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EC2FE" w14:textId="5BB3DD1A" w:rsidR="003411D3" w:rsidRDefault="003411D3" w:rsidP="0082475E">
      <w:pPr>
        <w:widowControl w:val="0"/>
        <w:pBdr>
          <w:top w:val="nil"/>
          <w:left w:val="nil"/>
          <w:bottom w:val="nil"/>
          <w:right w:val="nil"/>
          <w:between w:val="nil"/>
        </w:pBdr>
        <w:spacing w:before="3200" w:line="276" w:lineRule="auto"/>
        <w:rPr>
          <w:rFonts w:ascii="Arial" w:eastAsia="Arial" w:hAnsi="Arial" w:cs="Arial"/>
          <w:color w:val="000000"/>
          <w:sz w:val="22"/>
          <w:szCs w:val="22"/>
        </w:rPr>
      </w:pPr>
      <w:r>
        <w:rPr>
          <w:b/>
          <w:noProof/>
        </w:rPr>
        <w:drawing>
          <wp:anchor distT="0" distB="0" distL="114300" distR="114300" simplePos="0" relativeHeight="251658240" behindDoc="0" locked="0" layoutInCell="1" allowOverlap="1" wp14:anchorId="5498394D" wp14:editId="607BD398">
            <wp:simplePos x="0" y="0"/>
            <wp:positionH relativeFrom="column">
              <wp:posOffset>-116840</wp:posOffset>
            </wp:positionH>
            <wp:positionV relativeFrom="paragraph">
              <wp:posOffset>0</wp:posOffset>
            </wp:positionV>
            <wp:extent cx="3452495" cy="867410"/>
            <wp:effectExtent l="0" t="0" r="0" b="8890"/>
            <wp:wrapSquare wrapText="bothSides"/>
            <wp:docPr id="2" name="Picture 2" descr="MHPRA_3268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HPRA_3268_A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2495" cy="867410"/>
                    </a:xfrm>
                    <a:prstGeom prst="rect">
                      <a:avLst/>
                    </a:prstGeom>
                    <a:noFill/>
                    <a:ln>
                      <a:noFill/>
                    </a:ln>
                  </pic:spPr>
                </pic:pic>
              </a:graphicData>
            </a:graphic>
          </wp:anchor>
        </w:drawing>
      </w:r>
    </w:p>
    <w:tbl>
      <w:tblPr>
        <w:tblStyle w:val="af4"/>
        <w:tblW w:w="9809" w:type="dxa"/>
        <w:tblInd w:w="-199" w:type="dxa"/>
        <w:tblLayout w:type="fixed"/>
        <w:tblLook w:val="0020" w:firstRow="1" w:lastRow="0" w:firstColumn="0" w:lastColumn="0" w:noHBand="0" w:noVBand="0"/>
      </w:tblPr>
      <w:tblGrid>
        <w:gridCol w:w="173"/>
        <w:gridCol w:w="9636"/>
      </w:tblGrid>
      <w:tr w:rsidR="00F72F39" w14:paraId="1BC1D67A" w14:textId="77777777" w:rsidTr="00CB63E6">
        <w:trPr>
          <w:trHeight w:val="4520"/>
        </w:trPr>
        <w:tc>
          <w:tcPr>
            <w:tcW w:w="173" w:type="dxa"/>
          </w:tcPr>
          <w:p w14:paraId="190DC5E0" w14:textId="77777777" w:rsidR="00F72F39" w:rsidRDefault="00F72F39"/>
        </w:tc>
        <w:tc>
          <w:tcPr>
            <w:tcW w:w="9636" w:type="dxa"/>
          </w:tcPr>
          <w:p w14:paraId="34207B19" w14:textId="1DC0B7B7" w:rsidR="000B0B77" w:rsidRDefault="000B0B77" w:rsidP="00C04337">
            <w:pPr>
              <w:pStyle w:val="Cover-ReportTitle"/>
            </w:pPr>
            <w:bookmarkStart w:id="0" w:name="_Hlk163741831"/>
            <w:r>
              <w:t>Invitation to Tender</w:t>
            </w:r>
          </w:p>
          <w:p w14:paraId="406CD2EE" w14:textId="41037D70" w:rsidR="00C04337" w:rsidRPr="00CC6E42" w:rsidRDefault="007B426F" w:rsidP="00C04337">
            <w:pPr>
              <w:pStyle w:val="Cover-ReportTitle"/>
            </w:pPr>
            <w:r>
              <w:t>Open</w:t>
            </w:r>
            <w:r w:rsidR="00F361B0">
              <w:t xml:space="preserve"> Procedure (P</w:t>
            </w:r>
            <w:r w:rsidR="006461CC">
              <w:t xml:space="preserve">rocurement </w:t>
            </w:r>
            <w:r w:rsidR="00F361B0">
              <w:t>A</w:t>
            </w:r>
            <w:r w:rsidR="006461CC">
              <w:t>ct</w:t>
            </w:r>
            <w:r w:rsidR="00F361B0">
              <w:t> 2023)</w:t>
            </w:r>
          </w:p>
          <w:bookmarkEnd w:id="0"/>
          <w:p w14:paraId="29E4C2EA" w14:textId="4DEA106D" w:rsidR="00C04337" w:rsidRDefault="00C04337" w:rsidP="00C04337">
            <w:pPr>
              <w:pStyle w:val="Cover-Subtitle"/>
            </w:pPr>
          </w:p>
          <w:p w14:paraId="4816454D" w14:textId="2D79C015" w:rsidR="00F361B0" w:rsidRDefault="0037738F" w:rsidP="00F361B0">
            <w:pPr>
              <w:pStyle w:val="Cover-Subtitle"/>
            </w:pPr>
            <w:r>
              <w:t>Animal Management Database</w:t>
            </w:r>
          </w:p>
          <w:p w14:paraId="18F8CC49" w14:textId="07D4E6A0" w:rsidR="00F72F39" w:rsidRDefault="0082475E" w:rsidP="00C04337">
            <w:pPr>
              <w:pStyle w:val="Cover-Subtitle"/>
            </w:pPr>
            <w:r>
              <w:t>C3</w:t>
            </w:r>
            <w:r w:rsidR="0037738F">
              <w:t>93441</w:t>
            </w:r>
          </w:p>
        </w:tc>
      </w:tr>
      <w:tr w:rsidR="00F72F39" w14:paraId="4F90307C" w14:textId="77777777" w:rsidTr="00CB63E6">
        <w:trPr>
          <w:trHeight w:val="1191"/>
        </w:trPr>
        <w:tc>
          <w:tcPr>
            <w:tcW w:w="173" w:type="dxa"/>
          </w:tcPr>
          <w:p w14:paraId="764DC482" w14:textId="5E64029B" w:rsidR="00F72F39" w:rsidRDefault="00F72F39">
            <w:pPr>
              <w:pBdr>
                <w:top w:val="nil"/>
                <w:left w:val="nil"/>
                <w:bottom w:val="nil"/>
                <w:right w:val="nil"/>
                <w:between w:val="nil"/>
              </w:pBdr>
              <w:rPr>
                <w:color w:val="000000"/>
              </w:rPr>
            </w:pPr>
          </w:p>
        </w:tc>
        <w:tc>
          <w:tcPr>
            <w:tcW w:w="9636" w:type="dxa"/>
          </w:tcPr>
          <w:p w14:paraId="5F164520" w14:textId="76BD89E5" w:rsidR="00241DBB" w:rsidRDefault="00CC2BEF" w:rsidP="002C710C">
            <w:pPr>
              <w:pStyle w:val="Cover-Date"/>
            </w:pPr>
            <w:r>
              <w:t>November</w:t>
            </w:r>
            <w:r w:rsidR="00375142">
              <w:t xml:space="preserve"> 2025</w:t>
            </w:r>
          </w:p>
          <w:p w14:paraId="3933235E" w14:textId="5854F656" w:rsidR="00F72F39" w:rsidRDefault="00F72F39" w:rsidP="002C710C">
            <w:pPr>
              <w:pStyle w:val="Cover-Date"/>
            </w:pPr>
          </w:p>
          <w:p w14:paraId="7E734C6E" w14:textId="77777777" w:rsidR="00AC5F68" w:rsidRDefault="00AC5F68" w:rsidP="002C710C">
            <w:pPr>
              <w:pStyle w:val="Cover-Date"/>
            </w:pPr>
          </w:p>
          <w:p w14:paraId="2078A64A" w14:textId="65C0814E" w:rsidR="00AC5F68" w:rsidRPr="00AC5F68" w:rsidRDefault="00AC5F68" w:rsidP="00591894">
            <w:pPr>
              <w:pStyle w:val="Cover-Date"/>
              <w:rPr>
                <w:sz w:val="36"/>
                <w:szCs w:val="30"/>
              </w:rPr>
            </w:pPr>
          </w:p>
        </w:tc>
      </w:tr>
    </w:tbl>
    <w:p w14:paraId="69A0E973" w14:textId="77777777" w:rsidR="00F72F39" w:rsidRDefault="00F72F39">
      <w:pPr>
        <w:pBdr>
          <w:top w:val="nil"/>
          <w:left w:val="nil"/>
          <w:bottom w:val="nil"/>
          <w:right w:val="nil"/>
          <w:between w:val="nil"/>
        </w:pBdr>
        <w:rPr>
          <w:color w:val="000000"/>
        </w:rPr>
      </w:pPr>
    </w:p>
    <w:p w14:paraId="5D28C9E6" w14:textId="64F867A3" w:rsidR="00FD19BF" w:rsidRDefault="00FD19BF">
      <w:r>
        <w:br w:type="page"/>
      </w:r>
    </w:p>
    <w:p w14:paraId="28ACD619" w14:textId="77777777" w:rsidR="00F72F39" w:rsidRDefault="00F72F39">
      <w:pPr>
        <w:pBdr>
          <w:top w:val="nil"/>
          <w:left w:val="nil"/>
          <w:bottom w:val="nil"/>
          <w:right w:val="nil"/>
          <w:between w:val="nil"/>
        </w:pBdr>
      </w:pPr>
    </w:p>
    <w:p w14:paraId="609ED5E8" w14:textId="77777777" w:rsidR="00FD19BF" w:rsidRDefault="00FD19BF">
      <w:pPr>
        <w:pBdr>
          <w:top w:val="nil"/>
          <w:left w:val="nil"/>
          <w:bottom w:val="nil"/>
          <w:right w:val="nil"/>
          <w:between w:val="nil"/>
        </w:pBdr>
      </w:pPr>
    </w:p>
    <w:p w14:paraId="185213BB" w14:textId="77777777" w:rsidR="00FD19BF" w:rsidRDefault="00FD19BF">
      <w:pPr>
        <w:pBdr>
          <w:top w:val="nil"/>
          <w:left w:val="nil"/>
          <w:bottom w:val="nil"/>
          <w:right w:val="nil"/>
          <w:between w:val="nil"/>
        </w:pBdr>
      </w:pPr>
    </w:p>
    <w:p w14:paraId="60DE78F0" w14:textId="77777777" w:rsidR="00FD19BF" w:rsidRDefault="00FD19BF">
      <w:pPr>
        <w:pBdr>
          <w:top w:val="nil"/>
          <w:left w:val="nil"/>
          <w:bottom w:val="nil"/>
          <w:right w:val="nil"/>
          <w:between w:val="nil"/>
        </w:pBdr>
      </w:pPr>
    </w:p>
    <w:tbl>
      <w:tblPr>
        <w:tblStyle w:val="af5"/>
        <w:tblW w:w="9512" w:type="dxa"/>
        <w:tblBorders>
          <w:bottom w:val="single" w:sz="4" w:space="0" w:color="000000"/>
          <w:insideH w:val="single" w:sz="4" w:space="0" w:color="000000"/>
        </w:tblBorders>
        <w:tblLayout w:type="fixed"/>
        <w:tblCellMar>
          <w:top w:w="57" w:type="dxa"/>
          <w:bottom w:w="57" w:type="dxa"/>
        </w:tblCellMar>
        <w:tblLook w:val="0420" w:firstRow="1" w:lastRow="0" w:firstColumn="0" w:lastColumn="0" w:noHBand="0" w:noVBand="1"/>
      </w:tblPr>
      <w:tblGrid>
        <w:gridCol w:w="1950"/>
        <w:gridCol w:w="2268"/>
        <w:gridCol w:w="1701"/>
        <w:gridCol w:w="3593"/>
      </w:tblGrid>
      <w:tr w:rsidR="004A1C8E" w14:paraId="3E941AA0" w14:textId="77777777" w:rsidTr="00CB63E6">
        <w:trPr>
          <w:cantSplit/>
          <w:tblHeader/>
        </w:trPr>
        <w:tc>
          <w:tcPr>
            <w:tcW w:w="9512" w:type="dxa"/>
            <w:gridSpan w:val="4"/>
            <w:tcBorders>
              <w:top w:val="nil"/>
              <w:bottom w:val="nil"/>
            </w:tcBorders>
          </w:tcPr>
          <w:p w14:paraId="00D676B1" w14:textId="77777777" w:rsidR="004A1C8E" w:rsidRPr="002C710C" w:rsidRDefault="004A1C8E" w:rsidP="009E4535">
            <w:pPr>
              <w:rPr>
                <w:b/>
                <w:bCs/>
              </w:rPr>
            </w:pPr>
            <w:r>
              <w:rPr>
                <w:b/>
                <w:bCs/>
              </w:rPr>
              <w:t>Version control</w:t>
            </w:r>
          </w:p>
        </w:tc>
      </w:tr>
      <w:tr w:rsidR="004A1C8E" w14:paraId="75F7F9B3" w14:textId="77777777" w:rsidTr="00CB63E6">
        <w:trPr>
          <w:cantSplit/>
        </w:trPr>
        <w:tc>
          <w:tcPr>
            <w:tcW w:w="1950" w:type="dxa"/>
            <w:tcBorders>
              <w:top w:val="nil"/>
            </w:tcBorders>
            <w:shd w:val="clear" w:color="auto" w:fill="D9EBFF"/>
          </w:tcPr>
          <w:p w14:paraId="52CE3A0D" w14:textId="77777777" w:rsidR="004A1C8E" w:rsidRPr="002C710C" w:rsidRDefault="004A1C8E" w:rsidP="009E4535">
            <w:pPr>
              <w:rPr>
                <w:b/>
                <w:bCs/>
              </w:rPr>
            </w:pPr>
            <w:r w:rsidRPr="002C710C">
              <w:rPr>
                <w:b/>
                <w:bCs/>
              </w:rPr>
              <w:t>Version number</w:t>
            </w:r>
          </w:p>
        </w:tc>
        <w:tc>
          <w:tcPr>
            <w:tcW w:w="2268" w:type="dxa"/>
            <w:tcBorders>
              <w:top w:val="nil"/>
            </w:tcBorders>
            <w:shd w:val="clear" w:color="auto" w:fill="D9EBFF"/>
          </w:tcPr>
          <w:p w14:paraId="4C95E66E" w14:textId="77777777" w:rsidR="004A1C8E" w:rsidRPr="002C710C" w:rsidRDefault="004A1C8E" w:rsidP="009E4535">
            <w:pPr>
              <w:rPr>
                <w:b/>
                <w:bCs/>
              </w:rPr>
            </w:pPr>
            <w:r w:rsidRPr="002C710C">
              <w:rPr>
                <w:b/>
                <w:bCs/>
              </w:rPr>
              <w:t>Author</w:t>
            </w:r>
          </w:p>
        </w:tc>
        <w:tc>
          <w:tcPr>
            <w:tcW w:w="1701" w:type="dxa"/>
            <w:tcBorders>
              <w:top w:val="nil"/>
            </w:tcBorders>
            <w:shd w:val="clear" w:color="auto" w:fill="D9EBFF"/>
          </w:tcPr>
          <w:p w14:paraId="2DB5DE68" w14:textId="77777777" w:rsidR="004A1C8E" w:rsidRPr="002C710C" w:rsidRDefault="004A1C8E" w:rsidP="009E4535">
            <w:pPr>
              <w:rPr>
                <w:b/>
                <w:bCs/>
              </w:rPr>
            </w:pPr>
            <w:r w:rsidRPr="002C710C">
              <w:rPr>
                <w:b/>
                <w:bCs/>
              </w:rPr>
              <w:t>Date</w:t>
            </w:r>
          </w:p>
        </w:tc>
        <w:tc>
          <w:tcPr>
            <w:tcW w:w="3593" w:type="dxa"/>
            <w:tcBorders>
              <w:top w:val="nil"/>
            </w:tcBorders>
            <w:shd w:val="clear" w:color="auto" w:fill="D9EBFF"/>
          </w:tcPr>
          <w:p w14:paraId="35220A75" w14:textId="77777777" w:rsidR="004A1C8E" w:rsidRPr="002C710C" w:rsidRDefault="004A1C8E" w:rsidP="009E4535">
            <w:pPr>
              <w:rPr>
                <w:b/>
                <w:bCs/>
              </w:rPr>
            </w:pPr>
            <w:r w:rsidRPr="002C710C">
              <w:rPr>
                <w:b/>
                <w:bCs/>
              </w:rPr>
              <w:t>Changes</w:t>
            </w:r>
          </w:p>
        </w:tc>
      </w:tr>
      <w:tr w:rsidR="004A1C8E" w14:paraId="5A3F7DC2" w14:textId="77777777" w:rsidTr="00CB63E6">
        <w:trPr>
          <w:cantSplit/>
        </w:trPr>
        <w:tc>
          <w:tcPr>
            <w:tcW w:w="1950" w:type="dxa"/>
          </w:tcPr>
          <w:p w14:paraId="45334801" w14:textId="50294177" w:rsidR="004A1C8E" w:rsidRDefault="009C5590" w:rsidP="009E4535">
            <w:pPr>
              <w:rPr>
                <w:color w:val="000000"/>
              </w:rPr>
            </w:pPr>
            <w:r>
              <w:rPr>
                <w:color w:val="000000"/>
              </w:rPr>
              <w:t>0.1</w:t>
            </w:r>
          </w:p>
        </w:tc>
        <w:tc>
          <w:tcPr>
            <w:tcW w:w="2268" w:type="dxa"/>
          </w:tcPr>
          <w:p w14:paraId="5B5E317E" w14:textId="481F4EF1" w:rsidR="004A1C8E" w:rsidRDefault="0037738F" w:rsidP="009E4535">
            <w:pPr>
              <w:rPr>
                <w:color w:val="000000"/>
              </w:rPr>
            </w:pPr>
            <w:r>
              <w:rPr>
                <w:color w:val="000000"/>
              </w:rPr>
              <w:t>Julieanne Mollen</w:t>
            </w:r>
          </w:p>
        </w:tc>
        <w:tc>
          <w:tcPr>
            <w:tcW w:w="1701" w:type="dxa"/>
          </w:tcPr>
          <w:p w14:paraId="479D9487" w14:textId="2B076ED6" w:rsidR="004A1C8E" w:rsidRDefault="0037738F" w:rsidP="009E4535">
            <w:pPr>
              <w:rPr>
                <w:color w:val="000000"/>
              </w:rPr>
            </w:pPr>
            <w:r>
              <w:rPr>
                <w:color w:val="000000"/>
              </w:rPr>
              <w:t>7</w:t>
            </w:r>
            <w:r w:rsidRPr="0037738F">
              <w:rPr>
                <w:color w:val="000000"/>
                <w:vertAlign w:val="superscript"/>
              </w:rPr>
              <w:t>th</w:t>
            </w:r>
            <w:r>
              <w:rPr>
                <w:color w:val="000000"/>
              </w:rPr>
              <w:t xml:space="preserve"> October</w:t>
            </w:r>
            <w:r w:rsidR="00375142">
              <w:rPr>
                <w:color w:val="000000"/>
              </w:rPr>
              <w:t xml:space="preserve"> 2025</w:t>
            </w:r>
          </w:p>
        </w:tc>
        <w:tc>
          <w:tcPr>
            <w:tcW w:w="3593" w:type="dxa"/>
          </w:tcPr>
          <w:p w14:paraId="0357CC26" w14:textId="770DAD25" w:rsidR="004A1C8E" w:rsidRDefault="00375142" w:rsidP="009E4535">
            <w:pPr>
              <w:rPr>
                <w:color w:val="000000"/>
              </w:rPr>
            </w:pPr>
            <w:r>
              <w:rPr>
                <w:color w:val="000000"/>
              </w:rPr>
              <w:t>Draft created</w:t>
            </w:r>
          </w:p>
        </w:tc>
      </w:tr>
      <w:tr w:rsidR="004A1C8E" w14:paraId="69413C0E" w14:textId="77777777" w:rsidTr="00CB63E6">
        <w:trPr>
          <w:cantSplit/>
          <w:trHeight w:val="264"/>
        </w:trPr>
        <w:tc>
          <w:tcPr>
            <w:tcW w:w="1950" w:type="dxa"/>
          </w:tcPr>
          <w:p w14:paraId="50C85EE8" w14:textId="156FBE1A" w:rsidR="004A1C8E" w:rsidRDefault="00DD0822" w:rsidP="009E4535">
            <w:pPr>
              <w:rPr>
                <w:color w:val="000000"/>
              </w:rPr>
            </w:pPr>
            <w:r>
              <w:rPr>
                <w:color w:val="000000"/>
              </w:rPr>
              <w:t>0.2</w:t>
            </w:r>
          </w:p>
        </w:tc>
        <w:tc>
          <w:tcPr>
            <w:tcW w:w="2268" w:type="dxa"/>
          </w:tcPr>
          <w:p w14:paraId="31EDC58C" w14:textId="76390A78" w:rsidR="004A1C8E" w:rsidRDefault="00DD0822" w:rsidP="009E4535">
            <w:pPr>
              <w:rPr>
                <w:color w:val="000000"/>
              </w:rPr>
            </w:pPr>
            <w:r>
              <w:rPr>
                <w:color w:val="000000"/>
              </w:rPr>
              <w:t>Danielle Cox</w:t>
            </w:r>
          </w:p>
        </w:tc>
        <w:tc>
          <w:tcPr>
            <w:tcW w:w="1701" w:type="dxa"/>
          </w:tcPr>
          <w:p w14:paraId="09C0487B" w14:textId="1BBC6CEB" w:rsidR="004A1C8E" w:rsidRDefault="000671EB" w:rsidP="009E4535">
            <w:pPr>
              <w:rPr>
                <w:color w:val="000000"/>
              </w:rPr>
            </w:pPr>
            <w:r>
              <w:rPr>
                <w:color w:val="000000"/>
              </w:rPr>
              <w:t>13</w:t>
            </w:r>
            <w:r w:rsidRPr="000671EB">
              <w:rPr>
                <w:color w:val="000000"/>
                <w:vertAlign w:val="superscript"/>
              </w:rPr>
              <w:t>th</w:t>
            </w:r>
            <w:r>
              <w:rPr>
                <w:color w:val="000000"/>
              </w:rPr>
              <w:t xml:space="preserve"> October 2025</w:t>
            </w:r>
          </w:p>
        </w:tc>
        <w:tc>
          <w:tcPr>
            <w:tcW w:w="3593" w:type="dxa"/>
          </w:tcPr>
          <w:p w14:paraId="30A94823" w14:textId="7C8970D2" w:rsidR="004A1C8E" w:rsidRDefault="00830024" w:rsidP="009E4535">
            <w:pPr>
              <w:rPr>
                <w:color w:val="000000"/>
              </w:rPr>
            </w:pPr>
            <w:r w:rsidRPr="00830024">
              <w:rPr>
                <w:color w:val="000000"/>
              </w:rPr>
              <w:t>Draft revised and content added regarding requirement</w:t>
            </w:r>
            <w:r>
              <w:rPr>
                <w:color w:val="000000"/>
              </w:rPr>
              <w:t xml:space="preserve">, </w:t>
            </w:r>
            <w:r w:rsidRPr="00830024">
              <w:rPr>
                <w:color w:val="000000"/>
              </w:rPr>
              <w:t>evaluation</w:t>
            </w:r>
            <w:r>
              <w:rPr>
                <w:color w:val="000000"/>
              </w:rPr>
              <w:t xml:space="preserve"> and key dependencies </w:t>
            </w:r>
          </w:p>
        </w:tc>
      </w:tr>
      <w:tr w:rsidR="00144A55" w14:paraId="30B95228" w14:textId="77777777" w:rsidTr="00CB63E6">
        <w:trPr>
          <w:cantSplit/>
          <w:trHeight w:val="264"/>
        </w:trPr>
        <w:tc>
          <w:tcPr>
            <w:tcW w:w="1950" w:type="dxa"/>
          </w:tcPr>
          <w:p w14:paraId="06A9E105" w14:textId="60014B82" w:rsidR="00144A55" w:rsidRDefault="000671EB" w:rsidP="009E4535">
            <w:pPr>
              <w:rPr>
                <w:color w:val="000000"/>
              </w:rPr>
            </w:pPr>
            <w:r>
              <w:rPr>
                <w:color w:val="000000"/>
              </w:rPr>
              <w:t>0.3</w:t>
            </w:r>
          </w:p>
        </w:tc>
        <w:tc>
          <w:tcPr>
            <w:tcW w:w="2268" w:type="dxa"/>
          </w:tcPr>
          <w:p w14:paraId="3E2A40ED" w14:textId="7785EA23" w:rsidR="00144A55" w:rsidRDefault="000671EB" w:rsidP="009E4535">
            <w:pPr>
              <w:rPr>
                <w:color w:val="000000"/>
              </w:rPr>
            </w:pPr>
            <w:r>
              <w:rPr>
                <w:color w:val="000000"/>
              </w:rPr>
              <w:t>Julieanne Mollen</w:t>
            </w:r>
          </w:p>
        </w:tc>
        <w:tc>
          <w:tcPr>
            <w:tcW w:w="1701" w:type="dxa"/>
          </w:tcPr>
          <w:p w14:paraId="7609A234" w14:textId="48F81E63" w:rsidR="00144A55" w:rsidRDefault="000671EB" w:rsidP="009E4535">
            <w:pPr>
              <w:rPr>
                <w:color w:val="000000"/>
              </w:rPr>
            </w:pPr>
            <w:r>
              <w:rPr>
                <w:color w:val="000000"/>
              </w:rPr>
              <w:t>21</w:t>
            </w:r>
            <w:r w:rsidRPr="000671EB">
              <w:rPr>
                <w:color w:val="000000"/>
                <w:vertAlign w:val="superscript"/>
              </w:rPr>
              <w:t>st</w:t>
            </w:r>
            <w:r>
              <w:rPr>
                <w:color w:val="000000"/>
              </w:rPr>
              <w:t xml:space="preserve"> October 2025</w:t>
            </w:r>
          </w:p>
        </w:tc>
        <w:tc>
          <w:tcPr>
            <w:tcW w:w="3593" w:type="dxa"/>
          </w:tcPr>
          <w:p w14:paraId="6AA0AA7C" w14:textId="10526FAC" w:rsidR="00144A55" w:rsidRDefault="00750AB8" w:rsidP="009E4535">
            <w:pPr>
              <w:rPr>
                <w:color w:val="000000"/>
              </w:rPr>
            </w:pPr>
            <w:r>
              <w:rPr>
                <w:color w:val="000000"/>
              </w:rPr>
              <w:t xml:space="preserve">Reviewed changes and </w:t>
            </w:r>
            <w:r w:rsidR="009A1A11">
              <w:rPr>
                <w:color w:val="000000"/>
              </w:rPr>
              <w:t xml:space="preserve">incorporated text </w:t>
            </w:r>
            <w:r w:rsidR="002262BC">
              <w:rPr>
                <w:color w:val="000000"/>
              </w:rPr>
              <w:t xml:space="preserve">regarding RFI and </w:t>
            </w:r>
            <w:r w:rsidR="007F4917">
              <w:rPr>
                <w:color w:val="000000"/>
              </w:rPr>
              <w:t>Supplier Day</w:t>
            </w:r>
          </w:p>
        </w:tc>
      </w:tr>
      <w:tr w:rsidR="00232580" w14:paraId="36D97E1D" w14:textId="77777777" w:rsidTr="00CB63E6">
        <w:trPr>
          <w:cantSplit/>
          <w:trHeight w:val="264"/>
        </w:trPr>
        <w:tc>
          <w:tcPr>
            <w:tcW w:w="1950" w:type="dxa"/>
          </w:tcPr>
          <w:p w14:paraId="0EB5D502" w14:textId="1FE08DE0" w:rsidR="00232580" w:rsidRDefault="007968C2" w:rsidP="009E4535">
            <w:pPr>
              <w:rPr>
                <w:color w:val="000000"/>
              </w:rPr>
            </w:pPr>
            <w:r>
              <w:rPr>
                <w:color w:val="000000"/>
              </w:rPr>
              <w:t>0.4</w:t>
            </w:r>
          </w:p>
        </w:tc>
        <w:tc>
          <w:tcPr>
            <w:tcW w:w="2268" w:type="dxa"/>
          </w:tcPr>
          <w:p w14:paraId="70B96000" w14:textId="696AE9C7" w:rsidR="00232580" w:rsidRDefault="007968C2" w:rsidP="009E4535">
            <w:pPr>
              <w:rPr>
                <w:color w:val="000000"/>
              </w:rPr>
            </w:pPr>
            <w:r>
              <w:rPr>
                <w:color w:val="000000"/>
              </w:rPr>
              <w:t>Danielle Cox</w:t>
            </w:r>
          </w:p>
        </w:tc>
        <w:tc>
          <w:tcPr>
            <w:tcW w:w="1701" w:type="dxa"/>
          </w:tcPr>
          <w:p w14:paraId="12A4DBA3" w14:textId="6CD1DC9D" w:rsidR="00232580" w:rsidRDefault="00796324" w:rsidP="009E4535">
            <w:pPr>
              <w:rPr>
                <w:color w:val="000000"/>
              </w:rPr>
            </w:pPr>
            <w:r>
              <w:rPr>
                <w:color w:val="000000"/>
              </w:rPr>
              <w:t>24</w:t>
            </w:r>
            <w:r w:rsidRPr="00D64B56">
              <w:rPr>
                <w:color w:val="000000"/>
                <w:vertAlign w:val="superscript"/>
              </w:rPr>
              <w:t>th</w:t>
            </w:r>
            <w:r>
              <w:rPr>
                <w:color w:val="000000"/>
              </w:rPr>
              <w:t xml:space="preserve"> October 2025</w:t>
            </w:r>
          </w:p>
        </w:tc>
        <w:tc>
          <w:tcPr>
            <w:tcW w:w="3593" w:type="dxa"/>
          </w:tcPr>
          <w:p w14:paraId="598AA49A" w14:textId="5993AD4D" w:rsidR="00232580" w:rsidRDefault="004C64E1" w:rsidP="009E4535">
            <w:pPr>
              <w:rPr>
                <w:color w:val="000000"/>
              </w:rPr>
            </w:pPr>
            <w:r>
              <w:rPr>
                <w:color w:val="000000"/>
              </w:rPr>
              <w:t>Draft revised and further evaluation</w:t>
            </w:r>
            <w:r w:rsidR="00D64B56">
              <w:rPr>
                <w:color w:val="000000"/>
              </w:rPr>
              <w:t>s included</w:t>
            </w:r>
          </w:p>
        </w:tc>
      </w:tr>
      <w:tr w:rsidR="00796324" w14:paraId="507737FC" w14:textId="77777777" w:rsidTr="00CB63E6">
        <w:trPr>
          <w:cantSplit/>
          <w:trHeight w:val="264"/>
        </w:trPr>
        <w:tc>
          <w:tcPr>
            <w:tcW w:w="1950" w:type="dxa"/>
          </w:tcPr>
          <w:p w14:paraId="3C756879" w14:textId="68BB83E1" w:rsidR="00796324" w:rsidRDefault="00796324" w:rsidP="009E4535">
            <w:pPr>
              <w:rPr>
                <w:color w:val="000000"/>
              </w:rPr>
            </w:pPr>
            <w:r>
              <w:rPr>
                <w:color w:val="000000"/>
              </w:rPr>
              <w:t>0.5</w:t>
            </w:r>
          </w:p>
        </w:tc>
        <w:tc>
          <w:tcPr>
            <w:tcW w:w="2268" w:type="dxa"/>
          </w:tcPr>
          <w:p w14:paraId="7F35AFB6" w14:textId="51E28EF1" w:rsidR="00796324" w:rsidRDefault="00796324" w:rsidP="009E4535">
            <w:pPr>
              <w:rPr>
                <w:color w:val="000000"/>
              </w:rPr>
            </w:pPr>
            <w:r>
              <w:rPr>
                <w:color w:val="000000"/>
              </w:rPr>
              <w:t>Julieanne Mollen</w:t>
            </w:r>
          </w:p>
        </w:tc>
        <w:tc>
          <w:tcPr>
            <w:tcW w:w="1701" w:type="dxa"/>
          </w:tcPr>
          <w:p w14:paraId="49A2DD71" w14:textId="103B5BE8" w:rsidR="00796324" w:rsidRDefault="00796324" w:rsidP="009E4535">
            <w:pPr>
              <w:rPr>
                <w:color w:val="000000"/>
              </w:rPr>
            </w:pPr>
            <w:r>
              <w:rPr>
                <w:color w:val="000000"/>
              </w:rPr>
              <w:t>27</w:t>
            </w:r>
            <w:r w:rsidRPr="00D64B56">
              <w:rPr>
                <w:color w:val="000000"/>
                <w:vertAlign w:val="superscript"/>
              </w:rPr>
              <w:t>th</w:t>
            </w:r>
            <w:r>
              <w:rPr>
                <w:color w:val="000000"/>
              </w:rPr>
              <w:t xml:space="preserve"> October 2025</w:t>
            </w:r>
          </w:p>
        </w:tc>
        <w:tc>
          <w:tcPr>
            <w:tcW w:w="3593" w:type="dxa"/>
          </w:tcPr>
          <w:p w14:paraId="08160980" w14:textId="116B1AE4" w:rsidR="00796324" w:rsidRDefault="00094490" w:rsidP="009E4535">
            <w:pPr>
              <w:rPr>
                <w:color w:val="000000"/>
              </w:rPr>
            </w:pPr>
            <w:r>
              <w:rPr>
                <w:color w:val="000000"/>
              </w:rPr>
              <w:t xml:space="preserve">Reviewed changes </w:t>
            </w:r>
          </w:p>
        </w:tc>
      </w:tr>
      <w:tr w:rsidR="00A41DB6" w14:paraId="24608963" w14:textId="77777777" w:rsidTr="00CB63E6">
        <w:trPr>
          <w:cantSplit/>
          <w:trHeight w:val="264"/>
        </w:trPr>
        <w:tc>
          <w:tcPr>
            <w:tcW w:w="1950" w:type="dxa"/>
          </w:tcPr>
          <w:p w14:paraId="09467F1C" w14:textId="3BE15E49" w:rsidR="00A41DB6" w:rsidRDefault="009F40B7" w:rsidP="009E4535">
            <w:pPr>
              <w:rPr>
                <w:color w:val="000000"/>
              </w:rPr>
            </w:pPr>
            <w:r>
              <w:rPr>
                <w:color w:val="000000"/>
              </w:rPr>
              <w:t>0.6</w:t>
            </w:r>
          </w:p>
        </w:tc>
        <w:tc>
          <w:tcPr>
            <w:tcW w:w="2268" w:type="dxa"/>
          </w:tcPr>
          <w:p w14:paraId="70871575" w14:textId="2912A3B4" w:rsidR="00A41DB6" w:rsidRDefault="00A41DB6" w:rsidP="009E4535">
            <w:pPr>
              <w:rPr>
                <w:color w:val="000000"/>
              </w:rPr>
            </w:pPr>
            <w:r>
              <w:rPr>
                <w:color w:val="000000"/>
              </w:rPr>
              <w:t>Danielle Cox</w:t>
            </w:r>
          </w:p>
        </w:tc>
        <w:tc>
          <w:tcPr>
            <w:tcW w:w="1701" w:type="dxa"/>
          </w:tcPr>
          <w:p w14:paraId="094F23DE" w14:textId="6AA5D04F" w:rsidR="00A41DB6" w:rsidRDefault="009F40B7" w:rsidP="009E4535">
            <w:pPr>
              <w:rPr>
                <w:color w:val="000000"/>
              </w:rPr>
            </w:pPr>
            <w:r>
              <w:rPr>
                <w:color w:val="000000"/>
              </w:rPr>
              <w:t>3</w:t>
            </w:r>
            <w:r w:rsidRPr="009F40B7">
              <w:rPr>
                <w:color w:val="000000"/>
                <w:vertAlign w:val="superscript"/>
              </w:rPr>
              <w:t>rd</w:t>
            </w:r>
            <w:r>
              <w:rPr>
                <w:color w:val="000000"/>
              </w:rPr>
              <w:t xml:space="preserve"> November 2025</w:t>
            </w:r>
          </w:p>
        </w:tc>
        <w:tc>
          <w:tcPr>
            <w:tcW w:w="3593" w:type="dxa"/>
          </w:tcPr>
          <w:p w14:paraId="3C1FA097" w14:textId="7F717F30" w:rsidR="00A41DB6" w:rsidRDefault="009F40B7" w:rsidP="009E4535">
            <w:pPr>
              <w:rPr>
                <w:color w:val="000000"/>
              </w:rPr>
            </w:pPr>
            <w:r>
              <w:rPr>
                <w:color w:val="000000"/>
              </w:rPr>
              <w:t>Amendments in line with RFI responses</w:t>
            </w:r>
          </w:p>
        </w:tc>
      </w:tr>
      <w:tr w:rsidR="002F3576" w14:paraId="2C7DECBF" w14:textId="77777777" w:rsidTr="00CB63E6">
        <w:trPr>
          <w:cantSplit/>
          <w:trHeight w:val="264"/>
        </w:trPr>
        <w:tc>
          <w:tcPr>
            <w:tcW w:w="1950" w:type="dxa"/>
          </w:tcPr>
          <w:p w14:paraId="55F58AED" w14:textId="68971714" w:rsidR="002F3576" w:rsidRDefault="002F3576" w:rsidP="009E4535">
            <w:pPr>
              <w:rPr>
                <w:color w:val="000000"/>
              </w:rPr>
            </w:pPr>
            <w:r>
              <w:rPr>
                <w:color w:val="000000"/>
              </w:rPr>
              <w:t>1.0</w:t>
            </w:r>
          </w:p>
        </w:tc>
        <w:tc>
          <w:tcPr>
            <w:tcW w:w="2268" w:type="dxa"/>
          </w:tcPr>
          <w:p w14:paraId="47DF8C4D" w14:textId="170D9159" w:rsidR="002F3576" w:rsidRDefault="002F3576" w:rsidP="009E4535">
            <w:pPr>
              <w:rPr>
                <w:color w:val="000000"/>
              </w:rPr>
            </w:pPr>
            <w:r>
              <w:rPr>
                <w:color w:val="000000"/>
              </w:rPr>
              <w:t>Julieanne Mollen</w:t>
            </w:r>
          </w:p>
        </w:tc>
        <w:tc>
          <w:tcPr>
            <w:tcW w:w="1701" w:type="dxa"/>
          </w:tcPr>
          <w:p w14:paraId="66163685" w14:textId="5AA345F8" w:rsidR="002F3576" w:rsidRDefault="00CF1C43" w:rsidP="009E4535">
            <w:pPr>
              <w:rPr>
                <w:color w:val="000000"/>
              </w:rPr>
            </w:pPr>
            <w:r>
              <w:rPr>
                <w:color w:val="000000"/>
              </w:rPr>
              <w:t>5</w:t>
            </w:r>
            <w:r w:rsidRPr="00CF1C43">
              <w:rPr>
                <w:color w:val="000000"/>
                <w:vertAlign w:val="superscript"/>
              </w:rPr>
              <w:t>th</w:t>
            </w:r>
            <w:r>
              <w:rPr>
                <w:color w:val="000000"/>
              </w:rPr>
              <w:t xml:space="preserve"> November 2025</w:t>
            </w:r>
          </w:p>
        </w:tc>
        <w:tc>
          <w:tcPr>
            <w:tcW w:w="3593" w:type="dxa"/>
          </w:tcPr>
          <w:p w14:paraId="7D367044" w14:textId="69C26734" w:rsidR="002F3576" w:rsidRDefault="002F3576" w:rsidP="009E4535">
            <w:pPr>
              <w:rPr>
                <w:color w:val="000000"/>
              </w:rPr>
            </w:pPr>
            <w:r>
              <w:rPr>
                <w:color w:val="000000"/>
              </w:rPr>
              <w:t xml:space="preserve">Finalised documentation </w:t>
            </w:r>
          </w:p>
        </w:tc>
      </w:tr>
    </w:tbl>
    <w:p w14:paraId="3F0614DB" w14:textId="08BF0BDA" w:rsidR="00D35FD0" w:rsidRDefault="009D0F86" w:rsidP="00FD19BF">
      <w:pPr>
        <w:rPr>
          <w:sz w:val="20"/>
          <w:szCs w:val="20"/>
        </w:rPr>
      </w:pPr>
      <w:r>
        <w:rPr>
          <w:sz w:val="20"/>
          <w:szCs w:val="20"/>
        </w:rPr>
        <w:t>*Add rows as required</w:t>
      </w:r>
    </w:p>
    <w:p w14:paraId="5283DA60" w14:textId="77777777" w:rsidR="00FD19BF" w:rsidRDefault="00FD19BF" w:rsidP="00FD19BF">
      <w:pPr>
        <w:rPr>
          <w:sz w:val="20"/>
          <w:szCs w:val="20"/>
        </w:rPr>
      </w:pPr>
    </w:p>
    <w:p w14:paraId="460E586C" w14:textId="77777777" w:rsidR="00FD19BF" w:rsidRDefault="00FD19BF" w:rsidP="00FD19BF">
      <w:pPr>
        <w:rPr>
          <w:sz w:val="20"/>
          <w:szCs w:val="20"/>
        </w:rPr>
      </w:pPr>
    </w:p>
    <w:p w14:paraId="017E067D" w14:textId="77777777" w:rsidR="00FD19BF" w:rsidRDefault="00FD19BF" w:rsidP="00FD19BF">
      <w:pPr>
        <w:rPr>
          <w:sz w:val="20"/>
          <w:szCs w:val="20"/>
        </w:rPr>
      </w:pPr>
    </w:p>
    <w:p w14:paraId="4E5D3883" w14:textId="77777777" w:rsidR="00FD19BF" w:rsidRDefault="00FD19BF" w:rsidP="00FD19BF">
      <w:pPr>
        <w:rPr>
          <w:sz w:val="20"/>
          <w:szCs w:val="20"/>
        </w:rPr>
      </w:pPr>
    </w:p>
    <w:p w14:paraId="68F73D2B" w14:textId="77777777" w:rsidR="00FD19BF" w:rsidRDefault="00FD19BF" w:rsidP="00FD19BF">
      <w:pPr>
        <w:rPr>
          <w:sz w:val="20"/>
          <w:szCs w:val="20"/>
        </w:rPr>
      </w:pPr>
    </w:p>
    <w:p w14:paraId="43DD9F5E" w14:textId="77777777" w:rsidR="00FD19BF" w:rsidRDefault="00FD19BF" w:rsidP="00FD19BF">
      <w:pPr>
        <w:rPr>
          <w:sz w:val="20"/>
          <w:szCs w:val="20"/>
        </w:rPr>
      </w:pPr>
    </w:p>
    <w:p w14:paraId="7A19F9C1" w14:textId="77777777" w:rsidR="00FD19BF" w:rsidRDefault="00FD19BF" w:rsidP="00FD19BF">
      <w:pPr>
        <w:rPr>
          <w:sz w:val="20"/>
          <w:szCs w:val="20"/>
        </w:rPr>
      </w:pPr>
    </w:p>
    <w:p w14:paraId="031F82FD" w14:textId="77777777" w:rsidR="00FD19BF" w:rsidRDefault="00FD19BF" w:rsidP="00FD19BF">
      <w:pPr>
        <w:rPr>
          <w:sz w:val="20"/>
          <w:szCs w:val="20"/>
        </w:rPr>
      </w:pPr>
    </w:p>
    <w:p w14:paraId="354A19B7" w14:textId="77777777" w:rsidR="00FD19BF" w:rsidRDefault="00FD19BF" w:rsidP="00FD19BF">
      <w:pPr>
        <w:rPr>
          <w:sz w:val="20"/>
          <w:szCs w:val="20"/>
        </w:rPr>
      </w:pPr>
    </w:p>
    <w:p w14:paraId="26C3DED3" w14:textId="77777777" w:rsidR="00FD19BF" w:rsidRDefault="00FD19BF" w:rsidP="00FD19BF">
      <w:pPr>
        <w:rPr>
          <w:sz w:val="20"/>
          <w:szCs w:val="20"/>
        </w:rPr>
      </w:pPr>
    </w:p>
    <w:p w14:paraId="3CDE4674" w14:textId="77777777" w:rsidR="00FD19BF" w:rsidRDefault="00FD19BF" w:rsidP="00FD19BF">
      <w:pPr>
        <w:rPr>
          <w:sz w:val="20"/>
          <w:szCs w:val="20"/>
        </w:rPr>
      </w:pPr>
    </w:p>
    <w:p w14:paraId="0C853D80" w14:textId="77777777" w:rsidR="00FD19BF" w:rsidRDefault="00FD19BF" w:rsidP="00FD19BF">
      <w:pPr>
        <w:rPr>
          <w:sz w:val="20"/>
          <w:szCs w:val="20"/>
        </w:rPr>
      </w:pPr>
    </w:p>
    <w:p w14:paraId="6A25C436" w14:textId="77777777" w:rsidR="00FD19BF" w:rsidRDefault="00FD19BF" w:rsidP="00FD19BF">
      <w:pPr>
        <w:rPr>
          <w:sz w:val="20"/>
          <w:szCs w:val="20"/>
        </w:rPr>
      </w:pPr>
    </w:p>
    <w:p w14:paraId="03FA3E3F" w14:textId="77777777" w:rsidR="00FD19BF" w:rsidRDefault="00FD19BF" w:rsidP="00FD19BF">
      <w:pPr>
        <w:rPr>
          <w:sz w:val="20"/>
          <w:szCs w:val="20"/>
        </w:rPr>
      </w:pPr>
    </w:p>
    <w:p w14:paraId="5E28B329" w14:textId="77777777" w:rsidR="00FD19BF" w:rsidRDefault="00FD19BF" w:rsidP="00FD19BF">
      <w:pPr>
        <w:rPr>
          <w:sz w:val="20"/>
          <w:szCs w:val="20"/>
        </w:rPr>
      </w:pPr>
    </w:p>
    <w:p w14:paraId="4C79B0F7" w14:textId="77777777" w:rsidR="00FD19BF" w:rsidRDefault="00FD19BF" w:rsidP="00FD19BF">
      <w:pPr>
        <w:rPr>
          <w:sz w:val="20"/>
          <w:szCs w:val="20"/>
        </w:rPr>
      </w:pPr>
    </w:p>
    <w:p w14:paraId="15EAE751" w14:textId="77777777" w:rsidR="00FD19BF" w:rsidRDefault="00FD19BF" w:rsidP="00FD19BF">
      <w:pPr>
        <w:rPr>
          <w:sz w:val="20"/>
          <w:szCs w:val="20"/>
        </w:rPr>
      </w:pPr>
    </w:p>
    <w:p w14:paraId="1FE1F659" w14:textId="77777777" w:rsidR="00FD19BF" w:rsidRDefault="00FD19BF" w:rsidP="00FD19BF">
      <w:pPr>
        <w:rPr>
          <w:sz w:val="20"/>
          <w:szCs w:val="20"/>
        </w:rPr>
      </w:pPr>
    </w:p>
    <w:p w14:paraId="38F61FBB" w14:textId="77777777" w:rsidR="00FD19BF" w:rsidRDefault="00FD19BF" w:rsidP="00FD19BF">
      <w:pPr>
        <w:rPr>
          <w:sz w:val="20"/>
          <w:szCs w:val="20"/>
        </w:rPr>
      </w:pPr>
    </w:p>
    <w:p w14:paraId="171CB02D" w14:textId="77777777" w:rsidR="00FD19BF" w:rsidRDefault="00FD19BF" w:rsidP="00FD19BF">
      <w:pPr>
        <w:rPr>
          <w:sz w:val="20"/>
          <w:szCs w:val="20"/>
        </w:rPr>
      </w:pPr>
    </w:p>
    <w:p w14:paraId="79C312F0" w14:textId="77777777" w:rsidR="00FD19BF" w:rsidRDefault="00FD19BF" w:rsidP="00FD19BF">
      <w:pPr>
        <w:rPr>
          <w:sz w:val="20"/>
          <w:szCs w:val="20"/>
        </w:rPr>
      </w:pPr>
    </w:p>
    <w:p w14:paraId="4D6FE629" w14:textId="77777777" w:rsidR="00FD19BF" w:rsidRDefault="00FD19BF" w:rsidP="00FD19BF">
      <w:pPr>
        <w:rPr>
          <w:sz w:val="20"/>
          <w:szCs w:val="20"/>
        </w:rPr>
      </w:pPr>
    </w:p>
    <w:p w14:paraId="46EE3426" w14:textId="77777777" w:rsidR="00FD19BF" w:rsidRDefault="00FD19BF" w:rsidP="00FD19BF">
      <w:pPr>
        <w:rPr>
          <w:sz w:val="20"/>
          <w:szCs w:val="20"/>
        </w:rPr>
      </w:pPr>
    </w:p>
    <w:p w14:paraId="739311D7" w14:textId="77777777" w:rsidR="00FD19BF" w:rsidRPr="00FD19BF" w:rsidRDefault="00FD19BF" w:rsidP="00FD19BF">
      <w:pPr>
        <w:rPr>
          <w:sz w:val="20"/>
          <w:szCs w:val="20"/>
        </w:rPr>
      </w:pPr>
    </w:p>
    <w:p w14:paraId="275D7D40" w14:textId="77777777" w:rsidR="007A5B69" w:rsidRDefault="007A5B69" w:rsidP="009D0F86">
      <w:pPr>
        <w:pStyle w:val="BodyText1"/>
      </w:pPr>
    </w:p>
    <w:p w14:paraId="7218D64D" w14:textId="77777777" w:rsidR="007A5B69" w:rsidRDefault="007A5B69" w:rsidP="009D0F86">
      <w:pPr>
        <w:pStyle w:val="BodyText1"/>
      </w:pPr>
    </w:p>
    <w:p w14:paraId="2962C147" w14:textId="77777777" w:rsidR="007A5B69" w:rsidRDefault="007A5B69" w:rsidP="009D0F86">
      <w:pPr>
        <w:pStyle w:val="BodyText1"/>
      </w:pPr>
    </w:p>
    <w:p w14:paraId="29719C09" w14:textId="77777777" w:rsidR="00F72F39" w:rsidRPr="00BD4A1D" w:rsidRDefault="004E76AE" w:rsidP="00D35FD0">
      <w:pPr>
        <w:keepNext/>
        <w:pBdr>
          <w:top w:val="nil"/>
          <w:left w:val="nil"/>
          <w:bottom w:val="nil"/>
          <w:right w:val="nil"/>
          <w:between w:val="nil"/>
        </w:pBdr>
        <w:spacing w:after="600"/>
        <w:rPr>
          <w:b/>
          <w:color w:val="005ABB" w:themeColor="accent2"/>
          <w:sz w:val="36"/>
          <w:szCs w:val="42"/>
        </w:rPr>
      </w:pPr>
      <w:r w:rsidRPr="00BD4A1D">
        <w:rPr>
          <w:b/>
          <w:color w:val="005ABB" w:themeColor="accent2"/>
          <w:sz w:val="36"/>
          <w:szCs w:val="42"/>
        </w:rPr>
        <w:t>Contents</w:t>
      </w:r>
    </w:p>
    <w:sdt>
      <w:sdtPr>
        <w:id w:val="-1060397390"/>
        <w:docPartObj>
          <w:docPartGallery w:val="Table of Contents"/>
          <w:docPartUnique/>
        </w:docPartObj>
      </w:sdtPr>
      <w:sdtEndPr/>
      <w:sdtContent>
        <w:p w14:paraId="1667C9EC" w14:textId="2AAE7BF7" w:rsidR="00DF6020" w:rsidRDefault="005963DA">
          <w:pPr>
            <w:pStyle w:val="TOC1"/>
            <w:rPr>
              <w:rFonts w:eastAsiaTheme="minorEastAsia" w:cstheme="minorBidi"/>
              <w:b w:val="0"/>
              <w:noProof/>
              <w:kern w:val="2"/>
              <w14:ligatures w14:val="standardContextual"/>
            </w:rPr>
          </w:pPr>
          <w:r>
            <w:fldChar w:fldCharType="begin"/>
          </w:r>
          <w:r>
            <w:instrText xml:space="preserve"> TOC \o "1-1" \h \z \t "Heading 2,2" </w:instrText>
          </w:r>
          <w:r>
            <w:fldChar w:fldCharType="separate"/>
          </w:r>
          <w:hyperlink w:anchor="_Toc213411441" w:history="1">
            <w:r w:rsidR="00DF6020" w:rsidRPr="006A0208">
              <w:rPr>
                <w:rStyle w:val="Hyperlink"/>
                <w:noProof/>
              </w:rPr>
              <w:t>Deadline for responding to this document via the Portal</w:t>
            </w:r>
            <w:r w:rsidR="00DF6020">
              <w:rPr>
                <w:noProof/>
                <w:webHidden/>
              </w:rPr>
              <w:tab/>
            </w:r>
            <w:r w:rsidR="00DF6020">
              <w:rPr>
                <w:noProof/>
                <w:webHidden/>
              </w:rPr>
              <w:fldChar w:fldCharType="begin"/>
            </w:r>
            <w:r w:rsidR="00DF6020">
              <w:rPr>
                <w:noProof/>
                <w:webHidden/>
              </w:rPr>
              <w:instrText xml:space="preserve"> PAGEREF _Toc213411441 \h </w:instrText>
            </w:r>
            <w:r w:rsidR="00DF6020">
              <w:rPr>
                <w:noProof/>
                <w:webHidden/>
              </w:rPr>
            </w:r>
            <w:r w:rsidR="00DF6020">
              <w:rPr>
                <w:noProof/>
                <w:webHidden/>
              </w:rPr>
              <w:fldChar w:fldCharType="separate"/>
            </w:r>
            <w:r w:rsidR="00DF6020">
              <w:rPr>
                <w:noProof/>
                <w:webHidden/>
              </w:rPr>
              <w:t>5</w:t>
            </w:r>
            <w:r w:rsidR="00DF6020">
              <w:rPr>
                <w:noProof/>
                <w:webHidden/>
              </w:rPr>
              <w:fldChar w:fldCharType="end"/>
            </w:r>
          </w:hyperlink>
        </w:p>
        <w:p w14:paraId="26BA14B7" w14:textId="776F01AA" w:rsidR="00DF6020" w:rsidRDefault="00DF6020">
          <w:pPr>
            <w:pStyle w:val="TOC1"/>
            <w:rPr>
              <w:rFonts w:eastAsiaTheme="minorEastAsia" w:cstheme="minorBidi"/>
              <w:b w:val="0"/>
              <w:noProof/>
              <w:kern w:val="2"/>
              <w14:ligatures w14:val="standardContextual"/>
            </w:rPr>
          </w:pPr>
          <w:hyperlink w:anchor="_Toc213411442" w:history="1">
            <w:r w:rsidRPr="006A0208">
              <w:rPr>
                <w:rStyle w:val="Hyperlink"/>
                <w:noProof/>
              </w:rPr>
              <w:t>Introduction</w:t>
            </w:r>
            <w:r>
              <w:rPr>
                <w:noProof/>
                <w:webHidden/>
              </w:rPr>
              <w:tab/>
            </w:r>
            <w:r>
              <w:rPr>
                <w:noProof/>
                <w:webHidden/>
              </w:rPr>
              <w:fldChar w:fldCharType="begin"/>
            </w:r>
            <w:r>
              <w:rPr>
                <w:noProof/>
                <w:webHidden/>
              </w:rPr>
              <w:instrText xml:space="preserve"> PAGEREF _Toc213411442 \h </w:instrText>
            </w:r>
            <w:r>
              <w:rPr>
                <w:noProof/>
                <w:webHidden/>
              </w:rPr>
            </w:r>
            <w:r>
              <w:rPr>
                <w:noProof/>
                <w:webHidden/>
              </w:rPr>
              <w:fldChar w:fldCharType="separate"/>
            </w:r>
            <w:r>
              <w:rPr>
                <w:noProof/>
                <w:webHidden/>
              </w:rPr>
              <w:t>6</w:t>
            </w:r>
            <w:r>
              <w:rPr>
                <w:noProof/>
                <w:webHidden/>
              </w:rPr>
              <w:fldChar w:fldCharType="end"/>
            </w:r>
          </w:hyperlink>
        </w:p>
        <w:p w14:paraId="4BB969E0" w14:textId="2312B191" w:rsidR="00DF6020" w:rsidRDefault="00DF6020">
          <w:pPr>
            <w:pStyle w:val="TOC1"/>
            <w:rPr>
              <w:rFonts w:eastAsiaTheme="minorEastAsia" w:cstheme="minorBidi"/>
              <w:b w:val="0"/>
              <w:noProof/>
              <w:kern w:val="2"/>
              <w14:ligatures w14:val="standardContextual"/>
            </w:rPr>
          </w:pPr>
          <w:hyperlink w:anchor="_Toc213411443" w:history="1">
            <w:r w:rsidRPr="006A0208">
              <w:rPr>
                <w:rStyle w:val="Hyperlink"/>
                <w:noProof/>
              </w:rPr>
              <w:t>Introduction to the Authority</w:t>
            </w:r>
            <w:r>
              <w:rPr>
                <w:noProof/>
                <w:webHidden/>
              </w:rPr>
              <w:tab/>
            </w:r>
            <w:r>
              <w:rPr>
                <w:noProof/>
                <w:webHidden/>
              </w:rPr>
              <w:fldChar w:fldCharType="begin"/>
            </w:r>
            <w:r>
              <w:rPr>
                <w:noProof/>
                <w:webHidden/>
              </w:rPr>
              <w:instrText xml:space="preserve"> PAGEREF _Toc213411443 \h </w:instrText>
            </w:r>
            <w:r>
              <w:rPr>
                <w:noProof/>
                <w:webHidden/>
              </w:rPr>
            </w:r>
            <w:r>
              <w:rPr>
                <w:noProof/>
                <w:webHidden/>
              </w:rPr>
              <w:fldChar w:fldCharType="separate"/>
            </w:r>
            <w:r>
              <w:rPr>
                <w:noProof/>
                <w:webHidden/>
              </w:rPr>
              <w:t>7</w:t>
            </w:r>
            <w:r>
              <w:rPr>
                <w:noProof/>
                <w:webHidden/>
              </w:rPr>
              <w:fldChar w:fldCharType="end"/>
            </w:r>
          </w:hyperlink>
        </w:p>
        <w:p w14:paraId="231F9576" w14:textId="7B843355" w:rsidR="00DF6020" w:rsidRDefault="00DF6020">
          <w:pPr>
            <w:pStyle w:val="TOC1"/>
            <w:rPr>
              <w:rFonts w:eastAsiaTheme="minorEastAsia" w:cstheme="minorBidi"/>
              <w:b w:val="0"/>
              <w:noProof/>
              <w:kern w:val="2"/>
              <w14:ligatures w14:val="standardContextual"/>
            </w:rPr>
          </w:pPr>
          <w:hyperlink w:anchor="_Toc213411444" w:history="1">
            <w:r w:rsidRPr="006A0208">
              <w:rPr>
                <w:rStyle w:val="Hyperlink"/>
                <w:noProof/>
              </w:rPr>
              <w:t>Overview of the Authority’s requirement</w:t>
            </w:r>
            <w:r>
              <w:rPr>
                <w:noProof/>
                <w:webHidden/>
              </w:rPr>
              <w:tab/>
            </w:r>
            <w:r>
              <w:rPr>
                <w:noProof/>
                <w:webHidden/>
              </w:rPr>
              <w:fldChar w:fldCharType="begin"/>
            </w:r>
            <w:r>
              <w:rPr>
                <w:noProof/>
                <w:webHidden/>
              </w:rPr>
              <w:instrText xml:space="preserve"> PAGEREF _Toc213411444 \h </w:instrText>
            </w:r>
            <w:r>
              <w:rPr>
                <w:noProof/>
                <w:webHidden/>
              </w:rPr>
            </w:r>
            <w:r>
              <w:rPr>
                <w:noProof/>
                <w:webHidden/>
              </w:rPr>
              <w:fldChar w:fldCharType="separate"/>
            </w:r>
            <w:r>
              <w:rPr>
                <w:noProof/>
                <w:webHidden/>
              </w:rPr>
              <w:t>8</w:t>
            </w:r>
            <w:r>
              <w:rPr>
                <w:noProof/>
                <w:webHidden/>
              </w:rPr>
              <w:fldChar w:fldCharType="end"/>
            </w:r>
          </w:hyperlink>
        </w:p>
        <w:p w14:paraId="0DB5969A" w14:textId="65F9363D" w:rsidR="00DF6020" w:rsidRDefault="00DF6020">
          <w:pPr>
            <w:pStyle w:val="TOC1"/>
            <w:rPr>
              <w:rFonts w:eastAsiaTheme="minorEastAsia" w:cstheme="minorBidi"/>
              <w:b w:val="0"/>
              <w:noProof/>
              <w:kern w:val="2"/>
              <w14:ligatures w14:val="standardContextual"/>
            </w:rPr>
          </w:pPr>
          <w:hyperlink w:anchor="_Toc213411445" w:history="1">
            <w:r w:rsidRPr="006A0208">
              <w:rPr>
                <w:rStyle w:val="Hyperlink"/>
                <w:noProof/>
              </w:rPr>
              <w:t>Preliminary market engagement</w:t>
            </w:r>
            <w:r>
              <w:rPr>
                <w:noProof/>
                <w:webHidden/>
              </w:rPr>
              <w:tab/>
            </w:r>
            <w:r>
              <w:rPr>
                <w:noProof/>
                <w:webHidden/>
              </w:rPr>
              <w:fldChar w:fldCharType="begin"/>
            </w:r>
            <w:r>
              <w:rPr>
                <w:noProof/>
                <w:webHidden/>
              </w:rPr>
              <w:instrText xml:space="preserve"> PAGEREF _Toc213411445 \h </w:instrText>
            </w:r>
            <w:r>
              <w:rPr>
                <w:noProof/>
                <w:webHidden/>
              </w:rPr>
            </w:r>
            <w:r>
              <w:rPr>
                <w:noProof/>
                <w:webHidden/>
              </w:rPr>
              <w:fldChar w:fldCharType="separate"/>
            </w:r>
            <w:r>
              <w:rPr>
                <w:noProof/>
                <w:webHidden/>
              </w:rPr>
              <w:t>17</w:t>
            </w:r>
            <w:r>
              <w:rPr>
                <w:noProof/>
                <w:webHidden/>
              </w:rPr>
              <w:fldChar w:fldCharType="end"/>
            </w:r>
          </w:hyperlink>
        </w:p>
        <w:p w14:paraId="0A5F5768" w14:textId="0E6410DF" w:rsidR="00DF6020" w:rsidRDefault="00DF6020">
          <w:pPr>
            <w:pStyle w:val="TOC1"/>
            <w:rPr>
              <w:rFonts w:eastAsiaTheme="minorEastAsia" w:cstheme="minorBidi"/>
              <w:b w:val="0"/>
              <w:noProof/>
              <w:kern w:val="2"/>
              <w14:ligatures w14:val="standardContextual"/>
            </w:rPr>
          </w:pPr>
          <w:hyperlink w:anchor="_Toc213411446" w:history="1">
            <w:r w:rsidRPr="006A0208">
              <w:rPr>
                <w:rStyle w:val="Hyperlink"/>
                <w:noProof/>
              </w:rPr>
              <w:t>The procurement process</w:t>
            </w:r>
            <w:r>
              <w:rPr>
                <w:noProof/>
                <w:webHidden/>
              </w:rPr>
              <w:tab/>
            </w:r>
            <w:r>
              <w:rPr>
                <w:noProof/>
                <w:webHidden/>
              </w:rPr>
              <w:fldChar w:fldCharType="begin"/>
            </w:r>
            <w:r>
              <w:rPr>
                <w:noProof/>
                <w:webHidden/>
              </w:rPr>
              <w:instrText xml:space="preserve"> PAGEREF _Toc213411446 \h </w:instrText>
            </w:r>
            <w:r>
              <w:rPr>
                <w:noProof/>
                <w:webHidden/>
              </w:rPr>
            </w:r>
            <w:r>
              <w:rPr>
                <w:noProof/>
                <w:webHidden/>
              </w:rPr>
              <w:fldChar w:fldCharType="separate"/>
            </w:r>
            <w:r>
              <w:rPr>
                <w:noProof/>
                <w:webHidden/>
              </w:rPr>
              <w:t>18</w:t>
            </w:r>
            <w:r>
              <w:rPr>
                <w:noProof/>
                <w:webHidden/>
              </w:rPr>
              <w:fldChar w:fldCharType="end"/>
            </w:r>
          </w:hyperlink>
        </w:p>
        <w:p w14:paraId="06A8F2DF" w14:textId="71BD4BAC" w:rsidR="00DF6020" w:rsidRDefault="00DF6020">
          <w:pPr>
            <w:pStyle w:val="TOC1"/>
            <w:rPr>
              <w:rFonts w:eastAsiaTheme="minorEastAsia" w:cstheme="minorBidi"/>
              <w:b w:val="0"/>
              <w:noProof/>
              <w:kern w:val="2"/>
              <w14:ligatures w14:val="standardContextual"/>
            </w:rPr>
          </w:pPr>
          <w:hyperlink w:anchor="_Toc213411447" w:history="1">
            <w:r w:rsidRPr="006A0208">
              <w:rPr>
                <w:rStyle w:val="Hyperlink"/>
                <w:noProof/>
              </w:rPr>
              <w:t>Procurement timetable</w:t>
            </w:r>
            <w:r>
              <w:rPr>
                <w:noProof/>
                <w:webHidden/>
              </w:rPr>
              <w:tab/>
            </w:r>
            <w:r>
              <w:rPr>
                <w:noProof/>
                <w:webHidden/>
              </w:rPr>
              <w:fldChar w:fldCharType="begin"/>
            </w:r>
            <w:r>
              <w:rPr>
                <w:noProof/>
                <w:webHidden/>
              </w:rPr>
              <w:instrText xml:space="preserve"> PAGEREF _Toc213411447 \h </w:instrText>
            </w:r>
            <w:r>
              <w:rPr>
                <w:noProof/>
                <w:webHidden/>
              </w:rPr>
            </w:r>
            <w:r>
              <w:rPr>
                <w:noProof/>
                <w:webHidden/>
              </w:rPr>
              <w:fldChar w:fldCharType="separate"/>
            </w:r>
            <w:r>
              <w:rPr>
                <w:noProof/>
                <w:webHidden/>
              </w:rPr>
              <w:t>23</w:t>
            </w:r>
            <w:r>
              <w:rPr>
                <w:noProof/>
                <w:webHidden/>
              </w:rPr>
              <w:fldChar w:fldCharType="end"/>
            </w:r>
          </w:hyperlink>
        </w:p>
        <w:p w14:paraId="1A7A106F" w14:textId="3A0240E5" w:rsidR="00DF6020" w:rsidRDefault="00DF6020">
          <w:pPr>
            <w:pStyle w:val="TOC1"/>
            <w:rPr>
              <w:rFonts w:eastAsiaTheme="minorEastAsia" w:cstheme="minorBidi"/>
              <w:b w:val="0"/>
              <w:noProof/>
              <w:kern w:val="2"/>
              <w14:ligatures w14:val="standardContextual"/>
            </w:rPr>
          </w:pPr>
          <w:hyperlink w:anchor="_Toc213411448" w:history="1">
            <w:r w:rsidRPr="006A0208">
              <w:rPr>
                <w:rStyle w:val="Hyperlink"/>
                <w:noProof/>
              </w:rPr>
              <w:t>Service Levels, Service Credits and KPIs</w:t>
            </w:r>
            <w:r>
              <w:rPr>
                <w:noProof/>
                <w:webHidden/>
              </w:rPr>
              <w:tab/>
            </w:r>
            <w:r>
              <w:rPr>
                <w:noProof/>
                <w:webHidden/>
              </w:rPr>
              <w:fldChar w:fldCharType="begin"/>
            </w:r>
            <w:r>
              <w:rPr>
                <w:noProof/>
                <w:webHidden/>
              </w:rPr>
              <w:instrText xml:space="preserve"> PAGEREF _Toc213411448 \h </w:instrText>
            </w:r>
            <w:r>
              <w:rPr>
                <w:noProof/>
                <w:webHidden/>
              </w:rPr>
            </w:r>
            <w:r>
              <w:rPr>
                <w:noProof/>
                <w:webHidden/>
              </w:rPr>
              <w:fldChar w:fldCharType="separate"/>
            </w:r>
            <w:r>
              <w:rPr>
                <w:noProof/>
                <w:webHidden/>
              </w:rPr>
              <w:t>24</w:t>
            </w:r>
            <w:r>
              <w:rPr>
                <w:noProof/>
                <w:webHidden/>
              </w:rPr>
              <w:fldChar w:fldCharType="end"/>
            </w:r>
          </w:hyperlink>
        </w:p>
        <w:p w14:paraId="57D5275F" w14:textId="6D07AC92" w:rsidR="00DF6020" w:rsidRDefault="00DF6020">
          <w:pPr>
            <w:pStyle w:val="TOC1"/>
            <w:rPr>
              <w:rFonts w:eastAsiaTheme="minorEastAsia" w:cstheme="minorBidi"/>
              <w:b w:val="0"/>
              <w:noProof/>
              <w:kern w:val="2"/>
              <w14:ligatures w14:val="standardContextual"/>
            </w:rPr>
          </w:pPr>
          <w:hyperlink w:anchor="_Toc213411449" w:history="1">
            <w:r w:rsidRPr="006A0208">
              <w:rPr>
                <w:rStyle w:val="Hyperlink"/>
                <w:noProof/>
              </w:rPr>
              <w:t>Key dependencies</w:t>
            </w:r>
            <w:r>
              <w:rPr>
                <w:noProof/>
                <w:webHidden/>
              </w:rPr>
              <w:tab/>
            </w:r>
            <w:r>
              <w:rPr>
                <w:noProof/>
                <w:webHidden/>
              </w:rPr>
              <w:fldChar w:fldCharType="begin"/>
            </w:r>
            <w:r>
              <w:rPr>
                <w:noProof/>
                <w:webHidden/>
              </w:rPr>
              <w:instrText xml:space="preserve"> PAGEREF _Toc213411449 \h </w:instrText>
            </w:r>
            <w:r>
              <w:rPr>
                <w:noProof/>
                <w:webHidden/>
              </w:rPr>
            </w:r>
            <w:r>
              <w:rPr>
                <w:noProof/>
                <w:webHidden/>
              </w:rPr>
              <w:fldChar w:fldCharType="separate"/>
            </w:r>
            <w:r>
              <w:rPr>
                <w:noProof/>
                <w:webHidden/>
              </w:rPr>
              <w:t>28</w:t>
            </w:r>
            <w:r>
              <w:rPr>
                <w:noProof/>
                <w:webHidden/>
              </w:rPr>
              <w:fldChar w:fldCharType="end"/>
            </w:r>
          </w:hyperlink>
        </w:p>
        <w:p w14:paraId="2754586E" w14:textId="3D66427B" w:rsidR="00DF6020" w:rsidRDefault="00DF6020">
          <w:pPr>
            <w:pStyle w:val="TOC1"/>
            <w:rPr>
              <w:rFonts w:eastAsiaTheme="minorEastAsia" w:cstheme="minorBidi"/>
              <w:b w:val="0"/>
              <w:noProof/>
              <w:kern w:val="2"/>
              <w14:ligatures w14:val="standardContextual"/>
            </w:rPr>
          </w:pPr>
          <w:hyperlink w:anchor="_Toc213411450" w:history="1">
            <w:r w:rsidRPr="006A0208">
              <w:rPr>
                <w:rStyle w:val="Hyperlink"/>
                <w:noProof/>
              </w:rPr>
              <w:t>Contract Risks</w:t>
            </w:r>
            <w:r>
              <w:rPr>
                <w:noProof/>
                <w:webHidden/>
              </w:rPr>
              <w:tab/>
            </w:r>
            <w:r>
              <w:rPr>
                <w:noProof/>
                <w:webHidden/>
              </w:rPr>
              <w:fldChar w:fldCharType="begin"/>
            </w:r>
            <w:r>
              <w:rPr>
                <w:noProof/>
                <w:webHidden/>
              </w:rPr>
              <w:instrText xml:space="preserve"> PAGEREF _Toc213411450 \h </w:instrText>
            </w:r>
            <w:r>
              <w:rPr>
                <w:noProof/>
                <w:webHidden/>
              </w:rPr>
            </w:r>
            <w:r>
              <w:rPr>
                <w:noProof/>
                <w:webHidden/>
              </w:rPr>
              <w:fldChar w:fldCharType="separate"/>
            </w:r>
            <w:r>
              <w:rPr>
                <w:noProof/>
                <w:webHidden/>
              </w:rPr>
              <w:t>31</w:t>
            </w:r>
            <w:r>
              <w:rPr>
                <w:noProof/>
                <w:webHidden/>
              </w:rPr>
              <w:fldChar w:fldCharType="end"/>
            </w:r>
          </w:hyperlink>
        </w:p>
        <w:p w14:paraId="69D14388" w14:textId="0AA81213" w:rsidR="00DF6020" w:rsidRDefault="00DF6020">
          <w:pPr>
            <w:pStyle w:val="TOC1"/>
            <w:rPr>
              <w:rFonts w:eastAsiaTheme="minorEastAsia" w:cstheme="minorBidi"/>
              <w:b w:val="0"/>
              <w:noProof/>
              <w:kern w:val="2"/>
              <w14:ligatures w14:val="standardContextual"/>
            </w:rPr>
          </w:pPr>
          <w:hyperlink w:anchor="_Toc213411451" w:history="1">
            <w:r w:rsidRPr="006A0208">
              <w:rPr>
                <w:rStyle w:val="Hyperlink"/>
                <w:noProof/>
              </w:rPr>
              <w:t>Contract terms</w:t>
            </w:r>
            <w:r>
              <w:rPr>
                <w:noProof/>
                <w:webHidden/>
              </w:rPr>
              <w:tab/>
            </w:r>
            <w:r>
              <w:rPr>
                <w:noProof/>
                <w:webHidden/>
              </w:rPr>
              <w:fldChar w:fldCharType="begin"/>
            </w:r>
            <w:r>
              <w:rPr>
                <w:noProof/>
                <w:webHidden/>
              </w:rPr>
              <w:instrText xml:space="preserve"> PAGEREF _Toc213411451 \h </w:instrText>
            </w:r>
            <w:r>
              <w:rPr>
                <w:noProof/>
                <w:webHidden/>
              </w:rPr>
            </w:r>
            <w:r>
              <w:rPr>
                <w:noProof/>
                <w:webHidden/>
              </w:rPr>
              <w:fldChar w:fldCharType="separate"/>
            </w:r>
            <w:r>
              <w:rPr>
                <w:noProof/>
                <w:webHidden/>
              </w:rPr>
              <w:t>32</w:t>
            </w:r>
            <w:r>
              <w:rPr>
                <w:noProof/>
                <w:webHidden/>
              </w:rPr>
              <w:fldChar w:fldCharType="end"/>
            </w:r>
          </w:hyperlink>
        </w:p>
        <w:p w14:paraId="1C18B4DD" w14:textId="1E174C71" w:rsidR="00DF6020" w:rsidRDefault="00DF6020">
          <w:pPr>
            <w:pStyle w:val="TOC1"/>
            <w:rPr>
              <w:rFonts w:eastAsiaTheme="minorEastAsia" w:cstheme="minorBidi"/>
              <w:b w:val="0"/>
              <w:noProof/>
              <w:kern w:val="2"/>
              <w14:ligatures w14:val="standardContextual"/>
            </w:rPr>
          </w:pPr>
          <w:hyperlink w:anchor="_Toc213411452" w:history="1">
            <w:r w:rsidRPr="006A0208">
              <w:rPr>
                <w:rStyle w:val="Hyperlink"/>
                <w:noProof/>
              </w:rPr>
              <w:t>Data room</w:t>
            </w:r>
            <w:r>
              <w:rPr>
                <w:noProof/>
                <w:webHidden/>
              </w:rPr>
              <w:tab/>
            </w:r>
            <w:r>
              <w:rPr>
                <w:noProof/>
                <w:webHidden/>
              </w:rPr>
              <w:fldChar w:fldCharType="begin"/>
            </w:r>
            <w:r>
              <w:rPr>
                <w:noProof/>
                <w:webHidden/>
              </w:rPr>
              <w:instrText xml:space="preserve"> PAGEREF _Toc213411452 \h </w:instrText>
            </w:r>
            <w:r>
              <w:rPr>
                <w:noProof/>
                <w:webHidden/>
              </w:rPr>
            </w:r>
            <w:r>
              <w:rPr>
                <w:noProof/>
                <w:webHidden/>
              </w:rPr>
              <w:fldChar w:fldCharType="separate"/>
            </w:r>
            <w:r>
              <w:rPr>
                <w:noProof/>
                <w:webHidden/>
              </w:rPr>
              <w:t>33</w:t>
            </w:r>
            <w:r>
              <w:rPr>
                <w:noProof/>
                <w:webHidden/>
              </w:rPr>
              <w:fldChar w:fldCharType="end"/>
            </w:r>
          </w:hyperlink>
        </w:p>
        <w:p w14:paraId="7ADF50CF" w14:textId="638E04BF" w:rsidR="00DF6020" w:rsidRDefault="00DF6020">
          <w:pPr>
            <w:pStyle w:val="TOC1"/>
            <w:rPr>
              <w:rFonts w:eastAsiaTheme="minorEastAsia" w:cstheme="minorBidi"/>
              <w:b w:val="0"/>
              <w:noProof/>
              <w:kern w:val="2"/>
              <w14:ligatures w14:val="standardContextual"/>
            </w:rPr>
          </w:pPr>
          <w:hyperlink w:anchor="_Toc213411453" w:history="1">
            <w:r w:rsidRPr="006A0208">
              <w:rPr>
                <w:rStyle w:val="Hyperlink"/>
                <w:noProof/>
              </w:rPr>
              <w:t>How to respond to this opportunity</w:t>
            </w:r>
            <w:r>
              <w:rPr>
                <w:noProof/>
                <w:webHidden/>
              </w:rPr>
              <w:tab/>
            </w:r>
            <w:r>
              <w:rPr>
                <w:noProof/>
                <w:webHidden/>
              </w:rPr>
              <w:fldChar w:fldCharType="begin"/>
            </w:r>
            <w:r>
              <w:rPr>
                <w:noProof/>
                <w:webHidden/>
              </w:rPr>
              <w:instrText xml:space="preserve"> PAGEREF _Toc213411453 \h </w:instrText>
            </w:r>
            <w:r>
              <w:rPr>
                <w:noProof/>
                <w:webHidden/>
              </w:rPr>
            </w:r>
            <w:r>
              <w:rPr>
                <w:noProof/>
                <w:webHidden/>
              </w:rPr>
              <w:fldChar w:fldCharType="separate"/>
            </w:r>
            <w:r>
              <w:rPr>
                <w:noProof/>
                <w:webHidden/>
              </w:rPr>
              <w:t>34</w:t>
            </w:r>
            <w:r>
              <w:rPr>
                <w:noProof/>
                <w:webHidden/>
              </w:rPr>
              <w:fldChar w:fldCharType="end"/>
            </w:r>
          </w:hyperlink>
        </w:p>
        <w:p w14:paraId="642BFCD3" w14:textId="22D081E1" w:rsidR="00DF6020" w:rsidRDefault="00DF6020">
          <w:pPr>
            <w:pStyle w:val="TOC1"/>
            <w:rPr>
              <w:rFonts w:eastAsiaTheme="minorEastAsia" w:cstheme="minorBidi"/>
              <w:b w:val="0"/>
              <w:noProof/>
              <w:kern w:val="2"/>
              <w14:ligatures w14:val="standardContextual"/>
            </w:rPr>
          </w:pPr>
          <w:hyperlink w:anchor="_Toc213411454" w:history="1">
            <w:r w:rsidRPr="006A0208">
              <w:rPr>
                <w:rStyle w:val="Hyperlink"/>
                <w:noProof/>
              </w:rPr>
              <w:t>Requests for clarification</w:t>
            </w:r>
            <w:r>
              <w:rPr>
                <w:noProof/>
                <w:webHidden/>
              </w:rPr>
              <w:tab/>
            </w:r>
            <w:r>
              <w:rPr>
                <w:noProof/>
                <w:webHidden/>
              </w:rPr>
              <w:fldChar w:fldCharType="begin"/>
            </w:r>
            <w:r>
              <w:rPr>
                <w:noProof/>
                <w:webHidden/>
              </w:rPr>
              <w:instrText xml:space="preserve"> PAGEREF _Toc213411454 \h </w:instrText>
            </w:r>
            <w:r>
              <w:rPr>
                <w:noProof/>
                <w:webHidden/>
              </w:rPr>
            </w:r>
            <w:r>
              <w:rPr>
                <w:noProof/>
                <w:webHidden/>
              </w:rPr>
              <w:fldChar w:fldCharType="separate"/>
            </w:r>
            <w:r>
              <w:rPr>
                <w:noProof/>
                <w:webHidden/>
              </w:rPr>
              <w:t>39</w:t>
            </w:r>
            <w:r>
              <w:rPr>
                <w:noProof/>
                <w:webHidden/>
              </w:rPr>
              <w:fldChar w:fldCharType="end"/>
            </w:r>
          </w:hyperlink>
        </w:p>
        <w:p w14:paraId="068F0C96" w14:textId="65ABD649" w:rsidR="00DF6020" w:rsidRDefault="00DF6020">
          <w:pPr>
            <w:pStyle w:val="TOC1"/>
            <w:rPr>
              <w:rFonts w:eastAsiaTheme="minorEastAsia" w:cstheme="minorBidi"/>
              <w:b w:val="0"/>
              <w:noProof/>
              <w:kern w:val="2"/>
              <w14:ligatures w14:val="standardContextual"/>
            </w:rPr>
          </w:pPr>
          <w:hyperlink w:anchor="_Toc213411455" w:history="1">
            <w:r w:rsidRPr="006A0208">
              <w:rPr>
                <w:rStyle w:val="Hyperlink"/>
                <w:noProof/>
              </w:rPr>
              <w:t>The assessment process and award criteria</w:t>
            </w:r>
            <w:r>
              <w:rPr>
                <w:noProof/>
                <w:webHidden/>
              </w:rPr>
              <w:tab/>
            </w:r>
            <w:r>
              <w:rPr>
                <w:noProof/>
                <w:webHidden/>
              </w:rPr>
              <w:fldChar w:fldCharType="begin"/>
            </w:r>
            <w:r>
              <w:rPr>
                <w:noProof/>
                <w:webHidden/>
              </w:rPr>
              <w:instrText xml:space="preserve"> PAGEREF _Toc213411455 \h </w:instrText>
            </w:r>
            <w:r>
              <w:rPr>
                <w:noProof/>
                <w:webHidden/>
              </w:rPr>
            </w:r>
            <w:r>
              <w:rPr>
                <w:noProof/>
                <w:webHidden/>
              </w:rPr>
              <w:fldChar w:fldCharType="separate"/>
            </w:r>
            <w:r>
              <w:rPr>
                <w:noProof/>
                <w:webHidden/>
              </w:rPr>
              <w:t>40</w:t>
            </w:r>
            <w:r>
              <w:rPr>
                <w:noProof/>
                <w:webHidden/>
              </w:rPr>
              <w:fldChar w:fldCharType="end"/>
            </w:r>
          </w:hyperlink>
        </w:p>
        <w:p w14:paraId="38E2997B" w14:textId="573670FD" w:rsidR="00DF6020" w:rsidRDefault="00DF6020">
          <w:pPr>
            <w:pStyle w:val="TOC1"/>
            <w:rPr>
              <w:rFonts w:eastAsiaTheme="minorEastAsia" w:cstheme="minorBidi"/>
              <w:b w:val="0"/>
              <w:noProof/>
              <w:kern w:val="2"/>
              <w14:ligatures w14:val="standardContextual"/>
            </w:rPr>
          </w:pPr>
          <w:hyperlink w:anchor="_Toc213411456" w:history="1">
            <w:r w:rsidRPr="006A0208">
              <w:rPr>
                <w:rStyle w:val="Hyperlink"/>
                <w:noProof/>
              </w:rPr>
              <w:t>Appendix A: Procurement terms and conditions</w:t>
            </w:r>
            <w:r>
              <w:rPr>
                <w:noProof/>
                <w:webHidden/>
              </w:rPr>
              <w:tab/>
            </w:r>
            <w:r>
              <w:rPr>
                <w:noProof/>
                <w:webHidden/>
              </w:rPr>
              <w:fldChar w:fldCharType="begin"/>
            </w:r>
            <w:r>
              <w:rPr>
                <w:noProof/>
                <w:webHidden/>
              </w:rPr>
              <w:instrText xml:space="preserve"> PAGEREF _Toc213411456 \h </w:instrText>
            </w:r>
            <w:r>
              <w:rPr>
                <w:noProof/>
                <w:webHidden/>
              </w:rPr>
            </w:r>
            <w:r>
              <w:rPr>
                <w:noProof/>
                <w:webHidden/>
              </w:rPr>
              <w:fldChar w:fldCharType="separate"/>
            </w:r>
            <w:r>
              <w:rPr>
                <w:noProof/>
                <w:webHidden/>
              </w:rPr>
              <w:t>52</w:t>
            </w:r>
            <w:r>
              <w:rPr>
                <w:noProof/>
                <w:webHidden/>
              </w:rPr>
              <w:fldChar w:fldCharType="end"/>
            </w:r>
          </w:hyperlink>
        </w:p>
        <w:p w14:paraId="6826C5FE" w14:textId="3FAFA1C9" w:rsidR="00DF6020" w:rsidRDefault="00DF6020">
          <w:pPr>
            <w:pStyle w:val="TOC2"/>
            <w:rPr>
              <w:rFonts w:eastAsiaTheme="minorEastAsia" w:cstheme="minorBidi"/>
              <w:kern w:val="2"/>
              <w14:ligatures w14:val="standardContextual"/>
            </w:rPr>
          </w:pPr>
          <w:hyperlink w:anchor="_Toc213411457" w:history="1">
            <w:r w:rsidRPr="006A0208">
              <w:rPr>
                <w:rStyle w:val="Hyperlink"/>
              </w:rPr>
              <w:t>Procedural requirements</w:t>
            </w:r>
            <w:r>
              <w:rPr>
                <w:webHidden/>
              </w:rPr>
              <w:tab/>
            </w:r>
            <w:r>
              <w:rPr>
                <w:webHidden/>
              </w:rPr>
              <w:fldChar w:fldCharType="begin"/>
            </w:r>
            <w:r>
              <w:rPr>
                <w:webHidden/>
              </w:rPr>
              <w:instrText xml:space="preserve"> PAGEREF _Toc213411457 \h </w:instrText>
            </w:r>
            <w:r>
              <w:rPr>
                <w:webHidden/>
              </w:rPr>
            </w:r>
            <w:r>
              <w:rPr>
                <w:webHidden/>
              </w:rPr>
              <w:fldChar w:fldCharType="separate"/>
            </w:r>
            <w:r>
              <w:rPr>
                <w:webHidden/>
              </w:rPr>
              <w:t>52</w:t>
            </w:r>
            <w:r>
              <w:rPr>
                <w:webHidden/>
              </w:rPr>
              <w:fldChar w:fldCharType="end"/>
            </w:r>
          </w:hyperlink>
        </w:p>
        <w:p w14:paraId="328697F6" w14:textId="231A5915" w:rsidR="00DF6020" w:rsidRDefault="00DF6020">
          <w:pPr>
            <w:pStyle w:val="TOC2"/>
            <w:rPr>
              <w:rFonts w:eastAsiaTheme="minorEastAsia" w:cstheme="minorBidi"/>
              <w:kern w:val="2"/>
              <w14:ligatures w14:val="standardContextual"/>
            </w:rPr>
          </w:pPr>
          <w:hyperlink w:anchor="_Toc213411458" w:history="1">
            <w:r w:rsidRPr="006A0208">
              <w:rPr>
                <w:rStyle w:val="Hyperlink"/>
              </w:rPr>
              <w:t>Central Digital Platform</w:t>
            </w:r>
            <w:r>
              <w:rPr>
                <w:webHidden/>
              </w:rPr>
              <w:tab/>
            </w:r>
            <w:r>
              <w:rPr>
                <w:webHidden/>
              </w:rPr>
              <w:fldChar w:fldCharType="begin"/>
            </w:r>
            <w:r>
              <w:rPr>
                <w:webHidden/>
              </w:rPr>
              <w:instrText xml:space="preserve"> PAGEREF _Toc213411458 \h </w:instrText>
            </w:r>
            <w:r>
              <w:rPr>
                <w:webHidden/>
              </w:rPr>
            </w:r>
            <w:r>
              <w:rPr>
                <w:webHidden/>
              </w:rPr>
              <w:fldChar w:fldCharType="separate"/>
            </w:r>
            <w:r>
              <w:rPr>
                <w:webHidden/>
              </w:rPr>
              <w:t>52</w:t>
            </w:r>
            <w:r>
              <w:rPr>
                <w:webHidden/>
              </w:rPr>
              <w:fldChar w:fldCharType="end"/>
            </w:r>
          </w:hyperlink>
        </w:p>
        <w:p w14:paraId="7080876A" w14:textId="348A5230" w:rsidR="00DF6020" w:rsidRDefault="00DF6020">
          <w:pPr>
            <w:pStyle w:val="TOC2"/>
            <w:rPr>
              <w:rFonts w:eastAsiaTheme="minorEastAsia" w:cstheme="minorBidi"/>
              <w:kern w:val="2"/>
              <w14:ligatures w14:val="standardContextual"/>
            </w:rPr>
          </w:pPr>
          <w:hyperlink w:anchor="_Toc213411459" w:history="1">
            <w:r w:rsidRPr="006A0208">
              <w:rPr>
                <w:rStyle w:val="Hyperlink"/>
              </w:rPr>
              <w:t>Modifying the Procurement</w:t>
            </w:r>
            <w:r>
              <w:rPr>
                <w:webHidden/>
              </w:rPr>
              <w:tab/>
            </w:r>
            <w:r>
              <w:rPr>
                <w:webHidden/>
              </w:rPr>
              <w:fldChar w:fldCharType="begin"/>
            </w:r>
            <w:r>
              <w:rPr>
                <w:webHidden/>
              </w:rPr>
              <w:instrText xml:space="preserve"> PAGEREF _Toc213411459 \h </w:instrText>
            </w:r>
            <w:r>
              <w:rPr>
                <w:webHidden/>
              </w:rPr>
            </w:r>
            <w:r>
              <w:rPr>
                <w:webHidden/>
              </w:rPr>
              <w:fldChar w:fldCharType="separate"/>
            </w:r>
            <w:r>
              <w:rPr>
                <w:webHidden/>
              </w:rPr>
              <w:t>53</w:t>
            </w:r>
            <w:r>
              <w:rPr>
                <w:webHidden/>
              </w:rPr>
              <w:fldChar w:fldCharType="end"/>
            </w:r>
          </w:hyperlink>
        </w:p>
        <w:p w14:paraId="0DD7DF8D" w14:textId="77A75C27" w:rsidR="00DF6020" w:rsidRDefault="00DF6020">
          <w:pPr>
            <w:pStyle w:val="TOC2"/>
            <w:rPr>
              <w:rFonts w:eastAsiaTheme="minorEastAsia" w:cstheme="minorBidi"/>
              <w:kern w:val="2"/>
              <w14:ligatures w14:val="standardContextual"/>
            </w:rPr>
          </w:pPr>
          <w:hyperlink w:anchor="_Toc213411460" w:history="1">
            <w:r w:rsidRPr="006A0208">
              <w:rPr>
                <w:rStyle w:val="Hyperlink"/>
              </w:rPr>
              <w:t>Option to direct award</w:t>
            </w:r>
            <w:r>
              <w:rPr>
                <w:webHidden/>
              </w:rPr>
              <w:tab/>
            </w:r>
            <w:r>
              <w:rPr>
                <w:webHidden/>
              </w:rPr>
              <w:fldChar w:fldCharType="begin"/>
            </w:r>
            <w:r>
              <w:rPr>
                <w:webHidden/>
              </w:rPr>
              <w:instrText xml:space="preserve"> PAGEREF _Toc213411460 \h </w:instrText>
            </w:r>
            <w:r>
              <w:rPr>
                <w:webHidden/>
              </w:rPr>
            </w:r>
            <w:r>
              <w:rPr>
                <w:webHidden/>
              </w:rPr>
              <w:fldChar w:fldCharType="separate"/>
            </w:r>
            <w:r>
              <w:rPr>
                <w:webHidden/>
              </w:rPr>
              <w:t>53</w:t>
            </w:r>
            <w:r>
              <w:rPr>
                <w:webHidden/>
              </w:rPr>
              <w:fldChar w:fldCharType="end"/>
            </w:r>
          </w:hyperlink>
        </w:p>
        <w:p w14:paraId="2DA7E962" w14:textId="60B31523" w:rsidR="00DF6020" w:rsidRDefault="00DF6020">
          <w:pPr>
            <w:pStyle w:val="TOC2"/>
            <w:rPr>
              <w:rFonts w:eastAsiaTheme="minorEastAsia" w:cstheme="minorBidi"/>
              <w:kern w:val="2"/>
              <w14:ligatures w14:val="standardContextual"/>
            </w:rPr>
          </w:pPr>
          <w:hyperlink w:anchor="_Toc213411461" w:history="1">
            <w:r w:rsidRPr="006A0208">
              <w:rPr>
                <w:rStyle w:val="Hyperlink"/>
              </w:rPr>
              <w:t>Confidentiality and publicity</w:t>
            </w:r>
            <w:r>
              <w:rPr>
                <w:webHidden/>
              </w:rPr>
              <w:tab/>
            </w:r>
            <w:r>
              <w:rPr>
                <w:webHidden/>
              </w:rPr>
              <w:fldChar w:fldCharType="begin"/>
            </w:r>
            <w:r>
              <w:rPr>
                <w:webHidden/>
              </w:rPr>
              <w:instrText xml:space="preserve"> PAGEREF _Toc213411461 \h </w:instrText>
            </w:r>
            <w:r>
              <w:rPr>
                <w:webHidden/>
              </w:rPr>
            </w:r>
            <w:r>
              <w:rPr>
                <w:webHidden/>
              </w:rPr>
              <w:fldChar w:fldCharType="separate"/>
            </w:r>
            <w:r>
              <w:rPr>
                <w:webHidden/>
              </w:rPr>
              <w:t>53</w:t>
            </w:r>
            <w:r>
              <w:rPr>
                <w:webHidden/>
              </w:rPr>
              <w:fldChar w:fldCharType="end"/>
            </w:r>
          </w:hyperlink>
        </w:p>
        <w:p w14:paraId="1DB1212E" w14:textId="734975BD" w:rsidR="00DF6020" w:rsidRDefault="00DF6020">
          <w:pPr>
            <w:pStyle w:val="TOC2"/>
            <w:rPr>
              <w:rFonts w:eastAsiaTheme="minorEastAsia" w:cstheme="minorBidi"/>
              <w:kern w:val="2"/>
              <w14:ligatures w14:val="standardContextual"/>
            </w:rPr>
          </w:pPr>
          <w:hyperlink w:anchor="_Toc213411462" w:history="1">
            <w:r w:rsidRPr="006A0208">
              <w:rPr>
                <w:rStyle w:val="Hyperlink"/>
              </w:rPr>
              <w:t>Requirements on sub-contractors and consortium</w:t>
            </w:r>
            <w:r>
              <w:rPr>
                <w:webHidden/>
              </w:rPr>
              <w:tab/>
            </w:r>
            <w:r>
              <w:rPr>
                <w:webHidden/>
              </w:rPr>
              <w:fldChar w:fldCharType="begin"/>
            </w:r>
            <w:r>
              <w:rPr>
                <w:webHidden/>
              </w:rPr>
              <w:instrText xml:space="preserve"> PAGEREF _Toc213411462 \h </w:instrText>
            </w:r>
            <w:r>
              <w:rPr>
                <w:webHidden/>
              </w:rPr>
            </w:r>
            <w:r>
              <w:rPr>
                <w:webHidden/>
              </w:rPr>
              <w:fldChar w:fldCharType="separate"/>
            </w:r>
            <w:r>
              <w:rPr>
                <w:webHidden/>
              </w:rPr>
              <w:t>54</w:t>
            </w:r>
            <w:r>
              <w:rPr>
                <w:webHidden/>
              </w:rPr>
              <w:fldChar w:fldCharType="end"/>
            </w:r>
          </w:hyperlink>
        </w:p>
        <w:p w14:paraId="2F52AD9D" w14:textId="26ACB422" w:rsidR="00DF6020" w:rsidRDefault="00DF6020">
          <w:pPr>
            <w:pStyle w:val="TOC2"/>
            <w:rPr>
              <w:rFonts w:eastAsiaTheme="minorEastAsia" w:cstheme="minorBidi"/>
              <w:kern w:val="2"/>
              <w14:ligatures w14:val="standardContextual"/>
            </w:rPr>
          </w:pPr>
          <w:hyperlink w:anchor="_Toc213411463" w:history="1">
            <w:r w:rsidRPr="006A0208">
              <w:rPr>
                <w:rStyle w:val="Hyperlink"/>
              </w:rPr>
              <w:t>Parent company guarantee or other securities</w:t>
            </w:r>
            <w:r>
              <w:rPr>
                <w:webHidden/>
              </w:rPr>
              <w:tab/>
            </w:r>
            <w:r>
              <w:rPr>
                <w:webHidden/>
              </w:rPr>
              <w:fldChar w:fldCharType="begin"/>
            </w:r>
            <w:r>
              <w:rPr>
                <w:webHidden/>
              </w:rPr>
              <w:instrText xml:space="preserve"> PAGEREF _Toc213411463 \h </w:instrText>
            </w:r>
            <w:r>
              <w:rPr>
                <w:webHidden/>
              </w:rPr>
            </w:r>
            <w:r>
              <w:rPr>
                <w:webHidden/>
              </w:rPr>
              <w:fldChar w:fldCharType="separate"/>
            </w:r>
            <w:r>
              <w:rPr>
                <w:webHidden/>
              </w:rPr>
              <w:t>55</w:t>
            </w:r>
            <w:r>
              <w:rPr>
                <w:webHidden/>
              </w:rPr>
              <w:fldChar w:fldCharType="end"/>
            </w:r>
          </w:hyperlink>
        </w:p>
        <w:p w14:paraId="11DB39F4" w14:textId="44530F5D" w:rsidR="00DF6020" w:rsidRDefault="00DF6020">
          <w:pPr>
            <w:pStyle w:val="TOC2"/>
            <w:rPr>
              <w:rFonts w:eastAsiaTheme="minorEastAsia" w:cstheme="minorBidi"/>
              <w:kern w:val="2"/>
              <w14:ligatures w14:val="standardContextual"/>
            </w:rPr>
          </w:pPr>
          <w:hyperlink w:anchor="_Toc213411464" w:history="1">
            <w:r w:rsidRPr="006A0208">
              <w:rPr>
                <w:rStyle w:val="Hyperlink"/>
              </w:rPr>
              <w:t>Non-collusion, non-canvassing</w:t>
            </w:r>
            <w:r>
              <w:rPr>
                <w:webHidden/>
              </w:rPr>
              <w:tab/>
            </w:r>
            <w:r>
              <w:rPr>
                <w:webHidden/>
              </w:rPr>
              <w:fldChar w:fldCharType="begin"/>
            </w:r>
            <w:r>
              <w:rPr>
                <w:webHidden/>
              </w:rPr>
              <w:instrText xml:space="preserve"> PAGEREF _Toc213411464 \h </w:instrText>
            </w:r>
            <w:r>
              <w:rPr>
                <w:webHidden/>
              </w:rPr>
            </w:r>
            <w:r>
              <w:rPr>
                <w:webHidden/>
              </w:rPr>
              <w:fldChar w:fldCharType="separate"/>
            </w:r>
            <w:r>
              <w:rPr>
                <w:webHidden/>
              </w:rPr>
              <w:t>55</w:t>
            </w:r>
            <w:r>
              <w:rPr>
                <w:webHidden/>
              </w:rPr>
              <w:fldChar w:fldCharType="end"/>
            </w:r>
          </w:hyperlink>
        </w:p>
        <w:p w14:paraId="224AF7EB" w14:textId="135C1631" w:rsidR="00DF6020" w:rsidRDefault="00DF6020">
          <w:pPr>
            <w:pStyle w:val="TOC2"/>
            <w:rPr>
              <w:rFonts w:eastAsiaTheme="minorEastAsia" w:cstheme="minorBidi"/>
              <w:kern w:val="2"/>
              <w14:ligatures w14:val="standardContextual"/>
            </w:rPr>
          </w:pPr>
          <w:hyperlink w:anchor="_Toc213411465" w:history="1">
            <w:r w:rsidRPr="006A0208">
              <w:rPr>
                <w:rStyle w:val="Hyperlink"/>
              </w:rPr>
              <w:t>Ethical walls agreement</w:t>
            </w:r>
            <w:r>
              <w:rPr>
                <w:webHidden/>
              </w:rPr>
              <w:tab/>
            </w:r>
            <w:r>
              <w:rPr>
                <w:webHidden/>
              </w:rPr>
              <w:fldChar w:fldCharType="begin"/>
            </w:r>
            <w:r>
              <w:rPr>
                <w:webHidden/>
              </w:rPr>
              <w:instrText xml:space="preserve"> PAGEREF _Toc213411465 \h </w:instrText>
            </w:r>
            <w:r>
              <w:rPr>
                <w:webHidden/>
              </w:rPr>
            </w:r>
            <w:r>
              <w:rPr>
                <w:webHidden/>
              </w:rPr>
              <w:fldChar w:fldCharType="separate"/>
            </w:r>
            <w:r>
              <w:rPr>
                <w:webHidden/>
              </w:rPr>
              <w:t>56</w:t>
            </w:r>
            <w:r>
              <w:rPr>
                <w:webHidden/>
              </w:rPr>
              <w:fldChar w:fldCharType="end"/>
            </w:r>
          </w:hyperlink>
        </w:p>
        <w:p w14:paraId="3115C7A4" w14:textId="05E2CB14" w:rsidR="00DF6020" w:rsidRDefault="00DF6020">
          <w:pPr>
            <w:pStyle w:val="TOC1"/>
            <w:rPr>
              <w:rFonts w:eastAsiaTheme="minorEastAsia" w:cstheme="minorBidi"/>
              <w:b w:val="0"/>
              <w:noProof/>
              <w:kern w:val="2"/>
              <w14:ligatures w14:val="standardContextual"/>
            </w:rPr>
          </w:pPr>
          <w:hyperlink w:anchor="_Toc213411466" w:history="1">
            <w:r w:rsidRPr="006A0208">
              <w:rPr>
                <w:rStyle w:val="Hyperlink"/>
                <w:noProof/>
              </w:rPr>
              <w:t>Appendix B: The Authority’s detailed requirement</w:t>
            </w:r>
            <w:r>
              <w:rPr>
                <w:noProof/>
                <w:webHidden/>
              </w:rPr>
              <w:tab/>
            </w:r>
            <w:r>
              <w:rPr>
                <w:noProof/>
                <w:webHidden/>
              </w:rPr>
              <w:fldChar w:fldCharType="begin"/>
            </w:r>
            <w:r>
              <w:rPr>
                <w:noProof/>
                <w:webHidden/>
              </w:rPr>
              <w:instrText xml:space="preserve"> PAGEREF _Toc213411466 \h </w:instrText>
            </w:r>
            <w:r>
              <w:rPr>
                <w:noProof/>
                <w:webHidden/>
              </w:rPr>
            </w:r>
            <w:r>
              <w:rPr>
                <w:noProof/>
                <w:webHidden/>
              </w:rPr>
              <w:fldChar w:fldCharType="separate"/>
            </w:r>
            <w:r>
              <w:rPr>
                <w:noProof/>
                <w:webHidden/>
              </w:rPr>
              <w:t>60</w:t>
            </w:r>
            <w:r>
              <w:rPr>
                <w:noProof/>
                <w:webHidden/>
              </w:rPr>
              <w:fldChar w:fldCharType="end"/>
            </w:r>
          </w:hyperlink>
        </w:p>
        <w:p w14:paraId="2B98AD2E" w14:textId="49672A1E" w:rsidR="00DF6020" w:rsidRDefault="00DF6020">
          <w:pPr>
            <w:pStyle w:val="TOC1"/>
            <w:rPr>
              <w:rFonts w:eastAsiaTheme="minorEastAsia" w:cstheme="minorBidi"/>
              <w:b w:val="0"/>
              <w:noProof/>
              <w:kern w:val="2"/>
              <w14:ligatures w14:val="standardContextual"/>
            </w:rPr>
          </w:pPr>
          <w:hyperlink w:anchor="_Toc213411467" w:history="1">
            <w:r w:rsidRPr="006A0208">
              <w:rPr>
                <w:rStyle w:val="Hyperlink"/>
                <w:noProof/>
              </w:rPr>
              <w:t>Appendix C: Service Levels, Service Credits and KPIs</w:t>
            </w:r>
            <w:r>
              <w:rPr>
                <w:noProof/>
                <w:webHidden/>
              </w:rPr>
              <w:tab/>
            </w:r>
            <w:r>
              <w:rPr>
                <w:noProof/>
                <w:webHidden/>
              </w:rPr>
              <w:fldChar w:fldCharType="begin"/>
            </w:r>
            <w:r>
              <w:rPr>
                <w:noProof/>
                <w:webHidden/>
              </w:rPr>
              <w:instrText xml:space="preserve"> PAGEREF _Toc213411467 \h </w:instrText>
            </w:r>
            <w:r>
              <w:rPr>
                <w:noProof/>
                <w:webHidden/>
              </w:rPr>
            </w:r>
            <w:r>
              <w:rPr>
                <w:noProof/>
                <w:webHidden/>
              </w:rPr>
              <w:fldChar w:fldCharType="separate"/>
            </w:r>
            <w:r>
              <w:rPr>
                <w:noProof/>
                <w:webHidden/>
              </w:rPr>
              <w:t>69</w:t>
            </w:r>
            <w:r>
              <w:rPr>
                <w:noProof/>
                <w:webHidden/>
              </w:rPr>
              <w:fldChar w:fldCharType="end"/>
            </w:r>
          </w:hyperlink>
        </w:p>
        <w:p w14:paraId="1B3885F2" w14:textId="23DBC99B" w:rsidR="00DF6020" w:rsidRDefault="00DF6020">
          <w:pPr>
            <w:pStyle w:val="TOC1"/>
            <w:rPr>
              <w:rFonts w:eastAsiaTheme="minorEastAsia" w:cstheme="minorBidi"/>
              <w:b w:val="0"/>
              <w:noProof/>
              <w:kern w:val="2"/>
              <w14:ligatures w14:val="standardContextual"/>
            </w:rPr>
          </w:pPr>
          <w:hyperlink w:anchor="_Toc213411468" w:history="1">
            <w:r w:rsidRPr="006A0208">
              <w:rPr>
                <w:rStyle w:val="Hyperlink"/>
                <w:noProof/>
              </w:rPr>
              <w:t>Appendix D: The draft contract terms</w:t>
            </w:r>
            <w:r>
              <w:rPr>
                <w:noProof/>
                <w:webHidden/>
              </w:rPr>
              <w:tab/>
            </w:r>
            <w:r>
              <w:rPr>
                <w:noProof/>
                <w:webHidden/>
              </w:rPr>
              <w:fldChar w:fldCharType="begin"/>
            </w:r>
            <w:r>
              <w:rPr>
                <w:noProof/>
                <w:webHidden/>
              </w:rPr>
              <w:instrText xml:space="preserve"> PAGEREF _Toc213411468 \h </w:instrText>
            </w:r>
            <w:r>
              <w:rPr>
                <w:noProof/>
                <w:webHidden/>
              </w:rPr>
            </w:r>
            <w:r>
              <w:rPr>
                <w:noProof/>
                <w:webHidden/>
              </w:rPr>
              <w:fldChar w:fldCharType="separate"/>
            </w:r>
            <w:r>
              <w:rPr>
                <w:noProof/>
                <w:webHidden/>
              </w:rPr>
              <w:t>73</w:t>
            </w:r>
            <w:r>
              <w:rPr>
                <w:noProof/>
                <w:webHidden/>
              </w:rPr>
              <w:fldChar w:fldCharType="end"/>
            </w:r>
          </w:hyperlink>
        </w:p>
        <w:p w14:paraId="62774C49" w14:textId="2E533B15" w:rsidR="00DF6020" w:rsidRDefault="00DF6020">
          <w:pPr>
            <w:pStyle w:val="TOC1"/>
            <w:rPr>
              <w:rFonts w:eastAsiaTheme="minorEastAsia" w:cstheme="minorBidi"/>
              <w:b w:val="0"/>
              <w:noProof/>
              <w:kern w:val="2"/>
              <w14:ligatures w14:val="standardContextual"/>
            </w:rPr>
          </w:pPr>
          <w:hyperlink w:anchor="_Toc213411469" w:history="1">
            <w:r w:rsidRPr="006A0208">
              <w:rPr>
                <w:rStyle w:val="Hyperlink"/>
                <w:noProof/>
              </w:rPr>
              <w:t>Appendix E: Glossary</w:t>
            </w:r>
            <w:r>
              <w:rPr>
                <w:noProof/>
                <w:webHidden/>
              </w:rPr>
              <w:tab/>
            </w:r>
            <w:r>
              <w:rPr>
                <w:noProof/>
                <w:webHidden/>
              </w:rPr>
              <w:fldChar w:fldCharType="begin"/>
            </w:r>
            <w:r>
              <w:rPr>
                <w:noProof/>
                <w:webHidden/>
              </w:rPr>
              <w:instrText xml:space="preserve"> PAGEREF _Toc213411469 \h </w:instrText>
            </w:r>
            <w:r>
              <w:rPr>
                <w:noProof/>
                <w:webHidden/>
              </w:rPr>
            </w:r>
            <w:r>
              <w:rPr>
                <w:noProof/>
                <w:webHidden/>
              </w:rPr>
              <w:fldChar w:fldCharType="separate"/>
            </w:r>
            <w:r>
              <w:rPr>
                <w:noProof/>
                <w:webHidden/>
              </w:rPr>
              <w:t>74</w:t>
            </w:r>
            <w:r>
              <w:rPr>
                <w:noProof/>
                <w:webHidden/>
              </w:rPr>
              <w:fldChar w:fldCharType="end"/>
            </w:r>
          </w:hyperlink>
        </w:p>
        <w:p w14:paraId="15B66F47" w14:textId="22BA10EB" w:rsidR="00DF6020" w:rsidRDefault="00DF6020">
          <w:pPr>
            <w:pStyle w:val="TOC1"/>
            <w:rPr>
              <w:rFonts w:eastAsiaTheme="minorEastAsia" w:cstheme="minorBidi"/>
              <w:b w:val="0"/>
              <w:noProof/>
              <w:kern w:val="2"/>
              <w14:ligatures w14:val="standardContextual"/>
            </w:rPr>
          </w:pPr>
          <w:hyperlink w:anchor="_Toc213411470" w:history="1">
            <w:r w:rsidRPr="006A0208">
              <w:rPr>
                <w:rStyle w:val="Hyperlink"/>
                <w:noProof/>
              </w:rPr>
              <w:t>Appendix F: Form of tender</w:t>
            </w:r>
            <w:r>
              <w:rPr>
                <w:noProof/>
                <w:webHidden/>
              </w:rPr>
              <w:tab/>
            </w:r>
            <w:r>
              <w:rPr>
                <w:noProof/>
                <w:webHidden/>
              </w:rPr>
              <w:fldChar w:fldCharType="begin"/>
            </w:r>
            <w:r>
              <w:rPr>
                <w:noProof/>
                <w:webHidden/>
              </w:rPr>
              <w:instrText xml:space="preserve"> PAGEREF _Toc213411470 \h </w:instrText>
            </w:r>
            <w:r>
              <w:rPr>
                <w:noProof/>
                <w:webHidden/>
              </w:rPr>
            </w:r>
            <w:r>
              <w:rPr>
                <w:noProof/>
                <w:webHidden/>
              </w:rPr>
              <w:fldChar w:fldCharType="separate"/>
            </w:r>
            <w:r>
              <w:rPr>
                <w:noProof/>
                <w:webHidden/>
              </w:rPr>
              <w:t>79</w:t>
            </w:r>
            <w:r>
              <w:rPr>
                <w:noProof/>
                <w:webHidden/>
              </w:rPr>
              <w:fldChar w:fldCharType="end"/>
            </w:r>
          </w:hyperlink>
        </w:p>
        <w:p w14:paraId="12D7B9B5" w14:textId="2F708C5E" w:rsidR="00DF6020" w:rsidRDefault="00DF6020">
          <w:pPr>
            <w:pStyle w:val="TOC1"/>
            <w:rPr>
              <w:rFonts w:eastAsiaTheme="minorEastAsia" w:cstheme="minorBidi"/>
              <w:b w:val="0"/>
              <w:noProof/>
              <w:kern w:val="2"/>
              <w14:ligatures w14:val="standardContextual"/>
            </w:rPr>
          </w:pPr>
          <w:hyperlink w:anchor="_Toc213411471" w:history="1">
            <w:r w:rsidRPr="006A0208">
              <w:rPr>
                <w:rStyle w:val="Hyperlink"/>
                <w:noProof/>
              </w:rPr>
              <w:t>Appendix G: Certificate of non-collusion and non-canvassing</w:t>
            </w:r>
            <w:r>
              <w:rPr>
                <w:noProof/>
                <w:webHidden/>
              </w:rPr>
              <w:tab/>
            </w:r>
            <w:r>
              <w:rPr>
                <w:noProof/>
                <w:webHidden/>
              </w:rPr>
              <w:fldChar w:fldCharType="begin"/>
            </w:r>
            <w:r>
              <w:rPr>
                <w:noProof/>
                <w:webHidden/>
              </w:rPr>
              <w:instrText xml:space="preserve"> PAGEREF _Toc213411471 \h </w:instrText>
            </w:r>
            <w:r>
              <w:rPr>
                <w:noProof/>
                <w:webHidden/>
              </w:rPr>
            </w:r>
            <w:r>
              <w:rPr>
                <w:noProof/>
                <w:webHidden/>
              </w:rPr>
              <w:fldChar w:fldCharType="separate"/>
            </w:r>
            <w:r>
              <w:rPr>
                <w:noProof/>
                <w:webHidden/>
              </w:rPr>
              <w:t>82</w:t>
            </w:r>
            <w:r>
              <w:rPr>
                <w:noProof/>
                <w:webHidden/>
              </w:rPr>
              <w:fldChar w:fldCharType="end"/>
            </w:r>
          </w:hyperlink>
        </w:p>
        <w:p w14:paraId="78FC1018" w14:textId="3E661820" w:rsidR="00DF6020" w:rsidRDefault="00DF6020">
          <w:pPr>
            <w:pStyle w:val="TOC1"/>
            <w:rPr>
              <w:rFonts w:eastAsiaTheme="minorEastAsia" w:cstheme="minorBidi"/>
              <w:b w:val="0"/>
              <w:noProof/>
              <w:kern w:val="2"/>
              <w14:ligatures w14:val="standardContextual"/>
            </w:rPr>
          </w:pPr>
          <w:hyperlink w:anchor="_Toc213411472" w:history="1">
            <w:r w:rsidRPr="006A0208">
              <w:rPr>
                <w:rStyle w:val="Hyperlink"/>
                <w:noProof/>
              </w:rPr>
              <w:t>Appendix H: Commercially sensitive information</w:t>
            </w:r>
            <w:r>
              <w:rPr>
                <w:noProof/>
                <w:webHidden/>
              </w:rPr>
              <w:tab/>
            </w:r>
            <w:r>
              <w:rPr>
                <w:noProof/>
                <w:webHidden/>
              </w:rPr>
              <w:fldChar w:fldCharType="begin"/>
            </w:r>
            <w:r>
              <w:rPr>
                <w:noProof/>
                <w:webHidden/>
              </w:rPr>
              <w:instrText xml:space="preserve"> PAGEREF _Toc213411472 \h </w:instrText>
            </w:r>
            <w:r>
              <w:rPr>
                <w:noProof/>
                <w:webHidden/>
              </w:rPr>
            </w:r>
            <w:r>
              <w:rPr>
                <w:noProof/>
                <w:webHidden/>
              </w:rPr>
              <w:fldChar w:fldCharType="separate"/>
            </w:r>
            <w:r>
              <w:rPr>
                <w:noProof/>
                <w:webHidden/>
              </w:rPr>
              <w:t>84</w:t>
            </w:r>
            <w:r>
              <w:rPr>
                <w:noProof/>
                <w:webHidden/>
              </w:rPr>
              <w:fldChar w:fldCharType="end"/>
            </w:r>
          </w:hyperlink>
        </w:p>
        <w:p w14:paraId="79026386" w14:textId="5498D365" w:rsidR="00DF6020" w:rsidRDefault="00DF6020">
          <w:pPr>
            <w:pStyle w:val="TOC1"/>
            <w:rPr>
              <w:rFonts w:eastAsiaTheme="minorEastAsia" w:cstheme="minorBidi"/>
              <w:b w:val="0"/>
              <w:noProof/>
              <w:kern w:val="2"/>
              <w14:ligatures w14:val="standardContextual"/>
            </w:rPr>
          </w:pPr>
          <w:hyperlink w:anchor="_Toc213411473" w:history="1">
            <w:r w:rsidRPr="006A0208">
              <w:rPr>
                <w:rStyle w:val="Hyperlink"/>
                <w:noProof/>
              </w:rPr>
              <w:t>Appendix I: Procurement Specific Questionnaire</w:t>
            </w:r>
            <w:r>
              <w:rPr>
                <w:noProof/>
                <w:webHidden/>
              </w:rPr>
              <w:tab/>
            </w:r>
            <w:r>
              <w:rPr>
                <w:noProof/>
                <w:webHidden/>
              </w:rPr>
              <w:fldChar w:fldCharType="begin"/>
            </w:r>
            <w:r>
              <w:rPr>
                <w:noProof/>
                <w:webHidden/>
              </w:rPr>
              <w:instrText xml:space="preserve"> PAGEREF _Toc213411473 \h </w:instrText>
            </w:r>
            <w:r>
              <w:rPr>
                <w:noProof/>
                <w:webHidden/>
              </w:rPr>
            </w:r>
            <w:r>
              <w:rPr>
                <w:noProof/>
                <w:webHidden/>
              </w:rPr>
              <w:fldChar w:fldCharType="separate"/>
            </w:r>
            <w:r>
              <w:rPr>
                <w:noProof/>
                <w:webHidden/>
              </w:rPr>
              <w:t>85</w:t>
            </w:r>
            <w:r>
              <w:rPr>
                <w:noProof/>
                <w:webHidden/>
              </w:rPr>
              <w:fldChar w:fldCharType="end"/>
            </w:r>
          </w:hyperlink>
        </w:p>
        <w:p w14:paraId="6BB100CA" w14:textId="47D77152" w:rsidR="00DF6020" w:rsidRDefault="00DF6020">
          <w:pPr>
            <w:pStyle w:val="TOC1"/>
            <w:rPr>
              <w:rFonts w:eastAsiaTheme="minorEastAsia" w:cstheme="minorBidi"/>
              <w:b w:val="0"/>
              <w:noProof/>
              <w:kern w:val="2"/>
              <w14:ligatures w14:val="standardContextual"/>
            </w:rPr>
          </w:pPr>
          <w:hyperlink w:anchor="_Toc213411474" w:history="1">
            <w:r w:rsidRPr="006A0208">
              <w:rPr>
                <w:rStyle w:val="Hyperlink"/>
                <w:noProof/>
              </w:rPr>
              <w:t>Appendix J: Pricing</w:t>
            </w:r>
            <w:r>
              <w:rPr>
                <w:noProof/>
                <w:webHidden/>
              </w:rPr>
              <w:tab/>
            </w:r>
            <w:r>
              <w:rPr>
                <w:noProof/>
                <w:webHidden/>
              </w:rPr>
              <w:fldChar w:fldCharType="begin"/>
            </w:r>
            <w:r>
              <w:rPr>
                <w:noProof/>
                <w:webHidden/>
              </w:rPr>
              <w:instrText xml:space="preserve"> PAGEREF _Toc213411474 \h </w:instrText>
            </w:r>
            <w:r>
              <w:rPr>
                <w:noProof/>
                <w:webHidden/>
              </w:rPr>
            </w:r>
            <w:r>
              <w:rPr>
                <w:noProof/>
                <w:webHidden/>
              </w:rPr>
              <w:fldChar w:fldCharType="separate"/>
            </w:r>
            <w:r>
              <w:rPr>
                <w:noProof/>
                <w:webHidden/>
              </w:rPr>
              <w:t>86</w:t>
            </w:r>
            <w:r>
              <w:rPr>
                <w:noProof/>
                <w:webHidden/>
              </w:rPr>
              <w:fldChar w:fldCharType="end"/>
            </w:r>
          </w:hyperlink>
        </w:p>
        <w:p w14:paraId="110EF0EA" w14:textId="007841FE" w:rsidR="001434A2" w:rsidRDefault="005963DA" w:rsidP="00E67F97">
          <w:pPr>
            <w:pStyle w:val="TOC1"/>
          </w:pPr>
          <w:r>
            <w:fldChar w:fldCharType="end"/>
          </w:r>
        </w:p>
      </w:sdtContent>
    </w:sdt>
    <w:p w14:paraId="76E26DED" w14:textId="77777777" w:rsidR="00CB4048" w:rsidRDefault="00CB4048" w:rsidP="00DB13CD">
      <w:pPr>
        <w:rPr>
          <w:b/>
          <w:highlight w:val="green"/>
        </w:rPr>
      </w:pPr>
    </w:p>
    <w:p w14:paraId="181AEABE" w14:textId="77777777" w:rsidR="00BD4A1D" w:rsidRDefault="00BD4A1D" w:rsidP="00DB13CD"/>
    <w:p w14:paraId="2C8FD9E2" w14:textId="345DC6C4" w:rsidR="00AE2304" w:rsidRDefault="00AE2304" w:rsidP="00E67F97">
      <w:pPr>
        <w:pStyle w:val="Heading1"/>
        <w:numPr>
          <w:ilvl w:val="0"/>
          <w:numId w:val="0"/>
        </w:numPr>
      </w:pPr>
      <w:bookmarkStart w:id="1" w:name="_Toc213411441"/>
      <w:r w:rsidRPr="00AE2304">
        <w:lastRenderedPageBreak/>
        <w:t>Deadline for responding to this document</w:t>
      </w:r>
      <w:r w:rsidR="00DB6675">
        <w:t xml:space="preserve"> via the Portal</w:t>
      </w:r>
      <w:bookmarkEnd w:id="1"/>
    </w:p>
    <w:p w14:paraId="074236C2" w14:textId="68667E98" w:rsidR="0081419E" w:rsidRPr="0081419E" w:rsidRDefault="0081419E" w:rsidP="0081419E">
      <w:r w:rsidRPr="0081419E">
        <w:t xml:space="preserve">The deadline for responding to this Invitation to Tender </w:t>
      </w:r>
      <w:r w:rsidRPr="00A60165">
        <w:rPr>
          <w:b/>
          <w:bCs/>
        </w:rPr>
        <w:t>is</w:t>
      </w:r>
      <w:r w:rsidR="00375142" w:rsidRPr="00A60165">
        <w:rPr>
          <w:b/>
          <w:bCs/>
        </w:rPr>
        <w:t xml:space="preserve"> </w:t>
      </w:r>
      <w:r w:rsidR="00A60165" w:rsidRPr="00A60165">
        <w:rPr>
          <w:b/>
          <w:bCs/>
        </w:rPr>
        <w:t xml:space="preserve">Friday </w:t>
      </w:r>
      <w:r w:rsidR="00C41F31" w:rsidRPr="00A60165">
        <w:rPr>
          <w:b/>
          <w:bCs/>
        </w:rPr>
        <w:t>12</w:t>
      </w:r>
      <w:r w:rsidR="00C41F31" w:rsidRPr="00A60165">
        <w:rPr>
          <w:b/>
          <w:bCs/>
          <w:vertAlign w:val="superscript"/>
        </w:rPr>
        <w:t>th</w:t>
      </w:r>
      <w:r w:rsidR="00C41F31" w:rsidRPr="00A60165">
        <w:rPr>
          <w:b/>
          <w:bCs/>
        </w:rPr>
        <w:t xml:space="preserve"> December 2025 </w:t>
      </w:r>
      <w:r w:rsidR="00375142" w:rsidRPr="00A60165">
        <w:rPr>
          <w:b/>
          <w:bCs/>
        </w:rPr>
        <w:t>no later than 14:00</w:t>
      </w:r>
      <w:r w:rsidRPr="00A60165">
        <w:t>.</w:t>
      </w:r>
      <w:r w:rsidRPr="0081419E">
        <w:t xml:space="preserve"> See ‘Procurement timetable’ and ‘How to respond to this opportunity’.</w:t>
      </w:r>
    </w:p>
    <w:p w14:paraId="7E0D12AA" w14:textId="77777777" w:rsidR="0070596D" w:rsidRDefault="00AE2304" w:rsidP="00DF644D">
      <w:pPr>
        <w:pStyle w:val="Heading1"/>
        <w:numPr>
          <w:ilvl w:val="0"/>
          <w:numId w:val="0"/>
        </w:numPr>
      </w:pPr>
      <w:bookmarkStart w:id="2" w:name="_Toc167865296"/>
      <w:bookmarkStart w:id="3" w:name="_Toc213411442"/>
      <w:r>
        <w:lastRenderedPageBreak/>
        <w:t>Introduction</w:t>
      </w:r>
      <w:bookmarkEnd w:id="3"/>
    </w:p>
    <w:p w14:paraId="376BA394" w14:textId="2B75D156" w:rsidR="00057ECA" w:rsidRDefault="00AE2304" w:rsidP="002840CF">
      <w:pPr>
        <w:pStyle w:val="BodyText1"/>
        <w:numPr>
          <w:ilvl w:val="0"/>
          <w:numId w:val="4"/>
        </w:numPr>
        <w:ind w:left="357" w:hanging="357"/>
      </w:pPr>
      <w:r w:rsidRPr="00AE2304">
        <w:t xml:space="preserve">This Procurement is being conducted in accordance with the Act using the </w:t>
      </w:r>
      <w:r w:rsidR="00453DC9">
        <w:t>Open</w:t>
      </w:r>
      <w:r w:rsidRPr="00AE2304">
        <w:t xml:space="preserve"> Procedure. </w:t>
      </w:r>
      <w:r w:rsidR="00057ECA">
        <w:t xml:space="preserve">This </w:t>
      </w:r>
      <w:r w:rsidR="00A512CC">
        <w:t xml:space="preserve">Procurement </w:t>
      </w:r>
      <w:r w:rsidR="00057ECA">
        <w:t>is</w:t>
      </w:r>
      <w:r w:rsidR="00A512CC">
        <w:t xml:space="preserve"> for</w:t>
      </w:r>
      <w:r w:rsidR="00057ECA">
        <w:t xml:space="preserve"> a</w:t>
      </w:r>
      <w:r w:rsidR="00326A57">
        <w:t xml:space="preserve"> public contract for goods and/or services.</w:t>
      </w:r>
    </w:p>
    <w:p w14:paraId="5691FA71" w14:textId="2F6B8F02" w:rsidR="00AE2304" w:rsidRPr="00AE2304" w:rsidRDefault="00AE2304" w:rsidP="002840CF">
      <w:pPr>
        <w:pStyle w:val="BodyText1"/>
        <w:numPr>
          <w:ilvl w:val="0"/>
          <w:numId w:val="4"/>
        </w:numPr>
        <w:ind w:left="357" w:hanging="357"/>
      </w:pPr>
      <w:r w:rsidRPr="00AE2304">
        <w:t xml:space="preserve">This document describes how the Procurement will be conducted, including details of the associated Procurement </w:t>
      </w:r>
      <w:r w:rsidR="008D4D22">
        <w:t>T</w:t>
      </w:r>
      <w:r w:rsidR="008D4D22" w:rsidRPr="00AE2304">
        <w:t>imetable</w:t>
      </w:r>
      <w:r w:rsidRPr="00BE5C78">
        <w:t xml:space="preserve">, </w:t>
      </w:r>
      <w:r w:rsidRPr="00AE2304">
        <w:t xml:space="preserve">award criteria and how to respond to this opportunity. Suppliers are strongly encouraged to read this document before preparing their submission. </w:t>
      </w:r>
    </w:p>
    <w:p w14:paraId="3941B677" w14:textId="705FA968" w:rsidR="00AE2304" w:rsidRPr="00AE2304" w:rsidRDefault="00BC6609" w:rsidP="002840CF">
      <w:pPr>
        <w:pStyle w:val="BodyText1"/>
        <w:numPr>
          <w:ilvl w:val="0"/>
          <w:numId w:val="4"/>
        </w:numPr>
        <w:ind w:left="357" w:hanging="357"/>
      </w:pPr>
      <w:r>
        <w:t>T</w:t>
      </w:r>
      <w:r w:rsidR="00AE2304" w:rsidRPr="00AE2304">
        <w:t xml:space="preserve">his document has been prepared to assist Suppliers in deciding whether to submit a </w:t>
      </w:r>
      <w:r w:rsidR="00582F2E">
        <w:t>T</w:t>
      </w:r>
      <w:r w:rsidR="00582F2E" w:rsidRPr="00AE2304">
        <w:t>ender</w:t>
      </w:r>
      <w:r w:rsidR="00582F2E">
        <w:t xml:space="preserve"> and</w:t>
      </w:r>
      <w:r w:rsidR="006646A2">
        <w:t xml:space="preserve"> Procurement Specific Questionnaire (</w:t>
      </w:r>
      <w:r w:rsidR="00582F2E">
        <w:t>PSQ</w:t>
      </w:r>
      <w:r w:rsidR="006646A2">
        <w:t>)</w:t>
      </w:r>
      <w:r w:rsidR="00582F2E">
        <w:t xml:space="preserve"> Response</w:t>
      </w:r>
      <w:r w:rsidR="00D1519E">
        <w:t>.</w:t>
      </w:r>
      <w:r w:rsidR="00AE2304" w:rsidRPr="00AE2304">
        <w:t xml:space="preserve">  </w:t>
      </w:r>
      <w:r w:rsidR="00AE2304" w:rsidRPr="002107B6">
        <w:rPr>
          <w:b/>
          <w:bCs/>
        </w:rPr>
        <w:t>Please read this document carefully, as failure to comply with this document may result in exclusion from the Procurement and/or the rejection of any submission.</w:t>
      </w:r>
      <w:r w:rsidR="003F6CC0">
        <w:t xml:space="preserve"> </w:t>
      </w:r>
    </w:p>
    <w:p w14:paraId="2901BEE9" w14:textId="38FFA771" w:rsidR="00AE2304" w:rsidRPr="00AE2304" w:rsidRDefault="00AE2304" w:rsidP="002840CF">
      <w:pPr>
        <w:pStyle w:val="BodyText1"/>
        <w:numPr>
          <w:ilvl w:val="0"/>
          <w:numId w:val="4"/>
        </w:numPr>
        <w:ind w:left="357" w:hanging="357"/>
      </w:pPr>
      <w:r w:rsidRPr="00AE2304">
        <w:t xml:space="preserve">This document should be read in conjunction with the Tender Notice and any other </w:t>
      </w:r>
      <w:r w:rsidR="00A512CC">
        <w:t>p</w:t>
      </w:r>
      <w:r w:rsidR="00A512CC" w:rsidRPr="00AE2304">
        <w:t xml:space="preserve">rocurement </w:t>
      </w:r>
      <w:r w:rsidRPr="00AE2304">
        <w:t xml:space="preserve">documents which have been made available </w:t>
      </w:r>
      <w:r w:rsidR="008D4D22">
        <w:t>in connection with</w:t>
      </w:r>
      <w:r w:rsidRPr="00AE2304">
        <w:t xml:space="preserve"> the Procurement.</w:t>
      </w:r>
    </w:p>
    <w:p w14:paraId="4305B5A7" w14:textId="44B8E59D" w:rsidR="00AE2304" w:rsidRPr="00AE2304" w:rsidRDefault="00AE2304" w:rsidP="002840CF">
      <w:pPr>
        <w:pStyle w:val="BodyText1"/>
        <w:numPr>
          <w:ilvl w:val="0"/>
          <w:numId w:val="4"/>
        </w:numPr>
        <w:ind w:left="357" w:hanging="357"/>
      </w:pPr>
      <w:r w:rsidRPr="00AE2304">
        <w:t>The Authority reserves the right to issue updated versions of this document</w:t>
      </w:r>
      <w:r w:rsidR="00A512CC">
        <w:t xml:space="preserve"> or any other document relating to the Procurement</w:t>
      </w:r>
      <w:r w:rsidRPr="00AE2304">
        <w:t xml:space="preserve"> as and when the need arises, </w:t>
      </w:r>
      <w:proofErr w:type="gramStart"/>
      <w:r w:rsidR="00A512CC">
        <w:t>in order to</w:t>
      </w:r>
      <w:proofErr w:type="gramEnd"/>
      <w:r w:rsidR="00A512CC">
        <w:t xml:space="preserve"> reflect</w:t>
      </w:r>
      <w:r w:rsidRPr="00AE2304">
        <w:t xml:space="preserve"> any changes to the Procurement or any other new information.</w:t>
      </w:r>
      <w:r w:rsidR="003F6CC0">
        <w:t xml:space="preserve"> </w:t>
      </w:r>
    </w:p>
    <w:p w14:paraId="4D16ACAC" w14:textId="77777777" w:rsidR="00AE2304" w:rsidRPr="003F6CC0" w:rsidRDefault="00AE2304" w:rsidP="002840CF">
      <w:pPr>
        <w:pStyle w:val="BodyText1"/>
        <w:numPr>
          <w:ilvl w:val="0"/>
          <w:numId w:val="4"/>
        </w:numPr>
        <w:ind w:left="357" w:hanging="357"/>
        <w:rPr>
          <w:b/>
          <w:bCs/>
        </w:rPr>
      </w:pPr>
      <w:r w:rsidRPr="003F6CC0">
        <w:rPr>
          <w:b/>
          <w:bCs/>
        </w:rPr>
        <w:t xml:space="preserve">Please read and ensure compliance with the Procurement terms and conditions contained in Appendix A. </w:t>
      </w:r>
    </w:p>
    <w:p w14:paraId="79EB16A0" w14:textId="595ADD0D" w:rsidR="00AE2304" w:rsidRPr="00AE2304" w:rsidRDefault="00AE2304" w:rsidP="002840CF">
      <w:pPr>
        <w:pStyle w:val="BodyText1"/>
        <w:numPr>
          <w:ilvl w:val="0"/>
          <w:numId w:val="4"/>
        </w:numPr>
        <w:ind w:left="357" w:hanging="357"/>
      </w:pPr>
      <w:r w:rsidRPr="00AE2304">
        <w:t xml:space="preserve">Common terms and expressions shall have the meanings ascribed to them in the glossary in Appendix </w:t>
      </w:r>
      <w:r w:rsidR="003F74E8">
        <w:t>E</w:t>
      </w:r>
      <w:r w:rsidRPr="00AE2304">
        <w:t>.</w:t>
      </w:r>
    </w:p>
    <w:p w14:paraId="4ACFF7A7" w14:textId="77777777" w:rsidR="00AE2304" w:rsidRPr="00AE2304" w:rsidRDefault="00AE2304" w:rsidP="002840CF">
      <w:pPr>
        <w:pStyle w:val="BodyText1"/>
        <w:numPr>
          <w:ilvl w:val="0"/>
          <w:numId w:val="4"/>
        </w:numPr>
        <w:ind w:left="357" w:hanging="357"/>
      </w:pPr>
      <w:r w:rsidRPr="00AE2304">
        <w:t>All references to a ‘section’ are to a section in the Act unless otherwise stated.</w:t>
      </w:r>
    </w:p>
    <w:p w14:paraId="275CA15A" w14:textId="77777777" w:rsidR="00AE2304" w:rsidRPr="00AE2304" w:rsidRDefault="00AE2304" w:rsidP="002840CF">
      <w:pPr>
        <w:pStyle w:val="BodyText1"/>
        <w:numPr>
          <w:ilvl w:val="0"/>
          <w:numId w:val="4"/>
        </w:numPr>
        <w:ind w:left="357" w:hanging="357"/>
      </w:pPr>
      <w:r w:rsidRPr="00AE2304">
        <w:t>All references to a ‘paragraph’, ‘appendix’ or ‘annex’ are to a paragraph, appendix or annex of this document unless otherwise stated.</w:t>
      </w:r>
    </w:p>
    <w:p w14:paraId="27A6D1D0" w14:textId="77777777" w:rsidR="00AE2304" w:rsidRPr="005418BC" w:rsidRDefault="00AE2304" w:rsidP="002840CF">
      <w:pPr>
        <w:pStyle w:val="BodyText1"/>
        <w:numPr>
          <w:ilvl w:val="0"/>
          <w:numId w:val="4"/>
        </w:numPr>
        <w:ind w:left="357" w:hanging="357"/>
      </w:pPr>
      <w:r w:rsidRPr="00AE2304">
        <w:t xml:space="preserve">All references to dates and times within this document shall be interpreted in accordance with the United Kingdom time zones applicable at the date of the Procurement (i.e. GMT/BST). </w:t>
      </w:r>
    </w:p>
    <w:p w14:paraId="36CBC626" w14:textId="0BB8AB5A" w:rsidR="00B14676" w:rsidRPr="00875273" w:rsidRDefault="002107B6" w:rsidP="00875273">
      <w:pPr>
        <w:pStyle w:val="Heading1"/>
        <w:numPr>
          <w:ilvl w:val="0"/>
          <w:numId w:val="0"/>
        </w:numPr>
      </w:pPr>
      <w:bookmarkStart w:id="4" w:name="_Toc213411443"/>
      <w:bookmarkEnd w:id="2"/>
      <w:r>
        <w:lastRenderedPageBreak/>
        <w:t>Introduction to the Authority</w:t>
      </w:r>
      <w:bookmarkEnd w:id="4"/>
    </w:p>
    <w:p w14:paraId="3620A36C" w14:textId="6F3D6C96" w:rsidR="00B14676" w:rsidRDefault="00D254A7" w:rsidP="002840CF">
      <w:pPr>
        <w:pStyle w:val="BodyText1"/>
        <w:numPr>
          <w:ilvl w:val="0"/>
          <w:numId w:val="4"/>
        </w:numPr>
        <w:ind w:left="357" w:hanging="357"/>
        <w:rPr>
          <w:color w:val="auto"/>
        </w:rPr>
      </w:pPr>
      <w:r w:rsidRPr="00D254A7">
        <w:rPr>
          <w:color w:val="auto"/>
        </w:rPr>
        <w:t>The Medicines and Healthcare products Regulatory Agency regulates medicines, medical devices and blood components for transfusion in the UK. MHRA is an executive agency, sponsored by the Department of Health and Social Care. The National Institute for Biological Standards and Control (NIBSC) plays a leading national and international role in assuring the quality of biological medicines and diagnostics.</w:t>
      </w:r>
      <w:r w:rsidR="00815DA0">
        <w:rPr>
          <w:color w:val="auto"/>
        </w:rPr>
        <w:br/>
      </w:r>
      <w:r w:rsidR="00815DA0">
        <w:rPr>
          <w:color w:val="auto"/>
        </w:rPr>
        <w:br/>
        <w:t xml:space="preserve">You can read about the Agency here: </w:t>
      </w:r>
      <w:hyperlink r:id="rId12" w:history="1">
        <w:r w:rsidR="00E2461F" w:rsidRPr="00E2461F">
          <w:rPr>
            <w:rStyle w:val="Hyperlink"/>
          </w:rPr>
          <w:t>Medicines and Healthcare products Regulatory Agency - GOV.UK</w:t>
        </w:r>
      </w:hyperlink>
    </w:p>
    <w:p w14:paraId="5EC99901" w14:textId="77777777" w:rsidR="00815DA0" w:rsidRPr="00D254A7" w:rsidRDefault="00815DA0" w:rsidP="00815DA0">
      <w:pPr>
        <w:pStyle w:val="BodyText1"/>
        <w:ind w:left="357"/>
        <w:rPr>
          <w:color w:val="auto"/>
        </w:rPr>
      </w:pPr>
    </w:p>
    <w:p w14:paraId="39E044F5" w14:textId="77777777" w:rsidR="001151C6" w:rsidRPr="001151C6" w:rsidRDefault="001151C6" w:rsidP="00411293">
      <w:pPr>
        <w:pStyle w:val="BodyText1"/>
      </w:pPr>
    </w:p>
    <w:p w14:paraId="1A3AB91B" w14:textId="3FF990F5" w:rsidR="00B74371" w:rsidRPr="00B74371" w:rsidRDefault="002107B6" w:rsidP="00875273">
      <w:pPr>
        <w:pStyle w:val="Heading1"/>
        <w:numPr>
          <w:ilvl w:val="0"/>
          <w:numId w:val="0"/>
        </w:numPr>
      </w:pPr>
      <w:bookmarkStart w:id="5" w:name="_Toc213411444"/>
      <w:r>
        <w:lastRenderedPageBreak/>
        <w:t>Overview of the Authority’s requirement</w:t>
      </w:r>
      <w:bookmarkEnd w:id="5"/>
    </w:p>
    <w:p w14:paraId="310903B8" w14:textId="5EBDF6DF" w:rsidR="00967E8B" w:rsidRDefault="00786293" w:rsidP="009C5590">
      <w:pPr>
        <w:pStyle w:val="Standard"/>
        <w:numPr>
          <w:ilvl w:val="0"/>
          <w:numId w:val="4"/>
        </w:numPr>
        <w:rPr>
          <w:sz w:val="24"/>
          <w:szCs w:val="24"/>
        </w:rPr>
      </w:pPr>
      <w:bookmarkStart w:id="6" w:name="_Hlk213401237"/>
      <w:r>
        <w:rPr>
          <w:sz w:val="24"/>
          <w:szCs w:val="24"/>
        </w:rPr>
        <w:t>The Agency is seeking to let a contract for a</w:t>
      </w:r>
      <w:r w:rsidR="001F64F6" w:rsidRPr="001F64F6">
        <w:rPr>
          <w:sz w:val="24"/>
          <w:szCs w:val="24"/>
        </w:rPr>
        <w:t xml:space="preserve"> three-year period, with two twelve-month optional extensions (for a total possible five-year contract term) </w:t>
      </w:r>
      <w:r w:rsidR="00034436">
        <w:rPr>
          <w:sz w:val="24"/>
          <w:szCs w:val="24"/>
        </w:rPr>
        <w:t>to one Supplier.</w:t>
      </w:r>
    </w:p>
    <w:p w14:paraId="5E6678F7" w14:textId="77777777" w:rsidR="00967E8B" w:rsidRDefault="00967E8B" w:rsidP="00967E8B">
      <w:pPr>
        <w:pStyle w:val="Standard"/>
        <w:rPr>
          <w:sz w:val="24"/>
          <w:szCs w:val="24"/>
        </w:rPr>
      </w:pPr>
    </w:p>
    <w:p w14:paraId="3ECADEB2" w14:textId="77777777" w:rsidR="00D1142A" w:rsidRDefault="00967E8B" w:rsidP="00D1142A">
      <w:pPr>
        <w:pStyle w:val="Standard"/>
        <w:numPr>
          <w:ilvl w:val="0"/>
          <w:numId w:val="4"/>
        </w:numPr>
        <w:rPr>
          <w:sz w:val="24"/>
          <w:szCs w:val="24"/>
        </w:rPr>
      </w:pPr>
      <w:r>
        <w:rPr>
          <w:sz w:val="24"/>
          <w:szCs w:val="24"/>
        </w:rPr>
        <w:t xml:space="preserve"> </w:t>
      </w:r>
      <w:r w:rsidR="00D1142A" w:rsidRPr="00D1142A">
        <w:rPr>
          <w:sz w:val="24"/>
          <w:szCs w:val="24"/>
        </w:rPr>
        <w:t>Animal management systems across the Agency have historically been fragmented, with inconsistent record-keeping practices and limited digital integration. This has resulted in inefficiencies, compliance risks, and challenges in maintaining a unified view of regulated procedures, welfare monitoring, and training records.</w:t>
      </w:r>
    </w:p>
    <w:p w14:paraId="0767AC7F" w14:textId="77777777" w:rsidR="005C44C4" w:rsidRPr="00D1142A" w:rsidRDefault="005C44C4" w:rsidP="009C6666">
      <w:pPr>
        <w:pStyle w:val="Standard"/>
        <w:rPr>
          <w:sz w:val="24"/>
          <w:szCs w:val="24"/>
        </w:rPr>
      </w:pPr>
    </w:p>
    <w:p w14:paraId="07CE16B4" w14:textId="77777777" w:rsidR="00D1142A" w:rsidRDefault="00D1142A" w:rsidP="00F75F59">
      <w:pPr>
        <w:pStyle w:val="Standard"/>
        <w:ind w:left="360"/>
        <w:rPr>
          <w:sz w:val="24"/>
          <w:szCs w:val="24"/>
        </w:rPr>
      </w:pPr>
      <w:r w:rsidRPr="00D1142A">
        <w:rPr>
          <w:sz w:val="24"/>
          <w:szCs w:val="24"/>
        </w:rPr>
        <w:t>We are seeking a partner who can deliver a comprehensive, compliant, and scalable solution that supports the requirements of the Animals (Scientific Procedures) Act 1986 (ASPA), facilitates Home Office audit readiness, and enhances animal welfare through real-time data access and collaboration across veterinary, technical, and scientific teams.</w:t>
      </w:r>
    </w:p>
    <w:p w14:paraId="01515FB9" w14:textId="77777777" w:rsidR="005C44C4" w:rsidRPr="00D1142A" w:rsidRDefault="005C44C4" w:rsidP="009C6666">
      <w:pPr>
        <w:pStyle w:val="Standard"/>
        <w:rPr>
          <w:sz w:val="24"/>
          <w:szCs w:val="24"/>
        </w:rPr>
      </w:pPr>
    </w:p>
    <w:p w14:paraId="0849A82C" w14:textId="77777777" w:rsidR="00D1142A" w:rsidRDefault="00D1142A" w:rsidP="00822628">
      <w:pPr>
        <w:pStyle w:val="Standard"/>
        <w:ind w:left="360"/>
        <w:rPr>
          <w:sz w:val="24"/>
          <w:szCs w:val="24"/>
        </w:rPr>
      </w:pPr>
      <w:r w:rsidRPr="00D1142A">
        <w:rPr>
          <w:sz w:val="24"/>
          <w:szCs w:val="24"/>
        </w:rPr>
        <w:t>The solution must accommodate both high-frequency operational data—such as daily health checks, procedure logs, and severity assessments—and long-term archival data, including historical records, training certifications, and compliance documentation. It should be capable of supporting both local and cloud-based hosting options, with flexibility to adapt to future infrastructure decisions.</w:t>
      </w:r>
    </w:p>
    <w:p w14:paraId="5BFBD518" w14:textId="77777777" w:rsidR="005C44C4" w:rsidRDefault="005C44C4" w:rsidP="00822628">
      <w:pPr>
        <w:pStyle w:val="Standard"/>
        <w:ind w:left="360"/>
        <w:rPr>
          <w:sz w:val="24"/>
          <w:szCs w:val="24"/>
        </w:rPr>
      </w:pPr>
    </w:p>
    <w:p w14:paraId="0CC55CFB" w14:textId="316DCA6F" w:rsidR="00D1142A" w:rsidRDefault="00D1142A" w:rsidP="00822628">
      <w:pPr>
        <w:pStyle w:val="Standard"/>
        <w:ind w:left="360"/>
        <w:rPr>
          <w:sz w:val="24"/>
          <w:szCs w:val="24"/>
        </w:rPr>
      </w:pPr>
      <w:r w:rsidRPr="00D1142A">
        <w:rPr>
          <w:sz w:val="24"/>
          <w:szCs w:val="24"/>
        </w:rPr>
        <w:t>For operational efficiency, we require a centralised interface that enables seamless access to all modules: colony management, breeding, experimental tracking, training records, and compliance reporting. Preference will be given to suppliers who can deliver this functionality through a single platform or the fewest integrated components.</w:t>
      </w:r>
    </w:p>
    <w:p w14:paraId="5E4BF1D2" w14:textId="77777777" w:rsidR="005C44C4" w:rsidRPr="00D1142A" w:rsidRDefault="005C44C4" w:rsidP="00822628">
      <w:pPr>
        <w:pStyle w:val="Standard"/>
        <w:ind w:left="360"/>
        <w:rPr>
          <w:sz w:val="24"/>
          <w:szCs w:val="24"/>
        </w:rPr>
      </w:pPr>
    </w:p>
    <w:p w14:paraId="0A8CB71E" w14:textId="15B27736" w:rsidR="00D1142A" w:rsidRDefault="00FC1B9B" w:rsidP="00822628">
      <w:pPr>
        <w:pStyle w:val="Standard"/>
        <w:ind w:left="360"/>
        <w:rPr>
          <w:sz w:val="24"/>
          <w:szCs w:val="24"/>
        </w:rPr>
      </w:pPr>
      <w:r>
        <w:rPr>
          <w:sz w:val="24"/>
          <w:szCs w:val="24"/>
        </w:rPr>
        <w:t>The</w:t>
      </w:r>
      <w:r w:rsidR="00D1142A" w:rsidRPr="00D1142A">
        <w:rPr>
          <w:sz w:val="24"/>
          <w:szCs w:val="24"/>
        </w:rPr>
        <w:t xml:space="preserve"> solution </w:t>
      </w:r>
      <w:r>
        <w:rPr>
          <w:sz w:val="24"/>
          <w:szCs w:val="24"/>
        </w:rPr>
        <w:t xml:space="preserve">should </w:t>
      </w:r>
      <w:r w:rsidR="00D1142A" w:rsidRPr="00D1142A">
        <w:rPr>
          <w:sz w:val="24"/>
          <w:szCs w:val="24"/>
        </w:rPr>
        <w:t>demonstrate environmental responsibility, particularly in its hosting and storage architecture. Hybrid models that leverage cloud efficiencies while minimising carbon footprint will be viewed favourably.</w:t>
      </w:r>
    </w:p>
    <w:p w14:paraId="6D4D590B" w14:textId="77777777" w:rsidR="00D1142A" w:rsidRPr="00D1142A" w:rsidRDefault="00D1142A" w:rsidP="00822628">
      <w:pPr>
        <w:pStyle w:val="Standard"/>
        <w:ind w:left="720"/>
        <w:rPr>
          <w:sz w:val="24"/>
          <w:szCs w:val="24"/>
        </w:rPr>
      </w:pPr>
    </w:p>
    <w:p w14:paraId="5359BAA3" w14:textId="77777777" w:rsidR="00D1142A" w:rsidRDefault="00D1142A" w:rsidP="00822628">
      <w:pPr>
        <w:pStyle w:val="Standard"/>
        <w:ind w:left="360"/>
        <w:rPr>
          <w:sz w:val="24"/>
          <w:szCs w:val="24"/>
        </w:rPr>
      </w:pPr>
      <w:r w:rsidRPr="00D1142A">
        <w:rPr>
          <w:sz w:val="24"/>
          <w:szCs w:val="24"/>
        </w:rPr>
        <w:t>Strategic Components and Clarified Requirements</w:t>
      </w:r>
    </w:p>
    <w:p w14:paraId="664E55EB" w14:textId="77777777" w:rsidR="00D1142A" w:rsidRPr="00D1142A" w:rsidRDefault="00D1142A" w:rsidP="00822628">
      <w:pPr>
        <w:pStyle w:val="Standard"/>
        <w:ind w:left="360"/>
        <w:rPr>
          <w:sz w:val="24"/>
          <w:szCs w:val="24"/>
        </w:rPr>
      </w:pPr>
    </w:p>
    <w:p w14:paraId="3459D6A8" w14:textId="77777777" w:rsidR="00D1142A" w:rsidRPr="00D1142A" w:rsidRDefault="00D1142A" w:rsidP="00822628">
      <w:pPr>
        <w:pStyle w:val="Standard"/>
        <w:ind w:left="360"/>
        <w:rPr>
          <w:sz w:val="24"/>
          <w:szCs w:val="24"/>
        </w:rPr>
      </w:pPr>
      <w:r w:rsidRPr="00D1142A">
        <w:rPr>
          <w:sz w:val="24"/>
          <w:szCs w:val="24"/>
        </w:rPr>
        <w:t>The components of our strategic approach include:</w:t>
      </w:r>
    </w:p>
    <w:p w14:paraId="758CC3E5" w14:textId="77777777" w:rsidR="00D1142A" w:rsidRPr="00D1142A" w:rsidRDefault="00D1142A" w:rsidP="009C6666">
      <w:pPr>
        <w:pStyle w:val="Standard"/>
        <w:ind w:left="360"/>
        <w:rPr>
          <w:sz w:val="24"/>
          <w:szCs w:val="24"/>
        </w:rPr>
      </w:pPr>
    </w:p>
    <w:p w14:paraId="3444125E" w14:textId="77777777" w:rsidR="00D1142A" w:rsidRDefault="00D1142A" w:rsidP="009C6666">
      <w:pPr>
        <w:pStyle w:val="Standard"/>
        <w:numPr>
          <w:ilvl w:val="0"/>
          <w:numId w:val="32"/>
        </w:numPr>
        <w:rPr>
          <w:sz w:val="24"/>
          <w:szCs w:val="24"/>
        </w:rPr>
      </w:pPr>
      <w:r w:rsidRPr="00D1142A">
        <w:rPr>
          <w:sz w:val="24"/>
          <w:szCs w:val="24"/>
        </w:rPr>
        <w:t>Compliance with ASPA and Home Office audit standards: Full alignment with regulatory requirements, including accurate tracking of regulated procedures, severity limits, animal usage, and health status. Audit readiness is a core success metric, with immutable logs and compliance reporting required.</w:t>
      </w:r>
    </w:p>
    <w:p w14:paraId="419DD6B4" w14:textId="77777777" w:rsidR="00D1142A" w:rsidRPr="00D1142A" w:rsidRDefault="00D1142A" w:rsidP="009C6666">
      <w:pPr>
        <w:pStyle w:val="Standard"/>
        <w:rPr>
          <w:sz w:val="24"/>
          <w:szCs w:val="24"/>
        </w:rPr>
      </w:pPr>
    </w:p>
    <w:p w14:paraId="32816276" w14:textId="77777777" w:rsidR="00D1142A" w:rsidRDefault="00D1142A" w:rsidP="009C6666">
      <w:pPr>
        <w:pStyle w:val="Standard"/>
        <w:numPr>
          <w:ilvl w:val="0"/>
          <w:numId w:val="32"/>
        </w:numPr>
        <w:rPr>
          <w:sz w:val="24"/>
          <w:szCs w:val="24"/>
        </w:rPr>
      </w:pPr>
      <w:r w:rsidRPr="00D1142A">
        <w:rPr>
          <w:sz w:val="24"/>
          <w:szCs w:val="24"/>
        </w:rPr>
        <w:t>Real-time data access for veterinary and technical staff: The database must support mobile data capture via tablets/laptops within animal rooms and remote locations, with offline capability and secure synchronisation for operational continuity.</w:t>
      </w:r>
    </w:p>
    <w:p w14:paraId="34E13C55" w14:textId="77777777" w:rsidR="00D1142A" w:rsidRPr="00D1142A" w:rsidRDefault="00D1142A" w:rsidP="009C6666">
      <w:pPr>
        <w:pStyle w:val="Standard"/>
        <w:rPr>
          <w:sz w:val="24"/>
          <w:szCs w:val="24"/>
        </w:rPr>
      </w:pPr>
    </w:p>
    <w:p w14:paraId="28AB1931" w14:textId="77777777" w:rsidR="00D1142A" w:rsidRDefault="00D1142A" w:rsidP="009C6666">
      <w:pPr>
        <w:pStyle w:val="Standard"/>
        <w:numPr>
          <w:ilvl w:val="0"/>
          <w:numId w:val="32"/>
        </w:numPr>
        <w:rPr>
          <w:sz w:val="24"/>
          <w:szCs w:val="24"/>
        </w:rPr>
      </w:pPr>
      <w:r w:rsidRPr="00D1142A">
        <w:rPr>
          <w:sz w:val="24"/>
          <w:szCs w:val="24"/>
        </w:rPr>
        <w:t xml:space="preserve">Secure hosting options (cloud, local, or hybrid): The solution must comply with UK data residency requirements, GDPR, and MHRA security standards. Hosting </w:t>
      </w:r>
      <w:r w:rsidRPr="00D1142A">
        <w:rPr>
          <w:sz w:val="24"/>
          <w:szCs w:val="24"/>
        </w:rPr>
        <w:lastRenderedPageBreak/>
        <w:t>options include on-premises (VMware/Microsoft Windows) and cloud (MHRA Azure or supplier’s cloud), with mandatory Azure Backup integration.</w:t>
      </w:r>
    </w:p>
    <w:p w14:paraId="42117BCD" w14:textId="77777777" w:rsidR="00D1142A" w:rsidRPr="00D1142A" w:rsidRDefault="00D1142A" w:rsidP="009C6666">
      <w:pPr>
        <w:pStyle w:val="Standard"/>
        <w:rPr>
          <w:sz w:val="24"/>
          <w:szCs w:val="24"/>
        </w:rPr>
      </w:pPr>
    </w:p>
    <w:p w14:paraId="46F23BDA" w14:textId="77777777" w:rsidR="00D1142A" w:rsidRDefault="00D1142A" w:rsidP="009C6666">
      <w:pPr>
        <w:pStyle w:val="Standard"/>
        <w:numPr>
          <w:ilvl w:val="0"/>
          <w:numId w:val="32"/>
        </w:numPr>
        <w:rPr>
          <w:sz w:val="24"/>
          <w:szCs w:val="24"/>
        </w:rPr>
      </w:pPr>
      <w:r w:rsidRPr="00D1142A">
        <w:rPr>
          <w:sz w:val="24"/>
          <w:szCs w:val="24"/>
        </w:rPr>
        <w:t>Integration of training and competency tracking: Integrated modules must record, verify, and report training and competency for all personnel, supporting ongoing CPD tracking and AWERB alignment. The system should provide at-a-glance views of qualifications, training history, and competency assessments, with tools for ongoing evaluation and simplified recordkeeping.</w:t>
      </w:r>
    </w:p>
    <w:p w14:paraId="4CC853BB" w14:textId="77777777" w:rsidR="00D1142A" w:rsidRPr="00D1142A" w:rsidRDefault="00D1142A" w:rsidP="009C6666">
      <w:pPr>
        <w:pStyle w:val="Standard"/>
        <w:rPr>
          <w:sz w:val="24"/>
          <w:szCs w:val="24"/>
        </w:rPr>
      </w:pPr>
    </w:p>
    <w:p w14:paraId="55EEE5DF" w14:textId="77777777" w:rsidR="00D1142A" w:rsidRDefault="00D1142A" w:rsidP="009C6666">
      <w:pPr>
        <w:pStyle w:val="Standard"/>
        <w:numPr>
          <w:ilvl w:val="0"/>
          <w:numId w:val="32"/>
        </w:numPr>
        <w:rPr>
          <w:sz w:val="24"/>
          <w:szCs w:val="24"/>
        </w:rPr>
      </w:pPr>
      <w:r w:rsidRPr="00D1142A">
        <w:rPr>
          <w:sz w:val="24"/>
          <w:szCs w:val="24"/>
        </w:rPr>
        <w:t>Scalable architecture for future expansion: The system should be scalable to accommodate fluctuating facility sizes, species requirements, and future expansion. There is no fixed upper limit for storage capacity; flexibility is essential for futureproofing.</w:t>
      </w:r>
    </w:p>
    <w:p w14:paraId="1341C6B4" w14:textId="77777777" w:rsidR="005C44C4" w:rsidRPr="00D1142A" w:rsidRDefault="005C44C4" w:rsidP="009C6666">
      <w:pPr>
        <w:pStyle w:val="Standard"/>
        <w:rPr>
          <w:sz w:val="24"/>
          <w:szCs w:val="24"/>
        </w:rPr>
      </w:pPr>
    </w:p>
    <w:p w14:paraId="48F58762" w14:textId="77777777" w:rsidR="00D1142A" w:rsidRDefault="00D1142A" w:rsidP="009C6666">
      <w:pPr>
        <w:pStyle w:val="Standard"/>
        <w:numPr>
          <w:ilvl w:val="0"/>
          <w:numId w:val="32"/>
        </w:numPr>
        <w:rPr>
          <w:sz w:val="24"/>
          <w:szCs w:val="24"/>
        </w:rPr>
      </w:pPr>
      <w:r w:rsidRPr="00D1142A">
        <w:rPr>
          <w:sz w:val="24"/>
          <w:szCs w:val="24"/>
        </w:rPr>
        <w:t>Streamlined reporting and audit trail functionality: Automated reporting tools and dashboards for welfare trends, training gaps, and compliance metrics. Immutable audit trails with timestamped logs and user identification.</w:t>
      </w:r>
    </w:p>
    <w:p w14:paraId="2ADF9D41" w14:textId="77777777" w:rsidR="005C44C4" w:rsidRPr="00D1142A" w:rsidRDefault="005C44C4" w:rsidP="009C6666">
      <w:pPr>
        <w:pStyle w:val="Standard"/>
        <w:rPr>
          <w:sz w:val="24"/>
          <w:szCs w:val="24"/>
        </w:rPr>
      </w:pPr>
    </w:p>
    <w:p w14:paraId="0E579F9C" w14:textId="52D6505D" w:rsidR="00D1142A" w:rsidRDefault="00D1142A" w:rsidP="009C6666">
      <w:pPr>
        <w:pStyle w:val="Standard"/>
        <w:numPr>
          <w:ilvl w:val="0"/>
          <w:numId w:val="32"/>
        </w:numPr>
        <w:rPr>
          <w:sz w:val="24"/>
          <w:szCs w:val="24"/>
        </w:rPr>
      </w:pPr>
      <w:r w:rsidRPr="00D1142A">
        <w:rPr>
          <w:sz w:val="24"/>
          <w:szCs w:val="24"/>
        </w:rPr>
        <w:t>Support for SSO and multi-factor authentication: Role-based access control, multi-factor authentication, and secure connectivity for internal and external users, including Named Veterinary Surgeons and differentiated access for other stakeholders.</w:t>
      </w:r>
    </w:p>
    <w:p w14:paraId="43BE7AF6" w14:textId="77777777" w:rsidR="005C44C4" w:rsidRPr="00D1142A" w:rsidRDefault="005C44C4" w:rsidP="009C6666">
      <w:pPr>
        <w:pStyle w:val="Standard"/>
        <w:rPr>
          <w:sz w:val="24"/>
          <w:szCs w:val="24"/>
        </w:rPr>
      </w:pPr>
    </w:p>
    <w:p w14:paraId="5292D174" w14:textId="77777777" w:rsidR="00D1142A" w:rsidRDefault="00D1142A" w:rsidP="009C6666">
      <w:pPr>
        <w:pStyle w:val="Standard"/>
        <w:numPr>
          <w:ilvl w:val="0"/>
          <w:numId w:val="32"/>
        </w:numPr>
        <w:rPr>
          <w:sz w:val="24"/>
          <w:szCs w:val="24"/>
        </w:rPr>
      </w:pPr>
      <w:r w:rsidRPr="00D1142A">
        <w:rPr>
          <w:sz w:val="24"/>
          <w:szCs w:val="24"/>
        </w:rPr>
        <w:t>GDPR-compliant data processing and retention: All data must be processed and retained in accordance with GDPR and MHRA standards, with robust backup and recovery procedures (nightly backups, 30-day retention, replication across geographically separate data centres, and defined RTO/RPO targets).</w:t>
      </w:r>
    </w:p>
    <w:p w14:paraId="2223B48D" w14:textId="77777777" w:rsidR="005C44C4" w:rsidRPr="00D1142A" w:rsidRDefault="005C44C4" w:rsidP="009C6666">
      <w:pPr>
        <w:pStyle w:val="Standard"/>
        <w:rPr>
          <w:sz w:val="24"/>
          <w:szCs w:val="24"/>
        </w:rPr>
      </w:pPr>
    </w:p>
    <w:p w14:paraId="657A284E" w14:textId="77777777" w:rsidR="00D1142A" w:rsidRDefault="00D1142A" w:rsidP="009C6666">
      <w:pPr>
        <w:pStyle w:val="Standard"/>
        <w:numPr>
          <w:ilvl w:val="0"/>
          <w:numId w:val="32"/>
        </w:numPr>
        <w:rPr>
          <w:sz w:val="24"/>
          <w:szCs w:val="24"/>
        </w:rPr>
      </w:pPr>
      <w:r w:rsidRPr="00D1142A">
        <w:rPr>
          <w:sz w:val="24"/>
          <w:szCs w:val="24"/>
        </w:rPr>
        <w:t>Environmental sustainability and energy efficiency: Preference for energy-efficient hosting solutions and digital-first workflows to reduce reliance on paper-based records.</w:t>
      </w:r>
    </w:p>
    <w:p w14:paraId="0DC50BB8" w14:textId="77777777" w:rsidR="005C44C4" w:rsidRPr="00D1142A" w:rsidRDefault="005C44C4" w:rsidP="009C6666">
      <w:pPr>
        <w:pStyle w:val="Standard"/>
        <w:rPr>
          <w:sz w:val="24"/>
          <w:szCs w:val="24"/>
        </w:rPr>
      </w:pPr>
    </w:p>
    <w:p w14:paraId="1A691806" w14:textId="77777777" w:rsidR="00D1142A" w:rsidRDefault="00D1142A" w:rsidP="009C6666">
      <w:pPr>
        <w:pStyle w:val="Standard"/>
        <w:numPr>
          <w:ilvl w:val="0"/>
          <w:numId w:val="32"/>
        </w:numPr>
        <w:rPr>
          <w:sz w:val="24"/>
          <w:szCs w:val="24"/>
        </w:rPr>
      </w:pPr>
      <w:r w:rsidRPr="00D1142A">
        <w:rPr>
          <w:sz w:val="24"/>
          <w:szCs w:val="24"/>
        </w:rPr>
        <w:t>Seamless data portability and vendor-neutral architecture: Ability to export data in standard formats for migration or external reporting without vendor lock-in. Integration with standard Microsoft Office tools is expected; no formal APIs currently exist.</w:t>
      </w:r>
    </w:p>
    <w:p w14:paraId="3586BD82" w14:textId="77777777" w:rsidR="005C44C4" w:rsidRPr="00D1142A" w:rsidRDefault="005C44C4" w:rsidP="009C6666">
      <w:pPr>
        <w:pStyle w:val="Standard"/>
        <w:rPr>
          <w:sz w:val="24"/>
          <w:szCs w:val="24"/>
        </w:rPr>
      </w:pPr>
    </w:p>
    <w:p w14:paraId="4CCB4FEE" w14:textId="77777777" w:rsidR="00D1142A" w:rsidRDefault="00D1142A" w:rsidP="009C6666">
      <w:pPr>
        <w:pStyle w:val="Standard"/>
        <w:numPr>
          <w:ilvl w:val="0"/>
          <w:numId w:val="32"/>
        </w:numPr>
        <w:rPr>
          <w:sz w:val="24"/>
          <w:szCs w:val="24"/>
        </w:rPr>
      </w:pPr>
      <w:r w:rsidRPr="00D1142A">
        <w:rPr>
          <w:sz w:val="24"/>
          <w:szCs w:val="24"/>
        </w:rPr>
        <w:t>Implementation support and user training: Suppliers must provide comprehensive onboarding, training, and ongoing support for all user roles.</w:t>
      </w:r>
    </w:p>
    <w:p w14:paraId="6F01C30A" w14:textId="77777777" w:rsidR="005C44C4" w:rsidRPr="00D1142A" w:rsidRDefault="005C44C4" w:rsidP="009C6666">
      <w:pPr>
        <w:pStyle w:val="Standard"/>
        <w:rPr>
          <w:sz w:val="24"/>
          <w:szCs w:val="24"/>
        </w:rPr>
      </w:pPr>
    </w:p>
    <w:p w14:paraId="2EC64EAE" w14:textId="77777777" w:rsidR="00D1142A" w:rsidRPr="00D1142A" w:rsidRDefault="00D1142A" w:rsidP="009C6666">
      <w:pPr>
        <w:pStyle w:val="Standard"/>
        <w:numPr>
          <w:ilvl w:val="0"/>
          <w:numId w:val="32"/>
        </w:numPr>
        <w:rPr>
          <w:sz w:val="24"/>
          <w:szCs w:val="24"/>
        </w:rPr>
      </w:pPr>
      <w:proofErr w:type="gramStart"/>
      <w:r w:rsidRPr="00D1142A">
        <w:rPr>
          <w:sz w:val="24"/>
          <w:szCs w:val="24"/>
        </w:rPr>
        <w:t>Future-proofing</w:t>
      </w:r>
      <w:proofErr w:type="gramEnd"/>
      <w:r w:rsidRPr="00D1142A">
        <w:rPr>
          <w:sz w:val="24"/>
          <w:szCs w:val="24"/>
        </w:rPr>
        <w:t xml:space="preserve"> and adaptability to regulatory changes: The solution must be adaptable to evolving regulatory requirements and support continuous improvement.</w:t>
      </w:r>
    </w:p>
    <w:p w14:paraId="08C52E4C" w14:textId="77777777" w:rsidR="00D1142A" w:rsidRPr="00D1142A" w:rsidRDefault="00D1142A" w:rsidP="009C6666">
      <w:pPr>
        <w:pStyle w:val="Standard"/>
        <w:rPr>
          <w:sz w:val="24"/>
          <w:szCs w:val="24"/>
        </w:rPr>
      </w:pPr>
    </w:p>
    <w:p w14:paraId="0F8DDF39" w14:textId="77777777" w:rsidR="00D1142A" w:rsidRPr="005418BC" w:rsidRDefault="00D1142A" w:rsidP="00822628">
      <w:pPr>
        <w:pStyle w:val="Standard"/>
        <w:ind w:left="360"/>
        <w:rPr>
          <w:b/>
          <w:bCs/>
          <w:sz w:val="24"/>
          <w:szCs w:val="24"/>
        </w:rPr>
      </w:pPr>
      <w:r w:rsidRPr="005418BC">
        <w:rPr>
          <w:b/>
          <w:bCs/>
          <w:sz w:val="24"/>
          <w:szCs w:val="24"/>
        </w:rPr>
        <w:t>Data Migration &amp; Curation</w:t>
      </w:r>
    </w:p>
    <w:p w14:paraId="29AA9AC9" w14:textId="77777777" w:rsidR="005C44C4" w:rsidRPr="00D1142A" w:rsidRDefault="005C44C4" w:rsidP="00822628">
      <w:pPr>
        <w:pStyle w:val="Standard"/>
        <w:ind w:left="360"/>
        <w:rPr>
          <w:sz w:val="24"/>
          <w:szCs w:val="24"/>
        </w:rPr>
      </w:pPr>
    </w:p>
    <w:p w14:paraId="50B9375E" w14:textId="77777777" w:rsidR="00D1142A" w:rsidRDefault="00D1142A" w:rsidP="00822628">
      <w:pPr>
        <w:pStyle w:val="Standard"/>
        <w:ind w:left="360"/>
        <w:rPr>
          <w:sz w:val="24"/>
          <w:szCs w:val="24"/>
        </w:rPr>
      </w:pPr>
      <w:r w:rsidRPr="00D1142A">
        <w:rPr>
          <w:sz w:val="24"/>
          <w:szCs w:val="24"/>
        </w:rPr>
        <w:t xml:space="preserve">Migration will involve digitising five years of paper-based records and SharePoint documents, with structured data curation, cleansing, and transformation to ensure accuracy, compliance, and integrity. No digital archive currently exists; the process will </w:t>
      </w:r>
      <w:r w:rsidRPr="00D1142A">
        <w:rPr>
          <w:sz w:val="24"/>
          <w:szCs w:val="24"/>
        </w:rPr>
        <w:lastRenderedPageBreak/>
        <w:t>include digitisation, metadata structuring, data classification, and system ingestion prior to migration.</w:t>
      </w:r>
    </w:p>
    <w:p w14:paraId="2790D7E9" w14:textId="77777777" w:rsidR="005C44C4" w:rsidRPr="00D1142A" w:rsidRDefault="005C44C4" w:rsidP="00822628">
      <w:pPr>
        <w:pStyle w:val="Standard"/>
        <w:ind w:left="360"/>
        <w:rPr>
          <w:sz w:val="24"/>
          <w:szCs w:val="24"/>
        </w:rPr>
      </w:pPr>
    </w:p>
    <w:p w14:paraId="6C8DEAAF" w14:textId="77777777" w:rsidR="00D1142A" w:rsidRPr="005418BC" w:rsidRDefault="00D1142A" w:rsidP="00822628">
      <w:pPr>
        <w:pStyle w:val="Standard"/>
        <w:ind w:left="360"/>
        <w:rPr>
          <w:b/>
          <w:bCs/>
          <w:sz w:val="24"/>
          <w:szCs w:val="24"/>
        </w:rPr>
      </w:pPr>
      <w:r w:rsidRPr="005418BC">
        <w:rPr>
          <w:b/>
          <w:bCs/>
          <w:sz w:val="24"/>
          <w:szCs w:val="24"/>
        </w:rPr>
        <w:t>User Access &amp; Stakeholder Roles</w:t>
      </w:r>
    </w:p>
    <w:p w14:paraId="6856AD97" w14:textId="77777777" w:rsidR="005C44C4" w:rsidRDefault="005C44C4" w:rsidP="00822628">
      <w:pPr>
        <w:pStyle w:val="Standard"/>
        <w:ind w:left="360"/>
        <w:rPr>
          <w:sz w:val="24"/>
          <w:szCs w:val="24"/>
        </w:rPr>
      </w:pPr>
    </w:p>
    <w:p w14:paraId="085C4A87" w14:textId="2AE28206" w:rsidR="005C44C4" w:rsidRDefault="00D1142A" w:rsidP="00822628">
      <w:pPr>
        <w:pStyle w:val="Standard"/>
        <w:ind w:left="360"/>
        <w:rPr>
          <w:sz w:val="24"/>
          <w:szCs w:val="24"/>
        </w:rPr>
      </w:pPr>
      <w:r w:rsidRPr="00D1142A">
        <w:rPr>
          <w:sz w:val="24"/>
          <w:szCs w:val="24"/>
        </w:rPr>
        <w:t xml:space="preserve">The solution must accommodate approximately 60 </w:t>
      </w:r>
      <w:proofErr w:type="gramStart"/>
      <w:r w:rsidRPr="00D1142A">
        <w:rPr>
          <w:sz w:val="24"/>
          <w:szCs w:val="24"/>
        </w:rPr>
        <w:t>core</w:t>
      </w:r>
      <w:proofErr w:type="gramEnd"/>
      <w:r w:rsidRPr="00D1142A">
        <w:rPr>
          <w:sz w:val="24"/>
          <w:szCs w:val="24"/>
        </w:rPr>
        <w:t xml:space="preserve"> internal MHRA users, including Named Veterinary </w:t>
      </w:r>
      <w:proofErr w:type="gramStart"/>
      <w:r w:rsidRPr="00D1142A">
        <w:rPr>
          <w:sz w:val="24"/>
          <w:szCs w:val="24"/>
        </w:rPr>
        <w:t>Surgeons  with</w:t>
      </w:r>
      <w:proofErr w:type="gramEnd"/>
      <w:r w:rsidRPr="00D1142A">
        <w:rPr>
          <w:sz w:val="24"/>
          <w:szCs w:val="24"/>
        </w:rPr>
        <w:t xml:space="preserve"> provision for controlled access by external stakeholders. will have direct access, while other external stakeholders will be limited to reporting outputs and shared data, ensuring data integrity and compliance with role-based permissions.</w:t>
      </w:r>
    </w:p>
    <w:p w14:paraId="0DA75B46" w14:textId="4DCABA69" w:rsidR="0022717A" w:rsidRPr="00285380" w:rsidRDefault="0022717A" w:rsidP="0076152B">
      <w:pPr>
        <w:pStyle w:val="Standard"/>
      </w:pPr>
    </w:p>
    <w:p w14:paraId="6865369D" w14:textId="77777777" w:rsidR="0022717A" w:rsidRPr="00B3631B" w:rsidRDefault="0022717A" w:rsidP="0022717A">
      <w:pPr>
        <w:pStyle w:val="BodyText1"/>
        <w:numPr>
          <w:ilvl w:val="0"/>
          <w:numId w:val="4"/>
        </w:numPr>
        <w:ind w:left="357" w:hanging="357"/>
        <w:rPr>
          <w:b/>
          <w:bCs/>
          <w:color w:val="auto"/>
        </w:rPr>
      </w:pPr>
      <w:r w:rsidRPr="00B3631B">
        <w:rPr>
          <w:b/>
          <w:bCs/>
          <w:color w:val="auto"/>
        </w:rPr>
        <w:t>Summary of requirement</w:t>
      </w:r>
    </w:p>
    <w:p w14:paraId="1E57A548" w14:textId="77777777" w:rsidR="00BE01C9" w:rsidRPr="00BE01C9" w:rsidRDefault="00BE01C9" w:rsidP="00822628">
      <w:pPr>
        <w:pStyle w:val="BodyText1"/>
        <w:ind w:left="357"/>
        <w:rPr>
          <w:rFonts w:ascii="Arial" w:eastAsia="Times New Roman" w:hAnsi="Arial" w:cs="Arial"/>
          <w:color w:val="auto"/>
        </w:rPr>
      </w:pPr>
      <w:r w:rsidRPr="00BE01C9">
        <w:rPr>
          <w:rFonts w:ascii="Arial" w:eastAsia="Times New Roman" w:hAnsi="Arial" w:cs="Arial"/>
          <w:color w:val="auto"/>
        </w:rPr>
        <w:t>The Medicines and Healthcare products Regulatory Agency (MHRA) currently lacks a unified, compliant, and scalable database solution for animal management. Existing systems are fragmented, with limited integration across departments and insufficient support for Home Office compliance, audit readiness, and operational efficiency. To address these gaps, MHRA seeks a partner to deliver a comprehensive solution that meets both immediate and long-term needs for animal facility management. The new system must support secure data capture, real-time tracking, and reporting across multiple sites, while ensuring compliance with Home Office licensing and audit standards. It should accommodate both high-frequency operational data, such as daily health checks and procedure logs, as well as long-term archival records, including historical logs, training certifications, and compliance documentation. Handling of sensitive data must be robust, with appropriate access controls and retention policies in place.</w:t>
      </w:r>
    </w:p>
    <w:p w14:paraId="236C74DA" w14:textId="77777777" w:rsidR="00BE01C9" w:rsidRPr="00BE01C9" w:rsidRDefault="00BE01C9" w:rsidP="00822628">
      <w:pPr>
        <w:pStyle w:val="BodyText1"/>
        <w:ind w:left="357"/>
        <w:rPr>
          <w:rFonts w:ascii="Arial" w:eastAsia="Times New Roman" w:hAnsi="Arial" w:cs="Arial"/>
          <w:color w:val="auto"/>
        </w:rPr>
      </w:pPr>
      <w:r w:rsidRPr="00BE01C9">
        <w:rPr>
          <w:rFonts w:ascii="Arial" w:eastAsia="Times New Roman" w:hAnsi="Arial" w:cs="Arial"/>
          <w:color w:val="auto"/>
        </w:rPr>
        <w:t>A hybrid architecture is preferred, leveraging the scalability of cloud solutions while maintaining the resilience and cost-efficiency of on-premises infrastructure. The solution must be flexible, with no fixed upper limit on storage, and capable of scaling to meet future growth and integration with wider organisational systems. Approximately 60 core MHRA users, including Named Veterinary Surgeons, will require role-based access, while external stakeholders such as Home Office inspectors and AWERB committee members will have restricted access limited to reporting outputs and shared data. Migration from paper-based and SharePoint records is required, including digitisation, metadata structuring, data classification, and cleansing, with full content capture and manual entry for handwritten records. The database will cover the BSD area, including TB and ACF units, SAPO4 and CL3 suites, one external site, and additional laboratory areas as determined.</w:t>
      </w:r>
    </w:p>
    <w:p w14:paraId="2D0692A5" w14:textId="632A9474" w:rsidR="0022717A" w:rsidRPr="00116F0B" w:rsidRDefault="00BE01C9" w:rsidP="005418BC">
      <w:pPr>
        <w:pStyle w:val="BodyText1"/>
        <w:ind w:left="357"/>
        <w:rPr>
          <w:color w:val="auto"/>
          <w:highlight w:val="yellow"/>
        </w:rPr>
      </w:pPr>
      <w:r w:rsidRPr="00BE01C9">
        <w:rPr>
          <w:rFonts w:ascii="Arial" w:eastAsia="Times New Roman" w:hAnsi="Arial" w:cs="Arial"/>
        </w:rPr>
        <w:t xml:space="preserve">The solution must comply with UK data residency requirements, GDPR, and MHRA security standards, supporting both on-premises (VMware, Windows) and cloud (MHRA Azure or supplier cloud) hosting. Nightly backups with 30-day retention and geographically separated replication are required, with defined recovery point and recovery time objectives to ensure operational resilience. Integration with Microsoft Office tools is expected, with standard formats for export and migration, and no mandatory APIs or middleware required. Preference will be given to suppliers who can deliver a consolidated solution with minimal vendor lock-in and demonstrate a commitment to continuous improvement, targeting at least 10% annual gains in automation and cost-efficiency. The system should also support mobile data capture via tablets or laptops within animal rooms and remote locations, with offline capability </w:t>
      </w:r>
      <w:r w:rsidRPr="00BE01C9">
        <w:rPr>
          <w:rFonts w:ascii="Arial" w:eastAsia="Times New Roman" w:hAnsi="Arial" w:cs="Arial"/>
        </w:rPr>
        <w:lastRenderedPageBreak/>
        <w:t>and secure data synchronisation to ensure operational continuity. Comprehensive support and clear service level agreements for uptime, support, and updates are expected post go-live.</w:t>
      </w:r>
    </w:p>
    <w:p w14:paraId="7034A20C" w14:textId="77777777" w:rsidR="0022717A" w:rsidRPr="008D0E04" w:rsidRDefault="0022717A" w:rsidP="0022717A">
      <w:pPr>
        <w:pStyle w:val="BodyText1"/>
        <w:numPr>
          <w:ilvl w:val="0"/>
          <w:numId w:val="4"/>
        </w:numPr>
        <w:ind w:left="357" w:hanging="357"/>
        <w:rPr>
          <w:color w:val="auto"/>
        </w:rPr>
      </w:pPr>
      <w:r w:rsidRPr="008D0E04">
        <w:rPr>
          <w:color w:val="auto"/>
        </w:rPr>
        <w:t>List of requirements</w:t>
      </w:r>
    </w:p>
    <w:p w14:paraId="359E2271" w14:textId="77777777" w:rsidR="0038696B" w:rsidRPr="0038696B" w:rsidRDefault="0038696B" w:rsidP="0038696B">
      <w:pPr>
        <w:pStyle w:val="Standard"/>
        <w:ind w:left="360"/>
        <w:rPr>
          <w:sz w:val="24"/>
          <w:szCs w:val="24"/>
          <w:lang w:eastAsia="en-GB" w:bidi="ar-SA"/>
        </w:rPr>
      </w:pPr>
      <w:r w:rsidRPr="0038696B">
        <w:rPr>
          <w:sz w:val="24"/>
          <w:szCs w:val="24"/>
          <w:lang w:eastAsia="en-GB" w:bidi="ar-SA"/>
        </w:rPr>
        <w:t>In Scope (Essential):</w:t>
      </w:r>
    </w:p>
    <w:p w14:paraId="182408CB" w14:textId="77777777" w:rsidR="0038696B" w:rsidRPr="0038696B" w:rsidRDefault="0038696B" w:rsidP="005418BC">
      <w:pPr>
        <w:pStyle w:val="Standard"/>
        <w:rPr>
          <w:sz w:val="24"/>
          <w:szCs w:val="24"/>
          <w:lang w:eastAsia="en-GB" w:bidi="ar-SA"/>
        </w:rPr>
      </w:pPr>
    </w:p>
    <w:p w14:paraId="67323C0E" w14:textId="10331E50" w:rsidR="00F26297" w:rsidRPr="005418BC" w:rsidRDefault="00F26297" w:rsidP="005418BC">
      <w:pPr>
        <w:pStyle w:val="Standard"/>
        <w:numPr>
          <w:ilvl w:val="0"/>
          <w:numId w:val="45"/>
        </w:numPr>
        <w:rPr>
          <w:b/>
          <w:bCs/>
          <w:sz w:val="24"/>
          <w:szCs w:val="24"/>
          <w:lang w:eastAsia="en-GB" w:bidi="ar-SA"/>
        </w:rPr>
      </w:pPr>
      <w:r w:rsidRPr="00F26297">
        <w:rPr>
          <w:b/>
          <w:bCs/>
          <w:sz w:val="24"/>
          <w:szCs w:val="24"/>
          <w:lang w:eastAsia="en-GB" w:bidi="ar-SA"/>
        </w:rPr>
        <w:t>Regulatory Compliance &amp; Reporting:</w:t>
      </w:r>
      <w:r>
        <w:rPr>
          <w:b/>
          <w:bCs/>
          <w:sz w:val="24"/>
          <w:szCs w:val="24"/>
          <w:lang w:eastAsia="en-GB" w:bidi="ar-SA"/>
        </w:rPr>
        <w:t xml:space="preserve"> </w:t>
      </w:r>
      <w:r w:rsidRPr="005B1C31">
        <w:rPr>
          <w:sz w:val="24"/>
          <w:szCs w:val="24"/>
          <w:lang w:eastAsia="en-GB" w:bidi="ar-SA"/>
        </w:rPr>
        <w:t>The solution must fully align with the Animal Scientific Procedures Act (ASPA) 1986 and Home Office standards, enabling accurate tracking of regulated procedures, severity limits, animal usage, health status, and compliance documentation. Immutable audit logs and robust reporting are required to support inspections and audit readiness</w:t>
      </w:r>
      <w:r w:rsidRPr="00F26297">
        <w:rPr>
          <w:b/>
          <w:bCs/>
          <w:sz w:val="24"/>
          <w:szCs w:val="24"/>
          <w:lang w:eastAsia="en-GB" w:bidi="ar-SA"/>
        </w:rPr>
        <w:t>.</w:t>
      </w:r>
    </w:p>
    <w:p w14:paraId="6A013F8B" w14:textId="77777777" w:rsidR="0038696B" w:rsidRPr="0038696B" w:rsidRDefault="0038696B" w:rsidP="0038696B">
      <w:pPr>
        <w:pStyle w:val="Standard"/>
        <w:ind w:left="360"/>
        <w:rPr>
          <w:sz w:val="24"/>
          <w:szCs w:val="24"/>
          <w:lang w:eastAsia="en-GB" w:bidi="ar-SA"/>
        </w:rPr>
      </w:pPr>
    </w:p>
    <w:p w14:paraId="3C7740E2" w14:textId="6A52CBBF" w:rsidR="0038696B" w:rsidRPr="0038696B" w:rsidRDefault="0038696B" w:rsidP="00003757">
      <w:pPr>
        <w:pStyle w:val="Standard"/>
        <w:numPr>
          <w:ilvl w:val="0"/>
          <w:numId w:val="12"/>
        </w:numPr>
        <w:rPr>
          <w:sz w:val="24"/>
          <w:szCs w:val="24"/>
          <w:lang w:eastAsia="en-GB" w:bidi="ar-SA"/>
        </w:rPr>
      </w:pPr>
      <w:r w:rsidRPr="0038696B">
        <w:rPr>
          <w:b/>
          <w:bCs/>
          <w:sz w:val="24"/>
          <w:szCs w:val="24"/>
          <w:lang w:eastAsia="en-GB" w:bidi="ar-SA"/>
        </w:rPr>
        <w:t>Training &amp; Competency Tracking –</w:t>
      </w:r>
      <w:r w:rsidRPr="0038696B">
        <w:rPr>
          <w:sz w:val="24"/>
          <w:szCs w:val="24"/>
          <w:lang w:eastAsia="en-GB" w:bidi="ar-SA"/>
        </w:rPr>
        <w:t xml:space="preserve"> </w:t>
      </w:r>
      <w:r w:rsidR="00F26297" w:rsidRPr="00F26297">
        <w:rPr>
          <w:sz w:val="24"/>
          <w:szCs w:val="24"/>
          <w:lang w:eastAsia="en-GB" w:bidi="ar-SA"/>
        </w:rPr>
        <w:t>Integrated modules must record, verify, and report training and competency for all personnel working under ASPA. The system should support CPD tracking, AWERB alignment, and provide at-a-glance views of qualifications, training history, and competency assessments.</w:t>
      </w:r>
    </w:p>
    <w:p w14:paraId="4600FFF5" w14:textId="77777777" w:rsidR="0038696B" w:rsidRPr="0038696B" w:rsidRDefault="0038696B" w:rsidP="0038696B">
      <w:pPr>
        <w:pStyle w:val="Standard"/>
        <w:ind w:left="360"/>
        <w:rPr>
          <w:b/>
          <w:bCs/>
          <w:sz w:val="24"/>
          <w:szCs w:val="24"/>
          <w:lang w:eastAsia="en-GB" w:bidi="ar-SA"/>
        </w:rPr>
      </w:pPr>
    </w:p>
    <w:p w14:paraId="4BD53920" w14:textId="770C55D1" w:rsidR="0038696B" w:rsidRDefault="0038696B" w:rsidP="00003757">
      <w:pPr>
        <w:pStyle w:val="Standard"/>
        <w:numPr>
          <w:ilvl w:val="0"/>
          <w:numId w:val="12"/>
        </w:numPr>
        <w:rPr>
          <w:sz w:val="24"/>
          <w:szCs w:val="24"/>
          <w:lang w:eastAsia="en-GB" w:bidi="ar-SA"/>
        </w:rPr>
      </w:pPr>
      <w:r w:rsidRPr="0038696B">
        <w:rPr>
          <w:b/>
          <w:bCs/>
          <w:sz w:val="24"/>
          <w:szCs w:val="24"/>
          <w:lang w:eastAsia="en-GB" w:bidi="ar-SA"/>
        </w:rPr>
        <w:t>Real-Time Data Entry –</w:t>
      </w:r>
      <w:r w:rsidRPr="0038696B">
        <w:rPr>
          <w:sz w:val="24"/>
          <w:szCs w:val="24"/>
          <w:lang w:eastAsia="en-GB" w:bidi="ar-SA"/>
        </w:rPr>
        <w:t xml:space="preserve"> </w:t>
      </w:r>
      <w:r w:rsidR="00F26297" w:rsidRPr="00F26297">
        <w:rPr>
          <w:sz w:val="24"/>
          <w:szCs w:val="24"/>
          <w:lang w:eastAsia="en-GB" w:bidi="ar-SA"/>
        </w:rPr>
        <w:t>The database must support mobile data capture via tablets/laptops within animal rooms and remote locations, with offline capability and secure synchronisation for operational continuity. This ensures timely and accurate welfare decisions and supports field workers</w:t>
      </w:r>
    </w:p>
    <w:p w14:paraId="4DFD6F25" w14:textId="77777777" w:rsidR="0038696B" w:rsidRDefault="0038696B" w:rsidP="0038696B">
      <w:pPr>
        <w:pStyle w:val="ListParagraph"/>
        <w:rPr>
          <w:b/>
          <w:bCs/>
        </w:rPr>
      </w:pPr>
    </w:p>
    <w:p w14:paraId="28F3748A" w14:textId="77777777" w:rsidR="002F3576" w:rsidRDefault="0038696B" w:rsidP="002F3576">
      <w:pPr>
        <w:pStyle w:val="Standard"/>
        <w:numPr>
          <w:ilvl w:val="0"/>
          <w:numId w:val="12"/>
        </w:numPr>
        <w:rPr>
          <w:sz w:val="24"/>
          <w:szCs w:val="24"/>
          <w:lang w:eastAsia="en-GB" w:bidi="ar-SA"/>
        </w:rPr>
      </w:pPr>
      <w:r w:rsidRPr="0038696B">
        <w:rPr>
          <w:b/>
          <w:bCs/>
          <w:sz w:val="24"/>
          <w:szCs w:val="24"/>
          <w:lang w:eastAsia="en-GB" w:bidi="ar-SA"/>
        </w:rPr>
        <w:t>Audit Trail &amp; Data Integrity –</w:t>
      </w:r>
      <w:r w:rsidRPr="0038696B">
        <w:rPr>
          <w:sz w:val="24"/>
          <w:szCs w:val="24"/>
          <w:lang w:eastAsia="en-GB" w:bidi="ar-SA"/>
        </w:rPr>
        <w:t xml:space="preserve"> </w:t>
      </w:r>
      <w:r w:rsidR="00F26297" w:rsidRPr="00F26297">
        <w:rPr>
          <w:sz w:val="24"/>
          <w:szCs w:val="24"/>
          <w:lang w:eastAsia="en-GB" w:bidi="ar-SA"/>
        </w:rPr>
        <w:t>All data changes must be logged immutably with timestamps and user identification, supporting both internal audits and external inspections. The system must maintain a minimum five-year audit trail in line with ASPA requirements.</w:t>
      </w:r>
    </w:p>
    <w:p w14:paraId="1ECA9CEA" w14:textId="77777777" w:rsidR="002F3576" w:rsidRDefault="002F3576" w:rsidP="002F3576">
      <w:pPr>
        <w:pStyle w:val="ListParagraph"/>
        <w:rPr>
          <w:b/>
          <w:bCs/>
        </w:rPr>
      </w:pPr>
    </w:p>
    <w:p w14:paraId="64A6B8AF" w14:textId="3E7EFE6D" w:rsidR="00F26297" w:rsidRPr="002F3576" w:rsidRDefault="0038696B" w:rsidP="002F3576">
      <w:pPr>
        <w:pStyle w:val="Standard"/>
        <w:numPr>
          <w:ilvl w:val="0"/>
          <w:numId w:val="12"/>
        </w:numPr>
        <w:rPr>
          <w:sz w:val="24"/>
          <w:szCs w:val="24"/>
          <w:lang w:eastAsia="en-GB" w:bidi="ar-SA"/>
        </w:rPr>
      </w:pPr>
      <w:r w:rsidRPr="002F3576">
        <w:rPr>
          <w:b/>
          <w:bCs/>
          <w:sz w:val="24"/>
          <w:szCs w:val="24"/>
          <w:lang w:eastAsia="en-GB" w:bidi="ar-SA"/>
        </w:rPr>
        <w:t>Secure Cloud Hosting –</w:t>
      </w:r>
      <w:r w:rsidRPr="002F3576">
        <w:rPr>
          <w:sz w:val="24"/>
          <w:szCs w:val="24"/>
          <w:lang w:eastAsia="en-GB" w:bidi="ar-SA"/>
        </w:rPr>
        <w:t xml:space="preserve"> </w:t>
      </w:r>
      <w:r w:rsidR="00F26297" w:rsidRPr="002F3576">
        <w:rPr>
          <w:sz w:val="24"/>
          <w:szCs w:val="24"/>
          <w:lang w:eastAsia="en-GB" w:bidi="ar-SA"/>
        </w:rPr>
        <w:t>The solution must comply with UK data residency requirements, GDPR, and MHRA security standards. Hosting options should include on-premises (VMware/Microsoft Windows) and cloud (MHRA Azure or supplier’s cloud), with mandatory Azure Backup integration.</w:t>
      </w:r>
    </w:p>
    <w:p w14:paraId="64EEF823" w14:textId="77777777" w:rsidR="0038696B" w:rsidRPr="00F26297" w:rsidRDefault="0038696B" w:rsidP="002F3576">
      <w:pPr>
        <w:pStyle w:val="Standard"/>
        <w:ind w:left="720"/>
        <w:rPr>
          <w:b/>
          <w:bCs/>
        </w:rPr>
      </w:pPr>
    </w:p>
    <w:p w14:paraId="5205B7DC" w14:textId="43E0C13F" w:rsidR="0038696B" w:rsidRPr="0038696B" w:rsidRDefault="0038696B" w:rsidP="00003757">
      <w:pPr>
        <w:pStyle w:val="Standard"/>
        <w:numPr>
          <w:ilvl w:val="0"/>
          <w:numId w:val="12"/>
        </w:numPr>
        <w:rPr>
          <w:b/>
          <w:bCs/>
          <w:sz w:val="24"/>
          <w:szCs w:val="24"/>
          <w:lang w:eastAsia="en-GB" w:bidi="ar-SA"/>
        </w:rPr>
      </w:pPr>
      <w:r w:rsidRPr="0038696B">
        <w:rPr>
          <w:b/>
          <w:bCs/>
          <w:sz w:val="24"/>
          <w:szCs w:val="24"/>
          <w:lang w:eastAsia="en-GB" w:bidi="ar-SA"/>
        </w:rPr>
        <w:t>Data Backup &amp; Retention –</w:t>
      </w:r>
      <w:r w:rsidRPr="0038696B">
        <w:rPr>
          <w:sz w:val="24"/>
          <w:szCs w:val="24"/>
          <w:lang w:eastAsia="en-GB" w:bidi="ar-SA"/>
        </w:rPr>
        <w:t xml:space="preserve"> </w:t>
      </w:r>
      <w:r w:rsidR="00F26297" w:rsidRPr="00F26297">
        <w:rPr>
          <w:sz w:val="24"/>
          <w:szCs w:val="24"/>
          <w:lang w:eastAsia="en-GB" w:bidi="ar-SA"/>
        </w:rPr>
        <w:t>Nightly backups with a minimum 30-day retention, replicated across geographically separate data centres. Recovery Point Objectives (RPO) and Recovery Time Objectives (RTO) must meet tiered targets (e.g., RTO of 2–4 hours and RPO of 1 hour for critical systems</w:t>
      </w:r>
    </w:p>
    <w:p w14:paraId="4ABD139B" w14:textId="77777777" w:rsidR="0038696B" w:rsidRPr="0038696B" w:rsidRDefault="0038696B" w:rsidP="0038696B">
      <w:pPr>
        <w:pStyle w:val="Standard"/>
        <w:rPr>
          <w:b/>
          <w:bCs/>
          <w:sz w:val="24"/>
          <w:szCs w:val="24"/>
          <w:lang w:eastAsia="en-GB" w:bidi="ar-SA"/>
        </w:rPr>
      </w:pPr>
    </w:p>
    <w:p w14:paraId="0207E9A0" w14:textId="3F22D2F0" w:rsidR="0038696B" w:rsidRDefault="0038696B" w:rsidP="00003757">
      <w:pPr>
        <w:pStyle w:val="Standard"/>
        <w:numPr>
          <w:ilvl w:val="0"/>
          <w:numId w:val="12"/>
        </w:numPr>
        <w:rPr>
          <w:sz w:val="24"/>
          <w:szCs w:val="24"/>
          <w:lang w:eastAsia="en-GB" w:bidi="ar-SA"/>
        </w:rPr>
      </w:pPr>
      <w:r w:rsidRPr="0038696B">
        <w:rPr>
          <w:b/>
          <w:bCs/>
          <w:sz w:val="24"/>
          <w:szCs w:val="24"/>
          <w:lang w:eastAsia="en-GB" w:bidi="ar-SA"/>
        </w:rPr>
        <w:t>Comprehensive Functionality –</w:t>
      </w:r>
      <w:r w:rsidRPr="0038696B">
        <w:rPr>
          <w:sz w:val="24"/>
          <w:szCs w:val="24"/>
          <w:lang w:eastAsia="en-GB" w:bidi="ar-SA"/>
        </w:rPr>
        <w:t xml:space="preserve"> </w:t>
      </w:r>
      <w:r w:rsidR="00F26297" w:rsidRPr="00F26297">
        <w:rPr>
          <w:sz w:val="24"/>
          <w:szCs w:val="24"/>
          <w:lang w:eastAsia="en-GB" w:bidi="ar-SA"/>
        </w:rPr>
        <w:t>Core modules must include animal husbandry, colony management, breeding, transgenics, study planning, experiment data capture, training records, and compliance reporting.</w:t>
      </w:r>
    </w:p>
    <w:p w14:paraId="049A5022" w14:textId="77777777" w:rsidR="0038696B" w:rsidRDefault="0038696B" w:rsidP="0038696B">
      <w:pPr>
        <w:pStyle w:val="ListParagraph"/>
      </w:pPr>
    </w:p>
    <w:p w14:paraId="466BA8AA" w14:textId="2E2733ED" w:rsidR="0038696B" w:rsidRDefault="0038696B" w:rsidP="00003757">
      <w:pPr>
        <w:pStyle w:val="Standard"/>
        <w:numPr>
          <w:ilvl w:val="0"/>
          <w:numId w:val="12"/>
        </w:numPr>
        <w:rPr>
          <w:sz w:val="24"/>
          <w:szCs w:val="24"/>
          <w:lang w:eastAsia="en-GB" w:bidi="ar-SA"/>
        </w:rPr>
      </w:pPr>
      <w:r w:rsidRPr="0038696B">
        <w:rPr>
          <w:b/>
          <w:bCs/>
          <w:sz w:val="24"/>
          <w:szCs w:val="24"/>
          <w:lang w:eastAsia="en-GB" w:bidi="ar-SA"/>
        </w:rPr>
        <w:t>Minimal Infrastructure Requirements –</w:t>
      </w:r>
      <w:r w:rsidRPr="0038696B">
        <w:rPr>
          <w:sz w:val="24"/>
          <w:szCs w:val="24"/>
          <w:lang w:eastAsia="en-GB" w:bidi="ar-SA"/>
        </w:rPr>
        <w:t xml:space="preserve"> </w:t>
      </w:r>
      <w:r w:rsidR="00F26297" w:rsidRPr="00F26297">
        <w:rPr>
          <w:sz w:val="24"/>
          <w:szCs w:val="24"/>
          <w:lang w:eastAsia="en-GB" w:bidi="ar-SA"/>
        </w:rPr>
        <w:t>Web-based SaaS delivery with no need for local client infrastructure; accessible via standard browsers and optional barcode scanners. The system should integrate with standard Microsoft Office tools.</w:t>
      </w:r>
    </w:p>
    <w:p w14:paraId="2B32686A" w14:textId="77777777" w:rsidR="0038696B" w:rsidRDefault="0038696B" w:rsidP="0038696B">
      <w:pPr>
        <w:pStyle w:val="ListParagraph"/>
      </w:pPr>
    </w:p>
    <w:p w14:paraId="67518759" w14:textId="57879837" w:rsidR="0038696B" w:rsidRDefault="0038696B" w:rsidP="00003757">
      <w:pPr>
        <w:pStyle w:val="Standard"/>
        <w:numPr>
          <w:ilvl w:val="0"/>
          <w:numId w:val="12"/>
        </w:numPr>
        <w:rPr>
          <w:sz w:val="24"/>
          <w:szCs w:val="24"/>
          <w:lang w:eastAsia="en-GB" w:bidi="ar-SA"/>
        </w:rPr>
      </w:pPr>
      <w:r w:rsidRPr="0038696B">
        <w:rPr>
          <w:b/>
          <w:bCs/>
          <w:sz w:val="24"/>
          <w:szCs w:val="24"/>
          <w:lang w:eastAsia="en-GB" w:bidi="ar-SA"/>
        </w:rPr>
        <w:t>User Access Control –</w:t>
      </w:r>
      <w:r w:rsidRPr="0038696B">
        <w:rPr>
          <w:sz w:val="24"/>
          <w:szCs w:val="24"/>
          <w:lang w:eastAsia="en-GB" w:bidi="ar-SA"/>
        </w:rPr>
        <w:t xml:space="preserve"> </w:t>
      </w:r>
      <w:r w:rsidR="00F26297" w:rsidRPr="00F26297">
        <w:rPr>
          <w:sz w:val="24"/>
          <w:szCs w:val="24"/>
          <w:lang w:eastAsia="en-GB" w:bidi="ar-SA"/>
        </w:rPr>
        <w:t xml:space="preserve">Role-based access with secure authentication protocols (including multi-factor authentication and IP whitelisting) to ensure data confidentiality and integrity. The solution must accommodate approximately 60 </w:t>
      </w:r>
      <w:proofErr w:type="gramStart"/>
      <w:r w:rsidR="00F26297" w:rsidRPr="00F26297">
        <w:rPr>
          <w:sz w:val="24"/>
          <w:szCs w:val="24"/>
          <w:lang w:eastAsia="en-GB" w:bidi="ar-SA"/>
        </w:rPr>
        <w:t>core</w:t>
      </w:r>
      <w:proofErr w:type="gramEnd"/>
      <w:r w:rsidR="00F26297" w:rsidRPr="00F26297">
        <w:rPr>
          <w:sz w:val="24"/>
          <w:szCs w:val="24"/>
          <w:lang w:eastAsia="en-GB" w:bidi="ar-SA"/>
        </w:rPr>
        <w:t xml:space="preserve"> </w:t>
      </w:r>
      <w:r w:rsidR="00F26297" w:rsidRPr="00F26297">
        <w:rPr>
          <w:sz w:val="24"/>
          <w:szCs w:val="24"/>
          <w:lang w:eastAsia="en-GB" w:bidi="ar-SA"/>
        </w:rPr>
        <w:lastRenderedPageBreak/>
        <w:t>internal MHRA users, including Named Veterinary Surgeons (NVS), with differentiated access for external stakeholders.</w:t>
      </w:r>
    </w:p>
    <w:p w14:paraId="45C44047" w14:textId="77777777" w:rsidR="00F26297" w:rsidRDefault="00F26297" w:rsidP="005B1C31">
      <w:pPr>
        <w:pStyle w:val="ListParagraph"/>
      </w:pPr>
    </w:p>
    <w:p w14:paraId="2540E5FF" w14:textId="6CBCEFFE" w:rsidR="00F26297" w:rsidRPr="00F26297" w:rsidRDefault="00F26297" w:rsidP="00F26297">
      <w:pPr>
        <w:pStyle w:val="Standard"/>
        <w:numPr>
          <w:ilvl w:val="0"/>
          <w:numId w:val="12"/>
        </w:numPr>
        <w:rPr>
          <w:sz w:val="24"/>
          <w:szCs w:val="24"/>
          <w:lang w:eastAsia="en-GB" w:bidi="ar-SA"/>
        </w:rPr>
      </w:pPr>
      <w:r w:rsidRPr="005B1C31">
        <w:rPr>
          <w:b/>
          <w:bCs/>
          <w:sz w:val="24"/>
          <w:szCs w:val="24"/>
          <w:lang w:eastAsia="en-GB" w:bidi="ar-SA"/>
        </w:rPr>
        <w:t>Data Migration &amp; Curation:</w:t>
      </w:r>
      <w:r>
        <w:rPr>
          <w:sz w:val="24"/>
          <w:szCs w:val="24"/>
          <w:lang w:eastAsia="en-GB" w:bidi="ar-SA"/>
        </w:rPr>
        <w:t xml:space="preserve"> </w:t>
      </w:r>
      <w:r w:rsidRPr="00F26297">
        <w:rPr>
          <w:sz w:val="24"/>
          <w:szCs w:val="24"/>
          <w:lang w:eastAsia="en-GB" w:bidi="ar-SA"/>
        </w:rPr>
        <w:t>Migration will involve digitising five years of paper-based records and SharePoint documents, with structured data curation, cleansing, and transformation to ensure accuracy, compliance, and integrity. No digital archive currently exists; the process will include digitisation, metadata structuring, data classification, and system ingestion prior to migration.</w:t>
      </w:r>
    </w:p>
    <w:p w14:paraId="62787538" w14:textId="77777777" w:rsidR="0038696B" w:rsidRPr="0038696B" w:rsidRDefault="0038696B" w:rsidP="005418BC">
      <w:pPr>
        <w:pStyle w:val="Standard"/>
        <w:rPr>
          <w:sz w:val="24"/>
          <w:szCs w:val="24"/>
          <w:lang w:eastAsia="en-GB" w:bidi="ar-SA"/>
        </w:rPr>
      </w:pPr>
    </w:p>
    <w:p w14:paraId="26249B05" w14:textId="72FC8C59" w:rsidR="0038696B" w:rsidRPr="0038696B" w:rsidRDefault="0038696B" w:rsidP="005418BC">
      <w:pPr>
        <w:pStyle w:val="Standard"/>
        <w:ind w:left="360"/>
        <w:rPr>
          <w:sz w:val="24"/>
          <w:szCs w:val="24"/>
          <w:lang w:eastAsia="en-GB" w:bidi="ar-SA"/>
        </w:rPr>
      </w:pPr>
      <w:r w:rsidRPr="0038696B">
        <w:rPr>
          <w:sz w:val="24"/>
          <w:szCs w:val="24"/>
          <w:lang w:eastAsia="en-GB" w:bidi="ar-SA"/>
        </w:rPr>
        <w:t>In Scope:</w:t>
      </w:r>
    </w:p>
    <w:p w14:paraId="0EFCA91B" w14:textId="77777777" w:rsidR="0038696B" w:rsidRPr="0038696B" w:rsidRDefault="0038696B" w:rsidP="00197DFF">
      <w:pPr>
        <w:pStyle w:val="Standard"/>
        <w:rPr>
          <w:b/>
          <w:bCs/>
          <w:sz w:val="24"/>
          <w:szCs w:val="24"/>
          <w:lang w:eastAsia="en-GB" w:bidi="ar-SA"/>
        </w:rPr>
      </w:pPr>
    </w:p>
    <w:p w14:paraId="174D345E" w14:textId="2132E2E1" w:rsidR="00333006" w:rsidRDefault="0038696B" w:rsidP="00197DFF">
      <w:pPr>
        <w:pStyle w:val="Standard"/>
        <w:numPr>
          <w:ilvl w:val="0"/>
          <w:numId w:val="13"/>
        </w:numPr>
        <w:ind w:left="720"/>
        <w:rPr>
          <w:sz w:val="24"/>
          <w:szCs w:val="24"/>
          <w:lang w:eastAsia="en-GB" w:bidi="ar-SA"/>
        </w:rPr>
      </w:pPr>
      <w:r w:rsidRPr="0038696B">
        <w:rPr>
          <w:b/>
          <w:bCs/>
          <w:sz w:val="24"/>
          <w:szCs w:val="24"/>
          <w:lang w:eastAsia="en-GB" w:bidi="ar-SA"/>
        </w:rPr>
        <w:t>Data Visualisation &amp; Reporting –</w:t>
      </w:r>
      <w:r w:rsidRPr="0038696B">
        <w:rPr>
          <w:sz w:val="24"/>
          <w:szCs w:val="24"/>
          <w:lang w:eastAsia="en-GB" w:bidi="ar-SA"/>
        </w:rPr>
        <w:t xml:space="preserve"> </w:t>
      </w:r>
      <w:r w:rsidR="00F26297" w:rsidRPr="00F26297">
        <w:rPr>
          <w:sz w:val="24"/>
          <w:szCs w:val="24"/>
          <w:lang w:eastAsia="en-GB" w:bidi="ar-SA"/>
        </w:rPr>
        <w:t>Customisable dashboards and automated reporting tools for welfare trends, training gaps, and compliance metrics.</w:t>
      </w:r>
    </w:p>
    <w:p w14:paraId="063E9336" w14:textId="77777777" w:rsidR="00333006" w:rsidRDefault="00333006" w:rsidP="00197DFF">
      <w:pPr>
        <w:pStyle w:val="Standard"/>
        <w:ind w:left="720"/>
        <w:rPr>
          <w:sz w:val="24"/>
          <w:szCs w:val="24"/>
          <w:lang w:eastAsia="en-GB" w:bidi="ar-SA"/>
        </w:rPr>
      </w:pPr>
    </w:p>
    <w:p w14:paraId="5F2FD790" w14:textId="7C6696D2" w:rsidR="00723305" w:rsidRDefault="0038696B" w:rsidP="00197DFF">
      <w:pPr>
        <w:pStyle w:val="Standard"/>
        <w:numPr>
          <w:ilvl w:val="0"/>
          <w:numId w:val="14"/>
        </w:numPr>
        <w:ind w:left="720"/>
        <w:rPr>
          <w:sz w:val="24"/>
          <w:szCs w:val="24"/>
          <w:lang w:eastAsia="en-GB" w:bidi="ar-SA"/>
        </w:rPr>
      </w:pPr>
      <w:r w:rsidRPr="00333006">
        <w:rPr>
          <w:b/>
          <w:bCs/>
          <w:sz w:val="24"/>
          <w:szCs w:val="24"/>
          <w:lang w:eastAsia="en-GB" w:bidi="ar-SA"/>
        </w:rPr>
        <w:t>Integration with Existing Systems –</w:t>
      </w:r>
      <w:r w:rsidRPr="00333006">
        <w:rPr>
          <w:sz w:val="24"/>
          <w:szCs w:val="24"/>
          <w:lang w:eastAsia="en-GB" w:bidi="ar-SA"/>
        </w:rPr>
        <w:t xml:space="preserve"> </w:t>
      </w:r>
      <w:r w:rsidR="00F26297" w:rsidRPr="00F26297">
        <w:rPr>
          <w:sz w:val="24"/>
          <w:szCs w:val="24"/>
          <w:lang w:eastAsia="en-GB" w:bidi="ar-SA"/>
        </w:rPr>
        <w:t>Compatibility with MHRA’s IT infrastructure and standard Microsoft Office tools. No formal APIs currently exist, but future integration should be considered.</w:t>
      </w:r>
    </w:p>
    <w:p w14:paraId="0E975C47" w14:textId="77777777" w:rsidR="00723305" w:rsidRPr="00723305" w:rsidRDefault="00723305" w:rsidP="00197DFF">
      <w:pPr>
        <w:pStyle w:val="Standard"/>
        <w:ind w:left="720"/>
        <w:rPr>
          <w:sz w:val="24"/>
          <w:szCs w:val="24"/>
          <w:lang w:eastAsia="en-GB" w:bidi="ar-SA"/>
        </w:rPr>
      </w:pPr>
    </w:p>
    <w:p w14:paraId="311629C0" w14:textId="73BAFFC7" w:rsidR="00723305" w:rsidRDefault="0038696B" w:rsidP="00197DFF">
      <w:pPr>
        <w:pStyle w:val="Standard"/>
        <w:numPr>
          <w:ilvl w:val="0"/>
          <w:numId w:val="14"/>
        </w:numPr>
        <w:ind w:left="720"/>
        <w:rPr>
          <w:sz w:val="24"/>
          <w:szCs w:val="24"/>
          <w:lang w:eastAsia="en-GB" w:bidi="ar-SA"/>
        </w:rPr>
      </w:pPr>
      <w:r w:rsidRPr="00723305">
        <w:rPr>
          <w:b/>
          <w:bCs/>
          <w:sz w:val="24"/>
          <w:szCs w:val="24"/>
          <w:lang w:eastAsia="en-GB" w:bidi="ar-SA"/>
        </w:rPr>
        <w:t>Disaster Recovery Testing –</w:t>
      </w:r>
      <w:r w:rsidRPr="00723305">
        <w:rPr>
          <w:sz w:val="24"/>
          <w:szCs w:val="24"/>
          <w:lang w:eastAsia="en-GB" w:bidi="ar-SA"/>
        </w:rPr>
        <w:t xml:space="preserve"> </w:t>
      </w:r>
      <w:r w:rsidR="00F26297" w:rsidRPr="00F26297">
        <w:rPr>
          <w:sz w:val="24"/>
          <w:szCs w:val="24"/>
          <w:lang w:eastAsia="en-GB" w:bidi="ar-SA"/>
        </w:rPr>
        <w:t>Support for regular disaster recovery simulations and validation of recovery procedures to meet audit expectations.</w:t>
      </w:r>
    </w:p>
    <w:p w14:paraId="3A4C8078" w14:textId="77777777" w:rsidR="00723305" w:rsidRDefault="00723305" w:rsidP="00197DFF">
      <w:pPr>
        <w:pStyle w:val="ListParagraph"/>
        <w:ind w:left="360"/>
      </w:pPr>
    </w:p>
    <w:p w14:paraId="64F9CF7A" w14:textId="0F4EBBCA" w:rsidR="00ED5F9A" w:rsidRDefault="0038696B" w:rsidP="00197DFF">
      <w:pPr>
        <w:pStyle w:val="Standard"/>
        <w:numPr>
          <w:ilvl w:val="0"/>
          <w:numId w:val="14"/>
        </w:numPr>
        <w:ind w:left="720"/>
        <w:rPr>
          <w:sz w:val="24"/>
          <w:szCs w:val="24"/>
          <w:lang w:eastAsia="en-GB" w:bidi="ar-SA"/>
        </w:rPr>
      </w:pPr>
      <w:r w:rsidRPr="00ED5F9A">
        <w:rPr>
          <w:b/>
          <w:bCs/>
          <w:sz w:val="24"/>
          <w:szCs w:val="24"/>
          <w:lang w:eastAsia="en-GB" w:bidi="ar-SA"/>
        </w:rPr>
        <w:t>Scalability &amp; Future-Proofing –</w:t>
      </w:r>
      <w:r w:rsidRPr="00723305">
        <w:rPr>
          <w:sz w:val="24"/>
          <w:szCs w:val="24"/>
          <w:lang w:eastAsia="en-GB" w:bidi="ar-SA"/>
        </w:rPr>
        <w:t xml:space="preserve"> </w:t>
      </w:r>
      <w:r w:rsidR="00F26297" w:rsidRPr="00F26297">
        <w:rPr>
          <w:sz w:val="24"/>
          <w:szCs w:val="24"/>
          <w:lang w:eastAsia="en-GB" w:bidi="ar-SA"/>
        </w:rPr>
        <w:t>Ability to scale with increased animal numbers, new research models, and evolving regulatory requirements. No fixed upper limit for storage capacity; flexibility is essential for futureproofing.</w:t>
      </w:r>
    </w:p>
    <w:p w14:paraId="5E9964E5" w14:textId="77777777" w:rsidR="00ED5F9A" w:rsidRDefault="00ED5F9A" w:rsidP="00197DFF">
      <w:pPr>
        <w:pStyle w:val="ListParagraph"/>
        <w:ind w:left="360"/>
      </w:pPr>
    </w:p>
    <w:p w14:paraId="2AFEDD44" w14:textId="302EF3F5" w:rsidR="00ED5F9A" w:rsidRDefault="0038696B" w:rsidP="00197DFF">
      <w:pPr>
        <w:pStyle w:val="Standard"/>
        <w:numPr>
          <w:ilvl w:val="0"/>
          <w:numId w:val="14"/>
        </w:numPr>
        <w:ind w:left="720"/>
        <w:rPr>
          <w:sz w:val="24"/>
          <w:szCs w:val="24"/>
          <w:lang w:eastAsia="en-GB" w:bidi="ar-SA"/>
        </w:rPr>
      </w:pPr>
      <w:r w:rsidRPr="00ED5F9A">
        <w:rPr>
          <w:b/>
          <w:bCs/>
          <w:sz w:val="24"/>
          <w:szCs w:val="24"/>
          <w:lang w:eastAsia="en-GB" w:bidi="ar-SA"/>
        </w:rPr>
        <w:t>Environmental Sustainability –</w:t>
      </w:r>
      <w:r w:rsidRPr="00ED5F9A">
        <w:rPr>
          <w:sz w:val="24"/>
          <w:szCs w:val="24"/>
          <w:lang w:eastAsia="en-GB" w:bidi="ar-SA"/>
        </w:rPr>
        <w:t xml:space="preserve"> </w:t>
      </w:r>
      <w:r w:rsidR="00F26297" w:rsidRPr="00F26297">
        <w:rPr>
          <w:sz w:val="24"/>
          <w:szCs w:val="24"/>
          <w:lang w:eastAsia="en-GB" w:bidi="ar-SA"/>
        </w:rPr>
        <w:t>Preference for energy-efficient hosting solutions and digital-first workflows to reduce reliance on paper-based records.</w:t>
      </w:r>
    </w:p>
    <w:p w14:paraId="0E7B30C7" w14:textId="77777777" w:rsidR="00ED5F9A" w:rsidRDefault="00ED5F9A" w:rsidP="00197DFF">
      <w:pPr>
        <w:pStyle w:val="ListParagraph"/>
        <w:ind w:left="360"/>
      </w:pPr>
    </w:p>
    <w:p w14:paraId="6756FA09" w14:textId="5EC522AA" w:rsidR="00ED5F9A" w:rsidRDefault="0038696B" w:rsidP="00197DFF">
      <w:pPr>
        <w:pStyle w:val="Standard"/>
        <w:numPr>
          <w:ilvl w:val="0"/>
          <w:numId w:val="14"/>
        </w:numPr>
        <w:ind w:left="720"/>
        <w:rPr>
          <w:sz w:val="24"/>
          <w:szCs w:val="24"/>
          <w:lang w:eastAsia="en-GB" w:bidi="ar-SA"/>
        </w:rPr>
      </w:pPr>
      <w:r w:rsidRPr="00ED5F9A">
        <w:rPr>
          <w:b/>
          <w:bCs/>
          <w:sz w:val="24"/>
          <w:szCs w:val="24"/>
          <w:lang w:eastAsia="en-GB" w:bidi="ar-SA"/>
        </w:rPr>
        <w:t>Vendor Support &amp; SLAs –</w:t>
      </w:r>
      <w:r w:rsidRPr="00ED5F9A">
        <w:rPr>
          <w:sz w:val="24"/>
          <w:szCs w:val="24"/>
          <w:lang w:eastAsia="en-GB" w:bidi="ar-SA"/>
        </w:rPr>
        <w:t xml:space="preserve"> </w:t>
      </w:r>
      <w:r w:rsidR="00F26297" w:rsidRPr="00F26297">
        <w:rPr>
          <w:sz w:val="24"/>
          <w:szCs w:val="24"/>
          <w:lang w:eastAsia="en-GB" w:bidi="ar-SA"/>
        </w:rPr>
        <w:t>Clear service level agreements covering uptime, support response times, update cycles, and dedicated account management.</w:t>
      </w:r>
    </w:p>
    <w:p w14:paraId="0EC31B11" w14:textId="77777777" w:rsidR="00ED5F9A" w:rsidRDefault="00ED5F9A" w:rsidP="00197DFF">
      <w:pPr>
        <w:pStyle w:val="ListParagraph"/>
        <w:ind w:left="360"/>
      </w:pPr>
    </w:p>
    <w:p w14:paraId="33F3FF58" w14:textId="2EB9A00E" w:rsidR="00F94B9C" w:rsidRDefault="0038696B" w:rsidP="00197DFF">
      <w:pPr>
        <w:pStyle w:val="Standard"/>
        <w:numPr>
          <w:ilvl w:val="0"/>
          <w:numId w:val="14"/>
        </w:numPr>
        <w:ind w:left="720"/>
        <w:rPr>
          <w:sz w:val="24"/>
          <w:szCs w:val="24"/>
          <w:lang w:eastAsia="en-GB" w:bidi="ar-SA"/>
        </w:rPr>
      </w:pPr>
      <w:r w:rsidRPr="00F94B9C">
        <w:rPr>
          <w:b/>
          <w:bCs/>
          <w:sz w:val="24"/>
          <w:szCs w:val="24"/>
          <w:lang w:eastAsia="en-GB" w:bidi="ar-SA"/>
        </w:rPr>
        <w:t>Zero Trust Architecture –</w:t>
      </w:r>
      <w:r w:rsidRPr="00ED5F9A">
        <w:rPr>
          <w:sz w:val="24"/>
          <w:szCs w:val="24"/>
          <w:lang w:eastAsia="en-GB" w:bidi="ar-SA"/>
        </w:rPr>
        <w:t xml:space="preserve"> </w:t>
      </w:r>
      <w:r w:rsidR="00F26297" w:rsidRPr="00F26297">
        <w:rPr>
          <w:sz w:val="24"/>
          <w:szCs w:val="24"/>
          <w:lang w:eastAsia="en-GB" w:bidi="ar-SA"/>
        </w:rPr>
        <w:t>Secure</w:t>
      </w:r>
      <w:r w:rsidR="00F26297">
        <w:rPr>
          <w:sz w:val="24"/>
          <w:szCs w:val="24"/>
          <w:lang w:eastAsia="en-GB" w:bidi="ar-SA"/>
        </w:rPr>
        <w:t xml:space="preserve"> </w:t>
      </w:r>
      <w:r w:rsidR="00F26297" w:rsidRPr="00F26297">
        <w:rPr>
          <w:sz w:val="24"/>
          <w:szCs w:val="24"/>
          <w:lang w:eastAsia="en-GB" w:bidi="ar-SA"/>
        </w:rPr>
        <w:t>by</w:t>
      </w:r>
      <w:r w:rsidR="00F26297">
        <w:rPr>
          <w:sz w:val="24"/>
          <w:szCs w:val="24"/>
          <w:lang w:eastAsia="en-GB" w:bidi="ar-SA"/>
        </w:rPr>
        <w:t xml:space="preserve"> </w:t>
      </w:r>
      <w:r w:rsidR="00F26297" w:rsidRPr="00F26297">
        <w:rPr>
          <w:sz w:val="24"/>
          <w:szCs w:val="24"/>
          <w:lang w:eastAsia="en-GB" w:bidi="ar-SA"/>
        </w:rPr>
        <w:t>design principles with support for external key management (e.g., Azure Key Vault) and granular role-based access control (RBAC).</w:t>
      </w:r>
    </w:p>
    <w:p w14:paraId="32979488" w14:textId="77777777" w:rsidR="00F94B9C" w:rsidRDefault="00F94B9C" w:rsidP="00197DFF">
      <w:pPr>
        <w:pStyle w:val="ListParagraph"/>
        <w:ind w:left="360"/>
      </w:pPr>
    </w:p>
    <w:p w14:paraId="207DCAFF" w14:textId="7E94F7D1" w:rsidR="0022717A" w:rsidRPr="00F94B9C" w:rsidRDefault="0038696B" w:rsidP="00197DFF">
      <w:pPr>
        <w:pStyle w:val="Standard"/>
        <w:numPr>
          <w:ilvl w:val="0"/>
          <w:numId w:val="14"/>
        </w:numPr>
        <w:ind w:left="720"/>
        <w:rPr>
          <w:sz w:val="24"/>
          <w:szCs w:val="24"/>
          <w:lang w:eastAsia="en-GB" w:bidi="ar-SA"/>
        </w:rPr>
      </w:pPr>
      <w:r w:rsidRPr="00F94B9C">
        <w:rPr>
          <w:b/>
          <w:bCs/>
          <w:sz w:val="24"/>
          <w:szCs w:val="24"/>
          <w:lang w:eastAsia="en-GB" w:bidi="ar-SA"/>
        </w:rPr>
        <w:t>Data Portability –</w:t>
      </w:r>
      <w:r w:rsidRPr="00F94B9C">
        <w:rPr>
          <w:sz w:val="24"/>
          <w:szCs w:val="24"/>
          <w:lang w:eastAsia="en-GB" w:bidi="ar-SA"/>
        </w:rPr>
        <w:t xml:space="preserve"> Ability to export data in standard formats for migration or external reporting without vendor lock-in.</w:t>
      </w:r>
    </w:p>
    <w:p w14:paraId="14E14D50" w14:textId="77777777" w:rsidR="0022717A" w:rsidRPr="00DC3516" w:rsidRDefault="0022717A" w:rsidP="0022717A">
      <w:pPr>
        <w:pStyle w:val="Standard"/>
        <w:ind w:left="720"/>
        <w:rPr>
          <w:sz w:val="24"/>
          <w:szCs w:val="24"/>
          <w:lang w:eastAsia="en-GB" w:bidi="ar-SA"/>
        </w:rPr>
      </w:pPr>
    </w:p>
    <w:p w14:paraId="225FC424" w14:textId="1163DA53" w:rsidR="0022717A" w:rsidRPr="00357062" w:rsidRDefault="00D32C3A" w:rsidP="0022717A">
      <w:pPr>
        <w:pStyle w:val="BodyText1"/>
        <w:numPr>
          <w:ilvl w:val="0"/>
          <w:numId w:val="4"/>
        </w:numPr>
        <w:ind w:left="357" w:hanging="357"/>
        <w:rPr>
          <w:b/>
          <w:bCs/>
          <w:color w:val="auto"/>
        </w:rPr>
      </w:pPr>
      <w:r>
        <w:rPr>
          <w:b/>
          <w:bCs/>
          <w:color w:val="auto"/>
        </w:rPr>
        <w:t>C</w:t>
      </w:r>
      <w:r w:rsidR="0022717A" w:rsidRPr="00357062">
        <w:rPr>
          <w:b/>
          <w:bCs/>
          <w:color w:val="auto"/>
        </w:rPr>
        <w:t>urrent backup and archive arrangements</w:t>
      </w:r>
    </w:p>
    <w:p w14:paraId="6869CC8D" w14:textId="02AD1894" w:rsidR="00864AC5" w:rsidRPr="00864AC5" w:rsidRDefault="00864AC5" w:rsidP="00197DFF">
      <w:pPr>
        <w:pStyle w:val="ListParagraph"/>
        <w:ind w:left="360"/>
        <w:rPr>
          <w:rFonts w:ascii="Arial" w:eastAsia="Arial" w:hAnsi="Arial" w:cs="Arial"/>
        </w:rPr>
      </w:pPr>
      <w:r w:rsidRPr="00864AC5">
        <w:rPr>
          <w:rFonts w:ascii="Arial" w:eastAsia="Arial" w:hAnsi="Arial" w:cs="Arial"/>
        </w:rPr>
        <w:t>The BSD Division currently operates a hybrid documentation estate, relying on both physical paper records and digital files stored on SharePoint. This approach, while supporting basic compliance, presents challenges for audit readiness, data integrity, and operational efficiency.</w:t>
      </w:r>
    </w:p>
    <w:p w14:paraId="0594D093" w14:textId="7CD02BF4" w:rsidR="0019501C" w:rsidRDefault="0019501C" w:rsidP="00864AC5">
      <w:pPr>
        <w:pStyle w:val="ListParagraph"/>
        <w:rPr>
          <w:rFonts w:ascii="Arial" w:eastAsia="Arial" w:hAnsi="Arial" w:cs="Arial"/>
        </w:rPr>
      </w:pPr>
    </w:p>
    <w:p w14:paraId="133D9C39" w14:textId="77777777" w:rsidR="005418BC" w:rsidRDefault="005418BC" w:rsidP="00864AC5">
      <w:pPr>
        <w:pStyle w:val="ListParagraph"/>
        <w:rPr>
          <w:rFonts w:ascii="Arial" w:eastAsia="Arial" w:hAnsi="Arial" w:cs="Arial"/>
        </w:rPr>
      </w:pPr>
    </w:p>
    <w:p w14:paraId="16CF84A0" w14:textId="77777777" w:rsidR="005418BC" w:rsidRDefault="005418BC" w:rsidP="00864AC5">
      <w:pPr>
        <w:pStyle w:val="ListParagraph"/>
        <w:rPr>
          <w:rFonts w:ascii="Arial" w:eastAsia="Arial" w:hAnsi="Arial" w:cs="Arial"/>
        </w:rPr>
      </w:pPr>
    </w:p>
    <w:p w14:paraId="0430CF7B" w14:textId="77777777" w:rsidR="005418BC" w:rsidRDefault="005418BC" w:rsidP="00864AC5">
      <w:pPr>
        <w:pStyle w:val="ListParagraph"/>
        <w:rPr>
          <w:rFonts w:ascii="Arial" w:eastAsia="Arial" w:hAnsi="Arial" w:cs="Arial"/>
        </w:rPr>
      </w:pPr>
    </w:p>
    <w:p w14:paraId="5918119E" w14:textId="77777777" w:rsidR="005418BC" w:rsidRDefault="005418BC" w:rsidP="00864AC5">
      <w:pPr>
        <w:pStyle w:val="ListParagraph"/>
        <w:rPr>
          <w:rFonts w:ascii="Arial" w:eastAsia="Arial" w:hAnsi="Arial" w:cs="Arial"/>
        </w:rPr>
      </w:pPr>
    </w:p>
    <w:p w14:paraId="4B1C56BA" w14:textId="77777777" w:rsidR="005418BC" w:rsidRPr="0019501C" w:rsidRDefault="005418BC" w:rsidP="00864AC5">
      <w:pPr>
        <w:pStyle w:val="ListParagraph"/>
        <w:rPr>
          <w:rFonts w:ascii="Arial" w:eastAsia="Arial" w:hAnsi="Arial" w:cs="Arial"/>
        </w:rPr>
      </w:pPr>
    </w:p>
    <w:p w14:paraId="788D55B5" w14:textId="0E88305C" w:rsidR="00197DFF" w:rsidRPr="0019501C" w:rsidRDefault="0019501C" w:rsidP="005418BC">
      <w:pPr>
        <w:pStyle w:val="BodyText1"/>
        <w:ind w:left="357"/>
        <w:rPr>
          <w:rFonts w:ascii="Arial" w:eastAsia="Arial" w:hAnsi="Arial" w:cs="Arial"/>
        </w:rPr>
      </w:pPr>
      <w:r w:rsidRPr="005418BC">
        <w:rPr>
          <w:b/>
          <w:bCs/>
          <w:color w:val="auto"/>
        </w:rPr>
        <w:lastRenderedPageBreak/>
        <w:t xml:space="preserve">BSD Paperwork (Paper Records and </w:t>
      </w:r>
      <w:r w:rsidR="00263742" w:rsidRPr="005418BC">
        <w:rPr>
          <w:b/>
          <w:bCs/>
          <w:color w:val="auto"/>
        </w:rPr>
        <w:t>SharePoint</w:t>
      </w:r>
      <w:r w:rsidRPr="005418BC">
        <w:rPr>
          <w:b/>
          <w:bCs/>
          <w:color w:val="auto"/>
        </w:rPr>
        <w:t>)</w:t>
      </w:r>
    </w:p>
    <w:p w14:paraId="107E6C81" w14:textId="66FFB178" w:rsidR="0019501C" w:rsidRPr="005B1C31" w:rsidRDefault="0019501C" w:rsidP="00864AC5">
      <w:pPr>
        <w:pStyle w:val="ListParagraph"/>
        <w:numPr>
          <w:ilvl w:val="0"/>
          <w:numId w:val="15"/>
        </w:numPr>
        <w:rPr>
          <w:rFonts w:ascii="Arial" w:eastAsia="Arial" w:hAnsi="Arial" w:cs="Arial"/>
        </w:rPr>
      </w:pPr>
      <w:r w:rsidRPr="00C04290">
        <w:rPr>
          <w:rFonts w:ascii="Arial" w:eastAsia="Arial" w:hAnsi="Arial" w:cs="Arial"/>
          <w:b/>
          <w:bCs/>
        </w:rPr>
        <w:t>Systems Covered:</w:t>
      </w:r>
      <w:r w:rsidRPr="00C04290">
        <w:rPr>
          <w:rFonts w:ascii="Arial" w:eastAsia="Arial" w:hAnsi="Arial" w:cs="Arial"/>
        </w:rPr>
        <w:t xml:space="preserve"> </w:t>
      </w:r>
      <w:r w:rsidR="00864AC5" w:rsidRPr="00864AC5">
        <w:rPr>
          <w:rFonts w:ascii="Arial" w:eastAsia="Arial" w:hAnsi="Arial" w:cs="Arial"/>
        </w:rPr>
        <w:t>Includes BSD procedural sheets, test forms, project licence authority records, condition 20 logs, daily duties, environmental monitoring logs, breeding records,</w:t>
      </w:r>
      <w:r w:rsidR="00500B1B">
        <w:rPr>
          <w:rFonts w:ascii="Arial" w:eastAsia="Arial" w:hAnsi="Arial" w:cs="Arial"/>
        </w:rPr>
        <w:t xml:space="preserve"> </w:t>
      </w:r>
      <w:r w:rsidR="00864AC5" w:rsidRPr="00864AC5">
        <w:rPr>
          <w:rFonts w:ascii="Arial" w:eastAsia="Arial" w:hAnsi="Arial" w:cs="Arial"/>
        </w:rPr>
        <w:t>pedigree charts</w:t>
      </w:r>
      <w:r w:rsidR="00500B1B">
        <w:rPr>
          <w:rFonts w:ascii="Arial" w:eastAsia="Arial" w:hAnsi="Arial" w:cs="Arial"/>
        </w:rPr>
        <w:t xml:space="preserve">, and drug and sample management </w:t>
      </w:r>
    </w:p>
    <w:p w14:paraId="2538927F" w14:textId="77777777" w:rsidR="00392FC6" w:rsidRPr="00C04290" w:rsidRDefault="00392FC6" w:rsidP="00392FC6">
      <w:pPr>
        <w:pStyle w:val="ListParagraph"/>
        <w:rPr>
          <w:rFonts w:ascii="Arial" w:eastAsia="Arial" w:hAnsi="Arial" w:cs="Arial"/>
        </w:rPr>
      </w:pPr>
    </w:p>
    <w:p w14:paraId="6F2FE6E8" w14:textId="475CF0D4" w:rsidR="00864AC5" w:rsidRDefault="0019501C" w:rsidP="00864AC5">
      <w:pPr>
        <w:pStyle w:val="ListParagraph"/>
        <w:numPr>
          <w:ilvl w:val="0"/>
          <w:numId w:val="15"/>
        </w:numPr>
        <w:rPr>
          <w:rFonts w:ascii="Arial" w:eastAsia="Arial" w:hAnsi="Arial" w:cs="Arial"/>
        </w:rPr>
      </w:pPr>
      <w:r w:rsidRPr="00C04290">
        <w:rPr>
          <w:rFonts w:ascii="Arial" w:eastAsia="Arial" w:hAnsi="Arial" w:cs="Arial"/>
          <w:b/>
          <w:bCs/>
        </w:rPr>
        <w:t>Storage Medium:</w:t>
      </w:r>
      <w:r w:rsidRPr="00C04290">
        <w:rPr>
          <w:rFonts w:ascii="Arial" w:eastAsia="Arial" w:hAnsi="Arial" w:cs="Arial"/>
        </w:rPr>
        <w:t xml:space="preserve"> </w:t>
      </w:r>
      <w:r w:rsidR="00864AC5" w:rsidRPr="00864AC5">
        <w:rPr>
          <w:rFonts w:ascii="Arial" w:eastAsia="Arial" w:hAnsi="Arial" w:cs="Arial"/>
        </w:rPr>
        <w:t>Physical storage of paper records alongside electronic documents stored in SharePoint repositories.</w:t>
      </w:r>
    </w:p>
    <w:p w14:paraId="4068C91C" w14:textId="77777777" w:rsidR="00864AC5" w:rsidRPr="00C04290" w:rsidRDefault="00864AC5" w:rsidP="005B1C31">
      <w:pPr>
        <w:pStyle w:val="ListParagraph"/>
        <w:rPr>
          <w:rFonts w:ascii="Arial" w:eastAsia="Arial" w:hAnsi="Arial" w:cs="Arial"/>
        </w:rPr>
      </w:pPr>
    </w:p>
    <w:p w14:paraId="1731A33E" w14:textId="62ECB7D2" w:rsidR="00392FC6" w:rsidRDefault="00864AC5" w:rsidP="005B1C31">
      <w:pPr>
        <w:pStyle w:val="ListParagraph"/>
        <w:numPr>
          <w:ilvl w:val="0"/>
          <w:numId w:val="33"/>
        </w:numPr>
      </w:pPr>
      <w:r w:rsidRPr="005B1C31">
        <w:rPr>
          <w:rFonts w:ascii="Arial" w:eastAsia="Arial" w:hAnsi="Arial" w:cs="Arial"/>
          <w:b/>
          <w:bCs/>
        </w:rPr>
        <w:t>Retention:</w:t>
      </w:r>
      <w:r>
        <w:rPr>
          <w:rFonts w:ascii="Arial" w:eastAsia="Arial" w:hAnsi="Arial" w:cs="Arial"/>
          <w:b/>
          <w:bCs/>
        </w:rPr>
        <w:t xml:space="preserve"> </w:t>
      </w:r>
      <w:r w:rsidRPr="005B1C31">
        <w:rPr>
          <w:rFonts w:ascii="Arial" w:eastAsia="Arial" w:hAnsi="Arial" w:cs="Arial"/>
        </w:rPr>
        <w:t>All active paperwork and completed documents are retained for a minimum of five years, in line with ASPA guidelines and Home Office requirements</w:t>
      </w:r>
      <w:r>
        <w:t>.</w:t>
      </w:r>
    </w:p>
    <w:p w14:paraId="1DE11449" w14:textId="77777777" w:rsidR="00864AC5" w:rsidRPr="005B1C31" w:rsidRDefault="00864AC5" w:rsidP="00B41E12">
      <w:pPr>
        <w:pStyle w:val="ListParagraph"/>
        <w:rPr>
          <w:rFonts w:ascii="Arial" w:eastAsia="Arial" w:hAnsi="Arial" w:cs="Arial"/>
        </w:rPr>
      </w:pPr>
    </w:p>
    <w:p w14:paraId="36B78D22" w14:textId="7B8D7089" w:rsidR="0019501C" w:rsidRDefault="0019501C" w:rsidP="00003757">
      <w:pPr>
        <w:pStyle w:val="ListParagraph"/>
        <w:numPr>
          <w:ilvl w:val="0"/>
          <w:numId w:val="15"/>
        </w:numPr>
        <w:rPr>
          <w:rFonts w:ascii="Arial" w:eastAsia="Arial" w:hAnsi="Arial" w:cs="Arial"/>
        </w:rPr>
      </w:pPr>
      <w:r w:rsidRPr="00C04290">
        <w:rPr>
          <w:rFonts w:ascii="Arial" w:eastAsia="Arial" w:hAnsi="Arial" w:cs="Arial"/>
          <w:b/>
          <w:bCs/>
        </w:rPr>
        <w:t>Strategic Use:</w:t>
      </w:r>
      <w:r w:rsidRPr="00C04290">
        <w:rPr>
          <w:rFonts w:ascii="Arial" w:eastAsia="Arial" w:hAnsi="Arial" w:cs="Arial"/>
        </w:rPr>
        <w:t xml:space="preserve"> </w:t>
      </w:r>
      <w:r w:rsidR="00864AC5" w:rsidRPr="00864AC5">
        <w:rPr>
          <w:rFonts w:ascii="Arial" w:eastAsia="Arial" w:hAnsi="Arial" w:cs="Arial"/>
        </w:rPr>
        <w:t xml:space="preserve">This arrangement ensures traceability of regulated procedures, supports compliance with Home Office licensing, and provides </w:t>
      </w:r>
      <w:proofErr w:type="gramStart"/>
      <w:r w:rsidR="00864AC5" w:rsidRPr="00864AC5">
        <w:rPr>
          <w:rFonts w:ascii="Arial" w:eastAsia="Arial" w:hAnsi="Arial" w:cs="Arial"/>
        </w:rPr>
        <w:t>a basic foundation</w:t>
      </w:r>
      <w:proofErr w:type="gramEnd"/>
      <w:r w:rsidR="00864AC5" w:rsidRPr="00864AC5">
        <w:rPr>
          <w:rFonts w:ascii="Arial" w:eastAsia="Arial" w:hAnsi="Arial" w:cs="Arial"/>
        </w:rPr>
        <w:t xml:space="preserve"> for audit readiness. However, fragmentation between paper and digital records can hinder efficient data retrieval and comprehensive oversight.</w:t>
      </w:r>
    </w:p>
    <w:p w14:paraId="319A69CE" w14:textId="77777777" w:rsidR="00392FC6" w:rsidRPr="00392FC6" w:rsidRDefault="00392FC6" w:rsidP="00392FC6">
      <w:pPr>
        <w:rPr>
          <w:rFonts w:ascii="Arial" w:eastAsia="Arial" w:hAnsi="Arial" w:cs="Arial"/>
        </w:rPr>
      </w:pPr>
    </w:p>
    <w:p w14:paraId="2BE9922F" w14:textId="2F2FCC05" w:rsidR="00864AC5" w:rsidRPr="00263742" w:rsidRDefault="0019501C" w:rsidP="00D32C3A">
      <w:pPr>
        <w:pStyle w:val="ListParagraph"/>
        <w:numPr>
          <w:ilvl w:val="0"/>
          <w:numId w:val="15"/>
        </w:numPr>
        <w:rPr>
          <w:rFonts w:ascii="Arial" w:eastAsia="Arial" w:hAnsi="Arial" w:cs="Arial"/>
        </w:rPr>
      </w:pPr>
      <w:r w:rsidRPr="00864AC5">
        <w:rPr>
          <w:rFonts w:ascii="Arial" w:eastAsia="Arial" w:hAnsi="Arial" w:cs="Arial"/>
          <w:b/>
          <w:bCs/>
        </w:rPr>
        <w:t>Access:</w:t>
      </w:r>
      <w:r w:rsidRPr="00864AC5">
        <w:rPr>
          <w:rFonts w:ascii="Arial" w:eastAsia="Arial" w:hAnsi="Arial" w:cs="Arial"/>
        </w:rPr>
        <w:t xml:space="preserve"> </w:t>
      </w:r>
      <w:r w:rsidR="00C04290" w:rsidRPr="00864AC5">
        <w:rPr>
          <w:rFonts w:ascii="Arial" w:eastAsia="Arial" w:hAnsi="Arial" w:cs="Arial"/>
        </w:rPr>
        <w:t xml:space="preserve"> </w:t>
      </w:r>
      <w:r w:rsidR="00864AC5" w:rsidRPr="00864AC5">
        <w:rPr>
          <w:rFonts w:ascii="Arial" w:eastAsia="Arial" w:hAnsi="Arial" w:cs="Arial"/>
        </w:rPr>
        <w:t>Staff access records via Q</w:t>
      </w:r>
      <w:r w:rsidR="00864AC5">
        <w:rPr>
          <w:rFonts w:ascii="Arial" w:eastAsia="Arial" w:hAnsi="Arial" w:cs="Arial"/>
        </w:rPr>
        <w:t xml:space="preserve">uality </w:t>
      </w:r>
      <w:r w:rsidR="00864AC5" w:rsidRPr="00864AC5">
        <w:rPr>
          <w:rFonts w:ascii="Arial" w:eastAsia="Arial" w:hAnsi="Arial" w:cs="Arial"/>
        </w:rPr>
        <w:t>D</w:t>
      </w:r>
      <w:r w:rsidR="00864AC5">
        <w:rPr>
          <w:rFonts w:ascii="Arial" w:eastAsia="Arial" w:hAnsi="Arial" w:cs="Arial"/>
        </w:rPr>
        <w:t>ocument</w:t>
      </w:r>
      <w:r w:rsidR="00864AC5" w:rsidRPr="00864AC5">
        <w:rPr>
          <w:rFonts w:ascii="Arial" w:eastAsia="Arial" w:hAnsi="Arial" w:cs="Arial"/>
        </w:rPr>
        <w:t>s and SharePoint on BSD PCs for form retrieval and printing. Physical records are accessed on-site as needed.</w:t>
      </w:r>
    </w:p>
    <w:p w14:paraId="54E61F9A" w14:textId="77777777" w:rsidR="00263742" w:rsidRPr="00864AC5" w:rsidRDefault="00263742" w:rsidP="00B41E12">
      <w:pPr>
        <w:pStyle w:val="ListParagraph"/>
        <w:rPr>
          <w:rFonts w:ascii="Arial" w:eastAsia="Arial" w:hAnsi="Arial" w:cs="Arial"/>
        </w:rPr>
      </w:pPr>
    </w:p>
    <w:p w14:paraId="4AA80DD7" w14:textId="24FC42D0" w:rsidR="008F3029" w:rsidRPr="008F3029" w:rsidRDefault="0019501C" w:rsidP="005418BC">
      <w:pPr>
        <w:pStyle w:val="BodyText1"/>
        <w:ind w:left="357"/>
        <w:rPr>
          <w:rFonts w:ascii="Arial" w:eastAsia="Arial" w:hAnsi="Arial" w:cs="Arial"/>
          <w:b/>
          <w:bCs/>
        </w:rPr>
      </w:pPr>
      <w:r w:rsidRPr="005418BC">
        <w:rPr>
          <w:b/>
          <w:bCs/>
          <w:color w:val="auto"/>
        </w:rPr>
        <w:t>SharePoint Permissions and Governance</w:t>
      </w:r>
    </w:p>
    <w:p w14:paraId="137BD270" w14:textId="16F5C828" w:rsidR="00864AC5" w:rsidRDefault="0019501C" w:rsidP="00B41E12">
      <w:pPr>
        <w:pStyle w:val="ListParagraph"/>
        <w:numPr>
          <w:ilvl w:val="0"/>
          <w:numId w:val="40"/>
        </w:numPr>
        <w:rPr>
          <w:rFonts w:ascii="Arial" w:eastAsia="Arial" w:hAnsi="Arial" w:cs="Arial"/>
        </w:rPr>
      </w:pPr>
      <w:r w:rsidRPr="00392FC6">
        <w:rPr>
          <w:rFonts w:ascii="Arial" w:eastAsia="Arial" w:hAnsi="Arial" w:cs="Arial"/>
          <w:b/>
          <w:bCs/>
        </w:rPr>
        <w:t>System Monitored:</w:t>
      </w:r>
      <w:r w:rsidRPr="00392FC6">
        <w:rPr>
          <w:rFonts w:ascii="Arial" w:eastAsia="Arial" w:hAnsi="Arial" w:cs="Arial"/>
        </w:rPr>
        <w:t xml:space="preserve"> </w:t>
      </w:r>
      <w:r w:rsidR="00864AC5" w:rsidRPr="00864AC5">
        <w:rPr>
          <w:rFonts w:ascii="Arial" w:eastAsia="Arial" w:hAnsi="Arial" w:cs="Arial"/>
        </w:rPr>
        <w:t>SharePoint and OneDrive access controls are actively monitored to maintain data security and compliance.</w:t>
      </w:r>
    </w:p>
    <w:p w14:paraId="59CD84D6" w14:textId="77777777" w:rsidR="00864AC5" w:rsidRDefault="00864AC5" w:rsidP="00B41E12">
      <w:pPr>
        <w:pStyle w:val="ListParagraph"/>
        <w:rPr>
          <w:rFonts w:ascii="Arial" w:eastAsia="Arial" w:hAnsi="Arial" w:cs="Arial"/>
        </w:rPr>
      </w:pPr>
    </w:p>
    <w:p w14:paraId="47B6AC95" w14:textId="0C811440" w:rsidR="00392FC6" w:rsidRPr="00864AC5" w:rsidRDefault="0019501C" w:rsidP="00864AC5">
      <w:pPr>
        <w:pStyle w:val="ListParagraph"/>
        <w:numPr>
          <w:ilvl w:val="0"/>
          <w:numId w:val="16"/>
        </w:numPr>
      </w:pPr>
      <w:r w:rsidRPr="00864AC5">
        <w:rPr>
          <w:b/>
          <w:bCs/>
        </w:rPr>
        <w:t>Backup Medium:</w:t>
      </w:r>
      <w:r w:rsidRPr="00864AC5">
        <w:t xml:space="preserve"> </w:t>
      </w:r>
      <w:r w:rsidR="00864AC5" w:rsidRPr="00864AC5">
        <w:t>Azure-hosted SharePoint provides automated permission audits and nightly backups, supporting data resilience and recovery</w:t>
      </w:r>
    </w:p>
    <w:p w14:paraId="35923A37" w14:textId="77777777" w:rsidR="00392FC6" w:rsidRPr="00392FC6" w:rsidRDefault="00392FC6" w:rsidP="00392FC6">
      <w:pPr>
        <w:rPr>
          <w:rFonts w:ascii="Arial" w:eastAsia="Arial" w:hAnsi="Arial" w:cs="Arial"/>
        </w:rPr>
      </w:pPr>
    </w:p>
    <w:p w14:paraId="67BF1600" w14:textId="6E0C6EC2" w:rsidR="00392FC6" w:rsidRDefault="0019501C" w:rsidP="00D32C3A">
      <w:pPr>
        <w:pStyle w:val="ListParagraph"/>
        <w:numPr>
          <w:ilvl w:val="0"/>
          <w:numId w:val="16"/>
        </w:numPr>
      </w:pPr>
      <w:r w:rsidRPr="00392FC6">
        <w:rPr>
          <w:rFonts w:ascii="Arial" w:eastAsia="Arial" w:hAnsi="Arial" w:cs="Arial"/>
          <w:b/>
          <w:bCs/>
        </w:rPr>
        <w:t xml:space="preserve">Issues Identified: </w:t>
      </w:r>
      <w:r w:rsidR="003636BA" w:rsidRPr="003636BA">
        <w:rPr>
          <w:rFonts w:ascii="Arial" w:eastAsia="Arial" w:hAnsi="Arial" w:cs="Arial"/>
        </w:rPr>
        <w:t>Disabled user accounts with lingering permissions have been flagged for review and removal.</w:t>
      </w:r>
      <w:r w:rsidR="003636BA">
        <w:rPr>
          <w:rFonts w:ascii="Arial" w:eastAsia="Arial" w:hAnsi="Arial" w:cs="Arial"/>
        </w:rPr>
        <w:t xml:space="preserve"> </w:t>
      </w:r>
      <w:r w:rsidR="003636BA" w:rsidRPr="005B1C31">
        <w:rPr>
          <w:rFonts w:ascii="Arial" w:eastAsia="Arial" w:hAnsi="Arial" w:cs="Arial"/>
        </w:rPr>
        <w:t>Sensitive documents are regularly reviewed to ensure appropriate access and to maintain compliance with data protection standards.</w:t>
      </w:r>
    </w:p>
    <w:p w14:paraId="0B5468EE" w14:textId="55B04E77" w:rsidR="0019501C" w:rsidRPr="00392FC6" w:rsidRDefault="0019501C" w:rsidP="00392FC6">
      <w:pPr>
        <w:pStyle w:val="ListParagraph"/>
        <w:rPr>
          <w:rFonts w:ascii="Arial" w:eastAsia="Arial" w:hAnsi="Arial" w:cs="Arial"/>
        </w:rPr>
      </w:pPr>
      <w:r w:rsidRPr="00392FC6">
        <w:rPr>
          <w:rFonts w:ascii="Arial" w:eastAsia="Arial" w:hAnsi="Arial" w:cs="Arial"/>
        </w:rPr>
        <w:t xml:space="preserve"> </w:t>
      </w:r>
    </w:p>
    <w:p w14:paraId="404A2F3A" w14:textId="54077D1C" w:rsidR="0019501C" w:rsidRPr="00392FC6" w:rsidRDefault="0019501C" w:rsidP="00003757">
      <w:pPr>
        <w:pStyle w:val="ListParagraph"/>
        <w:numPr>
          <w:ilvl w:val="0"/>
          <w:numId w:val="16"/>
        </w:numPr>
        <w:rPr>
          <w:rFonts w:ascii="Arial" w:eastAsia="Arial" w:hAnsi="Arial" w:cs="Arial"/>
        </w:rPr>
      </w:pPr>
      <w:r w:rsidRPr="00392FC6">
        <w:rPr>
          <w:rFonts w:ascii="Arial" w:eastAsia="Arial" w:hAnsi="Arial" w:cs="Arial"/>
          <w:b/>
          <w:bCs/>
        </w:rPr>
        <w:t>Strategic Use</w:t>
      </w:r>
      <w:r w:rsidRPr="00392FC6">
        <w:rPr>
          <w:rFonts w:ascii="Arial" w:eastAsia="Arial" w:hAnsi="Arial" w:cs="Arial"/>
        </w:rPr>
        <w:t xml:space="preserve">: </w:t>
      </w:r>
      <w:r w:rsidR="003636BA" w:rsidRPr="003636BA">
        <w:rPr>
          <w:rFonts w:ascii="Arial" w:eastAsia="Arial" w:hAnsi="Arial" w:cs="Arial"/>
        </w:rPr>
        <w:t>These governance measures help maintain data integrity and access hygiene across BSD SharePoint repositories, but do not fully address the limitations of fragmented record-keeping or the challenges of migrating legacy paper records</w:t>
      </w:r>
    </w:p>
    <w:p w14:paraId="5C54BEAA" w14:textId="77777777" w:rsidR="0022717A" w:rsidRPr="005E2252" w:rsidRDefault="0022717A" w:rsidP="0022717A">
      <w:pPr>
        <w:rPr>
          <w:b/>
          <w:bCs/>
        </w:rPr>
      </w:pPr>
    </w:p>
    <w:p w14:paraId="3A235ACC" w14:textId="77777777" w:rsidR="0022717A" w:rsidRDefault="0022717A" w:rsidP="0022717A">
      <w:pPr>
        <w:pStyle w:val="BodyText1"/>
        <w:numPr>
          <w:ilvl w:val="0"/>
          <w:numId w:val="4"/>
        </w:numPr>
        <w:ind w:left="357" w:hanging="357"/>
        <w:rPr>
          <w:b/>
          <w:bCs/>
          <w:color w:val="auto"/>
        </w:rPr>
      </w:pPr>
      <w:r>
        <w:rPr>
          <w:b/>
          <w:bCs/>
          <w:color w:val="auto"/>
        </w:rPr>
        <w:t>Current backup and archive volumes</w:t>
      </w:r>
    </w:p>
    <w:p w14:paraId="6098B48E" w14:textId="77777777" w:rsidR="007B3569" w:rsidRPr="007B3569" w:rsidRDefault="007B3569" w:rsidP="00197DFF">
      <w:pPr>
        <w:pStyle w:val="BodyText1"/>
        <w:ind w:left="357"/>
        <w:rPr>
          <w:b/>
          <w:bCs/>
          <w:color w:val="auto"/>
        </w:rPr>
      </w:pPr>
      <w:r w:rsidRPr="007B3569">
        <w:rPr>
          <w:b/>
          <w:bCs/>
          <w:color w:val="auto"/>
        </w:rPr>
        <w:t>Records Retention under ASPA</w:t>
      </w:r>
    </w:p>
    <w:p w14:paraId="5D539143" w14:textId="058B3C26" w:rsidR="007B3569" w:rsidRDefault="000E7F4D" w:rsidP="00197DFF">
      <w:pPr>
        <w:pStyle w:val="BodyText1"/>
        <w:ind w:left="357"/>
        <w:rPr>
          <w:color w:val="auto"/>
        </w:rPr>
      </w:pPr>
      <w:r w:rsidRPr="000E7F4D">
        <w:rPr>
          <w:color w:val="auto"/>
        </w:rPr>
        <w:t>In accordance with the Animals (Scientific Procedures) Act 1986 (ASPA) and Home Office guidance, all daily room records</w:t>
      </w:r>
      <w:r>
        <w:rPr>
          <w:color w:val="auto"/>
        </w:rPr>
        <w:t xml:space="preserve"> </w:t>
      </w:r>
      <w:r w:rsidRPr="000E7F4D">
        <w:rPr>
          <w:color w:val="auto"/>
        </w:rPr>
        <w:t>including procedural details and health observations</w:t>
      </w:r>
      <w:r>
        <w:rPr>
          <w:color w:val="auto"/>
        </w:rPr>
        <w:t xml:space="preserve"> </w:t>
      </w:r>
      <w:r w:rsidRPr="000E7F4D">
        <w:rPr>
          <w:color w:val="auto"/>
        </w:rPr>
        <w:t>must be retained for a minimum of five years. This requirement applies to both physical and digital records, ensuring traceability and compliance across all animal management activities.</w:t>
      </w:r>
    </w:p>
    <w:p w14:paraId="15346AE6" w14:textId="77777777" w:rsidR="005418BC" w:rsidRPr="007B3569" w:rsidRDefault="005418BC" w:rsidP="00197DFF">
      <w:pPr>
        <w:pStyle w:val="BodyText1"/>
        <w:ind w:left="357"/>
        <w:rPr>
          <w:color w:val="auto"/>
        </w:rPr>
      </w:pPr>
    </w:p>
    <w:p w14:paraId="02B2232F" w14:textId="2F94661C" w:rsidR="007B3569" w:rsidRPr="00687234" w:rsidRDefault="007B3569" w:rsidP="00197DFF">
      <w:pPr>
        <w:pStyle w:val="BodyText1"/>
        <w:ind w:left="357"/>
        <w:rPr>
          <w:b/>
          <w:bCs/>
          <w:color w:val="auto"/>
        </w:rPr>
      </w:pPr>
      <w:r w:rsidRPr="00687234">
        <w:rPr>
          <w:b/>
          <w:bCs/>
          <w:color w:val="auto"/>
        </w:rPr>
        <w:lastRenderedPageBreak/>
        <w:t>Paper Records Archive – BSD Facility</w:t>
      </w:r>
    </w:p>
    <w:p w14:paraId="0C9FC698" w14:textId="77777777" w:rsidR="000E7F4D" w:rsidRPr="000E7F4D" w:rsidRDefault="000E7F4D" w:rsidP="00D345C8">
      <w:pPr>
        <w:pStyle w:val="BodyText1"/>
        <w:numPr>
          <w:ilvl w:val="0"/>
          <w:numId w:val="47"/>
        </w:numPr>
        <w:rPr>
          <w:rFonts w:ascii="Arial" w:hAnsi="Arial" w:cs="Arial"/>
          <w:bCs/>
        </w:rPr>
      </w:pPr>
      <w:r w:rsidRPr="000E7F4D">
        <w:rPr>
          <w:rFonts w:ascii="Arial" w:hAnsi="Arial" w:cs="Arial"/>
          <w:bCs/>
        </w:rPr>
        <w:t>Physical records are securely stored at the BSD facility.</w:t>
      </w:r>
    </w:p>
    <w:p w14:paraId="689264CC" w14:textId="77777777" w:rsidR="000E7F4D" w:rsidRPr="000E7F4D" w:rsidRDefault="000E7F4D" w:rsidP="00D345C8">
      <w:pPr>
        <w:pStyle w:val="BodyText1"/>
        <w:numPr>
          <w:ilvl w:val="0"/>
          <w:numId w:val="47"/>
        </w:numPr>
        <w:rPr>
          <w:rFonts w:ascii="Arial" w:hAnsi="Arial" w:cs="Arial"/>
          <w:bCs/>
        </w:rPr>
      </w:pPr>
      <w:r w:rsidRPr="000E7F4D">
        <w:rPr>
          <w:rFonts w:ascii="Arial" w:hAnsi="Arial" w:cs="Arial"/>
          <w:bCs/>
        </w:rPr>
        <w:t>These include:</w:t>
      </w:r>
    </w:p>
    <w:p w14:paraId="3894A851" w14:textId="77777777" w:rsidR="000E7F4D" w:rsidRPr="000E7F4D" w:rsidRDefault="000E7F4D" w:rsidP="00D345C8">
      <w:pPr>
        <w:pStyle w:val="BodyText1"/>
        <w:numPr>
          <w:ilvl w:val="0"/>
          <w:numId w:val="47"/>
        </w:numPr>
        <w:rPr>
          <w:rFonts w:ascii="Arial" w:hAnsi="Arial" w:cs="Arial"/>
          <w:bCs/>
        </w:rPr>
      </w:pPr>
      <w:r w:rsidRPr="000E7F4D">
        <w:rPr>
          <w:rFonts w:ascii="Arial" w:hAnsi="Arial" w:cs="Arial"/>
          <w:bCs/>
        </w:rPr>
        <w:t>Daily duties and daybook entries</w:t>
      </w:r>
    </w:p>
    <w:p w14:paraId="3A0A0C89" w14:textId="77777777" w:rsidR="000E7F4D" w:rsidRPr="000E7F4D" w:rsidRDefault="000E7F4D" w:rsidP="00D345C8">
      <w:pPr>
        <w:pStyle w:val="BodyText1"/>
        <w:numPr>
          <w:ilvl w:val="0"/>
          <w:numId w:val="47"/>
        </w:numPr>
        <w:rPr>
          <w:rFonts w:ascii="Arial" w:hAnsi="Arial" w:cs="Arial"/>
          <w:bCs/>
        </w:rPr>
      </w:pPr>
      <w:r w:rsidRPr="000E7F4D">
        <w:rPr>
          <w:rFonts w:ascii="Arial" w:hAnsi="Arial" w:cs="Arial"/>
          <w:bCs/>
        </w:rPr>
        <w:t>Environmental monitoring logs (including temperature and humidity)</w:t>
      </w:r>
    </w:p>
    <w:p w14:paraId="2E8FA6D5" w14:textId="77777777" w:rsidR="000E7F4D" w:rsidRPr="000E7F4D" w:rsidRDefault="000E7F4D" w:rsidP="00D345C8">
      <w:pPr>
        <w:pStyle w:val="BodyText1"/>
        <w:numPr>
          <w:ilvl w:val="0"/>
          <w:numId w:val="47"/>
        </w:numPr>
        <w:rPr>
          <w:rFonts w:ascii="Arial" w:hAnsi="Arial" w:cs="Arial"/>
          <w:bCs/>
        </w:rPr>
      </w:pPr>
      <w:r w:rsidRPr="000E7F4D">
        <w:rPr>
          <w:rFonts w:ascii="Arial" w:hAnsi="Arial" w:cs="Arial"/>
          <w:bCs/>
        </w:rPr>
        <w:t>Breeding records and pedigree charts</w:t>
      </w:r>
    </w:p>
    <w:p w14:paraId="580002A8" w14:textId="77777777" w:rsidR="000E7F4D" w:rsidRPr="000E7F4D" w:rsidRDefault="000E7F4D" w:rsidP="00D345C8">
      <w:pPr>
        <w:pStyle w:val="BodyText1"/>
        <w:numPr>
          <w:ilvl w:val="0"/>
          <w:numId w:val="47"/>
        </w:numPr>
        <w:rPr>
          <w:rFonts w:ascii="Arial" w:hAnsi="Arial" w:cs="Arial"/>
          <w:bCs/>
        </w:rPr>
      </w:pPr>
      <w:r w:rsidRPr="000E7F4D">
        <w:rPr>
          <w:rFonts w:ascii="Arial" w:hAnsi="Arial" w:cs="Arial"/>
          <w:bCs/>
        </w:rPr>
        <w:t>Scoring sheets and animal logs</w:t>
      </w:r>
    </w:p>
    <w:p w14:paraId="3B781EE2" w14:textId="77777777" w:rsidR="000E7F4D" w:rsidRPr="000E7F4D" w:rsidRDefault="000E7F4D" w:rsidP="00197DFF">
      <w:pPr>
        <w:pStyle w:val="BodyText1"/>
        <w:ind w:left="360"/>
        <w:rPr>
          <w:rFonts w:ascii="Arial" w:hAnsi="Arial" w:cs="Arial"/>
          <w:bCs/>
        </w:rPr>
      </w:pPr>
      <w:r w:rsidRPr="000E7F4D">
        <w:rPr>
          <w:rFonts w:ascii="Arial" w:hAnsi="Arial" w:cs="Arial"/>
          <w:bCs/>
        </w:rPr>
        <w:t>The archive consists primarily of A4 documents, with no bound volumes or notebooks.</w:t>
      </w:r>
    </w:p>
    <w:p w14:paraId="21424681" w14:textId="5DF319CC" w:rsidR="00687234" w:rsidRDefault="000E7F4D" w:rsidP="00197DFF">
      <w:pPr>
        <w:pStyle w:val="BodyText1"/>
        <w:ind w:left="360"/>
        <w:rPr>
          <w:b/>
          <w:bCs/>
          <w:color w:val="auto"/>
        </w:rPr>
      </w:pPr>
      <w:r w:rsidRPr="000E7F4D">
        <w:rPr>
          <w:rFonts w:ascii="Arial" w:hAnsi="Arial" w:cs="Arial"/>
          <w:bCs/>
        </w:rPr>
        <w:t>Records are maintained in accordance with ASPA retention guidelines and are accessed on-site as needed.</w:t>
      </w:r>
    </w:p>
    <w:p w14:paraId="780BE332" w14:textId="11CA844D" w:rsidR="007B3569" w:rsidRPr="007B3569" w:rsidRDefault="007B3569" w:rsidP="00197DFF">
      <w:pPr>
        <w:pStyle w:val="BodyText1"/>
        <w:ind w:left="360"/>
        <w:rPr>
          <w:b/>
          <w:bCs/>
          <w:color w:val="auto"/>
        </w:rPr>
      </w:pPr>
      <w:r w:rsidRPr="007B3569">
        <w:rPr>
          <w:b/>
          <w:bCs/>
          <w:color w:val="auto"/>
        </w:rPr>
        <w:t>SharePoint Repository – BSD Digital Archive</w:t>
      </w:r>
    </w:p>
    <w:p w14:paraId="7D525D56" w14:textId="77777777" w:rsidR="000E7F4D" w:rsidRPr="000E7F4D" w:rsidRDefault="000E7F4D" w:rsidP="00197DFF">
      <w:pPr>
        <w:pStyle w:val="BodyText1"/>
        <w:ind w:left="360"/>
        <w:rPr>
          <w:color w:val="auto"/>
        </w:rPr>
      </w:pPr>
      <w:r w:rsidRPr="000E7F4D">
        <w:rPr>
          <w:color w:val="auto"/>
        </w:rPr>
        <w:t>SharePoint hosts digitised versions of key documents, with access restricted by user role and version-controlled for data integrity.</w:t>
      </w:r>
    </w:p>
    <w:p w14:paraId="5BD3972A" w14:textId="77777777" w:rsidR="000E7F4D" w:rsidRPr="000E7F4D" w:rsidRDefault="000E7F4D" w:rsidP="00197DFF">
      <w:pPr>
        <w:pStyle w:val="BodyText1"/>
        <w:ind w:left="360"/>
        <w:rPr>
          <w:color w:val="auto"/>
        </w:rPr>
      </w:pPr>
      <w:r w:rsidRPr="000E7F4D">
        <w:rPr>
          <w:color w:val="auto"/>
        </w:rPr>
        <w:t>The repository is backed up nightly to the agency’s secure local server and Azure-hosted SharePoint environment, supporting resilience and recovery.</w:t>
      </w:r>
    </w:p>
    <w:p w14:paraId="5F5B07E3" w14:textId="77777777" w:rsidR="000E7F4D" w:rsidRPr="000E7F4D" w:rsidRDefault="000E7F4D" w:rsidP="00197DFF">
      <w:pPr>
        <w:pStyle w:val="BodyText1"/>
        <w:ind w:left="360"/>
        <w:rPr>
          <w:color w:val="auto"/>
        </w:rPr>
      </w:pPr>
      <w:r w:rsidRPr="000E7F4D">
        <w:rPr>
          <w:color w:val="auto"/>
        </w:rPr>
        <w:t>Digitised records include:</w:t>
      </w:r>
    </w:p>
    <w:p w14:paraId="3F9C1A22" w14:textId="77777777" w:rsidR="000E7F4D" w:rsidRPr="00D345C8" w:rsidRDefault="000E7F4D" w:rsidP="00D345C8">
      <w:pPr>
        <w:pStyle w:val="BodyText1"/>
        <w:numPr>
          <w:ilvl w:val="0"/>
          <w:numId w:val="47"/>
        </w:numPr>
        <w:rPr>
          <w:rFonts w:ascii="Arial" w:hAnsi="Arial" w:cs="Arial"/>
          <w:bCs/>
        </w:rPr>
      </w:pPr>
      <w:r w:rsidRPr="00D345C8">
        <w:rPr>
          <w:rFonts w:ascii="Arial" w:hAnsi="Arial" w:cs="Arial"/>
          <w:bCs/>
        </w:rPr>
        <w:t>Historical animal welfare logs</w:t>
      </w:r>
    </w:p>
    <w:p w14:paraId="62A3592D" w14:textId="77777777" w:rsidR="000E7F4D" w:rsidRPr="00D345C8" w:rsidRDefault="000E7F4D" w:rsidP="00D345C8">
      <w:pPr>
        <w:pStyle w:val="BodyText1"/>
        <w:numPr>
          <w:ilvl w:val="0"/>
          <w:numId w:val="47"/>
        </w:numPr>
        <w:rPr>
          <w:rFonts w:ascii="Arial" w:hAnsi="Arial" w:cs="Arial"/>
          <w:bCs/>
        </w:rPr>
      </w:pPr>
      <w:r w:rsidRPr="00D345C8">
        <w:rPr>
          <w:rFonts w:ascii="Arial" w:hAnsi="Arial" w:cs="Arial"/>
          <w:bCs/>
        </w:rPr>
        <w:t>Training and competency records under ASPA</w:t>
      </w:r>
    </w:p>
    <w:p w14:paraId="2FA0F07C" w14:textId="77777777" w:rsidR="000E7F4D" w:rsidRPr="00D345C8" w:rsidRDefault="000E7F4D" w:rsidP="00D345C8">
      <w:pPr>
        <w:pStyle w:val="BodyText1"/>
        <w:numPr>
          <w:ilvl w:val="0"/>
          <w:numId w:val="47"/>
        </w:numPr>
        <w:rPr>
          <w:rFonts w:ascii="Arial" w:hAnsi="Arial" w:cs="Arial"/>
          <w:bCs/>
        </w:rPr>
      </w:pPr>
      <w:r w:rsidRPr="00D345C8">
        <w:rPr>
          <w:rFonts w:ascii="Arial" w:hAnsi="Arial" w:cs="Arial"/>
          <w:bCs/>
        </w:rPr>
        <w:t>Procedure severity assessments</w:t>
      </w:r>
    </w:p>
    <w:p w14:paraId="4C36966B" w14:textId="77777777" w:rsidR="000E7F4D" w:rsidRPr="00D345C8" w:rsidRDefault="000E7F4D" w:rsidP="00D345C8">
      <w:pPr>
        <w:pStyle w:val="BodyText1"/>
        <w:numPr>
          <w:ilvl w:val="0"/>
          <w:numId w:val="47"/>
        </w:numPr>
        <w:rPr>
          <w:rFonts w:ascii="Arial" w:hAnsi="Arial" w:cs="Arial"/>
          <w:bCs/>
        </w:rPr>
      </w:pPr>
      <w:r w:rsidRPr="00D345C8">
        <w:rPr>
          <w:rFonts w:ascii="Arial" w:hAnsi="Arial" w:cs="Arial"/>
          <w:bCs/>
        </w:rPr>
        <w:t>Veterinary reports and compliance audits</w:t>
      </w:r>
    </w:p>
    <w:p w14:paraId="65356AC0" w14:textId="77777777" w:rsidR="000E7F4D" w:rsidRPr="00D345C8" w:rsidRDefault="000E7F4D" w:rsidP="00D345C8">
      <w:pPr>
        <w:pStyle w:val="BodyText1"/>
        <w:numPr>
          <w:ilvl w:val="0"/>
          <w:numId w:val="47"/>
        </w:numPr>
        <w:rPr>
          <w:rFonts w:ascii="Arial" w:hAnsi="Arial" w:cs="Arial"/>
          <w:bCs/>
        </w:rPr>
      </w:pPr>
      <w:r w:rsidRPr="00D345C8">
        <w:rPr>
          <w:rFonts w:ascii="Arial" w:hAnsi="Arial" w:cs="Arial"/>
          <w:bCs/>
        </w:rPr>
        <w:t>Animal usage statistics</w:t>
      </w:r>
    </w:p>
    <w:p w14:paraId="6B04B303" w14:textId="77777777" w:rsidR="000E7F4D" w:rsidRPr="00D345C8" w:rsidRDefault="000E7F4D" w:rsidP="00D345C8">
      <w:pPr>
        <w:pStyle w:val="BodyText1"/>
        <w:numPr>
          <w:ilvl w:val="0"/>
          <w:numId w:val="47"/>
        </w:numPr>
        <w:rPr>
          <w:rFonts w:ascii="Arial" w:hAnsi="Arial" w:cs="Arial"/>
          <w:bCs/>
        </w:rPr>
      </w:pPr>
      <w:r w:rsidRPr="00D345C8">
        <w:rPr>
          <w:rFonts w:ascii="Arial" w:hAnsi="Arial" w:cs="Arial"/>
          <w:bCs/>
        </w:rPr>
        <w:t>Staff training logs and competency matrices</w:t>
      </w:r>
    </w:p>
    <w:p w14:paraId="67A3BAA4" w14:textId="3F562F12" w:rsidR="000E7F4D" w:rsidRPr="00D345C8" w:rsidRDefault="000E7F4D" w:rsidP="00D345C8">
      <w:pPr>
        <w:pStyle w:val="BodyText1"/>
        <w:numPr>
          <w:ilvl w:val="0"/>
          <w:numId w:val="47"/>
        </w:numPr>
        <w:rPr>
          <w:rFonts w:ascii="Arial" w:hAnsi="Arial" w:cs="Arial"/>
          <w:bCs/>
        </w:rPr>
      </w:pPr>
      <w:r w:rsidRPr="00D345C8">
        <w:rPr>
          <w:rFonts w:ascii="Arial" w:hAnsi="Arial" w:cs="Arial"/>
          <w:bCs/>
        </w:rPr>
        <w:t>Procedure logs and severity assessments</w:t>
      </w:r>
    </w:p>
    <w:p w14:paraId="62BC47F5" w14:textId="77777777" w:rsidR="0022717A" w:rsidRDefault="0022717A" w:rsidP="0022717A">
      <w:pPr>
        <w:pStyle w:val="Standard"/>
      </w:pPr>
    </w:p>
    <w:p w14:paraId="6ED0372F" w14:textId="77777777" w:rsidR="00197DFF" w:rsidRDefault="00197DFF" w:rsidP="0022717A">
      <w:pPr>
        <w:pStyle w:val="Standard"/>
      </w:pPr>
    </w:p>
    <w:p w14:paraId="2D348DAF" w14:textId="77777777" w:rsidR="00197DFF" w:rsidRDefault="00197DFF" w:rsidP="0022717A">
      <w:pPr>
        <w:pStyle w:val="Standard"/>
      </w:pPr>
    </w:p>
    <w:p w14:paraId="3F7712F8" w14:textId="77777777" w:rsidR="00197DFF" w:rsidRDefault="00197DFF" w:rsidP="0022717A">
      <w:pPr>
        <w:pStyle w:val="Standard"/>
      </w:pPr>
    </w:p>
    <w:p w14:paraId="12EB4321" w14:textId="77777777" w:rsidR="00197DFF" w:rsidRDefault="00197DFF" w:rsidP="0022717A">
      <w:pPr>
        <w:pStyle w:val="Standard"/>
      </w:pPr>
    </w:p>
    <w:p w14:paraId="19143D4F" w14:textId="77777777" w:rsidR="00197DFF" w:rsidRDefault="00197DFF" w:rsidP="0022717A">
      <w:pPr>
        <w:pStyle w:val="Standard"/>
      </w:pPr>
    </w:p>
    <w:p w14:paraId="3CAE73C9" w14:textId="77777777" w:rsidR="00197DFF" w:rsidRDefault="00197DFF" w:rsidP="0022717A">
      <w:pPr>
        <w:pStyle w:val="Standard"/>
      </w:pPr>
    </w:p>
    <w:p w14:paraId="53D1A653" w14:textId="77777777" w:rsidR="00197DFF" w:rsidRDefault="00197DFF" w:rsidP="0022717A">
      <w:pPr>
        <w:pStyle w:val="Standard"/>
      </w:pPr>
    </w:p>
    <w:p w14:paraId="7B20885E" w14:textId="77777777" w:rsidR="00D345C8" w:rsidRDefault="0022717A" w:rsidP="00D345C8">
      <w:pPr>
        <w:pStyle w:val="BodyText1"/>
        <w:numPr>
          <w:ilvl w:val="0"/>
          <w:numId w:val="4"/>
        </w:numPr>
        <w:ind w:left="357" w:hanging="357"/>
        <w:rPr>
          <w:b/>
          <w:bCs/>
          <w:color w:val="auto"/>
        </w:rPr>
      </w:pPr>
      <w:r>
        <w:rPr>
          <w:b/>
          <w:bCs/>
          <w:color w:val="auto"/>
        </w:rPr>
        <w:lastRenderedPageBreak/>
        <w:t>Anticipated Recovery Time Objectives and Recovery Point Objectives</w:t>
      </w:r>
    </w:p>
    <w:p w14:paraId="50B0B787" w14:textId="34A3632D" w:rsidR="000E7F4D" w:rsidRPr="00D345C8" w:rsidRDefault="0022717A" w:rsidP="00D345C8">
      <w:pPr>
        <w:pStyle w:val="BodyText1"/>
        <w:ind w:left="357"/>
        <w:rPr>
          <w:b/>
          <w:bCs/>
          <w:color w:val="auto"/>
        </w:rPr>
      </w:pPr>
      <w:r w:rsidRPr="00D345C8">
        <w:rPr>
          <w:rFonts w:ascii="Aptos" w:eastAsia="Times New Roman" w:hAnsi="Aptos" w:cs="Segoe UI"/>
        </w:rPr>
        <w:br/>
      </w:r>
      <w:r w:rsidR="000E7F4D">
        <w:t>To ensure operational resilience and compliance with Home Office standards, the animal management database must meet defined continuity requirements and tiered RTO/RPO targets:</w:t>
      </w:r>
    </w:p>
    <w:p w14:paraId="267D949B" w14:textId="77777777" w:rsidR="000E7F4D" w:rsidRDefault="000E7F4D" w:rsidP="000E7F4D">
      <w:pPr>
        <w:ind w:left="357"/>
      </w:pPr>
      <w:r>
        <w:t>Critical systems:</w:t>
      </w:r>
    </w:p>
    <w:p w14:paraId="3ABABAA0" w14:textId="77777777" w:rsidR="000E7F4D" w:rsidRDefault="000E7F4D" w:rsidP="000E7F4D">
      <w:pPr>
        <w:ind w:left="357"/>
      </w:pPr>
    </w:p>
    <w:p w14:paraId="28966E6F" w14:textId="77777777" w:rsidR="000E7F4D" w:rsidRDefault="000E7F4D" w:rsidP="000E7F4D">
      <w:pPr>
        <w:ind w:left="357"/>
      </w:pPr>
      <w:r>
        <w:t>Recovery Time Objective (RTO): 2–4 hours</w:t>
      </w:r>
    </w:p>
    <w:p w14:paraId="2E1757CA" w14:textId="77777777" w:rsidR="000E7F4D" w:rsidRDefault="000E7F4D" w:rsidP="000E7F4D">
      <w:pPr>
        <w:ind w:left="357"/>
      </w:pPr>
      <w:r>
        <w:t>Recovery Point Objective (RPO): 1 hour</w:t>
      </w:r>
    </w:p>
    <w:p w14:paraId="1582FF0D" w14:textId="77777777" w:rsidR="000E7F4D" w:rsidRDefault="000E7F4D" w:rsidP="00D32C3A"/>
    <w:p w14:paraId="5D7F4719" w14:textId="77777777" w:rsidR="000E7F4D" w:rsidRDefault="000E7F4D" w:rsidP="000E7F4D">
      <w:pPr>
        <w:ind w:left="357"/>
      </w:pPr>
      <w:r>
        <w:t>Ultra-critical, real-time systems:</w:t>
      </w:r>
    </w:p>
    <w:p w14:paraId="76D77ED1" w14:textId="77777777" w:rsidR="000E7F4D" w:rsidRDefault="000E7F4D" w:rsidP="000E7F4D">
      <w:pPr>
        <w:ind w:left="357"/>
      </w:pPr>
    </w:p>
    <w:p w14:paraId="442917FA" w14:textId="77777777" w:rsidR="000E7F4D" w:rsidRDefault="000E7F4D" w:rsidP="000E7F4D">
      <w:pPr>
        <w:ind w:left="357"/>
      </w:pPr>
      <w:r>
        <w:t>RTO: 0–2 hours</w:t>
      </w:r>
    </w:p>
    <w:p w14:paraId="7789BBFE" w14:textId="77777777" w:rsidR="000E7F4D" w:rsidRDefault="000E7F4D" w:rsidP="000E7F4D">
      <w:pPr>
        <w:ind w:left="357"/>
      </w:pPr>
      <w:r>
        <w:t>RPO: 15 minutes</w:t>
      </w:r>
    </w:p>
    <w:p w14:paraId="79FDE7DF" w14:textId="77777777" w:rsidR="000E7F4D" w:rsidRDefault="000E7F4D" w:rsidP="000E7F4D">
      <w:pPr>
        <w:ind w:left="357"/>
      </w:pPr>
    </w:p>
    <w:p w14:paraId="6264B8FB" w14:textId="77777777" w:rsidR="000E7F4D" w:rsidRDefault="000E7F4D" w:rsidP="000E7F4D">
      <w:pPr>
        <w:ind w:left="357"/>
      </w:pPr>
      <w:r>
        <w:t>General systems:</w:t>
      </w:r>
    </w:p>
    <w:p w14:paraId="4D19601B" w14:textId="77777777" w:rsidR="000E7F4D" w:rsidRDefault="000E7F4D" w:rsidP="000E7F4D">
      <w:pPr>
        <w:ind w:left="357"/>
      </w:pPr>
    </w:p>
    <w:p w14:paraId="6188CD5D" w14:textId="77777777" w:rsidR="000E7F4D" w:rsidRDefault="000E7F4D" w:rsidP="000E7F4D">
      <w:pPr>
        <w:ind w:left="357"/>
      </w:pPr>
      <w:r>
        <w:t>RTO: Up to 24 hours</w:t>
      </w:r>
    </w:p>
    <w:p w14:paraId="583B55A8" w14:textId="77777777" w:rsidR="000E7F4D" w:rsidRDefault="000E7F4D" w:rsidP="000E7F4D">
      <w:pPr>
        <w:ind w:left="357"/>
      </w:pPr>
      <w:r>
        <w:t>RPO: 24 hours</w:t>
      </w:r>
    </w:p>
    <w:p w14:paraId="7751E4F2" w14:textId="77777777" w:rsidR="000E7F4D" w:rsidRDefault="000E7F4D" w:rsidP="000E7F4D">
      <w:pPr>
        <w:ind w:left="357"/>
      </w:pPr>
    </w:p>
    <w:p w14:paraId="24F4197C" w14:textId="59C23DF2" w:rsidR="006F3BA2" w:rsidRDefault="000E7F4D" w:rsidP="006F3BA2">
      <w:pPr>
        <w:rPr>
          <w:highlight w:val="yellow"/>
        </w:rPr>
      </w:pPr>
      <w:r>
        <w:t>These targets are designed to minimise operational risk, maintain data integrity, and ensure compliance with organisational and regulatory standards. Final objectives will be refined during solution design and supplier engagement.</w:t>
      </w:r>
    </w:p>
    <w:p w14:paraId="325C97E4" w14:textId="77777777" w:rsidR="006F3BA2" w:rsidRDefault="006F3BA2" w:rsidP="006F3BA2">
      <w:pPr>
        <w:rPr>
          <w:highlight w:val="yellow"/>
        </w:rPr>
      </w:pPr>
    </w:p>
    <w:p w14:paraId="053640B5" w14:textId="71E58406" w:rsidR="006F3BA2" w:rsidRPr="00197DFF" w:rsidRDefault="006F3BA2" w:rsidP="00197DFF">
      <w:pPr>
        <w:pStyle w:val="ListParagraph"/>
        <w:numPr>
          <w:ilvl w:val="0"/>
          <w:numId w:val="4"/>
        </w:numPr>
        <w:rPr>
          <w:b/>
          <w:bCs/>
        </w:rPr>
      </w:pPr>
      <w:r w:rsidRPr="00197DFF">
        <w:rPr>
          <w:b/>
          <w:bCs/>
        </w:rPr>
        <w:t xml:space="preserve">Glossary </w:t>
      </w:r>
    </w:p>
    <w:tbl>
      <w:tblPr>
        <w:tblStyle w:val="TableGrid"/>
        <w:tblW w:w="0" w:type="auto"/>
        <w:tblLook w:val="04A0" w:firstRow="1" w:lastRow="0" w:firstColumn="1" w:lastColumn="0" w:noHBand="0" w:noVBand="1"/>
      </w:tblPr>
      <w:tblGrid>
        <w:gridCol w:w="4814"/>
        <w:gridCol w:w="4814"/>
      </w:tblGrid>
      <w:tr w:rsidR="006F3BA2" w:rsidRPr="006F3BA2" w14:paraId="679BEEBA" w14:textId="77777777" w:rsidTr="006F3BA2">
        <w:tc>
          <w:tcPr>
            <w:tcW w:w="4814" w:type="dxa"/>
          </w:tcPr>
          <w:p w14:paraId="0B955D0F" w14:textId="26B8209B" w:rsidR="006F3BA2" w:rsidRPr="00D32C3A" w:rsidRDefault="00C77180" w:rsidP="006F3BA2">
            <w:pPr>
              <w:rPr>
                <w:b/>
                <w:bCs/>
              </w:rPr>
            </w:pPr>
            <w:r w:rsidRPr="00D32C3A">
              <w:rPr>
                <w:b/>
                <w:bCs/>
              </w:rPr>
              <w:t>Defined Term</w:t>
            </w:r>
          </w:p>
        </w:tc>
        <w:tc>
          <w:tcPr>
            <w:tcW w:w="4814" w:type="dxa"/>
          </w:tcPr>
          <w:p w14:paraId="7C1FB627" w14:textId="50E07A6A" w:rsidR="006F3BA2" w:rsidRPr="00D32C3A" w:rsidRDefault="00C72A7F" w:rsidP="006F3BA2">
            <w:pPr>
              <w:rPr>
                <w:b/>
                <w:bCs/>
              </w:rPr>
            </w:pPr>
            <w:r w:rsidRPr="00D32C3A">
              <w:rPr>
                <w:b/>
                <w:bCs/>
              </w:rPr>
              <w:t>Definition</w:t>
            </w:r>
          </w:p>
        </w:tc>
      </w:tr>
      <w:tr w:rsidR="006F3BA2" w:rsidRPr="006F3BA2" w14:paraId="56DEB8AA" w14:textId="77777777" w:rsidTr="006F3BA2">
        <w:tc>
          <w:tcPr>
            <w:tcW w:w="4814" w:type="dxa"/>
          </w:tcPr>
          <w:p w14:paraId="64223973" w14:textId="2E200CEC" w:rsidR="006F3BA2" w:rsidRPr="00D32C3A" w:rsidRDefault="006F3BA2" w:rsidP="006F3BA2">
            <w:r w:rsidRPr="006F3BA2">
              <w:rPr>
                <w:rFonts w:ascii="Arial" w:eastAsia="Arial" w:hAnsi="Arial" w:cs="Arial"/>
              </w:rPr>
              <w:t xml:space="preserve">ASPA </w:t>
            </w:r>
          </w:p>
        </w:tc>
        <w:tc>
          <w:tcPr>
            <w:tcW w:w="4814" w:type="dxa"/>
          </w:tcPr>
          <w:p w14:paraId="1002CF7D" w14:textId="492E2E01" w:rsidR="006F3BA2" w:rsidRPr="00D32C3A" w:rsidRDefault="00B83676" w:rsidP="006F3BA2">
            <w:r>
              <w:t>Animal Scientific Procedure Act</w:t>
            </w:r>
          </w:p>
        </w:tc>
      </w:tr>
      <w:tr w:rsidR="006F3BA2" w:rsidRPr="006F3BA2" w14:paraId="73B7FAAC" w14:textId="77777777" w:rsidTr="006F3BA2">
        <w:tc>
          <w:tcPr>
            <w:tcW w:w="4814" w:type="dxa"/>
          </w:tcPr>
          <w:p w14:paraId="395F2BD3" w14:textId="2171BAE8" w:rsidR="006F3BA2" w:rsidRPr="00D32C3A" w:rsidRDefault="00363A20" w:rsidP="006F3BA2">
            <w:r w:rsidRPr="00363A20">
              <w:t>AWERB</w:t>
            </w:r>
          </w:p>
        </w:tc>
        <w:tc>
          <w:tcPr>
            <w:tcW w:w="4814" w:type="dxa"/>
          </w:tcPr>
          <w:p w14:paraId="1320FDDE" w14:textId="21634A87" w:rsidR="006F3BA2" w:rsidRPr="00D32C3A" w:rsidRDefault="00363A20" w:rsidP="006F3BA2">
            <w:r w:rsidRPr="00363A20">
              <w:t>Animal Welfare and Ethical Review Body.</w:t>
            </w:r>
          </w:p>
        </w:tc>
      </w:tr>
      <w:tr w:rsidR="006F3BA2" w14:paraId="32AF5651" w14:textId="77777777" w:rsidTr="006F3BA2">
        <w:tc>
          <w:tcPr>
            <w:tcW w:w="4814" w:type="dxa"/>
          </w:tcPr>
          <w:p w14:paraId="74188E32" w14:textId="63EB6173" w:rsidR="006F3BA2" w:rsidRDefault="00363A20" w:rsidP="006F3BA2">
            <w:pPr>
              <w:rPr>
                <w:highlight w:val="yellow"/>
              </w:rPr>
            </w:pPr>
            <w:r w:rsidRPr="00363A20">
              <w:t>CPD</w:t>
            </w:r>
          </w:p>
        </w:tc>
        <w:tc>
          <w:tcPr>
            <w:tcW w:w="4814" w:type="dxa"/>
          </w:tcPr>
          <w:p w14:paraId="6D13FBCA" w14:textId="72A7EC75" w:rsidR="006F3BA2" w:rsidRDefault="00363A20" w:rsidP="006F3BA2">
            <w:pPr>
              <w:rPr>
                <w:highlight w:val="yellow"/>
              </w:rPr>
            </w:pPr>
            <w:r w:rsidRPr="00363A20">
              <w:t>Continuing Professional Development.</w:t>
            </w:r>
          </w:p>
        </w:tc>
      </w:tr>
      <w:tr w:rsidR="006F3BA2" w14:paraId="40298A81" w14:textId="77777777" w:rsidTr="00D32C3A">
        <w:trPr>
          <w:trHeight w:val="635"/>
        </w:trPr>
        <w:tc>
          <w:tcPr>
            <w:tcW w:w="4814" w:type="dxa"/>
          </w:tcPr>
          <w:p w14:paraId="0B8F247D" w14:textId="7EF2243B" w:rsidR="006F3BA2" w:rsidRDefault="00363A20" w:rsidP="006F3BA2">
            <w:pPr>
              <w:rPr>
                <w:highlight w:val="yellow"/>
              </w:rPr>
            </w:pPr>
            <w:r w:rsidRPr="00363A20">
              <w:t>CL3</w:t>
            </w:r>
          </w:p>
        </w:tc>
        <w:tc>
          <w:tcPr>
            <w:tcW w:w="4814" w:type="dxa"/>
          </w:tcPr>
          <w:p w14:paraId="0D7798B2" w14:textId="49F2B4C7" w:rsidR="006F3BA2" w:rsidRDefault="00363A20" w:rsidP="006F3BA2">
            <w:pPr>
              <w:rPr>
                <w:highlight w:val="yellow"/>
              </w:rPr>
            </w:pPr>
            <w:r w:rsidRPr="00363A20">
              <w:t>Containment Level 3 (high-containment laboratory suite).</w:t>
            </w:r>
          </w:p>
        </w:tc>
      </w:tr>
      <w:tr w:rsidR="00363A20" w14:paraId="35FC7F78" w14:textId="77777777" w:rsidTr="00363A20">
        <w:trPr>
          <w:trHeight w:val="635"/>
        </w:trPr>
        <w:tc>
          <w:tcPr>
            <w:tcW w:w="4814" w:type="dxa"/>
          </w:tcPr>
          <w:p w14:paraId="56BC4087" w14:textId="48F650D4" w:rsidR="00363A20" w:rsidRPr="00363A20" w:rsidRDefault="00363A20" w:rsidP="006F3BA2">
            <w:r w:rsidRPr="00363A20">
              <w:t>GDPR</w:t>
            </w:r>
          </w:p>
        </w:tc>
        <w:tc>
          <w:tcPr>
            <w:tcW w:w="4814" w:type="dxa"/>
          </w:tcPr>
          <w:p w14:paraId="0F0460A6" w14:textId="46F8F2BD" w:rsidR="00363A20" w:rsidRPr="00363A20" w:rsidRDefault="00363A20" w:rsidP="006F3BA2">
            <w:r w:rsidRPr="00363A20">
              <w:t>General Data Protection Regulation.</w:t>
            </w:r>
          </w:p>
        </w:tc>
      </w:tr>
      <w:tr w:rsidR="00363A20" w14:paraId="6EBA9963" w14:textId="77777777" w:rsidTr="00363A20">
        <w:trPr>
          <w:trHeight w:val="635"/>
        </w:trPr>
        <w:tc>
          <w:tcPr>
            <w:tcW w:w="4814" w:type="dxa"/>
          </w:tcPr>
          <w:p w14:paraId="221F126D" w14:textId="6B564E35" w:rsidR="00363A20" w:rsidRPr="00363A20" w:rsidRDefault="00363A20" w:rsidP="006F3BA2">
            <w:r w:rsidRPr="00363A20">
              <w:t>Home Office</w:t>
            </w:r>
          </w:p>
        </w:tc>
        <w:tc>
          <w:tcPr>
            <w:tcW w:w="4814" w:type="dxa"/>
          </w:tcPr>
          <w:p w14:paraId="1D12A116" w14:textId="012F3008" w:rsidR="00363A20" w:rsidRPr="00363A20" w:rsidRDefault="00363A20" w:rsidP="006F3BA2">
            <w:r w:rsidRPr="00363A20">
              <w:t>The UK government department responsible for animal licensing and compliance under ASPA.</w:t>
            </w:r>
          </w:p>
        </w:tc>
      </w:tr>
      <w:tr w:rsidR="00363A20" w14:paraId="5C3B6ECB" w14:textId="77777777" w:rsidTr="00363A20">
        <w:trPr>
          <w:trHeight w:val="635"/>
        </w:trPr>
        <w:tc>
          <w:tcPr>
            <w:tcW w:w="4814" w:type="dxa"/>
          </w:tcPr>
          <w:p w14:paraId="067B53F4" w14:textId="0361FC0B" w:rsidR="00363A20" w:rsidRPr="00363A20" w:rsidRDefault="00363A20" w:rsidP="006F3BA2">
            <w:r w:rsidRPr="00363A20">
              <w:t>Named Veterinary Surgeon (NVS)</w:t>
            </w:r>
          </w:p>
        </w:tc>
        <w:tc>
          <w:tcPr>
            <w:tcW w:w="4814" w:type="dxa"/>
          </w:tcPr>
          <w:p w14:paraId="44506B91" w14:textId="0D9E99CD" w:rsidR="00363A20" w:rsidRPr="00363A20" w:rsidRDefault="00363A20" w:rsidP="006F3BA2">
            <w:r w:rsidRPr="00363A20">
              <w:t>A veterinary professional named on the Home Office licence, responsible for animal welfare and complianc</w:t>
            </w:r>
            <w:r>
              <w:t>y</w:t>
            </w:r>
          </w:p>
        </w:tc>
      </w:tr>
      <w:tr w:rsidR="00363A20" w14:paraId="240AF233" w14:textId="77777777" w:rsidTr="00363A20">
        <w:trPr>
          <w:trHeight w:val="635"/>
        </w:trPr>
        <w:tc>
          <w:tcPr>
            <w:tcW w:w="4814" w:type="dxa"/>
          </w:tcPr>
          <w:p w14:paraId="405419B5" w14:textId="734F2C1F" w:rsidR="00363A20" w:rsidRPr="00363A20" w:rsidRDefault="0006100F" w:rsidP="006F3BA2">
            <w:r w:rsidRPr="0006100F">
              <w:t>Named Training and Competency Officer</w:t>
            </w:r>
          </w:p>
        </w:tc>
        <w:tc>
          <w:tcPr>
            <w:tcW w:w="4814" w:type="dxa"/>
          </w:tcPr>
          <w:p w14:paraId="756AFA22" w14:textId="43A91FA2" w:rsidR="00363A20" w:rsidRPr="00363A20" w:rsidRDefault="0006100F" w:rsidP="0006100F">
            <w:r w:rsidRPr="0006100F">
              <w:t>Oversees training and competency for all personnel working with animals</w:t>
            </w:r>
          </w:p>
        </w:tc>
      </w:tr>
      <w:tr w:rsidR="00363A20" w14:paraId="6CC9A4B2" w14:textId="77777777" w:rsidTr="00363A20">
        <w:trPr>
          <w:trHeight w:val="635"/>
        </w:trPr>
        <w:tc>
          <w:tcPr>
            <w:tcW w:w="4814" w:type="dxa"/>
          </w:tcPr>
          <w:p w14:paraId="05676F1E" w14:textId="1CCAD34B" w:rsidR="00363A20" w:rsidRPr="00363A20" w:rsidRDefault="0006100F" w:rsidP="006F3BA2">
            <w:r w:rsidRPr="0006100F">
              <w:t>Named Animal Care and Welfare Officer</w:t>
            </w:r>
          </w:p>
        </w:tc>
        <w:tc>
          <w:tcPr>
            <w:tcW w:w="4814" w:type="dxa"/>
          </w:tcPr>
          <w:p w14:paraId="6C1E9867" w14:textId="483FC095" w:rsidR="00363A20" w:rsidRPr="00363A20" w:rsidRDefault="0006100F" w:rsidP="006F3BA2">
            <w:r w:rsidRPr="0006100F">
              <w:t>Ensures day-to-day care and welfare of animals</w:t>
            </w:r>
          </w:p>
        </w:tc>
      </w:tr>
      <w:tr w:rsidR="00363A20" w14:paraId="34C424B5" w14:textId="77777777" w:rsidTr="00363A20">
        <w:trPr>
          <w:trHeight w:val="635"/>
        </w:trPr>
        <w:tc>
          <w:tcPr>
            <w:tcW w:w="4814" w:type="dxa"/>
          </w:tcPr>
          <w:p w14:paraId="512E10A4" w14:textId="3C619D0E" w:rsidR="00363A20" w:rsidRPr="00363A20" w:rsidRDefault="0006100F" w:rsidP="006F3BA2">
            <w:r w:rsidRPr="0006100F">
              <w:t>Personal Licence</w:t>
            </w:r>
          </w:p>
        </w:tc>
        <w:tc>
          <w:tcPr>
            <w:tcW w:w="4814" w:type="dxa"/>
          </w:tcPr>
          <w:p w14:paraId="6F413CBD" w14:textId="28B3CEA4" w:rsidR="00363A20" w:rsidRPr="00363A20" w:rsidRDefault="0006100F" w:rsidP="006F3BA2">
            <w:r w:rsidRPr="0006100F">
              <w:t>Authorises individuals to perform regulated procedures</w:t>
            </w:r>
          </w:p>
        </w:tc>
      </w:tr>
      <w:tr w:rsidR="00363A20" w14:paraId="5C753F2A" w14:textId="77777777" w:rsidTr="00363A20">
        <w:trPr>
          <w:trHeight w:val="635"/>
        </w:trPr>
        <w:tc>
          <w:tcPr>
            <w:tcW w:w="4814" w:type="dxa"/>
          </w:tcPr>
          <w:p w14:paraId="56D401CC" w14:textId="264508F1" w:rsidR="00363A20" w:rsidRPr="00363A20" w:rsidRDefault="0006100F" w:rsidP="006F3BA2">
            <w:r w:rsidRPr="0006100F">
              <w:lastRenderedPageBreak/>
              <w:t>Project Licence</w:t>
            </w:r>
          </w:p>
        </w:tc>
        <w:tc>
          <w:tcPr>
            <w:tcW w:w="4814" w:type="dxa"/>
          </w:tcPr>
          <w:p w14:paraId="1E55CBB9" w14:textId="6D8F434C" w:rsidR="00363A20" w:rsidRPr="00363A20" w:rsidRDefault="0006100F" w:rsidP="006F3BA2">
            <w:r w:rsidRPr="0006100F">
              <w:t>Authorises a programme of work involving regulated procedures</w:t>
            </w:r>
          </w:p>
        </w:tc>
      </w:tr>
      <w:tr w:rsidR="00363A20" w14:paraId="66E63F54" w14:textId="77777777" w:rsidTr="00363A20">
        <w:trPr>
          <w:trHeight w:val="635"/>
        </w:trPr>
        <w:tc>
          <w:tcPr>
            <w:tcW w:w="4814" w:type="dxa"/>
          </w:tcPr>
          <w:p w14:paraId="2BEDC250" w14:textId="34429C65" w:rsidR="00363A20" w:rsidRPr="00363A20" w:rsidRDefault="00363A20" w:rsidP="006F3BA2">
            <w:r w:rsidRPr="00363A20">
              <w:t>SAPO4</w:t>
            </w:r>
          </w:p>
        </w:tc>
        <w:tc>
          <w:tcPr>
            <w:tcW w:w="4814" w:type="dxa"/>
          </w:tcPr>
          <w:p w14:paraId="5B44510D" w14:textId="5DF62D44" w:rsidR="00363A20" w:rsidRPr="00363A20" w:rsidRDefault="00363A20" w:rsidP="006F3BA2">
            <w:r w:rsidRPr="00363A20">
              <w:t>Specified Animal Pathogen Order, Level 4 (high-containment animal facility).</w:t>
            </w:r>
          </w:p>
        </w:tc>
      </w:tr>
      <w:tr w:rsidR="00363A20" w14:paraId="435775EA" w14:textId="77777777" w:rsidTr="00363A20">
        <w:trPr>
          <w:trHeight w:val="635"/>
        </w:trPr>
        <w:tc>
          <w:tcPr>
            <w:tcW w:w="4814" w:type="dxa"/>
          </w:tcPr>
          <w:p w14:paraId="7100F282" w14:textId="5690ABED" w:rsidR="00363A20" w:rsidRPr="00363A20" w:rsidRDefault="00363A20" w:rsidP="006F3BA2">
            <w:r w:rsidRPr="00363A20">
              <w:t>SharePoint</w:t>
            </w:r>
          </w:p>
        </w:tc>
        <w:tc>
          <w:tcPr>
            <w:tcW w:w="4814" w:type="dxa"/>
          </w:tcPr>
          <w:p w14:paraId="4C646A86" w14:textId="6119F794" w:rsidR="00363A20" w:rsidRPr="00363A20" w:rsidRDefault="00363A20" w:rsidP="006F3BA2">
            <w:r w:rsidRPr="00363A20">
              <w:t>Microsoft’s document management and storage system, used for digital records in BSD.</w:t>
            </w:r>
          </w:p>
        </w:tc>
      </w:tr>
      <w:bookmarkEnd w:id="6"/>
    </w:tbl>
    <w:p w14:paraId="3FDBD94E" w14:textId="77777777" w:rsidR="006F3BA2" w:rsidRPr="00116F0B" w:rsidRDefault="006F3BA2" w:rsidP="00D32C3A">
      <w:pPr>
        <w:rPr>
          <w:highlight w:val="yellow"/>
        </w:rPr>
      </w:pPr>
    </w:p>
    <w:p w14:paraId="706BB03F" w14:textId="12FB7F5C" w:rsidR="000C2404" w:rsidRDefault="002107B6" w:rsidP="007A2AAF">
      <w:pPr>
        <w:pStyle w:val="Heading1"/>
        <w:numPr>
          <w:ilvl w:val="0"/>
          <w:numId w:val="0"/>
        </w:numPr>
      </w:pPr>
      <w:bookmarkStart w:id="7" w:name="_Toc213411445"/>
      <w:r>
        <w:lastRenderedPageBreak/>
        <w:t>Preliminary market engagement</w:t>
      </w:r>
      <w:bookmarkEnd w:id="7"/>
      <w:r w:rsidR="002C4E41">
        <w:t xml:space="preserve"> </w:t>
      </w:r>
      <w:bookmarkStart w:id="8" w:name="_Toc167865316"/>
    </w:p>
    <w:bookmarkEnd w:id="8"/>
    <w:p w14:paraId="66E8BD46" w14:textId="5CE24A74" w:rsidR="009C5590" w:rsidRDefault="009C5590" w:rsidP="009C5590">
      <w:r>
        <w:t xml:space="preserve">The Agency ran a Request for Information between </w:t>
      </w:r>
      <w:r w:rsidR="001751FB">
        <w:t>13</w:t>
      </w:r>
      <w:r w:rsidR="001751FB" w:rsidRPr="001751FB">
        <w:rPr>
          <w:vertAlign w:val="superscript"/>
        </w:rPr>
        <w:t>th</w:t>
      </w:r>
      <w:r w:rsidR="001751FB">
        <w:t xml:space="preserve"> October to 3</w:t>
      </w:r>
      <w:r w:rsidR="001751FB" w:rsidRPr="001751FB">
        <w:rPr>
          <w:vertAlign w:val="superscript"/>
        </w:rPr>
        <w:t>rd</w:t>
      </w:r>
      <w:r w:rsidR="001751FB">
        <w:t xml:space="preserve"> November</w:t>
      </w:r>
      <w:r>
        <w:t xml:space="preserve"> 2025. The RFI was published via the following UK-02 Preliminary Market Engagement Notice:</w:t>
      </w:r>
      <w:r w:rsidR="005637D4" w:rsidRPr="005637D4">
        <w:t xml:space="preserve"> </w:t>
      </w:r>
      <w:hyperlink r:id="rId13" w:history="1">
        <w:r w:rsidR="00C9627C" w:rsidRPr="00762A12">
          <w:rPr>
            <w:rStyle w:val="Hyperlink"/>
          </w:rPr>
          <w:t>https://www.find-tender.service.gov.uk/Notice/064663-2025?origin=SearchResults&amp;p=1</w:t>
        </w:r>
      </w:hyperlink>
      <w:r w:rsidR="00C9627C">
        <w:t xml:space="preserve"> </w:t>
      </w:r>
    </w:p>
    <w:p w14:paraId="09B2019F" w14:textId="77777777" w:rsidR="009C5590" w:rsidRDefault="009C5590" w:rsidP="009C5590"/>
    <w:p w14:paraId="0CF4E66A" w14:textId="3688EF42" w:rsidR="009C5590" w:rsidRDefault="009C5590" w:rsidP="009C5590">
      <w:r>
        <w:t xml:space="preserve">The RFI was open to potentially interested Tenderers for a period of </w:t>
      </w:r>
      <w:r w:rsidR="00B927CE" w:rsidRPr="00B927CE">
        <w:t>21</w:t>
      </w:r>
      <w:r w:rsidR="002E197B" w:rsidRPr="00B927CE">
        <w:t xml:space="preserve"> day</w:t>
      </w:r>
      <w:r w:rsidRPr="00B927CE">
        <w:t>s</w:t>
      </w:r>
      <w:r>
        <w:t xml:space="preserve"> and closed for responses on </w:t>
      </w:r>
      <w:r w:rsidR="001751FB">
        <w:t>3</w:t>
      </w:r>
      <w:r w:rsidR="001751FB" w:rsidRPr="001751FB">
        <w:rPr>
          <w:vertAlign w:val="superscript"/>
        </w:rPr>
        <w:t>rd</w:t>
      </w:r>
      <w:r w:rsidR="001751FB">
        <w:t xml:space="preserve"> November</w:t>
      </w:r>
      <w:r>
        <w:t xml:space="preserve"> 2025.</w:t>
      </w:r>
    </w:p>
    <w:p w14:paraId="2A382615" w14:textId="77777777" w:rsidR="009C5590" w:rsidRDefault="009C5590" w:rsidP="009C5590"/>
    <w:p w14:paraId="4719C899" w14:textId="01EB4787" w:rsidR="009C5590" w:rsidRDefault="009C5590" w:rsidP="009C5590">
      <w:r>
        <w:t xml:space="preserve">Subsequently the Agency has decided to publish an Open Tender to procure the </w:t>
      </w:r>
      <w:r w:rsidR="001751FB">
        <w:t xml:space="preserve">Animal Management Database. </w:t>
      </w:r>
      <w:r>
        <w:t>The Agency’s decision to publish an RFI in no way should be construed as favouring any potential Tenderer.</w:t>
      </w:r>
    </w:p>
    <w:p w14:paraId="0CFE456B" w14:textId="7A60C58A" w:rsidR="00D13322" w:rsidRDefault="002107B6" w:rsidP="00DF644D">
      <w:pPr>
        <w:pStyle w:val="Heading1"/>
        <w:numPr>
          <w:ilvl w:val="0"/>
          <w:numId w:val="0"/>
        </w:numPr>
      </w:pPr>
      <w:bookmarkStart w:id="9" w:name="_Toc213411446"/>
      <w:r>
        <w:lastRenderedPageBreak/>
        <w:t xml:space="preserve">The </w:t>
      </w:r>
      <w:r w:rsidR="00203A2B">
        <w:t xml:space="preserve">procurement </w:t>
      </w:r>
      <w:r>
        <w:t>process</w:t>
      </w:r>
      <w:bookmarkEnd w:id="9"/>
    </w:p>
    <w:p w14:paraId="73F51E8E" w14:textId="46FA0D6F" w:rsidR="0095157C" w:rsidRPr="003A4BBE" w:rsidRDefault="0095157C" w:rsidP="00B06893">
      <w:pPr>
        <w:pStyle w:val="BodyText1"/>
        <w:rPr>
          <w:b/>
          <w:bCs/>
          <w:color w:val="auto"/>
        </w:rPr>
      </w:pPr>
      <w:r w:rsidRPr="003A4BBE">
        <w:rPr>
          <w:b/>
          <w:bCs/>
          <w:color w:val="auto"/>
        </w:rPr>
        <w:t>General Information</w:t>
      </w:r>
    </w:p>
    <w:p w14:paraId="074BB5D6" w14:textId="03F0E948" w:rsidR="00C46259" w:rsidRDefault="000A10AD" w:rsidP="002840CF">
      <w:pPr>
        <w:pStyle w:val="BodyText1"/>
        <w:numPr>
          <w:ilvl w:val="0"/>
          <w:numId w:val="4"/>
        </w:numPr>
        <w:ind w:left="357" w:hanging="357"/>
      </w:pPr>
      <w:r>
        <w:t xml:space="preserve">The Authority invites you to take part in this procurement for </w:t>
      </w:r>
      <w:r w:rsidR="007A2AAF">
        <w:t xml:space="preserve">the Agency’s Backup and Archive Solution. </w:t>
      </w:r>
      <w:r w:rsidR="007B322F">
        <w:t>Tenders</w:t>
      </w:r>
      <w:r w:rsidR="00582F2E">
        <w:t xml:space="preserve"> and PSQ Responses</w:t>
      </w:r>
      <w:r w:rsidR="007B322F">
        <w:t xml:space="preserve"> are required to be submitted by</w:t>
      </w:r>
      <w:r w:rsidR="007A2AAF">
        <w:t xml:space="preserve"> </w:t>
      </w:r>
      <w:r w:rsidR="007A2AAF" w:rsidRPr="00B93BD1">
        <w:t>14:00</w:t>
      </w:r>
      <w:r w:rsidR="007B322F" w:rsidRPr="00B93BD1">
        <w:t xml:space="preserve"> on</w:t>
      </w:r>
      <w:r w:rsidR="002E197B" w:rsidRPr="00B93BD1">
        <w:t xml:space="preserve"> </w:t>
      </w:r>
      <w:r w:rsidR="00B93BD1" w:rsidRPr="00B93BD1">
        <w:t>Friday</w:t>
      </w:r>
      <w:r w:rsidR="002E197B" w:rsidRPr="00B93BD1">
        <w:t xml:space="preserve"> </w:t>
      </w:r>
      <w:r w:rsidR="00B927CE" w:rsidRPr="00B93BD1">
        <w:t>12</w:t>
      </w:r>
      <w:r w:rsidR="00B927CE" w:rsidRPr="00B93BD1">
        <w:rPr>
          <w:vertAlign w:val="superscript"/>
        </w:rPr>
        <w:t>th</w:t>
      </w:r>
      <w:r w:rsidR="00B927CE" w:rsidRPr="00B93BD1">
        <w:t xml:space="preserve"> December</w:t>
      </w:r>
      <w:r w:rsidR="002E197B" w:rsidRPr="00B93BD1">
        <w:t xml:space="preserve"> </w:t>
      </w:r>
      <w:r w:rsidR="007A2AAF" w:rsidRPr="00B93BD1">
        <w:t>2025.</w:t>
      </w:r>
    </w:p>
    <w:p w14:paraId="5E50535C" w14:textId="1555C92D" w:rsidR="000D36CC" w:rsidRDefault="00AF541A" w:rsidP="002840CF">
      <w:pPr>
        <w:pStyle w:val="BodyText1"/>
        <w:numPr>
          <w:ilvl w:val="0"/>
          <w:numId w:val="4"/>
        </w:numPr>
        <w:ind w:left="357" w:hanging="357"/>
      </w:pPr>
      <w:r w:rsidRPr="00AE2304">
        <w:t xml:space="preserve">This Procurement is being conducted in accordance with the Act using the </w:t>
      </w:r>
      <w:r>
        <w:t>Open</w:t>
      </w:r>
      <w:r w:rsidRPr="00AE2304">
        <w:t xml:space="preserve"> Procedure</w:t>
      </w:r>
      <w:r>
        <w:t>, and the Au</w:t>
      </w:r>
      <w:r w:rsidR="006D07F7" w:rsidRPr="006D07F7">
        <w:t xml:space="preserve">thority intends that the </w:t>
      </w:r>
      <w:r w:rsidR="00582F2E">
        <w:t>P</w:t>
      </w:r>
      <w:r w:rsidR="006D07F7" w:rsidRPr="006D07F7">
        <w:t xml:space="preserve">rocurement will comply with </w:t>
      </w:r>
      <w:r w:rsidR="00A4317A">
        <w:t xml:space="preserve">Part 2 of </w:t>
      </w:r>
      <w:r w:rsidR="006D07F7" w:rsidRPr="006D07F7">
        <w:t xml:space="preserve">the Act </w:t>
      </w:r>
      <w:r w:rsidR="00A4317A">
        <w:t>on</w:t>
      </w:r>
      <w:r w:rsidR="0069453F">
        <w:t xml:space="preserve"> </w:t>
      </w:r>
      <w:r w:rsidR="006D07F7" w:rsidRPr="006D07F7">
        <w:t>principles</w:t>
      </w:r>
      <w:r w:rsidR="0069453F">
        <w:t xml:space="preserve"> and objectives</w:t>
      </w:r>
      <w:r w:rsidR="006D07F7" w:rsidRPr="006D07F7">
        <w:t xml:space="preserve">, including value for money, </w:t>
      </w:r>
      <w:r w:rsidR="00814DAE">
        <w:t>public good</w:t>
      </w:r>
      <w:r w:rsidR="006D07F7" w:rsidRPr="006D07F7">
        <w:t xml:space="preserve">, </w:t>
      </w:r>
      <w:r w:rsidR="005D1696">
        <w:t xml:space="preserve">transparency, </w:t>
      </w:r>
      <w:r w:rsidR="006D07F7" w:rsidRPr="006D07F7">
        <w:t>integrity, equal treatment</w:t>
      </w:r>
      <w:r w:rsidR="005D1696">
        <w:t xml:space="preserve"> and </w:t>
      </w:r>
      <w:r w:rsidR="006D07F7" w:rsidRPr="006D07F7">
        <w:t>non-discrimination</w:t>
      </w:r>
      <w:r w:rsidR="00F42489">
        <w:t>.</w:t>
      </w:r>
    </w:p>
    <w:p w14:paraId="02D41CCD" w14:textId="370CB4AF" w:rsidR="007B322F" w:rsidRDefault="006C1824" w:rsidP="002840CF">
      <w:pPr>
        <w:pStyle w:val="BodyText1"/>
        <w:numPr>
          <w:ilvl w:val="0"/>
          <w:numId w:val="4"/>
        </w:numPr>
        <w:ind w:left="357" w:hanging="357"/>
      </w:pPr>
      <w:r>
        <w:t xml:space="preserve">This </w:t>
      </w:r>
      <w:r w:rsidR="00F42489">
        <w:t>Open P</w:t>
      </w:r>
      <w:r w:rsidR="003E673C">
        <w:t>rocedure will be conducted in one stage</w:t>
      </w:r>
      <w:r w:rsidR="00C730F6">
        <w:t>. Th</w:t>
      </w:r>
      <w:r w:rsidR="00AF26E2">
        <w:t xml:space="preserve">is </w:t>
      </w:r>
      <w:r w:rsidR="0094302B">
        <w:t xml:space="preserve">means </w:t>
      </w:r>
      <w:r w:rsidR="00AF26E2">
        <w:t>th</w:t>
      </w:r>
      <w:r w:rsidR="00C730F6">
        <w:t>ere is no restriction on who</w:t>
      </w:r>
      <w:r w:rsidR="00AF26E2">
        <w:t xml:space="preserve"> can submit a Tender </w:t>
      </w:r>
      <w:r w:rsidR="00582F2E">
        <w:t>and PSQ R</w:t>
      </w:r>
      <w:r w:rsidR="00F77976">
        <w:t>esponse,</w:t>
      </w:r>
      <w:r w:rsidR="008F2807">
        <w:t xml:space="preserve"> and all information has been made available to all Suppliers</w:t>
      </w:r>
      <w:r w:rsidR="00216033">
        <w:t xml:space="preserve"> </w:t>
      </w:r>
      <w:r w:rsidR="00F42489">
        <w:t>who may be interested in participating in the Procurement</w:t>
      </w:r>
      <w:r w:rsidR="00216033">
        <w:t>.</w:t>
      </w:r>
      <w:r w:rsidR="00A512CC">
        <w:t xml:space="preserve"> </w:t>
      </w:r>
    </w:p>
    <w:p w14:paraId="2D6E64C9" w14:textId="3D8B2A3A" w:rsidR="00C21C5D" w:rsidRPr="00C21C5D" w:rsidRDefault="00071589" w:rsidP="002840CF">
      <w:pPr>
        <w:pStyle w:val="BodyText1"/>
        <w:numPr>
          <w:ilvl w:val="0"/>
          <w:numId w:val="4"/>
        </w:numPr>
        <w:ind w:left="357" w:hanging="357"/>
        <w:rPr>
          <w:b/>
          <w:bCs/>
        </w:rPr>
      </w:pPr>
      <w:r>
        <w:t>The Authority will check Supplier</w:t>
      </w:r>
      <w:r w:rsidR="00582F2E">
        <w:t>’s Tender and PSQ</w:t>
      </w:r>
      <w:r w:rsidR="00725B4D">
        <w:t xml:space="preserve"> </w:t>
      </w:r>
      <w:r w:rsidR="00582F2E">
        <w:t>R</w:t>
      </w:r>
      <w:r w:rsidR="00725B4D">
        <w:t xml:space="preserve">esponse for </w:t>
      </w:r>
      <w:r w:rsidR="00643CF2" w:rsidRPr="00643CF2">
        <w:t xml:space="preserve">completeness and compliance with </w:t>
      </w:r>
      <w:r w:rsidR="00E45C90" w:rsidRPr="00643CF2">
        <w:t>the instructions</w:t>
      </w:r>
      <w:r w:rsidR="009D5D4C">
        <w:t xml:space="preserve"> and requirements set out in this document and the other documents associated with the Procurement</w:t>
      </w:r>
      <w:r w:rsidR="00643CF2" w:rsidRPr="00643CF2">
        <w:t xml:space="preserve">. </w:t>
      </w:r>
      <w:r w:rsidR="009D5D4C">
        <w:t>These include a requirement for Suppliers to complete and</w:t>
      </w:r>
      <w:r w:rsidR="007B322F">
        <w:t xml:space="preserve"> submi</w:t>
      </w:r>
      <w:r w:rsidR="009D5D4C">
        <w:t>t</w:t>
      </w:r>
      <w:r w:rsidR="00C837BF">
        <w:t xml:space="preserve"> the</w:t>
      </w:r>
      <w:r w:rsidR="00C21C5D">
        <w:t>:</w:t>
      </w:r>
      <w:r w:rsidR="00C837BF">
        <w:t xml:space="preserve"> </w:t>
      </w:r>
    </w:p>
    <w:p w14:paraId="761C08C9" w14:textId="77777777" w:rsidR="007B322F" w:rsidRDefault="007B322F" w:rsidP="002840CF">
      <w:pPr>
        <w:pStyle w:val="BodyText1"/>
        <w:numPr>
          <w:ilvl w:val="1"/>
          <w:numId w:val="4"/>
        </w:numPr>
      </w:pPr>
      <w:r>
        <w:t>Qualification Envelope, including:</w:t>
      </w:r>
    </w:p>
    <w:p w14:paraId="5536A8CA" w14:textId="19C1F582" w:rsidR="007B322F" w:rsidRDefault="007B322F" w:rsidP="002840CF">
      <w:pPr>
        <w:pStyle w:val="BodyText1"/>
        <w:numPr>
          <w:ilvl w:val="2"/>
          <w:numId w:val="4"/>
        </w:numPr>
      </w:pPr>
      <w:r>
        <w:t xml:space="preserve">the </w:t>
      </w:r>
      <w:r w:rsidR="00886247">
        <w:t>p</w:t>
      </w:r>
      <w:r>
        <w:t xml:space="preserve">rocurement </w:t>
      </w:r>
      <w:r w:rsidR="00886247">
        <w:t>s</w:t>
      </w:r>
      <w:r>
        <w:t xml:space="preserve">pecific </w:t>
      </w:r>
      <w:r w:rsidR="00886247">
        <w:t>q</w:t>
      </w:r>
      <w:r>
        <w:t>uestionnaire</w:t>
      </w:r>
      <w:r w:rsidR="006F30DE">
        <w:t xml:space="preserve"> (PSQ</w:t>
      </w:r>
      <w:proofErr w:type="gramStart"/>
      <w:r w:rsidR="006F30DE">
        <w:t>)</w:t>
      </w:r>
      <w:r>
        <w:t>;</w:t>
      </w:r>
      <w:proofErr w:type="gramEnd"/>
    </w:p>
    <w:p w14:paraId="41BA46E8" w14:textId="02AABB6A" w:rsidR="00C21C5D" w:rsidRPr="0049690F" w:rsidRDefault="00C21C5D" w:rsidP="002840CF">
      <w:pPr>
        <w:pStyle w:val="BodyText1"/>
        <w:numPr>
          <w:ilvl w:val="2"/>
          <w:numId w:val="4"/>
        </w:numPr>
      </w:pPr>
      <w:r w:rsidRPr="0049690F">
        <w:t xml:space="preserve">Appendix </w:t>
      </w:r>
      <w:r w:rsidR="007561DE">
        <w:t>F</w:t>
      </w:r>
      <w:r w:rsidRPr="0049690F">
        <w:t xml:space="preserve">: Form of </w:t>
      </w:r>
      <w:proofErr w:type="gramStart"/>
      <w:r w:rsidRPr="0049690F">
        <w:t>Tender</w:t>
      </w:r>
      <w:r w:rsidR="007B322F">
        <w:t>;</w:t>
      </w:r>
      <w:proofErr w:type="gramEnd"/>
    </w:p>
    <w:p w14:paraId="223F1454" w14:textId="5E440CE6" w:rsidR="00C21C5D" w:rsidRPr="0049690F" w:rsidRDefault="00C21C5D" w:rsidP="002840CF">
      <w:pPr>
        <w:pStyle w:val="BodyText1"/>
        <w:numPr>
          <w:ilvl w:val="2"/>
          <w:numId w:val="4"/>
        </w:numPr>
      </w:pPr>
      <w:r w:rsidRPr="0049690F">
        <w:t xml:space="preserve">Appendix </w:t>
      </w:r>
      <w:r w:rsidR="007561DE">
        <w:t>G</w:t>
      </w:r>
      <w:r w:rsidRPr="0049690F">
        <w:t>: Certificate of non-collusion and non-canvassing</w:t>
      </w:r>
      <w:r w:rsidR="007B322F">
        <w:t>; and</w:t>
      </w:r>
    </w:p>
    <w:p w14:paraId="45CC8142" w14:textId="35F7C93A" w:rsidR="007B322F" w:rsidRDefault="00C21C5D" w:rsidP="002840CF">
      <w:pPr>
        <w:pStyle w:val="BodyText1"/>
        <w:numPr>
          <w:ilvl w:val="2"/>
          <w:numId w:val="4"/>
        </w:numPr>
      </w:pPr>
      <w:r w:rsidRPr="0049690F">
        <w:t xml:space="preserve">Appendix </w:t>
      </w:r>
      <w:r w:rsidR="007561DE">
        <w:t>H</w:t>
      </w:r>
      <w:r w:rsidRPr="0049690F">
        <w:t xml:space="preserve">: Commercially sensitive </w:t>
      </w:r>
      <w:proofErr w:type="gramStart"/>
      <w:r w:rsidRPr="0049690F">
        <w:t>information</w:t>
      </w:r>
      <w:r w:rsidR="007B322F">
        <w:t>;</w:t>
      </w:r>
      <w:proofErr w:type="gramEnd"/>
    </w:p>
    <w:p w14:paraId="4C9AD21C" w14:textId="21AD2342" w:rsidR="00477A1C" w:rsidRDefault="007B322F" w:rsidP="002840CF">
      <w:pPr>
        <w:pStyle w:val="BodyText1"/>
        <w:numPr>
          <w:ilvl w:val="1"/>
          <w:numId w:val="4"/>
        </w:numPr>
      </w:pPr>
      <w:r>
        <w:t xml:space="preserve">Technical </w:t>
      </w:r>
      <w:proofErr w:type="gramStart"/>
      <w:r>
        <w:t>Envelope;</w:t>
      </w:r>
      <w:proofErr w:type="gramEnd"/>
    </w:p>
    <w:p w14:paraId="1D5E323E" w14:textId="2BC1C764" w:rsidR="00C21C5D" w:rsidRDefault="007B322F" w:rsidP="002840CF">
      <w:pPr>
        <w:pStyle w:val="BodyText1"/>
        <w:numPr>
          <w:ilvl w:val="1"/>
          <w:numId w:val="4"/>
        </w:numPr>
      </w:pPr>
      <w:r>
        <w:t>Commercial Envelope</w:t>
      </w:r>
      <w:r w:rsidR="004E2CCF">
        <w:t>, the attached Appendix J Pricing</w:t>
      </w:r>
    </w:p>
    <w:p w14:paraId="1A9133FC" w14:textId="65CE5604" w:rsidR="00A22484" w:rsidRPr="00F05AA5" w:rsidRDefault="00643CF2" w:rsidP="002840CF">
      <w:pPr>
        <w:pStyle w:val="BodyText1"/>
        <w:numPr>
          <w:ilvl w:val="0"/>
          <w:numId w:val="4"/>
        </w:numPr>
        <w:ind w:left="357" w:hanging="357"/>
        <w:rPr>
          <w:b/>
          <w:bCs/>
        </w:rPr>
      </w:pPr>
      <w:r w:rsidRPr="00643CF2">
        <w:t>The Authority may reject</w:t>
      </w:r>
      <w:r w:rsidR="00B05B0A">
        <w:t xml:space="preserve"> </w:t>
      </w:r>
      <w:r w:rsidR="007B322F">
        <w:t xml:space="preserve">a </w:t>
      </w:r>
      <w:r w:rsidR="00B05B0A">
        <w:t>Supplier</w:t>
      </w:r>
      <w:r w:rsidR="007B322F">
        <w:t>’s</w:t>
      </w:r>
      <w:r w:rsidR="00B05B0A">
        <w:t xml:space="preserve"> </w:t>
      </w:r>
      <w:r w:rsidR="00582F2E">
        <w:t xml:space="preserve">Tender and PSQ Response </w:t>
      </w:r>
      <w:r w:rsidR="007B322F">
        <w:t xml:space="preserve">if </w:t>
      </w:r>
      <w:r w:rsidR="00582F2E">
        <w:t>either</w:t>
      </w:r>
      <w:r w:rsidR="007B322F">
        <w:t xml:space="preserve"> is </w:t>
      </w:r>
      <w:r w:rsidRPr="00643CF2">
        <w:t>substantially and materially incomplete, non-compliant, inconsistent or vague</w:t>
      </w:r>
      <w:r w:rsidR="007B322F">
        <w:t xml:space="preserve"> or if </w:t>
      </w:r>
      <w:r w:rsidR="00582F2E">
        <w:t>the Supplier</w:t>
      </w:r>
      <w:r w:rsidR="007B322F">
        <w:t xml:space="preserve"> seeks to amend or qualify in any way the terms of the Contract</w:t>
      </w:r>
      <w:r w:rsidRPr="00643CF2">
        <w:t>.</w:t>
      </w:r>
      <w:r w:rsidR="009F31FE">
        <w:t xml:space="preserve"> </w:t>
      </w:r>
    </w:p>
    <w:p w14:paraId="77D3676F" w14:textId="1D130607" w:rsidR="00F05AA5" w:rsidRPr="00A34FBB" w:rsidRDefault="00F05AA5" w:rsidP="00F05AA5">
      <w:pPr>
        <w:pStyle w:val="BodyText1"/>
        <w:numPr>
          <w:ilvl w:val="0"/>
          <w:numId w:val="4"/>
        </w:numPr>
        <w:ind w:left="357" w:hanging="357"/>
        <w:rPr>
          <w:b/>
          <w:bCs/>
        </w:rPr>
      </w:pPr>
      <w:r>
        <w:t xml:space="preserve">The Agency will host a virtual Supplier Day on </w:t>
      </w:r>
      <w:r w:rsidR="004A7BBC">
        <w:t>Friday 28</w:t>
      </w:r>
      <w:r w:rsidR="004A7BBC" w:rsidRPr="004A7BBC">
        <w:rPr>
          <w:vertAlign w:val="superscript"/>
        </w:rPr>
        <w:t>th</w:t>
      </w:r>
      <w:r w:rsidR="004A7BBC">
        <w:t xml:space="preserve"> November</w:t>
      </w:r>
      <w:r>
        <w:t xml:space="preserve"> 2025. </w:t>
      </w:r>
    </w:p>
    <w:p w14:paraId="04341540" w14:textId="77777777" w:rsidR="00F05AA5" w:rsidRPr="00A34FBB" w:rsidRDefault="00F05AA5" w:rsidP="00F05AA5">
      <w:pPr>
        <w:pStyle w:val="BodyText1"/>
        <w:numPr>
          <w:ilvl w:val="0"/>
          <w:numId w:val="4"/>
        </w:numPr>
        <w:ind w:left="357" w:hanging="357"/>
        <w:rPr>
          <w:b/>
          <w:bCs/>
        </w:rPr>
      </w:pPr>
      <w:r>
        <w:t>The Supplier Day will be hosted as an Event on Microsoft Teams.</w:t>
      </w:r>
    </w:p>
    <w:p w14:paraId="5D1FD88B" w14:textId="77777777" w:rsidR="00F05AA5" w:rsidRPr="00255286" w:rsidRDefault="00F05AA5" w:rsidP="00F05AA5">
      <w:pPr>
        <w:pStyle w:val="BodyText1"/>
        <w:numPr>
          <w:ilvl w:val="0"/>
          <w:numId w:val="4"/>
        </w:numPr>
        <w:ind w:left="357" w:hanging="357"/>
        <w:rPr>
          <w:b/>
          <w:bCs/>
        </w:rPr>
      </w:pPr>
      <w:r>
        <w:t xml:space="preserve">This will be an opportunity for the Agency to share information with potential Tenderers and answer questions. </w:t>
      </w:r>
    </w:p>
    <w:p w14:paraId="29C3315A" w14:textId="3D747491" w:rsidR="00F05AA5" w:rsidRPr="00A824C9" w:rsidRDefault="00F05AA5" w:rsidP="00F05AA5">
      <w:pPr>
        <w:pStyle w:val="BodyText1"/>
        <w:numPr>
          <w:ilvl w:val="0"/>
          <w:numId w:val="4"/>
        </w:numPr>
        <w:ind w:left="357" w:hanging="357"/>
        <w:rPr>
          <w:b/>
          <w:bCs/>
        </w:rPr>
      </w:pPr>
      <w:r w:rsidRPr="00D40825">
        <w:t xml:space="preserve">Responses to questions which are not deemed to be commercially sensitive which </w:t>
      </w:r>
      <w:r w:rsidR="00D031E9" w:rsidRPr="00D40825">
        <w:t>are asked</w:t>
      </w:r>
      <w:r w:rsidRPr="00D40825">
        <w:t xml:space="preserve"> at the Supplier Day will be published electronically via the Atamis portal</w:t>
      </w:r>
      <w:r>
        <w:t>.</w:t>
      </w:r>
    </w:p>
    <w:p w14:paraId="30EA55A8" w14:textId="5C6C80B6" w:rsidR="002E197B" w:rsidRPr="00F05AA5" w:rsidRDefault="00F05AA5" w:rsidP="00F05AA5">
      <w:pPr>
        <w:pStyle w:val="BodyText1"/>
        <w:numPr>
          <w:ilvl w:val="0"/>
          <w:numId w:val="4"/>
        </w:numPr>
        <w:ind w:left="357" w:hanging="357"/>
        <w:rPr>
          <w:lang w:val="en-US"/>
        </w:rPr>
      </w:pPr>
      <w:r>
        <w:lastRenderedPageBreak/>
        <w:t xml:space="preserve">The link attendees should use to join the Supplier Day is provided here: </w:t>
      </w:r>
      <w:hyperlink r:id="rId14" w:history="1">
        <w:r w:rsidR="00031894" w:rsidRPr="00966FB0">
          <w:rPr>
            <w:rStyle w:val="Hyperlink"/>
          </w:rPr>
          <w:t>https://events.teams.microsoft.com/event/93605e83-f6bc-40cd-a72c-b1141b061841@e527ea5c-6258-4cd2-a27f-8bd237ec4c26</w:t>
        </w:r>
      </w:hyperlink>
      <w:r w:rsidR="00031894">
        <w:t xml:space="preserve"> </w:t>
      </w:r>
    </w:p>
    <w:p w14:paraId="14552450" w14:textId="2C4FB33D" w:rsidR="00586932" w:rsidRPr="00804D8D" w:rsidRDefault="00B94370" w:rsidP="00B26C9C">
      <w:pPr>
        <w:pStyle w:val="BodyText1"/>
        <w:rPr>
          <w:b/>
          <w:bCs/>
        </w:rPr>
      </w:pPr>
      <w:r w:rsidRPr="00804D8D">
        <w:rPr>
          <w:b/>
          <w:bCs/>
        </w:rPr>
        <w:t xml:space="preserve">About the </w:t>
      </w:r>
      <w:r w:rsidR="00586932" w:rsidRPr="00804D8D">
        <w:rPr>
          <w:b/>
          <w:bCs/>
        </w:rPr>
        <w:t>Procurement Specific</w:t>
      </w:r>
      <w:r w:rsidR="00363117" w:rsidRPr="00804D8D">
        <w:rPr>
          <w:b/>
          <w:bCs/>
        </w:rPr>
        <w:t xml:space="preserve"> Questionnaire (PSQ</w:t>
      </w:r>
      <w:r w:rsidR="00582F2E">
        <w:rPr>
          <w:b/>
          <w:bCs/>
        </w:rPr>
        <w:t xml:space="preserve"> Response</w:t>
      </w:r>
      <w:r w:rsidR="00363117" w:rsidRPr="00804D8D">
        <w:rPr>
          <w:b/>
          <w:bCs/>
        </w:rPr>
        <w:t>)</w:t>
      </w:r>
      <w:r w:rsidR="00582F2E">
        <w:rPr>
          <w:b/>
          <w:bCs/>
        </w:rPr>
        <w:t xml:space="preserve"> (Qualification Envelope)</w:t>
      </w:r>
    </w:p>
    <w:p w14:paraId="4198D665" w14:textId="27CB9479" w:rsidR="00964F92" w:rsidRDefault="007B322F" w:rsidP="002840CF">
      <w:pPr>
        <w:pStyle w:val="BodyText1"/>
        <w:numPr>
          <w:ilvl w:val="0"/>
          <w:numId w:val="4"/>
        </w:numPr>
        <w:ind w:left="357" w:hanging="357"/>
      </w:pPr>
      <w:r>
        <w:t xml:space="preserve">The Qualification Envelope contains </w:t>
      </w:r>
      <w:r w:rsidR="00964F92">
        <w:t>a procurement specific questionnaire (PSQ</w:t>
      </w:r>
      <w:r w:rsidR="008035C8">
        <w:t>)</w:t>
      </w:r>
      <w:r w:rsidR="00964F92">
        <w:t xml:space="preserve"> which all </w:t>
      </w:r>
      <w:r w:rsidR="00F42489">
        <w:t xml:space="preserve">Suppliers </w:t>
      </w:r>
      <w:r w:rsidR="00964F92">
        <w:t>are required to complete and return in accordance with the Procurement Timetable and Instructions on ‘How to respond to this Opportunity’.</w:t>
      </w:r>
      <w:r w:rsidR="00412DF9">
        <w:t xml:space="preserve"> A summary of the questions contained within the PSQ are </w:t>
      </w:r>
      <w:r w:rsidR="00A903F3">
        <w:t xml:space="preserve">below, and </w:t>
      </w:r>
      <w:r w:rsidR="00B171F8">
        <w:t xml:space="preserve">the full PSQ is available on the </w:t>
      </w:r>
      <w:hyperlink r:id="rId15" w:history="1">
        <w:r w:rsidR="00B171F8">
          <w:rPr>
            <w:rStyle w:val="Hyperlink"/>
          </w:rPr>
          <w:t>Procurement Pathway</w:t>
        </w:r>
      </w:hyperlink>
      <w:r w:rsidR="00B171F8">
        <w:t xml:space="preserve">. </w:t>
      </w:r>
    </w:p>
    <w:p w14:paraId="546B20DE" w14:textId="41DFED76" w:rsidR="009D1B2A" w:rsidRDefault="00640A9C" w:rsidP="002840CF">
      <w:pPr>
        <w:pStyle w:val="BodyText1"/>
        <w:numPr>
          <w:ilvl w:val="0"/>
          <w:numId w:val="4"/>
        </w:numPr>
        <w:ind w:left="357" w:hanging="357"/>
      </w:pPr>
      <w:r>
        <w:t>The PSQ has been designed to help the Authority</w:t>
      </w:r>
      <w:r w:rsidR="00560BDD">
        <w:t xml:space="preserve"> ensure that Suppliers share the right information when participating in the </w:t>
      </w:r>
      <w:r w:rsidR="00536D09">
        <w:t>Procurement</w:t>
      </w:r>
      <w:r w:rsidR="00D14B4A">
        <w:t xml:space="preserve"> and </w:t>
      </w:r>
      <w:r w:rsidR="009D5D4C">
        <w:t>to assess whether the Supplier ought to be excluded from participation in the Procurement</w:t>
      </w:r>
      <w:r w:rsidR="009D1B2A">
        <w:t xml:space="preserve"> because one of the exclusion grounds applies</w:t>
      </w:r>
      <w:r w:rsidR="00D14B4A">
        <w:t>.</w:t>
      </w:r>
      <w:r w:rsidR="00536D09">
        <w:t xml:space="preserve"> </w:t>
      </w:r>
      <w:r w:rsidR="009D1B2A">
        <w:t>The assessment of the PSQ</w:t>
      </w:r>
      <w:r w:rsidR="00AB544E">
        <w:t xml:space="preserve"> Response</w:t>
      </w:r>
      <w:r w:rsidR="009D1B2A">
        <w:t xml:space="preserve"> </w:t>
      </w:r>
      <w:r w:rsidR="00560BDD">
        <w:t>is separate from the</w:t>
      </w:r>
      <w:r w:rsidR="009D1B2A">
        <w:t xml:space="preserve"> Authority’s assessment of</w:t>
      </w:r>
      <w:r w:rsidR="009D5D4C">
        <w:t xml:space="preserve"> </w:t>
      </w:r>
      <w:r w:rsidR="009D1B2A">
        <w:t xml:space="preserve">the </w:t>
      </w:r>
      <w:r w:rsidR="009D5D4C">
        <w:t>Supplier’s</w:t>
      </w:r>
      <w:r w:rsidR="00560BDD">
        <w:t xml:space="preserve"> Tender</w:t>
      </w:r>
      <w:r w:rsidR="009D1B2A">
        <w:t>.  T</w:t>
      </w:r>
      <w:r w:rsidR="009D5D4C">
        <w:t>he Supplier</w:t>
      </w:r>
      <w:r w:rsidR="009D1B2A">
        <w:t xml:space="preserve"> is required to set out in the Technical Envelope and Commercial Envelope </w:t>
      </w:r>
      <w:r w:rsidR="0059481F">
        <w:t xml:space="preserve">how </w:t>
      </w:r>
      <w:r w:rsidR="009D5D4C">
        <w:t xml:space="preserve">it </w:t>
      </w:r>
      <w:r w:rsidR="0059481F">
        <w:t>proposes to meet the Authority’s requirements</w:t>
      </w:r>
      <w:r w:rsidR="009D5D4C">
        <w:t xml:space="preserve"> in relation to the Contract</w:t>
      </w:r>
      <w:r w:rsidR="009D1B2A">
        <w:t xml:space="preserve">, and it is the Technical Envelope and Commercial Envelope submissions which will be assessed </w:t>
      </w:r>
      <w:proofErr w:type="gramStart"/>
      <w:r w:rsidR="009D1B2A">
        <w:t>in order to</w:t>
      </w:r>
      <w:proofErr w:type="gramEnd"/>
      <w:r w:rsidR="009D1B2A">
        <w:t xml:space="preserve"> identify the most advantageous </w:t>
      </w:r>
      <w:r w:rsidR="00AB544E">
        <w:t>T</w:t>
      </w:r>
      <w:r w:rsidR="009D1B2A">
        <w:t>ender and the winning Supplier</w:t>
      </w:r>
      <w:r w:rsidR="00705E7A">
        <w:t xml:space="preserve">. </w:t>
      </w:r>
    </w:p>
    <w:p w14:paraId="104977C4" w14:textId="7DDE4E34" w:rsidR="00640A9C" w:rsidRDefault="00705E7A" w:rsidP="002840CF">
      <w:pPr>
        <w:pStyle w:val="BodyText1"/>
        <w:numPr>
          <w:ilvl w:val="0"/>
          <w:numId w:val="4"/>
        </w:numPr>
        <w:ind w:left="357" w:hanging="357"/>
      </w:pPr>
      <w:r>
        <w:t>The PSQ consists of three parts</w:t>
      </w:r>
      <w:r w:rsidR="006F1553">
        <w:t>.</w:t>
      </w:r>
    </w:p>
    <w:p w14:paraId="583E405D" w14:textId="1E33AAC0" w:rsidR="006F1553" w:rsidRDefault="006F1553" w:rsidP="002840CF">
      <w:pPr>
        <w:pStyle w:val="BodyText1"/>
        <w:numPr>
          <w:ilvl w:val="0"/>
          <w:numId w:val="4"/>
        </w:numPr>
        <w:ind w:left="357" w:hanging="357"/>
      </w:pPr>
      <w:r w:rsidRPr="0025500A">
        <w:rPr>
          <w:b/>
          <w:bCs/>
        </w:rPr>
        <w:t>Part 1</w:t>
      </w:r>
      <w:r>
        <w:t xml:space="preserve"> – confirmation of core supplier information: Supplier</w:t>
      </w:r>
      <w:r w:rsidR="00536D09">
        <w:t>s</w:t>
      </w:r>
      <w:r>
        <w:t xml:space="preserve"> participating in this </w:t>
      </w:r>
      <w:r w:rsidR="009D1B2A">
        <w:t xml:space="preserve">Procurement </w:t>
      </w:r>
      <w:r>
        <w:t>a</w:t>
      </w:r>
      <w:r w:rsidR="00E70618">
        <w:t>re expected to register on the Central Digital Platform (CDP)</w:t>
      </w:r>
      <w:r w:rsidR="00EB5667">
        <w:t xml:space="preserve"> and </w:t>
      </w:r>
      <w:r w:rsidR="00536D09">
        <w:t xml:space="preserve">share </w:t>
      </w:r>
      <w:r w:rsidR="00EB5667">
        <w:t xml:space="preserve">their </w:t>
      </w:r>
      <w:r w:rsidR="000B2555">
        <w:t>core supplier information with the Authority via the CDP</w:t>
      </w:r>
      <w:r w:rsidR="004541B0">
        <w:t>. Part 1 provides confirmation that Suppliers have taken these steps</w:t>
      </w:r>
      <w:r w:rsidR="00536D09">
        <w:t>.</w:t>
      </w:r>
    </w:p>
    <w:p w14:paraId="63EC57E2" w14:textId="6CCB7A8F" w:rsidR="009F231F" w:rsidRDefault="004541B0" w:rsidP="002840CF">
      <w:pPr>
        <w:pStyle w:val="BodyText1"/>
        <w:numPr>
          <w:ilvl w:val="0"/>
          <w:numId w:val="4"/>
        </w:numPr>
        <w:ind w:left="357" w:hanging="357"/>
      </w:pPr>
      <w:r w:rsidRPr="0025500A">
        <w:rPr>
          <w:b/>
          <w:bCs/>
        </w:rPr>
        <w:t>Part 2</w:t>
      </w:r>
      <w:r>
        <w:t xml:space="preserve"> – additional exclusions </w:t>
      </w:r>
      <w:r w:rsidR="00CE0308">
        <w:t xml:space="preserve">information: </w:t>
      </w:r>
      <w:r w:rsidR="00777232" w:rsidRPr="00777232">
        <w:t xml:space="preserve">procurement legislation provides for an ‘exclusion regime’ and a published ‘debarment’ list to safeguard procurement from suppliers who may pose a risk (for example, due to misconduct or poor performance). Suppliers must submit their own (and their </w:t>
      </w:r>
      <w:r w:rsidR="009D1B2A">
        <w:t>C</w:t>
      </w:r>
      <w:r w:rsidR="009D1B2A" w:rsidRPr="00777232">
        <w:t xml:space="preserve">onnected </w:t>
      </w:r>
      <w:r w:rsidR="009D1B2A">
        <w:t>P</w:t>
      </w:r>
      <w:r w:rsidR="009D1B2A" w:rsidRPr="00777232">
        <w:t>erso</w:t>
      </w:r>
      <w:r w:rsidR="009D1B2A">
        <w:t>ns’</w:t>
      </w:r>
      <w:r w:rsidR="004A09ED">
        <w:t>)</w:t>
      </w:r>
      <w:r w:rsidR="00777232" w:rsidRPr="00777232">
        <w:t xml:space="preserve"> exclusions information via the CDP. This includes self-declarations as to whether any exclusion grounds apply to them and, if so, details about the event or conviction and what steps have been taken to prevent such circumstances from occurring again.</w:t>
      </w:r>
    </w:p>
    <w:p w14:paraId="2F52134A" w14:textId="5BD9E6E6" w:rsidR="00705E7A" w:rsidRPr="009F231F" w:rsidRDefault="00072738" w:rsidP="002840CF">
      <w:pPr>
        <w:pStyle w:val="BodyText1"/>
        <w:numPr>
          <w:ilvl w:val="0"/>
          <w:numId w:val="4"/>
        </w:numPr>
        <w:ind w:left="357" w:hanging="357"/>
      </w:pPr>
      <w:r w:rsidRPr="003A0BEE">
        <w:t>As</w:t>
      </w:r>
      <w:r w:rsidRPr="00072738">
        <w:t xml:space="preserve"> part of </w:t>
      </w:r>
      <w:r>
        <w:t>this</w:t>
      </w:r>
      <w:r w:rsidRPr="00072738">
        <w:t xml:space="preserve"> </w:t>
      </w:r>
      <w:r w:rsidR="00536D09">
        <w:t>P</w:t>
      </w:r>
      <w:r w:rsidR="00536D09" w:rsidRPr="00072738">
        <w:t>rocurement</w:t>
      </w:r>
      <w:r w:rsidRPr="00072738">
        <w:t xml:space="preserve">, </w:t>
      </w:r>
      <w:r>
        <w:t>S</w:t>
      </w:r>
      <w:r w:rsidRPr="00072738">
        <w:t>upplier</w:t>
      </w:r>
      <w:r>
        <w:t>s</w:t>
      </w:r>
      <w:r w:rsidRPr="00072738">
        <w:t xml:space="preserve"> </w:t>
      </w:r>
      <w:r w:rsidR="00536D09">
        <w:t>are required</w:t>
      </w:r>
      <w:r w:rsidRPr="00072738">
        <w:t xml:space="preserve"> to also share additional exclusions information for any suppliers that they are relying on to meet the conditions of participation</w:t>
      </w:r>
      <w:r w:rsidR="009D1B2A">
        <w:t xml:space="preserve"> for this Procurement set out in Part 3 of the PSQ</w:t>
      </w:r>
      <w:r w:rsidRPr="00072738">
        <w:t xml:space="preserve">. These could either be consortium members or key sub-contractors (but </w:t>
      </w:r>
      <w:r w:rsidR="00536D09">
        <w:t>exclusions information is not required for</w:t>
      </w:r>
      <w:r w:rsidR="00536D09" w:rsidRPr="00072738">
        <w:t xml:space="preserve"> </w:t>
      </w:r>
      <w:r w:rsidRPr="00072738">
        <w:t xml:space="preserve">any </w:t>
      </w:r>
      <w:r w:rsidR="00536D09">
        <w:t xml:space="preserve">suppliers who are merely </w:t>
      </w:r>
      <w:r w:rsidRPr="00072738">
        <w:t xml:space="preserve">guarantors). These suppliers are ‘associated persons’ and their exclusions information must be shared with the </w:t>
      </w:r>
      <w:r w:rsidR="00536D09">
        <w:t>A</w:t>
      </w:r>
      <w:r w:rsidRPr="00072738">
        <w:t xml:space="preserve">uthority. </w:t>
      </w:r>
      <w:r w:rsidR="00657118">
        <w:t>The Authority r</w:t>
      </w:r>
      <w:r w:rsidRPr="00072738">
        <w:t>ecommend</w:t>
      </w:r>
      <w:r w:rsidR="00AF2AFC">
        <w:t>s</w:t>
      </w:r>
      <w:r w:rsidRPr="00072738">
        <w:t xml:space="preserve"> this is done by ensuring that associated persons register, submit and share their information via the CDP (</w:t>
      </w:r>
      <w:r w:rsidR="009D1B2A">
        <w:t>in the same way as the S</w:t>
      </w:r>
      <w:r w:rsidRPr="00301C86">
        <w:t>upplier</w:t>
      </w:r>
      <w:r w:rsidR="009D1B2A">
        <w:t xml:space="preserve"> itself</w:t>
      </w:r>
      <w:r w:rsidRPr="00301C86">
        <w:t>).</w:t>
      </w:r>
      <w:r w:rsidR="009D1B2A">
        <w:t xml:space="preserve">  If th</w:t>
      </w:r>
      <w:r w:rsidR="001534B6">
        <w:t>e</w:t>
      </w:r>
      <w:r w:rsidR="009D1B2A">
        <w:t xml:space="preserve"> </w:t>
      </w:r>
      <w:r w:rsidR="001534B6">
        <w:t xml:space="preserve">exclusions </w:t>
      </w:r>
      <w:r w:rsidR="009D1B2A">
        <w:t xml:space="preserve">information </w:t>
      </w:r>
      <w:r w:rsidR="001534B6">
        <w:t xml:space="preserve">for its associated persons </w:t>
      </w:r>
      <w:r w:rsidR="009D1B2A">
        <w:t xml:space="preserve">is not shared </w:t>
      </w:r>
      <w:r w:rsidR="001534B6">
        <w:t>via the CDP, t</w:t>
      </w:r>
      <w:r w:rsidR="009D1B2A" w:rsidRPr="00301C86">
        <w:t xml:space="preserve">he </w:t>
      </w:r>
      <w:r w:rsidR="00301C86" w:rsidRPr="009F231F">
        <w:t>S</w:t>
      </w:r>
      <w:r w:rsidR="00EB1CE1" w:rsidRPr="009F231F">
        <w:t xml:space="preserve">upplier will need </w:t>
      </w:r>
      <w:r w:rsidR="001534B6">
        <w:t xml:space="preserve">instead </w:t>
      </w:r>
      <w:r w:rsidR="00EB1CE1" w:rsidRPr="009F231F">
        <w:t xml:space="preserve">to collate this information </w:t>
      </w:r>
      <w:r w:rsidR="00D03471" w:rsidRPr="009F231F">
        <w:t xml:space="preserve">as PDF downloads and submit as part of </w:t>
      </w:r>
      <w:r w:rsidR="001534B6">
        <w:t xml:space="preserve">its </w:t>
      </w:r>
      <w:r w:rsidR="00D03471" w:rsidRPr="009F231F">
        <w:t>response to Part 2</w:t>
      </w:r>
      <w:r w:rsidR="001534B6">
        <w:t xml:space="preserve"> of the PSQ</w:t>
      </w:r>
      <w:r w:rsidR="00C30756" w:rsidRPr="009F231F">
        <w:t>.</w:t>
      </w:r>
    </w:p>
    <w:p w14:paraId="56B30510" w14:textId="44549775" w:rsidR="00CB7D60" w:rsidRPr="007679F4" w:rsidRDefault="009823CF" w:rsidP="002840CF">
      <w:pPr>
        <w:pStyle w:val="BodyText1"/>
        <w:numPr>
          <w:ilvl w:val="0"/>
          <w:numId w:val="4"/>
        </w:numPr>
        <w:ind w:left="357" w:hanging="357"/>
      </w:pPr>
      <w:r>
        <w:rPr>
          <w:rFonts w:ascii="Arial" w:hAnsi="Arial" w:cs="Arial"/>
        </w:rPr>
        <w:lastRenderedPageBreak/>
        <w:t>In addition to the sub-contractors</w:t>
      </w:r>
      <w:r w:rsidR="00AF2AFC">
        <w:rPr>
          <w:rFonts w:ascii="Arial" w:hAnsi="Arial" w:cs="Arial"/>
        </w:rPr>
        <w:t xml:space="preserve"> (if any)</w:t>
      </w:r>
      <w:r>
        <w:rPr>
          <w:rFonts w:ascii="Arial" w:hAnsi="Arial" w:cs="Arial"/>
        </w:rPr>
        <w:t xml:space="preserve"> who are being relied on to meet the conditions of participation (who are associated persons), </w:t>
      </w:r>
      <w:r w:rsidR="00AF2AFC">
        <w:rPr>
          <w:rFonts w:ascii="Arial" w:hAnsi="Arial" w:cs="Arial"/>
        </w:rPr>
        <w:t>Suppliers are also required</w:t>
      </w:r>
      <w:r>
        <w:rPr>
          <w:rFonts w:ascii="Arial" w:hAnsi="Arial" w:cs="Arial"/>
        </w:rPr>
        <w:t xml:space="preserve"> to share an</w:t>
      </w:r>
      <w:r w:rsidR="00EE10E6">
        <w:rPr>
          <w:rFonts w:ascii="Arial" w:hAnsi="Arial" w:cs="Arial"/>
        </w:rPr>
        <w:t xml:space="preserve"> exhaustive list of all their intended sub-contractors, which will be checked against the debarment list.</w:t>
      </w:r>
    </w:p>
    <w:p w14:paraId="1F1A4AC4" w14:textId="1225A129" w:rsidR="00CB7D60" w:rsidRPr="00CB7D60" w:rsidRDefault="00CB7D60" w:rsidP="002840CF">
      <w:pPr>
        <w:pStyle w:val="BodyText1"/>
        <w:numPr>
          <w:ilvl w:val="0"/>
          <w:numId w:val="4"/>
        </w:numPr>
        <w:ind w:left="357" w:hanging="357"/>
      </w:pPr>
      <w:r w:rsidRPr="00CB7D60">
        <w:t xml:space="preserve">If </w:t>
      </w:r>
      <w:r w:rsidR="00F114F8">
        <w:t xml:space="preserve">the identity of </w:t>
      </w:r>
      <w:r w:rsidRPr="00CB7D60">
        <w:t xml:space="preserve">a sub-contractor is unknown </w:t>
      </w:r>
      <w:r w:rsidR="00F114F8">
        <w:t xml:space="preserve">when the </w:t>
      </w:r>
      <w:r w:rsidR="00AB544E">
        <w:t>T</w:t>
      </w:r>
      <w:r w:rsidR="00F114F8">
        <w:t>ender is submitted</w:t>
      </w:r>
      <w:r w:rsidRPr="00CB7D60">
        <w:t xml:space="preserve">, this should be made clear by the </w:t>
      </w:r>
      <w:r>
        <w:t>S</w:t>
      </w:r>
      <w:r w:rsidRPr="00CB7D60">
        <w:t xml:space="preserve">upplier and relevant details of the sub-contractor should be provided once their identity and role is confirmed. This information should be shared with the </w:t>
      </w:r>
      <w:r>
        <w:t>A</w:t>
      </w:r>
      <w:r w:rsidRPr="00CB7D60">
        <w:t xml:space="preserve">uthority as soon as possible and </w:t>
      </w:r>
      <w:r w:rsidR="00F114F8">
        <w:t xml:space="preserve">the Authority reserves the right to reassess the Supplier’s </w:t>
      </w:r>
      <w:r w:rsidR="00AB544E">
        <w:t>PSQ Response</w:t>
      </w:r>
      <w:r w:rsidR="00F114F8">
        <w:t xml:space="preserve"> </w:t>
      </w:r>
      <w:proofErr w:type="gramStart"/>
      <w:r w:rsidR="00F114F8">
        <w:t>in light of</w:t>
      </w:r>
      <w:proofErr w:type="gramEnd"/>
      <w:r w:rsidR="00F114F8">
        <w:t xml:space="preserve"> the information provided</w:t>
      </w:r>
      <w:r w:rsidRPr="00CB7D60">
        <w:t>.</w:t>
      </w:r>
    </w:p>
    <w:p w14:paraId="4B72451A" w14:textId="20550756" w:rsidR="00CB7D60" w:rsidRDefault="00E416FF" w:rsidP="002840CF">
      <w:pPr>
        <w:pStyle w:val="BodyText1"/>
        <w:numPr>
          <w:ilvl w:val="0"/>
          <w:numId w:val="4"/>
        </w:numPr>
        <w:ind w:left="357" w:hanging="357"/>
      </w:pPr>
      <w:r w:rsidRPr="0025500A">
        <w:rPr>
          <w:b/>
          <w:bCs/>
        </w:rPr>
        <w:t>Part 3</w:t>
      </w:r>
      <w:r w:rsidRPr="00E416FF">
        <w:t xml:space="preserve"> - conditions of participation: </w:t>
      </w:r>
      <w:r>
        <w:t>The</w:t>
      </w:r>
      <w:r w:rsidRPr="00E416FF">
        <w:t xml:space="preserve"> </w:t>
      </w:r>
      <w:r>
        <w:t xml:space="preserve">Authority </w:t>
      </w:r>
      <w:r w:rsidR="009369E5">
        <w:t xml:space="preserve">has </w:t>
      </w:r>
      <w:r w:rsidRPr="00E416FF">
        <w:t xml:space="preserve">set conditions of participation which a </w:t>
      </w:r>
      <w:r w:rsidR="008677D1">
        <w:t>S</w:t>
      </w:r>
      <w:r w:rsidRPr="00E416FF">
        <w:t xml:space="preserve">upplier must satisfy </w:t>
      </w:r>
      <w:proofErr w:type="gramStart"/>
      <w:r w:rsidRPr="00E416FF">
        <w:t>in order to</w:t>
      </w:r>
      <w:proofErr w:type="gramEnd"/>
      <w:r w:rsidRPr="00E416FF">
        <w:t xml:space="preserve"> be awarded </w:t>
      </w:r>
      <w:r w:rsidR="00436D5C">
        <w:t>the C</w:t>
      </w:r>
      <w:r w:rsidRPr="00E416FF">
        <w:t xml:space="preserve">ontract. They relate to the </w:t>
      </w:r>
      <w:r w:rsidR="00436D5C" w:rsidRPr="003E6C0F">
        <w:t xml:space="preserve">Supplier’s </w:t>
      </w:r>
      <w:r w:rsidRPr="003E6C0F">
        <w:t xml:space="preserve">legal and financial capacity </w:t>
      </w:r>
      <w:r w:rsidR="00436D5C" w:rsidRPr="003E6C0F">
        <w:t>and</w:t>
      </w:r>
      <w:r w:rsidRPr="003E6C0F">
        <w:t xml:space="preserve"> technical ability</w:t>
      </w:r>
      <w:r w:rsidR="003D44E1">
        <w:t xml:space="preserve"> and are detailed in </w:t>
      </w:r>
      <w:r w:rsidR="003A201D">
        <w:t>the ‘The assessment process and award criteria’ section of this document.</w:t>
      </w:r>
    </w:p>
    <w:p w14:paraId="736A9580" w14:textId="3E05AA3E" w:rsidR="009F7027" w:rsidRDefault="0076490A" w:rsidP="002840CF">
      <w:pPr>
        <w:pStyle w:val="BodyText1"/>
        <w:numPr>
          <w:ilvl w:val="0"/>
          <w:numId w:val="4"/>
        </w:numPr>
        <w:ind w:left="357" w:hanging="357"/>
      </w:pPr>
      <w:r w:rsidRPr="0076490A">
        <w:t xml:space="preserve">Some of the information requested in the PSQ </w:t>
      </w:r>
      <w:r w:rsidR="003A21BA">
        <w:t>is</w:t>
      </w:r>
      <w:r w:rsidRPr="0076490A">
        <w:t xml:space="preserve"> for information purposes only. Other information will be assessed by the </w:t>
      </w:r>
      <w:r>
        <w:t>A</w:t>
      </w:r>
      <w:r w:rsidRPr="0076490A">
        <w:t>uthority</w:t>
      </w:r>
      <w:r>
        <w:t xml:space="preserve"> in accordance with </w:t>
      </w:r>
      <w:r w:rsidR="00434FAB">
        <w:t xml:space="preserve">assessment criteria and methodology detailed in the ‘The assessment process and award criteria’ section of this document. </w:t>
      </w:r>
    </w:p>
    <w:p w14:paraId="79CD1558" w14:textId="24A79450" w:rsidR="009F7027" w:rsidRDefault="009F7027" w:rsidP="002840CF">
      <w:pPr>
        <w:pStyle w:val="BodyText1"/>
        <w:numPr>
          <w:ilvl w:val="0"/>
          <w:numId w:val="4"/>
        </w:numPr>
        <w:ind w:left="357" w:hanging="357"/>
      </w:pPr>
      <w:r w:rsidRPr="009F7027">
        <w:t>Suppliers should note that</w:t>
      </w:r>
      <w:r>
        <w:t xml:space="preserve"> the A</w:t>
      </w:r>
      <w:r w:rsidRPr="009F7027">
        <w:t>uthorit</w:t>
      </w:r>
      <w:r w:rsidR="0019361D">
        <w:t>y</w:t>
      </w:r>
      <w:r w:rsidRPr="009F7027">
        <w:t xml:space="preserve"> ha</w:t>
      </w:r>
      <w:r w:rsidR="0019361D">
        <w:t>s</w:t>
      </w:r>
      <w:r w:rsidRPr="009F7027">
        <w:t xml:space="preserve"> legislative duties to publish certain information which relate</w:t>
      </w:r>
      <w:r w:rsidR="003A21BA">
        <w:t>s</w:t>
      </w:r>
      <w:r w:rsidRPr="009F7027">
        <w:t xml:space="preserve"> to the </w:t>
      </w:r>
      <w:r w:rsidR="003A21BA">
        <w:t>S</w:t>
      </w:r>
      <w:r w:rsidR="003A21BA" w:rsidRPr="009F7027">
        <w:t xml:space="preserve">upplier </w:t>
      </w:r>
      <w:r w:rsidRPr="009F7027">
        <w:t xml:space="preserve">in </w:t>
      </w:r>
      <w:r w:rsidR="003A21BA">
        <w:t>its</w:t>
      </w:r>
      <w:r w:rsidRPr="009F7027">
        <w:t xml:space="preserve"> contract award notice</w:t>
      </w:r>
      <w:r w:rsidR="003A21BA">
        <w:t xml:space="preserve"> for the Procurement</w:t>
      </w:r>
      <w:r w:rsidRPr="009F7027">
        <w:t>. This information includes, but is not limited to:</w:t>
      </w:r>
    </w:p>
    <w:p w14:paraId="18F2C6F0" w14:textId="364C6782" w:rsidR="0019361D" w:rsidRDefault="0019361D" w:rsidP="002840CF">
      <w:pPr>
        <w:pStyle w:val="BodyText1"/>
        <w:numPr>
          <w:ilvl w:val="1"/>
          <w:numId w:val="4"/>
        </w:numPr>
      </w:pPr>
      <w:r>
        <w:t xml:space="preserve">details of the winning </w:t>
      </w:r>
      <w:r w:rsidR="003A21BA">
        <w:t xml:space="preserve">Supplier’s </w:t>
      </w:r>
      <w:r>
        <w:t>associated persons</w:t>
      </w:r>
    </w:p>
    <w:p w14:paraId="240971CE" w14:textId="4D3807BF" w:rsidR="0019361D" w:rsidRDefault="0019361D" w:rsidP="002840CF">
      <w:pPr>
        <w:pStyle w:val="BodyText1"/>
        <w:numPr>
          <w:ilvl w:val="1"/>
          <w:numId w:val="4"/>
        </w:numPr>
      </w:pPr>
      <w:r>
        <w:t xml:space="preserve">details of the winning </w:t>
      </w:r>
      <w:r w:rsidR="003E1398">
        <w:t>Suppliers Connected P</w:t>
      </w:r>
      <w:r>
        <w:t>erson</w:t>
      </w:r>
      <w:r w:rsidR="003E1398">
        <w:t>s</w:t>
      </w:r>
      <w:r>
        <w:t xml:space="preserve"> information</w:t>
      </w:r>
    </w:p>
    <w:p w14:paraId="513760EF" w14:textId="4EAEC305" w:rsidR="0019361D" w:rsidRPr="009F7027" w:rsidRDefault="003E1398" w:rsidP="002840CF">
      <w:pPr>
        <w:pStyle w:val="BodyText1"/>
        <w:numPr>
          <w:ilvl w:val="1"/>
          <w:numId w:val="4"/>
        </w:numPr>
      </w:pPr>
      <w:r>
        <w:t xml:space="preserve">for </w:t>
      </w:r>
      <w:r w:rsidR="0019361D">
        <w:t>certain procurements over £5 million, details of unsuccessful bidders</w:t>
      </w:r>
      <w:r>
        <w:t>.</w:t>
      </w:r>
      <w:r w:rsidR="008678F6">
        <w:br/>
      </w:r>
    </w:p>
    <w:p w14:paraId="7A379BF5" w14:textId="7DCF2B59" w:rsidR="00961FE8" w:rsidRPr="00964F92" w:rsidRDefault="00961FE8" w:rsidP="00B26C9C">
      <w:pPr>
        <w:pStyle w:val="BodyText1"/>
        <w:rPr>
          <w:b/>
          <w:bCs/>
        </w:rPr>
      </w:pPr>
      <w:r w:rsidRPr="00964F92">
        <w:rPr>
          <w:b/>
          <w:bCs/>
        </w:rPr>
        <w:t>Assessing</w:t>
      </w:r>
      <w:r w:rsidR="00725312" w:rsidRPr="00964F92">
        <w:rPr>
          <w:b/>
          <w:bCs/>
        </w:rPr>
        <w:t xml:space="preserve"> responses to the PSQ, including information shared via the CDP</w:t>
      </w:r>
    </w:p>
    <w:p w14:paraId="07B3BA56" w14:textId="6629E324" w:rsidR="00761E29" w:rsidRDefault="00761E29" w:rsidP="002840CF">
      <w:pPr>
        <w:pStyle w:val="BodyText1"/>
        <w:numPr>
          <w:ilvl w:val="0"/>
          <w:numId w:val="4"/>
        </w:numPr>
        <w:ind w:left="357" w:hanging="357"/>
      </w:pPr>
      <w:r>
        <w:t xml:space="preserve">The Authority will </w:t>
      </w:r>
      <w:r w:rsidR="00340FA6">
        <w:t xml:space="preserve">undertake a review of </w:t>
      </w:r>
      <w:r w:rsidR="00CB4E09">
        <w:t>com</w:t>
      </w:r>
      <w:r w:rsidR="00340FA6">
        <w:t xml:space="preserve">pleted </w:t>
      </w:r>
      <w:r w:rsidR="00AB544E">
        <w:t>PSQ R</w:t>
      </w:r>
      <w:r w:rsidR="00494BB2">
        <w:t>esponses</w:t>
      </w:r>
      <w:r w:rsidR="00C47AA3">
        <w:t xml:space="preserve"> submitted</w:t>
      </w:r>
      <w:r w:rsidR="009A357F">
        <w:t xml:space="preserve"> </w:t>
      </w:r>
      <w:r w:rsidR="00CB4E09">
        <w:t>to</w:t>
      </w:r>
      <w:r w:rsidR="00706A4A">
        <w:t>:</w:t>
      </w:r>
    </w:p>
    <w:p w14:paraId="35F7AA8F" w14:textId="2B4244FF" w:rsidR="00716787" w:rsidRDefault="003E1398" w:rsidP="00197DFF">
      <w:pPr>
        <w:pStyle w:val="BodyText1"/>
        <w:numPr>
          <w:ilvl w:val="1"/>
          <w:numId w:val="4"/>
        </w:numPr>
      </w:pPr>
      <w:r>
        <w:t xml:space="preserve">validate </w:t>
      </w:r>
      <w:r w:rsidR="00716787">
        <w:t>the responses to the preliminary questions</w:t>
      </w:r>
      <w:r w:rsidR="00683518">
        <w:t xml:space="preserve"> in Part 1</w:t>
      </w:r>
      <w:r w:rsidR="00E65E23">
        <w:t xml:space="preserve"> and</w:t>
      </w:r>
      <w:r w:rsidR="00AC5459">
        <w:t xml:space="preserve"> assess</w:t>
      </w:r>
      <w:r w:rsidR="00E65E23">
        <w:t xml:space="preserve"> 2 and 3</w:t>
      </w:r>
      <w:r w:rsidR="00AC5459">
        <w:t>.</w:t>
      </w:r>
    </w:p>
    <w:p w14:paraId="1D223340" w14:textId="5E36B4B8" w:rsidR="000923C5" w:rsidRDefault="00A90265" w:rsidP="002840CF">
      <w:pPr>
        <w:pStyle w:val="BodyText1"/>
        <w:numPr>
          <w:ilvl w:val="1"/>
          <w:numId w:val="4"/>
        </w:numPr>
      </w:pPr>
      <w:r>
        <w:t xml:space="preserve">confirm that Suppliers participating in the </w:t>
      </w:r>
      <w:r w:rsidR="003E1398">
        <w:t xml:space="preserve">Procurement </w:t>
      </w:r>
      <w:r>
        <w:t>have</w:t>
      </w:r>
      <w:r w:rsidR="00B8658A">
        <w:t xml:space="preserve"> submitted their core supplier information via the </w:t>
      </w:r>
      <w:r w:rsidR="003E1398">
        <w:t>Central D</w:t>
      </w:r>
      <w:r w:rsidR="00B8658A">
        <w:t xml:space="preserve">igital </w:t>
      </w:r>
      <w:r w:rsidR="003E1398">
        <w:t>P</w:t>
      </w:r>
      <w:r w:rsidR="00B8658A">
        <w:t>latform (CDP)</w:t>
      </w:r>
    </w:p>
    <w:p w14:paraId="408BCA97" w14:textId="6CA919CA" w:rsidR="00DA17EB" w:rsidRDefault="00E65E23" w:rsidP="002840CF">
      <w:pPr>
        <w:pStyle w:val="BodyText1"/>
        <w:numPr>
          <w:ilvl w:val="1"/>
          <w:numId w:val="4"/>
        </w:numPr>
      </w:pPr>
      <w:r>
        <w:t>c</w:t>
      </w:r>
      <w:r w:rsidR="00363F7D">
        <w:t>onfirm that neither the Supplier</w:t>
      </w:r>
      <w:r w:rsidR="00982C07">
        <w:t>, nor any</w:t>
      </w:r>
      <w:r w:rsidR="003E1398">
        <w:t xml:space="preserve"> Connected P</w:t>
      </w:r>
      <w:r w:rsidR="00982C07">
        <w:t xml:space="preserve">ersons, associated persons </w:t>
      </w:r>
      <w:r w:rsidR="00A83964">
        <w:t xml:space="preserve">relied on to meet the conditions of participation, or </w:t>
      </w:r>
      <w:r w:rsidR="003E1398">
        <w:t xml:space="preserve">intended </w:t>
      </w:r>
      <w:r w:rsidR="00A83964">
        <w:t>sub-contractors are listed on the debarment list</w:t>
      </w:r>
      <w:r w:rsidR="00B537F0">
        <w:t>. To the exten</w:t>
      </w:r>
      <w:r w:rsidR="00356B6A">
        <w:t>t</w:t>
      </w:r>
      <w:r w:rsidR="00B537F0">
        <w:t xml:space="preserve"> that any such entities are listed on the debarment list, the Authority will consider whether to exclude the Supplier</w:t>
      </w:r>
      <w:r w:rsidR="00DA17EB">
        <w:t xml:space="preserve"> from participating in the Procurement in accordance with its obligations under the Act</w:t>
      </w:r>
    </w:p>
    <w:p w14:paraId="1816EB0B" w14:textId="5868A972" w:rsidR="00363F7D" w:rsidRDefault="006D482A" w:rsidP="002840CF">
      <w:pPr>
        <w:pStyle w:val="BodyText1"/>
        <w:numPr>
          <w:ilvl w:val="1"/>
          <w:numId w:val="4"/>
        </w:numPr>
      </w:pPr>
      <w:r w:rsidRPr="00DD01ED">
        <w:rPr>
          <w:rFonts w:ascii="Arial" w:hAnsi="Arial" w:cs="Arial"/>
        </w:rPr>
        <w:t xml:space="preserve">consider whether any Supplier or </w:t>
      </w:r>
      <w:r w:rsidR="003E1398">
        <w:rPr>
          <w:rFonts w:ascii="Arial" w:hAnsi="Arial" w:cs="Arial"/>
        </w:rPr>
        <w:t>its Connected Persons</w:t>
      </w:r>
      <w:r w:rsidRPr="00DD01ED">
        <w:rPr>
          <w:rFonts w:ascii="Arial" w:hAnsi="Arial" w:cs="Arial"/>
        </w:rPr>
        <w:t xml:space="preserve">, associated persons relied on to meet the conditions of participation, or </w:t>
      </w:r>
      <w:r w:rsidR="003E1398">
        <w:rPr>
          <w:rFonts w:ascii="Arial" w:hAnsi="Arial" w:cs="Arial"/>
        </w:rPr>
        <w:t>intended</w:t>
      </w:r>
      <w:r w:rsidR="003E1398" w:rsidRPr="00DD01ED">
        <w:rPr>
          <w:rFonts w:ascii="Arial" w:hAnsi="Arial" w:cs="Arial"/>
        </w:rPr>
        <w:t xml:space="preserve"> </w:t>
      </w:r>
      <w:r w:rsidRPr="00DD01ED">
        <w:rPr>
          <w:rFonts w:ascii="Arial" w:hAnsi="Arial" w:cs="Arial"/>
        </w:rPr>
        <w:t>sub-contractors are excluded</w:t>
      </w:r>
      <w:r w:rsidR="003E1398">
        <w:rPr>
          <w:rFonts w:ascii="Arial" w:hAnsi="Arial" w:cs="Arial"/>
        </w:rPr>
        <w:t xml:space="preserve"> suppliers</w:t>
      </w:r>
      <w:r w:rsidRPr="00DD01ED">
        <w:rPr>
          <w:rFonts w:ascii="Arial" w:hAnsi="Arial" w:cs="Arial"/>
        </w:rPr>
        <w:t xml:space="preserve"> or excludable </w:t>
      </w:r>
      <w:r w:rsidR="003E1398">
        <w:rPr>
          <w:rFonts w:ascii="Arial" w:hAnsi="Arial" w:cs="Arial"/>
        </w:rPr>
        <w:t>s</w:t>
      </w:r>
      <w:r w:rsidR="003E1398" w:rsidRPr="00DD01ED">
        <w:rPr>
          <w:rFonts w:ascii="Arial" w:hAnsi="Arial" w:cs="Arial"/>
        </w:rPr>
        <w:t>uppliers</w:t>
      </w:r>
      <w:r w:rsidRPr="00DD01ED">
        <w:rPr>
          <w:rFonts w:ascii="Arial" w:hAnsi="Arial" w:cs="Arial"/>
        </w:rPr>
        <w:t>, and before the Authority determines that a Supplier is an excluded</w:t>
      </w:r>
      <w:r w:rsidR="003E1398">
        <w:rPr>
          <w:rFonts w:ascii="Arial" w:hAnsi="Arial" w:cs="Arial"/>
        </w:rPr>
        <w:t xml:space="preserve"> supplier</w:t>
      </w:r>
      <w:r w:rsidRPr="00DD01ED">
        <w:rPr>
          <w:rFonts w:ascii="Arial" w:hAnsi="Arial" w:cs="Arial"/>
        </w:rPr>
        <w:t xml:space="preserve"> or excludable </w:t>
      </w:r>
      <w:r w:rsidR="003E1398">
        <w:rPr>
          <w:rFonts w:ascii="Arial" w:hAnsi="Arial" w:cs="Arial"/>
        </w:rPr>
        <w:t>s</w:t>
      </w:r>
      <w:r w:rsidRPr="00DD01ED">
        <w:rPr>
          <w:rFonts w:ascii="Arial" w:hAnsi="Arial" w:cs="Arial"/>
        </w:rPr>
        <w:t xml:space="preserve">upplier, it will provide the </w:t>
      </w:r>
      <w:r w:rsidRPr="00DD01ED">
        <w:rPr>
          <w:rFonts w:ascii="Arial" w:hAnsi="Arial" w:cs="Arial"/>
        </w:rPr>
        <w:lastRenderedPageBreak/>
        <w:t xml:space="preserve">Supplier </w:t>
      </w:r>
      <w:r w:rsidR="003E1398">
        <w:rPr>
          <w:rFonts w:ascii="Arial" w:hAnsi="Arial" w:cs="Arial"/>
        </w:rPr>
        <w:t xml:space="preserve">with a </w:t>
      </w:r>
      <w:r w:rsidRPr="00DD01ED">
        <w:rPr>
          <w:rFonts w:ascii="Arial" w:hAnsi="Arial" w:cs="Arial"/>
        </w:rPr>
        <w:t>reasonable opportunity to make representations and provide evidence as is proportionate in the circumstances.</w:t>
      </w:r>
      <w:r w:rsidR="000F3616">
        <w:rPr>
          <w:rFonts w:ascii="Arial" w:hAnsi="Arial" w:cs="Arial"/>
        </w:rPr>
        <w:t xml:space="preserve"> </w:t>
      </w:r>
      <w:r w:rsidR="000F3616" w:rsidRPr="00DD01ED">
        <w:rPr>
          <w:rFonts w:ascii="Arial" w:hAnsi="Arial" w:cs="Arial"/>
        </w:rPr>
        <w:t>If the Supplier is an excluded</w:t>
      </w:r>
      <w:r w:rsidR="003E1398">
        <w:rPr>
          <w:rFonts w:ascii="Arial" w:hAnsi="Arial" w:cs="Arial"/>
        </w:rPr>
        <w:t xml:space="preserve"> supplier</w:t>
      </w:r>
      <w:r w:rsidR="000F3616" w:rsidRPr="00DD01ED">
        <w:rPr>
          <w:rFonts w:ascii="Arial" w:hAnsi="Arial" w:cs="Arial"/>
        </w:rPr>
        <w:t xml:space="preserve"> or excludable </w:t>
      </w:r>
      <w:r w:rsidR="003E1398">
        <w:rPr>
          <w:rFonts w:ascii="Arial" w:hAnsi="Arial" w:cs="Arial"/>
        </w:rPr>
        <w:t>s</w:t>
      </w:r>
      <w:r w:rsidR="000F3616" w:rsidRPr="00DD01ED">
        <w:rPr>
          <w:rFonts w:ascii="Arial" w:hAnsi="Arial" w:cs="Arial"/>
        </w:rPr>
        <w:t xml:space="preserve">upplier only by virtue of an associated person or </w:t>
      </w:r>
      <w:r w:rsidR="003E1398">
        <w:rPr>
          <w:rFonts w:ascii="Arial" w:hAnsi="Arial" w:cs="Arial"/>
        </w:rPr>
        <w:t>intended</w:t>
      </w:r>
      <w:r w:rsidR="003E1398" w:rsidRPr="00DD01ED">
        <w:rPr>
          <w:rFonts w:ascii="Arial" w:hAnsi="Arial" w:cs="Arial"/>
        </w:rPr>
        <w:t xml:space="preserve"> </w:t>
      </w:r>
      <w:r w:rsidR="000F3616" w:rsidRPr="00DD01ED">
        <w:rPr>
          <w:rFonts w:ascii="Arial" w:hAnsi="Arial" w:cs="Arial"/>
        </w:rPr>
        <w:t xml:space="preserve">sub-contractor, the Authority will notify the Supplier of its intention to exclude the Supplier and provide the Supplier with </w:t>
      </w:r>
      <w:r w:rsidR="003E1398">
        <w:rPr>
          <w:rFonts w:ascii="Arial" w:hAnsi="Arial" w:cs="Arial"/>
        </w:rPr>
        <w:t xml:space="preserve">a </w:t>
      </w:r>
      <w:r w:rsidR="000F3616" w:rsidRPr="00DD01ED">
        <w:rPr>
          <w:rFonts w:ascii="Arial" w:hAnsi="Arial" w:cs="Arial"/>
        </w:rPr>
        <w:t xml:space="preserve">reasonable opportunity to replace the associated person or sub-contractor. If </w:t>
      </w:r>
      <w:proofErr w:type="gramStart"/>
      <w:r w:rsidR="000F3616" w:rsidRPr="00DD01ED">
        <w:rPr>
          <w:rFonts w:ascii="Arial" w:hAnsi="Arial" w:cs="Arial"/>
        </w:rPr>
        <w:t>as a consequence of</w:t>
      </w:r>
      <w:proofErr w:type="gramEnd"/>
      <w:r w:rsidR="000F3616" w:rsidRPr="00DD01ED">
        <w:rPr>
          <w:rFonts w:ascii="Arial" w:hAnsi="Arial" w:cs="Arial"/>
        </w:rPr>
        <w:t xml:space="preserve"> this process the Authority excludes the Supplier from participating in the </w:t>
      </w:r>
      <w:r w:rsidR="00B20F24" w:rsidRPr="00DD01ED">
        <w:rPr>
          <w:rFonts w:ascii="Arial" w:hAnsi="Arial" w:cs="Arial"/>
        </w:rPr>
        <w:t>Procurement or</w:t>
      </w:r>
      <w:r w:rsidR="000F3616" w:rsidRPr="00DD01ED">
        <w:rPr>
          <w:rFonts w:ascii="Arial" w:hAnsi="Arial" w:cs="Arial"/>
        </w:rPr>
        <w:t xml:space="preserve"> is aware of an associated person or sub-contract</w:t>
      </w:r>
      <w:r w:rsidR="003E1398">
        <w:rPr>
          <w:rFonts w:ascii="Arial" w:hAnsi="Arial" w:cs="Arial"/>
        </w:rPr>
        <w:t>or</w:t>
      </w:r>
      <w:r w:rsidR="000F3616" w:rsidRPr="00DD01ED">
        <w:rPr>
          <w:rFonts w:ascii="Arial" w:hAnsi="Arial" w:cs="Arial"/>
        </w:rPr>
        <w:t xml:space="preserve"> having been replaced, it will give notice of this fact within 30 days of its decision to the Procurement Review Unit (PRU).</w:t>
      </w:r>
    </w:p>
    <w:p w14:paraId="19772314" w14:textId="16ABF92D" w:rsidR="00E20AFD" w:rsidRPr="007679F4" w:rsidRDefault="00FF5B29" w:rsidP="002840CF">
      <w:pPr>
        <w:pStyle w:val="BodyText1"/>
        <w:numPr>
          <w:ilvl w:val="1"/>
          <w:numId w:val="4"/>
        </w:numPr>
      </w:pPr>
      <w:r w:rsidRPr="00DD01ED">
        <w:rPr>
          <w:rFonts w:ascii="Arial" w:hAnsi="Arial" w:cs="Arial"/>
        </w:rPr>
        <w:t>undertake a review of the completed PSQ</w:t>
      </w:r>
      <w:r w:rsidR="00AB544E">
        <w:rPr>
          <w:rFonts w:ascii="Arial" w:hAnsi="Arial" w:cs="Arial"/>
        </w:rPr>
        <w:t xml:space="preserve"> Response</w:t>
      </w:r>
      <w:r w:rsidRPr="00DD01ED">
        <w:rPr>
          <w:rFonts w:ascii="Arial" w:hAnsi="Arial" w:cs="Arial"/>
        </w:rPr>
        <w:t xml:space="preserve"> with reference to any information held on the Central Digital Platform. </w:t>
      </w:r>
    </w:p>
    <w:p w14:paraId="7A74EA6A" w14:textId="52F727F0" w:rsidR="00A92B68" w:rsidRPr="001E3A4E" w:rsidRDefault="00611402" w:rsidP="002840CF">
      <w:pPr>
        <w:pStyle w:val="BodyText1"/>
        <w:numPr>
          <w:ilvl w:val="1"/>
          <w:numId w:val="4"/>
        </w:numPr>
      </w:pPr>
      <w:r>
        <w:rPr>
          <w:rFonts w:ascii="Arial" w:hAnsi="Arial" w:cs="Arial"/>
        </w:rPr>
        <w:t xml:space="preserve">undertake </w:t>
      </w:r>
      <w:r w:rsidR="00E20AFD">
        <w:rPr>
          <w:rFonts w:ascii="Arial" w:hAnsi="Arial" w:cs="Arial"/>
        </w:rPr>
        <w:t>a review of Part 3</w:t>
      </w:r>
      <w:r w:rsidR="00CB7730">
        <w:rPr>
          <w:rFonts w:ascii="Arial" w:hAnsi="Arial" w:cs="Arial"/>
        </w:rPr>
        <w:t xml:space="preserve"> of the PSQ</w:t>
      </w:r>
      <w:r w:rsidR="006A06B3">
        <w:rPr>
          <w:rFonts w:ascii="Arial" w:hAnsi="Arial" w:cs="Arial"/>
        </w:rPr>
        <w:t xml:space="preserve"> </w:t>
      </w:r>
      <w:r w:rsidR="00AB544E">
        <w:rPr>
          <w:rFonts w:ascii="Arial" w:hAnsi="Arial" w:cs="Arial"/>
        </w:rPr>
        <w:t xml:space="preserve">Response </w:t>
      </w:r>
      <w:r w:rsidR="006A06B3">
        <w:rPr>
          <w:rFonts w:ascii="Arial" w:hAnsi="Arial" w:cs="Arial"/>
        </w:rPr>
        <w:t>to determine whether the Supplier satisfies</w:t>
      </w:r>
      <w:r w:rsidR="006C5EFF">
        <w:rPr>
          <w:rFonts w:ascii="Arial" w:hAnsi="Arial" w:cs="Arial"/>
        </w:rPr>
        <w:t xml:space="preserve"> the </w:t>
      </w:r>
      <w:r w:rsidR="00FF5B29" w:rsidRPr="00DD01ED">
        <w:rPr>
          <w:rFonts w:ascii="Arial" w:hAnsi="Arial" w:cs="Arial"/>
        </w:rPr>
        <w:t xml:space="preserve">conditions of participation in accordance with the </w:t>
      </w:r>
      <w:r w:rsidR="004F7768">
        <w:rPr>
          <w:rFonts w:ascii="Arial" w:hAnsi="Arial" w:cs="Arial"/>
        </w:rPr>
        <w:t xml:space="preserve">assessment criteria and </w:t>
      </w:r>
      <w:r w:rsidR="0065581A">
        <w:rPr>
          <w:rFonts w:ascii="Arial" w:hAnsi="Arial" w:cs="Arial"/>
        </w:rPr>
        <w:t xml:space="preserve">methodology </w:t>
      </w:r>
      <w:r w:rsidR="00FF5B29" w:rsidRPr="00DD01ED">
        <w:rPr>
          <w:rFonts w:ascii="Arial" w:hAnsi="Arial" w:cs="Arial"/>
        </w:rPr>
        <w:t xml:space="preserve">as set out in the Tender Notice, </w:t>
      </w:r>
      <w:r>
        <w:rPr>
          <w:rFonts w:ascii="Arial" w:hAnsi="Arial" w:cs="Arial"/>
        </w:rPr>
        <w:t xml:space="preserve">the </w:t>
      </w:r>
      <w:r w:rsidR="00FF5B29" w:rsidRPr="00DD01ED">
        <w:rPr>
          <w:rFonts w:ascii="Arial" w:hAnsi="Arial" w:cs="Arial"/>
        </w:rPr>
        <w:t xml:space="preserve">PSQ and </w:t>
      </w:r>
      <w:r w:rsidR="00F32A03">
        <w:rPr>
          <w:rFonts w:ascii="Arial" w:hAnsi="Arial" w:cs="Arial"/>
        </w:rPr>
        <w:t xml:space="preserve">as </w:t>
      </w:r>
      <w:r w:rsidR="00FF5B29" w:rsidRPr="00DD01ED">
        <w:rPr>
          <w:rFonts w:ascii="Arial" w:hAnsi="Arial" w:cs="Arial"/>
        </w:rPr>
        <w:t xml:space="preserve">described in </w:t>
      </w:r>
      <w:r w:rsidR="00151C16">
        <w:t>‘The assessment process and award criteria’</w:t>
      </w:r>
      <w:r w:rsidR="0023359C">
        <w:t xml:space="preserve"> section of this document</w:t>
      </w:r>
      <w:r w:rsidR="00FF5B29" w:rsidRPr="00DD01ED">
        <w:rPr>
          <w:rFonts w:ascii="Arial" w:hAnsi="Arial" w:cs="Arial"/>
        </w:rPr>
        <w:t>.</w:t>
      </w:r>
    </w:p>
    <w:p w14:paraId="14FEF3B2" w14:textId="06A4160C" w:rsidR="00611402" w:rsidRDefault="00611402" w:rsidP="002840CF">
      <w:pPr>
        <w:pStyle w:val="BodyText1"/>
        <w:numPr>
          <w:ilvl w:val="0"/>
          <w:numId w:val="4"/>
        </w:numPr>
        <w:ind w:left="357" w:hanging="357"/>
      </w:pPr>
      <w:r>
        <w:t xml:space="preserve">The Authority </w:t>
      </w:r>
      <w:r w:rsidR="007908BC">
        <w:t>will</w:t>
      </w:r>
      <w:r>
        <w:t xml:space="preserve"> assess </w:t>
      </w:r>
      <w:r w:rsidR="00AB544E">
        <w:t>PSQ Responses</w:t>
      </w:r>
      <w:r>
        <w:t xml:space="preserve"> first to consider whether to exclude any Suppliers from participating further in the Procurement, and it </w:t>
      </w:r>
      <w:r w:rsidR="007908BC">
        <w:t>will</w:t>
      </w:r>
      <w:r>
        <w:t xml:space="preserve"> do this before assessing </w:t>
      </w:r>
      <w:r w:rsidR="00AB544E">
        <w:t>Tenders</w:t>
      </w:r>
      <w:r>
        <w:t xml:space="preserve"> against the award criteria </w:t>
      </w:r>
      <w:proofErr w:type="gramStart"/>
      <w:r>
        <w:t>in order to</w:t>
      </w:r>
      <w:proofErr w:type="gramEnd"/>
      <w:r>
        <w:t xml:space="preserve"> identify the most advantageous </w:t>
      </w:r>
      <w:r w:rsidR="00AB544E">
        <w:t>T</w:t>
      </w:r>
      <w:r>
        <w:t xml:space="preserve">ender.  </w:t>
      </w:r>
    </w:p>
    <w:p w14:paraId="7581CC00" w14:textId="3A02DE73" w:rsidR="005429D8" w:rsidRDefault="00611402" w:rsidP="00DC2B49">
      <w:pPr>
        <w:pStyle w:val="BodyText1"/>
        <w:numPr>
          <w:ilvl w:val="0"/>
          <w:numId w:val="4"/>
        </w:numPr>
        <w:ind w:left="357" w:hanging="357"/>
      </w:pPr>
      <w:r>
        <w:t xml:space="preserve">When assessing </w:t>
      </w:r>
      <w:r w:rsidR="00AB544E">
        <w:t>the Qualification Envelope</w:t>
      </w:r>
      <w:r w:rsidR="00646CAF">
        <w:t>, the</w:t>
      </w:r>
      <w:r w:rsidR="00AE1F55">
        <w:t xml:space="preserve"> Authority </w:t>
      </w:r>
      <w:r w:rsidR="00646CAF">
        <w:t xml:space="preserve">will review </w:t>
      </w:r>
      <w:r w:rsidR="002F5C37">
        <w:t>the completed PSQ</w:t>
      </w:r>
      <w:r w:rsidR="00AB544E">
        <w:t xml:space="preserve"> Responses</w:t>
      </w:r>
      <w:r w:rsidR="0000465B">
        <w:t xml:space="preserve"> and information shared via the Central Digital Platform. </w:t>
      </w:r>
      <w:r w:rsidR="0000465B" w:rsidRPr="0023359C">
        <w:rPr>
          <w:color w:val="auto"/>
        </w:rPr>
        <w:t xml:space="preserve">The Authority </w:t>
      </w:r>
      <w:r w:rsidR="000D2243" w:rsidRPr="0023359C">
        <w:rPr>
          <w:color w:val="auto"/>
        </w:rPr>
        <w:t>will</w:t>
      </w:r>
      <w:r w:rsidR="00646CAF" w:rsidRPr="0023359C">
        <w:rPr>
          <w:color w:val="auto"/>
        </w:rPr>
        <w:t xml:space="preserve"> </w:t>
      </w:r>
      <w:r w:rsidR="001E3A4E" w:rsidRPr="0023359C">
        <w:rPr>
          <w:color w:val="auto"/>
        </w:rPr>
        <w:t xml:space="preserve">disregard </w:t>
      </w:r>
      <w:r w:rsidR="00AB544E">
        <w:rPr>
          <w:color w:val="auto"/>
        </w:rPr>
        <w:t>any</w:t>
      </w:r>
      <w:r w:rsidR="00AB544E" w:rsidRPr="0023359C">
        <w:rPr>
          <w:color w:val="auto"/>
        </w:rPr>
        <w:t xml:space="preserve"> </w:t>
      </w:r>
      <w:r w:rsidR="001E3A4E" w:rsidRPr="0023359C">
        <w:rPr>
          <w:color w:val="auto"/>
        </w:rPr>
        <w:t xml:space="preserve">Tender from an excluded </w:t>
      </w:r>
      <w:r w:rsidR="00620583">
        <w:rPr>
          <w:color w:val="auto"/>
        </w:rPr>
        <w:t>s</w:t>
      </w:r>
      <w:r w:rsidR="001E3A4E" w:rsidRPr="0023359C">
        <w:rPr>
          <w:color w:val="auto"/>
        </w:rPr>
        <w:t xml:space="preserve">upplier </w:t>
      </w:r>
      <w:r w:rsidR="00F102EB" w:rsidRPr="0023359C">
        <w:rPr>
          <w:color w:val="auto"/>
        </w:rPr>
        <w:t xml:space="preserve">and may decide to disregard </w:t>
      </w:r>
      <w:r w:rsidR="00AB544E">
        <w:rPr>
          <w:color w:val="auto"/>
        </w:rPr>
        <w:t>any</w:t>
      </w:r>
      <w:r w:rsidR="00AB544E" w:rsidRPr="0023359C">
        <w:rPr>
          <w:color w:val="auto"/>
        </w:rPr>
        <w:t xml:space="preserve"> </w:t>
      </w:r>
      <w:r w:rsidR="00F102EB" w:rsidRPr="0023359C">
        <w:rPr>
          <w:color w:val="auto"/>
        </w:rPr>
        <w:t xml:space="preserve">Tender </w:t>
      </w:r>
      <w:r w:rsidR="00F102EB">
        <w:t xml:space="preserve">from an excludable </w:t>
      </w:r>
      <w:r w:rsidR="00620583">
        <w:t>s</w:t>
      </w:r>
      <w:r w:rsidR="00F102EB">
        <w:t xml:space="preserve">upplier. </w:t>
      </w:r>
      <w:r w:rsidR="000D2243">
        <w:t xml:space="preserve">The Authority </w:t>
      </w:r>
      <w:r w:rsidR="00620583">
        <w:t xml:space="preserve">will </w:t>
      </w:r>
      <w:r w:rsidR="000D2243">
        <w:t xml:space="preserve">also </w:t>
      </w:r>
      <w:r w:rsidR="00DD4CE0">
        <w:t xml:space="preserve">disregard </w:t>
      </w:r>
      <w:r w:rsidR="00AB544E">
        <w:t xml:space="preserve">any </w:t>
      </w:r>
      <w:r w:rsidR="00DD4CE0">
        <w:t xml:space="preserve">Tender </w:t>
      </w:r>
      <w:r w:rsidR="00620583">
        <w:t>from a</w:t>
      </w:r>
      <w:r w:rsidR="00DD4CE0">
        <w:t xml:space="preserve"> Supplier who</w:t>
      </w:r>
      <w:r w:rsidR="00550EAD">
        <w:t xml:space="preserve"> does not satisfy the </w:t>
      </w:r>
      <w:r w:rsidR="006A06B3">
        <w:t>conditions of participation</w:t>
      </w:r>
      <w:r w:rsidR="009B4C6D">
        <w:t>.</w:t>
      </w:r>
    </w:p>
    <w:p w14:paraId="7808F075" w14:textId="77777777" w:rsidR="00C65985" w:rsidRPr="00804D8D" w:rsidRDefault="00C65985" w:rsidP="00C65985">
      <w:pPr>
        <w:pStyle w:val="BodyText1"/>
        <w:rPr>
          <w:b/>
          <w:bCs/>
        </w:rPr>
      </w:pPr>
      <w:r w:rsidRPr="00804D8D">
        <w:rPr>
          <w:b/>
          <w:bCs/>
        </w:rPr>
        <w:t>Lotting Structure</w:t>
      </w:r>
    </w:p>
    <w:p w14:paraId="68D58E96" w14:textId="0C35953F" w:rsidR="00D03D47" w:rsidRPr="00D14B4A" w:rsidRDefault="003E6C0F" w:rsidP="002840CF">
      <w:pPr>
        <w:pStyle w:val="BodyText1"/>
        <w:numPr>
          <w:ilvl w:val="0"/>
          <w:numId w:val="4"/>
        </w:numPr>
        <w:ind w:left="357" w:hanging="357"/>
        <w:rPr>
          <w:color w:val="auto"/>
        </w:rPr>
      </w:pPr>
      <w:r>
        <w:rPr>
          <w:color w:val="auto"/>
        </w:rPr>
        <w:t xml:space="preserve">The </w:t>
      </w:r>
      <w:r w:rsidR="00D14B4A" w:rsidRPr="00D14B4A">
        <w:rPr>
          <w:color w:val="auto"/>
        </w:rPr>
        <w:t>tender opportunity has not been divided into Lots and was not appropriate to so divide the opportunity.</w:t>
      </w:r>
    </w:p>
    <w:p w14:paraId="4E3BD9FE" w14:textId="54E9D93C" w:rsidR="000C538D" w:rsidRPr="00964F92" w:rsidRDefault="00A67A8F" w:rsidP="00A91C79">
      <w:pPr>
        <w:pStyle w:val="BodyText1"/>
        <w:rPr>
          <w:b/>
          <w:bCs/>
        </w:rPr>
      </w:pPr>
      <w:r w:rsidRPr="00964F92">
        <w:rPr>
          <w:b/>
          <w:bCs/>
        </w:rPr>
        <w:t xml:space="preserve">About the Tender </w:t>
      </w:r>
      <w:r w:rsidR="00063A8C" w:rsidRPr="00964F92">
        <w:rPr>
          <w:b/>
          <w:bCs/>
        </w:rPr>
        <w:t>assessment</w:t>
      </w:r>
    </w:p>
    <w:p w14:paraId="4980DD1C" w14:textId="18088FDF" w:rsidR="00EF0673" w:rsidRDefault="00063A8C" w:rsidP="002840CF">
      <w:pPr>
        <w:pStyle w:val="BodyText1"/>
        <w:numPr>
          <w:ilvl w:val="0"/>
          <w:numId w:val="4"/>
        </w:numPr>
        <w:ind w:left="357" w:hanging="357"/>
      </w:pPr>
      <w:r w:rsidRPr="00063A8C">
        <w:t xml:space="preserve">The Authority will </w:t>
      </w:r>
      <w:r w:rsidR="00D509B6" w:rsidRPr="00063A8C">
        <w:t>assess</w:t>
      </w:r>
      <w:r w:rsidRPr="00063A8C">
        <w:t xml:space="preserve"> all </w:t>
      </w:r>
      <w:r w:rsidR="00AB544E">
        <w:t>T</w:t>
      </w:r>
      <w:r w:rsidR="00AB544E" w:rsidRPr="00063A8C">
        <w:t>ender</w:t>
      </w:r>
      <w:r w:rsidR="00AB544E">
        <w:t xml:space="preserve">s </w:t>
      </w:r>
      <w:proofErr w:type="gramStart"/>
      <w:r w:rsidRPr="00063A8C">
        <w:t>in order to</w:t>
      </w:r>
      <w:proofErr w:type="gramEnd"/>
      <w:r w:rsidRPr="00063A8C">
        <w:t xml:space="preserve"> identify the Supplier which has submitted the most advantageous </w:t>
      </w:r>
      <w:r w:rsidR="00AB544E">
        <w:t>T</w:t>
      </w:r>
      <w:r w:rsidRPr="00063A8C">
        <w:t>ender in accordance with the assessment methodology and award criteria set out in the Tender Notice and described in this document.</w:t>
      </w:r>
    </w:p>
    <w:p w14:paraId="17423F46" w14:textId="249664A1" w:rsidR="007D03A4" w:rsidRDefault="00EF0673" w:rsidP="002840CF">
      <w:pPr>
        <w:pStyle w:val="BodyText1"/>
        <w:numPr>
          <w:ilvl w:val="0"/>
          <w:numId w:val="4"/>
        </w:numPr>
        <w:ind w:left="357" w:hanging="357"/>
      </w:pPr>
      <w:r w:rsidRPr="00EF0673">
        <w:rPr>
          <w:rFonts w:ascii="Arial" w:hAnsi="Arial" w:cs="Arial"/>
        </w:rPr>
        <w:t xml:space="preserve">In carrying out this assessment, the Authority will disregard any </w:t>
      </w:r>
      <w:r w:rsidR="00AB544E">
        <w:rPr>
          <w:rFonts w:ascii="Arial" w:hAnsi="Arial" w:cs="Arial"/>
        </w:rPr>
        <w:t>T</w:t>
      </w:r>
      <w:r w:rsidR="00AB544E" w:rsidRPr="00EF0673">
        <w:rPr>
          <w:rFonts w:ascii="Arial" w:hAnsi="Arial" w:cs="Arial"/>
        </w:rPr>
        <w:t xml:space="preserve">ender </w:t>
      </w:r>
      <w:r w:rsidRPr="00EF0673">
        <w:rPr>
          <w:rFonts w:ascii="Arial" w:hAnsi="Arial" w:cs="Arial"/>
        </w:rPr>
        <w:t xml:space="preserve">from a Supplier that does not satisfy the conditions of participation. The Authority may also disregard a </w:t>
      </w:r>
      <w:r w:rsidR="00AB544E">
        <w:rPr>
          <w:rFonts w:ascii="Arial" w:hAnsi="Arial" w:cs="Arial"/>
        </w:rPr>
        <w:t>T</w:t>
      </w:r>
      <w:r w:rsidR="00AB544E" w:rsidRPr="00EF0673">
        <w:rPr>
          <w:rFonts w:ascii="Arial" w:hAnsi="Arial" w:cs="Arial"/>
        </w:rPr>
        <w:t>ender</w:t>
      </w:r>
      <w:r w:rsidRPr="00EF0673">
        <w:rPr>
          <w:rFonts w:ascii="Arial" w:hAnsi="Arial" w:cs="Arial"/>
        </w:rPr>
        <w:t>:</w:t>
      </w:r>
    </w:p>
    <w:p w14:paraId="3A880AEB" w14:textId="1A1F40C0" w:rsidR="007D03A4" w:rsidRDefault="00EF0673" w:rsidP="002840CF">
      <w:pPr>
        <w:pStyle w:val="BodyText1"/>
        <w:numPr>
          <w:ilvl w:val="1"/>
          <w:numId w:val="4"/>
        </w:numPr>
      </w:pPr>
      <w:r w:rsidRPr="007D03A4">
        <w:rPr>
          <w:rFonts w:ascii="Arial" w:hAnsi="Arial" w:cs="Arial"/>
        </w:rPr>
        <w:t xml:space="preserve">from a Supplier that is not a United Kingdom </w:t>
      </w:r>
      <w:r w:rsidR="00620583">
        <w:rPr>
          <w:rFonts w:ascii="Arial" w:hAnsi="Arial" w:cs="Arial"/>
        </w:rPr>
        <w:t>s</w:t>
      </w:r>
      <w:r w:rsidR="00620583" w:rsidRPr="007D03A4">
        <w:rPr>
          <w:rFonts w:ascii="Arial" w:hAnsi="Arial" w:cs="Arial"/>
        </w:rPr>
        <w:t xml:space="preserve">upplier </w:t>
      </w:r>
      <w:r w:rsidRPr="007D03A4">
        <w:rPr>
          <w:rFonts w:ascii="Arial" w:hAnsi="Arial" w:cs="Arial"/>
        </w:rPr>
        <w:t xml:space="preserve">or a treaty state </w:t>
      </w:r>
      <w:r w:rsidR="00620583">
        <w:rPr>
          <w:rFonts w:ascii="Arial" w:hAnsi="Arial" w:cs="Arial"/>
        </w:rPr>
        <w:t>s</w:t>
      </w:r>
      <w:r w:rsidR="00620583" w:rsidRPr="007D03A4">
        <w:rPr>
          <w:rFonts w:ascii="Arial" w:hAnsi="Arial" w:cs="Arial"/>
        </w:rPr>
        <w:t xml:space="preserve">upplier </w:t>
      </w:r>
      <w:r w:rsidR="00620583">
        <w:rPr>
          <w:rFonts w:ascii="Arial" w:hAnsi="Arial" w:cs="Arial"/>
        </w:rPr>
        <w:t xml:space="preserve">(as defined in sections 89 and 90 of the Act) </w:t>
      </w:r>
      <w:r w:rsidRPr="007D03A4">
        <w:rPr>
          <w:rFonts w:ascii="Arial" w:hAnsi="Arial" w:cs="Arial"/>
        </w:rPr>
        <w:t xml:space="preserve">or that intends to sub-contract the performance of all or part of the Contract to a </w:t>
      </w:r>
      <w:r w:rsidR="00620583">
        <w:rPr>
          <w:rFonts w:ascii="Arial" w:hAnsi="Arial" w:cs="Arial"/>
        </w:rPr>
        <w:t>s</w:t>
      </w:r>
      <w:r w:rsidR="00620583" w:rsidRPr="007D03A4">
        <w:rPr>
          <w:rFonts w:ascii="Arial" w:hAnsi="Arial" w:cs="Arial"/>
        </w:rPr>
        <w:t xml:space="preserve">upplier </w:t>
      </w:r>
      <w:r w:rsidRPr="007D03A4">
        <w:rPr>
          <w:rFonts w:ascii="Arial" w:hAnsi="Arial" w:cs="Arial"/>
        </w:rPr>
        <w:t xml:space="preserve">that is not a United Kingdom </w:t>
      </w:r>
      <w:r w:rsidR="00620583">
        <w:rPr>
          <w:rFonts w:ascii="Arial" w:hAnsi="Arial" w:cs="Arial"/>
        </w:rPr>
        <w:t>s</w:t>
      </w:r>
      <w:r w:rsidR="00620583" w:rsidRPr="007D03A4">
        <w:rPr>
          <w:rFonts w:ascii="Arial" w:hAnsi="Arial" w:cs="Arial"/>
        </w:rPr>
        <w:t xml:space="preserve">upplier </w:t>
      </w:r>
      <w:r w:rsidRPr="007D03A4">
        <w:rPr>
          <w:rFonts w:ascii="Arial" w:hAnsi="Arial" w:cs="Arial"/>
        </w:rPr>
        <w:t xml:space="preserve">or a treaty state </w:t>
      </w:r>
      <w:r w:rsidR="00620583">
        <w:rPr>
          <w:rFonts w:ascii="Arial" w:hAnsi="Arial" w:cs="Arial"/>
        </w:rPr>
        <w:t>s</w:t>
      </w:r>
      <w:r w:rsidR="00620583" w:rsidRPr="007D03A4">
        <w:rPr>
          <w:rFonts w:ascii="Arial" w:hAnsi="Arial" w:cs="Arial"/>
        </w:rPr>
        <w:t>upplier</w:t>
      </w:r>
      <w:r w:rsidRPr="007D03A4">
        <w:rPr>
          <w:rFonts w:ascii="Arial" w:hAnsi="Arial" w:cs="Arial"/>
        </w:rPr>
        <w:t>; or</w:t>
      </w:r>
    </w:p>
    <w:p w14:paraId="486B1019" w14:textId="78191E64" w:rsidR="007D03A4" w:rsidRDefault="00EF0673" w:rsidP="002840CF">
      <w:pPr>
        <w:pStyle w:val="BodyText1"/>
        <w:numPr>
          <w:ilvl w:val="1"/>
          <w:numId w:val="4"/>
        </w:numPr>
      </w:pPr>
      <w:r w:rsidRPr="007D03A4">
        <w:rPr>
          <w:rFonts w:ascii="Arial" w:hAnsi="Arial" w:cs="Arial"/>
        </w:rPr>
        <w:lastRenderedPageBreak/>
        <w:t xml:space="preserve">if the </w:t>
      </w:r>
      <w:r w:rsidR="00AB544E">
        <w:rPr>
          <w:rFonts w:ascii="Arial" w:hAnsi="Arial" w:cs="Arial"/>
        </w:rPr>
        <w:t>T</w:t>
      </w:r>
      <w:r w:rsidR="00AB544E" w:rsidRPr="007D03A4">
        <w:rPr>
          <w:rFonts w:ascii="Arial" w:hAnsi="Arial" w:cs="Arial"/>
        </w:rPr>
        <w:t xml:space="preserve">ender </w:t>
      </w:r>
      <w:r w:rsidRPr="007D03A4">
        <w:rPr>
          <w:rFonts w:ascii="Arial" w:hAnsi="Arial" w:cs="Arial"/>
        </w:rPr>
        <w:t>breaches a procedural requirement set out in the Tender Notice</w:t>
      </w:r>
      <w:r w:rsidR="00AB544E">
        <w:rPr>
          <w:rFonts w:ascii="Arial" w:hAnsi="Arial" w:cs="Arial"/>
        </w:rPr>
        <w:t>, this document</w:t>
      </w:r>
      <w:r w:rsidRPr="007D03A4">
        <w:rPr>
          <w:rFonts w:ascii="Arial" w:hAnsi="Arial" w:cs="Arial"/>
        </w:rPr>
        <w:t xml:space="preserve"> or </w:t>
      </w:r>
      <w:r w:rsidR="00AB544E">
        <w:rPr>
          <w:rFonts w:ascii="Arial" w:hAnsi="Arial" w:cs="Arial"/>
        </w:rPr>
        <w:t xml:space="preserve">any other documents </w:t>
      </w:r>
      <w:r w:rsidRPr="007D03A4">
        <w:rPr>
          <w:rFonts w:ascii="Arial" w:hAnsi="Arial" w:cs="Arial"/>
        </w:rPr>
        <w:t xml:space="preserve">associated </w:t>
      </w:r>
      <w:r w:rsidR="00AB544E">
        <w:rPr>
          <w:rFonts w:ascii="Arial" w:hAnsi="Arial" w:cs="Arial"/>
        </w:rPr>
        <w:t>with this Procurement</w:t>
      </w:r>
      <w:r w:rsidRPr="007D03A4">
        <w:rPr>
          <w:rFonts w:ascii="Arial" w:hAnsi="Arial" w:cs="Arial"/>
        </w:rPr>
        <w:t xml:space="preserve">; or </w:t>
      </w:r>
    </w:p>
    <w:p w14:paraId="247E2E2B" w14:textId="24D58B20" w:rsidR="00A60687" w:rsidRDefault="00EF0673" w:rsidP="002840CF">
      <w:pPr>
        <w:pStyle w:val="BodyText1"/>
        <w:numPr>
          <w:ilvl w:val="1"/>
          <w:numId w:val="4"/>
        </w:numPr>
      </w:pPr>
      <w:r w:rsidRPr="007D03A4">
        <w:rPr>
          <w:rFonts w:ascii="Arial" w:hAnsi="Arial" w:cs="Arial"/>
        </w:rPr>
        <w:t xml:space="preserve">if the </w:t>
      </w:r>
      <w:r w:rsidR="00AB544E">
        <w:rPr>
          <w:rFonts w:ascii="Arial" w:hAnsi="Arial" w:cs="Arial"/>
        </w:rPr>
        <w:t>T</w:t>
      </w:r>
      <w:r w:rsidR="00AB544E" w:rsidRPr="007D03A4">
        <w:rPr>
          <w:rFonts w:ascii="Arial" w:hAnsi="Arial" w:cs="Arial"/>
        </w:rPr>
        <w:t xml:space="preserve">ender </w:t>
      </w:r>
      <w:r w:rsidRPr="007D03A4">
        <w:rPr>
          <w:rFonts w:ascii="Arial" w:hAnsi="Arial" w:cs="Arial"/>
        </w:rPr>
        <w:t xml:space="preserve">offers a price that the Authority considers to be abnormally low for the performance of the Contract. Where the Authority considers that a price offered by a Supplier in its </w:t>
      </w:r>
      <w:r w:rsidR="00AB544E">
        <w:rPr>
          <w:rFonts w:ascii="Arial" w:hAnsi="Arial" w:cs="Arial"/>
        </w:rPr>
        <w:t>T</w:t>
      </w:r>
      <w:r w:rsidR="00AB544E" w:rsidRPr="007D03A4">
        <w:rPr>
          <w:rFonts w:ascii="Arial" w:hAnsi="Arial" w:cs="Arial"/>
        </w:rPr>
        <w:t xml:space="preserve">ender </w:t>
      </w:r>
      <w:r w:rsidRPr="007D03A4">
        <w:rPr>
          <w:rFonts w:ascii="Arial" w:hAnsi="Arial" w:cs="Arial"/>
        </w:rPr>
        <w:t xml:space="preserve">is abnormally low, the Authority will notify the Supplier and give the Supplier </w:t>
      </w:r>
      <w:r w:rsidR="00620583">
        <w:rPr>
          <w:rFonts w:ascii="Arial" w:hAnsi="Arial" w:cs="Arial"/>
        </w:rPr>
        <w:t xml:space="preserve">a </w:t>
      </w:r>
      <w:r w:rsidRPr="007D03A4">
        <w:rPr>
          <w:rFonts w:ascii="Arial" w:hAnsi="Arial" w:cs="Arial"/>
        </w:rPr>
        <w:t xml:space="preserve">reasonable opportunity to demonstrate that it will be able to perform the </w:t>
      </w:r>
      <w:r w:rsidR="00620583">
        <w:rPr>
          <w:rFonts w:ascii="Arial" w:hAnsi="Arial" w:cs="Arial"/>
        </w:rPr>
        <w:t>C</w:t>
      </w:r>
      <w:r w:rsidR="00620583" w:rsidRPr="007D03A4">
        <w:rPr>
          <w:rFonts w:ascii="Arial" w:hAnsi="Arial" w:cs="Arial"/>
        </w:rPr>
        <w:t xml:space="preserve">ontract </w:t>
      </w:r>
      <w:r w:rsidRPr="007D03A4">
        <w:rPr>
          <w:rFonts w:ascii="Arial" w:hAnsi="Arial" w:cs="Arial"/>
        </w:rPr>
        <w:t xml:space="preserve">for the price offered. The Authority will only disregard the </w:t>
      </w:r>
      <w:r w:rsidR="00AB544E">
        <w:rPr>
          <w:rFonts w:ascii="Arial" w:hAnsi="Arial" w:cs="Arial"/>
        </w:rPr>
        <w:t>T</w:t>
      </w:r>
      <w:r w:rsidR="00AB544E" w:rsidRPr="007D03A4">
        <w:rPr>
          <w:rFonts w:ascii="Arial" w:hAnsi="Arial" w:cs="Arial"/>
        </w:rPr>
        <w:t xml:space="preserve">ender </w:t>
      </w:r>
      <w:r w:rsidRPr="007D03A4">
        <w:rPr>
          <w:rFonts w:ascii="Arial" w:hAnsi="Arial" w:cs="Arial"/>
        </w:rPr>
        <w:t>if the Supplier cannot satisfactorily demonstrate that it will be able to perform the Contract for the price offered.</w:t>
      </w:r>
    </w:p>
    <w:p w14:paraId="077C116A" w14:textId="3CE0E3E8" w:rsidR="00582CB0" w:rsidRDefault="00582CB0" w:rsidP="002840CF">
      <w:pPr>
        <w:pStyle w:val="BodyText1"/>
        <w:numPr>
          <w:ilvl w:val="0"/>
          <w:numId w:val="4"/>
        </w:numPr>
      </w:pPr>
      <w:r>
        <w:t xml:space="preserve">Once the assessment has concluded, the Authority will provide an assessment summary to </w:t>
      </w:r>
      <w:r w:rsidR="00620583">
        <w:t xml:space="preserve">each </w:t>
      </w:r>
      <w:r>
        <w:t xml:space="preserve">Supplier that submitted </w:t>
      </w:r>
      <w:r w:rsidR="00620583">
        <w:t xml:space="preserve">a </w:t>
      </w:r>
      <w:r w:rsidR="00AB544E">
        <w:t>T</w:t>
      </w:r>
      <w:r>
        <w:t xml:space="preserve">ender </w:t>
      </w:r>
      <w:r w:rsidR="00620583">
        <w:t xml:space="preserve">that was assessed (i.e. not disregarded) </w:t>
      </w:r>
      <w:r>
        <w:t>to:</w:t>
      </w:r>
    </w:p>
    <w:p w14:paraId="69ADFAB9" w14:textId="77777777" w:rsidR="00582CB0" w:rsidRDefault="00582CB0" w:rsidP="002840CF">
      <w:pPr>
        <w:pStyle w:val="BodyText1"/>
        <w:numPr>
          <w:ilvl w:val="1"/>
          <w:numId w:val="4"/>
        </w:numPr>
      </w:pPr>
      <w:r>
        <w:t>inform them whether they have been successful in being awarded the Contract</w:t>
      </w:r>
    </w:p>
    <w:p w14:paraId="20C8C312" w14:textId="2EBFAA95" w:rsidR="00582CB0" w:rsidRDefault="00582CB0" w:rsidP="002840CF">
      <w:pPr>
        <w:pStyle w:val="BodyText1"/>
        <w:numPr>
          <w:ilvl w:val="1"/>
          <w:numId w:val="4"/>
        </w:numPr>
      </w:pPr>
      <w:r>
        <w:t xml:space="preserve">provide an explanation of the assessment of the Supplier’s </w:t>
      </w:r>
      <w:r w:rsidR="00AB544E">
        <w:t xml:space="preserve">Tender </w:t>
      </w:r>
      <w:r>
        <w:t>against the relevant award criteria, in accordance with the requirements of the Act</w:t>
      </w:r>
    </w:p>
    <w:p w14:paraId="150C197D" w14:textId="38CB841B" w:rsidR="00DC4E6A" w:rsidRDefault="00582CB0" w:rsidP="002840CF">
      <w:pPr>
        <w:pStyle w:val="BodyText1"/>
        <w:numPr>
          <w:ilvl w:val="1"/>
          <w:numId w:val="4"/>
        </w:numPr>
      </w:pPr>
      <w:r>
        <w:t xml:space="preserve">where different to the Supplier concerned, provide information in respect of the most advantageous </w:t>
      </w:r>
      <w:r w:rsidR="00AB544E">
        <w:t xml:space="preserve">Tender </w:t>
      </w:r>
      <w:r>
        <w:t xml:space="preserve">submitted, including details of the assessment of this </w:t>
      </w:r>
      <w:r w:rsidR="00AB544E">
        <w:t xml:space="preserve">Tender </w:t>
      </w:r>
      <w:r>
        <w:t>against the relevant award criteria</w:t>
      </w:r>
      <w:r w:rsidR="00AB544E">
        <w:t>,</w:t>
      </w:r>
      <w:r>
        <w:t xml:space="preserve"> and the </w:t>
      </w:r>
      <w:r w:rsidR="00620583">
        <w:t xml:space="preserve">winning </w:t>
      </w:r>
      <w:r>
        <w:t>Supplier’s name</w:t>
      </w:r>
      <w:r w:rsidR="00620583">
        <w:t>.</w:t>
      </w:r>
      <w:r>
        <w:t xml:space="preserve"> </w:t>
      </w:r>
    </w:p>
    <w:p w14:paraId="3D23F738" w14:textId="49737224" w:rsidR="004215F3" w:rsidRDefault="00DC4E6A" w:rsidP="002840CF">
      <w:pPr>
        <w:pStyle w:val="BodyText1"/>
        <w:numPr>
          <w:ilvl w:val="0"/>
          <w:numId w:val="4"/>
        </w:numPr>
      </w:pPr>
      <w:r w:rsidRPr="00DC4E6A">
        <w:t xml:space="preserve">Once the assessment summaries have been provided to the Suppliers </w:t>
      </w:r>
      <w:r w:rsidR="00617405">
        <w:t xml:space="preserve">whose </w:t>
      </w:r>
      <w:r w:rsidR="00AB544E">
        <w:t>T</w:t>
      </w:r>
      <w:r w:rsidR="00AB544E" w:rsidRPr="00DC4E6A">
        <w:t>enders</w:t>
      </w:r>
      <w:r w:rsidR="00AB544E">
        <w:t xml:space="preserve"> </w:t>
      </w:r>
      <w:r w:rsidR="00617405">
        <w:t>were assessed</w:t>
      </w:r>
      <w:r w:rsidRPr="00DC4E6A">
        <w:t xml:space="preserve">, the Authority will also publish a contract award notice on the Central Digital Platform </w:t>
      </w:r>
      <w:r w:rsidRPr="00D14B4A">
        <w:t>to commence the mandatory standstill period</w:t>
      </w:r>
      <w:r w:rsidR="00D14B4A" w:rsidRPr="00D14B4A">
        <w:t>.</w:t>
      </w:r>
    </w:p>
    <w:p w14:paraId="5A8D4CD5" w14:textId="4796D2D3" w:rsidR="007D03A4" w:rsidRPr="001E3A4E" w:rsidRDefault="0053013C" w:rsidP="002840CF">
      <w:pPr>
        <w:pStyle w:val="BodyText1"/>
        <w:numPr>
          <w:ilvl w:val="0"/>
          <w:numId w:val="4"/>
        </w:numPr>
      </w:pPr>
      <w:r w:rsidRPr="00DD01ED">
        <w:rPr>
          <w:rFonts w:ascii="Arial" w:hAnsi="Arial" w:cs="Arial"/>
        </w:rPr>
        <w:t>Subject to completion of the mandatory standstill period</w:t>
      </w:r>
      <w:r w:rsidR="00617405">
        <w:rPr>
          <w:rFonts w:ascii="Arial" w:hAnsi="Arial" w:cs="Arial"/>
        </w:rPr>
        <w:t xml:space="preserve"> and unless the Authority decides not to award the Contract</w:t>
      </w:r>
      <w:r w:rsidRPr="00DD01ED">
        <w:rPr>
          <w:rFonts w:ascii="Arial" w:hAnsi="Arial" w:cs="Arial"/>
        </w:rPr>
        <w:t xml:space="preserve">, </w:t>
      </w:r>
      <w:r>
        <w:rPr>
          <w:rFonts w:ascii="Arial" w:hAnsi="Arial" w:cs="Arial"/>
        </w:rPr>
        <w:t>the procurement process</w:t>
      </w:r>
      <w:r w:rsidRPr="00DD01ED">
        <w:rPr>
          <w:rFonts w:ascii="Arial" w:hAnsi="Arial" w:cs="Arial"/>
        </w:rPr>
        <w:t xml:space="preserve"> will end with the Authority </w:t>
      </w:r>
      <w:proofErr w:type="gramStart"/>
      <w:r w:rsidRPr="00DD01ED">
        <w:rPr>
          <w:rFonts w:ascii="Arial" w:hAnsi="Arial" w:cs="Arial"/>
        </w:rPr>
        <w:t>entering into</w:t>
      </w:r>
      <w:proofErr w:type="gramEnd"/>
      <w:r w:rsidRPr="00DD01ED">
        <w:rPr>
          <w:rFonts w:ascii="Arial" w:hAnsi="Arial" w:cs="Arial"/>
        </w:rPr>
        <w:t xml:space="preserve"> the Contract with the preferred Supplier and publication of a Contract Details Notice on the Central Digital Platform (within 30 days</w:t>
      </w:r>
      <w:r w:rsidR="00D14B4A">
        <w:rPr>
          <w:rFonts w:ascii="Arial" w:hAnsi="Arial" w:cs="Arial"/>
        </w:rPr>
        <w:t xml:space="preserve"> </w:t>
      </w:r>
      <w:r w:rsidRPr="00DD01ED">
        <w:rPr>
          <w:rFonts w:ascii="Arial" w:hAnsi="Arial" w:cs="Arial"/>
        </w:rPr>
        <w:t>of the date on which the Contract is entered into). Where appropriate</w:t>
      </w:r>
      <w:r w:rsidR="00617405">
        <w:rPr>
          <w:rFonts w:ascii="Arial" w:hAnsi="Arial" w:cs="Arial"/>
        </w:rPr>
        <w:t xml:space="preserve"> or required by the Act</w:t>
      </w:r>
      <w:r w:rsidRPr="00DD01ED">
        <w:rPr>
          <w:rFonts w:ascii="Arial" w:hAnsi="Arial" w:cs="Arial"/>
        </w:rPr>
        <w:t>, a copy of the Contract may also be published on the Central Digital Platform.</w:t>
      </w:r>
    </w:p>
    <w:p w14:paraId="4CCB9883" w14:textId="4023BAD9" w:rsidR="009A0559" w:rsidRPr="007456F8" w:rsidRDefault="002107B6" w:rsidP="007456F8">
      <w:pPr>
        <w:pStyle w:val="Heading1"/>
        <w:numPr>
          <w:ilvl w:val="0"/>
          <w:numId w:val="0"/>
        </w:numPr>
      </w:pPr>
      <w:bookmarkStart w:id="10" w:name="_Procurement_timetable"/>
      <w:bookmarkStart w:id="11" w:name="_Toc213411447"/>
      <w:bookmarkEnd w:id="10"/>
      <w:r>
        <w:lastRenderedPageBreak/>
        <w:t>Procurement timetable</w:t>
      </w:r>
      <w:bookmarkEnd w:id="11"/>
    </w:p>
    <w:p w14:paraId="55CF0E19" w14:textId="39FB4591" w:rsidR="00F43AE3" w:rsidRDefault="0018563A" w:rsidP="0007780E">
      <w:pPr>
        <w:pStyle w:val="BodyText1"/>
        <w:numPr>
          <w:ilvl w:val="0"/>
          <w:numId w:val="4"/>
        </w:numPr>
        <w:ind w:left="357" w:hanging="357"/>
      </w:pPr>
      <w:r w:rsidRPr="0018563A">
        <w:t xml:space="preserve">The timetable for the Procurement is set out in the following table (the Procurement Timetable). Deadlines for the submission of responses to the Authority are shown in bold. Failure to meet these deadlines will result in a Supplier’s submission not being considered unless there are exceptional mitigating circumstances such as a technical failure in connection with the </w:t>
      </w:r>
      <w:r w:rsidR="006965BC">
        <w:t>P</w:t>
      </w:r>
      <w:r w:rsidRPr="0018563A">
        <w:t>ortal.</w:t>
      </w:r>
    </w:p>
    <w:tbl>
      <w:tblPr>
        <w:tblStyle w:val="TableGrid"/>
        <w:tblW w:w="0" w:type="auto"/>
        <w:tblBorders>
          <w:top w:val="none" w:sz="0" w:space="0" w:color="auto"/>
          <w:left w:val="none" w:sz="0" w:space="0" w:color="auto"/>
          <w:right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3119"/>
        <w:gridCol w:w="6519"/>
      </w:tblGrid>
      <w:tr w:rsidR="00536388" w:rsidRPr="00845A54" w14:paraId="6A57EDD7" w14:textId="77777777" w:rsidTr="00171704">
        <w:trPr>
          <w:tblHeader/>
        </w:trPr>
        <w:tc>
          <w:tcPr>
            <w:tcW w:w="3119" w:type="dxa"/>
            <w:tcBorders>
              <w:right w:val="single" w:sz="4" w:space="0" w:color="auto"/>
            </w:tcBorders>
            <w:shd w:val="clear" w:color="auto" w:fill="BEDDFF"/>
          </w:tcPr>
          <w:p w14:paraId="0A10A2E1" w14:textId="77777777" w:rsidR="00536388" w:rsidRPr="00845A54" w:rsidRDefault="00536388" w:rsidP="00171704">
            <w:pPr>
              <w:pStyle w:val="BodyText1"/>
              <w:pBdr>
                <w:top w:val="none" w:sz="0" w:space="0" w:color="auto"/>
                <w:left w:val="none" w:sz="0" w:space="0" w:color="auto"/>
                <w:bottom w:val="none" w:sz="0" w:space="0" w:color="auto"/>
                <w:right w:val="none" w:sz="0" w:space="0" w:color="auto"/>
                <w:between w:val="none" w:sz="0" w:space="0" w:color="auto"/>
              </w:pBdr>
              <w:spacing w:after="0"/>
              <w:rPr>
                <w:b/>
                <w:bCs/>
                <w:sz w:val="28"/>
                <w:szCs w:val="28"/>
              </w:rPr>
            </w:pPr>
            <w:r>
              <w:rPr>
                <w:b/>
                <w:bCs/>
              </w:rPr>
              <w:t xml:space="preserve">Date and </w:t>
            </w:r>
            <w:proofErr w:type="gramStart"/>
            <w:r>
              <w:rPr>
                <w:b/>
                <w:bCs/>
              </w:rPr>
              <w:t>Time</w:t>
            </w:r>
            <w:proofErr w:type="gramEnd"/>
          </w:p>
        </w:tc>
        <w:tc>
          <w:tcPr>
            <w:tcW w:w="6519" w:type="dxa"/>
            <w:tcBorders>
              <w:top w:val="nil"/>
              <w:left w:val="single" w:sz="4" w:space="0" w:color="auto"/>
            </w:tcBorders>
            <w:shd w:val="clear" w:color="auto" w:fill="BEDDFF"/>
          </w:tcPr>
          <w:p w14:paraId="3B453D92" w14:textId="77777777" w:rsidR="00536388" w:rsidRPr="00845A54" w:rsidRDefault="00536388" w:rsidP="00171704">
            <w:pPr>
              <w:pStyle w:val="BodyText1"/>
              <w:pBdr>
                <w:top w:val="none" w:sz="0" w:space="0" w:color="auto"/>
                <w:left w:val="none" w:sz="0" w:space="0" w:color="auto"/>
                <w:bottom w:val="none" w:sz="0" w:space="0" w:color="auto"/>
                <w:right w:val="none" w:sz="0" w:space="0" w:color="auto"/>
                <w:between w:val="none" w:sz="0" w:space="0" w:color="auto"/>
              </w:pBdr>
              <w:spacing w:after="0"/>
              <w:rPr>
                <w:b/>
                <w:bCs/>
                <w:sz w:val="28"/>
                <w:szCs w:val="28"/>
              </w:rPr>
            </w:pPr>
            <w:r w:rsidRPr="00C4542E">
              <w:rPr>
                <w:b/>
                <w:bCs/>
              </w:rPr>
              <w:t>Procurement activity</w:t>
            </w:r>
          </w:p>
        </w:tc>
      </w:tr>
      <w:tr w:rsidR="00536388" w14:paraId="290521F7" w14:textId="77777777" w:rsidTr="00171704">
        <w:tc>
          <w:tcPr>
            <w:tcW w:w="3119" w:type="dxa"/>
            <w:tcBorders>
              <w:right w:val="single" w:sz="4" w:space="0" w:color="auto"/>
            </w:tcBorders>
          </w:tcPr>
          <w:p w14:paraId="4A4C4F36" w14:textId="131D96FB" w:rsidR="00536388" w:rsidRPr="00C749C7" w:rsidRDefault="00536388" w:rsidP="00171704">
            <w:pPr>
              <w:pStyle w:val="BodyText1"/>
              <w:spacing w:after="120"/>
              <w:rPr>
                <w:b/>
                <w:bCs/>
              </w:rPr>
            </w:pPr>
            <w:r>
              <w:t>10</w:t>
            </w:r>
            <w:r w:rsidRPr="00536388">
              <w:rPr>
                <w:vertAlign w:val="superscript"/>
              </w:rPr>
              <w:t>th</w:t>
            </w:r>
            <w:r>
              <w:t xml:space="preserve"> November</w:t>
            </w:r>
          </w:p>
        </w:tc>
        <w:tc>
          <w:tcPr>
            <w:tcW w:w="6519" w:type="dxa"/>
            <w:tcBorders>
              <w:top w:val="single" w:sz="4" w:space="0" w:color="auto"/>
              <w:left w:val="single" w:sz="4" w:space="0" w:color="auto"/>
            </w:tcBorders>
          </w:tcPr>
          <w:p w14:paraId="6C8798FD" w14:textId="77777777" w:rsidR="00536388" w:rsidRDefault="00536388" w:rsidP="00171704">
            <w:pPr>
              <w:pStyle w:val="BodyText1"/>
              <w:spacing w:after="120"/>
            </w:pPr>
            <w:r w:rsidRPr="00C4542E">
              <w:t>ITT published</w:t>
            </w:r>
          </w:p>
        </w:tc>
      </w:tr>
      <w:tr w:rsidR="00536388" w:rsidRPr="0018563A" w14:paraId="078257A8" w14:textId="77777777" w:rsidTr="00171704">
        <w:tc>
          <w:tcPr>
            <w:tcW w:w="3119" w:type="dxa"/>
            <w:tcBorders>
              <w:right w:val="single" w:sz="4" w:space="0" w:color="auto"/>
            </w:tcBorders>
          </w:tcPr>
          <w:p w14:paraId="44F4C48A" w14:textId="3A290912" w:rsidR="00536388" w:rsidRPr="00C749C7" w:rsidRDefault="007378E2" w:rsidP="00171704">
            <w:pPr>
              <w:pStyle w:val="BodyText1"/>
              <w:spacing w:after="0"/>
              <w:rPr>
                <w:b/>
                <w:bCs/>
              </w:rPr>
            </w:pPr>
            <w:r>
              <w:t>26</w:t>
            </w:r>
            <w:r w:rsidRPr="007378E2">
              <w:rPr>
                <w:vertAlign w:val="superscript"/>
              </w:rPr>
              <w:t>th</w:t>
            </w:r>
            <w:r>
              <w:t xml:space="preserve"> November</w:t>
            </w:r>
          </w:p>
        </w:tc>
        <w:tc>
          <w:tcPr>
            <w:tcW w:w="6519" w:type="dxa"/>
            <w:tcBorders>
              <w:top w:val="single" w:sz="4" w:space="0" w:color="auto"/>
              <w:left w:val="single" w:sz="4" w:space="0" w:color="auto"/>
            </w:tcBorders>
          </w:tcPr>
          <w:p w14:paraId="7D24CABB" w14:textId="77777777" w:rsidR="00536388" w:rsidRPr="0018563A" w:rsidRDefault="00536388" w:rsidP="00171704">
            <w:pPr>
              <w:pStyle w:val="BodyText1"/>
              <w:spacing w:after="0"/>
            </w:pPr>
            <w:r w:rsidRPr="00C4542E">
              <w:t>Closing date for submission of Supplier Clarification Questions (Supplier CQs)</w:t>
            </w:r>
          </w:p>
        </w:tc>
      </w:tr>
      <w:tr w:rsidR="009F37BE" w:rsidRPr="0018563A" w14:paraId="4CC6FB46" w14:textId="77777777" w:rsidTr="00171704">
        <w:tc>
          <w:tcPr>
            <w:tcW w:w="3119" w:type="dxa"/>
            <w:tcBorders>
              <w:right w:val="single" w:sz="4" w:space="0" w:color="auto"/>
            </w:tcBorders>
          </w:tcPr>
          <w:p w14:paraId="4C370243" w14:textId="7481CF06" w:rsidR="009F37BE" w:rsidRDefault="00503DAF" w:rsidP="009F37BE">
            <w:pPr>
              <w:pStyle w:val="BodyText1"/>
              <w:spacing w:after="0"/>
            </w:pPr>
            <w:r>
              <w:t>28</w:t>
            </w:r>
            <w:r w:rsidRPr="00503DAF">
              <w:rPr>
                <w:vertAlign w:val="superscript"/>
              </w:rPr>
              <w:t>th</w:t>
            </w:r>
            <w:r>
              <w:t xml:space="preserve"> November</w:t>
            </w:r>
            <w:r w:rsidR="009F37BE">
              <w:t xml:space="preserve"> </w:t>
            </w:r>
          </w:p>
        </w:tc>
        <w:tc>
          <w:tcPr>
            <w:tcW w:w="6519" w:type="dxa"/>
            <w:tcBorders>
              <w:top w:val="single" w:sz="4" w:space="0" w:color="auto"/>
              <w:left w:val="single" w:sz="4" w:space="0" w:color="auto"/>
            </w:tcBorders>
          </w:tcPr>
          <w:p w14:paraId="755EB15C" w14:textId="2D42B529" w:rsidR="009F37BE" w:rsidRPr="00C4542E" w:rsidRDefault="009F37BE" w:rsidP="009F37BE">
            <w:pPr>
              <w:pStyle w:val="BodyText1"/>
              <w:spacing w:after="0"/>
            </w:pPr>
            <w:r>
              <w:t xml:space="preserve">Virtual Supplier Day hosted on Microsoft Teams </w:t>
            </w:r>
          </w:p>
        </w:tc>
      </w:tr>
      <w:tr w:rsidR="009F37BE" w:rsidRPr="007A3B7E" w14:paraId="6E9F1990" w14:textId="77777777" w:rsidTr="00171704">
        <w:tc>
          <w:tcPr>
            <w:tcW w:w="3119" w:type="dxa"/>
            <w:tcBorders>
              <w:right w:val="single" w:sz="4" w:space="0" w:color="auto"/>
            </w:tcBorders>
          </w:tcPr>
          <w:p w14:paraId="2E6974EA" w14:textId="70D3451B" w:rsidR="009F37BE" w:rsidRDefault="009F37BE" w:rsidP="009F37BE">
            <w:pPr>
              <w:pStyle w:val="BodyText1"/>
              <w:spacing w:after="0"/>
              <w:rPr>
                <w:b/>
                <w:bCs/>
              </w:rPr>
            </w:pPr>
            <w:r>
              <w:t>3</w:t>
            </w:r>
            <w:r w:rsidRPr="00DF0E2D">
              <w:rPr>
                <w:vertAlign w:val="superscript"/>
              </w:rPr>
              <w:t>rd</w:t>
            </w:r>
            <w:r>
              <w:t xml:space="preserve"> December</w:t>
            </w:r>
          </w:p>
        </w:tc>
        <w:tc>
          <w:tcPr>
            <w:tcW w:w="6519" w:type="dxa"/>
            <w:tcBorders>
              <w:top w:val="single" w:sz="4" w:space="0" w:color="auto"/>
              <w:left w:val="single" w:sz="4" w:space="0" w:color="auto"/>
            </w:tcBorders>
          </w:tcPr>
          <w:p w14:paraId="1EB70748" w14:textId="77777777" w:rsidR="009F37BE" w:rsidRPr="007A3B7E" w:rsidRDefault="009F37BE" w:rsidP="009F37BE">
            <w:pPr>
              <w:pStyle w:val="BodyText1"/>
              <w:spacing w:after="0"/>
              <w:rPr>
                <w:rFonts w:cs="Arial"/>
              </w:rPr>
            </w:pPr>
            <w:r w:rsidRPr="00C4542E">
              <w:t>Answers to Supplier CQs published on the Portal</w:t>
            </w:r>
          </w:p>
        </w:tc>
      </w:tr>
      <w:tr w:rsidR="009F37BE" w:rsidRPr="0018563A" w14:paraId="5CEBC497" w14:textId="77777777" w:rsidTr="00171704">
        <w:tc>
          <w:tcPr>
            <w:tcW w:w="3119" w:type="dxa"/>
            <w:tcBorders>
              <w:right w:val="single" w:sz="4" w:space="0" w:color="auto"/>
            </w:tcBorders>
          </w:tcPr>
          <w:p w14:paraId="68A4A34B" w14:textId="4FC707FF" w:rsidR="009F37BE" w:rsidRPr="00C749C7" w:rsidRDefault="009F37BE" w:rsidP="009F37BE">
            <w:pPr>
              <w:pStyle w:val="BodyText1"/>
              <w:spacing w:after="0"/>
              <w:rPr>
                <w:b/>
                <w:bCs/>
              </w:rPr>
            </w:pPr>
            <w:r>
              <w:t>12</w:t>
            </w:r>
            <w:r w:rsidRPr="00130B3D">
              <w:rPr>
                <w:vertAlign w:val="superscript"/>
              </w:rPr>
              <w:t>th</w:t>
            </w:r>
            <w:r>
              <w:t xml:space="preserve"> December</w:t>
            </w:r>
            <w:r w:rsidR="00FB4F59">
              <w:t xml:space="preserve"> 14:00</w:t>
            </w:r>
          </w:p>
        </w:tc>
        <w:tc>
          <w:tcPr>
            <w:tcW w:w="6519" w:type="dxa"/>
            <w:tcBorders>
              <w:top w:val="single" w:sz="4" w:space="0" w:color="auto"/>
              <w:left w:val="single" w:sz="4" w:space="0" w:color="auto"/>
            </w:tcBorders>
          </w:tcPr>
          <w:p w14:paraId="0F19695D" w14:textId="77777777" w:rsidR="009F37BE" w:rsidRPr="0018563A" w:rsidRDefault="009F37BE" w:rsidP="009F37BE">
            <w:pPr>
              <w:tabs>
                <w:tab w:val="left" w:pos="2751"/>
              </w:tabs>
            </w:pPr>
            <w:r w:rsidRPr="00C4542E">
              <w:t>Closing date for receipt of Tenders and PSQ Responses</w:t>
            </w:r>
          </w:p>
        </w:tc>
      </w:tr>
      <w:tr w:rsidR="009F37BE" w:rsidRPr="0018563A" w14:paraId="6CDA22F9" w14:textId="77777777" w:rsidTr="00171704">
        <w:tc>
          <w:tcPr>
            <w:tcW w:w="3119" w:type="dxa"/>
            <w:tcBorders>
              <w:right w:val="single" w:sz="4" w:space="0" w:color="auto"/>
            </w:tcBorders>
          </w:tcPr>
          <w:p w14:paraId="5BE1AA59" w14:textId="3D7528C1" w:rsidR="009F37BE" w:rsidRPr="00C749C7" w:rsidRDefault="009F37BE" w:rsidP="009F37BE">
            <w:pPr>
              <w:pStyle w:val="BodyText1"/>
              <w:spacing w:after="0"/>
              <w:rPr>
                <w:b/>
                <w:bCs/>
              </w:rPr>
            </w:pPr>
            <w:r>
              <w:t>12</w:t>
            </w:r>
            <w:r w:rsidRPr="00130B3D">
              <w:rPr>
                <w:vertAlign w:val="superscript"/>
              </w:rPr>
              <w:t>th</w:t>
            </w:r>
            <w:r>
              <w:t xml:space="preserve"> December </w:t>
            </w:r>
          </w:p>
        </w:tc>
        <w:tc>
          <w:tcPr>
            <w:tcW w:w="6519" w:type="dxa"/>
            <w:tcBorders>
              <w:top w:val="single" w:sz="4" w:space="0" w:color="auto"/>
              <w:left w:val="single" w:sz="4" w:space="0" w:color="auto"/>
            </w:tcBorders>
          </w:tcPr>
          <w:p w14:paraId="7B50FBD5" w14:textId="77777777" w:rsidR="009F37BE" w:rsidRPr="0018563A" w:rsidRDefault="009F37BE" w:rsidP="009F37BE">
            <w:pPr>
              <w:tabs>
                <w:tab w:val="left" w:pos="2751"/>
              </w:tabs>
            </w:pPr>
            <w:r w:rsidRPr="00C4542E">
              <w:t>Evaluation period (on or around)</w:t>
            </w:r>
          </w:p>
        </w:tc>
      </w:tr>
      <w:tr w:rsidR="009F37BE" w:rsidRPr="007A3B7E" w14:paraId="1769394A" w14:textId="77777777" w:rsidTr="00171704">
        <w:tc>
          <w:tcPr>
            <w:tcW w:w="3119" w:type="dxa"/>
            <w:tcBorders>
              <w:right w:val="single" w:sz="4" w:space="0" w:color="auto"/>
            </w:tcBorders>
          </w:tcPr>
          <w:p w14:paraId="57DF0127" w14:textId="11256F6C" w:rsidR="009F37BE" w:rsidRDefault="009F37BE" w:rsidP="009F37BE">
            <w:pPr>
              <w:pStyle w:val="BodyText1"/>
              <w:spacing w:after="0"/>
              <w:rPr>
                <w:b/>
                <w:bCs/>
              </w:rPr>
            </w:pPr>
            <w:r>
              <w:t>19</w:t>
            </w:r>
            <w:r w:rsidRPr="001C4130">
              <w:rPr>
                <w:vertAlign w:val="superscript"/>
              </w:rPr>
              <w:t>th</w:t>
            </w:r>
            <w:r>
              <w:t xml:space="preserve"> January </w:t>
            </w:r>
            <w:r w:rsidR="00FB4F59">
              <w:t>2026</w:t>
            </w:r>
          </w:p>
        </w:tc>
        <w:tc>
          <w:tcPr>
            <w:tcW w:w="6519" w:type="dxa"/>
            <w:tcBorders>
              <w:top w:val="single" w:sz="4" w:space="0" w:color="auto"/>
              <w:left w:val="single" w:sz="4" w:space="0" w:color="auto"/>
              <w:bottom w:val="single" w:sz="4" w:space="0" w:color="auto"/>
            </w:tcBorders>
          </w:tcPr>
          <w:p w14:paraId="213C0A70" w14:textId="77777777" w:rsidR="009F37BE" w:rsidRPr="007A3B7E" w:rsidRDefault="009F37BE" w:rsidP="009F37BE">
            <w:pPr>
              <w:pStyle w:val="BodyText1"/>
              <w:spacing w:after="0"/>
              <w:rPr>
                <w:rFonts w:cs="Arial"/>
              </w:rPr>
            </w:pPr>
            <w:r w:rsidRPr="00C4542E">
              <w:t>Notification of proposed contract award and start of standstill period (on or around)</w:t>
            </w:r>
          </w:p>
        </w:tc>
      </w:tr>
      <w:tr w:rsidR="009F37BE" w:rsidRPr="00743BDC" w14:paraId="69530BD2" w14:textId="77777777" w:rsidTr="00171704">
        <w:tc>
          <w:tcPr>
            <w:tcW w:w="3119" w:type="dxa"/>
            <w:tcBorders>
              <w:right w:val="single" w:sz="4" w:space="0" w:color="auto"/>
            </w:tcBorders>
          </w:tcPr>
          <w:p w14:paraId="3AC7941D" w14:textId="7C999E25" w:rsidR="009F37BE" w:rsidRPr="001C4130" w:rsidRDefault="009F37BE" w:rsidP="009F37BE">
            <w:pPr>
              <w:pStyle w:val="BodyText1"/>
              <w:spacing w:after="0"/>
            </w:pPr>
            <w:r>
              <w:t>29</w:t>
            </w:r>
            <w:r w:rsidRPr="008934F8">
              <w:rPr>
                <w:vertAlign w:val="superscript"/>
              </w:rPr>
              <w:t>th</w:t>
            </w:r>
            <w:r>
              <w:t xml:space="preserve"> January</w:t>
            </w:r>
            <w:r w:rsidRPr="001C4130">
              <w:t xml:space="preserve"> </w:t>
            </w:r>
            <w:r w:rsidR="00FB4F59">
              <w:t>2026</w:t>
            </w:r>
          </w:p>
        </w:tc>
        <w:tc>
          <w:tcPr>
            <w:tcW w:w="6519" w:type="dxa"/>
            <w:tcBorders>
              <w:top w:val="single" w:sz="4" w:space="0" w:color="auto"/>
              <w:left w:val="single" w:sz="4" w:space="0" w:color="auto"/>
              <w:bottom w:val="single" w:sz="4" w:space="0" w:color="auto"/>
            </w:tcBorders>
          </w:tcPr>
          <w:p w14:paraId="1589FA46" w14:textId="77777777" w:rsidR="009F37BE" w:rsidRPr="00743BDC" w:rsidRDefault="009F37BE" w:rsidP="009F37BE">
            <w:pPr>
              <w:pStyle w:val="BodyText1"/>
              <w:spacing w:after="0"/>
              <w:rPr>
                <w:rFonts w:cs="Arial"/>
              </w:rPr>
            </w:pPr>
            <w:r>
              <w:t>Standstill ends. Contract Signing date.</w:t>
            </w:r>
          </w:p>
        </w:tc>
      </w:tr>
      <w:tr w:rsidR="009F37BE" w14:paraId="0CC2D244" w14:textId="77777777" w:rsidTr="00171704">
        <w:tc>
          <w:tcPr>
            <w:tcW w:w="3119" w:type="dxa"/>
            <w:tcBorders>
              <w:right w:val="single" w:sz="4" w:space="0" w:color="auto"/>
            </w:tcBorders>
          </w:tcPr>
          <w:p w14:paraId="31F96091" w14:textId="77777777" w:rsidR="009F37BE" w:rsidRDefault="009F37BE" w:rsidP="009F37BE">
            <w:pPr>
              <w:pStyle w:val="BodyText1"/>
              <w:spacing w:after="0"/>
            </w:pPr>
            <w:r w:rsidRPr="00C4542E">
              <w:t>TBC</w:t>
            </w:r>
          </w:p>
        </w:tc>
        <w:tc>
          <w:tcPr>
            <w:tcW w:w="6519" w:type="dxa"/>
            <w:tcBorders>
              <w:top w:val="single" w:sz="4" w:space="0" w:color="auto"/>
              <w:left w:val="single" w:sz="4" w:space="0" w:color="auto"/>
            </w:tcBorders>
          </w:tcPr>
          <w:p w14:paraId="46FA5605" w14:textId="77777777" w:rsidR="009F37BE" w:rsidRDefault="009F37BE" w:rsidP="009F37BE">
            <w:pPr>
              <w:pStyle w:val="BodyText1"/>
              <w:spacing w:after="0"/>
            </w:pPr>
            <w:r w:rsidRPr="00C4542E">
              <w:t>Anticipated Contract commencement date</w:t>
            </w:r>
          </w:p>
        </w:tc>
      </w:tr>
    </w:tbl>
    <w:p w14:paraId="153AC127" w14:textId="77777777" w:rsidR="00536388" w:rsidRDefault="00536388" w:rsidP="0007780E">
      <w:pPr>
        <w:pStyle w:val="BodyText1"/>
      </w:pPr>
    </w:p>
    <w:p w14:paraId="0AB05BD8" w14:textId="0126F6A1" w:rsidR="0018563A" w:rsidRDefault="002147DD" w:rsidP="002840CF">
      <w:pPr>
        <w:pStyle w:val="BodyText1"/>
        <w:numPr>
          <w:ilvl w:val="0"/>
          <w:numId w:val="4"/>
        </w:numPr>
        <w:ind w:left="357" w:hanging="357"/>
      </w:pPr>
      <w:r w:rsidRPr="002147DD">
        <w:t xml:space="preserve">Please note that the Authority reserves the right, in its absolute discretion, to amend the Procurement Timetable or extend any </w:t>
      </w:r>
      <w:proofErr w:type="gramStart"/>
      <w:r w:rsidRPr="002147DD">
        <w:t>time period</w:t>
      </w:r>
      <w:proofErr w:type="gramEnd"/>
      <w:r w:rsidRPr="002147DD">
        <w:t xml:space="preserve"> in connection with the Procurement. Any changes to the Procurement Timetable will be notified </w:t>
      </w:r>
      <w:r w:rsidR="0023010E">
        <w:t>via the Portal</w:t>
      </w:r>
      <w:r w:rsidRPr="002147DD">
        <w:t>.</w:t>
      </w:r>
    </w:p>
    <w:p w14:paraId="454FF404" w14:textId="205CEC1C" w:rsidR="009A0559" w:rsidRPr="00DB0588" w:rsidRDefault="002147DD" w:rsidP="00DB0588">
      <w:pPr>
        <w:pStyle w:val="Heading1"/>
        <w:numPr>
          <w:ilvl w:val="0"/>
          <w:numId w:val="0"/>
        </w:numPr>
      </w:pPr>
      <w:bookmarkStart w:id="12" w:name="_Toc213411448"/>
      <w:r w:rsidRPr="002147DD">
        <w:lastRenderedPageBreak/>
        <w:t>Service Levels, Service Credits and</w:t>
      </w:r>
      <w:r w:rsidR="00F22687">
        <w:t> </w:t>
      </w:r>
      <w:r w:rsidRPr="002147DD">
        <w:t>KPIs</w:t>
      </w:r>
      <w:bookmarkEnd w:id="12"/>
    </w:p>
    <w:p w14:paraId="2649F1C6" w14:textId="083F2F09" w:rsidR="00190CC6" w:rsidRPr="000C0292" w:rsidRDefault="00E90428" w:rsidP="002840CF">
      <w:pPr>
        <w:pStyle w:val="BodyText1"/>
        <w:numPr>
          <w:ilvl w:val="0"/>
          <w:numId w:val="4"/>
        </w:numPr>
        <w:ind w:left="357" w:hanging="357"/>
        <w:rPr>
          <w:b/>
          <w:bCs/>
          <w:color w:val="auto"/>
        </w:rPr>
      </w:pPr>
      <w:r w:rsidRPr="000C0292">
        <w:rPr>
          <w:b/>
          <w:bCs/>
          <w:color w:val="auto"/>
        </w:rPr>
        <w:t>Service Level requirements</w:t>
      </w:r>
    </w:p>
    <w:p w14:paraId="1D4E32FB" w14:textId="104CF9E8" w:rsidR="00825BC3" w:rsidRDefault="00825BC3" w:rsidP="00807D66">
      <w:pPr>
        <w:pStyle w:val="BodyText1"/>
        <w:ind w:left="357"/>
      </w:pPr>
      <w:bookmarkStart w:id="13" w:name="_Hlk211233987"/>
      <w:r w:rsidRPr="00807D66">
        <w:t>The quality of delivery will be measured against the following Key Performance Indicators (KPIs) and Service Level Agreements (SLAs):</w:t>
      </w:r>
    </w:p>
    <w:p w14:paraId="27A77899" w14:textId="148CC69E" w:rsidR="00556381" w:rsidRDefault="00F7429D" w:rsidP="00807D66">
      <w:pPr>
        <w:pStyle w:val="BodyText1"/>
        <w:ind w:left="357"/>
      </w:pPr>
      <w:r>
        <w:t>(</w:t>
      </w:r>
      <w:r w:rsidR="00556381">
        <w:t xml:space="preserve">This table includes 4 columns and </w:t>
      </w:r>
      <w:r w:rsidR="00A5652C">
        <w:t>4</w:t>
      </w:r>
      <w:r w:rsidR="00556381">
        <w:t xml:space="preserve"> rows</w:t>
      </w:r>
      <w:r>
        <w:t>)</w:t>
      </w:r>
    </w:p>
    <w:tbl>
      <w:tblPr>
        <w:tblW w:w="9340" w:type="dxa"/>
        <w:tblCellMar>
          <w:left w:w="10" w:type="dxa"/>
          <w:right w:w="10" w:type="dxa"/>
        </w:tblCellMar>
        <w:tblLook w:val="04A0" w:firstRow="1" w:lastRow="0" w:firstColumn="1" w:lastColumn="0" w:noHBand="0" w:noVBand="1"/>
      </w:tblPr>
      <w:tblGrid>
        <w:gridCol w:w="1511"/>
        <w:gridCol w:w="3018"/>
        <w:gridCol w:w="3260"/>
        <w:gridCol w:w="1551"/>
      </w:tblGrid>
      <w:tr w:rsidR="00556381" w14:paraId="53427C82" w14:textId="77777777" w:rsidTr="00D40825">
        <w:trPr>
          <w:trHeight w:val="861"/>
        </w:trPr>
        <w:tc>
          <w:tcPr>
            <w:tcW w:w="1511"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5ECA52C2" w14:textId="77777777" w:rsidR="00556381" w:rsidRDefault="00556381" w:rsidP="00756E33">
            <w:pPr>
              <w:pStyle w:val="Standard"/>
              <w:rPr>
                <w:sz w:val="24"/>
                <w:szCs w:val="24"/>
              </w:rPr>
            </w:pPr>
            <w:r>
              <w:rPr>
                <w:sz w:val="24"/>
                <w:szCs w:val="24"/>
              </w:rPr>
              <w:t>KPI/SLA</w:t>
            </w:r>
          </w:p>
        </w:tc>
        <w:tc>
          <w:tcPr>
            <w:tcW w:w="3018"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12D5B9C4" w14:textId="77777777" w:rsidR="00556381" w:rsidRDefault="00556381" w:rsidP="00756E33">
            <w:pPr>
              <w:pStyle w:val="Standard"/>
              <w:rPr>
                <w:sz w:val="24"/>
                <w:szCs w:val="24"/>
              </w:rPr>
            </w:pPr>
            <w:r>
              <w:rPr>
                <w:sz w:val="24"/>
                <w:szCs w:val="24"/>
              </w:rPr>
              <w:t>Service Area</w:t>
            </w:r>
          </w:p>
        </w:tc>
        <w:tc>
          <w:tcPr>
            <w:tcW w:w="326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2C444D26" w14:textId="77777777" w:rsidR="00556381" w:rsidRDefault="00556381" w:rsidP="00756E33">
            <w:pPr>
              <w:pStyle w:val="Standard"/>
              <w:rPr>
                <w:sz w:val="24"/>
                <w:szCs w:val="24"/>
              </w:rPr>
            </w:pPr>
            <w:r>
              <w:rPr>
                <w:sz w:val="24"/>
                <w:szCs w:val="24"/>
              </w:rPr>
              <w:t>KPI/SLA description</w:t>
            </w:r>
          </w:p>
        </w:tc>
        <w:tc>
          <w:tcPr>
            <w:tcW w:w="1551"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53508671" w14:textId="77777777" w:rsidR="00556381" w:rsidRDefault="00556381" w:rsidP="00756E33">
            <w:pPr>
              <w:pStyle w:val="Standard"/>
              <w:rPr>
                <w:sz w:val="24"/>
                <w:szCs w:val="24"/>
              </w:rPr>
            </w:pPr>
            <w:r>
              <w:rPr>
                <w:sz w:val="24"/>
                <w:szCs w:val="24"/>
              </w:rPr>
              <w:t>Target</w:t>
            </w:r>
          </w:p>
        </w:tc>
      </w:tr>
      <w:tr w:rsidR="00556381" w:rsidRPr="004706AA" w14:paraId="2A211011" w14:textId="77777777" w:rsidTr="00D40825">
        <w:trPr>
          <w:trHeight w:val="1043"/>
        </w:trPr>
        <w:tc>
          <w:tcPr>
            <w:tcW w:w="1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AF70CD" w14:textId="77777777" w:rsidR="00556381" w:rsidRPr="004706AA" w:rsidRDefault="00556381" w:rsidP="00756E33">
            <w:pPr>
              <w:pStyle w:val="Standard"/>
              <w:rPr>
                <w:sz w:val="24"/>
                <w:szCs w:val="24"/>
              </w:rPr>
            </w:pPr>
            <w:r w:rsidRPr="004706AA">
              <w:rPr>
                <w:sz w:val="24"/>
                <w:szCs w:val="24"/>
              </w:rPr>
              <w:t>1</w:t>
            </w:r>
          </w:p>
        </w:tc>
        <w:tc>
          <w:tcPr>
            <w:tcW w:w="3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873FB1" w14:textId="707F93A4" w:rsidR="00556381" w:rsidRPr="004706AA" w:rsidRDefault="00BE01C9" w:rsidP="00756E33">
            <w:pPr>
              <w:pStyle w:val="Standard"/>
              <w:rPr>
                <w:sz w:val="24"/>
                <w:szCs w:val="24"/>
              </w:rPr>
            </w:pPr>
            <w:r w:rsidRPr="00BE01C9">
              <w:rPr>
                <w:sz w:val="24"/>
                <w:szCs w:val="24"/>
              </w:rPr>
              <w:t>System Uptime</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A32D44" w14:textId="5F998C9D" w:rsidR="00556381" w:rsidRPr="004706AA" w:rsidRDefault="00BE01C9" w:rsidP="00756E33">
            <w:pPr>
              <w:pStyle w:val="Standard"/>
              <w:rPr>
                <w:sz w:val="24"/>
                <w:szCs w:val="24"/>
              </w:rPr>
            </w:pPr>
            <w:r w:rsidRPr="00BE01C9">
              <w:rPr>
                <w:sz w:val="24"/>
                <w:szCs w:val="24"/>
              </w:rPr>
              <w:t>The Animal Management Database must maintain a minimum uptime, excluding scheduled maintenance, to ensure uninterrupted access for animal care, compliance, and research activities.</w:t>
            </w:r>
          </w:p>
        </w:tc>
        <w:tc>
          <w:tcPr>
            <w:tcW w:w="1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0C3383" w14:textId="367B8219" w:rsidR="00556381" w:rsidRPr="004706AA" w:rsidRDefault="00BE01C9" w:rsidP="00756E33">
            <w:pPr>
              <w:pStyle w:val="Standard"/>
              <w:rPr>
                <w:sz w:val="24"/>
                <w:szCs w:val="24"/>
              </w:rPr>
            </w:pPr>
            <w:r w:rsidRPr="00BE01C9">
              <w:rPr>
                <w:sz w:val="24"/>
                <w:szCs w:val="24"/>
              </w:rPr>
              <w:t>≥ 99.9%</w:t>
            </w:r>
          </w:p>
        </w:tc>
      </w:tr>
      <w:tr w:rsidR="00556381" w:rsidRPr="004706AA" w14:paraId="2FCC652F" w14:textId="77777777" w:rsidTr="00D40825">
        <w:trPr>
          <w:trHeight w:val="1043"/>
        </w:trPr>
        <w:tc>
          <w:tcPr>
            <w:tcW w:w="1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72302B" w14:textId="77777777" w:rsidR="00556381" w:rsidRPr="004706AA" w:rsidRDefault="00556381" w:rsidP="00756E33">
            <w:pPr>
              <w:pStyle w:val="Standard"/>
              <w:rPr>
                <w:sz w:val="24"/>
                <w:szCs w:val="24"/>
              </w:rPr>
            </w:pPr>
            <w:r w:rsidRPr="004706AA">
              <w:rPr>
                <w:sz w:val="24"/>
                <w:szCs w:val="24"/>
              </w:rPr>
              <w:t>2</w:t>
            </w:r>
          </w:p>
        </w:tc>
        <w:tc>
          <w:tcPr>
            <w:tcW w:w="3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AED337" w14:textId="6ED3693F" w:rsidR="00556381" w:rsidRPr="004706AA" w:rsidRDefault="00BE01C9" w:rsidP="00756E33">
            <w:pPr>
              <w:pStyle w:val="Standard"/>
              <w:rPr>
                <w:sz w:val="24"/>
                <w:szCs w:val="24"/>
              </w:rPr>
            </w:pPr>
            <w:r w:rsidRPr="00BE01C9">
              <w:rPr>
                <w:sz w:val="24"/>
                <w:szCs w:val="24"/>
              </w:rPr>
              <w:t>Support Response</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E9A68A" w14:textId="4A050359" w:rsidR="00556381" w:rsidRPr="004706AA" w:rsidRDefault="0013396C" w:rsidP="00756E33">
            <w:pPr>
              <w:pStyle w:val="Standard"/>
              <w:rPr>
                <w:sz w:val="24"/>
                <w:szCs w:val="24"/>
              </w:rPr>
            </w:pPr>
            <w:r w:rsidRPr="0013396C">
              <w:rPr>
                <w:sz w:val="24"/>
                <w:szCs w:val="24"/>
              </w:rPr>
              <w:t>Critical Issues (e.g., system outage, data loss, animal welfare impact): Response within 1 hour</w:t>
            </w:r>
          </w:p>
        </w:tc>
        <w:tc>
          <w:tcPr>
            <w:tcW w:w="1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6F9DC" w14:textId="0C5949D3" w:rsidR="00556381" w:rsidRPr="004706AA" w:rsidRDefault="00556381" w:rsidP="00756E33">
            <w:pPr>
              <w:pStyle w:val="Standard"/>
              <w:rPr>
                <w:sz w:val="24"/>
                <w:szCs w:val="24"/>
              </w:rPr>
            </w:pPr>
            <w:r w:rsidRPr="004706AA">
              <w:rPr>
                <w:sz w:val="24"/>
                <w:szCs w:val="24"/>
              </w:rPr>
              <w:t xml:space="preserve">+/- </w:t>
            </w:r>
            <w:r w:rsidR="0013396C" w:rsidRPr="0013396C">
              <w:rPr>
                <w:sz w:val="24"/>
                <w:szCs w:val="24"/>
              </w:rPr>
              <w:t>1 hour</w:t>
            </w:r>
          </w:p>
        </w:tc>
      </w:tr>
      <w:tr w:rsidR="00522FAF" w:rsidRPr="004706AA" w14:paraId="0477A04A" w14:textId="77777777" w:rsidTr="00D40825">
        <w:trPr>
          <w:trHeight w:val="1043"/>
        </w:trPr>
        <w:tc>
          <w:tcPr>
            <w:tcW w:w="1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A156A0" w14:textId="0E32DEDE" w:rsidR="00522FAF" w:rsidRPr="004706AA" w:rsidRDefault="00AF04CB" w:rsidP="00756E33">
            <w:pPr>
              <w:pStyle w:val="Standard"/>
              <w:rPr>
                <w:sz w:val="24"/>
                <w:szCs w:val="24"/>
              </w:rPr>
            </w:pPr>
            <w:r>
              <w:rPr>
                <w:sz w:val="24"/>
                <w:szCs w:val="24"/>
              </w:rPr>
              <w:t>3</w:t>
            </w:r>
          </w:p>
        </w:tc>
        <w:tc>
          <w:tcPr>
            <w:tcW w:w="3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852A9E" w14:textId="040B0DD1" w:rsidR="00522FAF" w:rsidRPr="004706AA" w:rsidRDefault="0013396C" w:rsidP="00756E33">
            <w:pPr>
              <w:pStyle w:val="Standard"/>
              <w:rPr>
                <w:sz w:val="24"/>
                <w:szCs w:val="24"/>
              </w:rPr>
            </w:pPr>
            <w:r w:rsidRPr="0013396C">
              <w:rPr>
                <w:sz w:val="24"/>
                <w:szCs w:val="24"/>
              </w:rPr>
              <w:t>Support Response</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C0B7DA" w14:textId="43E1DC2F" w:rsidR="00522FAF" w:rsidRPr="004706AA" w:rsidRDefault="0013396C" w:rsidP="00756E33">
            <w:pPr>
              <w:pStyle w:val="Standard"/>
              <w:rPr>
                <w:sz w:val="24"/>
                <w:szCs w:val="24"/>
              </w:rPr>
            </w:pPr>
            <w:r w:rsidRPr="0013396C">
              <w:rPr>
                <w:sz w:val="24"/>
                <w:szCs w:val="24"/>
              </w:rPr>
              <w:t>High Priority Issues (e.g., degraded performance, partial data access): Response within 4 hours</w:t>
            </w:r>
          </w:p>
        </w:tc>
        <w:tc>
          <w:tcPr>
            <w:tcW w:w="1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5A18D5" w14:textId="26872F7A" w:rsidR="00522FAF" w:rsidRPr="004706AA" w:rsidRDefault="0013396C" w:rsidP="00756E33">
            <w:pPr>
              <w:pStyle w:val="Standard"/>
              <w:rPr>
                <w:sz w:val="24"/>
                <w:szCs w:val="24"/>
              </w:rPr>
            </w:pPr>
            <w:r w:rsidRPr="0013396C">
              <w:rPr>
                <w:sz w:val="24"/>
                <w:szCs w:val="24"/>
              </w:rPr>
              <w:t>4 hours</w:t>
            </w:r>
          </w:p>
        </w:tc>
      </w:tr>
      <w:tr w:rsidR="0013396C" w:rsidRPr="004706AA" w14:paraId="1ED7E5DD" w14:textId="77777777" w:rsidTr="00D40825">
        <w:trPr>
          <w:trHeight w:val="1043"/>
        </w:trPr>
        <w:tc>
          <w:tcPr>
            <w:tcW w:w="1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4F6F90" w14:textId="23A166D3" w:rsidR="0013396C" w:rsidRDefault="0013396C" w:rsidP="00756E33">
            <w:pPr>
              <w:pStyle w:val="Standard"/>
              <w:rPr>
                <w:sz w:val="24"/>
                <w:szCs w:val="24"/>
              </w:rPr>
            </w:pPr>
            <w:r>
              <w:rPr>
                <w:sz w:val="24"/>
                <w:szCs w:val="24"/>
              </w:rPr>
              <w:t>4</w:t>
            </w:r>
          </w:p>
        </w:tc>
        <w:tc>
          <w:tcPr>
            <w:tcW w:w="3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77AE1E" w14:textId="12F7524C" w:rsidR="0013396C" w:rsidRPr="00AF04CB" w:rsidRDefault="0013396C" w:rsidP="00756E33">
            <w:pPr>
              <w:pStyle w:val="Standard"/>
              <w:rPr>
                <w:sz w:val="24"/>
                <w:szCs w:val="24"/>
              </w:rPr>
            </w:pPr>
            <w:r w:rsidRPr="0013396C">
              <w:rPr>
                <w:sz w:val="24"/>
                <w:szCs w:val="24"/>
              </w:rPr>
              <w:t>Support Response</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5FA7B0" w14:textId="4A4DE72A" w:rsidR="0013396C" w:rsidRPr="000D613B" w:rsidRDefault="0013396C" w:rsidP="00756E33">
            <w:pPr>
              <w:pStyle w:val="Standard"/>
              <w:rPr>
                <w:sz w:val="24"/>
                <w:szCs w:val="24"/>
              </w:rPr>
            </w:pPr>
            <w:r w:rsidRPr="0013396C">
              <w:rPr>
                <w:sz w:val="24"/>
                <w:szCs w:val="24"/>
              </w:rPr>
              <w:t>Standard Issues (e.g., user queries, minor bugs): Response within 24 hours</w:t>
            </w:r>
          </w:p>
        </w:tc>
        <w:tc>
          <w:tcPr>
            <w:tcW w:w="1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B0EF45" w14:textId="3BB8D2ED" w:rsidR="0013396C" w:rsidRPr="00EF450D" w:rsidRDefault="0013396C" w:rsidP="00756E33">
            <w:pPr>
              <w:pStyle w:val="Standard"/>
              <w:rPr>
                <w:sz w:val="24"/>
                <w:szCs w:val="24"/>
              </w:rPr>
            </w:pPr>
            <w:r w:rsidRPr="0013396C">
              <w:rPr>
                <w:sz w:val="24"/>
                <w:szCs w:val="24"/>
              </w:rPr>
              <w:t>24 hours</w:t>
            </w:r>
          </w:p>
        </w:tc>
      </w:tr>
    </w:tbl>
    <w:p w14:paraId="62E6E58F" w14:textId="77777777" w:rsidR="00556381" w:rsidRDefault="00556381" w:rsidP="00657872">
      <w:pPr>
        <w:rPr>
          <w:rFonts w:ascii="Aptos" w:eastAsia="Aptos" w:hAnsi="Aptos" w:cs="Aptos"/>
          <w:spacing w:val="-1"/>
          <w:szCs w:val="20"/>
        </w:rPr>
      </w:pPr>
    </w:p>
    <w:p w14:paraId="085839FA" w14:textId="77777777" w:rsidR="00556381" w:rsidRDefault="00556381" w:rsidP="00657872">
      <w:pPr>
        <w:rPr>
          <w:rFonts w:ascii="Aptos" w:eastAsia="Aptos" w:hAnsi="Aptos" w:cs="Aptos"/>
          <w:spacing w:val="-1"/>
          <w:szCs w:val="20"/>
        </w:rPr>
      </w:pPr>
    </w:p>
    <w:p w14:paraId="1C79207F" w14:textId="77777777" w:rsidR="005F39C7" w:rsidRPr="005F39C7" w:rsidRDefault="005F39C7" w:rsidP="005F39C7">
      <w:pPr>
        <w:pStyle w:val="BodyText1"/>
        <w:numPr>
          <w:ilvl w:val="0"/>
          <w:numId w:val="4"/>
        </w:numPr>
        <w:ind w:left="357" w:hanging="357"/>
        <w:rPr>
          <w:rFonts w:eastAsia="Aptos" w:cstheme="minorHAnsi"/>
          <w:b/>
          <w:bCs/>
          <w:spacing w:val="-1"/>
          <w:szCs w:val="20"/>
        </w:rPr>
      </w:pPr>
      <w:r w:rsidRPr="005F39C7">
        <w:rPr>
          <w:rFonts w:eastAsia="Aptos" w:cstheme="minorHAnsi"/>
          <w:b/>
          <w:bCs/>
          <w:spacing w:val="-1"/>
          <w:szCs w:val="20"/>
        </w:rPr>
        <w:t>For Ongoing Support of the Solution</w:t>
      </w:r>
    </w:p>
    <w:p w14:paraId="6DE079CE" w14:textId="77777777" w:rsidR="005F39C7" w:rsidRPr="005F39C7" w:rsidRDefault="005F39C7" w:rsidP="00807D66">
      <w:pPr>
        <w:pStyle w:val="BodyText1"/>
        <w:ind w:left="284"/>
        <w:rPr>
          <w:rFonts w:eastAsia="Aptos" w:cstheme="minorHAnsi"/>
          <w:spacing w:val="-1"/>
          <w:szCs w:val="20"/>
        </w:rPr>
      </w:pPr>
      <w:r w:rsidRPr="005F39C7">
        <w:rPr>
          <w:rFonts w:eastAsia="Aptos" w:cstheme="minorHAnsi"/>
          <w:spacing w:val="-1"/>
          <w:szCs w:val="20"/>
        </w:rPr>
        <w:t>The following service expectations apply post-deployment:</w:t>
      </w:r>
    </w:p>
    <w:p w14:paraId="57ADD396" w14:textId="1BD0E84F" w:rsidR="005F39C7" w:rsidRPr="005F39C7" w:rsidRDefault="005F39C7" w:rsidP="00003757">
      <w:pPr>
        <w:pStyle w:val="BodyText1"/>
        <w:numPr>
          <w:ilvl w:val="0"/>
          <w:numId w:val="18"/>
        </w:numPr>
        <w:rPr>
          <w:rFonts w:eastAsia="Aptos" w:cstheme="minorHAnsi"/>
          <w:spacing w:val="-1"/>
          <w:szCs w:val="20"/>
        </w:rPr>
      </w:pPr>
      <w:r w:rsidRPr="005F39C7">
        <w:rPr>
          <w:rFonts w:eastAsia="Aptos" w:cstheme="minorHAnsi"/>
          <w:b/>
          <w:bCs/>
          <w:spacing w:val="-1"/>
          <w:szCs w:val="20"/>
        </w:rPr>
        <w:t>24/7 Technical Support</w:t>
      </w:r>
      <w:r w:rsidRPr="005F39C7">
        <w:rPr>
          <w:rFonts w:eastAsia="Aptos" w:cstheme="minorHAnsi"/>
          <w:spacing w:val="-1"/>
          <w:szCs w:val="20"/>
        </w:rPr>
        <w:t xml:space="preserve">: </w:t>
      </w:r>
      <w:r w:rsidR="0013396C" w:rsidRPr="0013396C">
        <w:rPr>
          <w:rFonts w:eastAsia="Aptos" w:cstheme="minorHAnsi"/>
          <w:spacing w:val="-1"/>
          <w:szCs w:val="20"/>
        </w:rPr>
        <w:t xml:space="preserve"> The Supplier must provide round-the-clock technical support for the Animal Management Database to address operational issues and emergencies affecting animal welfare, compliance, or research continuity.</w:t>
      </w:r>
    </w:p>
    <w:p w14:paraId="78BB6398" w14:textId="58A90D31" w:rsidR="00E90EF4" w:rsidRPr="00807D66" w:rsidRDefault="005F39C7" w:rsidP="00807D66">
      <w:pPr>
        <w:pStyle w:val="BodyText1"/>
        <w:numPr>
          <w:ilvl w:val="0"/>
          <w:numId w:val="18"/>
        </w:numPr>
        <w:rPr>
          <w:rFonts w:eastAsia="Aptos" w:cstheme="minorHAnsi"/>
          <w:spacing w:val="-1"/>
          <w:szCs w:val="20"/>
        </w:rPr>
      </w:pPr>
      <w:r w:rsidRPr="005F39C7">
        <w:rPr>
          <w:rFonts w:eastAsia="Aptos" w:cstheme="minorHAnsi"/>
          <w:b/>
          <w:bCs/>
          <w:spacing w:val="-1"/>
          <w:szCs w:val="20"/>
        </w:rPr>
        <w:t>Dedicated Account Manager</w:t>
      </w:r>
      <w:r w:rsidRPr="005F39C7">
        <w:rPr>
          <w:rFonts w:eastAsia="Aptos" w:cstheme="minorHAnsi"/>
          <w:spacing w:val="-1"/>
          <w:szCs w:val="20"/>
        </w:rPr>
        <w:t xml:space="preserve">: </w:t>
      </w:r>
      <w:r w:rsidR="0013396C" w:rsidRPr="0013396C">
        <w:rPr>
          <w:rFonts w:eastAsia="Aptos" w:cstheme="minorHAnsi"/>
          <w:spacing w:val="-1"/>
          <w:szCs w:val="20"/>
        </w:rPr>
        <w:t>A named account manager must be assigned to oversee implementation, support, and continuous optimisation of the Animal Management Database, acting as the primary point of contact for all system-related matters.</w:t>
      </w:r>
    </w:p>
    <w:p w14:paraId="52ADCF40" w14:textId="77777777" w:rsidR="005F39C7" w:rsidRDefault="005F39C7" w:rsidP="00B0674F">
      <w:pPr>
        <w:pStyle w:val="BodyText1"/>
        <w:ind w:left="357"/>
        <w:rPr>
          <w:rFonts w:eastAsia="Aptos" w:cstheme="minorHAnsi"/>
          <w:b/>
          <w:bCs/>
          <w:spacing w:val="-1"/>
          <w:szCs w:val="20"/>
        </w:rPr>
      </w:pPr>
      <w:r w:rsidRPr="005F39C7">
        <w:rPr>
          <w:rFonts w:eastAsia="Aptos" w:cstheme="minorHAnsi"/>
          <w:b/>
          <w:bCs/>
          <w:spacing w:val="-1"/>
          <w:szCs w:val="20"/>
        </w:rPr>
        <w:lastRenderedPageBreak/>
        <w:t>Service Level Agreements (SLAs)</w:t>
      </w:r>
    </w:p>
    <w:p w14:paraId="6F09D906" w14:textId="77777777" w:rsidR="006B2954" w:rsidRDefault="005F39C7" w:rsidP="00B0674F">
      <w:pPr>
        <w:pStyle w:val="BodyText1"/>
        <w:ind w:left="357"/>
        <w:rPr>
          <w:rFonts w:eastAsia="Aptos" w:cstheme="minorHAnsi"/>
          <w:spacing w:val="-1"/>
          <w:szCs w:val="20"/>
        </w:rPr>
      </w:pPr>
      <w:r w:rsidRPr="005F39C7">
        <w:rPr>
          <w:rFonts w:eastAsia="Aptos" w:cstheme="minorHAnsi"/>
          <w:b/>
          <w:bCs/>
          <w:spacing w:val="-1"/>
          <w:szCs w:val="20"/>
        </w:rPr>
        <w:t>System Uptime:</w:t>
      </w:r>
      <w:r w:rsidRPr="005F39C7">
        <w:rPr>
          <w:rFonts w:eastAsia="Aptos" w:cstheme="minorHAnsi"/>
          <w:spacing w:val="-1"/>
          <w:szCs w:val="20"/>
        </w:rPr>
        <w:t xml:space="preserve"> The solution must maintain a minimum uptime of 99.9%, excluding scheduled maintenance windows.</w:t>
      </w:r>
    </w:p>
    <w:p w14:paraId="7755B4D9" w14:textId="540F6E5D" w:rsidR="005F39C7" w:rsidRPr="005F39C7" w:rsidRDefault="005F39C7" w:rsidP="00B0674F">
      <w:pPr>
        <w:pStyle w:val="BodyText1"/>
        <w:ind w:left="357"/>
        <w:rPr>
          <w:rFonts w:eastAsia="Aptos" w:cstheme="minorHAnsi"/>
          <w:spacing w:val="-1"/>
          <w:szCs w:val="20"/>
        </w:rPr>
      </w:pPr>
      <w:r w:rsidRPr="005F39C7">
        <w:rPr>
          <w:rFonts w:eastAsia="Aptos" w:cstheme="minorHAnsi"/>
          <w:b/>
          <w:bCs/>
          <w:spacing w:val="-1"/>
          <w:szCs w:val="20"/>
        </w:rPr>
        <w:t>Support Response Times</w:t>
      </w:r>
      <w:r w:rsidRPr="005F39C7">
        <w:rPr>
          <w:rFonts w:eastAsia="Aptos" w:cstheme="minorHAnsi"/>
          <w:spacing w:val="-1"/>
          <w:szCs w:val="20"/>
        </w:rPr>
        <w:t xml:space="preserve">: </w:t>
      </w:r>
    </w:p>
    <w:p w14:paraId="2E07E058" w14:textId="77777777" w:rsidR="005F39C7" w:rsidRPr="005F39C7" w:rsidRDefault="005F39C7" w:rsidP="00B0674F">
      <w:pPr>
        <w:pStyle w:val="BodyText1"/>
        <w:numPr>
          <w:ilvl w:val="0"/>
          <w:numId w:val="19"/>
        </w:numPr>
        <w:ind w:left="1077"/>
        <w:rPr>
          <w:rFonts w:eastAsia="Aptos" w:cstheme="minorHAnsi"/>
          <w:spacing w:val="-1"/>
          <w:szCs w:val="20"/>
        </w:rPr>
      </w:pPr>
      <w:r w:rsidRPr="005F39C7">
        <w:rPr>
          <w:rFonts w:eastAsia="Aptos" w:cstheme="minorHAnsi"/>
          <w:b/>
          <w:bCs/>
          <w:spacing w:val="-1"/>
          <w:szCs w:val="20"/>
        </w:rPr>
        <w:t>Critical Issues</w:t>
      </w:r>
      <w:r w:rsidRPr="005F39C7">
        <w:rPr>
          <w:rFonts w:eastAsia="Aptos" w:cstheme="minorHAnsi"/>
          <w:spacing w:val="-1"/>
          <w:szCs w:val="20"/>
        </w:rPr>
        <w:t>: Response within 1 hour</w:t>
      </w:r>
    </w:p>
    <w:p w14:paraId="7F365F04" w14:textId="77777777" w:rsidR="005F39C7" w:rsidRPr="005F39C7" w:rsidRDefault="005F39C7" w:rsidP="00B0674F">
      <w:pPr>
        <w:pStyle w:val="BodyText1"/>
        <w:numPr>
          <w:ilvl w:val="0"/>
          <w:numId w:val="19"/>
        </w:numPr>
        <w:ind w:left="1077"/>
        <w:rPr>
          <w:rFonts w:eastAsia="Aptos" w:cstheme="minorHAnsi"/>
          <w:spacing w:val="-1"/>
          <w:szCs w:val="20"/>
        </w:rPr>
      </w:pPr>
      <w:r w:rsidRPr="005F39C7">
        <w:rPr>
          <w:rFonts w:eastAsia="Aptos" w:cstheme="minorHAnsi"/>
          <w:b/>
          <w:bCs/>
          <w:spacing w:val="-1"/>
          <w:szCs w:val="20"/>
        </w:rPr>
        <w:t>High Priority Issues</w:t>
      </w:r>
      <w:r w:rsidRPr="005F39C7">
        <w:rPr>
          <w:rFonts w:eastAsia="Aptos" w:cstheme="minorHAnsi"/>
          <w:spacing w:val="-1"/>
          <w:szCs w:val="20"/>
        </w:rPr>
        <w:t>: Response within 4 hours</w:t>
      </w:r>
    </w:p>
    <w:p w14:paraId="447F7F39" w14:textId="1228AD08" w:rsidR="00A0090F" w:rsidRPr="00807D66" w:rsidRDefault="005F39C7" w:rsidP="00B0674F">
      <w:pPr>
        <w:pStyle w:val="BodyText1"/>
        <w:numPr>
          <w:ilvl w:val="0"/>
          <w:numId w:val="19"/>
        </w:numPr>
        <w:ind w:left="1077"/>
        <w:rPr>
          <w:rFonts w:eastAsia="Aptos" w:cstheme="minorHAnsi"/>
          <w:spacing w:val="-1"/>
          <w:szCs w:val="20"/>
        </w:rPr>
      </w:pPr>
      <w:r w:rsidRPr="005F39C7">
        <w:rPr>
          <w:rFonts w:eastAsia="Aptos" w:cstheme="minorHAnsi"/>
          <w:b/>
          <w:bCs/>
          <w:spacing w:val="-1"/>
          <w:szCs w:val="20"/>
        </w:rPr>
        <w:t>Standard Issues</w:t>
      </w:r>
      <w:r w:rsidRPr="005F39C7">
        <w:rPr>
          <w:rFonts w:eastAsia="Aptos" w:cstheme="minorHAnsi"/>
          <w:spacing w:val="-1"/>
          <w:szCs w:val="20"/>
        </w:rPr>
        <w:t>: Response within 24 hours</w:t>
      </w:r>
    </w:p>
    <w:p w14:paraId="5880E34B" w14:textId="77777777" w:rsidR="005F39C7" w:rsidRPr="005F39C7" w:rsidRDefault="005F39C7" w:rsidP="00B0674F">
      <w:pPr>
        <w:pStyle w:val="BodyText1"/>
        <w:ind w:left="357"/>
        <w:rPr>
          <w:rFonts w:eastAsia="Aptos" w:cstheme="minorHAnsi"/>
          <w:b/>
          <w:bCs/>
          <w:spacing w:val="-1"/>
          <w:szCs w:val="20"/>
        </w:rPr>
      </w:pPr>
      <w:r w:rsidRPr="005F39C7">
        <w:rPr>
          <w:rFonts w:eastAsia="Aptos" w:cstheme="minorHAnsi"/>
          <w:b/>
          <w:bCs/>
          <w:spacing w:val="-1"/>
          <w:szCs w:val="20"/>
        </w:rPr>
        <w:t>Performance Reviews</w:t>
      </w:r>
    </w:p>
    <w:p w14:paraId="639CA72F" w14:textId="53BF294D" w:rsidR="005F39C7" w:rsidRPr="005F39C7" w:rsidRDefault="005F39C7" w:rsidP="00003757">
      <w:pPr>
        <w:pStyle w:val="BodyText1"/>
        <w:numPr>
          <w:ilvl w:val="0"/>
          <w:numId w:val="20"/>
        </w:numPr>
        <w:rPr>
          <w:rFonts w:eastAsia="Aptos" w:cstheme="minorHAnsi"/>
          <w:spacing w:val="-1"/>
          <w:szCs w:val="20"/>
        </w:rPr>
      </w:pPr>
      <w:r w:rsidRPr="005F39C7">
        <w:rPr>
          <w:rFonts w:eastAsia="Aptos" w:cstheme="minorHAnsi"/>
          <w:b/>
          <w:bCs/>
          <w:spacing w:val="-1"/>
          <w:szCs w:val="20"/>
        </w:rPr>
        <w:t>Quarterly Service Reviews</w:t>
      </w:r>
      <w:r w:rsidRPr="005F39C7">
        <w:rPr>
          <w:rFonts w:eastAsia="Aptos" w:cstheme="minorHAnsi"/>
          <w:spacing w:val="-1"/>
          <w:szCs w:val="20"/>
        </w:rPr>
        <w:t xml:space="preserve">: </w:t>
      </w:r>
      <w:r w:rsidR="0013396C" w:rsidRPr="0013396C">
        <w:rPr>
          <w:rFonts w:eastAsia="Aptos" w:cstheme="minorHAnsi"/>
          <w:spacing w:val="-1"/>
          <w:szCs w:val="20"/>
        </w:rPr>
        <w:t>Formal reviews will be conducted every quarter to assess the Animal Management Database’s performance against SLAs and KPIs, with a focus on regulatory compliance, operational efficiency, and user satisfaction.</w:t>
      </w:r>
    </w:p>
    <w:p w14:paraId="0F1A98E0" w14:textId="673E152C" w:rsidR="00A0090F" w:rsidRPr="00807D66" w:rsidRDefault="005F39C7" w:rsidP="00807D66">
      <w:pPr>
        <w:pStyle w:val="BodyText1"/>
        <w:numPr>
          <w:ilvl w:val="0"/>
          <w:numId w:val="20"/>
        </w:numPr>
        <w:rPr>
          <w:rFonts w:eastAsia="Aptos" w:cstheme="minorHAnsi"/>
          <w:spacing w:val="-1"/>
          <w:szCs w:val="20"/>
        </w:rPr>
      </w:pPr>
      <w:r w:rsidRPr="005F39C7">
        <w:rPr>
          <w:rFonts w:eastAsia="Aptos" w:cstheme="minorHAnsi"/>
          <w:b/>
          <w:bCs/>
          <w:spacing w:val="-1"/>
          <w:szCs w:val="20"/>
        </w:rPr>
        <w:t>Continuous Improvement</w:t>
      </w:r>
      <w:r w:rsidRPr="005F39C7">
        <w:rPr>
          <w:rFonts w:eastAsia="Aptos" w:cstheme="minorHAnsi"/>
          <w:spacing w:val="-1"/>
          <w:szCs w:val="20"/>
        </w:rPr>
        <w:t xml:space="preserve">: </w:t>
      </w:r>
      <w:r w:rsidR="0013396C" w:rsidRPr="0013396C">
        <w:rPr>
          <w:rFonts w:eastAsia="Aptos" w:cstheme="minorHAnsi"/>
          <w:spacing w:val="-1"/>
          <w:szCs w:val="20"/>
        </w:rPr>
        <w:t>The Supplier must participate in feedback sessions and demonstrate proactive service enhancements, particularly in response to changes in Home Office or MHRA requirements.</w:t>
      </w:r>
      <w:bookmarkEnd w:id="13"/>
    </w:p>
    <w:p w14:paraId="0D053320" w14:textId="089F035A" w:rsidR="00F73CC5" w:rsidRPr="00F7429D" w:rsidRDefault="00C23C4D" w:rsidP="002840CF">
      <w:pPr>
        <w:pStyle w:val="BodyText1"/>
        <w:numPr>
          <w:ilvl w:val="0"/>
          <w:numId w:val="4"/>
        </w:numPr>
        <w:ind w:left="357" w:hanging="357"/>
        <w:rPr>
          <w:rFonts w:cstheme="minorHAnsi"/>
          <w:b/>
          <w:bCs/>
          <w:color w:val="auto"/>
        </w:rPr>
      </w:pPr>
      <w:r w:rsidRPr="00B0674F">
        <w:rPr>
          <w:rFonts w:eastAsia="Aptos" w:cstheme="minorHAnsi"/>
          <w:b/>
          <w:bCs/>
          <w:spacing w:val="-1"/>
          <w:szCs w:val="20"/>
        </w:rPr>
        <w:t>Key Performance Indicators</w:t>
      </w:r>
    </w:p>
    <w:p w14:paraId="41CF0580" w14:textId="77777777" w:rsidR="00621C61" w:rsidRPr="00B0674F" w:rsidRDefault="00621C61" w:rsidP="00B0674F">
      <w:pPr>
        <w:pStyle w:val="BodyText1"/>
        <w:ind w:left="357"/>
        <w:rPr>
          <w:rFonts w:cstheme="minorHAnsi"/>
          <w:color w:val="auto"/>
          <w:szCs w:val="20"/>
        </w:rPr>
      </w:pPr>
      <w:r w:rsidRPr="00B0674F">
        <w:rPr>
          <w:rFonts w:eastAsia="Aptos" w:cstheme="minorHAnsi"/>
          <w:spacing w:val="-1"/>
          <w:szCs w:val="20"/>
        </w:rPr>
        <w:t>System Availability &amp; Performance</w:t>
      </w:r>
    </w:p>
    <w:p w14:paraId="72656494" w14:textId="1A44D69A" w:rsidR="00621C61" w:rsidRPr="00621C61" w:rsidRDefault="00621C61" w:rsidP="00003757">
      <w:pPr>
        <w:pStyle w:val="BodyText1"/>
        <w:numPr>
          <w:ilvl w:val="0"/>
          <w:numId w:val="21"/>
        </w:numPr>
        <w:rPr>
          <w:rFonts w:cstheme="minorHAnsi"/>
          <w:color w:val="auto"/>
          <w:szCs w:val="20"/>
        </w:rPr>
      </w:pPr>
      <w:r w:rsidRPr="00B105D3">
        <w:rPr>
          <w:rFonts w:cstheme="minorHAnsi"/>
          <w:b/>
          <w:bCs/>
          <w:color w:val="auto"/>
          <w:szCs w:val="20"/>
        </w:rPr>
        <w:t>Operational Hours</w:t>
      </w:r>
      <w:r w:rsidRPr="00621C61">
        <w:rPr>
          <w:rFonts w:cstheme="minorHAnsi"/>
          <w:color w:val="auto"/>
          <w:szCs w:val="20"/>
        </w:rPr>
        <w:t xml:space="preserve">: </w:t>
      </w:r>
      <w:r w:rsidR="0013396C" w:rsidRPr="0013396C">
        <w:rPr>
          <w:rFonts w:cstheme="minorHAnsi"/>
          <w:color w:val="auto"/>
          <w:szCs w:val="20"/>
        </w:rPr>
        <w:t>The Animal Management Database must be fully operational during core hours (08:00–18:00, Monday to Friday) and maintain minimum service levels during non-core hours (evenings, weekends, and public holidays) to support animal care and emergency access.</w:t>
      </w:r>
    </w:p>
    <w:p w14:paraId="36D07C59" w14:textId="78DB3351" w:rsidR="00621C61" w:rsidRPr="00621C61" w:rsidRDefault="00621C61" w:rsidP="00003757">
      <w:pPr>
        <w:pStyle w:val="BodyText1"/>
        <w:numPr>
          <w:ilvl w:val="0"/>
          <w:numId w:val="21"/>
        </w:numPr>
        <w:rPr>
          <w:rFonts w:cstheme="minorHAnsi"/>
          <w:color w:val="auto"/>
          <w:szCs w:val="20"/>
        </w:rPr>
      </w:pPr>
      <w:r w:rsidRPr="00B105D3">
        <w:rPr>
          <w:rFonts w:cstheme="minorHAnsi"/>
          <w:b/>
          <w:bCs/>
          <w:color w:val="auto"/>
          <w:szCs w:val="20"/>
        </w:rPr>
        <w:t>System Uptime:</w:t>
      </w:r>
      <w:r w:rsidRPr="00621C61">
        <w:rPr>
          <w:rFonts w:cstheme="minorHAnsi"/>
          <w:color w:val="auto"/>
          <w:szCs w:val="20"/>
        </w:rPr>
        <w:t xml:space="preserve"> </w:t>
      </w:r>
      <w:r w:rsidR="0013396C" w:rsidRPr="0013396C">
        <w:rPr>
          <w:rFonts w:cstheme="minorHAnsi"/>
          <w:color w:val="auto"/>
          <w:szCs w:val="20"/>
        </w:rPr>
        <w:t>Minimum 99.9% uptime during core hours, with automated alerts for any service degradation affecting animal records, compliance logs, or welfare monitoring.</w:t>
      </w:r>
    </w:p>
    <w:p w14:paraId="50E5AACB" w14:textId="6550FCB3" w:rsidR="00621C61" w:rsidRPr="00807D66" w:rsidRDefault="00621C61" w:rsidP="00621C61">
      <w:pPr>
        <w:pStyle w:val="BodyText1"/>
        <w:numPr>
          <w:ilvl w:val="0"/>
          <w:numId w:val="21"/>
        </w:numPr>
        <w:rPr>
          <w:rFonts w:cstheme="minorHAnsi"/>
          <w:color w:val="auto"/>
          <w:szCs w:val="20"/>
        </w:rPr>
      </w:pPr>
      <w:r w:rsidRPr="00B105D3">
        <w:rPr>
          <w:rFonts w:cstheme="minorHAnsi"/>
          <w:b/>
          <w:bCs/>
          <w:color w:val="auto"/>
          <w:szCs w:val="20"/>
        </w:rPr>
        <w:t>Response Time:</w:t>
      </w:r>
      <w:r w:rsidRPr="00621C61">
        <w:rPr>
          <w:rFonts w:cstheme="minorHAnsi"/>
          <w:color w:val="auto"/>
          <w:szCs w:val="20"/>
        </w:rPr>
        <w:t xml:space="preserve"> </w:t>
      </w:r>
      <w:r w:rsidR="0013396C" w:rsidRPr="0013396C">
        <w:rPr>
          <w:rFonts w:cstheme="minorHAnsi"/>
          <w:color w:val="auto"/>
          <w:szCs w:val="20"/>
        </w:rPr>
        <w:t>All user interactions (e.g., animal record retrieval, data entry, welfare scoring) must complete within 2 seconds under normal load conditions</w:t>
      </w:r>
      <w:r w:rsidR="00807D66">
        <w:rPr>
          <w:rFonts w:cstheme="minorHAnsi"/>
          <w:color w:val="auto"/>
          <w:szCs w:val="20"/>
        </w:rPr>
        <w:t>.</w:t>
      </w:r>
    </w:p>
    <w:p w14:paraId="15D60664" w14:textId="77777777" w:rsidR="00621C61" w:rsidRPr="00621C61" w:rsidRDefault="00621C61" w:rsidP="00B0674F">
      <w:pPr>
        <w:pStyle w:val="BodyText1"/>
        <w:ind w:left="357"/>
        <w:rPr>
          <w:rFonts w:cstheme="minorHAnsi"/>
          <w:color w:val="auto"/>
          <w:szCs w:val="20"/>
        </w:rPr>
      </w:pPr>
      <w:r w:rsidRPr="00B0674F">
        <w:rPr>
          <w:rFonts w:eastAsia="Aptos" w:cstheme="minorHAnsi"/>
          <w:spacing w:val="-1"/>
          <w:szCs w:val="20"/>
        </w:rPr>
        <w:t>Data Integrity &amp; Compliance</w:t>
      </w:r>
    </w:p>
    <w:p w14:paraId="30FDA166" w14:textId="65791E38" w:rsidR="00621C61" w:rsidRPr="00621C61" w:rsidRDefault="00621C61" w:rsidP="00003757">
      <w:pPr>
        <w:pStyle w:val="BodyText1"/>
        <w:numPr>
          <w:ilvl w:val="0"/>
          <w:numId w:val="22"/>
        </w:numPr>
        <w:rPr>
          <w:rFonts w:cstheme="minorHAnsi"/>
          <w:color w:val="auto"/>
          <w:szCs w:val="20"/>
        </w:rPr>
      </w:pPr>
      <w:r w:rsidRPr="00655180">
        <w:rPr>
          <w:rFonts w:cstheme="minorHAnsi"/>
          <w:b/>
          <w:bCs/>
          <w:color w:val="auto"/>
          <w:szCs w:val="20"/>
        </w:rPr>
        <w:t>Audit Trail Completeness:</w:t>
      </w:r>
      <w:r w:rsidRPr="00621C61">
        <w:rPr>
          <w:rFonts w:cstheme="minorHAnsi"/>
          <w:color w:val="auto"/>
          <w:szCs w:val="20"/>
        </w:rPr>
        <w:t xml:space="preserve"> </w:t>
      </w:r>
      <w:r w:rsidR="0013396C" w:rsidRPr="0013396C">
        <w:rPr>
          <w:rFonts w:cstheme="minorHAnsi"/>
          <w:color w:val="auto"/>
          <w:szCs w:val="20"/>
        </w:rPr>
        <w:t>All user actions within the Animal Management Database must be logged with timestamp, user ID, and action details. Logs must be immutable and retained for a minimum of 5 years to meet Home Office and ASPA compliance.</w:t>
      </w:r>
    </w:p>
    <w:p w14:paraId="0D258E4A" w14:textId="30E3F906" w:rsidR="00621C61" w:rsidRPr="00AB1B21" w:rsidRDefault="00621C61" w:rsidP="00003757">
      <w:pPr>
        <w:pStyle w:val="BodyText1"/>
        <w:numPr>
          <w:ilvl w:val="0"/>
          <w:numId w:val="22"/>
        </w:numPr>
        <w:rPr>
          <w:rFonts w:cstheme="minorHAnsi"/>
          <w:color w:val="auto"/>
          <w:szCs w:val="20"/>
        </w:rPr>
      </w:pPr>
      <w:r w:rsidRPr="00655180">
        <w:rPr>
          <w:rFonts w:cstheme="minorHAnsi"/>
          <w:b/>
          <w:bCs/>
          <w:color w:val="auto"/>
          <w:szCs w:val="20"/>
        </w:rPr>
        <w:t>Regulatory Alignment:</w:t>
      </w:r>
      <w:r w:rsidRPr="00621C61">
        <w:rPr>
          <w:rFonts w:cstheme="minorHAnsi"/>
          <w:color w:val="auto"/>
          <w:szCs w:val="20"/>
        </w:rPr>
        <w:t xml:space="preserve"> </w:t>
      </w:r>
      <w:r w:rsidR="0013396C" w:rsidRPr="0013396C">
        <w:rPr>
          <w:rFonts w:cstheme="minorHAnsi"/>
          <w:color w:val="auto"/>
          <w:szCs w:val="20"/>
        </w:rPr>
        <w:t xml:space="preserve"> The system must support compliance with MHRA and Home Office standards, including Named Persons roles (e.g., N</w:t>
      </w:r>
      <w:r w:rsidR="0013396C">
        <w:rPr>
          <w:rFonts w:cstheme="minorHAnsi"/>
          <w:color w:val="auto"/>
          <w:szCs w:val="20"/>
        </w:rPr>
        <w:t>amed Animal Care and Welfare Officer</w:t>
      </w:r>
      <w:r w:rsidR="0013396C" w:rsidRPr="0013396C">
        <w:rPr>
          <w:rFonts w:cstheme="minorHAnsi"/>
          <w:color w:val="auto"/>
          <w:szCs w:val="20"/>
        </w:rPr>
        <w:t>, N</w:t>
      </w:r>
      <w:r w:rsidR="0013396C">
        <w:rPr>
          <w:rFonts w:cstheme="minorHAnsi"/>
          <w:color w:val="auto"/>
          <w:szCs w:val="20"/>
        </w:rPr>
        <w:t xml:space="preserve">amed </w:t>
      </w:r>
      <w:r w:rsidR="0013396C" w:rsidRPr="0013396C">
        <w:rPr>
          <w:rFonts w:cstheme="minorHAnsi"/>
          <w:color w:val="auto"/>
          <w:szCs w:val="20"/>
        </w:rPr>
        <w:t>T</w:t>
      </w:r>
      <w:r w:rsidR="0013396C">
        <w:rPr>
          <w:rFonts w:cstheme="minorHAnsi"/>
          <w:color w:val="auto"/>
          <w:szCs w:val="20"/>
        </w:rPr>
        <w:t xml:space="preserve">raining and Competency </w:t>
      </w:r>
      <w:r w:rsidR="0013396C" w:rsidRPr="0013396C">
        <w:rPr>
          <w:rFonts w:cstheme="minorHAnsi"/>
          <w:color w:val="auto"/>
          <w:szCs w:val="20"/>
        </w:rPr>
        <w:t>O</w:t>
      </w:r>
      <w:r w:rsidR="0013396C">
        <w:rPr>
          <w:rFonts w:cstheme="minorHAnsi"/>
          <w:color w:val="auto"/>
          <w:szCs w:val="20"/>
        </w:rPr>
        <w:t>ffice</w:t>
      </w:r>
      <w:r w:rsidR="0013396C" w:rsidRPr="0013396C">
        <w:rPr>
          <w:rFonts w:cstheme="minorHAnsi"/>
          <w:color w:val="auto"/>
          <w:szCs w:val="20"/>
        </w:rPr>
        <w:t>,</w:t>
      </w:r>
      <w:r w:rsidR="0013396C">
        <w:rPr>
          <w:rFonts w:cstheme="minorHAnsi"/>
          <w:color w:val="auto"/>
          <w:szCs w:val="20"/>
        </w:rPr>
        <w:t xml:space="preserve"> Personal Project and</w:t>
      </w:r>
      <w:r w:rsidR="0013396C" w:rsidRPr="0013396C">
        <w:rPr>
          <w:rFonts w:cstheme="minorHAnsi"/>
          <w:color w:val="auto"/>
          <w:szCs w:val="20"/>
        </w:rPr>
        <w:t xml:space="preserve"> P</w:t>
      </w:r>
      <w:r w:rsidR="0013396C">
        <w:rPr>
          <w:rFonts w:cstheme="minorHAnsi"/>
          <w:color w:val="auto"/>
          <w:szCs w:val="20"/>
        </w:rPr>
        <w:t xml:space="preserve">ersonal Individual Licence </w:t>
      </w:r>
      <w:r w:rsidR="0013396C" w:rsidRPr="0013396C">
        <w:rPr>
          <w:rFonts w:cstheme="minorHAnsi"/>
          <w:color w:val="auto"/>
          <w:szCs w:val="20"/>
        </w:rPr>
        <w:t>holders), and facilitate reporting for inspections and audits.</w:t>
      </w:r>
    </w:p>
    <w:p w14:paraId="79A2F45E" w14:textId="77777777" w:rsidR="00621C61" w:rsidRPr="00B0674F" w:rsidRDefault="00621C61" w:rsidP="00B0674F">
      <w:pPr>
        <w:pStyle w:val="BodyText1"/>
        <w:ind w:left="357"/>
        <w:rPr>
          <w:rFonts w:eastAsia="Aptos" w:cstheme="minorHAnsi"/>
          <w:spacing w:val="-1"/>
          <w:szCs w:val="20"/>
        </w:rPr>
      </w:pPr>
      <w:r w:rsidRPr="00B0674F">
        <w:rPr>
          <w:rFonts w:eastAsia="Aptos" w:cstheme="minorHAnsi"/>
          <w:spacing w:val="-1"/>
          <w:szCs w:val="20"/>
        </w:rPr>
        <w:lastRenderedPageBreak/>
        <w:t>Backup &amp; Restore</w:t>
      </w:r>
    </w:p>
    <w:p w14:paraId="142A233B" w14:textId="26530ECD" w:rsidR="00015843" w:rsidRDefault="00621C61" w:rsidP="00003757">
      <w:pPr>
        <w:pStyle w:val="BodyText1"/>
        <w:numPr>
          <w:ilvl w:val="0"/>
          <w:numId w:val="23"/>
        </w:numPr>
        <w:rPr>
          <w:rFonts w:cstheme="minorHAnsi"/>
          <w:color w:val="auto"/>
          <w:szCs w:val="20"/>
        </w:rPr>
      </w:pPr>
      <w:r w:rsidRPr="00015843">
        <w:rPr>
          <w:rFonts w:cstheme="minorHAnsi"/>
          <w:b/>
          <w:bCs/>
          <w:color w:val="auto"/>
          <w:szCs w:val="20"/>
        </w:rPr>
        <w:t>Backup Window:</w:t>
      </w:r>
      <w:r w:rsidRPr="00621C61">
        <w:rPr>
          <w:rFonts w:cstheme="minorHAnsi"/>
          <w:color w:val="auto"/>
          <w:szCs w:val="20"/>
        </w:rPr>
        <w:t xml:space="preserve"> </w:t>
      </w:r>
      <w:r w:rsidR="0013396C" w:rsidRPr="0013396C">
        <w:rPr>
          <w:rFonts w:cstheme="minorHAnsi"/>
          <w:color w:val="auto"/>
          <w:szCs w:val="20"/>
        </w:rPr>
        <w:t>Daily backups of the Animal Management Database must complete between 22:00 and 06:00 without impacting operational performance or animal care workflows. The supplier must propose a backup solution that ensures all data is securely backed up within this window.</w:t>
      </w:r>
    </w:p>
    <w:p w14:paraId="43BA2A73" w14:textId="1827E0F1" w:rsidR="00E141A3" w:rsidRDefault="00621C61" w:rsidP="00003757">
      <w:pPr>
        <w:pStyle w:val="BodyText1"/>
        <w:numPr>
          <w:ilvl w:val="0"/>
          <w:numId w:val="23"/>
        </w:numPr>
        <w:rPr>
          <w:rFonts w:cstheme="minorHAnsi"/>
          <w:color w:val="auto"/>
          <w:szCs w:val="20"/>
        </w:rPr>
      </w:pPr>
      <w:r w:rsidRPr="00015843">
        <w:rPr>
          <w:rFonts w:cstheme="minorHAnsi"/>
          <w:b/>
          <w:bCs/>
          <w:color w:val="auto"/>
          <w:szCs w:val="20"/>
        </w:rPr>
        <w:t>Backup Throughput:</w:t>
      </w:r>
      <w:r w:rsidR="00015843">
        <w:rPr>
          <w:rFonts w:cstheme="minorHAnsi"/>
          <w:color w:val="auto"/>
          <w:szCs w:val="20"/>
        </w:rPr>
        <w:t xml:space="preserve"> </w:t>
      </w:r>
      <w:r w:rsidR="0013396C" w:rsidRPr="0013396C">
        <w:rPr>
          <w:rFonts w:cstheme="minorHAnsi"/>
          <w:color w:val="auto"/>
          <w:szCs w:val="20"/>
        </w:rPr>
        <w:t>The Supplier must ensure that backup processes for both on-premises and cloud-based deployments are completed efficiently within the designated backup window, without impacting system performance or operational workflows.</w:t>
      </w:r>
    </w:p>
    <w:p w14:paraId="797E7D10" w14:textId="7682D5D8" w:rsidR="00621C61" w:rsidRPr="00621C61" w:rsidRDefault="00621C61" w:rsidP="00003757">
      <w:pPr>
        <w:pStyle w:val="BodyText1"/>
        <w:numPr>
          <w:ilvl w:val="0"/>
          <w:numId w:val="23"/>
        </w:numPr>
        <w:rPr>
          <w:rFonts w:cstheme="minorHAnsi"/>
          <w:color w:val="auto"/>
          <w:szCs w:val="20"/>
        </w:rPr>
      </w:pPr>
      <w:r w:rsidRPr="00E141A3">
        <w:rPr>
          <w:rFonts w:cstheme="minorHAnsi"/>
          <w:b/>
          <w:bCs/>
          <w:color w:val="auto"/>
          <w:szCs w:val="20"/>
        </w:rPr>
        <w:t>Recovery Time Objective (RTO):</w:t>
      </w:r>
      <w:r w:rsidRPr="00621C61">
        <w:rPr>
          <w:rFonts w:cstheme="minorHAnsi"/>
          <w:color w:val="auto"/>
          <w:szCs w:val="20"/>
        </w:rPr>
        <w:t xml:space="preserve"> </w:t>
      </w:r>
      <w:r w:rsidR="0013396C" w:rsidRPr="0013396C">
        <w:rPr>
          <w:rFonts w:cstheme="minorHAnsi"/>
          <w:color w:val="auto"/>
          <w:szCs w:val="20"/>
        </w:rPr>
        <w:t>Critical modules (e.g., animal records, procedural logs, welfare assessments) must be restorable within 4 hours.</w:t>
      </w:r>
    </w:p>
    <w:p w14:paraId="0490C115" w14:textId="07D29FF7" w:rsidR="00621C61" w:rsidRPr="00621C61" w:rsidRDefault="00621C61" w:rsidP="00003757">
      <w:pPr>
        <w:pStyle w:val="BodyText1"/>
        <w:numPr>
          <w:ilvl w:val="0"/>
          <w:numId w:val="23"/>
        </w:numPr>
        <w:rPr>
          <w:rFonts w:cstheme="minorHAnsi"/>
          <w:color w:val="auto"/>
          <w:szCs w:val="20"/>
        </w:rPr>
      </w:pPr>
      <w:r w:rsidRPr="00E141A3">
        <w:rPr>
          <w:rFonts w:cstheme="minorHAnsi"/>
          <w:b/>
          <w:bCs/>
          <w:color w:val="auto"/>
          <w:szCs w:val="20"/>
        </w:rPr>
        <w:t>Recovery Point Objective (RPO):</w:t>
      </w:r>
      <w:r w:rsidRPr="00621C61">
        <w:rPr>
          <w:rFonts w:cstheme="minorHAnsi"/>
          <w:color w:val="auto"/>
          <w:szCs w:val="20"/>
        </w:rPr>
        <w:t xml:space="preserve"> </w:t>
      </w:r>
      <w:r w:rsidR="0013396C" w:rsidRPr="0013396C">
        <w:rPr>
          <w:rFonts w:cstheme="minorHAnsi"/>
          <w:color w:val="auto"/>
          <w:szCs w:val="20"/>
        </w:rPr>
        <w:t>Data loss must not exceed 24 hours; daily backups must be sufficient to restore the latest state of all animal and compliance records.</w:t>
      </w:r>
    </w:p>
    <w:p w14:paraId="67DC8ADA" w14:textId="795DACC1" w:rsidR="00621C61" w:rsidRPr="0013396C" w:rsidRDefault="00621C61" w:rsidP="00EC6DA2">
      <w:pPr>
        <w:pStyle w:val="BodyText1"/>
        <w:numPr>
          <w:ilvl w:val="0"/>
          <w:numId w:val="23"/>
        </w:numPr>
        <w:rPr>
          <w:rFonts w:cstheme="minorHAnsi"/>
          <w:color w:val="auto"/>
          <w:szCs w:val="20"/>
        </w:rPr>
      </w:pPr>
      <w:r w:rsidRPr="0013396C">
        <w:rPr>
          <w:rFonts w:cstheme="minorHAnsi"/>
          <w:b/>
          <w:bCs/>
          <w:color w:val="auto"/>
          <w:szCs w:val="20"/>
        </w:rPr>
        <w:t>Granular Restore Capability:</w:t>
      </w:r>
      <w:r w:rsidRPr="0013396C">
        <w:rPr>
          <w:rFonts w:cstheme="minorHAnsi"/>
          <w:color w:val="auto"/>
          <w:szCs w:val="20"/>
        </w:rPr>
        <w:t xml:space="preserve"> </w:t>
      </w:r>
      <w:r w:rsidR="0013396C" w:rsidRPr="0013396C">
        <w:rPr>
          <w:rFonts w:cstheme="minorHAnsi"/>
          <w:color w:val="auto"/>
          <w:szCs w:val="20"/>
        </w:rPr>
        <w:t xml:space="preserve">The system must support file-level and record-level restores, including individual animal profiles, procedural entries, and compliance </w:t>
      </w:r>
      <w:proofErr w:type="spellStart"/>
      <w:proofErr w:type="gramStart"/>
      <w:r w:rsidR="0013396C" w:rsidRPr="0013396C">
        <w:rPr>
          <w:rFonts w:cstheme="minorHAnsi"/>
          <w:color w:val="auto"/>
          <w:szCs w:val="20"/>
        </w:rPr>
        <w:t>logs.</w:t>
      </w:r>
      <w:r w:rsidRPr="0013396C">
        <w:rPr>
          <w:rFonts w:cstheme="minorHAnsi"/>
          <w:color w:val="auto"/>
          <w:szCs w:val="20"/>
        </w:rPr>
        <w:t>User</w:t>
      </w:r>
      <w:proofErr w:type="spellEnd"/>
      <w:proofErr w:type="gramEnd"/>
      <w:r w:rsidRPr="0013396C">
        <w:rPr>
          <w:rFonts w:cstheme="minorHAnsi"/>
          <w:color w:val="auto"/>
          <w:szCs w:val="20"/>
        </w:rPr>
        <w:t xml:space="preserve"> &amp; Role Management</w:t>
      </w:r>
    </w:p>
    <w:p w14:paraId="147EC67B" w14:textId="56A1C42D" w:rsidR="00621C61" w:rsidRPr="00621C61" w:rsidRDefault="00621C61" w:rsidP="00003757">
      <w:pPr>
        <w:pStyle w:val="BodyText1"/>
        <w:numPr>
          <w:ilvl w:val="0"/>
          <w:numId w:val="24"/>
        </w:numPr>
        <w:rPr>
          <w:rFonts w:cstheme="minorHAnsi"/>
          <w:color w:val="auto"/>
          <w:szCs w:val="20"/>
        </w:rPr>
      </w:pPr>
      <w:r w:rsidRPr="00544740">
        <w:rPr>
          <w:rFonts w:cstheme="minorHAnsi"/>
          <w:b/>
          <w:bCs/>
          <w:color w:val="auto"/>
          <w:szCs w:val="20"/>
        </w:rPr>
        <w:t>Access Control:</w:t>
      </w:r>
      <w:r w:rsidRPr="00621C61">
        <w:rPr>
          <w:rFonts w:cstheme="minorHAnsi"/>
          <w:color w:val="auto"/>
          <w:szCs w:val="20"/>
        </w:rPr>
        <w:t xml:space="preserve"> </w:t>
      </w:r>
      <w:r w:rsidR="0013396C" w:rsidRPr="0013396C">
        <w:rPr>
          <w:rFonts w:cstheme="minorHAnsi"/>
          <w:color w:val="auto"/>
          <w:szCs w:val="20"/>
        </w:rPr>
        <w:t>Role-based access must be enforced, with permissions aligned to user responsibilities (e.g., animal technicians, facility managers, Home Office Liaison Specialist, Named Veterinary Surgeons)</w:t>
      </w:r>
    </w:p>
    <w:p w14:paraId="5E9125D0" w14:textId="7F0AD797" w:rsidR="00621C61" w:rsidRPr="00621C61" w:rsidRDefault="00621C61" w:rsidP="00003757">
      <w:pPr>
        <w:pStyle w:val="BodyText1"/>
        <w:numPr>
          <w:ilvl w:val="0"/>
          <w:numId w:val="24"/>
        </w:numPr>
        <w:rPr>
          <w:rFonts w:cstheme="minorHAnsi"/>
          <w:color w:val="auto"/>
          <w:szCs w:val="20"/>
        </w:rPr>
      </w:pPr>
      <w:r w:rsidRPr="00544740">
        <w:rPr>
          <w:rFonts w:cstheme="minorHAnsi"/>
          <w:b/>
          <w:bCs/>
          <w:color w:val="auto"/>
          <w:szCs w:val="20"/>
        </w:rPr>
        <w:t>User Onboarding:</w:t>
      </w:r>
      <w:r w:rsidRPr="00621C61">
        <w:rPr>
          <w:rFonts w:cstheme="minorHAnsi"/>
          <w:color w:val="auto"/>
          <w:szCs w:val="20"/>
        </w:rPr>
        <w:t xml:space="preserve"> </w:t>
      </w:r>
      <w:r w:rsidR="0013396C" w:rsidRPr="0013396C">
        <w:rPr>
          <w:rFonts w:cstheme="minorHAnsi"/>
          <w:color w:val="auto"/>
          <w:szCs w:val="20"/>
        </w:rPr>
        <w:t>New users (including inspectors and external stakeholders with approved access) must be provisioned within 24 hours of request, with training materials available for each role.</w:t>
      </w:r>
    </w:p>
    <w:p w14:paraId="07BD0C78" w14:textId="3EA42C05" w:rsidR="00621C61" w:rsidRPr="00B0674F" w:rsidRDefault="00621C61" w:rsidP="00B0674F">
      <w:pPr>
        <w:pStyle w:val="BodyText1"/>
        <w:ind w:left="357"/>
        <w:rPr>
          <w:rFonts w:eastAsia="Aptos" w:cstheme="minorHAnsi"/>
          <w:spacing w:val="-1"/>
          <w:szCs w:val="20"/>
        </w:rPr>
      </w:pPr>
      <w:r w:rsidRPr="00B0674F">
        <w:rPr>
          <w:rFonts w:eastAsia="Aptos" w:cstheme="minorHAnsi"/>
          <w:spacing w:val="-1"/>
          <w:szCs w:val="20"/>
        </w:rPr>
        <w:t>Procurement &amp; Transition</w:t>
      </w:r>
    </w:p>
    <w:p w14:paraId="085010D7" w14:textId="77777777" w:rsidR="0013396C" w:rsidRDefault="00621C61" w:rsidP="00B0674F">
      <w:pPr>
        <w:pStyle w:val="BodyText1"/>
        <w:ind w:left="357"/>
        <w:rPr>
          <w:rFonts w:cstheme="minorHAnsi"/>
          <w:color w:val="auto"/>
          <w:szCs w:val="20"/>
        </w:rPr>
      </w:pPr>
      <w:r w:rsidRPr="00670F72">
        <w:rPr>
          <w:rFonts w:cstheme="minorHAnsi"/>
          <w:b/>
          <w:bCs/>
          <w:color w:val="auto"/>
          <w:szCs w:val="20"/>
        </w:rPr>
        <w:t>Initial Transition Activities:</w:t>
      </w:r>
      <w:r w:rsidRPr="00621C61">
        <w:rPr>
          <w:rFonts w:cstheme="minorHAnsi"/>
          <w:color w:val="auto"/>
          <w:szCs w:val="20"/>
        </w:rPr>
        <w:t xml:space="preserve"> </w:t>
      </w:r>
      <w:r w:rsidR="0013396C" w:rsidRPr="0013396C">
        <w:rPr>
          <w:rFonts w:cstheme="minorHAnsi"/>
          <w:color w:val="auto"/>
          <w:szCs w:val="20"/>
        </w:rPr>
        <w:t xml:space="preserve"> The Supplier must provide a detailed onboarding plan for the Animal Management Database, including data migration from paper and SharePoint records, user training, and system validation within 30 days of contract award</w:t>
      </w:r>
    </w:p>
    <w:p w14:paraId="3CE66434" w14:textId="420D732D" w:rsidR="0013396C" w:rsidRDefault="007478EE" w:rsidP="00B0674F">
      <w:pPr>
        <w:pStyle w:val="BodyText1"/>
        <w:ind w:left="357"/>
        <w:rPr>
          <w:rFonts w:cstheme="minorHAnsi"/>
          <w:color w:val="auto"/>
          <w:szCs w:val="20"/>
        </w:rPr>
      </w:pPr>
      <w:r w:rsidRPr="00565DB8">
        <w:rPr>
          <w:rFonts w:cstheme="minorHAnsi"/>
          <w:b/>
          <w:bCs/>
          <w:color w:val="auto"/>
          <w:szCs w:val="20"/>
        </w:rPr>
        <w:t>Delivery Progress Reporting</w:t>
      </w:r>
      <w:r w:rsidRPr="007478EE">
        <w:rPr>
          <w:rFonts w:cstheme="minorHAnsi"/>
          <w:color w:val="auto"/>
          <w:szCs w:val="20"/>
        </w:rPr>
        <w:t>: Weekly progress delivery reports must be presented by the Supplier at an agreed project board, specifically referencing milestones for animal data migration, compliance configuration, and user onboarding (Target: 100%).</w:t>
      </w:r>
    </w:p>
    <w:p w14:paraId="4429DC0F" w14:textId="0A8F6875" w:rsidR="007478EE" w:rsidRDefault="007478EE" w:rsidP="00B0674F">
      <w:pPr>
        <w:pStyle w:val="BodyText1"/>
        <w:ind w:left="357"/>
        <w:rPr>
          <w:rFonts w:cstheme="minorHAnsi"/>
          <w:color w:val="auto"/>
          <w:szCs w:val="20"/>
        </w:rPr>
      </w:pPr>
      <w:r w:rsidRPr="007478EE">
        <w:rPr>
          <w:rFonts w:cstheme="minorHAnsi"/>
          <w:b/>
          <w:bCs/>
          <w:color w:val="auto"/>
          <w:szCs w:val="20"/>
        </w:rPr>
        <w:t>Delivery Milestones:</w:t>
      </w:r>
      <w:r w:rsidRPr="007478EE">
        <w:rPr>
          <w:rFonts w:cstheme="minorHAnsi"/>
          <w:color w:val="auto"/>
          <w:szCs w:val="20"/>
        </w:rPr>
        <w:t xml:space="preserve"> Adherence to the mutually agreed and baselined Animal Management Database delivery plan (Target: +/- 21 days).</w:t>
      </w:r>
    </w:p>
    <w:p w14:paraId="5228AF12" w14:textId="2A57F4D3" w:rsidR="007478EE" w:rsidRDefault="007478EE" w:rsidP="00B0674F">
      <w:pPr>
        <w:pStyle w:val="BodyText1"/>
        <w:ind w:left="357"/>
        <w:rPr>
          <w:rFonts w:cstheme="minorHAnsi"/>
          <w:color w:val="auto"/>
          <w:szCs w:val="20"/>
        </w:rPr>
      </w:pPr>
      <w:r w:rsidRPr="00565DB8">
        <w:rPr>
          <w:rFonts w:cstheme="minorHAnsi"/>
          <w:b/>
          <w:bCs/>
          <w:color w:val="auto"/>
          <w:szCs w:val="20"/>
        </w:rPr>
        <w:t>Risk and Issue Management:</w:t>
      </w:r>
      <w:r w:rsidRPr="007478EE">
        <w:rPr>
          <w:rFonts w:cstheme="minorHAnsi"/>
          <w:color w:val="auto"/>
          <w:szCs w:val="20"/>
        </w:rPr>
        <w:t xml:space="preserve"> Timely identification and escalation of risks and issues with mitigation plans, especially those impacting animal welfare, compliance, or data integrity (Target: within 48 hours of identification).</w:t>
      </w:r>
    </w:p>
    <w:p w14:paraId="5C85DB3D" w14:textId="77777777" w:rsidR="007478EE" w:rsidRDefault="007478EE" w:rsidP="0013396C">
      <w:pPr>
        <w:pStyle w:val="BodyText1"/>
        <w:rPr>
          <w:rFonts w:cstheme="minorHAnsi"/>
          <w:color w:val="auto"/>
          <w:szCs w:val="20"/>
        </w:rPr>
      </w:pPr>
    </w:p>
    <w:p w14:paraId="703AFE95" w14:textId="3795EB6B" w:rsidR="00146E02" w:rsidRDefault="00146E02" w:rsidP="00670F72">
      <w:pPr>
        <w:pStyle w:val="BodyText1"/>
        <w:rPr>
          <w:rFonts w:cstheme="minorHAnsi"/>
          <w:sz w:val="52"/>
          <w:szCs w:val="52"/>
        </w:rPr>
      </w:pPr>
    </w:p>
    <w:p w14:paraId="27B15D6E" w14:textId="77777777" w:rsidR="00565DB8" w:rsidRDefault="00565DB8" w:rsidP="00670F72">
      <w:pPr>
        <w:pStyle w:val="BodyText1"/>
        <w:rPr>
          <w:rFonts w:cstheme="minorHAnsi"/>
          <w:sz w:val="52"/>
          <w:szCs w:val="52"/>
        </w:rPr>
      </w:pPr>
    </w:p>
    <w:p w14:paraId="39AA4A84" w14:textId="77777777" w:rsidR="00565DB8" w:rsidRDefault="00565DB8" w:rsidP="00670F72">
      <w:pPr>
        <w:pStyle w:val="BodyText1"/>
        <w:rPr>
          <w:rFonts w:cstheme="minorHAnsi"/>
          <w:sz w:val="52"/>
          <w:szCs w:val="52"/>
        </w:rPr>
      </w:pPr>
    </w:p>
    <w:p w14:paraId="01142D83" w14:textId="77777777" w:rsidR="00565DB8" w:rsidRDefault="00565DB8" w:rsidP="00670F72">
      <w:pPr>
        <w:pStyle w:val="BodyText1"/>
        <w:rPr>
          <w:rFonts w:cstheme="minorHAnsi"/>
          <w:sz w:val="52"/>
          <w:szCs w:val="52"/>
        </w:rPr>
      </w:pPr>
    </w:p>
    <w:p w14:paraId="127F9F3C" w14:textId="77777777" w:rsidR="00565DB8" w:rsidRDefault="00565DB8" w:rsidP="00670F72">
      <w:pPr>
        <w:pStyle w:val="BodyText1"/>
        <w:rPr>
          <w:rFonts w:cstheme="minorHAnsi"/>
          <w:sz w:val="52"/>
          <w:szCs w:val="52"/>
        </w:rPr>
      </w:pPr>
    </w:p>
    <w:p w14:paraId="085A042D" w14:textId="77777777" w:rsidR="00565DB8" w:rsidRDefault="00565DB8" w:rsidP="00670F72">
      <w:pPr>
        <w:pStyle w:val="BodyText1"/>
        <w:rPr>
          <w:rFonts w:cstheme="minorHAnsi"/>
          <w:sz w:val="52"/>
          <w:szCs w:val="52"/>
        </w:rPr>
      </w:pPr>
    </w:p>
    <w:p w14:paraId="549AD634" w14:textId="77777777" w:rsidR="00565DB8" w:rsidRDefault="00565DB8" w:rsidP="00670F72">
      <w:pPr>
        <w:pStyle w:val="BodyText1"/>
        <w:rPr>
          <w:rFonts w:cstheme="minorHAnsi"/>
          <w:sz w:val="52"/>
          <w:szCs w:val="52"/>
        </w:rPr>
      </w:pPr>
    </w:p>
    <w:p w14:paraId="6820908B" w14:textId="77777777" w:rsidR="00565DB8" w:rsidRDefault="00565DB8" w:rsidP="00670F72">
      <w:pPr>
        <w:pStyle w:val="BodyText1"/>
        <w:rPr>
          <w:rFonts w:cstheme="minorHAnsi"/>
          <w:sz w:val="52"/>
          <w:szCs w:val="52"/>
        </w:rPr>
      </w:pPr>
    </w:p>
    <w:p w14:paraId="3591924F" w14:textId="77777777" w:rsidR="00565DB8" w:rsidRDefault="00565DB8" w:rsidP="00670F72">
      <w:pPr>
        <w:pStyle w:val="BodyText1"/>
        <w:rPr>
          <w:rFonts w:cstheme="minorHAnsi"/>
          <w:sz w:val="52"/>
          <w:szCs w:val="52"/>
        </w:rPr>
      </w:pPr>
    </w:p>
    <w:p w14:paraId="0F0AC2F4" w14:textId="77777777" w:rsidR="00565DB8" w:rsidRDefault="00565DB8" w:rsidP="00670F72">
      <w:pPr>
        <w:pStyle w:val="BodyText1"/>
        <w:rPr>
          <w:rFonts w:cstheme="minorHAnsi"/>
          <w:sz w:val="52"/>
          <w:szCs w:val="52"/>
        </w:rPr>
      </w:pPr>
    </w:p>
    <w:p w14:paraId="49A1A33E" w14:textId="77777777" w:rsidR="00565DB8" w:rsidRDefault="00565DB8" w:rsidP="00670F72">
      <w:pPr>
        <w:pStyle w:val="BodyText1"/>
        <w:rPr>
          <w:rFonts w:cstheme="minorHAnsi"/>
          <w:sz w:val="52"/>
          <w:szCs w:val="52"/>
        </w:rPr>
      </w:pPr>
    </w:p>
    <w:p w14:paraId="74E148A1" w14:textId="77777777" w:rsidR="00565DB8" w:rsidRDefault="00565DB8" w:rsidP="00670F72">
      <w:pPr>
        <w:pStyle w:val="BodyText1"/>
        <w:rPr>
          <w:rFonts w:cstheme="minorHAnsi"/>
          <w:sz w:val="52"/>
          <w:szCs w:val="52"/>
        </w:rPr>
      </w:pPr>
    </w:p>
    <w:p w14:paraId="7A5B3500" w14:textId="77777777" w:rsidR="00565DB8" w:rsidRDefault="00565DB8" w:rsidP="00670F72">
      <w:pPr>
        <w:pStyle w:val="BodyText1"/>
        <w:rPr>
          <w:rFonts w:cstheme="minorHAnsi"/>
          <w:sz w:val="52"/>
          <w:szCs w:val="52"/>
        </w:rPr>
      </w:pPr>
    </w:p>
    <w:p w14:paraId="033FC727" w14:textId="77777777" w:rsidR="00565DB8" w:rsidRDefault="00565DB8" w:rsidP="00670F72">
      <w:pPr>
        <w:pStyle w:val="BodyText1"/>
        <w:rPr>
          <w:rFonts w:cstheme="minorHAnsi"/>
          <w:sz w:val="52"/>
          <w:szCs w:val="52"/>
        </w:rPr>
      </w:pPr>
    </w:p>
    <w:p w14:paraId="5A6A0A16" w14:textId="77777777" w:rsidR="00565DB8" w:rsidRDefault="00565DB8" w:rsidP="00670F72">
      <w:pPr>
        <w:pStyle w:val="BodyText1"/>
        <w:rPr>
          <w:rFonts w:cstheme="minorHAnsi"/>
          <w:sz w:val="52"/>
          <w:szCs w:val="52"/>
        </w:rPr>
      </w:pPr>
    </w:p>
    <w:p w14:paraId="5C724229" w14:textId="108527DE" w:rsidR="009A0559" w:rsidRPr="00315A5B" w:rsidRDefault="0029396D" w:rsidP="00315A5B">
      <w:pPr>
        <w:pStyle w:val="Heading1"/>
        <w:numPr>
          <w:ilvl w:val="0"/>
          <w:numId w:val="0"/>
        </w:numPr>
      </w:pPr>
      <w:bookmarkStart w:id="14" w:name="_Toc213411449"/>
      <w:r w:rsidRPr="00315A5B">
        <w:lastRenderedPageBreak/>
        <w:t>Key dependencies</w:t>
      </w:r>
      <w:bookmarkEnd w:id="14"/>
    </w:p>
    <w:p w14:paraId="3AE50463" w14:textId="3B01E477" w:rsidR="002147DD" w:rsidRDefault="00A03C2A" w:rsidP="002840CF">
      <w:pPr>
        <w:pStyle w:val="BodyText1"/>
        <w:numPr>
          <w:ilvl w:val="0"/>
          <w:numId w:val="4"/>
        </w:numPr>
        <w:ind w:left="357" w:hanging="357"/>
        <w:rPr>
          <w:b/>
          <w:bCs/>
          <w:color w:val="auto"/>
        </w:rPr>
      </w:pPr>
      <w:r w:rsidRPr="000F0382">
        <w:rPr>
          <w:b/>
          <w:bCs/>
          <w:color w:val="auto"/>
        </w:rPr>
        <w:t>Technical dependencies</w:t>
      </w:r>
    </w:p>
    <w:p w14:paraId="5BB51A5B" w14:textId="17C01FF7" w:rsidR="00575F10" w:rsidRPr="00B0674F" w:rsidRDefault="00575F10" w:rsidP="00B0674F">
      <w:pPr>
        <w:pStyle w:val="BodyText1"/>
        <w:ind w:left="357"/>
        <w:rPr>
          <w:rFonts w:eastAsia="Aptos" w:cstheme="minorHAnsi"/>
          <w:b/>
          <w:bCs/>
          <w:spacing w:val="-1"/>
          <w:szCs w:val="20"/>
        </w:rPr>
      </w:pPr>
      <w:r w:rsidRPr="00B0674F">
        <w:rPr>
          <w:rFonts w:eastAsia="Aptos" w:cstheme="minorHAnsi"/>
          <w:b/>
          <w:bCs/>
          <w:spacing w:val="-1"/>
          <w:szCs w:val="20"/>
        </w:rPr>
        <w:t>Infrastructure Compatibility</w:t>
      </w:r>
    </w:p>
    <w:p w14:paraId="1B8BA47A" w14:textId="77777777" w:rsidR="007478EE" w:rsidRPr="007478EE" w:rsidRDefault="007478EE" w:rsidP="00B0674F">
      <w:pPr>
        <w:pStyle w:val="BodyText1"/>
        <w:ind w:left="357"/>
        <w:rPr>
          <w:color w:val="auto"/>
        </w:rPr>
      </w:pPr>
      <w:r w:rsidRPr="007478EE">
        <w:rPr>
          <w:color w:val="auto"/>
        </w:rPr>
        <w:t>The solution must support both cloud-based and on-premises hosting, with flexibility to adapt to future infrastructure decisions. Vendor-neutral cloud hosting (e.g., AWS UK region or MHRA’s Azure environment) is preferred, provided UK data residency and GDPR compliance are maintained. High-availability architecture is required for operational resilience.</w:t>
      </w:r>
    </w:p>
    <w:p w14:paraId="49C04884" w14:textId="17038139" w:rsidR="00F710AE" w:rsidRDefault="007478EE" w:rsidP="00B0674F">
      <w:pPr>
        <w:pStyle w:val="BodyText1"/>
        <w:ind w:left="357"/>
        <w:rPr>
          <w:color w:val="auto"/>
        </w:rPr>
      </w:pPr>
      <w:r w:rsidRPr="007478EE">
        <w:rPr>
          <w:color w:val="auto"/>
        </w:rPr>
        <w:t>Offline capability is essential for data entry in restricted areas or remote locations where real-time connectivity may not be available. Secure synchronisation must be supported once connectivity is restored.</w:t>
      </w:r>
    </w:p>
    <w:p w14:paraId="5FFC8225" w14:textId="32507B86" w:rsidR="00575F10" w:rsidRPr="00B0674F" w:rsidRDefault="00575F10" w:rsidP="00B0674F">
      <w:pPr>
        <w:pStyle w:val="BodyText1"/>
        <w:ind w:left="357"/>
        <w:rPr>
          <w:rFonts w:eastAsia="Aptos" w:cstheme="minorHAnsi"/>
          <w:b/>
          <w:bCs/>
          <w:spacing w:val="-1"/>
          <w:szCs w:val="20"/>
        </w:rPr>
      </w:pPr>
      <w:r w:rsidRPr="00B0674F">
        <w:rPr>
          <w:rFonts w:eastAsia="Aptos" w:cstheme="minorHAnsi"/>
          <w:b/>
          <w:bCs/>
          <w:spacing w:val="-1"/>
          <w:szCs w:val="20"/>
        </w:rPr>
        <w:t>Storage Architecture Compatibility with:</w:t>
      </w:r>
    </w:p>
    <w:p w14:paraId="0438662F" w14:textId="77777777" w:rsidR="007478EE" w:rsidRPr="007478EE" w:rsidRDefault="007478EE" w:rsidP="00B0674F">
      <w:pPr>
        <w:pStyle w:val="BodyText1"/>
        <w:ind w:left="357"/>
        <w:rPr>
          <w:color w:val="auto"/>
        </w:rPr>
      </w:pPr>
      <w:r w:rsidRPr="007478EE">
        <w:rPr>
          <w:color w:val="auto"/>
        </w:rPr>
        <w:t>Compatibility with S3-capable storage for scalable cloud environments.</w:t>
      </w:r>
    </w:p>
    <w:p w14:paraId="02B4CDFA" w14:textId="77777777" w:rsidR="007478EE" w:rsidRPr="007478EE" w:rsidRDefault="007478EE" w:rsidP="00B0674F">
      <w:pPr>
        <w:pStyle w:val="BodyText1"/>
        <w:ind w:left="357"/>
        <w:rPr>
          <w:color w:val="auto"/>
        </w:rPr>
      </w:pPr>
      <w:r w:rsidRPr="007478EE">
        <w:rPr>
          <w:color w:val="auto"/>
        </w:rPr>
        <w:t>Support for block storage to ensure high-performance access to operational data.</w:t>
      </w:r>
    </w:p>
    <w:p w14:paraId="332E0D5B" w14:textId="32657F06" w:rsidR="00575F10" w:rsidRPr="00575F10" w:rsidRDefault="007478EE" w:rsidP="00B0674F">
      <w:pPr>
        <w:pStyle w:val="BodyText1"/>
        <w:ind w:left="357"/>
        <w:rPr>
          <w:color w:val="auto"/>
        </w:rPr>
      </w:pPr>
      <w:r w:rsidRPr="007478EE">
        <w:rPr>
          <w:color w:val="auto"/>
        </w:rPr>
        <w:t>Archival records management for long-term retention and audit readiness, with durability and cost-effectiveness.</w:t>
      </w:r>
    </w:p>
    <w:p w14:paraId="0B1A3DFF" w14:textId="77777777" w:rsidR="00575F10" w:rsidRPr="00B0674F" w:rsidRDefault="00575F10" w:rsidP="00B0674F">
      <w:pPr>
        <w:pStyle w:val="BodyText1"/>
        <w:ind w:left="357"/>
        <w:rPr>
          <w:rFonts w:eastAsia="Aptos" w:cstheme="minorHAnsi"/>
          <w:b/>
          <w:bCs/>
          <w:spacing w:val="-1"/>
          <w:szCs w:val="20"/>
        </w:rPr>
      </w:pPr>
      <w:r w:rsidRPr="00B0674F">
        <w:rPr>
          <w:rFonts w:eastAsia="Aptos" w:cstheme="minorHAnsi"/>
          <w:b/>
          <w:bCs/>
          <w:spacing w:val="-1"/>
          <w:szCs w:val="20"/>
        </w:rPr>
        <w:t>Security &amp; Compliance</w:t>
      </w:r>
    </w:p>
    <w:p w14:paraId="7DBC7125" w14:textId="77777777" w:rsidR="007478EE" w:rsidRPr="007478EE" w:rsidRDefault="007478EE" w:rsidP="00B0674F">
      <w:pPr>
        <w:pStyle w:val="BodyText1"/>
        <w:ind w:left="357"/>
        <w:rPr>
          <w:color w:val="auto"/>
        </w:rPr>
      </w:pPr>
      <w:r w:rsidRPr="007478EE">
        <w:rPr>
          <w:color w:val="auto"/>
        </w:rPr>
        <w:t>Support for Single Sign-On (SSO) and multi-factor authentication.</w:t>
      </w:r>
    </w:p>
    <w:p w14:paraId="414D9785" w14:textId="77777777" w:rsidR="007478EE" w:rsidRPr="007478EE" w:rsidRDefault="007478EE" w:rsidP="00B0674F">
      <w:pPr>
        <w:pStyle w:val="BodyText1"/>
        <w:ind w:left="357"/>
        <w:rPr>
          <w:color w:val="auto"/>
        </w:rPr>
      </w:pPr>
      <w:r w:rsidRPr="007478EE">
        <w:rPr>
          <w:color w:val="auto"/>
        </w:rPr>
        <w:t>GDPR-compliant data processing, retention, and secure transfer protocols.</w:t>
      </w:r>
    </w:p>
    <w:p w14:paraId="58BAA58D" w14:textId="77777777" w:rsidR="007478EE" w:rsidRPr="007478EE" w:rsidRDefault="007478EE" w:rsidP="00B0674F">
      <w:pPr>
        <w:pStyle w:val="BodyText1"/>
        <w:ind w:left="357"/>
        <w:rPr>
          <w:color w:val="auto"/>
        </w:rPr>
      </w:pPr>
      <w:r w:rsidRPr="007478EE">
        <w:rPr>
          <w:color w:val="auto"/>
        </w:rPr>
        <w:t>Immutable audit trails with timestamped logs and user identification, retained for a minimum of five years to meet Home Office and ASPA requirements.</w:t>
      </w:r>
    </w:p>
    <w:p w14:paraId="3DEB718E" w14:textId="3BDCFBB1" w:rsidR="00F710AE" w:rsidRPr="00F710AE" w:rsidRDefault="007478EE" w:rsidP="00B0674F">
      <w:pPr>
        <w:pStyle w:val="BodyText1"/>
        <w:ind w:left="357"/>
        <w:rPr>
          <w:b/>
          <w:bCs/>
          <w:color w:val="auto"/>
        </w:rPr>
      </w:pPr>
      <w:r w:rsidRPr="007478EE">
        <w:rPr>
          <w:color w:val="auto"/>
        </w:rPr>
        <w:t>All data must reside in the UK and comply with MHRA security standards</w:t>
      </w:r>
      <w:r w:rsidR="00B0674F">
        <w:rPr>
          <w:color w:val="auto"/>
        </w:rPr>
        <w:t>.</w:t>
      </w:r>
    </w:p>
    <w:p w14:paraId="4D8980F9" w14:textId="77777777" w:rsidR="00F710AE" w:rsidRPr="00B0674F" w:rsidRDefault="00575F10" w:rsidP="00B0674F">
      <w:pPr>
        <w:pStyle w:val="BodyText1"/>
        <w:ind w:left="357"/>
        <w:rPr>
          <w:rFonts w:eastAsia="Aptos" w:cstheme="minorHAnsi"/>
          <w:b/>
          <w:bCs/>
          <w:spacing w:val="-1"/>
          <w:szCs w:val="20"/>
        </w:rPr>
      </w:pPr>
      <w:r w:rsidRPr="00B0674F">
        <w:rPr>
          <w:rFonts w:eastAsia="Aptos" w:cstheme="minorHAnsi"/>
          <w:b/>
          <w:bCs/>
          <w:spacing w:val="-1"/>
          <w:szCs w:val="20"/>
        </w:rPr>
        <w:t>Data Portability &amp; Integration</w:t>
      </w:r>
    </w:p>
    <w:p w14:paraId="3184AF29" w14:textId="77777777" w:rsidR="007478EE" w:rsidRPr="007478EE" w:rsidRDefault="007478EE" w:rsidP="00B0674F">
      <w:pPr>
        <w:pStyle w:val="BodyText1"/>
        <w:ind w:left="357"/>
        <w:rPr>
          <w:color w:val="auto"/>
        </w:rPr>
      </w:pPr>
      <w:r w:rsidRPr="007478EE">
        <w:rPr>
          <w:color w:val="auto"/>
        </w:rPr>
        <w:t>Seamless data portability across modules, with minimal vendor lock-in and support for vendor-neutral architecture.</w:t>
      </w:r>
    </w:p>
    <w:p w14:paraId="4A407E7A" w14:textId="77777777" w:rsidR="007478EE" w:rsidRPr="007478EE" w:rsidRDefault="007478EE" w:rsidP="00B0674F">
      <w:pPr>
        <w:pStyle w:val="BodyText1"/>
        <w:ind w:left="357"/>
        <w:rPr>
          <w:color w:val="auto"/>
        </w:rPr>
      </w:pPr>
      <w:r w:rsidRPr="007478EE">
        <w:rPr>
          <w:color w:val="auto"/>
        </w:rPr>
        <w:t>Integration with training and competency tracking systems, including CPD management tools for ongoing compliance and staff development.</w:t>
      </w:r>
    </w:p>
    <w:p w14:paraId="5E5A717A" w14:textId="11B62FCB" w:rsidR="00F710AE" w:rsidRDefault="007478EE" w:rsidP="00B0674F">
      <w:pPr>
        <w:pStyle w:val="BodyText1"/>
        <w:ind w:left="357"/>
        <w:rPr>
          <w:color w:val="auto"/>
        </w:rPr>
      </w:pPr>
      <w:r w:rsidRPr="007478EE">
        <w:rPr>
          <w:color w:val="auto"/>
        </w:rPr>
        <w:t>No defined APIs or formal data exchange mechanisms currently exist; integration is achieved through standard Microsoft Office tools. Future enhancements may include interoperability with regulatory reporting tools and CPD platforms.</w:t>
      </w:r>
    </w:p>
    <w:p w14:paraId="34858791" w14:textId="77777777" w:rsidR="00B0674F" w:rsidRPr="00F710AE" w:rsidRDefault="00B0674F" w:rsidP="00B0674F">
      <w:pPr>
        <w:pStyle w:val="BodyText1"/>
        <w:ind w:left="357"/>
        <w:rPr>
          <w:b/>
          <w:bCs/>
          <w:color w:val="auto"/>
        </w:rPr>
      </w:pPr>
    </w:p>
    <w:p w14:paraId="52610E56" w14:textId="03F80EBF" w:rsidR="00575F10" w:rsidRPr="00B0674F" w:rsidRDefault="00575F10" w:rsidP="00B0674F">
      <w:pPr>
        <w:pStyle w:val="BodyText1"/>
        <w:ind w:left="357"/>
        <w:rPr>
          <w:rFonts w:eastAsia="Aptos" w:cstheme="minorHAnsi"/>
          <w:b/>
          <w:bCs/>
          <w:spacing w:val="-1"/>
          <w:szCs w:val="20"/>
        </w:rPr>
      </w:pPr>
      <w:r w:rsidRPr="00B0674F">
        <w:rPr>
          <w:rFonts w:eastAsia="Aptos" w:cstheme="minorHAnsi"/>
          <w:b/>
          <w:bCs/>
          <w:spacing w:val="-1"/>
          <w:szCs w:val="20"/>
        </w:rPr>
        <w:lastRenderedPageBreak/>
        <w:t>Performance &amp; Recovery</w:t>
      </w:r>
    </w:p>
    <w:p w14:paraId="24BB7C1B" w14:textId="77777777" w:rsidR="007478EE" w:rsidRPr="007478EE" w:rsidRDefault="007478EE" w:rsidP="00B0674F">
      <w:pPr>
        <w:pStyle w:val="BodyText1"/>
        <w:ind w:left="357"/>
        <w:rPr>
          <w:color w:val="auto"/>
        </w:rPr>
      </w:pPr>
      <w:r w:rsidRPr="007478EE">
        <w:rPr>
          <w:color w:val="auto"/>
        </w:rPr>
        <w:t>Nightly backups with 30-day retention, replicated across geographically separate data centres.</w:t>
      </w:r>
    </w:p>
    <w:p w14:paraId="5FA9B644" w14:textId="1EDE601F" w:rsidR="007478EE" w:rsidRPr="00575F10" w:rsidRDefault="007478EE" w:rsidP="00B0674F">
      <w:pPr>
        <w:pStyle w:val="BodyText1"/>
        <w:ind w:left="357"/>
        <w:rPr>
          <w:color w:val="auto"/>
        </w:rPr>
      </w:pPr>
      <w:r w:rsidRPr="007478EE">
        <w:rPr>
          <w:color w:val="auto"/>
        </w:rPr>
        <w:t>Recovery Point Objectives (RPO) under 10 minutes for critical modules; Recovery Time Objectives (RTO) typically 2–4 hours for critical systems, with ultra-critical systems requiring RTO of 0–2 hours and RPO of 15 minutes. These targets are tiered based on system criticality and will be refined during final solution design.</w:t>
      </w:r>
    </w:p>
    <w:p w14:paraId="451FEE31" w14:textId="77777777" w:rsidR="00575F10" w:rsidRPr="00B0674F" w:rsidRDefault="00575F10" w:rsidP="00B0674F">
      <w:pPr>
        <w:pStyle w:val="BodyText1"/>
        <w:ind w:left="357"/>
        <w:rPr>
          <w:rFonts w:eastAsia="Aptos" w:cstheme="minorHAnsi"/>
          <w:b/>
          <w:bCs/>
          <w:spacing w:val="-1"/>
          <w:szCs w:val="20"/>
        </w:rPr>
      </w:pPr>
      <w:r w:rsidRPr="00B0674F">
        <w:rPr>
          <w:rFonts w:eastAsia="Aptos" w:cstheme="minorHAnsi"/>
          <w:b/>
          <w:bCs/>
          <w:spacing w:val="-1"/>
          <w:szCs w:val="20"/>
        </w:rPr>
        <w:t>Environmental Sustainability</w:t>
      </w:r>
    </w:p>
    <w:p w14:paraId="1827E052" w14:textId="401F40D0" w:rsidR="00685238" w:rsidRDefault="007478EE" w:rsidP="00B0674F">
      <w:pPr>
        <w:pStyle w:val="BodyText1"/>
        <w:ind w:left="357"/>
        <w:rPr>
          <w:color w:val="auto"/>
        </w:rPr>
      </w:pPr>
      <w:r w:rsidRPr="007478EE">
        <w:rPr>
          <w:color w:val="auto"/>
        </w:rPr>
        <w:t>Preference for hybrid models that minimise carbon footprint while leveraging cloud efficiencies and energy-efficient hosting solutions. Digital-first workflows are encouraged to reduce reliance on paper-based records.</w:t>
      </w:r>
    </w:p>
    <w:p w14:paraId="5DC7F6DC" w14:textId="4B35554C" w:rsidR="00362B14" w:rsidRPr="00B0674F" w:rsidRDefault="00575F10" w:rsidP="00362B14">
      <w:pPr>
        <w:pStyle w:val="BodyText1"/>
        <w:numPr>
          <w:ilvl w:val="0"/>
          <w:numId w:val="4"/>
        </w:numPr>
        <w:ind w:left="357" w:hanging="357"/>
        <w:rPr>
          <w:b/>
          <w:bCs/>
          <w:color w:val="auto"/>
        </w:rPr>
      </w:pPr>
      <w:r w:rsidRPr="00685238">
        <w:rPr>
          <w:b/>
          <w:bCs/>
          <w:color w:val="auto"/>
        </w:rPr>
        <w:t>Operational Dependencies</w:t>
      </w:r>
    </w:p>
    <w:p w14:paraId="507E59E5" w14:textId="11A0B838" w:rsidR="00575F10" w:rsidRPr="00B0674F" w:rsidRDefault="00575F10" w:rsidP="00B0674F">
      <w:pPr>
        <w:pStyle w:val="BodyText1"/>
        <w:ind w:left="357"/>
        <w:rPr>
          <w:rFonts w:eastAsia="Aptos" w:cstheme="minorHAnsi"/>
          <w:b/>
          <w:bCs/>
          <w:spacing w:val="-1"/>
          <w:szCs w:val="20"/>
        </w:rPr>
      </w:pPr>
      <w:r w:rsidRPr="00B0674F">
        <w:rPr>
          <w:rFonts w:eastAsia="Aptos" w:cstheme="minorHAnsi"/>
          <w:b/>
          <w:bCs/>
          <w:spacing w:val="-1"/>
          <w:szCs w:val="20"/>
        </w:rPr>
        <w:t>Management Model</w:t>
      </w:r>
    </w:p>
    <w:p w14:paraId="6DE26501" w14:textId="46510EFE" w:rsidR="00362B14" w:rsidRDefault="00575F10" w:rsidP="00B0674F">
      <w:pPr>
        <w:pStyle w:val="BodyText1"/>
        <w:ind w:left="357"/>
        <w:rPr>
          <w:color w:val="auto"/>
        </w:rPr>
      </w:pPr>
      <w:r w:rsidRPr="00575F10">
        <w:rPr>
          <w:color w:val="auto"/>
        </w:rPr>
        <w:t>The solution will be managed by the Agency’s infrastructure services partner. A managed service model is not desired.</w:t>
      </w:r>
    </w:p>
    <w:p w14:paraId="494B03E7" w14:textId="4519125D" w:rsidR="00575F10" w:rsidRPr="00B0674F" w:rsidRDefault="00575F10" w:rsidP="00B0674F">
      <w:pPr>
        <w:pStyle w:val="BodyText1"/>
        <w:ind w:left="357"/>
        <w:rPr>
          <w:rFonts w:eastAsia="Aptos" w:cstheme="minorHAnsi"/>
          <w:b/>
          <w:bCs/>
          <w:spacing w:val="-1"/>
          <w:szCs w:val="20"/>
        </w:rPr>
      </w:pPr>
      <w:r w:rsidRPr="00B0674F">
        <w:rPr>
          <w:rFonts w:eastAsia="Aptos" w:cstheme="minorHAnsi"/>
          <w:b/>
          <w:bCs/>
          <w:spacing w:val="-1"/>
          <w:szCs w:val="20"/>
        </w:rPr>
        <w:t>Knowledge Transfer</w:t>
      </w:r>
    </w:p>
    <w:p w14:paraId="071FFCC1" w14:textId="512BD619" w:rsidR="00362B14" w:rsidRDefault="007478EE" w:rsidP="00B0674F">
      <w:pPr>
        <w:pStyle w:val="BodyText1"/>
        <w:ind w:left="357"/>
        <w:rPr>
          <w:color w:val="auto"/>
        </w:rPr>
      </w:pPr>
      <w:r w:rsidRPr="007478EE">
        <w:rPr>
          <w:color w:val="auto"/>
        </w:rPr>
        <w:t>Knowledge transfer is a contractual deliverable, ensuring internal teams can operate and maintain the system post-deployment. Suppliers must provide a detailed onboarding plan, including data migration, user training, and system validation within 30 days of contract award.</w:t>
      </w:r>
    </w:p>
    <w:p w14:paraId="28C3E4D7" w14:textId="35A49CCC" w:rsidR="00575F10" w:rsidRPr="00B0674F" w:rsidRDefault="00575F10" w:rsidP="00B0674F">
      <w:pPr>
        <w:pStyle w:val="BodyText1"/>
        <w:ind w:left="357"/>
        <w:rPr>
          <w:rFonts w:eastAsia="Aptos" w:cstheme="minorHAnsi"/>
          <w:b/>
          <w:bCs/>
          <w:spacing w:val="-1"/>
          <w:szCs w:val="20"/>
        </w:rPr>
      </w:pPr>
      <w:r w:rsidRPr="00B0674F">
        <w:rPr>
          <w:rFonts w:eastAsia="Aptos" w:cstheme="minorHAnsi"/>
          <w:b/>
          <w:bCs/>
          <w:spacing w:val="-1"/>
          <w:szCs w:val="20"/>
        </w:rPr>
        <w:t>User Training &amp; Support</w:t>
      </w:r>
    </w:p>
    <w:p w14:paraId="0B10E4D7" w14:textId="77777777" w:rsidR="007478EE" w:rsidRPr="007478EE" w:rsidRDefault="007478EE" w:rsidP="00B0674F">
      <w:pPr>
        <w:pStyle w:val="BodyText1"/>
        <w:ind w:left="357"/>
        <w:rPr>
          <w:color w:val="auto"/>
        </w:rPr>
      </w:pPr>
      <w:r w:rsidRPr="007478EE">
        <w:rPr>
          <w:color w:val="auto"/>
        </w:rPr>
        <w:t>Implementation support and training must be provided for veterinary, technical, and scientific staff.</w:t>
      </w:r>
    </w:p>
    <w:p w14:paraId="1645089E" w14:textId="7550EE9A" w:rsidR="00823F1F" w:rsidRDefault="007478EE" w:rsidP="00B0674F">
      <w:pPr>
        <w:pStyle w:val="BodyText1"/>
        <w:ind w:left="357"/>
        <w:rPr>
          <w:color w:val="auto"/>
        </w:rPr>
      </w:pPr>
      <w:r w:rsidRPr="007478EE">
        <w:rPr>
          <w:color w:val="auto"/>
        </w:rPr>
        <w:t>Real-time data access via mobile devices (e.g., tablets/laptops) within animal rooms is required, with secure connectivity for remote or offsite use. Offline data capture and synchronisation must be supported to ensure operational continuity.</w:t>
      </w:r>
    </w:p>
    <w:p w14:paraId="3EC859D8" w14:textId="5F81EBEF" w:rsidR="00575F10" w:rsidRPr="00B0674F" w:rsidRDefault="00575F10" w:rsidP="00B0674F">
      <w:pPr>
        <w:pStyle w:val="BodyText1"/>
        <w:ind w:left="357"/>
        <w:rPr>
          <w:rFonts w:eastAsia="Aptos" w:cstheme="minorHAnsi"/>
          <w:b/>
          <w:bCs/>
          <w:spacing w:val="-1"/>
          <w:szCs w:val="20"/>
        </w:rPr>
      </w:pPr>
      <w:r w:rsidRPr="00B0674F">
        <w:rPr>
          <w:rFonts w:eastAsia="Aptos" w:cstheme="minorHAnsi"/>
          <w:b/>
          <w:bCs/>
          <w:spacing w:val="-1"/>
          <w:szCs w:val="20"/>
        </w:rPr>
        <w:t>Compliance &amp; Audit Readiness</w:t>
      </w:r>
    </w:p>
    <w:p w14:paraId="471602C4" w14:textId="77777777" w:rsidR="007478EE" w:rsidRPr="007478EE" w:rsidRDefault="007478EE" w:rsidP="00B0674F">
      <w:pPr>
        <w:pStyle w:val="BodyText1"/>
        <w:ind w:left="357"/>
        <w:rPr>
          <w:color w:val="auto"/>
        </w:rPr>
      </w:pPr>
      <w:r w:rsidRPr="007478EE">
        <w:rPr>
          <w:color w:val="auto"/>
        </w:rPr>
        <w:t>Full alignment with the Animals (Scientific Procedures) Act 1986 (ASPA) and support for Home Office audit standards and reporting requirements.</w:t>
      </w:r>
    </w:p>
    <w:p w14:paraId="3481BBB0" w14:textId="2EB8FBB1" w:rsidR="007478EE" w:rsidRDefault="007478EE" w:rsidP="00B0674F">
      <w:pPr>
        <w:ind w:left="357"/>
      </w:pPr>
      <w:r w:rsidRPr="007478EE">
        <w:t>Differentiated access for external stakeholders Named Veterinary Surgeons will have direct access, while other external stakeholders will be restricted to reporting outputs and shared data, maintaining data integrity and compliance with role-based permissions</w:t>
      </w:r>
      <w:r w:rsidR="00B0674F">
        <w:t>.</w:t>
      </w:r>
    </w:p>
    <w:p w14:paraId="5693A518" w14:textId="77777777" w:rsidR="00B0674F" w:rsidRDefault="00B0674F" w:rsidP="00B0674F">
      <w:pPr>
        <w:ind w:left="357"/>
      </w:pPr>
    </w:p>
    <w:p w14:paraId="77776E9A" w14:textId="77777777" w:rsidR="00B0674F" w:rsidRDefault="00B0674F" w:rsidP="00B0674F">
      <w:pPr>
        <w:ind w:left="357"/>
      </w:pPr>
    </w:p>
    <w:p w14:paraId="5944520A" w14:textId="77777777" w:rsidR="00B0674F" w:rsidRDefault="00B0674F" w:rsidP="00B0674F">
      <w:pPr>
        <w:ind w:left="357"/>
      </w:pPr>
    </w:p>
    <w:p w14:paraId="0392E470" w14:textId="77777777" w:rsidR="007478EE" w:rsidRDefault="007478EE" w:rsidP="007478EE"/>
    <w:p w14:paraId="2DCE8BC8" w14:textId="77777777" w:rsidR="007478EE" w:rsidRPr="00B0674F" w:rsidRDefault="007478EE" w:rsidP="00B0674F">
      <w:pPr>
        <w:pStyle w:val="BodyText1"/>
        <w:ind w:left="357"/>
        <w:rPr>
          <w:rFonts w:eastAsia="Aptos" w:cstheme="minorHAnsi"/>
          <w:b/>
          <w:bCs/>
          <w:spacing w:val="-1"/>
          <w:szCs w:val="20"/>
        </w:rPr>
      </w:pPr>
      <w:r w:rsidRPr="00B0674F">
        <w:rPr>
          <w:rFonts w:eastAsia="Aptos" w:cstheme="minorHAnsi"/>
          <w:b/>
          <w:bCs/>
          <w:spacing w:val="-1"/>
          <w:szCs w:val="20"/>
        </w:rPr>
        <w:lastRenderedPageBreak/>
        <w:t>Data Migration &amp; Curation</w:t>
      </w:r>
    </w:p>
    <w:p w14:paraId="5B226349" w14:textId="77777777" w:rsidR="007478EE" w:rsidRDefault="007478EE" w:rsidP="007478EE"/>
    <w:p w14:paraId="67D554DD" w14:textId="2D0C2832" w:rsidR="007478EE" w:rsidRPr="007478EE" w:rsidRDefault="007478EE" w:rsidP="00B0674F">
      <w:pPr>
        <w:ind w:left="357"/>
      </w:pPr>
      <w:r w:rsidRPr="007478EE">
        <w:t>Digitisation of paper records is included in the project scope, covering approximately five years of historical logs and scoring sheets (mostly A4 size). Manual data entry will be required for handwritten entries. Existing scanned records and digital files stored on SharePoint will be curated and migrated. A structured data curation plan will be implemented prior to migration to ensure accuracy, compliance, and integrity of all records</w:t>
      </w:r>
      <w:r w:rsidR="00B0674F">
        <w:t>.</w:t>
      </w:r>
    </w:p>
    <w:p w14:paraId="3BFC6EAD" w14:textId="77777777" w:rsidR="007478EE" w:rsidRPr="007478EE" w:rsidRDefault="007478EE" w:rsidP="00565DB8"/>
    <w:p w14:paraId="4300FA2E" w14:textId="21A53C96" w:rsidR="008913DA" w:rsidRPr="00C17698" w:rsidRDefault="002147DD" w:rsidP="00C17698">
      <w:pPr>
        <w:pStyle w:val="Heading1"/>
        <w:numPr>
          <w:ilvl w:val="0"/>
          <w:numId w:val="0"/>
        </w:numPr>
      </w:pPr>
      <w:bookmarkStart w:id="15" w:name="_Toc213411450"/>
      <w:r w:rsidRPr="00565DB8">
        <w:rPr>
          <w:sz w:val="52"/>
          <w:szCs w:val="52"/>
        </w:rPr>
        <w:lastRenderedPageBreak/>
        <w:t>Contract</w:t>
      </w:r>
      <w:r>
        <w:t xml:space="preserve"> </w:t>
      </w:r>
      <w:r w:rsidR="00C65790">
        <w:t>R</w:t>
      </w:r>
      <w:r>
        <w:t>isks</w:t>
      </w:r>
      <w:bookmarkEnd w:id="15"/>
    </w:p>
    <w:p w14:paraId="5DD02951" w14:textId="18311841" w:rsidR="002147DD" w:rsidRPr="009E1F2A" w:rsidRDefault="008C0102" w:rsidP="002840CF">
      <w:pPr>
        <w:pStyle w:val="BodyText1"/>
        <w:numPr>
          <w:ilvl w:val="0"/>
          <w:numId w:val="4"/>
        </w:numPr>
        <w:ind w:left="357" w:hanging="357"/>
        <w:rPr>
          <w:b/>
          <w:bCs/>
          <w:color w:val="auto"/>
        </w:rPr>
      </w:pPr>
      <w:r w:rsidRPr="009E1F2A">
        <w:rPr>
          <w:b/>
          <w:bCs/>
          <w:color w:val="auto"/>
        </w:rPr>
        <w:t>Risk Assessment requirement</w:t>
      </w:r>
    </w:p>
    <w:p w14:paraId="235D8920" w14:textId="62E82BA4" w:rsidR="00DE1F9D" w:rsidRPr="00DE1F9D" w:rsidRDefault="00DE1F9D" w:rsidP="00F51B2D">
      <w:pPr>
        <w:pStyle w:val="BodyText1"/>
        <w:ind w:left="357"/>
      </w:pPr>
      <w:r>
        <w:t xml:space="preserve">MHRA performs supplier risk assessment and risk analysis on </w:t>
      </w:r>
      <w:proofErr w:type="gramStart"/>
      <w:r>
        <w:t>all of</w:t>
      </w:r>
      <w:proofErr w:type="gramEnd"/>
      <w:r>
        <w:t xml:space="preserve"> its potential suppliers. As an HMG </w:t>
      </w:r>
      <w:proofErr w:type="spellStart"/>
      <w:r>
        <w:t>Arms Length</w:t>
      </w:r>
      <w:proofErr w:type="spellEnd"/>
      <w:r>
        <w:t xml:space="preserve"> </w:t>
      </w:r>
      <w:r w:rsidR="682B65D5">
        <w:t>Body</w:t>
      </w:r>
      <w:r>
        <w:t>, MHRA complies with UK central government security mandates and all relevant regulatory requirements.</w:t>
      </w:r>
    </w:p>
    <w:p w14:paraId="5662612C" w14:textId="74044E15" w:rsidR="00DE1F9D" w:rsidRPr="00DE1F9D" w:rsidRDefault="00DE1F9D" w:rsidP="00F51B2D">
      <w:pPr>
        <w:pStyle w:val="BodyText1"/>
        <w:ind w:left="357"/>
      </w:pPr>
      <w:r w:rsidRPr="00DE1F9D">
        <w:t>As a requirement of this tender</w:t>
      </w:r>
      <w:r w:rsidR="00231310">
        <w:t xml:space="preserve">, </w:t>
      </w:r>
      <w:r w:rsidRPr="00DE1F9D">
        <w:t>any bid MUST include the following commitments</w:t>
      </w:r>
      <w:r w:rsidR="00231310">
        <w:t>:</w:t>
      </w:r>
    </w:p>
    <w:p w14:paraId="1736B8F1" w14:textId="77777777" w:rsidR="00DE1F9D" w:rsidRPr="00DE1F9D" w:rsidRDefault="00DE1F9D" w:rsidP="00F51B2D">
      <w:pPr>
        <w:pStyle w:val="BodyText1"/>
        <w:numPr>
          <w:ilvl w:val="0"/>
          <w:numId w:val="9"/>
        </w:numPr>
        <w:tabs>
          <w:tab w:val="clear" w:pos="720"/>
          <w:tab w:val="num" w:pos="1077"/>
        </w:tabs>
        <w:ind w:left="1077"/>
      </w:pPr>
      <w:r w:rsidRPr="00DE1F9D">
        <w:t>The supplier will comply with relevant MHRA security policies (can be supplied)</w:t>
      </w:r>
    </w:p>
    <w:p w14:paraId="2961B4DE" w14:textId="63F156FB" w:rsidR="00DE1F9D" w:rsidRPr="00DE1F9D" w:rsidRDefault="00DE1F9D" w:rsidP="00F51B2D">
      <w:pPr>
        <w:pStyle w:val="BodyText1"/>
        <w:numPr>
          <w:ilvl w:val="0"/>
          <w:numId w:val="9"/>
        </w:numPr>
        <w:tabs>
          <w:tab w:val="clear" w:pos="720"/>
          <w:tab w:val="num" w:pos="1077"/>
        </w:tabs>
        <w:ind w:left="1077"/>
      </w:pPr>
      <w:r w:rsidRPr="00DE1F9D">
        <w:t xml:space="preserve">The supplier will commit to completing a Risk Ledger assessment, if they are not already a user of risk ledger (Free) </w:t>
      </w:r>
      <w:hyperlink r:id="rId16" w:tgtFrame="_blank" w:tooltip="https://riskledger.com/" w:history="1">
        <w:r w:rsidRPr="00DE1F9D">
          <w:rPr>
            <w:rStyle w:val="Hyperlink"/>
          </w:rPr>
          <w:t>Third Party Risk Management Solutions | Risk Ledger</w:t>
        </w:r>
      </w:hyperlink>
    </w:p>
    <w:p w14:paraId="24646EC9" w14:textId="77777777" w:rsidR="00DE1F9D" w:rsidRPr="00DE1F9D" w:rsidRDefault="00DE1F9D" w:rsidP="00F51B2D">
      <w:pPr>
        <w:pStyle w:val="BodyText1"/>
        <w:numPr>
          <w:ilvl w:val="0"/>
          <w:numId w:val="9"/>
        </w:numPr>
        <w:tabs>
          <w:tab w:val="clear" w:pos="720"/>
          <w:tab w:val="num" w:pos="1077"/>
        </w:tabs>
        <w:ind w:left="1077"/>
      </w:pPr>
      <w:r w:rsidRPr="00DE1F9D">
        <w:t>The supplier will commit to any ongoing or future assessment requirements.</w:t>
      </w:r>
    </w:p>
    <w:p w14:paraId="3BFAC918" w14:textId="77777777" w:rsidR="00DE1F9D" w:rsidRPr="00DE1F9D" w:rsidRDefault="00DE1F9D" w:rsidP="00F51B2D">
      <w:pPr>
        <w:pStyle w:val="BodyText1"/>
        <w:numPr>
          <w:ilvl w:val="0"/>
          <w:numId w:val="9"/>
        </w:numPr>
        <w:tabs>
          <w:tab w:val="clear" w:pos="720"/>
          <w:tab w:val="num" w:pos="1077"/>
        </w:tabs>
        <w:ind w:left="1077"/>
      </w:pPr>
      <w:r w:rsidRPr="00DE1F9D">
        <w:t>The supplier will provide a named contact for MHRA security engagement</w:t>
      </w:r>
    </w:p>
    <w:p w14:paraId="707D9315" w14:textId="4192C1D4" w:rsidR="00DE1F9D" w:rsidRPr="00231310" w:rsidRDefault="00DE1F9D" w:rsidP="00F51B2D">
      <w:pPr>
        <w:pStyle w:val="BodyText1"/>
        <w:numPr>
          <w:ilvl w:val="0"/>
          <w:numId w:val="9"/>
        </w:numPr>
        <w:tabs>
          <w:tab w:val="clear" w:pos="720"/>
          <w:tab w:val="num" w:pos="1077"/>
        </w:tabs>
        <w:ind w:left="1077"/>
      </w:pPr>
      <w:r w:rsidRPr="00DE1F9D">
        <w:t xml:space="preserve">Any contract value &gt;£100k assurance that the supplier adheres to the 10 Secure </w:t>
      </w:r>
      <w:proofErr w:type="gramStart"/>
      <w:r w:rsidRPr="00DE1F9D">
        <w:t>By</w:t>
      </w:r>
      <w:proofErr w:type="gramEnd"/>
      <w:r w:rsidRPr="00DE1F9D">
        <w:t xml:space="preserve"> Design principles.</w:t>
      </w:r>
    </w:p>
    <w:p w14:paraId="74D97B59" w14:textId="6AF78A91" w:rsidR="00F06ECE" w:rsidRPr="00C65790" w:rsidRDefault="002147DD" w:rsidP="00C65790">
      <w:pPr>
        <w:pStyle w:val="Heading1"/>
        <w:numPr>
          <w:ilvl w:val="0"/>
          <w:numId w:val="0"/>
        </w:numPr>
      </w:pPr>
      <w:bookmarkStart w:id="16" w:name="_Toc213411451"/>
      <w:r>
        <w:lastRenderedPageBreak/>
        <w:t>Contract terms</w:t>
      </w:r>
      <w:bookmarkEnd w:id="16"/>
    </w:p>
    <w:p w14:paraId="5FD91378" w14:textId="5788915A" w:rsidR="00D07B88" w:rsidRPr="00D14B4A" w:rsidRDefault="00D14B4A" w:rsidP="002840CF">
      <w:pPr>
        <w:pStyle w:val="BodyText1"/>
        <w:numPr>
          <w:ilvl w:val="0"/>
          <w:numId w:val="4"/>
        </w:numPr>
        <w:ind w:left="357" w:hanging="357"/>
        <w:rPr>
          <w:color w:val="auto"/>
        </w:rPr>
      </w:pPr>
      <w:r w:rsidRPr="00D14B4A">
        <w:rPr>
          <w:color w:val="auto"/>
        </w:rPr>
        <w:t>The Central Government Short Form Contract Terms and Conditions will govern any agreement arising out of this procurement opportunity.</w:t>
      </w:r>
    </w:p>
    <w:p w14:paraId="19427BCA" w14:textId="5D9AB488" w:rsidR="002147DD" w:rsidRDefault="00D14B4A" w:rsidP="002840CF">
      <w:pPr>
        <w:pStyle w:val="BodyText1"/>
        <w:numPr>
          <w:ilvl w:val="0"/>
          <w:numId w:val="4"/>
        </w:numPr>
        <w:ind w:left="357" w:hanging="357"/>
        <w:rPr>
          <w:color w:val="auto"/>
        </w:rPr>
      </w:pPr>
      <w:r w:rsidRPr="00D14B4A">
        <w:rPr>
          <w:color w:val="auto"/>
        </w:rPr>
        <w:t xml:space="preserve"> A draft copy of the contract is available as part of Appendix D of this Invitation to Tender Document. </w:t>
      </w:r>
    </w:p>
    <w:p w14:paraId="67D59395" w14:textId="22C546CB" w:rsidR="007A2AAF" w:rsidRPr="007A2AAF" w:rsidRDefault="007A2AAF" w:rsidP="002840CF">
      <w:pPr>
        <w:pStyle w:val="BodyText1"/>
        <w:numPr>
          <w:ilvl w:val="0"/>
          <w:numId w:val="4"/>
        </w:numPr>
        <w:ind w:left="357" w:hanging="357"/>
        <w:rPr>
          <w:color w:val="auto"/>
        </w:rPr>
      </w:pPr>
      <w:r>
        <w:rPr>
          <w:color w:val="auto"/>
        </w:rPr>
        <w:t>A draft copy of the contract Terms will also be available via Atamis.</w:t>
      </w:r>
    </w:p>
    <w:p w14:paraId="40297B09" w14:textId="1AE1F4AC" w:rsidR="009D2794" w:rsidRPr="004C22B4" w:rsidRDefault="002147DD" w:rsidP="004C22B4">
      <w:pPr>
        <w:pStyle w:val="Heading1"/>
        <w:numPr>
          <w:ilvl w:val="0"/>
          <w:numId w:val="0"/>
        </w:numPr>
      </w:pPr>
      <w:bookmarkStart w:id="17" w:name="_Toc213411452"/>
      <w:r>
        <w:lastRenderedPageBreak/>
        <w:t>Data roo</w:t>
      </w:r>
      <w:r w:rsidR="004C22B4">
        <w:t>m</w:t>
      </w:r>
      <w:bookmarkEnd w:id="17"/>
    </w:p>
    <w:p w14:paraId="07F7D0BB" w14:textId="58162D43" w:rsidR="009D2794" w:rsidRPr="00BC24A7" w:rsidRDefault="00BC24A7" w:rsidP="002840CF">
      <w:pPr>
        <w:pStyle w:val="BodyText1"/>
        <w:numPr>
          <w:ilvl w:val="0"/>
          <w:numId w:val="4"/>
        </w:numPr>
        <w:ind w:left="357" w:hanging="357"/>
        <w:rPr>
          <w:color w:val="auto"/>
        </w:rPr>
      </w:pPr>
      <w:r w:rsidRPr="00BC24A7">
        <w:rPr>
          <w:color w:val="auto"/>
        </w:rPr>
        <w:t>NOT USED</w:t>
      </w:r>
    </w:p>
    <w:p w14:paraId="12023A62" w14:textId="77777777" w:rsidR="002147DD" w:rsidRPr="002147DD" w:rsidRDefault="002147DD" w:rsidP="00DF644D">
      <w:pPr>
        <w:pStyle w:val="Heading1"/>
        <w:numPr>
          <w:ilvl w:val="0"/>
          <w:numId w:val="0"/>
        </w:numPr>
      </w:pPr>
      <w:bookmarkStart w:id="18" w:name="_How_to_respond"/>
      <w:bookmarkStart w:id="19" w:name="_Toc213411453"/>
      <w:bookmarkEnd w:id="18"/>
      <w:r>
        <w:lastRenderedPageBreak/>
        <w:t>How to respond to this opportunity</w:t>
      </w:r>
      <w:bookmarkEnd w:id="19"/>
    </w:p>
    <w:p w14:paraId="6FBA63F9" w14:textId="0413E153" w:rsidR="00ED4012" w:rsidRDefault="00295D63" w:rsidP="002840CF">
      <w:pPr>
        <w:pStyle w:val="BodyText1"/>
        <w:numPr>
          <w:ilvl w:val="0"/>
          <w:numId w:val="4"/>
        </w:numPr>
        <w:ind w:left="357" w:hanging="357"/>
      </w:pPr>
      <w:r>
        <w:t xml:space="preserve">This section of the document sets out how </w:t>
      </w:r>
      <w:r w:rsidR="001E179D">
        <w:t xml:space="preserve">Suppliers can </w:t>
      </w:r>
      <w:r>
        <w:t>respon</w:t>
      </w:r>
      <w:r w:rsidR="0090535A">
        <w:t>d</w:t>
      </w:r>
      <w:r w:rsidR="009732C0">
        <w:t xml:space="preserve"> to this procuremen</w:t>
      </w:r>
      <w:r w:rsidR="00E02C1B">
        <w:t>t</w:t>
      </w:r>
      <w:r w:rsidR="00F91B7F">
        <w:t xml:space="preserve"> opportunity</w:t>
      </w:r>
      <w:r w:rsidR="00E02C1B">
        <w:t xml:space="preserve"> using</w:t>
      </w:r>
      <w:r w:rsidR="00EE1D25">
        <w:t xml:space="preserve"> the</w:t>
      </w:r>
      <w:r w:rsidR="00E02C1B">
        <w:t xml:space="preserve"> </w:t>
      </w:r>
      <w:r w:rsidR="001C7293">
        <w:t xml:space="preserve">Central Digital Platform and </w:t>
      </w:r>
      <w:r w:rsidR="00E02C1B">
        <w:t>the</w:t>
      </w:r>
      <w:r w:rsidR="00381274">
        <w:t xml:space="preserve"> </w:t>
      </w:r>
      <w:r w:rsidR="00540DBE">
        <w:t>P</w:t>
      </w:r>
      <w:r w:rsidR="00381274">
        <w:t>ortal</w:t>
      </w:r>
      <w:r w:rsidR="00540DBE">
        <w:t xml:space="preserve"> (</w:t>
      </w:r>
      <w:r w:rsidR="00336764">
        <w:t>Atamis eProcurement system</w:t>
      </w:r>
      <w:r w:rsidR="00540DBE">
        <w:t>)</w:t>
      </w:r>
      <w:r w:rsidR="001C7293">
        <w:t xml:space="preserve">. </w:t>
      </w:r>
    </w:p>
    <w:p w14:paraId="22E1D0FE" w14:textId="6F8762C5" w:rsidR="00ED4012" w:rsidRDefault="002A3695" w:rsidP="002840CF">
      <w:pPr>
        <w:pStyle w:val="BodyText1"/>
        <w:numPr>
          <w:ilvl w:val="1"/>
          <w:numId w:val="4"/>
        </w:numPr>
      </w:pPr>
      <w:r>
        <w:t>The Central Digital Platform</w:t>
      </w:r>
      <w:r w:rsidR="00C40068">
        <w:t xml:space="preserve"> is the place where </w:t>
      </w:r>
      <w:r w:rsidR="001E179D">
        <w:t>S</w:t>
      </w:r>
      <w:r w:rsidR="00C40068">
        <w:t>uppliers will register</w:t>
      </w:r>
      <w:r w:rsidR="00FE2F93">
        <w:t xml:space="preserve">, input their </w:t>
      </w:r>
      <w:r w:rsidR="001E179D">
        <w:t xml:space="preserve">core </w:t>
      </w:r>
      <w:r w:rsidR="00FE2F93">
        <w:t>supplier information</w:t>
      </w:r>
      <w:r w:rsidR="00EE1D25">
        <w:t xml:space="preserve"> and generate a share code</w:t>
      </w:r>
      <w:r w:rsidR="00F25AEB">
        <w:t xml:space="preserve">.  </w:t>
      </w:r>
    </w:p>
    <w:p w14:paraId="12CD44BC" w14:textId="1B843FED" w:rsidR="001D72BB" w:rsidRDefault="00F25AEB" w:rsidP="002840CF">
      <w:pPr>
        <w:pStyle w:val="BodyText1"/>
        <w:numPr>
          <w:ilvl w:val="1"/>
          <w:numId w:val="4"/>
        </w:numPr>
      </w:pPr>
      <w:r>
        <w:t xml:space="preserve">The Portal is where </w:t>
      </w:r>
      <w:r w:rsidR="001E179D">
        <w:t xml:space="preserve">Suppliers </w:t>
      </w:r>
      <w:r>
        <w:t xml:space="preserve">will </w:t>
      </w:r>
      <w:r w:rsidR="00D23312">
        <w:t>input th</w:t>
      </w:r>
      <w:r w:rsidR="00A262E0">
        <w:t>eir</w:t>
      </w:r>
      <w:r w:rsidR="00D23312">
        <w:t xml:space="preserve"> share code </w:t>
      </w:r>
      <w:r w:rsidR="00DE5D5E">
        <w:t>to</w:t>
      </w:r>
      <w:r w:rsidR="00D23312">
        <w:t xml:space="preserve"> share their </w:t>
      </w:r>
      <w:r w:rsidR="001E179D">
        <w:t xml:space="preserve">core </w:t>
      </w:r>
      <w:r w:rsidR="00D23312">
        <w:t>supplier information with the Authority, and where they will com</w:t>
      </w:r>
      <w:r w:rsidR="00A262E0">
        <w:t xml:space="preserve">plete </w:t>
      </w:r>
      <w:r w:rsidR="00AB385C">
        <w:t xml:space="preserve">their </w:t>
      </w:r>
      <w:r w:rsidR="00AF652F">
        <w:t>Tender and their PSQ Response</w:t>
      </w:r>
      <w:r w:rsidR="00A262E0">
        <w:t>.</w:t>
      </w:r>
    </w:p>
    <w:p w14:paraId="7C32FEC2" w14:textId="0FA0BA61" w:rsidR="002245CF" w:rsidRDefault="00DB3023" w:rsidP="002840CF">
      <w:pPr>
        <w:pStyle w:val="BodyText1"/>
        <w:numPr>
          <w:ilvl w:val="0"/>
          <w:numId w:val="4"/>
        </w:numPr>
        <w:ind w:left="357" w:hanging="357"/>
      </w:pPr>
      <w:r>
        <w:t xml:space="preserve">The </w:t>
      </w:r>
      <w:r w:rsidR="00AC186C">
        <w:t xml:space="preserve">Central Digital Platform and the Portal </w:t>
      </w:r>
      <w:r w:rsidR="00B650E0">
        <w:t>are</w:t>
      </w:r>
      <w:r w:rsidR="00AC186C">
        <w:t xml:space="preserve"> free to </w:t>
      </w:r>
      <w:r w:rsidR="009C2C43">
        <w:t>use</w:t>
      </w:r>
      <w:r w:rsidR="0074575B">
        <w:t xml:space="preserve">. </w:t>
      </w:r>
      <w:r w:rsidR="0074575B" w:rsidRPr="0074575B">
        <w:t>Use of th</w:t>
      </w:r>
      <w:r w:rsidR="0074575B">
        <w:t>ese</w:t>
      </w:r>
      <w:r w:rsidR="0074575B" w:rsidRPr="0074575B">
        <w:t xml:space="preserve"> system</w:t>
      </w:r>
      <w:r w:rsidR="003F6747">
        <w:t>s</w:t>
      </w:r>
      <w:r w:rsidR="0074575B" w:rsidRPr="0074575B">
        <w:t xml:space="preserve"> does not require the purchase of high specification IT equipment or connections, or </w:t>
      </w:r>
      <w:r w:rsidR="003F6747" w:rsidRPr="0074575B">
        <w:t>high-level</w:t>
      </w:r>
      <w:r w:rsidR="0074575B" w:rsidRPr="0074575B">
        <w:t xml:space="preserve"> personal IT skills/capabilities.  </w:t>
      </w:r>
      <w:r w:rsidR="003F6747">
        <w:t>Suppliers</w:t>
      </w:r>
      <w:r w:rsidR="0074575B" w:rsidRPr="0074575B">
        <w:t xml:space="preserve"> are advised to complete their </w:t>
      </w:r>
      <w:r w:rsidR="00385974">
        <w:t>core supplier information</w:t>
      </w:r>
      <w:r w:rsidR="00AF652F">
        <w:t>,</w:t>
      </w:r>
      <w:r w:rsidR="00385974">
        <w:t xml:space="preserve"> </w:t>
      </w:r>
      <w:r w:rsidR="000E2006">
        <w:t>Tender</w:t>
      </w:r>
      <w:r w:rsidR="00AF652F">
        <w:t>s and PSQ</w:t>
      </w:r>
      <w:r w:rsidR="000E2006">
        <w:t xml:space="preserve"> </w:t>
      </w:r>
      <w:r w:rsidR="00AF652F">
        <w:t>R</w:t>
      </w:r>
      <w:r w:rsidR="000E2006">
        <w:t>esponses</w:t>
      </w:r>
      <w:r w:rsidR="0074575B" w:rsidRPr="0074575B">
        <w:t xml:space="preserve"> in advance of the </w:t>
      </w:r>
      <w:r w:rsidR="000E2006">
        <w:t>submission d</w:t>
      </w:r>
      <w:r w:rsidR="0074575B" w:rsidRPr="0074575B">
        <w:t xml:space="preserve">eadline to allow time to request </w:t>
      </w:r>
      <w:r w:rsidR="00385974">
        <w:t xml:space="preserve">technical </w:t>
      </w:r>
      <w:r w:rsidR="0074575B" w:rsidRPr="0074575B">
        <w:t xml:space="preserve">guidance </w:t>
      </w:r>
      <w:r w:rsidR="00385974">
        <w:t xml:space="preserve">on the use of these systems </w:t>
      </w:r>
      <w:r w:rsidR="0074575B" w:rsidRPr="0074575B">
        <w:t xml:space="preserve">where it is required.  </w:t>
      </w:r>
    </w:p>
    <w:p w14:paraId="2D4EA5D9" w14:textId="5368F2AF" w:rsidR="001D72BB" w:rsidRPr="00C50FB7" w:rsidRDefault="00F368A3" w:rsidP="00183643">
      <w:pPr>
        <w:pStyle w:val="BodyText1"/>
        <w:ind w:left="357"/>
        <w:rPr>
          <w:b/>
          <w:bCs/>
        </w:rPr>
      </w:pPr>
      <w:r w:rsidRPr="1987F26E">
        <w:rPr>
          <w:b/>
          <w:bCs/>
        </w:rPr>
        <w:t>Central Digital Platform</w:t>
      </w:r>
    </w:p>
    <w:p w14:paraId="61DAF3B0" w14:textId="241AD024" w:rsidR="001004FD" w:rsidRDefault="001004FD" w:rsidP="002840CF">
      <w:pPr>
        <w:pStyle w:val="BodyText1"/>
        <w:numPr>
          <w:ilvl w:val="0"/>
          <w:numId w:val="4"/>
        </w:numPr>
        <w:ind w:left="357" w:hanging="357"/>
      </w:pPr>
      <w:r>
        <w:t>Detailed guidance and support on how to register and use the Central Digital Platform can be found here</w:t>
      </w:r>
      <w:r w:rsidR="007A49AB">
        <w:t>;</w:t>
      </w:r>
      <w:r>
        <w:t xml:space="preserve"> </w:t>
      </w:r>
      <w:hyperlink r:id="rId17" w:history="1">
        <w:r w:rsidRPr="00E81662">
          <w:rPr>
            <w:rStyle w:val="Hyperlink"/>
          </w:rPr>
          <w:t>Information and guidance for suppliers - GOV.UK</w:t>
        </w:r>
      </w:hyperlink>
      <w:r>
        <w:t xml:space="preserve">.  The Authority recommends that </w:t>
      </w:r>
      <w:r w:rsidR="00385974">
        <w:t xml:space="preserve">Suppliers </w:t>
      </w:r>
      <w:r>
        <w:t xml:space="preserve">review this </w:t>
      </w:r>
      <w:r w:rsidR="000D33F9">
        <w:t xml:space="preserve">information in detail and </w:t>
      </w:r>
      <w:r w:rsidR="003D49A5">
        <w:t>complete their registration details</w:t>
      </w:r>
      <w:r w:rsidR="000D33F9">
        <w:t xml:space="preserve"> well in advance of the tender submission </w:t>
      </w:r>
      <w:r w:rsidR="003D49A5">
        <w:t xml:space="preserve">deadline </w:t>
      </w:r>
      <w:r w:rsidR="003479CB">
        <w:t>specified in the Procurement Timetable</w:t>
      </w:r>
      <w:r w:rsidR="004560BF">
        <w:t>.</w:t>
      </w:r>
    </w:p>
    <w:p w14:paraId="7CF6C65D" w14:textId="7640D17A" w:rsidR="000C7250" w:rsidRDefault="007635C7" w:rsidP="002840CF">
      <w:pPr>
        <w:pStyle w:val="BodyText1"/>
        <w:numPr>
          <w:ilvl w:val="0"/>
          <w:numId w:val="4"/>
        </w:numPr>
        <w:ind w:left="357" w:hanging="357"/>
      </w:pPr>
      <w:r>
        <w:t>Suppliers</w:t>
      </w:r>
      <w:r w:rsidR="00F368A3">
        <w:t xml:space="preserve"> will need</w:t>
      </w:r>
      <w:r w:rsidR="003B3D70">
        <w:t xml:space="preserve"> to sign</w:t>
      </w:r>
      <w:r w:rsidR="00AF652F">
        <w:t xml:space="preserve"> </w:t>
      </w:r>
      <w:r w:rsidR="00C12848">
        <w:t xml:space="preserve">in and </w:t>
      </w:r>
      <w:r w:rsidR="00E21D2E">
        <w:t xml:space="preserve">register on </w:t>
      </w:r>
      <w:r w:rsidR="00B90B87">
        <w:t xml:space="preserve">the </w:t>
      </w:r>
      <w:r w:rsidR="00A459F7">
        <w:t>Central Digital Platform</w:t>
      </w:r>
      <w:r w:rsidR="00CD09AD">
        <w:t>. To complete registration, suppliers will need to</w:t>
      </w:r>
      <w:r w:rsidR="005005C9">
        <w:t xml:space="preserve"> </w:t>
      </w:r>
      <w:r w:rsidR="009A6816">
        <w:t>submit</w:t>
      </w:r>
      <w:r w:rsidR="005005C9">
        <w:t xml:space="preserve"> their</w:t>
      </w:r>
      <w:r w:rsidR="009A6816">
        <w:t xml:space="preserve"> </w:t>
      </w:r>
      <w:r w:rsidR="005005C9">
        <w:t>‘</w:t>
      </w:r>
      <w:r w:rsidR="00385974">
        <w:t xml:space="preserve">core </w:t>
      </w:r>
      <w:r w:rsidR="009A6816">
        <w:t>supplier information</w:t>
      </w:r>
      <w:r w:rsidR="005005C9">
        <w:t>’</w:t>
      </w:r>
      <w:r w:rsidR="00E02808">
        <w:t xml:space="preserve"> (basic information, economic and financial standing information</w:t>
      </w:r>
      <w:r w:rsidR="000E25B4">
        <w:t>, connected person information and exclusion ground information)</w:t>
      </w:r>
      <w:r w:rsidR="00E4742E">
        <w:t xml:space="preserve">. </w:t>
      </w:r>
    </w:p>
    <w:p w14:paraId="1EBE81A3" w14:textId="77777777" w:rsidR="00512AC0" w:rsidRDefault="000153CC" w:rsidP="002840CF">
      <w:pPr>
        <w:pStyle w:val="BodyText1"/>
        <w:numPr>
          <w:ilvl w:val="0"/>
          <w:numId w:val="4"/>
        </w:numPr>
        <w:ind w:left="357" w:hanging="357"/>
      </w:pPr>
      <w:r>
        <w:t xml:space="preserve">Where a </w:t>
      </w:r>
      <w:r w:rsidR="00BE399E">
        <w:t>Supplier intend</w:t>
      </w:r>
      <w:r>
        <w:t>s</w:t>
      </w:r>
      <w:r w:rsidR="00BE399E">
        <w:t xml:space="preserve"> to rely on other </w:t>
      </w:r>
      <w:r w:rsidR="00385974">
        <w:t xml:space="preserve">suppliers </w:t>
      </w:r>
      <w:r w:rsidR="00C93A3F">
        <w:t xml:space="preserve">to meet </w:t>
      </w:r>
      <w:r w:rsidR="00385974">
        <w:t xml:space="preserve">some or </w:t>
      </w:r>
      <w:proofErr w:type="gramStart"/>
      <w:r w:rsidR="00385974">
        <w:t>all of</w:t>
      </w:r>
      <w:proofErr w:type="gramEnd"/>
      <w:r w:rsidR="00385974">
        <w:t xml:space="preserve"> the </w:t>
      </w:r>
      <w:r w:rsidR="00C93A3F">
        <w:t>condition</w:t>
      </w:r>
      <w:r w:rsidR="00385974">
        <w:t>s</w:t>
      </w:r>
      <w:r w:rsidR="00C93A3F">
        <w:t xml:space="preserve"> of participation, </w:t>
      </w:r>
      <w:r w:rsidR="00AF652F">
        <w:t xml:space="preserve">it is recommended that </w:t>
      </w:r>
      <w:r w:rsidR="00D12E3A">
        <w:t xml:space="preserve">they ensure that these other suppliers </w:t>
      </w:r>
      <w:r w:rsidR="0039110C">
        <w:t xml:space="preserve">register on the Central Digital Platform and submit their </w:t>
      </w:r>
      <w:r w:rsidR="00385974">
        <w:t xml:space="preserve">core </w:t>
      </w:r>
      <w:r w:rsidR="0039110C">
        <w:t>supplier information</w:t>
      </w:r>
      <w:r w:rsidR="001813F3">
        <w:t xml:space="preserve"> prior to the tender submission deadline. This is because</w:t>
      </w:r>
      <w:r w:rsidR="00F6100E">
        <w:t xml:space="preserve"> </w:t>
      </w:r>
    </w:p>
    <w:p w14:paraId="37A7D088" w14:textId="77777777" w:rsidR="00C0521E" w:rsidRDefault="00F6100E" w:rsidP="002840CF">
      <w:pPr>
        <w:pStyle w:val="BodyText1"/>
        <w:numPr>
          <w:ilvl w:val="1"/>
          <w:numId w:val="4"/>
        </w:numPr>
      </w:pPr>
      <w:r>
        <w:t>these Suppliers (who may be consortium members or intended sub-contractors)</w:t>
      </w:r>
      <w:r w:rsidR="02F3D551">
        <w:t xml:space="preserve"> </w:t>
      </w:r>
      <w:r w:rsidR="00AF652F">
        <w:t>will be the Supplier’s ‘</w:t>
      </w:r>
      <w:r w:rsidR="00385974">
        <w:t xml:space="preserve">associated </w:t>
      </w:r>
      <w:r w:rsidR="02F3D551">
        <w:t>persons</w:t>
      </w:r>
      <w:r w:rsidR="00AF652F">
        <w:t>’</w:t>
      </w:r>
      <w:r>
        <w:t xml:space="preserve"> (unless they are being relied upon merely as guarantors)</w:t>
      </w:r>
      <w:r w:rsidR="02F3D551">
        <w:t>. The Authority will need to determine if the Supplier is an e</w:t>
      </w:r>
      <w:r w:rsidR="390413E5">
        <w:t>xcluded</w:t>
      </w:r>
      <w:r w:rsidR="00385974">
        <w:t xml:space="preserve"> supplier</w:t>
      </w:r>
      <w:r w:rsidR="390413E5">
        <w:t xml:space="preserve"> or excludable supplier by virtue of an associated person being an excluded </w:t>
      </w:r>
      <w:r w:rsidR="00385974">
        <w:t xml:space="preserve">supplier </w:t>
      </w:r>
      <w:r w:rsidR="390413E5">
        <w:t xml:space="preserve">or </w:t>
      </w:r>
      <w:r w:rsidR="7F51B462">
        <w:t>excludable</w:t>
      </w:r>
      <w:r w:rsidR="390413E5">
        <w:t xml:space="preserve"> supplier</w:t>
      </w:r>
      <w:r w:rsidR="7F51B462">
        <w:t xml:space="preserve"> (as</w:t>
      </w:r>
      <w:r w:rsidR="1DA26199">
        <w:t xml:space="preserve"> </w:t>
      </w:r>
      <w:r w:rsidR="1CDB4CB8">
        <w:t xml:space="preserve">set out in section 57 of the Act). </w:t>
      </w:r>
    </w:p>
    <w:p w14:paraId="51E6F15F" w14:textId="3BF7C374" w:rsidR="006B0F9F" w:rsidRDefault="00AF652F" w:rsidP="002840CF">
      <w:pPr>
        <w:pStyle w:val="BodyText1"/>
        <w:numPr>
          <w:ilvl w:val="1"/>
          <w:numId w:val="4"/>
        </w:numPr>
      </w:pPr>
      <w:r>
        <w:t xml:space="preserve">Sharing </w:t>
      </w:r>
      <w:r w:rsidR="00385974">
        <w:t xml:space="preserve">each associated </w:t>
      </w:r>
      <w:r w:rsidR="7C144C27">
        <w:t>person’s</w:t>
      </w:r>
      <w:r w:rsidR="7F51B462">
        <w:t xml:space="preserve"> </w:t>
      </w:r>
      <w:r w:rsidR="7C144C27">
        <w:t>relevant information</w:t>
      </w:r>
      <w:r w:rsidR="4F4DF75E">
        <w:t xml:space="preserve"> via the CDP will support the Authority in determining this.</w:t>
      </w:r>
      <w:r>
        <w:t xml:space="preserve">  If an associated person has not registered and shared its core supplier information via the CDP, t</w:t>
      </w:r>
      <w:r w:rsidR="006B0F9F">
        <w:t xml:space="preserve">he lead Supplier will </w:t>
      </w:r>
      <w:r w:rsidR="00F6100E">
        <w:t xml:space="preserve">instead </w:t>
      </w:r>
      <w:r w:rsidR="006B0F9F">
        <w:t xml:space="preserve">be </w:t>
      </w:r>
      <w:r>
        <w:t>required to</w:t>
      </w:r>
      <w:r w:rsidR="006B0F9F">
        <w:t xml:space="preserve"> collect</w:t>
      </w:r>
      <w:r w:rsidR="002C220A">
        <w:t xml:space="preserve"> PDF copies of </w:t>
      </w:r>
      <w:r>
        <w:t xml:space="preserve">the </w:t>
      </w:r>
      <w:r w:rsidR="00385974">
        <w:t xml:space="preserve">associated </w:t>
      </w:r>
      <w:r w:rsidR="006B0F9F">
        <w:t>person’s</w:t>
      </w:r>
      <w:r w:rsidR="002C220A">
        <w:t xml:space="preserve"> core</w:t>
      </w:r>
      <w:r w:rsidR="00D27BA3">
        <w:t xml:space="preserve"> supplier</w:t>
      </w:r>
      <w:r w:rsidR="002C220A">
        <w:t xml:space="preserve"> </w:t>
      </w:r>
      <w:r w:rsidR="002C220A">
        <w:lastRenderedPageBreak/>
        <w:t xml:space="preserve">information </w:t>
      </w:r>
      <w:r w:rsidR="00D27BA3">
        <w:t>and provid</w:t>
      </w:r>
      <w:r>
        <w:t>e</w:t>
      </w:r>
      <w:r w:rsidR="00D27BA3">
        <w:t xml:space="preserve"> this information </w:t>
      </w:r>
      <w:r w:rsidR="00385974">
        <w:t xml:space="preserve">to </w:t>
      </w:r>
      <w:r w:rsidR="00D27BA3">
        <w:t xml:space="preserve">the Authority as part of </w:t>
      </w:r>
      <w:r>
        <w:t>its PSQ Response</w:t>
      </w:r>
      <w:r w:rsidR="00D27BA3">
        <w:t>.</w:t>
      </w:r>
    </w:p>
    <w:p w14:paraId="17682FB6" w14:textId="28758F0D" w:rsidR="00F12505" w:rsidRDefault="00F12505" w:rsidP="002840CF">
      <w:pPr>
        <w:pStyle w:val="BodyText1"/>
        <w:numPr>
          <w:ilvl w:val="0"/>
          <w:numId w:val="4"/>
        </w:numPr>
        <w:ind w:left="357" w:hanging="357"/>
      </w:pPr>
      <w:r>
        <w:t xml:space="preserve">Suppliers must note that </w:t>
      </w:r>
      <w:r w:rsidR="00E10C9B">
        <w:t xml:space="preserve">the CDP </w:t>
      </w:r>
      <w:r w:rsidR="002105F0">
        <w:t>does not asses</w:t>
      </w:r>
      <w:r w:rsidR="00F07916">
        <w:t>s</w:t>
      </w:r>
      <w:r w:rsidR="002105F0">
        <w:t xml:space="preserve"> or validate any of their core supplier information and </w:t>
      </w:r>
      <w:r>
        <w:t>no assurance is undertaken</w:t>
      </w:r>
      <w:r w:rsidR="002105F0">
        <w:t xml:space="preserve"> </w:t>
      </w:r>
      <w:r w:rsidR="001004FD">
        <w:t>by Cabinet Office</w:t>
      </w:r>
      <w:r w:rsidR="004313BC">
        <w:t xml:space="preserve">. </w:t>
      </w:r>
      <w:r w:rsidR="00481AA4">
        <w:t xml:space="preserve">Suppliers are responsible for ensuring </w:t>
      </w:r>
      <w:r w:rsidR="00F07916">
        <w:t>their</w:t>
      </w:r>
      <w:r w:rsidR="00240C00">
        <w:t xml:space="preserve"> information is </w:t>
      </w:r>
      <w:r w:rsidR="001177D0">
        <w:t>up to date</w:t>
      </w:r>
      <w:r w:rsidR="0001613C">
        <w:t>, declare that it is correct</w:t>
      </w:r>
      <w:r w:rsidR="00320E85">
        <w:t xml:space="preserve">, </w:t>
      </w:r>
      <w:r w:rsidR="007A49AB">
        <w:t>and</w:t>
      </w:r>
      <w:r w:rsidR="0001613C">
        <w:t xml:space="preserve"> generate a share</w:t>
      </w:r>
      <w:r w:rsidR="00320E85">
        <w:t xml:space="preserve"> </w:t>
      </w:r>
      <w:r w:rsidR="0001613C">
        <w:t>code</w:t>
      </w:r>
      <w:r w:rsidR="00F27E16">
        <w:t xml:space="preserve"> </w:t>
      </w:r>
      <w:r w:rsidR="00320E85">
        <w:t>to</w:t>
      </w:r>
      <w:r w:rsidR="00F27E16">
        <w:t xml:space="preserve"> provide that information to the Autho</w:t>
      </w:r>
      <w:r w:rsidR="00B70339">
        <w:t xml:space="preserve">rity as part of this procurement process. </w:t>
      </w:r>
    </w:p>
    <w:p w14:paraId="148D2A52" w14:textId="4D75BC46" w:rsidR="000C76B5" w:rsidRDefault="002C2B5B" w:rsidP="002840CF">
      <w:pPr>
        <w:pStyle w:val="BodyText1"/>
        <w:numPr>
          <w:ilvl w:val="0"/>
          <w:numId w:val="4"/>
        </w:numPr>
        <w:ind w:left="357" w:hanging="357"/>
      </w:pPr>
      <w:r>
        <w:t>R</w:t>
      </w:r>
      <w:r w:rsidR="000C76B5" w:rsidRPr="00EF0B56">
        <w:t>egulation 6 of the Procurement Regulations 2024</w:t>
      </w:r>
      <w:r w:rsidR="000C76B5">
        <w:t xml:space="preserve"> requires the Authority to obtain confirmation </w:t>
      </w:r>
      <w:r w:rsidR="00355CF2">
        <w:t>from Suppliers that the</w:t>
      </w:r>
      <w:r w:rsidR="00F6100E">
        <w:t>y</w:t>
      </w:r>
      <w:r w:rsidR="00355CF2">
        <w:t xml:space="preserve"> </w:t>
      </w:r>
      <w:r w:rsidR="008871A1">
        <w:t>ha</w:t>
      </w:r>
      <w:r w:rsidR="00F6100E">
        <w:t>ve</w:t>
      </w:r>
      <w:r w:rsidR="008871A1">
        <w:t xml:space="preserve"> completed this activity</w:t>
      </w:r>
      <w:r w:rsidR="00DA3801">
        <w:t xml:space="preserve"> before the end of the tendering period.</w:t>
      </w:r>
    </w:p>
    <w:p w14:paraId="2D7783FC" w14:textId="38C4A152" w:rsidR="00BA6773" w:rsidRDefault="22C55658" w:rsidP="002840CF">
      <w:pPr>
        <w:pStyle w:val="BodyText1"/>
        <w:numPr>
          <w:ilvl w:val="0"/>
          <w:numId w:val="4"/>
        </w:numPr>
        <w:ind w:left="357" w:hanging="357"/>
      </w:pPr>
      <w:r>
        <w:t xml:space="preserve">Any queries regarding the Central Digital </w:t>
      </w:r>
      <w:r w:rsidR="00CE1259">
        <w:t xml:space="preserve">Platform </w:t>
      </w:r>
      <w:r>
        <w:t xml:space="preserve">should be sent to the Find a Tender Service helpdesk by completing the </w:t>
      </w:r>
      <w:r w:rsidR="1F2846A3">
        <w:t>request for help form</w:t>
      </w:r>
      <w:r w:rsidR="1F44D6E7">
        <w:t xml:space="preserve"> </w:t>
      </w:r>
      <w:hyperlink r:id="rId18" w:history="1">
        <w:r w:rsidR="1F44D6E7" w:rsidRPr="71F252AA">
          <w:rPr>
            <w:rStyle w:val="Hyperlink"/>
          </w:rPr>
          <w:t>Contact us - Find a Tender</w:t>
        </w:r>
      </w:hyperlink>
      <w:r w:rsidR="00CE1259">
        <w:rPr>
          <w:rStyle w:val="Hyperlink"/>
        </w:rPr>
        <w:t>.</w:t>
      </w:r>
    </w:p>
    <w:p w14:paraId="1DA53F2F" w14:textId="610962B2" w:rsidR="00A06B66" w:rsidRPr="006325A8" w:rsidRDefault="00A06B66" w:rsidP="00183643">
      <w:pPr>
        <w:pStyle w:val="BodyText1"/>
        <w:ind w:left="357"/>
        <w:rPr>
          <w:b/>
          <w:bCs/>
          <w:color w:val="auto"/>
        </w:rPr>
      </w:pPr>
      <w:r w:rsidRPr="006325A8">
        <w:rPr>
          <w:b/>
          <w:bCs/>
          <w:color w:val="auto"/>
        </w:rPr>
        <w:t>Portal (</w:t>
      </w:r>
      <w:r w:rsidR="00832E83" w:rsidRPr="006325A8">
        <w:rPr>
          <w:b/>
          <w:bCs/>
          <w:color w:val="auto"/>
        </w:rPr>
        <w:t>Atamis</w:t>
      </w:r>
      <w:r w:rsidRPr="006325A8">
        <w:rPr>
          <w:b/>
          <w:bCs/>
          <w:color w:val="auto"/>
        </w:rPr>
        <w:t xml:space="preserve"> </w:t>
      </w:r>
      <w:proofErr w:type="spellStart"/>
      <w:r w:rsidRPr="006325A8">
        <w:rPr>
          <w:b/>
          <w:bCs/>
          <w:color w:val="auto"/>
        </w:rPr>
        <w:t>e</w:t>
      </w:r>
      <w:r w:rsidR="00231310">
        <w:rPr>
          <w:b/>
          <w:bCs/>
          <w:color w:val="auto"/>
        </w:rPr>
        <w:t>S</w:t>
      </w:r>
      <w:r w:rsidRPr="006325A8">
        <w:rPr>
          <w:b/>
          <w:bCs/>
          <w:color w:val="auto"/>
        </w:rPr>
        <w:t>ourcing</w:t>
      </w:r>
      <w:proofErr w:type="spellEnd"/>
      <w:r w:rsidRPr="006325A8">
        <w:rPr>
          <w:b/>
          <w:bCs/>
          <w:color w:val="auto"/>
        </w:rPr>
        <w:t xml:space="preserve"> portal)</w:t>
      </w:r>
    </w:p>
    <w:p w14:paraId="5AB43FC5" w14:textId="7CF95D49" w:rsidR="00A14383" w:rsidRPr="006325A8" w:rsidRDefault="00A263A4" w:rsidP="002840CF">
      <w:pPr>
        <w:pStyle w:val="BodyText1"/>
        <w:numPr>
          <w:ilvl w:val="0"/>
          <w:numId w:val="4"/>
        </w:numPr>
        <w:ind w:left="357" w:hanging="357"/>
        <w:rPr>
          <w:color w:val="auto"/>
        </w:rPr>
      </w:pPr>
      <w:r w:rsidRPr="006325A8">
        <w:rPr>
          <w:color w:val="auto"/>
        </w:rPr>
        <w:t xml:space="preserve">Suppliers </w:t>
      </w:r>
      <w:r w:rsidR="00F10B7E" w:rsidRPr="006325A8">
        <w:rPr>
          <w:color w:val="auto"/>
        </w:rPr>
        <w:t>will need to</w:t>
      </w:r>
      <w:r w:rsidR="000D61E6" w:rsidRPr="006325A8">
        <w:rPr>
          <w:color w:val="auto"/>
        </w:rPr>
        <w:t xml:space="preserve"> </w:t>
      </w:r>
      <w:r w:rsidR="007240A8" w:rsidRPr="006325A8">
        <w:rPr>
          <w:color w:val="auto"/>
        </w:rPr>
        <w:t xml:space="preserve">register on the </w:t>
      </w:r>
      <w:hyperlink r:id="rId19" w:history="1">
        <w:r w:rsidR="007240A8" w:rsidRPr="006325A8">
          <w:rPr>
            <w:rStyle w:val="Hyperlink"/>
          </w:rPr>
          <w:t>Portal</w:t>
        </w:r>
      </w:hyperlink>
      <w:r w:rsidR="00F10B7E" w:rsidRPr="00B02707">
        <w:rPr>
          <w:color w:val="FF0000"/>
        </w:rPr>
        <w:t xml:space="preserve"> </w:t>
      </w:r>
      <w:r w:rsidR="00D43C62" w:rsidRPr="006325A8">
        <w:rPr>
          <w:color w:val="auto"/>
        </w:rPr>
        <w:t xml:space="preserve">and ensure that their </w:t>
      </w:r>
      <w:r w:rsidR="00832E83" w:rsidRPr="006325A8">
        <w:rPr>
          <w:color w:val="auto"/>
        </w:rPr>
        <w:t>Atamis</w:t>
      </w:r>
      <w:r w:rsidR="00D43C62" w:rsidRPr="006325A8">
        <w:rPr>
          <w:color w:val="auto"/>
        </w:rPr>
        <w:t xml:space="preserve"> registration directly relate</w:t>
      </w:r>
      <w:r w:rsidR="00A8500D" w:rsidRPr="006325A8">
        <w:rPr>
          <w:color w:val="auto"/>
        </w:rPr>
        <w:t>s</w:t>
      </w:r>
      <w:r w:rsidR="00D43C62" w:rsidRPr="006325A8">
        <w:rPr>
          <w:color w:val="auto"/>
        </w:rPr>
        <w:t xml:space="preserve"> to the part of their organisation</w:t>
      </w:r>
      <w:r w:rsidR="00A24640" w:rsidRPr="006325A8">
        <w:rPr>
          <w:color w:val="auto"/>
        </w:rPr>
        <w:t xml:space="preserve"> that submits the Tender</w:t>
      </w:r>
      <w:r w:rsidR="00C8680C" w:rsidRPr="006325A8">
        <w:rPr>
          <w:color w:val="auto"/>
        </w:rPr>
        <w:t>.</w:t>
      </w:r>
    </w:p>
    <w:p w14:paraId="2FC2D0FD" w14:textId="41CFC48D" w:rsidR="007E2BF6" w:rsidRPr="006325A8" w:rsidRDefault="007E2BF6" w:rsidP="002840CF">
      <w:pPr>
        <w:pStyle w:val="BodyText1"/>
        <w:numPr>
          <w:ilvl w:val="0"/>
          <w:numId w:val="4"/>
        </w:numPr>
        <w:ind w:left="357" w:hanging="357"/>
        <w:rPr>
          <w:color w:val="auto"/>
        </w:rPr>
      </w:pPr>
      <w:r w:rsidRPr="006325A8">
        <w:rPr>
          <w:color w:val="auto"/>
        </w:rPr>
        <w:t>Suppliers must:</w:t>
      </w:r>
    </w:p>
    <w:p w14:paraId="2D2EAE32" w14:textId="10985F79" w:rsidR="001C31C1" w:rsidRPr="00A32C78" w:rsidRDefault="00CE1259" w:rsidP="002840CF">
      <w:pPr>
        <w:pStyle w:val="BodyText1"/>
        <w:numPr>
          <w:ilvl w:val="1"/>
          <w:numId w:val="4"/>
        </w:numPr>
        <w:rPr>
          <w:color w:val="auto"/>
        </w:rPr>
      </w:pPr>
      <w:r>
        <w:rPr>
          <w:color w:val="auto"/>
        </w:rPr>
        <w:t>when beginning their submission</w:t>
      </w:r>
      <w:r w:rsidR="075E071D" w:rsidRPr="006325A8">
        <w:rPr>
          <w:color w:val="auto"/>
        </w:rPr>
        <w:t xml:space="preserve">, </w:t>
      </w:r>
      <w:r w:rsidR="31F9C923" w:rsidRPr="006325A8">
        <w:rPr>
          <w:color w:val="auto"/>
        </w:rPr>
        <w:t>input their share</w:t>
      </w:r>
      <w:r w:rsidR="72B14AA0" w:rsidRPr="006325A8">
        <w:rPr>
          <w:color w:val="auto"/>
        </w:rPr>
        <w:t xml:space="preserve"> code</w:t>
      </w:r>
      <w:r w:rsidR="00F6100E">
        <w:rPr>
          <w:color w:val="auto"/>
        </w:rPr>
        <w:t xml:space="preserve"> from the CDP</w:t>
      </w:r>
      <w:r w:rsidR="286AAA8D" w:rsidRPr="006325A8">
        <w:rPr>
          <w:color w:val="auto"/>
        </w:rPr>
        <w:t xml:space="preserve"> </w:t>
      </w:r>
      <w:r w:rsidR="2C667211" w:rsidRPr="006325A8">
        <w:rPr>
          <w:color w:val="auto"/>
        </w:rPr>
        <w:t xml:space="preserve">into the </w:t>
      </w:r>
      <w:r w:rsidR="286AAA8D" w:rsidRPr="006325A8">
        <w:rPr>
          <w:color w:val="auto"/>
        </w:rPr>
        <w:t>Portal</w:t>
      </w:r>
      <w:r w:rsidR="32AA6172" w:rsidRPr="006325A8">
        <w:rPr>
          <w:color w:val="auto"/>
        </w:rPr>
        <w:t xml:space="preserve"> as part of the procurement process</w:t>
      </w:r>
      <w:r w:rsidR="662CAC5C" w:rsidRPr="006325A8">
        <w:rPr>
          <w:color w:val="auto"/>
        </w:rPr>
        <w:t xml:space="preserve">. Suppliers will be able to </w:t>
      </w:r>
      <w:r w:rsidR="2D946E41" w:rsidRPr="006325A8">
        <w:rPr>
          <w:color w:val="auto"/>
        </w:rPr>
        <w:t>re-submit a different share code before t</w:t>
      </w:r>
      <w:r w:rsidR="1DDF757B" w:rsidRPr="006325A8">
        <w:rPr>
          <w:color w:val="auto"/>
        </w:rPr>
        <w:t xml:space="preserve">he submission deadline, if they need to update any of their </w:t>
      </w:r>
      <w:r>
        <w:rPr>
          <w:color w:val="auto"/>
        </w:rPr>
        <w:t>c</w:t>
      </w:r>
      <w:r w:rsidRPr="006325A8">
        <w:rPr>
          <w:color w:val="auto"/>
        </w:rPr>
        <w:t xml:space="preserve">ore </w:t>
      </w:r>
      <w:r w:rsidR="1DDF757B" w:rsidRPr="006325A8">
        <w:rPr>
          <w:color w:val="auto"/>
        </w:rPr>
        <w:t xml:space="preserve">supplier information on the Central Digital </w:t>
      </w:r>
      <w:r>
        <w:rPr>
          <w:color w:val="auto"/>
        </w:rPr>
        <w:t>P</w:t>
      </w:r>
      <w:r w:rsidRPr="006325A8">
        <w:rPr>
          <w:color w:val="auto"/>
        </w:rPr>
        <w:t>latform</w:t>
      </w:r>
      <w:r w:rsidR="1DDF757B" w:rsidRPr="006325A8">
        <w:rPr>
          <w:color w:val="auto"/>
        </w:rPr>
        <w:t>.</w:t>
      </w:r>
      <w:r w:rsidR="19881A57" w:rsidRPr="006325A8">
        <w:rPr>
          <w:color w:val="auto"/>
        </w:rPr>
        <w:t xml:space="preserve"> The </w:t>
      </w:r>
      <w:r w:rsidR="19881A57" w:rsidRPr="00A32C78">
        <w:rPr>
          <w:color w:val="auto"/>
        </w:rPr>
        <w:t>Authority will only be able to acce</w:t>
      </w:r>
      <w:r w:rsidR="36EF8458" w:rsidRPr="00A32C78">
        <w:rPr>
          <w:color w:val="auto"/>
        </w:rPr>
        <w:t xml:space="preserve">ss </w:t>
      </w:r>
      <w:r w:rsidR="189CE916" w:rsidRPr="00A32C78">
        <w:rPr>
          <w:color w:val="auto"/>
        </w:rPr>
        <w:t xml:space="preserve">the </w:t>
      </w:r>
      <w:r>
        <w:rPr>
          <w:color w:val="auto"/>
        </w:rPr>
        <w:t>c</w:t>
      </w:r>
      <w:r w:rsidRPr="00A32C78">
        <w:rPr>
          <w:color w:val="auto"/>
        </w:rPr>
        <w:t xml:space="preserve">ore </w:t>
      </w:r>
      <w:r w:rsidR="189CE916" w:rsidRPr="00A32C78">
        <w:rPr>
          <w:color w:val="auto"/>
        </w:rPr>
        <w:t xml:space="preserve">supplier information </w:t>
      </w:r>
      <w:r w:rsidR="0C627ECA" w:rsidRPr="00A32C78">
        <w:rPr>
          <w:color w:val="auto"/>
        </w:rPr>
        <w:t>after the submission deadline.</w:t>
      </w:r>
    </w:p>
    <w:p w14:paraId="70CB6709" w14:textId="4A6C85F8" w:rsidR="007E2BF6" w:rsidRPr="00A32C78" w:rsidRDefault="00D77EEE" w:rsidP="002840CF">
      <w:pPr>
        <w:pStyle w:val="BodyText1"/>
        <w:numPr>
          <w:ilvl w:val="1"/>
          <w:numId w:val="4"/>
        </w:numPr>
        <w:rPr>
          <w:color w:val="auto"/>
        </w:rPr>
      </w:pPr>
      <w:r w:rsidRPr="00A32C78">
        <w:rPr>
          <w:color w:val="auto"/>
        </w:rPr>
        <w:t>read these instructions carefully before submitting their Tender</w:t>
      </w:r>
      <w:r w:rsidR="00F6100E">
        <w:rPr>
          <w:color w:val="auto"/>
        </w:rPr>
        <w:t xml:space="preserve"> and PSQ Response</w:t>
      </w:r>
      <w:r w:rsidRPr="00A32C78">
        <w:rPr>
          <w:color w:val="auto"/>
        </w:rPr>
        <w:t>. Suppliers are responsible for ensuring the</w:t>
      </w:r>
      <w:r w:rsidR="000035A8" w:rsidRPr="00A32C78">
        <w:rPr>
          <w:color w:val="auto"/>
        </w:rPr>
        <w:t>y</w:t>
      </w:r>
      <w:r w:rsidRPr="00A32C78">
        <w:rPr>
          <w:color w:val="auto"/>
        </w:rPr>
        <w:t xml:space="preserve"> have submitted a complete and accurate Tender</w:t>
      </w:r>
      <w:r w:rsidR="000035A8" w:rsidRPr="00A32C78">
        <w:rPr>
          <w:color w:val="auto"/>
        </w:rPr>
        <w:t xml:space="preserve"> </w:t>
      </w:r>
      <w:r w:rsidR="00F6100E">
        <w:rPr>
          <w:color w:val="auto"/>
        </w:rPr>
        <w:t>and PSQ R</w:t>
      </w:r>
      <w:r w:rsidR="000035A8" w:rsidRPr="00A32C78">
        <w:rPr>
          <w:color w:val="auto"/>
        </w:rPr>
        <w:t>esponse</w:t>
      </w:r>
      <w:r w:rsidRPr="00A32C78">
        <w:rPr>
          <w:color w:val="auto"/>
        </w:rPr>
        <w:t xml:space="preserve"> and that </w:t>
      </w:r>
      <w:r w:rsidR="00652E06" w:rsidRPr="00A32C78">
        <w:rPr>
          <w:color w:val="auto"/>
        </w:rPr>
        <w:t xml:space="preserve">numbers quoted are arithmetically </w:t>
      </w:r>
      <w:r w:rsidR="00821F9E" w:rsidRPr="00A32C78">
        <w:rPr>
          <w:color w:val="auto"/>
        </w:rPr>
        <w:t>correct</w:t>
      </w:r>
    </w:p>
    <w:p w14:paraId="28F30451" w14:textId="48EBC56B" w:rsidR="00652E06" w:rsidRPr="00A32C78" w:rsidRDefault="00652E06" w:rsidP="002840CF">
      <w:pPr>
        <w:pStyle w:val="BodyText1"/>
        <w:numPr>
          <w:ilvl w:val="1"/>
          <w:numId w:val="4"/>
        </w:numPr>
        <w:rPr>
          <w:color w:val="auto"/>
        </w:rPr>
      </w:pPr>
      <w:r w:rsidRPr="00A32C78">
        <w:rPr>
          <w:color w:val="auto"/>
        </w:rPr>
        <w:t xml:space="preserve">provide all the information asked for in the format and in the order </w:t>
      </w:r>
      <w:r w:rsidR="00821F9E" w:rsidRPr="00A32C78">
        <w:rPr>
          <w:color w:val="auto"/>
        </w:rPr>
        <w:t>specified</w:t>
      </w:r>
    </w:p>
    <w:p w14:paraId="1EBC2776" w14:textId="405C4D24" w:rsidR="00652E06" w:rsidRPr="00A32C78" w:rsidRDefault="00037697" w:rsidP="002840CF">
      <w:pPr>
        <w:pStyle w:val="BodyText1"/>
        <w:numPr>
          <w:ilvl w:val="1"/>
          <w:numId w:val="4"/>
        </w:numPr>
        <w:rPr>
          <w:color w:val="auto"/>
        </w:rPr>
      </w:pPr>
      <w:r w:rsidRPr="00A32C78">
        <w:rPr>
          <w:color w:val="auto"/>
        </w:rPr>
        <w:t>c</w:t>
      </w:r>
      <w:r w:rsidR="00821F9E" w:rsidRPr="00A32C78">
        <w:rPr>
          <w:color w:val="auto"/>
        </w:rPr>
        <w:t>omplete their Tender</w:t>
      </w:r>
      <w:r w:rsidR="00F6100E">
        <w:rPr>
          <w:color w:val="auto"/>
        </w:rPr>
        <w:t xml:space="preserve"> and PSQ Response</w:t>
      </w:r>
      <w:r w:rsidR="00821F9E" w:rsidRPr="00A32C78">
        <w:rPr>
          <w:color w:val="auto"/>
        </w:rPr>
        <w:t xml:space="preserve"> in </w:t>
      </w:r>
      <w:r w:rsidR="0095609A" w:rsidRPr="00A32C78">
        <w:rPr>
          <w:color w:val="auto"/>
        </w:rPr>
        <w:t>E</w:t>
      </w:r>
      <w:r w:rsidR="00821F9E" w:rsidRPr="00A32C78">
        <w:rPr>
          <w:color w:val="auto"/>
        </w:rPr>
        <w:t>nglish</w:t>
      </w:r>
    </w:p>
    <w:p w14:paraId="189517DE" w14:textId="300833F2" w:rsidR="00821F9E" w:rsidRPr="00A32C78" w:rsidRDefault="0095609A" w:rsidP="002840CF">
      <w:pPr>
        <w:pStyle w:val="BodyText1"/>
        <w:numPr>
          <w:ilvl w:val="1"/>
          <w:numId w:val="4"/>
        </w:numPr>
        <w:rPr>
          <w:color w:val="auto"/>
        </w:rPr>
      </w:pPr>
      <w:r w:rsidRPr="00A32C78">
        <w:rPr>
          <w:color w:val="auto"/>
        </w:rPr>
        <w:t>avoid submitting</w:t>
      </w:r>
      <w:r w:rsidR="007A63BD" w:rsidRPr="00A32C78">
        <w:rPr>
          <w:color w:val="auto"/>
        </w:rPr>
        <w:t xml:space="preserve"> their Tender in the last minutes before the deadline in case there are connection problems which may mean the deadline is missed</w:t>
      </w:r>
    </w:p>
    <w:p w14:paraId="1CDA56EC" w14:textId="45BDAAE6" w:rsidR="00A977E3" w:rsidRPr="00A32C78" w:rsidRDefault="00A977E3" w:rsidP="002840CF">
      <w:pPr>
        <w:pStyle w:val="BodyText1"/>
        <w:numPr>
          <w:ilvl w:val="1"/>
          <w:numId w:val="4"/>
        </w:numPr>
        <w:rPr>
          <w:color w:val="auto"/>
        </w:rPr>
      </w:pPr>
      <w:r w:rsidRPr="00A32C78">
        <w:rPr>
          <w:color w:val="auto"/>
        </w:rPr>
        <w:t xml:space="preserve">ensure </w:t>
      </w:r>
      <w:r w:rsidR="00F6100E">
        <w:rPr>
          <w:color w:val="auto"/>
        </w:rPr>
        <w:t xml:space="preserve">their </w:t>
      </w:r>
      <w:r w:rsidRPr="00A32C78">
        <w:rPr>
          <w:color w:val="auto"/>
        </w:rPr>
        <w:t xml:space="preserve">Tender </w:t>
      </w:r>
      <w:r w:rsidR="00F6100E">
        <w:rPr>
          <w:color w:val="auto"/>
        </w:rPr>
        <w:t xml:space="preserve">and PSQ Response </w:t>
      </w:r>
      <w:r w:rsidRPr="00A32C78">
        <w:rPr>
          <w:color w:val="auto"/>
        </w:rPr>
        <w:t>are ‘submitted’</w:t>
      </w:r>
      <w:r w:rsidR="00F6100E">
        <w:rPr>
          <w:color w:val="auto"/>
        </w:rPr>
        <w:t xml:space="preserve"> on the Portal</w:t>
      </w:r>
      <w:r w:rsidRPr="00A32C78">
        <w:rPr>
          <w:color w:val="auto"/>
        </w:rPr>
        <w:t xml:space="preserve"> when complete because they will not be visible to the Authority if not</w:t>
      </w:r>
    </w:p>
    <w:p w14:paraId="249B252D" w14:textId="1852072F" w:rsidR="00786D8E" w:rsidRPr="00A32C78" w:rsidRDefault="00786D8E" w:rsidP="002840CF">
      <w:pPr>
        <w:pStyle w:val="BodyText1"/>
        <w:numPr>
          <w:ilvl w:val="1"/>
          <w:numId w:val="4"/>
        </w:numPr>
        <w:rPr>
          <w:color w:val="auto"/>
        </w:rPr>
      </w:pPr>
      <w:r w:rsidRPr="00A32C78">
        <w:rPr>
          <w:color w:val="auto"/>
          <w:u w:val="single"/>
        </w:rPr>
        <w:t>allow sufficient time to submit their Tender</w:t>
      </w:r>
      <w:r w:rsidR="00F6100E">
        <w:rPr>
          <w:color w:val="auto"/>
          <w:u w:val="single"/>
        </w:rPr>
        <w:t xml:space="preserve"> and PSQ Response</w:t>
      </w:r>
      <w:r w:rsidRPr="00A32C78">
        <w:rPr>
          <w:color w:val="auto"/>
          <w:u w:val="single"/>
        </w:rPr>
        <w:t>, allowing time for a final check to be undertaken prior to the submission deadlin</w:t>
      </w:r>
      <w:r w:rsidR="00114A07" w:rsidRPr="00A32C78">
        <w:rPr>
          <w:color w:val="auto"/>
          <w:u w:val="single"/>
        </w:rPr>
        <w:t xml:space="preserve">e because it will not be possible to upload further information afterwards. IT problems with </w:t>
      </w:r>
      <w:r w:rsidR="00CE1259">
        <w:rPr>
          <w:color w:val="auto"/>
          <w:u w:val="single"/>
        </w:rPr>
        <w:t>a</w:t>
      </w:r>
      <w:r w:rsidR="00CE1259" w:rsidRPr="00A32C78">
        <w:rPr>
          <w:color w:val="auto"/>
          <w:u w:val="single"/>
        </w:rPr>
        <w:t xml:space="preserve"> </w:t>
      </w:r>
      <w:r w:rsidR="00114A07" w:rsidRPr="00A32C78">
        <w:rPr>
          <w:color w:val="auto"/>
          <w:u w:val="single"/>
        </w:rPr>
        <w:t>Supplier</w:t>
      </w:r>
      <w:r w:rsidR="00CE1259">
        <w:rPr>
          <w:color w:val="auto"/>
          <w:u w:val="single"/>
        </w:rPr>
        <w:t>’</w:t>
      </w:r>
      <w:r w:rsidR="00114A07" w:rsidRPr="00A32C78">
        <w:rPr>
          <w:color w:val="auto"/>
          <w:u w:val="single"/>
        </w:rPr>
        <w:t>s systems will not be considered reasonable grounds for late submission</w:t>
      </w:r>
    </w:p>
    <w:p w14:paraId="4A2AE456" w14:textId="0D967386" w:rsidR="00114A07" w:rsidRPr="005A5795" w:rsidRDefault="00745B5D" w:rsidP="002840CF">
      <w:pPr>
        <w:pStyle w:val="BodyText1"/>
        <w:numPr>
          <w:ilvl w:val="1"/>
          <w:numId w:val="4"/>
        </w:numPr>
        <w:rPr>
          <w:color w:val="auto"/>
        </w:rPr>
      </w:pPr>
      <w:r w:rsidRPr="005A5795">
        <w:rPr>
          <w:color w:val="auto"/>
        </w:rPr>
        <w:lastRenderedPageBreak/>
        <w:t xml:space="preserve">note that they may submit, modify and resubmit </w:t>
      </w:r>
      <w:r w:rsidR="00CE1259" w:rsidRPr="005A5795">
        <w:rPr>
          <w:color w:val="auto"/>
        </w:rPr>
        <w:t xml:space="preserve">a </w:t>
      </w:r>
      <w:r w:rsidRPr="005A5795">
        <w:rPr>
          <w:color w:val="auto"/>
        </w:rPr>
        <w:t>Tender</w:t>
      </w:r>
      <w:r w:rsidR="00F6100E" w:rsidRPr="005A5795">
        <w:rPr>
          <w:color w:val="auto"/>
        </w:rPr>
        <w:t xml:space="preserve"> and/or PSQ Response</w:t>
      </w:r>
      <w:r w:rsidRPr="005A5795">
        <w:rPr>
          <w:color w:val="auto"/>
        </w:rPr>
        <w:t xml:space="preserve"> </w:t>
      </w:r>
      <w:r w:rsidR="00CE1259" w:rsidRPr="005A5795">
        <w:rPr>
          <w:color w:val="auto"/>
        </w:rPr>
        <w:t xml:space="preserve">through </w:t>
      </w:r>
      <w:r w:rsidRPr="005A5795">
        <w:rPr>
          <w:color w:val="auto"/>
        </w:rPr>
        <w:t xml:space="preserve">the Portal at any time prior to the submission deadline but </w:t>
      </w:r>
      <w:r w:rsidR="00CE1259" w:rsidRPr="005A5795">
        <w:rPr>
          <w:color w:val="auto"/>
        </w:rPr>
        <w:t xml:space="preserve">the </w:t>
      </w:r>
      <w:r w:rsidR="00F6100E" w:rsidRPr="005A5795">
        <w:rPr>
          <w:color w:val="auto"/>
        </w:rPr>
        <w:t xml:space="preserve">Supplier’s </w:t>
      </w:r>
      <w:r w:rsidRPr="005A5795">
        <w:rPr>
          <w:color w:val="auto"/>
        </w:rPr>
        <w:t>Tender</w:t>
      </w:r>
      <w:r w:rsidR="00F6100E" w:rsidRPr="005A5795">
        <w:rPr>
          <w:color w:val="auto"/>
        </w:rPr>
        <w:t xml:space="preserve"> and PSQ Response</w:t>
      </w:r>
      <w:r w:rsidRPr="005A5795">
        <w:rPr>
          <w:color w:val="auto"/>
        </w:rPr>
        <w:t xml:space="preserve"> cannot be modified after the submission deadline.</w:t>
      </w:r>
    </w:p>
    <w:p w14:paraId="3482423F" w14:textId="1422BB39" w:rsidR="004C1956" w:rsidRDefault="004C1956" w:rsidP="002840CF">
      <w:pPr>
        <w:pStyle w:val="BodyText1"/>
        <w:numPr>
          <w:ilvl w:val="0"/>
          <w:numId w:val="4"/>
        </w:numPr>
      </w:pPr>
      <w:r>
        <w:t>Unless otherwise stated in this document</w:t>
      </w:r>
      <w:r w:rsidR="002C64AD">
        <w:t xml:space="preserve"> or in writing by the Authority, all communications between the Authority and Suppliers (including </w:t>
      </w:r>
      <w:r w:rsidR="00865B88">
        <w:t xml:space="preserve">their sub-contractors, consultants and advisers) during the </w:t>
      </w:r>
      <w:r w:rsidR="00CE1259">
        <w:t xml:space="preserve">Procurement </w:t>
      </w:r>
      <w:r w:rsidR="00865B88">
        <w:t xml:space="preserve">must be made </w:t>
      </w:r>
      <w:r w:rsidR="007E00DB">
        <w:t>via the Portal. The Authority will not respond to communications by other means and Suppliers should not rely on communications from the Authority unless they are made through the Portal.</w:t>
      </w:r>
    </w:p>
    <w:p w14:paraId="6164B69F" w14:textId="13753A60" w:rsidR="007E00DB" w:rsidRDefault="007E00DB" w:rsidP="002840CF">
      <w:pPr>
        <w:pStyle w:val="BodyText1"/>
        <w:numPr>
          <w:ilvl w:val="0"/>
          <w:numId w:val="4"/>
        </w:numPr>
      </w:pPr>
      <w:r>
        <w:t>Suppliers must provide full contact details of a person whom the Authority may contact</w:t>
      </w:r>
      <w:r w:rsidR="004F50FC">
        <w:t xml:space="preserve"> in relation to this Procurement. This person should be able to answer questions regarding the Tender</w:t>
      </w:r>
      <w:r w:rsidR="00F6100E">
        <w:t xml:space="preserve"> and PSQ Response</w:t>
      </w:r>
      <w:r w:rsidR="004F50FC">
        <w:t xml:space="preserve"> and act on behalf of the Supplier.</w:t>
      </w:r>
    </w:p>
    <w:p w14:paraId="26301A1C" w14:textId="10AA8689" w:rsidR="00643922" w:rsidRPr="00DC4286" w:rsidRDefault="00643922" w:rsidP="002840CF">
      <w:pPr>
        <w:pStyle w:val="BodyText1"/>
        <w:numPr>
          <w:ilvl w:val="0"/>
          <w:numId w:val="4"/>
        </w:numPr>
      </w:pPr>
      <w:r w:rsidRPr="00DC4286">
        <w:t>Where a Consortium</w:t>
      </w:r>
      <w:r w:rsidR="00902DCD" w:rsidRPr="00DC4286">
        <w:t xml:space="preserve"> is submitting a Tender</w:t>
      </w:r>
      <w:r w:rsidR="00B04D09" w:rsidRPr="00DC4286">
        <w:t>, one of the organisations must be nominated as the lead supplier (the ‘lead supplier’) responsible for coordinating submission of the Consortium</w:t>
      </w:r>
      <w:r w:rsidR="00A3444F" w:rsidRPr="00DC4286">
        <w:t xml:space="preserve">’s Tender </w:t>
      </w:r>
      <w:r w:rsidR="00F6100E">
        <w:t>and PSQ R</w:t>
      </w:r>
      <w:r w:rsidR="00A3444F" w:rsidRPr="00DC4286">
        <w:t>esponse and corresponding with the Authority.</w:t>
      </w:r>
      <w:r w:rsidR="001E3C67" w:rsidRPr="00DC4286">
        <w:t xml:space="preserve"> </w:t>
      </w:r>
    </w:p>
    <w:p w14:paraId="161787F1" w14:textId="3D4FE9F9" w:rsidR="00A3444F" w:rsidRDefault="00A3444F" w:rsidP="002840CF">
      <w:pPr>
        <w:pStyle w:val="BodyText1"/>
        <w:numPr>
          <w:ilvl w:val="0"/>
          <w:numId w:val="4"/>
        </w:numPr>
      </w:pPr>
      <w:r>
        <w:t>All Tenders</w:t>
      </w:r>
      <w:r w:rsidR="00F6100E">
        <w:t xml:space="preserve"> and PSQ Responses</w:t>
      </w:r>
      <w:r>
        <w:t xml:space="preserve"> must be received by the Authority by the submission deadline shown in the Procurement Timetable</w:t>
      </w:r>
      <w:r w:rsidR="00FE06B5">
        <w:t>.</w:t>
      </w:r>
    </w:p>
    <w:p w14:paraId="61C8DCCD" w14:textId="5C202C03" w:rsidR="00FE06B5" w:rsidRDefault="00FE06B5" w:rsidP="002840CF">
      <w:pPr>
        <w:pStyle w:val="BodyText1"/>
        <w:numPr>
          <w:ilvl w:val="0"/>
          <w:numId w:val="4"/>
        </w:numPr>
      </w:pPr>
      <w:r>
        <w:t>Tender</w:t>
      </w:r>
      <w:r w:rsidR="00F6100E">
        <w:t>s and PSQ</w:t>
      </w:r>
      <w:r>
        <w:t xml:space="preserve"> </w:t>
      </w:r>
      <w:r w:rsidR="00F6100E">
        <w:t>R</w:t>
      </w:r>
      <w:r>
        <w:t xml:space="preserve">esponses received after the submission deadline will usually be rejected by the Authority. The decision whether to reject a Tender </w:t>
      </w:r>
      <w:r w:rsidR="00F6100E">
        <w:t>or PSQ R</w:t>
      </w:r>
      <w:r>
        <w:t>esponse received after the deadline</w:t>
      </w:r>
      <w:r w:rsidR="00FE2974">
        <w:t xml:space="preserve"> is entirely at the Authority’s discretion.</w:t>
      </w:r>
    </w:p>
    <w:p w14:paraId="6ACF7F4B" w14:textId="00D7A854" w:rsidR="00FE2974" w:rsidRPr="00DC4286" w:rsidRDefault="524E3046" w:rsidP="002840CF">
      <w:pPr>
        <w:pStyle w:val="BodyText1"/>
        <w:numPr>
          <w:ilvl w:val="0"/>
          <w:numId w:val="4"/>
        </w:numPr>
        <w:rPr>
          <w:rStyle w:val="Hyperlink"/>
          <w:color w:val="FF0000"/>
        </w:rPr>
      </w:pPr>
      <w:r w:rsidRPr="00C202A2">
        <w:rPr>
          <w:color w:val="auto"/>
        </w:rPr>
        <w:t xml:space="preserve">Any queries regarding the Portal should be sent to the </w:t>
      </w:r>
      <w:proofErr w:type="spellStart"/>
      <w:r w:rsidR="00D53C0C">
        <w:rPr>
          <w:color w:val="auto"/>
        </w:rPr>
        <w:t>eSenders</w:t>
      </w:r>
      <w:proofErr w:type="spellEnd"/>
      <w:r w:rsidR="00D53C0C">
        <w:rPr>
          <w:color w:val="auto"/>
        </w:rPr>
        <w:t xml:space="preserve"> </w:t>
      </w:r>
      <w:r w:rsidRPr="00C202A2">
        <w:rPr>
          <w:color w:val="auto"/>
        </w:rPr>
        <w:t>Central Support Team (Mon – Fri 08:30 -1</w:t>
      </w:r>
      <w:r w:rsidR="002F059D" w:rsidRPr="00C202A2">
        <w:rPr>
          <w:color w:val="auto"/>
        </w:rPr>
        <w:t>8</w:t>
      </w:r>
      <w:r w:rsidRPr="00C202A2">
        <w:rPr>
          <w:color w:val="auto"/>
        </w:rPr>
        <w:t xml:space="preserve">:00) by calling </w:t>
      </w:r>
      <w:r w:rsidR="002F059D" w:rsidRPr="00C202A2">
        <w:rPr>
          <w:color w:val="auto"/>
        </w:rPr>
        <w:t>08000 988 201</w:t>
      </w:r>
      <w:r w:rsidRPr="00C202A2">
        <w:rPr>
          <w:color w:val="auto"/>
        </w:rPr>
        <w:t>or by emailing</w:t>
      </w:r>
      <w:r w:rsidR="22C55658" w:rsidRPr="00C202A2">
        <w:rPr>
          <w:color w:val="auto"/>
        </w:rPr>
        <w:t xml:space="preserve">: </w:t>
      </w:r>
      <w:r w:rsidR="00C202A2" w:rsidRPr="00C202A2">
        <w:rPr>
          <w:color w:val="auto"/>
        </w:rPr>
        <w:t> </w:t>
      </w:r>
      <w:hyperlink r:id="rId20" w:tooltip="Send an e-mail to eTendering Helpdesk info" w:history="1">
        <w:r w:rsidR="00C202A2" w:rsidRPr="00C202A2">
          <w:rPr>
            <w:rStyle w:val="Hyperlink"/>
          </w:rPr>
          <w:t>support-health@atamis.co.uk</w:t>
        </w:r>
      </w:hyperlink>
    </w:p>
    <w:p w14:paraId="011E6FC6" w14:textId="26AC7E98" w:rsidR="001E4C66" w:rsidRPr="00565CA0" w:rsidRDefault="001E4C66" w:rsidP="001E4C66">
      <w:pPr>
        <w:pStyle w:val="BodyText1"/>
        <w:ind w:left="360"/>
        <w:rPr>
          <w:b/>
          <w:bCs/>
          <w:color w:val="auto"/>
        </w:rPr>
      </w:pPr>
      <w:r w:rsidRPr="00565CA0">
        <w:rPr>
          <w:b/>
          <w:bCs/>
          <w:color w:val="auto"/>
        </w:rPr>
        <w:t>Inputting Information into the Portal</w:t>
      </w:r>
    </w:p>
    <w:p w14:paraId="2AD3BD51" w14:textId="31B5EDE7" w:rsidR="005A36B3" w:rsidRPr="00565CA0" w:rsidRDefault="004C691F" w:rsidP="002840CF">
      <w:pPr>
        <w:pStyle w:val="BodyText1"/>
        <w:numPr>
          <w:ilvl w:val="0"/>
          <w:numId w:val="4"/>
        </w:numPr>
        <w:rPr>
          <w:color w:val="auto"/>
        </w:rPr>
      </w:pPr>
      <w:r w:rsidRPr="00565CA0">
        <w:rPr>
          <w:color w:val="auto"/>
        </w:rPr>
        <w:t>Suppliers are required to complete</w:t>
      </w:r>
      <w:r w:rsidR="005A36B3" w:rsidRPr="00565CA0">
        <w:rPr>
          <w:color w:val="auto"/>
        </w:rPr>
        <w:t xml:space="preserve"> 3 “envelopes” </w:t>
      </w:r>
      <w:r w:rsidR="00565CA0" w:rsidRPr="007A2AAF">
        <w:rPr>
          <w:color w:val="auto"/>
        </w:rPr>
        <w:t>as well as the Procurement Specific Questionnaire (PSQ)</w:t>
      </w:r>
      <w:r w:rsidR="00565CA0" w:rsidRPr="00565CA0">
        <w:rPr>
          <w:color w:val="auto"/>
        </w:rPr>
        <w:t xml:space="preserve"> </w:t>
      </w:r>
      <w:r w:rsidR="005A36B3" w:rsidRPr="00565CA0">
        <w:rPr>
          <w:color w:val="auto"/>
        </w:rPr>
        <w:t xml:space="preserve">which will contain all the information the Authority requires to </w:t>
      </w:r>
      <w:r w:rsidRPr="00565CA0">
        <w:rPr>
          <w:color w:val="auto"/>
        </w:rPr>
        <w:t xml:space="preserve">assess whether Suppliers will be permitted to participate in this Procurement and to </w:t>
      </w:r>
      <w:r w:rsidR="005A36B3" w:rsidRPr="00565CA0">
        <w:rPr>
          <w:color w:val="auto"/>
        </w:rPr>
        <w:t xml:space="preserve">evaluate the Tenders. All information </w:t>
      </w:r>
      <w:r w:rsidRPr="00565CA0">
        <w:rPr>
          <w:color w:val="auto"/>
        </w:rPr>
        <w:t xml:space="preserve">must </w:t>
      </w:r>
      <w:r w:rsidR="005A36B3" w:rsidRPr="00565CA0">
        <w:rPr>
          <w:color w:val="auto"/>
        </w:rPr>
        <w:t>be uploaded in accordance with the instructions in the relevant envelopes on</w:t>
      </w:r>
      <w:r w:rsidRPr="00565CA0">
        <w:rPr>
          <w:color w:val="auto"/>
        </w:rPr>
        <w:t xml:space="preserve"> the Portal</w:t>
      </w:r>
      <w:r w:rsidR="005A36B3" w:rsidRPr="00565CA0">
        <w:rPr>
          <w:color w:val="auto"/>
        </w:rPr>
        <w:t>.</w:t>
      </w:r>
    </w:p>
    <w:p w14:paraId="1642AAA0" w14:textId="77777777" w:rsidR="008D32C8" w:rsidRPr="00565CA0" w:rsidRDefault="005A36B3" w:rsidP="002840CF">
      <w:pPr>
        <w:pStyle w:val="BodyText1"/>
        <w:numPr>
          <w:ilvl w:val="0"/>
          <w:numId w:val="4"/>
        </w:numPr>
        <w:rPr>
          <w:color w:val="auto"/>
        </w:rPr>
      </w:pPr>
      <w:r w:rsidRPr="00565CA0">
        <w:rPr>
          <w:color w:val="auto"/>
        </w:rPr>
        <w:t>The envelopes are:</w:t>
      </w:r>
    </w:p>
    <w:p w14:paraId="301ECE97" w14:textId="147EAF5C" w:rsidR="008D32C8" w:rsidRPr="00565CA0" w:rsidRDefault="005A36B3" w:rsidP="002840CF">
      <w:pPr>
        <w:pStyle w:val="BodyText1"/>
        <w:numPr>
          <w:ilvl w:val="1"/>
          <w:numId w:val="4"/>
        </w:numPr>
        <w:rPr>
          <w:color w:val="auto"/>
        </w:rPr>
      </w:pPr>
      <w:r w:rsidRPr="00565CA0">
        <w:rPr>
          <w:color w:val="auto"/>
        </w:rPr>
        <w:t xml:space="preserve">the Qualification Envelope – </w:t>
      </w:r>
      <w:r w:rsidR="004C691F" w:rsidRPr="00565CA0">
        <w:rPr>
          <w:color w:val="auto"/>
        </w:rPr>
        <w:t xml:space="preserve">this </w:t>
      </w:r>
      <w:r w:rsidR="007B322F" w:rsidRPr="00565CA0">
        <w:rPr>
          <w:color w:val="auto"/>
        </w:rPr>
        <w:t>contains</w:t>
      </w:r>
      <w:r w:rsidR="004C691F" w:rsidRPr="00565CA0">
        <w:rPr>
          <w:color w:val="auto"/>
        </w:rPr>
        <w:t xml:space="preserve"> the </w:t>
      </w:r>
      <w:r w:rsidR="00886247" w:rsidRPr="00565CA0">
        <w:rPr>
          <w:color w:val="auto"/>
        </w:rPr>
        <w:t>p</w:t>
      </w:r>
      <w:r w:rsidR="004C691F" w:rsidRPr="00565CA0">
        <w:rPr>
          <w:color w:val="auto"/>
        </w:rPr>
        <w:t xml:space="preserve">rocurement </w:t>
      </w:r>
      <w:r w:rsidR="00886247" w:rsidRPr="00565CA0">
        <w:rPr>
          <w:color w:val="auto"/>
        </w:rPr>
        <w:t>s</w:t>
      </w:r>
      <w:r w:rsidR="004C691F" w:rsidRPr="00565CA0">
        <w:rPr>
          <w:color w:val="auto"/>
        </w:rPr>
        <w:t xml:space="preserve">pecific </w:t>
      </w:r>
      <w:r w:rsidR="00886247" w:rsidRPr="00565CA0">
        <w:rPr>
          <w:color w:val="auto"/>
        </w:rPr>
        <w:t>q</w:t>
      </w:r>
      <w:r w:rsidR="004C691F" w:rsidRPr="00565CA0">
        <w:rPr>
          <w:color w:val="auto"/>
        </w:rPr>
        <w:t xml:space="preserve">uestionnaire </w:t>
      </w:r>
      <w:r w:rsidRPr="00565CA0">
        <w:rPr>
          <w:color w:val="auto"/>
        </w:rPr>
        <w:t xml:space="preserve">used for gathering information to qualify </w:t>
      </w:r>
      <w:r w:rsidR="008D32C8" w:rsidRPr="00565CA0">
        <w:rPr>
          <w:color w:val="auto"/>
        </w:rPr>
        <w:t>Suppliers</w:t>
      </w:r>
      <w:r w:rsidRPr="00565CA0">
        <w:rPr>
          <w:color w:val="auto"/>
        </w:rPr>
        <w:t xml:space="preserve"> for further evaluation</w:t>
      </w:r>
    </w:p>
    <w:p w14:paraId="452CFD6A" w14:textId="77777777" w:rsidR="008D32C8" w:rsidRPr="00565CA0" w:rsidRDefault="005A36B3" w:rsidP="002840CF">
      <w:pPr>
        <w:pStyle w:val="BodyText1"/>
        <w:numPr>
          <w:ilvl w:val="1"/>
          <w:numId w:val="4"/>
        </w:numPr>
        <w:rPr>
          <w:color w:val="auto"/>
        </w:rPr>
      </w:pPr>
      <w:r w:rsidRPr="00565CA0">
        <w:rPr>
          <w:color w:val="auto"/>
        </w:rPr>
        <w:t>the Technical Envelope – used for evaluation of the technical aspects of the Tender; and</w:t>
      </w:r>
    </w:p>
    <w:p w14:paraId="5DE546EE" w14:textId="04CCF057" w:rsidR="00DD62D6" w:rsidRPr="00565CA0" w:rsidRDefault="005A36B3" w:rsidP="002840CF">
      <w:pPr>
        <w:pStyle w:val="BodyText1"/>
        <w:numPr>
          <w:ilvl w:val="1"/>
          <w:numId w:val="4"/>
        </w:numPr>
        <w:rPr>
          <w:color w:val="auto"/>
        </w:rPr>
      </w:pPr>
      <w:r w:rsidRPr="00565CA0">
        <w:rPr>
          <w:color w:val="auto"/>
        </w:rPr>
        <w:t>the Commercial Envelope – used for evaluation of the financial aspects of the Tender.</w:t>
      </w:r>
    </w:p>
    <w:p w14:paraId="27FAE62D" w14:textId="512FF9E1" w:rsidR="001E5299" w:rsidRPr="000B700D" w:rsidRDefault="001E5299" w:rsidP="00565CA0">
      <w:pPr>
        <w:pStyle w:val="BodyText1"/>
        <w:ind w:left="1080"/>
        <w:rPr>
          <w:color w:val="FF0000"/>
          <w:highlight w:val="yellow"/>
        </w:rPr>
      </w:pPr>
    </w:p>
    <w:p w14:paraId="147DE752" w14:textId="7DFD404F" w:rsidR="006736E8" w:rsidRPr="001C3B79" w:rsidRDefault="006736E8" w:rsidP="002840CF">
      <w:pPr>
        <w:pStyle w:val="BodyText1"/>
        <w:numPr>
          <w:ilvl w:val="0"/>
          <w:numId w:val="4"/>
        </w:numPr>
        <w:rPr>
          <w:color w:val="auto"/>
        </w:rPr>
      </w:pPr>
      <w:r w:rsidRPr="001C3B79">
        <w:rPr>
          <w:color w:val="auto"/>
        </w:rPr>
        <w:lastRenderedPageBreak/>
        <w:t>Suppliers should answer questions in the same order as they appear on-screen. If supporting information is required, Supplier</w:t>
      </w:r>
      <w:r w:rsidR="00F161BD" w:rsidRPr="001C3B79">
        <w:rPr>
          <w:color w:val="auto"/>
        </w:rPr>
        <w:t>s</w:t>
      </w:r>
      <w:r w:rsidRPr="001C3B79">
        <w:rPr>
          <w:color w:val="auto"/>
        </w:rPr>
        <w:t xml:space="preserve"> should use the following naming convention and refer to the attachment in their response (where possible):</w:t>
      </w:r>
      <w:r w:rsidR="00F161BD" w:rsidRPr="001C3B79">
        <w:rPr>
          <w:color w:val="auto"/>
        </w:rPr>
        <w:t xml:space="preserve"> [Supplier</w:t>
      </w:r>
      <w:r w:rsidR="004C691F" w:rsidRPr="001C3B79">
        <w:rPr>
          <w:color w:val="auto"/>
        </w:rPr>
        <w:t>’s</w:t>
      </w:r>
      <w:r w:rsidR="00F161BD" w:rsidRPr="001C3B79">
        <w:rPr>
          <w:color w:val="auto"/>
        </w:rPr>
        <w:t xml:space="preserve"> Name] – [ITT Question Number]</w:t>
      </w:r>
    </w:p>
    <w:p w14:paraId="2CE88A0E" w14:textId="77777777" w:rsidR="00456642" w:rsidRPr="00C21309" w:rsidRDefault="003D187C" w:rsidP="002840CF">
      <w:pPr>
        <w:pStyle w:val="ListParagraph"/>
        <w:numPr>
          <w:ilvl w:val="0"/>
          <w:numId w:val="4"/>
        </w:numPr>
        <w:spacing w:after="120"/>
        <w:jc w:val="both"/>
        <w:rPr>
          <w:rFonts w:cs="Arial"/>
          <w:szCs w:val="22"/>
        </w:rPr>
      </w:pPr>
      <w:r w:rsidRPr="00C21309">
        <w:rPr>
          <w:rFonts w:cs="Arial"/>
          <w:szCs w:val="22"/>
        </w:rPr>
        <w:t>Suppliers must comply with the word and/or page count limits specified in the evaluation questions. If a response exceeds the specified limit only the information within the limit will be evaluated.</w:t>
      </w:r>
    </w:p>
    <w:p w14:paraId="53C354C6" w14:textId="77777777" w:rsidR="00456642" w:rsidRPr="00C21309" w:rsidRDefault="00456642" w:rsidP="00456642">
      <w:pPr>
        <w:pStyle w:val="ListParagraph"/>
        <w:spacing w:after="120"/>
        <w:jc w:val="both"/>
        <w:rPr>
          <w:rFonts w:cs="Arial"/>
          <w:szCs w:val="22"/>
        </w:rPr>
      </w:pPr>
    </w:p>
    <w:p w14:paraId="4116D7E3" w14:textId="77777777" w:rsidR="000A2840" w:rsidRPr="00C21309" w:rsidRDefault="00AB5588" w:rsidP="002840CF">
      <w:pPr>
        <w:pStyle w:val="ListParagraph"/>
        <w:numPr>
          <w:ilvl w:val="0"/>
          <w:numId w:val="4"/>
        </w:numPr>
        <w:spacing w:after="120"/>
        <w:jc w:val="both"/>
        <w:rPr>
          <w:rFonts w:cs="Arial"/>
          <w:szCs w:val="22"/>
        </w:rPr>
      </w:pPr>
      <w:r w:rsidRPr="00C21309">
        <w:rPr>
          <w:szCs w:val="22"/>
        </w:rPr>
        <w:t>Supplier</w:t>
      </w:r>
      <w:r w:rsidR="003D187C" w:rsidRPr="00C21309">
        <w:rPr>
          <w:szCs w:val="22"/>
        </w:rPr>
        <w:t>s must:</w:t>
      </w:r>
    </w:p>
    <w:p w14:paraId="2464F051" w14:textId="77777777" w:rsidR="000A2840" w:rsidRPr="00C21309" w:rsidRDefault="000A2840" w:rsidP="000A2840">
      <w:pPr>
        <w:pStyle w:val="ListParagraph"/>
        <w:rPr>
          <w:rFonts w:cs="Arial"/>
          <w:szCs w:val="22"/>
        </w:rPr>
      </w:pPr>
    </w:p>
    <w:p w14:paraId="09EDCB7F" w14:textId="42B9B478" w:rsidR="00BE5CDE" w:rsidRPr="00C21309" w:rsidRDefault="00AB5588" w:rsidP="002840CF">
      <w:pPr>
        <w:pStyle w:val="ListParagraph"/>
        <w:numPr>
          <w:ilvl w:val="1"/>
          <w:numId w:val="4"/>
        </w:numPr>
        <w:spacing w:after="120"/>
        <w:jc w:val="both"/>
        <w:rPr>
          <w:rFonts w:cs="Arial"/>
          <w:szCs w:val="22"/>
        </w:rPr>
      </w:pPr>
      <w:r w:rsidRPr="00C21309">
        <w:rPr>
          <w:rFonts w:cs="Arial"/>
          <w:szCs w:val="22"/>
        </w:rPr>
        <w:t xml:space="preserve">Ensure that any attachments submitted to support responses are created </w:t>
      </w:r>
      <w:r w:rsidR="004C691F" w:rsidRPr="00C21309">
        <w:rPr>
          <w:rFonts w:cs="Arial"/>
          <w:szCs w:val="22"/>
        </w:rPr>
        <w:t xml:space="preserve">using </w:t>
      </w:r>
      <w:r w:rsidR="000A2840" w:rsidRPr="00C21309">
        <w:rPr>
          <w:szCs w:val="22"/>
          <w:lang w:val="en-US"/>
        </w:rPr>
        <w:t>Microsoft (MS) applications that can be read on MS Office Standard Edition 2003 for MS Word, MS Project, MS PowerPoint and VISIO or are in Adobe Reader 9.0</w:t>
      </w:r>
    </w:p>
    <w:p w14:paraId="50745350" w14:textId="19116ECC" w:rsidR="00BA4766" w:rsidRPr="00C21309" w:rsidRDefault="00BA4766" w:rsidP="002840CF">
      <w:pPr>
        <w:pStyle w:val="ListParagraph"/>
        <w:numPr>
          <w:ilvl w:val="1"/>
          <w:numId w:val="4"/>
        </w:numPr>
        <w:spacing w:after="120"/>
        <w:jc w:val="both"/>
        <w:rPr>
          <w:rFonts w:cs="Arial"/>
          <w:szCs w:val="22"/>
        </w:rPr>
      </w:pPr>
      <w:r w:rsidRPr="00C21309">
        <w:rPr>
          <w:rFonts w:cs="Arial"/>
          <w:szCs w:val="22"/>
        </w:rPr>
        <w:t>ensure that any attachments created in MS Excel to support their Tender are submitted in MS Excel Version 2003 format only</w:t>
      </w:r>
    </w:p>
    <w:p w14:paraId="0A742537" w14:textId="77991327" w:rsidR="00BA4766" w:rsidRPr="00C21309" w:rsidRDefault="00BA4766" w:rsidP="002840CF">
      <w:pPr>
        <w:pStyle w:val="ListParagraph"/>
        <w:numPr>
          <w:ilvl w:val="1"/>
          <w:numId w:val="4"/>
        </w:numPr>
        <w:spacing w:after="120"/>
        <w:jc w:val="both"/>
        <w:rPr>
          <w:rFonts w:cs="Arial"/>
          <w:szCs w:val="22"/>
        </w:rPr>
      </w:pPr>
      <w:r w:rsidRPr="00C21309">
        <w:rPr>
          <w:rFonts w:cs="Arial"/>
          <w:szCs w:val="22"/>
        </w:rPr>
        <w:t xml:space="preserve">ensure that each attachment has an appropriate heading that follows the naming convention set out in paragraph </w:t>
      </w:r>
      <w:r w:rsidR="00F6100E" w:rsidRPr="00C21309">
        <w:rPr>
          <w:rFonts w:cs="Arial"/>
          <w:szCs w:val="22"/>
        </w:rPr>
        <w:t>81</w:t>
      </w:r>
      <w:r w:rsidRPr="00C21309">
        <w:rPr>
          <w:rFonts w:cs="Arial"/>
          <w:szCs w:val="22"/>
        </w:rPr>
        <w:t xml:space="preserve"> and clearly identifies the question to which it relates </w:t>
      </w:r>
    </w:p>
    <w:p w14:paraId="3F6A1522" w14:textId="4680B422" w:rsidR="00AE1B20" w:rsidRPr="00C21309" w:rsidRDefault="006C10EB" w:rsidP="002840CF">
      <w:pPr>
        <w:pStyle w:val="ListParagraph"/>
        <w:numPr>
          <w:ilvl w:val="1"/>
          <w:numId w:val="4"/>
        </w:numPr>
        <w:spacing w:after="120"/>
        <w:jc w:val="both"/>
        <w:rPr>
          <w:rFonts w:cs="Arial"/>
          <w:szCs w:val="22"/>
        </w:rPr>
      </w:pPr>
      <w:r w:rsidRPr="00C21309">
        <w:rPr>
          <w:rFonts w:cs="Arial"/>
          <w:szCs w:val="22"/>
        </w:rPr>
        <w:t xml:space="preserve">use Arial font size 12, in black typeface including where information is tabulated, </w:t>
      </w:r>
      <w:r w:rsidR="0009585E" w:rsidRPr="00C21309">
        <w:rPr>
          <w:rFonts w:cs="Arial"/>
          <w:szCs w:val="22"/>
        </w:rPr>
        <w:t xml:space="preserve">except in illustrative screen shots, graphs and charts. Any text must still be legible when the document is </w:t>
      </w:r>
      <w:r w:rsidR="004C691F" w:rsidRPr="00C21309">
        <w:rPr>
          <w:rFonts w:cs="Arial"/>
          <w:szCs w:val="22"/>
        </w:rPr>
        <w:t xml:space="preserve">viewed </w:t>
      </w:r>
      <w:r w:rsidR="0009585E" w:rsidRPr="00C21309">
        <w:rPr>
          <w:rFonts w:cs="Arial"/>
          <w:szCs w:val="22"/>
        </w:rPr>
        <w:t>at 100%</w:t>
      </w:r>
    </w:p>
    <w:p w14:paraId="183B0AE2" w14:textId="43D5C5BC" w:rsidR="00BA4766" w:rsidRPr="00C21309" w:rsidRDefault="00BA4766" w:rsidP="002840CF">
      <w:pPr>
        <w:pStyle w:val="ListParagraph"/>
        <w:numPr>
          <w:ilvl w:val="1"/>
          <w:numId w:val="4"/>
        </w:numPr>
        <w:spacing w:after="120"/>
        <w:jc w:val="both"/>
        <w:rPr>
          <w:rFonts w:cs="Arial"/>
          <w:szCs w:val="22"/>
        </w:rPr>
      </w:pPr>
      <w:r w:rsidRPr="00C21309">
        <w:rPr>
          <w:rFonts w:cs="Arial"/>
          <w:szCs w:val="22"/>
        </w:rPr>
        <w:t>follow the onscreen instructions on</w:t>
      </w:r>
      <w:r w:rsidR="003F7F7F" w:rsidRPr="00C21309">
        <w:rPr>
          <w:rFonts w:cs="Arial"/>
          <w:szCs w:val="22"/>
        </w:rPr>
        <w:t xml:space="preserve"> </w:t>
      </w:r>
      <w:r w:rsidR="004C691F" w:rsidRPr="00C21309">
        <w:rPr>
          <w:rFonts w:cs="Arial"/>
          <w:szCs w:val="22"/>
        </w:rPr>
        <w:t>the Portal</w:t>
      </w:r>
      <w:r w:rsidRPr="00C21309">
        <w:rPr>
          <w:rFonts w:cs="Arial"/>
          <w:szCs w:val="22"/>
        </w:rPr>
        <w:t xml:space="preserve"> to submit the electronic copies of completed questions</w:t>
      </w:r>
      <w:r w:rsidR="00AE1B20" w:rsidRPr="00C21309">
        <w:rPr>
          <w:rFonts w:cs="Arial"/>
          <w:szCs w:val="22"/>
        </w:rPr>
        <w:t>;</w:t>
      </w:r>
      <w:r w:rsidRPr="00C21309">
        <w:rPr>
          <w:rFonts w:cs="Arial"/>
          <w:szCs w:val="22"/>
        </w:rPr>
        <w:t xml:space="preserve"> and</w:t>
      </w:r>
    </w:p>
    <w:p w14:paraId="55639752" w14:textId="30E53F88" w:rsidR="003D187C" w:rsidRPr="00C21309" w:rsidRDefault="00BA4766" w:rsidP="002840CF">
      <w:pPr>
        <w:pStyle w:val="ListParagraph"/>
        <w:numPr>
          <w:ilvl w:val="1"/>
          <w:numId w:val="4"/>
        </w:numPr>
        <w:spacing w:after="120"/>
        <w:jc w:val="both"/>
        <w:rPr>
          <w:rFonts w:cs="Arial"/>
          <w:szCs w:val="22"/>
        </w:rPr>
      </w:pPr>
      <w:r w:rsidRPr="00C21309">
        <w:rPr>
          <w:rFonts w:cs="Arial"/>
          <w:szCs w:val="22"/>
        </w:rPr>
        <w:t>in the absence of an express requirement or express prohibition regarding the nature o</w:t>
      </w:r>
      <w:r w:rsidRPr="007A2AAF">
        <w:rPr>
          <w:rFonts w:cs="Arial"/>
          <w:szCs w:val="22"/>
        </w:rPr>
        <w:t>f attachments, only attach graphs, pictures, tables and certificates and these must be clearly identified within the text response with the document reference.</w:t>
      </w:r>
      <w:r w:rsidR="00F1386D" w:rsidRPr="007A2AAF">
        <w:rPr>
          <w:rFonts w:cs="Arial"/>
          <w:szCs w:val="22"/>
        </w:rPr>
        <w:t xml:space="preserve"> </w:t>
      </w:r>
      <w:r w:rsidR="009505CD" w:rsidRPr="007A2AAF">
        <w:rPr>
          <w:rFonts w:cs="Arial"/>
          <w:szCs w:val="22"/>
        </w:rPr>
        <w:t>If attached separately they will not be evaluated.</w:t>
      </w:r>
      <w:r w:rsidR="00030DCE" w:rsidRPr="007A2AAF">
        <w:rPr>
          <w:rFonts w:cs="Arial"/>
          <w:szCs w:val="22"/>
        </w:rPr>
        <w:t xml:space="preserve"> </w:t>
      </w:r>
    </w:p>
    <w:p w14:paraId="04DF617A" w14:textId="77777777" w:rsidR="00AE0C5C" w:rsidRPr="00C11E3F" w:rsidRDefault="00AE0C5C" w:rsidP="00B86EFB">
      <w:pPr>
        <w:pStyle w:val="ListParagraph"/>
        <w:spacing w:after="120"/>
        <w:jc w:val="both"/>
        <w:rPr>
          <w:rFonts w:cs="Arial"/>
          <w:szCs w:val="22"/>
        </w:rPr>
      </w:pPr>
    </w:p>
    <w:p w14:paraId="669F4849" w14:textId="0F8E52E4" w:rsidR="00AE0C5C" w:rsidRPr="00C11E3F" w:rsidRDefault="00AE0C5C" w:rsidP="002840CF">
      <w:pPr>
        <w:pStyle w:val="ListParagraph"/>
        <w:numPr>
          <w:ilvl w:val="0"/>
          <w:numId w:val="4"/>
        </w:numPr>
        <w:spacing w:after="120"/>
        <w:jc w:val="both"/>
        <w:rPr>
          <w:rFonts w:cs="Arial"/>
        </w:rPr>
      </w:pPr>
      <w:r w:rsidRPr="00C11E3F">
        <w:rPr>
          <w:rFonts w:cs="Arial"/>
        </w:rPr>
        <w:t xml:space="preserve">Whilst the Portal allows for large individual </w:t>
      </w:r>
      <w:r w:rsidR="4D2287F2" w:rsidRPr="00C11E3F">
        <w:rPr>
          <w:rFonts w:cs="Arial"/>
        </w:rPr>
        <w:t>attachments</w:t>
      </w:r>
      <w:r w:rsidRPr="00C11E3F">
        <w:rPr>
          <w:rFonts w:cs="Arial"/>
        </w:rPr>
        <w:t xml:space="preserve"> sizes (max 50mb at a time), it is </w:t>
      </w:r>
      <w:r w:rsidR="00B96372" w:rsidRPr="00C11E3F">
        <w:rPr>
          <w:rFonts w:cs="Arial"/>
        </w:rPr>
        <w:t>recommended that attachments are kept to a manageable size to ensure ease and speed of access. Suppliers</w:t>
      </w:r>
      <w:r w:rsidR="00C11E3F">
        <w:rPr>
          <w:rFonts w:cs="Arial"/>
        </w:rPr>
        <w:t xml:space="preserve"> must</w:t>
      </w:r>
      <w:r w:rsidR="00B96372" w:rsidRPr="00C11E3F">
        <w:rPr>
          <w:rFonts w:cs="Arial"/>
        </w:rPr>
        <w:t xml:space="preserve"> only attach documents that the Authority has requested</w:t>
      </w:r>
      <w:r w:rsidR="00336EB3" w:rsidRPr="00C11E3F">
        <w:rPr>
          <w:rFonts w:cs="Arial"/>
        </w:rPr>
        <w:t xml:space="preserve"> and</w:t>
      </w:r>
      <w:r w:rsidR="00C11E3F">
        <w:rPr>
          <w:rFonts w:cs="Arial"/>
        </w:rPr>
        <w:t xml:space="preserve"> must</w:t>
      </w:r>
      <w:r w:rsidR="00336EB3" w:rsidRPr="00C11E3F">
        <w:rPr>
          <w:rFonts w:cs="Arial"/>
        </w:rPr>
        <w:t xml:space="preserve"> make sure that they are attached in the correct area.</w:t>
      </w:r>
    </w:p>
    <w:p w14:paraId="75AB4DE0" w14:textId="77777777" w:rsidR="00521D1D" w:rsidRPr="00C11E3F" w:rsidRDefault="00521D1D" w:rsidP="00B86EFB">
      <w:pPr>
        <w:pStyle w:val="ListParagraph"/>
        <w:spacing w:after="120"/>
        <w:jc w:val="both"/>
        <w:rPr>
          <w:rFonts w:cs="Arial"/>
          <w:szCs w:val="22"/>
        </w:rPr>
      </w:pPr>
    </w:p>
    <w:p w14:paraId="11939B6A" w14:textId="7A6B781F" w:rsidR="00521D1D" w:rsidRPr="00C11E3F" w:rsidRDefault="00521D1D" w:rsidP="002840CF">
      <w:pPr>
        <w:pStyle w:val="ListParagraph"/>
        <w:numPr>
          <w:ilvl w:val="0"/>
          <w:numId w:val="4"/>
        </w:numPr>
        <w:spacing w:after="120"/>
        <w:jc w:val="both"/>
        <w:rPr>
          <w:rFonts w:cs="Arial"/>
          <w:szCs w:val="22"/>
        </w:rPr>
      </w:pPr>
      <w:r w:rsidRPr="00C11E3F">
        <w:rPr>
          <w:rFonts w:cs="Arial"/>
          <w:szCs w:val="22"/>
        </w:rPr>
        <w:t xml:space="preserve">Where a question requires the upload of a document, that document must be completed in the format specified within the question. Files submitted in any other format will not be evaluated. </w:t>
      </w:r>
    </w:p>
    <w:p w14:paraId="66BDF0E5" w14:textId="77777777" w:rsidR="00521D1D" w:rsidRPr="00C11E3F" w:rsidRDefault="00521D1D" w:rsidP="00B86EFB">
      <w:pPr>
        <w:pStyle w:val="ListParagraph"/>
        <w:spacing w:after="120"/>
        <w:jc w:val="both"/>
        <w:rPr>
          <w:rFonts w:cs="Arial"/>
          <w:szCs w:val="22"/>
        </w:rPr>
      </w:pPr>
    </w:p>
    <w:p w14:paraId="1FCF74A8" w14:textId="1F783EC4" w:rsidR="00521D1D" w:rsidRPr="00C11E3F" w:rsidRDefault="00521D1D" w:rsidP="002840CF">
      <w:pPr>
        <w:pStyle w:val="ListParagraph"/>
        <w:numPr>
          <w:ilvl w:val="0"/>
          <w:numId w:val="4"/>
        </w:numPr>
        <w:spacing w:after="120"/>
        <w:jc w:val="both"/>
        <w:rPr>
          <w:rFonts w:cs="Arial"/>
          <w:szCs w:val="22"/>
        </w:rPr>
      </w:pPr>
      <w:r w:rsidRPr="00C11E3F">
        <w:rPr>
          <w:rFonts w:cs="Arial"/>
          <w:szCs w:val="22"/>
        </w:rPr>
        <w:t xml:space="preserve">Where applicable, responses must not exceed the pre-set margins and space allocation. </w:t>
      </w:r>
    </w:p>
    <w:p w14:paraId="74BB2759" w14:textId="77777777" w:rsidR="00521D1D" w:rsidRPr="00C11E3F" w:rsidRDefault="00521D1D" w:rsidP="00B86EFB">
      <w:pPr>
        <w:pStyle w:val="ListParagraph"/>
        <w:spacing w:after="120"/>
        <w:jc w:val="both"/>
        <w:rPr>
          <w:rFonts w:cs="Arial"/>
          <w:szCs w:val="22"/>
        </w:rPr>
      </w:pPr>
    </w:p>
    <w:p w14:paraId="4AE164C3" w14:textId="0CAC49B9" w:rsidR="00521D1D" w:rsidRPr="00C11E3F" w:rsidRDefault="00521D1D" w:rsidP="002840CF">
      <w:pPr>
        <w:pStyle w:val="ListParagraph"/>
        <w:numPr>
          <w:ilvl w:val="0"/>
          <w:numId w:val="4"/>
        </w:numPr>
        <w:spacing w:after="120"/>
        <w:jc w:val="both"/>
        <w:rPr>
          <w:rFonts w:cs="Arial"/>
          <w:szCs w:val="22"/>
        </w:rPr>
      </w:pPr>
      <w:r w:rsidRPr="00C11E3F">
        <w:rPr>
          <w:rFonts w:cs="Arial"/>
          <w:szCs w:val="22"/>
        </w:rPr>
        <w:t>Supplie</w:t>
      </w:r>
      <w:r w:rsidR="000C2FB2" w:rsidRPr="00C11E3F">
        <w:rPr>
          <w:rFonts w:cs="Arial"/>
          <w:szCs w:val="22"/>
        </w:rPr>
        <w:t>r</w:t>
      </w:r>
      <w:r w:rsidRPr="00C11E3F">
        <w:rPr>
          <w:rFonts w:cs="Arial"/>
          <w:szCs w:val="22"/>
        </w:rPr>
        <w:t>s must answer the questions without reference to general marketing or promotional material. Publicity brochures will not be evaluated.</w:t>
      </w:r>
    </w:p>
    <w:p w14:paraId="43E3682D" w14:textId="77777777" w:rsidR="00521D1D" w:rsidRPr="00C11E3F" w:rsidRDefault="00521D1D" w:rsidP="00B86EFB">
      <w:pPr>
        <w:pStyle w:val="ListParagraph"/>
        <w:spacing w:after="120"/>
        <w:jc w:val="both"/>
        <w:rPr>
          <w:rFonts w:cs="Arial"/>
          <w:szCs w:val="22"/>
        </w:rPr>
      </w:pPr>
    </w:p>
    <w:p w14:paraId="0620704D" w14:textId="52053282" w:rsidR="00521D1D" w:rsidRPr="00C11E3F" w:rsidRDefault="000C2FB2" w:rsidP="002840CF">
      <w:pPr>
        <w:pStyle w:val="ListParagraph"/>
        <w:numPr>
          <w:ilvl w:val="0"/>
          <w:numId w:val="4"/>
        </w:numPr>
        <w:spacing w:after="120"/>
        <w:jc w:val="both"/>
        <w:rPr>
          <w:rFonts w:cs="Arial"/>
          <w:szCs w:val="22"/>
        </w:rPr>
      </w:pPr>
      <w:r w:rsidRPr="00C11E3F">
        <w:rPr>
          <w:rFonts w:cs="Arial"/>
          <w:szCs w:val="22"/>
        </w:rPr>
        <w:t>Suppliers</w:t>
      </w:r>
      <w:r w:rsidR="00521D1D" w:rsidRPr="00C11E3F">
        <w:rPr>
          <w:rFonts w:cs="Arial"/>
          <w:szCs w:val="22"/>
        </w:rPr>
        <w:t xml:space="preserve"> </w:t>
      </w:r>
      <w:r w:rsidR="004C691F" w:rsidRPr="00C11E3F">
        <w:rPr>
          <w:rFonts w:cs="Arial"/>
          <w:szCs w:val="22"/>
        </w:rPr>
        <w:t xml:space="preserve">must </w:t>
      </w:r>
      <w:r w:rsidR="00521D1D" w:rsidRPr="00C11E3F">
        <w:rPr>
          <w:rFonts w:cs="Arial"/>
          <w:szCs w:val="22"/>
        </w:rPr>
        <w:t>not refer to responses given elsewhere but should repeat information if necessary.</w:t>
      </w:r>
      <w:r w:rsidR="004C691F" w:rsidRPr="00C11E3F">
        <w:rPr>
          <w:rFonts w:cs="Arial"/>
          <w:szCs w:val="22"/>
        </w:rPr>
        <w:t xml:space="preserve">  The Authority will not, when evaluating the response to a question, </w:t>
      </w:r>
      <w:proofErr w:type="gramStart"/>
      <w:r w:rsidR="004C691F" w:rsidRPr="00C11E3F">
        <w:rPr>
          <w:rFonts w:cs="Arial"/>
          <w:szCs w:val="22"/>
        </w:rPr>
        <w:t>take into account</w:t>
      </w:r>
      <w:proofErr w:type="gramEnd"/>
      <w:r w:rsidR="004C691F" w:rsidRPr="00C11E3F">
        <w:rPr>
          <w:rFonts w:cs="Arial"/>
          <w:szCs w:val="22"/>
        </w:rPr>
        <w:t xml:space="preserve"> information which is merely cross-referenced from another part of the Tender and not replicated in the response being evaluated.</w:t>
      </w:r>
    </w:p>
    <w:p w14:paraId="2580E74E" w14:textId="77777777" w:rsidR="00521D1D" w:rsidRPr="00C11E3F" w:rsidRDefault="00521D1D" w:rsidP="00B86EFB">
      <w:pPr>
        <w:pStyle w:val="ListParagraph"/>
        <w:spacing w:after="120"/>
        <w:jc w:val="both"/>
        <w:rPr>
          <w:rFonts w:cs="Arial"/>
          <w:szCs w:val="22"/>
        </w:rPr>
      </w:pPr>
    </w:p>
    <w:p w14:paraId="5C86363A" w14:textId="173099FA" w:rsidR="00336EB3" w:rsidRDefault="00521D1D" w:rsidP="002840CF">
      <w:pPr>
        <w:pStyle w:val="ListParagraph"/>
        <w:numPr>
          <w:ilvl w:val="0"/>
          <w:numId w:val="4"/>
        </w:numPr>
        <w:spacing w:after="120"/>
        <w:jc w:val="both"/>
        <w:rPr>
          <w:rFonts w:cs="Arial"/>
        </w:rPr>
      </w:pPr>
      <w:r w:rsidRPr="3D3C087D">
        <w:rPr>
          <w:rFonts w:cs="Arial"/>
        </w:rPr>
        <w:t xml:space="preserve">All acronyms and abbreviations, if used, must be fully explained the first time that they are used in each individual </w:t>
      </w:r>
      <w:r w:rsidR="00B86EFB" w:rsidRPr="3D3C087D">
        <w:rPr>
          <w:rFonts w:cs="Arial"/>
        </w:rPr>
        <w:t xml:space="preserve">response to a </w:t>
      </w:r>
      <w:r w:rsidRPr="3D3C087D">
        <w:rPr>
          <w:rFonts w:cs="Arial"/>
        </w:rPr>
        <w:t>question.</w:t>
      </w:r>
    </w:p>
    <w:p w14:paraId="6801CC46" w14:textId="77777777" w:rsidR="005A2A0E" w:rsidRPr="005A2A0E" w:rsidRDefault="005A2A0E" w:rsidP="005A2A0E">
      <w:pPr>
        <w:pStyle w:val="ListParagraph"/>
        <w:rPr>
          <w:rFonts w:cs="Arial"/>
        </w:rPr>
      </w:pPr>
    </w:p>
    <w:p w14:paraId="38BDE4DD" w14:textId="445D51A8" w:rsidR="005A2A0E" w:rsidRPr="00C11E3F" w:rsidRDefault="005A2A0E" w:rsidP="002840CF">
      <w:pPr>
        <w:pStyle w:val="ListParagraph"/>
        <w:numPr>
          <w:ilvl w:val="0"/>
          <w:numId w:val="4"/>
        </w:numPr>
        <w:spacing w:after="120"/>
        <w:jc w:val="both"/>
        <w:rPr>
          <w:rFonts w:cs="Arial"/>
        </w:rPr>
      </w:pPr>
      <w:r>
        <w:rPr>
          <w:rFonts w:cs="Arial"/>
        </w:rPr>
        <w:t xml:space="preserve">All data must reside </w:t>
      </w:r>
      <w:r w:rsidR="00A92BAF">
        <w:rPr>
          <w:rFonts w:cs="Arial"/>
        </w:rPr>
        <w:t>in the UK.</w:t>
      </w:r>
    </w:p>
    <w:p w14:paraId="2AFFD886" w14:textId="77777777" w:rsidR="00EB453E" w:rsidRPr="00DC4286" w:rsidRDefault="00EB453E" w:rsidP="1987F26E">
      <w:pPr>
        <w:pStyle w:val="ListParagraph"/>
        <w:rPr>
          <w:rFonts w:cs="Arial"/>
        </w:rPr>
      </w:pPr>
    </w:p>
    <w:p w14:paraId="5635B0D5" w14:textId="7AA5BC74" w:rsidR="71F252AA" w:rsidRPr="00DC4286" w:rsidRDefault="71F252AA" w:rsidP="00D14B4A">
      <w:pPr>
        <w:pStyle w:val="BodyText1"/>
        <w:ind w:left="357"/>
        <w:rPr>
          <w:color w:val="auto"/>
          <w:highlight w:val="yellow"/>
        </w:rPr>
      </w:pPr>
    </w:p>
    <w:p w14:paraId="1614F19C" w14:textId="77777777" w:rsidR="00DF644D" w:rsidRPr="008B2806" w:rsidRDefault="00DF644D" w:rsidP="00470B13">
      <w:pPr>
        <w:pStyle w:val="Heading1"/>
        <w:numPr>
          <w:ilvl w:val="0"/>
          <w:numId w:val="0"/>
        </w:numPr>
      </w:pPr>
      <w:bookmarkStart w:id="20" w:name="_Toc213411454"/>
      <w:r w:rsidRPr="008B2806">
        <w:lastRenderedPageBreak/>
        <w:t>Requests for clarification</w:t>
      </w:r>
      <w:bookmarkEnd w:id="20"/>
      <w:r w:rsidRPr="008B2806">
        <w:t xml:space="preserve"> </w:t>
      </w:r>
    </w:p>
    <w:p w14:paraId="3C85A63E" w14:textId="51DABBFE" w:rsidR="00DF644D" w:rsidRDefault="00DF644D" w:rsidP="002840CF">
      <w:pPr>
        <w:pStyle w:val="BodyText1"/>
        <w:numPr>
          <w:ilvl w:val="0"/>
          <w:numId w:val="4"/>
        </w:numPr>
        <w:ind w:left="357" w:hanging="357"/>
      </w:pPr>
      <w:r>
        <w:t xml:space="preserve">Any requests for clarification relating to the Procurement must be submitted via the Portal, no later than the deadline in the </w:t>
      </w:r>
      <w:hyperlink w:anchor="_Procurement_timetable" w:history="1">
        <w:r w:rsidRPr="004D671D">
          <w:rPr>
            <w:rStyle w:val="Hyperlink"/>
          </w:rPr>
          <w:t xml:space="preserve">Procurement </w:t>
        </w:r>
        <w:r w:rsidR="006965BC" w:rsidRPr="004D671D">
          <w:rPr>
            <w:rStyle w:val="Hyperlink"/>
          </w:rPr>
          <w:t>T</w:t>
        </w:r>
        <w:r w:rsidRPr="004D671D">
          <w:rPr>
            <w:rStyle w:val="Hyperlink"/>
          </w:rPr>
          <w:t>imetable</w:t>
        </w:r>
      </w:hyperlink>
      <w:r>
        <w:t xml:space="preserve"> above to allow the Authority sufficient time to respond prior to the closing date for receipt of submissions. The Authority will endeavour to respond to requests for clarification submitted in accordance with these requirements as soon as possible. </w:t>
      </w:r>
    </w:p>
    <w:p w14:paraId="2D984043" w14:textId="6B3D3F0C" w:rsidR="00D50426" w:rsidRDefault="004B3EC8" w:rsidP="002840CF">
      <w:pPr>
        <w:pStyle w:val="BodyText1"/>
        <w:numPr>
          <w:ilvl w:val="0"/>
          <w:numId w:val="4"/>
        </w:numPr>
        <w:ind w:left="357" w:hanging="357"/>
      </w:pPr>
      <w:r>
        <w:t xml:space="preserve">Suppliers </w:t>
      </w:r>
      <w:r w:rsidR="00B54B2E">
        <w:t>should submit clarifications using the following format:</w:t>
      </w:r>
    </w:p>
    <w:p w14:paraId="0572FA01" w14:textId="38CD1E2F" w:rsidR="00B54B2E" w:rsidRDefault="00E87794" w:rsidP="002840CF">
      <w:pPr>
        <w:pStyle w:val="BodyText1"/>
        <w:numPr>
          <w:ilvl w:val="1"/>
          <w:numId w:val="4"/>
        </w:numPr>
      </w:pPr>
      <w:r>
        <w:t>Supplier name</w:t>
      </w:r>
    </w:p>
    <w:p w14:paraId="464A9CF9" w14:textId="68DDB162" w:rsidR="00E87794" w:rsidRDefault="00E87794" w:rsidP="002840CF">
      <w:pPr>
        <w:pStyle w:val="BodyText1"/>
        <w:numPr>
          <w:ilvl w:val="1"/>
          <w:numId w:val="4"/>
        </w:numPr>
      </w:pPr>
      <w:r>
        <w:t>date submitted</w:t>
      </w:r>
    </w:p>
    <w:p w14:paraId="7E0F9AF2" w14:textId="2B58507A" w:rsidR="00E87794" w:rsidRDefault="00E87794" w:rsidP="002840CF">
      <w:pPr>
        <w:pStyle w:val="BodyText1"/>
        <w:numPr>
          <w:ilvl w:val="1"/>
          <w:numId w:val="4"/>
        </w:numPr>
      </w:pPr>
      <w:r>
        <w:t>document name and reference number or title; and</w:t>
      </w:r>
    </w:p>
    <w:p w14:paraId="2CD32594" w14:textId="09BBA447" w:rsidR="00E87794" w:rsidRDefault="00E87794" w:rsidP="002840CF">
      <w:pPr>
        <w:pStyle w:val="BodyText1"/>
        <w:numPr>
          <w:ilvl w:val="1"/>
          <w:numId w:val="4"/>
        </w:numPr>
      </w:pPr>
      <w:r>
        <w:t xml:space="preserve">details </w:t>
      </w:r>
      <w:r w:rsidR="00867429">
        <w:t>requiring clarification</w:t>
      </w:r>
    </w:p>
    <w:p w14:paraId="5E8DE861" w14:textId="77777777" w:rsidR="00D31A40" w:rsidRDefault="00DF644D" w:rsidP="002840CF">
      <w:pPr>
        <w:pStyle w:val="BodyText1"/>
        <w:numPr>
          <w:ilvl w:val="0"/>
          <w:numId w:val="4"/>
        </w:numPr>
        <w:ind w:left="357" w:hanging="357"/>
      </w:pPr>
      <w:r>
        <w:t xml:space="preserve">The Authority reserves the right not to answer any requests for clarification submitted after the deadline set out in the </w:t>
      </w:r>
      <w:r w:rsidR="006965BC">
        <w:t>Procurement Timet</w:t>
      </w:r>
      <w:r>
        <w:t>abl</w:t>
      </w:r>
      <w:r w:rsidR="00383073">
        <w:t>e a</w:t>
      </w:r>
      <w:r>
        <w:t>bove or submitted via any means other than the Portal.</w:t>
      </w:r>
    </w:p>
    <w:p w14:paraId="2CB8FBF1" w14:textId="44A96D27" w:rsidR="00D31A40" w:rsidRPr="00D31A40" w:rsidRDefault="00DF644D" w:rsidP="002840CF">
      <w:pPr>
        <w:pStyle w:val="BodyText1"/>
        <w:numPr>
          <w:ilvl w:val="0"/>
          <w:numId w:val="4"/>
        </w:numPr>
        <w:ind w:left="357" w:hanging="357"/>
      </w:pPr>
      <w:r w:rsidRPr="00D31A40">
        <w:rPr>
          <w:color w:val="auto"/>
        </w:rPr>
        <w:t xml:space="preserve">If Suppliers identify a technical issue with the Portal, </w:t>
      </w:r>
      <w:r w:rsidR="00712A1D">
        <w:rPr>
          <w:color w:val="auto"/>
        </w:rPr>
        <w:t>any queries in relation to this</w:t>
      </w:r>
      <w:r w:rsidR="00D31A40" w:rsidRPr="00D31A40">
        <w:rPr>
          <w:color w:val="auto"/>
        </w:rPr>
        <w:t xml:space="preserve"> should be sent to the e</w:t>
      </w:r>
      <w:r w:rsidR="00D31A40">
        <w:rPr>
          <w:color w:val="auto"/>
        </w:rPr>
        <w:t>-</w:t>
      </w:r>
      <w:r w:rsidR="00D31A40" w:rsidRPr="00D31A40">
        <w:rPr>
          <w:color w:val="auto"/>
        </w:rPr>
        <w:t>sender Central Support Team (Mon – Fri 08:30 -18:00)</w:t>
      </w:r>
      <w:r w:rsidR="00B565ED">
        <w:rPr>
          <w:color w:val="auto"/>
        </w:rPr>
        <w:t xml:space="preserve"> without</w:t>
      </w:r>
      <w:r w:rsidR="00D31A40" w:rsidRPr="00D31A40">
        <w:rPr>
          <w:color w:val="auto"/>
        </w:rPr>
        <w:t xml:space="preserve"> </w:t>
      </w:r>
      <w:r w:rsidR="00193C40">
        <w:rPr>
          <w:color w:val="auto"/>
        </w:rPr>
        <w:t xml:space="preserve">delay </w:t>
      </w:r>
      <w:r w:rsidR="00D31A40" w:rsidRPr="00D31A40">
        <w:rPr>
          <w:color w:val="auto"/>
        </w:rPr>
        <w:t>by calling 08000 988 201</w:t>
      </w:r>
      <w:r w:rsidR="00193C40">
        <w:rPr>
          <w:color w:val="auto"/>
        </w:rPr>
        <w:t xml:space="preserve"> </w:t>
      </w:r>
      <w:r w:rsidR="00D31A40" w:rsidRPr="00D31A40">
        <w:rPr>
          <w:color w:val="auto"/>
        </w:rPr>
        <w:t xml:space="preserve">or by emailing: </w:t>
      </w:r>
      <w:hyperlink r:id="rId21" w:history="1">
        <w:r w:rsidR="00D31A40" w:rsidRPr="00E834F7">
          <w:rPr>
            <w:rStyle w:val="Hyperlink"/>
          </w:rPr>
          <w:t>support-health@atamis.co.uk</w:t>
        </w:r>
      </w:hyperlink>
      <w:r w:rsidR="00B565ED" w:rsidRPr="00B565ED">
        <w:rPr>
          <w:color w:val="auto"/>
        </w:rPr>
        <w:t>.</w:t>
      </w:r>
    </w:p>
    <w:p w14:paraId="5EAE3CB6" w14:textId="2D814B94" w:rsidR="00DF644D" w:rsidRDefault="00DF644D" w:rsidP="002840CF">
      <w:pPr>
        <w:pStyle w:val="BodyText1"/>
        <w:numPr>
          <w:ilvl w:val="0"/>
          <w:numId w:val="4"/>
        </w:numPr>
        <w:spacing w:after="120"/>
        <w:ind w:left="357" w:hanging="357"/>
      </w:pPr>
      <w:r>
        <w:t xml:space="preserve">Where the Authority considers any requests for clarification to be relevant to the proper functioning of the Procurement, it will </w:t>
      </w:r>
      <w:r w:rsidR="00712A1D">
        <w:t xml:space="preserve">publish on the Portal for all other </w:t>
      </w:r>
      <w:r>
        <w:t xml:space="preserve">Suppliers </w:t>
      </w:r>
      <w:r w:rsidR="00712A1D">
        <w:t xml:space="preserve">to see </w:t>
      </w:r>
      <w:r>
        <w:t xml:space="preserve">(without reference to the identity of the Supplier which submitted the clarification question) the clarification question raised and the Authority's response, with the exception of those deemed confidential as provided below. </w:t>
      </w:r>
    </w:p>
    <w:p w14:paraId="5D5BFFA9" w14:textId="6AB80A76" w:rsidR="00DF644D" w:rsidRDefault="00DF644D" w:rsidP="002840CF">
      <w:pPr>
        <w:pStyle w:val="BodyText1"/>
        <w:numPr>
          <w:ilvl w:val="0"/>
          <w:numId w:val="4"/>
        </w:numPr>
        <w:ind w:left="357" w:hanging="357"/>
      </w:pPr>
      <w:r>
        <w:t xml:space="preserve">If a Supplier considers that its request for clarification should be treated as confidential and not disclosed to other Suppliers, it must communicate this and the reason why to the Authority at the time of the submission of that clarification request. The Authority will advise the Supplier in advance of providing the clarification response if it considers that all or any part of the request for clarification cannot be treated as </w:t>
      </w:r>
      <w:r w:rsidR="00B77C69">
        <w:t>confidential and</w:t>
      </w:r>
      <w:r>
        <w:t xml:space="preserve"> will provide an opportunity for the Supplier to withdraw such aspects of the request for clarification. </w:t>
      </w:r>
    </w:p>
    <w:p w14:paraId="2D6BE5AA" w14:textId="20F1A9A8" w:rsidR="00DF644D" w:rsidRDefault="00DF644D" w:rsidP="002840CF">
      <w:pPr>
        <w:pStyle w:val="BodyText1"/>
        <w:numPr>
          <w:ilvl w:val="0"/>
          <w:numId w:val="4"/>
        </w:numPr>
        <w:ind w:left="357" w:hanging="357"/>
      </w:pPr>
      <w:r>
        <w:t xml:space="preserve">In such circumstances, the Supplier may either submit an amended request for the clarification to be treated as confidential, which would be considered by the Authority in the same manner as the original </w:t>
      </w:r>
      <w:r w:rsidR="00B77C69">
        <w:t>request or</w:t>
      </w:r>
      <w:r>
        <w:t xml:space="preserve"> raise a new request to be treated as a non-confidential request for clarification. </w:t>
      </w:r>
    </w:p>
    <w:p w14:paraId="1F567A7C" w14:textId="77777777" w:rsidR="00DF644D" w:rsidRPr="00DF644D" w:rsidRDefault="00DF644D" w:rsidP="002840CF">
      <w:pPr>
        <w:pStyle w:val="BodyText1"/>
        <w:numPr>
          <w:ilvl w:val="0"/>
          <w:numId w:val="4"/>
        </w:numPr>
        <w:ind w:left="357" w:hanging="357"/>
      </w:pPr>
      <w:r>
        <w:t>It is the responsibility of each Supplier to monitor all clarifications issued by the Authority. The Authority accepts no liability for any Supplier's failure to keep abreast of clarifications issued.</w:t>
      </w:r>
    </w:p>
    <w:p w14:paraId="554C6EE4" w14:textId="77777777" w:rsidR="00D078DC" w:rsidRDefault="00D078DC" w:rsidP="007B2DC3">
      <w:pPr>
        <w:pStyle w:val="Heading1"/>
        <w:numPr>
          <w:ilvl w:val="0"/>
          <w:numId w:val="0"/>
        </w:numPr>
        <w:sectPr w:rsidR="00D078DC" w:rsidSect="001C5F1D">
          <w:headerReference w:type="even" r:id="rId22"/>
          <w:headerReference w:type="default" r:id="rId23"/>
          <w:footerReference w:type="default" r:id="rId24"/>
          <w:headerReference w:type="first" r:id="rId25"/>
          <w:pgSz w:w="11906" w:h="16838" w:code="9"/>
          <w:pgMar w:top="1701" w:right="1134" w:bottom="1134" w:left="1134" w:header="567" w:footer="340" w:gutter="0"/>
          <w:cols w:space="720"/>
        </w:sectPr>
      </w:pPr>
    </w:p>
    <w:p w14:paraId="1C73560C" w14:textId="63008F6F" w:rsidR="008070F7" w:rsidRDefault="002147DD" w:rsidP="007B2DC3">
      <w:pPr>
        <w:pStyle w:val="Heading1"/>
        <w:numPr>
          <w:ilvl w:val="0"/>
          <w:numId w:val="0"/>
        </w:numPr>
        <w:rPr>
          <w:i/>
          <w:iCs/>
        </w:rPr>
      </w:pPr>
      <w:bookmarkStart w:id="21" w:name="_Toc213411455"/>
      <w:r>
        <w:lastRenderedPageBreak/>
        <w:t>The assessment process and award criteria</w:t>
      </w:r>
      <w:bookmarkEnd w:id="21"/>
    </w:p>
    <w:p w14:paraId="2F96ACC7" w14:textId="61DE101B" w:rsidR="00F675DF" w:rsidRPr="00BC24A7" w:rsidRDefault="00FA09D2" w:rsidP="00C60E04">
      <w:pPr>
        <w:pStyle w:val="BodyText1"/>
        <w:numPr>
          <w:ilvl w:val="0"/>
          <w:numId w:val="4"/>
        </w:numPr>
        <w:ind w:left="357" w:hanging="357"/>
        <w:rPr>
          <w:b/>
          <w:bCs/>
          <w:color w:val="auto"/>
        </w:rPr>
      </w:pPr>
      <w:r w:rsidRPr="00BC24A7">
        <w:rPr>
          <w:color w:val="auto"/>
        </w:rPr>
        <w:t xml:space="preserve"> </w:t>
      </w:r>
      <w:r w:rsidR="00D93A42" w:rsidRPr="00BC24A7">
        <w:rPr>
          <w:color w:val="auto"/>
        </w:rPr>
        <w:t>As outlined in the ‘</w:t>
      </w:r>
      <w:hyperlink w:anchor="_How_to_respond" w:history="1">
        <w:r w:rsidR="00D93A42" w:rsidRPr="00BC24A7">
          <w:rPr>
            <w:rStyle w:val="Hyperlink"/>
          </w:rPr>
          <w:t>How to respond to this opportunity’</w:t>
        </w:r>
      </w:hyperlink>
      <w:r w:rsidR="00D93A42" w:rsidRPr="00BC24A7">
        <w:rPr>
          <w:color w:val="auto"/>
        </w:rPr>
        <w:t xml:space="preserve"> section of this document, Suppliers should answer these questions</w:t>
      </w:r>
      <w:r w:rsidR="00EC20A2" w:rsidRPr="00BC24A7">
        <w:rPr>
          <w:color w:val="auto"/>
        </w:rPr>
        <w:t xml:space="preserve"> via the Portal</w:t>
      </w:r>
      <w:r w:rsidR="00D47CA8" w:rsidRPr="00BC24A7">
        <w:rPr>
          <w:color w:val="auto"/>
        </w:rPr>
        <w:t xml:space="preserve"> within the </w:t>
      </w:r>
      <w:r w:rsidR="00EC20A2" w:rsidRPr="00BC24A7">
        <w:rPr>
          <w:color w:val="auto"/>
        </w:rPr>
        <w:t xml:space="preserve">Qualification </w:t>
      </w:r>
      <w:r w:rsidR="00886247" w:rsidRPr="00BC24A7">
        <w:rPr>
          <w:color w:val="auto"/>
        </w:rPr>
        <w:t>Envelope</w:t>
      </w:r>
      <w:r w:rsidR="00830AE7" w:rsidRPr="00BC24A7">
        <w:rPr>
          <w:color w:val="auto"/>
        </w:rPr>
        <w:t xml:space="preserve">, </w:t>
      </w:r>
      <w:r w:rsidR="00A6725D" w:rsidRPr="00BC24A7">
        <w:rPr>
          <w:color w:val="auto"/>
        </w:rPr>
        <w:t xml:space="preserve">and </w:t>
      </w:r>
      <w:r w:rsidR="00830AE7" w:rsidRPr="00BC24A7">
        <w:rPr>
          <w:color w:val="auto"/>
        </w:rPr>
        <w:t>follow any further instructions detailed</w:t>
      </w:r>
      <w:r w:rsidR="006F52A7" w:rsidRPr="00BC24A7">
        <w:rPr>
          <w:color w:val="auto"/>
        </w:rPr>
        <w:t xml:space="preserve"> on the Portal.</w:t>
      </w:r>
    </w:p>
    <w:p w14:paraId="7C9BE42B" w14:textId="784CA659" w:rsidR="00722786" w:rsidRDefault="00722786" w:rsidP="00057F26">
      <w:pPr>
        <w:pStyle w:val="BodyText1"/>
        <w:ind w:left="357"/>
        <w:rPr>
          <w:b/>
          <w:bCs/>
          <w:color w:val="auto"/>
        </w:rPr>
      </w:pPr>
      <w:r w:rsidRPr="00722786">
        <w:rPr>
          <w:b/>
          <w:bCs/>
          <w:color w:val="auto"/>
        </w:rPr>
        <w:t>Assessment of Tender responses</w:t>
      </w:r>
    </w:p>
    <w:p w14:paraId="1B6E0A3D" w14:textId="185B0CA1" w:rsidR="00587DBE" w:rsidRPr="00C54C3A" w:rsidRDefault="00C86296" w:rsidP="002840CF">
      <w:pPr>
        <w:pStyle w:val="BodyText1"/>
        <w:numPr>
          <w:ilvl w:val="0"/>
          <w:numId w:val="4"/>
        </w:numPr>
        <w:ind w:left="357" w:hanging="357"/>
        <w:rPr>
          <w:color w:val="auto"/>
        </w:rPr>
      </w:pPr>
      <w:r>
        <w:rPr>
          <w:color w:val="auto"/>
        </w:rPr>
        <w:t>Once the assessment of PSQ Responses has been completed, t</w:t>
      </w:r>
      <w:r w:rsidR="00DA5878" w:rsidRPr="00C54C3A">
        <w:rPr>
          <w:color w:val="auto"/>
        </w:rPr>
        <w:t xml:space="preserve">he Authority will assess </w:t>
      </w:r>
      <w:r>
        <w:rPr>
          <w:color w:val="auto"/>
        </w:rPr>
        <w:t xml:space="preserve">all </w:t>
      </w:r>
      <w:r w:rsidR="00DA5878" w:rsidRPr="00C54C3A">
        <w:rPr>
          <w:color w:val="auto"/>
        </w:rPr>
        <w:t>Tender</w:t>
      </w:r>
      <w:r>
        <w:rPr>
          <w:color w:val="auto"/>
        </w:rPr>
        <w:t>s</w:t>
      </w:r>
      <w:r w:rsidR="00DA5878" w:rsidRPr="00C54C3A">
        <w:rPr>
          <w:color w:val="auto"/>
        </w:rPr>
        <w:t xml:space="preserve"> which have not been disregarded</w:t>
      </w:r>
      <w:r w:rsidR="006A0750" w:rsidRPr="00C54C3A">
        <w:rPr>
          <w:color w:val="auto"/>
        </w:rPr>
        <w:t xml:space="preserve"> to determine which is the most advantageous tender</w:t>
      </w:r>
      <w:r>
        <w:rPr>
          <w:color w:val="auto"/>
        </w:rPr>
        <w:t>.</w:t>
      </w:r>
    </w:p>
    <w:p w14:paraId="56350657" w14:textId="2F3DCF14" w:rsidR="00A703DD" w:rsidRDefault="006A0750" w:rsidP="002840CF">
      <w:pPr>
        <w:pStyle w:val="BodyText1"/>
        <w:numPr>
          <w:ilvl w:val="0"/>
          <w:numId w:val="4"/>
        </w:numPr>
        <w:ind w:left="357" w:hanging="357"/>
        <w:rPr>
          <w:color w:val="auto"/>
        </w:rPr>
      </w:pPr>
      <w:r w:rsidRPr="00C54C3A">
        <w:rPr>
          <w:color w:val="auto"/>
        </w:rPr>
        <w:t>The</w:t>
      </w:r>
      <w:r w:rsidR="00A57996" w:rsidRPr="00C54C3A">
        <w:rPr>
          <w:color w:val="auto"/>
        </w:rPr>
        <w:t xml:space="preserve"> </w:t>
      </w:r>
      <w:r w:rsidR="000B27F5" w:rsidRPr="00C54C3A">
        <w:rPr>
          <w:color w:val="auto"/>
        </w:rPr>
        <w:t xml:space="preserve">tender questions </w:t>
      </w:r>
      <w:r w:rsidR="0066627B" w:rsidRPr="00C54C3A">
        <w:rPr>
          <w:color w:val="auto"/>
        </w:rPr>
        <w:t xml:space="preserve">to be evaluated against the award criteria are detailed in Table 3 below. </w:t>
      </w:r>
      <w:r w:rsidR="00A703DD" w:rsidRPr="00C54C3A">
        <w:rPr>
          <w:color w:val="auto"/>
        </w:rPr>
        <w:t xml:space="preserve">As outlined in the ‘How to respond to this opportunity’ section of this document, Suppliers </w:t>
      </w:r>
      <w:r w:rsidR="00C86296">
        <w:rPr>
          <w:color w:val="auto"/>
        </w:rPr>
        <w:t>must</w:t>
      </w:r>
      <w:r w:rsidR="00C86296" w:rsidRPr="00C54C3A">
        <w:rPr>
          <w:color w:val="auto"/>
        </w:rPr>
        <w:t xml:space="preserve"> </w:t>
      </w:r>
      <w:r w:rsidR="00A703DD" w:rsidRPr="00C54C3A">
        <w:rPr>
          <w:color w:val="auto"/>
        </w:rPr>
        <w:t xml:space="preserve">answer these questions via the Portal within the Technical </w:t>
      </w:r>
      <w:r w:rsidR="00C86296">
        <w:rPr>
          <w:color w:val="auto"/>
        </w:rPr>
        <w:t>E</w:t>
      </w:r>
      <w:r w:rsidR="00A703DD" w:rsidRPr="00C54C3A">
        <w:rPr>
          <w:color w:val="auto"/>
        </w:rPr>
        <w:t>nvelope, and follow any further instructions detailed on the Portal.</w:t>
      </w:r>
    </w:p>
    <w:p w14:paraId="3111DC39" w14:textId="594A0CB2" w:rsidR="00722786" w:rsidRDefault="00722786" w:rsidP="00057F26">
      <w:pPr>
        <w:pStyle w:val="BodyText1"/>
        <w:spacing w:after="0"/>
        <w:ind w:left="357"/>
        <w:rPr>
          <w:b/>
          <w:bCs/>
          <w:color w:val="auto"/>
        </w:rPr>
      </w:pPr>
      <w:r w:rsidRPr="00722786">
        <w:rPr>
          <w:b/>
          <w:bCs/>
          <w:color w:val="auto"/>
        </w:rPr>
        <w:t>Table 3: Tender questions, award criteria and weightings</w:t>
      </w:r>
    </w:p>
    <w:p w14:paraId="1F569F13" w14:textId="77777777" w:rsidR="00AE2D1B" w:rsidRDefault="00AE2D1B" w:rsidP="00722786">
      <w:pPr>
        <w:pStyle w:val="BodyText1"/>
        <w:spacing w:after="0"/>
        <w:rPr>
          <w:b/>
          <w:bCs/>
          <w:color w:val="auto"/>
        </w:rPr>
      </w:pPr>
    </w:p>
    <w:tbl>
      <w:tblPr>
        <w:tblStyle w:val="TableGrid"/>
        <w:tblW w:w="13892" w:type="dxa"/>
        <w:tblLook w:val="04A0" w:firstRow="1" w:lastRow="0" w:firstColumn="1" w:lastColumn="0" w:noHBand="0" w:noVBand="1"/>
      </w:tblPr>
      <w:tblGrid>
        <w:gridCol w:w="3179"/>
        <w:gridCol w:w="2395"/>
        <w:gridCol w:w="1966"/>
        <w:gridCol w:w="171"/>
        <w:gridCol w:w="6181"/>
      </w:tblGrid>
      <w:tr w:rsidR="00AE2D1B" w14:paraId="7036FB3E" w14:textId="77777777" w:rsidTr="00547070">
        <w:tc>
          <w:tcPr>
            <w:tcW w:w="13892" w:type="dxa"/>
            <w:gridSpan w:val="5"/>
            <w:tcBorders>
              <w:top w:val="nil"/>
              <w:left w:val="nil"/>
              <w:bottom w:val="single" w:sz="4" w:space="0" w:color="auto"/>
              <w:right w:val="nil"/>
            </w:tcBorders>
          </w:tcPr>
          <w:p w14:paraId="7E3C73E4" w14:textId="13FFF03D" w:rsidR="00AE2D1B" w:rsidRDefault="00AE2D1B" w:rsidP="00756E33"/>
        </w:tc>
      </w:tr>
      <w:tr w:rsidR="00BC24A7" w14:paraId="304A1DBD" w14:textId="77777777" w:rsidTr="00547070">
        <w:tc>
          <w:tcPr>
            <w:tcW w:w="13892" w:type="dxa"/>
            <w:gridSpan w:val="5"/>
            <w:tcBorders>
              <w:top w:val="single" w:sz="4" w:space="0" w:color="auto"/>
            </w:tcBorders>
            <w:shd w:val="clear" w:color="auto" w:fill="BEDDFF" w:themeFill="accent2" w:themeFillTint="33"/>
          </w:tcPr>
          <w:p w14:paraId="7930A561" w14:textId="77777777" w:rsidR="00BC24A7" w:rsidRPr="00BC24A7" w:rsidRDefault="00BC24A7" w:rsidP="00BC24A7">
            <w:pPr>
              <w:rPr>
                <w:i/>
                <w:iCs/>
              </w:rPr>
            </w:pPr>
            <w:r w:rsidRPr="00BC24A7">
              <w:rPr>
                <w:b/>
                <w:bCs/>
                <w:i/>
                <w:iCs/>
              </w:rPr>
              <w:t>Pass/Fail Questions</w:t>
            </w:r>
            <w:r w:rsidRPr="00BC24A7">
              <w:rPr>
                <w:i/>
                <w:iCs/>
              </w:rPr>
              <w:t xml:space="preserve"> – any bidding organisation which answers ‘No’ to any of the below questions will not be evaluated further.</w:t>
            </w:r>
          </w:p>
          <w:p w14:paraId="2D444CFC" w14:textId="77777777" w:rsidR="00BC24A7" w:rsidRPr="00BC24A7" w:rsidRDefault="00BC24A7" w:rsidP="00756E33">
            <w:pPr>
              <w:rPr>
                <w:i/>
                <w:iCs/>
              </w:rPr>
            </w:pPr>
          </w:p>
        </w:tc>
      </w:tr>
      <w:tr w:rsidR="00AE2D1B" w14:paraId="7D180AD7" w14:textId="77777777" w:rsidTr="007709A0">
        <w:tc>
          <w:tcPr>
            <w:tcW w:w="3179" w:type="dxa"/>
            <w:tcBorders>
              <w:top w:val="single" w:sz="4" w:space="0" w:color="auto"/>
            </w:tcBorders>
            <w:shd w:val="clear" w:color="auto" w:fill="BEDDFF" w:themeFill="accent2" w:themeFillTint="33"/>
          </w:tcPr>
          <w:p w14:paraId="08517ED3" w14:textId="77777777" w:rsidR="00AE2D1B" w:rsidRPr="00B53F2A" w:rsidRDefault="00AE2D1B" w:rsidP="00756E33">
            <w:pPr>
              <w:rPr>
                <w:rFonts w:cs="Arial"/>
                <w:szCs w:val="22"/>
              </w:rPr>
            </w:pPr>
            <w:r w:rsidRPr="00B53F2A">
              <w:rPr>
                <w:rFonts w:cs="Arial"/>
                <w:szCs w:val="22"/>
              </w:rPr>
              <w:t>Award Criterion/Question</w:t>
            </w:r>
          </w:p>
        </w:tc>
        <w:tc>
          <w:tcPr>
            <w:tcW w:w="2395" w:type="dxa"/>
            <w:tcBorders>
              <w:top w:val="single" w:sz="4" w:space="0" w:color="auto"/>
            </w:tcBorders>
            <w:shd w:val="clear" w:color="auto" w:fill="BEDDFF" w:themeFill="accent2" w:themeFillTint="33"/>
          </w:tcPr>
          <w:p w14:paraId="397B1D86" w14:textId="77777777" w:rsidR="00AE2D1B" w:rsidRDefault="00AE2D1B" w:rsidP="00756E33">
            <w:r>
              <w:t>Information</w:t>
            </w:r>
          </w:p>
        </w:tc>
        <w:tc>
          <w:tcPr>
            <w:tcW w:w="1966" w:type="dxa"/>
            <w:tcBorders>
              <w:top w:val="single" w:sz="4" w:space="0" w:color="auto"/>
            </w:tcBorders>
            <w:shd w:val="clear" w:color="auto" w:fill="BEDDFF" w:themeFill="accent2" w:themeFillTint="33"/>
          </w:tcPr>
          <w:p w14:paraId="43287259" w14:textId="77777777" w:rsidR="00AE2D1B" w:rsidRDefault="00AE2D1B" w:rsidP="00756E33">
            <w:r>
              <w:t>Answer</w:t>
            </w:r>
          </w:p>
        </w:tc>
        <w:tc>
          <w:tcPr>
            <w:tcW w:w="6352" w:type="dxa"/>
            <w:gridSpan w:val="2"/>
            <w:tcBorders>
              <w:top w:val="single" w:sz="4" w:space="0" w:color="auto"/>
            </w:tcBorders>
            <w:shd w:val="clear" w:color="auto" w:fill="BEDDFF" w:themeFill="accent2" w:themeFillTint="33"/>
          </w:tcPr>
          <w:p w14:paraId="01B7A3EA" w14:textId="77777777" w:rsidR="00AE2D1B" w:rsidRDefault="00AE2D1B" w:rsidP="00756E33">
            <w:r>
              <w:t>Supplementary Information/Answer</w:t>
            </w:r>
          </w:p>
        </w:tc>
      </w:tr>
      <w:tr w:rsidR="00AE2D1B" w14:paraId="0055FEE4" w14:textId="77777777" w:rsidTr="007709A0">
        <w:tc>
          <w:tcPr>
            <w:tcW w:w="3179" w:type="dxa"/>
          </w:tcPr>
          <w:p w14:paraId="66EA5AE3" w14:textId="77777777" w:rsidR="00AE2D1B" w:rsidRPr="00005C3B" w:rsidRDefault="00742354" w:rsidP="00003757">
            <w:pPr>
              <w:pStyle w:val="ListParagraph"/>
              <w:numPr>
                <w:ilvl w:val="0"/>
                <w:numId w:val="10"/>
              </w:numPr>
              <w:rPr>
                <w:rFonts w:cs="Arial"/>
                <w:szCs w:val="22"/>
              </w:rPr>
            </w:pPr>
            <w:r w:rsidRPr="00742354">
              <w:t>Does the database comply with the Animal Scientific Procedure Act 1986, including PPL records and returns?</w:t>
            </w:r>
          </w:p>
          <w:p w14:paraId="596B7D4D" w14:textId="75AFC97D" w:rsidR="00005C3B" w:rsidRPr="000131B2" w:rsidRDefault="00005C3B" w:rsidP="00005C3B">
            <w:pPr>
              <w:pStyle w:val="ListParagraph"/>
              <w:rPr>
                <w:rFonts w:cs="Arial"/>
                <w:szCs w:val="22"/>
              </w:rPr>
            </w:pPr>
          </w:p>
        </w:tc>
        <w:tc>
          <w:tcPr>
            <w:tcW w:w="2395" w:type="dxa"/>
          </w:tcPr>
          <w:p w14:paraId="0BB2C818" w14:textId="77777777" w:rsidR="00AE2D1B" w:rsidRDefault="00AE2D1B" w:rsidP="00756E33">
            <w:r>
              <w:t>Pass/Fail</w:t>
            </w:r>
          </w:p>
        </w:tc>
        <w:tc>
          <w:tcPr>
            <w:tcW w:w="1966" w:type="dxa"/>
          </w:tcPr>
          <w:p w14:paraId="64B30161" w14:textId="77777777" w:rsidR="00AE2D1B" w:rsidRDefault="00AE2D1B" w:rsidP="00756E33">
            <w:r>
              <w:t>Yes/No</w:t>
            </w:r>
          </w:p>
        </w:tc>
        <w:tc>
          <w:tcPr>
            <w:tcW w:w="6352" w:type="dxa"/>
            <w:gridSpan w:val="2"/>
          </w:tcPr>
          <w:p w14:paraId="4248DD13" w14:textId="77777777" w:rsidR="00AE2D1B" w:rsidRDefault="00AE2D1B" w:rsidP="00756E33"/>
        </w:tc>
      </w:tr>
      <w:tr w:rsidR="00AE2D1B" w14:paraId="2ED65B06" w14:textId="77777777" w:rsidTr="007709A0">
        <w:tc>
          <w:tcPr>
            <w:tcW w:w="3179" w:type="dxa"/>
          </w:tcPr>
          <w:p w14:paraId="45A2EAE0" w14:textId="77777777" w:rsidR="00AE2D1B" w:rsidRPr="00005C3B" w:rsidRDefault="002361F2" w:rsidP="00003757">
            <w:pPr>
              <w:pStyle w:val="ListParagraph"/>
              <w:numPr>
                <w:ilvl w:val="0"/>
                <w:numId w:val="10"/>
              </w:numPr>
              <w:rPr>
                <w:rFonts w:cs="Arial"/>
                <w:szCs w:val="22"/>
              </w:rPr>
            </w:pPr>
            <w:r w:rsidRPr="002361F2">
              <w:rPr>
                <w:rFonts w:cs="Arial"/>
              </w:rPr>
              <w:t>Can the system provide audit trails for all data changes and user actions?</w:t>
            </w:r>
          </w:p>
          <w:p w14:paraId="7E203443" w14:textId="7DEA75B5" w:rsidR="00005C3B" w:rsidRPr="000131B2" w:rsidRDefault="00005C3B" w:rsidP="00005C3B">
            <w:pPr>
              <w:pStyle w:val="ListParagraph"/>
              <w:rPr>
                <w:rFonts w:cs="Arial"/>
                <w:szCs w:val="22"/>
              </w:rPr>
            </w:pPr>
          </w:p>
        </w:tc>
        <w:tc>
          <w:tcPr>
            <w:tcW w:w="2395" w:type="dxa"/>
          </w:tcPr>
          <w:p w14:paraId="3481DA77" w14:textId="77777777" w:rsidR="00AE2D1B" w:rsidRDefault="00AE2D1B" w:rsidP="00756E33">
            <w:r>
              <w:t>Pass/Fail</w:t>
            </w:r>
          </w:p>
        </w:tc>
        <w:tc>
          <w:tcPr>
            <w:tcW w:w="1966" w:type="dxa"/>
          </w:tcPr>
          <w:p w14:paraId="74A6CD49" w14:textId="7DDC6D23" w:rsidR="00AE2D1B" w:rsidRDefault="00AE2D1B" w:rsidP="00756E33">
            <w:r>
              <w:t>Yes/No</w:t>
            </w:r>
          </w:p>
        </w:tc>
        <w:tc>
          <w:tcPr>
            <w:tcW w:w="6352" w:type="dxa"/>
            <w:gridSpan w:val="2"/>
          </w:tcPr>
          <w:p w14:paraId="3E1E635A" w14:textId="77777777" w:rsidR="00AE2D1B" w:rsidRDefault="00AE2D1B" w:rsidP="00756E33"/>
        </w:tc>
      </w:tr>
      <w:tr w:rsidR="00AE2D1B" w14:paraId="6CFDCDE2" w14:textId="77777777" w:rsidTr="007709A0">
        <w:tc>
          <w:tcPr>
            <w:tcW w:w="3179" w:type="dxa"/>
          </w:tcPr>
          <w:p w14:paraId="78A42A76" w14:textId="77777777" w:rsidR="00AE2D1B" w:rsidRPr="00005C3B" w:rsidRDefault="004B6E5E" w:rsidP="00003757">
            <w:pPr>
              <w:pStyle w:val="ListParagraph"/>
              <w:numPr>
                <w:ilvl w:val="0"/>
                <w:numId w:val="10"/>
              </w:numPr>
              <w:rPr>
                <w:rFonts w:cs="Arial"/>
                <w:szCs w:val="22"/>
              </w:rPr>
            </w:pPr>
            <w:r w:rsidRPr="004B6E5E">
              <w:rPr>
                <w:rFonts w:cs="Arial"/>
              </w:rPr>
              <w:lastRenderedPageBreak/>
              <w:t>Is the database hosted in compliance with Home Office data handling standards?</w:t>
            </w:r>
          </w:p>
          <w:p w14:paraId="706EBB29" w14:textId="645BC970" w:rsidR="00005C3B" w:rsidRPr="000131B2" w:rsidRDefault="00005C3B" w:rsidP="00005C3B">
            <w:pPr>
              <w:pStyle w:val="ListParagraph"/>
              <w:rPr>
                <w:rFonts w:cs="Arial"/>
                <w:szCs w:val="22"/>
              </w:rPr>
            </w:pPr>
          </w:p>
        </w:tc>
        <w:tc>
          <w:tcPr>
            <w:tcW w:w="2395" w:type="dxa"/>
          </w:tcPr>
          <w:p w14:paraId="630F06C2" w14:textId="77777777" w:rsidR="00AE2D1B" w:rsidRDefault="00AE2D1B" w:rsidP="00756E33">
            <w:r>
              <w:t>Pass/Fail</w:t>
            </w:r>
          </w:p>
        </w:tc>
        <w:tc>
          <w:tcPr>
            <w:tcW w:w="1966" w:type="dxa"/>
          </w:tcPr>
          <w:p w14:paraId="52832BD9" w14:textId="77777777" w:rsidR="00AE2D1B" w:rsidRDefault="00AE2D1B" w:rsidP="00756E33">
            <w:r>
              <w:t>Yes/No</w:t>
            </w:r>
          </w:p>
        </w:tc>
        <w:tc>
          <w:tcPr>
            <w:tcW w:w="6352" w:type="dxa"/>
            <w:gridSpan w:val="2"/>
          </w:tcPr>
          <w:p w14:paraId="0D3608D7" w14:textId="77777777" w:rsidR="00AE2D1B" w:rsidRDefault="00AE2D1B" w:rsidP="00756E33"/>
        </w:tc>
      </w:tr>
      <w:tr w:rsidR="00AE2D1B" w14:paraId="583D0576" w14:textId="77777777" w:rsidTr="007709A0">
        <w:tc>
          <w:tcPr>
            <w:tcW w:w="3179" w:type="dxa"/>
          </w:tcPr>
          <w:p w14:paraId="2B136A97" w14:textId="77777777" w:rsidR="00AE2D1B" w:rsidRPr="00005C3B" w:rsidRDefault="00EB45F1" w:rsidP="00003757">
            <w:pPr>
              <w:pStyle w:val="ListParagraph"/>
              <w:numPr>
                <w:ilvl w:val="0"/>
                <w:numId w:val="10"/>
              </w:numPr>
              <w:rPr>
                <w:rFonts w:cs="Arial"/>
                <w:szCs w:val="22"/>
              </w:rPr>
            </w:pPr>
            <w:r w:rsidRPr="00EB45F1">
              <w:t>Does the system support secure remote access for Project Licence Holders and Named Persons?</w:t>
            </w:r>
          </w:p>
          <w:p w14:paraId="5FD056A1" w14:textId="1BBE11F7" w:rsidR="00005C3B" w:rsidRPr="000131B2" w:rsidRDefault="00005C3B" w:rsidP="00005C3B">
            <w:pPr>
              <w:pStyle w:val="ListParagraph"/>
              <w:rPr>
                <w:rFonts w:cs="Arial"/>
                <w:szCs w:val="22"/>
              </w:rPr>
            </w:pPr>
          </w:p>
        </w:tc>
        <w:tc>
          <w:tcPr>
            <w:tcW w:w="2395" w:type="dxa"/>
          </w:tcPr>
          <w:p w14:paraId="56983E52" w14:textId="77777777" w:rsidR="00AE2D1B" w:rsidRDefault="00AE2D1B" w:rsidP="00756E33">
            <w:r>
              <w:t>Pass/Fail</w:t>
            </w:r>
          </w:p>
        </w:tc>
        <w:tc>
          <w:tcPr>
            <w:tcW w:w="1966" w:type="dxa"/>
          </w:tcPr>
          <w:p w14:paraId="299BB5D8" w14:textId="77777777" w:rsidR="00AE2D1B" w:rsidRDefault="00AE2D1B" w:rsidP="00756E33">
            <w:r>
              <w:t>Yes/No</w:t>
            </w:r>
          </w:p>
        </w:tc>
        <w:tc>
          <w:tcPr>
            <w:tcW w:w="6352" w:type="dxa"/>
            <w:gridSpan w:val="2"/>
          </w:tcPr>
          <w:p w14:paraId="559BE214" w14:textId="77777777" w:rsidR="00AE2D1B" w:rsidRDefault="00AE2D1B" w:rsidP="00756E33"/>
        </w:tc>
      </w:tr>
      <w:tr w:rsidR="00AE2D1B" w14:paraId="3188E114" w14:textId="77777777" w:rsidTr="007709A0">
        <w:trPr>
          <w:trHeight w:val="1278"/>
        </w:trPr>
        <w:tc>
          <w:tcPr>
            <w:tcW w:w="3179" w:type="dxa"/>
            <w:tcBorders>
              <w:bottom w:val="single" w:sz="4" w:space="0" w:color="auto"/>
            </w:tcBorders>
          </w:tcPr>
          <w:p w14:paraId="309498A0" w14:textId="77777777" w:rsidR="006531B6" w:rsidRDefault="005131F0" w:rsidP="00005C3B">
            <w:pPr>
              <w:pStyle w:val="ListParagraph"/>
              <w:numPr>
                <w:ilvl w:val="0"/>
                <w:numId w:val="10"/>
              </w:numPr>
              <w:rPr>
                <w:rFonts w:cs="Arial"/>
                <w:szCs w:val="22"/>
              </w:rPr>
            </w:pPr>
            <w:r w:rsidRPr="00005C3B">
              <w:rPr>
                <w:rFonts w:cs="Arial"/>
                <w:szCs w:val="22"/>
              </w:rPr>
              <w:t xml:space="preserve">Please confirm if you have any of the following security </w:t>
            </w:r>
            <w:r w:rsidR="00626F49" w:rsidRPr="00005C3B">
              <w:rPr>
                <w:rFonts w:cs="Arial"/>
                <w:szCs w:val="22"/>
              </w:rPr>
              <w:t>verifications in place: ISO  27001</w:t>
            </w:r>
            <w:r w:rsidR="001A048C" w:rsidRPr="00005C3B">
              <w:rPr>
                <w:rFonts w:cs="Arial"/>
                <w:szCs w:val="22"/>
              </w:rPr>
              <w:t>, Cyber Essentials, Cyber Essentials+</w:t>
            </w:r>
            <w:r w:rsidR="001A30C8" w:rsidRPr="00005C3B">
              <w:rPr>
                <w:rFonts w:cs="Arial"/>
                <w:szCs w:val="22"/>
              </w:rPr>
              <w:t xml:space="preserve">. </w:t>
            </w:r>
            <w:r w:rsidR="006531B6" w:rsidRPr="00005C3B">
              <w:rPr>
                <w:rFonts w:cs="Arial"/>
                <w:szCs w:val="22"/>
              </w:rPr>
              <w:t xml:space="preserve">Please advise </w:t>
            </w:r>
            <w:r w:rsidR="00AE2A2C" w:rsidRPr="00005C3B">
              <w:rPr>
                <w:rFonts w:cs="Arial"/>
                <w:szCs w:val="22"/>
              </w:rPr>
              <w:t xml:space="preserve">of any other security verification in place that </w:t>
            </w:r>
            <w:r w:rsidR="006531B6" w:rsidRPr="00005C3B">
              <w:rPr>
                <w:rFonts w:cs="Arial"/>
                <w:szCs w:val="22"/>
              </w:rPr>
              <w:t xml:space="preserve">are not listed above. </w:t>
            </w:r>
          </w:p>
          <w:p w14:paraId="380764CC" w14:textId="369D9BB6" w:rsidR="00005C3B" w:rsidRPr="00005C3B" w:rsidRDefault="00005C3B" w:rsidP="00005C3B">
            <w:pPr>
              <w:pStyle w:val="ListParagraph"/>
              <w:rPr>
                <w:rFonts w:cs="Arial"/>
                <w:szCs w:val="22"/>
              </w:rPr>
            </w:pPr>
          </w:p>
        </w:tc>
        <w:tc>
          <w:tcPr>
            <w:tcW w:w="2395" w:type="dxa"/>
            <w:tcBorders>
              <w:bottom w:val="single" w:sz="4" w:space="0" w:color="auto"/>
            </w:tcBorders>
          </w:tcPr>
          <w:p w14:paraId="0EB2B34A" w14:textId="77777777" w:rsidR="00AE2D1B" w:rsidRDefault="00AE2D1B" w:rsidP="00756E33">
            <w:r>
              <w:t>Pass/Fail</w:t>
            </w:r>
          </w:p>
        </w:tc>
        <w:tc>
          <w:tcPr>
            <w:tcW w:w="1966" w:type="dxa"/>
            <w:tcBorders>
              <w:bottom w:val="single" w:sz="4" w:space="0" w:color="auto"/>
            </w:tcBorders>
          </w:tcPr>
          <w:p w14:paraId="7894D4CD" w14:textId="77777777" w:rsidR="00AE2D1B" w:rsidRDefault="00AE2D1B" w:rsidP="00756E33">
            <w:r>
              <w:t>Yes/No</w:t>
            </w:r>
          </w:p>
        </w:tc>
        <w:tc>
          <w:tcPr>
            <w:tcW w:w="6352" w:type="dxa"/>
            <w:gridSpan w:val="2"/>
            <w:tcBorders>
              <w:bottom w:val="single" w:sz="4" w:space="0" w:color="auto"/>
            </w:tcBorders>
          </w:tcPr>
          <w:p w14:paraId="00B4C226" w14:textId="77777777" w:rsidR="00AE2D1B" w:rsidRDefault="00AE2D1B" w:rsidP="00756E33"/>
        </w:tc>
      </w:tr>
      <w:tr w:rsidR="00B02BCC" w14:paraId="0FC5E0F5" w14:textId="77777777" w:rsidTr="007709A0">
        <w:tc>
          <w:tcPr>
            <w:tcW w:w="3179" w:type="dxa"/>
            <w:tcBorders>
              <w:bottom w:val="single" w:sz="4" w:space="0" w:color="auto"/>
            </w:tcBorders>
          </w:tcPr>
          <w:p w14:paraId="11029F42" w14:textId="77777777" w:rsidR="00B02BCC" w:rsidRPr="00005C3B" w:rsidRDefault="00B02BCC" w:rsidP="00003757">
            <w:pPr>
              <w:pStyle w:val="ListParagraph"/>
              <w:numPr>
                <w:ilvl w:val="0"/>
                <w:numId w:val="10"/>
              </w:numPr>
              <w:rPr>
                <w:rFonts w:cs="Arial"/>
              </w:rPr>
            </w:pPr>
            <w:r w:rsidRPr="00FE70FA">
              <w:t xml:space="preserve">Can the database generate species-specific reports across all operational </w:t>
            </w:r>
            <w:r>
              <w:t xml:space="preserve">areas </w:t>
            </w:r>
            <w:r w:rsidR="00542887">
              <w:t xml:space="preserve">including CL3 and SAPO4 </w:t>
            </w:r>
            <w:r w:rsidR="00DB0409">
              <w:t>S</w:t>
            </w:r>
            <w:r w:rsidRPr="00FE70FA">
              <w:t xml:space="preserve">uch as procedure </w:t>
            </w:r>
            <w:r w:rsidR="00542887">
              <w:t>records</w:t>
            </w:r>
            <w:r w:rsidRPr="00FE70FA">
              <w:t xml:space="preserve">, breeding outcomes, </w:t>
            </w:r>
            <w:r w:rsidRPr="00FE70FA">
              <w:lastRenderedPageBreak/>
              <w:t>training,</w:t>
            </w:r>
            <w:r w:rsidR="00542887">
              <w:t xml:space="preserve"> study reports,</w:t>
            </w:r>
            <w:r w:rsidRPr="00FE70FA">
              <w:t xml:space="preserve"> severity score distributions, tumour growth trends, and audit trail frequencies—for each species used (e.g. rodents, rabbits, ferrets, guinea pigs), and does it support statistical analysis and automated summaries tailored to species-specific welfare and compliance requirements?</w:t>
            </w:r>
          </w:p>
          <w:p w14:paraId="5B4C68EC" w14:textId="1CB74D32" w:rsidR="00005C3B" w:rsidRPr="00780218" w:rsidRDefault="00005C3B" w:rsidP="00005C3B">
            <w:pPr>
              <w:pStyle w:val="ListParagraph"/>
              <w:rPr>
                <w:rFonts w:cs="Arial"/>
              </w:rPr>
            </w:pPr>
          </w:p>
        </w:tc>
        <w:tc>
          <w:tcPr>
            <w:tcW w:w="2395" w:type="dxa"/>
            <w:tcBorders>
              <w:bottom w:val="single" w:sz="4" w:space="0" w:color="auto"/>
            </w:tcBorders>
          </w:tcPr>
          <w:p w14:paraId="1D621CF3" w14:textId="4EB298A1" w:rsidR="00B02BCC" w:rsidRDefault="00B02BCC" w:rsidP="00B02BCC">
            <w:r w:rsidRPr="004C7951">
              <w:lastRenderedPageBreak/>
              <w:t>Pass/Fail</w:t>
            </w:r>
          </w:p>
        </w:tc>
        <w:tc>
          <w:tcPr>
            <w:tcW w:w="1966" w:type="dxa"/>
            <w:tcBorders>
              <w:bottom w:val="single" w:sz="4" w:space="0" w:color="auto"/>
            </w:tcBorders>
          </w:tcPr>
          <w:p w14:paraId="57FD4961" w14:textId="34962DFC" w:rsidR="00B02BCC" w:rsidRDefault="00B02BCC" w:rsidP="00B02BCC">
            <w:r w:rsidRPr="004C7951">
              <w:t>Yes/No</w:t>
            </w:r>
          </w:p>
        </w:tc>
        <w:tc>
          <w:tcPr>
            <w:tcW w:w="6352" w:type="dxa"/>
            <w:gridSpan w:val="2"/>
            <w:tcBorders>
              <w:bottom w:val="single" w:sz="4" w:space="0" w:color="auto"/>
            </w:tcBorders>
          </w:tcPr>
          <w:p w14:paraId="2AF4E36F" w14:textId="77777777" w:rsidR="00B02BCC" w:rsidRDefault="00B02BCC" w:rsidP="00B02BCC"/>
        </w:tc>
      </w:tr>
      <w:tr w:rsidR="00500B1B" w14:paraId="7B1ADAA3" w14:textId="77777777" w:rsidTr="007709A0">
        <w:tc>
          <w:tcPr>
            <w:tcW w:w="3179" w:type="dxa"/>
            <w:tcBorders>
              <w:bottom w:val="single" w:sz="4" w:space="0" w:color="auto"/>
            </w:tcBorders>
          </w:tcPr>
          <w:p w14:paraId="3A70ABD2" w14:textId="77777777" w:rsidR="00500B1B" w:rsidRDefault="00500B1B" w:rsidP="00500B1B">
            <w:pPr>
              <w:pStyle w:val="ListParagraph"/>
              <w:numPr>
                <w:ilvl w:val="0"/>
                <w:numId w:val="10"/>
              </w:numPr>
            </w:pPr>
            <w:r w:rsidRPr="00E352C9">
              <w:t>Is initial training provided for all user roles and modules?</w:t>
            </w:r>
          </w:p>
          <w:p w14:paraId="18139651" w14:textId="3B999ADC" w:rsidR="00005C3B" w:rsidRDefault="00005C3B" w:rsidP="00005C3B">
            <w:pPr>
              <w:pStyle w:val="ListParagraph"/>
            </w:pPr>
          </w:p>
        </w:tc>
        <w:tc>
          <w:tcPr>
            <w:tcW w:w="2395" w:type="dxa"/>
            <w:tcBorders>
              <w:bottom w:val="single" w:sz="4" w:space="0" w:color="auto"/>
            </w:tcBorders>
          </w:tcPr>
          <w:p w14:paraId="427A6BFB" w14:textId="6C73B178" w:rsidR="00500B1B" w:rsidRPr="004C7951" w:rsidRDefault="00500B1B" w:rsidP="00500B1B">
            <w:r w:rsidRPr="00F36F8A">
              <w:t>Pass/Fail</w:t>
            </w:r>
          </w:p>
        </w:tc>
        <w:tc>
          <w:tcPr>
            <w:tcW w:w="1966" w:type="dxa"/>
            <w:tcBorders>
              <w:bottom w:val="single" w:sz="4" w:space="0" w:color="auto"/>
            </w:tcBorders>
          </w:tcPr>
          <w:p w14:paraId="6D8D4BC1" w14:textId="2D6C4149" w:rsidR="00500B1B" w:rsidRPr="004C7951" w:rsidRDefault="00500B1B" w:rsidP="00500B1B">
            <w:r w:rsidRPr="00F36F8A">
              <w:t>Yes/No</w:t>
            </w:r>
          </w:p>
        </w:tc>
        <w:tc>
          <w:tcPr>
            <w:tcW w:w="6352" w:type="dxa"/>
            <w:gridSpan w:val="2"/>
            <w:tcBorders>
              <w:bottom w:val="single" w:sz="4" w:space="0" w:color="auto"/>
            </w:tcBorders>
          </w:tcPr>
          <w:p w14:paraId="60A02791" w14:textId="77777777" w:rsidR="00500B1B" w:rsidRDefault="00500B1B" w:rsidP="00500B1B"/>
        </w:tc>
      </w:tr>
      <w:tr w:rsidR="00B02BCC" w14:paraId="713D8660" w14:textId="77777777" w:rsidTr="007709A0">
        <w:tc>
          <w:tcPr>
            <w:tcW w:w="3179" w:type="dxa"/>
            <w:tcBorders>
              <w:left w:val="nil"/>
              <w:bottom w:val="nil"/>
              <w:right w:val="nil"/>
            </w:tcBorders>
          </w:tcPr>
          <w:p w14:paraId="6B2F9BB9" w14:textId="77777777" w:rsidR="00B02BCC" w:rsidRPr="00B53F2A" w:rsidRDefault="00B02BCC" w:rsidP="00B02BCC">
            <w:pPr>
              <w:rPr>
                <w:rFonts w:cs="Arial"/>
                <w:szCs w:val="22"/>
              </w:rPr>
            </w:pPr>
          </w:p>
        </w:tc>
        <w:tc>
          <w:tcPr>
            <w:tcW w:w="2395" w:type="dxa"/>
            <w:tcBorders>
              <w:left w:val="nil"/>
              <w:bottom w:val="nil"/>
              <w:right w:val="nil"/>
            </w:tcBorders>
          </w:tcPr>
          <w:p w14:paraId="1C75FD49" w14:textId="77777777" w:rsidR="00B02BCC" w:rsidRDefault="00B02BCC" w:rsidP="00B02BCC"/>
        </w:tc>
        <w:tc>
          <w:tcPr>
            <w:tcW w:w="1966" w:type="dxa"/>
            <w:tcBorders>
              <w:left w:val="nil"/>
              <w:bottom w:val="nil"/>
              <w:right w:val="nil"/>
            </w:tcBorders>
          </w:tcPr>
          <w:p w14:paraId="75829921" w14:textId="77777777" w:rsidR="00B02BCC" w:rsidRDefault="00B02BCC" w:rsidP="00B02BCC"/>
        </w:tc>
        <w:tc>
          <w:tcPr>
            <w:tcW w:w="6352" w:type="dxa"/>
            <w:gridSpan w:val="2"/>
            <w:tcBorders>
              <w:left w:val="nil"/>
              <w:bottom w:val="nil"/>
              <w:right w:val="nil"/>
            </w:tcBorders>
          </w:tcPr>
          <w:p w14:paraId="2E398F5C" w14:textId="77777777" w:rsidR="00B02BCC" w:rsidRDefault="00B02BCC" w:rsidP="00B02BCC"/>
        </w:tc>
      </w:tr>
      <w:tr w:rsidR="00B02BCC" w14:paraId="4FCC4DCF" w14:textId="77777777" w:rsidTr="00547070">
        <w:trPr>
          <w:trHeight w:val="596"/>
        </w:trPr>
        <w:tc>
          <w:tcPr>
            <w:tcW w:w="13892" w:type="dxa"/>
            <w:gridSpan w:val="5"/>
            <w:tcBorders>
              <w:top w:val="nil"/>
              <w:left w:val="nil"/>
              <w:bottom w:val="nil"/>
              <w:right w:val="nil"/>
            </w:tcBorders>
          </w:tcPr>
          <w:p w14:paraId="71D68B0C" w14:textId="77777777" w:rsidR="00B02BCC" w:rsidRDefault="00B02BCC" w:rsidP="00B02BCC"/>
          <w:p w14:paraId="5EDFF616" w14:textId="77777777" w:rsidR="009B68D2" w:rsidRDefault="009B68D2" w:rsidP="00B02BCC"/>
          <w:p w14:paraId="09DAAA82" w14:textId="77777777" w:rsidR="009B68D2" w:rsidRDefault="009B68D2" w:rsidP="00B02BCC"/>
          <w:p w14:paraId="79E79082" w14:textId="77777777" w:rsidR="009B68D2" w:rsidRDefault="009B68D2" w:rsidP="00B02BCC"/>
          <w:p w14:paraId="090296DD" w14:textId="77777777" w:rsidR="009B68D2" w:rsidRDefault="009B68D2" w:rsidP="00B02BCC"/>
          <w:p w14:paraId="0BCF7DB0" w14:textId="77777777" w:rsidR="009B68D2" w:rsidRDefault="009B68D2" w:rsidP="00B02BCC"/>
          <w:p w14:paraId="23F4EA88" w14:textId="77777777" w:rsidR="009B68D2" w:rsidRDefault="009B68D2" w:rsidP="00B02BCC"/>
          <w:p w14:paraId="2B3284D4" w14:textId="77777777" w:rsidR="009B68D2" w:rsidRDefault="009B68D2" w:rsidP="00B02BCC"/>
          <w:p w14:paraId="791F28E0" w14:textId="77777777" w:rsidR="009B68D2" w:rsidRDefault="009B68D2" w:rsidP="00B02BCC"/>
          <w:p w14:paraId="1E57869B" w14:textId="77777777" w:rsidR="009B68D2" w:rsidRDefault="009B68D2" w:rsidP="00B02BCC"/>
          <w:p w14:paraId="35A2FD50" w14:textId="77777777" w:rsidR="009B68D2" w:rsidRDefault="009B68D2" w:rsidP="00B02BCC"/>
          <w:p w14:paraId="6354BAA7" w14:textId="77777777" w:rsidR="009B68D2" w:rsidRDefault="009B68D2" w:rsidP="00B02BCC"/>
          <w:p w14:paraId="6058F56D" w14:textId="77777777" w:rsidR="009B68D2" w:rsidRDefault="009B68D2" w:rsidP="00B02BCC"/>
        </w:tc>
      </w:tr>
      <w:tr w:rsidR="00B02BCC" w14:paraId="6C4B69F3" w14:textId="77777777" w:rsidTr="00547070">
        <w:tc>
          <w:tcPr>
            <w:tcW w:w="13892" w:type="dxa"/>
            <w:gridSpan w:val="5"/>
            <w:tcBorders>
              <w:top w:val="nil"/>
              <w:left w:val="nil"/>
              <w:right w:val="nil"/>
            </w:tcBorders>
          </w:tcPr>
          <w:p w14:paraId="7DD8E355" w14:textId="77777777" w:rsidR="00005C3B" w:rsidRDefault="00005C3B" w:rsidP="00B02BCC"/>
          <w:p w14:paraId="6BD1D7A9" w14:textId="6DDE225B" w:rsidR="00B02BCC" w:rsidRDefault="00B02BCC" w:rsidP="00B02BCC">
            <w:r>
              <w:br/>
            </w:r>
          </w:p>
        </w:tc>
      </w:tr>
      <w:tr w:rsidR="00B02BCC" w14:paraId="29AA76B4" w14:textId="77777777" w:rsidTr="00547070">
        <w:tc>
          <w:tcPr>
            <w:tcW w:w="13892" w:type="dxa"/>
            <w:gridSpan w:val="5"/>
            <w:shd w:val="clear" w:color="auto" w:fill="BEDDFF" w:themeFill="accent2" w:themeFillTint="33"/>
          </w:tcPr>
          <w:p w14:paraId="3B21540D" w14:textId="29A51BDE" w:rsidR="00B02BCC" w:rsidRDefault="00B02BCC" w:rsidP="00B02BCC">
            <w:pPr>
              <w:rPr>
                <w:i/>
                <w:iCs/>
              </w:rPr>
            </w:pPr>
            <w:r w:rsidRPr="00BC24A7">
              <w:rPr>
                <w:b/>
                <w:bCs/>
                <w:i/>
                <w:iCs/>
              </w:rPr>
              <w:t>Scored Questions</w:t>
            </w:r>
            <w:r w:rsidRPr="00BC24A7">
              <w:rPr>
                <w:i/>
                <w:iCs/>
              </w:rPr>
              <w:t xml:space="preserve"> – a total maximum score of </w:t>
            </w:r>
            <w:r w:rsidR="001A0FE1" w:rsidRPr="001A0FE1">
              <w:rPr>
                <w:i/>
                <w:iCs/>
              </w:rPr>
              <w:t xml:space="preserve">375 </w:t>
            </w:r>
            <w:r w:rsidRPr="001A0FE1">
              <w:rPr>
                <w:i/>
                <w:iCs/>
              </w:rPr>
              <w:t>marks</w:t>
            </w:r>
            <w:r w:rsidRPr="00BC24A7">
              <w:rPr>
                <w:i/>
                <w:iCs/>
              </w:rPr>
              <w:t xml:space="preserve"> is available in this section of the evaluation.</w:t>
            </w:r>
            <w:r>
              <w:rPr>
                <w:i/>
                <w:iCs/>
              </w:rPr>
              <w:t xml:space="preserve"> The weighting for this section is 70% of the total available score.</w:t>
            </w:r>
          </w:p>
          <w:p w14:paraId="6436E98B" w14:textId="0F16207F" w:rsidR="00B02BCC" w:rsidRPr="00BC24A7" w:rsidRDefault="00B02BCC" w:rsidP="00B02BCC">
            <w:pPr>
              <w:rPr>
                <w:i/>
                <w:iCs/>
              </w:rPr>
            </w:pPr>
          </w:p>
        </w:tc>
      </w:tr>
      <w:tr w:rsidR="653E11E3" w14:paraId="30C095BA" w14:textId="77777777" w:rsidTr="00547070">
        <w:trPr>
          <w:trHeight w:val="300"/>
        </w:trPr>
        <w:tc>
          <w:tcPr>
            <w:tcW w:w="13892" w:type="dxa"/>
            <w:gridSpan w:val="5"/>
            <w:shd w:val="clear" w:color="auto" w:fill="BEDDFF" w:themeFill="accent2" w:themeFillTint="33"/>
          </w:tcPr>
          <w:p w14:paraId="21B8453E" w14:textId="114C4554" w:rsidR="69EBFD26" w:rsidRDefault="69EBFD26" w:rsidP="653E11E3">
            <w:r w:rsidRPr="653E11E3">
              <w:rPr>
                <w:rFonts w:ascii="Arial" w:eastAsia="Arial" w:hAnsi="Arial" w:cs="Arial"/>
                <w:sz w:val="22"/>
                <w:szCs w:val="22"/>
              </w:rPr>
              <w:t>0</w:t>
            </w:r>
            <w:r w:rsidR="00547070">
              <w:rPr>
                <w:rFonts w:ascii="Arial" w:eastAsia="Arial" w:hAnsi="Arial" w:cs="Arial"/>
                <w:sz w:val="22"/>
                <w:szCs w:val="22"/>
              </w:rPr>
              <w:t xml:space="preserve"> </w:t>
            </w:r>
            <w:r w:rsidRPr="653E11E3">
              <w:rPr>
                <w:rFonts w:ascii="Arial" w:eastAsia="Arial" w:hAnsi="Arial" w:cs="Arial"/>
                <w:sz w:val="22"/>
                <w:szCs w:val="22"/>
              </w:rPr>
              <w:t>= No response or wholly inadequate</w:t>
            </w:r>
            <w:r>
              <w:br/>
            </w:r>
            <w:r w:rsidRPr="653E11E3">
              <w:rPr>
                <w:rFonts w:ascii="Arial" w:eastAsia="Arial" w:hAnsi="Arial" w:cs="Arial"/>
                <w:sz w:val="22"/>
                <w:szCs w:val="22"/>
              </w:rPr>
              <w:t>10 = Good response with relevant detail</w:t>
            </w:r>
            <w:r w:rsidR="00547070">
              <w:rPr>
                <w:rFonts w:ascii="Arial" w:eastAsia="Arial" w:hAnsi="Arial" w:cs="Arial"/>
                <w:sz w:val="22"/>
                <w:szCs w:val="22"/>
              </w:rPr>
              <w:t xml:space="preserve"> – limited </w:t>
            </w:r>
            <w:r w:rsidR="00B0076E">
              <w:rPr>
                <w:rFonts w:ascii="Arial" w:eastAsia="Arial" w:hAnsi="Arial" w:cs="Arial"/>
                <w:sz w:val="22"/>
                <w:szCs w:val="22"/>
              </w:rPr>
              <w:t>evidence</w:t>
            </w:r>
          </w:p>
          <w:p w14:paraId="731D3A70" w14:textId="5479A563" w:rsidR="69EBFD26" w:rsidRDefault="69EBFD26" w:rsidP="653E11E3">
            <w:r w:rsidRPr="653E11E3">
              <w:rPr>
                <w:rFonts w:ascii="Arial" w:eastAsia="Arial" w:hAnsi="Arial" w:cs="Arial"/>
                <w:sz w:val="22"/>
                <w:szCs w:val="22"/>
              </w:rPr>
              <w:t xml:space="preserve">20 = Good response with </w:t>
            </w:r>
            <w:r w:rsidR="00B0076E">
              <w:rPr>
                <w:rFonts w:ascii="Arial" w:eastAsia="Arial" w:hAnsi="Arial" w:cs="Arial"/>
                <w:sz w:val="22"/>
                <w:szCs w:val="22"/>
              </w:rPr>
              <w:t>relevant detail – clear evidence</w:t>
            </w:r>
          </w:p>
          <w:p w14:paraId="2D2B2242" w14:textId="44214791" w:rsidR="69EBFD26" w:rsidRDefault="69EBFD26" w:rsidP="653E11E3">
            <w:r w:rsidRPr="653E11E3">
              <w:rPr>
                <w:rFonts w:ascii="Arial" w:eastAsia="Arial" w:hAnsi="Arial" w:cs="Arial"/>
                <w:sz w:val="22"/>
                <w:szCs w:val="22"/>
              </w:rPr>
              <w:t xml:space="preserve">25 = Excellent response with </w:t>
            </w:r>
            <w:r w:rsidR="00B0076E">
              <w:rPr>
                <w:rFonts w:ascii="Arial" w:eastAsia="Arial" w:hAnsi="Arial" w:cs="Arial"/>
                <w:sz w:val="22"/>
                <w:szCs w:val="22"/>
              </w:rPr>
              <w:t xml:space="preserve">innovation </w:t>
            </w:r>
            <w:r w:rsidR="00CB40EF">
              <w:rPr>
                <w:rFonts w:ascii="Arial" w:eastAsia="Arial" w:hAnsi="Arial" w:cs="Arial"/>
                <w:sz w:val="22"/>
                <w:szCs w:val="22"/>
              </w:rPr>
              <w:t>–</w:t>
            </w:r>
            <w:r w:rsidR="00B0076E">
              <w:rPr>
                <w:rFonts w:ascii="Arial" w:eastAsia="Arial" w:hAnsi="Arial" w:cs="Arial"/>
                <w:sz w:val="22"/>
                <w:szCs w:val="22"/>
              </w:rPr>
              <w:t xml:space="preserve"> </w:t>
            </w:r>
            <w:r w:rsidR="00CB40EF">
              <w:rPr>
                <w:rFonts w:ascii="Arial" w:eastAsia="Arial" w:hAnsi="Arial" w:cs="Arial"/>
                <w:sz w:val="22"/>
                <w:szCs w:val="22"/>
              </w:rPr>
              <w:t>very clear evidence</w:t>
            </w:r>
          </w:p>
          <w:p w14:paraId="600722A1" w14:textId="1B4F8C0E" w:rsidR="653E11E3" w:rsidRDefault="653E11E3" w:rsidP="653E11E3">
            <w:pPr>
              <w:rPr>
                <w:rFonts w:cs="Arial"/>
              </w:rPr>
            </w:pPr>
          </w:p>
        </w:tc>
      </w:tr>
      <w:tr w:rsidR="00B02BCC" w14:paraId="0A90A806" w14:textId="77777777" w:rsidTr="007709A0">
        <w:tc>
          <w:tcPr>
            <w:tcW w:w="3179" w:type="dxa"/>
            <w:shd w:val="clear" w:color="auto" w:fill="BEDDFF" w:themeFill="accent2" w:themeFillTint="33"/>
          </w:tcPr>
          <w:p w14:paraId="242C7D59" w14:textId="77777777" w:rsidR="00B02BCC" w:rsidRDefault="00B02BCC" w:rsidP="00B02BCC">
            <w:r w:rsidRPr="00B53F2A">
              <w:rPr>
                <w:rFonts w:cs="Arial"/>
                <w:szCs w:val="22"/>
              </w:rPr>
              <w:t>Award Criterion/Question</w:t>
            </w:r>
          </w:p>
        </w:tc>
        <w:tc>
          <w:tcPr>
            <w:tcW w:w="2395" w:type="dxa"/>
            <w:shd w:val="clear" w:color="auto" w:fill="BEDDFF" w:themeFill="accent2" w:themeFillTint="33"/>
          </w:tcPr>
          <w:p w14:paraId="59D192BA" w14:textId="77777777" w:rsidR="00B02BCC" w:rsidRDefault="00B02BCC" w:rsidP="00B02BCC">
            <w:r>
              <w:t>Information</w:t>
            </w:r>
          </w:p>
        </w:tc>
        <w:tc>
          <w:tcPr>
            <w:tcW w:w="2137" w:type="dxa"/>
            <w:gridSpan w:val="2"/>
            <w:shd w:val="clear" w:color="auto" w:fill="BEDDFF" w:themeFill="accent2" w:themeFillTint="33"/>
          </w:tcPr>
          <w:p w14:paraId="57F6C9C7" w14:textId="77777777" w:rsidR="00B02BCC" w:rsidRDefault="00B02BCC" w:rsidP="00B02BCC">
            <w:r>
              <w:t>Answer</w:t>
            </w:r>
          </w:p>
        </w:tc>
        <w:tc>
          <w:tcPr>
            <w:tcW w:w="6181" w:type="dxa"/>
            <w:shd w:val="clear" w:color="auto" w:fill="BEDDFF" w:themeFill="accent2" w:themeFillTint="33"/>
          </w:tcPr>
          <w:p w14:paraId="31A7B9D3" w14:textId="77777777" w:rsidR="00B02BCC" w:rsidRDefault="00B02BCC" w:rsidP="00B02BCC">
            <w:r>
              <w:t>Supplementary Information/Answer</w:t>
            </w:r>
          </w:p>
        </w:tc>
      </w:tr>
      <w:tr w:rsidR="00B02BCC" w14:paraId="62DFFB5A" w14:textId="77777777" w:rsidTr="007709A0">
        <w:tc>
          <w:tcPr>
            <w:tcW w:w="3179" w:type="dxa"/>
          </w:tcPr>
          <w:p w14:paraId="56CFE48F" w14:textId="07E22723" w:rsidR="007645CC" w:rsidRDefault="007645CC" w:rsidP="00003757">
            <w:pPr>
              <w:pStyle w:val="ListParagraph"/>
              <w:numPr>
                <w:ilvl w:val="0"/>
                <w:numId w:val="25"/>
              </w:numPr>
              <w:spacing w:after="160" w:line="259" w:lineRule="auto"/>
            </w:pPr>
            <w:r w:rsidRPr="00BD332C">
              <w:t>Can you provide detailed information on the database workflows your system uses</w:t>
            </w:r>
            <w:r>
              <w:t xml:space="preserve"> </w:t>
            </w:r>
            <w:r w:rsidRPr="00BD332C">
              <w:t>including how data is captured, processed, stored, and accessed</w:t>
            </w:r>
            <w:r>
              <w:t xml:space="preserve"> </w:t>
            </w:r>
            <w:r w:rsidRPr="00BD332C">
              <w:t>and confirm whether these workflows comply with relevant Home Office data handling standards?</w:t>
            </w:r>
          </w:p>
          <w:p w14:paraId="6A8AB5E2" w14:textId="2133AF11" w:rsidR="00B02BCC" w:rsidRPr="00706F45" w:rsidRDefault="00B02BCC" w:rsidP="002766CF">
            <w:pPr>
              <w:pStyle w:val="ListParagraph"/>
            </w:pPr>
          </w:p>
        </w:tc>
        <w:tc>
          <w:tcPr>
            <w:tcW w:w="2395" w:type="dxa"/>
          </w:tcPr>
          <w:p w14:paraId="51223AA1" w14:textId="411414B2" w:rsidR="00B02BCC" w:rsidRDefault="00CB40EF" w:rsidP="00B02BCC">
            <w:r>
              <w:t>See above for scoring scheme</w:t>
            </w:r>
          </w:p>
        </w:tc>
        <w:tc>
          <w:tcPr>
            <w:tcW w:w="2137" w:type="dxa"/>
            <w:gridSpan w:val="2"/>
          </w:tcPr>
          <w:p w14:paraId="2930067C" w14:textId="77777777" w:rsidR="00B02BCC" w:rsidRDefault="00B02BCC" w:rsidP="00B02BCC">
            <w:r>
              <w:t>Qualitative</w:t>
            </w:r>
          </w:p>
        </w:tc>
        <w:tc>
          <w:tcPr>
            <w:tcW w:w="6181" w:type="dxa"/>
          </w:tcPr>
          <w:p w14:paraId="32758E47" w14:textId="77777777" w:rsidR="00B02BCC" w:rsidRDefault="00B02BCC" w:rsidP="00B02BCC"/>
        </w:tc>
      </w:tr>
      <w:tr w:rsidR="00B02BCC" w14:paraId="689240E4" w14:textId="77777777" w:rsidTr="007709A0">
        <w:tc>
          <w:tcPr>
            <w:tcW w:w="3179" w:type="dxa"/>
          </w:tcPr>
          <w:p w14:paraId="5DB110EB" w14:textId="77777777" w:rsidR="00B02BCC" w:rsidRDefault="002766CF" w:rsidP="00003757">
            <w:pPr>
              <w:pStyle w:val="ListParagraph"/>
              <w:numPr>
                <w:ilvl w:val="0"/>
                <w:numId w:val="25"/>
              </w:numPr>
            </w:pPr>
            <w:r w:rsidRPr="002766CF">
              <w:t xml:space="preserve">How do you ensure that these workflows are simple and </w:t>
            </w:r>
            <w:r w:rsidRPr="002766CF">
              <w:lastRenderedPageBreak/>
              <w:t xml:space="preserve">streamlined to support ease of use for end users? </w:t>
            </w:r>
          </w:p>
          <w:p w14:paraId="45BAA96D" w14:textId="13FAB544" w:rsidR="007709A0" w:rsidRPr="0062552C" w:rsidRDefault="007709A0" w:rsidP="007709A0">
            <w:pPr>
              <w:pStyle w:val="ListParagraph"/>
            </w:pPr>
          </w:p>
        </w:tc>
        <w:tc>
          <w:tcPr>
            <w:tcW w:w="2395" w:type="dxa"/>
          </w:tcPr>
          <w:p w14:paraId="6DD4AC11" w14:textId="0F834CB0" w:rsidR="00B02BCC" w:rsidRPr="0062552C" w:rsidRDefault="00CB40EF" w:rsidP="00B02BCC">
            <w:r>
              <w:lastRenderedPageBreak/>
              <w:t>See above for scoring scheme</w:t>
            </w:r>
          </w:p>
        </w:tc>
        <w:tc>
          <w:tcPr>
            <w:tcW w:w="2137" w:type="dxa"/>
            <w:gridSpan w:val="2"/>
          </w:tcPr>
          <w:p w14:paraId="12D9F067" w14:textId="77777777" w:rsidR="00B02BCC" w:rsidRPr="0062552C" w:rsidRDefault="00B02BCC" w:rsidP="00B02BCC">
            <w:r w:rsidRPr="0062552C">
              <w:t xml:space="preserve">Qualitative </w:t>
            </w:r>
          </w:p>
        </w:tc>
        <w:tc>
          <w:tcPr>
            <w:tcW w:w="6181" w:type="dxa"/>
          </w:tcPr>
          <w:p w14:paraId="4DE86C5E" w14:textId="77777777" w:rsidR="00B02BCC" w:rsidRPr="0062552C" w:rsidRDefault="00B02BCC" w:rsidP="00B02BCC"/>
        </w:tc>
      </w:tr>
      <w:tr w:rsidR="00B02BCC" w14:paraId="5B1651B4" w14:textId="77777777" w:rsidTr="007709A0">
        <w:tc>
          <w:tcPr>
            <w:tcW w:w="3179" w:type="dxa"/>
          </w:tcPr>
          <w:p w14:paraId="448C7BF9" w14:textId="77777777" w:rsidR="00382E2C" w:rsidRPr="00222D31" w:rsidRDefault="00382E2C" w:rsidP="00003757">
            <w:pPr>
              <w:pStyle w:val="ListParagraph"/>
              <w:numPr>
                <w:ilvl w:val="0"/>
                <w:numId w:val="25"/>
              </w:numPr>
              <w:rPr>
                <w:rFonts w:cs="Arial"/>
              </w:rPr>
            </w:pPr>
            <w:r w:rsidRPr="00222D31">
              <w:rPr>
                <w:rFonts w:cs="Arial"/>
              </w:rPr>
              <w:t>How does your system ensure compliance with the conditions of a Personal Project Licence and individual Personal Licences?  Specifically, what safeguards are in place to prevent unauthorised procedures or breaches of licence terms?"</w:t>
            </w:r>
          </w:p>
          <w:p w14:paraId="4DD05680" w14:textId="18D528D7" w:rsidR="00B02BCC" w:rsidRDefault="00B02BCC" w:rsidP="00382E2C">
            <w:pPr>
              <w:pStyle w:val="ListParagraph"/>
            </w:pPr>
          </w:p>
        </w:tc>
        <w:tc>
          <w:tcPr>
            <w:tcW w:w="2395" w:type="dxa"/>
          </w:tcPr>
          <w:p w14:paraId="3EC7BB33" w14:textId="7D2514CB" w:rsidR="00B02BCC" w:rsidRDefault="00CB40EF" w:rsidP="00B02BCC">
            <w:r>
              <w:t>See above for scoring scheme</w:t>
            </w:r>
          </w:p>
        </w:tc>
        <w:tc>
          <w:tcPr>
            <w:tcW w:w="2137" w:type="dxa"/>
            <w:gridSpan w:val="2"/>
          </w:tcPr>
          <w:p w14:paraId="0F656521" w14:textId="769EA838" w:rsidR="00B02BCC" w:rsidRDefault="00785780" w:rsidP="00B02BCC">
            <w:r w:rsidRPr="0062552C">
              <w:t>Qualitative</w:t>
            </w:r>
          </w:p>
        </w:tc>
        <w:tc>
          <w:tcPr>
            <w:tcW w:w="6181" w:type="dxa"/>
          </w:tcPr>
          <w:p w14:paraId="3FE54F0C" w14:textId="77777777" w:rsidR="00B02BCC" w:rsidRDefault="00B02BCC" w:rsidP="00B02BCC"/>
        </w:tc>
      </w:tr>
      <w:tr w:rsidR="00B02BCC" w14:paraId="47F30DF7" w14:textId="77777777" w:rsidTr="007709A0">
        <w:tc>
          <w:tcPr>
            <w:tcW w:w="3179" w:type="dxa"/>
          </w:tcPr>
          <w:p w14:paraId="1EF5D1E4" w14:textId="6DAAF77D" w:rsidR="00B02BCC" w:rsidRDefault="008E2223" w:rsidP="008E2223">
            <w:pPr>
              <w:pStyle w:val="ListParagraph"/>
              <w:numPr>
                <w:ilvl w:val="0"/>
                <w:numId w:val="25"/>
              </w:numPr>
              <w:spacing w:after="160" w:line="259" w:lineRule="auto"/>
            </w:pPr>
            <w:r w:rsidRPr="005F4324">
              <w:t>How are reports generated within your system? Please describe the reporting capabilities, including the level of customisation available, data sources used, and whether reports can be automated or scheduled</w:t>
            </w:r>
            <w:r w:rsidR="004E6F33">
              <w:t>.</w:t>
            </w:r>
          </w:p>
        </w:tc>
        <w:tc>
          <w:tcPr>
            <w:tcW w:w="2395" w:type="dxa"/>
          </w:tcPr>
          <w:p w14:paraId="49DD2F4B" w14:textId="3D57202F" w:rsidR="00B02BCC" w:rsidRDefault="00CB40EF" w:rsidP="00B02BCC">
            <w:r>
              <w:t>See above for scoring scheme</w:t>
            </w:r>
          </w:p>
        </w:tc>
        <w:tc>
          <w:tcPr>
            <w:tcW w:w="2137" w:type="dxa"/>
            <w:gridSpan w:val="2"/>
          </w:tcPr>
          <w:p w14:paraId="456C352D" w14:textId="77777777" w:rsidR="00B02BCC" w:rsidRDefault="00B02BCC" w:rsidP="00B02BCC">
            <w:r>
              <w:t>Qualitative</w:t>
            </w:r>
          </w:p>
        </w:tc>
        <w:tc>
          <w:tcPr>
            <w:tcW w:w="6181" w:type="dxa"/>
          </w:tcPr>
          <w:p w14:paraId="6340CC86" w14:textId="77777777" w:rsidR="00B02BCC" w:rsidRDefault="00B02BCC" w:rsidP="00B02BCC"/>
        </w:tc>
      </w:tr>
      <w:tr w:rsidR="001A7DCC" w14:paraId="6422DC41" w14:textId="77777777" w:rsidTr="007709A0">
        <w:tc>
          <w:tcPr>
            <w:tcW w:w="3179" w:type="dxa"/>
          </w:tcPr>
          <w:p w14:paraId="4167820C" w14:textId="77777777" w:rsidR="001A7DCC" w:rsidRDefault="00486CE4" w:rsidP="004E6F33">
            <w:pPr>
              <w:pStyle w:val="ListParagraph"/>
              <w:numPr>
                <w:ilvl w:val="0"/>
                <w:numId w:val="25"/>
              </w:numPr>
            </w:pPr>
            <w:r w:rsidRPr="00486CE4">
              <w:lastRenderedPageBreak/>
              <w:t>What support options are available for troubleshooting issues with your system? Please include details on response times, support hours, escalation procedures, and whether dedicated technical support is provided.</w:t>
            </w:r>
          </w:p>
          <w:p w14:paraId="7F5AD1BE" w14:textId="20DFA691" w:rsidR="004E6F33" w:rsidRPr="005F4324" w:rsidRDefault="004E6F33" w:rsidP="004E6F33">
            <w:pPr>
              <w:pStyle w:val="ListParagraph"/>
            </w:pPr>
          </w:p>
        </w:tc>
        <w:tc>
          <w:tcPr>
            <w:tcW w:w="2395" w:type="dxa"/>
          </w:tcPr>
          <w:p w14:paraId="5A2D5165" w14:textId="1365C228" w:rsidR="001A7DCC" w:rsidRDefault="00CB40EF" w:rsidP="001A7DCC">
            <w:r>
              <w:t>See above for scoring scheme</w:t>
            </w:r>
          </w:p>
        </w:tc>
        <w:tc>
          <w:tcPr>
            <w:tcW w:w="2137" w:type="dxa"/>
            <w:gridSpan w:val="2"/>
          </w:tcPr>
          <w:p w14:paraId="179874C6" w14:textId="71C27B92" w:rsidR="001A7DCC" w:rsidRDefault="001A7DCC" w:rsidP="00B02BCC">
            <w:r w:rsidRPr="001A7DCC">
              <w:t>Qualitative</w:t>
            </w:r>
          </w:p>
        </w:tc>
        <w:tc>
          <w:tcPr>
            <w:tcW w:w="6181" w:type="dxa"/>
          </w:tcPr>
          <w:p w14:paraId="4EC484AE" w14:textId="77777777" w:rsidR="001A7DCC" w:rsidRDefault="001A7DCC" w:rsidP="00B02BCC"/>
        </w:tc>
      </w:tr>
      <w:tr w:rsidR="00CB40EF" w14:paraId="4D7027C7" w14:textId="77777777" w:rsidTr="007709A0">
        <w:tc>
          <w:tcPr>
            <w:tcW w:w="3179" w:type="dxa"/>
          </w:tcPr>
          <w:p w14:paraId="5E8093E7" w14:textId="77777777" w:rsidR="00CB40EF" w:rsidRPr="00C54904" w:rsidRDefault="00CB40EF" w:rsidP="00CB40EF">
            <w:pPr>
              <w:pStyle w:val="ListParagraph"/>
              <w:numPr>
                <w:ilvl w:val="0"/>
                <w:numId w:val="25"/>
              </w:numPr>
            </w:pPr>
            <w:r w:rsidRPr="00C54904">
              <w:t xml:space="preserve">What is the cost of the core module, and which features or services from the previously discussed list are included in that cost? </w:t>
            </w:r>
          </w:p>
          <w:p w14:paraId="526B9C0A" w14:textId="74D9B1A2" w:rsidR="00CB40EF" w:rsidRDefault="00CB40EF" w:rsidP="00CB40EF">
            <w:pPr>
              <w:pStyle w:val="ListParagraph"/>
            </w:pPr>
          </w:p>
        </w:tc>
        <w:tc>
          <w:tcPr>
            <w:tcW w:w="2395" w:type="dxa"/>
          </w:tcPr>
          <w:p w14:paraId="63021B40" w14:textId="25E77BEB" w:rsidR="00CB40EF" w:rsidRDefault="00CB40EF" w:rsidP="00CB40EF">
            <w:r w:rsidRPr="004327E7">
              <w:t>See above for scoring scheme</w:t>
            </w:r>
          </w:p>
        </w:tc>
        <w:tc>
          <w:tcPr>
            <w:tcW w:w="2137" w:type="dxa"/>
            <w:gridSpan w:val="2"/>
          </w:tcPr>
          <w:p w14:paraId="62DC63D4" w14:textId="04741AD1" w:rsidR="00CB40EF" w:rsidRDefault="00C24061" w:rsidP="00CB40EF">
            <w:r>
              <w:t xml:space="preserve">Qualitative – please only detail </w:t>
            </w:r>
            <w:r w:rsidR="006404F8">
              <w:t>features/services included in provision here. Costs to be added to Pricing Schedule.</w:t>
            </w:r>
          </w:p>
        </w:tc>
        <w:tc>
          <w:tcPr>
            <w:tcW w:w="6181" w:type="dxa"/>
          </w:tcPr>
          <w:p w14:paraId="3BEEA657" w14:textId="77777777" w:rsidR="00CB40EF" w:rsidRDefault="00CB40EF" w:rsidP="00CB40EF"/>
        </w:tc>
      </w:tr>
      <w:tr w:rsidR="00CB40EF" w14:paraId="580D1A75" w14:textId="77777777" w:rsidTr="007709A0">
        <w:tc>
          <w:tcPr>
            <w:tcW w:w="3179" w:type="dxa"/>
          </w:tcPr>
          <w:p w14:paraId="0C60A759" w14:textId="1338D54C" w:rsidR="00CB40EF" w:rsidRPr="00A4607C" w:rsidRDefault="00CB40EF" w:rsidP="00CB40EF">
            <w:pPr>
              <w:pStyle w:val="ListParagraph"/>
              <w:numPr>
                <w:ilvl w:val="0"/>
                <w:numId w:val="25"/>
              </w:numPr>
            </w:pPr>
            <w:r w:rsidRPr="00A4607C">
              <w:t>Additionally, what are the costs for any additional modules or optional components, and what functionality do they provide?</w:t>
            </w:r>
          </w:p>
          <w:p w14:paraId="62B2E4C4" w14:textId="00CB2540" w:rsidR="00CB40EF" w:rsidRDefault="00CB40EF" w:rsidP="00CB40EF">
            <w:pPr>
              <w:pStyle w:val="ListParagraph"/>
            </w:pPr>
          </w:p>
        </w:tc>
        <w:tc>
          <w:tcPr>
            <w:tcW w:w="2395" w:type="dxa"/>
          </w:tcPr>
          <w:p w14:paraId="3D05042B" w14:textId="0738DBFD" w:rsidR="00CB40EF" w:rsidRDefault="00CB40EF" w:rsidP="00CB40EF">
            <w:r w:rsidRPr="004327E7">
              <w:t>See above for scoring scheme</w:t>
            </w:r>
          </w:p>
        </w:tc>
        <w:tc>
          <w:tcPr>
            <w:tcW w:w="2137" w:type="dxa"/>
            <w:gridSpan w:val="2"/>
          </w:tcPr>
          <w:p w14:paraId="047DBCC4" w14:textId="17A1F32A" w:rsidR="00CB40EF" w:rsidRDefault="00CB40EF" w:rsidP="00CB40EF">
            <w:r>
              <w:t>Qualitative</w:t>
            </w:r>
            <w:r w:rsidR="009A676E">
              <w:t xml:space="preserve"> – please only provide detail on functionality here. Costs to be added to Pricing Schedule.</w:t>
            </w:r>
          </w:p>
        </w:tc>
        <w:tc>
          <w:tcPr>
            <w:tcW w:w="6181" w:type="dxa"/>
          </w:tcPr>
          <w:p w14:paraId="66BF6831" w14:textId="77777777" w:rsidR="00CB40EF" w:rsidRDefault="00CB40EF" w:rsidP="00CB40EF"/>
        </w:tc>
      </w:tr>
      <w:tr w:rsidR="00CB40EF" w14:paraId="16DC202E" w14:textId="77777777" w:rsidTr="007709A0">
        <w:tc>
          <w:tcPr>
            <w:tcW w:w="3179" w:type="dxa"/>
          </w:tcPr>
          <w:p w14:paraId="5E865EFE" w14:textId="77777777" w:rsidR="00CB40EF" w:rsidRPr="004E6F33" w:rsidRDefault="00CB40EF" w:rsidP="00CB40EF">
            <w:pPr>
              <w:pStyle w:val="ListParagraph"/>
              <w:numPr>
                <w:ilvl w:val="0"/>
                <w:numId w:val="25"/>
              </w:numPr>
            </w:pPr>
            <w:r w:rsidRPr="00222D31">
              <w:rPr>
                <w:rFonts w:cs="Arial"/>
              </w:rPr>
              <w:t xml:space="preserve">What is the annual maintenance cost for your system? Please specify what is </w:t>
            </w:r>
            <w:r w:rsidRPr="00222D31">
              <w:rPr>
                <w:rFonts w:cs="Arial"/>
              </w:rPr>
              <w:lastRenderedPageBreak/>
              <w:t>included in this cost, such as updates, technical support, and system monitoring?</w:t>
            </w:r>
          </w:p>
          <w:p w14:paraId="09BCE19C" w14:textId="10B5D1D5" w:rsidR="004E6F33" w:rsidRDefault="004E6F33" w:rsidP="004E6F33">
            <w:pPr>
              <w:pStyle w:val="ListParagraph"/>
            </w:pPr>
          </w:p>
        </w:tc>
        <w:tc>
          <w:tcPr>
            <w:tcW w:w="2395" w:type="dxa"/>
          </w:tcPr>
          <w:p w14:paraId="790D9535" w14:textId="2C762659" w:rsidR="00CB40EF" w:rsidRDefault="00CB40EF" w:rsidP="00CB40EF">
            <w:r w:rsidRPr="003143A1">
              <w:lastRenderedPageBreak/>
              <w:t>See above for scoring scheme</w:t>
            </w:r>
          </w:p>
        </w:tc>
        <w:tc>
          <w:tcPr>
            <w:tcW w:w="2137" w:type="dxa"/>
            <w:gridSpan w:val="2"/>
          </w:tcPr>
          <w:p w14:paraId="1921FADB" w14:textId="19E126D0" w:rsidR="00CB40EF" w:rsidRDefault="00CB40EF" w:rsidP="00CB40EF">
            <w:r>
              <w:t>Qualitative</w:t>
            </w:r>
            <w:r w:rsidR="003937AD">
              <w:t xml:space="preserve"> – please only detail what is included in maintenance </w:t>
            </w:r>
            <w:r w:rsidR="003937AD">
              <w:lastRenderedPageBreak/>
              <w:t xml:space="preserve">provision. Costs </w:t>
            </w:r>
            <w:r w:rsidR="004E6F33">
              <w:t>should</w:t>
            </w:r>
            <w:r w:rsidR="003937AD">
              <w:t xml:space="preserve"> be added to Pricing Schedule.</w:t>
            </w:r>
          </w:p>
        </w:tc>
        <w:tc>
          <w:tcPr>
            <w:tcW w:w="6181" w:type="dxa"/>
          </w:tcPr>
          <w:p w14:paraId="47A16CEA" w14:textId="77777777" w:rsidR="00CB40EF" w:rsidRDefault="00CB40EF" w:rsidP="00CB40EF"/>
        </w:tc>
      </w:tr>
      <w:tr w:rsidR="00CB40EF" w14:paraId="6963EC89" w14:textId="77777777" w:rsidTr="007709A0">
        <w:tc>
          <w:tcPr>
            <w:tcW w:w="3179" w:type="dxa"/>
          </w:tcPr>
          <w:p w14:paraId="6B2BB59B" w14:textId="77777777" w:rsidR="00CB40EF" w:rsidRPr="006B1889" w:rsidRDefault="00CB40EF" w:rsidP="00CB40EF">
            <w:pPr>
              <w:pStyle w:val="ListParagraph"/>
              <w:numPr>
                <w:ilvl w:val="0"/>
                <w:numId w:val="25"/>
              </w:numPr>
              <w:rPr>
                <w:rFonts w:cs="Arial"/>
              </w:rPr>
            </w:pPr>
            <w:r w:rsidRPr="006B1889">
              <w:rPr>
                <w:rFonts w:cs="Arial"/>
              </w:rPr>
              <w:t xml:space="preserve">What are your system’s data backup and retention policies? Please include details on backup frequency, storage locations, retention periods, and how data recovery is handled in the event of a system failure or data loss </w:t>
            </w:r>
          </w:p>
          <w:p w14:paraId="443EB448" w14:textId="77777777" w:rsidR="00CB40EF" w:rsidRPr="00222D31" w:rsidRDefault="00CB40EF" w:rsidP="00CB40EF">
            <w:pPr>
              <w:pStyle w:val="ListParagraph"/>
              <w:rPr>
                <w:rFonts w:cs="Arial"/>
              </w:rPr>
            </w:pPr>
          </w:p>
        </w:tc>
        <w:tc>
          <w:tcPr>
            <w:tcW w:w="2395" w:type="dxa"/>
          </w:tcPr>
          <w:p w14:paraId="3496F69D" w14:textId="5399EEE1" w:rsidR="00CB40EF" w:rsidRDefault="00CB40EF" w:rsidP="00CB40EF">
            <w:r w:rsidRPr="003143A1">
              <w:t>See above for scoring scheme</w:t>
            </w:r>
          </w:p>
        </w:tc>
        <w:tc>
          <w:tcPr>
            <w:tcW w:w="2137" w:type="dxa"/>
            <w:gridSpan w:val="2"/>
          </w:tcPr>
          <w:p w14:paraId="1E7FB151" w14:textId="41CC9C83" w:rsidR="00CB40EF" w:rsidRDefault="00CB40EF" w:rsidP="00CB40EF">
            <w:r w:rsidRPr="00132E20">
              <w:t>Qualitative</w:t>
            </w:r>
          </w:p>
        </w:tc>
        <w:tc>
          <w:tcPr>
            <w:tcW w:w="6181" w:type="dxa"/>
          </w:tcPr>
          <w:p w14:paraId="23C22075" w14:textId="77777777" w:rsidR="00CB40EF" w:rsidRDefault="00CB40EF" w:rsidP="00CB40EF"/>
        </w:tc>
      </w:tr>
      <w:tr w:rsidR="00CB40EF" w14:paraId="4F19A4A2" w14:textId="77777777" w:rsidTr="007709A0">
        <w:tc>
          <w:tcPr>
            <w:tcW w:w="3179" w:type="dxa"/>
          </w:tcPr>
          <w:p w14:paraId="0CCE7CF0" w14:textId="50E252DF" w:rsidR="00CB40EF" w:rsidRPr="00132E20" w:rsidRDefault="00CB40EF" w:rsidP="00CB40EF">
            <w:pPr>
              <w:pStyle w:val="ListParagraph"/>
              <w:numPr>
                <w:ilvl w:val="0"/>
                <w:numId w:val="25"/>
              </w:numPr>
              <w:rPr>
                <w:rFonts w:cs="Arial"/>
              </w:rPr>
            </w:pPr>
            <w:r w:rsidRPr="00132E20">
              <w:rPr>
                <w:rFonts w:cs="Arial"/>
              </w:rPr>
              <w:t xml:space="preserve">What platforms and devices </w:t>
            </w:r>
            <w:r w:rsidR="004E6F33" w:rsidRPr="00132E20">
              <w:rPr>
                <w:rFonts w:cs="Arial"/>
              </w:rPr>
              <w:t>are</w:t>
            </w:r>
            <w:r w:rsidRPr="00132E20">
              <w:rPr>
                <w:rFonts w:cs="Arial"/>
              </w:rPr>
              <w:t xml:space="preserve"> your software compatible with? Please specify whether it supports Windows, macOS, mobile devices (iOS/Android), and web browsers, and indicate any limitations or requirements for optimal </w:t>
            </w:r>
            <w:r w:rsidRPr="00132E20">
              <w:rPr>
                <w:rFonts w:cs="Arial"/>
              </w:rPr>
              <w:lastRenderedPageBreak/>
              <w:t>performance. How is the software hosted?</w:t>
            </w:r>
          </w:p>
          <w:p w14:paraId="6A70990E" w14:textId="77777777" w:rsidR="00CB40EF" w:rsidRPr="00132E20" w:rsidRDefault="00CB40EF" w:rsidP="00CB40EF">
            <w:pPr>
              <w:ind w:left="360"/>
              <w:rPr>
                <w:rFonts w:cs="Arial"/>
              </w:rPr>
            </w:pPr>
          </w:p>
        </w:tc>
        <w:tc>
          <w:tcPr>
            <w:tcW w:w="2395" w:type="dxa"/>
          </w:tcPr>
          <w:p w14:paraId="7CAC8B71" w14:textId="790CA343" w:rsidR="00CB40EF" w:rsidRDefault="00CB40EF" w:rsidP="00CB40EF">
            <w:r w:rsidRPr="002474B8">
              <w:lastRenderedPageBreak/>
              <w:t>See above for scoring scheme</w:t>
            </w:r>
          </w:p>
        </w:tc>
        <w:tc>
          <w:tcPr>
            <w:tcW w:w="2137" w:type="dxa"/>
            <w:gridSpan w:val="2"/>
          </w:tcPr>
          <w:p w14:paraId="026E7AB2" w14:textId="0C739CD8" w:rsidR="00CB40EF" w:rsidRDefault="00CB40EF" w:rsidP="00CB40EF">
            <w:r w:rsidRPr="00132E20">
              <w:t>Qualitative</w:t>
            </w:r>
          </w:p>
        </w:tc>
        <w:tc>
          <w:tcPr>
            <w:tcW w:w="6181" w:type="dxa"/>
          </w:tcPr>
          <w:p w14:paraId="6365AFE4" w14:textId="77777777" w:rsidR="00CB40EF" w:rsidRDefault="00CB40EF" w:rsidP="00CB40EF"/>
        </w:tc>
      </w:tr>
      <w:tr w:rsidR="00CB40EF" w14:paraId="11EBD270" w14:textId="77777777" w:rsidTr="007709A0">
        <w:tc>
          <w:tcPr>
            <w:tcW w:w="3179" w:type="dxa"/>
          </w:tcPr>
          <w:p w14:paraId="7B2B944C" w14:textId="77777777" w:rsidR="00CB40EF" w:rsidRDefault="008364A4" w:rsidP="007709A0">
            <w:pPr>
              <w:pStyle w:val="ListParagraph"/>
              <w:numPr>
                <w:ilvl w:val="0"/>
                <w:numId w:val="25"/>
              </w:numPr>
              <w:rPr>
                <w:rFonts w:cs="Arial"/>
              </w:rPr>
            </w:pPr>
            <w:r w:rsidRPr="005708D3">
              <w:rPr>
                <w:rFonts w:cs="Arial"/>
              </w:rPr>
              <w:t>Please outline your company’s strategy for ensuring sustained product support. What evidence can you provide to demonstrate organisational stability and the likelihood of continued support for this product over the next 10 years?</w:t>
            </w:r>
          </w:p>
          <w:p w14:paraId="23A16D28" w14:textId="3FC56F43" w:rsidR="004E6F33" w:rsidRPr="004E6F33" w:rsidRDefault="004E6F33" w:rsidP="004E6F33">
            <w:pPr>
              <w:pStyle w:val="ListParagraph"/>
              <w:rPr>
                <w:rFonts w:cs="Arial"/>
              </w:rPr>
            </w:pPr>
          </w:p>
        </w:tc>
        <w:tc>
          <w:tcPr>
            <w:tcW w:w="2395" w:type="dxa"/>
          </w:tcPr>
          <w:p w14:paraId="02E565E9" w14:textId="5A4DA285" w:rsidR="00CB40EF" w:rsidRDefault="00CB40EF" w:rsidP="00CB40EF">
            <w:r w:rsidRPr="002474B8">
              <w:t>See above for scoring scheme</w:t>
            </w:r>
          </w:p>
        </w:tc>
        <w:tc>
          <w:tcPr>
            <w:tcW w:w="2137" w:type="dxa"/>
            <w:gridSpan w:val="2"/>
          </w:tcPr>
          <w:p w14:paraId="35834EF9" w14:textId="25FE4ED2" w:rsidR="00CB40EF" w:rsidRPr="00132E20" w:rsidRDefault="00CB40EF" w:rsidP="00CB40EF">
            <w:r w:rsidRPr="00CE716D">
              <w:t>Qualitative</w:t>
            </w:r>
          </w:p>
        </w:tc>
        <w:tc>
          <w:tcPr>
            <w:tcW w:w="6181" w:type="dxa"/>
          </w:tcPr>
          <w:p w14:paraId="09796A33" w14:textId="77777777" w:rsidR="00CB40EF" w:rsidRDefault="00CB40EF" w:rsidP="00CB40EF"/>
        </w:tc>
      </w:tr>
      <w:tr w:rsidR="00CB40EF" w14:paraId="51BCA8BD" w14:textId="77777777" w:rsidTr="007709A0">
        <w:tc>
          <w:tcPr>
            <w:tcW w:w="3179" w:type="dxa"/>
          </w:tcPr>
          <w:p w14:paraId="5F29A8D3" w14:textId="77777777" w:rsidR="00CB40EF" w:rsidRDefault="00CB40EF" w:rsidP="00CB40EF">
            <w:pPr>
              <w:pStyle w:val="ListParagraph"/>
              <w:numPr>
                <w:ilvl w:val="0"/>
                <w:numId w:val="25"/>
              </w:numPr>
              <w:rPr>
                <w:rFonts w:cs="Arial"/>
              </w:rPr>
            </w:pPr>
            <w:r w:rsidRPr="00132E20">
              <w:rPr>
                <w:rFonts w:cs="Arial"/>
              </w:rPr>
              <w:t>Can you describe how access is restricted between users within your system? Specifically, what user levels exist, and how are permissions such as the ability to approve actions and managed across those levels?</w:t>
            </w:r>
          </w:p>
          <w:p w14:paraId="5F6B66E3" w14:textId="193F2221" w:rsidR="004E6F33" w:rsidRPr="00132E20" w:rsidRDefault="004E6F33" w:rsidP="004E6F33">
            <w:pPr>
              <w:pStyle w:val="ListParagraph"/>
              <w:rPr>
                <w:rFonts w:cs="Arial"/>
              </w:rPr>
            </w:pPr>
          </w:p>
        </w:tc>
        <w:tc>
          <w:tcPr>
            <w:tcW w:w="2395" w:type="dxa"/>
          </w:tcPr>
          <w:p w14:paraId="119B767B" w14:textId="34603E45" w:rsidR="00CB40EF" w:rsidRDefault="00CB40EF" w:rsidP="00CB40EF">
            <w:r w:rsidRPr="00E15EE1">
              <w:t>See above for scoring scheme</w:t>
            </w:r>
          </w:p>
        </w:tc>
        <w:tc>
          <w:tcPr>
            <w:tcW w:w="2137" w:type="dxa"/>
            <w:gridSpan w:val="2"/>
          </w:tcPr>
          <w:p w14:paraId="141D052F" w14:textId="77777777" w:rsidR="00CB40EF" w:rsidRDefault="00CB40EF" w:rsidP="00CB40EF">
            <w:r>
              <w:t>Qualitative</w:t>
            </w:r>
          </w:p>
        </w:tc>
        <w:tc>
          <w:tcPr>
            <w:tcW w:w="6181" w:type="dxa"/>
          </w:tcPr>
          <w:p w14:paraId="385C8DE7" w14:textId="77777777" w:rsidR="00CB40EF" w:rsidRDefault="00CB40EF" w:rsidP="00CB40EF"/>
        </w:tc>
      </w:tr>
      <w:tr w:rsidR="00CB40EF" w14:paraId="1C187536" w14:textId="77777777" w:rsidTr="007709A0">
        <w:tc>
          <w:tcPr>
            <w:tcW w:w="3179" w:type="dxa"/>
          </w:tcPr>
          <w:p w14:paraId="6846ABBD" w14:textId="77777777" w:rsidR="00CB40EF" w:rsidRDefault="00CB40EF" w:rsidP="00CB40EF">
            <w:pPr>
              <w:pStyle w:val="ListParagraph"/>
              <w:numPr>
                <w:ilvl w:val="0"/>
                <w:numId w:val="25"/>
              </w:numPr>
              <w:rPr>
                <w:rFonts w:cs="Arial"/>
              </w:rPr>
            </w:pPr>
            <w:r w:rsidRPr="00222D31">
              <w:rPr>
                <w:rFonts w:cs="Arial"/>
              </w:rPr>
              <w:t xml:space="preserve">How well does your product integrate with existing and </w:t>
            </w:r>
            <w:r w:rsidRPr="00222D31">
              <w:rPr>
                <w:rFonts w:cs="Arial"/>
              </w:rPr>
              <w:lastRenderedPageBreak/>
              <w:t>future web-based applications? Can you provide examples or documentation of current integrations and your approach to supporting future interoperability?</w:t>
            </w:r>
          </w:p>
          <w:p w14:paraId="4D779224" w14:textId="0CA9CD10" w:rsidR="004E6F33" w:rsidRPr="00222D31" w:rsidRDefault="004E6F33" w:rsidP="004E6F33">
            <w:pPr>
              <w:pStyle w:val="ListParagraph"/>
              <w:rPr>
                <w:rFonts w:cs="Arial"/>
              </w:rPr>
            </w:pPr>
          </w:p>
        </w:tc>
        <w:tc>
          <w:tcPr>
            <w:tcW w:w="2395" w:type="dxa"/>
          </w:tcPr>
          <w:p w14:paraId="6B6738B8" w14:textId="500D76BE" w:rsidR="00CB40EF" w:rsidRDefault="00CB40EF" w:rsidP="00CB40EF">
            <w:r w:rsidRPr="00E15EE1">
              <w:lastRenderedPageBreak/>
              <w:t>See above for scoring scheme</w:t>
            </w:r>
          </w:p>
        </w:tc>
        <w:tc>
          <w:tcPr>
            <w:tcW w:w="2137" w:type="dxa"/>
            <w:gridSpan w:val="2"/>
          </w:tcPr>
          <w:p w14:paraId="71F7CE32" w14:textId="77777777" w:rsidR="00CB40EF" w:rsidRDefault="00CB40EF" w:rsidP="00CB40EF">
            <w:r>
              <w:t>Qualitative</w:t>
            </w:r>
          </w:p>
        </w:tc>
        <w:tc>
          <w:tcPr>
            <w:tcW w:w="6181" w:type="dxa"/>
          </w:tcPr>
          <w:p w14:paraId="4AAE4EF9" w14:textId="77777777" w:rsidR="00CB40EF" w:rsidRDefault="00CB40EF" w:rsidP="00CB40EF"/>
        </w:tc>
      </w:tr>
      <w:tr w:rsidR="00CB40EF" w14:paraId="41567945" w14:textId="77777777" w:rsidTr="007709A0">
        <w:trPr>
          <w:trHeight w:val="1503"/>
        </w:trPr>
        <w:tc>
          <w:tcPr>
            <w:tcW w:w="3179" w:type="dxa"/>
          </w:tcPr>
          <w:p w14:paraId="3C265C50" w14:textId="77777777" w:rsidR="00CB40EF" w:rsidRDefault="00CB40EF" w:rsidP="00CB40EF">
            <w:pPr>
              <w:pStyle w:val="ListParagraph"/>
              <w:numPr>
                <w:ilvl w:val="0"/>
                <w:numId w:val="25"/>
              </w:numPr>
              <w:rPr>
                <w:rFonts w:cs="Arial"/>
              </w:rPr>
            </w:pPr>
            <w:r w:rsidRPr="00222D31">
              <w:rPr>
                <w:rFonts w:cs="Arial"/>
              </w:rPr>
              <w:t>Given the highly sensitive nature of the content handled by the system, how confident is your IT team in the robustness of its security architecture? Can you provide details on the security measures in place, including data encryption, access controls, and incident response protocols?</w:t>
            </w:r>
          </w:p>
          <w:p w14:paraId="39E577AB" w14:textId="7F437BF9" w:rsidR="004E6F33" w:rsidRPr="00222D31" w:rsidRDefault="004E6F33" w:rsidP="004E6F33">
            <w:pPr>
              <w:pStyle w:val="ListParagraph"/>
              <w:rPr>
                <w:rFonts w:cs="Arial"/>
              </w:rPr>
            </w:pPr>
          </w:p>
        </w:tc>
        <w:tc>
          <w:tcPr>
            <w:tcW w:w="2395" w:type="dxa"/>
          </w:tcPr>
          <w:p w14:paraId="332CB6C2" w14:textId="2EB41151" w:rsidR="00CB40EF" w:rsidRDefault="00CB40EF" w:rsidP="00CB40EF">
            <w:r w:rsidRPr="00332FB7">
              <w:t>See above for scoring scheme</w:t>
            </w:r>
          </w:p>
        </w:tc>
        <w:tc>
          <w:tcPr>
            <w:tcW w:w="2137" w:type="dxa"/>
            <w:gridSpan w:val="2"/>
          </w:tcPr>
          <w:p w14:paraId="556C0FEF" w14:textId="49CECE02" w:rsidR="00CB40EF" w:rsidRDefault="00CB40EF" w:rsidP="00CB40EF">
            <w:r w:rsidRPr="00D17FE1">
              <w:t>Qualitative</w:t>
            </w:r>
          </w:p>
        </w:tc>
        <w:tc>
          <w:tcPr>
            <w:tcW w:w="6181" w:type="dxa"/>
          </w:tcPr>
          <w:p w14:paraId="2DAC2D66" w14:textId="77777777" w:rsidR="00CB40EF" w:rsidRDefault="00CB40EF" w:rsidP="00CB40EF"/>
        </w:tc>
      </w:tr>
      <w:tr w:rsidR="00CB40EF" w14:paraId="4372D6DA" w14:textId="77777777" w:rsidTr="007709A0">
        <w:tc>
          <w:tcPr>
            <w:tcW w:w="3179" w:type="dxa"/>
          </w:tcPr>
          <w:p w14:paraId="27F2CDDC" w14:textId="77777777" w:rsidR="00CB40EF" w:rsidRDefault="00CB40EF" w:rsidP="00CB40EF">
            <w:pPr>
              <w:pStyle w:val="ListParagraph"/>
              <w:numPr>
                <w:ilvl w:val="0"/>
                <w:numId w:val="25"/>
              </w:numPr>
              <w:rPr>
                <w:rFonts w:cs="Arial"/>
              </w:rPr>
            </w:pPr>
            <w:r w:rsidRPr="00222D31">
              <w:rPr>
                <w:rFonts w:cs="Arial"/>
              </w:rPr>
              <w:t xml:space="preserve">Could you please outline your process for exporting or transferring records and data when needed? </w:t>
            </w:r>
            <w:r w:rsidRPr="00222D31">
              <w:rPr>
                <w:rFonts w:cs="Arial"/>
              </w:rPr>
              <w:lastRenderedPageBreak/>
              <w:t>Specifically, we’d like to understand what formats are used, how data integrity is maintained, and what timelines or approvals are involved. If there are any licensing or compliance steps required, please include those as well</w:t>
            </w:r>
            <w:r w:rsidR="004E6F33">
              <w:rPr>
                <w:rFonts w:cs="Arial"/>
              </w:rPr>
              <w:t>.</w:t>
            </w:r>
          </w:p>
          <w:p w14:paraId="5213AE48" w14:textId="26B02DEC" w:rsidR="004E6F33" w:rsidRPr="00222D31" w:rsidRDefault="004E6F33" w:rsidP="004E6F33">
            <w:pPr>
              <w:pStyle w:val="ListParagraph"/>
              <w:rPr>
                <w:rFonts w:cs="Arial"/>
              </w:rPr>
            </w:pPr>
          </w:p>
        </w:tc>
        <w:tc>
          <w:tcPr>
            <w:tcW w:w="2395" w:type="dxa"/>
          </w:tcPr>
          <w:p w14:paraId="5811EC34" w14:textId="73064B9D" w:rsidR="00CB40EF" w:rsidRDefault="00CB40EF" w:rsidP="00CB40EF">
            <w:r w:rsidRPr="00332FB7">
              <w:lastRenderedPageBreak/>
              <w:t>See above for scoring scheme</w:t>
            </w:r>
          </w:p>
        </w:tc>
        <w:tc>
          <w:tcPr>
            <w:tcW w:w="2137" w:type="dxa"/>
            <w:gridSpan w:val="2"/>
          </w:tcPr>
          <w:p w14:paraId="429F5DE2" w14:textId="0210E887" w:rsidR="00CB40EF" w:rsidRDefault="00CB40EF" w:rsidP="00CB40EF">
            <w:r w:rsidRPr="00D17FE1">
              <w:t>Qualitative</w:t>
            </w:r>
          </w:p>
        </w:tc>
        <w:tc>
          <w:tcPr>
            <w:tcW w:w="6181" w:type="dxa"/>
          </w:tcPr>
          <w:p w14:paraId="76E17C84" w14:textId="77777777" w:rsidR="00CB40EF" w:rsidRDefault="00CB40EF" w:rsidP="00CB40EF"/>
        </w:tc>
      </w:tr>
    </w:tbl>
    <w:p w14:paraId="7046F4D2" w14:textId="77777777" w:rsidR="00D078DC" w:rsidRDefault="00D078DC" w:rsidP="00722786">
      <w:pPr>
        <w:pStyle w:val="BodyText1"/>
        <w:spacing w:after="0"/>
        <w:rPr>
          <w:b/>
          <w:bCs/>
          <w:color w:val="auto"/>
        </w:rPr>
        <w:sectPr w:rsidR="00D078DC" w:rsidSect="00D078DC">
          <w:pgSz w:w="16838" w:h="11906" w:orient="landscape" w:code="9"/>
          <w:pgMar w:top="1134" w:right="1701" w:bottom="1134" w:left="1134" w:header="567" w:footer="340" w:gutter="0"/>
          <w:cols w:space="720"/>
        </w:sectPr>
      </w:pPr>
    </w:p>
    <w:p w14:paraId="2757FBAF" w14:textId="4781F014" w:rsidR="00EA3C46" w:rsidRDefault="00AA2417" w:rsidP="00EA3C46">
      <w:pPr>
        <w:pStyle w:val="BodyText1"/>
        <w:numPr>
          <w:ilvl w:val="0"/>
          <w:numId w:val="4"/>
        </w:numPr>
        <w:ind w:left="357" w:hanging="357"/>
        <w:rPr>
          <w:color w:val="auto"/>
        </w:rPr>
      </w:pPr>
      <w:r w:rsidRPr="00E21BD9">
        <w:rPr>
          <w:color w:val="auto"/>
        </w:rPr>
        <w:lastRenderedPageBreak/>
        <w:t>The Supplier</w:t>
      </w:r>
      <w:r w:rsidR="00203A2B">
        <w:rPr>
          <w:color w:val="auto"/>
        </w:rPr>
        <w:t>’s</w:t>
      </w:r>
      <w:r w:rsidRPr="00E21BD9">
        <w:rPr>
          <w:color w:val="auto"/>
        </w:rPr>
        <w:t xml:space="preserve"> </w:t>
      </w:r>
      <w:r w:rsidR="002E6B23" w:rsidRPr="00E21BD9">
        <w:rPr>
          <w:color w:val="auto"/>
        </w:rPr>
        <w:t xml:space="preserve">pricing proposal </w:t>
      </w:r>
      <w:r w:rsidR="003F2AC9">
        <w:rPr>
          <w:color w:val="auto"/>
        </w:rPr>
        <w:t>must</w:t>
      </w:r>
      <w:r w:rsidR="003F2AC9" w:rsidRPr="00E21BD9">
        <w:rPr>
          <w:color w:val="auto"/>
        </w:rPr>
        <w:t xml:space="preserve"> </w:t>
      </w:r>
      <w:r w:rsidR="002E6B23" w:rsidRPr="00E21BD9">
        <w:rPr>
          <w:color w:val="auto"/>
        </w:rPr>
        <w:t>be included in the Commercial Envelope</w:t>
      </w:r>
      <w:r w:rsidRPr="00E21BD9">
        <w:rPr>
          <w:color w:val="auto"/>
        </w:rPr>
        <w:t xml:space="preserve"> via the Portal</w:t>
      </w:r>
      <w:r w:rsidR="002E6B23" w:rsidRPr="00E21BD9">
        <w:rPr>
          <w:color w:val="auto"/>
        </w:rPr>
        <w:t xml:space="preserve">. This information </w:t>
      </w:r>
      <w:r w:rsidR="00203A2B">
        <w:rPr>
          <w:color w:val="auto"/>
        </w:rPr>
        <w:t xml:space="preserve">must </w:t>
      </w:r>
      <w:r w:rsidR="002E6B23" w:rsidRPr="00E21BD9">
        <w:rPr>
          <w:color w:val="auto"/>
        </w:rPr>
        <w:t xml:space="preserve">be provided </w:t>
      </w:r>
      <w:r w:rsidR="001F2551" w:rsidRPr="00EF0849">
        <w:rPr>
          <w:color w:val="auto"/>
        </w:rPr>
        <w:t>in Excel format</w:t>
      </w:r>
      <w:r w:rsidR="00EA3C46">
        <w:rPr>
          <w:color w:val="auto"/>
        </w:rPr>
        <w:t>, in the template provided.</w:t>
      </w:r>
    </w:p>
    <w:p w14:paraId="406305E0" w14:textId="5A07022A" w:rsidR="00810A7F" w:rsidRDefault="00810A7F" w:rsidP="00EA3C46">
      <w:pPr>
        <w:pStyle w:val="BodyText1"/>
        <w:numPr>
          <w:ilvl w:val="0"/>
          <w:numId w:val="4"/>
        </w:numPr>
        <w:ind w:left="357" w:hanging="357"/>
        <w:rPr>
          <w:color w:val="auto"/>
        </w:rPr>
      </w:pPr>
      <w:r>
        <w:rPr>
          <w:color w:val="auto"/>
        </w:rPr>
        <w:t>The pricing element consists of 30% of the total score available.</w:t>
      </w:r>
    </w:p>
    <w:p w14:paraId="6EDC0FDB" w14:textId="607109E7" w:rsidR="00EA3C46" w:rsidRPr="00EA3C46" w:rsidRDefault="00EA3C46" w:rsidP="00EA3C46">
      <w:pPr>
        <w:pStyle w:val="BodyText1"/>
        <w:numPr>
          <w:ilvl w:val="0"/>
          <w:numId w:val="4"/>
        </w:numPr>
        <w:ind w:left="357" w:hanging="357"/>
        <w:rPr>
          <w:color w:val="auto"/>
        </w:rPr>
      </w:pPr>
      <w:r>
        <w:rPr>
          <w:color w:val="auto"/>
        </w:rPr>
        <w:t>Th</w:t>
      </w:r>
      <w:r w:rsidR="00E21D70">
        <w:rPr>
          <w:color w:val="auto"/>
        </w:rPr>
        <w:t xml:space="preserve">e pricing document provided as Appendix </w:t>
      </w:r>
      <w:r w:rsidR="00EF7A6B">
        <w:rPr>
          <w:color w:val="auto"/>
        </w:rPr>
        <w:t>J</w:t>
      </w:r>
      <w:r w:rsidR="00E21D70">
        <w:rPr>
          <w:color w:val="auto"/>
        </w:rPr>
        <w:t xml:space="preserve"> has suggested categories of spend. If the solution you are proposing requires further cost </w:t>
      </w:r>
      <w:r w:rsidR="004E6F33">
        <w:rPr>
          <w:color w:val="auto"/>
        </w:rPr>
        <w:t>categories,</w:t>
      </w:r>
      <w:r w:rsidR="00E21D70">
        <w:rPr>
          <w:color w:val="auto"/>
        </w:rPr>
        <w:t xml:space="preserve"> </w:t>
      </w:r>
      <w:r w:rsidR="00E21D70">
        <w:rPr>
          <w:color w:val="auto"/>
          <w:u w:val="single"/>
        </w:rPr>
        <w:t>please include these in the pricing proposal</w:t>
      </w:r>
      <w:r w:rsidR="00E21D70">
        <w:rPr>
          <w:color w:val="auto"/>
        </w:rPr>
        <w:t xml:space="preserve">. </w:t>
      </w:r>
    </w:p>
    <w:p w14:paraId="65EAC8F1" w14:textId="4CCB3E95" w:rsidR="006A0750" w:rsidRDefault="007542BA" w:rsidP="00EA3C46">
      <w:pPr>
        <w:pStyle w:val="BodyText1"/>
        <w:numPr>
          <w:ilvl w:val="0"/>
          <w:numId w:val="4"/>
        </w:numPr>
        <w:rPr>
          <w:color w:val="auto"/>
        </w:rPr>
      </w:pPr>
      <w:r w:rsidRPr="00D648C2">
        <w:rPr>
          <w:color w:val="auto"/>
          <w:highlight w:val="yellow"/>
        </w:rPr>
        <w:t>The pricing proposal must</w:t>
      </w:r>
      <w:r w:rsidR="00EF0849" w:rsidRPr="00D648C2">
        <w:rPr>
          <w:color w:val="auto"/>
          <w:highlight w:val="yellow"/>
        </w:rPr>
        <w:t xml:space="preserve"> show the cost of </w:t>
      </w:r>
      <w:r w:rsidR="00477465" w:rsidRPr="00D648C2">
        <w:rPr>
          <w:color w:val="auto"/>
          <w:highlight w:val="yellow"/>
        </w:rPr>
        <w:t xml:space="preserve">delivery, </w:t>
      </w:r>
      <w:r w:rsidR="00A36B45" w:rsidRPr="00D648C2">
        <w:rPr>
          <w:color w:val="auto"/>
          <w:highlight w:val="yellow"/>
        </w:rPr>
        <w:t>any software or hardware costs</w:t>
      </w:r>
      <w:r w:rsidR="00EF0849" w:rsidRPr="00D648C2">
        <w:rPr>
          <w:color w:val="auto"/>
          <w:highlight w:val="yellow"/>
        </w:rPr>
        <w:t xml:space="preserve"> and the expected total cost of ownership post</w:t>
      </w:r>
      <w:r w:rsidR="007B3D2C" w:rsidRPr="00D648C2">
        <w:rPr>
          <w:color w:val="auto"/>
          <w:highlight w:val="yellow"/>
        </w:rPr>
        <w:t>-</w:t>
      </w:r>
      <w:r w:rsidR="00EF0849" w:rsidRPr="00D648C2">
        <w:rPr>
          <w:color w:val="auto"/>
          <w:highlight w:val="yellow"/>
        </w:rPr>
        <w:t>deployment.</w:t>
      </w:r>
      <w:r w:rsidR="00A230A2" w:rsidRPr="00D648C2">
        <w:rPr>
          <w:color w:val="auto"/>
          <w:highlight w:val="yellow"/>
        </w:rPr>
        <w:t xml:space="preserve"> We would also like to see the cost of rebuilding </w:t>
      </w:r>
      <w:r w:rsidR="005F679E" w:rsidRPr="00D648C2">
        <w:rPr>
          <w:color w:val="auto"/>
          <w:highlight w:val="yellow"/>
        </w:rPr>
        <w:t xml:space="preserve">Veeam and/or </w:t>
      </w:r>
      <w:proofErr w:type="spellStart"/>
      <w:r w:rsidR="005F679E" w:rsidRPr="00D648C2">
        <w:rPr>
          <w:color w:val="auto"/>
          <w:highlight w:val="yellow"/>
        </w:rPr>
        <w:t>Netbackup</w:t>
      </w:r>
      <w:proofErr w:type="spellEnd"/>
      <w:r w:rsidR="00A25939" w:rsidRPr="00D648C2">
        <w:rPr>
          <w:color w:val="auto"/>
          <w:highlight w:val="yellow"/>
        </w:rPr>
        <w:t xml:space="preserve"> shown </w:t>
      </w:r>
      <w:r w:rsidR="00A83944" w:rsidRPr="00D648C2">
        <w:rPr>
          <w:color w:val="auto"/>
          <w:highlight w:val="yellow"/>
        </w:rPr>
        <w:t>separately</w:t>
      </w:r>
      <w:r w:rsidR="00A25939" w:rsidRPr="00D648C2">
        <w:rPr>
          <w:color w:val="auto"/>
          <w:highlight w:val="yellow"/>
        </w:rPr>
        <w:t>,</w:t>
      </w:r>
      <w:r w:rsidR="005F679E" w:rsidRPr="00D648C2">
        <w:rPr>
          <w:color w:val="auto"/>
          <w:highlight w:val="yellow"/>
        </w:rPr>
        <w:t xml:space="preserve"> if your solution incorp</w:t>
      </w:r>
      <w:r w:rsidR="00A25939" w:rsidRPr="00D648C2">
        <w:rPr>
          <w:color w:val="auto"/>
          <w:highlight w:val="yellow"/>
        </w:rPr>
        <w:t>orates these technologies</w:t>
      </w:r>
      <w:r w:rsidR="00A25939">
        <w:rPr>
          <w:color w:val="auto"/>
        </w:rPr>
        <w:t>.</w:t>
      </w:r>
    </w:p>
    <w:p w14:paraId="36C1A062" w14:textId="77777777" w:rsidR="002E598B" w:rsidRPr="009F639A" w:rsidRDefault="002E598B" w:rsidP="002840CF">
      <w:pPr>
        <w:pStyle w:val="BodyText1"/>
        <w:numPr>
          <w:ilvl w:val="0"/>
          <w:numId w:val="4"/>
        </w:numPr>
        <w:ind w:left="357" w:hanging="357"/>
        <w:rPr>
          <w:color w:val="auto"/>
        </w:rPr>
      </w:pPr>
      <w:r w:rsidRPr="00C54C3A">
        <w:rPr>
          <w:color w:val="auto"/>
        </w:rPr>
        <w:t>Before Tender</w:t>
      </w:r>
      <w:r>
        <w:rPr>
          <w:color w:val="auto"/>
        </w:rPr>
        <w:t>s</w:t>
      </w:r>
      <w:r w:rsidRPr="00C54C3A">
        <w:rPr>
          <w:color w:val="auto"/>
        </w:rPr>
        <w:t xml:space="preserve"> are assessed against the award criteria, the Authority will disregard </w:t>
      </w:r>
      <w:r>
        <w:rPr>
          <w:color w:val="auto"/>
        </w:rPr>
        <w:t>any</w:t>
      </w:r>
      <w:r w:rsidRPr="00C54C3A">
        <w:rPr>
          <w:color w:val="auto"/>
        </w:rPr>
        <w:t xml:space="preserve"> Tender from an excluded </w:t>
      </w:r>
      <w:r>
        <w:rPr>
          <w:color w:val="auto"/>
        </w:rPr>
        <w:t>s</w:t>
      </w:r>
      <w:r w:rsidRPr="00C54C3A">
        <w:rPr>
          <w:color w:val="auto"/>
        </w:rPr>
        <w:t xml:space="preserve">upplier and may decide to disregard </w:t>
      </w:r>
      <w:r>
        <w:rPr>
          <w:color w:val="auto"/>
        </w:rPr>
        <w:t>any</w:t>
      </w:r>
      <w:r w:rsidRPr="00C54C3A">
        <w:rPr>
          <w:color w:val="auto"/>
        </w:rPr>
        <w:t xml:space="preserve"> Tender from an excludable </w:t>
      </w:r>
      <w:r>
        <w:rPr>
          <w:color w:val="auto"/>
        </w:rPr>
        <w:t>s</w:t>
      </w:r>
      <w:r w:rsidRPr="00C54C3A">
        <w:rPr>
          <w:color w:val="auto"/>
        </w:rPr>
        <w:t>upplier. The Authority will also check whether each of the conditions of participation are satisfied and disregard any Tender</w:t>
      </w:r>
      <w:r>
        <w:rPr>
          <w:color w:val="auto"/>
        </w:rPr>
        <w:t xml:space="preserve"> from a Supplier who does not </w:t>
      </w:r>
      <w:r w:rsidRPr="009F639A">
        <w:rPr>
          <w:color w:val="auto"/>
        </w:rPr>
        <w:t xml:space="preserve">satisfy </w:t>
      </w:r>
      <w:proofErr w:type="gramStart"/>
      <w:r w:rsidRPr="009F639A">
        <w:rPr>
          <w:color w:val="auto"/>
        </w:rPr>
        <w:t>all of</w:t>
      </w:r>
      <w:proofErr w:type="gramEnd"/>
      <w:r w:rsidRPr="009F639A">
        <w:rPr>
          <w:color w:val="auto"/>
        </w:rPr>
        <w:t xml:space="preserve"> the conditions of participation.</w:t>
      </w:r>
    </w:p>
    <w:p w14:paraId="20534D1A" w14:textId="07852034" w:rsidR="002E598B" w:rsidRDefault="002E598B" w:rsidP="002840CF">
      <w:pPr>
        <w:pStyle w:val="BodyText1"/>
        <w:numPr>
          <w:ilvl w:val="0"/>
          <w:numId w:val="4"/>
        </w:numPr>
        <w:ind w:left="357" w:hanging="357"/>
        <w:rPr>
          <w:color w:val="FF0000"/>
        </w:rPr>
      </w:pPr>
      <w:r w:rsidRPr="009F639A">
        <w:rPr>
          <w:color w:val="auto"/>
        </w:rPr>
        <w:t xml:space="preserve">The Authority reserves the right to seek clarification from Suppliers in connection with their PSQ Responses or </w:t>
      </w:r>
      <w:r w:rsidR="00FA6944" w:rsidRPr="009F639A">
        <w:rPr>
          <w:color w:val="auto"/>
        </w:rPr>
        <w:t>Tenders</w:t>
      </w:r>
      <w:r w:rsidR="00FA6944">
        <w:rPr>
          <w:color w:val="auto"/>
        </w:rPr>
        <w:t>.</w:t>
      </w:r>
      <w:r w:rsidRPr="009F639A">
        <w:rPr>
          <w:color w:val="auto"/>
        </w:rPr>
        <w:t xml:space="preserve"> The Authority may request a Supplier to submit</w:t>
      </w:r>
      <w:r w:rsidR="009F4670">
        <w:rPr>
          <w:color w:val="auto"/>
        </w:rPr>
        <w:t xml:space="preserve"> or</w:t>
      </w:r>
      <w:r w:rsidRPr="009F639A">
        <w:rPr>
          <w:color w:val="auto"/>
        </w:rPr>
        <w:t xml:space="preserve"> clarify the information or documentation provided in connection with their PSQ Response or Tender</w:t>
      </w:r>
      <w:r w:rsidRPr="0082475E">
        <w:rPr>
          <w:color w:val="FF0000"/>
        </w:rPr>
        <w:t xml:space="preserve">. </w:t>
      </w:r>
    </w:p>
    <w:p w14:paraId="699C1E1F" w14:textId="77777777" w:rsidR="00B40343" w:rsidRDefault="00B40343" w:rsidP="00B40343">
      <w:pPr>
        <w:pStyle w:val="BodyText1"/>
        <w:numPr>
          <w:ilvl w:val="0"/>
          <w:numId w:val="4"/>
        </w:numPr>
        <w:ind w:left="357" w:hanging="357"/>
        <w:rPr>
          <w:color w:val="auto"/>
        </w:rPr>
      </w:pPr>
      <w:r>
        <w:rPr>
          <w:color w:val="auto"/>
        </w:rPr>
        <w:t xml:space="preserve">The scoring for this tender opportunity will be undertaken in the following manner: </w:t>
      </w:r>
    </w:p>
    <w:p w14:paraId="1C01D0ED" w14:textId="151D3051" w:rsidR="00B40343" w:rsidRPr="009B68D2" w:rsidRDefault="00B40343" w:rsidP="009B68D2">
      <w:pPr>
        <w:pStyle w:val="BodyText1"/>
        <w:numPr>
          <w:ilvl w:val="1"/>
          <w:numId w:val="4"/>
        </w:numPr>
        <w:rPr>
          <w:color w:val="auto"/>
        </w:rPr>
      </w:pPr>
      <w:r>
        <w:rPr>
          <w:color w:val="auto"/>
        </w:rPr>
        <w:t xml:space="preserve">For </w:t>
      </w:r>
      <w:r w:rsidR="001A0FE1">
        <w:rPr>
          <w:color w:val="auto"/>
        </w:rPr>
        <w:t xml:space="preserve">fifteen </w:t>
      </w:r>
      <w:r>
        <w:rPr>
          <w:color w:val="auto"/>
        </w:rPr>
        <w:t>of the scored questions a mark of either 25 or 0 will be awarded depending on the supplied answer.</w:t>
      </w:r>
    </w:p>
    <w:p w14:paraId="0CB8C734" w14:textId="4C937A6D" w:rsidR="00B40343" w:rsidRDefault="00B40343" w:rsidP="00B40343">
      <w:pPr>
        <w:pStyle w:val="BodyText1"/>
        <w:numPr>
          <w:ilvl w:val="1"/>
          <w:numId w:val="4"/>
        </w:numPr>
        <w:rPr>
          <w:color w:val="auto"/>
        </w:rPr>
      </w:pPr>
      <w:r>
        <w:rPr>
          <w:color w:val="auto"/>
        </w:rPr>
        <w:t xml:space="preserve">The total number of marks available from scored questions is: </w:t>
      </w:r>
      <w:r w:rsidR="001A0FE1">
        <w:rPr>
          <w:color w:val="auto"/>
        </w:rPr>
        <w:t>375</w:t>
      </w:r>
    </w:p>
    <w:p w14:paraId="27BEC4B9" w14:textId="77777777" w:rsidR="00B40343" w:rsidRDefault="00B40343" w:rsidP="00B40343">
      <w:pPr>
        <w:pStyle w:val="BodyText1"/>
        <w:numPr>
          <w:ilvl w:val="1"/>
          <w:numId w:val="4"/>
        </w:numPr>
        <w:rPr>
          <w:color w:val="auto"/>
        </w:rPr>
      </w:pPr>
      <w:r>
        <w:rPr>
          <w:color w:val="auto"/>
        </w:rPr>
        <w:t>The tenderer which receives the most marks will be awarded a score of 100.</w:t>
      </w:r>
    </w:p>
    <w:p w14:paraId="5C8DB4D6" w14:textId="77777777" w:rsidR="00B40343" w:rsidRDefault="00B40343" w:rsidP="00B40343">
      <w:pPr>
        <w:pStyle w:val="BodyText1"/>
        <w:numPr>
          <w:ilvl w:val="1"/>
          <w:numId w:val="4"/>
        </w:numPr>
        <w:rPr>
          <w:color w:val="auto"/>
        </w:rPr>
      </w:pPr>
      <w:r>
        <w:rPr>
          <w:color w:val="auto"/>
        </w:rPr>
        <w:t>Percentages and weighted scores will be integers only.</w:t>
      </w:r>
    </w:p>
    <w:p w14:paraId="435F6875" w14:textId="77777777" w:rsidR="00B40343" w:rsidRDefault="00B40343" w:rsidP="00B40343">
      <w:pPr>
        <w:pStyle w:val="BodyText1"/>
        <w:numPr>
          <w:ilvl w:val="1"/>
          <w:numId w:val="4"/>
        </w:numPr>
        <w:rPr>
          <w:color w:val="auto"/>
        </w:rPr>
      </w:pPr>
      <w:r>
        <w:rPr>
          <w:color w:val="auto"/>
        </w:rPr>
        <w:t xml:space="preserve">All total scores will be converted into percentage points using the following formula:    </w:t>
      </w:r>
    </w:p>
    <w:p w14:paraId="3E372DDD" w14:textId="77777777" w:rsidR="00B40343" w:rsidRDefault="00B40343" w:rsidP="00B40343">
      <w:pPr>
        <w:pStyle w:val="BodyText1"/>
        <w:ind w:left="1440"/>
        <w:rPr>
          <w:color w:val="auto"/>
        </w:rPr>
      </w:pPr>
      <w:r>
        <w:rPr>
          <w:color w:val="auto"/>
        </w:rPr>
        <w:t xml:space="preserve">           (tenderer score/total available </w:t>
      </w:r>
      <w:proofErr w:type="gramStart"/>
      <w:r>
        <w:rPr>
          <w:color w:val="auto"/>
        </w:rPr>
        <w:t>score)*</w:t>
      </w:r>
      <w:proofErr w:type="gramEnd"/>
      <w:r>
        <w:rPr>
          <w:color w:val="auto"/>
        </w:rPr>
        <w:t>100</w:t>
      </w:r>
    </w:p>
    <w:p w14:paraId="65E75D8F" w14:textId="77777777" w:rsidR="00B40343" w:rsidRDefault="00B40343" w:rsidP="00B40343">
      <w:pPr>
        <w:pStyle w:val="BodyText1"/>
        <w:numPr>
          <w:ilvl w:val="1"/>
          <w:numId w:val="4"/>
        </w:numPr>
        <w:rPr>
          <w:color w:val="auto"/>
        </w:rPr>
      </w:pPr>
      <w:r>
        <w:rPr>
          <w:color w:val="auto"/>
        </w:rPr>
        <w:t>The weighting for the scored questions is 70%</w:t>
      </w:r>
    </w:p>
    <w:p w14:paraId="77FD34D3" w14:textId="77777777" w:rsidR="00B40343" w:rsidRDefault="00B40343" w:rsidP="00B40343">
      <w:pPr>
        <w:pStyle w:val="BodyText1"/>
        <w:numPr>
          <w:ilvl w:val="1"/>
          <w:numId w:val="4"/>
        </w:numPr>
        <w:rPr>
          <w:color w:val="auto"/>
        </w:rPr>
      </w:pPr>
      <w:r>
        <w:rPr>
          <w:color w:val="auto"/>
        </w:rPr>
        <w:t>The weighted score will be determined using the following formula:</w:t>
      </w:r>
    </w:p>
    <w:p w14:paraId="47E088D9" w14:textId="77777777" w:rsidR="00B40343" w:rsidRDefault="00B40343" w:rsidP="00B40343">
      <w:pPr>
        <w:pStyle w:val="BodyText1"/>
        <w:ind w:left="2160"/>
        <w:rPr>
          <w:color w:val="auto"/>
        </w:rPr>
      </w:pPr>
      <w:r>
        <w:rPr>
          <w:color w:val="auto"/>
        </w:rPr>
        <w:t>(Percentage score/</w:t>
      </w:r>
      <w:proofErr w:type="gramStart"/>
      <w:r>
        <w:rPr>
          <w:color w:val="auto"/>
        </w:rPr>
        <w:t>100)*</w:t>
      </w:r>
      <w:proofErr w:type="gramEnd"/>
      <w:r>
        <w:rPr>
          <w:color w:val="auto"/>
        </w:rPr>
        <w:t>70</w:t>
      </w:r>
    </w:p>
    <w:p w14:paraId="0BEED2F6" w14:textId="77777777" w:rsidR="00B40343" w:rsidRDefault="00B40343" w:rsidP="00B40343">
      <w:pPr>
        <w:pStyle w:val="BodyText1"/>
        <w:ind w:left="1440"/>
        <w:rPr>
          <w:color w:val="auto"/>
        </w:rPr>
      </w:pPr>
      <w:r>
        <w:rPr>
          <w:color w:val="auto"/>
        </w:rPr>
        <w:t xml:space="preserve">Worked example: A supplier scoring 205 total marks would receive the following weighted score: </w:t>
      </w:r>
    </w:p>
    <w:p w14:paraId="641FF0F2" w14:textId="033D1EA9" w:rsidR="00B40343" w:rsidRDefault="00B360E1" w:rsidP="00B40343">
      <w:pPr>
        <w:pStyle w:val="BodyText1"/>
        <w:ind w:left="1440"/>
        <w:rPr>
          <w:color w:val="auto"/>
        </w:rPr>
      </w:pPr>
      <w:r>
        <w:rPr>
          <w:color w:val="auto"/>
        </w:rPr>
        <w:t xml:space="preserve"> (205/</w:t>
      </w:r>
      <w:proofErr w:type="gramStart"/>
      <w:r w:rsidR="007121D9">
        <w:rPr>
          <w:color w:val="auto"/>
        </w:rPr>
        <w:t>375</w:t>
      </w:r>
      <w:r>
        <w:rPr>
          <w:color w:val="auto"/>
        </w:rPr>
        <w:t>)*</w:t>
      </w:r>
      <w:proofErr w:type="gramEnd"/>
      <w:r>
        <w:rPr>
          <w:color w:val="auto"/>
        </w:rPr>
        <w:t>100 = 51%</w:t>
      </w:r>
    </w:p>
    <w:p w14:paraId="386B5BFE" w14:textId="262AD989" w:rsidR="00B40343" w:rsidRPr="00EF0849" w:rsidRDefault="00B40343" w:rsidP="00B40343">
      <w:pPr>
        <w:pStyle w:val="BodyText1"/>
        <w:ind w:left="1440"/>
        <w:rPr>
          <w:color w:val="auto"/>
        </w:rPr>
      </w:pPr>
      <w:r>
        <w:rPr>
          <w:color w:val="auto"/>
        </w:rPr>
        <w:t>(</w:t>
      </w:r>
      <w:r w:rsidR="00B360E1">
        <w:rPr>
          <w:color w:val="auto"/>
        </w:rPr>
        <w:t>51</w:t>
      </w:r>
      <w:r>
        <w:rPr>
          <w:color w:val="auto"/>
        </w:rPr>
        <w:t>/</w:t>
      </w:r>
      <w:proofErr w:type="gramStart"/>
      <w:r>
        <w:rPr>
          <w:color w:val="auto"/>
        </w:rPr>
        <w:t>100)*</w:t>
      </w:r>
      <w:proofErr w:type="gramEnd"/>
      <w:r>
        <w:rPr>
          <w:color w:val="auto"/>
        </w:rPr>
        <w:t xml:space="preserve">70 = </w:t>
      </w:r>
      <w:r w:rsidR="00087ABD">
        <w:rPr>
          <w:color w:val="auto"/>
        </w:rPr>
        <w:t>36</w:t>
      </w:r>
      <w:r>
        <w:rPr>
          <w:color w:val="auto"/>
        </w:rPr>
        <w:t xml:space="preserve"> is the weighted score for this section of the ITT evaluation</w:t>
      </w:r>
    </w:p>
    <w:p w14:paraId="011A50D8" w14:textId="3458F759" w:rsidR="00B40343" w:rsidRPr="003F3E2E" w:rsidRDefault="003F3E2E" w:rsidP="002840CF">
      <w:pPr>
        <w:pStyle w:val="BodyText1"/>
        <w:numPr>
          <w:ilvl w:val="0"/>
          <w:numId w:val="4"/>
        </w:numPr>
        <w:ind w:left="357" w:hanging="357"/>
        <w:rPr>
          <w:color w:val="FF0000"/>
        </w:rPr>
      </w:pPr>
      <w:r>
        <w:rPr>
          <w:color w:val="auto"/>
        </w:rPr>
        <w:lastRenderedPageBreak/>
        <w:t>The scoring for the pricing element will be undertaken as follows:</w:t>
      </w:r>
    </w:p>
    <w:p w14:paraId="673C708B" w14:textId="011CDE17" w:rsidR="003F3E2E" w:rsidRPr="00283FBA" w:rsidRDefault="003F3E2E" w:rsidP="003F3E2E">
      <w:pPr>
        <w:pStyle w:val="BodyText1"/>
        <w:numPr>
          <w:ilvl w:val="1"/>
          <w:numId w:val="4"/>
        </w:numPr>
        <w:rPr>
          <w:color w:val="auto"/>
        </w:rPr>
      </w:pPr>
      <w:r w:rsidRPr="00283FBA">
        <w:rPr>
          <w:color w:val="auto"/>
        </w:rPr>
        <w:t xml:space="preserve">The Agency will evaluate the </w:t>
      </w:r>
      <w:r w:rsidRPr="00283FBA">
        <w:rPr>
          <w:color w:val="auto"/>
          <w:u w:val="single"/>
        </w:rPr>
        <w:t xml:space="preserve">total cost of the </w:t>
      </w:r>
      <w:r w:rsidR="00C56A42" w:rsidRPr="00283FBA">
        <w:rPr>
          <w:color w:val="auto"/>
          <w:u w:val="single"/>
        </w:rPr>
        <w:t>solution(s) proposed.</w:t>
      </w:r>
      <w:r w:rsidR="00C56A42" w:rsidRPr="00283FBA">
        <w:rPr>
          <w:color w:val="auto"/>
        </w:rPr>
        <w:t xml:space="preserve"> </w:t>
      </w:r>
    </w:p>
    <w:p w14:paraId="285D4D71" w14:textId="52185DF4" w:rsidR="00C56A42" w:rsidRPr="00283FBA" w:rsidRDefault="00C56A42" w:rsidP="003F3E2E">
      <w:pPr>
        <w:pStyle w:val="BodyText1"/>
        <w:numPr>
          <w:ilvl w:val="1"/>
          <w:numId w:val="4"/>
        </w:numPr>
        <w:rPr>
          <w:color w:val="auto"/>
        </w:rPr>
      </w:pPr>
      <w:r w:rsidRPr="00283FBA">
        <w:rPr>
          <w:color w:val="auto"/>
        </w:rPr>
        <w:t xml:space="preserve">This figure </w:t>
      </w:r>
      <w:r w:rsidRPr="00283FBA">
        <w:rPr>
          <w:color w:val="auto"/>
          <w:u w:val="single"/>
        </w:rPr>
        <w:t>must</w:t>
      </w:r>
      <w:r w:rsidRPr="00283FBA">
        <w:rPr>
          <w:b/>
          <w:bCs/>
          <w:color w:val="auto"/>
        </w:rPr>
        <w:t xml:space="preserve"> </w:t>
      </w:r>
      <w:r w:rsidRPr="00283FBA">
        <w:rPr>
          <w:color w:val="auto"/>
        </w:rPr>
        <w:t xml:space="preserve">be present in the Pricing Appendix. </w:t>
      </w:r>
      <w:r w:rsidR="00C016F2" w:rsidRPr="00283FBA">
        <w:rPr>
          <w:color w:val="auto"/>
        </w:rPr>
        <w:t>The total cost to the Agency must be over five years on a 3 + 1 + 1 basis.</w:t>
      </w:r>
    </w:p>
    <w:p w14:paraId="26E383FF" w14:textId="15FEB84E" w:rsidR="00C016F2" w:rsidRPr="00283FBA" w:rsidRDefault="00156F23" w:rsidP="003F3E2E">
      <w:pPr>
        <w:pStyle w:val="BodyText1"/>
        <w:numPr>
          <w:ilvl w:val="1"/>
          <w:numId w:val="4"/>
        </w:numPr>
        <w:rPr>
          <w:color w:val="auto"/>
        </w:rPr>
      </w:pPr>
      <w:r w:rsidRPr="00283FBA">
        <w:rPr>
          <w:color w:val="auto"/>
        </w:rPr>
        <w:t>The formula for attributing scores will be:</w:t>
      </w:r>
    </w:p>
    <w:p w14:paraId="2E2B79BE" w14:textId="321D4EE3" w:rsidR="00156F23" w:rsidRPr="00283FBA" w:rsidRDefault="00156F23" w:rsidP="00156F23">
      <w:pPr>
        <w:pStyle w:val="BodyText1"/>
        <w:numPr>
          <w:ilvl w:val="2"/>
          <w:numId w:val="4"/>
        </w:numPr>
        <w:rPr>
          <w:color w:val="auto"/>
        </w:rPr>
      </w:pPr>
      <w:r w:rsidRPr="00283FBA">
        <w:rPr>
          <w:color w:val="auto"/>
        </w:rPr>
        <w:t>(lowest total cost</w:t>
      </w:r>
      <w:r w:rsidR="00333E2C" w:rsidRPr="00283FBA">
        <w:rPr>
          <w:color w:val="auto"/>
        </w:rPr>
        <w:t xml:space="preserve">/supplier total </w:t>
      </w:r>
      <w:proofErr w:type="gramStart"/>
      <w:r w:rsidR="00333E2C" w:rsidRPr="00283FBA">
        <w:rPr>
          <w:color w:val="auto"/>
        </w:rPr>
        <w:t>cost</w:t>
      </w:r>
      <w:r w:rsidRPr="00283FBA">
        <w:rPr>
          <w:color w:val="auto"/>
        </w:rPr>
        <w:t>)*</w:t>
      </w:r>
      <w:proofErr w:type="gramEnd"/>
      <w:r w:rsidRPr="00283FBA">
        <w:rPr>
          <w:color w:val="auto"/>
        </w:rPr>
        <w:t>100</w:t>
      </w:r>
      <w:r w:rsidR="00333E2C" w:rsidRPr="00283FBA">
        <w:rPr>
          <w:color w:val="auto"/>
        </w:rPr>
        <w:t xml:space="preserve"> to give a percentage. This percentage will then be attributed a weighted score:</w:t>
      </w:r>
    </w:p>
    <w:p w14:paraId="1A1F0EE1" w14:textId="7EDEE118" w:rsidR="00333E2C" w:rsidRPr="00283FBA" w:rsidRDefault="003F6E9C" w:rsidP="00156F23">
      <w:pPr>
        <w:pStyle w:val="BodyText1"/>
        <w:numPr>
          <w:ilvl w:val="2"/>
          <w:numId w:val="4"/>
        </w:numPr>
        <w:rPr>
          <w:color w:val="auto"/>
        </w:rPr>
      </w:pPr>
      <w:r w:rsidRPr="00283FBA">
        <w:rPr>
          <w:color w:val="auto"/>
        </w:rPr>
        <w:t>(percentage score/</w:t>
      </w:r>
      <w:proofErr w:type="gramStart"/>
      <w:r w:rsidRPr="00283FBA">
        <w:rPr>
          <w:color w:val="auto"/>
        </w:rPr>
        <w:t>100)*</w:t>
      </w:r>
      <w:proofErr w:type="gramEnd"/>
      <w:r w:rsidRPr="00283FBA">
        <w:rPr>
          <w:color w:val="auto"/>
        </w:rPr>
        <w:t>30 to provide a score weighted to 30% of the overall marks.</w:t>
      </w:r>
    </w:p>
    <w:p w14:paraId="6C1FF04B" w14:textId="612D083E" w:rsidR="003F6E9C" w:rsidRPr="00283FBA" w:rsidRDefault="003F6E9C" w:rsidP="00156F23">
      <w:pPr>
        <w:pStyle w:val="BodyText1"/>
        <w:numPr>
          <w:ilvl w:val="2"/>
          <w:numId w:val="4"/>
        </w:numPr>
        <w:rPr>
          <w:color w:val="auto"/>
        </w:rPr>
      </w:pPr>
      <w:r w:rsidRPr="00283FBA">
        <w:rPr>
          <w:color w:val="auto"/>
        </w:rPr>
        <w:t>Worked example:</w:t>
      </w:r>
    </w:p>
    <w:p w14:paraId="42AF3031" w14:textId="076C00D4" w:rsidR="003F6E9C" w:rsidRPr="00283FBA" w:rsidRDefault="00CC5458" w:rsidP="003F6E9C">
      <w:pPr>
        <w:pStyle w:val="BodyText1"/>
        <w:ind w:left="2880"/>
        <w:rPr>
          <w:color w:val="auto"/>
        </w:rPr>
      </w:pPr>
      <w:r w:rsidRPr="00283FBA">
        <w:rPr>
          <w:color w:val="auto"/>
        </w:rPr>
        <w:t>(98000/</w:t>
      </w:r>
      <w:proofErr w:type="gramStart"/>
      <w:r w:rsidRPr="00283FBA">
        <w:rPr>
          <w:color w:val="auto"/>
        </w:rPr>
        <w:t>98000)*</w:t>
      </w:r>
      <w:proofErr w:type="gramEnd"/>
      <w:r w:rsidRPr="00283FBA">
        <w:rPr>
          <w:color w:val="auto"/>
        </w:rPr>
        <w:t>100 = 100%</w:t>
      </w:r>
    </w:p>
    <w:p w14:paraId="43109C1F" w14:textId="085027A5" w:rsidR="00CC5458" w:rsidRPr="00283FBA" w:rsidRDefault="00CC5458" w:rsidP="00CC5458">
      <w:pPr>
        <w:pStyle w:val="BodyText1"/>
        <w:ind w:left="2880"/>
        <w:rPr>
          <w:color w:val="auto"/>
        </w:rPr>
      </w:pPr>
      <w:r w:rsidRPr="00283FBA">
        <w:rPr>
          <w:color w:val="auto"/>
        </w:rPr>
        <w:t>(</w:t>
      </w:r>
      <w:r w:rsidR="00635A66" w:rsidRPr="00283FBA">
        <w:rPr>
          <w:color w:val="auto"/>
        </w:rPr>
        <w:t>100</w:t>
      </w:r>
      <w:r w:rsidRPr="00283FBA">
        <w:rPr>
          <w:color w:val="auto"/>
        </w:rPr>
        <w:t>/</w:t>
      </w:r>
      <w:proofErr w:type="gramStart"/>
      <w:r w:rsidRPr="00283FBA">
        <w:rPr>
          <w:color w:val="auto"/>
        </w:rPr>
        <w:t>100)*</w:t>
      </w:r>
      <w:proofErr w:type="gramEnd"/>
      <w:r w:rsidRPr="00283FBA">
        <w:rPr>
          <w:color w:val="auto"/>
        </w:rPr>
        <w:t>30 = 30</w:t>
      </w:r>
    </w:p>
    <w:p w14:paraId="6BA03843" w14:textId="25F402E7" w:rsidR="00CC5458" w:rsidRPr="00283FBA" w:rsidRDefault="00CC5458" w:rsidP="00CC5458">
      <w:pPr>
        <w:pStyle w:val="BodyText1"/>
        <w:ind w:left="2880"/>
        <w:rPr>
          <w:color w:val="auto"/>
        </w:rPr>
      </w:pPr>
      <w:r w:rsidRPr="00283FBA">
        <w:rPr>
          <w:color w:val="auto"/>
        </w:rPr>
        <w:t>(98000/</w:t>
      </w:r>
      <w:proofErr w:type="gramStart"/>
      <w:r w:rsidRPr="00283FBA">
        <w:rPr>
          <w:color w:val="auto"/>
        </w:rPr>
        <w:t>210000)*</w:t>
      </w:r>
      <w:proofErr w:type="gramEnd"/>
      <w:r w:rsidRPr="00283FBA">
        <w:rPr>
          <w:color w:val="auto"/>
        </w:rPr>
        <w:t xml:space="preserve">100 = </w:t>
      </w:r>
      <w:r w:rsidR="00635A66" w:rsidRPr="00283FBA">
        <w:rPr>
          <w:color w:val="auto"/>
        </w:rPr>
        <w:t>47%</w:t>
      </w:r>
    </w:p>
    <w:p w14:paraId="203A4971" w14:textId="7A2D5A4C" w:rsidR="00283FBA" w:rsidRDefault="00635A66" w:rsidP="00283FBA">
      <w:pPr>
        <w:pStyle w:val="BodyText1"/>
        <w:ind w:left="2880"/>
        <w:rPr>
          <w:color w:val="auto"/>
        </w:rPr>
      </w:pPr>
      <w:r w:rsidRPr="00283FBA">
        <w:rPr>
          <w:color w:val="auto"/>
        </w:rPr>
        <w:t>(47/</w:t>
      </w:r>
      <w:proofErr w:type="gramStart"/>
      <w:r w:rsidRPr="00283FBA">
        <w:rPr>
          <w:color w:val="auto"/>
        </w:rPr>
        <w:t>100)*</w:t>
      </w:r>
      <w:proofErr w:type="gramEnd"/>
      <w:r w:rsidRPr="00283FBA">
        <w:rPr>
          <w:color w:val="auto"/>
        </w:rPr>
        <w:t xml:space="preserve">30 = </w:t>
      </w:r>
      <w:r w:rsidR="00283FBA" w:rsidRPr="00283FBA">
        <w:rPr>
          <w:color w:val="auto"/>
        </w:rPr>
        <w:t>14</w:t>
      </w:r>
    </w:p>
    <w:p w14:paraId="215757D8" w14:textId="18576BFE" w:rsidR="00283FBA" w:rsidRDefault="00A27439" w:rsidP="00A27439">
      <w:pPr>
        <w:pStyle w:val="BodyText1"/>
        <w:numPr>
          <w:ilvl w:val="0"/>
          <w:numId w:val="4"/>
        </w:numPr>
        <w:rPr>
          <w:color w:val="auto"/>
        </w:rPr>
      </w:pPr>
      <w:r>
        <w:rPr>
          <w:color w:val="auto"/>
        </w:rPr>
        <w:t xml:space="preserve">The two weighted scores, for Quality and Price will then be added together to provide a final score. </w:t>
      </w:r>
    </w:p>
    <w:p w14:paraId="09EC7F2D" w14:textId="6AC8F8BF" w:rsidR="00060811" w:rsidRPr="00283FBA" w:rsidRDefault="00060811" w:rsidP="00A27439">
      <w:pPr>
        <w:pStyle w:val="BodyText1"/>
        <w:numPr>
          <w:ilvl w:val="0"/>
          <w:numId w:val="4"/>
        </w:numPr>
        <w:rPr>
          <w:color w:val="auto"/>
        </w:rPr>
      </w:pPr>
      <w:r>
        <w:rPr>
          <w:color w:val="auto"/>
        </w:rPr>
        <w:t xml:space="preserve">A supplier scoring a weighted score of </w:t>
      </w:r>
      <w:r w:rsidR="00087ABD">
        <w:rPr>
          <w:color w:val="auto"/>
        </w:rPr>
        <w:t>36</w:t>
      </w:r>
      <w:r>
        <w:rPr>
          <w:color w:val="auto"/>
        </w:rPr>
        <w:t xml:space="preserve"> on the Quality section and 14 on the Pricing section would therefore receive a final score of </w:t>
      </w:r>
      <w:r w:rsidR="00087ABD">
        <w:rPr>
          <w:color w:val="auto"/>
        </w:rPr>
        <w:t>50</w:t>
      </w:r>
      <w:r w:rsidR="00C2222C">
        <w:rPr>
          <w:color w:val="auto"/>
        </w:rPr>
        <w:t>.</w:t>
      </w:r>
    </w:p>
    <w:p w14:paraId="05363159" w14:textId="63940C36" w:rsidR="00656A63" w:rsidRPr="00656A63" w:rsidRDefault="002147DD" w:rsidP="009B68D2">
      <w:pPr>
        <w:pStyle w:val="Heading1"/>
        <w:numPr>
          <w:ilvl w:val="0"/>
          <w:numId w:val="0"/>
        </w:numPr>
      </w:pPr>
      <w:bookmarkStart w:id="22" w:name="_Toc213411456"/>
      <w:r>
        <w:lastRenderedPageBreak/>
        <w:t>Appendix A: Procurement terms and conditions</w:t>
      </w:r>
      <w:bookmarkEnd w:id="22"/>
    </w:p>
    <w:p w14:paraId="3E1E8BCB" w14:textId="0158ABEC" w:rsidR="00DF644D" w:rsidRPr="002D5063" w:rsidRDefault="00DF644D" w:rsidP="00D648C2">
      <w:pPr>
        <w:pStyle w:val="Heading2"/>
        <w:numPr>
          <w:ilvl w:val="0"/>
          <w:numId w:val="0"/>
        </w:numPr>
        <w:ind w:left="357"/>
      </w:pPr>
      <w:bookmarkStart w:id="23" w:name="_Toc213411457"/>
      <w:r w:rsidRPr="002D5063">
        <w:t>Procedural requirements</w:t>
      </w:r>
      <w:bookmarkEnd w:id="23"/>
    </w:p>
    <w:p w14:paraId="34E5CA48" w14:textId="77777777" w:rsidR="00DF644D" w:rsidRDefault="00DF644D" w:rsidP="002840CF">
      <w:pPr>
        <w:pStyle w:val="BodyText1"/>
        <w:numPr>
          <w:ilvl w:val="0"/>
          <w:numId w:val="5"/>
        </w:numPr>
        <w:ind w:left="357" w:hanging="357"/>
      </w:pPr>
      <w:r>
        <w:t>This document together with all other associated documents provided to Suppliers in connection with this Procurement contain procedural requirements which Suppliers must follow. Failure to comply with or follow any procedural requirement may result in the exclusion of the Supplier from the Procurement at the Authority’s sole discretion.</w:t>
      </w:r>
    </w:p>
    <w:p w14:paraId="6E8DF655" w14:textId="77777777" w:rsidR="00DF644D" w:rsidRDefault="00DF644D" w:rsidP="00D648C2">
      <w:pPr>
        <w:pStyle w:val="Heading2"/>
        <w:numPr>
          <w:ilvl w:val="0"/>
          <w:numId w:val="0"/>
        </w:numPr>
        <w:ind w:left="357"/>
      </w:pPr>
      <w:bookmarkStart w:id="24" w:name="_Toc213411458"/>
      <w:r>
        <w:t>Central Digital Platform</w:t>
      </w:r>
      <w:bookmarkEnd w:id="24"/>
    </w:p>
    <w:p w14:paraId="57301456" w14:textId="30BBB3D7" w:rsidR="00DF644D" w:rsidRDefault="218D97C9" w:rsidP="002840CF">
      <w:pPr>
        <w:pStyle w:val="BodyText1"/>
        <w:numPr>
          <w:ilvl w:val="0"/>
          <w:numId w:val="5"/>
        </w:numPr>
        <w:ind w:left="357" w:hanging="357"/>
      </w:pPr>
      <w:r>
        <w:t xml:space="preserve">Suppliers that wish to participate in this Procurement are responsible for ensuring that the Central Digital Platform </w:t>
      </w:r>
      <w:r w:rsidRPr="00BF7619">
        <w:t xml:space="preserve">contains complete, accurate and up-to-date information about their organisation and any Associated Suppliers which are relevant for the purposes of this Procurement. </w:t>
      </w:r>
      <w:r w:rsidR="003F2AC9">
        <w:t xml:space="preserve">A </w:t>
      </w:r>
      <w:r w:rsidRPr="00BF7619">
        <w:t xml:space="preserve">Supplier must notify the Authority immediately if it is unable to register on the Central Digital Platform and/or </w:t>
      </w:r>
      <w:r w:rsidR="003F2AC9">
        <w:t xml:space="preserve">to </w:t>
      </w:r>
      <w:r w:rsidRPr="00BF7619">
        <w:t>provide accurate and up-to-date information via the Central Digital Platform.</w:t>
      </w:r>
      <w:r>
        <w:t xml:space="preserve"> </w:t>
      </w:r>
    </w:p>
    <w:p w14:paraId="6A891203" w14:textId="77777777" w:rsidR="00DF644D" w:rsidRPr="00D648C2" w:rsidRDefault="00DF644D" w:rsidP="00D648C2">
      <w:pPr>
        <w:pStyle w:val="Heading3"/>
        <w:ind w:left="357"/>
        <w:rPr>
          <w:sz w:val="32"/>
          <w:szCs w:val="30"/>
        </w:rPr>
      </w:pPr>
      <w:r w:rsidRPr="00D648C2">
        <w:rPr>
          <w:sz w:val="32"/>
          <w:szCs w:val="30"/>
        </w:rPr>
        <w:t>Transparency</w:t>
      </w:r>
    </w:p>
    <w:p w14:paraId="2784F713" w14:textId="6A56AABE" w:rsidR="00DF644D" w:rsidRDefault="00DF644D" w:rsidP="002840CF">
      <w:pPr>
        <w:pStyle w:val="BodyText1"/>
        <w:numPr>
          <w:ilvl w:val="0"/>
          <w:numId w:val="5"/>
        </w:numPr>
        <w:ind w:left="357" w:hanging="357"/>
      </w:pPr>
      <w:r>
        <w:t xml:space="preserve">Suppliers should note that, in accordance with general transparency obligations and procurement law obligations under the Act, the Authority routinely publishes details of its procurement processes and </w:t>
      </w:r>
      <w:r w:rsidRPr="00BF7619">
        <w:t xml:space="preserve">awarded contracts. This includes, but is not limited to, the contract value, the identity of the successful Supplier, </w:t>
      </w:r>
      <w:r w:rsidR="009F7E90" w:rsidRPr="00BF7619">
        <w:t>the identity of any unsuccessful Suppliers</w:t>
      </w:r>
      <w:r w:rsidR="00DC340F" w:rsidRPr="00BF7619">
        <w:t xml:space="preserve"> </w:t>
      </w:r>
      <w:r w:rsidR="00DC340F" w:rsidRPr="00BF7619">
        <w:rPr>
          <w:color w:val="auto"/>
        </w:rPr>
        <w:t>(</w:t>
      </w:r>
      <w:r w:rsidR="00323AD2" w:rsidRPr="00BF7619">
        <w:rPr>
          <w:color w:val="auto"/>
        </w:rPr>
        <w:t>for public contracts with an estimated value of more than £5 million</w:t>
      </w:r>
      <w:r w:rsidR="00DC340F" w:rsidRPr="00BF7619">
        <w:rPr>
          <w:color w:val="auto"/>
        </w:rPr>
        <w:t>)</w:t>
      </w:r>
      <w:r w:rsidR="00AD61D7" w:rsidRPr="00BF7619">
        <w:rPr>
          <w:color w:val="auto"/>
        </w:rPr>
        <w:t>,</w:t>
      </w:r>
      <w:r w:rsidR="00AD61D7" w:rsidRPr="00BF7619">
        <w:t xml:space="preserve"> </w:t>
      </w:r>
      <w:r w:rsidRPr="00BF7619">
        <w:t>compliance with payment</w:t>
      </w:r>
      <w:r>
        <w:t xml:space="preserve"> obligations and contract performance. Compliance with these obligations may involve the Authority taking steps without consultation with Suppliers. Where required under the Act, a copy of the </w:t>
      </w:r>
      <w:r w:rsidR="003F2AC9">
        <w:t xml:space="preserve">Contract </w:t>
      </w:r>
      <w:r>
        <w:t xml:space="preserve">will be published (subject to making any reasonable and proportionate redactions permitted under the Act). </w:t>
      </w:r>
    </w:p>
    <w:p w14:paraId="330762A7" w14:textId="0AADF9C5" w:rsidR="00DF644D" w:rsidRDefault="00DF644D" w:rsidP="002840CF">
      <w:pPr>
        <w:pStyle w:val="BodyText1"/>
        <w:numPr>
          <w:ilvl w:val="0"/>
          <w:numId w:val="5"/>
        </w:numPr>
        <w:ind w:left="357" w:hanging="357"/>
      </w:pPr>
      <w:r>
        <w:t xml:space="preserve">All central government departments and their executive agencies and non-departmental public bodies are subject to controls and reporting within government. </w:t>
      </w:r>
      <w:proofErr w:type="gramStart"/>
      <w:r>
        <w:t>In particular, they</w:t>
      </w:r>
      <w:proofErr w:type="gramEnd"/>
      <w:r>
        <w:t xml:space="preserve"> report to various government bodies including but not limited to the Cabinet Office and HM Treasury for all expenditure. The Authority reserves its absolute right to share within government any of the documentation/information submitted by Suppliers during this Procurement (including any information that a Supplier considers to be confidential and/or commercially sensitive).</w:t>
      </w:r>
    </w:p>
    <w:p w14:paraId="3D6076D6" w14:textId="77777777" w:rsidR="00DF644D" w:rsidRDefault="00DF644D" w:rsidP="002840CF">
      <w:pPr>
        <w:pStyle w:val="BodyText1"/>
        <w:numPr>
          <w:ilvl w:val="0"/>
          <w:numId w:val="5"/>
        </w:numPr>
        <w:ind w:left="357" w:hanging="357"/>
      </w:pPr>
      <w:r>
        <w:t>Where required, the Authority will disclose on a confidential basis any information it receives from Suppliers during the Procurement to any third party engaged by the Authority for the specific purpose of assessing or assisting the Authority in assessing the Supplier’s submission. In providing such information the Supplier consents to such disclosure.</w:t>
      </w:r>
    </w:p>
    <w:p w14:paraId="38BBC53C" w14:textId="77777777" w:rsidR="00DF644D" w:rsidRDefault="00DF644D" w:rsidP="00D648C2">
      <w:pPr>
        <w:pStyle w:val="Heading2"/>
        <w:numPr>
          <w:ilvl w:val="0"/>
          <w:numId w:val="0"/>
        </w:numPr>
        <w:ind w:left="357"/>
      </w:pPr>
      <w:bookmarkStart w:id="25" w:name="_Toc213411459"/>
      <w:r>
        <w:lastRenderedPageBreak/>
        <w:t>Modifying the Procurement</w:t>
      </w:r>
      <w:bookmarkEnd w:id="25"/>
    </w:p>
    <w:p w14:paraId="168A724E" w14:textId="77777777" w:rsidR="00DF644D" w:rsidRDefault="00DF644D" w:rsidP="002840CF">
      <w:pPr>
        <w:pStyle w:val="BodyText1"/>
        <w:numPr>
          <w:ilvl w:val="0"/>
          <w:numId w:val="5"/>
        </w:numPr>
        <w:ind w:left="357" w:hanging="357"/>
      </w:pPr>
      <w:r>
        <w:t>Neither the Tender Notice, this document nor any information given as part of the Procurement shall be regarded as a commitment or representation on the part of the Authority (or any other person) to enter into a contractual agreement.</w:t>
      </w:r>
    </w:p>
    <w:p w14:paraId="584FD634" w14:textId="3828BC85" w:rsidR="00DF644D" w:rsidRPr="0082475E" w:rsidRDefault="00DF644D" w:rsidP="002840CF">
      <w:pPr>
        <w:pStyle w:val="BodyText1"/>
        <w:numPr>
          <w:ilvl w:val="0"/>
          <w:numId w:val="5"/>
        </w:numPr>
        <w:ind w:left="357" w:hanging="357"/>
      </w:pPr>
      <w:r w:rsidRPr="0082475E">
        <w:t xml:space="preserve">The Authority reserves the right to cancel the Procurement at any point and/or to choose not to award any contract </w:t>
      </w:r>
      <w:proofErr w:type="gramStart"/>
      <w:r w:rsidRPr="0082475E">
        <w:t>as a result of</w:t>
      </w:r>
      <w:proofErr w:type="gramEnd"/>
      <w:r w:rsidRPr="0082475E">
        <w:t xml:space="preserve"> this Procurement</w:t>
      </w:r>
      <w:r w:rsidR="0082475E" w:rsidRPr="0082475E">
        <w:t>.</w:t>
      </w:r>
    </w:p>
    <w:p w14:paraId="09D967C1" w14:textId="5A6D365A" w:rsidR="00DF644D" w:rsidRDefault="00DF644D" w:rsidP="002840CF">
      <w:pPr>
        <w:pStyle w:val="BodyText1"/>
        <w:numPr>
          <w:ilvl w:val="0"/>
          <w:numId w:val="5"/>
        </w:numPr>
        <w:ind w:left="357" w:hanging="357"/>
      </w:pPr>
      <w:r>
        <w:t xml:space="preserve">Suppliers will remain responsible for all costs and expenses incurred by them, their staff, and their advisers or by any third party acting under their instructions in connection with this Procurement. For the avoidance of doubt, the Authority </w:t>
      </w:r>
      <w:r w:rsidR="00607FDE">
        <w:t xml:space="preserve">will </w:t>
      </w:r>
      <w:r>
        <w:t xml:space="preserve">not </w:t>
      </w:r>
      <w:r w:rsidR="00607FDE">
        <w:t xml:space="preserve">be </w:t>
      </w:r>
      <w:r>
        <w:t>liable for any costs or expenditure resulting from any cancellation or amendment of this Procurement.</w:t>
      </w:r>
    </w:p>
    <w:p w14:paraId="746E08F0" w14:textId="77777777" w:rsidR="00DF644D" w:rsidRDefault="00DF644D" w:rsidP="002840CF">
      <w:pPr>
        <w:pStyle w:val="BodyText1"/>
        <w:numPr>
          <w:ilvl w:val="0"/>
          <w:numId w:val="5"/>
        </w:numPr>
        <w:ind w:left="357" w:hanging="357"/>
      </w:pPr>
      <w:r>
        <w:t>The Authority reserves the right at any time:</w:t>
      </w:r>
    </w:p>
    <w:p w14:paraId="3C59D75F" w14:textId="75309DA1" w:rsidR="00DF644D" w:rsidRDefault="00DF644D" w:rsidP="00D648C2">
      <w:pPr>
        <w:pStyle w:val="BodyText1"/>
        <w:ind w:left="1071" w:hanging="357"/>
      </w:pPr>
      <w:r>
        <w:t>a.</w:t>
      </w:r>
      <w:r>
        <w:tab/>
        <w:t xml:space="preserve">to issue amendments, modifications or additional information to any documentation which forms part of this Procurement, including the Procurement terms and conditions contained in </w:t>
      </w:r>
      <w:r w:rsidR="00AB3299">
        <w:t xml:space="preserve">this </w:t>
      </w:r>
      <w:r>
        <w:t>Appendix A</w:t>
      </w:r>
      <w:r w:rsidR="00D648C2">
        <w:t>.</w:t>
      </w:r>
    </w:p>
    <w:p w14:paraId="5DA83ED6" w14:textId="651C239F" w:rsidR="00DF644D" w:rsidRDefault="00DF644D" w:rsidP="00D648C2">
      <w:pPr>
        <w:pStyle w:val="BodyText1"/>
        <w:ind w:left="1071" w:hanging="357"/>
      </w:pPr>
      <w:r>
        <w:t>b.</w:t>
      </w:r>
      <w:r>
        <w:tab/>
        <w:t xml:space="preserve">to require a Supplier to clarify their proposal(s) and/or </w:t>
      </w:r>
      <w:r w:rsidR="00203A2B">
        <w:t xml:space="preserve">Tender or PSQ Response </w:t>
      </w:r>
      <w:r>
        <w:t xml:space="preserve">in writing and/or provide additional information – failure by a Supplier to respond adequately may result in their </w:t>
      </w:r>
      <w:r w:rsidR="00203A2B">
        <w:t>T</w:t>
      </w:r>
      <w:r>
        <w:t>ender being rejected</w:t>
      </w:r>
      <w:r w:rsidR="00D648C2">
        <w:t>.</w:t>
      </w:r>
    </w:p>
    <w:p w14:paraId="1A7F8417" w14:textId="038F679A" w:rsidR="00DF644D" w:rsidRDefault="00DF644D" w:rsidP="00D648C2">
      <w:pPr>
        <w:pStyle w:val="BodyText1"/>
        <w:ind w:left="1071" w:hanging="357"/>
      </w:pPr>
      <w:r>
        <w:t>c.</w:t>
      </w:r>
      <w:r>
        <w:tab/>
        <w:t>to alter the Procurement Timetable for this Procurement [including the right to award different lots at different times]</w:t>
      </w:r>
      <w:r w:rsidR="00D648C2">
        <w:t>.</w:t>
      </w:r>
      <w:r>
        <w:t xml:space="preserve"> </w:t>
      </w:r>
    </w:p>
    <w:p w14:paraId="28FB32DC" w14:textId="2F863472" w:rsidR="00DF644D" w:rsidRDefault="00DF644D" w:rsidP="00D648C2">
      <w:pPr>
        <w:pStyle w:val="BodyText1"/>
        <w:ind w:left="1071" w:hanging="357"/>
      </w:pPr>
      <w:r>
        <w:t>d.</w:t>
      </w:r>
      <w:r>
        <w:tab/>
        <w:t xml:space="preserve">to rewind and re-run any part of the Procurement on the same or </w:t>
      </w:r>
      <w:r w:rsidR="00607FDE">
        <w:t xml:space="preserve">an </w:t>
      </w:r>
      <w:r>
        <w:t>alternative basis</w:t>
      </w:r>
      <w:r w:rsidR="00D648C2">
        <w:t>.</w:t>
      </w:r>
    </w:p>
    <w:p w14:paraId="7FC8B695" w14:textId="4A96C76A" w:rsidR="004B21D5" w:rsidRDefault="00DF644D" w:rsidP="00D648C2">
      <w:pPr>
        <w:pStyle w:val="BodyText1"/>
        <w:ind w:left="1071" w:hanging="357"/>
      </w:pPr>
      <w:r>
        <w:t>e.</w:t>
      </w:r>
      <w:r>
        <w:tab/>
        <w:t xml:space="preserve">to amend </w:t>
      </w:r>
      <w:r w:rsidR="00607FDE">
        <w:t xml:space="preserve">its requirements in relation to </w:t>
      </w:r>
      <w:r>
        <w:t>the Procurement</w:t>
      </w:r>
      <w:r w:rsidR="00607FDE">
        <w:t>,</w:t>
      </w:r>
      <w:r>
        <w:t xml:space="preserve"> as described herein</w:t>
      </w:r>
      <w:r w:rsidR="00D648C2">
        <w:t>.</w:t>
      </w:r>
      <w:r>
        <w:t xml:space="preserve"> </w:t>
      </w:r>
    </w:p>
    <w:p w14:paraId="381910D6" w14:textId="39A26E29" w:rsidR="00E45C90" w:rsidRDefault="002C5FF2" w:rsidP="006D58AD">
      <w:pPr>
        <w:pStyle w:val="BodyText1"/>
        <w:numPr>
          <w:ilvl w:val="0"/>
          <w:numId w:val="5"/>
        </w:numPr>
        <w:ind w:left="357" w:hanging="357"/>
      </w:pPr>
      <w:r>
        <w:t>If the Au</w:t>
      </w:r>
      <w:r w:rsidR="009D6226">
        <w:t xml:space="preserve">thority </w:t>
      </w:r>
      <w:r w:rsidR="007D7E0B">
        <w:t xml:space="preserve">modifies the </w:t>
      </w:r>
      <w:r w:rsidR="003265E6">
        <w:t>Procurement,</w:t>
      </w:r>
      <w:r w:rsidR="007D7E0B">
        <w:t xml:space="preserve"> it will inform al</w:t>
      </w:r>
      <w:r w:rsidR="000C709F">
        <w:t xml:space="preserve">l Suppliers simultaneously via </w:t>
      </w:r>
      <w:r w:rsidR="00FB0A3D">
        <w:t xml:space="preserve">the Portal and will assume all Suppliers have taken account of the amendments when submitting their </w:t>
      </w:r>
      <w:r w:rsidR="00203A2B">
        <w:t>T</w:t>
      </w:r>
      <w:r w:rsidR="001D7FEF">
        <w:t>ender</w:t>
      </w:r>
      <w:r w:rsidR="00203A2B">
        <w:t xml:space="preserve"> and PSQ Response</w:t>
      </w:r>
      <w:r w:rsidR="001074CF">
        <w:t>.</w:t>
      </w:r>
    </w:p>
    <w:p w14:paraId="33D73D98" w14:textId="77777777" w:rsidR="00DF644D" w:rsidRDefault="00DF644D" w:rsidP="00D648C2">
      <w:pPr>
        <w:pStyle w:val="Heading2"/>
        <w:numPr>
          <w:ilvl w:val="0"/>
          <w:numId w:val="0"/>
        </w:numPr>
        <w:ind w:left="357"/>
      </w:pPr>
      <w:bookmarkStart w:id="26" w:name="_Toc213411460"/>
      <w:r>
        <w:t>Option to direct award</w:t>
      </w:r>
      <w:bookmarkEnd w:id="26"/>
    </w:p>
    <w:p w14:paraId="724DFC53" w14:textId="4CBA59C2" w:rsidR="004E321A" w:rsidRPr="0082475E" w:rsidRDefault="0082475E" w:rsidP="002840CF">
      <w:pPr>
        <w:pStyle w:val="BodyText1"/>
        <w:numPr>
          <w:ilvl w:val="0"/>
          <w:numId w:val="5"/>
        </w:numPr>
        <w:ind w:left="357" w:hanging="357"/>
        <w:rPr>
          <w:color w:val="auto"/>
        </w:rPr>
      </w:pPr>
      <w:r w:rsidRPr="0082475E">
        <w:rPr>
          <w:color w:val="auto"/>
        </w:rPr>
        <w:t>I</w:t>
      </w:r>
      <w:r>
        <w:rPr>
          <w:color w:val="auto"/>
        </w:rPr>
        <w:t>n accordance with the Procurement Act 2023 sch. 5 paragraph 5a - i</w:t>
      </w:r>
      <w:r w:rsidRPr="0082475E">
        <w:rPr>
          <w:color w:val="auto"/>
        </w:rPr>
        <w:t>f, during the tender process, the Agency discovers that a potential tenderer possesses an exclusive right to sell certain IP which is the only possible solution it reserves the right to Direct Award to the potential tenderer which holds this exclusive right.</w:t>
      </w:r>
    </w:p>
    <w:p w14:paraId="5FB215D6" w14:textId="77777777" w:rsidR="00DF644D" w:rsidRDefault="00DF644D" w:rsidP="00D648C2">
      <w:pPr>
        <w:pStyle w:val="Heading2"/>
        <w:numPr>
          <w:ilvl w:val="0"/>
          <w:numId w:val="0"/>
        </w:numPr>
        <w:ind w:left="357"/>
      </w:pPr>
      <w:bookmarkStart w:id="27" w:name="_Toc213411461"/>
      <w:r>
        <w:t>Confidentiality and publicity</w:t>
      </w:r>
      <w:bookmarkEnd w:id="27"/>
    </w:p>
    <w:p w14:paraId="4DFC95F2" w14:textId="77777777" w:rsidR="00DF644D" w:rsidRDefault="00DF644D" w:rsidP="002840CF">
      <w:pPr>
        <w:pStyle w:val="BodyText1"/>
        <w:numPr>
          <w:ilvl w:val="0"/>
          <w:numId w:val="5"/>
        </w:numPr>
        <w:ind w:left="357" w:hanging="357"/>
      </w:pPr>
      <w:r>
        <w:t xml:space="preserve">Save to the extent made publicly available by the Authority, the information in this document (together with all attachments and any other information communicated to Suppliers during the Procurement) is made available on the condition that it is treated as confidential information by the Supplier and is not disclosed, copied, reproduced, distributed or passed to any other person at any time except in order to comply with legal obligations or for the purpose of enabling a submission to be made to the </w:t>
      </w:r>
      <w:r>
        <w:lastRenderedPageBreak/>
        <w:t>Authority, provided that such person has given an undertaking prior to the receipt of the relevant information (and for the benefit of the Authority) to keep such information confidential.</w:t>
      </w:r>
    </w:p>
    <w:p w14:paraId="6E1151A2" w14:textId="77777777" w:rsidR="00DF644D" w:rsidRDefault="00DF644D" w:rsidP="002840CF">
      <w:pPr>
        <w:pStyle w:val="BodyText1"/>
        <w:numPr>
          <w:ilvl w:val="0"/>
          <w:numId w:val="5"/>
        </w:numPr>
        <w:ind w:left="357" w:hanging="357"/>
      </w:pPr>
      <w:r>
        <w:t>Suppliers must not take part in any publicity activities with any part of the media about this Procurement without obtaining the express prior written agreement of the Authority.</w:t>
      </w:r>
      <w:r w:rsidR="003F6CC0">
        <w:t xml:space="preserve"> </w:t>
      </w:r>
      <w:r>
        <w:t>When requesting prior written agreement, Suppliers are required to detail the proposed media coverage including format and content of any publicity.</w:t>
      </w:r>
    </w:p>
    <w:p w14:paraId="2975A332" w14:textId="77777777" w:rsidR="00DF644D" w:rsidRPr="00D648C2" w:rsidRDefault="00DF644D" w:rsidP="00D648C2">
      <w:pPr>
        <w:pStyle w:val="Heading3"/>
        <w:ind w:left="357"/>
        <w:rPr>
          <w:sz w:val="32"/>
          <w:szCs w:val="30"/>
        </w:rPr>
      </w:pPr>
      <w:r w:rsidRPr="00D648C2">
        <w:rPr>
          <w:sz w:val="32"/>
          <w:szCs w:val="30"/>
        </w:rPr>
        <w:t>Non-disclosure agreement</w:t>
      </w:r>
    </w:p>
    <w:p w14:paraId="21028BDC" w14:textId="5FC7E322" w:rsidR="00DF644D" w:rsidRDefault="007B2DC3" w:rsidP="002840CF">
      <w:pPr>
        <w:pStyle w:val="BodyText1"/>
        <w:numPr>
          <w:ilvl w:val="0"/>
          <w:numId w:val="5"/>
        </w:numPr>
        <w:ind w:left="357" w:hanging="357"/>
      </w:pPr>
      <w:r>
        <w:t>Not used</w:t>
      </w:r>
    </w:p>
    <w:p w14:paraId="79BC3077" w14:textId="77777777" w:rsidR="00DF644D" w:rsidRPr="00D648C2" w:rsidRDefault="00DF644D" w:rsidP="00D648C2">
      <w:pPr>
        <w:pStyle w:val="Heading3"/>
        <w:ind w:left="357"/>
        <w:rPr>
          <w:sz w:val="32"/>
          <w:szCs w:val="30"/>
        </w:rPr>
      </w:pPr>
      <w:r w:rsidRPr="00D648C2">
        <w:rPr>
          <w:sz w:val="32"/>
          <w:szCs w:val="30"/>
        </w:rPr>
        <w:t xml:space="preserve">Freedom of information and environmental information </w:t>
      </w:r>
    </w:p>
    <w:p w14:paraId="439C3240" w14:textId="77777777" w:rsidR="00DF644D" w:rsidRDefault="00DF644D" w:rsidP="002840CF">
      <w:pPr>
        <w:pStyle w:val="BodyText1"/>
        <w:numPr>
          <w:ilvl w:val="0"/>
          <w:numId w:val="5"/>
        </w:numPr>
        <w:ind w:left="357" w:hanging="357"/>
      </w:pPr>
      <w:r>
        <w:t xml:space="preserve">The Authority is subject to the Freedom of Information Act 2000 (FOIA) and the Environmental Information Regulations 2004 (EIR). All information submitted to the Authority may be disclosed in response to a request made pursuant to the FOIA or the EIR. </w:t>
      </w:r>
    </w:p>
    <w:p w14:paraId="5A40A62D" w14:textId="77777777" w:rsidR="00DF644D" w:rsidRDefault="00DF644D" w:rsidP="002840CF">
      <w:pPr>
        <w:pStyle w:val="BodyText1"/>
        <w:numPr>
          <w:ilvl w:val="0"/>
          <w:numId w:val="5"/>
        </w:numPr>
        <w:ind w:left="357" w:hanging="357"/>
      </w:pPr>
      <w:r>
        <w:t>In respect of any information submitted by a Supplier that it considers to be commercially sensitive, the Supplier should:</w:t>
      </w:r>
    </w:p>
    <w:p w14:paraId="7D33FFE2" w14:textId="77777777" w:rsidR="00DF644D" w:rsidRDefault="00DF644D" w:rsidP="00D648C2">
      <w:pPr>
        <w:pStyle w:val="BodyText1"/>
        <w:ind w:left="1071" w:hanging="357"/>
      </w:pPr>
      <w:r>
        <w:t>a.</w:t>
      </w:r>
      <w:r>
        <w:tab/>
        <w:t>clearly identify which information is considered commercially sensitive and complete the table contained within Appendix H</w:t>
      </w:r>
    </w:p>
    <w:p w14:paraId="4EEC84C0" w14:textId="77777777" w:rsidR="00DF644D" w:rsidRDefault="00DF644D" w:rsidP="00D648C2">
      <w:pPr>
        <w:pStyle w:val="BodyText1"/>
        <w:ind w:left="1071" w:hanging="357"/>
      </w:pPr>
      <w:r>
        <w:t>b.</w:t>
      </w:r>
      <w:r>
        <w:tab/>
      </w:r>
      <w:proofErr w:type="gramStart"/>
      <w:r>
        <w:t>explain</w:t>
      </w:r>
      <w:proofErr w:type="gramEnd"/>
      <w:r>
        <w:t xml:space="preserve"> the potential implications of disclosure of such information </w:t>
      </w:r>
    </w:p>
    <w:p w14:paraId="62AD9922" w14:textId="20729AE7" w:rsidR="00DF644D" w:rsidRDefault="00DF644D" w:rsidP="00D648C2">
      <w:pPr>
        <w:pStyle w:val="BodyText1"/>
        <w:ind w:left="1071" w:hanging="357"/>
      </w:pPr>
      <w:r>
        <w:t>c.</w:t>
      </w:r>
      <w:r>
        <w:tab/>
      </w:r>
      <w:proofErr w:type="gramStart"/>
      <w:r>
        <w:t>provide</w:t>
      </w:r>
      <w:proofErr w:type="gramEnd"/>
      <w:r>
        <w:t xml:space="preserve"> an estimate of the </w:t>
      </w:r>
      <w:proofErr w:type="gramStart"/>
      <w:r>
        <w:t>period of time</w:t>
      </w:r>
      <w:proofErr w:type="gramEnd"/>
      <w:r>
        <w:t xml:space="preserve"> for which the Supplier considers that such information will remain commercially sensitive</w:t>
      </w:r>
      <w:r w:rsidR="009D6BE8">
        <w:t>.</w:t>
      </w:r>
    </w:p>
    <w:p w14:paraId="38D88FF5" w14:textId="77777777" w:rsidR="00DF644D" w:rsidRDefault="00DF644D" w:rsidP="002840CF">
      <w:pPr>
        <w:pStyle w:val="BodyText1"/>
        <w:numPr>
          <w:ilvl w:val="0"/>
          <w:numId w:val="5"/>
        </w:numPr>
        <w:ind w:left="357" w:hanging="357"/>
      </w:pPr>
      <w:r>
        <w:t>The Authority will endeavour to:</w:t>
      </w:r>
    </w:p>
    <w:p w14:paraId="67178557" w14:textId="77777777" w:rsidR="00DF644D" w:rsidRDefault="00DF644D" w:rsidP="00D648C2">
      <w:pPr>
        <w:pStyle w:val="BodyText1"/>
        <w:ind w:left="1071" w:hanging="357"/>
      </w:pPr>
      <w:r>
        <w:t>a.</w:t>
      </w:r>
      <w:r>
        <w:tab/>
      </w:r>
      <w:proofErr w:type="gramStart"/>
      <w:r>
        <w:t>hold</w:t>
      </w:r>
      <w:proofErr w:type="gramEnd"/>
      <w:r>
        <w:t xml:space="preserve"> confidential all information submitted by a Supplier that it identifies as being commercially sensitive</w:t>
      </w:r>
    </w:p>
    <w:p w14:paraId="0C63448F" w14:textId="05E3DF34" w:rsidR="00DF644D" w:rsidRDefault="00DF644D" w:rsidP="00D648C2">
      <w:pPr>
        <w:pStyle w:val="BodyText1"/>
        <w:ind w:left="1071" w:hanging="357"/>
      </w:pPr>
      <w:r>
        <w:t>b.</w:t>
      </w:r>
      <w:r>
        <w:tab/>
      </w:r>
      <w:proofErr w:type="gramStart"/>
      <w:r>
        <w:t>consult</w:t>
      </w:r>
      <w:proofErr w:type="gramEnd"/>
      <w:r>
        <w:t xml:space="preserve"> with a Supplier about commercially sensitive information before </w:t>
      </w:r>
      <w:proofErr w:type="gramStart"/>
      <w:r>
        <w:t>making a decision</w:t>
      </w:r>
      <w:proofErr w:type="gramEnd"/>
      <w:r>
        <w:t xml:space="preserve"> on any FOIA requests and EIR requests received</w:t>
      </w:r>
      <w:r w:rsidR="009D6BE8">
        <w:t>.</w:t>
      </w:r>
      <w:r>
        <w:t xml:space="preserve"> </w:t>
      </w:r>
    </w:p>
    <w:p w14:paraId="5749CF48" w14:textId="77777777" w:rsidR="00DF644D" w:rsidRDefault="00DF644D" w:rsidP="002840CF">
      <w:pPr>
        <w:pStyle w:val="BodyText1"/>
        <w:numPr>
          <w:ilvl w:val="0"/>
          <w:numId w:val="5"/>
        </w:numPr>
        <w:ind w:left="357" w:hanging="357"/>
      </w:pPr>
      <w:r>
        <w:t>Suppliers should note, however, that the final decision on any FOIA request and EIR request rests with the Authority, subject to applicable law. Even where information is identified as commercially sensitive, unless an exemption/exception provided for under the FOIA/EIR is applicable, the Authority will be obliged to disclose that information in response to a request. Accordingly, the Authority cannot guarantee that any information marked ‘commercially sensitive’ will not be disclosed.</w:t>
      </w:r>
    </w:p>
    <w:p w14:paraId="45A1D2E0" w14:textId="77777777" w:rsidR="00DF644D" w:rsidRDefault="00DF644D" w:rsidP="00D648C2">
      <w:pPr>
        <w:pStyle w:val="Heading2"/>
        <w:numPr>
          <w:ilvl w:val="0"/>
          <w:numId w:val="0"/>
        </w:numPr>
        <w:ind w:left="357"/>
      </w:pPr>
      <w:bookmarkStart w:id="28" w:name="_Toc213411462"/>
      <w:r>
        <w:t>Requirements on sub-contractors and consortium</w:t>
      </w:r>
      <w:bookmarkEnd w:id="28"/>
    </w:p>
    <w:p w14:paraId="6C23AD6B" w14:textId="77777777" w:rsidR="00DF644D" w:rsidRPr="007B2DC3" w:rsidRDefault="00DF644D" w:rsidP="002840CF">
      <w:pPr>
        <w:pStyle w:val="BodyText1"/>
        <w:numPr>
          <w:ilvl w:val="0"/>
          <w:numId w:val="5"/>
        </w:numPr>
        <w:ind w:left="357" w:hanging="357"/>
      </w:pPr>
      <w:r>
        <w:t xml:space="preserve">If requested to do so by the Authority, a Supplier will be required to </w:t>
      </w:r>
      <w:proofErr w:type="gramStart"/>
      <w:r>
        <w:t>enter into</w:t>
      </w:r>
      <w:proofErr w:type="gramEnd"/>
      <w:r>
        <w:t xml:space="preserve"> a legal arrangement with other members of a consortium or with any parties which are relied on </w:t>
      </w:r>
      <w:proofErr w:type="gramStart"/>
      <w:r>
        <w:t>in order to</w:t>
      </w:r>
      <w:proofErr w:type="gramEnd"/>
      <w:r>
        <w:t xml:space="preserve"> satisfy the conditions of participation relating to this Procurement (in accordance with section 72 of the Act). Acceptance of this request shall be considered </w:t>
      </w:r>
      <w:r>
        <w:lastRenderedPageBreak/>
        <w:t xml:space="preserve">a mandatory requirement and failure to accept the same may result in the Supplier’s </w:t>
      </w:r>
      <w:r w:rsidRPr="007B2DC3">
        <w:t>exclusion from the Procurement.</w:t>
      </w:r>
    </w:p>
    <w:p w14:paraId="2FC0DE1A" w14:textId="77777777" w:rsidR="00DF644D" w:rsidRPr="007B2DC3" w:rsidRDefault="00DF644D" w:rsidP="00D648C2">
      <w:pPr>
        <w:pStyle w:val="Heading2"/>
        <w:numPr>
          <w:ilvl w:val="0"/>
          <w:numId w:val="0"/>
        </w:numPr>
        <w:ind w:left="357"/>
      </w:pPr>
      <w:bookmarkStart w:id="29" w:name="_Toc213411463"/>
      <w:r w:rsidRPr="007B2DC3">
        <w:t>Parent company guarantee or other securities</w:t>
      </w:r>
      <w:bookmarkEnd w:id="29"/>
    </w:p>
    <w:p w14:paraId="15156B6E" w14:textId="433B9D56" w:rsidR="00DF644D" w:rsidRPr="007B2DC3" w:rsidRDefault="00DF644D" w:rsidP="002840CF">
      <w:pPr>
        <w:pStyle w:val="BodyText1"/>
        <w:numPr>
          <w:ilvl w:val="0"/>
          <w:numId w:val="5"/>
        </w:numPr>
        <w:ind w:left="357" w:hanging="357"/>
      </w:pPr>
      <w:r w:rsidRPr="007B2DC3">
        <w:t>The Authority reserves the right to require a parent company guarantee or alternative equivalent form of security should the Supplier be successful in this Procurement.</w:t>
      </w:r>
    </w:p>
    <w:p w14:paraId="71C72895" w14:textId="77777777" w:rsidR="00DF644D" w:rsidRDefault="00DF644D" w:rsidP="002840CF">
      <w:pPr>
        <w:pStyle w:val="BodyText1"/>
        <w:numPr>
          <w:ilvl w:val="0"/>
          <w:numId w:val="5"/>
        </w:numPr>
        <w:ind w:left="357" w:hanging="357"/>
      </w:pPr>
      <w:r>
        <w:t>Where the Supplier’s parent company is incorporated outside the United Kingdom, the Authority will require a legal opinion from an independent firm of lawyers practising in that jurisdiction (at the Supplier’s own cost and expense) as to the capacity/authority of the parent company to enter into the parent company guarantee and the enforceability of the terms of the parent company guarantee in the relevant overseas jurisdiction.</w:t>
      </w:r>
    </w:p>
    <w:p w14:paraId="006CE33B" w14:textId="77777777" w:rsidR="00DF644D" w:rsidRDefault="00DF644D" w:rsidP="002840CF">
      <w:pPr>
        <w:pStyle w:val="BodyText1"/>
        <w:numPr>
          <w:ilvl w:val="0"/>
          <w:numId w:val="5"/>
        </w:numPr>
        <w:ind w:left="357" w:hanging="357"/>
      </w:pPr>
      <w:r>
        <w:t>Notwithstanding the above, the Authority may specify minimum contractual financial security requirements as appropriate having regard to the financial assessment undertaken during this Procurement. Where the Authority specifies any financial security requirements, acceptance of the requirements shall be considered a mandatory condition and failure to accept the same may result in the Supplier’s exclusion from the Procurement.</w:t>
      </w:r>
    </w:p>
    <w:p w14:paraId="6C55EEBA" w14:textId="77777777" w:rsidR="00DF644D" w:rsidRDefault="00DF644D" w:rsidP="00D648C2">
      <w:pPr>
        <w:pStyle w:val="Heading2"/>
        <w:numPr>
          <w:ilvl w:val="0"/>
          <w:numId w:val="0"/>
        </w:numPr>
        <w:ind w:left="357"/>
      </w:pPr>
      <w:bookmarkStart w:id="30" w:name="_Toc213411464"/>
      <w:r>
        <w:t>Non-collusion, non-canvassing</w:t>
      </w:r>
      <w:bookmarkEnd w:id="30"/>
    </w:p>
    <w:p w14:paraId="37B43A6D" w14:textId="6BCABBF1" w:rsidR="00DF644D" w:rsidRDefault="00DF644D" w:rsidP="002840CF">
      <w:pPr>
        <w:pStyle w:val="BodyText1"/>
        <w:numPr>
          <w:ilvl w:val="0"/>
          <w:numId w:val="5"/>
        </w:numPr>
        <w:ind w:left="357" w:hanging="357"/>
      </w:pPr>
      <w:r>
        <w:t xml:space="preserve">Any attempt by a Supplier or </w:t>
      </w:r>
      <w:r w:rsidR="009D6BE8">
        <w:t xml:space="preserve">its </w:t>
      </w:r>
      <w:r>
        <w:t>advisers to influence the Procurement in any way may result in the exclusion of the Supplier, without prejudice to any other civil or legal remedies available to the Authority and without prejudice to any criminal liability that such conduct by a Supplier may attract.</w:t>
      </w:r>
    </w:p>
    <w:p w14:paraId="18323959" w14:textId="77777777" w:rsidR="00DF644D" w:rsidRDefault="00DF644D" w:rsidP="002840CF">
      <w:pPr>
        <w:pStyle w:val="BodyText1"/>
        <w:numPr>
          <w:ilvl w:val="0"/>
          <w:numId w:val="5"/>
        </w:numPr>
        <w:ind w:left="357" w:hanging="357"/>
      </w:pPr>
      <w:r>
        <w:t>Specifically, Suppliers must not directly or indirectly at any time:</w:t>
      </w:r>
    </w:p>
    <w:p w14:paraId="59CEC553" w14:textId="7A70E08A" w:rsidR="00DF644D" w:rsidRDefault="00DF644D" w:rsidP="002A4C3B">
      <w:pPr>
        <w:pStyle w:val="BodyText1"/>
        <w:ind w:left="1071" w:hanging="357"/>
      </w:pPr>
      <w:r>
        <w:t>a.</w:t>
      </w:r>
      <w:r>
        <w:tab/>
        <w:t>devise or amend the content of their submissions in accordance with any agreement or arrangement with any other person, other than in good faith with a person who is a proposed partner, subcontractor, consortium member</w:t>
      </w:r>
      <w:r w:rsidR="009D6BE8">
        <w:t>,</w:t>
      </w:r>
      <w:r>
        <w:t xml:space="preserve"> insurance provider or provider of finance</w:t>
      </w:r>
      <w:r w:rsidR="002A4C3B">
        <w:t>.</w:t>
      </w:r>
    </w:p>
    <w:p w14:paraId="6C74F19E" w14:textId="7C85148A" w:rsidR="00DF644D" w:rsidRDefault="00DF644D" w:rsidP="002A4C3B">
      <w:pPr>
        <w:pStyle w:val="BodyText1"/>
        <w:ind w:left="1071" w:hanging="357"/>
      </w:pPr>
      <w:r>
        <w:t>b.</w:t>
      </w:r>
      <w:r>
        <w:tab/>
      </w:r>
      <w:proofErr w:type="gramStart"/>
      <w:r>
        <w:t>enter</w:t>
      </w:r>
      <w:proofErr w:type="gramEnd"/>
      <w:r>
        <w:t xml:space="preserve"> into any agreement or arrangement with any other person as to the form or content of any other submission or</w:t>
      </w:r>
      <w:r w:rsidR="009D6BE8">
        <w:t xml:space="preserve"> pay or</w:t>
      </w:r>
      <w:r>
        <w:t xml:space="preserve"> offer to pay any sum of money or valuable consideration to any person to effect changes to the form or content of any other submission</w:t>
      </w:r>
      <w:r w:rsidR="002A4C3B">
        <w:t>.</w:t>
      </w:r>
    </w:p>
    <w:p w14:paraId="5D662CE3" w14:textId="1871EC32" w:rsidR="00DF644D" w:rsidRDefault="00DF644D" w:rsidP="002A4C3B">
      <w:pPr>
        <w:pStyle w:val="BodyText1"/>
        <w:ind w:left="1071" w:hanging="357"/>
      </w:pPr>
      <w:r>
        <w:t>c.</w:t>
      </w:r>
      <w:r>
        <w:tab/>
      </w:r>
      <w:proofErr w:type="gramStart"/>
      <w:r>
        <w:t>enter</w:t>
      </w:r>
      <w:proofErr w:type="gramEnd"/>
      <w:r>
        <w:t xml:space="preserve"> into any agreement or arrangement with any other person that has the effect of prohibiting or excluding that person from submitting a response in this Procurement</w:t>
      </w:r>
      <w:r w:rsidR="002A4C3B">
        <w:t>.</w:t>
      </w:r>
    </w:p>
    <w:p w14:paraId="33D4EF49" w14:textId="2F431A8A" w:rsidR="00DF644D" w:rsidRDefault="00DF644D" w:rsidP="002A4C3B">
      <w:pPr>
        <w:pStyle w:val="BodyText1"/>
        <w:ind w:left="1071" w:hanging="357"/>
      </w:pPr>
      <w:r>
        <w:t>d.</w:t>
      </w:r>
      <w:r>
        <w:tab/>
      </w:r>
      <w:proofErr w:type="gramStart"/>
      <w:r>
        <w:t>canvass</w:t>
      </w:r>
      <w:proofErr w:type="gramEnd"/>
      <w:r>
        <w:t xml:space="preserve"> any employees, members or agents of the Authority in relation to this Procurement</w:t>
      </w:r>
      <w:r w:rsidR="002A4C3B">
        <w:t>.</w:t>
      </w:r>
    </w:p>
    <w:p w14:paraId="0AEC8FCD" w14:textId="3C5DFB79" w:rsidR="00DF644D" w:rsidRDefault="00DF644D" w:rsidP="002A4C3B">
      <w:pPr>
        <w:pStyle w:val="BodyText1"/>
        <w:ind w:left="1071" w:hanging="357"/>
      </w:pPr>
      <w:r>
        <w:t>e.</w:t>
      </w:r>
      <w:r>
        <w:tab/>
        <w:t>attempt to obtain information from any of the employees, members or agents of the Authority or their advisors concerning another Supplier or submission</w:t>
      </w:r>
      <w:r w:rsidR="002A4C3B">
        <w:t>.</w:t>
      </w:r>
    </w:p>
    <w:p w14:paraId="30555B81" w14:textId="332D316F" w:rsidR="00DF644D" w:rsidRDefault="00DF644D" w:rsidP="002A4C3B">
      <w:pPr>
        <w:pStyle w:val="BodyText1"/>
        <w:ind w:left="1071" w:hanging="357"/>
      </w:pPr>
      <w:r>
        <w:t>f.</w:t>
      </w:r>
      <w:r>
        <w:tab/>
      </w:r>
      <w:proofErr w:type="gramStart"/>
      <w:r>
        <w:t>carry</w:t>
      </w:r>
      <w:proofErr w:type="gramEnd"/>
      <w:r>
        <w:t xml:space="preserve"> out any other co-operation or collusion with another Supplier or any other person which the Authority considers capable of undermining fair competition</w:t>
      </w:r>
      <w:r w:rsidR="009D6BE8">
        <w:t>.</w:t>
      </w:r>
    </w:p>
    <w:p w14:paraId="55A427E6" w14:textId="77777777" w:rsidR="00DF644D" w:rsidRDefault="00DF644D" w:rsidP="002840CF">
      <w:pPr>
        <w:pStyle w:val="BodyText1"/>
        <w:numPr>
          <w:ilvl w:val="0"/>
          <w:numId w:val="5"/>
        </w:numPr>
        <w:ind w:left="357" w:hanging="357"/>
      </w:pPr>
      <w:r>
        <w:lastRenderedPageBreak/>
        <w:t xml:space="preserve">Suppliers are required to complete and return Appendix G (Certificate of non-collusion and non-canvassing) noting that the Authority will be entitled to rely on the information provided in the certificate. </w:t>
      </w:r>
    </w:p>
    <w:p w14:paraId="159B79B3" w14:textId="77777777" w:rsidR="00DF644D" w:rsidRPr="002A4C3B" w:rsidRDefault="00DF644D" w:rsidP="002A4C3B">
      <w:pPr>
        <w:pStyle w:val="Heading3"/>
        <w:ind w:left="357"/>
        <w:rPr>
          <w:sz w:val="32"/>
          <w:szCs w:val="30"/>
        </w:rPr>
      </w:pPr>
      <w:r w:rsidRPr="002A4C3B">
        <w:rPr>
          <w:sz w:val="32"/>
          <w:szCs w:val="30"/>
        </w:rPr>
        <w:t>Conflicts of interest</w:t>
      </w:r>
    </w:p>
    <w:p w14:paraId="08988506" w14:textId="3F0A48B1" w:rsidR="00DF644D" w:rsidRDefault="0086469D" w:rsidP="002840CF">
      <w:pPr>
        <w:pStyle w:val="BodyText1"/>
        <w:numPr>
          <w:ilvl w:val="0"/>
          <w:numId w:val="5"/>
        </w:numPr>
        <w:ind w:left="357" w:hanging="357"/>
      </w:pPr>
      <w:r w:rsidRPr="00AA207D">
        <w:rPr>
          <w:rFonts w:ascii="Arial" w:hAnsi="Arial" w:cs="Arial"/>
        </w:rPr>
        <w:t xml:space="preserve">The Authority is under a duty to identify and keep under review any actual or potential conflicts of interest amongst the persons acting on its behalf in this </w:t>
      </w:r>
      <w:r>
        <w:rPr>
          <w:rFonts w:ascii="Arial" w:hAnsi="Arial" w:cs="Arial"/>
        </w:rPr>
        <w:t>Procurement</w:t>
      </w:r>
      <w:r w:rsidRPr="00AA207D">
        <w:rPr>
          <w:rFonts w:ascii="Arial" w:hAnsi="Arial" w:cs="Arial"/>
        </w:rPr>
        <w:t xml:space="preserve"> and to take reasonable steps to ensure that any conflict of interest does not put any Supplier at an unfair advantage or disadvantage.</w:t>
      </w:r>
      <w:r>
        <w:rPr>
          <w:rFonts w:ascii="Arial" w:hAnsi="Arial" w:cs="Arial"/>
        </w:rPr>
        <w:t xml:space="preserve"> </w:t>
      </w:r>
      <w:r w:rsidR="00DF644D">
        <w:t xml:space="preserve">Suppliers must notify the Authority immediately of any actual, potential or perceived conflict of interest. </w:t>
      </w:r>
    </w:p>
    <w:p w14:paraId="5E33E51C" w14:textId="77777777" w:rsidR="00DF644D" w:rsidRDefault="00DF644D" w:rsidP="002840CF">
      <w:pPr>
        <w:pStyle w:val="BodyText1"/>
        <w:numPr>
          <w:ilvl w:val="0"/>
          <w:numId w:val="5"/>
        </w:numPr>
        <w:ind w:left="357" w:hanging="357"/>
      </w:pPr>
      <w:r>
        <w:t>In the event of any actual, potential or perceived conflict of interest, the Authority shall in its absolute discretion decide on the appropriate course of action. The Authority reserves the right to:</w:t>
      </w:r>
    </w:p>
    <w:p w14:paraId="07E94A47" w14:textId="6F8D3403" w:rsidR="00DF644D" w:rsidRDefault="00DF644D" w:rsidP="0061744B">
      <w:pPr>
        <w:pStyle w:val="BodyText1"/>
        <w:ind w:left="714" w:hanging="357"/>
      </w:pPr>
      <w:r>
        <w:t>a.</w:t>
      </w:r>
      <w:r>
        <w:tab/>
      </w:r>
      <w:proofErr w:type="gramStart"/>
      <w:r>
        <w:t>exclude</w:t>
      </w:r>
      <w:proofErr w:type="gramEnd"/>
      <w:r>
        <w:t xml:space="preserve"> any Supplier that fails to notify the Authority of an actual, potential or perceived conflict of interest, or where an actual conflict of interest exists</w:t>
      </w:r>
      <w:r w:rsidR="0086469D">
        <w:t xml:space="preserve"> which cannot be avoided</w:t>
      </w:r>
    </w:p>
    <w:p w14:paraId="1BD336E0" w14:textId="2BD7049D" w:rsidR="00DF644D" w:rsidRDefault="00DF644D" w:rsidP="0061744B">
      <w:pPr>
        <w:pStyle w:val="BodyText1"/>
        <w:ind w:left="714" w:hanging="357"/>
      </w:pPr>
      <w:r>
        <w:t>b.</w:t>
      </w:r>
      <w:r>
        <w:tab/>
      </w:r>
      <w:proofErr w:type="gramStart"/>
      <w:r>
        <w:t>request</w:t>
      </w:r>
      <w:proofErr w:type="gramEnd"/>
      <w:r>
        <w:t xml:space="preserve"> further information from any Supplier and require any Supplier to take reasonable steps to mitigate a conflict of interest. This may include requiring any Supplier to enter into a specific conflict of interest agreement with the Authority. Failure to </w:t>
      </w:r>
      <w:r w:rsidR="00203A2B">
        <w:t>take the steps requested by the Authority</w:t>
      </w:r>
      <w:r>
        <w:t xml:space="preserve"> may result in the Supplier being excluded from participating in, or progressing as part of, the </w:t>
      </w:r>
      <w:r w:rsidR="00203A2B">
        <w:t xml:space="preserve">procurement </w:t>
      </w:r>
      <w:r>
        <w:t>process</w:t>
      </w:r>
      <w:r w:rsidR="0086469D">
        <w:t>.</w:t>
      </w:r>
      <w:r>
        <w:t xml:space="preserve"> </w:t>
      </w:r>
    </w:p>
    <w:p w14:paraId="10ECE1E1" w14:textId="2B1DEA56" w:rsidR="00DF644D" w:rsidRDefault="00DF644D" w:rsidP="002840CF">
      <w:pPr>
        <w:pStyle w:val="BodyText1"/>
        <w:numPr>
          <w:ilvl w:val="0"/>
          <w:numId w:val="5"/>
        </w:numPr>
        <w:ind w:left="357" w:hanging="357"/>
      </w:pPr>
      <w:r>
        <w:t xml:space="preserve">The Authority strongly encourages Suppliers to contact the Authority as soon as possible using the Portal should </w:t>
      </w:r>
      <w:r w:rsidR="0086469D">
        <w:t xml:space="preserve">they </w:t>
      </w:r>
      <w:r>
        <w:t xml:space="preserve">have any concerns regarding actual, potential or perceived conflicts of interest. </w:t>
      </w:r>
    </w:p>
    <w:p w14:paraId="6AA2388C" w14:textId="77777777" w:rsidR="00DF644D" w:rsidRPr="002A4C3B" w:rsidRDefault="00DF644D" w:rsidP="002A4C3B">
      <w:pPr>
        <w:pStyle w:val="Heading3"/>
        <w:ind w:left="357"/>
        <w:rPr>
          <w:sz w:val="32"/>
          <w:szCs w:val="30"/>
        </w:rPr>
      </w:pPr>
      <w:r w:rsidRPr="002A4C3B">
        <w:rPr>
          <w:sz w:val="32"/>
          <w:szCs w:val="30"/>
        </w:rPr>
        <w:t>Conflict assessments</w:t>
      </w:r>
    </w:p>
    <w:p w14:paraId="6C603B75" w14:textId="4BDB1742" w:rsidR="00DF644D" w:rsidRDefault="00DF644D" w:rsidP="002840CF">
      <w:pPr>
        <w:pStyle w:val="BodyText1"/>
        <w:numPr>
          <w:ilvl w:val="0"/>
          <w:numId w:val="5"/>
        </w:numPr>
        <w:ind w:left="357" w:hanging="357"/>
      </w:pPr>
      <w:r>
        <w:t>The Authority confirms that, prior to the issue of the Tender Notice in this Procurement, a conflict assessment has been prepared in accordance with the Act.</w:t>
      </w:r>
    </w:p>
    <w:p w14:paraId="42D5E739" w14:textId="77777777" w:rsidR="00DF644D" w:rsidRPr="002A4C3B" w:rsidRDefault="00DF644D" w:rsidP="002A4C3B">
      <w:pPr>
        <w:pStyle w:val="Heading3"/>
        <w:ind w:left="357"/>
        <w:rPr>
          <w:sz w:val="32"/>
          <w:szCs w:val="30"/>
        </w:rPr>
      </w:pPr>
      <w:r w:rsidRPr="002A4C3B">
        <w:rPr>
          <w:sz w:val="32"/>
          <w:szCs w:val="30"/>
        </w:rPr>
        <w:t xml:space="preserve">Intellectual property </w:t>
      </w:r>
    </w:p>
    <w:p w14:paraId="231448F4" w14:textId="7A552F85" w:rsidR="00DF644D" w:rsidRDefault="00DF644D" w:rsidP="002840CF">
      <w:pPr>
        <w:pStyle w:val="BodyText1"/>
        <w:numPr>
          <w:ilvl w:val="0"/>
          <w:numId w:val="5"/>
        </w:numPr>
        <w:ind w:left="357" w:hanging="357"/>
      </w:pPr>
      <w:r>
        <w:t xml:space="preserve">Suppliers are reminded that all intellectual property rights, including copyright, in the documents and materials supplied by the Authority and/or its advisers in this Procurement, in whatever format, belong to the Authority, its advisers or the relevant owner/licensor. Suppliers </w:t>
      </w:r>
      <w:r w:rsidR="0086469D">
        <w:t xml:space="preserve">must </w:t>
      </w:r>
      <w:r>
        <w:t>not copy, reproduce, distribute or otherwise make available any part of these documents to any third party (except for the purpose of preparing a submission) without the prior written consent of the Authority. All documentation supplied by the Authority in relation to this Procurement must be returned or destroyed on demand, without any copies being retained by Suppliers.</w:t>
      </w:r>
    </w:p>
    <w:p w14:paraId="5C3F8AE9" w14:textId="3F7E5EDC" w:rsidR="00DF644D" w:rsidRPr="002A4C3B" w:rsidRDefault="00DF644D" w:rsidP="002A4C3B">
      <w:pPr>
        <w:pStyle w:val="Heading2"/>
        <w:numPr>
          <w:ilvl w:val="0"/>
          <w:numId w:val="0"/>
        </w:numPr>
        <w:ind w:left="357"/>
      </w:pPr>
      <w:bookmarkStart w:id="31" w:name="_Toc213411465"/>
      <w:r w:rsidRPr="002A4C3B">
        <w:t>Ethical walls agreement</w:t>
      </w:r>
      <w:bookmarkEnd w:id="31"/>
    </w:p>
    <w:p w14:paraId="6FF58B37" w14:textId="5A550617" w:rsidR="007B2DC3" w:rsidRDefault="007B2DC3" w:rsidP="007B2DC3">
      <w:pPr>
        <w:pStyle w:val="BodyText1"/>
        <w:numPr>
          <w:ilvl w:val="0"/>
          <w:numId w:val="5"/>
        </w:numPr>
        <w:ind w:left="357" w:hanging="357"/>
      </w:pPr>
      <w:r>
        <w:t>Not used</w:t>
      </w:r>
    </w:p>
    <w:p w14:paraId="09A548C0" w14:textId="77777777" w:rsidR="007B2DC3" w:rsidRPr="007B2DC3" w:rsidRDefault="007B2DC3" w:rsidP="007B2DC3"/>
    <w:p w14:paraId="00208B87" w14:textId="77777777" w:rsidR="00DF644D" w:rsidRPr="002A4C3B" w:rsidRDefault="00DF644D" w:rsidP="002A4C3B">
      <w:pPr>
        <w:pStyle w:val="Heading3"/>
        <w:ind w:left="357"/>
        <w:rPr>
          <w:sz w:val="32"/>
          <w:szCs w:val="30"/>
        </w:rPr>
      </w:pPr>
      <w:r w:rsidRPr="002A4C3B">
        <w:rPr>
          <w:sz w:val="32"/>
          <w:szCs w:val="30"/>
        </w:rPr>
        <w:lastRenderedPageBreak/>
        <w:t>Anti-competitive behaviour</w:t>
      </w:r>
    </w:p>
    <w:p w14:paraId="7B9569D8" w14:textId="77777777" w:rsidR="00DF644D" w:rsidRDefault="00DF644D" w:rsidP="002840CF">
      <w:pPr>
        <w:pStyle w:val="BodyText1"/>
        <w:numPr>
          <w:ilvl w:val="0"/>
          <w:numId w:val="5"/>
        </w:numPr>
        <w:ind w:left="357" w:hanging="357"/>
      </w:pPr>
      <w:r>
        <w:t>Suppliers are reminded of their obligations under applicable competition laws. The Authority may require evidence from Suppliers that their arrangements are not anti-competitive and reserves the right to require any Supplier to comply with any reasonable measures which may be needed to verify that no anti-competitive arrangements are in place.</w:t>
      </w:r>
    </w:p>
    <w:p w14:paraId="2E0A7F54" w14:textId="77777777" w:rsidR="00DF644D" w:rsidRDefault="00DF644D" w:rsidP="002840CF">
      <w:pPr>
        <w:pStyle w:val="BodyText1"/>
        <w:numPr>
          <w:ilvl w:val="0"/>
          <w:numId w:val="5"/>
        </w:numPr>
        <w:ind w:left="357" w:hanging="357"/>
      </w:pPr>
      <w:r>
        <w:t xml:space="preserve">Any evidence of anti-competitive behaviour may result in a Supplier being disqualified from the Procurement. The Authority also reserves the right to refer any suspected breaches of applicable competition laws to the relevant authorities including, but not limited to, the Competition and Markets Authority and the Serious Fraud Office. </w:t>
      </w:r>
    </w:p>
    <w:p w14:paraId="63C384F7" w14:textId="74AA372A" w:rsidR="00DF644D" w:rsidRDefault="00DF644D" w:rsidP="002840CF">
      <w:pPr>
        <w:pStyle w:val="BodyText1"/>
        <w:numPr>
          <w:ilvl w:val="0"/>
          <w:numId w:val="5"/>
        </w:numPr>
        <w:ind w:left="357" w:hanging="357"/>
      </w:pPr>
      <w:r>
        <w:t>Suppliers should note that anti-competitive behaviour may result in the Supplier being excluded from bidding for contracts under Schedule 7, Paragraph 7 of the Act. Where a relevant decision has been made by the Competition and Markets Authority under the C</w:t>
      </w:r>
      <w:r w:rsidR="003F648F">
        <w:t xml:space="preserve">ompetition </w:t>
      </w:r>
      <w:r>
        <w:t>A</w:t>
      </w:r>
      <w:r w:rsidR="003F648F">
        <w:t>ct</w:t>
      </w:r>
      <w:r>
        <w:t xml:space="preserve"> 1998, the Supplier may also be excluded from bidding for contracts under Schedule 6, paragraph 41 and may be added to the debarment list and/or be liable for civil and/or criminal penalties.</w:t>
      </w:r>
    </w:p>
    <w:p w14:paraId="41134137" w14:textId="067E091E" w:rsidR="00255AE1" w:rsidRPr="002A4C3B" w:rsidRDefault="00255AE1" w:rsidP="002A4C3B">
      <w:pPr>
        <w:pStyle w:val="Heading3"/>
        <w:ind w:left="357"/>
        <w:rPr>
          <w:sz w:val="32"/>
          <w:szCs w:val="30"/>
        </w:rPr>
      </w:pPr>
      <w:r w:rsidRPr="002A4C3B">
        <w:rPr>
          <w:sz w:val="32"/>
          <w:szCs w:val="30"/>
        </w:rPr>
        <w:t>The Authority’s right to reject</w:t>
      </w:r>
    </w:p>
    <w:p w14:paraId="32B1B643" w14:textId="60B64110" w:rsidR="00255AE1" w:rsidRDefault="00255AE1" w:rsidP="002840CF">
      <w:pPr>
        <w:pStyle w:val="BodyText1"/>
        <w:numPr>
          <w:ilvl w:val="0"/>
          <w:numId w:val="5"/>
        </w:numPr>
      </w:pPr>
      <w:r>
        <w:t>The Authority reserves the right to reject or disqualify a Supplier, its associated persons or intended sub-contractors at any time during the Procurement procedure where:</w:t>
      </w:r>
    </w:p>
    <w:p w14:paraId="66A9FEF4" w14:textId="5EBB9272" w:rsidR="00255AE1" w:rsidRDefault="00255AE1" w:rsidP="00705BDB">
      <w:pPr>
        <w:pStyle w:val="BodyText1"/>
        <w:numPr>
          <w:ilvl w:val="1"/>
          <w:numId w:val="5"/>
        </w:numPr>
      </w:pPr>
      <w:r>
        <w:t xml:space="preserve">any PSQ Response or Tender is submitted late, is completed incorrectly, is materially incomplete or fails to meet the Authority’s submission requirements which have been notified to the relevant </w:t>
      </w:r>
      <w:proofErr w:type="gramStart"/>
      <w:r>
        <w:t>Supplier;</w:t>
      </w:r>
      <w:proofErr w:type="gramEnd"/>
    </w:p>
    <w:p w14:paraId="22A6D5F2" w14:textId="49DE707C" w:rsidR="00255AE1" w:rsidRDefault="00255AE1" w:rsidP="00705BDB">
      <w:pPr>
        <w:pStyle w:val="BodyText1"/>
        <w:numPr>
          <w:ilvl w:val="1"/>
          <w:numId w:val="5"/>
        </w:numPr>
      </w:pPr>
      <w:r>
        <w:t xml:space="preserve">the Supplier is unable to satisfy conditions of participation at any stage during the </w:t>
      </w:r>
      <w:proofErr w:type="gramStart"/>
      <w:r>
        <w:t>Procurement;</w:t>
      </w:r>
      <w:proofErr w:type="gramEnd"/>
    </w:p>
    <w:p w14:paraId="756A6FB1" w14:textId="7DCFCC3D" w:rsidR="00255AE1" w:rsidRDefault="00255AE1" w:rsidP="00705BDB">
      <w:pPr>
        <w:pStyle w:val="BodyText1"/>
        <w:numPr>
          <w:ilvl w:val="1"/>
          <w:numId w:val="5"/>
        </w:numPr>
      </w:pPr>
      <w:r>
        <w:t>the Supplier, or any of its associated persons or intended sub-contractors is guilty of material misrepresentation in relation to any representation and submissions made in connection with this Procurement including in the (but not limited to) Supplier’s PSQ Response, Tender and any clarification responses; or</w:t>
      </w:r>
    </w:p>
    <w:p w14:paraId="0F4BBDC8" w14:textId="1242A48B" w:rsidR="00255AE1" w:rsidRDefault="00255AE1" w:rsidP="00705BDB">
      <w:pPr>
        <w:pStyle w:val="BodyText1"/>
        <w:numPr>
          <w:ilvl w:val="1"/>
          <w:numId w:val="5"/>
        </w:numPr>
      </w:pPr>
      <w:r>
        <w:t>the Supplier, or any of its associated persons or intended sub-contractors, contravenes any of the terms and conditions set out in this document or any other document issued by the Authority in connection with this Procurement, or in any updated and additional instructions issued by the Authority.</w:t>
      </w:r>
    </w:p>
    <w:p w14:paraId="4174484B" w14:textId="26B9A44B" w:rsidR="00255AE1" w:rsidRDefault="00255AE1" w:rsidP="002840CF">
      <w:pPr>
        <w:pStyle w:val="BodyText1"/>
        <w:numPr>
          <w:ilvl w:val="0"/>
          <w:numId w:val="5"/>
        </w:numPr>
      </w:pPr>
      <w:r>
        <w:t>The disqualification of a Supplier or any of its associated persons or intended sub-contractors will not prejudice any other civil remedy available to the Authority and will not prejudice any criminal liability that such conduct may attract.</w:t>
      </w:r>
    </w:p>
    <w:p w14:paraId="5ED0F48F" w14:textId="77777777" w:rsidR="00DF644D" w:rsidRDefault="00DF644D" w:rsidP="00705BDB">
      <w:pPr>
        <w:pStyle w:val="Heading3"/>
        <w:ind w:left="357"/>
      </w:pPr>
      <w:r>
        <w:t xml:space="preserve">Contract </w:t>
      </w:r>
    </w:p>
    <w:p w14:paraId="11430352" w14:textId="503305DF" w:rsidR="00DF644D" w:rsidRDefault="00DF644D" w:rsidP="002840CF">
      <w:pPr>
        <w:pStyle w:val="BodyText1"/>
        <w:numPr>
          <w:ilvl w:val="0"/>
          <w:numId w:val="5"/>
        </w:numPr>
        <w:ind w:left="357" w:hanging="357"/>
      </w:pPr>
      <w:r>
        <w:t xml:space="preserve">A </w:t>
      </w:r>
      <w:r w:rsidR="00203A2B">
        <w:t xml:space="preserve">Tender </w:t>
      </w:r>
      <w:r>
        <w:t xml:space="preserve">is an offer to </w:t>
      </w:r>
      <w:proofErr w:type="gramStart"/>
      <w:r>
        <w:t>enter into</w:t>
      </w:r>
      <w:proofErr w:type="gramEnd"/>
      <w:r>
        <w:t xml:space="preserve"> a contract on the terms of the contents of the </w:t>
      </w:r>
      <w:r w:rsidR="00203A2B">
        <w:t xml:space="preserve">Tender </w:t>
      </w:r>
      <w:r w:rsidR="0086469D">
        <w:t>and the Contract</w:t>
      </w:r>
      <w:r>
        <w:t xml:space="preserve">. Notification of an award decision does not constitute acceptance by the Authority. Any document submitted by a Supplier shall only have contractual effect when it is contained within an executed written contract. </w:t>
      </w:r>
    </w:p>
    <w:p w14:paraId="52E30D72" w14:textId="2619CFEB" w:rsidR="00DF644D" w:rsidRDefault="00DF644D" w:rsidP="002840CF">
      <w:pPr>
        <w:pStyle w:val="BodyText1"/>
        <w:numPr>
          <w:ilvl w:val="0"/>
          <w:numId w:val="5"/>
        </w:numPr>
        <w:ind w:left="357" w:hanging="357"/>
      </w:pPr>
      <w:r>
        <w:lastRenderedPageBreak/>
        <w:t xml:space="preserve">The Supplier’s </w:t>
      </w:r>
      <w:r w:rsidR="00203A2B">
        <w:t xml:space="preserve">Tender </w:t>
      </w:r>
      <w:r>
        <w:t xml:space="preserve">must remain valid for acceptance for a period of </w:t>
      </w:r>
      <w:r w:rsidR="007B2DC3">
        <w:t>90 days</w:t>
      </w:r>
      <w:r>
        <w:t xml:space="preserve"> from the date of its submission or</w:t>
      </w:r>
      <w:r w:rsidR="004935C6">
        <w:t>, if later,</w:t>
      </w:r>
      <w:r>
        <w:t xml:space="preserve"> until any procurement challenge/s have been resolved. </w:t>
      </w:r>
    </w:p>
    <w:p w14:paraId="6B87B224" w14:textId="77777777" w:rsidR="00DF644D" w:rsidRDefault="00DF644D" w:rsidP="00691D4E">
      <w:pPr>
        <w:pStyle w:val="Heading3"/>
        <w:ind w:left="357"/>
      </w:pPr>
      <w:r>
        <w:t xml:space="preserve">Supplier withdrawal </w:t>
      </w:r>
    </w:p>
    <w:p w14:paraId="4FCA0637" w14:textId="4077B068" w:rsidR="00DF644D" w:rsidRDefault="00DF644D" w:rsidP="002840CF">
      <w:pPr>
        <w:pStyle w:val="BodyText1"/>
        <w:numPr>
          <w:ilvl w:val="0"/>
          <w:numId w:val="5"/>
        </w:numPr>
        <w:ind w:left="357" w:hanging="357"/>
      </w:pPr>
      <w:r>
        <w:t>Suppliers may withdraw from the Procurement at any time before the tender</w:t>
      </w:r>
      <w:r w:rsidR="001025C2">
        <w:t xml:space="preserve"> </w:t>
      </w:r>
      <w:r>
        <w:t>submission deadline by providing written notification to the Authority via the Portal.</w:t>
      </w:r>
      <w:r w:rsidR="004935C6">
        <w:t xml:space="preserve">  </w:t>
      </w:r>
    </w:p>
    <w:p w14:paraId="3B6AF4D5" w14:textId="0897DB90" w:rsidR="00DF644D" w:rsidRDefault="00DF644D" w:rsidP="00691D4E">
      <w:pPr>
        <w:pStyle w:val="Heading3"/>
        <w:ind w:left="357"/>
      </w:pPr>
      <w:r>
        <w:t>Supplier eligibility</w:t>
      </w:r>
    </w:p>
    <w:p w14:paraId="113F5AFC" w14:textId="77777777" w:rsidR="00DF644D" w:rsidRDefault="00DF644D" w:rsidP="002840CF">
      <w:pPr>
        <w:pStyle w:val="BodyText1"/>
        <w:numPr>
          <w:ilvl w:val="0"/>
          <w:numId w:val="5"/>
        </w:numPr>
        <w:ind w:left="357" w:hanging="357"/>
      </w:pPr>
      <w:r>
        <w:t xml:space="preserve">Suppliers are reminded that the eligibility requirements in this document, Tender Notice and all other associated tender documents </w:t>
      </w:r>
      <w:proofErr w:type="gramStart"/>
      <w:r>
        <w:t>apply to the Procurement at all times</w:t>
      </w:r>
      <w:proofErr w:type="gramEnd"/>
      <w:r>
        <w:t>.</w:t>
      </w:r>
    </w:p>
    <w:p w14:paraId="46923396" w14:textId="00D5A64F" w:rsidR="00DF644D" w:rsidRDefault="218D97C9" w:rsidP="002840CF">
      <w:pPr>
        <w:pStyle w:val="BodyText1"/>
        <w:numPr>
          <w:ilvl w:val="0"/>
          <w:numId w:val="5"/>
        </w:numPr>
        <w:ind w:left="357" w:hanging="357"/>
      </w:pPr>
      <w:r>
        <w:t xml:space="preserve">The Authority reserves the right to require any Supplier to provide such further information as the Authority may require (and for the avoidance of doubt, the Authority may make multiple requests) as to any issue addressed in the </w:t>
      </w:r>
      <w:r w:rsidR="008436CA">
        <w:t>procurement process</w:t>
      </w:r>
      <w:r>
        <w:t xml:space="preserve">, including, but not limited to, the economic and financial standing of the Supplier at any stage of the Procurement and prior to the notification of the award decision and/or the award of the </w:t>
      </w:r>
      <w:r w:rsidR="004935C6">
        <w:t>Contract</w:t>
      </w:r>
      <w:r>
        <w:t>.</w:t>
      </w:r>
    </w:p>
    <w:p w14:paraId="71D1EA9D" w14:textId="77777777" w:rsidR="00DF644D" w:rsidRDefault="00DF644D" w:rsidP="002840CF">
      <w:pPr>
        <w:pStyle w:val="BodyText1"/>
        <w:numPr>
          <w:ilvl w:val="0"/>
          <w:numId w:val="5"/>
        </w:numPr>
        <w:ind w:left="357" w:hanging="357"/>
      </w:pPr>
      <w:r>
        <w:t>The Authority must be notified in writing via the Portal promptly of any changes in the information that the Supplier has provided in its response to this Procurement (including but not limited to arrangements in relation to any Associated Suppliers) at any point before the entry into the Contract so that the Authority may assess whether the Supplier continues to satisfy the relevant conditions of participation and should continue to qualify for participation in the Procurement. For the avoidance of doubt, the Authority reserves the right to take such action as it deems appropriate in the light of its assessment of the updated information, including (but not limited to) excluding the Supplier concerned from the Procurement.</w:t>
      </w:r>
    </w:p>
    <w:p w14:paraId="1D22832C" w14:textId="77777777" w:rsidR="00DF644D" w:rsidRDefault="00DF644D" w:rsidP="00691D4E">
      <w:pPr>
        <w:pStyle w:val="Heading3"/>
        <w:ind w:left="357"/>
      </w:pPr>
      <w:r>
        <w:t xml:space="preserve">Supplier warranties </w:t>
      </w:r>
    </w:p>
    <w:p w14:paraId="500EE54F" w14:textId="77777777" w:rsidR="00DF644D" w:rsidRDefault="00DF644D" w:rsidP="002840CF">
      <w:pPr>
        <w:pStyle w:val="BodyText1"/>
        <w:numPr>
          <w:ilvl w:val="0"/>
          <w:numId w:val="5"/>
        </w:numPr>
        <w:ind w:left="357" w:hanging="357"/>
      </w:pPr>
      <w:r>
        <w:t>In responding to this invitation, the Supplier warrants, represents and undertakes to the Authority that:</w:t>
      </w:r>
    </w:p>
    <w:p w14:paraId="667FD59F" w14:textId="77777777" w:rsidR="00DF644D" w:rsidRDefault="00DF644D" w:rsidP="00746B5C">
      <w:pPr>
        <w:pStyle w:val="BodyText1"/>
        <w:ind w:left="1071" w:hanging="357"/>
      </w:pPr>
      <w:r>
        <w:t>a.</w:t>
      </w:r>
      <w:r>
        <w:tab/>
        <w:t>it understands and has complied with the conditions set out in this document</w:t>
      </w:r>
    </w:p>
    <w:p w14:paraId="5133315E" w14:textId="77777777" w:rsidR="00DF644D" w:rsidRDefault="00DF644D" w:rsidP="00746B5C">
      <w:pPr>
        <w:pStyle w:val="BodyText1"/>
        <w:ind w:left="1071" w:hanging="357"/>
      </w:pPr>
      <w:r>
        <w:t>b.</w:t>
      </w:r>
      <w:r>
        <w:tab/>
        <w:t>all information, representations and other matters of fact communicated (whether in writing or otherwise) to the Authority by the Supplier, its staff or agents in connection with or arising out of the Procurement are true, complete and accurate in all respects, both as at the date communicated and as at the date of the submission of the response to this document</w:t>
      </w:r>
    </w:p>
    <w:p w14:paraId="33F9BF9C" w14:textId="77777777" w:rsidR="00DF644D" w:rsidRDefault="00DF644D" w:rsidP="00746B5C">
      <w:pPr>
        <w:pStyle w:val="BodyText1"/>
        <w:ind w:left="1071" w:hanging="357"/>
      </w:pPr>
      <w:r>
        <w:t>c.</w:t>
      </w:r>
      <w:r>
        <w:tab/>
        <w:t>it has made its own investigations and undertaken its own research and due diligence, and has satisfied itself in respect of all matters (whether actual or contingent) relating to the invitation and has not submitted its response in reliance on any information, representation or assumption which may have been made by or on behalf of the Authority (with the exception of any information which is expressly warranted by the Authority)</w:t>
      </w:r>
    </w:p>
    <w:p w14:paraId="0F38A30F" w14:textId="0DFCB42F" w:rsidR="00DF644D" w:rsidRDefault="00DF644D" w:rsidP="00746B5C">
      <w:pPr>
        <w:pStyle w:val="BodyText1"/>
        <w:ind w:left="1071" w:hanging="357"/>
      </w:pPr>
      <w:r>
        <w:lastRenderedPageBreak/>
        <w:t>d.</w:t>
      </w:r>
      <w:r>
        <w:tab/>
        <w:t xml:space="preserve">it has full power and authority to respond to this document and to perform the obligations in relation to the </w:t>
      </w:r>
      <w:r w:rsidR="004935C6">
        <w:t xml:space="preserve">Contract </w:t>
      </w:r>
      <w:r>
        <w:t>and will, if requested, promptly produce evidence of such to the Authority</w:t>
      </w:r>
      <w:r w:rsidR="004935C6">
        <w:t>.</w:t>
      </w:r>
      <w:r>
        <w:t xml:space="preserve"> </w:t>
      </w:r>
    </w:p>
    <w:p w14:paraId="0AD432B2" w14:textId="77777777" w:rsidR="00DF644D" w:rsidRDefault="00DF644D" w:rsidP="002840CF">
      <w:pPr>
        <w:pStyle w:val="BodyText1"/>
        <w:numPr>
          <w:ilvl w:val="0"/>
          <w:numId w:val="5"/>
        </w:numPr>
        <w:ind w:left="357" w:hanging="357"/>
      </w:pPr>
      <w:r>
        <w:t>Suppliers should note that the potential consequences of providing incomplete, inaccurate or misleading information include that:</w:t>
      </w:r>
    </w:p>
    <w:p w14:paraId="09A98BA4" w14:textId="77777777" w:rsidR="00DF644D" w:rsidRDefault="00DF644D" w:rsidP="00746B5C">
      <w:pPr>
        <w:pStyle w:val="BodyText1"/>
        <w:ind w:left="1071" w:hanging="357"/>
      </w:pPr>
      <w:r>
        <w:t>a.</w:t>
      </w:r>
      <w:r>
        <w:tab/>
        <w:t>the Authority may exclude the Supplier from participating in this Procurement</w:t>
      </w:r>
    </w:p>
    <w:p w14:paraId="485ED62A" w14:textId="289AB818" w:rsidR="00DF644D" w:rsidRDefault="00DF644D" w:rsidP="00746B5C">
      <w:pPr>
        <w:pStyle w:val="BodyText1"/>
        <w:ind w:left="1071" w:hanging="357"/>
      </w:pPr>
      <w:r>
        <w:t>b.</w:t>
      </w:r>
      <w:r>
        <w:tab/>
        <w:t>the Supplier may be excluded from bidding for contracts under Schedule 7, Paragraph 13 of the Act</w:t>
      </w:r>
    </w:p>
    <w:p w14:paraId="794ADCF3" w14:textId="77777777" w:rsidR="00DF644D" w:rsidRDefault="00DF644D" w:rsidP="00746B5C">
      <w:pPr>
        <w:pStyle w:val="BodyText1"/>
        <w:ind w:left="1071" w:hanging="357"/>
      </w:pPr>
      <w:r>
        <w:t>c.</w:t>
      </w:r>
      <w:r>
        <w:tab/>
        <w:t>the Authority may rescind any resulting contract under the Misrepresentation Act 1967 and may sue the Supplier for damages</w:t>
      </w:r>
    </w:p>
    <w:p w14:paraId="1BD2E710" w14:textId="1116C16A" w:rsidR="00BF6E1F" w:rsidRPr="00BF6E1F" w:rsidRDefault="00DF644D" w:rsidP="00746B5C">
      <w:pPr>
        <w:pStyle w:val="BodyText1"/>
        <w:ind w:left="1071" w:hanging="357"/>
      </w:pPr>
      <w:r>
        <w:t>d.</w:t>
      </w:r>
      <w:r>
        <w:tab/>
        <w:t>if fraud or fraudulent intent can be proved, the Supplier may be prosecuted and convicted of the offence of fraud by false representation under section 2 of the Fraud Act 2006, which can carry a sentence of up to 10 years or a fine (or both) – if there is a conviction, then the Supplier may be excluded from bidding for contracts under Schedule 6, Paragraph 15 of the Act and may be added to the debarment list</w:t>
      </w:r>
      <w:r w:rsidR="004935C6">
        <w:t>.</w:t>
      </w:r>
    </w:p>
    <w:p w14:paraId="75636577" w14:textId="7418A8D7" w:rsidR="00DF644D" w:rsidRDefault="00DF644D" w:rsidP="00746B5C">
      <w:pPr>
        <w:pStyle w:val="Heading3"/>
        <w:ind w:left="357"/>
      </w:pPr>
      <w:r>
        <w:t>Third parties</w:t>
      </w:r>
    </w:p>
    <w:p w14:paraId="01388277" w14:textId="77777777" w:rsidR="00DF644D" w:rsidRDefault="00DF644D" w:rsidP="002840CF">
      <w:pPr>
        <w:pStyle w:val="BodyText1"/>
        <w:numPr>
          <w:ilvl w:val="0"/>
          <w:numId w:val="5"/>
        </w:numPr>
        <w:ind w:left="357" w:hanging="357"/>
      </w:pPr>
      <w:r>
        <w:t>Nothing in these terms is intended to confer any rights on any third party under the Contracts (Rights of Third Parties) Act 1999. This does not affect any right or remedy of any person which exists or is available apart from that Act.</w:t>
      </w:r>
    </w:p>
    <w:p w14:paraId="6FF1C8D9" w14:textId="77777777" w:rsidR="00DF644D" w:rsidRDefault="00DF644D" w:rsidP="00746B5C">
      <w:pPr>
        <w:pStyle w:val="Heading3"/>
        <w:ind w:left="357"/>
      </w:pPr>
      <w:r>
        <w:t>Applicable law</w:t>
      </w:r>
    </w:p>
    <w:p w14:paraId="29B320D3" w14:textId="77777777" w:rsidR="00DF644D" w:rsidRDefault="00DF644D" w:rsidP="002840CF">
      <w:pPr>
        <w:pStyle w:val="BodyText1"/>
        <w:numPr>
          <w:ilvl w:val="0"/>
          <w:numId w:val="5"/>
        </w:numPr>
        <w:ind w:left="357" w:hanging="357"/>
      </w:pPr>
      <w:r>
        <w:t xml:space="preserve">The law of England is applicable to this Procurement. </w:t>
      </w:r>
    </w:p>
    <w:p w14:paraId="57FF048F" w14:textId="77777777" w:rsidR="002147DD" w:rsidRPr="00170C6F" w:rsidRDefault="00DF644D" w:rsidP="002840CF">
      <w:pPr>
        <w:pStyle w:val="BodyText1"/>
        <w:numPr>
          <w:ilvl w:val="0"/>
          <w:numId w:val="5"/>
        </w:numPr>
        <w:ind w:left="357" w:hanging="357"/>
      </w:pPr>
      <w:r>
        <w:t>Suppliers must agree to submit to the exclusive jurisdiction of the Courts of England and Wales in relation to any dispute arising out of or in connection with this Procurement.</w:t>
      </w:r>
    </w:p>
    <w:p w14:paraId="2689FC4D" w14:textId="77777777" w:rsidR="00BC5C9E" w:rsidRDefault="00BC5C9E" w:rsidP="00BC5C9E"/>
    <w:p w14:paraId="3BCD4B67" w14:textId="77777777" w:rsidR="002F07FC" w:rsidRDefault="002F07FC" w:rsidP="00BC5C9E"/>
    <w:p w14:paraId="2085C05E" w14:textId="77777777" w:rsidR="002F07FC" w:rsidRDefault="002F07FC" w:rsidP="00BC5C9E"/>
    <w:p w14:paraId="1DB3F331" w14:textId="77777777" w:rsidR="002F07FC" w:rsidRDefault="002F07FC" w:rsidP="00BC5C9E"/>
    <w:p w14:paraId="25A38E47" w14:textId="77777777" w:rsidR="002F07FC" w:rsidRDefault="002F07FC" w:rsidP="00BC5C9E"/>
    <w:p w14:paraId="0F70DFB5" w14:textId="77777777" w:rsidR="002F07FC" w:rsidRDefault="002F07FC" w:rsidP="00BC5C9E"/>
    <w:p w14:paraId="56500F2C" w14:textId="77777777" w:rsidR="002F07FC" w:rsidRDefault="002F07FC" w:rsidP="00BC5C9E"/>
    <w:p w14:paraId="28CCDBD3" w14:textId="77777777" w:rsidR="002F07FC" w:rsidRDefault="002F07FC" w:rsidP="00BC5C9E"/>
    <w:p w14:paraId="53E276D1" w14:textId="77777777" w:rsidR="002F07FC" w:rsidRDefault="002F07FC" w:rsidP="00BC5C9E"/>
    <w:p w14:paraId="457B9261" w14:textId="77777777" w:rsidR="002F07FC" w:rsidRDefault="002F07FC" w:rsidP="00BC5C9E"/>
    <w:p w14:paraId="7C9F90E6" w14:textId="77777777" w:rsidR="002F07FC" w:rsidRDefault="002F07FC" w:rsidP="00BC5C9E"/>
    <w:p w14:paraId="642E4056" w14:textId="756C8BAE" w:rsidR="00781E82" w:rsidRDefault="00AF0C58" w:rsidP="00781E82">
      <w:pPr>
        <w:pStyle w:val="Heading1"/>
        <w:numPr>
          <w:ilvl w:val="0"/>
          <w:numId w:val="0"/>
        </w:numPr>
      </w:pPr>
      <w:bookmarkStart w:id="32" w:name="_Toc213411466"/>
      <w:r>
        <w:lastRenderedPageBreak/>
        <w:t>Appendix</w:t>
      </w:r>
      <w:r w:rsidR="00BC5C9E">
        <w:t xml:space="preserve"> </w:t>
      </w:r>
      <w:r w:rsidR="00826365">
        <w:t>B:</w:t>
      </w:r>
      <w:r>
        <w:t xml:space="preserve"> </w:t>
      </w:r>
      <w:r w:rsidR="002147DD">
        <w:t>The Authority’s detailed requirement</w:t>
      </w:r>
      <w:bookmarkEnd w:id="32"/>
    </w:p>
    <w:p w14:paraId="15EB4F9D" w14:textId="77777777" w:rsidR="00746B5C" w:rsidRDefault="00746B5C" w:rsidP="00746B5C">
      <w:pPr>
        <w:pStyle w:val="Standard"/>
        <w:numPr>
          <w:ilvl w:val="0"/>
          <w:numId w:val="4"/>
        </w:numPr>
        <w:rPr>
          <w:sz w:val="24"/>
          <w:szCs w:val="24"/>
        </w:rPr>
      </w:pPr>
      <w:r>
        <w:rPr>
          <w:sz w:val="24"/>
          <w:szCs w:val="24"/>
        </w:rPr>
        <w:t>The Agency is seeking to let a contract for a</w:t>
      </w:r>
      <w:r w:rsidRPr="001F64F6">
        <w:rPr>
          <w:sz w:val="24"/>
          <w:szCs w:val="24"/>
        </w:rPr>
        <w:t xml:space="preserve"> three-year period, with two twelve-month optional extensions (for a total possible five-year contract term) </w:t>
      </w:r>
      <w:r>
        <w:rPr>
          <w:sz w:val="24"/>
          <w:szCs w:val="24"/>
        </w:rPr>
        <w:t>to one Supplier.</w:t>
      </w:r>
    </w:p>
    <w:p w14:paraId="7F5A06D5" w14:textId="77777777" w:rsidR="00746B5C" w:rsidRDefault="00746B5C" w:rsidP="00746B5C">
      <w:pPr>
        <w:pStyle w:val="Standard"/>
        <w:rPr>
          <w:sz w:val="24"/>
          <w:szCs w:val="24"/>
        </w:rPr>
      </w:pPr>
    </w:p>
    <w:p w14:paraId="3BC5208D" w14:textId="77777777" w:rsidR="00746B5C" w:rsidRDefault="00746B5C" w:rsidP="00746B5C">
      <w:pPr>
        <w:pStyle w:val="Standard"/>
        <w:numPr>
          <w:ilvl w:val="0"/>
          <w:numId w:val="4"/>
        </w:numPr>
        <w:rPr>
          <w:sz w:val="24"/>
          <w:szCs w:val="24"/>
        </w:rPr>
      </w:pPr>
      <w:r>
        <w:rPr>
          <w:sz w:val="24"/>
          <w:szCs w:val="24"/>
        </w:rPr>
        <w:t xml:space="preserve"> </w:t>
      </w:r>
      <w:r w:rsidRPr="00D1142A">
        <w:rPr>
          <w:sz w:val="24"/>
          <w:szCs w:val="24"/>
        </w:rPr>
        <w:t>Animal management systems across the Agency have historically been fragmented, with inconsistent record-keeping practices and limited digital integration. This has resulted in inefficiencies, compliance risks, and challenges in maintaining a unified view of regulated procedures, welfare monitoring, and training records.</w:t>
      </w:r>
    </w:p>
    <w:p w14:paraId="147E8EC7" w14:textId="77777777" w:rsidR="00746B5C" w:rsidRPr="00D1142A" w:rsidRDefault="00746B5C" w:rsidP="00746B5C">
      <w:pPr>
        <w:pStyle w:val="Standard"/>
        <w:rPr>
          <w:sz w:val="24"/>
          <w:szCs w:val="24"/>
        </w:rPr>
      </w:pPr>
    </w:p>
    <w:p w14:paraId="56381BB1" w14:textId="77777777" w:rsidR="00746B5C" w:rsidRDefault="00746B5C" w:rsidP="00746B5C">
      <w:pPr>
        <w:pStyle w:val="Standard"/>
        <w:ind w:left="360"/>
        <w:rPr>
          <w:sz w:val="24"/>
          <w:szCs w:val="24"/>
        </w:rPr>
      </w:pPr>
      <w:r w:rsidRPr="00D1142A">
        <w:rPr>
          <w:sz w:val="24"/>
          <w:szCs w:val="24"/>
        </w:rPr>
        <w:t>We are seeking a partner who can deliver a comprehensive, compliant, and scalable solution that supports the requirements of the Animals (Scientific Procedures) Act 1986 (ASPA), facilitates Home Office audit readiness, and enhances animal welfare through real-time data access and collaboration across veterinary, technical, and scientific teams.</w:t>
      </w:r>
    </w:p>
    <w:p w14:paraId="418B465E" w14:textId="77777777" w:rsidR="00746B5C" w:rsidRPr="00D1142A" w:rsidRDefault="00746B5C" w:rsidP="00746B5C">
      <w:pPr>
        <w:pStyle w:val="Standard"/>
        <w:rPr>
          <w:sz w:val="24"/>
          <w:szCs w:val="24"/>
        </w:rPr>
      </w:pPr>
    </w:p>
    <w:p w14:paraId="171761A9" w14:textId="77777777" w:rsidR="00746B5C" w:rsidRDefault="00746B5C" w:rsidP="00746B5C">
      <w:pPr>
        <w:pStyle w:val="Standard"/>
        <w:ind w:left="360"/>
        <w:rPr>
          <w:sz w:val="24"/>
          <w:szCs w:val="24"/>
        </w:rPr>
      </w:pPr>
      <w:r w:rsidRPr="00D1142A">
        <w:rPr>
          <w:sz w:val="24"/>
          <w:szCs w:val="24"/>
        </w:rPr>
        <w:t>The solution must accommodate both high-frequency operational data—such as daily health checks, procedure logs, and severity assessments—and long-term archival data, including historical records, training certifications, and compliance documentation. It should be capable of supporting both local and cloud-based hosting options, with flexibility to adapt to future infrastructure decisions.</w:t>
      </w:r>
    </w:p>
    <w:p w14:paraId="770A5E3E" w14:textId="77777777" w:rsidR="00746B5C" w:rsidRDefault="00746B5C" w:rsidP="00746B5C">
      <w:pPr>
        <w:pStyle w:val="Standard"/>
        <w:ind w:left="360"/>
        <w:rPr>
          <w:sz w:val="24"/>
          <w:szCs w:val="24"/>
        </w:rPr>
      </w:pPr>
    </w:p>
    <w:p w14:paraId="63CE6629" w14:textId="77777777" w:rsidR="00746B5C" w:rsidRDefault="00746B5C" w:rsidP="00746B5C">
      <w:pPr>
        <w:pStyle w:val="Standard"/>
        <w:ind w:left="360"/>
        <w:rPr>
          <w:sz w:val="24"/>
          <w:szCs w:val="24"/>
        </w:rPr>
      </w:pPr>
      <w:r w:rsidRPr="00D1142A">
        <w:rPr>
          <w:sz w:val="24"/>
          <w:szCs w:val="24"/>
        </w:rPr>
        <w:t>For operational efficiency, we require a centralised interface that enables seamless access to all modules: colony management, breeding, experimental tracking, training records, and compliance reporting. Preference will be given to suppliers who can deliver this functionality through a single platform or the fewest integrated components.</w:t>
      </w:r>
    </w:p>
    <w:p w14:paraId="003213A2" w14:textId="77777777" w:rsidR="00746B5C" w:rsidRPr="00D1142A" w:rsidRDefault="00746B5C" w:rsidP="00746B5C">
      <w:pPr>
        <w:pStyle w:val="Standard"/>
        <w:ind w:left="360"/>
        <w:rPr>
          <w:sz w:val="24"/>
          <w:szCs w:val="24"/>
        </w:rPr>
      </w:pPr>
    </w:p>
    <w:p w14:paraId="1C27CE13" w14:textId="77777777" w:rsidR="00746B5C" w:rsidRDefault="00746B5C" w:rsidP="00746B5C">
      <w:pPr>
        <w:pStyle w:val="Standard"/>
        <w:ind w:left="360"/>
        <w:rPr>
          <w:sz w:val="24"/>
          <w:szCs w:val="24"/>
        </w:rPr>
      </w:pPr>
      <w:r>
        <w:rPr>
          <w:sz w:val="24"/>
          <w:szCs w:val="24"/>
        </w:rPr>
        <w:t>The</w:t>
      </w:r>
      <w:r w:rsidRPr="00D1142A">
        <w:rPr>
          <w:sz w:val="24"/>
          <w:szCs w:val="24"/>
        </w:rPr>
        <w:t xml:space="preserve"> solution </w:t>
      </w:r>
      <w:r>
        <w:rPr>
          <w:sz w:val="24"/>
          <w:szCs w:val="24"/>
        </w:rPr>
        <w:t xml:space="preserve">should </w:t>
      </w:r>
      <w:r w:rsidRPr="00D1142A">
        <w:rPr>
          <w:sz w:val="24"/>
          <w:szCs w:val="24"/>
        </w:rPr>
        <w:t>demonstrate environmental responsibility, particularly in its hosting and storage architecture. Hybrid models that leverage cloud efficiencies while minimising carbon footprint will be viewed favourably.</w:t>
      </w:r>
    </w:p>
    <w:p w14:paraId="3E19666D" w14:textId="77777777" w:rsidR="00746B5C" w:rsidRPr="00D1142A" w:rsidRDefault="00746B5C" w:rsidP="00746B5C">
      <w:pPr>
        <w:pStyle w:val="Standard"/>
        <w:ind w:left="720"/>
        <w:rPr>
          <w:sz w:val="24"/>
          <w:szCs w:val="24"/>
        </w:rPr>
      </w:pPr>
    </w:p>
    <w:p w14:paraId="6F7B3C4F" w14:textId="77777777" w:rsidR="00746B5C" w:rsidRDefault="00746B5C" w:rsidP="00746B5C">
      <w:pPr>
        <w:pStyle w:val="Standard"/>
        <w:ind w:left="360"/>
        <w:rPr>
          <w:sz w:val="24"/>
          <w:szCs w:val="24"/>
        </w:rPr>
      </w:pPr>
      <w:r w:rsidRPr="00D1142A">
        <w:rPr>
          <w:sz w:val="24"/>
          <w:szCs w:val="24"/>
        </w:rPr>
        <w:t>Strategic Components and Clarified Requirements</w:t>
      </w:r>
    </w:p>
    <w:p w14:paraId="65C5A54C" w14:textId="77777777" w:rsidR="00746B5C" w:rsidRPr="00D1142A" w:rsidRDefault="00746B5C" w:rsidP="00746B5C">
      <w:pPr>
        <w:pStyle w:val="Standard"/>
        <w:ind w:left="360"/>
        <w:rPr>
          <w:sz w:val="24"/>
          <w:szCs w:val="24"/>
        </w:rPr>
      </w:pPr>
    </w:p>
    <w:p w14:paraId="6A634586" w14:textId="77777777" w:rsidR="00746B5C" w:rsidRPr="00D1142A" w:rsidRDefault="00746B5C" w:rsidP="00746B5C">
      <w:pPr>
        <w:pStyle w:val="Standard"/>
        <w:ind w:left="360"/>
        <w:rPr>
          <w:sz w:val="24"/>
          <w:szCs w:val="24"/>
        </w:rPr>
      </w:pPr>
      <w:r w:rsidRPr="00D1142A">
        <w:rPr>
          <w:sz w:val="24"/>
          <w:szCs w:val="24"/>
        </w:rPr>
        <w:t>The components of our strategic approach include:</w:t>
      </w:r>
    </w:p>
    <w:p w14:paraId="7D6F1B9D" w14:textId="77777777" w:rsidR="00746B5C" w:rsidRPr="00D1142A" w:rsidRDefault="00746B5C" w:rsidP="00746B5C">
      <w:pPr>
        <w:pStyle w:val="Standard"/>
        <w:ind w:left="360"/>
        <w:rPr>
          <w:sz w:val="24"/>
          <w:szCs w:val="24"/>
        </w:rPr>
      </w:pPr>
    </w:p>
    <w:p w14:paraId="2A83527E" w14:textId="77777777" w:rsidR="00746B5C" w:rsidRDefault="00746B5C" w:rsidP="00746B5C">
      <w:pPr>
        <w:pStyle w:val="Standard"/>
        <w:numPr>
          <w:ilvl w:val="0"/>
          <w:numId w:val="32"/>
        </w:numPr>
        <w:rPr>
          <w:sz w:val="24"/>
          <w:szCs w:val="24"/>
        </w:rPr>
      </w:pPr>
      <w:r w:rsidRPr="00D1142A">
        <w:rPr>
          <w:sz w:val="24"/>
          <w:szCs w:val="24"/>
        </w:rPr>
        <w:t>Compliance with ASPA and Home Office audit standards: Full alignment with regulatory requirements, including accurate tracking of regulated procedures, severity limits, animal usage, and health status. Audit readiness is a core success metric, with immutable logs and compliance reporting required.</w:t>
      </w:r>
    </w:p>
    <w:p w14:paraId="0B007A60" w14:textId="77777777" w:rsidR="00746B5C" w:rsidRPr="00D1142A" w:rsidRDefault="00746B5C" w:rsidP="00746B5C">
      <w:pPr>
        <w:pStyle w:val="Standard"/>
        <w:rPr>
          <w:sz w:val="24"/>
          <w:szCs w:val="24"/>
        </w:rPr>
      </w:pPr>
    </w:p>
    <w:p w14:paraId="2C637D1B" w14:textId="77777777" w:rsidR="00746B5C" w:rsidRDefault="00746B5C" w:rsidP="00746B5C">
      <w:pPr>
        <w:pStyle w:val="Standard"/>
        <w:numPr>
          <w:ilvl w:val="0"/>
          <w:numId w:val="32"/>
        </w:numPr>
        <w:rPr>
          <w:sz w:val="24"/>
          <w:szCs w:val="24"/>
        </w:rPr>
      </w:pPr>
      <w:r w:rsidRPr="00D1142A">
        <w:rPr>
          <w:sz w:val="24"/>
          <w:szCs w:val="24"/>
        </w:rPr>
        <w:t>Real-time data access for veterinary and technical staff: The database must support mobile data capture via tablets/laptops within animal rooms and remote locations, with offline capability and secure synchronisation for operational continuity.</w:t>
      </w:r>
    </w:p>
    <w:p w14:paraId="7FC3528A" w14:textId="77777777" w:rsidR="00746B5C" w:rsidRPr="00D1142A" w:rsidRDefault="00746B5C" w:rsidP="00746B5C">
      <w:pPr>
        <w:pStyle w:val="Standard"/>
        <w:rPr>
          <w:sz w:val="24"/>
          <w:szCs w:val="24"/>
        </w:rPr>
      </w:pPr>
    </w:p>
    <w:p w14:paraId="03428141" w14:textId="77777777" w:rsidR="00746B5C" w:rsidRDefault="00746B5C" w:rsidP="00746B5C">
      <w:pPr>
        <w:pStyle w:val="Standard"/>
        <w:numPr>
          <w:ilvl w:val="0"/>
          <w:numId w:val="32"/>
        </w:numPr>
        <w:rPr>
          <w:sz w:val="24"/>
          <w:szCs w:val="24"/>
        </w:rPr>
      </w:pPr>
      <w:r w:rsidRPr="00D1142A">
        <w:rPr>
          <w:sz w:val="24"/>
          <w:szCs w:val="24"/>
        </w:rPr>
        <w:lastRenderedPageBreak/>
        <w:t>Secure hosting options (cloud, local, or hybrid): The solution must comply with UK data residency requirements, GDPR, and MHRA security standards. Hosting options include on-premises (VMware/Microsoft Windows) and cloud (MHRA Azure or supplier’s cloud), with mandatory Azure Backup integration.</w:t>
      </w:r>
    </w:p>
    <w:p w14:paraId="29655DAD" w14:textId="77777777" w:rsidR="00746B5C" w:rsidRPr="00D1142A" w:rsidRDefault="00746B5C" w:rsidP="00746B5C">
      <w:pPr>
        <w:pStyle w:val="Standard"/>
        <w:rPr>
          <w:sz w:val="24"/>
          <w:szCs w:val="24"/>
        </w:rPr>
      </w:pPr>
    </w:p>
    <w:p w14:paraId="30C77F22" w14:textId="77777777" w:rsidR="00746B5C" w:rsidRDefault="00746B5C" w:rsidP="00746B5C">
      <w:pPr>
        <w:pStyle w:val="Standard"/>
        <w:numPr>
          <w:ilvl w:val="0"/>
          <w:numId w:val="32"/>
        </w:numPr>
        <w:rPr>
          <w:sz w:val="24"/>
          <w:szCs w:val="24"/>
        </w:rPr>
      </w:pPr>
      <w:r w:rsidRPr="00D1142A">
        <w:rPr>
          <w:sz w:val="24"/>
          <w:szCs w:val="24"/>
        </w:rPr>
        <w:t>Integration of training and competency tracking: Integrated modules must record, verify, and report training and competency for all personnel, supporting ongoing CPD tracking and AWERB alignment. The system should provide at-a-glance views of qualifications, training history, and competency assessments, with tools for ongoing evaluation and simplified recordkeeping.</w:t>
      </w:r>
    </w:p>
    <w:p w14:paraId="7064F831" w14:textId="77777777" w:rsidR="00746B5C" w:rsidRPr="00D1142A" w:rsidRDefault="00746B5C" w:rsidP="00746B5C">
      <w:pPr>
        <w:pStyle w:val="Standard"/>
        <w:rPr>
          <w:sz w:val="24"/>
          <w:szCs w:val="24"/>
        </w:rPr>
      </w:pPr>
    </w:p>
    <w:p w14:paraId="6C925C85" w14:textId="77777777" w:rsidR="00746B5C" w:rsidRDefault="00746B5C" w:rsidP="00746B5C">
      <w:pPr>
        <w:pStyle w:val="Standard"/>
        <w:numPr>
          <w:ilvl w:val="0"/>
          <w:numId w:val="32"/>
        </w:numPr>
        <w:rPr>
          <w:sz w:val="24"/>
          <w:szCs w:val="24"/>
        </w:rPr>
      </w:pPr>
      <w:r w:rsidRPr="00D1142A">
        <w:rPr>
          <w:sz w:val="24"/>
          <w:szCs w:val="24"/>
        </w:rPr>
        <w:t>Scalable architecture for future expansion: The system should be scalable to accommodate fluctuating facility sizes, species requirements, and future expansion. There is no fixed upper limit for storage capacity; flexibility is essential for futureproofing.</w:t>
      </w:r>
    </w:p>
    <w:p w14:paraId="45F449BC" w14:textId="77777777" w:rsidR="00746B5C" w:rsidRPr="00D1142A" w:rsidRDefault="00746B5C" w:rsidP="00746B5C">
      <w:pPr>
        <w:pStyle w:val="Standard"/>
        <w:rPr>
          <w:sz w:val="24"/>
          <w:szCs w:val="24"/>
        </w:rPr>
      </w:pPr>
    </w:p>
    <w:p w14:paraId="47BD8F08" w14:textId="77777777" w:rsidR="00746B5C" w:rsidRDefault="00746B5C" w:rsidP="00746B5C">
      <w:pPr>
        <w:pStyle w:val="Standard"/>
        <w:numPr>
          <w:ilvl w:val="0"/>
          <w:numId w:val="32"/>
        </w:numPr>
        <w:rPr>
          <w:sz w:val="24"/>
          <w:szCs w:val="24"/>
        </w:rPr>
      </w:pPr>
      <w:r w:rsidRPr="00D1142A">
        <w:rPr>
          <w:sz w:val="24"/>
          <w:szCs w:val="24"/>
        </w:rPr>
        <w:t>Streamlined reporting and audit trail functionality: Automated reporting tools and dashboards for welfare trends, training gaps, and compliance metrics. Immutable audit trails with timestamped logs and user identification.</w:t>
      </w:r>
    </w:p>
    <w:p w14:paraId="4E2508A9" w14:textId="77777777" w:rsidR="00746B5C" w:rsidRPr="00D1142A" w:rsidRDefault="00746B5C" w:rsidP="00746B5C">
      <w:pPr>
        <w:pStyle w:val="Standard"/>
        <w:rPr>
          <w:sz w:val="24"/>
          <w:szCs w:val="24"/>
        </w:rPr>
      </w:pPr>
    </w:p>
    <w:p w14:paraId="7DCA24AA" w14:textId="77777777" w:rsidR="00746B5C" w:rsidRDefault="00746B5C" w:rsidP="00746B5C">
      <w:pPr>
        <w:pStyle w:val="Standard"/>
        <w:numPr>
          <w:ilvl w:val="0"/>
          <w:numId w:val="32"/>
        </w:numPr>
        <w:rPr>
          <w:sz w:val="24"/>
          <w:szCs w:val="24"/>
        </w:rPr>
      </w:pPr>
      <w:r w:rsidRPr="00D1142A">
        <w:rPr>
          <w:sz w:val="24"/>
          <w:szCs w:val="24"/>
        </w:rPr>
        <w:t>Support for SSO and multi-factor authentication: Role-based access control, multi-factor authentication, and secure connectivity for internal and external users, including Named Veterinary Surgeons and differentiated access for other stakeholders.</w:t>
      </w:r>
    </w:p>
    <w:p w14:paraId="4EED95D4" w14:textId="77777777" w:rsidR="00746B5C" w:rsidRPr="00D1142A" w:rsidRDefault="00746B5C" w:rsidP="00746B5C">
      <w:pPr>
        <w:pStyle w:val="Standard"/>
        <w:rPr>
          <w:sz w:val="24"/>
          <w:szCs w:val="24"/>
        </w:rPr>
      </w:pPr>
    </w:p>
    <w:p w14:paraId="0B99BA77" w14:textId="77777777" w:rsidR="00746B5C" w:rsidRDefault="00746B5C" w:rsidP="00746B5C">
      <w:pPr>
        <w:pStyle w:val="Standard"/>
        <w:numPr>
          <w:ilvl w:val="0"/>
          <w:numId w:val="32"/>
        </w:numPr>
        <w:rPr>
          <w:sz w:val="24"/>
          <w:szCs w:val="24"/>
        </w:rPr>
      </w:pPr>
      <w:r w:rsidRPr="00D1142A">
        <w:rPr>
          <w:sz w:val="24"/>
          <w:szCs w:val="24"/>
        </w:rPr>
        <w:t>GDPR-compliant data processing and retention: All data must be processed and retained in accordance with GDPR and MHRA standards, with robust backup and recovery procedures (nightly backups, 30-day retention, replication across geographically separate data centres, and defined RTO/RPO targets).</w:t>
      </w:r>
    </w:p>
    <w:p w14:paraId="23930F8B" w14:textId="77777777" w:rsidR="00746B5C" w:rsidRPr="00D1142A" w:rsidRDefault="00746B5C" w:rsidP="00746B5C">
      <w:pPr>
        <w:pStyle w:val="Standard"/>
        <w:rPr>
          <w:sz w:val="24"/>
          <w:szCs w:val="24"/>
        </w:rPr>
      </w:pPr>
    </w:p>
    <w:p w14:paraId="5BC816B2" w14:textId="77777777" w:rsidR="00746B5C" w:rsidRDefault="00746B5C" w:rsidP="00746B5C">
      <w:pPr>
        <w:pStyle w:val="Standard"/>
        <w:numPr>
          <w:ilvl w:val="0"/>
          <w:numId w:val="32"/>
        </w:numPr>
        <w:rPr>
          <w:sz w:val="24"/>
          <w:szCs w:val="24"/>
        </w:rPr>
      </w:pPr>
      <w:r w:rsidRPr="00D1142A">
        <w:rPr>
          <w:sz w:val="24"/>
          <w:szCs w:val="24"/>
        </w:rPr>
        <w:t>Environmental sustainability and energy efficiency: Preference for energy-efficient hosting solutions and digital-first workflows to reduce reliance on paper-based records.</w:t>
      </w:r>
    </w:p>
    <w:p w14:paraId="261B8448" w14:textId="77777777" w:rsidR="00746B5C" w:rsidRPr="00D1142A" w:rsidRDefault="00746B5C" w:rsidP="00746B5C">
      <w:pPr>
        <w:pStyle w:val="Standard"/>
        <w:rPr>
          <w:sz w:val="24"/>
          <w:szCs w:val="24"/>
        </w:rPr>
      </w:pPr>
    </w:p>
    <w:p w14:paraId="08AE7AED" w14:textId="77777777" w:rsidR="00746B5C" w:rsidRDefault="00746B5C" w:rsidP="00746B5C">
      <w:pPr>
        <w:pStyle w:val="Standard"/>
        <w:numPr>
          <w:ilvl w:val="0"/>
          <w:numId w:val="32"/>
        </w:numPr>
        <w:rPr>
          <w:sz w:val="24"/>
          <w:szCs w:val="24"/>
        </w:rPr>
      </w:pPr>
      <w:r w:rsidRPr="00D1142A">
        <w:rPr>
          <w:sz w:val="24"/>
          <w:szCs w:val="24"/>
        </w:rPr>
        <w:t>Seamless data portability and vendor-neutral architecture: Ability to export data in standard formats for migration or external reporting without vendor lock-in. Integration with standard Microsoft Office tools is expected; no formal APIs currently exist.</w:t>
      </w:r>
    </w:p>
    <w:p w14:paraId="28AE957D" w14:textId="77777777" w:rsidR="00746B5C" w:rsidRPr="00D1142A" w:rsidRDefault="00746B5C" w:rsidP="00746B5C">
      <w:pPr>
        <w:pStyle w:val="Standard"/>
        <w:rPr>
          <w:sz w:val="24"/>
          <w:szCs w:val="24"/>
        </w:rPr>
      </w:pPr>
    </w:p>
    <w:p w14:paraId="4CA9A983" w14:textId="77777777" w:rsidR="00746B5C" w:rsidRDefault="00746B5C" w:rsidP="00746B5C">
      <w:pPr>
        <w:pStyle w:val="Standard"/>
        <w:numPr>
          <w:ilvl w:val="0"/>
          <w:numId w:val="32"/>
        </w:numPr>
        <w:rPr>
          <w:sz w:val="24"/>
          <w:szCs w:val="24"/>
        </w:rPr>
      </w:pPr>
      <w:r w:rsidRPr="00D1142A">
        <w:rPr>
          <w:sz w:val="24"/>
          <w:szCs w:val="24"/>
        </w:rPr>
        <w:t>Implementation support and user training: Suppliers must provide comprehensive onboarding, training, and ongoing support for all user roles.</w:t>
      </w:r>
    </w:p>
    <w:p w14:paraId="23D8DCE9" w14:textId="77777777" w:rsidR="00746B5C" w:rsidRPr="00D1142A" w:rsidRDefault="00746B5C" w:rsidP="00746B5C">
      <w:pPr>
        <w:pStyle w:val="Standard"/>
        <w:rPr>
          <w:sz w:val="24"/>
          <w:szCs w:val="24"/>
        </w:rPr>
      </w:pPr>
    </w:p>
    <w:p w14:paraId="519F93B6" w14:textId="77777777" w:rsidR="00746B5C" w:rsidRPr="00D1142A" w:rsidRDefault="00746B5C" w:rsidP="00746B5C">
      <w:pPr>
        <w:pStyle w:val="Standard"/>
        <w:numPr>
          <w:ilvl w:val="0"/>
          <w:numId w:val="32"/>
        </w:numPr>
        <w:rPr>
          <w:sz w:val="24"/>
          <w:szCs w:val="24"/>
        </w:rPr>
      </w:pPr>
      <w:proofErr w:type="gramStart"/>
      <w:r w:rsidRPr="00D1142A">
        <w:rPr>
          <w:sz w:val="24"/>
          <w:szCs w:val="24"/>
        </w:rPr>
        <w:t>Future-proofing</w:t>
      </w:r>
      <w:proofErr w:type="gramEnd"/>
      <w:r w:rsidRPr="00D1142A">
        <w:rPr>
          <w:sz w:val="24"/>
          <w:szCs w:val="24"/>
        </w:rPr>
        <w:t xml:space="preserve"> and adaptability to regulatory changes: The solution must be adaptable to evolving regulatory requirements and support continuous improvement.</w:t>
      </w:r>
    </w:p>
    <w:p w14:paraId="71F28861" w14:textId="77777777" w:rsidR="00746B5C" w:rsidRPr="00D1142A" w:rsidRDefault="00746B5C" w:rsidP="00746B5C">
      <w:pPr>
        <w:pStyle w:val="Standard"/>
        <w:rPr>
          <w:sz w:val="24"/>
          <w:szCs w:val="24"/>
        </w:rPr>
      </w:pPr>
    </w:p>
    <w:p w14:paraId="0066D439" w14:textId="77777777" w:rsidR="00746B5C" w:rsidRPr="005418BC" w:rsidRDefault="00746B5C" w:rsidP="00746B5C">
      <w:pPr>
        <w:pStyle w:val="Standard"/>
        <w:ind w:left="360"/>
        <w:rPr>
          <w:b/>
          <w:bCs/>
          <w:sz w:val="24"/>
          <w:szCs w:val="24"/>
        </w:rPr>
      </w:pPr>
      <w:r w:rsidRPr="005418BC">
        <w:rPr>
          <w:b/>
          <w:bCs/>
          <w:sz w:val="24"/>
          <w:szCs w:val="24"/>
        </w:rPr>
        <w:t>Data Migration &amp; Curation</w:t>
      </w:r>
    </w:p>
    <w:p w14:paraId="03E8403D" w14:textId="77777777" w:rsidR="00746B5C" w:rsidRPr="00D1142A" w:rsidRDefault="00746B5C" w:rsidP="00746B5C">
      <w:pPr>
        <w:pStyle w:val="Standard"/>
        <w:ind w:left="360"/>
        <w:rPr>
          <w:sz w:val="24"/>
          <w:szCs w:val="24"/>
        </w:rPr>
      </w:pPr>
    </w:p>
    <w:p w14:paraId="7FF51A1B" w14:textId="77777777" w:rsidR="00746B5C" w:rsidRDefault="00746B5C" w:rsidP="00746B5C">
      <w:pPr>
        <w:pStyle w:val="Standard"/>
        <w:ind w:left="360"/>
        <w:rPr>
          <w:sz w:val="24"/>
          <w:szCs w:val="24"/>
        </w:rPr>
      </w:pPr>
      <w:r w:rsidRPr="00D1142A">
        <w:rPr>
          <w:sz w:val="24"/>
          <w:szCs w:val="24"/>
        </w:rPr>
        <w:t xml:space="preserve">Migration will involve digitising five years of paper-based records and SharePoint documents, with structured data curation, cleansing, and transformation to ensure </w:t>
      </w:r>
      <w:r w:rsidRPr="00D1142A">
        <w:rPr>
          <w:sz w:val="24"/>
          <w:szCs w:val="24"/>
        </w:rPr>
        <w:lastRenderedPageBreak/>
        <w:t>accuracy, compliance, and integrity. No digital archive currently exists; the process will include digitisation, metadata structuring, data classification, and system ingestion prior to migration.</w:t>
      </w:r>
    </w:p>
    <w:p w14:paraId="78F783FD" w14:textId="77777777" w:rsidR="00746B5C" w:rsidRPr="00D1142A" w:rsidRDefault="00746B5C" w:rsidP="00746B5C">
      <w:pPr>
        <w:pStyle w:val="Standard"/>
        <w:ind w:left="360"/>
        <w:rPr>
          <w:sz w:val="24"/>
          <w:szCs w:val="24"/>
        </w:rPr>
      </w:pPr>
    </w:p>
    <w:p w14:paraId="4A8F7679" w14:textId="77777777" w:rsidR="00746B5C" w:rsidRPr="005418BC" w:rsidRDefault="00746B5C" w:rsidP="00746B5C">
      <w:pPr>
        <w:pStyle w:val="Standard"/>
        <w:ind w:left="360"/>
        <w:rPr>
          <w:b/>
          <w:bCs/>
          <w:sz w:val="24"/>
          <w:szCs w:val="24"/>
        </w:rPr>
      </w:pPr>
      <w:r w:rsidRPr="005418BC">
        <w:rPr>
          <w:b/>
          <w:bCs/>
          <w:sz w:val="24"/>
          <w:szCs w:val="24"/>
        </w:rPr>
        <w:t>User Access &amp; Stakeholder Roles</w:t>
      </w:r>
    </w:p>
    <w:p w14:paraId="7CC0D9A5" w14:textId="77777777" w:rsidR="00746B5C" w:rsidRDefault="00746B5C" w:rsidP="00746B5C">
      <w:pPr>
        <w:pStyle w:val="Standard"/>
        <w:ind w:left="360"/>
        <w:rPr>
          <w:sz w:val="24"/>
          <w:szCs w:val="24"/>
        </w:rPr>
      </w:pPr>
    </w:p>
    <w:p w14:paraId="0D6A790B" w14:textId="77777777" w:rsidR="00746B5C" w:rsidRDefault="00746B5C" w:rsidP="00746B5C">
      <w:pPr>
        <w:pStyle w:val="Standard"/>
        <w:ind w:left="360"/>
        <w:rPr>
          <w:sz w:val="24"/>
          <w:szCs w:val="24"/>
        </w:rPr>
      </w:pPr>
      <w:r w:rsidRPr="00D1142A">
        <w:rPr>
          <w:sz w:val="24"/>
          <w:szCs w:val="24"/>
        </w:rPr>
        <w:t xml:space="preserve">The solution must accommodate approximately 60 </w:t>
      </w:r>
      <w:proofErr w:type="gramStart"/>
      <w:r w:rsidRPr="00D1142A">
        <w:rPr>
          <w:sz w:val="24"/>
          <w:szCs w:val="24"/>
        </w:rPr>
        <w:t>core</w:t>
      </w:r>
      <w:proofErr w:type="gramEnd"/>
      <w:r w:rsidRPr="00D1142A">
        <w:rPr>
          <w:sz w:val="24"/>
          <w:szCs w:val="24"/>
        </w:rPr>
        <w:t xml:space="preserve"> internal MHRA users, including Named Veterinary </w:t>
      </w:r>
      <w:proofErr w:type="gramStart"/>
      <w:r w:rsidRPr="00D1142A">
        <w:rPr>
          <w:sz w:val="24"/>
          <w:szCs w:val="24"/>
        </w:rPr>
        <w:t>Surgeons  with</w:t>
      </w:r>
      <w:proofErr w:type="gramEnd"/>
      <w:r w:rsidRPr="00D1142A">
        <w:rPr>
          <w:sz w:val="24"/>
          <w:szCs w:val="24"/>
        </w:rPr>
        <w:t xml:space="preserve"> provision for controlled access by external stakeholders. will have direct access, while other external stakeholders will be limited to reporting outputs and shared data, ensuring data integrity and compliance with role-based permissions.</w:t>
      </w:r>
    </w:p>
    <w:p w14:paraId="48B25644" w14:textId="77777777" w:rsidR="00746B5C" w:rsidRPr="00285380" w:rsidRDefault="00746B5C" w:rsidP="00746B5C">
      <w:pPr>
        <w:pStyle w:val="Standard"/>
      </w:pPr>
    </w:p>
    <w:p w14:paraId="7CA43C2D" w14:textId="77777777" w:rsidR="00746B5C" w:rsidRPr="00B3631B" w:rsidRDefault="00746B5C" w:rsidP="00746B5C">
      <w:pPr>
        <w:pStyle w:val="BodyText1"/>
        <w:numPr>
          <w:ilvl w:val="0"/>
          <w:numId w:val="4"/>
        </w:numPr>
        <w:ind w:left="357" w:hanging="357"/>
        <w:rPr>
          <w:b/>
          <w:bCs/>
          <w:color w:val="auto"/>
        </w:rPr>
      </w:pPr>
      <w:r w:rsidRPr="00B3631B">
        <w:rPr>
          <w:b/>
          <w:bCs/>
          <w:color w:val="auto"/>
        </w:rPr>
        <w:t>Summary of requirement</w:t>
      </w:r>
    </w:p>
    <w:p w14:paraId="43A58382" w14:textId="77777777" w:rsidR="00746B5C" w:rsidRPr="00BE01C9" w:rsidRDefault="00746B5C" w:rsidP="00746B5C">
      <w:pPr>
        <w:pStyle w:val="BodyText1"/>
        <w:ind w:left="357"/>
        <w:rPr>
          <w:rFonts w:ascii="Arial" w:eastAsia="Times New Roman" w:hAnsi="Arial" w:cs="Arial"/>
          <w:color w:val="auto"/>
        </w:rPr>
      </w:pPr>
      <w:r w:rsidRPr="00BE01C9">
        <w:rPr>
          <w:rFonts w:ascii="Arial" w:eastAsia="Times New Roman" w:hAnsi="Arial" w:cs="Arial"/>
          <w:color w:val="auto"/>
        </w:rPr>
        <w:t>The Medicines and Healthcare products Regulatory Agency (MHRA) currently lacks a unified, compliant, and scalable database solution for animal management. Existing systems are fragmented, with limited integration across departments and insufficient support for Home Office compliance, audit readiness, and operational efficiency. To address these gaps, MHRA seeks a partner to deliver a comprehensive solution that meets both immediate and long-term needs for animal facility management. The new system must support secure data capture, real-time tracking, and reporting across multiple sites, while ensuring compliance with Home Office licensing and audit standards. It should accommodate both high-frequency operational data, such as daily health checks and procedure logs, as well as long-term archival records, including historical logs, training certifications, and compliance documentation. Handling of sensitive data must be robust, with appropriate access controls and retention policies in place.</w:t>
      </w:r>
    </w:p>
    <w:p w14:paraId="3FB2E120" w14:textId="77777777" w:rsidR="00746B5C" w:rsidRPr="00BE01C9" w:rsidRDefault="00746B5C" w:rsidP="00746B5C">
      <w:pPr>
        <w:pStyle w:val="BodyText1"/>
        <w:ind w:left="357"/>
        <w:rPr>
          <w:rFonts w:ascii="Arial" w:eastAsia="Times New Roman" w:hAnsi="Arial" w:cs="Arial"/>
          <w:color w:val="auto"/>
        </w:rPr>
      </w:pPr>
      <w:r w:rsidRPr="00BE01C9">
        <w:rPr>
          <w:rFonts w:ascii="Arial" w:eastAsia="Times New Roman" w:hAnsi="Arial" w:cs="Arial"/>
          <w:color w:val="auto"/>
        </w:rPr>
        <w:t>A hybrid architecture is preferred, leveraging the scalability of cloud solutions while maintaining the resilience and cost-efficiency of on-premises infrastructure. The solution must be flexible, with no fixed upper limit on storage, and capable of scaling to meet future growth and integration with wider organisational systems. Approximately 60 core MHRA users, including Named Veterinary Surgeons, will require role-based access, while external stakeholders such as Home Office inspectors and AWERB committee members will have restricted access limited to reporting outputs and shared data. Migration from paper-based and SharePoint records is required, including digitisation, metadata structuring, data classification, and cleansing, with full content capture and manual entry for handwritten records. The database will cover the BSD area, including TB and ACF units, SAPO4 and CL3 suites, one external site, and additional laboratory areas as determined.</w:t>
      </w:r>
    </w:p>
    <w:p w14:paraId="4C736CBB" w14:textId="77777777" w:rsidR="00746B5C" w:rsidRPr="00116F0B" w:rsidRDefault="00746B5C" w:rsidP="00746B5C">
      <w:pPr>
        <w:pStyle w:val="BodyText1"/>
        <w:ind w:left="357"/>
        <w:rPr>
          <w:color w:val="auto"/>
          <w:highlight w:val="yellow"/>
        </w:rPr>
      </w:pPr>
      <w:r w:rsidRPr="00BE01C9">
        <w:rPr>
          <w:rFonts w:ascii="Arial" w:eastAsia="Times New Roman" w:hAnsi="Arial" w:cs="Arial"/>
        </w:rPr>
        <w:t xml:space="preserve">The solution must comply with UK data residency requirements, GDPR, and MHRA security standards, supporting both on-premises (VMware, Windows) and cloud (MHRA Azure or supplier cloud) hosting. Nightly backups with 30-day retention and geographically separated replication are required, with defined recovery point and recovery time objectives to ensure operational resilience. Integration with Microsoft Office tools is expected, with standard formats for export and migration, and no mandatory APIs or middleware required. Preference will be given to suppliers who can deliver a consolidated solution with minimal vendor lock-in and demonstrate a commitment to continuous improvement, targeting at least 10% annual gains in automation and cost-efficiency. The system should also support mobile data capture </w:t>
      </w:r>
      <w:r w:rsidRPr="00BE01C9">
        <w:rPr>
          <w:rFonts w:ascii="Arial" w:eastAsia="Times New Roman" w:hAnsi="Arial" w:cs="Arial"/>
        </w:rPr>
        <w:lastRenderedPageBreak/>
        <w:t>via tablets or laptops within animal rooms and remote locations, with offline capability and secure data synchronisation to ensure operational continuity. Comprehensive support and clear service level agreements for uptime, support, and updates are expected post go-live.</w:t>
      </w:r>
    </w:p>
    <w:p w14:paraId="031F0F30" w14:textId="77777777" w:rsidR="00746B5C" w:rsidRPr="008D0E04" w:rsidRDefault="00746B5C" w:rsidP="00746B5C">
      <w:pPr>
        <w:pStyle w:val="BodyText1"/>
        <w:numPr>
          <w:ilvl w:val="0"/>
          <w:numId w:val="4"/>
        </w:numPr>
        <w:ind w:left="357" w:hanging="357"/>
        <w:rPr>
          <w:color w:val="auto"/>
        </w:rPr>
      </w:pPr>
      <w:r w:rsidRPr="008D0E04">
        <w:rPr>
          <w:color w:val="auto"/>
        </w:rPr>
        <w:t>List of requirements</w:t>
      </w:r>
    </w:p>
    <w:p w14:paraId="59966254" w14:textId="77777777" w:rsidR="00746B5C" w:rsidRPr="0038696B" w:rsidRDefault="00746B5C" w:rsidP="00746B5C">
      <w:pPr>
        <w:pStyle w:val="Standard"/>
        <w:ind w:left="360"/>
        <w:rPr>
          <w:sz w:val="24"/>
          <w:szCs w:val="24"/>
          <w:lang w:eastAsia="en-GB" w:bidi="ar-SA"/>
        </w:rPr>
      </w:pPr>
      <w:r w:rsidRPr="0038696B">
        <w:rPr>
          <w:sz w:val="24"/>
          <w:szCs w:val="24"/>
          <w:lang w:eastAsia="en-GB" w:bidi="ar-SA"/>
        </w:rPr>
        <w:t>In Scope (Essential):</w:t>
      </w:r>
    </w:p>
    <w:p w14:paraId="79470BB4" w14:textId="77777777" w:rsidR="00746B5C" w:rsidRPr="0038696B" w:rsidRDefault="00746B5C" w:rsidP="00746B5C">
      <w:pPr>
        <w:pStyle w:val="Standard"/>
        <w:rPr>
          <w:sz w:val="24"/>
          <w:szCs w:val="24"/>
          <w:lang w:eastAsia="en-GB" w:bidi="ar-SA"/>
        </w:rPr>
      </w:pPr>
    </w:p>
    <w:p w14:paraId="3598EB68" w14:textId="77777777" w:rsidR="00746B5C" w:rsidRPr="005418BC" w:rsidRDefault="00746B5C" w:rsidP="00746B5C">
      <w:pPr>
        <w:pStyle w:val="Standard"/>
        <w:numPr>
          <w:ilvl w:val="0"/>
          <w:numId w:val="45"/>
        </w:numPr>
        <w:rPr>
          <w:b/>
          <w:bCs/>
          <w:sz w:val="24"/>
          <w:szCs w:val="24"/>
          <w:lang w:eastAsia="en-GB" w:bidi="ar-SA"/>
        </w:rPr>
      </w:pPr>
      <w:r w:rsidRPr="00F26297">
        <w:rPr>
          <w:b/>
          <w:bCs/>
          <w:sz w:val="24"/>
          <w:szCs w:val="24"/>
          <w:lang w:eastAsia="en-GB" w:bidi="ar-SA"/>
        </w:rPr>
        <w:t>Regulatory Compliance &amp; Reporting:</w:t>
      </w:r>
      <w:r>
        <w:rPr>
          <w:b/>
          <w:bCs/>
          <w:sz w:val="24"/>
          <w:szCs w:val="24"/>
          <w:lang w:eastAsia="en-GB" w:bidi="ar-SA"/>
        </w:rPr>
        <w:t xml:space="preserve"> </w:t>
      </w:r>
      <w:r w:rsidRPr="005B1C31">
        <w:rPr>
          <w:sz w:val="24"/>
          <w:szCs w:val="24"/>
          <w:lang w:eastAsia="en-GB" w:bidi="ar-SA"/>
        </w:rPr>
        <w:t>The solution must fully align with the Animal Scientific Procedures Act (ASPA) 1986 and Home Office standards, enabling accurate tracking of regulated procedures, severity limits, animal usage, health status, and compliance documentation. Immutable audit logs and robust reporting are required to support inspections and audit readiness</w:t>
      </w:r>
      <w:r w:rsidRPr="00F26297">
        <w:rPr>
          <w:b/>
          <w:bCs/>
          <w:sz w:val="24"/>
          <w:szCs w:val="24"/>
          <w:lang w:eastAsia="en-GB" w:bidi="ar-SA"/>
        </w:rPr>
        <w:t>.</w:t>
      </w:r>
    </w:p>
    <w:p w14:paraId="468BC7BA" w14:textId="77777777" w:rsidR="00746B5C" w:rsidRPr="0038696B" w:rsidRDefault="00746B5C" w:rsidP="00746B5C">
      <w:pPr>
        <w:pStyle w:val="Standard"/>
        <w:ind w:left="360"/>
        <w:rPr>
          <w:sz w:val="24"/>
          <w:szCs w:val="24"/>
          <w:lang w:eastAsia="en-GB" w:bidi="ar-SA"/>
        </w:rPr>
      </w:pPr>
    </w:p>
    <w:p w14:paraId="7B7A0754" w14:textId="77777777" w:rsidR="00746B5C" w:rsidRPr="0038696B" w:rsidRDefault="00746B5C" w:rsidP="00746B5C">
      <w:pPr>
        <w:pStyle w:val="Standard"/>
        <w:numPr>
          <w:ilvl w:val="0"/>
          <w:numId w:val="12"/>
        </w:numPr>
        <w:rPr>
          <w:sz w:val="24"/>
          <w:szCs w:val="24"/>
          <w:lang w:eastAsia="en-GB" w:bidi="ar-SA"/>
        </w:rPr>
      </w:pPr>
      <w:r w:rsidRPr="0038696B">
        <w:rPr>
          <w:b/>
          <w:bCs/>
          <w:sz w:val="24"/>
          <w:szCs w:val="24"/>
          <w:lang w:eastAsia="en-GB" w:bidi="ar-SA"/>
        </w:rPr>
        <w:t>Training &amp; Competency Tracking –</w:t>
      </w:r>
      <w:r w:rsidRPr="0038696B">
        <w:rPr>
          <w:sz w:val="24"/>
          <w:szCs w:val="24"/>
          <w:lang w:eastAsia="en-GB" w:bidi="ar-SA"/>
        </w:rPr>
        <w:t xml:space="preserve"> </w:t>
      </w:r>
      <w:r w:rsidRPr="00F26297">
        <w:rPr>
          <w:sz w:val="24"/>
          <w:szCs w:val="24"/>
          <w:lang w:eastAsia="en-GB" w:bidi="ar-SA"/>
        </w:rPr>
        <w:t>Integrated modules must record, verify, and report training and competency for all personnel working under ASPA. The system should support CPD tracking, AWERB alignment, and provide at-a-glance views of qualifications, training history, and competency assessments.</w:t>
      </w:r>
    </w:p>
    <w:p w14:paraId="13781CC7" w14:textId="77777777" w:rsidR="00746B5C" w:rsidRPr="0038696B" w:rsidRDefault="00746B5C" w:rsidP="00746B5C">
      <w:pPr>
        <w:pStyle w:val="Standard"/>
        <w:ind w:left="360"/>
        <w:rPr>
          <w:b/>
          <w:bCs/>
          <w:sz w:val="24"/>
          <w:szCs w:val="24"/>
          <w:lang w:eastAsia="en-GB" w:bidi="ar-SA"/>
        </w:rPr>
      </w:pPr>
    </w:p>
    <w:p w14:paraId="01F4AA21" w14:textId="77777777" w:rsidR="00746B5C" w:rsidRDefault="00746B5C" w:rsidP="00746B5C">
      <w:pPr>
        <w:pStyle w:val="Standard"/>
        <w:numPr>
          <w:ilvl w:val="0"/>
          <w:numId w:val="12"/>
        </w:numPr>
        <w:rPr>
          <w:sz w:val="24"/>
          <w:szCs w:val="24"/>
          <w:lang w:eastAsia="en-GB" w:bidi="ar-SA"/>
        </w:rPr>
      </w:pPr>
      <w:r w:rsidRPr="0038696B">
        <w:rPr>
          <w:b/>
          <w:bCs/>
          <w:sz w:val="24"/>
          <w:szCs w:val="24"/>
          <w:lang w:eastAsia="en-GB" w:bidi="ar-SA"/>
        </w:rPr>
        <w:t>Real-Time Data Entry –</w:t>
      </w:r>
      <w:r w:rsidRPr="0038696B">
        <w:rPr>
          <w:sz w:val="24"/>
          <w:szCs w:val="24"/>
          <w:lang w:eastAsia="en-GB" w:bidi="ar-SA"/>
        </w:rPr>
        <w:t xml:space="preserve"> </w:t>
      </w:r>
      <w:r w:rsidRPr="00F26297">
        <w:rPr>
          <w:sz w:val="24"/>
          <w:szCs w:val="24"/>
          <w:lang w:eastAsia="en-GB" w:bidi="ar-SA"/>
        </w:rPr>
        <w:t>The database must support mobile data capture via tablets/laptops within animal rooms and remote locations, with offline capability and secure synchronisation for operational continuity. This ensures timely and accurate welfare decisions and supports field workers</w:t>
      </w:r>
    </w:p>
    <w:p w14:paraId="222F716E" w14:textId="77777777" w:rsidR="00746B5C" w:rsidRDefault="00746B5C" w:rsidP="00746B5C">
      <w:pPr>
        <w:pStyle w:val="ListParagraph"/>
        <w:rPr>
          <w:b/>
          <w:bCs/>
        </w:rPr>
      </w:pPr>
    </w:p>
    <w:p w14:paraId="111F60B5" w14:textId="77777777" w:rsidR="00746B5C" w:rsidRDefault="00746B5C" w:rsidP="00746B5C">
      <w:pPr>
        <w:pStyle w:val="Standard"/>
        <w:numPr>
          <w:ilvl w:val="0"/>
          <w:numId w:val="12"/>
        </w:numPr>
        <w:rPr>
          <w:sz w:val="24"/>
          <w:szCs w:val="24"/>
          <w:lang w:eastAsia="en-GB" w:bidi="ar-SA"/>
        </w:rPr>
      </w:pPr>
      <w:r w:rsidRPr="0038696B">
        <w:rPr>
          <w:b/>
          <w:bCs/>
          <w:sz w:val="24"/>
          <w:szCs w:val="24"/>
          <w:lang w:eastAsia="en-GB" w:bidi="ar-SA"/>
        </w:rPr>
        <w:t>Audit Trail &amp; Data Integrity –</w:t>
      </w:r>
      <w:r w:rsidRPr="0038696B">
        <w:rPr>
          <w:sz w:val="24"/>
          <w:szCs w:val="24"/>
          <w:lang w:eastAsia="en-GB" w:bidi="ar-SA"/>
        </w:rPr>
        <w:t xml:space="preserve"> </w:t>
      </w:r>
      <w:r w:rsidRPr="00F26297">
        <w:rPr>
          <w:sz w:val="24"/>
          <w:szCs w:val="24"/>
          <w:lang w:eastAsia="en-GB" w:bidi="ar-SA"/>
        </w:rPr>
        <w:t>All data changes must be logged immutably with timestamps and user identification, supporting both internal audits and external inspections. The system must maintain a minimum five-year audit trail in line with ASPA requirements.</w:t>
      </w:r>
    </w:p>
    <w:p w14:paraId="7BCDBEC4" w14:textId="77777777" w:rsidR="00746B5C" w:rsidRDefault="00746B5C" w:rsidP="00746B5C">
      <w:pPr>
        <w:pStyle w:val="ListParagraph"/>
        <w:rPr>
          <w:b/>
          <w:bCs/>
        </w:rPr>
      </w:pPr>
    </w:p>
    <w:p w14:paraId="1F1C5C31" w14:textId="77777777" w:rsidR="00746B5C" w:rsidRPr="002F3576" w:rsidRDefault="00746B5C" w:rsidP="00746B5C">
      <w:pPr>
        <w:pStyle w:val="Standard"/>
        <w:numPr>
          <w:ilvl w:val="0"/>
          <w:numId w:val="12"/>
        </w:numPr>
        <w:rPr>
          <w:sz w:val="24"/>
          <w:szCs w:val="24"/>
          <w:lang w:eastAsia="en-GB" w:bidi="ar-SA"/>
        </w:rPr>
      </w:pPr>
      <w:r w:rsidRPr="002F3576">
        <w:rPr>
          <w:b/>
          <w:bCs/>
          <w:sz w:val="24"/>
          <w:szCs w:val="24"/>
          <w:lang w:eastAsia="en-GB" w:bidi="ar-SA"/>
        </w:rPr>
        <w:t>Secure Cloud Hosting –</w:t>
      </w:r>
      <w:r w:rsidRPr="002F3576">
        <w:rPr>
          <w:sz w:val="24"/>
          <w:szCs w:val="24"/>
          <w:lang w:eastAsia="en-GB" w:bidi="ar-SA"/>
        </w:rPr>
        <w:t xml:space="preserve"> The solution must comply with UK data residency requirements, GDPR, and MHRA security standards. Hosting options should include on-premises (VMware/Microsoft Windows) and cloud (MHRA Azure or supplier’s cloud), with mandatory Azure Backup integration.</w:t>
      </w:r>
    </w:p>
    <w:p w14:paraId="1E09885D" w14:textId="77777777" w:rsidR="00746B5C" w:rsidRPr="00F26297" w:rsidRDefault="00746B5C" w:rsidP="00746B5C">
      <w:pPr>
        <w:pStyle w:val="Standard"/>
        <w:ind w:left="720"/>
        <w:rPr>
          <w:b/>
          <w:bCs/>
        </w:rPr>
      </w:pPr>
    </w:p>
    <w:p w14:paraId="6EC112FA" w14:textId="77777777" w:rsidR="00746B5C" w:rsidRPr="0038696B" w:rsidRDefault="00746B5C" w:rsidP="00746B5C">
      <w:pPr>
        <w:pStyle w:val="Standard"/>
        <w:numPr>
          <w:ilvl w:val="0"/>
          <w:numId w:val="12"/>
        </w:numPr>
        <w:rPr>
          <w:b/>
          <w:bCs/>
          <w:sz w:val="24"/>
          <w:szCs w:val="24"/>
          <w:lang w:eastAsia="en-GB" w:bidi="ar-SA"/>
        </w:rPr>
      </w:pPr>
      <w:r w:rsidRPr="0038696B">
        <w:rPr>
          <w:b/>
          <w:bCs/>
          <w:sz w:val="24"/>
          <w:szCs w:val="24"/>
          <w:lang w:eastAsia="en-GB" w:bidi="ar-SA"/>
        </w:rPr>
        <w:t>Data Backup &amp; Retention –</w:t>
      </w:r>
      <w:r w:rsidRPr="0038696B">
        <w:rPr>
          <w:sz w:val="24"/>
          <w:szCs w:val="24"/>
          <w:lang w:eastAsia="en-GB" w:bidi="ar-SA"/>
        </w:rPr>
        <w:t xml:space="preserve"> </w:t>
      </w:r>
      <w:r w:rsidRPr="00F26297">
        <w:rPr>
          <w:sz w:val="24"/>
          <w:szCs w:val="24"/>
          <w:lang w:eastAsia="en-GB" w:bidi="ar-SA"/>
        </w:rPr>
        <w:t>Nightly backups with a minimum 30-day retention, replicated across geographically separate data centres. Recovery Point Objectives (RPO) and Recovery Time Objectives (RTO) must meet tiered targets (e.g., RTO of 2–4 hours and RPO of 1 hour for critical systems</w:t>
      </w:r>
    </w:p>
    <w:p w14:paraId="0001EDB2" w14:textId="77777777" w:rsidR="00746B5C" w:rsidRPr="0038696B" w:rsidRDefault="00746B5C" w:rsidP="00746B5C">
      <w:pPr>
        <w:pStyle w:val="Standard"/>
        <w:rPr>
          <w:b/>
          <w:bCs/>
          <w:sz w:val="24"/>
          <w:szCs w:val="24"/>
          <w:lang w:eastAsia="en-GB" w:bidi="ar-SA"/>
        </w:rPr>
      </w:pPr>
    </w:p>
    <w:p w14:paraId="6508764A" w14:textId="77777777" w:rsidR="00746B5C" w:rsidRDefault="00746B5C" w:rsidP="00746B5C">
      <w:pPr>
        <w:pStyle w:val="Standard"/>
        <w:numPr>
          <w:ilvl w:val="0"/>
          <w:numId w:val="12"/>
        </w:numPr>
        <w:rPr>
          <w:sz w:val="24"/>
          <w:szCs w:val="24"/>
          <w:lang w:eastAsia="en-GB" w:bidi="ar-SA"/>
        </w:rPr>
      </w:pPr>
      <w:r w:rsidRPr="0038696B">
        <w:rPr>
          <w:b/>
          <w:bCs/>
          <w:sz w:val="24"/>
          <w:szCs w:val="24"/>
          <w:lang w:eastAsia="en-GB" w:bidi="ar-SA"/>
        </w:rPr>
        <w:t>Comprehensive Functionality –</w:t>
      </w:r>
      <w:r w:rsidRPr="0038696B">
        <w:rPr>
          <w:sz w:val="24"/>
          <w:szCs w:val="24"/>
          <w:lang w:eastAsia="en-GB" w:bidi="ar-SA"/>
        </w:rPr>
        <w:t xml:space="preserve"> </w:t>
      </w:r>
      <w:r w:rsidRPr="00F26297">
        <w:rPr>
          <w:sz w:val="24"/>
          <w:szCs w:val="24"/>
          <w:lang w:eastAsia="en-GB" w:bidi="ar-SA"/>
        </w:rPr>
        <w:t>Core modules must include animal husbandry, colony management, breeding, transgenics, study planning, experiment data capture, training records, and compliance reporting.</w:t>
      </w:r>
    </w:p>
    <w:p w14:paraId="10AEF0AB" w14:textId="77777777" w:rsidR="00746B5C" w:rsidRDefault="00746B5C" w:rsidP="00746B5C">
      <w:pPr>
        <w:pStyle w:val="ListParagraph"/>
      </w:pPr>
    </w:p>
    <w:p w14:paraId="22539428" w14:textId="77777777" w:rsidR="00746B5C" w:rsidRDefault="00746B5C" w:rsidP="00746B5C">
      <w:pPr>
        <w:pStyle w:val="Standard"/>
        <w:numPr>
          <w:ilvl w:val="0"/>
          <w:numId w:val="12"/>
        </w:numPr>
        <w:rPr>
          <w:sz w:val="24"/>
          <w:szCs w:val="24"/>
          <w:lang w:eastAsia="en-GB" w:bidi="ar-SA"/>
        </w:rPr>
      </w:pPr>
      <w:r w:rsidRPr="0038696B">
        <w:rPr>
          <w:b/>
          <w:bCs/>
          <w:sz w:val="24"/>
          <w:szCs w:val="24"/>
          <w:lang w:eastAsia="en-GB" w:bidi="ar-SA"/>
        </w:rPr>
        <w:t>Minimal Infrastructure Requirements –</w:t>
      </w:r>
      <w:r w:rsidRPr="0038696B">
        <w:rPr>
          <w:sz w:val="24"/>
          <w:szCs w:val="24"/>
          <w:lang w:eastAsia="en-GB" w:bidi="ar-SA"/>
        </w:rPr>
        <w:t xml:space="preserve"> </w:t>
      </w:r>
      <w:r w:rsidRPr="00F26297">
        <w:rPr>
          <w:sz w:val="24"/>
          <w:szCs w:val="24"/>
          <w:lang w:eastAsia="en-GB" w:bidi="ar-SA"/>
        </w:rPr>
        <w:t>Web-based SaaS delivery with no need for local client infrastructure; accessible via standard browsers and optional barcode scanners. The system should integrate with standard Microsoft Office tools.</w:t>
      </w:r>
    </w:p>
    <w:p w14:paraId="7B6799AB" w14:textId="77777777" w:rsidR="00746B5C" w:rsidRDefault="00746B5C" w:rsidP="00746B5C">
      <w:pPr>
        <w:pStyle w:val="ListParagraph"/>
      </w:pPr>
    </w:p>
    <w:p w14:paraId="507F3ED7" w14:textId="77777777" w:rsidR="00746B5C" w:rsidRDefault="00746B5C" w:rsidP="00746B5C">
      <w:pPr>
        <w:pStyle w:val="Standard"/>
        <w:numPr>
          <w:ilvl w:val="0"/>
          <w:numId w:val="12"/>
        </w:numPr>
        <w:rPr>
          <w:sz w:val="24"/>
          <w:szCs w:val="24"/>
          <w:lang w:eastAsia="en-GB" w:bidi="ar-SA"/>
        </w:rPr>
      </w:pPr>
      <w:r w:rsidRPr="0038696B">
        <w:rPr>
          <w:b/>
          <w:bCs/>
          <w:sz w:val="24"/>
          <w:szCs w:val="24"/>
          <w:lang w:eastAsia="en-GB" w:bidi="ar-SA"/>
        </w:rPr>
        <w:t>User Access Control –</w:t>
      </w:r>
      <w:r w:rsidRPr="0038696B">
        <w:rPr>
          <w:sz w:val="24"/>
          <w:szCs w:val="24"/>
          <w:lang w:eastAsia="en-GB" w:bidi="ar-SA"/>
        </w:rPr>
        <w:t xml:space="preserve"> </w:t>
      </w:r>
      <w:r w:rsidRPr="00F26297">
        <w:rPr>
          <w:sz w:val="24"/>
          <w:szCs w:val="24"/>
          <w:lang w:eastAsia="en-GB" w:bidi="ar-SA"/>
        </w:rPr>
        <w:t xml:space="preserve">Role-based access with secure authentication protocols (including multi-factor authentication and IP whitelisting) to ensure data </w:t>
      </w:r>
      <w:r w:rsidRPr="00F26297">
        <w:rPr>
          <w:sz w:val="24"/>
          <w:szCs w:val="24"/>
          <w:lang w:eastAsia="en-GB" w:bidi="ar-SA"/>
        </w:rPr>
        <w:lastRenderedPageBreak/>
        <w:t xml:space="preserve">confidentiality and integrity. The solution must accommodate approximately 60 </w:t>
      </w:r>
      <w:proofErr w:type="gramStart"/>
      <w:r w:rsidRPr="00F26297">
        <w:rPr>
          <w:sz w:val="24"/>
          <w:szCs w:val="24"/>
          <w:lang w:eastAsia="en-GB" w:bidi="ar-SA"/>
        </w:rPr>
        <w:t>core</w:t>
      </w:r>
      <w:proofErr w:type="gramEnd"/>
      <w:r w:rsidRPr="00F26297">
        <w:rPr>
          <w:sz w:val="24"/>
          <w:szCs w:val="24"/>
          <w:lang w:eastAsia="en-GB" w:bidi="ar-SA"/>
        </w:rPr>
        <w:t xml:space="preserve"> internal MHRA users, including Named Veterinary Surgeons (NVS), with differentiated access for external stakeholders.</w:t>
      </w:r>
    </w:p>
    <w:p w14:paraId="3C9A928D" w14:textId="77777777" w:rsidR="00746B5C" w:rsidRDefault="00746B5C" w:rsidP="00746B5C">
      <w:pPr>
        <w:pStyle w:val="ListParagraph"/>
      </w:pPr>
    </w:p>
    <w:p w14:paraId="10F4F9E7" w14:textId="77777777" w:rsidR="00746B5C" w:rsidRPr="00F26297" w:rsidRDefault="00746B5C" w:rsidP="00746B5C">
      <w:pPr>
        <w:pStyle w:val="Standard"/>
        <w:numPr>
          <w:ilvl w:val="0"/>
          <w:numId w:val="12"/>
        </w:numPr>
        <w:rPr>
          <w:sz w:val="24"/>
          <w:szCs w:val="24"/>
          <w:lang w:eastAsia="en-GB" w:bidi="ar-SA"/>
        </w:rPr>
      </w:pPr>
      <w:r w:rsidRPr="005B1C31">
        <w:rPr>
          <w:b/>
          <w:bCs/>
          <w:sz w:val="24"/>
          <w:szCs w:val="24"/>
          <w:lang w:eastAsia="en-GB" w:bidi="ar-SA"/>
        </w:rPr>
        <w:t>Data Migration &amp; Curation:</w:t>
      </w:r>
      <w:r>
        <w:rPr>
          <w:sz w:val="24"/>
          <w:szCs w:val="24"/>
          <w:lang w:eastAsia="en-GB" w:bidi="ar-SA"/>
        </w:rPr>
        <w:t xml:space="preserve"> </w:t>
      </w:r>
      <w:r w:rsidRPr="00F26297">
        <w:rPr>
          <w:sz w:val="24"/>
          <w:szCs w:val="24"/>
          <w:lang w:eastAsia="en-GB" w:bidi="ar-SA"/>
        </w:rPr>
        <w:t>Migration will involve digitising five years of paper-based records and SharePoint documents, with structured data curation, cleansing, and transformation to ensure accuracy, compliance, and integrity. No digital archive currently exists; the process will include digitisation, metadata structuring, data classification, and system ingestion prior to migration.</w:t>
      </w:r>
    </w:p>
    <w:p w14:paraId="2123BBC2" w14:textId="77777777" w:rsidR="00746B5C" w:rsidRPr="0038696B" w:rsidRDefault="00746B5C" w:rsidP="00746B5C">
      <w:pPr>
        <w:pStyle w:val="Standard"/>
        <w:rPr>
          <w:sz w:val="24"/>
          <w:szCs w:val="24"/>
          <w:lang w:eastAsia="en-GB" w:bidi="ar-SA"/>
        </w:rPr>
      </w:pPr>
    </w:p>
    <w:p w14:paraId="72E6B4BA" w14:textId="77777777" w:rsidR="00746B5C" w:rsidRPr="0038696B" w:rsidRDefault="00746B5C" w:rsidP="00746B5C">
      <w:pPr>
        <w:pStyle w:val="Standard"/>
        <w:ind w:left="360"/>
        <w:rPr>
          <w:sz w:val="24"/>
          <w:szCs w:val="24"/>
          <w:lang w:eastAsia="en-GB" w:bidi="ar-SA"/>
        </w:rPr>
      </w:pPr>
      <w:r w:rsidRPr="0038696B">
        <w:rPr>
          <w:sz w:val="24"/>
          <w:szCs w:val="24"/>
          <w:lang w:eastAsia="en-GB" w:bidi="ar-SA"/>
        </w:rPr>
        <w:t>In Scope:</w:t>
      </w:r>
    </w:p>
    <w:p w14:paraId="17B026B4" w14:textId="77777777" w:rsidR="00746B5C" w:rsidRPr="0038696B" w:rsidRDefault="00746B5C" w:rsidP="00746B5C">
      <w:pPr>
        <w:pStyle w:val="Standard"/>
        <w:rPr>
          <w:b/>
          <w:bCs/>
          <w:sz w:val="24"/>
          <w:szCs w:val="24"/>
          <w:lang w:eastAsia="en-GB" w:bidi="ar-SA"/>
        </w:rPr>
      </w:pPr>
    </w:p>
    <w:p w14:paraId="5BC986DB" w14:textId="77777777" w:rsidR="00746B5C" w:rsidRDefault="00746B5C" w:rsidP="00746B5C">
      <w:pPr>
        <w:pStyle w:val="Standard"/>
        <w:numPr>
          <w:ilvl w:val="0"/>
          <w:numId w:val="13"/>
        </w:numPr>
        <w:ind w:left="720"/>
        <w:rPr>
          <w:sz w:val="24"/>
          <w:szCs w:val="24"/>
          <w:lang w:eastAsia="en-GB" w:bidi="ar-SA"/>
        </w:rPr>
      </w:pPr>
      <w:r w:rsidRPr="0038696B">
        <w:rPr>
          <w:b/>
          <w:bCs/>
          <w:sz w:val="24"/>
          <w:szCs w:val="24"/>
          <w:lang w:eastAsia="en-GB" w:bidi="ar-SA"/>
        </w:rPr>
        <w:t>Data Visualisation &amp; Reporting –</w:t>
      </w:r>
      <w:r w:rsidRPr="0038696B">
        <w:rPr>
          <w:sz w:val="24"/>
          <w:szCs w:val="24"/>
          <w:lang w:eastAsia="en-GB" w:bidi="ar-SA"/>
        </w:rPr>
        <w:t xml:space="preserve"> </w:t>
      </w:r>
      <w:r w:rsidRPr="00F26297">
        <w:rPr>
          <w:sz w:val="24"/>
          <w:szCs w:val="24"/>
          <w:lang w:eastAsia="en-GB" w:bidi="ar-SA"/>
        </w:rPr>
        <w:t>Customisable dashboards and automated reporting tools for welfare trends, training gaps, and compliance metrics.</w:t>
      </w:r>
    </w:p>
    <w:p w14:paraId="5D4753A0" w14:textId="77777777" w:rsidR="00746B5C" w:rsidRDefault="00746B5C" w:rsidP="00746B5C">
      <w:pPr>
        <w:pStyle w:val="Standard"/>
        <w:ind w:left="720"/>
        <w:rPr>
          <w:sz w:val="24"/>
          <w:szCs w:val="24"/>
          <w:lang w:eastAsia="en-GB" w:bidi="ar-SA"/>
        </w:rPr>
      </w:pPr>
    </w:p>
    <w:p w14:paraId="146019B0" w14:textId="77777777" w:rsidR="00746B5C" w:rsidRDefault="00746B5C" w:rsidP="00746B5C">
      <w:pPr>
        <w:pStyle w:val="Standard"/>
        <w:numPr>
          <w:ilvl w:val="0"/>
          <w:numId w:val="14"/>
        </w:numPr>
        <w:ind w:left="720"/>
        <w:rPr>
          <w:sz w:val="24"/>
          <w:szCs w:val="24"/>
          <w:lang w:eastAsia="en-GB" w:bidi="ar-SA"/>
        </w:rPr>
      </w:pPr>
      <w:r w:rsidRPr="00333006">
        <w:rPr>
          <w:b/>
          <w:bCs/>
          <w:sz w:val="24"/>
          <w:szCs w:val="24"/>
          <w:lang w:eastAsia="en-GB" w:bidi="ar-SA"/>
        </w:rPr>
        <w:t>Integration with Existing Systems –</w:t>
      </w:r>
      <w:r w:rsidRPr="00333006">
        <w:rPr>
          <w:sz w:val="24"/>
          <w:szCs w:val="24"/>
          <w:lang w:eastAsia="en-GB" w:bidi="ar-SA"/>
        </w:rPr>
        <w:t xml:space="preserve"> </w:t>
      </w:r>
      <w:r w:rsidRPr="00F26297">
        <w:rPr>
          <w:sz w:val="24"/>
          <w:szCs w:val="24"/>
          <w:lang w:eastAsia="en-GB" w:bidi="ar-SA"/>
        </w:rPr>
        <w:t>Compatibility with MHRA’s IT infrastructure and standard Microsoft Office tools. No formal APIs currently exist, but future integration should be considered.</w:t>
      </w:r>
    </w:p>
    <w:p w14:paraId="45C63261" w14:textId="77777777" w:rsidR="00746B5C" w:rsidRPr="00723305" w:rsidRDefault="00746B5C" w:rsidP="00746B5C">
      <w:pPr>
        <w:pStyle w:val="Standard"/>
        <w:ind w:left="720"/>
        <w:rPr>
          <w:sz w:val="24"/>
          <w:szCs w:val="24"/>
          <w:lang w:eastAsia="en-GB" w:bidi="ar-SA"/>
        </w:rPr>
      </w:pPr>
    </w:p>
    <w:p w14:paraId="5F878AFA" w14:textId="77777777" w:rsidR="00746B5C" w:rsidRDefault="00746B5C" w:rsidP="00746B5C">
      <w:pPr>
        <w:pStyle w:val="Standard"/>
        <w:numPr>
          <w:ilvl w:val="0"/>
          <w:numId w:val="14"/>
        </w:numPr>
        <w:ind w:left="720"/>
        <w:rPr>
          <w:sz w:val="24"/>
          <w:szCs w:val="24"/>
          <w:lang w:eastAsia="en-GB" w:bidi="ar-SA"/>
        </w:rPr>
      </w:pPr>
      <w:r w:rsidRPr="00723305">
        <w:rPr>
          <w:b/>
          <w:bCs/>
          <w:sz w:val="24"/>
          <w:szCs w:val="24"/>
          <w:lang w:eastAsia="en-GB" w:bidi="ar-SA"/>
        </w:rPr>
        <w:t>Disaster Recovery Testing –</w:t>
      </w:r>
      <w:r w:rsidRPr="00723305">
        <w:rPr>
          <w:sz w:val="24"/>
          <w:szCs w:val="24"/>
          <w:lang w:eastAsia="en-GB" w:bidi="ar-SA"/>
        </w:rPr>
        <w:t xml:space="preserve"> </w:t>
      </w:r>
      <w:r w:rsidRPr="00F26297">
        <w:rPr>
          <w:sz w:val="24"/>
          <w:szCs w:val="24"/>
          <w:lang w:eastAsia="en-GB" w:bidi="ar-SA"/>
        </w:rPr>
        <w:t>Support for regular disaster recovery simulations and validation of recovery procedures to meet audit expectations.</w:t>
      </w:r>
    </w:p>
    <w:p w14:paraId="6DEB8D8E" w14:textId="77777777" w:rsidR="00746B5C" w:rsidRDefault="00746B5C" w:rsidP="00746B5C">
      <w:pPr>
        <w:pStyle w:val="ListParagraph"/>
        <w:ind w:left="360"/>
      </w:pPr>
    </w:p>
    <w:p w14:paraId="00A280A5" w14:textId="77777777" w:rsidR="00746B5C" w:rsidRDefault="00746B5C" w:rsidP="00746B5C">
      <w:pPr>
        <w:pStyle w:val="Standard"/>
        <w:numPr>
          <w:ilvl w:val="0"/>
          <w:numId w:val="14"/>
        </w:numPr>
        <w:ind w:left="720"/>
        <w:rPr>
          <w:sz w:val="24"/>
          <w:szCs w:val="24"/>
          <w:lang w:eastAsia="en-GB" w:bidi="ar-SA"/>
        </w:rPr>
      </w:pPr>
      <w:r w:rsidRPr="00ED5F9A">
        <w:rPr>
          <w:b/>
          <w:bCs/>
          <w:sz w:val="24"/>
          <w:szCs w:val="24"/>
          <w:lang w:eastAsia="en-GB" w:bidi="ar-SA"/>
        </w:rPr>
        <w:t>Scalability &amp; Future-Proofing –</w:t>
      </w:r>
      <w:r w:rsidRPr="00723305">
        <w:rPr>
          <w:sz w:val="24"/>
          <w:szCs w:val="24"/>
          <w:lang w:eastAsia="en-GB" w:bidi="ar-SA"/>
        </w:rPr>
        <w:t xml:space="preserve"> </w:t>
      </w:r>
      <w:r w:rsidRPr="00F26297">
        <w:rPr>
          <w:sz w:val="24"/>
          <w:szCs w:val="24"/>
          <w:lang w:eastAsia="en-GB" w:bidi="ar-SA"/>
        </w:rPr>
        <w:t>Ability to scale with increased animal numbers, new research models, and evolving regulatory requirements. No fixed upper limit for storage capacity; flexibility is essential for futureproofing.</w:t>
      </w:r>
    </w:p>
    <w:p w14:paraId="752DD763" w14:textId="77777777" w:rsidR="00746B5C" w:rsidRDefault="00746B5C" w:rsidP="00746B5C">
      <w:pPr>
        <w:pStyle w:val="ListParagraph"/>
        <w:ind w:left="360"/>
      </w:pPr>
    </w:p>
    <w:p w14:paraId="7AACD990" w14:textId="77777777" w:rsidR="00746B5C" w:rsidRDefault="00746B5C" w:rsidP="00746B5C">
      <w:pPr>
        <w:pStyle w:val="Standard"/>
        <w:numPr>
          <w:ilvl w:val="0"/>
          <w:numId w:val="14"/>
        </w:numPr>
        <w:ind w:left="720"/>
        <w:rPr>
          <w:sz w:val="24"/>
          <w:szCs w:val="24"/>
          <w:lang w:eastAsia="en-GB" w:bidi="ar-SA"/>
        </w:rPr>
      </w:pPr>
      <w:r w:rsidRPr="00ED5F9A">
        <w:rPr>
          <w:b/>
          <w:bCs/>
          <w:sz w:val="24"/>
          <w:szCs w:val="24"/>
          <w:lang w:eastAsia="en-GB" w:bidi="ar-SA"/>
        </w:rPr>
        <w:t>Environmental Sustainability –</w:t>
      </w:r>
      <w:r w:rsidRPr="00ED5F9A">
        <w:rPr>
          <w:sz w:val="24"/>
          <w:szCs w:val="24"/>
          <w:lang w:eastAsia="en-GB" w:bidi="ar-SA"/>
        </w:rPr>
        <w:t xml:space="preserve"> </w:t>
      </w:r>
      <w:r w:rsidRPr="00F26297">
        <w:rPr>
          <w:sz w:val="24"/>
          <w:szCs w:val="24"/>
          <w:lang w:eastAsia="en-GB" w:bidi="ar-SA"/>
        </w:rPr>
        <w:t>Preference for energy-efficient hosting solutions and digital-first workflows to reduce reliance on paper-based records.</w:t>
      </w:r>
    </w:p>
    <w:p w14:paraId="54236492" w14:textId="77777777" w:rsidR="00746B5C" w:rsidRDefault="00746B5C" w:rsidP="00746B5C">
      <w:pPr>
        <w:pStyle w:val="ListParagraph"/>
        <w:ind w:left="360"/>
      </w:pPr>
    </w:p>
    <w:p w14:paraId="6CD6073C" w14:textId="77777777" w:rsidR="00746B5C" w:rsidRDefault="00746B5C" w:rsidP="00746B5C">
      <w:pPr>
        <w:pStyle w:val="Standard"/>
        <w:numPr>
          <w:ilvl w:val="0"/>
          <w:numId w:val="14"/>
        </w:numPr>
        <w:ind w:left="720"/>
        <w:rPr>
          <w:sz w:val="24"/>
          <w:szCs w:val="24"/>
          <w:lang w:eastAsia="en-GB" w:bidi="ar-SA"/>
        </w:rPr>
      </w:pPr>
      <w:r w:rsidRPr="00ED5F9A">
        <w:rPr>
          <w:b/>
          <w:bCs/>
          <w:sz w:val="24"/>
          <w:szCs w:val="24"/>
          <w:lang w:eastAsia="en-GB" w:bidi="ar-SA"/>
        </w:rPr>
        <w:t>Vendor Support &amp; SLAs –</w:t>
      </w:r>
      <w:r w:rsidRPr="00ED5F9A">
        <w:rPr>
          <w:sz w:val="24"/>
          <w:szCs w:val="24"/>
          <w:lang w:eastAsia="en-GB" w:bidi="ar-SA"/>
        </w:rPr>
        <w:t xml:space="preserve"> </w:t>
      </w:r>
      <w:r w:rsidRPr="00F26297">
        <w:rPr>
          <w:sz w:val="24"/>
          <w:szCs w:val="24"/>
          <w:lang w:eastAsia="en-GB" w:bidi="ar-SA"/>
        </w:rPr>
        <w:t>Clear service level agreements covering uptime, support response times, update cycles, and dedicated account management.</w:t>
      </w:r>
    </w:p>
    <w:p w14:paraId="69E06C99" w14:textId="77777777" w:rsidR="00746B5C" w:rsidRDefault="00746B5C" w:rsidP="00746B5C">
      <w:pPr>
        <w:pStyle w:val="ListParagraph"/>
        <w:ind w:left="360"/>
      </w:pPr>
    </w:p>
    <w:p w14:paraId="61B327AF" w14:textId="77777777" w:rsidR="00746B5C" w:rsidRDefault="00746B5C" w:rsidP="00746B5C">
      <w:pPr>
        <w:pStyle w:val="Standard"/>
        <w:numPr>
          <w:ilvl w:val="0"/>
          <w:numId w:val="14"/>
        </w:numPr>
        <w:ind w:left="720"/>
        <w:rPr>
          <w:sz w:val="24"/>
          <w:szCs w:val="24"/>
          <w:lang w:eastAsia="en-GB" w:bidi="ar-SA"/>
        </w:rPr>
      </w:pPr>
      <w:r w:rsidRPr="00F94B9C">
        <w:rPr>
          <w:b/>
          <w:bCs/>
          <w:sz w:val="24"/>
          <w:szCs w:val="24"/>
          <w:lang w:eastAsia="en-GB" w:bidi="ar-SA"/>
        </w:rPr>
        <w:t>Zero Trust Architecture –</w:t>
      </w:r>
      <w:r w:rsidRPr="00ED5F9A">
        <w:rPr>
          <w:sz w:val="24"/>
          <w:szCs w:val="24"/>
          <w:lang w:eastAsia="en-GB" w:bidi="ar-SA"/>
        </w:rPr>
        <w:t xml:space="preserve"> </w:t>
      </w:r>
      <w:r w:rsidRPr="00F26297">
        <w:rPr>
          <w:sz w:val="24"/>
          <w:szCs w:val="24"/>
          <w:lang w:eastAsia="en-GB" w:bidi="ar-SA"/>
        </w:rPr>
        <w:t>Secure</w:t>
      </w:r>
      <w:r>
        <w:rPr>
          <w:sz w:val="24"/>
          <w:szCs w:val="24"/>
          <w:lang w:eastAsia="en-GB" w:bidi="ar-SA"/>
        </w:rPr>
        <w:t xml:space="preserve"> </w:t>
      </w:r>
      <w:r w:rsidRPr="00F26297">
        <w:rPr>
          <w:sz w:val="24"/>
          <w:szCs w:val="24"/>
          <w:lang w:eastAsia="en-GB" w:bidi="ar-SA"/>
        </w:rPr>
        <w:t>by</w:t>
      </w:r>
      <w:r>
        <w:rPr>
          <w:sz w:val="24"/>
          <w:szCs w:val="24"/>
          <w:lang w:eastAsia="en-GB" w:bidi="ar-SA"/>
        </w:rPr>
        <w:t xml:space="preserve"> </w:t>
      </w:r>
      <w:r w:rsidRPr="00F26297">
        <w:rPr>
          <w:sz w:val="24"/>
          <w:szCs w:val="24"/>
          <w:lang w:eastAsia="en-GB" w:bidi="ar-SA"/>
        </w:rPr>
        <w:t>design principles with support for external key management (e.g., Azure Key Vault) and granular role-based access control (RBAC).</w:t>
      </w:r>
    </w:p>
    <w:p w14:paraId="31065950" w14:textId="77777777" w:rsidR="00746B5C" w:rsidRDefault="00746B5C" w:rsidP="00746B5C">
      <w:pPr>
        <w:pStyle w:val="ListParagraph"/>
        <w:ind w:left="360"/>
      </w:pPr>
    </w:p>
    <w:p w14:paraId="5B9D2BC0" w14:textId="77777777" w:rsidR="00746B5C" w:rsidRPr="00F94B9C" w:rsidRDefault="00746B5C" w:rsidP="00746B5C">
      <w:pPr>
        <w:pStyle w:val="Standard"/>
        <w:numPr>
          <w:ilvl w:val="0"/>
          <w:numId w:val="14"/>
        </w:numPr>
        <w:ind w:left="720"/>
        <w:rPr>
          <w:sz w:val="24"/>
          <w:szCs w:val="24"/>
          <w:lang w:eastAsia="en-GB" w:bidi="ar-SA"/>
        </w:rPr>
      </w:pPr>
      <w:r w:rsidRPr="00F94B9C">
        <w:rPr>
          <w:b/>
          <w:bCs/>
          <w:sz w:val="24"/>
          <w:szCs w:val="24"/>
          <w:lang w:eastAsia="en-GB" w:bidi="ar-SA"/>
        </w:rPr>
        <w:t>Data Portability –</w:t>
      </w:r>
      <w:r w:rsidRPr="00F94B9C">
        <w:rPr>
          <w:sz w:val="24"/>
          <w:szCs w:val="24"/>
          <w:lang w:eastAsia="en-GB" w:bidi="ar-SA"/>
        </w:rPr>
        <w:t xml:space="preserve"> Ability to export data in standard formats for migration or external reporting without vendor lock-in.</w:t>
      </w:r>
    </w:p>
    <w:p w14:paraId="37A44ED9" w14:textId="77777777" w:rsidR="00746B5C" w:rsidRPr="00DC3516" w:rsidRDefault="00746B5C" w:rsidP="00746B5C">
      <w:pPr>
        <w:pStyle w:val="Standard"/>
        <w:ind w:left="720"/>
        <w:rPr>
          <w:sz w:val="24"/>
          <w:szCs w:val="24"/>
          <w:lang w:eastAsia="en-GB" w:bidi="ar-SA"/>
        </w:rPr>
      </w:pPr>
    </w:p>
    <w:p w14:paraId="3571BC77" w14:textId="77777777" w:rsidR="00746B5C" w:rsidRPr="00357062" w:rsidRDefault="00746B5C" w:rsidP="00746B5C">
      <w:pPr>
        <w:pStyle w:val="BodyText1"/>
        <w:numPr>
          <w:ilvl w:val="0"/>
          <w:numId w:val="4"/>
        </w:numPr>
        <w:ind w:left="357" w:hanging="357"/>
        <w:rPr>
          <w:b/>
          <w:bCs/>
          <w:color w:val="auto"/>
        </w:rPr>
      </w:pPr>
      <w:r>
        <w:rPr>
          <w:b/>
          <w:bCs/>
          <w:color w:val="auto"/>
        </w:rPr>
        <w:t>C</w:t>
      </w:r>
      <w:r w:rsidRPr="00357062">
        <w:rPr>
          <w:b/>
          <w:bCs/>
          <w:color w:val="auto"/>
        </w:rPr>
        <w:t>urrent backup and archive arrangements</w:t>
      </w:r>
    </w:p>
    <w:p w14:paraId="6757EEB4" w14:textId="77777777" w:rsidR="00746B5C" w:rsidRPr="00864AC5" w:rsidRDefault="00746B5C" w:rsidP="00746B5C">
      <w:pPr>
        <w:pStyle w:val="ListParagraph"/>
        <w:ind w:left="360"/>
        <w:rPr>
          <w:rFonts w:ascii="Arial" w:eastAsia="Arial" w:hAnsi="Arial" w:cs="Arial"/>
        </w:rPr>
      </w:pPr>
      <w:r w:rsidRPr="00864AC5">
        <w:rPr>
          <w:rFonts w:ascii="Arial" w:eastAsia="Arial" w:hAnsi="Arial" w:cs="Arial"/>
        </w:rPr>
        <w:t>The BSD Division currently operates a hybrid documentation estate, relying on both physical paper records and digital files stored on SharePoint. This approach, while supporting basic compliance, presents challenges for audit readiness, data integrity, and operational efficiency.</w:t>
      </w:r>
    </w:p>
    <w:p w14:paraId="336D688D" w14:textId="77777777" w:rsidR="00746B5C" w:rsidRDefault="00746B5C" w:rsidP="00746B5C">
      <w:pPr>
        <w:pStyle w:val="ListParagraph"/>
        <w:rPr>
          <w:rFonts w:ascii="Arial" w:eastAsia="Arial" w:hAnsi="Arial" w:cs="Arial"/>
        </w:rPr>
      </w:pPr>
    </w:p>
    <w:p w14:paraId="0750B80D" w14:textId="77777777" w:rsidR="00746B5C" w:rsidRDefault="00746B5C" w:rsidP="00746B5C">
      <w:pPr>
        <w:pStyle w:val="ListParagraph"/>
        <w:rPr>
          <w:rFonts w:ascii="Arial" w:eastAsia="Arial" w:hAnsi="Arial" w:cs="Arial"/>
        </w:rPr>
      </w:pPr>
    </w:p>
    <w:p w14:paraId="3EB1817F" w14:textId="77777777" w:rsidR="00746B5C" w:rsidRDefault="00746B5C" w:rsidP="00746B5C">
      <w:pPr>
        <w:pStyle w:val="ListParagraph"/>
        <w:rPr>
          <w:rFonts w:ascii="Arial" w:eastAsia="Arial" w:hAnsi="Arial" w:cs="Arial"/>
        </w:rPr>
      </w:pPr>
    </w:p>
    <w:p w14:paraId="3AC1B682" w14:textId="77777777" w:rsidR="00746B5C" w:rsidRDefault="00746B5C" w:rsidP="00746B5C">
      <w:pPr>
        <w:pStyle w:val="ListParagraph"/>
        <w:rPr>
          <w:rFonts w:ascii="Arial" w:eastAsia="Arial" w:hAnsi="Arial" w:cs="Arial"/>
        </w:rPr>
      </w:pPr>
    </w:p>
    <w:p w14:paraId="34837D1B" w14:textId="77777777" w:rsidR="00746B5C" w:rsidRDefault="00746B5C" w:rsidP="00746B5C">
      <w:pPr>
        <w:pStyle w:val="ListParagraph"/>
        <w:rPr>
          <w:rFonts w:ascii="Arial" w:eastAsia="Arial" w:hAnsi="Arial" w:cs="Arial"/>
        </w:rPr>
      </w:pPr>
    </w:p>
    <w:p w14:paraId="33635385" w14:textId="77777777" w:rsidR="00746B5C" w:rsidRPr="0019501C" w:rsidRDefault="00746B5C" w:rsidP="00746B5C">
      <w:pPr>
        <w:pStyle w:val="ListParagraph"/>
        <w:rPr>
          <w:rFonts w:ascii="Arial" w:eastAsia="Arial" w:hAnsi="Arial" w:cs="Arial"/>
        </w:rPr>
      </w:pPr>
    </w:p>
    <w:p w14:paraId="0487DF93" w14:textId="77777777" w:rsidR="00746B5C" w:rsidRPr="0019501C" w:rsidRDefault="00746B5C" w:rsidP="00746B5C">
      <w:pPr>
        <w:pStyle w:val="BodyText1"/>
        <w:ind w:left="357"/>
        <w:rPr>
          <w:rFonts w:ascii="Arial" w:eastAsia="Arial" w:hAnsi="Arial" w:cs="Arial"/>
        </w:rPr>
      </w:pPr>
      <w:r w:rsidRPr="005418BC">
        <w:rPr>
          <w:b/>
          <w:bCs/>
          <w:color w:val="auto"/>
        </w:rPr>
        <w:t>BSD Paperwork (Paper Records and SharePoint)</w:t>
      </w:r>
    </w:p>
    <w:p w14:paraId="6B98BE1A" w14:textId="77777777" w:rsidR="00746B5C" w:rsidRPr="005B1C31" w:rsidRDefault="00746B5C" w:rsidP="00746B5C">
      <w:pPr>
        <w:pStyle w:val="ListParagraph"/>
        <w:numPr>
          <w:ilvl w:val="0"/>
          <w:numId w:val="15"/>
        </w:numPr>
        <w:rPr>
          <w:rFonts w:ascii="Arial" w:eastAsia="Arial" w:hAnsi="Arial" w:cs="Arial"/>
        </w:rPr>
      </w:pPr>
      <w:r w:rsidRPr="00C04290">
        <w:rPr>
          <w:rFonts w:ascii="Arial" w:eastAsia="Arial" w:hAnsi="Arial" w:cs="Arial"/>
          <w:b/>
          <w:bCs/>
        </w:rPr>
        <w:t>Systems Covered:</w:t>
      </w:r>
      <w:r w:rsidRPr="00C04290">
        <w:rPr>
          <w:rFonts w:ascii="Arial" w:eastAsia="Arial" w:hAnsi="Arial" w:cs="Arial"/>
        </w:rPr>
        <w:t xml:space="preserve"> </w:t>
      </w:r>
      <w:r w:rsidRPr="00864AC5">
        <w:rPr>
          <w:rFonts w:ascii="Arial" w:eastAsia="Arial" w:hAnsi="Arial" w:cs="Arial"/>
        </w:rPr>
        <w:t>Includes BSD procedural sheets, test forms, project licence authority records, condition 20 logs, daily duties, environmental monitoring logs, breeding records,</w:t>
      </w:r>
      <w:r>
        <w:rPr>
          <w:rFonts w:ascii="Arial" w:eastAsia="Arial" w:hAnsi="Arial" w:cs="Arial"/>
        </w:rPr>
        <w:t xml:space="preserve"> </w:t>
      </w:r>
      <w:r w:rsidRPr="00864AC5">
        <w:rPr>
          <w:rFonts w:ascii="Arial" w:eastAsia="Arial" w:hAnsi="Arial" w:cs="Arial"/>
        </w:rPr>
        <w:t>pedigree charts</w:t>
      </w:r>
      <w:r>
        <w:rPr>
          <w:rFonts w:ascii="Arial" w:eastAsia="Arial" w:hAnsi="Arial" w:cs="Arial"/>
        </w:rPr>
        <w:t xml:space="preserve">, and drug and sample management </w:t>
      </w:r>
    </w:p>
    <w:p w14:paraId="5DC1D205" w14:textId="77777777" w:rsidR="00746B5C" w:rsidRPr="00C04290" w:rsidRDefault="00746B5C" w:rsidP="00746B5C">
      <w:pPr>
        <w:pStyle w:val="ListParagraph"/>
        <w:rPr>
          <w:rFonts w:ascii="Arial" w:eastAsia="Arial" w:hAnsi="Arial" w:cs="Arial"/>
        </w:rPr>
      </w:pPr>
    </w:p>
    <w:p w14:paraId="6FA2FD47" w14:textId="77777777" w:rsidR="00746B5C" w:rsidRDefault="00746B5C" w:rsidP="00746B5C">
      <w:pPr>
        <w:pStyle w:val="ListParagraph"/>
        <w:numPr>
          <w:ilvl w:val="0"/>
          <w:numId w:val="15"/>
        </w:numPr>
        <w:rPr>
          <w:rFonts w:ascii="Arial" w:eastAsia="Arial" w:hAnsi="Arial" w:cs="Arial"/>
        </w:rPr>
      </w:pPr>
      <w:r w:rsidRPr="00C04290">
        <w:rPr>
          <w:rFonts w:ascii="Arial" w:eastAsia="Arial" w:hAnsi="Arial" w:cs="Arial"/>
          <w:b/>
          <w:bCs/>
        </w:rPr>
        <w:t>Storage Medium:</w:t>
      </w:r>
      <w:r w:rsidRPr="00C04290">
        <w:rPr>
          <w:rFonts w:ascii="Arial" w:eastAsia="Arial" w:hAnsi="Arial" w:cs="Arial"/>
        </w:rPr>
        <w:t xml:space="preserve"> </w:t>
      </w:r>
      <w:r w:rsidRPr="00864AC5">
        <w:rPr>
          <w:rFonts w:ascii="Arial" w:eastAsia="Arial" w:hAnsi="Arial" w:cs="Arial"/>
        </w:rPr>
        <w:t>Physical storage of paper records alongside electronic documents stored in SharePoint repositories.</w:t>
      </w:r>
    </w:p>
    <w:p w14:paraId="5ADB8979" w14:textId="77777777" w:rsidR="00746B5C" w:rsidRPr="00C04290" w:rsidRDefault="00746B5C" w:rsidP="00746B5C">
      <w:pPr>
        <w:pStyle w:val="ListParagraph"/>
        <w:rPr>
          <w:rFonts w:ascii="Arial" w:eastAsia="Arial" w:hAnsi="Arial" w:cs="Arial"/>
        </w:rPr>
      </w:pPr>
    </w:p>
    <w:p w14:paraId="3335CA63" w14:textId="77777777" w:rsidR="00746B5C" w:rsidRDefault="00746B5C" w:rsidP="00746B5C">
      <w:pPr>
        <w:pStyle w:val="ListParagraph"/>
        <w:numPr>
          <w:ilvl w:val="0"/>
          <w:numId w:val="33"/>
        </w:numPr>
      </w:pPr>
      <w:r w:rsidRPr="005B1C31">
        <w:rPr>
          <w:rFonts w:ascii="Arial" w:eastAsia="Arial" w:hAnsi="Arial" w:cs="Arial"/>
          <w:b/>
          <w:bCs/>
        </w:rPr>
        <w:t>Retention:</w:t>
      </w:r>
      <w:r>
        <w:rPr>
          <w:rFonts w:ascii="Arial" w:eastAsia="Arial" w:hAnsi="Arial" w:cs="Arial"/>
          <w:b/>
          <w:bCs/>
        </w:rPr>
        <w:t xml:space="preserve"> </w:t>
      </w:r>
      <w:r w:rsidRPr="005B1C31">
        <w:rPr>
          <w:rFonts w:ascii="Arial" w:eastAsia="Arial" w:hAnsi="Arial" w:cs="Arial"/>
        </w:rPr>
        <w:t>All active paperwork and completed documents are retained for a minimum of five years, in line with ASPA guidelines and Home Office requirements</w:t>
      </w:r>
      <w:r>
        <w:t>.</w:t>
      </w:r>
    </w:p>
    <w:p w14:paraId="31A2133B" w14:textId="77777777" w:rsidR="00746B5C" w:rsidRPr="005B1C31" w:rsidRDefault="00746B5C" w:rsidP="00746B5C">
      <w:pPr>
        <w:pStyle w:val="ListParagraph"/>
        <w:rPr>
          <w:rFonts w:ascii="Arial" w:eastAsia="Arial" w:hAnsi="Arial" w:cs="Arial"/>
        </w:rPr>
      </w:pPr>
    </w:p>
    <w:p w14:paraId="31C87B0D" w14:textId="77777777" w:rsidR="00746B5C" w:rsidRDefault="00746B5C" w:rsidP="00746B5C">
      <w:pPr>
        <w:pStyle w:val="ListParagraph"/>
        <w:numPr>
          <w:ilvl w:val="0"/>
          <w:numId w:val="15"/>
        </w:numPr>
        <w:rPr>
          <w:rFonts w:ascii="Arial" w:eastAsia="Arial" w:hAnsi="Arial" w:cs="Arial"/>
        </w:rPr>
      </w:pPr>
      <w:r w:rsidRPr="00C04290">
        <w:rPr>
          <w:rFonts w:ascii="Arial" w:eastAsia="Arial" w:hAnsi="Arial" w:cs="Arial"/>
          <w:b/>
          <w:bCs/>
        </w:rPr>
        <w:t>Strategic Use:</w:t>
      </w:r>
      <w:r w:rsidRPr="00C04290">
        <w:rPr>
          <w:rFonts w:ascii="Arial" w:eastAsia="Arial" w:hAnsi="Arial" w:cs="Arial"/>
        </w:rPr>
        <w:t xml:space="preserve"> </w:t>
      </w:r>
      <w:r w:rsidRPr="00864AC5">
        <w:rPr>
          <w:rFonts w:ascii="Arial" w:eastAsia="Arial" w:hAnsi="Arial" w:cs="Arial"/>
        </w:rPr>
        <w:t xml:space="preserve">This arrangement ensures traceability of regulated procedures, supports compliance with Home Office licensing, and provides </w:t>
      </w:r>
      <w:proofErr w:type="gramStart"/>
      <w:r w:rsidRPr="00864AC5">
        <w:rPr>
          <w:rFonts w:ascii="Arial" w:eastAsia="Arial" w:hAnsi="Arial" w:cs="Arial"/>
        </w:rPr>
        <w:t>a basic foundation</w:t>
      </w:r>
      <w:proofErr w:type="gramEnd"/>
      <w:r w:rsidRPr="00864AC5">
        <w:rPr>
          <w:rFonts w:ascii="Arial" w:eastAsia="Arial" w:hAnsi="Arial" w:cs="Arial"/>
        </w:rPr>
        <w:t xml:space="preserve"> for audit readiness. However, fragmentation between paper and digital records can hinder efficient data retrieval and comprehensive oversight.</w:t>
      </w:r>
    </w:p>
    <w:p w14:paraId="73257989" w14:textId="77777777" w:rsidR="00746B5C" w:rsidRPr="00392FC6" w:rsidRDefault="00746B5C" w:rsidP="00746B5C">
      <w:pPr>
        <w:rPr>
          <w:rFonts w:ascii="Arial" w:eastAsia="Arial" w:hAnsi="Arial" w:cs="Arial"/>
        </w:rPr>
      </w:pPr>
    </w:p>
    <w:p w14:paraId="7FB47879" w14:textId="77777777" w:rsidR="00746B5C" w:rsidRPr="00263742" w:rsidRDefault="00746B5C" w:rsidP="00746B5C">
      <w:pPr>
        <w:pStyle w:val="ListParagraph"/>
        <w:numPr>
          <w:ilvl w:val="0"/>
          <w:numId w:val="15"/>
        </w:numPr>
        <w:rPr>
          <w:rFonts w:ascii="Arial" w:eastAsia="Arial" w:hAnsi="Arial" w:cs="Arial"/>
        </w:rPr>
      </w:pPr>
      <w:r w:rsidRPr="00864AC5">
        <w:rPr>
          <w:rFonts w:ascii="Arial" w:eastAsia="Arial" w:hAnsi="Arial" w:cs="Arial"/>
          <w:b/>
          <w:bCs/>
        </w:rPr>
        <w:t>Access:</w:t>
      </w:r>
      <w:r w:rsidRPr="00864AC5">
        <w:rPr>
          <w:rFonts w:ascii="Arial" w:eastAsia="Arial" w:hAnsi="Arial" w:cs="Arial"/>
        </w:rPr>
        <w:t xml:space="preserve">  Staff access records via Q</w:t>
      </w:r>
      <w:r>
        <w:rPr>
          <w:rFonts w:ascii="Arial" w:eastAsia="Arial" w:hAnsi="Arial" w:cs="Arial"/>
        </w:rPr>
        <w:t xml:space="preserve">uality </w:t>
      </w:r>
      <w:r w:rsidRPr="00864AC5">
        <w:rPr>
          <w:rFonts w:ascii="Arial" w:eastAsia="Arial" w:hAnsi="Arial" w:cs="Arial"/>
        </w:rPr>
        <w:t>D</w:t>
      </w:r>
      <w:r>
        <w:rPr>
          <w:rFonts w:ascii="Arial" w:eastAsia="Arial" w:hAnsi="Arial" w:cs="Arial"/>
        </w:rPr>
        <w:t>ocument</w:t>
      </w:r>
      <w:r w:rsidRPr="00864AC5">
        <w:rPr>
          <w:rFonts w:ascii="Arial" w:eastAsia="Arial" w:hAnsi="Arial" w:cs="Arial"/>
        </w:rPr>
        <w:t>s and SharePoint on BSD PCs for form retrieval and printing. Physical records are accessed on-site as needed.</w:t>
      </w:r>
    </w:p>
    <w:p w14:paraId="497EB5F7" w14:textId="77777777" w:rsidR="00746B5C" w:rsidRPr="00864AC5" w:rsidRDefault="00746B5C" w:rsidP="00746B5C">
      <w:pPr>
        <w:pStyle w:val="ListParagraph"/>
        <w:rPr>
          <w:rFonts w:ascii="Arial" w:eastAsia="Arial" w:hAnsi="Arial" w:cs="Arial"/>
        </w:rPr>
      </w:pPr>
    </w:p>
    <w:p w14:paraId="1D178FE3" w14:textId="77777777" w:rsidR="00746B5C" w:rsidRPr="008F3029" w:rsidRDefault="00746B5C" w:rsidP="00746B5C">
      <w:pPr>
        <w:pStyle w:val="BodyText1"/>
        <w:ind w:left="357"/>
        <w:rPr>
          <w:rFonts w:ascii="Arial" w:eastAsia="Arial" w:hAnsi="Arial" w:cs="Arial"/>
          <w:b/>
          <w:bCs/>
        </w:rPr>
      </w:pPr>
      <w:r w:rsidRPr="005418BC">
        <w:rPr>
          <w:b/>
          <w:bCs/>
          <w:color w:val="auto"/>
        </w:rPr>
        <w:t>SharePoint Permissions and Governance</w:t>
      </w:r>
    </w:p>
    <w:p w14:paraId="2BF7B20F" w14:textId="77777777" w:rsidR="00746B5C" w:rsidRDefault="00746B5C" w:rsidP="00746B5C">
      <w:pPr>
        <w:pStyle w:val="ListParagraph"/>
        <w:numPr>
          <w:ilvl w:val="0"/>
          <w:numId w:val="40"/>
        </w:numPr>
        <w:rPr>
          <w:rFonts w:ascii="Arial" w:eastAsia="Arial" w:hAnsi="Arial" w:cs="Arial"/>
        </w:rPr>
      </w:pPr>
      <w:r w:rsidRPr="00392FC6">
        <w:rPr>
          <w:rFonts w:ascii="Arial" w:eastAsia="Arial" w:hAnsi="Arial" w:cs="Arial"/>
          <w:b/>
          <w:bCs/>
        </w:rPr>
        <w:t>System Monitored:</w:t>
      </w:r>
      <w:r w:rsidRPr="00392FC6">
        <w:rPr>
          <w:rFonts w:ascii="Arial" w:eastAsia="Arial" w:hAnsi="Arial" w:cs="Arial"/>
        </w:rPr>
        <w:t xml:space="preserve"> </w:t>
      </w:r>
      <w:r w:rsidRPr="00864AC5">
        <w:rPr>
          <w:rFonts w:ascii="Arial" w:eastAsia="Arial" w:hAnsi="Arial" w:cs="Arial"/>
        </w:rPr>
        <w:t>SharePoint and OneDrive access controls are actively monitored to maintain data security and compliance.</w:t>
      </w:r>
    </w:p>
    <w:p w14:paraId="5876C4EF" w14:textId="77777777" w:rsidR="00746B5C" w:rsidRDefault="00746B5C" w:rsidP="00746B5C">
      <w:pPr>
        <w:pStyle w:val="ListParagraph"/>
        <w:rPr>
          <w:rFonts w:ascii="Arial" w:eastAsia="Arial" w:hAnsi="Arial" w:cs="Arial"/>
        </w:rPr>
      </w:pPr>
    </w:p>
    <w:p w14:paraId="5F6DFCB5" w14:textId="77777777" w:rsidR="00746B5C" w:rsidRPr="00864AC5" w:rsidRDefault="00746B5C" w:rsidP="00746B5C">
      <w:pPr>
        <w:pStyle w:val="ListParagraph"/>
        <w:numPr>
          <w:ilvl w:val="0"/>
          <w:numId w:val="16"/>
        </w:numPr>
      </w:pPr>
      <w:r w:rsidRPr="00864AC5">
        <w:rPr>
          <w:b/>
          <w:bCs/>
        </w:rPr>
        <w:t>Backup Medium:</w:t>
      </w:r>
      <w:r w:rsidRPr="00864AC5">
        <w:t xml:space="preserve"> Azure-hosted SharePoint provides automated permission audits and nightly backups, supporting data resilience and recovery</w:t>
      </w:r>
    </w:p>
    <w:p w14:paraId="19849D93" w14:textId="77777777" w:rsidR="00746B5C" w:rsidRPr="00392FC6" w:rsidRDefault="00746B5C" w:rsidP="00746B5C">
      <w:pPr>
        <w:rPr>
          <w:rFonts w:ascii="Arial" w:eastAsia="Arial" w:hAnsi="Arial" w:cs="Arial"/>
        </w:rPr>
      </w:pPr>
    </w:p>
    <w:p w14:paraId="0F9DC082" w14:textId="77777777" w:rsidR="00746B5C" w:rsidRDefault="00746B5C" w:rsidP="00746B5C">
      <w:pPr>
        <w:pStyle w:val="ListParagraph"/>
        <w:numPr>
          <w:ilvl w:val="0"/>
          <w:numId w:val="16"/>
        </w:numPr>
      </w:pPr>
      <w:r w:rsidRPr="00392FC6">
        <w:rPr>
          <w:rFonts w:ascii="Arial" w:eastAsia="Arial" w:hAnsi="Arial" w:cs="Arial"/>
          <w:b/>
          <w:bCs/>
        </w:rPr>
        <w:t xml:space="preserve">Issues Identified: </w:t>
      </w:r>
      <w:r w:rsidRPr="003636BA">
        <w:rPr>
          <w:rFonts w:ascii="Arial" w:eastAsia="Arial" w:hAnsi="Arial" w:cs="Arial"/>
        </w:rPr>
        <w:t>Disabled user accounts with lingering permissions have been flagged for review and removal.</w:t>
      </w:r>
      <w:r>
        <w:rPr>
          <w:rFonts w:ascii="Arial" w:eastAsia="Arial" w:hAnsi="Arial" w:cs="Arial"/>
        </w:rPr>
        <w:t xml:space="preserve"> </w:t>
      </w:r>
      <w:r w:rsidRPr="005B1C31">
        <w:rPr>
          <w:rFonts w:ascii="Arial" w:eastAsia="Arial" w:hAnsi="Arial" w:cs="Arial"/>
        </w:rPr>
        <w:t>Sensitive documents are regularly reviewed to ensure appropriate access and to maintain compliance with data protection standards.</w:t>
      </w:r>
    </w:p>
    <w:p w14:paraId="31EF063B" w14:textId="77777777" w:rsidR="00746B5C" w:rsidRPr="00392FC6" w:rsidRDefault="00746B5C" w:rsidP="00746B5C">
      <w:pPr>
        <w:pStyle w:val="ListParagraph"/>
        <w:rPr>
          <w:rFonts w:ascii="Arial" w:eastAsia="Arial" w:hAnsi="Arial" w:cs="Arial"/>
        </w:rPr>
      </w:pPr>
      <w:r w:rsidRPr="00392FC6">
        <w:rPr>
          <w:rFonts w:ascii="Arial" w:eastAsia="Arial" w:hAnsi="Arial" w:cs="Arial"/>
        </w:rPr>
        <w:t xml:space="preserve"> </w:t>
      </w:r>
    </w:p>
    <w:p w14:paraId="39CED874" w14:textId="77777777" w:rsidR="00746B5C" w:rsidRPr="00392FC6" w:rsidRDefault="00746B5C" w:rsidP="00746B5C">
      <w:pPr>
        <w:pStyle w:val="ListParagraph"/>
        <w:numPr>
          <w:ilvl w:val="0"/>
          <w:numId w:val="16"/>
        </w:numPr>
        <w:rPr>
          <w:rFonts w:ascii="Arial" w:eastAsia="Arial" w:hAnsi="Arial" w:cs="Arial"/>
        </w:rPr>
      </w:pPr>
      <w:r w:rsidRPr="00392FC6">
        <w:rPr>
          <w:rFonts w:ascii="Arial" w:eastAsia="Arial" w:hAnsi="Arial" w:cs="Arial"/>
          <w:b/>
          <w:bCs/>
        </w:rPr>
        <w:t>Strategic Use</w:t>
      </w:r>
      <w:r w:rsidRPr="00392FC6">
        <w:rPr>
          <w:rFonts w:ascii="Arial" w:eastAsia="Arial" w:hAnsi="Arial" w:cs="Arial"/>
        </w:rPr>
        <w:t xml:space="preserve">: </w:t>
      </w:r>
      <w:r w:rsidRPr="003636BA">
        <w:rPr>
          <w:rFonts w:ascii="Arial" w:eastAsia="Arial" w:hAnsi="Arial" w:cs="Arial"/>
        </w:rPr>
        <w:t>These governance measures help maintain data integrity and access hygiene across BSD SharePoint repositories, but do not fully address the limitations of fragmented record-keeping or the challenges of migrating legacy paper records</w:t>
      </w:r>
    </w:p>
    <w:p w14:paraId="4F52BDDF" w14:textId="77777777" w:rsidR="00746B5C" w:rsidRPr="005E2252" w:rsidRDefault="00746B5C" w:rsidP="00746B5C">
      <w:pPr>
        <w:rPr>
          <w:b/>
          <w:bCs/>
        </w:rPr>
      </w:pPr>
    </w:p>
    <w:p w14:paraId="344AE4C9" w14:textId="77777777" w:rsidR="00746B5C" w:rsidRDefault="00746B5C" w:rsidP="00746B5C">
      <w:pPr>
        <w:pStyle w:val="BodyText1"/>
        <w:numPr>
          <w:ilvl w:val="0"/>
          <w:numId w:val="4"/>
        </w:numPr>
        <w:ind w:left="357" w:hanging="357"/>
        <w:rPr>
          <w:b/>
          <w:bCs/>
          <w:color w:val="auto"/>
        </w:rPr>
      </w:pPr>
      <w:r>
        <w:rPr>
          <w:b/>
          <w:bCs/>
          <w:color w:val="auto"/>
        </w:rPr>
        <w:t>Current backup and archive volumes</w:t>
      </w:r>
    </w:p>
    <w:p w14:paraId="3837C584" w14:textId="77777777" w:rsidR="00746B5C" w:rsidRPr="007B3569" w:rsidRDefault="00746B5C" w:rsidP="00746B5C">
      <w:pPr>
        <w:pStyle w:val="BodyText1"/>
        <w:ind w:left="357"/>
        <w:rPr>
          <w:b/>
          <w:bCs/>
          <w:color w:val="auto"/>
        </w:rPr>
      </w:pPr>
      <w:r w:rsidRPr="007B3569">
        <w:rPr>
          <w:b/>
          <w:bCs/>
          <w:color w:val="auto"/>
        </w:rPr>
        <w:t>Records Retention under ASPA</w:t>
      </w:r>
    </w:p>
    <w:p w14:paraId="4EA13244" w14:textId="77777777" w:rsidR="00746B5C" w:rsidRDefault="00746B5C" w:rsidP="00746B5C">
      <w:pPr>
        <w:pStyle w:val="BodyText1"/>
        <w:ind w:left="357"/>
        <w:rPr>
          <w:color w:val="auto"/>
        </w:rPr>
      </w:pPr>
      <w:r w:rsidRPr="000E7F4D">
        <w:rPr>
          <w:color w:val="auto"/>
        </w:rPr>
        <w:t>In accordance with the Animals (Scientific Procedures) Act 1986 (ASPA) and Home Office guidance, all daily room records</w:t>
      </w:r>
      <w:r>
        <w:rPr>
          <w:color w:val="auto"/>
        </w:rPr>
        <w:t xml:space="preserve"> </w:t>
      </w:r>
      <w:r w:rsidRPr="000E7F4D">
        <w:rPr>
          <w:color w:val="auto"/>
        </w:rPr>
        <w:t>including procedural details and health observations</w:t>
      </w:r>
      <w:r>
        <w:rPr>
          <w:color w:val="auto"/>
        </w:rPr>
        <w:t xml:space="preserve"> </w:t>
      </w:r>
      <w:r w:rsidRPr="000E7F4D">
        <w:rPr>
          <w:color w:val="auto"/>
        </w:rPr>
        <w:t>must be retained for a minimum of five years. This requirement applies to both physical and digital records, ensuring traceability and compliance across all animal management activities.</w:t>
      </w:r>
    </w:p>
    <w:p w14:paraId="19124853" w14:textId="77777777" w:rsidR="00746B5C" w:rsidRPr="007B3569" w:rsidRDefault="00746B5C" w:rsidP="00746B5C">
      <w:pPr>
        <w:pStyle w:val="BodyText1"/>
        <w:ind w:left="357"/>
        <w:rPr>
          <w:color w:val="auto"/>
        </w:rPr>
      </w:pPr>
    </w:p>
    <w:p w14:paraId="6D6D6806" w14:textId="77777777" w:rsidR="00746B5C" w:rsidRPr="00687234" w:rsidRDefault="00746B5C" w:rsidP="00746B5C">
      <w:pPr>
        <w:pStyle w:val="BodyText1"/>
        <w:ind w:left="357"/>
        <w:rPr>
          <w:b/>
          <w:bCs/>
          <w:color w:val="auto"/>
        </w:rPr>
      </w:pPr>
      <w:r w:rsidRPr="00687234">
        <w:rPr>
          <w:b/>
          <w:bCs/>
          <w:color w:val="auto"/>
        </w:rPr>
        <w:lastRenderedPageBreak/>
        <w:t>Paper Records Archive – BSD Facility</w:t>
      </w:r>
    </w:p>
    <w:p w14:paraId="193CA026" w14:textId="77777777" w:rsidR="00746B5C" w:rsidRPr="000E7F4D" w:rsidRDefault="00746B5C" w:rsidP="00746B5C">
      <w:pPr>
        <w:pStyle w:val="BodyText1"/>
        <w:numPr>
          <w:ilvl w:val="0"/>
          <w:numId w:val="47"/>
        </w:numPr>
        <w:rPr>
          <w:rFonts w:ascii="Arial" w:hAnsi="Arial" w:cs="Arial"/>
          <w:bCs/>
        </w:rPr>
      </w:pPr>
      <w:r w:rsidRPr="000E7F4D">
        <w:rPr>
          <w:rFonts w:ascii="Arial" w:hAnsi="Arial" w:cs="Arial"/>
          <w:bCs/>
        </w:rPr>
        <w:t>Physical records are securely stored at the BSD facility.</w:t>
      </w:r>
    </w:p>
    <w:p w14:paraId="45D88FEC" w14:textId="77777777" w:rsidR="00746B5C" w:rsidRPr="000E7F4D" w:rsidRDefault="00746B5C" w:rsidP="00746B5C">
      <w:pPr>
        <w:pStyle w:val="BodyText1"/>
        <w:numPr>
          <w:ilvl w:val="0"/>
          <w:numId w:val="47"/>
        </w:numPr>
        <w:rPr>
          <w:rFonts w:ascii="Arial" w:hAnsi="Arial" w:cs="Arial"/>
          <w:bCs/>
        </w:rPr>
      </w:pPr>
      <w:r w:rsidRPr="000E7F4D">
        <w:rPr>
          <w:rFonts w:ascii="Arial" w:hAnsi="Arial" w:cs="Arial"/>
          <w:bCs/>
        </w:rPr>
        <w:t>These include:</w:t>
      </w:r>
    </w:p>
    <w:p w14:paraId="20161A77" w14:textId="77777777" w:rsidR="00746B5C" w:rsidRPr="000E7F4D" w:rsidRDefault="00746B5C" w:rsidP="00746B5C">
      <w:pPr>
        <w:pStyle w:val="BodyText1"/>
        <w:numPr>
          <w:ilvl w:val="0"/>
          <w:numId w:val="47"/>
        </w:numPr>
        <w:rPr>
          <w:rFonts w:ascii="Arial" w:hAnsi="Arial" w:cs="Arial"/>
          <w:bCs/>
        </w:rPr>
      </w:pPr>
      <w:r w:rsidRPr="000E7F4D">
        <w:rPr>
          <w:rFonts w:ascii="Arial" w:hAnsi="Arial" w:cs="Arial"/>
          <w:bCs/>
        </w:rPr>
        <w:t>Daily duties and daybook entries</w:t>
      </w:r>
    </w:p>
    <w:p w14:paraId="0B0216E2" w14:textId="77777777" w:rsidR="00746B5C" w:rsidRPr="000E7F4D" w:rsidRDefault="00746B5C" w:rsidP="00746B5C">
      <w:pPr>
        <w:pStyle w:val="BodyText1"/>
        <w:numPr>
          <w:ilvl w:val="0"/>
          <w:numId w:val="47"/>
        </w:numPr>
        <w:rPr>
          <w:rFonts w:ascii="Arial" w:hAnsi="Arial" w:cs="Arial"/>
          <w:bCs/>
        </w:rPr>
      </w:pPr>
      <w:r w:rsidRPr="000E7F4D">
        <w:rPr>
          <w:rFonts w:ascii="Arial" w:hAnsi="Arial" w:cs="Arial"/>
          <w:bCs/>
        </w:rPr>
        <w:t>Environmental monitoring logs (including temperature and humidity)</w:t>
      </w:r>
    </w:p>
    <w:p w14:paraId="6A3492CC" w14:textId="77777777" w:rsidR="00746B5C" w:rsidRPr="000E7F4D" w:rsidRDefault="00746B5C" w:rsidP="00746B5C">
      <w:pPr>
        <w:pStyle w:val="BodyText1"/>
        <w:numPr>
          <w:ilvl w:val="0"/>
          <w:numId w:val="47"/>
        </w:numPr>
        <w:rPr>
          <w:rFonts w:ascii="Arial" w:hAnsi="Arial" w:cs="Arial"/>
          <w:bCs/>
        </w:rPr>
      </w:pPr>
      <w:r w:rsidRPr="000E7F4D">
        <w:rPr>
          <w:rFonts w:ascii="Arial" w:hAnsi="Arial" w:cs="Arial"/>
          <w:bCs/>
        </w:rPr>
        <w:t>Breeding records and pedigree charts</w:t>
      </w:r>
    </w:p>
    <w:p w14:paraId="7DF08CDF" w14:textId="77777777" w:rsidR="00746B5C" w:rsidRPr="000E7F4D" w:rsidRDefault="00746B5C" w:rsidP="00746B5C">
      <w:pPr>
        <w:pStyle w:val="BodyText1"/>
        <w:numPr>
          <w:ilvl w:val="0"/>
          <w:numId w:val="47"/>
        </w:numPr>
        <w:rPr>
          <w:rFonts w:ascii="Arial" w:hAnsi="Arial" w:cs="Arial"/>
          <w:bCs/>
        </w:rPr>
      </w:pPr>
      <w:r w:rsidRPr="000E7F4D">
        <w:rPr>
          <w:rFonts w:ascii="Arial" w:hAnsi="Arial" w:cs="Arial"/>
          <w:bCs/>
        </w:rPr>
        <w:t>Scoring sheets and animal logs</w:t>
      </w:r>
    </w:p>
    <w:p w14:paraId="10595561" w14:textId="77777777" w:rsidR="00746B5C" w:rsidRPr="000E7F4D" w:rsidRDefault="00746B5C" w:rsidP="00746B5C">
      <w:pPr>
        <w:pStyle w:val="BodyText1"/>
        <w:ind w:left="360"/>
        <w:rPr>
          <w:rFonts w:ascii="Arial" w:hAnsi="Arial" w:cs="Arial"/>
          <w:bCs/>
        </w:rPr>
      </w:pPr>
      <w:r w:rsidRPr="000E7F4D">
        <w:rPr>
          <w:rFonts w:ascii="Arial" w:hAnsi="Arial" w:cs="Arial"/>
          <w:bCs/>
        </w:rPr>
        <w:t>The archive consists primarily of A4 documents, with no bound volumes or notebooks.</w:t>
      </w:r>
    </w:p>
    <w:p w14:paraId="4E2D2236" w14:textId="77777777" w:rsidR="00746B5C" w:rsidRDefault="00746B5C" w:rsidP="00746B5C">
      <w:pPr>
        <w:pStyle w:val="BodyText1"/>
        <w:ind w:left="360"/>
        <w:rPr>
          <w:b/>
          <w:bCs/>
          <w:color w:val="auto"/>
        </w:rPr>
      </w:pPr>
      <w:r w:rsidRPr="000E7F4D">
        <w:rPr>
          <w:rFonts w:ascii="Arial" w:hAnsi="Arial" w:cs="Arial"/>
          <w:bCs/>
        </w:rPr>
        <w:t>Records are maintained in accordance with ASPA retention guidelines and are accessed on-site as needed.</w:t>
      </w:r>
    </w:p>
    <w:p w14:paraId="34863F65" w14:textId="77777777" w:rsidR="00746B5C" w:rsidRPr="007B3569" w:rsidRDefault="00746B5C" w:rsidP="00746B5C">
      <w:pPr>
        <w:pStyle w:val="BodyText1"/>
        <w:ind w:left="360"/>
        <w:rPr>
          <w:b/>
          <w:bCs/>
          <w:color w:val="auto"/>
        </w:rPr>
      </w:pPr>
      <w:r w:rsidRPr="007B3569">
        <w:rPr>
          <w:b/>
          <w:bCs/>
          <w:color w:val="auto"/>
        </w:rPr>
        <w:t>SharePoint Repository – BSD Digital Archive</w:t>
      </w:r>
    </w:p>
    <w:p w14:paraId="1D3ACE00" w14:textId="77777777" w:rsidR="00746B5C" w:rsidRPr="000E7F4D" w:rsidRDefault="00746B5C" w:rsidP="00746B5C">
      <w:pPr>
        <w:pStyle w:val="BodyText1"/>
        <w:ind w:left="360"/>
        <w:rPr>
          <w:color w:val="auto"/>
        </w:rPr>
      </w:pPr>
      <w:r w:rsidRPr="000E7F4D">
        <w:rPr>
          <w:color w:val="auto"/>
        </w:rPr>
        <w:t>SharePoint hosts digitised versions of key documents, with access restricted by user role and version-controlled for data integrity.</w:t>
      </w:r>
    </w:p>
    <w:p w14:paraId="73FD9456" w14:textId="77777777" w:rsidR="00746B5C" w:rsidRPr="000E7F4D" w:rsidRDefault="00746B5C" w:rsidP="00746B5C">
      <w:pPr>
        <w:pStyle w:val="BodyText1"/>
        <w:ind w:left="360"/>
        <w:rPr>
          <w:color w:val="auto"/>
        </w:rPr>
      </w:pPr>
      <w:r w:rsidRPr="000E7F4D">
        <w:rPr>
          <w:color w:val="auto"/>
        </w:rPr>
        <w:t>The repository is backed up nightly to the agency’s secure local server and Azure-hosted SharePoint environment, supporting resilience and recovery.</w:t>
      </w:r>
    </w:p>
    <w:p w14:paraId="6230AC3D" w14:textId="77777777" w:rsidR="00746B5C" w:rsidRPr="000E7F4D" w:rsidRDefault="00746B5C" w:rsidP="00746B5C">
      <w:pPr>
        <w:pStyle w:val="BodyText1"/>
        <w:ind w:left="360"/>
        <w:rPr>
          <w:color w:val="auto"/>
        </w:rPr>
      </w:pPr>
      <w:r w:rsidRPr="000E7F4D">
        <w:rPr>
          <w:color w:val="auto"/>
        </w:rPr>
        <w:t>Digitised records include:</w:t>
      </w:r>
    </w:p>
    <w:p w14:paraId="004C89E3" w14:textId="77777777" w:rsidR="00746B5C" w:rsidRPr="00D345C8" w:rsidRDefault="00746B5C" w:rsidP="00746B5C">
      <w:pPr>
        <w:pStyle w:val="BodyText1"/>
        <w:numPr>
          <w:ilvl w:val="0"/>
          <w:numId w:val="47"/>
        </w:numPr>
        <w:rPr>
          <w:rFonts w:ascii="Arial" w:hAnsi="Arial" w:cs="Arial"/>
          <w:bCs/>
        </w:rPr>
      </w:pPr>
      <w:r w:rsidRPr="00D345C8">
        <w:rPr>
          <w:rFonts w:ascii="Arial" w:hAnsi="Arial" w:cs="Arial"/>
          <w:bCs/>
        </w:rPr>
        <w:t>Historical animal welfare logs</w:t>
      </w:r>
    </w:p>
    <w:p w14:paraId="13528842" w14:textId="77777777" w:rsidR="00746B5C" w:rsidRPr="00D345C8" w:rsidRDefault="00746B5C" w:rsidP="00746B5C">
      <w:pPr>
        <w:pStyle w:val="BodyText1"/>
        <w:numPr>
          <w:ilvl w:val="0"/>
          <w:numId w:val="47"/>
        </w:numPr>
        <w:rPr>
          <w:rFonts w:ascii="Arial" w:hAnsi="Arial" w:cs="Arial"/>
          <w:bCs/>
        </w:rPr>
      </w:pPr>
      <w:r w:rsidRPr="00D345C8">
        <w:rPr>
          <w:rFonts w:ascii="Arial" w:hAnsi="Arial" w:cs="Arial"/>
          <w:bCs/>
        </w:rPr>
        <w:t>Training and competency records under ASPA</w:t>
      </w:r>
    </w:p>
    <w:p w14:paraId="604207B2" w14:textId="77777777" w:rsidR="00746B5C" w:rsidRPr="00D345C8" w:rsidRDefault="00746B5C" w:rsidP="00746B5C">
      <w:pPr>
        <w:pStyle w:val="BodyText1"/>
        <w:numPr>
          <w:ilvl w:val="0"/>
          <w:numId w:val="47"/>
        </w:numPr>
        <w:rPr>
          <w:rFonts w:ascii="Arial" w:hAnsi="Arial" w:cs="Arial"/>
          <w:bCs/>
        </w:rPr>
      </w:pPr>
      <w:r w:rsidRPr="00D345C8">
        <w:rPr>
          <w:rFonts w:ascii="Arial" w:hAnsi="Arial" w:cs="Arial"/>
          <w:bCs/>
        </w:rPr>
        <w:t>Procedure severity assessments</w:t>
      </w:r>
    </w:p>
    <w:p w14:paraId="602E16F4" w14:textId="77777777" w:rsidR="00746B5C" w:rsidRPr="00D345C8" w:rsidRDefault="00746B5C" w:rsidP="00746B5C">
      <w:pPr>
        <w:pStyle w:val="BodyText1"/>
        <w:numPr>
          <w:ilvl w:val="0"/>
          <w:numId w:val="47"/>
        </w:numPr>
        <w:rPr>
          <w:rFonts w:ascii="Arial" w:hAnsi="Arial" w:cs="Arial"/>
          <w:bCs/>
        </w:rPr>
      </w:pPr>
      <w:r w:rsidRPr="00D345C8">
        <w:rPr>
          <w:rFonts w:ascii="Arial" w:hAnsi="Arial" w:cs="Arial"/>
          <w:bCs/>
        </w:rPr>
        <w:t>Veterinary reports and compliance audits</w:t>
      </w:r>
    </w:p>
    <w:p w14:paraId="63337225" w14:textId="77777777" w:rsidR="00746B5C" w:rsidRPr="00D345C8" w:rsidRDefault="00746B5C" w:rsidP="00746B5C">
      <w:pPr>
        <w:pStyle w:val="BodyText1"/>
        <w:numPr>
          <w:ilvl w:val="0"/>
          <w:numId w:val="47"/>
        </w:numPr>
        <w:rPr>
          <w:rFonts w:ascii="Arial" w:hAnsi="Arial" w:cs="Arial"/>
          <w:bCs/>
        </w:rPr>
      </w:pPr>
      <w:r w:rsidRPr="00D345C8">
        <w:rPr>
          <w:rFonts w:ascii="Arial" w:hAnsi="Arial" w:cs="Arial"/>
          <w:bCs/>
        </w:rPr>
        <w:t>Animal usage statistics</w:t>
      </w:r>
    </w:p>
    <w:p w14:paraId="47AED7AC" w14:textId="77777777" w:rsidR="00746B5C" w:rsidRPr="00D345C8" w:rsidRDefault="00746B5C" w:rsidP="00746B5C">
      <w:pPr>
        <w:pStyle w:val="BodyText1"/>
        <w:numPr>
          <w:ilvl w:val="0"/>
          <w:numId w:val="47"/>
        </w:numPr>
        <w:rPr>
          <w:rFonts w:ascii="Arial" w:hAnsi="Arial" w:cs="Arial"/>
          <w:bCs/>
        </w:rPr>
      </w:pPr>
      <w:r w:rsidRPr="00D345C8">
        <w:rPr>
          <w:rFonts w:ascii="Arial" w:hAnsi="Arial" w:cs="Arial"/>
          <w:bCs/>
        </w:rPr>
        <w:t>Staff training logs and competency matrices</w:t>
      </w:r>
    </w:p>
    <w:p w14:paraId="1994C059" w14:textId="77777777" w:rsidR="00746B5C" w:rsidRPr="00D345C8" w:rsidRDefault="00746B5C" w:rsidP="00746B5C">
      <w:pPr>
        <w:pStyle w:val="BodyText1"/>
        <w:numPr>
          <w:ilvl w:val="0"/>
          <w:numId w:val="47"/>
        </w:numPr>
        <w:rPr>
          <w:rFonts w:ascii="Arial" w:hAnsi="Arial" w:cs="Arial"/>
          <w:bCs/>
        </w:rPr>
      </w:pPr>
      <w:r w:rsidRPr="00D345C8">
        <w:rPr>
          <w:rFonts w:ascii="Arial" w:hAnsi="Arial" w:cs="Arial"/>
          <w:bCs/>
        </w:rPr>
        <w:t>Procedure logs and severity assessments</w:t>
      </w:r>
    </w:p>
    <w:p w14:paraId="7AA3C828" w14:textId="77777777" w:rsidR="00746B5C" w:rsidRDefault="00746B5C" w:rsidP="00746B5C">
      <w:pPr>
        <w:pStyle w:val="Standard"/>
      </w:pPr>
    </w:p>
    <w:p w14:paraId="78429EB7" w14:textId="77777777" w:rsidR="00746B5C" w:rsidRDefault="00746B5C" w:rsidP="00746B5C">
      <w:pPr>
        <w:pStyle w:val="Standard"/>
      </w:pPr>
    </w:p>
    <w:p w14:paraId="2ECFB9CF" w14:textId="77777777" w:rsidR="00746B5C" w:rsidRDefault="00746B5C" w:rsidP="00746B5C">
      <w:pPr>
        <w:pStyle w:val="Standard"/>
      </w:pPr>
    </w:p>
    <w:p w14:paraId="72180041" w14:textId="77777777" w:rsidR="00746B5C" w:rsidRDefault="00746B5C" w:rsidP="00746B5C">
      <w:pPr>
        <w:pStyle w:val="Standard"/>
      </w:pPr>
    </w:p>
    <w:p w14:paraId="1DCEB773" w14:textId="77777777" w:rsidR="00746B5C" w:rsidRDefault="00746B5C" w:rsidP="00746B5C">
      <w:pPr>
        <w:pStyle w:val="Standard"/>
      </w:pPr>
    </w:p>
    <w:p w14:paraId="1E6077BE" w14:textId="77777777" w:rsidR="00746B5C" w:rsidRDefault="00746B5C" w:rsidP="00746B5C">
      <w:pPr>
        <w:pStyle w:val="Standard"/>
      </w:pPr>
    </w:p>
    <w:p w14:paraId="75DE7A01" w14:textId="77777777" w:rsidR="00746B5C" w:rsidRDefault="00746B5C" w:rsidP="00746B5C">
      <w:pPr>
        <w:pStyle w:val="Standard"/>
      </w:pPr>
    </w:p>
    <w:p w14:paraId="72FB6B3A" w14:textId="77777777" w:rsidR="00746B5C" w:rsidRDefault="00746B5C" w:rsidP="00746B5C">
      <w:pPr>
        <w:pStyle w:val="Standard"/>
      </w:pPr>
    </w:p>
    <w:p w14:paraId="48043624" w14:textId="77777777" w:rsidR="00746B5C" w:rsidRDefault="00746B5C" w:rsidP="00746B5C">
      <w:pPr>
        <w:pStyle w:val="BodyText1"/>
        <w:numPr>
          <w:ilvl w:val="0"/>
          <w:numId w:val="4"/>
        </w:numPr>
        <w:ind w:left="357" w:hanging="357"/>
        <w:rPr>
          <w:b/>
          <w:bCs/>
          <w:color w:val="auto"/>
        </w:rPr>
      </w:pPr>
      <w:r>
        <w:rPr>
          <w:b/>
          <w:bCs/>
          <w:color w:val="auto"/>
        </w:rPr>
        <w:lastRenderedPageBreak/>
        <w:t>Anticipated Recovery Time Objectives and Recovery Point Objectives</w:t>
      </w:r>
    </w:p>
    <w:p w14:paraId="61858321" w14:textId="5B4382F7" w:rsidR="00746B5C" w:rsidRPr="00746B5C" w:rsidRDefault="00746B5C" w:rsidP="00746B5C">
      <w:pPr>
        <w:pStyle w:val="BodyText1"/>
        <w:ind w:left="357"/>
        <w:rPr>
          <w:b/>
          <w:bCs/>
          <w:color w:val="auto"/>
        </w:rPr>
      </w:pPr>
      <w:r w:rsidRPr="00746B5C">
        <w:rPr>
          <w:rFonts w:ascii="Aptos" w:eastAsia="Times New Roman" w:hAnsi="Aptos" w:cs="Segoe UI"/>
        </w:rPr>
        <w:br/>
      </w:r>
      <w:r>
        <w:t>To ensure operational resilience and compliance with Home Office standards, the animal management database must meet defined continuity requirements and tiered RTO/RPO targets:</w:t>
      </w:r>
    </w:p>
    <w:p w14:paraId="5A04641A" w14:textId="77777777" w:rsidR="00746B5C" w:rsidRDefault="00746B5C" w:rsidP="00746B5C">
      <w:pPr>
        <w:ind w:left="357"/>
      </w:pPr>
      <w:r>
        <w:t>Critical systems:</w:t>
      </w:r>
    </w:p>
    <w:p w14:paraId="75810E7C" w14:textId="77777777" w:rsidR="00746B5C" w:rsidRDefault="00746B5C" w:rsidP="00746B5C">
      <w:pPr>
        <w:ind w:left="357"/>
      </w:pPr>
    </w:p>
    <w:p w14:paraId="7315B177" w14:textId="77777777" w:rsidR="00746B5C" w:rsidRDefault="00746B5C" w:rsidP="00746B5C">
      <w:pPr>
        <w:ind w:left="357"/>
      </w:pPr>
      <w:r>
        <w:t>Recovery Time Objective (RTO): 2–4 hours</w:t>
      </w:r>
    </w:p>
    <w:p w14:paraId="22461D57" w14:textId="77777777" w:rsidR="00746B5C" w:rsidRDefault="00746B5C" w:rsidP="00746B5C">
      <w:pPr>
        <w:ind w:left="357"/>
      </w:pPr>
      <w:r>
        <w:t>Recovery Point Objective (RPO): 1 hour</w:t>
      </w:r>
    </w:p>
    <w:p w14:paraId="76E056DD" w14:textId="77777777" w:rsidR="00746B5C" w:rsidRDefault="00746B5C" w:rsidP="00746B5C"/>
    <w:p w14:paraId="17714856" w14:textId="77777777" w:rsidR="00746B5C" w:rsidRDefault="00746B5C" w:rsidP="00746B5C">
      <w:pPr>
        <w:ind w:left="357"/>
      </w:pPr>
      <w:r>
        <w:t>Ultra-critical, real-time systems:</w:t>
      </w:r>
    </w:p>
    <w:p w14:paraId="6FF0BC05" w14:textId="77777777" w:rsidR="00746B5C" w:rsidRDefault="00746B5C" w:rsidP="00746B5C">
      <w:pPr>
        <w:ind w:left="357"/>
      </w:pPr>
    </w:p>
    <w:p w14:paraId="0169EF2D" w14:textId="77777777" w:rsidR="00746B5C" w:rsidRDefault="00746B5C" w:rsidP="00746B5C">
      <w:pPr>
        <w:ind w:left="357"/>
      </w:pPr>
      <w:r>
        <w:t>RTO: 0–2 hours</w:t>
      </w:r>
    </w:p>
    <w:p w14:paraId="58093F6D" w14:textId="77777777" w:rsidR="00746B5C" w:rsidRDefault="00746B5C" w:rsidP="00746B5C">
      <w:pPr>
        <w:ind w:left="357"/>
      </w:pPr>
      <w:r>
        <w:t>RPO: 15 minutes</w:t>
      </w:r>
    </w:p>
    <w:p w14:paraId="75D32DA2" w14:textId="77777777" w:rsidR="00746B5C" w:rsidRDefault="00746B5C" w:rsidP="00746B5C">
      <w:pPr>
        <w:ind w:left="357"/>
      </w:pPr>
    </w:p>
    <w:p w14:paraId="418AA0E1" w14:textId="77777777" w:rsidR="00746B5C" w:rsidRDefault="00746B5C" w:rsidP="00746B5C">
      <w:pPr>
        <w:ind w:left="357"/>
      </w:pPr>
      <w:r>
        <w:t>General systems:</w:t>
      </w:r>
    </w:p>
    <w:p w14:paraId="7E4AA97B" w14:textId="77777777" w:rsidR="00746B5C" w:rsidRDefault="00746B5C" w:rsidP="00746B5C">
      <w:pPr>
        <w:ind w:left="357"/>
      </w:pPr>
    </w:p>
    <w:p w14:paraId="1154DA68" w14:textId="77777777" w:rsidR="00746B5C" w:rsidRDefault="00746B5C" w:rsidP="00746B5C">
      <w:pPr>
        <w:ind w:left="357"/>
      </w:pPr>
      <w:r>
        <w:t>RTO: Up to 24 hours</w:t>
      </w:r>
    </w:p>
    <w:p w14:paraId="7F4B9208" w14:textId="77777777" w:rsidR="00746B5C" w:rsidRDefault="00746B5C" w:rsidP="00746B5C">
      <w:pPr>
        <w:ind w:left="357"/>
      </w:pPr>
      <w:r>
        <w:t>RPO: 24 hours</w:t>
      </w:r>
    </w:p>
    <w:p w14:paraId="112E3D56" w14:textId="77777777" w:rsidR="00746B5C" w:rsidRDefault="00746B5C" w:rsidP="00746B5C">
      <w:pPr>
        <w:ind w:left="357"/>
      </w:pPr>
    </w:p>
    <w:p w14:paraId="35F3CC9B" w14:textId="77777777" w:rsidR="00746B5C" w:rsidRDefault="00746B5C" w:rsidP="00746B5C">
      <w:pPr>
        <w:rPr>
          <w:highlight w:val="yellow"/>
        </w:rPr>
      </w:pPr>
      <w:r>
        <w:t>These targets are designed to minimise operational risk, maintain data integrity, and ensure compliance with organisational and regulatory standards. Final objectives will be refined during solution design and supplier engagement.</w:t>
      </w:r>
    </w:p>
    <w:p w14:paraId="64FD3145" w14:textId="77777777" w:rsidR="00746B5C" w:rsidRDefault="00746B5C" w:rsidP="00746B5C">
      <w:pPr>
        <w:rPr>
          <w:highlight w:val="yellow"/>
        </w:rPr>
      </w:pPr>
    </w:p>
    <w:p w14:paraId="60581189" w14:textId="77777777" w:rsidR="00746B5C" w:rsidRPr="00197DFF" w:rsidRDefault="00746B5C" w:rsidP="00746B5C">
      <w:pPr>
        <w:pStyle w:val="ListParagraph"/>
        <w:numPr>
          <w:ilvl w:val="0"/>
          <w:numId w:val="4"/>
        </w:numPr>
        <w:rPr>
          <w:b/>
          <w:bCs/>
        </w:rPr>
      </w:pPr>
      <w:r w:rsidRPr="00197DFF">
        <w:rPr>
          <w:b/>
          <w:bCs/>
        </w:rPr>
        <w:t xml:space="preserve">Glossary </w:t>
      </w:r>
    </w:p>
    <w:tbl>
      <w:tblPr>
        <w:tblStyle w:val="TableGrid"/>
        <w:tblW w:w="0" w:type="auto"/>
        <w:tblLook w:val="04A0" w:firstRow="1" w:lastRow="0" w:firstColumn="1" w:lastColumn="0" w:noHBand="0" w:noVBand="1"/>
      </w:tblPr>
      <w:tblGrid>
        <w:gridCol w:w="4814"/>
        <w:gridCol w:w="4814"/>
      </w:tblGrid>
      <w:tr w:rsidR="00746B5C" w:rsidRPr="006F3BA2" w14:paraId="7C948641" w14:textId="77777777" w:rsidTr="002C3D1A">
        <w:tc>
          <w:tcPr>
            <w:tcW w:w="4814" w:type="dxa"/>
          </w:tcPr>
          <w:p w14:paraId="2DA59D12" w14:textId="77777777" w:rsidR="00746B5C" w:rsidRPr="00D32C3A" w:rsidRDefault="00746B5C" w:rsidP="002C3D1A">
            <w:pPr>
              <w:rPr>
                <w:b/>
                <w:bCs/>
              </w:rPr>
            </w:pPr>
            <w:r w:rsidRPr="00D32C3A">
              <w:rPr>
                <w:b/>
                <w:bCs/>
              </w:rPr>
              <w:t>Defined Term</w:t>
            </w:r>
          </w:p>
        </w:tc>
        <w:tc>
          <w:tcPr>
            <w:tcW w:w="4814" w:type="dxa"/>
          </w:tcPr>
          <w:p w14:paraId="45878F62" w14:textId="77777777" w:rsidR="00746B5C" w:rsidRPr="00D32C3A" w:rsidRDefault="00746B5C" w:rsidP="002C3D1A">
            <w:pPr>
              <w:rPr>
                <w:b/>
                <w:bCs/>
              </w:rPr>
            </w:pPr>
            <w:r w:rsidRPr="00D32C3A">
              <w:rPr>
                <w:b/>
                <w:bCs/>
              </w:rPr>
              <w:t>Definition</w:t>
            </w:r>
          </w:p>
        </w:tc>
      </w:tr>
      <w:tr w:rsidR="00746B5C" w:rsidRPr="006F3BA2" w14:paraId="537EDC3D" w14:textId="77777777" w:rsidTr="002C3D1A">
        <w:tc>
          <w:tcPr>
            <w:tcW w:w="4814" w:type="dxa"/>
          </w:tcPr>
          <w:p w14:paraId="68EF5BC7" w14:textId="77777777" w:rsidR="00746B5C" w:rsidRPr="00D32C3A" w:rsidRDefault="00746B5C" w:rsidP="002C3D1A">
            <w:r w:rsidRPr="006F3BA2">
              <w:rPr>
                <w:rFonts w:ascii="Arial" w:eastAsia="Arial" w:hAnsi="Arial" w:cs="Arial"/>
              </w:rPr>
              <w:t xml:space="preserve">ASPA </w:t>
            </w:r>
          </w:p>
        </w:tc>
        <w:tc>
          <w:tcPr>
            <w:tcW w:w="4814" w:type="dxa"/>
          </w:tcPr>
          <w:p w14:paraId="41A0DE59" w14:textId="77777777" w:rsidR="00746B5C" w:rsidRPr="00D32C3A" w:rsidRDefault="00746B5C" w:rsidP="002C3D1A">
            <w:r>
              <w:t>Animal Scientific Procedure Act</w:t>
            </w:r>
          </w:p>
        </w:tc>
      </w:tr>
      <w:tr w:rsidR="00746B5C" w:rsidRPr="006F3BA2" w14:paraId="30632AE3" w14:textId="77777777" w:rsidTr="002C3D1A">
        <w:tc>
          <w:tcPr>
            <w:tcW w:w="4814" w:type="dxa"/>
          </w:tcPr>
          <w:p w14:paraId="44D3FD2E" w14:textId="77777777" w:rsidR="00746B5C" w:rsidRPr="00D32C3A" w:rsidRDefault="00746B5C" w:rsidP="002C3D1A">
            <w:r w:rsidRPr="00363A20">
              <w:t>AWERB</w:t>
            </w:r>
          </w:p>
        </w:tc>
        <w:tc>
          <w:tcPr>
            <w:tcW w:w="4814" w:type="dxa"/>
          </w:tcPr>
          <w:p w14:paraId="13A4B291" w14:textId="6173193F" w:rsidR="00746B5C" w:rsidRPr="00D32C3A" w:rsidRDefault="00746B5C" w:rsidP="002C3D1A">
            <w:r w:rsidRPr="00363A20">
              <w:t>Animal Welfare and Ethical Review Body</w:t>
            </w:r>
          </w:p>
        </w:tc>
      </w:tr>
      <w:tr w:rsidR="00746B5C" w14:paraId="27A67F0E" w14:textId="77777777" w:rsidTr="002C3D1A">
        <w:tc>
          <w:tcPr>
            <w:tcW w:w="4814" w:type="dxa"/>
          </w:tcPr>
          <w:p w14:paraId="67710182" w14:textId="77777777" w:rsidR="00746B5C" w:rsidRDefault="00746B5C" w:rsidP="002C3D1A">
            <w:pPr>
              <w:rPr>
                <w:highlight w:val="yellow"/>
              </w:rPr>
            </w:pPr>
            <w:r w:rsidRPr="00363A20">
              <w:t>CPD</w:t>
            </w:r>
          </w:p>
        </w:tc>
        <w:tc>
          <w:tcPr>
            <w:tcW w:w="4814" w:type="dxa"/>
          </w:tcPr>
          <w:p w14:paraId="7553B728" w14:textId="77777777" w:rsidR="00746B5C" w:rsidRDefault="00746B5C" w:rsidP="002C3D1A">
            <w:pPr>
              <w:rPr>
                <w:highlight w:val="yellow"/>
              </w:rPr>
            </w:pPr>
            <w:r w:rsidRPr="00363A20">
              <w:t>Continuing Professional Development.</w:t>
            </w:r>
          </w:p>
        </w:tc>
      </w:tr>
      <w:tr w:rsidR="00746B5C" w14:paraId="18338E74" w14:textId="77777777" w:rsidTr="002C3D1A">
        <w:trPr>
          <w:trHeight w:val="635"/>
        </w:trPr>
        <w:tc>
          <w:tcPr>
            <w:tcW w:w="4814" w:type="dxa"/>
          </w:tcPr>
          <w:p w14:paraId="396509F0" w14:textId="77777777" w:rsidR="00746B5C" w:rsidRDefault="00746B5C" w:rsidP="002C3D1A">
            <w:pPr>
              <w:rPr>
                <w:highlight w:val="yellow"/>
              </w:rPr>
            </w:pPr>
            <w:r w:rsidRPr="00363A20">
              <w:t>CL3</w:t>
            </w:r>
          </w:p>
        </w:tc>
        <w:tc>
          <w:tcPr>
            <w:tcW w:w="4814" w:type="dxa"/>
          </w:tcPr>
          <w:p w14:paraId="743B0B75" w14:textId="179C6FEA" w:rsidR="00746B5C" w:rsidRDefault="00746B5C" w:rsidP="002C3D1A">
            <w:pPr>
              <w:rPr>
                <w:highlight w:val="yellow"/>
              </w:rPr>
            </w:pPr>
            <w:r w:rsidRPr="00363A20">
              <w:t>Containment Level 3 (high-containment laboratory suite)</w:t>
            </w:r>
          </w:p>
        </w:tc>
      </w:tr>
      <w:tr w:rsidR="00746B5C" w14:paraId="7E7DE645" w14:textId="77777777" w:rsidTr="002C3D1A">
        <w:trPr>
          <w:trHeight w:val="635"/>
        </w:trPr>
        <w:tc>
          <w:tcPr>
            <w:tcW w:w="4814" w:type="dxa"/>
          </w:tcPr>
          <w:p w14:paraId="0CECB0DD" w14:textId="77777777" w:rsidR="00746B5C" w:rsidRPr="00363A20" w:rsidRDefault="00746B5C" w:rsidP="002C3D1A">
            <w:r w:rsidRPr="00363A20">
              <w:t>GDPR</w:t>
            </w:r>
          </w:p>
        </w:tc>
        <w:tc>
          <w:tcPr>
            <w:tcW w:w="4814" w:type="dxa"/>
          </w:tcPr>
          <w:p w14:paraId="6F49D504" w14:textId="677E184E" w:rsidR="00746B5C" w:rsidRPr="00363A20" w:rsidRDefault="00746B5C" w:rsidP="002C3D1A">
            <w:r w:rsidRPr="00363A20">
              <w:t>General Data Protection Regulation</w:t>
            </w:r>
          </w:p>
        </w:tc>
      </w:tr>
      <w:tr w:rsidR="00746B5C" w14:paraId="2022737E" w14:textId="77777777" w:rsidTr="002C3D1A">
        <w:trPr>
          <w:trHeight w:val="635"/>
        </w:trPr>
        <w:tc>
          <w:tcPr>
            <w:tcW w:w="4814" w:type="dxa"/>
          </w:tcPr>
          <w:p w14:paraId="3EF7F3F4" w14:textId="77777777" w:rsidR="00746B5C" w:rsidRPr="00363A20" w:rsidRDefault="00746B5C" w:rsidP="002C3D1A">
            <w:r w:rsidRPr="00363A20">
              <w:t>Home Office</w:t>
            </w:r>
          </w:p>
        </w:tc>
        <w:tc>
          <w:tcPr>
            <w:tcW w:w="4814" w:type="dxa"/>
          </w:tcPr>
          <w:p w14:paraId="4956C077" w14:textId="6B77604B" w:rsidR="00746B5C" w:rsidRPr="00363A20" w:rsidRDefault="00746B5C" w:rsidP="002C3D1A">
            <w:r w:rsidRPr="00363A20">
              <w:t>The UK government department responsible for animal licensing and compliance under ASPA</w:t>
            </w:r>
          </w:p>
        </w:tc>
      </w:tr>
      <w:tr w:rsidR="00746B5C" w14:paraId="040BF2EB" w14:textId="77777777" w:rsidTr="002C3D1A">
        <w:trPr>
          <w:trHeight w:val="635"/>
        </w:trPr>
        <w:tc>
          <w:tcPr>
            <w:tcW w:w="4814" w:type="dxa"/>
          </w:tcPr>
          <w:p w14:paraId="64B56F94" w14:textId="77777777" w:rsidR="00746B5C" w:rsidRPr="00363A20" w:rsidRDefault="00746B5C" w:rsidP="002C3D1A">
            <w:r w:rsidRPr="00363A20">
              <w:t>Named Veterinary Surgeon (NVS)</w:t>
            </w:r>
          </w:p>
        </w:tc>
        <w:tc>
          <w:tcPr>
            <w:tcW w:w="4814" w:type="dxa"/>
          </w:tcPr>
          <w:p w14:paraId="1F86738F" w14:textId="77777777" w:rsidR="00746B5C" w:rsidRPr="00363A20" w:rsidRDefault="00746B5C" w:rsidP="002C3D1A">
            <w:r w:rsidRPr="00363A20">
              <w:t>A veterinary professional named on the Home Office licence, responsible for animal welfare and complianc</w:t>
            </w:r>
            <w:r>
              <w:t>y</w:t>
            </w:r>
          </w:p>
        </w:tc>
      </w:tr>
      <w:tr w:rsidR="00746B5C" w14:paraId="3390CA1E" w14:textId="77777777" w:rsidTr="002C3D1A">
        <w:trPr>
          <w:trHeight w:val="635"/>
        </w:trPr>
        <w:tc>
          <w:tcPr>
            <w:tcW w:w="4814" w:type="dxa"/>
          </w:tcPr>
          <w:p w14:paraId="5972DD2A" w14:textId="77777777" w:rsidR="00746B5C" w:rsidRPr="00363A20" w:rsidRDefault="00746B5C" w:rsidP="002C3D1A">
            <w:r w:rsidRPr="0006100F">
              <w:t>Named Training and Competency Officer</w:t>
            </w:r>
          </w:p>
        </w:tc>
        <w:tc>
          <w:tcPr>
            <w:tcW w:w="4814" w:type="dxa"/>
          </w:tcPr>
          <w:p w14:paraId="269B6C27" w14:textId="77777777" w:rsidR="00746B5C" w:rsidRPr="00363A20" w:rsidRDefault="00746B5C" w:rsidP="002C3D1A">
            <w:r w:rsidRPr="0006100F">
              <w:t>Oversees training and competency for all personnel working with animals</w:t>
            </w:r>
          </w:p>
        </w:tc>
      </w:tr>
      <w:tr w:rsidR="00746B5C" w14:paraId="29CF6084" w14:textId="77777777" w:rsidTr="002C3D1A">
        <w:trPr>
          <w:trHeight w:val="635"/>
        </w:trPr>
        <w:tc>
          <w:tcPr>
            <w:tcW w:w="4814" w:type="dxa"/>
          </w:tcPr>
          <w:p w14:paraId="54A6B258" w14:textId="77777777" w:rsidR="00746B5C" w:rsidRPr="00363A20" w:rsidRDefault="00746B5C" w:rsidP="002C3D1A">
            <w:r w:rsidRPr="0006100F">
              <w:t>Named Animal Care and Welfare Officer</w:t>
            </w:r>
          </w:p>
        </w:tc>
        <w:tc>
          <w:tcPr>
            <w:tcW w:w="4814" w:type="dxa"/>
          </w:tcPr>
          <w:p w14:paraId="1A14C4D2" w14:textId="77777777" w:rsidR="00746B5C" w:rsidRPr="00363A20" w:rsidRDefault="00746B5C" w:rsidP="002C3D1A">
            <w:r w:rsidRPr="0006100F">
              <w:t>Ensures day-to-day care and welfare of animals</w:t>
            </w:r>
          </w:p>
        </w:tc>
      </w:tr>
      <w:tr w:rsidR="00746B5C" w14:paraId="69925C74" w14:textId="77777777" w:rsidTr="002C3D1A">
        <w:trPr>
          <w:trHeight w:val="635"/>
        </w:trPr>
        <w:tc>
          <w:tcPr>
            <w:tcW w:w="4814" w:type="dxa"/>
          </w:tcPr>
          <w:p w14:paraId="13B67296" w14:textId="77777777" w:rsidR="00746B5C" w:rsidRPr="00363A20" w:rsidRDefault="00746B5C" w:rsidP="002C3D1A">
            <w:r w:rsidRPr="0006100F">
              <w:t>Personal Licence</w:t>
            </w:r>
          </w:p>
        </w:tc>
        <w:tc>
          <w:tcPr>
            <w:tcW w:w="4814" w:type="dxa"/>
          </w:tcPr>
          <w:p w14:paraId="595694AB" w14:textId="77777777" w:rsidR="00746B5C" w:rsidRPr="00363A20" w:rsidRDefault="00746B5C" w:rsidP="002C3D1A">
            <w:r w:rsidRPr="0006100F">
              <w:t>Authorises individuals to perform regulated procedures</w:t>
            </w:r>
          </w:p>
        </w:tc>
      </w:tr>
      <w:tr w:rsidR="00746B5C" w14:paraId="7E8623ED" w14:textId="77777777" w:rsidTr="002C3D1A">
        <w:trPr>
          <w:trHeight w:val="635"/>
        </w:trPr>
        <w:tc>
          <w:tcPr>
            <w:tcW w:w="4814" w:type="dxa"/>
          </w:tcPr>
          <w:p w14:paraId="2EF1C368" w14:textId="77777777" w:rsidR="00746B5C" w:rsidRPr="00363A20" w:rsidRDefault="00746B5C" w:rsidP="002C3D1A">
            <w:r w:rsidRPr="0006100F">
              <w:lastRenderedPageBreak/>
              <w:t>Project Licence</w:t>
            </w:r>
          </w:p>
        </w:tc>
        <w:tc>
          <w:tcPr>
            <w:tcW w:w="4814" w:type="dxa"/>
          </w:tcPr>
          <w:p w14:paraId="0BE22A87" w14:textId="77777777" w:rsidR="00746B5C" w:rsidRPr="00363A20" w:rsidRDefault="00746B5C" w:rsidP="002C3D1A">
            <w:r w:rsidRPr="0006100F">
              <w:t>Authorises a programme of work involving regulated procedures</w:t>
            </w:r>
          </w:p>
        </w:tc>
      </w:tr>
      <w:tr w:rsidR="00746B5C" w14:paraId="344433F3" w14:textId="77777777" w:rsidTr="002C3D1A">
        <w:trPr>
          <w:trHeight w:val="635"/>
        </w:trPr>
        <w:tc>
          <w:tcPr>
            <w:tcW w:w="4814" w:type="dxa"/>
          </w:tcPr>
          <w:p w14:paraId="7B1D45B6" w14:textId="77777777" w:rsidR="00746B5C" w:rsidRPr="00363A20" w:rsidRDefault="00746B5C" w:rsidP="002C3D1A">
            <w:r w:rsidRPr="00363A20">
              <w:t>SAPO4</w:t>
            </w:r>
          </w:p>
        </w:tc>
        <w:tc>
          <w:tcPr>
            <w:tcW w:w="4814" w:type="dxa"/>
          </w:tcPr>
          <w:p w14:paraId="2D0858D2" w14:textId="2D780341" w:rsidR="00746B5C" w:rsidRPr="00363A20" w:rsidRDefault="00746B5C" w:rsidP="002C3D1A">
            <w:r w:rsidRPr="00363A20">
              <w:t>Specified Animal Pathogen Order, Level 4 (high-containment animal facility)</w:t>
            </w:r>
          </w:p>
        </w:tc>
      </w:tr>
      <w:tr w:rsidR="00746B5C" w14:paraId="0A62BA3B" w14:textId="77777777" w:rsidTr="002C3D1A">
        <w:trPr>
          <w:trHeight w:val="635"/>
        </w:trPr>
        <w:tc>
          <w:tcPr>
            <w:tcW w:w="4814" w:type="dxa"/>
          </w:tcPr>
          <w:p w14:paraId="3789CBF1" w14:textId="77777777" w:rsidR="00746B5C" w:rsidRPr="00363A20" w:rsidRDefault="00746B5C" w:rsidP="002C3D1A">
            <w:r w:rsidRPr="00363A20">
              <w:t>SharePoint</w:t>
            </w:r>
          </w:p>
        </w:tc>
        <w:tc>
          <w:tcPr>
            <w:tcW w:w="4814" w:type="dxa"/>
          </w:tcPr>
          <w:p w14:paraId="3C61AE26" w14:textId="5DB61607" w:rsidR="00746B5C" w:rsidRPr="00363A20" w:rsidRDefault="00746B5C" w:rsidP="002C3D1A">
            <w:r w:rsidRPr="00363A20">
              <w:t>Microsoft’s document management and storage system, used for digital records in BSD</w:t>
            </w:r>
          </w:p>
        </w:tc>
      </w:tr>
    </w:tbl>
    <w:p w14:paraId="30AEC597" w14:textId="77777777" w:rsidR="00746B5C" w:rsidRDefault="00746B5C" w:rsidP="00746B5C"/>
    <w:p w14:paraId="570699DF" w14:textId="77777777" w:rsidR="009D696C" w:rsidRDefault="009D696C" w:rsidP="00746B5C"/>
    <w:p w14:paraId="3349D32F" w14:textId="77777777" w:rsidR="009D696C" w:rsidRDefault="009D696C" w:rsidP="009D696C">
      <w:pPr>
        <w:ind w:left="357"/>
      </w:pPr>
    </w:p>
    <w:p w14:paraId="32377D61" w14:textId="77777777" w:rsidR="009D696C" w:rsidRDefault="009D696C" w:rsidP="009D696C">
      <w:pPr>
        <w:ind w:left="357"/>
      </w:pPr>
    </w:p>
    <w:p w14:paraId="3481A06E" w14:textId="77777777" w:rsidR="009D696C" w:rsidRDefault="009D696C" w:rsidP="009D696C">
      <w:pPr>
        <w:ind w:left="357"/>
      </w:pPr>
    </w:p>
    <w:p w14:paraId="15D1BAC6" w14:textId="77777777" w:rsidR="009D696C" w:rsidRDefault="009D696C" w:rsidP="009D696C">
      <w:pPr>
        <w:ind w:left="357"/>
      </w:pPr>
    </w:p>
    <w:p w14:paraId="29F6EAD0" w14:textId="77777777" w:rsidR="009D696C" w:rsidRDefault="009D696C" w:rsidP="009D696C">
      <w:pPr>
        <w:ind w:left="357"/>
      </w:pPr>
    </w:p>
    <w:p w14:paraId="009AFFD7" w14:textId="77777777" w:rsidR="009D696C" w:rsidRDefault="009D696C" w:rsidP="009D696C">
      <w:pPr>
        <w:ind w:left="357"/>
      </w:pPr>
    </w:p>
    <w:p w14:paraId="6BF47280" w14:textId="77777777" w:rsidR="009D696C" w:rsidRDefault="009D696C" w:rsidP="009D696C">
      <w:pPr>
        <w:ind w:left="357"/>
      </w:pPr>
    </w:p>
    <w:p w14:paraId="55557927" w14:textId="77777777" w:rsidR="009D696C" w:rsidRDefault="009D696C" w:rsidP="009D696C">
      <w:pPr>
        <w:ind w:left="357"/>
      </w:pPr>
    </w:p>
    <w:p w14:paraId="4B15A0CA" w14:textId="77777777" w:rsidR="009D696C" w:rsidRDefault="009D696C" w:rsidP="009D696C">
      <w:pPr>
        <w:ind w:left="357"/>
      </w:pPr>
    </w:p>
    <w:p w14:paraId="17C63F99" w14:textId="77777777" w:rsidR="009D696C" w:rsidRDefault="009D696C" w:rsidP="009D696C">
      <w:pPr>
        <w:ind w:left="357"/>
      </w:pPr>
    </w:p>
    <w:p w14:paraId="1BD990D6" w14:textId="77777777" w:rsidR="009D696C" w:rsidRDefault="009D696C" w:rsidP="009D696C">
      <w:pPr>
        <w:ind w:left="357"/>
      </w:pPr>
    </w:p>
    <w:p w14:paraId="2B829EBC" w14:textId="77777777" w:rsidR="009D696C" w:rsidRDefault="009D696C" w:rsidP="009D696C">
      <w:pPr>
        <w:ind w:left="357"/>
      </w:pPr>
    </w:p>
    <w:p w14:paraId="4D105715" w14:textId="77777777" w:rsidR="009D696C" w:rsidRDefault="009D696C" w:rsidP="009D696C">
      <w:pPr>
        <w:ind w:left="357"/>
      </w:pPr>
    </w:p>
    <w:p w14:paraId="06E990BB" w14:textId="77777777" w:rsidR="009D696C" w:rsidRDefault="009D696C" w:rsidP="009D696C">
      <w:pPr>
        <w:ind w:left="357"/>
      </w:pPr>
    </w:p>
    <w:p w14:paraId="049630CC" w14:textId="77777777" w:rsidR="009D696C" w:rsidRDefault="009D696C" w:rsidP="009D696C">
      <w:pPr>
        <w:ind w:left="357"/>
      </w:pPr>
    </w:p>
    <w:p w14:paraId="63CC989A" w14:textId="77777777" w:rsidR="00EF2677" w:rsidRPr="00EF2677" w:rsidRDefault="00EF2677" w:rsidP="009D696C">
      <w:pPr>
        <w:ind w:left="357"/>
        <w:rPr>
          <w:highlight w:val="yellow"/>
        </w:rPr>
      </w:pPr>
    </w:p>
    <w:p w14:paraId="03D9D034" w14:textId="723A6BA1" w:rsidR="002147DD" w:rsidRDefault="002147DD" w:rsidP="00DF644D">
      <w:pPr>
        <w:pStyle w:val="Heading1"/>
        <w:numPr>
          <w:ilvl w:val="0"/>
          <w:numId w:val="0"/>
        </w:numPr>
      </w:pPr>
      <w:bookmarkStart w:id="33" w:name="_Toc213411467"/>
      <w:r>
        <w:lastRenderedPageBreak/>
        <w:t xml:space="preserve">Appendix </w:t>
      </w:r>
      <w:r w:rsidR="00826365">
        <w:t>C</w:t>
      </w:r>
      <w:r>
        <w:t>: Service Levels, Service Credits and KPIs</w:t>
      </w:r>
      <w:bookmarkEnd w:id="33"/>
    </w:p>
    <w:p w14:paraId="3AE1556F" w14:textId="77777777" w:rsidR="00746B5C" w:rsidRPr="000C0292" w:rsidRDefault="00746B5C" w:rsidP="00746B5C">
      <w:pPr>
        <w:pStyle w:val="BodyText1"/>
        <w:numPr>
          <w:ilvl w:val="0"/>
          <w:numId w:val="4"/>
        </w:numPr>
        <w:ind w:left="357" w:hanging="357"/>
        <w:rPr>
          <w:b/>
          <w:bCs/>
          <w:color w:val="auto"/>
        </w:rPr>
      </w:pPr>
      <w:r w:rsidRPr="000C0292">
        <w:rPr>
          <w:b/>
          <w:bCs/>
          <w:color w:val="auto"/>
        </w:rPr>
        <w:t>Service Level requirements</w:t>
      </w:r>
    </w:p>
    <w:p w14:paraId="71976434" w14:textId="77777777" w:rsidR="00746B5C" w:rsidRDefault="00746B5C" w:rsidP="00746B5C">
      <w:pPr>
        <w:pStyle w:val="BodyText1"/>
        <w:ind w:left="357"/>
      </w:pPr>
      <w:r w:rsidRPr="00807D66">
        <w:t>The quality of delivery will be measured against the following Key Performance Indicators (KPIs) and Service Level Agreements (SLAs):</w:t>
      </w:r>
    </w:p>
    <w:p w14:paraId="57EC19C6" w14:textId="77777777" w:rsidR="00746B5C" w:rsidRDefault="00746B5C" w:rsidP="00746B5C">
      <w:pPr>
        <w:pStyle w:val="BodyText1"/>
        <w:ind w:left="357"/>
      </w:pPr>
      <w:r>
        <w:t>(This table includes 4 columns and 4 rows)</w:t>
      </w:r>
    </w:p>
    <w:tbl>
      <w:tblPr>
        <w:tblW w:w="9340" w:type="dxa"/>
        <w:tblCellMar>
          <w:left w:w="10" w:type="dxa"/>
          <w:right w:w="10" w:type="dxa"/>
        </w:tblCellMar>
        <w:tblLook w:val="04A0" w:firstRow="1" w:lastRow="0" w:firstColumn="1" w:lastColumn="0" w:noHBand="0" w:noVBand="1"/>
      </w:tblPr>
      <w:tblGrid>
        <w:gridCol w:w="1511"/>
        <w:gridCol w:w="3018"/>
        <w:gridCol w:w="3260"/>
        <w:gridCol w:w="1551"/>
      </w:tblGrid>
      <w:tr w:rsidR="00746B5C" w14:paraId="4FBDCFDE" w14:textId="77777777" w:rsidTr="002C3D1A">
        <w:trPr>
          <w:trHeight w:val="861"/>
        </w:trPr>
        <w:tc>
          <w:tcPr>
            <w:tcW w:w="1511"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17A59693" w14:textId="77777777" w:rsidR="00746B5C" w:rsidRDefault="00746B5C" w:rsidP="002C3D1A">
            <w:pPr>
              <w:pStyle w:val="Standard"/>
              <w:rPr>
                <w:sz w:val="24"/>
                <w:szCs w:val="24"/>
              </w:rPr>
            </w:pPr>
            <w:r>
              <w:rPr>
                <w:sz w:val="24"/>
                <w:szCs w:val="24"/>
              </w:rPr>
              <w:t>KPI/SLA</w:t>
            </w:r>
          </w:p>
        </w:tc>
        <w:tc>
          <w:tcPr>
            <w:tcW w:w="3018"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468E507B" w14:textId="77777777" w:rsidR="00746B5C" w:rsidRDefault="00746B5C" w:rsidP="002C3D1A">
            <w:pPr>
              <w:pStyle w:val="Standard"/>
              <w:rPr>
                <w:sz w:val="24"/>
                <w:szCs w:val="24"/>
              </w:rPr>
            </w:pPr>
            <w:r>
              <w:rPr>
                <w:sz w:val="24"/>
                <w:szCs w:val="24"/>
              </w:rPr>
              <w:t>Service Area</w:t>
            </w:r>
          </w:p>
        </w:tc>
        <w:tc>
          <w:tcPr>
            <w:tcW w:w="326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5CB258AC" w14:textId="77777777" w:rsidR="00746B5C" w:rsidRDefault="00746B5C" w:rsidP="002C3D1A">
            <w:pPr>
              <w:pStyle w:val="Standard"/>
              <w:rPr>
                <w:sz w:val="24"/>
                <w:szCs w:val="24"/>
              </w:rPr>
            </w:pPr>
            <w:r>
              <w:rPr>
                <w:sz w:val="24"/>
                <w:szCs w:val="24"/>
              </w:rPr>
              <w:t>KPI/SLA description</w:t>
            </w:r>
          </w:p>
        </w:tc>
        <w:tc>
          <w:tcPr>
            <w:tcW w:w="1551"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41009E18" w14:textId="77777777" w:rsidR="00746B5C" w:rsidRDefault="00746B5C" w:rsidP="002C3D1A">
            <w:pPr>
              <w:pStyle w:val="Standard"/>
              <w:rPr>
                <w:sz w:val="24"/>
                <w:szCs w:val="24"/>
              </w:rPr>
            </w:pPr>
            <w:r>
              <w:rPr>
                <w:sz w:val="24"/>
                <w:szCs w:val="24"/>
              </w:rPr>
              <w:t>Target</w:t>
            </w:r>
          </w:p>
        </w:tc>
      </w:tr>
      <w:tr w:rsidR="00746B5C" w:rsidRPr="004706AA" w14:paraId="4D022FB5" w14:textId="77777777" w:rsidTr="002C3D1A">
        <w:trPr>
          <w:trHeight w:val="1043"/>
        </w:trPr>
        <w:tc>
          <w:tcPr>
            <w:tcW w:w="1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DC46A0" w14:textId="77777777" w:rsidR="00746B5C" w:rsidRPr="004706AA" w:rsidRDefault="00746B5C" w:rsidP="002C3D1A">
            <w:pPr>
              <w:pStyle w:val="Standard"/>
              <w:rPr>
                <w:sz w:val="24"/>
                <w:szCs w:val="24"/>
              </w:rPr>
            </w:pPr>
            <w:r w:rsidRPr="004706AA">
              <w:rPr>
                <w:sz w:val="24"/>
                <w:szCs w:val="24"/>
              </w:rPr>
              <w:t>1</w:t>
            </w:r>
          </w:p>
        </w:tc>
        <w:tc>
          <w:tcPr>
            <w:tcW w:w="3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8E2CD7" w14:textId="77777777" w:rsidR="00746B5C" w:rsidRPr="004706AA" w:rsidRDefault="00746B5C" w:rsidP="002C3D1A">
            <w:pPr>
              <w:pStyle w:val="Standard"/>
              <w:rPr>
                <w:sz w:val="24"/>
                <w:szCs w:val="24"/>
              </w:rPr>
            </w:pPr>
            <w:r w:rsidRPr="00BE01C9">
              <w:rPr>
                <w:sz w:val="24"/>
                <w:szCs w:val="24"/>
              </w:rPr>
              <w:t>System Uptime</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5AD6DF" w14:textId="77777777" w:rsidR="00746B5C" w:rsidRPr="004706AA" w:rsidRDefault="00746B5C" w:rsidP="002C3D1A">
            <w:pPr>
              <w:pStyle w:val="Standard"/>
              <w:rPr>
                <w:sz w:val="24"/>
                <w:szCs w:val="24"/>
              </w:rPr>
            </w:pPr>
            <w:r w:rsidRPr="00BE01C9">
              <w:rPr>
                <w:sz w:val="24"/>
                <w:szCs w:val="24"/>
              </w:rPr>
              <w:t>The Animal Management Database must maintain a minimum uptime, excluding scheduled maintenance, to ensure uninterrupted access for animal care, compliance, and research activities.</w:t>
            </w:r>
          </w:p>
        </w:tc>
        <w:tc>
          <w:tcPr>
            <w:tcW w:w="1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F20DA4" w14:textId="77777777" w:rsidR="00746B5C" w:rsidRPr="004706AA" w:rsidRDefault="00746B5C" w:rsidP="002C3D1A">
            <w:pPr>
              <w:pStyle w:val="Standard"/>
              <w:rPr>
                <w:sz w:val="24"/>
                <w:szCs w:val="24"/>
              </w:rPr>
            </w:pPr>
            <w:r w:rsidRPr="00BE01C9">
              <w:rPr>
                <w:sz w:val="24"/>
                <w:szCs w:val="24"/>
              </w:rPr>
              <w:t>≥ 99.9%</w:t>
            </w:r>
          </w:p>
        </w:tc>
      </w:tr>
      <w:tr w:rsidR="00746B5C" w:rsidRPr="004706AA" w14:paraId="15D28277" w14:textId="77777777" w:rsidTr="002C3D1A">
        <w:trPr>
          <w:trHeight w:val="1043"/>
        </w:trPr>
        <w:tc>
          <w:tcPr>
            <w:tcW w:w="1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ED1881" w14:textId="77777777" w:rsidR="00746B5C" w:rsidRPr="004706AA" w:rsidRDefault="00746B5C" w:rsidP="002C3D1A">
            <w:pPr>
              <w:pStyle w:val="Standard"/>
              <w:rPr>
                <w:sz w:val="24"/>
                <w:szCs w:val="24"/>
              </w:rPr>
            </w:pPr>
            <w:r w:rsidRPr="004706AA">
              <w:rPr>
                <w:sz w:val="24"/>
                <w:szCs w:val="24"/>
              </w:rPr>
              <w:t>2</w:t>
            </w:r>
          </w:p>
        </w:tc>
        <w:tc>
          <w:tcPr>
            <w:tcW w:w="3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D20055" w14:textId="77777777" w:rsidR="00746B5C" w:rsidRPr="004706AA" w:rsidRDefault="00746B5C" w:rsidP="002C3D1A">
            <w:pPr>
              <w:pStyle w:val="Standard"/>
              <w:rPr>
                <w:sz w:val="24"/>
                <w:szCs w:val="24"/>
              </w:rPr>
            </w:pPr>
            <w:r w:rsidRPr="00BE01C9">
              <w:rPr>
                <w:sz w:val="24"/>
                <w:szCs w:val="24"/>
              </w:rPr>
              <w:t>Support Response</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636CD5" w14:textId="77777777" w:rsidR="00746B5C" w:rsidRPr="004706AA" w:rsidRDefault="00746B5C" w:rsidP="002C3D1A">
            <w:pPr>
              <w:pStyle w:val="Standard"/>
              <w:rPr>
                <w:sz w:val="24"/>
                <w:szCs w:val="24"/>
              </w:rPr>
            </w:pPr>
            <w:r w:rsidRPr="0013396C">
              <w:rPr>
                <w:sz w:val="24"/>
                <w:szCs w:val="24"/>
              </w:rPr>
              <w:t>Critical Issues (e.g., system outage, data loss, animal welfare impact): Response within 1 hour</w:t>
            </w:r>
          </w:p>
        </w:tc>
        <w:tc>
          <w:tcPr>
            <w:tcW w:w="1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530AD0" w14:textId="77777777" w:rsidR="00746B5C" w:rsidRPr="004706AA" w:rsidRDefault="00746B5C" w:rsidP="002C3D1A">
            <w:pPr>
              <w:pStyle w:val="Standard"/>
              <w:rPr>
                <w:sz w:val="24"/>
                <w:szCs w:val="24"/>
              </w:rPr>
            </w:pPr>
            <w:r w:rsidRPr="004706AA">
              <w:rPr>
                <w:sz w:val="24"/>
                <w:szCs w:val="24"/>
              </w:rPr>
              <w:t xml:space="preserve">+/- </w:t>
            </w:r>
            <w:r w:rsidRPr="0013396C">
              <w:rPr>
                <w:sz w:val="24"/>
                <w:szCs w:val="24"/>
              </w:rPr>
              <w:t>1 hour</w:t>
            </w:r>
          </w:p>
        </w:tc>
      </w:tr>
      <w:tr w:rsidR="00746B5C" w:rsidRPr="004706AA" w14:paraId="4663BA7C" w14:textId="77777777" w:rsidTr="002C3D1A">
        <w:trPr>
          <w:trHeight w:val="1043"/>
        </w:trPr>
        <w:tc>
          <w:tcPr>
            <w:tcW w:w="1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E3CBD9" w14:textId="77777777" w:rsidR="00746B5C" w:rsidRPr="004706AA" w:rsidRDefault="00746B5C" w:rsidP="002C3D1A">
            <w:pPr>
              <w:pStyle w:val="Standard"/>
              <w:rPr>
                <w:sz w:val="24"/>
                <w:szCs w:val="24"/>
              </w:rPr>
            </w:pPr>
            <w:r>
              <w:rPr>
                <w:sz w:val="24"/>
                <w:szCs w:val="24"/>
              </w:rPr>
              <w:t>3</w:t>
            </w:r>
          </w:p>
        </w:tc>
        <w:tc>
          <w:tcPr>
            <w:tcW w:w="3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101BA7" w14:textId="77777777" w:rsidR="00746B5C" w:rsidRPr="004706AA" w:rsidRDefault="00746B5C" w:rsidP="002C3D1A">
            <w:pPr>
              <w:pStyle w:val="Standard"/>
              <w:rPr>
                <w:sz w:val="24"/>
                <w:szCs w:val="24"/>
              </w:rPr>
            </w:pPr>
            <w:r w:rsidRPr="0013396C">
              <w:rPr>
                <w:sz w:val="24"/>
                <w:szCs w:val="24"/>
              </w:rPr>
              <w:t>Support Response</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0184A6" w14:textId="77777777" w:rsidR="00746B5C" w:rsidRPr="004706AA" w:rsidRDefault="00746B5C" w:rsidP="002C3D1A">
            <w:pPr>
              <w:pStyle w:val="Standard"/>
              <w:rPr>
                <w:sz w:val="24"/>
                <w:szCs w:val="24"/>
              </w:rPr>
            </w:pPr>
            <w:r w:rsidRPr="0013396C">
              <w:rPr>
                <w:sz w:val="24"/>
                <w:szCs w:val="24"/>
              </w:rPr>
              <w:t>High Priority Issues (e.g., degraded performance, partial data access): Response within 4 hours</w:t>
            </w:r>
          </w:p>
        </w:tc>
        <w:tc>
          <w:tcPr>
            <w:tcW w:w="1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4AA9E0" w14:textId="77777777" w:rsidR="00746B5C" w:rsidRPr="004706AA" w:rsidRDefault="00746B5C" w:rsidP="002C3D1A">
            <w:pPr>
              <w:pStyle w:val="Standard"/>
              <w:rPr>
                <w:sz w:val="24"/>
                <w:szCs w:val="24"/>
              </w:rPr>
            </w:pPr>
            <w:r w:rsidRPr="0013396C">
              <w:rPr>
                <w:sz w:val="24"/>
                <w:szCs w:val="24"/>
              </w:rPr>
              <w:t>4 hours</w:t>
            </w:r>
          </w:p>
        </w:tc>
      </w:tr>
      <w:tr w:rsidR="00746B5C" w:rsidRPr="004706AA" w14:paraId="3B7CBAF2" w14:textId="77777777" w:rsidTr="002C3D1A">
        <w:trPr>
          <w:trHeight w:val="1043"/>
        </w:trPr>
        <w:tc>
          <w:tcPr>
            <w:tcW w:w="1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F60527" w14:textId="77777777" w:rsidR="00746B5C" w:rsidRDefault="00746B5C" w:rsidP="002C3D1A">
            <w:pPr>
              <w:pStyle w:val="Standard"/>
              <w:rPr>
                <w:sz w:val="24"/>
                <w:szCs w:val="24"/>
              </w:rPr>
            </w:pPr>
            <w:r>
              <w:rPr>
                <w:sz w:val="24"/>
                <w:szCs w:val="24"/>
              </w:rPr>
              <w:t>4</w:t>
            </w:r>
          </w:p>
        </w:tc>
        <w:tc>
          <w:tcPr>
            <w:tcW w:w="3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30AEC4" w14:textId="77777777" w:rsidR="00746B5C" w:rsidRPr="00AF04CB" w:rsidRDefault="00746B5C" w:rsidP="002C3D1A">
            <w:pPr>
              <w:pStyle w:val="Standard"/>
              <w:rPr>
                <w:sz w:val="24"/>
                <w:szCs w:val="24"/>
              </w:rPr>
            </w:pPr>
            <w:r w:rsidRPr="0013396C">
              <w:rPr>
                <w:sz w:val="24"/>
                <w:szCs w:val="24"/>
              </w:rPr>
              <w:t>Support Response</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AD69F3" w14:textId="77777777" w:rsidR="00746B5C" w:rsidRPr="000D613B" w:rsidRDefault="00746B5C" w:rsidP="002C3D1A">
            <w:pPr>
              <w:pStyle w:val="Standard"/>
              <w:rPr>
                <w:sz w:val="24"/>
                <w:szCs w:val="24"/>
              </w:rPr>
            </w:pPr>
            <w:r w:rsidRPr="0013396C">
              <w:rPr>
                <w:sz w:val="24"/>
                <w:szCs w:val="24"/>
              </w:rPr>
              <w:t>Standard Issues (e.g., user queries, minor bugs): Response within 24 hours</w:t>
            </w:r>
          </w:p>
        </w:tc>
        <w:tc>
          <w:tcPr>
            <w:tcW w:w="1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C65377" w14:textId="77777777" w:rsidR="00746B5C" w:rsidRPr="00EF450D" w:rsidRDefault="00746B5C" w:rsidP="002C3D1A">
            <w:pPr>
              <w:pStyle w:val="Standard"/>
              <w:rPr>
                <w:sz w:val="24"/>
                <w:szCs w:val="24"/>
              </w:rPr>
            </w:pPr>
            <w:r w:rsidRPr="0013396C">
              <w:rPr>
                <w:sz w:val="24"/>
                <w:szCs w:val="24"/>
              </w:rPr>
              <w:t>24 hours</w:t>
            </w:r>
          </w:p>
        </w:tc>
      </w:tr>
    </w:tbl>
    <w:p w14:paraId="3B1CB107" w14:textId="77777777" w:rsidR="00746B5C" w:rsidRDefault="00746B5C" w:rsidP="00746B5C">
      <w:pPr>
        <w:rPr>
          <w:rFonts w:ascii="Aptos" w:eastAsia="Aptos" w:hAnsi="Aptos" w:cs="Aptos"/>
          <w:spacing w:val="-1"/>
          <w:szCs w:val="20"/>
        </w:rPr>
      </w:pPr>
    </w:p>
    <w:p w14:paraId="56C02E96" w14:textId="77777777" w:rsidR="00746B5C" w:rsidRDefault="00746B5C" w:rsidP="00746B5C">
      <w:pPr>
        <w:rPr>
          <w:rFonts w:ascii="Aptos" w:eastAsia="Aptos" w:hAnsi="Aptos" w:cs="Aptos"/>
          <w:spacing w:val="-1"/>
          <w:szCs w:val="20"/>
        </w:rPr>
      </w:pPr>
    </w:p>
    <w:p w14:paraId="25C8108D" w14:textId="77777777" w:rsidR="00746B5C" w:rsidRPr="005F39C7" w:rsidRDefault="00746B5C" w:rsidP="00746B5C">
      <w:pPr>
        <w:pStyle w:val="BodyText1"/>
        <w:numPr>
          <w:ilvl w:val="0"/>
          <w:numId w:val="4"/>
        </w:numPr>
        <w:ind w:left="357" w:hanging="357"/>
        <w:rPr>
          <w:rFonts w:eastAsia="Aptos" w:cstheme="minorHAnsi"/>
          <w:b/>
          <w:bCs/>
          <w:spacing w:val="-1"/>
          <w:szCs w:val="20"/>
        </w:rPr>
      </w:pPr>
      <w:r w:rsidRPr="005F39C7">
        <w:rPr>
          <w:rFonts w:eastAsia="Aptos" w:cstheme="minorHAnsi"/>
          <w:b/>
          <w:bCs/>
          <w:spacing w:val="-1"/>
          <w:szCs w:val="20"/>
        </w:rPr>
        <w:t>For Ongoing Support of the Solution</w:t>
      </w:r>
    </w:p>
    <w:p w14:paraId="072FC5D2" w14:textId="77777777" w:rsidR="00746B5C" w:rsidRPr="005F39C7" w:rsidRDefault="00746B5C" w:rsidP="00746B5C">
      <w:pPr>
        <w:pStyle w:val="BodyText1"/>
        <w:ind w:left="284"/>
        <w:rPr>
          <w:rFonts w:eastAsia="Aptos" w:cstheme="minorHAnsi"/>
          <w:spacing w:val="-1"/>
          <w:szCs w:val="20"/>
        </w:rPr>
      </w:pPr>
      <w:r w:rsidRPr="005F39C7">
        <w:rPr>
          <w:rFonts w:eastAsia="Aptos" w:cstheme="minorHAnsi"/>
          <w:spacing w:val="-1"/>
          <w:szCs w:val="20"/>
        </w:rPr>
        <w:t>The following service expectations apply post-deployment:</w:t>
      </w:r>
    </w:p>
    <w:p w14:paraId="4EC4BF89" w14:textId="77777777" w:rsidR="00746B5C" w:rsidRPr="005F39C7" w:rsidRDefault="00746B5C" w:rsidP="00746B5C">
      <w:pPr>
        <w:pStyle w:val="BodyText1"/>
        <w:numPr>
          <w:ilvl w:val="0"/>
          <w:numId w:val="18"/>
        </w:numPr>
        <w:rPr>
          <w:rFonts w:eastAsia="Aptos" w:cstheme="minorHAnsi"/>
          <w:spacing w:val="-1"/>
          <w:szCs w:val="20"/>
        </w:rPr>
      </w:pPr>
      <w:r w:rsidRPr="005F39C7">
        <w:rPr>
          <w:rFonts w:eastAsia="Aptos" w:cstheme="minorHAnsi"/>
          <w:b/>
          <w:bCs/>
          <w:spacing w:val="-1"/>
          <w:szCs w:val="20"/>
        </w:rPr>
        <w:t>24/7 Technical Support</w:t>
      </w:r>
      <w:r w:rsidRPr="005F39C7">
        <w:rPr>
          <w:rFonts w:eastAsia="Aptos" w:cstheme="minorHAnsi"/>
          <w:spacing w:val="-1"/>
          <w:szCs w:val="20"/>
        </w:rPr>
        <w:t xml:space="preserve">: </w:t>
      </w:r>
      <w:r w:rsidRPr="0013396C">
        <w:rPr>
          <w:rFonts w:eastAsia="Aptos" w:cstheme="minorHAnsi"/>
          <w:spacing w:val="-1"/>
          <w:szCs w:val="20"/>
        </w:rPr>
        <w:t xml:space="preserve"> The Supplier must provide round-the-clock technical support for the Animal Management Database to address operational issues and emergencies affecting animal welfare, compliance, or research continuity.</w:t>
      </w:r>
    </w:p>
    <w:p w14:paraId="6CF4D816" w14:textId="77777777" w:rsidR="00746B5C" w:rsidRPr="00807D66" w:rsidRDefault="00746B5C" w:rsidP="00746B5C">
      <w:pPr>
        <w:pStyle w:val="BodyText1"/>
        <w:numPr>
          <w:ilvl w:val="0"/>
          <w:numId w:val="18"/>
        </w:numPr>
        <w:rPr>
          <w:rFonts w:eastAsia="Aptos" w:cstheme="minorHAnsi"/>
          <w:spacing w:val="-1"/>
          <w:szCs w:val="20"/>
        </w:rPr>
      </w:pPr>
      <w:r w:rsidRPr="005F39C7">
        <w:rPr>
          <w:rFonts w:eastAsia="Aptos" w:cstheme="minorHAnsi"/>
          <w:b/>
          <w:bCs/>
          <w:spacing w:val="-1"/>
          <w:szCs w:val="20"/>
        </w:rPr>
        <w:t>Dedicated Account Manager</w:t>
      </w:r>
      <w:r w:rsidRPr="005F39C7">
        <w:rPr>
          <w:rFonts w:eastAsia="Aptos" w:cstheme="minorHAnsi"/>
          <w:spacing w:val="-1"/>
          <w:szCs w:val="20"/>
        </w:rPr>
        <w:t xml:space="preserve">: </w:t>
      </w:r>
      <w:r w:rsidRPr="0013396C">
        <w:rPr>
          <w:rFonts w:eastAsia="Aptos" w:cstheme="minorHAnsi"/>
          <w:spacing w:val="-1"/>
          <w:szCs w:val="20"/>
        </w:rPr>
        <w:t>A named account manager must be assigned to oversee implementation, support, and continuous optimisation of the Animal Management Database, acting as the primary point of contact for all system-related matters.</w:t>
      </w:r>
    </w:p>
    <w:p w14:paraId="0812C4B9" w14:textId="77777777" w:rsidR="00746B5C" w:rsidRDefault="00746B5C" w:rsidP="00746B5C">
      <w:pPr>
        <w:pStyle w:val="BodyText1"/>
        <w:ind w:left="357"/>
        <w:rPr>
          <w:rFonts w:eastAsia="Aptos" w:cstheme="minorHAnsi"/>
          <w:b/>
          <w:bCs/>
          <w:spacing w:val="-1"/>
          <w:szCs w:val="20"/>
        </w:rPr>
      </w:pPr>
      <w:r w:rsidRPr="005F39C7">
        <w:rPr>
          <w:rFonts w:eastAsia="Aptos" w:cstheme="minorHAnsi"/>
          <w:b/>
          <w:bCs/>
          <w:spacing w:val="-1"/>
          <w:szCs w:val="20"/>
        </w:rPr>
        <w:lastRenderedPageBreak/>
        <w:t>Service Level Agreements (SLAs)</w:t>
      </w:r>
    </w:p>
    <w:p w14:paraId="5311A314" w14:textId="77777777" w:rsidR="00746B5C" w:rsidRDefault="00746B5C" w:rsidP="00746B5C">
      <w:pPr>
        <w:pStyle w:val="BodyText1"/>
        <w:ind w:left="357"/>
        <w:rPr>
          <w:rFonts w:eastAsia="Aptos" w:cstheme="minorHAnsi"/>
          <w:spacing w:val="-1"/>
          <w:szCs w:val="20"/>
        </w:rPr>
      </w:pPr>
      <w:r w:rsidRPr="005F39C7">
        <w:rPr>
          <w:rFonts w:eastAsia="Aptos" w:cstheme="minorHAnsi"/>
          <w:b/>
          <w:bCs/>
          <w:spacing w:val="-1"/>
          <w:szCs w:val="20"/>
        </w:rPr>
        <w:t>System Uptime:</w:t>
      </w:r>
      <w:r w:rsidRPr="005F39C7">
        <w:rPr>
          <w:rFonts w:eastAsia="Aptos" w:cstheme="minorHAnsi"/>
          <w:spacing w:val="-1"/>
          <w:szCs w:val="20"/>
        </w:rPr>
        <w:t xml:space="preserve"> The solution must maintain a minimum uptime of 99.9%, excluding scheduled maintenance windows.</w:t>
      </w:r>
    </w:p>
    <w:p w14:paraId="66AA271B" w14:textId="77777777" w:rsidR="00746B5C" w:rsidRPr="005F39C7" w:rsidRDefault="00746B5C" w:rsidP="00746B5C">
      <w:pPr>
        <w:pStyle w:val="BodyText1"/>
        <w:ind w:left="357"/>
        <w:rPr>
          <w:rFonts w:eastAsia="Aptos" w:cstheme="minorHAnsi"/>
          <w:spacing w:val="-1"/>
          <w:szCs w:val="20"/>
        </w:rPr>
      </w:pPr>
      <w:r w:rsidRPr="005F39C7">
        <w:rPr>
          <w:rFonts w:eastAsia="Aptos" w:cstheme="minorHAnsi"/>
          <w:b/>
          <w:bCs/>
          <w:spacing w:val="-1"/>
          <w:szCs w:val="20"/>
        </w:rPr>
        <w:t>Support Response Times</w:t>
      </w:r>
      <w:r w:rsidRPr="005F39C7">
        <w:rPr>
          <w:rFonts w:eastAsia="Aptos" w:cstheme="minorHAnsi"/>
          <w:spacing w:val="-1"/>
          <w:szCs w:val="20"/>
        </w:rPr>
        <w:t xml:space="preserve">: </w:t>
      </w:r>
    </w:p>
    <w:p w14:paraId="28AB25C7" w14:textId="77777777" w:rsidR="00746B5C" w:rsidRPr="005F39C7" w:rsidRDefault="00746B5C" w:rsidP="00746B5C">
      <w:pPr>
        <w:pStyle w:val="BodyText1"/>
        <w:numPr>
          <w:ilvl w:val="0"/>
          <w:numId w:val="19"/>
        </w:numPr>
        <w:ind w:left="1077"/>
        <w:rPr>
          <w:rFonts w:eastAsia="Aptos" w:cstheme="minorHAnsi"/>
          <w:spacing w:val="-1"/>
          <w:szCs w:val="20"/>
        </w:rPr>
      </w:pPr>
      <w:r w:rsidRPr="005F39C7">
        <w:rPr>
          <w:rFonts w:eastAsia="Aptos" w:cstheme="minorHAnsi"/>
          <w:b/>
          <w:bCs/>
          <w:spacing w:val="-1"/>
          <w:szCs w:val="20"/>
        </w:rPr>
        <w:t>Critical Issues</w:t>
      </w:r>
      <w:r w:rsidRPr="005F39C7">
        <w:rPr>
          <w:rFonts w:eastAsia="Aptos" w:cstheme="minorHAnsi"/>
          <w:spacing w:val="-1"/>
          <w:szCs w:val="20"/>
        </w:rPr>
        <w:t>: Response within 1 hour</w:t>
      </w:r>
    </w:p>
    <w:p w14:paraId="48D51D82" w14:textId="77777777" w:rsidR="00746B5C" w:rsidRPr="005F39C7" w:rsidRDefault="00746B5C" w:rsidP="00746B5C">
      <w:pPr>
        <w:pStyle w:val="BodyText1"/>
        <w:numPr>
          <w:ilvl w:val="0"/>
          <w:numId w:val="19"/>
        </w:numPr>
        <w:ind w:left="1077"/>
        <w:rPr>
          <w:rFonts w:eastAsia="Aptos" w:cstheme="minorHAnsi"/>
          <w:spacing w:val="-1"/>
          <w:szCs w:val="20"/>
        </w:rPr>
      </w:pPr>
      <w:r w:rsidRPr="005F39C7">
        <w:rPr>
          <w:rFonts w:eastAsia="Aptos" w:cstheme="minorHAnsi"/>
          <w:b/>
          <w:bCs/>
          <w:spacing w:val="-1"/>
          <w:szCs w:val="20"/>
        </w:rPr>
        <w:t>High Priority Issues</w:t>
      </w:r>
      <w:r w:rsidRPr="005F39C7">
        <w:rPr>
          <w:rFonts w:eastAsia="Aptos" w:cstheme="minorHAnsi"/>
          <w:spacing w:val="-1"/>
          <w:szCs w:val="20"/>
        </w:rPr>
        <w:t>: Response within 4 hours</w:t>
      </w:r>
    </w:p>
    <w:p w14:paraId="32D9D261" w14:textId="77777777" w:rsidR="00746B5C" w:rsidRPr="00807D66" w:rsidRDefault="00746B5C" w:rsidP="00746B5C">
      <w:pPr>
        <w:pStyle w:val="BodyText1"/>
        <w:numPr>
          <w:ilvl w:val="0"/>
          <w:numId w:val="19"/>
        </w:numPr>
        <w:ind w:left="1077"/>
        <w:rPr>
          <w:rFonts w:eastAsia="Aptos" w:cstheme="minorHAnsi"/>
          <w:spacing w:val="-1"/>
          <w:szCs w:val="20"/>
        </w:rPr>
      </w:pPr>
      <w:r w:rsidRPr="005F39C7">
        <w:rPr>
          <w:rFonts w:eastAsia="Aptos" w:cstheme="minorHAnsi"/>
          <w:b/>
          <w:bCs/>
          <w:spacing w:val="-1"/>
          <w:szCs w:val="20"/>
        </w:rPr>
        <w:t>Standard Issues</w:t>
      </w:r>
      <w:r w:rsidRPr="005F39C7">
        <w:rPr>
          <w:rFonts w:eastAsia="Aptos" w:cstheme="minorHAnsi"/>
          <w:spacing w:val="-1"/>
          <w:szCs w:val="20"/>
        </w:rPr>
        <w:t>: Response within 24 hours</w:t>
      </w:r>
    </w:p>
    <w:p w14:paraId="69689805" w14:textId="77777777" w:rsidR="00746B5C" w:rsidRPr="005F39C7" w:rsidRDefault="00746B5C" w:rsidP="00746B5C">
      <w:pPr>
        <w:pStyle w:val="BodyText1"/>
        <w:ind w:left="357"/>
        <w:rPr>
          <w:rFonts w:eastAsia="Aptos" w:cstheme="minorHAnsi"/>
          <w:b/>
          <w:bCs/>
          <w:spacing w:val="-1"/>
          <w:szCs w:val="20"/>
        </w:rPr>
      </w:pPr>
      <w:r w:rsidRPr="005F39C7">
        <w:rPr>
          <w:rFonts w:eastAsia="Aptos" w:cstheme="minorHAnsi"/>
          <w:b/>
          <w:bCs/>
          <w:spacing w:val="-1"/>
          <w:szCs w:val="20"/>
        </w:rPr>
        <w:t>Performance Reviews</w:t>
      </w:r>
    </w:p>
    <w:p w14:paraId="6C9CEE47" w14:textId="77777777" w:rsidR="00746B5C" w:rsidRPr="005F39C7" w:rsidRDefault="00746B5C" w:rsidP="00746B5C">
      <w:pPr>
        <w:pStyle w:val="BodyText1"/>
        <w:numPr>
          <w:ilvl w:val="0"/>
          <w:numId w:val="20"/>
        </w:numPr>
        <w:rPr>
          <w:rFonts w:eastAsia="Aptos" w:cstheme="minorHAnsi"/>
          <w:spacing w:val="-1"/>
          <w:szCs w:val="20"/>
        </w:rPr>
      </w:pPr>
      <w:r w:rsidRPr="005F39C7">
        <w:rPr>
          <w:rFonts w:eastAsia="Aptos" w:cstheme="minorHAnsi"/>
          <w:b/>
          <w:bCs/>
          <w:spacing w:val="-1"/>
          <w:szCs w:val="20"/>
        </w:rPr>
        <w:t>Quarterly Service Reviews</w:t>
      </w:r>
      <w:r w:rsidRPr="005F39C7">
        <w:rPr>
          <w:rFonts w:eastAsia="Aptos" w:cstheme="minorHAnsi"/>
          <w:spacing w:val="-1"/>
          <w:szCs w:val="20"/>
        </w:rPr>
        <w:t xml:space="preserve">: </w:t>
      </w:r>
      <w:r w:rsidRPr="0013396C">
        <w:rPr>
          <w:rFonts w:eastAsia="Aptos" w:cstheme="minorHAnsi"/>
          <w:spacing w:val="-1"/>
          <w:szCs w:val="20"/>
        </w:rPr>
        <w:t>Formal reviews will be conducted every quarter to assess the Animal Management Database’s performance against SLAs and KPIs, with a focus on regulatory compliance, operational efficiency, and user satisfaction.</w:t>
      </w:r>
    </w:p>
    <w:p w14:paraId="5B6DFA4D" w14:textId="77777777" w:rsidR="00746B5C" w:rsidRPr="00807D66" w:rsidRDefault="00746B5C" w:rsidP="00746B5C">
      <w:pPr>
        <w:pStyle w:val="BodyText1"/>
        <w:numPr>
          <w:ilvl w:val="0"/>
          <w:numId w:val="20"/>
        </w:numPr>
        <w:rPr>
          <w:rFonts w:eastAsia="Aptos" w:cstheme="minorHAnsi"/>
          <w:spacing w:val="-1"/>
          <w:szCs w:val="20"/>
        </w:rPr>
      </w:pPr>
      <w:r w:rsidRPr="005F39C7">
        <w:rPr>
          <w:rFonts w:eastAsia="Aptos" w:cstheme="minorHAnsi"/>
          <w:b/>
          <w:bCs/>
          <w:spacing w:val="-1"/>
          <w:szCs w:val="20"/>
        </w:rPr>
        <w:t>Continuous Improvement</w:t>
      </w:r>
      <w:r w:rsidRPr="005F39C7">
        <w:rPr>
          <w:rFonts w:eastAsia="Aptos" w:cstheme="minorHAnsi"/>
          <w:spacing w:val="-1"/>
          <w:szCs w:val="20"/>
        </w:rPr>
        <w:t xml:space="preserve">: </w:t>
      </w:r>
      <w:r w:rsidRPr="0013396C">
        <w:rPr>
          <w:rFonts w:eastAsia="Aptos" w:cstheme="minorHAnsi"/>
          <w:spacing w:val="-1"/>
          <w:szCs w:val="20"/>
        </w:rPr>
        <w:t>The Supplier must participate in feedback sessions and demonstrate proactive service enhancements, particularly in response to changes in Home Office or MHRA requirements.</w:t>
      </w:r>
    </w:p>
    <w:p w14:paraId="25283404" w14:textId="77777777" w:rsidR="00746B5C" w:rsidRPr="00F7429D" w:rsidRDefault="00746B5C" w:rsidP="00746B5C">
      <w:pPr>
        <w:pStyle w:val="BodyText1"/>
        <w:numPr>
          <w:ilvl w:val="0"/>
          <w:numId w:val="4"/>
        </w:numPr>
        <w:ind w:left="357" w:hanging="357"/>
        <w:rPr>
          <w:rFonts w:cstheme="minorHAnsi"/>
          <w:b/>
          <w:bCs/>
          <w:color w:val="auto"/>
        </w:rPr>
      </w:pPr>
      <w:r w:rsidRPr="00B0674F">
        <w:rPr>
          <w:rFonts w:eastAsia="Aptos" w:cstheme="minorHAnsi"/>
          <w:b/>
          <w:bCs/>
          <w:spacing w:val="-1"/>
          <w:szCs w:val="20"/>
        </w:rPr>
        <w:t>Key Performance Indicators</w:t>
      </w:r>
    </w:p>
    <w:p w14:paraId="12604157" w14:textId="77777777" w:rsidR="00746B5C" w:rsidRPr="00B0674F" w:rsidRDefault="00746B5C" w:rsidP="00746B5C">
      <w:pPr>
        <w:pStyle w:val="BodyText1"/>
        <w:ind w:left="357"/>
        <w:rPr>
          <w:rFonts w:cstheme="minorHAnsi"/>
          <w:color w:val="auto"/>
          <w:szCs w:val="20"/>
        </w:rPr>
      </w:pPr>
      <w:r w:rsidRPr="00B0674F">
        <w:rPr>
          <w:rFonts w:eastAsia="Aptos" w:cstheme="minorHAnsi"/>
          <w:spacing w:val="-1"/>
          <w:szCs w:val="20"/>
        </w:rPr>
        <w:t>System Availability &amp; Performance</w:t>
      </w:r>
    </w:p>
    <w:p w14:paraId="11B76FD0" w14:textId="77777777" w:rsidR="00746B5C" w:rsidRPr="00621C61" w:rsidRDefault="00746B5C" w:rsidP="00746B5C">
      <w:pPr>
        <w:pStyle w:val="BodyText1"/>
        <w:numPr>
          <w:ilvl w:val="0"/>
          <w:numId w:val="21"/>
        </w:numPr>
        <w:rPr>
          <w:rFonts w:cstheme="minorHAnsi"/>
          <w:color w:val="auto"/>
          <w:szCs w:val="20"/>
        </w:rPr>
      </w:pPr>
      <w:r w:rsidRPr="00B105D3">
        <w:rPr>
          <w:rFonts w:cstheme="minorHAnsi"/>
          <w:b/>
          <w:bCs/>
          <w:color w:val="auto"/>
          <w:szCs w:val="20"/>
        </w:rPr>
        <w:t>Operational Hours</w:t>
      </w:r>
      <w:r w:rsidRPr="00621C61">
        <w:rPr>
          <w:rFonts w:cstheme="minorHAnsi"/>
          <w:color w:val="auto"/>
          <w:szCs w:val="20"/>
        </w:rPr>
        <w:t xml:space="preserve">: </w:t>
      </w:r>
      <w:r w:rsidRPr="0013396C">
        <w:rPr>
          <w:rFonts w:cstheme="minorHAnsi"/>
          <w:color w:val="auto"/>
          <w:szCs w:val="20"/>
        </w:rPr>
        <w:t>The Animal Management Database must be fully operational during core hours (08:00–18:00, Monday to Friday) and maintain minimum service levels during non-core hours (evenings, weekends, and public holidays) to support animal care and emergency access.</w:t>
      </w:r>
    </w:p>
    <w:p w14:paraId="454943CC" w14:textId="77777777" w:rsidR="00746B5C" w:rsidRPr="00621C61" w:rsidRDefault="00746B5C" w:rsidP="00746B5C">
      <w:pPr>
        <w:pStyle w:val="BodyText1"/>
        <w:numPr>
          <w:ilvl w:val="0"/>
          <w:numId w:val="21"/>
        </w:numPr>
        <w:rPr>
          <w:rFonts w:cstheme="minorHAnsi"/>
          <w:color w:val="auto"/>
          <w:szCs w:val="20"/>
        </w:rPr>
      </w:pPr>
      <w:r w:rsidRPr="00B105D3">
        <w:rPr>
          <w:rFonts w:cstheme="minorHAnsi"/>
          <w:b/>
          <w:bCs/>
          <w:color w:val="auto"/>
          <w:szCs w:val="20"/>
        </w:rPr>
        <w:t>System Uptime:</w:t>
      </w:r>
      <w:r w:rsidRPr="00621C61">
        <w:rPr>
          <w:rFonts w:cstheme="minorHAnsi"/>
          <w:color w:val="auto"/>
          <w:szCs w:val="20"/>
        </w:rPr>
        <w:t xml:space="preserve"> </w:t>
      </w:r>
      <w:r w:rsidRPr="0013396C">
        <w:rPr>
          <w:rFonts w:cstheme="minorHAnsi"/>
          <w:color w:val="auto"/>
          <w:szCs w:val="20"/>
        </w:rPr>
        <w:t>Minimum 99.9% uptime during core hours, with automated alerts for any service degradation affecting animal records, compliance logs, or welfare monitoring.</w:t>
      </w:r>
    </w:p>
    <w:p w14:paraId="26BABCA8" w14:textId="77777777" w:rsidR="00746B5C" w:rsidRPr="00807D66" w:rsidRDefault="00746B5C" w:rsidP="00746B5C">
      <w:pPr>
        <w:pStyle w:val="BodyText1"/>
        <w:numPr>
          <w:ilvl w:val="0"/>
          <w:numId w:val="21"/>
        </w:numPr>
        <w:rPr>
          <w:rFonts w:cstheme="minorHAnsi"/>
          <w:color w:val="auto"/>
          <w:szCs w:val="20"/>
        </w:rPr>
      </w:pPr>
      <w:r w:rsidRPr="00B105D3">
        <w:rPr>
          <w:rFonts w:cstheme="minorHAnsi"/>
          <w:b/>
          <w:bCs/>
          <w:color w:val="auto"/>
          <w:szCs w:val="20"/>
        </w:rPr>
        <w:t>Response Time:</w:t>
      </w:r>
      <w:r w:rsidRPr="00621C61">
        <w:rPr>
          <w:rFonts w:cstheme="minorHAnsi"/>
          <w:color w:val="auto"/>
          <w:szCs w:val="20"/>
        </w:rPr>
        <w:t xml:space="preserve"> </w:t>
      </w:r>
      <w:r w:rsidRPr="0013396C">
        <w:rPr>
          <w:rFonts w:cstheme="minorHAnsi"/>
          <w:color w:val="auto"/>
          <w:szCs w:val="20"/>
        </w:rPr>
        <w:t>All user interactions (e.g., animal record retrieval, data entry, welfare scoring) must complete within 2 seconds under normal load conditions</w:t>
      </w:r>
      <w:r>
        <w:rPr>
          <w:rFonts w:cstheme="minorHAnsi"/>
          <w:color w:val="auto"/>
          <w:szCs w:val="20"/>
        </w:rPr>
        <w:t>.</w:t>
      </w:r>
    </w:p>
    <w:p w14:paraId="64E440D0" w14:textId="77777777" w:rsidR="00746B5C" w:rsidRPr="00621C61" w:rsidRDefault="00746B5C" w:rsidP="00746B5C">
      <w:pPr>
        <w:pStyle w:val="BodyText1"/>
        <w:ind w:left="357"/>
        <w:rPr>
          <w:rFonts w:cstheme="minorHAnsi"/>
          <w:color w:val="auto"/>
          <w:szCs w:val="20"/>
        </w:rPr>
      </w:pPr>
      <w:r w:rsidRPr="00B0674F">
        <w:rPr>
          <w:rFonts w:eastAsia="Aptos" w:cstheme="minorHAnsi"/>
          <w:spacing w:val="-1"/>
          <w:szCs w:val="20"/>
        </w:rPr>
        <w:t>Data Integrity &amp; Compliance</w:t>
      </w:r>
    </w:p>
    <w:p w14:paraId="239745DA" w14:textId="77777777" w:rsidR="00746B5C" w:rsidRPr="00621C61" w:rsidRDefault="00746B5C" w:rsidP="00746B5C">
      <w:pPr>
        <w:pStyle w:val="BodyText1"/>
        <w:numPr>
          <w:ilvl w:val="0"/>
          <w:numId w:val="22"/>
        </w:numPr>
        <w:rPr>
          <w:rFonts w:cstheme="minorHAnsi"/>
          <w:color w:val="auto"/>
          <w:szCs w:val="20"/>
        </w:rPr>
      </w:pPr>
      <w:r w:rsidRPr="00655180">
        <w:rPr>
          <w:rFonts w:cstheme="minorHAnsi"/>
          <w:b/>
          <w:bCs/>
          <w:color w:val="auto"/>
          <w:szCs w:val="20"/>
        </w:rPr>
        <w:t>Audit Trail Completeness:</w:t>
      </w:r>
      <w:r w:rsidRPr="00621C61">
        <w:rPr>
          <w:rFonts w:cstheme="minorHAnsi"/>
          <w:color w:val="auto"/>
          <w:szCs w:val="20"/>
        </w:rPr>
        <w:t xml:space="preserve"> </w:t>
      </w:r>
      <w:r w:rsidRPr="0013396C">
        <w:rPr>
          <w:rFonts w:cstheme="minorHAnsi"/>
          <w:color w:val="auto"/>
          <w:szCs w:val="20"/>
        </w:rPr>
        <w:t>All user actions within the Animal Management Database must be logged with timestamp, user ID, and action details. Logs must be immutable and retained for a minimum of 5 years to meet Home Office and ASPA compliance.</w:t>
      </w:r>
    </w:p>
    <w:p w14:paraId="7D5F914F" w14:textId="77777777" w:rsidR="00746B5C" w:rsidRPr="00AB1B21" w:rsidRDefault="00746B5C" w:rsidP="00746B5C">
      <w:pPr>
        <w:pStyle w:val="BodyText1"/>
        <w:numPr>
          <w:ilvl w:val="0"/>
          <w:numId w:val="22"/>
        </w:numPr>
        <w:rPr>
          <w:rFonts w:cstheme="minorHAnsi"/>
          <w:color w:val="auto"/>
          <w:szCs w:val="20"/>
        </w:rPr>
      </w:pPr>
      <w:r w:rsidRPr="00655180">
        <w:rPr>
          <w:rFonts w:cstheme="minorHAnsi"/>
          <w:b/>
          <w:bCs/>
          <w:color w:val="auto"/>
          <w:szCs w:val="20"/>
        </w:rPr>
        <w:t>Regulatory Alignment:</w:t>
      </w:r>
      <w:r w:rsidRPr="00621C61">
        <w:rPr>
          <w:rFonts w:cstheme="minorHAnsi"/>
          <w:color w:val="auto"/>
          <w:szCs w:val="20"/>
        </w:rPr>
        <w:t xml:space="preserve"> </w:t>
      </w:r>
      <w:r w:rsidRPr="0013396C">
        <w:rPr>
          <w:rFonts w:cstheme="minorHAnsi"/>
          <w:color w:val="auto"/>
          <w:szCs w:val="20"/>
        </w:rPr>
        <w:t xml:space="preserve"> The system must support compliance with MHRA and Home Office standards, including Named Persons roles (e.g., N</w:t>
      </w:r>
      <w:r>
        <w:rPr>
          <w:rFonts w:cstheme="minorHAnsi"/>
          <w:color w:val="auto"/>
          <w:szCs w:val="20"/>
        </w:rPr>
        <w:t>amed Animal Care and Welfare Officer</w:t>
      </w:r>
      <w:r w:rsidRPr="0013396C">
        <w:rPr>
          <w:rFonts w:cstheme="minorHAnsi"/>
          <w:color w:val="auto"/>
          <w:szCs w:val="20"/>
        </w:rPr>
        <w:t>, N</w:t>
      </w:r>
      <w:r>
        <w:rPr>
          <w:rFonts w:cstheme="minorHAnsi"/>
          <w:color w:val="auto"/>
          <w:szCs w:val="20"/>
        </w:rPr>
        <w:t xml:space="preserve">amed </w:t>
      </w:r>
      <w:r w:rsidRPr="0013396C">
        <w:rPr>
          <w:rFonts w:cstheme="minorHAnsi"/>
          <w:color w:val="auto"/>
          <w:szCs w:val="20"/>
        </w:rPr>
        <w:t>T</w:t>
      </w:r>
      <w:r>
        <w:rPr>
          <w:rFonts w:cstheme="minorHAnsi"/>
          <w:color w:val="auto"/>
          <w:szCs w:val="20"/>
        </w:rPr>
        <w:t xml:space="preserve">raining and Competency </w:t>
      </w:r>
      <w:r w:rsidRPr="0013396C">
        <w:rPr>
          <w:rFonts w:cstheme="minorHAnsi"/>
          <w:color w:val="auto"/>
          <w:szCs w:val="20"/>
        </w:rPr>
        <w:t>O</w:t>
      </w:r>
      <w:r>
        <w:rPr>
          <w:rFonts w:cstheme="minorHAnsi"/>
          <w:color w:val="auto"/>
          <w:szCs w:val="20"/>
        </w:rPr>
        <w:t>ffice</w:t>
      </w:r>
      <w:r w:rsidRPr="0013396C">
        <w:rPr>
          <w:rFonts w:cstheme="minorHAnsi"/>
          <w:color w:val="auto"/>
          <w:szCs w:val="20"/>
        </w:rPr>
        <w:t>,</w:t>
      </w:r>
      <w:r>
        <w:rPr>
          <w:rFonts w:cstheme="minorHAnsi"/>
          <w:color w:val="auto"/>
          <w:szCs w:val="20"/>
        </w:rPr>
        <w:t xml:space="preserve"> Personal Project and</w:t>
      </w:r>
      <w:r w:rsidRPr="0013396C">
        <w:rPr>
          <w:rFonts w:cstheme="minorHAnsi"/>
          <w:color w:val="auto"/>
          <w:szCs w:val="20"/>
        </w:rPr>
        <w:t xml:space="preserve"> P</w:t>
      </w:r>
      <w:r>
        <w:rPr>
          <w:rFonts w:cstheme="minorHAnsi"/>
          <w:color w:val="auto"/>
          <w:szCs w:val="20"/>
        </w:rPr>
        <w:t xml:space="preserve">ersonal Individual Licence </w:t>
      </w:r>
      <w:r w:rsidRPr="0013396C">
        <w:rPr>
          <w:rFonts w:cstheme="minorHAnsi"/>
          <w:color w:val="auto"/>
          <w:szCs w:val="20"/>
        </w:rPr>
        <w:t>holders), and facilitate reporting for inspections and audits.</w:t>
      </w:r>
    </w:p>
    <w:p w14:paraId="56569116" w14:textId="77777777" w:rsidR="00746B5C" w:rsidRPr="00B0674F" w:rsidRDefault="00746B5C" w:rsidP="00746B5C">
      <w:pPr>
        <w:pStyle w:val="BodyText1"/>
        <w:ind w:left="357"/>
        <w:rPr>
          <w:rFonts w:eastAsia="Aptos" w:cstheme="minorHAnsi"/>
          <w:spacing w:val="-1"/>
          <w:szCs w:val="20"/>
        </w:rPr>
      </w:pPr>
      <w:r w:rsidRPr="00B0674F">
        <w:rPr>
          <w:rFonts w:eastAsia="Aptos" w:cstheme="minorHAnsi"/>
          <w:spacing w:val="-1"/>
          <w:szCs w:val="20"/>
        </w:rPr>
        <w:lastRenderedPageBreak/>
        <w:t>Backup &amp; Restore</w:t>
      </w:r>
    </w:p>
    <w:p w14:paraId="5208EFE7" w14:textId="77777777" w:rsidR="00746B5C" w:rsidRDefault="00746B5C" w:rsidP="00746B5C">
      <w:pPr>
        <w:pStyle w:val="BodyText1"/>
        <w:numPr>
          <w:ilvl w:val="0"/>
          <w:numId w:val="23"/>
        </w:numPr>
        <w:rPr>
          <w:rFonts w:cstheme="minorHAnsi"/>
          <w:color w:val="auto"/>
          <w:szCs w:val="20"/>
        </w:rPr>
      </w:pPr>
      <w:r w:rsidRPr="00015843">
        <w:rPr>
          <w:rFonts w:cstheme="minorHAnsi"/>
          <w:b/>
          <w:bCs/>
          <w:color w:val="auto"/>
          <w:szCs w:val="20"/>
        </w:rPr>
        <w:t>Backup Window:</w:t>
      </w:r>
      <w:r w:rsidRPr="00621C61">
        <w:rPr>
          <w:rFonts w:cstheme="minorHAnsi"/>
          <w:color w:val="auto"/>
          <w:szCs w:val="20"/>
        </w:rPr>
        <w:t xml:space="preserve"> </w:t>
      </w:r>
      <w:r w:rsidRPr="0013396C">
        <w:rPr>
          <w:rFonts w:cstheme="minorHAnsi"/>
          <w:color w:val="auto"/>
          <w:szCs w:val="20"/>
        </w:rPr>
        <w:t>Daily backups of the Animal Management Database must complete between 22:00 and 06:00 without impacting operational performance or animal care workflows. The supplier must propose a backup solution that ensures all data is securely backed up within this window.</w:t>
      </w:r>
    </w:p>
    <w:p w14:paraId="3BE854DF" w14:textId="77777777" w:rsidR="00746B5C" w:rsidRDefault="00746B5C" w:rsidP="00746B5C">
      <w:pPr>
        <w:pStyle w:val="BodyText1"/>
        <w:numPr>
          <w:ilvl w:val="0"/>
          <w:numId w:val="23"/>
        </w:numPr>
        <w:rPr>
          <w:rFonts w:cstheme="minorHAnsi"/>
          <w:color w:val="auto"/>
          <w:szCs w:val="20"/>
        </w:rPr>
      </w:pPr>
      <w:r w:rsidRPr="00015843">
        <w:rPr>
          <w:rFonts w:cstheme="minorHAnsi"/>
          <w:b/>
          <w:bCs/>
          <w:color w:val="auto"/>
          <w:szCs w:val="20"/>
        </w:rPr>
        <w:t>Backup Throughput:</w:t>
      </w:r>
      <w:r>
        <w:rPr>
          <w:rFonts w:cstheme="minorHAnsi"/>
          <w:color w:val="auto"/>
          <w:szCs w:val="20"/>
        </w:rPr>
        <w:t xml:space="preserve"> </w:t>
      </w:r>
      <w:r w:rsidRPr="0013396C">
        <w:rPr>
          <w:rFonts w:cstheme="minorHAnsi"/>
          <w:color w:val="auto"/>
          <w:szCs w:val="20"/>
        </w:rPr>
        <w:t>The Supplier must ensure that backup processes for both on-premises and cloud-based deployments are completed efficiently within the designated backup window, without impacting system performance or operational workflows.</w:t>
      </w:r>
    </w:p>
    <w:p w14:paraId="5B0CD4B0" w14:textId="77777777" w:rsidR="00746B5C" w:rsidRPr="00621C61" w:rsidRDefault="00746B5C" w:rsidP="00746B5C">
      <w:pPr>
        <w:pStyle w:val="BodyText1"/>
        <w:numPr>
          <w:ilvl w:val="0"/>
          <w:numId w:val="23"/>
        </w:numPr>
        <w:rPr>
          <w:rFonts w:cstheme="minorHAnsi"/>
          <w:color w:val="auto"/>
          <w:szCs w:val="20"/>
        </w:rPr>
      </w:pPr>
      <w:r w:rsidRPr="00E141A3">
        <w:rPr>
          <w:rFonts w:cstheme="minorHAnsi"/>
          <w:b/>
          <w:bCs/>
          <w:color w:val="auto"/>
          <w:szCs w:val="20"/>
        </w:rPr>
        <w:t>Recovery Time Objective (RTO):</w:t>
      </w:r>
      <w:r w:rsidRPr="00621C61">
        <w:rPr>
          <w:rFonts w:cstheme="minorHAnsi"/>
          <w:color w:val="auto"/>
          <w:szCs w:val="20"/>
        </w:rPr>
        <w:t xml:space="preserve"> </w:t>
      </w:r>
      <w:r w:rsidRPr="0013396C">
        <w:rPr>
          <w:rFonts w:cstheme="minorHAnsi"/>
          <w:color w:val="auto"/>
          <w:szCs w:val="20"/>
        </w:rPr>
        <w:t>Critical modules (e.g., animal records, procedural logs, welfare assessments) must be restorable within 4 hours.</w:t>
      </w:r>
    </w:p>
    <w:p w14:paraId="16485070" w14:textId="77777777" w:rsidR="00746B5C" w:rsidRPr="00621C61" w:rsidRDefault="00746B5C" w:rsidP="00746B5C">
      <w:pPr>
        <w:pStyle w:val="BodyText1"/>
        <w:numPr>
          <w:ilvl w:val="0"/>
          <w:numId w:val="23"/>
        </w:numPr>
        <w:rPr>
          <w:rFonts w:cstheme="minorHAnsi"/>
          <w:color w:val="auto"/>
          <w:szCs w:val="20"/>
        </w:rPr>
      </w:pPr>
      <w:r w:rsidRPr="00E141A3">
        <w:rPr>
          <w:rFonts w:cstheme="minorHAnsi"/>
          <w:b/>
          <w:bCs/>
          <w:color w:val="auto"/>
          <w:szCs w:val="20"/>
        </w:rPr>
        <w:t>Recovery Point Objective (RPO):</w:t>
      </w:r>
      <w:r w:rsidRPr="00621C61">
        <w:rPr>
          <w:rFonts w:cstheme="minorHAnsi"/>
          <w:color w:val="auto"/>
          <w:szCs w:val="20"/>
        </w:rPr>
        <w:t xml:space="preserve"> </w:t>
      </w:r>
      <w:r w:rsidRPr="0013396C">
        <w:rPr>
          <w:rFonts w:cstheme="minorHAnsi"/>
          <w:color w:val="auto"/>
          <w:szCs w:val="20"/>
        </w:rPr>
        <w:t>Data loss must not exceed 24 hours; daily backups must be sufficient to restore the latest state of all animal and compliance records.</w:t>
      </w:r>
    </w:p>
    <w:p w14:paraId="6F428CC3" w14:textId="77777777" w:rsidR="00746B5C" w:rsidRPr="0013396C" w:rsidRDefault="00746B5C" w:rsidP="00746B5C">
      <w:pPr>
        <w:pStyle w:val="BodyText1"/>
        <w:numPr>
          <w:ilvl w:val="0"/>
          <w:numId w:val="23"/>
        </w:numPr>
        <w:rPr>
          <w:rFonts w:cstheme="minorHAnsi"/>
          <w:color w:val="auto"/>
          <w:szCs w:val="20"/>
        </w:rPr>
      </w:pPr>
      <w:r w:rsidRPr="0013396C">
        <w:rPr>
          <w:rFonts w:cstheme="minorHAnsi"/>
          <w:b/>
          <w:bCs/>
          <w:color w:val="auto"/>
          <w:szCs w:val="20"/>
        </w:rPr>
        <w:t>Granular Restore Capability:</w:t>
      </w:r>
      <w:r w:rsidRPr="0013396C">
        <w:rPr>
          <w:rFonts w:cstheme="minorHAnsi"/>
          <w:color w:val="auto"/>
          <w:szCs w:val="20"/>
        </w:rPr>
        <w:t xml:space="preserve"> The system must support file-level and record-level restores, including individual animal profiles, procedural entries, and compliance </w:t>
      </w:r>
      <w:proofErr w:type="spellStart"/>
      <w:proofErr w:type="gramStart"/>
      <w:r w:rsidRPr="0013396C">
        <w:rPr>
          <w:rFonts w:cstheme="minorHAnsi"/>
          <w:color w:val="auto"/>
          <w:szCs w:val="20"/>
        </w:rPr>
        <w:t>logs.User</w:t>
      </w:r>
      <w:proofErr w:type="spellEnd"/>
      <w:proofErr w:type="gramEnd"/>
      <w:r w:rsidRPr="0013396C">
        <w:rPr>
          <w:rFonts w:cstheme="minorHAnsi"/>
          <w:color w:val="auto"/>
          <w:szCs w:val="20"/>
        </w:rPr>
        <w:t xml:space="preserve"> &amp; Role Management</w:t>
      </w:r>
    </w:p>
    <w:p w14:paraId="671EF7E5" w14:textId="77777777" w:rsidR="00746B5C" w:rsidRPr="00621C61" w:rsidRDefault="00746B5C" w:rsidP="00746B5C">
      <w:pPr>
        <w:pStyle w:val="BodyText1"/>
        <w:numPr>
          <w:ilvl w:val="0"/>
          <w:numId w:val="24"/>
        </w:numPr>
        <w:rPr>
          <w:rFonts w:cstheme="minorHAnsi"/>
          <w:color w:val="auto"/>
          <w:szCs w:val="20"/>
        </w:rPr>
      </w:pPr>
      <w:r w:rsidRPr="00544740">
        <w:rPr>
          <w:rFonts w:cstheme="minorHAnsi"/>
          <w:b/>
          <w:bCs/>
          <w:color w:val="auto"/>
          <w:szCs w:val="20"/>
        </w:rPr>
        <w:t>Access Control:</w:t>
      </w:r>
      <w:r w:rsidRPr="00621C61">
        <w:rPr>
          <w:rFonts w:cstheme="minorHAnsi"/>
          <w:color w:val="auto"/>
          <w:szCs w:val="20"/>
        </w:rPr>
        <w:t xml:space="preserve"> </w:t>
      </w:r>
      <w:r w:rsidRPr="0013396C">
        <w:rPr>
          <w:rFonts w:cstheme="minorHAnsi"/>
          <w:color w:val="auto"/>
          <w:szCs w:val="20"/>
        </w:rPr>
        <w:t>Role-based access must be enforced, with permissions aligned to user responsibilities (e.g., animal technicians, facility managers, Home Office Liaison Specialist, Named Veterinary Surgeons)</w:t>
      </w:r>
    </w:p>
    <w:p w14:paraId="2A18EB21" w14:textId="77777777" w:rsidR="00746B5C" w:rsidRPr="00621C61" w:rsidRDefault="00746B5C" w:rsidP="00746B5C">
      <w:pPr>
        <w:pStyle w:val="BodyText1"/>
        <w:numPr>
          <w:ilvl w:val="0"/>
          <w:numId w:val="24"/>
        </w:numPr>
        <w:rPr>
          <w:rFonts w:cstheme="minorHAnsi"/>
          <w:color w:val="auto"/>
          <w:szCs w:val="20"/>
        </w:rPr>
      </w:pPr>
      <w:r w:rsidRPr="00544740">
        <w:rPr>
          <w:rFonts w:cstheme="minorHAnsi"/>
          <w:b/>
          <w:bCs/>
          <w:color w:val="auto"/>
          <w:szCs w:val="20"/>
        </w:rPr>
        <w:t>User Onboarding:</w:t>
      </w:r>
      <w:r w:rsidRPr="00621C61">
        <w:rPr>
          <w:rFonts w:cstheme="minorHAnsi"/>
          <w:color w:val="auto"/>
          <w:szCs w:val="20"/>
        </w:rPr>
        <w:t xml:space="preserve"> </w:t>
      </w:r>
      <w:r w:rsidRPr="0013396C">
        <w:rPr>
          <w:rFonts w:cstheme="minorHAnsi"/>
          <w:color w:val="auto"/>
          <w:szCs w:val="20"/>
        </w:rPr>
        <w:t>New users (including inspectors and external stakeholders with approved access) must be provisioned within 24 hours of request, with training materials available for each role.</w:t>
      </w:r>
    </w:p>
    <w:p w14:paraId="190109C9" w14:textId="77777777" w:rsidR="00746B5C" w:rsidRPr="00B0674F" w:rsidRDefault="00746B5C" w:rsidP="00746B5C">
      <w:pPr>
        <w:pStyle w:val="BodyText1"/>
        <w:ind w:left="357"/>
        <w:rPr>
          <w:rFonts w:eastAsia="Aptos" w:cstheme="minorHAnsi"/>
          <w:spacing w:val="-1"/>
          <w:szCs w:val="20"/>
        </w:rPr>
      </w:pPr>
      <w:r w:rsidRPr="00B0674F">
        <w:rPr>
          <w:rFonts w:eastAsia="Aptos" w:cstheme="minorHAnsi"/>
          <w:spacing w:val="-1"/>
          <w:szCs w:val="20"/>
        </w:rPr>
        <w:t>Procurement &amp; Transition</w:t>
      </w:r>
    </w:p>
    <w:p w14:paraId="57E131B8" w14:textId="77777777" w:rsidR="00746B5C" w:rsidRDefault="00746B5C" w:rsidP="00746B5C">
      <w:pPr>
        <w:pStyle w:val="BodyText1"/>
        <w:ind w:left="357"/>
        <w:rPr>
          <w:rFonts w:cstheme="minorHAnsi"/>
          <w:color w:val="auto"/>
          <w:szCs w:val="20"/>
        </w:rPr>
      </w:pPr>
      <w:r w:rsidRPr="00670F72">
        <w:rPr>
          <w:rFonts w:cstheme="minorHAnsi"/>
          <w:b/>
          <w:bCs/>
          <w:color w:val="auto"/>
          <w:szCs w:val="20"/>
        </w:rPr>
        <w:t>Initial Transition Activities:</w:t>
      </w:r>
      <w:r w:rsidRPr="00621C61">
        <w:rPr>
          <w:rFonts w:cstheme="minorHAnsi"/>
          <w:color w:val="auto"/>
          <w:szCs w:val="20"/>
        </w:rPr>
        <w:t xml:space="preserve"> </w:t>
      </w:r>
      <w:r w:rsidRPr="0013396C">
        <w:rPr>
          <w:rFonts w:cstheme="minorHAnsi"/>
          <w:color w:val="auto"/>
          <w:szCs w:val="20"/>
        </w:rPr>
        <w:t xml:space="preserve"> The Supplier must provide a detailed onboarding plan for the Animal Management Database, including data migration from paper and SharePoint records, user training, and system validation within 30 days of contract award</w:t>
      </w:r>
    </w:p>
    <w:p w14:paraId="753D478B" w14:textId="77777777" w:rsidR="00746B5C" w:rsidRDefault="00746B5C" w:rsidP="00746B5C">
      <w:pPr>
        <w:pStyle w:val="BodyText1"/>
        <w:ind w:left="357"/>
        <w:rPr>
          <w:rFonts w:cstheme="minorHAnsi"/>
          <w:color w:val="auto"/>
          <w:szCs w:val="20"/>
        </w:rPr>
      </w:pPr>
      <w:r w:rsidRPr="00565DB8">
        <w:rPr>
          <w:rFonts w:cstheme="minorHAnsi"/>
          <w:b/>
          <w:bCs/>
          <w:color w:val="auto"/>
          <w:szCs w:val="20"/>
        </w:rPr>
        <w:t>Delivery Progress Reporting</w:t>
      </w:r>
      <w:r w:rsidRPr="007478EE">
        <w:rPr>
          <w:rFonts w:cstheme="minorHAnsi"/>
          <w:color w:val="auto"/>
          <w:szCs w:val="20"/>
        </w:rPr>
        <w:t>: Weekly progress delivery reports must be presented by the Supplier at an agreed project board, specifically referencing milestones for animal data migration, compliance configuration, and user onboarding (Target: 100%).</w:t>
      </w:r>
    </w:p>
    <w:p w14:paraId="4AEE8852" w14:textId="77777777" w:rsidR="00746B5C" w:rsidRDefault="00746B5C" w:rsidP="00746B5C">
      <w:pPr>
        <w:pStyle w:val="BodyText1"/>
        <w:ind w:left="357"/>
        <w:rPr>
          <w:rFonts w:cstheme="minorHAnsi"/>
          <w:color w:val="auto"/>
          <w:szCs w:val="20"/>
        </w:rPr>
      </w:pPr>
      <w:r w:rsidRPr="007478EE">
        <w:rPr>
          <w:rFonts w:cstheme="minorHAnsi"/>
          <w:b/>
          <w:bCs/>
          <w:color w:val="auto"/>
          <w:szCs w:val="20"/>
        </w:rPr>
        <w:t>Delivery Milestones:</w:t>
      </w:r>
      <w:r w:rsidRPr="007478EE">
        <w:rPr>
          <w:rFonts w:cstheme="minorHAnsi"/>
          <w:color w:val="auto"/>
          <w:szCs w:val="20"/>
        </w:rPr>
        <w:t xml:space="preserve"> Adherence to the mutually agreed and baselined Animal Management Database delivery plan (Target: +/- 21 days).</w:t>
      </w:r>
    </w:p>
    <w:p w14:paraId="0B362531" w14:textId="1AC05100" w:rsidR="009B68D2" w:rsidRDefault="00746B5C" w:rsidP="00746B5C">
      <w:pPr>
        <w:pStyle w:val="BodyText1"/>
        <w:ind w:left="357"/>
        <w:rPr>
          <w:rFonts w:cstheme="minorHAnsi"/>
          <w:color w:val="auto"/>
          <w:szCs w:val="20"/>
        </w:rPr>
      </w:pPr>
      <w:r w:rsidRPr="00565DB8">
        <w:rPr>
          <w:rFonts w:cstheme="minorHAnsi"/>
          <w:b/>
          <w:bCs/>
          <w:color w:val="auto"/>
          <w:szCs w:val="20"/>
        </w:rPr>
        <w:t>Risk and Issue Management:</w:t>
      </w:r>
      <w:r w:rsidRPr="007478EE">
        <w:rPr>
          <w:rFonts w:cstheme="minorHAnsi"/>
          <w:color w:val="auto"/>
          <w:szCs w:val="20"/>
        </w:rPr>
        <w:t xml:space="preserve"> Timely identification and escalation of risks and issues with mitigation plans, especially those impacting animal welfare, compliance, or data integrity (Target: within 48 hours of identification).</w:t>
      </w:r>
    </w:p>
    <w:p w14:paraId="1DE985FC" w14:textId="77777777" w:rsidR="009B68D2" w:rsidRDefault="009B68D2" w:rsidP="009D696C">
      <w:pPr>
        <w:pStyle w:val="BodyText1"/>
        <w:rPr>
          <w:rFonts w:cstheme="minorHAnsi"/>
          <w:color w:val="auto"/>
          <w:szCs w:val="20"/>
        </w:rPr>
      </w:pPr>
    </w:p>
    <w:p w14:paraId="3F763884" w14:textId="77777777" w:rsidR="009B68D2" w:rsidRDefault="009B68D2" w:rsidP="009D696C">
      <w:pPr>
        <w:pStyle w:val="BodyText1"/>
        <w:rPr>
          <w:rFonts w:cstheme="minorHAnsi"/>
          <w:color w:val="auto"/>
          <w:szCs w:val="20"/>
        </w:rPr>
      </w:pPr>
    </w:p>
    <w:p w14:paraId="2FCD1E1A" w14:textId="77777777" w:rsidR="009B68D2" w:rsidRDefault="009B68D2" w:rsidP="009D696C">
      <w:pPr>
        <w:pStyle w:val="BodyText1"/>
        <w:rPr>
          <w:rFonts w:cstheme="minorHAnsi"/>
          <w:color w:val="auto"/>
          <w:szCs w:val="20"/>
        </w:rPr>
      </w:pPr>
    </w:p>
    <w:p w14:paraId="4626592B" w14:textId="77777777" w:rsidR="009B68D2" w:rsidRDefault="009B68D2" w:rsidP="009D696C">
      <w:pPr>
        <w:pStyle w:val="BodyText1"/>
        <w:rPr>
          <w:rFonts w:cstheme="minorHAnsi"/>
          <w:color w:val="auto"/>
          <w:szCs w:val="20"/>
        </w:rPr>
      </w:pPr>
    </w:p>
    <w:p w14:paraId="1570319B" w14:textId="77777777" w:rsidR="009B68D2" w:rsidRDefault="009B68D2" w:rsidP="009D696C">
      <w:pPr>
        <w:pStyle w:val="BodyText1"/>
        <w:rPr>
          <w:rFonts w:cstheme="minorHAnsi"/>
          <w:color w:val="auto"/>
          <w:szCs w:val="20"/>
        </w:rPr>
      </w:pPr>
    </w:p>
    <w:p w14:paraId="03F43136" w14:textId="77777777" w:rsidR="009B68D2" w:rsidRDefault="009B68D2" w:rsidP="009D696C">
      <w:pPr>
        <w:pStyle w:val="BodyText1"/>
        <w:rPr>
          <w:rFonts w:cstheme="minorHAnsi"/>
          <w:color w:val="auto"/>
          <w:szCs w:val="20"/>
        </w:rPr>
      </w:pPr>
    </w:p>
    <w:p w14:paraId="45D513B1" w14:textId="77777777" w:rsidR="00997F87" w:rsidRDefault="00997F87" w:rsidP="009D696C">
      <w:pPr>
        <w:pStyle w:val="BodyText1"/>
        <w:rPr>
          <w:rFonts w:cstheme="minorHAnsi"/>
          <w:color w:val="auto"/>
          <w:szCs w:val="20"/>
        </w:rPr>
      </w:pPr>
    </w:p>
    <w:p w14:paraId="23AD8253" w14:textId="77777777" w:rsidR="00997F87" w:rsidRDefault="00997F87" w:rsidP="009D696C">
      <w:pPr>
        <w:pStyle w:val="BodyText1"/>
        <w:rPr>
          <w:rFonts w:cstheme="minorHAnsi"/>
          <w:color w:val="auto"/>
          <w:szCs w:val="20"/>
        </w:rPr>
      </w:pPr>
    </w:p>
    <w:p w14:paraId="4DC3E093" w14:textId="77777777" w:rsidR="00997F87" w:rsidRDefault="00997F87" w:rsidP="009D696C">
      <w:pPr>
        <w:pStyle w:val="BodyText1"/>
        <w:rPr>
          <w:rFonts w:cstheme="minorHAnsi"/>
          <w:color w:val="auto"/>
          <w:szCs w:val="20"/>
        </w:rPr>
      </w:pPr>
    </w:p>
    <w:p w14:paraId="7132C398" w14:textId="77777777" w:rsidR="00997F87" w:rsidRDefault="00997F87" w:rsidP="009D696C">
      <w:pPr>
        <w:pStyle w:val="BodyText1"/>
        <w:rPr>
          <w:rFonts w:cstheme="minorHAnsi"/>
          <w:color w:val="auto"/>
          <w:szCs w:val="20"/>
        </w:rPr>
      </w:pPr>
    </w:p>
    <w:p w14:paraId="1EC3239F" w14:textId="77777777" w:rsidR="00997F87" w:rsidRDefault="00997F87" w:rsidP="009D696C">
      <w:pPr>
        <w:pStyle w:val="BodyText1"/>
        <w:rPr>
          <w:rFonts w:cstheme="minorHAnsi"/>
          <w:color w:val="auto"/>
          <w:szCs w:val="20"/>
        </w:rPr>
      </w:pPr>
    </w:p>
    <w:p w14:paraId="3A9D42DF" w14:textId="77777777" w:rsidR="00997F87" w:rsidRDefault="00997F87" w:rsidP="009D696C">
      <w:pPr>
        <w:pStyle w:val="BodyText1"/>
        <w:rPr>
          <w:rFonts w:cstheme="minorHAnsi"/>
          <w:color w:val="auto"/>
          <w:szCs w:val="20"/>
        </w:rPr>
      </w:pPr>
    </w:p>
    <w:p w14:paraId="37BF91ED" w14:textId="77777777" w:rsidR="00997F87" w:rsidRDefault="00997F87" w:rsidP="009D696C">
      <w:pPr>
        <w:pStyle w:val="BodyText1"/>
        <w:rPr>
          <w:rFonts w:cstheme="minorHAnsi"/>
          <w:color w:val="auto"/>
          <w:szCs w:val="20"/>
        </w:rPr>
      </w:pPr>
    </w:p>
    <w:p w14:paraId="0B8AD06D" w14:textId="77777777" w:rsidR="00997F87" w:rsidRDefault="00997F87" w:rsidP="009D696C">
      <w:pPr>
        <w:pStyle w:val="BodyText1"/>
        <w:rPr>
          <w:rFonts w:cstheme="minorHAnsi"/>
          <w:color w:val="auto"/>
          <w:szCs w:val="20"/>
        </w:rPr>
      </w:pPr>
    </w:p>
    <w:p w14:paraId="7D3D7991" w14:textId="77777777" w:rsidR="00997F87" w:rsidRDefault="00997F87" w:rsidP="009D696C">
      <w:pPr>
        <w:pStyle w:val="BodyText1"/>
        <w:rPr>
          <w:rFonts w:cstheme="minorHAnsi"/>
          <w:color w:val="auto"/>
          <w:szCs w:val="20"/>
        </w:rPr>
      </w:pPr>
    </w:p>
    <w:p w14:paraId="1A971838" w14:textId="77777777" w:rsidR="00997F87" w:rsidRDefault="00997F87" w:rsidP="009D696C">
      <w:pPr>
        <w:pStyle w:val="BodyText1"/>
        <w:rPr>
          <w:rFonts w:cstheme="minorHAnsi"/>
          <w:color w:val="auto"/>
          <w:szCs w:val="20"/>
        </w:rPr>
      </w:pPr>
    </w:p>
    <w:p w14:paraId="69151766" w14:textId="77777777" w:rsidR="00997F87" w:rsidRDefault="00997F87" w:rsidP="009D696C">
      <w:pPr>
        <w:pStyle w:val="BodyText1"/>
        <w:rPr>
          <w:rFonts w:cstheme="minorHAnsi"/>
          <w:color w:val="auto"/>
          <w:szCs w:val="20"/>
        </w:rPr>
      </w:pPr>
    </w:p>
    <w:p w14:paraId="601CD36B" w14:textId="77777777" w:rsidR="00997F87" w:rsidRDefault="00997F87" w:rsidP="009D696C">
      <w:pPr>
        <w:pStyle w:val="BodyText1"/>
        <w:rPr>
          <w:rFonts w:cstheme="minorHAnsi"/>
          <w:color w:val="auto"/>
          <w:szCs w:val="20"/>
        </w:rPr>
      </w:pPr>
    </w:p>
    <w:p w14:paraId="6D8BCF65" w14:textId="77777777" w:rsidR="00997F87" w:rsidRDefault="00997F87" w:rsidP="009D696C">
      <w:pPr>
        <w:pStyle w:val="BodyText1"/>
        <w:rPr>
          <w:rFonts w:cstheme="minorHAnsi"/>
          <w:color w:val="auto"/>
          <w:szCs w:val="20"/>
        </w:rPr>
      </w:pPr>
    </w:p>
    <w:p w14:paraId="48ED1353" w14:textId="77777777" w:rsidR="00997F87" w:rsidRDefault="00997F87" w:rsidP="009D696C">
      <w:pPr>
        <w:pStyle w:val="BodyText1"/>
        <w:rPr>
          <w:rFonts w:cstheme="minorHAnsi"/>
          <w:color w:val="auto"/>
          <w:szCs w:val="20"/>
        </w:rPr>
      </w:pPr>
    </w:p>
    <w:p w14:paraId="2CC1D6A9" w14:textId="77777777" w:rsidR="00997F87" w:rsidRDefault="00997F87" w:rsidP="009D696C">
      <w:pPr>
        <w:pStyle w:val="BodyText1"/>
        <w:rPr>
          <w:rFonts w:cstheme="minorHAnsi"/>
          <w:color w:val="auto"/>
          <w:szCs w:val="20"/>
        </w:rPr>
      </w:pPr>
    </w:p>
    <w:p w14:paraId="2DF33EAC" w14:textId="77777777" w:rsidR="009B68D2" w:rsidRDefault="009B68D2" w:rsidP="009D696C">
      <w:pPr>
        <w:pStyle w:val="BodyText1"/>
        <w:rPr>
          <w:rFonts w:cstheme="minorHAnsi"/>
          <w:color w:val="auto"/>
          <w:szCs w:val="20"/>
        </w:rPr>
      </w:pPr>
    </w:p>
    <w:p w14:paraId="3833E208" w14:textId="77777777" w:rsidR="009B68D2" w:rsidRDefault="009B68D2" w:rsidP="009D696C">
      <w:pPr>
        <w:pStyle w:val="BodyText1"/>
        <w:rPr>
          <w:rFonts w:cstheme="minorHAnsi"/>
          <w:color w:val="auto"/>
          <w:szCs w:val="20"/>
        </w:rPr>
      </w:pPr>
    </w:p>
    <w:p w14:paraId="4CABF16B" w14:textId="7760E917" w:rsidR="00156978" w:rsidRPr="002147DD" w:rsidRDefault="00156978" w:rsidP="00156978">
      <w:pPr>
        <w:pStyle w:val="Heading1"/>
        <w:numPr>
          <w:ilvl w:val="0"/>
          <w:numId w:val="0"/>
        </w:numPr>
      </w:pPr>
      <w:bookmarkStart w:id="34" w:name="_Toc213411468"/>
      <w:r>
        <w:lastRenderedPageBreak/>
        <w:t>Appendix D: The draft contract terms</w:t>
      </w:r>
      <w:bookmarkEnd w:id="34"/>
    </w:p>
    <w:bookmarkStart w:id="35" w:name="_MON_1823435117"/>
    <w:bookmarkEnd w:id="35"/>
    <w:p w14:paraId="42396D15" w14:textId="6D2107E1" w:rsidR="00156978" w:rsidRPr="00156978" w:rsidRDefault="00605852" w:rsidP="00156978">
      <w:pPr>
        <w:pBdr>
          <w:top w:val="nil"/>
          <w:left w:val="nil"/>
          <w:bottom w:val="nil"/>
          <w:right w:val="nil"/>
          <w:between w:val="nil"/>
        </w:pBdr>
        <w:suppressAutoHyphens/>
        <w:spacing w:after="240"/>
        <w:rPr>
          <w:rFonts w:eastAsia="Aptos" w:cstheme="minorHAnsi"/>
          <w:color w:val="000000"/>
          <w:spacing w:val="-1"/>
          <w:szCs w:val="20"/>
        </w:rPr>
      </w:pPr>
      <w:r>
        <w:rPr>
          <w:rFonts w:eastAsia="Aptos" w:cstheme="minorHAnsi"/>
          <w:color w:val="000000"/>
          <w:spacing w:val="-1"/>
          <w:szCs w:val="20"/>
        </w:rPr>
        <w:object w:dxaOrig="1501" w:dyaOrig="980" w14:anchorId="273822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6.5pt" o:ole="">
            <v:imagedata r:id="rId26" o:title=""/>
          </v:shape>
          <o:OLEObject Type="Embed" ProgID="Word.Document.12" ShapeID="_x0000_i1025" DrawAspect="Icon" ObjectID="_1824042163" r:id="rId27">
            <o:FieldCodes>\s</o:FieldCodes>
          </o:OLEObject>
        </w:object>
      </w:r>
    </w:p>
    <w:p w14:paraId="3FC33B91" w14:textId="7DBF05F6" w:rsidR="00DF644D" w:rsidRPr="002147DD" w:rsidRDefault="00DF644D" w:rsidP="00DF644D">
      <w:pPr>
        <w:pStyle w:val="Heading1"/>
        <w:numPr>
          <w:ilvl w:val="0"/>
          <w:numId w:val="0"/>
        </w:numPr>
      </w:pPr>
      <w:bookmarkStart w:id="36" w:name="_Toc213411469"/>
      <w:r>
        <w:lastRenderedPageBreak/>
        <w:t xml:space="preserve">Appendix </w:t>
      </w:r>
      <w:r w:rsidR="00826365">
        <w:t>E</w:t>
      </w:r>
      <w:r>
        <w:t>: Glossary</w:t>
      </w:r>
      <w:bookmarkEnd w:id="36"/>
    </w:p>
    <w:tbl>
      <w:tblPr>
        <w:tblStyle w:val="TableGrid"/>
        <w:tblW w:w="0" w:type="auto"/>
        <w:tblBorders>
          <w:top w:val="none" w:sz="0" w:space="0" w:color="auto"/>
          <w:left w:val="none" w:sz="0" w:space="0" w:color="auto"/>
          <w:right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3119"/>
        <w:gridCol w:w="6519"/>
      </w:tblGrid>
      <w:tr w:rsidR="00AB450C" w:rsidRPr="00845A54" w14:paraId="037A1E3E" w14:textId="77777777" w:rsidTr="71F252AA">
        <w:trPr>
          <w:tblHeader/>
        </w:trPr>
        <w:tc>
          <w:tcPr>
            <w:tcW w:w="3119" w:type="dxa"/>
            <w:shd w:val="clear" w:color="auto" w:fill="BEDDFF" w:themeFill="accent2" w:themeFillTint="33"/>
          </w:tcPr>
          <w:p w14:paraId="3FD10F5B" w14:textId="77777777" w:rsidR="00AB450C" w:rsidRPr="00845A54" w:rsidRDefault="00AB450C" w:rsidP="00632AA6">
            <w:pPr>
              <w:pStyle w:val="BodyText1"/>
              <w:pBdr>
                <w:top w:val="none" w:sz="0" w:space="0" w:color="auto"/>
                <w:left w:val="none" w:sz="0" w:space="0" w:color="auto"/>
                <w:bottom w:val="none" w:sz="0" w:space="0" w:color="auto"/>
                <w:right w:val="none" w:sz="0" w:space="0" w:color="auto"/>
                <w:between w:val="none" w:sz="0" w:space="0" w:color="auto"/>
              </w:pBdr>
              <w:spacing w:after="0"/>
              <w:rPr>
                <w:b/>
                <w:bCs/>
                <w:sz w:val="28"/>
                <w:szCs w:val="28"/>
              </w:rPr>
            </w:pPr>
            <w:r>
              <w:rPr>
                <w:b/>
                <w:bCs/>
                <w:sz w:val="28"/>
                <w:szCs w:val="28"/>
              </w:rPr>
              <w:t>Defined term</w:t>
            </w:r>
          </w:p>
        </w:tc>
        <w:tc>
          <w:tcPr>
            <w:tcW w:w="6519" w:type="dxa"/>
            <w:shd w:val="clear" w:color="auto" w:fill="BEDDFF" w:themeFill="accent2" w:themeFillTint="33"/>
          </w:tcPr>
          <w:p w14:paraId="5246DC31" w14:textId="77777777" w:rsidR="00AB450C" w:rsidRPr="00845A54" w:rsidRDefault="00AB450C" w:rsidP="00632AA6">
            <w:pPr>
              <w:pStyle w:val="BodyText1"/>
              <w:pBdr>
                <w:top w:val="none" w:sz="0" w:space="0" w:color="auto"/>
                <w:left w:val="none" w:sz="0" w:space="0" w:color="auto"/>
                <w:bottom w:val="none" w:sz="0" w:space="0" w:color="auto"/>
                <w:right w:val="none" w:sz="0" w:space="0" w:color="auto"/>
                <w:between w:val="none" w:sz="0" w:space="0" w:color="auto"/>
              </w:pBdr>
              <w:spacing w:after="0"/>
              <w:rPr>
                <w:b/>
                <w:bCs/>
                <w:sz w:val="28"/>
                <w:szCs w:val="28"/>
              </w:rPr>
            </w:pPr>
            <w:r>
              <w:rPr>
                <w:b/>
                <w:bCs/>
                <w:sz w:val="28"/>
                <w:szCs w:val="28"/>
              </w:rPr>
              <w:t>Definition</w:t>
            </w:r>
          </w:p>
        </w:tc>
      </w:tr>
      <w:tr w:rsidR="00AB450C" w:rsidRPr="0018563A" w14:paraId="07467181" w14:textId="77777777" w:rsidTr="71F252AA">
        <w:tc>
          <w:tcPr>
            <w:tcW w:w="3119" w:type="dxa"/>
          </w:tcPr>
          <w:p w14:paraId="7EE6ED36" w14:textId="77777777" w:rsidR="00AB450C" w:rsidRPr="0018563A" w:rsidRDefault="00AB450C" w:rsidP="00AB450C">
            <w:pPr>
              <w:pStyle w:val="BodyText1"/>
              <w:spacing w:after="120"/>
            </w:pPr>
            <w:r w:rsidRPr="0041156C">
              <w:t>Act</w:t>
            </w:r>
          </w:p>
        </w:tc>
        <w:tc>
          <w:tcPr>
            <w:tcW w:w="6519" w:type="dxa"/>
          </w:tcPr>
          <w:p w14:paraId="7C2735C3" w14:textId="4E502852" w:rsidR="00AB450C" w:rsidRPr="0018563A" w:rsidRDefault="00092A59" w:rsidP="00AB450C">
            <w:pPr>
              <w:pStyle w:val="BodyText1"/>
              <w:spacing w:after="120"/>
            </w:pPr>
            <w:r>
              <w:t>means t</w:t>
            </w:r>
            <w:r w:rsidRPr="00CC010A">
              <w:t xml:space="preserve">he </w:t>
            </w:r>
            <w:r w:rsidR="00AB450C" w:rsidRPr="00CC010A">
              <w:t>Procurement Act 2023.</w:t>
            </w:r>
          </w:p>
        </w:tc>
      </w:tr>
      <w:tr w:rsidR="00332AA4" w:rsidRPr="0018563A" w14:paraId="4F88828D" w14:textId="77777777" w:rsidTr="71F252AA">
        <w:tc>
          <w:tcPr>
            <w:tcW w:w="3119" w:type="dxa"/>
          </w:tcPr>
          <w:p w14:paraId="1AFF0FA9" w14:textId="3B3A0EC7" w:rsidR="00332AA4" w:rsidRPr="0041156C" w:rsidRDefault="00332AA4" w:rsidP="003E1398">
            <w:pPr>
              <w:pStyle w:val="BodyText1"/>
              <w:spacing w:after="120"/>
            </w:pPr>
            <w:r>
              <w:t>Associated person</w:t>
            </w:r>
          </w:p>
        </w:tc>
        <w:tc>
          <w:tcPr>
            <w:tcW w:w="6519" w:type="dxa"/>
          </w:tcPr>
          <w:p w14:paraId="3C9B8FAB" w14:textId="2684315F" w:rsidR="00C86A5F" w:rsidRDefault="008C464D" w:rsidP="00C86A5F">
            <w:pPr>
              <w:widowControl w:val="0"/>
              <w:spacing w:after="120"/>
            </w:pPr>
            <w:r>
              <w:t>is</w:t>
            </w:r>
            <w:r w:rsidR="00C86A5F">
              <w:t xml:space="preserve"> </w:t>
            </w:r>
            <w:r w:rsidR="008822E4">
              <w:t>a</w:t>
            </w:r>
            <w:r w:rsidR="00C86A5F">
              <w:t>s defined in section 26(4)</w:t>
            </w:r>
            <w:r w:rsidR="00AB67FB">
              <w:t xml:space="preserve"> of the Act</w:t>
            </w:r>
            <w:r w:rsidR="00C86A5F">
              <w:t xml:space="preserve"> as a person the </w:t>
            </w:r>
            <w:r w:rsidR="00EA6DEB">
              <w:t xml:space="preserve">Supplier </w:t>
            </w:r>
            <w:r w:rsidR="00C86A5F">
              <w:t xml:space="preserve">is relying on </w:t>
            </w:r>
            <w:proofErr w:type="gramStart"/>
            <w:r w:rsidR="00C86A5F">
              <w:t>in order to</w:t>
            </w:r>
            <w:proofErr w:type="gramEnd"/>
            <w:r w:rsidR="00C86A5F">
              <w:t xml:space="preserve"> satisfy the conditions of participation (</w:t>
            </w:r>
            <w:r w:rsidR="00EA6DEB" w:rsidRPr="00EA6DEB">
              <w:t xml:space="preserve">but not a person who is to act </w:t>
            </w:r>
            <w:r w:rsidR="00F8420F">
              <w:t xml:space="preserve">merely </w:t>
            </w:r>
            <w:r w:rsidR="00EA6DEB" w:rsidRPr="00EA6DEB">
              <w:t xml:space="preserve">as </w:t>
            </w:r>
            <w:r w:rsidR="00F8420F">
              <w:t xml:space="preserve">a </w:t>
            </w:r>
            <w:r w:rsidR="00EA6DEB" w:rsidRPr="00EA6DEB">
              <w:t>guarantor as described in section 22(9) of the Act</w:t>
            </w:r>
            <w:r w:rsidR="00C86A5F">
              <w:t>).</w:t>
            </w:r>
          </w:p>
          <w:p w14:paraId="460882A3" w14:textId="64F7FF8D" w:rsidR="00DB4C7D" w:rsidRDefault="00677EF6" w:rsidP="00C86A5F">
            <w:pPr>
              <w:pStyle w:val="BodyText1"/>
              <w:spacing w:after="120"/>
            </w:pPr>
            <w:r>
              <w:t>Associate</w:t>
            </w:r>
            <w:r w:rsidR="00EA6DEB">
              <w:t>d</w:t>
            </w:r>
            <w:r>
              <w:t xml:space="preserve"> persons are </w:t>
            </w:r>
            <w:r w:rsidR="002A5652">
              <w:t xml:space="preserve">sub-contractors or consortium </w:t>
            </w:r>
            <w:r w:rsidR="00B91140">
              <w:t xml:space="preserve">members who are being relied on by the </w:t>
            </w:r>
            <w:r w:rsidR="002926A6">
              <w:t xml:space="preserve">prime/main supplier to satisfy the conditions of participation. </w:t>
            </w:r>
            <w:r w:rsidR="00C86A5F">
              <w:t>Associated persons are likely to be within the first tier of sub-contractors, but may be further down the supply chain, for example in procurements of contracts with highly technical elements.</w:t>
            </w:r>
            <w:r>
              <w:t xml:space="preserve"> </w:t>
            </w:r>
          </w:p>
        </w:tc>
      </w:tr>
      <w:tr w:rsidR="00AB450C" w:rsidRPr="0018563A" w14:paraId="1B41E898" w14:textId="77777777" w:rsidTr="71F252AA">
        <w:tc>
          <w:tcPr>
            <w:tcW w:w="3119" w:type="dxa"/>
          </w:tcPr>
          <w:p w14:paraId="347D187D" w14:textId="77777777" w:rsidR="00AB450C" w:rsidRPr="0018563A" w:rsidRDefault="00AB450C" w:rsidP="00AB450C">
            <w:pPr>
              <w:pStyle w:val="BodyText1"/>
              <w:spacing w:after="0"/>
            </w:pPr>
            <w:r w:rsidRPr="0041156C">
              <w:t>Associated Suppliers</w:t>
            </w:r>
          </w:p>
        </w:tc>
        <w:tc>
          <w:tcPr>
            <w:tcW w:w="6519" w:type="dxa"/>
          </w:tcPr>
          <w:p w14:paraId="3E2136D9" w14:textId="4DDBDDB7" w:rsidR="00AB450C" w:rsidRPr="0018563A" w:rsidRDefault="00092A59" w:rsidP="00EA6DEB">
            <w:pPr>
              <w:pStyle w:val="BodyText1"/>
              <w:spacing w:after="0"/>
            </w:pPr>
            <w:r w:rsidRPr="00092A59">
              <w:t xml:space="preserve">means a </w:t>
            </w:r>
            <w:r w:rsidR="00EA6DEB">
              <w:t>s</w:t>
            </w:r>
            <w:r w:rsidR="00EA6DEB" w:rsidRPr="00092A59">
              <w:t xml:space="preserve">upplier </w:t>
            </w:r>
            <w:r w:rsidRPr="00092A59">
              <w:t xml:space="preserve">who is associated with </w:t>
            </w:r>
            <w:r w:rsidR="00EA6DEB">
              <w:t>the</w:t>
            </w:r>
            <w:r w:rsidR="00EA6DEB" w:rsidRPr="00092A59">
              <w:t xml:space="preserve"> </w:t>
            </w:r>
            <w:r w:rsidRPr="00092A59">
              <w:t xml:space="preserve">Supplier </w:t>
            </w:r>
            <w:r w:rsidR="00EA6DEB">
              <w:t>because</w:t>
            </w:r>
            <w:r w:rsidRPr="00092A59">
              <w:t xml:space="preserve"> either (a) the </w:t>
            </w:r>
            <w:r w:rsidR="00EA6DEB">
              <w:t>s</w:t>
            </w:r>
            <w:r w:rsidRPr="00092A59">
              <w:t xml:space="preserve">uppliers are submitting a tender together, or (b) the Authority is satisfied that the </w:t>
            </w:r>
            <w:r w:rsidR="00EA6DEB">
              <w:t>s</w:t>
            </w:r>
            <w:r w:rsidRPr="00092A59">
              <w:t>uppliers will enter legally binding arrangements to the effect that the Supplier will sub-contract the performance of all or part of the Contract to the other</w:t>
            </w:r>
            <w:r w:rsidR="00EA6DEB">
              <w:t xml:space="preserve"> supplier</w:t>
            </w:r>
            <w:r w:rsidRPr="00092A59">
              <w:t xml:space="preserve">, or the other </w:t>
            </w:r>
            <w:r w:rsidR="00EA6DEB">
              <w:t>s</w:t>
            </w:r>
            <w:r w:rsidRPr="00092A59">
              <w:t>upplier will guarantee the performance of all or part of the Contract by the Supplier (as set out in section 22(9) of the Act).</w:t>
            </w:r>
          </w:p>
        </w:tc>
      </w:tr>
      <w:tr w:rsidR="00AB450C" w:rsidRPr="0018563A" w14:paraId="49BD949E" w14:textId="77777777" w:rsidTr="71F252AA">
        <w:tc>
          <w:tcPr>
            <w:tcW w:w="3119" w:type="dxa"/>
          </w:tcPr>
          <w:p w14:paraId="4A84C6D1" w14:textId="77777777" w:rsidR="00AB450C" w:rsidRPr="0018563A" w:rsidRDefault="00AB450C" w:rsidP="00AB450C">
            <w:pPr>
              <w:pStyle w:val="BodyText1"/>
              <w:spacing w:after="0"/>
            </w:pPr>
            <w:r w:rsidRPr="0041156C">
              <w:t>Authority</w:t>
            </w:r>
          </w:p>
        </w:tc>
        <w:tc>
          <w:tcPr>
            <w:tcW w:w="6519" w:type="dxa"/>
          </w:tcPr>
          <w:p w14:paraId="62CC1139" w14:textId="0DA9E929" w:rsidR="00AB450C" w:rsidRPr="00DD580C" w:rsidRDefault="00280F84" w:rsidP="00AB450C">
            <w:pPr>
              <w:tabs>
                <w:tab w:val="left" w:pos="2751"/>
              </w:tabs>
              <w:ind w:left="57"/>
              <w:rPr>
                <w:color w:val="FF0000"/>
              </w:rPr>
            </w:pPr>
            <w:r>
              <w:t xml:space="preserve">means </w:t>
            </w:r>
            <w:r w:rsidR="00285740">
              <w:t>the</w:t>
            </w:r>
            <w:r w:rsidR="00092A59">
              <w:t xml:space="preserve"> </w:t>
            </w:r>
            <w:r w:rsidR="002A5EEE">
              <w:t>Department of Health and Social Care</w:t>
            </w:r>
            <w:r>
              <w:t>.</w:t>
            </w:r>
            <w:r w:rsidR="002A5EEE">
              <w:t xml:space="preserve"> </w:t>
            </w:r>
          </w:p>
        </w:tc>
      </w:tr>
      <w:tr w:rsidR="00AB450C" w:rsidRPr="0018563A" w14:paraId="6E334BA5" w14:textId="77777777" w:rsidTr="71F252AA">
        <w:tc>
          <w:tcPr>
            <w:tcW w:w="3119" w:type="dxa"/>
          </w:tcPr>
          <w:p w14:paraId="08FB543C" w14:textId="77777777" w:rsidR="00AB450C" w:rsidRPr="0018563A" w:rsidRDefault="00AB450C" w:rsidP="00AB450C">
            <w:pPr>
              <w:pStyle w:val="BodyText1"/>
              <w:spacing w:after="0"/>
            </w:pPr>
            <w:r w:rsidRPr="0041156C">
              <w:t>Central Digital Platform</w:t>
            </w:r>
          </w:p>
        </w:tc>
        <w:tc>
          <w:tcPr>
            <w:tcW w:w="6519" w:type="dxa"/>
          </w:tcPr>
          <w:p w14:paraId="71B49D69" w14:textId="15FEF2CA" w:rsidR="00937349" w:rsidRDefault="00092A59" w:rsidP="00937349">
            <w:pPr>
              <w:widowControl w:val="0"/>
              <w:spacing w:after="120"/>
            </w:pPr>
            <w:r>
              <w:t>means t</w:t>
            </w:r>
            <w:r w:rsidRPr="00CC010A">
              <w:t xml:space="preserve">he </w:t>
            </w:r>
            <w:r w:rsidR="00AB450C" w:rsidRPr="00CC010A">
              <w:t>online system</w:t>
            </w:r>
            <w:r w:rsidR="00916A75">
              <w:t xml:space="preserve"> refere</w:t>
            </w:r>
            <w:r w:rsidR="00CC671E">
              <w:t>nced in the Act and</w:t>
            </w:r>
            <w:r w:rsidR="00AB450C" w:rsidRPr="00CC010A">
              <w:t xml:space="preserve"> defined by regulation 5(2) of the Procurement Regulations 2024 (SI 2024 No. 692).</w:t>
            </w:r>
            <w:r w:rsidR="00347202">
              <w:t xml:space="preserve"> It is </w:t>
            </w:r>
            <w:r w:rsidR="00937349">
              <w:t xml:space="preserve">It is available at </w:t>
            </w:r>
            <w:hyperlink r:id="rId28" w:history="1">
              <w:r w:rsidR="00442981" w:rsidRPr="00E834F7">
                <w:rPr>
                  <w:rStyle w:val="Hyperlink"/>
                </w:rPr>
                <w:t>www.gov.uk/find-tender</w:t>
              </w:r>
            </w:hyperlink>
            <w:r w:rsidR="00280F84">
              <w:rPr>
                <w:rStyle w:val="Hyperlink"/>
              </w:rPr>
              <w:t>.</w:t>
            </w:r>
          </w:p>
          <w:p w14:paraId="3907BDEE" w14:textId="11ECE917" w:rsidR="00937349" w:rsidRDefault="00937349" w:rsidP="00937349">
            <w:pPr>
              <w:widowControl w:val="0"/>
              <w:spacing w:after="120"/>
            </w:pPr>
            <w:r>
              <w:t xml:space="preserve">The </w:t>
            </w:r>
            <w:r w:rsidR="00EA6DEB">
              <w:t xml:space="preserve">Central Digital Platform </w:t>
            </w:r>
            <w:r>
              <w:t>enable</w:t>
            </w:r>
            <w:r w:rsidR="00EA6DEB">
              <w:t>s</w:t>
            </w:r>
            <w:r>
              <w:t>:</w:t>
            </w:r>
          </w:p>
          <w:p w14:paraId="790E25CE" w14:textId="77777777" w:rsidR="00937349" w:rsidRDefault="00937349" w:rsidP="002840CF">
            <w:pPr>
              <w:widowControl w:val="0"/>
              <w:numPr>
                <w:ilvl w:val="0"/>
                <w:numId w:val="6"/>
              </w:numPr>
              <w:spacing w:after="120"/>
            </w:pPr>
            <w:r>
              <w:t>contracting authorities and suppliers to register and receive a unique identifier</w:t>
            </w:r>
          </w:p>
          <w:p w14:paraId="2ECD4194" w14:textId="77777777" w:rsidR="00937349" w:rsidRDefault="00937349" w:rsidP="002840CF">
            <w:pPr>
              <w:widowControl w:val="0"/>
              <w:numPr>
                <w:ilvl w:val="0"/>
                <w:numId w:val="6"/>
              </w:numPr>
              <w:spacing w:after="120"/>
            </w:pPr>
            <w:r>
              <w:t>contracting authorities to publish notices and other information as required under the Act for covered and below-threshold procurements</w:t>
            </w:r>
          </w:p>
          <w:p w14:paraId="77A61F25" w14:textId="18BBF77F" w:rsidR="00937349" w:rsidRDefault="00937349" w:rsidP="002840CF">
            <w:pPr>
              <w:widowControl w:val="0"/>
              <w:numPr>
                <w:ilvl w:val="0"/>
                <w:numId w:val="6"/>
              </w:numPr>
              <w:spacing w:after="120"/>
            </w:pPr>
            <w:r>
              <w:t xml:space="preserve">suppliers to submit and store certain core organisational information as required by the </w:t>
            </w:r>
            <w:r w:rsidR="00421981">
              <w:t>regulations to participate in a covered procurement. This information will only be available to those contracting authorities that a supplier chooses to share it with; it cannot be freely accessed</w:t>
            </w:r>
          </w:p>
          <w:p w14:paraId="29DBE9C9" w14:textId="5A42C1AA" w:rsidR="00916A75" w:rsidRDefault="00916A75" w:rsidP="002840CF">
            <w:pPr>
              <w:widowControl w:val="0"/>
              <w:numPr>
                <w:ilvl w:val="0"/>
                <w:numId w:val="6"/>
              </w:numPr>
              <w:spacing w:after="120"/>
            </w:pPr>
            <w:r>
              <w:t xml:space="preserve">anyone to view the notices and access related public </w:t>
            </w:r>
            <w:r>
              <w:lastRenderedPageBreak/>
              <w:t>procurement data</w:t>
            </w:r>
            <w:r w:rsidR="00280F84">
              <w:t>.</w:t>
            </w:r>
          </w:p>
          <w:p w14:paraId="2CDB2550" w14:textId="13599A6B" w:rsidR="00AB450C" w:rsidRPr="0018563A" w:rsidRDefault="00AB450C" w:rsidP="00AB450C">
            <w:pPr>
              <w:tabs>
                <w:tab w:val="left" w:pos="2751"/>
              </w:tabs>
              <w:ind w:left="57"/>
            </w:pPr>
          </w:p>
        </w:tc>
      </w:tr>
      <w:tr w:rsidR="00C03FCA" w:rsidRPr="0018563A" w14:paraId="54F9D495" w14:textId="77777777" w:rsidTr="71F252AA">
        <w:tc>
          <w:tcPr>
            <w:tcW w:w="3119" w:type="dxa"/>
          </w:tcPr>
          <w:p w14:paraId="18F03D2F" w14:textId="41E5AABB" w:rsidR="00C03FCA" w:rsidRPr="0041156C" w:rsidDel="00DA24CC" w:rsidRDefault="00C03FCA" w:rsidP="00AB450C">
            <w:pPr>
              <w:pStyle w:val="BodyText1"/>
              <w:spacing w:after="0"/>
            </w:pPr>
            <w:r>
              <w:lastRenderedPageBreak/>
              <w:t>Conditions of participation</w:t>
            </w:r>
          </w:p>
        </w:tc>
        <w:tc>
          <w:tcPr>
            <w:tcW w:w="6519" w:type="dxa"/>
          </w:tcPr>
          <w:p w14:paraId="5DF2FB91" w14:textId="5FE53455" w:rsidR="00EA6DEB" w:rsidRDefault="00F8420F" w:rsidP="006F5D5D">
            <w:pPr>
              <w:tabs>
                <w:tab w:val="left" w:pos="2751"/>
              </w:tabs>
              <w:ind w:left="57"/>
            </w:pPr>
            <w:r>
              <w:t xml:space="preserve">are </w:t>
            </w:r>
            <w:r w:rsidR="00BB4DC8">
              <w:t>as defined in s</w:t>
            </w:r>
            <w:r w:rsidR="009B6A31">
              <w:t>ection 22 of the Act</w:t>
            </w:r>
            <w:r w:rsidR="00F66C49">
              <w:t xml:space="preserve"> and are used to assess the </w:t>
            </w:r>
            <w:r w:rsidR="00EA6DEB">
              <w:t xml:space="preserve">Supplier </w:t>
            </w:r>
            <w:r w:rsidR="0022202E">
              <w:t>(</w:t>
            </w:r>
            <w:r>
              <w:t xml:space="preserve">but </w:t>
            </w:r>
            <w:r w:rsidR="0022202E">
              <w:t xml:space="preserve">not the </w:t>
            </w:r>
            <w:r w:rsidR="00EA6DEB">
              <w:t xml:space="preserve">Supplier’s </w:t>
            </w:r>
            <w:r w:rsidR="00203A2B">
              <w:t>Tender</w:t>
            </w:r>
            <w:r w:rsidR="0022202E">
              <w:t>).</w:t>
            </w:r>
          </w:p>
          <w:p w14:paraId="17D0E0BB" w14:textId="77777777" w:rsidR="00EA6DEB" w:rsidRDefault="00EA6DEB" w:rsidP="006F5D5D">
            <w:pPr>
              <w:tabs>
                <w:tab w:val="left" w:pos="2751"/>
              </w:tabs>
              <w:ind w:left="57"/>
            </w:pPr>
          </w:p>
          <w:p w14:paraId="5367ECF2" w14:textId="4C7A9121" w:rsidR="00C03FCA" w:rsidDel="00DA24CC" w:rsidRDefault="00EA6DEB" w:rsidP="00EA6DEB">
            <w:pPr>
              <w:tabs>
                <w:tab w:val="left" w:pos="2751"/>
              </w:tabs>
              <w:ind w:left="57"/>
            </w:pPr>
            <w:r>
              <w:t>The Conditions of Participation which Suppliers are required to satisfy in relation to this Procurement are set out</w:t>
            </w:r>
            <w:r w:rsidRPr="00EA6DEB">
              <w:t xml:space="preserve"> in Part 3 of the </w:t>
            </w:r>
            <w:r w:rsidR="00886247">
              <w:t>p</w:t>
            </w:r>
            <w:r w:rsidRPr="00EA6DEB">
              <w:t xml:space="preserve">rocurement </w:t>
            </w:r>
            <w:r w:rsidR="00886247">
              <w:t>s</w:t>
            </w:r>
            <w:r w:rsidRPr="00EA6DEB">
              <w:t xml:space="preserve">pecific </w:t>
            </w:r>
            <w:r w:rsidR="00886247">
              <w:t>q</w:t>
            </w:r>
            <w:r w:rsidRPr="00EA6DEB">
              <w:t>uestionnaire</w:t>
            </w:r>
            <w:r w:rsidR="00F8420F">
              <w:t xml:space="preserve"> (in the Qualification Envelope)</w:t>
            </w:r>
            <w:r>
              <w:t xml:space="preserve"> and t</w:t>
            </w:r>
            <w:r w:rsidR="002D7649">
              <w:t xml:space="preserve">he Authority </w:t>
            </w:r>
            <w:r w:rsidR="004D69E1">
              <w:t xml:space="preserve">has set out </w:t>
            </w:r>
            <w:r w:rsidR="00B10FCC">
              <w:t xml:space="preserve">how they will be assessed </w:t>
            </w:r>
            <w:r w:rsidR="006F5D5D">
              <w:t xml:space="preserve">within </w:t>
            </w:r>
            <w:r w:rsidR="001353CD">
              <w:t xml:space="preserve">‘The assessment process and award criteria’ </w:t>
            </w:r>
            <w:r w:rsidR="00D74B55">
              <w:t>section of this document</w:t>
            </w:r>
            <w:r w:rsidR="00F66C49">
              <w:t>.</w:t>
            </w:r>
            <w:r w:rsidR="00DD7656">
              <w:t xml:space="preserve"> </w:t>
            </w:r>
          </w:p>
        </w:tc>
      </w:tr>
      <w:tr w:rsidR="00DA24CC" w:rsidRPr="0018563A" w14:paraId="68D884A9" w14:textId="77777777" w:rsidTr="71F252AA">
        <w:tc>
          <w:tcPr>
            <w:tcW w:w="3119" w:type="dxa"/>
          </w:tcPr>
          <w:p w14:paraId="75802ED8" w14:textId="34A3E89C" w:rsidR="00DA24CC" w:rsidRPr="0041156C" w:rsidDel="00DA24CC" w:rsidRDefault="00DA24CC" w:rsidP="00AB450C">
            <w:pPr>
              <w:pStyle w:val="BodyText1"/>
              <w:spacing w:after="0"/>
            </w:pPr>
            <w:r>
              <w:t>Connected Persons</w:t>
            </w:r>
          </w:p>
        </w:tc>
        <w:tc>
          <w:tcPr>
            <w:tcW w:w="6519" w:type="dxa"/>
          </w:tcPr>
          <w:p w14:paraId="63BC11F9" w14:textId="3634CBF3" w:rsidR="00DF17E9" w:rsidRDefault="00E17EFF" w:rsidP="00DF17E9">
            <w:pPr>
              <w:widowControl w:val="0"/>
              <w:spacing w:after="120"/>
            </w:pPr>
            <w:r>
              <w:t>i</w:t>
            </w:r>
            <w:r w:rsidR="00DF17E9">
              <w:t>s</w:t>
            </w:r>
            <w:r>
              <w:t xml:space="preserve"> as</w:t>
            </w:r>
            <w:r w:rsidR="00DF17E9">
              <w:t xml:space="preserve"> defined in paragraph 45 of Schedule 6 to the Act. In summary, it covers:</w:t>
            </w:r>
          </w:p>
          <w:p w14:paraId="410A68FB" w14:textId="6F227AF3" w:rsidR="00DF17E9" w:rsidRDefault="00DF17E9" w:rsidP="002840CF">
            <w:pPr>
              <w:widowControl w:val="0"/>
              <w:numPr>
                <w:ilvl w:val="0"/>
                <w:numId w:val="7"/>
              </w:numPr>
              <w:spacing w:after="120"/>
            </w:pPr>
            <w:r>
              <w:t>a person with ‘significant control' over the supplier (within the meaning given by section 790</w:t>
            </w:r>
            <w:proofErr w:type="gramStart"/>
            <w:r>
              <w:t>C(</w:t>
            </w:r>
            <w:proofErr w:type="gramEnd"/>
            <w:r>
              <w:t>2) of the Companies Act 2006)</w:t>
            </w:r>
          </w:p>
          <w:p w14:paraId="476A31C3" w14:textId="5ADAA5D8" w:rsidR="00DF17E9" w:rsidRDefault="00DF17E9" w:rsidP="002840CF">
            <w:pPr>
              <w:widowControl w:val="0"/>
              <w:numPr>
                <w:ilvl w:val="0"/>
                <w:numId w:val="7"/>
              </w:numPr>
              <w:spacing w:after="120"/>
            </w:pPr>
            <w:r>
              <w:t>a director or shadow director of the supplier</w:t>
            </w:r>
          </w:p>
          <w:p w14:paraId="5003D1BE" w14:textId="0D978A45" w:rsidR="00DF17E9" w:rsidRDefault="00DF17E9" w:rsidP="002840CF">
            <w:pPr>
              <w:widowControl w:val="0"/>
              <w:numPr>
                <w:ilvl w:val="0"/>
                <w:numId w:val="7"/>
              </w:numPr>
              <w:spacing w:after="120"/>
            </w:pPr>
            <w:r>
              <w:t>a parent undertaking or a subsidiary undertaking of the supplier</w:t>
            </w:r>
          </w:p>
          <w:p w14:paraId="3D923FF0" w14:textId="77777777" w:rsidR="00DF17E9" w:rsidRDefault="00DF17E9" w:rsidP="002840CF">
            <w:pPr>
              <w:widowControl w:val="0"/>
              <w:numPr>
                <w:ilvl w:val="0"/>
                <w:numId w:val="7"/>
              </w:numPr>
              <w:spacing w:after="120"/>
            </w:pPr>
            <w:r>
              <w:t xml:space="preserve">a predecessor </w:t>
            </w:r>
            <w:proofErr w:type="gramStart"/>
            <w:r>
              <w:t>company</w:t>
            </w:r>
            <w:proofErr w:type="gramEnd"/>
          </w:p>
          <w:p w14:paraId="2EABB2D4" w14:textId="63354702" w:rsidR="00DF17E9" w:rsidRDefault="00DF17E9" w:rsidP="002840CF">
            <w:pPr>
              <w:widowControl w:val="0"/>
              <w:numPr>
                <w:ilvl w:val="0"/>
                <w:numId w:val="7"/>
              </w:numPr>
              <w:spacing w:after="120"/>
            </w:pPr>
            <w:r>
              <w:t xml:space="preserve">any other person who it can reasonably be considered stands in an equivalent position in relation to the supplier as a person within </w:t>
            </w:r>
            <w:r w:rsidR="00EA6DEB">
              <w:t xml:space="preserve">any of </w:t>
            </w:r>
            <w:proofErr w:type="gramStart"/>
            <w:r>
              <w:t>paragraph</w:t>
            </w:r>
            <w:r w:rsidR="00EA6DEB">
              <w:t>s</w:t>
            </w:r>
            <w:proofErr w:type="gramEnd"/>
            <w:r>
              <w:t xml:space="preserve"> a to </w:t>
            </w:r>
            <w:proofErr w:type="spellStart"/>
            <w:r>
              <w:t>d</w:t>
            </w:r>
            <w:proofErr w:type="spellEnd"/>
            <w:r>
              <w:t>.</w:t>
            </w:r>
          </w:p>
          <w:p w14:paraId="23ED326A" w14:textId="28FDE896" w:rsidR="00E17EFF" w:rsidRDefault="00DF17E9" w:rsidP="002840CF">
            <w:pPr>
              <w:widowControl w:val="0"/>
              <w:numPr>
                <w:ilvl w:val="0"/>
                <w:numId w:val="7"/>
              </w:numPr>
              <w:spacing w:after="120"/>
            </w:pPr>
            <w:r>
              <w:t xml:space="preserve">any person with the right to exercise, or who </w:t>
            </w:r>
            <w:proofErr w:type="gramStart"/>
            <w:r>
              <w:t>actually exercises</w:t>
            </w:r>
            <w:proofErr w:type="gramEnd"/>
            <w:r>
              <w:t>, significant influence or control over the supplier</w:t>
            </w:r>
          </w:p>
          <w:p w14:paraId="5191FE60" w14:textId="70E4DC3B" w:rsidR="00DA24CC" w:rsidDel="00DA24CC" w:rsidRDefault="00DF17E9" w:rsidP="002840CF">
            <w:pPr>
              <w:widowControl w:val="0"/>
              <w:numPr>
                <w:ilvl w:val="0"/>
                <w:numId w:val="7"/>
              </w:numPr>
              <w:spacing w:after="120"/>
            </w:pPr>
            <w:r>
              <w:t xml:space="preserve">any person over which the supplier has the right to exercise, or </w:t>
            </w:r>
            <w:proofErr w:type="gramStart"/>
            <w:r>
              <w:t>actually exercises</w:t>
            </w:r>
            <w:proofErr w:type="gramEnd"/>
            <w:r>
              <w:t>, significant influence or control</w:t>
            </w:r>
            <w:r w:rsidR="00EA6DEB">
              <w:t>.</w:t>
            </w:r>
          </w:p>
        </w:tc>
      </w:tr>
      <w:tr w:rsidR="00AB450C" w:rsidRPr="0018563A" w14:paraId="12514588" w14:textId="77777777" w:rsidTr="71F252AA">
        <w:tc>
          <w:tcPr>
            <w:tcW w:w="3119" w:type="dxa"/>
          </w:tcPr>
          <w:p w14:paraId="1DEA03BD" w14:textId="77777777" w:rsidR="00AB450C" w:rsidRPr="0018563A" w:rsidRDefault="00AB450C" w:rsidP="00AB450C">
            <w:pPr>
              <w:pStyle w:val="BodyText1"/>
              <w:spacing w:after="0"/>
            </w:pPr>
            <w:r w:rsidRPr="0041156C">
              <w:t>Contract</w:t>
            </w:r>
          </w:p>
        </w:tc>
        <w:tc>
          <w:tcPr>
            <w:tcW w:w="6519" w:type="dxa"/>
          </w:tcPr>
          <w:p w14:paraId="359E3B2F" w14:textId="34F3A6B4" w:rsidR="00AB450C" w:rsidRPr="0018563A" w:rsidRDefault="00092A59" w:rsidP="00AB450C">
            <w:pPr>
              <w:tabs>
                <w:tab w:val="left" w:pos="2751"/>
              </w:tabs>
              <w:ind w:left="57"/>
            </w:pPr>
            <w:r>
              <w:t>means t</w:t>
            </w:r>
            <w:r w:rsidRPr="00CC010A">
              <w:t xml:space="preserve">he </w:t>
            </w:r>
            <w:r w:rsidR="00AB450C" w:rsidRPr="00CC010A">
              <w:t>contract to be entered into by the Authority with the successful Supplier.</w:t>
            </w:r>
          </w:p>
        </w:tc>
      </w:tr>
      <w:tr w:rsidR="00DE7E30" w:rsidRPr="0018563A" w14:paraId="5BA51931" w14:textId="77777777" w:rsidTr="71F252AA">
        <w:tc>
          <w:tcPr>
            <w:tcW w:w="3119" w:type="dxa"/>
          </w:tcPr>
          <w:p w14:paraId="348491D3" w14:textId="199A112D" w:rsidR="00DE7E30" w:rsidRPr="0041156C" w:rsidRDefault="00DE7E30" w:rsidP="00AB450C">
            <w:pPr>
              <w:pStyle w:val="BodyText1"/>
              <w:spacing w:after="0"/>
            </w:pPr>
            <w:r>
              <w:t>Core supplier information</w:t>
            </w:r>
          </w:p>
        </w:tc>
        <w:tc>
          <w:tcPr>
            <w:tcW w:w="6519" w:type="dxa"/>
          </w:tcPr>
          <w:p w14:paraId="6C255ACC" w14:textId="3F9B9436" w:rsidR="00656788" w:rsidRDefault="0051592D" w:rsidP="00656788">
            <w:pPr>
              <w:widowControl w:val="0"/>
              <w:spacing w:after="120"/>
            </w:pPr>
            <w:r>
              <w:t xml:space="preserve">is as </w:t>
            </w:r>
            <w:r w:rsidR="00656788">
              <w:t>defined in the regulation 6(9) of the Procurement Regulations 2024</w:t>
            </w:r>
            <w:r w:rsidR="00FC0B5E">
              <w:t>, and</w:t>
            </w:r>
            <w:r w:rsidR="00656788">
              <w:t xml:space="preserve"> is divided into four key categories of information cover</w:t>
            </w:r>
            <w:r w:rsidR="00FC0B5E">
              <w:t>ing</w:t>
            </w:r>
            <w:r w:rsidR="00656788">
              <w:t xml:space="preserve"> (in summary):</w:t>
            </w:r>
          </w:p>
          <w:p w14:paraId="70193BC4" w14:textId="76ED802E" w:rsidR="00656788" w:rsidRDefault="00656788" w:rsidP="002840CF">
            <w:pPr>
              <w:widowControl w:val="0"/>
              <w:numPr>
                <w:ilvl w:val="0"/>
                <w:numId w:val="8"/>
              </w:numPr>
              <w:spacing w:after="120"/>
            </w:pPr>
            <w:r>
              <w:t>basic information – this includes (</w:t>
            </w:r>
            <w:r w:rsidR="00FC0B5E">
              <w:t xml:space="preserve">but </w:t>
            </w:r>
            <w:r>
              <w:t>is not limited to) the supplier’s name, unique identifier, address, VAT number (if applicable), legal form and date of company registration (if applicable), details of</w:t>
            </w:r>
            <w:r w:rsidR="00FC0B5E">
              <w:t xml:space="preserve"> </w:t>
            </w:r>
            <w:r>
              <w:t xml:space="preserve">qualifications/trade associations and classification, for example whether the supplier is an SME and/or a </w:t>
            </w:r>
            <w:r>
              <w:lastRenderedPageBreak/>
              <w:t>public service mutual</w:t>
            </w:r>
          </w:p>
          <w:p w14:paraId="1316D18E" w14:textId="77777777" w:rsidR="00656788" w:rsidRDefault="00656788" w:rsidP="002840CF">
            <w:pPr>
              <w:widowControl w:val="0"/>
              <w:numPr>
                <w:ilvl w:val="0"/>
                <w:numId w:val="8"/>
              </w:numPr>
              <w:spacing w:after="120"/>
            </w:pPr>
            <w:r>
              <w:t>economic and financial standing information – as set out in the supplier’s most recent financial accounts</w:t>
            </w:r>
          </w:p>
          <w:p w14:paraId="2A61DDE3" w14:textId="77777777" w:rsidR="00880ACD" w:rsidRDefault="00656788" w:rsidP="002840CF">
            <w:pPr>
              <w:widowControl w:val="0"/>
              <w:numPr>
                <w:ilvl w:val="0"/>
                <w:numId w:val="8"/>
              </w:numPr>
              <w:spacing w:after="120"/>
            </w:pPr>
            <w:r>
              <w:t>connected person information – this includes (but is not limited to) information relating to relevant connected persons such as names, date of birth and nationality, service address and legal form</w:t>
            </w:r>
          </w:p>
          <w:p w14:paraId="5CDB1442" w14:textId="6327740D" w:rsidR="00DE7E30" w:rsidRDefault="00656788" w:rsidP="002840CF">
            <w:pPr>
              <w:widowControl w:val="0"/>
              <w:numPr>
                <w:ilvl w:val="0"/>
                <w:numId w:val="8"/>
              </w:numPr>
              <w:spacing w:after="120"/>
            </w:pPr>
            <w:r>
              <w:t>exclusion grounds information – this includes information relating to relevant convictions and events that form either a mandatory or discretionary exclusion ground under the Act</w:t>
            </w:r>
            <w:r w:rsidR="00280F84">
              <w:t>.</w:t>
            </w:r>
          </w:p>
        </w:tc>
      </w:tr>
      <w:tr w:rsidR="00062940" w:rsidRPr="002A5EEE" w14:paraId="68CBE943" w14:textId="77777777" w:rsidTr="71F252AA">
        <w:tc>
          <w:tcPr>
            <w:tcW w:w="3119" w:type="dxa"/>
          </w:tcPr>
          <w:p w14:paraId="4877E967" w14:textId="28334997" w:rsidR="00062940" w:rsidRDefault="007827E9" w:rsidP="00AB450C">
            <w:pPr>
              <w:pStyle w:val="BodyText1"/>
              <w:spacing w:after="0"/>
            </w:pPr>
            <w:r>
              <w:lastRenderedPageBreak/>
              <w:t>Debarment</w:t>
            </w:r>
          </w:p>
        </w:tc>
        <w:tc>
          <w:tcPr>
            <w:tcW w:w="6519" w:type="dxa"/>
          </w:tcPr>
          <w:p w14:paraId="3B41DD19" w14:textId="44ABE251" w:rsidR="00062940" w:rsidRPr="002A5EEE" w:rsidRDefault="06DD28B0" w:rsidP="00AB450C">
            <w:pPr>
              <w:tabs>
                <w:tab w:val="left" w:pos="2751"/>
              </w:tabs>
              <w:ind w:left="57"/>
            </w:pPr>
            <w:r w:rsidRPr="002A5EEE">
              <w:t xml:space="preserve">means the mechanism under which a </w:t>
            </w:r>
            <w:r w:rsidR="09BA6AEA" w:rsidRPr="002A5EEE">
              <w:t xml:space="preserve">Minister of the Crown can put a supplier on the centrally-published </w:t>
            </w:r>
            <w:hyperlink r:id="rId29" w:history="1">
              <w:r w:rsidR="09BA6AEA" w:rsidRPr="006E575F">
                <w:rPr>
                  <w:rStyle w:val="Hyperlink"/>
                </w:rPr>
                <w:t>debarment list</w:t>
              </w:r>
            </w:hyperlink>
            <w:r w:rsidR="09BA6AEA" w:rsidRPr="002A5EEE">
              <w:t>. This must be following an investigation, whereby the minister is satisfied that a supplier is an excluded supplier or an excludable supplier and should be added to the debarment list.</w:t>
            </w:r>
          </w:p>
        </w:tc>
      </w:tr>
      <w:tr w:rsidR="006B6B98" w:rsidRPr="0018563A" w14:paraId="00DE5151" w14:textId="77777777" w:rsidTr="71F252AA">
        <w:tc>
          <w:tcPr>
            <w:tcW w:w="3119" w:type="dxa"/>
          </w:tcPr>
          <w:p w14:paraId="7CB1FE7E" w14:textId="55315D34" w:rsidR="006B6B98" w:rsidRDefault="006B6B98" w:rsidP="00AB450C">
            <w:pPr>
              <w:pStyle w:val="BodyText1"/>
              <w:spacing w:after="0"/>
            </w:pPr>
            <w:r>
              <w:t>Excluded supplier</w:t>
            </w:r>
          </w:p>
        </w:tc>
        <w:tc>
          <w:tcPr>
            <w:tcW w:w="6519" w:type="dxa"/>
          </w:tcPr>
          <w:p w14:paraId="024229F6" w14:textId="52A61D3F" w:rsidR="00FC0B5E" w:rsidRDefault="00FC0B5E" w:rsidP="00AB450C">
            <w:pPr>
              <w:tabs>
                <w:tab w:val="left" w:pos="2751"/>
              </w:tabs>
              <w:ind w:left="57"/>
              <w:rPr>
                <w:lang w:eastAsia="en-US"/>
              </w:rPr>
            </w:pPr>
            <w:r>
              <w:rPr>
                <w:lang w:eastAsia="en-US"/>
              </w:rPr>
              <w:t>means an excluded supplier as defined in section 57(1) of the Act.</w:t>
            </w:r>
          </w:p>
          <w:p w14:paraId="62334258" w14:textId="77777777" w:rsidR="00FC0B5E" w:rsidRDefault="00FC0B5E" w:rsidP="00AB450C">
            <w:pPr>
              <w:tabs>
                <w:tab w:val="left" w:pos="2751"/>
              </w:tabs>
              <w:ind w:left="57"/>
              <w:rPr>
                <w:lang w:eastAsia="en-US"/>
              </w:rPr>
            </w:pPr>
          </w:p>
          <w:p w14:paraId="0D0710D1" w14:textId="00176658" w:rsidR="00270EF8" w:rsidRDefault="00FC0B5E" w:rsidP="00AB450C">
            <w:pPr>
              <w:tabs>
                <w:tab w:val="left" w:pos="2751"/>
              </w:tabs>
              <w:ind w:left="57"/>
            </w:pPr>
            <w:r>
              <w:rPr>
                <w:lang w:eastAsia="en-US"/>
              </w:rPr>
              <w:t xml:space="preserve">A supplier </w:t>
            </w:r>
            <w:r w:rsidR="0039581C">
              <w:t>is an ‘excluded supplier’ where the</w:t>
            </w:r>
            <w:r w:rsidR="00A23071">
              <w:t xml:space="preserve"> Authority </w:t>
            </w:r>
            <w:r w:rsidR="001A411D">
              <w:t xml:space="preserve">considers, firstly, </w:t>
            </w:r>
            <w:r w:rsidR="00982517">
              <w:t xml:space="preserve">that a </w:t>
            </w:r>
            <w:r w:rsidR="00982517" w:rsidRPr="001D75C6">
              <w:rPr>
                <w:b/>
                <w:bCs/>
              </w:rPr>
              <w:t>mandatory exclusion</w:t>
            </w:r>
            <w:r w:rsidR="00982517">
              <w:t xml:space="preserve"> ground applies to the supplier or an associated person</w:t>
            </w:r>
            <w:r w:rsidR="00A23071">
              <w:t xml:space="preserve"> and</w:t>
            </w:r>
            <w:r w:rsidR="0039581C">
              <w:t>, s</w:t>
            </w:r>
            <w:r w:rsidR="00A23071">
              <w:t>econdly that the circumstances giving rise</w:t>
            </w:r>
            <w:r w:rsidR="00775EF6">
              <w:t xml:space="preserve"> to the exclusion ground are continuing or likely to occur again. </w:t>
            </w:r>
          </w:p>
          <w:p w14:paraId="16F1448D" w14:textId="77777777" w:rsidR="00270EF8" w:rsidRDefault="00270EF8" w:rsidP="00AB450C">
            <w:pPr>
              <w:tabs>
                <w:tab w:val="left" w:pos="2751"/>
              </w:tabs>
              <w:ind w:left="57"/>
            </w:pPr>
          </w:p>
          <w:p w14:paraId="537D16BE" w14:textId="6B0B6B4F" w:rsidR="006B6B98" w:rsidRDefault="00385138" w:rsidP="00FC0B5E">
            <w:pPr>
              <w:tabs>
                <w:tab w:val="left" w:pos="2751"/>
              </w:tabs>
              <w:ind w:left="57"/>
            </w:pPr>
            <w:r>
              <w:t xml:space="preserve">A supplier </w:t>
            </w:r>
            <w:r w:rsidR="00FC0B5E">
              <w:t xml:space="preserve">is </w:t>
            </w:r>
            <w:r>
              <w:t>also an excluded supplier where a Minister of the Crown has already determined this – i.e. where the supplier or an associated person is on the debarment list because of a mandatory exclusion ground.</w:t>
            </w:r>
          </w:p>
        </w:tc>
      </w:tr>
      <w:tr w:rsidR="006B6B98" w:rsidRPr="0018563A" w14:paraId="1533E0F7" w14:textId="77777777" w:rsidTr="71F252AA">
        <w:tc>
          <w:tcPr>
            <w:tcW w:w="3119" w:type="dxa"/>
          </w:tcPr>
          <w:p w14:paraId="7EA3CCFC" w14:textId="38539F68" w:rsidR="006B6B98" w:rsidRDefault="006B6B98" w:rsidP="00AB450C">
            <w:pPr>
              <w:pStyle w:val="BodyText1"/>
              <w:spacing w:after="0"/>
            </w:pPr>
            <w:r>
              <w:t>Excludable supplier</w:t>
            </w:r>
          </w:p>
        </w:tc>
        <w:tc>
          <w:tcPr>
            <w:tcW w:w="6519" w:type="dxa"/>
          </w:tcPr>
          <w:p w14:paraId="4D8BE1E7" w14:textId="44A31F10" w:rsidR="00FC0B5E" w:rsidRDefault="00FC0B5E" w:rsidP="00AB450C">
            <w:pPr>
              <w:tabs>
                <w:tab w:val="left" w:pos="2751"/>
              </w:tabs>
              <w:ind w:left="57"/>
              <w:rPr>
                <w:lang w:eastAsia="en-US"/>
              </w:rPr>
            </w:pPr>
            <w:r>
              <w:rPr>
                <w:lang w:eastAsia="en-US"/>
              </w:rPr>
              <w:t>means an excludable supplier as defined in section 57(2) of the Act.</w:t>
            </w:r>
          </w:p>
          <w:p w14:paraId="40EB9502" w14:textId="77777777" w:rsidR="00FC0B5E" w:rsidRDefault="00FC0B5E" w:rsidP="00AB450C">
            <w:pPr>
              <w:tabs>
                <w:tab w:val="left" w:pos="2751"/>
              </w:tabs>
              <w:ind w:left="57"/>
            </w:pPr>
          </w:p>
          <w:p w14:paraId="148ED7CC" w14:textId="6D7FC3AC" w:rsidR="00E97496" w:rsidRDefault="00FC0B5E" w:rsidP="00AB450C">
            <w:pPr>
              <w:tabs>
                <w:tab w:val="left" w:pos="2751"/>
              </w:tabs>
              <w:ind w:left="57"/>
            </w:pPr>
            <w:r>
              <w:t>A</w:t>
            </w:r>
            <w:r w:rsidR="00270EF8">
              <w:t xml:space="preserve"> </w:t>
            </w:r>
            <w:r w:rsidR="001D75C6">
              <w:t xml:space="preserve">supplier is an ‘excludable supplier’ where the contracting authority considers, firstly, that a </w:t>
            </w:r>
            <w:r w:rsidR="001D75C6" w:rsidRPr="000A011A">
              <w:rPr>
                <w:b/>
                <w:bCs/>
              </w:rPr>
              <w:t>discretionary exclusion</w:t>
            </w:r>
            <w:r w:rsidR="001D75C6">
              <w:t xml:space="preserve"> ground applies to the supplier or an associated person and, secondly, that the circumstances giving rise to the exclusion ground are continuing or likely to occur again. </w:t>
            </w:r>
          </w:p>
          <w:p w14:paraId="7B1F8DE0" w14:textId="77777777" w:rsidR="00E97496" w:rsidRDefault="00E97496" w:rsidP="00AB450C">
            <w:pPr>
              <w:tabs>
                <w:tab w:val="left" w:pos="2751"/>
              </w:tabs>
              <w:ind w:left="57"/>
            </w:pPr>
          </w:p>
          <w:p w14:paraId="6CFBDC00" w14:textId="2A61DA5D" w:rsidR="006B6B98" w:rsidRDefault="001D75C6" w:rsidP="00FC0B5E">
            <w:pPr>
              <w:tabs>
                <w:tab w:val="left" w:pos="2751"/>
              </w:tabs>
              <w:ind w:left="57"/>
            </w:pPr>
            <w:r>
              <w:t xml:space="preserve">A supplier </w:t>
            </w:r>
            <w:r w:rsidR="00FC0B5E">
              <w:t xml:space="preserve">is </w:t>
            </w:r>
            <w:r>
              <w:t>also an excludable supplier where a Minister of the Crown has already determined this – i.e. where the supplier or an associated person is on the debarment list because of a discretionary exclusion ground.</w:t>
            </w:r>
          </w:p>
        </w:tc>
      </w:tr>
      <w:tr w:rsidR="00661AF6" w:rsidRPr="0018563A" w14:paraId="6DA7AAC1" w14:textId="77777777" w:rsidTr="71F252AA">
        <w:tc>
          <w:tcPr>
            <w:tcW w:w="3119" w:type="dxa"/>
          </w:tcPr>
          <w:p w14:paraId="3810775F" w14:textId="56B81DA5" w:rsidR="00661AF6" w:rsidRDefault="00035B59" w:rsidP="00AB450C">
            <w:pPr>
              <w:pStyle w:val="BodyText1"/>
              <w:spacing w:after="0"/>
            </w:pPr>
            <w:r>
              <w:lastRenderedPageBreak/>
              <w:t>Exclu</w:t>
            </w:r>
            <w:r w:rsidR="00AC3EF1">
              <w:t>sions</w:t>
            </w:r>
          </w:p>
        </w:tc>
        <w:tc>
          <w:tcPr>
            <w:tcW w:w="6519" w:type="dxa"/>
          </w:tcPr>
          <w:p w14:paraId="6AC0486F" w14:textId="71D6D750" w:rsidR="00661AF6" w:rsidRDefault="00F20197" w:rsidP="00280F84">
            <w:pPr>
              <w:tabs>
                <w:tab w:val="left" w:pos="2751"/>
              </w:tabs>
              <w:ind w:left="57"/>
            </w:pPr>
            <w:r>
              <w:t>means the list of mandatory (</w:t>
            </w:r>
            <w:r w:rsidR="00212DA6">
              <w:t>s</w:t>
            </w:r>
            <w:r>
              <w:t>chedule 6) and discretionary (schedule 7) exclusion ground</w:t>
            </w:r>
            <w:r w:rsidR="007E09E9">
              <w:t>s</w:t>
            </w:r>
            <w:r w:rsidR="00212DA6">
              <w:t xml:space="preserve"> </w:t>
            </w:r>
            <w:r w:rsidR="00280F84">
              <w:t>under</w:t>
            </w:r>
            <w:r w:rsidR="00212DA6">
              <w:t xml:space="preserve"> the Act</w:t>
            </w:r>
            <w:r w:rsidR="00820761">
              <w:t>. The Authority has a duty to consider</w:t>
            </w:r>
            <w:r w:rsidR="006A1D61">
              <w:t xml:space="preserve"> both whether any of these apply to </w:t>
            </w:r>
            <w:r w:rsidR="00280F84">
              <w:t xml:space="preserve">Suppliers </w:t>
            </w:r>
            <w:r w:rsidR="006A1D61">
              <w:t xml:space="preserve">(including by virtue of a </w:t>
            </w:r>
            <w:r w:rsidR="00280F84">
              <w:t>Connected Person</w:t>
            </w:r>
            <w:r w:rsidR="006A1D61">
              <w:t>), as well as whether the circumstances are continuing or likely to occur again</w:t>
            </w:r>
            <w:r w:rsidR="00AD557A">
              <w:t>. The Authority must</w:t>
            </w:r>
            <w:r w:rsidR="00AF0474">
              <w:t xml:space="preserve"> exclude an excluded supplier and may exclude an excludable supplier from </w:t>
            </w:r>
            <w:r w:rsidR="00280F84">
              <w:t>this P</w:t>
            </w:r>
            <w:r w:rsidR="00AF0474">
              <w:t>rocurement.</w:t>
            </w:r>
          </w:p>
        </w:tc>
      </w:tr>
      <w:tr w:rsidR="00F94280" w:rsidRPr="0018563A" w14:paraId="53EF279E" w14:textId="77777777" w:rsidTr="71F252AA">
        <w:tc>
          <w:tcPr>
            <w:tcW w:w="3119" w:type="dxa"/>
          </w:tcPr>
          <w:p w14:paraId="5C3E415D" w14:textId="1182D7C5" w:rsidR="00F94280" w:rsidRPr="0041156C" w:rsidRDefault="00F94280" w:rsidP="00AB450C">
            <w:pPr>
              <w:pStyle w:val="BodyText1"/>
              <w:spacing w:after="0"/>
            </w:pPr>
            <w:r>
              <w:t>FOIA</w:t>
            </w:r>
            <w:r w:rsidR="004B32CC">
              <w:t xml:space="preserve"> and EIR</w:t>
            </w:r>
          </w:p>
        </w:tc>
        <w:tc>
          <w:tcPr>
            <w:tcW w:w="6519" w:type="dxa"/>
          </w:tcPr>
          <w:p w14:paraId="5B5E83B2" w14:textId="0D83F71A" w:rsidR="00F94280" w:rsidRDefault="004B32CC" w:rsidP="00AB450C">
            <w:pPr>
              <w:tabs>
                <w:tab w:val="left" w:pos="2751"/>
              </w:tabs>
              <w:ind w:left="57"/>
            </w:pPr>
            <w:r>
              <w:t>means the Freedom of Information Act 2000 (FOIA) and the Environmental Information Regulations 2004 (EIR) which the Authority is subject to.</w:t>
            </w:r>
          </w:p>
        </w:tc>
      </w:tr>
      <w:tr w:rsidR="007E72F0" w:rsidRPr="0018563A" w14:paraId="0BD9B029" w14:textId="77777777" w:rsidTr="71F252AA">
        <w:tc>
          <w:tcPr>
            <w:tcW w:w="3119" w:type="dxa"/>
          </w:tcPr>
          <w:p w14:paraId="48FBD988" w14:textId="7DD64385" w:rsidR="007E72F0" w:rsidRPr="0041156C" w:rsidRDefault="007E72F0" w:rsidP="00AB450C">
            <w:pPr>
              <w:pStyle w:val="BodyText1"/>
              <w:spacing w:after="0"/>
            </w:pPr>
            <w:r>
              <w:t>Government Security C</w:t>
            </w:r>
            <w:r w:rsidR="000865CE">
              <w:t>lassification</w:t>
            </w:r>
          </w:p>
        </w:tc>
        <w:tc>
          <w:tcPr>
            <w:tcW w:w="6519" w:type="dxa"/>
          </w:tcPr>
          <w:p w14:paraId="00D5242E" w14:textId="58981175" w:rsidR="007E72F0" w:rsidRDefault="00677F66" w:rsidP="00AB450C">
            <w:pPr>
              <w:tabs>
                <w:tab w:val="left" w:pos="2751"/>
              </w:tabs>
              <w:ind w:left="57"/>
            </w:pPr>
            <w:r>
              <w:t>means the Government Security Classif</w:t>
            </w:r>
            <w:r w:rsidR="005B2072">
              <w:t>ication Policy</w:t>
            </w:r>
            <w:r w:rsidR="00A10970">
              <w:t xml:space="preserve"> which can be accessed here </w:t>
            </w:r>
            <w:hyperlink r:id="rId30" w:history="1">
              <w:r w:rsidR="000A7811" w:rsidRPr="000A7811">
                <w:rPr>
                  <w:rStyle w:val="Hyperlink"/>
                </w:rPr>
                <w:t>Government Security Classifications - GOV.UK</w:t>
              </w:r>
            </w:hyperlink>
            <w:r w:rsidR="00280F84">
              <w:rPr>
                <w:rStyle w:val="Hyperlink"/>
              </w:rPr>
              <w:t>.</w:t>
            </w:r>
            <w:r w:rsidR="000A7811">
              <w:t xml:space="preserve"> </w:t>
            </w:r>
          </w:p>
        </w:tc>
      </w:tr>
      <w:tr w:rsidR="00DC0C96" w:rsidRPr="0018563A" w14:paraId="2AFA1417" w14:textId="77777777" w:rsidTr="71F252AA">
        <w:tc>
          <w:tcPr>
            <w:tcW w:w="3119" w:type="dxa"/>
          </w:tcPr>
          <w:p w14:paraId="2AC02F0E" w14:textId="58317189" w:rsidR="00DC0C96" w:rsidRDefault="00DC0C96" w:rsidP="00AB450C">
            <w:pPr>
              <w:pStyle w:val="BodyText1"/>
              <w:spacing w:after="0"/>
            </w:pPr>
            <w:r>
              <w:t>Inte</w:t>
            </w:r>
            <w:r w:rsidR="00272FFE">
              <w:t>nded sub-contractors</w:t>
            </w:r>
          </w:p>
        </w:tc>
        <w:tc>
          <w:tcPr>
            <w:tcW w:w="6519" w:type="dxa"/>
          </w:tcPr>
          <w:p w14:paraId="0743C8B8" w14:textId="426FDC9A" w:rsidR="00280F84" w:rsidRDefault="00280F84" w:rsidP="00AB450C">
            <w:pPr>
              <w:tabs>
                <w:tab w:val="left" w:pos="2751"/>
              </w:tabs>
              <w:ind w:left="57"/>
            </w:pPr>
            <w:r w:rsidRPr="00280F84">
              <w:t>means a sub-contractor to whom the Supplier intends to sub-contract the performance of all or part of the Contract</w:t>
            </w:r>
            <w:r w:rsidR="00D5011D">
              <w:t>.</w:t>
            </w:r>
          </w:p>
          <w:p w14:paraId="7FCE636F" w14:textId="08B4483C" w:rsidR="00DC0C96" w:rsidRDefault="00D5011D" w:rsidP="00AB450C">
            <w:pPr>
              <w:tabs>
                <w:tab w:val="left" w:pos="2751"/>
              </w:tabs>
              <w:ind w:left="57"/>
            </w:pPr>
            <w:r>
              <w:t xml:space="preserve"> </w:t>
            </w:r>
          </w:p>
          <w:p w14:paraId="29D9FE36" w14:textId="5097FB12" w:rsidR="00B24491" w:rsidRDefault="00B24491" w:rsidP="00B24491">
            <w:pPr>
              <w:widowControl w:val="0"/>
              <w:spacing w:after="120"/>
            </w:pPr>
            <w:r>
              <w:t xml:space="preserve">This is not restricted to sub-contractors that the </w:t>
            </w:r>
            <w:r w:rsidR="00280F84">
              <w:t xml:space="preserve">Supplier </w:t>
            </w:r>
            <w:r>
              <w:t xml:space="preserve">is relying on to meet conditions of participation (who will in any event be associated persons) but applies to all sub-contractors (of all tiers) </w:t>
            </w:r>
            <w:r w:rsidR="00280F84">
              <w:t xml:space="preserve">to whom </w:t>
            </w:r>
            <w:r>
              <w:t xml:space="preserve">the </w:t>
            </w:r>
            <w:r w:rsidR="00280F84">
              <w:t xml:space="preserve">Supplier </w:t>
            </w:r>
            <w:r>
              <w:t xml:space="preserve">intends to sub-contract the performance of all or part of the </w:t>
            </w:r>
            <w:r w:rsidR="00280F84">
              <w:t>Contract</w:t>
            </w:r>
            <w:r>
              <w:t>.</w:t>
            </w:r>
          </w:p>
        </w:tc>
      </w:tr>
      <w:tr w:rsidR="00AB450C" w:rsidRPr="0018563A" w14:paraId="63F4883D" w14:textId="77777777" w:rsidTr="71F252AA">
        <w:tc>
          <w:tcPr>
            <w:tcW w:w="3119" w:type="dxa"/>
          </w:tcPr>
          <w:p w14:paraId="52E52282" w14:textId="77777777" w:rsidR="00AB450C" w:rsidRPr="0018563A" w:rsidRDefault="00AB450C" w:rsidP="00AB450C">
            <w:pPr>
              <w:pStyle w:val="BodyText1"/>
              <w:spacing w:after="0"/>
            </w:pPr>
            <w:r w:rsidRPr="0041156C">
              <w:t>Key Performance Indicators or KPIs</w:t>
            </w:r>
          </w:p>
        </w:tc>
        <w:tc>
          <w:tcPr>
            <w:tcW w:w="6519" w:type="dxa"/>
          </w:tcPr>
          <w:p w14:paraId="3B69C698" w14:textId="06A777B3" w:rsidR="00AB450C" w:rsidRPr="0018563A" w:rsidRDefault="00CB75CC" w:rsidP="00280F84">
            <w:pPr>
              <w:tabs>
                <w:tab w:val="left" w:pos="2751"/>
              </w:tabs>
              <w:ind w:left="57"/>
            </w:pPr>
            <w:r>
              <w:t>m</w:t>
            </w:r>
            <w:r w:rsidR="00092A59">
              <w:t>eans the</w:t>
            </w:r>
            <w:r w:rsidR="00AB450C" w:rsidRPr="00CC010A">
              <w:t xml:space="preserve"> key performance indicators (KPIs) set out in Appendix</w:t>
            </w:r>
            <w:r w:rsidR="00AB450C">
              <w:t> </w:t>
            </w:r>
            <w:r w:rsidR="00AB450C" w:rsidRPr="00CC010A">
              <w:t>C.</w:t>
            </w:r>
          </w:p>
        </w:tc>
      </w:tr>
      <w:tr w:rsidR="00C358FD" w:rsidRPr="0018563A" w14:paraId="65542E5F" w14:textId="77777777" w:rsidTr="71F252AA">
        <w:tc>
          <w:tcPr>
            <w:tcW w:w="3119" w:type="dxa"/>
          </w:tcPr>
          <w:p w14:paraId="1D99D952" w14:textId="2F40E0CB" w:rsidR="00C358FD" w:rsidRPr="0041156C" w:rsidRDefault="00C358FD" w:rsidP="00AB450C">
            <w:pPr>
              <w:pStyle w:val="BodyText1"/>
              <w:spacing w:after="0"/>
            </w:pPr>
            <w:r>
              <w:t>Open Procedure</w:t>
            </w:r>
          </w:p>
        </w:tc>
        <w:tc>
          <w:tcPr>
            <w:tcW w:w="6519" w:type="dxa"/>
          </w:tcPr>
          <w:p w14:paraId="3232E3A6" w14:textId="5FA019C5" w:rsidR="00C358FD" w:rsidRDefault="00C358FD" w:rsidP="00AB450C">
            <w:pPr>
              <w:tabs>
                <w:tab w:val="left" w:pos="2751"/>
              </w:tabs>
              <w:ind w:left="57"/>
            </w:pPr>
            <w:r>
              <w:t xml:space="preserve">means the </w:t>
            </w:r>
            <w:r w:rsidR="002B10EA">
              <w:t>open procedure as defined by section</w:t>
            </w:r>
            <w:r w:rsidR="000A7D91">
              <w:t xml:space="preserve"> </w:t>
            </w:r>
            <w:r w:rsidR="0063011E">
              <w:t>20 of the Act</w:t>
            </w:r>
            <w:r w:rsidR="00280F84">
              <w:t>.</w:t>
            </w:r>
          </w:p>
        </w:tc>
      </w:tr>
      <w:tr w:rsidR="00AB450C" w:rsidRPr="0018563A" w14:paraId="4AF43C71" w14:textId="77777777" w:rsidTr="71F252AA">
        <w:tc>
          <w:tcPr>
            <w:tcW w:w="3119" w:type="dxa"/>
          </w:tcPr>
          <w:p w14:paraId="371B6FE4" w14:textId="335F197F" w:rsidR="00AB450C" w:rsidRPr="0018563A" w:rsidRDefault="51AEF9DD" w:rsidP="00AB450C">
            <w:pPr>
              <w:pStyle w:val="BodyText1"/>
              <w:spacing w:after="0"/>
            </w:pPr>
            <w:r>
              <w:t>Portal</w:t>
            </w:r>
          </w:p>
        </w:tc>
        <w:tc>
          <w:tcPr>
            <w:tcW w:w="6519" w:type="dxa"/>
          </w:tcPr>
          <w:p w14:paraId="32A04E9A" w14:textId="07FB9E95" w:rsidR="00AB450C" w:rsidRPr="0018563A" w:rsidRDefault="00092A59" w:rsidP="00AB450C">
            <w:pPr>
              <w:tabs>
                <w:tab w:val="left" w:pos="2751"/>
              </w:tabs>
              <w:ind w:left="57"/>
            </w:pPr>
            <w:r>
              <w:t>means the</w:t>
            </w:r>
            <w:r w:rsidRPr="00CC010A">
              <w:t xml:space="preserve"> </w:t>
            </w:r>
            <w:r w:rsidR="006E575F">
              <w:t>Atamis</w:t>
            </w:r>
            <w:r w:rsidR="009B7C61">
              <w:t xml:space="preserve"> </w:t>
            </w:r>
            <w:proofErr w:type="spellStart"/>
            <w:r w:rsidR="009B7C61">
              <w:t>e</w:t>
            </w:r>
            <w:r w:rsidR="00AC2F87">
              <w:t>sourcing</w:t>
            </w:r>
            <w:proofErr w:type="spellEnd"/>
            <w:r w:rsidR="00AC2F87">
              <w:t xml:space="preserve"> </w:t>
            </w:r>
            <w:r w:rsidR="00AB450C" w:rsidRPr="00CC010A">
              <w:t>portal used by the Authority for the purposes of this Procurement and which can be accessed here</w:t>
            </w:r>
            <w:r w:rsidR="00717AEC">
              <w:t xml:space="preserve"> </w:t>
            </w:r>
            <w:hyperlink r:id="rId31" w:history="1">
              <w:r w:rsidR="0099147D">
                <w:rPr>
                  <w:rStyle w:val="Hyperlink"/>
                </w:rPr>
                <w:t>DHSC &amp; Health Family Portal</w:t>
              </w:r>
            </w:hyperlink>
            <w:r w:rsidR="00AB450C" w:rsidRPr="00CC010A">
              <w:t xml:space="preserve">. </w:t>
            </w:r>
          </w:p>
        </w:tc>
      </w:tr>
      <w:tr w:rsidR="00AB450C" w:rsidRPr="0018563A" w14:paraId="295BE2A8" w14:textId="77777777" w:rsidTr="71F252AA">
        <w:tc>
          <w:tcPr>
            <w:tcW w:w="3119" w:type="dxa"/>
          </w:tcPr>
          <w:p w14:paraId="16BF945E" w14:textId="77777777" w:rsidR="00AB450C" w:rsidRPr="0018563A" w:rsidRDefault="00AB450C" w:rsidP="00AB450C">
            <w:pPr>
              <w:pStyle w:val="BodyText1"/>
              <w:spacing w:after="0"/>
            </w:pPr>
            <w:r w:rsidRPr="0041156C">
              <w:t>Procurement</w:t>
            </w:r>
          </w:p>
        </w:tc>
        <w:tc>
          <w:tcPr>
            <w:tcW w:w="6519" w:type="dxa"/>
          </w:tcPr>
          <w:p w14:paraId="4EABA168" w14:textId="0B2B6B87" w:rsidR="00AB450C" w:rsidRPr="0018563A" w:rsidRDefault="00280F84" w:rsidP="00280F84">
            <w:pPr>
              <w:tabs>
                <w:tab w:val="left" w:pos="2751"/>
              </w:tabs>
              <w:ind w:left="57"/>
            </w:pPr>
            <w:r>
              <w:t>means t</w:t>
            </w:r>
            <w:r w:rsidR="00AB450C" w:rsidRPr="00CC010A">
              <w:t xml:space="preserve">his </w:t>
            </w:r>
            <w:r w:rsidR="00717AEC">
              <w:t>Open</w:t>
            </w:r>
            <w:r w:rsidR="00AB450C" w:rsidRPr="00CC010A">
              <w:t xml:space="preserve"> Procedure procurement process.</w:t>
            </w:r>
          </w:p>
        </w:tc>
      </w:tr>
      <w:tr w:rsidR="00AB450C" w:rsidRPr="0018563A" w14:paraId="3A3C67BD" w14:textId="77777777" w:rsidTr="71F252AA">
        <w:tc>
          <w:tcPr>
            <w:tcW w:w="3119" w:type="dxa"/>
          </w:tcPr>
          <w:p w14:paraId="451312A2" w14:textId="77777777" w:rsidR="00AB450C" w:rsidRPr="0018563A" w:rsidRDefault="00AB450C" w:rsidP="00AB450C">
            <w:pPr>
              <w:pStyle w:val="BodyText1"/>
              <w:spacing w:after="0"/>
            </w:pPr>
            <w:r w:rsidRPr="0041156C">
              <w:t>Procurement Timetable</w:t>
            </w:r>
          </w:p>
        </w:tc>
        <w:tc>
          <w:tcPr>
            <w:tcW w:w="6519" w:type="dxa"/>
          </w:tcPr>
          <w:p w14:paraId="07BEB542" w14:textId="738FCCC7" w:rsidR="00AB450C" w:rsidRPr="0018563A" w:rsidRDefault="00280F84" w:rsidP="00AB450C">
            <w:pPr>
              <w:tabs>
                <w:tab w:val="left" w:pos="2751"/>
              </w:tabs>
              <w:ind w:left="57"/>
            </w:pPr>
            <w:r>
              <w:t>means t</w:t>
            </w:r>
            <w:r w:rsidRPr="00CC010A">
              <w:t xml:space="preserve">he </w:t>
            </w:r>
            <w:r w:rsidR="00AB450C" w:rsidRPr="00CC010A">
              <w:t>timetable for this Procurement as set out in this document.</w:t>
            </w:r>
          </w:p>
        </w:tc>
      </w:tr>
      <w:tr w:rsidR="00582F2E" w:rsidRPr="0018563A" w14:paraId="5114926B" w14:textId="77777777" w:rsidTr="71F252AA">
        <w:tc>
          <w:tcPr>
            <w:tcW w:w="3119" w:type="dxa"/>
          </w:tcPr>
          <w:p w14:paraId="6C61C5E8" w14:textId="11ADFC6C" w:rsidR="00582F2E" w:rsidRPr="0041156C" w:rsidRDefault="00582F2E" w:rsidP="00AB450C">
            <w:pPr>
              <w:pStyle w:val="BodyText1"/>
              <w:spacing w:after="0"/>
            </w:pPr>
            <w:r>
              <w:t>PSQ Response</w:t>
            </w:r>
          </w:p>
        </w:tc>
        <w:tc>
          <w:tcPr>
            <w:tcW w:w="6519" w:type="dxa"/>
          </w:tcPr>
          <w:p w14:paraId="7DF23CD4" w14:textId="54FA392C" w:rsidR="00582F2E" w:rsidRDefault="00582F2E" w:rsidP="00AB450C">
            <w:pPr>
              <w:tabs>
                <w:tab w:val="left" w:pos="2751"/>
              </w:tabs>
              <w:ind w:left="57"/>
            </w:pPr>
            <w:r>
              <w:t>means a Supplier’s response to the Qualification Envelope</w:t>
            </w:r>
          </w:p>
        </w:tc>
      </w:tr>
      <w:tr w:rsidR="00AB450C" w:rsidRPr="0018563A" w14:paraId="16E17F3C" w14:textId="77777777" w:rsidTr="71F252AA">
        <w:tc>
          <w:tcPr>
            <w:tcW w:w="3119" w:type="dxa"/>
          </w:tcPr>
          <w:p w14:paraId="3A64916E" w14:textId="77777777" w:rsidR="00AB450C" w:rsidRPr="0018563A" w:rsidRDefault="00AB450C" w:rsidP="00AB450C">
            <w:pPr>
              <w:pStyle w:val="BodyText1"/>
              <w:spacing w:after="0"/>
            </w:pPr>
            <w:r w:rsidRPr="0041156C">
              <w:t>Service Credits</w:t>
            </w:r>
          </w:p>
        </w:tc>
        <w:tc>
          <w:tcPr>
            <w:tcW w:w="6519" w:type="dxa"/>
          </w:tcPr>
          <w:p w14:paraId="3F2C05A6" w14:textId="0CF2E619" w:rsidR="00AB450C" w:rsidRPr="0018563A" w:rsidRDefault="00CB75CC" w:rsidP="00AB450C">
            <w:pPr>
              <w:tabs>
                <w:tab w:val="left" w:pos="2751"/>
              </w:tabs>
              <w:ind w:left="57"/>
            </w:pPr>
            <w:r>
              <w:t>m</w:t>
            </w:r>
            <w:r w:rsidR="00092A59">
              <w:t>eans t</w:t>
            </w:r>
            <w:r w:rsidR="00AB450C" w:rsidRPr="00CC010A">
              <w:t>he service credits set out in Appendix C.</w:t>
            </w:r>
          </w:p>
        </w:tc>
      </w:tr>
      <w:tr w:rsidR="00AB450C" w:rsidRPr="0018563A" w14:paraId="5C630B15" w14:textId="77777777" w:rsidTr="71F252AA">
        <w:tc>
          <w:tcPr>
            <w:tcW w:w="3119" w:type="dxa"/>
          </w:tcPr>
          <w:p w14:paraId="63DAD0AD" w14:textId="77777777" w:rsidR="00AB450C" w:rsidRPr="0018563A" w:rsidRDefault="00AB450C" w:rsidP="00AB450C">
            <w:pPr>
              <w:pStyle w:val="BodyText1"/>
              <w:spacing w:after="0"/>
            </w:pPr>
            <w:r w:rsidRPr="0041156C">
              <w:t>Service Levels</w:t>
            </w:r>
          </w:p>
        </w:tc>
        <w:tc>
          <w:tcPr>
            <w:tcW w:w="6519" w:type="dxa"/>
          </w:tcPr>
          <w:p w14:paraId="5C84594F" w14:textId="40612D6A" w:rsidR="00AB450C" w:rsidRPr="0018563A" w:rsidRDefault="00CB75CC" w:rsidP="00AB450C">
            <w:pPr>
              <w:tabs>
                <w:tab w:val="left" w:pos="2751"/>
              </w:tabs>
              <w:ind w:left="57"/>
            </w:pPr>
            <w:r>
              <w:t>m</w:t>
            </w:r>
            <w:r w:rsidR="00092A59">
              <w:t>ean</w:t>
            </w:r>
            <w:r>
              <w:t>s</w:t>
            </w:r>
            <w:r w:rsidR="00092A59">
              <w:t xml:space="preserve"> t</w:t>
            </w:r>
            <w:r w:rsidR="00AB450C" w:rsidRPr="00CC010A">
              <w:t>he service levels set out in</w:t>
            </w:r>
            <w:r w:rsidR="00092A59">
              <w:t xml:space="preserve"> Appendix C</w:t>
            </w:r>
            <w:r w:rsidR="00280F84">
              <w:t>.</w:t>
            </w:r>
            <w:r w:rsidR="00AB450C" w:rsidRPr="00CC010A">
              <w:t xml:space="preserve"> </w:t>
            </w:r>
          </w:p>
        </w:tc>
      </w:tr>
      <w:tr w:rsidR="00AB450C" w:rsidRPr="0018563A" w14:paraId="7D3D564C" w14:textId="77777777" w:rsidTr="71F252AA">
        <w:tc>
          <w:tcPr>
            <w:tcW w:w="3119" w:type="dxa"/>
          </w:tcPr>
          <w:p w14:paraId="5EAD073C" w14:textId="77777777" w:rsidR="00AB450C" w:rsidRPr="0018563A" w:rsidRDefault="00AB450C" w:rsidP="00AB450C">
            <w:pPr>
              <w:pStyle w:val="BodyText1"/>
              <w:spacing w:after="0"/>
            </w:pPr>
            <w:r w:rsidRPr="0041156C">
              <w:t>Supplier or Suppliers</w:t>
            </w:r>
          </w:p>
        </w:tc>
        <w:tc>
          <w:tcPr>
            <w:tcW w:w="6519" w:type="dxa"/>
          </w:tcPr>
          <w:p w14:paraId="2EFB6423" w14:textId="7D5D19A8" w:rsidR="00AB450C" w:rsidRPr="0018563A" w:rsidRDefault="00092A59" w:rsidP="00AB450C">
            <w:pPr>
              <w:tabs>
                <w:tab w:val="left" w:pos="2751"/>
              </w:tabs>
              <w:ind w:left="57"/>
            </w:pPr>
            <w:r w:rsidRPr="00092A59">
              <w:t>means a supplier or suppliers (as the case may be) participating in the Procurement</w:t>
            </w:r>
            <w:r w:rsidR="00280F84">
              <w:t>.</w:t>
            </w:r>
          </w:p>
        </w:tc>
      </w:tr>
      <w:tr w:rsidR="00582F2E" w:rsidRPr="0018563A" w14:paraId="63C4C623" w14:textId="77777777" w:rsidTr="71F252AA">
        <w:tc>
          <w:tcPr>
            <w:tcW w:w="3119" w:type="dxa"/>
          </w:tcPr>
          <w:p w14:paraId="5A3EB77F" w14:textId="247CE616" w:rsidR="00582F2E" w:rsidRPr="0041156C" w:rsidRDefault="00582F2E" w:rsidP="00AB450C">
            <w:pPr>
              <w:pStyle w:val="BodyText1"/>
              <w:spacing w:after="0"/>
            </w:pPr>
            <w:r>
              <w:lastRenderedPageBreak/>
              <w:t>Tender</w:t>
            </w:r>
          </w:p>
        </w:tc>
        <w:tc>
          <w:tcPr>
            <w:tcW w:w="6519" w:type="dxa"/>
          </w:tcPr>
          <w:p w14:paraId="3312654B" w14:textId="39077048" w:rsidR="00582F2E" w:rsidRPr="00092A59" w:rsidRDefault="00582F2E" w:rsidP="00582F2E">
            <w:pPr>
              <w:pStyle w:val="BodyText1"/>
              <w:spacing w:after="0"/>
            </w:pPr>
            <w:r>
              <w:t>means those parts of a Supplier’s submission in this Procurement comprised within the Technical Envelope and the Commercial Envelope</w:t>
            </w:r>
            <w:r w:rsidR="00F8420F">
              <w:t>.</w:t>
            </w:r>
          </w:p>
        </w:tc>
      </w:tr>
      <w:tr w:rsidR="00AB450C" w:rsidRPr="0018563A" w14:paraId="12B31E07" w14:textId="77777777" w:rsidTr="71F252AA">
        <w:tc>
          <w:tcPr>
            <w:tcW w:w="3119" w:type="dxa"/>
          </w:tcPr>
          <w:p w14:paraId="35249BAB" w14:textId="77777777" w:rsidR="00AB450C" w:rsidRPr="0018563A" w:rsidRDefault="00AB450C" w:rsidP="00AB450C">
            <w:pPr>
              <w:pStyle w:val="BodyText1"/>
              <w:spacing w:after="0"/>
            </w:pPr>
            <w:r w:rsidRPr="0041156C">
              <w:t>Tender Notice</w:t>
            </w:r>
          </w:p>
        </w:tc>
        <w:tc>
          <w:tcPr>
            <w:tcW w:w="6519" w:type="dxa"/>
          </w:tcPr>
          <w:p w14:paraId="5874C4EA" w14:textId="7DE56462" w:rsidR="00AB450C" w:rsidRPr="0018563A" w:rsidRDefault="00092A59" w:rsidP="00AB450C">
            <w:pPr>
              <w:pStyle w:val="BodyText1"/>
              <w:spacing w:after="0"/>
            </w:pPr>
            <w:r w:rsidRPr="00092A59">
              <w:t>means the tender notice with reference [insert reference] published on [insert date] on the Central Digital Platform</w:t>
            </w:r>
            <w:r w:rsidR="00280F84">
              <w:t>.</w:t>
            </w:r>
          </w:p>
        </w:tc>
      </w:tr>
      <w:tr w:rsidR="00336F3C" w:rsidRPr="0018563A" w14:paraId="6312FFE0" w14:textId="77777777" w:rsidTr="71F252AA">
        <w:tc>
          <w:tcPr>
            <w:tcW w:w="3119" w:type="dxa"/>
          </w:tcPr>
          <w:p w14:paraId="7F2509CF" w14:textId="79F67C4E" w:rsidR="00336F3C" w:rsidRPr="0041156C" w:rsidRDefault="00AF7F39" w:rsidP="00AB450C">
            <w:pPr>
              <w:pStyle w:val="BodyText1"/>
              <w:spacing w:after="0"/>
            </w:pPr>
            <w:r>
              <w:t>TUPE</w:t>
            </w:r>
          </w:p>
        </w:tc>
        <w:tc>
          <w:tcPr>
            <w:tcW w:w="6519" w:type="dxa"/>
          </w:tcPr>
          <w:p w14:paraId="4AF639C4" w14:textId="3079C858" w:rsidR="00336F3C" w:rsidRPr="00092A59" w:rsidRDefault="00B24491" w:rsidP="00AB450C">
            <w:pPr>
              <w:pStyle w:val="BodyText1"/>
              <w:spacing w:after="0"/>
            </w:pPr>
            <w:r>
              <w:t xml:space="preserve">means the </w:t>
            </w:r>
            <w:r w:rsidR="00AF7F39">
              <w:t>Transfer of Undertakings (Protection on Employment) Regulations</w:t>
            </w:r>
            <w:r w:rsidR="00F94280">
              <w:t xml:space="preserve"> 2006 (as amended)</w:t>
            </w:r>
            <w:r w:rsidR="00280F84">
              <w:t>.</w:t>
            </w:r>
          </w:p>
        </w:tc>
      </w:tr>
      <w:tr w:rsidR="00C358FD" w:rsidRPr="0018563A" w14:paraId="671471E0" w14:textId="77777777" w:rsidTr="71F252AA">
        <w:tc>
          <w:tcPr>
            <w:tcW w:w="3119" w:type="dxa"/>
          </w:tcPr>
          <w:p w14:paraId="57DCE9FB" w14:textId="1FBDDFA5" w:rsidR="00C358FD" w:rsidRPr="0041156C" w:rsidRDefault="00B24491" w:rsidP="00AB450C">
            <w:pPr>
              <w:pStyle w:val="BodyText1"/>
              <w:spacing w:after="0"/>
            </w:pPr>
            <w:r>
              <w:t>Unique ide</w:t>
            </w:r>
            <w:r w:rsidR="00441CFC">
              <w:t>ntifier</w:t>
            </w:r>
          </w:p>
        </w:tc>
        <w:tc>
          <w:tcPr>
            <w:tcW w:w="6519" w:type="dxa"/>
          </w:tcPr>
          <w:p w14:paraId="51092670" w14:textId="6D94582C" w:rsidR="00C358FD" w:rsidRPr="00092A59" w:rsidRDefault="009E7B07" w:rsidP="00280F84">
            <w:pPr>
              <w:pStyle w:val="BodyText1"/>
              <w:spacing w:after="0"/>
            </w:pPr>
            <w:r>
              <w:t>i</w:t>
            </w:r>
            <w:r w:rsidR="00441CFC">
              <w:t>s</w:t>
            </w:r>
            <w:r>
              <w:t xml:space="preserve"> as defined in regulation 8 of the Procurement Regulations 2024. In the case of a supplier, it is the unique code which is submitted to the </w:t>
            </w:r>
            <w:r w:rsidR="00280F84">
              <w:t xml:space="preserve">Central Digital Platform </w:t>
            </w:r>
            <w:r>
              <w:t>and is recognised by that platform or, where no such code is submitted and recognised, it is the unique code which is allocated by that platform when the supplier registers on that platform.</w:t>
            </w:r>
          </w:p>
        </w:tc>
      </w:tr>
    </w:tbl>
    <w:p w14:paraId="7C939DEC" w14:textId="77777777" w:rsidR="00DF644D" w:rsidRPr="00170C6F" w:rsidRDefault="00DF644D" w:rsidP="00AB450C">
      <w:pPr>
        <w:pStyle w:val="BodyText1"/>
      </w:pPr>
    </w:p>
    <w:p w14:paraId="461E6D75" w14:textId="55481C06" w:rsidR="00DF644D" w:rsidRPr="002147DD" w:rsidRDefault="00DF644D" w:rsidP="00DF644D">
      <w:pPr>
        <w:pStyle w:val="Heading1"/>
        <w:numPr>
          <w:ilvl w:val="0"/>
          <w:numId w:val="0"/>
        </w:numPr>
      </w:pPr>
      <w:bookmarkStart w:id="37" w:name="_Toc213411470"/>
      <w:r>
        <w:lastRenderedPageBreak/>
        <w:t xml:space="preserve">Appendix </w:t>
      </w:r>
      <w:r w:rsidR="00826365">
        <w:t>F</w:t>
      </w:r>
      <w:r>
        <w:t>: Form of tender</w:t>
      </w:r>
      <w:bookmarkEnd w:id="37"/>
    </w:p>
    <w:p w14:paraId="1859EB9C" w14:textId="77777777" w:rsidR="00AB450C" w:rsidRDefault="00AB450C" w:rsidP="00AB450C">
      <w:pPr>
        <w:pStyle w:val="BodyText1"/>
      </w:pPr>
      <w:r>
        <w:t>Dear Sir or Madam</w:t>
      </w:r>
    </w:p>
    <w:p w14:paraId="4CB08BCC" w14:textId="77777777" w:rsidR="00AB450C" w:rsidRDefault="00AB450C" w:rsidP="00BE665B">
      <w:pPr>
        <w:pStyle w:val="Heading2-NotToC"/>
      </w:pPr>
      <w:r>
        <w:t xml:space="preserve">Form of tender </w:t>
      </w:r>
    </w:p>
    <w:p w14:paraId="2BEFFFEE" w14:textId="2101962A" w:rsidR="00AB450C" w:rsidRDefault="00AB450C" w:rsidP="00AB450C">
      <w:pPr>
        <w:pStyle w:val="BodyText1"/>
      </w:pPr>
      <w:r>
        <w:t xml:space="preserve">I/We, the undersigned, tender and offer to provide the </w:t>
      </w:r>
      <w:r w:rsidR="006461CC">
        <w:t>C</w:t>
      </w:r>
      <w:r>
        <w:t xml:space="preserve">ontract as listed below, which is more particularly referred to in the </w:t>
      </w:r>
      <w:r w:rsidR="00E640F0">
        <w:t>I</w:t>
      </w:r>
      <w:r>
        <w:t xml:space="preserve">nvitation to </w:t>
      </w:r>
      <w:r w:rsidR="00E640F0">
        <w:t>T</w:t>
      </w:r>
      <w:r>
        <w:t xml:space="preserve">ender supplied to me/us for the purpose of tendering for the provision of the </w:t>
      </w:r>
      <w:r w:rsidR="006461CC">
        <w:t>C</w:t>
      </w:r>
      <w:r>
        <w:t xml:space="preserve">ontract and on the terms of the </w:t>
      </w:r>
      <w:r w:rsidR="006461CC">
        <w:t>draft C</w:t>
      </w:r>
      <w:r>
        <w:t>ontract.</w:t>
      </w:r>
    </w:p>
    <w:p w14:paraId="313A19BD" w14:textId="77777777" w:rsidR="00AB450C" w:rsidRDefault="00AB450C" w:rsidP="00AB450C">
      <w:pPr>
        <w:pStyle w:val="BodyText1"/>
      </w:pPr>
      <w:r>
        <w:t>Included within this document are the following:</w:t>
      </w:r>
    </w:p>
    <w:p w14:paraId="1CFA3E0E" w14:textId="77777777" w:rsidR="00DF644D" w:rsidRDefault="00AB450C" w:rsidP="00BE665B">
      <w:pPr>
        <w:pStyle w:val="Heading2-NotToC"/>
      </w:pPr>
      <w:r>
        <w:t>Checklist for tenderers</w:t>
      </w:r>
    </w:p>
    <w:p w14:paraId="472B631F" w14:textId="1A9DD6B8" w:rsidR="001D5839" w:rsidRDefault="001D5839" w:rsidP="001D5839">
      <w:pPr>
        <w:pStyle w:val="BodyText1"/>
      </w:pPr>
      <w:r>
        <w:t>List all documents to be submitted</w:t>
      </w:r>
      <w:r w:rsidR="00375142">
        <w:t xml:space="preserve"> to the Portal.</w:t>
      </w:r>
    </w:p>
    <w:tbl>
      <w:tblPr>
        <w:tblStyle w:val="TableGrid"/>
        <w:tblW w:w="0" w:type="auto"/>
        <w:tblBorders>
          <w:top w:val="none" w:sz="0" w:space="0" w:color="auto"/>
          <w:left w:val="none" w:sz="0" w:space="0" w:color="auto"/>
          <w:right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1651"/>
        <w:gridCol w:w="6429"/>
        <w:gridCol w:w="284"/>
        <w:gridCol w:w="1274"/>
      </w:tblGrid>
      <w:tr w:rsidR="001D5839" w:rsidRPr="00845A54" w14:paraId="7BC492CE" w14:textId="77777777" w:rsidTr="001D5839">
        <w:trPr>
          <w:tblHeader/>
        </w:trPr>
        <w:tc>
          <w:tcPr>
            <w:tcW w:w="1651" w:type="dxa"/>
            <w:shd w:val="clear" w:color="auto" w:fill="BEDDFF"/>
            <w:vAlign w:val="bottom"/>
          </w:tcPr>
          <w:p w14:paraId="66867367" w14:textId="77777777" w:rsidR="001D5839" w:rsidRPr="00845A54" w:rsidRDefault="001D5839" w:rsidP="00632AA6">
            <w:pPr>
              <w:pStyle w:val="BodyText1"/>
              <w:pBdr>
                <w:top w:val="none" w:sz="0" w:space="0" w:color="auto"/>
                <w:left w:val="none" w:sz="0" w:space="0" w:color="auto"/>
                <w:bottom w:val="none" w:sz="0" w:space="0" w:color="auto"/>
                <w:right w:val="none" w:sz="0" w:space="0" w:color="auto"/>
                <w:between w:val="none" w:sz="0" w:space="0" w:color="auto"/>
              </w:pBdr>
              <w:spacing w:after="0"/>
              <w:rPr>
                <w:b/>
                <w:bCs/>
                <w:sz w:val="28"/>
                <w:szCs w:val="28"/>
              </w:rPr>
            </w:pPr>
            <w:r>
              <w:rPr>
                <w:b/>
                <w:bCs/>
                <w:sz w:val="28"/>
                <w:szCs w:val="28"/>
              </w:rPr>
              <w:t>Document number</w:t>
            </w:r>
          </w:p>
        </w:tc>
        <w:tc>
          <w:tcPr>
            <w:tcW w:w="6713" w:type="dxa"/>
            <w:gridSpan w:val="2"/>
            <w:shd w:val="clear" w:color="auto" w:fill="BEDDFF"/>
            <w:vAlign w:val="bottom"/>
          </w:tcPr>
          <w:p w14:paraId="4F0619C6" w14:textId="77777777" w:rsidR="001D5839" w:rsidRPr="00845A54" w:rsidRDefault="001D5839" w:rsidP="00632AA6">
            <w:pPr>
              <w:pStyle w:val="BodyText1"/>
              <w:pBdr>
                <w:top w:val="none" w:sz="0" w:space="0" w:color="auto"/>
                <w:left w:val="none" w:sz="0" w:space="0" w:color="auto"/>
                <w:bottom w:val="none" w:sz="0" w:space="0" w:color="auto"/>
                <w:right w:val="none" w:sz="0" w:space="0" w:color="auto"/>
                <w:between w:val="none" w:sz="0" w:space="0" w:color="auto"/>
              </w:pBdr>
              <w:spacing w:after="0"/>
              <w:rPr>
                <w:b/>
                <w:bCs/>
                <w:sz w:val="28"/>
                <w:szCs w:val="28"/>
              </w:rPr>
            </w:pPr>
            <w:r>
              <w:rPr>
                <w:b/>
                <w:bCs/>
                <w:sz w:val="28"/>
                <w:szCs w:val="28"/>
              </w:rPr>
              <w:t>Document name</w:t>
            </w:r>
          </w:p>
        </w:tc>
        <w:tc>
          <w:tcPr>
            <w:tcW w:w="1274" w:type="dxa"/>
            <w:shd w:val="clear" w:color="auto" w:fill="BEDDFF"/>
            <w:vAlign w:val="bottom"/>
          </w:tcPr>
          <w:p w14:paraId="3817953A" w14:textId="77777777" w:rsidR="001D5839" w:rsidRDefault="001D5839" w:rsidP="00632AA6">
            <w:pPr>
              <w:pStyle w:val="BodyText1"/>
              <w:pBdr>
                <w:top w:val="none" w:sz="0" w:space="0" w:color="auto"/>
                <w:left w:val="none" w:sz="0" w:space="0" w:color="auto"/>
                <w:bottom w:val="none" w:sz="0" w:space="0" w:color="auto"/>
                <w:right w:val="none" w:sz="0" w:space="0" w:color="auto"/>
                <w:between w:val="none" w:sz="0" w:space="0" w:color="auto"/>
              </w:pBdr>
              <w:spacing w:after="0"/>
              <w:rPr>
                <w:b/>
                <w:bCs/>
                <w:sz w:val="28"/>
                <w:szCs w:val="28"/>
              </w:rPr>
            </w:pPr>
            <w:r>
              <w:rPr>
                <w:b/>
                <w:bCs/>
                <w:sz w:val="28"/>
                <w:szCs w:val="28"/>
              </w:rPr>
              <w:t>Included (Y/N)</w:t>
            </w:r>
          </w:p>
        </w:tc>
      </w:tr>
      <w:tr w:rsidR="001D5839" w:rsidRPr="0018563A" w14:paraId="587BFC32" w14:textId="77777777" w:rsidTr="001D5839">
        <w:tc>
          <w:tcPr>
            <w:tcW w:w="1651" w:type="dxa"/>
          </w:tcPr>
          <w:p w14:paraId="3F40E6A4" w14:textId="77777777" w:rsidR="001D5839" w:rsidRPr="0018563A" w:rsidRDefault="001D5839" w:rsidP="00963669">
            <w:pPr>
              <w:pStyle w:val="BodyText1"/>
              <w:spacing w:after="0"/>
            </w:pPr>
          </w:p>
        </w:tc>
        <w:tc>
          <w:tcPr>
            <w:tcW w:w="6429" w:type="dxa"/>
          </w:tcPr>
          <w:p w14:paraId="37DCFA85" w14:textId="2D7CB5DF" w:rsidR="001D5839" w:rsidRPr="0018563A" w:rsidRDefault="00D8310C" w:rsidP="00963669">
            <w:pPr>
              <w:pStyle w:val="BodyText1"/>
              <w:spacing w:after="0"/>
            </w:pPr>
            <w:r>
              <w:t>Qualification Envelope</w:t>
            </w:r>
          </w:p>
        </w:tc>
        <w:tc>
          <w:tcPr>
            <w:tcW w:w="1558" w:type="dxa"/>
            <w:gridSpan w:val="2"/>
          </w:tcPr>
          <w:p w14:paraId="33838B19" w14:textId="77777777" w:rsidR="001D5839" w:rsidRPr="00CC010A" w:rsidRDefault="001D5839" w:rsidP="00963669">
            <w:pPr>
              <w:pStyle w:val="BodyText1"/>
              <w:spacing w:after="0"/>
            </w:pPr>
          </w:p>
        </w:tc>
      </w:tr>
      <w:tr w:rsidR="001606B0" w:rsidRPr="0018563A" w14:paraId="556623C9" w14:textId="77777777" w:rsidTr="001D5839">
        <w:tc>
          <w:tcPr>
            <w:tcW w:w="1651" w:type="dxa"/>
          </w:tcPr>
          <w:p w14:paraId="1EE74450" w14:textId="77777777" w:rsidR="001606B0" w:rsidRPr="0018563A" w:rsidRDefault="001606B0" w:rsidP="00963669">
            <w:pPr>
              <w:pStyle w:val="BodyText1"/>
              <w:spacing w:after="0"/>
            </w:pPr>
          </w:p>
        </w:tc>
        <w:tc>
          <w:tcPr>
            <w:tcW w:w="6429" w:type="dxa"/>
          </w:tcPr>
          <w:p w14:paraId="293480F0" w14:textId="78B5DF42" w:rsidR="001606B0" w:rsidRPr="00F478C7" w:rsidRDefault="00D8310C" w:rsidP="00963669">
            <w:pPr>
              <w:pStyle w:val="BodyText1"/>
              <w:spacing w:after="0"/>
            </w:pPr>
            <w:r>
              <w:t>Technical Envelope</w:t>
            </w:r>
          </w:p>
        </w:tc>
        <w:tc>
          <w:tcPr>
            <w:tcW w:w="1558" w:type="dxa"/>
            <w:gridSpan w:val="2"/>
          </w:tcPr>
          <w:p w14:paraId="5E4342CA" w14:textId="77777777" w:rsidR="001606B0" w:rsidRPr="00CC010A" w:rsidRDefault="001606B0" w:rsidP="00963669">
            <w:pPr>
              <w:pStyle w:val="BodyText1"/>
              <w:spacing w:after="0"/>
            </w:pPr>
          </w:p>
        </w:tc>
      </w:tr>
      <w:tr w:rsidR="001606B0" w:rsidRPr="0018563A" w14:paraId="75876470" w14:textId="77777777" w:rsidTr="001D5839">
        <w:tc>
          <w:tcPr>
            <w:tcW w:w="1651" w:type="dxa"/>
          </w:tcPr>
          <w:p w14:paraId="2F0B7456" w14:textId="77777777" w:rsidR="001606B0" w:rsidRPr="0018563A" w:rsidRDefault="001606B0" w:rsidP="00963669">
            <w:pPr>
              <w:pStyle w:val="BodyText1"/>
              <w:spacing w:after="0"/>
            </w:pPr>
          </w:p>
        </w:tc>
        <w:tc>
          <w:tcPr>
            <w:tcW w:w="6429" w:type="dxa"/>
          </w:tcPr>
          <w:p w14:paraId="657AE473" w14:textId="466524F8" w:rsidR="001606B0" w:rsidRPr="00F478C7" w:rsidRDefault="00D8310C" w:rsidP="00963669">
            <w:pPr>
              <w:pStyle w:val="BodyText1"/>
              <w:spacing w:after="0"/>
            </w:pPr>
            <w:r>
              <w:t>Commercial Envelope</w:t>
            </w:r>
          </w:p>
        </w:tc>
        <w:tc>
          <w:tcPr>
            <w:tcW w:w="1558" w:type="dxa"/>
            <w:gridSpan w:val="2"/>
          </w:tcPr>
          <w:p w14:paraId="369B0E7B" w14:textId="77777777" w:rsidR="001606B0" w:rsidRPr="00CC010A" w:rsidRDefault="001606B0" w:rsidP="00963669">
            <w:pPr>
              <w:pStyle w:val="BodyText1"/>
              <w:spacing w:after="0"/>
            </w:pPr>
          </w:p>
        </w:tc>
      </w:tr>
      <w:tr w:rsidR="001606B0" w:rsidRPr="0018563A" w14:paraId="6F72E83A" w14:textId="77777777" w:rsidTr="001D5839">
        <w:tc>
          <w:tcPr>
            <w:tcW w:w="1651" w:type="dxa"/>
          </w:tcPr>
          <w:p w14:paraId="28894424" w14:textId="77777777" w:rsidR="001606B0" w:rsidRPr="0018563A" w:rsidRDefault="001606B0" w:rsidP="001606B0">
            <w:pPr>
              <w:pStyle w:val="BodyText1"/>
              <w:spacing w:after="0"/>
            </w:pPr>
          </w:p>
        </w:tc>
        <w:tc>
          <w:tcPr>
            <w:tcW w:w="6429" w:type="dxa"/>
          </w:tcPr>
          <w:p w14:paraId="3507D4DF" w14:textId="438D6BAF" w:rsidR="001606B0" w:rsidRPr="00F478C7" w:rsidRDefault="001606B0" w:rsidP="001606B0">
            <w:pPr>
              <w:pStyle w:val="BodyText1"/>
              <w:spacing w:after="0"/>
            </w:pPr>
            <w:r w:rsidRPr="00F478C7">
              <w:t>Appendix G: Certificate of non-collusion and non-canvassing</w:t>
            </w:r>
          </w:p>
        </w:tc>
        <w:tc>
          <w:tcPr>
            <w:tcW w:w="1558" w:type="dxa"/>
            <w:gridSpan w:val="2"/>
          </w:tcPr>
          <w:p w14:paraId="087E46E8" w14:textId="77777777" w:rsidR="001606B0" w:rsidRPr="00CC010A" w:rsidRDefault="001606B0" w:rsidP="001606B0">
            <w:pPr>
              <w:pStyle w:val="BodyText1"/>
              <w:spacing w:after="0"/>
            </w:pPr>
          </w:p>
        </w:tc>
      </w:tr>
      <w:tr w:rsidR="001606B0" w:rsidRPr="0018563A" w14:paraId="4A4C83D8" w14:textId="77777777" w:rsidTr="001D5839">
        <w:tc>
          <w:tcPr>
            <w:tcW w:w="1651" w:type="dxa"/>
          </w:tcPr>
          <w:p w14:paraId="2786FA42" w14:textId="77777777" w:rsidR="001606B0" w:rsidRPr="0018563A" w:rsidRDefault="001606B0" w:rsidP="001606B0">
            <w:pPr>
              <w:pStyle w:val="BodyText1"/>
              <w:spacing w:after="0"/>
            </w:pPr>
          </w:p>
        </w:tc>
        <w:tc>
          <w:tcPr>
            <w:tcW w:w="6429" w:type="dxa"/>
          </w:tcPr>
          <w:p w14:paraId="003B85A1" w14:textId="77777777" w:rsidR="001606B0" w:rsidRPr="0018563A" w:rsidRDefault="001606B0" w:rsidP="001606B0">
            <w:pPr>
              <w:pStyle w:val="BodyText1"/>
              <w:spacing w:after="0"/>
            </w:pPr>
            <w:r w:rsidRPr="00F478C7">
              <w:t>Appendix F: Form of tender</w:t>
            </w:r>
          </w:p>
        </w:tc>
        <w:tc>
          <w:tcPr>
            <w:tcW w:w="1558" w:type="dxa"/>
            <w:gridSpan w:val="2"/>
          </w:tcPr>
          <w:p w14:paraId="06822831" w14:textId="77777777" w:rsidR="001606B0" w:rsidRPr="00CC010A" w:rsidRDefault="001606B0" w:rsidP="001606B0">
            <w:pPr>
              <w:pStyle w:val="BodyText1"/>
              <w:spacing w:after="0"/>
            </w:pPr>
          </w:p>
        </w:tc>
      </w:tr>
      <w:tr w:rsidR="001606B0" w:rsidRPr="0018563A" w14:paraId="67E974DE" w14:textId="77777777" w:rsidTr="001D5839">
        <w:tc>
          <w:tcPr>
            <w:tcW w:w="1651" w:type="dxa"/>
          </w:tcPr>
          <w:p w14:paraId="746AC57A" w14:textId="77777777" w:rsidR="001606B0" w:rsidRPr="0018563A" w:rsidRDefault="001606B0" w:rsidP="001606B0">
            <w:pPr>
              <w:pStyle w:val="BodyText1"/>
              <w:spacing w:after="0"/>
            </w:pPr>
          </w:p>
        </w:tc>
        <w:tc>
          <w:tcPr>
            <w:tcW w:w="6429" w:type="dxa"/>
          </w:tcPr>
          <w:p w14:paraId="3F26C25F" w14:textId="77777777" w:rsidR="001606B0" w:rsidRPr="0018563A" w:rsidRDefault="001606B0" w:rsidP="001606B0">
            <w:pPr>
              <w:tabs>
                <w:tab w:val="left" w:pos="2751"/>
              </w:tabs>
            </w:pPr>
            <w:r w:rsidRPr="00F478C7">
              <w:t>Appendix H: Commercially sensitive information</w:t>
            </w:r>
          </w:p>
        </w:tc>
        <w:tc>
          <w:tcPr>
            <w:tcW w:w="1558" w:type="dxa"/>
            <w:gridSpan w:val="2"/>
          </w:tcPr>
          <w:p w14:paraId="4CFB8350" w14:textId="77777777" w:rsidR="001606B0" w:rsidRPr="00CC010A" w:rsidRDefault="001606B0" w:rsidP="001606B0">
            <w:pPr>
              <w:tabs>
                <w:tab w:val="left" w:pos="2751"/>
              </w:tabs>
              <w:ind w:left="57"/>
            </w:pPr>
          </w:p>
        </w:tc>
      </w:tr>
      <w:tr w:rsidR="001606B0" w:rsidRPr="0018563A" w14:paraId="21ED4D9C" w14:textId="77777777" w:rsidTr="001D5839">
        <w:tc>
          <w:tcPr>
            <w:tcW w:w="1651" w:type="dxa"/>
          </w:tcPr>
          <w:p w14:paraId="02355C91" w14:textId="77777777" w:rsidR="001606B0" w:rsidRPr="0018563A" w:rsidRDefault="001606B0" w:rsidP="001606B0">
            <w:pPr>
              <w:pStyle w:val="BodyText1"/>
              <w:spacing w:after="0"/>
            </w:pPr>
          </w:p>
        </w:tc>
        <w:tc>
          <w:tcPr>
            <w:tcW w:w="6429" w:type="dxa"/>
          </w:tcPr>
          <w:p w14:paraId="542CDA13" w14:textId="4097AE2D" w:rsidR="001606B0" w:rsidRPr="0018563A" w:rsidRDefault="001606B0" w:rsidP="001606B0">
            <w:pPr>
              <w:tabs>
                <w:tab w:val="left" w:pos="2751"/>
              </w:tabs>
            </w:pPr>
            <w:r>
              <w:t xml:space="preserve">Exclusions information (in PDF format) for associated persons (if any), if not shared via the Central Digital Platform </w:t>
            </w:r>
          </w:p>
        </w:tc>
        <w:tc>
          <w:tcPr>
            <w:tcW w:w="1558" w:type="dxa"/>
            <w:gridSpan w:val="2"/>
          </w:tcPr>
          <w:p w14:paraId="57B6FBF8" w14:textId="77777777" w:rsidR="001606B0" w:rsidRPr="00CC010A" w:rsidRDefault="001606B0" w:rsidP="001606B0">
            <w:pPr>
              <w:tabs>
                <w:tab w:val="left" w:pos="2751"/>
              </w:tabs>
              <w:ind w:left="57"/>
            </w:pPr>
          </w:p>
        </w:tc>
      </w:tr>
    </w:tbl>
    <w:p w14:paraId="7302AAF5" w14:textId="77777777" w:rsidR="00AB450C" w:rsidRDefault="00AB450C" w:rsidP="00DF644D">
      <w:pPr>
        <w:pStyle w:val="BodyText1"/>
      </w:pPr>
    </w:p>
    <w:p w14:paraId="48656892" w14:textId="77777777" w:rsidR="00AB450C" w:rsidRDefault="00AB450C" w:rsidP="00AB450C">
      <w:pPr>
        <w:pStyle w:val="BodyText1"/>
      </w:pPr>
      <w:r w:rsidRPr="00AB450C">
        <w:rPr>
          <w:b/>
          <w:bCs/>
        </w:rPr>
        <w:t>Note:</w:t>
      </w:r>
      <w:r>
        <w:t xml:space="preserve"> </w:t>
      </w:r>
      <w:bookmarkStart w:id="38" w:name="_Hlk190549044"/>
      <w:r>
        <w:t xml:space="preserve">If Suppliers do not provide </w:t>
      </w:r>
      <w:proofErr w:type="gramStart"/>
      <w:r>
        <w:t>all of</w:t>
      </w:r>
      <w:proofErr w:type="gramEnd"/>
      <w:r>
        <w:t xml:space="preserve"> the items in the checklist, this may result in the response being treated as non-compliant and therefore rejected</w:t>
      </w:r>
      <w:bookmarkEnd w:id="38"/>
      <w:r>
        <w:t>.</w:t>
      </w:r>
    </w:p>
    <w:p w14:paraId="756994B5" w14:textId="773EB686" w:rsidR="00AB450C" w:rsidRDefault="00AB450C" w:rsidP="00AB450C">
      <w:pPr>
        <w:pStyle w:val="BodyText1"/>
      </w:pPr>
      <w:r>
        <w:t xml:space="preserve">[I/We confirm that I/we can supply the </w:t>
      </w:r>
      <w:r w:rsidR="00E640F0">
        <w:t xml:space="preserve">Contract </w:t>
      </w:r>
      <w:r>
        <w:t xml:space="preserve">as specified in our response to the </w:t>
      </w:r>
      <w:r w:rsidR="00E640F0">
        <w:t>I</w:t>
      </w:r>
      <w:r>
        <w:t xml:space="preserve">nvitation to </w:t>
      </w:r>
      <w:r w:rsidR="00E640F0">
        <w:t>T</w:t>
      </w:r>
      <w:r>
        <w:t>ender and in accordance with the financial model response submitted</w:t>
      </w:r>
      <w:r w:rsidR="00E640F0">
        <w:t xml:space="preserve"> and other terms of our tender submission</w:t>
      </w:r>
      <w:r>
        <w:t>.]</w:t>
      </w:r>
    </w:p>
    <w:p w14:paraId="6E7AE4A1" w14:textId="27B4F044" w:rsidR="00AB450C" w:rsidRDefault="00AB450C" w:rsidP="00AB450C">
      <w:pPr>
        <w:pStyle w:val="BodyText1"/>
      </w:pPr>
      <w:r>
        <w:t xml:space="preserve">[I/We confirm that we accept the </w:t>
      </w:r>
      <w:r w:rsidR="00092A59">
        <w:t xml:space="preserve">terms of the draft </w:t>
      </w:r>
      <w:r w:rsidR="006461CC">
        <w:t>C</w:t>
      </w:r>
      <w:r>
        <w:t xml:space="preserve">ontract as issued with the Invitation to </w:t>
      </w:r>
      <w:r w:rsidR="00E640F0">
        <w:t>T</w:t>
      </w:r>
      <w:r>
        <w:t>ender.]</w:t>
      </w:r>
    </w:p>
    <w:p w14:paraId="7BA1DE82" w14:textId="13917599" w:rsidR="00AB450C" w:rsidRDefault="00AB450C" w:rsidP="00AB450C">
      <w:pPr>
        <w:pStyle w:val="BodyText1"/>
      </w:pPr>
      <w:r>
        <w:t xml:space="preserve">I/We understand that the Authority reserves the right to accept or refuse this tender in accordance with the Procurement Act 2023 and/or the </w:t>
      </w:r>
      <w:r w:rsidR="00E640F0">
        <w:t>I</w:t>
      </w:r>
      <w:r>
        <w:t xml:space="preserve">nvitation to </w:t>
      </w:r>
      <w:r w:rsidR="00E640F0">
        <w:t>T</w:t>
      </w:r>
      <w:r>
        <w:t>ender.</w:t>
      </w:r>
    </w:p>
    <w:p w14:paraId="0BE22255" w14:textId="4B289F51" w:rsidR="00AB450C" w:rsidRDefault="00AB450C" w:rsidP="00AB450C">
      <w:pPr>
        <w:pStyle w:val="BodyText1"/>
      </w:pPr>
      <w:r>
        <w:lastRenderedPageBreak/>
        <w:t>I/We confirm that all information supplied to the Authority and forming part of this tender is true and accurate.</w:t>
      </w:r>
    </w:p>
    <w:p w14:paraId="7D4BC927" w14:textId="77777777" w:rsidR="00AB450C" w:rsidRDefault="00AB450C" w:rsidP="00F22687">
      <w:pPr>
        <w:pStyle w:val="BodyText1"/>
        <w:keepNext/>
        <w:keepLines/>
      </w:pPr>
      <w:r>
        <w:t>I/We confirm that the Supplier, together with all Associated Suppliers:</w:t>
      </w:r>
    </w:p>
    <w:p w14:paraId="5F70D8CC" w14:textId="77777777" w:rsidR="00AB450C" w:rsidRDefault="00AB450C" w:rsidP="00AB450C">
      <w:pPr>
        <w:pStyle w:val="BodyText1"/>
        <w:ind w:left="680" w:hanging="340"/>
      </w:pPr>
      <w:r>
        <w:t>•</w:t>
      </w:r>
      <w:r>
        <w:tab/>
        <w:t>are registered on the Central Digital Platform</w:t>
      </w:r>
    </w:p>
    <w:p w14:paraId="0739FF14" w14:textId="77777777" w:rsidR="00AB450C" w:rsidRDefault="00AB450C" w:rsidP="00AB450C">
      <w:pPr>
        <w:pStyle w:val="BodyText1"/>
        <w:ind w:left="680" w:hanging="340"/>
      </w:pPr>
      <w:r>
        <w:t>•</w:t>
      </w:r>
      <w:r>
        <w:tab/>
        <w:t>have ensured their information contained on the Central Digital Platform is true and accurate</w:t>
      </w:r>
      <w:r w:rsidR="003F6CC0">
        <w:t xml:space="preserve"> </w:t>
      </w:r>
    </w:p>
    <w:p w14:paraId="56FB4422" w14:textId="77777777" w:rsidR="00AB450C" w:rsidRDefault="00AB450C" w:rsidP="00AB450C">
      <w:pPr>
        <w:pStyle w:val="BodyText1"/>
      </w:pPr>
      <w:r>
        <w:t xml:space="preserve">I/We confirm and undertake that if any of such information becomes untrue or misleading that I/we shall notify the Authority immediately and update such information should this be required. </w:t>
      </w:r>
    </w:p>
    <w:p w14:paraId="478A7739" w14:textId="45012324" w:rsidR="00092A59" w:rsidRDefault="00AB450C" w:rsidP="00470B13">
      <w:pPr>
        <w:pStyle w:val="BodyText1"/>
      </w:pPr>
      <w:r>
        <w:t xml:space="preserve">I/We confirm that this tender will remain valid for </w:t>
      </w:r>
      <w:r w:rsidR="007B2DC3">
        <w:t>90 days</w:t>
      </w:r>
      <w:r>
        <w:t xml:space="preserve"> from the date of this form of tender</w:t>
      </w:r>
      <w:r w:rsidR="00092A59">
        <w:t xml:space="preserve"> or</w:t>
      </w:r>
      <w:r w:rsidR="00E640F0">
        <w:t>, if later,</w:t>
      </w:r>
      <w:r w:rsidR="00092A59">
        <w:t xml:space="preserve"> until any procurement challenge/s have been resolved. </w:t>
      </w:r>
    </w:p>
    <w:p w14:paraId="2396F0C0" w14:textId="6D646A14" w:rsidR="00AB450C" w:rsidRDefault="00AB450C" w:rsidP="00AB450C">
      <w:pPr>
        <w:pStyle w:val="BodyText1"/>
      </w:pPr>
      <w:r>
        <w:t xml:space="preserve">I/We confirm that I/we are authorised to commit the Supplier to the contractual obligations contained in the </w:t>
      </w:r>
      <w:r w:rsidR="00E640F0">
        <w:t>I</w:t>
      </w:r>
      <w:r>
        <w:t xml:space="preserve">nvitation to </w:t>
      </w:r>
      <w:r w:rsidR="00E640F0">
        <w:t>T</w:t>
      </w:r>
      <w:r>
        <w:t xml:space="preserve">ender and the </w:t>
      </w:r>
      <w:r w:rsidR="006461CC">
        <w:t>draft C</w:t>
      </w:r>
      <w:r>
        <w:t>ontract.</w:t>
      </w:r>
    </w:p>
    <w:p w14:paraId="709EB8A9" w14:textId="24EF5D98" w:rsidR="00AB450C" w:rsidRDefault="00AB450C" w:rsidP="00AB450C">
      <w:pPr>
        <w:pStyle w:val="BodyText1"/>
      </w:pPr>
      <w:r>
        <w:t xml:space="preserve">I/We understand that non-compliance with the requirements of the </w:t>
      </w:r>
      <w:r w:rsidR="00E640F0">
        <w:t>I</w:t>
      </w:r>
      <w:r>
        <w:t xml:space="preserve">nvitation to </w:t>
      </w:r>
      <w:r w:rsidR="00E640F0">
        <w:t>T</w:t>
      </w:r>
      <w:r>
        <w:t>ender or with any other instructions given by the Authority may lead to me/us being excluded by the Authority from (further) participation in the Procurement.</w:t>
      </w:r>
    </w:p>
    <w:p w14:paraId="141F189B" w14:textId="77777777" w:rsidR="00AB450C" w:rsidRDefault="00AB450C" w:rsidP="00AB450C">
      <w:pPr>
        <w:pStyle w:val="BodyText1"/>
      </w:pPr>
      <w:r>
        <w:t>I/We agree that the Authority may disclose the Supplier’s information/documentation (submitted to the Authority during this Procurement) more widely within government for the purpose of ensuring effective cross-government procurement processes, including value for money and related purposes.</w:t>
      </w:r>
    </w:p>
    <w:p w14:paraId="124D91F5" w14:textId="786F2117" w:rsidR="00CB4048" w:rsidRDefault="00CB4048" w:rsidP="00CB4048">
      <w:pPr>
        <w:pStyle w:val="Heading2-NotToC"/>
      </w:pPr>
      <w:r>
        <w:t xml:space="preserve">Improving Transparency of AI use in Procurement </w:t>
      </w:r>
    </w:p>
    <w:p w14:paraId="23FDFA5A" w14:textId="37D75660" w:rsidR="00CB4048" w:rsidRPr="00D5580F" w:rsidRDefault="00CB4048" w:rsidP="00CB4048">
      <w:pPr>
        <w:pStyle w:val="BodyText1"/>
        <w:pBdr>
          <w:top w:val="none" w:sz="0" w:space="0" w:color="auto"/>
          <w:left w:val="none" w:sz="0" w:space="0" w:color="auto"/>
          <w:bottom w:val="none" w:sz="0" w:space="0" w:color="auto"/>
          <w:right w:val="none" w:sz="0" w:space="0" w:color="auto"/>
          <w:between w:val="none" w:sz="0" w:space="0" w:color="auto"/>
        </w:pBdr>
        <w:rPr>
          <w:color w:val="auto"/>
        </w:rPr>
      </w:pPr>
      <w:r w:rsidRPr="00D5580F">
        <w:rPr>
          <w:color w:val="auto"/>
        </w:rPr>
        <w:t xml:space="preserve">For Information Only (Not Scored) AI tools can be used to improve the efficiency of your bid writing process, however they may also introduce an increased risk of misleading statements via ‘hallucination’. Have you used AI or machine learning tools, including large language models, to assist in any part of your tender submission? This may include using these tools to support the drafting of responses to award questions. </w:t>
      </w:r>
    </w:p>
    <w:p w14:paraId="617A25C3" w14:textId="77777777" w:rsidR="00CB4048" w:rsidRPr="00D5580F" w:rsidRDefault="00CB4048" w:rsidP="00CB4048">
      <w:pPr>
        <w:pStyle w:val="BodyText1"/>
        <w:pBdr>
          <w:top w:val="none" w:sz="0" w:space="0" w:color="auto"/>
          <w:left w:val="none" w:sz="0" w:space="0" w:color="auto"/>
          <w:bottom w:val="none" w:sz="0" w:space="0" w:color="auto"/>
          <w:right w:val="none" w:sz="0" w:space="0" w:color="auto"/>
          <w:between w:val="none" w:sz="0" w:space="0" w:color="auto"/>
        </w:pBdr>
        <w:rPr>
          <w:rFonts w:ascii="MS Gothic" w:eastAsia="MS Gothic" w:hAnsi="MS Gothic" w:cs="MS Gothic"/>
          <w:color w:val="auto"/>
        </w:rPr>
      </w:pPr>
      <w:proofErr w:type="gramStart"/>
      <w:r w:rsidRPr="00D5580F">
        <w:rPr>
          <w:color w:val="auto"/>
        </w:rPr>
        <w:t>Yes</w:t>
      </w:r>
      <w:proofErr w:type="gramEnd"/>
      <w:r w:rsidRPr="00D5580F">
        <w:rPr>
          <w:color w:val="auto"/>
        </w:rPr>
        <w:t xml:space="preserve"> </w:t>
      </w:r>
      <w:r w:rsidRPr="00D5580F">
        <w:rPr>
          <w:rFonts w:ascii="MS Gothic" w:eastAsia="MS Gothic" w:hAnsi="MS Gothic" w:cs="MS Gothic" w:hint="eastAsia"/>
          <w:color w:val="auto"/>
        </w:rPr>
        <w:t>ロ</w:t>
      </w:r>
      <w:r w:rsidRPr="00D5580F">
        <w:rPr>
          <w:color w:val="auto"/>
        </w:rPr>
        <w:t xml:space="preserve"> No </w:t>
      </w:r>
      <w:r w:rsidRPr="00D5580F">
        <w:rPr>
          <w:rFonts w:ascii="MS Gothic" w:eastAsia="MS Gothic" w:hAnsi="MS Gothic" w:cs="MS Gothic" w:hint="eastAsia"/>
          <w:color w:val="auto"/>
        </w:rPr>
        <w:t>ロ</w:t>
      </w:r>
    </w:p>
    <w:p w14:paraId="2607863A" w14:textId="5B1977F1" w:rsidR="00CB4048" w:rsidRPr="00D5580F" w:rsidRDefault="00CB4048" w:rsidP="00CB4048">
      <w:pPr>
        <w:pStyle w:val="BodyText1"/>
        <w:pBdr>
          <w:top w:val="none" w:sz="0" w:space="0" w:color="auto"/>
          <w:left w:val="none" w:sz="0" w:space="0" w:color="auto"/>
          <w:bottom w:val="none" w:sz="0" w:space="0" w:color="auto"/>
          <w:right w:val="none" w:sz="0" w:space="0" w:color="auto"/>
          <w:between w:val="none" w:sz="0" w:space="0" w:color="auto"/>
        </w:pBdr>
        <w:rPr>
          <w:color w:val="auto"/>
        </w:rPr>
      </w:pPr>
      <w:r w:rsidRPr="00D5580F">
        <w:rPr>
          <w:color w:val="auto"/>
        </w:rPr>
        <w:t>Please provide details: Where AI tools have been used to support the generation of Tender responses, please confirm that they have been checked and verified for accuracy:</w:t>
      </w:r>
    </w:p>
    <w:tbl>
      <w:tblPr>
        <w:tblStyle w:val="TableGrid"/>
        <w:tblW w:w="0" w:type="auto"/>
        <w:tblLook w:val="04A0" w:firstRow="1" w:lastRow="0" w:firstColumn="1" w:lastColumn="0" w:noHBand="0" w:noVBand="1"/>
      </w:tblPr>
      <w:tblGrid>
        <w:gridCol w:w="9628"/>
      </w:tblGrid>
      <w:tr w:rsidR="00CB4048" w14:paraId="13BF64E5" w14:textId="77777777" w:rsidTr="00756E33">
        <w:tc>
          <w:tcPr>
            <w:tcW w:w="9628" w:type="dxa"/>
          </w:tcPr>
          <w:p w14:paraId="09B5377D" w14:textId="77777777" w:rsidR="00CB4048" w:rsidRDefault="00CB4048" w:rsidP="00756E33">
            <w:pPr>
              <w:pStyle w:val="BodyText1"/>
              <w:pBdr>
                <w:top w:val="none" w:sz="0" w:space="0" w:color="auto"/>
                <w:left w:val="none" w:sz="0" w:space="0" w:color="auto"/>
                <w:bottom w:val="none" w:sz="0" w:space="0" w:color="auto"/>
                <w:right w:val="none" w:sz="0" w:space="0" w:color="auto"/>
                <w:between w:val="none" w:sz="0" w:space="0" w:color="auto"/>
              </w:pBdr>
              <w:rPr>
                <w:color w:val="auto"/>
                <w:highlight w:val="yellow"/>
              </w:rPr>
            </w:pPr>
          </w:p>
          <w:p w14:paraId="081E76C7" w14:textId="77777777" w:rsidR="00CB4048" w:rsidRDefault="00CB4048" w:rsidP="00756E33">
            <w:pPr>
              <w:pStyle w:val="BodyText1"/>
              <w:pBdr>
                <w:top w:val="none" w:sz="0" w:space="0" w:color="auto"/>
                <w:left w:val="none" w:sz="0" w:space="0" w:color="auto"/>
                <w:bottom w:val="none" w:sz="0" w:space="0" w:color="auto"/>
                <w:right w:val="none" w:sz="0" w:space="0" w:color="auto"/>
                <w:between w:val="none" w:sz="0" w:space="0" w:color="auto"/>
              </w:pBdr>
              <w:rPr>
                <w:color w:val="auto"/>
                <w:highlight w:val="yellow"/>
              </w:rPr>
            </w:pPr>
          </w:p>
        </w:tc>
      </w:tr>
    </w:tbl>
    <w:p w14:paraId="308E6C4D" w14:textId="77777777" w:rsidR="00CB4048" w:rsidRDefault="00CB4048" w:rsidP="00CB4048">
      <w:pPr>
        <w:pStyle w:val="BodyText1"/>
        <w:pBdr>
          <w:top w:val="none" w:sz="0" w:space="0" w:color="auto"/>
          <w:left w:val="none" w:sz="0" w:space="0" w:color="auto"/>
          <w:bottom w:val="none" w:sz="0" w:space="0" w:color="auto"/>
          <w:right w:val="none" w:sz="0" w:space="0" w:color="auto"/>
          <w:between w:val="none" w:sz="0" w:space="0" w:color="auto"/>
        </w:pBdr>
        <w:rPr>
          <w:color w:val="auto"/>
          <w:highlight w:val="yellow"/>
        </w:rPr>
      </w:pPr>
    </w:p>
    <w:p w14:paraId="07FFAF14" w14:textId="32946264" w:rsidR="007B2DC3" w:rsidRDefault="007B2DC3">
      <w:pPr>
        <w:rPr>
          <w:color w:val="000000"/>
        </w:rPr>
      </w:pPr>
      <w:r>
        <w:rPr>
          <w:color w:val="000000"/>
        </w:rPr>
        <w:br w:type="page"/>
      </w:r>
    </w:p>
    <w:p w14:paraId="018F54F9" w14:textId="77777777" w:rsidR="003B534A" w:rsidRDefault="003B534A" w:rsidP="003B534A">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3B534A" w14:paraId="615259BE" w14:textId="77777777" w:rsidTr="00632AA6">
        <w:trPr>
          <w:cantSplit/>
        </w:trPr>
        <w:tc>
          <w:tcPr>
            <w:tcW w:w="2410" w:type="dxa"/>
            <w:tcBorders>
              <w:right w:val="single" w:sz="4" w:space="0" w:color="auto"/>
            </w:tcBorders>
            <w:tcMar>
              <w:left w:w="0" w:type="dxa"/>
            </w:tcMar>
          </w:tcPr>
          <w:p w14:paraId="76EC51A7" w14:textId="77777777" w:rsidR="003B534A" w:rsidRPr="008F2D44" w:rsidRDefault="003B534A" w:rsidP="00632AA6">
            <w:pPr>
              <w:rPr>
                <w:b/>
                <w:bCs/>
              </w:rPr>
            </w:pPr>
            <w:r>
              <w:rPr>
                <w:b/>
              </w:rPr>
              <w:br/>
              <w:t>Signature</w:t>
            </w:r>
          </w:p>
        </w:tc>
        <w:tc>
          <w:tcPr>
            <w:tcW w:w="7796" w:type="dxa"/>
            <w:tcBorders>
              <w:top w:val="single" w:sz="4" w:space="0" w:color="auto"/>
              <w:left w:val="single" w:sz="4" w:space="0" w:color="auto"/>
              <w:bottom w:val="single" w:sz="4" w:space="0" w:color="auto"/>
              <w:right w:val="single" w:sz="4" w:space="0" w:color="auto"/>
            </w:tcBorders>
          </w:tcPr>
          <w:p w14:paraId="63056721" w14:textId="77777777" w:rsidR="003B534A" w:rsidRDefault="003B534A" w:rsidP="00632AA6">
            <w:pPr>
              <w:rPr>
                <w:color w:val="000000"/>
              </w:rPr>
            </w:pPr>
          </w:p>
        </w:tc>
      </w:tr>
    </w:tbl>
    <w:p w14:paraId="2F49B86C" w14:textId="77777777" w:rsidR="003B534A" w:rsidRDefault="003B534A" w:rsidP="003B534A">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3B534A" w14:paraId="5DCA67BA" w14:textId="77777777" w:rsidTr="00632AA6">
        <w:trPr>
          <w:cantSplit/>
        </w:trPr>
        <w:tc>
          <w:tcPr>
            <w:tcW w:w="2410" w:type="dxa"/>
            <w:tcBorders>
              <w:right w:val="single" w:sz="4" w:space="0" w:color="auto"/>
            </w:tcBorders>
            <w:tcMar>
              <w:left w:w="0" w:type="dxa"/>
            </w:tcMar>
          </w:tcPr>
          <w:p w14:paraId="3A34DE60" w14:textId="77777777" w:rsidR="003B534A" w:rsidRPr="008F2D44" w:rsidRDefault="003B534A" w:rsidP="00632AA6">
            <w:pPr>
              <w:rPr>
                <w:b/>
                <w:bCs/>
              </w:rPr>
            </w:pPr>
            <w:r>
              <w:rPr>
                <w:b/>
              </w:rPr>
              <w:t>Name (print)</w:t>
            </w:r>
          </w:p>
        </w:tc>
        <w:tc>
          <w:tcPr>
            <w:tcW w:w="7796" w:type="dxa"/>
            <w:tcBorders>
              <w:top w:val="single" w:sz="4" w:space="0" w:color="auto"/>
              <w:left w:val="single" w:sz="4" w:space="0" w:color="auto"/>
              <w:bottom w:val="single" w:sz="4" w:space="0" w:color="auto"/>
              <w:right w:val="single" w:sz="4" w:space="0" w:color="auto"/>
            </w:tcBorders>
          </w:tcPr>
          <w:p w14:paraId="1943EC3C" w14:textId="77777777" w:rsidR="003B534A" w:rsidRDefault="003B534A" w:rsidP="00632AA6">
            <w:pPr>
              <w:rPr>
                <w:color w:val="000000"/>
              </w:rPr>
            </w:pPr>
          </w:p>
        </w:tc>
      </w:tr>
    </w:tbl>
    <w:p w14:paraId="38FA31AC" w14:textId="77777777" w:rsidR="003B534A" w:rsidRDefault="003B534A" w:rsidP="003B534A">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3B534A" w14:paraId="15D06D8B" w14:textId="77777777" w:rsidTr="00632AA6">
        <w:trPr>
          <w:cantSplit/>
          <w:trHeight w:val="23"/>
        </w:trPr>
        <w:tc>
          <w:tcPr>
            <w:tcW w:w="2410" w:type="dxa"/>
            <w:tcBorders>
              <w:right w:val="single" w:sz="4" w:space="0" w:color="auto"/>
            </w:tcBorders>
            <w:tcMar>
              <w:left w:w="0" w:type="dxa"/>
            </w:tcMar>
          </w:tcPr>
          <w:p w14:paraId="71506AEC" w14:textId="77777777" w:rsidR="003B534A" w:rsidRPr="008F2D44" w:rsidRDefault="003B534A" w:rsidP="00632AA6">
            <w:pPr>
              <w:rPr>
                <w:b/>
                <w:bCs/>
              </w:rPr>
            </w:pPr>
            <w:r>
              <w:rPr>
                <w:b/>
              </w:rPr>
              <w:t>Position</w:t>
            </w:r>
          </w:p>
        </w:tc>
        <w:tc>
          <w:tcPr>
            <w:tcW w:w="7796" w:type="dxa"/>
            <w:tcBorders>
              <w:top w:val="single" w:sz="4" w:space="0" w:color="auto"/>
              <w:left w:val="single" w:sz="4" w:space="0" w:color="auto"/>
              <w:bottom w:val="single" w:sz="4" w:space="0" w:color="auto"/>
              <w:right w:val="single" w:sz="4" w:space="0" w:color="auto"/>
            </w:tcBorders>
          </w:tcPr>
          <w:p w14:paraId="3522DEF7" w14:textId="77777777" w:rsidR="003B534A" w:rsidRDefault="003B534A" w:rsidP="00632AA6">
            <w:pPr>
              <w:rPr>
                <w:color w:val="000000"/>
              </w:rPr>
            </w:pPr>
          </w:p>
        </w:tc>
      </w:tr>
    </w:tbl>
    <w:p w14:paraId="78072FBB" w14:textId="77777777" w:rsidR="003B534A" w:rsidRDefault="003B534A" w:rsidP="003B534A">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3B534A" w14:paraId="230B0048" w14:textId="77777777" w:rsidTr="00632AA6">
        <w:trPr>
          <w:cantSplit/>
        </w:trPr>
        <w:tc>
          <w:tcPr>
            <w:tcW w:w="2410" w:type="dxa"/>
            <w:tcBorders>
              <w:right w:val="single" w:sz="4" w:space="0" w:color="auto"/>
            </w:tcBorders>
            <w:tcMar>
              <w:left w:w="0" w:type="dxa"/>
            </w:tcMar>
          </w:tcPr>
          <w:p w14:paraId="46BF08A7" w14:textId="77777777" w:rsidR="003B534A" w:rsidRPr="008F2D44" w:rsidRDefault="003B534A" w:rsidP="00632AA6">
            <w:pPr>
              <w:rPr>
                <w:b/>
                <w:bCs/>
              </w:rPr>
            </w:pPr>
            <w:r>
              <w:rPr>
                <w:b/>
              </w:rPr>
              <w:t>Supplier name</w:t>
            </w:r>
          </w:p>
        </w:tc>
        <w:tc>
          <w:tcPr>
            <w:tcW w:w="7796" w:type="dxa"/>
            <w:tcBorders>
              <w:top w:val="single" w:sz="4" w:space="0" w:color="auto"/>
              <w:left w:val="single" w:sz="4" w:space="0" w:color="auto"/>
              <w:bottom w:val="single" w:sz="4" w:space="0" w:color="auto"/>
              <w:right w:val="single" w:sz="4" w:space="0" w:color="auto"/>
            </w:tcBorders>
          </w:tcPr>
          <w:p w14:paraId="29BBC1EA" w14:textId="77777777" w:rsidR="003B534A" w:rsidRDefault="003B534A" w:rsidP="00632AA6">
            <w:pPr>
              <w:rPr>
                <w:color w:val="000000"/>
              </w:rPr>
            </w:pPr>
          </w:p>
        </w:tc>
      </w:tr>
    </w:tbl>
    <w:p w14:paraId="78168E90" w14:textId="77777777" w:rsidR="003B534A" w:rsidRDefault="003B534A" w:rsidP="003B534A">
      <w:pPr>
        <w:tabs>
          <w:tab w:val="left" w:pos="2751"/>
        </w:tabs>
        <w:ind w:left="57"/>
        <w:rPr>
          <w:color w:val="000000"/>
        </w:rPr>
      </w:pPr>
    </w:p>
    <w:tbl>
      <w:tblPr>
        <w:tblW w:w="6663" w:type="dxa"/>
        <w:tblLayout w:type="fixed"/>
        <w:tblCellMar>
          <w:top w:w="57" w:type="dxa"/>
          <w:bottom w:w="57" w:type="dxa"/>
        </w:tblCellMar>
        <w:tblLook w:val="0400" w:firstRow="0" w:lastRow="0" w:firstColumn="0" w:lastColumn="0" w:noHBand="0" w:noVBand="1"/>
      </w:tblPr>
      <w:tblGrid>
        <w:gridCol w:w="2410"/>
        <w:gridCol w:w="4253"/>
      </w:tblGrid>
      <w:tr w:rsidR="003B534A" w14:paraId="4EA90D97" w14:textId="77777777" w:rsidTr="003B534A">
        <w:trPr>
          <w:cantSplit/>
        </w:trPr>
        <w:tc>
          <w:tcPr>
            <w:tcW w:w="2410" w:type="dxa"/>
            <w:tcBorders>
              <w:right w:val="single" w:sz="4" w:space="0" w:color="auto"/>
            </w:tcBorders>
            <w:tcMar>
              <w:left w:w="0" w:type="dxa"/>
            </w:tcMar>
          </w:tcPr>
          <w:p w14:paraId="1468244C" w14:textId="77777777" w:rsidR="003B534A" w:rsidRPr="008F2D44" w:rsidRDefault="003B534A" w:rsidP="00632AA6">
            <w:pPr>
              <w:rPr>
                <w:b/>
                <w:bCs/>
              </w:rPr>
            </w:pPr>
            <w:r>
              <w:rPr>
                <w:b/>
                <w:bCs/>
              </w:rPr>
              <w:t>Date</w:t>
            </w:r>
          </w:p>
        </w:tc>
        <w:tc>
          <w:tcPr>
            <w:tcW w:w="4253" w:type="dxa"/>
            <w:tcBorders>
              <w:top w:val="single" w:sz="4" w:space="0" w:color="auto"/>
              <w:left w:val="single" w:sz="4" w:space="0" w:color="auto"/>
              <w:bottom w:val="single" w:sz="4" w:space="0" w:color="auto"/>
              <w:right w:val="single" w:sz="4" w:space="0" w:color="auto"/>
            </w:tcBorders>
          </w:tcPr>
          <w:p w14:paraId="7A45465B" w14:textId="77777777" w:rsidR="003B534A" w:rsidRDefault="003B534A" w:rsidP="00632AA6">
            <w:pPr>
              <w:rPr>
                <w:color w:val="000000"/>
              </w:rPr>
            </w:pPr>
          </w:p>
        </w:tc>
      </w:tr>
    </w:tbl>
    <w:p w14:paraId="7ED44CD5" w14:textId="12AAACE7" w:rsidR="00DF644D" w:rsidRPr="002147DD" w:rsidRDefault="00DF644D" w:rsidP="00DF644D">
      <w:pPr>
        <w:pStyle w:val="Heading1"/>
        <w:numPr>
          <w:ilvl w:val="0"/>
          <w:numId w:val="0"/>
        </w:numPr>
      </w:pPr>
      <w:bookmarkStart w:id="39" w:name="_Toc213411471"/>
      <w:r>
        <w:lastRenderedPageBreak/>
        <w:t xml:space="preserve">Appendix </w:t>
      </w:r>
      <w:r w:rsidR="00826365">
        <w:t>G</w:t>
      </w:r>
      <w:r>
        <w:t>: Certificate of non-collusion and non-canvassing</w:t>
      </w:r>
      <w:bookmarkEnd w:id="39"/>
    </w:p>
    <w:p w14:paraId="31948FF9" w14:textId="77777777" w:rsidR="00BE665B" w:rsidRDefault="00BE665B" w:rsidP="00BE665B">
      <w:pPr>
        <w:pStyle w:val="Heading2-NotToC"/>
      </w:pPr>
      <w:r>
        <w:t>Statement of non-canvassing</w:t>
      </w:r>
    </w:p>
    <w:p w14:paraId="2B642265" w14:textId="07C4E80D" w:rsidR="00BE665B" w:rsidRDefault="00BE665B" w:rsidP="00BE665B">
      <w:pPr>
        <w:pStyle w:val="BodyText1"/>
      </w:pPr>
      <w:r>
        <w:t xml:space="preserve">I/we hereby certify that I/we have not canvassed any minister, official, representative or adviser of the Authority in connection with this Procurement and the proposed award of the </w:t>
      </w:r>
      <w:r w:rsidR="004E43AA">
        <w:t xml:space="preserve">Contract </w:t>
      </w:r>
      <w:r>
        <w:t>by the Authority, and that no person employed by me/us or acting on my/our behalf, or advising me/us, has done any such act. I/we agree that the Authority may, in consideration of our tender, and in any subsequent actions, rely on the statements made in this certificate.</w:t>
      </w:r>
    </w:p>
    <w:p w14:paraId="3B88357D" w14:textId="5E0F45B3" w:rsidR="00BE665B" w:rsidRDefault="00BE665B" w:rsidP="00BE665B">
      <w:pPr>
        <w:pStyle w:val="BodyText1"/>
      </w:pPr>
      <w:r>
        <w:t xml:space="preserve">I/we further hereby undertake that I/we will not canvass any minister, official, representative or adviser of the Authority in connection with the Procurement and/or award of the </w:t>
      </w:r>
      <w:r w:rsidR="004E43AA">
        <w:t xml:space="preserve">Contract </w:t>
      </w:r>
      <w:r>
        <w:t>and that no person employed by me/us or acting on my/our behalf, or advising me/us, will do any such act.</w:t>
      </w:r>
    </w:p>
    <w:p w14:paraId="7378CA1C" w14:textId="77777777" w:rsidR="00BE665B" w:rsidRDefault="00BE665B" w:rsidP="00BE665B">
      <w:pPr>
        <w:pStyle w:val="Heading2-NotToC"/>
      </w:pPr>
      <w:r>
        <w:t>Statement of non-collusion</w:t>
      </w:r>
    </w:p>
    <w:p w14:paraId="7BEE7BDF" w14:textId="77777777" w:rsidR="00BE665B" w:rsidRDefault="00BE665B" w:rsidP="00BE665B">
      <w:pPr>
        <w:pStyle w:val="BodyText1"/>
      </w:pPr>
      <w:r>
        <w:t>The Authority must receive bona fide competitive tenders from all Suppliers.</w:t>
      </w:r>
    </w:p>
    <w:p w14:paraId="071302D7" w14:textId="77777777" w:rsidR="00BE665B" w:rsidRDefault="00BE665B" w:rsidP="00BE665B">
      <w:pPr>
        <w:pStyle w:val="BodyText1"/>
      </w:pPr>
      <w:r>
        <w:t>In recognition of this requirement, I/we certify that this is a bona fide offer, intended to be competitive and that I/we have not fixed or adjusted the amount of the offer or the price in accordance with any agreement or arrangement with any other person (except any Associated Supplier identified in this offer).</w:t>
      </w:r>
    </w:p>
    <w:p w14:paraId="7F60AA13" w14:textId="09E391E5" w:rsidR="00BE665B" w:rsidRDefault="00BE665B" w:rsidP="00BE665B">
      <w:pPr>
        <w:pStyle w:val="BodyText1"/>
      </w:pPr>
      <w:r>
        <w:t xml:space="preserve">I/we also certify that I/we have not done, and undertake that I/we will not do, at any time during the Procurement or, in the event of my/our final tender being successful, during the term of the </w:t>
      </w:r>
      <w:r w:rsidR="004E43AA">
        <w:t>Contract</w:t>
      </w:r>
      <w:r>
        <w:t>, any of the following acts:</w:t>
      </w:r>
    </w:p>
    <w:p w14:paraId="3A698F0B" w14:textId="77777777" w:rsidR="00BE665B" w:rsidRDefault="00BE665B" w:rsidP="00BE665B">
      <w:pPr>
        <w:pStyle w:val="BodyText1"/>
        <w:ind w:left="714" w:hanging="357"/>
      </w:pPr>
      <w:r>
        <w:t>1.</w:t>
      </w:r>
      <w:r>
        <w:tab/>
        <w:t>communicate to any person, other than the Authority, the amount or approximate amount of my/our proposed offer except where the disclosure in confidence was essential to obtain insurance premium quotations required for its preparation</w:t>
      </w:r>
    </w:p>
    <w:p w14:paraId="7EA1614C" w14:textId="77777777" w:rsidR="00BE665B" w:rsidRDefault="00BE665B" w:rsidP="00BE665B">
      <w:pPr>
        <w:pStyle w:val="BodyText1"/>
        <w:ind w:left="714" w:hanging="357"/>
      </w:pPr>
      <w:r>
        <w:t>2.</w:t>
      </w:r>
      <w:r>
        <w:tab/>
        <w:t xml:space="preserve">enter into any agreement or agreements with any other person that they shall refrain from participating in the tendering process carried out by the Authority or as to the amount of any offer submitted by them </w:t>
      </w:r>
      <w:proofErr w:type="gramStart"/>
      <w:r>
        <w:t>during the course of</w:t>
      </w:r>
      <w:proofErr w:type="gramEnd"/>
      <w:r>
        <w:t xml:space="preserve"> this process</w:t>
      </w:r>
    </w:p>
    <w:p w14:paraId="101EABAE" w14:textId="728872A8" w:rsidR="00BE665B" w:rsidRDefault="00BE665B" w:rsidP="00BE665B">
      <w:pPr>
        <w:pStyle w:val="BodyText1"/>
        <w:ind w:left="714" w:hanging="357"/>
      </w:pPr>
      <w:r>
        <w:t>3.</w:t>
      </w:r>
      <w:r>
        <w:tab/>
        <w:t xml:space="preserve">cause or induce any person to enter into such an agreement as is mentioned in paragraph 2 above or to inform us of the amount or the approximate amount of any other tender for the </w:t>
      </w:r>
      <w:r w:rsidR="004E43AA">
        <w:t>Contract</w:t>
      </w:r>
    </w:p>
    <w:p w14:paraId="03ACEA7C" w14:textId="77777777" w:rsidR="00BE665B" w:rsidRDefault="00BE665B" w:rsidP="00BE665B">
      <w:pPr>
        <w:pStyle w:val="BodyText1"/>
        <w:ind w:left="714" w:hanging="357"/>
      </w:pPr>
      <w:r>
        <w:t>4.</w:t>
      </w:r>
      <w:r>
        <w:tab/>
        <w:t>commit any offence under the Bribery Act 2010</w:t>
      </w:r>
    </w:p>
    <w:p w14:paraId="1BAC5A56" w14:textId="632BDBA1" w:rsidR="00BE665B" w:rsidRDefault="00BE665B" w:rsidP="00BE665B">
      <w:pPr>
        <w:pStyle w:val="BodyText1"/>
        <w:ind w:left="714" w:hanging="357"/>
      </w:pPr>
      <w:r>
        <w:t>5.</w:t>
      </w:r>
      <w:r>
        <w:tab/>
        <w:t xml:space="preserve">offer or agree to pay or give or </w:t>
      </w:r>
      <w:proofErr w:type="gramStart"/>
      <w:r>
        <w:t>actually pay</w:t>
      </w:r>
      <w:proofErr w:type="gramEnd"/>
      <w:r>
        <w:t xml:space="preserve"> or give any sum of money, inducement or valuable consideration, directly or indirectly, to any person for doing or having done or having caused to be done </w:t>
      </w:r>
      <w:r w:rsidR="004E43AA">
        <w:t xml:space="preserve">any act or omission </w:t>
      </w:r>
      <w:r>
        <w:t xml:space="preserve">in relation to any other tender or proposed tender for the performance of the </w:t>
      </w:r>
      <w:r w:rsidR="004E43AA">
        <w:t>Contract.</w:t>
      </w:r>
    </w:p>
    <w:p w14:paraId="3E124D10" w14:textId="77777777" w:rsidR="00BE665B" w:rsidRDefault="00BE665B" w:rsidP="00BE665B">
      <w:pPr>
        <w:pStyle w:val="BodyText1"/>
      </w:pPr>
      <w:r>
        <w:lastRenderedPageBreak/>
        <w:t>In this certificate, the word ’person’ includes any person, body or association, corporate or incorporate and ‘agreement’ includes any arrangement whether formal or informal and whether legally binding or not.</w:t>
      </w:r>
    </w:p>
    <w:p w14:paraId="5F234503" w14:textId="77777777" w:rsidR="00BE665B" w:rsidRDefault="00BE665B" w:rsidP="00BE665B">
      <w:pPr>
        <w:pStyle w:val="BodyText1"/>
      </w:pPr>
      <w:r>
        <w:t>I/we agree that the Authority may, in its consideration of the tender and in any subsequent actions, rely on the statements made in this Certificate.</w:t>
      </w:r>
    </w:p>
    <w:p w14:paraId="671B7B00" w14:textId="77777777" w:rsidR="00BE665B" w:rsidRDefault="00BE665B" w:rsidP="00BE665B">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BE665B" w14:paraId="4DEB8FEC" w14:textId="77777777" w:rsidTr="00632AA6">
        <w:trPr>
          <w:cantSplit/>
        </w:trPr>
        <w:tc>
          <w:tcPr>
            <w:tcW w:w="2410" w:type="dxa"/>
            <w:tcBorders>
              <w:right w:val="single" w:sz="4" w:space="0" w:color="auto"/>
            </w:tcBorders>
            <w:tcMar>
              <w:left w:w="0" w:type="dxa"/>
            </w:tcMar>
          </w:tcPr>
          <w:p w14:paraId="244A92F5" w14:textId="77777777" w:rsidR="00BE665B" w:rsidRPr="008F2D44" w:rsidRDefault="00BE665B" w:rsidP="00632AA6">
            <w:pPr>
              <w:rPr>
                <w:b/>
                <w:bCs/>
              </w:rPr>
            </w:pPr>
            <w:r>
              <w:rPr>
                <w:b/>
              </w:rPr>
              <w:br/>
              <w:t>Signature</w:t>
            </w:r>
          </w:p>
        </w:tc>
        <w:tc>
          <w:tcPr>
            <w:tcW w:w="7796" w:type="dxa"/>
            <w:tcBorders>
              <w:top w:val="single" w:sz="4" w:space="0" w:color="auto"/>
              <w:left w:val="single" w:sz="4" w:space="0" w:color="auto"/>
              <w:bottom w:val="single" w:sz="4" w:space="0" w:color="auto"/>
              <w:right w:val="single" w:sz="4" w:space="0" w:color="auto"/>
            </w:tcBorders>
          </w:tcPr>
          <w:p w14:paraId="5BF48051" w14:textId="77777777" w:rsidR="00BE665B" w:rsidRDefault="00BE665B" w:rsidP="00632AA6">
            <w:pPr>
              <w:rPr>
                <w:color w:val="000000"/>
              </w:rPr>
            </w:pPr>
          </w:p>
        </w:tc>
      </w:tr>
    </w:tbl>
    <w:p w14:paraId="60FD2B2C" w14:textId="77777777" w:rsidR="00BE665B" w:rsidRDefault="00BE665B" w:rsidP="00BE665B">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BE665B" w14:paraId="19ED6A2C" w14:textId="77777777" w:rsidTr="00632AA6">
        <w:trPr>
          <w:cantSplit/>
        </w:trPr>
        <w:tc>
          <w:tcPr>
            <w:tcW w:w="2410" w:type="dxa"/>
            <w:tcBorders>
              <w:right w:val="single" w:sz="4" w:space="0" w:color="auto"/>
            </w:tcBorders>
            <w:tcMar>
              <w:left w:w="0" w:type="dxa"/>
            </w:tcMar>
          </w:tcPr>
          <w:p w14:paraId="6B6E1A0A" w14:textId="77777777" w:rsidR="00BE665B" w:rsidRPr="008F2D44" w:rsidRDefault="00BE665B" w:rsidP="00632AA6">
            <w:pPr>
              <w:rPr>
                <w:b/>
                <w:bCs/>
              </w:rPr>
            </w:pPr>
            <w:r>
              <w:rPr>
                <w:b/>
              </w:rPr>
              <w:t>Name (print)</w:t>
            </w:r>
          </w:p>
        </w:tc>
        <w:tc>
          <w:tcPr>
            <w:tcW w:w="7796" w:type="dxa"/>
            <w:tcBorders>
              <w:top w:val="single" w:sz="4" w:space="0" w:color="auto"/>
              <w:left w:val="single" w:sz="4" w:space="0" w:color="auto"/>
              <w:bottom w:val="single" w:sz="4" w:space="0" w:color="auto"/>
              <w:right w:val="single" w:sz="4" w:space="0" w:color="auto"/>
            </w:tcBorders>
          </w:tcPr>
          <w:p w14:paraId="79E9D06A" w14:textId="77777777" w:rsidR="00BE665B" w:rsidRDefault="00BE665B" w:rsidP="00632AA6">
            <w:pPr>
              <w:rPr>
                <w:color w:val="000000"/>
              </w:rPr>
            </w:pPr>
          </w:p>
        </w:tc>
      </w:tr>
    </w:tbl>
    <w:p w14:paraId="440ED09B" w14:textId="77777777" w:rsidR="00BE665B" w:rsidRDefault="00BE665B" w:rsidP="00BE665B">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BE665B" w14:paraId="25C2976C" w14:textId="77777777" w:rsidTr="00632AA6">
        <w:trPr>
          <w:cantSplit/>
          <w:trHeight w:val="23"/>
        </w:trPr>
        <w:tc>
          <w:tcPr>
            <w:tcW w:w="2410" w:type="dxa"/>
            <w:tcBorders>
              <w:right w:val="single" w:sz="4" w:space="0" w:color="auto"/>
            </w:tcBorders>
            <w:tcMar>
              <w:left w:w="0" w:type="dxa"/>
            </w:tcMar>
          </w:tcPr>
          <w:p w14:paraId="0765B41C" w14:textId="77777777" w:rsidR="00BE665B" w:rsidRPr="008F2D44" w:rsidRDefault="00BE665B" w:rsidP="00632AA6">
            <w:pPr>
              <w:rPr>
                <w:b/>
                <w:bCs/>
              </w:rPr>
            </w:pPr>
            <w:r>
              <w:rPr>
                <w:b/>
              </w:rPr>
              <w:t>Position</w:t>
            </w:r>
          </w:p>
        </w:tc>
        <w:tc>
          <w:tcPr>
            <w:tcW w:w="7796" w:type="dxa"/>
            <w:tcBorders>
              <w:top w:val="single" w:sz="4" w:space="0" w:color="auto"/>
              <w:left w:val="single" w:sz="4" w:space="0" w:color="auto"/>
              <w:bottom w:val="single" w:sz="4" w:space="0" w:color="auto"/>
              <w:right w:val="single" w:sz="4" w:space="0" w:color="auto"/>
            </w:tcBorders>
          </w:tcPr>
          <w:p w14:paraId="63BB5BEE" w14:textId="77777777" w:rsidR="00BE665B" w:rsidRDefault="00BE665B" w:rsidP="00632AA6">
            <w:pPr>
              <w:rPr>
                <w:color w:val="000000"/>
              </w:rPr>
            </w:pPr>
          </w:p>
        </w:tc>
      </w:tr>
    </w:tbl>
    <w:p w14:paraId="3537DB88" w14:textId="77777777" w:rsidR="00BE665B" w:rsidRDefault="00BE665B" w:rsidP="00BE665B">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BE665B" w14:paraId="7220D0DA" w14:textId="77777777" w:rsidTr="00632AA6">
        <w:trPr>
          <w:cantSplit/>
        </w:trPr>
        <w:tc>
          <w:tcPr>
            <w:tcW w:w="2410" w:type="dxa"/>
            <w:tcBorders>
              <w:right w:val="single" w:sz="4" w:space="0" w:color="auto"/>
            </w:tcBorders>
            <w:tcMar>
              <w:left w:w="0" w:type="dxa"/>
            </w:tcMar>
          </w:tcPr>
          <w:p w14:paraId="3AEDCD51" w14:textId="77777777" w:rsidR="00BE665B" w:rsidRPr="008F2D44" w:rsidRDefault="00BE665B" w:rsidP="00632AA6">
            <w:pPr>
              <w:rPr>
                <w:b/>
                <w:bCs/>
              </w:rPr>
            </w:pPr>
            <w:r>
              <w:rPr>
                <w:b/>
              </w:rPr>
              <w:t>Supplier name</w:t>
            </w:r>
          </w:p>
        </w:tc>
        <w:tc>
          <w:tcPr>
            <w:tcW w:w="7796" w:type="dxa"/>
            <w:tcBorders>
              <w:top w:val="single" w:sz="4" w:space="0" w:color="auto"/>
              <w:left w:val="single" w:sz="4" w:space="0" w:color="auto"/>
              <w:bottom w:val="single" w:sz="4" w:space="0" w:color="auto"/>
              <w:right w:val="single" w:sz="4" w:space="0" w:color="auto"/>
            </w:tcBorders>
          </w:tcPr>
          <w:p w14:paraId="4FEA7F41" w14:textId="77777777" w:rsidR="00BE665B" w:rsidRDefault="00BE665B" w:rsidP="00632AA6">
            <w:pPr>
              <w:rPr>
                <w:color w:val="000000"/>
              </w:rPr>
            </w:pPr>
          </w:p>
        </w:tc>
      </w:tr>
    </w:tbl>
    <w:p w14:paraId="6FF93F24" w14:textId="77777777" w:rsidR="00BE665B" w:rsidRDefault="00BE665B" w:rsidP="00BE665B">
      <w:pPr>
        <w:tabs>
          <w:tab w:val="left" w:pos="2751"/>
        </w:tabs>
        <w:ind w:left="57"/>
        <w:rPr>
          <w:color w:val="000000"/>
        </w:rPr>
      </w:pPr>
    </w:p>
    <w:tbl>
      <w:tblPr>
        <w:tblW w:w="6663" w:type="dxa"/>
        <w:tblLayout w:type="fixed"/>
        <w:tblCellMar>
          <w:top w:w="57" w:type="dxa"/>
          <w:bottom w:w="57" w:type="dxa"/>
        </w:tblCellMar>
        <w:tblLook w:val="0400" w:firstRow="0" w:lastRow="0" w:firstColumn="0" w:lastColumn="0" w:noHBand="0" w:noVBand="1"/>
      </w:tblPr>
      <w:tblGrid>
        <w:gridCol w:w="2410"/>
        <w:gridCol w:w="4253"/>
      </w:tblGrid>
      <w:tr w:rsidR="00BE665B" w14:paraId="0CB6087F" w14:textId="77777777" w:rsidTr="00632AA6">
        <w:trPr>
          <w:cantSplit/>
        </w:trPr>
        <w:tc>
          <w:tcPr>
            <w:tcW w:w="2410" w:type="dxa"/>
            <w:tcBorders>
              <w:right w:val="single" w:sz="4" w:space="0" w:color="auto"/>
            </w:tcBorders>
            <w:tcMar>
              <w:left w:w="0" w:type="dxa"/>
            </w:tcMar>
          </w:tcPr>
          <w:p w14:paraId="47F84356" w14:textId="77777777" w:rsidR="00BE665B" w:rsidRPr="008F2D44" w:rsidRDefault="00BE665B" w:rsidP="00632AA6">
            <w:pPr>
              <w:rPr>
                <w:b/>
                <w:bCs/>
              </w:rPr>
            </w:pPr>
            <w:r>
              <w:rPr>
                <w:b/>
                <w:bCs/>
              </w:rPr>
              <w:t>Date</w:t>
            </w:r>
          </w:p>
        </w:tc>
        <w:tc>
          <w:tcPr>
            <w:tcW w:w="4253" w:type="dxa"/>
            <w:tcBorders>
              <w:top w:val="single" w:sz="4" w:space="0" w:color="auto"/>
              <w:left w:val="single" w:sz="4" w:space="0" w:color="auto"/>
              <w:bottom w:val="single" w:sz="4" w:space="0" w:color="auto"/>
              <w:right w:val="single" w:sz="4" w:space="0" w:color="auto"/>
            </w:tcBorders>
          </w:tcPr>
          <w:p w14:paraId="1A3C0C71" w14:textId="77777777" w:rsidR="00BE665B" w:rsidRDefault="00BE665B" w:rsidP="00632AA6">
            <w:pPr>
              <w:rPr>
                <w:color w:val="000000"/>
              </w:rPr>
            </w:pPr>
          </w:p>
        </w:tc>
      </w:tr>
    </w:tbl>
    <w:p w14:paraId="3E70A184" w14:textId="77777777" w:rsidR="00BE665B" w:rsidRDefault="00BE665B" w:rsidP="00BE665B">
      <w:pPr>
        <w:tabs>
          <w:tab w:val="left" w:pos="2751"/>
        </w:tabs>
        <w:ind w:left="57"/>
        <w:rPr>
          <w:color w:val="000000"/>
        </w:rPr>
      </w:pPr>
    </w:p>
    <w:p w14:paraId="01F11355" w14:textId="7DD6B2CB" w:rsidR="00DF644D" w:rsidRPr="002147DD" w:rsidRDefault="00DF644D" w:rsidP="00DF644D">
      <w:pPr>
        <w:pStyle w:val="Heading1"/>
        <w:numPr>
          <w:ilvl w:val="0"/>
          <w:numId w:val="0"/>
        </w:numPr>
      </w:pPr>
      <w:bookmarkStart w:id="40" w:name="_Toc213411472"/>
      <w:r>
        <w:lastRenderedPageBreak/>
        <w:t xml:space="preserve">Appendix </w:t>
      </w:r>
      <w:r w:rsidR="00826365">
        <w:t>H</w:t>
      </w:r>
      <w:r>
        <w:t>: Commercially sensitive information</w:t>
      </w:r>
      <w:bookmarkEnd w:id="40"/>
    </w:p>
    <w:p w14:paraId="187F5735" w14:textId="77777777" w:rsidR="00BE665B" w:rsidRDefault="00BE665B" w:rsidP="00BE665B">
      <w:pPr>
        <w:pStyle w:val="BodyText1"/>
      </w:pPr>
      <w:r>
        <w:t>This appendix should be read in conjunction with the relevant paragraphs relating to freedom of information (FOIA) and environmental information (EIR) in the Procurement terms and conditions.</w:t>
      </w:r>
    </w:p>
    <w:p w14:paraId="68414FFD" w14:textId="77777777" w:rsidR="00BE665B" w:rsidRDefault="00BE665B" w:rsidP="00BE665B">
      <w:pPr>
        <w:pStyle w:val="BodyText1"/>
      </w:pPr>
      <w:r>
        <w:t>I declare that I wish the following information to be designated as commercially sensitive:</w:t>
      </w:r>
    </w:p>
    <w:tbl>
      <w:tblPr>
        <w:tblStyle w:val="af1"/>
        <w:tblW w:w="101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194"/>
      </w:tblGrid>
      <w:tr w:rsidR="005054C1" w14:paraId="0DC3E046" w14:textId="77777777" w:rsidTr="00CB63E6">
        <w:trPr>
          <w:cantSplit/>
          <w:trHeight w:val="1134"/>
        </w:trPr>
        <w:tc>
          <w:tcPr>
            <w:tcW w:w="10194" w:type="dxa"/>
          </w:tcPr>
          <w:p w14:paraId="2CA6958C" w14:textId="77777777" w:rsidR="005054C1" w:rsidRPr="005F6FA3" w:rsidRDefault="005054C1" w:rsidP="00632AA6">
            <w:pPr>
              <w:spacing w:after="120"/>
              <w:rPr>
                <w:sz w:val="20"/>
                <w:szCs w:val="20"/>
              </w:rPr>
            </w:pPr>
          </w:p>
        </w:tc>
      </w:tr>
    </w:tbl>
    <w:p w14:paraId="2E7F8AB0" w14:textId="77777777" w:rsidR="00BE665B" w:rsidRDefault="00BE665B" w:rsidP="00BE665B">
      <w:pPr>
        <w:pStyle w:val="BodyText1"/>
      </w:pPr>
    </w:p>
    <w:p w14:paraId="6DF850AF" w14:textId="77777777" w:rsidR="00BE665B" w:rsidRDefault="00BE665B" w:rsidP="000F2971">
      <w:pPr>
        <w:pStyle w:val="BodyText1"/>
        <w:ind w:right="-427"/>
      </w:pPr>
      <w:r>
        <w:t>The reason(s) it is considered that this information should be exempt under FOIA and EIR is:</w:t>
      </w:r>
    </w:p>
    <w:tbl>
      <w:tblPr>
        <w:tblStyle w:val="af1"/>
        <w:tblW w:w="101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194"/>
      </w:tblGrid>
      <w:tr w:rsidR="005054C1" w14:paraId="255A4F4E" w14:textId="77777777" w:rsidTr="00CB63E6">
        <w:trPr>
          <w:cantSplit/>
          <w:trHeight w:val="1134"/>
        </w:trPr>
        <w:tc>
          <w:tcPr>
            <w:tcW w:w="10194" w:type="dxa"/>
          </w:tcPr>
          <w:p w14:paraId="6A3C461A" w14:textId="77777777" w:rsidR="005054C1" w:rsidRPr="005F6FA3" w:rsidRDefault="005054C1" w:rsidP="00632AA6">
            <w:pPr>
              <w:spacing w:after="120"/>
              <w:rPr>
                <w:sz w:val="20"/>
                <w:szCs w:val="20"/>
              </w:rPr>
            </w:pPr>
          </w:p>
        </w:tc>
      </w:tr>
    </w:tbl>
    <w:p w14:paraId="14A1207B" w14:textId="77777777" w:rsidR="005054C1" w:rsidRDefault="005054C1" w:rsidP="005054C1">
      <w:pPr>
        <w:pStyle w:val="BodyText1"/>
      </w:pPr>
    </w:p>
    <w:p w14:paraId="0467CA8E" w14:textId="77777777" w:rsidR="00BE665B" w:rsidRDefault="00BE665B" w:rsidP="00BE665B">
      <w:pPr>
        <w:pStyle w:val="BodyText1"/>
      </w:pPr>
      <w:r>
        <w:t xml:space="preserve">The </w:t>
      </w:r>
      <w:proofErr w:type="gramStart"/>
      <w:r>
        <w:t>period of time</w:t>
      </w:r>
      <w:proofErr w:type="gramEnd"/>
      <w:r>
        <w:t xml:space="preserve"> for which it is considered this information should be exempt is:</w:t>
      </w:r>
    </w:p>
    <w:tbl>
      <w:tblPr>
        <w:tblStyle w:val="af1"/>
        <w:tblW w:w="101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194"/>
      </w:tblGrid>
      <w:tr w:rsidR="005054C1" w14:paraId="4E0997D2" w14:textId="77777777" w:rsidTr="00CB63E6">
        <w:trPr>
          <w:cantSplit/>
          <w:trHeight w:val="1134"/>
        </w:trPr>
        <w:tc>
          <w:tcPr>
            <w:tcW w:w="10194" w:type="dxa"/>
          </w:tcPr>
          <w:p w14:paraId="6983570A" w14:textId="77777777" w:rsidR="005054C1" w:rsidRDefault="005054C1" w:rsidP="00632AA6">
            <w:pPr>
              <w:spacing w:after="120"/>
              <w:rPr>
                <w:sz w:val="20"/>
                <w:szCs w:val="20"/>
              </w:rPr>
            </w:pPr>
          </w:p>
          <w:p w14:paraId="1CD26216" w14:textId="15F48663" w:rsidR="004E43AA" w:rsidRPr="005F6FA3" w:rsidRDefault="004E43AA" w:rsidP="00632AA6">
            <w:pPr>
              <w:spacing w:after="120"/>
              <w:rPr>
                <w:sz w:val="20"/>
                <w:szCs w:val="20"/>
              </w:rPr>
            </w:pPr>
            <w:r>
              <w:t>[until award of the Contract OR during the period of the Contract OR for a period of [number] years until [month], [year]</w:t>
            </w:r>
            <w:proofErr w:type="gramStart"/>
            <w:r>
              <w:t>].*</w:t>
            </w:r>
            <w:proofErr w:type="gramEnd"/>
          </w:p>
        </w:tc>
      </w:tr>
    </w:tbl>
    <w:p w14:paraId="10268A80" w14:textId="77E9962F" w:rsidR="00BE665B" w:rsidRDefault="004E43AA" w:rsidP="00BE665B">
      <w:pPr>
        <w:pStyle w:val="BodyText1"/>
      </w:pPr>
      <w:r>
        <w:t>*</w:t>
      </w:r>
      <w:r w:rsidR="00BE665B" w:rsidRPr="00241DBB">
        <w:rPr>
          <w:i/>
        </w:rPr>
        <w:t>Supplier to amend as appropriate</w:t>
      </w:r>
      <w:r w:rsidR="00BE665B">
        <w:t xml:space="preserve"> </w:t>
      </w:r>
    </w:p>
    <w:p w14:paraId="37B96928" w14:textId="77777777" w:rsidR="005054C1" w:rsidRDefault="005054C1" w:rsidP="005054C1">
      <w:pPr>
        <w:pStyle w:val="BodyText1"/>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BE665B" w14:paraId="664DC957" w14:textId="77777777" w:rsidTr="00632AA6">
        <w:trPr>
          <w:cantSplit/>
        </w:trPr>
        <w:tc>
          <w:tcPr>
            <w:tcW w:w="2410" w:type="dxa"/>
            <w:tcBorders>
              <w:right w:val="single" w:sz="4" w:space="0" w:color="auto"/>
            </w:tcBorders>
            <w:tcMar>
              <w:left w:w="0" w:type="dxa"/>
            </w:tcMar>
          </w:tcPr>
          <w:p w14:paraId="5F040191" w14:textId="77777777" w:rsidR="00BE665B" w:rsidRPr="008F2D44" w:rsidRDefault="00BE665B" w:rsidP="00632AA6">
            <w:pPr>
              <w:rPr>
                <w:b/>
                <w:bCs/>
              </w:rPr>
            </w:pPr>
            <w:r>
              <w:rPr>
                <w:b/>
              </w:rPr>
              <w:br/>
              <w:t>Signature</w:t>
            </w:r>
          </w:p>
        </w:tc>
        <w:tc>
          <w:tcPr>
            <w:tcW w:w="7796" w:type="dxa"/>
            <w:tcBorders>
              <w:top w:val="single" w:sz="4" w:space="0" w:color="auto"/>
              <w:left w:val="single" w:sz="4" w:space="0" w:color="auto"/>
              <w:bottom w:val="single" w:sz="4" w:space="0" w:color="auto"/>
              <w:right w:val="single" w:sz="4" w:space="0" w:color="auto"/>
            </w:tcBorders>
          </w:tcPr>
          <w:p w14:paraId="37BCEFF1" w14:textId="77777777" w:rsidR="00BE665B" w:rsidRDefault="00BE665B" w:rsidP="00632AA6">
            <w:pPr>
              <w:rPr>
                <w:color w:val="000000"/>
              </w:rPr>
            </w:pPr>
          </w:p>
        </w:tc>
      </w:tr>
    </w:tbl>
    <w:p w14:paraId="5131F1CF" w14:textId="77777777" w:rsidR="00BE665B" w:rsidRDefault="00BE665B" w:rsidP="00BE665B">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BE665B" w14:paraId="73F8FF2B" w14:textId="77777777" w:rsidTr="00632AA6">
        <w:trPr>
          <w:cantSplit/>
        </w:trPr>
        <w:tc>
          <w:tcPr>
            <w:tcW w:w="2410" w:type="dxa"/>
            <w:tcBorders>
              <w:right w:val="single" w:sz="4" w:space="0" w:color="auto"/>
            </w:tcBorders>
            <w:tcMar>
              <w:left w:w="0" w:type="dxa"/>
            </w:tcMar>
          </w:tcPr>
          <w:p w14:paraId="04167EED" w14:textId="77777777" w:rsidR="00BE665B" w:rsidRPr="008F2D44" w:rsidRDefault="00BE665B" w:rsidP="00632AA6">
            <w:pPr>
              <w:rPr>
                <w:b/>
                <w:bCs/>
              </w:rPr>
            </w:pPr>
            <w:r>
              <w:rPr>
                <w:b/>
              </w:rPr>
              <w:t>Name (print)</w:t>
            </w:r>
          </w:p>
        </w:tc>
        <w:tc>
          <w:tcPr>
            <w:tcW w:w="7796" w:type="dxa"/>
            <w:tcBorders>
              <w:top w:val="single" w:sz="4" w:space="0" w:color="auto"/>
              <w:left w:val="single" w:sz="4" w:space="0" w:color="auto"/>
              <w:bottom w:val="single" w:sz="4" w:space="0" w:color="auto"/>
              <w:right w:val="single" w:sz="4" w:space="0" w:color="auto"/>
            </w:tcBorders>
          </w:tcPr>
          <w:p w14:paraId="6E0FECB6" w14:textId="77777777" w:rsidR="00BE665B" w:rsidRDefault="00BE665B" w:rsidP="00632AA6">
            <w:pPr>
              <w:rPr>
                <w:color w:val="000000"/>
              </w:rPr>
            </w:pPr>
          </w:p>
        </w:tc>
      </w:tr>
    </w:tbl>
    <w:p w14:paraId="32621AF8" w14:textId="77777777" w:rsidR="00BE665B" w:rsidRDefault="00BE665B" w:rsidP="00BE665B">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BE665B" w14:paraId="7CFD963C" w14:textId="77777777" w:rsidTr="00632AA6">
        <w:trPr>
          <w:cantSplit/>
          <w:trHeight w:val="23"/>
        </w:trPr>
        <w:tc>
          <w:tcPr>
            <w:tcW w:w="2410" w:type="dxa"/>
            <w:tcBorders>
              <w:right w:val="single" w:sz="4" w:space="0" w:color="auto"/>
            </w:tcBorders>
            <w:tcMar>
              <w:left w:w="0" w:type="dxa"/>
            </w:tcMar>
          </w:tcPr>
          <w:p w14:paraId="78B169CB" w14:textId="77777777" w:rsidR="00BE665B" w:rsidRPr="008F2D44" w:rsidRDefault="00BE665B" w:rsidP="00632AA6">
            <w:pPr>
              <w:rPr>
                <w:b/>
                <w:bCs/>
              </w:rPr>
            </w:pPr>
            <w:r>
              <w:rPr>
                <w:b/>
              </w:rPr>
              <w:t>Position</w:t>
            </w:r>
          </w:p>
        </w:tc>
        <w:tc>
          <w:tcPr>
            <w:tcW w:w="7796" w:type="dxa"/>
            <w:tcBorders>
              <w:top w:val="single" w:sz="4" w:space="0" w:color="auto"/>
              <w:left w:val="single" w:sz="4" w:space="0" w:color="auto"/>
              <w:bottom w:val="single" w:sz="4" w:space="0" w:color="auto"/>
              <w:right w:val="single" w:sz="4" w:space="0" w:color="auto"/>
            </w:tcBorders>
          </w:tcPr>
          <w:p w14:paraId="49347872" w14:textId="77777777" w:rsidR="00BE665B" w:rsidRDefault="00BE665B" w:rsidP="00632AA6">
            <w:pPr>
              <w:rPr>
                <w:color w:val="000000"/>
              </w:rPr>
            </w:pPr>
          </w:p>
        </w:tc>
      </w:tr>
    </w:tbl>
    <w:p w14:paraId="2779806C" w14:textId="77777777" w:rsidR="00BE665B" w:rsidRDefault="00BE665B" w:rsidP="00BE665B">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BE665B" w14:paraId="7B03238F" w14:textId="77777777" w:rsidTr="00632AA6">
        <w:trPr>
          <w:cantSplit/>
        </w:trPr>
        <w:tc>
          <w:tcPr>
            <w:tcW w:w="2410" w:type="dxa"/>
            <w:tcBorders>
              <w:right w:val="single" w:sz="4" w:space="0" w:color="auto"/>
            </w:tcBorders>
            <w:tcMar>
              <w:left w:w="0" w:type="dxa"/>
            </w:tcMar>
          </w:tcPr>
          <w:p w14:paraId="7B40760A" w14:textId="77777777" w:rsidR="00BE665B" w:rsidRPr="008F2D44" w:rsidRDefault="00BE665B" w:rsidP="00632AA6">
            <w:pPr>
              <w:rPr>
                <w:b/>
                <w:bCs/>
              </w:rPr>
            </w:pPr>
            <w:r>
              <w:rPr>
                <w:b/>
              </w:rPr>
              <w:t>Supplier name</w:t>
            </w:r>
          </w:p>
        </w:tc>
        <w:tc>
          <w:tcPr>
            <w:tcW w:w="7796" w:type="dxa"/>
            <w:tcBorders>
              <w:top w:val="single" w:sz="4" w:space="0" w:color="auto"/>
              <w:left w:val="single" w:sz="4" w:space="0" w:color="auto"/>
              <w:bottom w:val="single" w:sz="4" w:space="0" w:color="auto"/>
              <w:right w:val="single" w:sz="4" w:space="0" w:color="auto"/>
            </w:tcBorders>
          </w:tcPr>
          <w:p w14:paraId="72FD506C" w14:textId="77777777" w:rsidR="00BE665B" w:rsidRDefault="00BE665B" w:rsidP="00632AA6">
            <w:pPr>
              <w:rPr>
                <w:color w:val="000000"/>
              </w:rPr>
            </w:pPr>
          </w:p>
        </w:tc>
      </w:tr>
    </w:tbl>
    <w:p w14:paraId="42782D8B" w14:textId="77777777" w:rsidR="00BE665B" w:rsidRDefault="00BE665B" w:rsidP="00BE665B">
      <w:pPr>
        <w:tabs>
          <w:tab w:val="left" w:pos="2751"/>
        </w:tabs>
        <w:ind w:left="57"/>
        <w:rPr>
          <w:color w:val="000000"/>
        </w:rPr>
      </w:pPr>
    </w:p>
    <w:tbl>
      <w:tblPr>
        <w:tblW w:w="6663" w:type="dxa"/>
        <w:tblLayout w:type="fixed"/>
        <w:tblCellMar>
          <w:top w:w="57" w:type="dxa"/>
          <w:bottom w:w="57" w:type="dxa"/>
        </w:tblCellMar>
        <w:tblLook w:val="0400" w:firstRow="0" w:lastRow="0" w:firstColumn="0" w:lastColumn="0" w:noHBand="0" w:noVBand="1"/>
      </w:tblPr>
      <w:tblGrid>
        <w:gridCol w:w="2410"/>
        <w:gridCol w:w="4253"/>
      </w:tblGrid>
      <w:tr w:rsidR="00BE665B" w14:paraId="525AEDF6" w14:textId="77777777" w:rsidTr="00632AA6">
        <w:trPr>
          <w:cantSplit/>
        </w:trPr>
        <w:tc>
          <w:tcPr>
            <w:tcW w:w="2410" w:type="dxa"/>
            <w:tcBorders>
              <w:right w:val="single" w:sz="4" w:space="0" w:color="auto"/>
            </w:tcBorders>
            <w:tcMar>
              <w:left w:w="0" w:type="dxa"/>
            </w:tcMar>
          </w:tcPr>
          <w:p w14:paraId="17780C6F" w14:textId="77777777" w:rsidR="00BE665B" w:rsidRPr="008F2D44" w:rsidRDefault="00BE665B" w:rsidP="00632AA6">
            <w:pPr>
              <w:rPr>
                <w:b/>
                <w:bCs/>
              </w:rPr>
            </w:pPr>
            <w:r>
              <w:rPr>
                <w:b/>
                <w:bCs/>
              </w:rPr>
              <w:t>Date</w:t>
            </w:r>
          </w:p>
        </w:tc>
        <w:tc>
          <w:tcPr>
            <w:tcW w:w="4253" w:type="dxa"/>
            <w:tcBorders>
              <w:top w:val="single" w:sz="4" w:space="0" w:color="auto"/>
              <w:left w:val="single" w:sz="4" w:space="0" w:color="auto"/>
              <w:bottom w:val="single" w:sz="4" w:space="0" w:color="auto"/>
              <w:right w:val="single" w:sz="4" w:space="0" w:color="auto"/>
            </w:tcBorders>
          </w:tcPr>
          <w:p w14:paraId="7381B71E" w14:textId="77777777" w:rsidR="00BE665B" w:rsidRDefault="00BE665B" w:rsidP="00632AA6">
            <w:pPr>
              <w:rPr>
                <w:color w:val="000000"/>
              </w:rPr>
            </w:pPr>
          </w:p>
        </w:tc>
      </w:tr>
    </w:tbl>
    <w:p w14:paraId="0567DE26" w14:textId="6156A1EB" w:rsidR="005F226E" w:rsidRDefault="005F226E" w:rsidP="00D8310C">
      <w:pPr>
        <w:tabs>
          <w:tab w:val="left" w:pos="2751"/>
        </w:tabs>
        <w:rPr>
          <w:color w:val="000000"/>
        </w:rPr>
      </w:pPr>
    </w:p>
    <w:p w14:paraId="538E8D63" w14:textId="77777777" w:rsidR="005F226E" w:rsidRDefault="005F226E">
      <w:pPr>
        <w:rPr>
          <w:color w:val="000000"/>
        </w:rPr>
      </w:pPr>
      <w:r>
        <w:rPr>
          <w:color w:val="000000"/>
        </w:rPr>
        <w:br w:type="page"/>
      </w:r>
    </w:p>
    <w:p w14:paraId="1ED2E0B7" w14:textId="7DD53225" w:rsidR="005F226E" w:rsidRDefault="005F226E" w:rsidP="005F226E">
      <w:pPr>
        <w:pStyle w:val="Heading1"/>
        <w:numPr>
          <w:ilvl w:val="0"/>
          <w:numId w:val="0"/>
        </w:numPr>
      </w:pPr>
      <w:bookmarkStart w:id="41" w:name="_Toc213411473"/>
      <w:r>
        <w:lastRenderedPageBreak/>
        <w:t>Appendix I: Procurement Specific Questionnaire</w:t>
      </w:r>
      <w:bookmarkEnd w:id="41"/>
    </w:p>
    <w:p w14:paraId="2FB30535" w14:textId="1129D37E" w:rsidR="005F226E" w:rsidRPr="005F226E" w:rsidRDefault="005F226E" w:rsidP="005F226E"/>
    <w:bookmarkStart w:id="42" w:name="_MON_1823435187"/>
    <w:bookmarkEnd w:id="42"/>
    <w:p w14:paraId="41F7FAA0" w14:textId="639F7EE8" w:rsidR="00C2222C" w:rsidRDefault="003B3484">
      <w:pPr>
        <w:rPr>
          <w:color w:val="000000"/>
        </w:rPr>
      </w:pPr>
      <w:r>
        <w:rPr>
          <w:color w:val="000000"/>
        </w:rPr>
        <w:object w:dxaOrig="1501" w:dyaOrig="980" w14:anchorId="78D488C2">
          <v:shape id="_x0000_i1026" type="#_x0000_t75" style="width:77pt;height:46.5pt" o:ole="">
            <v:imagedata r:id="rId32" o:title=""/>
          </v:shape>
          <o:OLEObject Type="Embed" ProgID="Word.Document.12" ShapeID="_x0000_i1026" DrawAspect="Icon" ObjectID="_1824042164" r:id="rId33">
            <o:FieldCodes>\s</o:FieldCodes>
          </o:OLEObject>
        </w:object>
      </w:r>
      <w:r w:rsidR="00C2222C">
        <w:rPr>
          <w:color w:val="000000"/>
        </w:rPr>
        <w:br w:type="page"/>
      </w:r>
    </w:p>
    <w:p w14:paraId="744FA3A2" w14:textId="6BB8F765" w:rsidR="00C2222C" w:rsidRDefault="00C2222C" w:rsidP="00C2222C">
      <w:pPr>
        <w:pStyle w:val="Heading1"/>
        <w:numPr>
          <w:ilvl w:val="0"/>
          <w:numId w:val="0"/>
        </w:numPr>
      </w:pPr>
      <w:bookmarkStart w:id="43" w:name="_Toc213411474"/>
      <w:r>
        <w:lastRenderedPageBreak/>
        <w:t>Appendix J: Pricing</w:t>
      </w:r>
      <w:bookmarkEnd w:id="43"/>
      <w:r>
        <w:t xml:space="preserve"> </w:t>
      </w:r>
    </w:p>
    <w:p w14:paraId="0C0E571E" w14:textId="10C10421" w:rsidR="00C2222C" w:rsidRPr="00C2222C" w:rsidRDefault="00C2222C" w:rsidP="00C2222C">
      <w:r>
        <w:t xml:space="preserve">Please see attached ‘Appendix J: Pricing’ in the Atamis tender box. </w:t>
      </w:r>
    </w:p>
    <w:p w14:paraId="6DD3E045" w14:textId="77777777" w:rsidR="00BE665B" w:rsidRDefault="00BE665B" w:rsidP="00D8310C">
      <w:pPr>
        <w:tabs>
          <w:tab w:val="left" w:pos="2751"/>
        </w:tabs>
        <w:rPr>
          <w:color w:val="000000"/>
        </w:rPr>
      </w:pPr>
    </w:p>
    <w:sectPr w:rsidR="00BE665B" w:rsidSect="001C5F1D">
      <w:pgSz w:w="11906" w:h="16838" w:code="9"/>
      <w:pgMar w:top="1701" w:right="1134" w:bottom="1134" w:left="1134" w:header="567"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894571" w14:textId="77777777" w:rsidR="00EA5170" w:rsidRDefault="00EA5170">
      <w:r>
        <w:separator/>
      </w:r>
    </w:p>
  </w:endnote>
  <w:endnote w:type="continuationSeparator" w:id="0">
    <w:p w14:paraId="03732091" w14:textId="77777777" w:rsidR="00EA5170" w:rsidRDefault="00EA5170">
      <w:r>
        <w:continuationSeparator/>
      </w:r>
    </w:p>
  </w:endnote>
  <w:endnote w:type="continuationNotice" w:id="1">
    <w:p w14:paraId="26E9DFF9" w14:textId="77777777" w:rsidR="00EA5170" w:rsidRDefault="00EA51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Light">
    <w:altName w:val="Calibri"/>
    <w:charset w:val="00"/>
    <w:family w:val="auto"/>
    <w:pitch w:val="variable"/>
    <w:sig w:usb0="A00002FF" w:usb1="5000205B" w:usb2="00000002" w:usb3="00000000" w:csb0="00000007"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2136573"/>
      <w:docPartObj>
        <w:docPartGallery w:val="Page Numbers (Bottom of Page)"/>
        <w:docPartUnique/>
      </w:docPartObj>
    </w:sdtPr>
    <w:sdtEndPr>
      <w:rPr>
        <w:noProof/>
      </w:rPr>
    </w:sdtEndPr>
    <w:sdtContent>
      <w:p w14:paraId="728C2F8B" w14:textId="20AE89D7" w:rsidR="00255AE1" w:rsidRPr="00523FCD" w:rsidRDefault="000A1549" w:rsidP="00BC24A7">
        <w:pPr>
          <w:tabs>
            <w:tab w:val="center" w:pos="4820"/>
          </w:tabs>
          <w:spacing w:after="120" w:line="192" w:lineRule="auto"/>
          <w:rPr>
            <w:color w:val="000000"/>
            <w:sz w:val="20"/>
            <w:szCs w:val="20"/>
          </w:rPr>
        </w:pPr>
        <w:r>
          <w:rPr>
            <w:color w:val="000000"/>
            <w:sz w:val="20"/>
            <w:szCs w:val="20"/>
          </w:rPr>
          <w:t>C</w:t>
        </w:r>
        <w:r w:rsidR="006C5DFA">
          <w:rPr>
            <w:color w:val="000000"/>
            <w:sz w:val="20"/>
            <w:szCs w:val="20"/>
          </w:rPr>
          <w:t>393441 Animal Management Database – ITT</w:t>
        </w:r>
        <w:r w:rsidR="00255AE1">
          <w:rPr>
            <w:color w:val="000000"/>
            <w:sz w:val="20"/>
            <w:szCs w:val="20"/>
          </w:rPr>
          <w:tab/>
        </w:r>
        <w:r w:rsidR="00255AE1">
          <w:rPr>
            <w:color w:val="000000"/>
            <w:sz w:val="20"/>
            <w:szCs w:val="20"/>
          </w:rPr>
          <w:tab/>
        </w:r>
        <w:r w:rsidR="00255AE1">
          <w:rPr>
            <w:color w:val="000000"/>
            <w:sz w:val="20"/>
            <w:szCs w:val="20"/>
          </w:rPr>
          <w:tab/>
        </w:r>
        <w:r w:rsidR="00255AE1">
          <w:rPr>
            <w:color w:val="000000"/>
            <w:sz w:val="20"/>
            <w:szCs w:val="20"/>
          </w:rPr>
          <w:tab/>
        </w:r>
        <w:r w:rsidR="00255AE1">
          <w:rPr>
            <w:color w:val="000000"/>
            <w:sz w:val="20"/>
            <w:szCs w:val="20"/>
          </w:rPr>
          <w:tab/>
        </w:r>
        <w:r w:rsidR="00255AE1">
          <w:rPr>
            <w:color w:val="000000"/>
            <w:sz w:val="20"/>
            <w:szCs w:val="20"/>
          </w:rPr>
          <w:tab/>
        </w:r>
        <w:r w:rsidR="00BC24A7">
          <w:rPr>
            <w:color w:val="000000"/>
            <w:sz w:val="20"/>
            <w:szCs w:val="20"/>
          </w:rPr>
          <w:t xml:space="preserve">               </w:t>
        </w:r>
        <w:r w:rsidR="00255AE1">
          <w:fldChar w:fldCharType="begin"/>
        </w:r>
        <w:r w:rsidR="00255AE1">
          <w:instrText xml:space="preserve"> PAGE   \* MERGEFORMAT </w:instrText>
        </w:r>
        <w:r w:rsidR="00255AE1">
          <w:fldChar w:fldCharType="separate"/>
        </w:r>
        <w:r w:rsidR="00B85074">
          <w:rPr>
            <w:noProof/>
          </w:rPr>
          <w:t>43</w:t>
        </w:r>
        <w:r w:rsidR="00255AE1">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B3815" w14:textId="77777777" w:rsidR="00EA5170" w:rsidRDefault="00EA5170">
      <w:r>
        <w:separator/>
      </w:r>
    </w:p>
  </w:footnote>
  <w:footnote w:type="continuationSeparator" w:id="0">
    <w:p w14:paraId="5B0A9B21" w14:textId="77777777" w:rsidR="00EA5170" w:rsidRDefault="00EA5170">
      <w:r>
        <w:continuationSeparator/>
      </w:r>
    </w:p>
  </w:footnote>
  <w:footnote w:type="continuationNotice" w:id="1">
    <w:p w14:paraId="0C6507B6" w14:textId="77777777" w:rsidR="00EA5170" w:rsidRDefault="00EA51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E532C" w14:textId="69A49854" w:rsidR="00255AE1" w:rsidRDefault="00255A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1DD0A" w14:textId="32CB0694" w:rsidR="00255AE1" w:rsidRPr="00523FCD" w:rsidRDefault="007A2AAF" w:rsidP="00523FCD">
    <w:pPr>
      <w:pStyle w:val="Header"/>
    </w:pPr>
    <w:r>
      <w:t>Commercial in Confidence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0DA96" w14:textId="0FF29E03" w:rsidR="00255AE1" w:rsidRDefault="00255A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22D87"/>
    <w:multiLevelType w:val="hybridMultilevel"/>
    <w:tmpl w:val="B69CF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A64ADF"/>
    <w:multiLevelType w:val="hybridMultilevel"/>
    <w:tmpl w:val="2E5E1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556FC"/>
    <w:multiLevelType w:val="hybridMultilevel"/>
    <w:tmpl w:val="880CCD3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7C70C7E"/>
    <w:multiLevelType w:val="multilevel"/>
    <w:tmpl w:val="C0D8B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0C07E1"/>
    <w:multiLevelType w:val="hybridMultilevel"/>
    <w:tmpl w:val="E9F6214E"/>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D430B7"/>
    <w:multiLevelType w:val="hybridMultilevel"/>
    <w:tmpl w:val="48FE99DE"/>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6" w15:restartNumberingAfterBreak="0">
    <w:nsid w:val="1D99336B"/>
    <w:multiLevelType w:val="hybridMultilevel"/>
    <w:tmpl w:val="BC5C8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2E28FF"/>
    <w:multiLevelType w:val="hybridMultilevel"/>
    <w:tmpl w:val="DB6A0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4613AD"/>
    <w:multiLevelType w:val="hybridMultilevel"/>
    <w:tmpl w:val="EB026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4775CA"/>
    <w:multiLevelType w:val="hybridMultilevel"/>
    <w:tmpl w:val="0F824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9C5E95"/>
    <w:multiLevelType w:val="hybridMultilevel"/>
    <w:tmpl w:val="8C7AB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FA7AF5"/>
    <w:multiLevelType w:val="hybridMultilevel"/>
    <w:tmpl w:val="97C26B9A"/>
    <w:lvl w:ilvl="0" w:tplc="85B8762E">
      <w:start w:val="1"/>
      <w:numFmt w:val="decimal"/>
      <w:lvlText w:val="%1."/>
      <w:lvlJc w:val="left"/>
      <w:pPr>
        <w:ind w:left="360" w:hanging="360"/>
      </w:pPr>
      <w:rPr>
        <w:color w:val="auto"/>
      </w:rPr>
    </w:lvl>
    <w:lvl w:ilvl="1" w:tplc="08090019">
      <w:start w:val="1"/>
      <w:numFmt w:val="lowerLetter"/>
      <w:lvlText w:val="%2."/>
      <w:lvlJc w:val="left"/>
      <w:pPr>
        <w:ind w:left="928"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077B83"/>
    <w:multiLevelType w:val="hybridMultilevel"/>
    <w:tmpl w:val="579A23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3D44C8"/>
    <w:multiLevelType w:val="multilevel"/>
    <w:tmpl w:val="D01C5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5B05741"/>
    <w:multiLevelType w:val="hybridMultilevel"/>
    <w:tmpl w:val="4A622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B110EE"/>
    <w:multiLevelType w:val="hybridMultilevel"/>
    <w:tmpl w:val="7FAEC7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D91388"/>
    <w:multiLevelType w:val="hybridMultilevel"/>
    <w:tmpl w:val="0F8A5F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B933E6D"/>
    <w:multiLevelType w:val="hybridMultilevel"/>
    <w:tmpl w:val="41D63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46046E"/>
    <w:multiLevelType w:val="hybridMultilevel"/>
    <w:tmpl w:val="2B0CD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B221A1"/>
    <w:multiLevelType w:val="multilevel"/>
    <w:tmpl w:val="BFC0C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5F502D6"/>
    <w:multiLevelType w:val="hybridMultilevel"/>
    <w:tmpl w:val="9F12228C"/>
    <w:lvl w:ilvl="0" w:tplc="FFFFFFFF">
      <w:start w:val="1"/>
      <w:numFmt w:val="bullet"/>
      <w:lvlText w:val=""/>
      <w:lvlJc w:val="left"/>
      <w:pPr>
        <w:ind w:left="928" w:hanging="360"/>
      </w:pPr>
      <w:rPr>
        <w:rFonts w:ascii="Symbol" w:hAnsi="Symbol" w:hint="default"/>
      </w:rPr>
    </w:lvl>
    <w:lvl w:ilvl="1" w:tplc="08090001">
      <w:start w:val="1"/>
      <w:numFmt w:val="bullet"/>
      <w:lvlText w:val=""/>
      <w:lvlJc w:val="left"/>
      <w:pPr>
        <w:ind w:left="1648" w:hanging="360"/>
      </w:pPr>
      <w:rPr>
        <w:rFonts w:ascii="Symbol" w:hAnsi="Symbol"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21" w15:restartNumberingAfterBreak="0">
    <w:nsid w:val="47097038"/>
    <w:multiLevelType w:val="multilevel"/>
    <w:tmpl w:val="D180BC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4DC709F4"/>
    <w:multiLevelType w:val="hybridMultilevel"/>
    <w:tmpl w:val="0E8A1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155412"/>
    <w:multiLevelType w:val="hybridMultilevel"/>
    <w:tmpl w:val="E59C3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131F4F"/>
    <w:multiLevelType w:val="hybridMultilevel"/>
    <w:tmpl w:val="49000B44"/>
    <w:lvl w:ilvl="0" w:tplc="E996C90A">
      <w:start w:val="1"/>
      <w:numFmt w:val="decimal"/>
      <w:lvlText w:val="%1."/>
      <w:lvlJc w:val="left"/>
      <w:pPr>
        <w:ind w:left="360" w:hanging="360"/>
      </w:pPr>
      <w:rPr>
        <w:b/>
        <w:bCs w:val="0"/>
        <w:i w:val="0"/>
        <w:iCs w:val="0"/>
        <w:color w:val="auto"/>
      </w:rPr>
    </w:lvl>
    <w:lvl w:ilvl="1" w:tplc="08090019">
      <w:start w:val="1"/>
      <w:numFmt w:val="lowerLetter"/>
      <w:lvlText w:val="%2."/>
      <w:lvlJc w:val="left"/>
      <w:pPr>
        <w:ind w:left="928" w:hanging="360"/>
      </w:pPr>
    </w:lvl>
    <w:lvl w:ilvl="2" w:tplc="0809001B">
      <w:start w:val="1"/>
      <w:numFmt w:val="lowerRoman"/>
      <w:lvlText w:val="%3."/>
      <w:lvlJc w:val="right"/>
      <w:pPr>
        <w:ind w:left="1457"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F05390"/>
    <w:multiLevelType w:val="hybridMultilevel"/>
    <w:tmpl w:val="AABA51E6"/>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55DC1C11"/>
    <w:multiLevelType w:val="hybridMultilevel"/>
    <w:tmpl w:val="0284E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8A26DE"/>
    <w:multiLevelType w:val="hybridMultilevel"/>
    <w:tmpl w:val="06D21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531FEE"/>
    <w:multiLevelType w:val="hybridMultilevel"/>
    <w:tmpl w:val="5A4EF49E"/>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29" w15:restartNumberingAfterBreak="0">
    <w:nsid w:val="5CB60D44"/>
    <w:multiLevelType w:val="multilevel"/>
    <w:tmpl w:val="716A5E8E"/>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D17775F"/>
    <w:multiLevelType w:val="hybridMultilevel"/>
    <w:tmpl w:val="6192B36A"/>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1" w15:restartNumberingAfterBreak="0">
    <w:nsid w:val="5DCF2B8F"/>
    <w:multiLevelType w:val="hybridMultilevel"/>
    <w:tmpl w:val="9DDED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1770AD"/>
    <w:multiLevelType w:val="hybridMultilevel"/>
    <w:tmpl w:val="B9405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607FF6"/>
    <w:multiLevelType w:val="hybridMultilevel"/>
    <w:tmpl w:val="A3D49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8E037D"/>
    <w:multiLevelType w:val="multilevel"/>
    <w:tmpl w:val="08E6B2E4"/>
    <w:styleLink w:val="Style2"/>
    <w:lvl w:ilvl="0">
      <w:start w:val="3"/>
      <w:numFmt w:val="decimal"/>
      <w:lvlText w:val="%1."/>
      <w:lvlJc w:val="left"/>
      <w:pPr>
        <w:ind w:left="360" w:hanging="360"/>
      </w:pPr>
      <w:rPr>
        <w:rFonts w:hint="default"/>
      </w:rPr>
    </w:lvl>
    <w:lvl w:ilvl="1">
      <w:start w:val="1"/>
      <w:numFmt w:val="decimal"/>
      <w:lvlText w:val="%1.%2."/>
      <w:lvlJc w:val="left"/>
      <w:pPr>
        <w:ind w:left="792" w:hanging="79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42941D6"/>
    <w:multiLevelType w:val="hybridMultilevel"/>
    <w:tmpl w:val="BDD64A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CA549CD"/>
    <w:multiLevelType w:val="hybridMultilevel"/>
    <w:tmpl w:val="1716E9F6"/>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7" w15:restartNumberingAfterBreak="0">
    <w:nsid w:val="6FA8610B"/>
    <w:multiLevelType w:val="hybridMultilevel"/>
    <w:tmpl w:val="7BF841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7F783F"/>
    <w:multiLevelType w:val="hybridMultilevel"/>
    <w:tmpl w:val="ACEC7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791049"/>
    <w:multiLevelType w:val="hybridMultilevel"/>
    <w:tmpl w:val="EACC288E"/>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0" w15:restartNumberingAfterBreak="0">
    <w:nsid w:val="797C4C1F"/>
    <w:multiLevelType w:val="hybridMultilevel"/>
    <w:tmpl w:val="08F4D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703246"/>
    <w:multiLevelType w:val="multilevel"/>
    <w:tmpl w:val="D7B4B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E443B91"/>
    <w:multiLevelType w:val="multilevel"/>
    <w:tmpl w:val="045CBA9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3" w15:restartNumberingAfterBreak="0">
    <w:nsid w:val="7FE722DE"/>
    <w:multiLevelType w:val="hybridMultilevel"/>
    <w:tmpl w:val="D52C7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F5344D"/>
    <w:multiLevelType w:val="hybridMultilevel"/>
    <w:tmpl w:val="75F6D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2229293">
    <w:abstractNumId w:val="29"/>
  </w:num>
  <w:num w:numId="2" w16cid:durableId="1750686603">
    <w:abstractNumId w:val="42"/>
  </w:num>
  <w:num w:numId="3" w16cid:durableId="1188561197">
    <w:abstractNumId w:val="34"/>
  </w:num>
  <w:num w:numId="4" w16cid:durableId="1029836393">
    <w:abstractNumId w:val="24"/>
  </w:num>
  <w:num w:numId="5" w16cid:durableId="237518126">
    <w:abstractNumId w:val="11"/>
  </w:num>
  <w:num w:numId="6" w16cid:durableId="993728310">
    <w:abstractNumId w:val="41"/>
  </w:num>
  <w:num w:numId="7" w16cid:durableId="921259893">
    <w:abstractNumId w:val="21"/>
  </w:num>
  <w:num w:numId="8" w16cid:durableId="2028556402">
    <w:abstractNumId w:val="19"/>
  </w:num>
  <w:num w:numId="9" w16cid:durableId="1153520008">
    <w:abstractNumId w:val="13"/>
  </w:num>
  <w:num w:numId="10" w16cid:durableId="701319774">
    <w:abstractNumId w:val="15"/>
  </w:num>
  <w:num w:numId="11" w16cid:durableId="1079791004">
    <w:abstractNumId w:val="10"/>
  </w:num>
  <w:num w:numId="12" w16cid:durableId="1536193094">
    <w:abstractNumId w:val="2"/>
  </w:num>
  <w:num w:numId="13" w16cid:durableId="381099331">
    <w:abstractNumId w:val="16"/>
  </w:num>
  <w:num w:numId="14" w16cid:durableId="54935661">
    <w:abstractNumId w:val="25"/>
  </w:num>
  <w:num w:numId="15" w16cid:durableId="374083177">
    <w:abstractNumId w:val="43"/>
  </w:num>
  <w:num w:numId="16" w16cid:durableId="1183976657">
    <w:abstractNumId w:val="30"/>
  </w:num>
  <w:num w:numId="17" w16cid:durableId="990183891">
    <w:abstractNumId w:val="14"/>
  </w:num>
  <w:num w:numId="18" w16cid:durableId="151528056">
    <w:abstractNumId w:val="4"/>
  </w:num>
  <w:num w:numId="19" w16cid:durableId="466319454">
    <w:abstractNumId w:val="37"/>
  </w:num>
  <w:num w:numId="20" w16cid:durableId="2014644032">
    <w:abstractNumId w:val="28"/>
  </w:num>
  <w:num w:numId="21" w16cid:durableId="220486751">
    <w:abstractNumId w:val="39"/>
  </w:num>
  <w:num w:numId="22" w16cid:durableId="1866365469">
    <w:abstractNumId w:val="36"/>
  </w:num>
  <w:num w:numId="23" w16cid:durableId="411778866">
    <w:abstractNumId w:val="5"/>
  </w:num>
  <w:num w:numId="24" w16cid:durableId="1191647060">
    <w:abstractNumId w:val="9"/>
  </w:num>
  <w:num w:numId="25" w16cid:durableId="1628199632">
    <w:abstractNumId w:val="12"/>
  </w:num>
  <w:num w:numId="26" w16cid:durableId="1201625920">
    <w:abstractNumId w:val="44"/>
  </w:num>
  <w:num w:numId="27" w16cid:durableId="802042551">
    <w:abstractNumId w:val="22"/>
  </w:num>
  <w:num w:numId="28" w16cid:durableId="726564738">
    <w:abstractNumId w:val="40"/>
  </w:num>
  <w:num w:numId="29" w16cid:durableId="676151597">
    <w:abstractNumId w:val="7"/>
  </w:num>
  <w:num w:numId="30" w16cid:durableId="1580560156">
    <w:abstractNumId w:val="27"/>
  </w:num>
  <w:num w:numId="31" w16cid:durableId="2098556838">
    <w:abstractNumId w:val="38"/>
  </w:num>
  <w:num w:numId="32" w16cid:durableId="1879273036">
    <w:abstractNumId w:val="8"/>
  </w:num>
  <w:num w:numId="33" w16cid:durableId="953904169">
    <w:abstractNumId w:val="17"/>
  </w:num>
  <w:num w:numId="34" w16cid:durableId="1982346670">
    <w:abstractNumId w:val="6"/>
  </w:num>
  <w:num w:numId="35" w16cid:durableId="1909459489">
    <w:abstractNumId w:val="23"/>
  </w:num>
  <w:num w:numId="36" w16cid:durableId="1584610673">
    <w:abstractNumId w:val="33"/>
  </w:num>
  <w:num w:numId="37" w16cid:durableId="1082800894">
    <w:abstractNumId w:val="32"/>
  </w:num>
  <w:num w:numId="38" w16cid:durableId="1360162155">
    <w:abstractNumId w:val="35"/>
  </w:num>
  <w:num w:numId="39" w16cid:durableId="331572532">
    <w:abstractNumId w:val="3"/>
  </w:num>
  <w:num w:numId="40" w16cid:durableId="1628972788">
    <w:abstractNumId w:val="1"/>
  </w:num>
  <w:num w:numId="41" w16cid:durableId="1658262195">
    <w:abstractNumId w:val="0"/>
  </w:num>
  <w:num w:numId="42" w16cid:durableId="502204410">
    <w:abstractNumId w:val="18"/>
  </w:num>
  <w:num w:numId="43" w16cid:durableId="709959033">
    <w:abstractNumId w:val="31"/>
  </w:num>
  <w:num w:numId="44" w16cid:durableId="1853104264">
    <w:abstractNumId w:val="42"/>
  </w:num>
  <w:num w:numId="45" w16cid:durableId="1939289506">
    <w:abstractNumId w:val="26"/>
  </w:num>
  <w:num w:numId="46" w16cid:durableId="1541242812">
    <w:abstractNumId w:val="42"/>
  </w:num>
  <w:num w:numId="47" w16cid:durableId="1904831366">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4"/>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BC5"/>
    <w:rsid w:val="0000023C"/>
    <w:rsid w:val="000010B2"/>
    <w:rsid w:val="00002160"/>
    <w:rsid w:val="00002DBE"/>
    <w:rsid w:val="000035A8"/>
    <w:rsid w:val="00003757"/>
    <w:rsid w:val="00003799"/>
    <w:rsid w:val="000038EB"/>
    <w:rsid w:val="00003F1D"/>
    <w:rsid w:val="00003F44"/>
    <w:rsid w:val="0000465B"/>
    <w:rsid w:val="00005C3B"/>
    <w:rsid w:val="00005E30"/>
    <w:rsid w:val="00010038"/>
    <w:rsid w:val="000125A6"/>
    <w:rsid w:val="00014CDC"/>
    <w:rsid w:val="000153CC"/>
    <w:rsid w:val="00015843"/>
    <w:rsid w:val="0001613C"/>
    <w:rsid w:val="00016EFF"/>
    <w:rsid w:val="000170A0"/>
    <w:rsid w:val="000170BC"/>
    <w:rsid w:val="000176FA"/>
    <w:rsid w:val="00017D07"/>
    <w:rsid w:val="00024882"/>
    <w:rsid w:val="00026549"/>
    <w:rsid w:val="000276DB"/>
    <w:rsid w:val="00027BFD"/>
    <w:rsid w:val="0003073B"/>
    <w:rsid w:val="00030DCE"/>
    <w:rsid w:val="00031894"/>
    <w:rsid w:val="00032083"/>
    <w:rsid w:val="0003315B"/>
    <w:rsid w:val="00034436"/>
    <w:rsid w:val="00034ACA"/>
    <w:rsid w:val="00035A5B"/>
    <w:rsid w:val="00035B59"/>
    <w:rsid w:val="00036D2C"/>
    <w:rsid w:val="00037697"/>
    <w:rsid w:val="000377C5"/>
    <w:rsid w:val="00037EC8"/>
    <w:rsid w:val="000418D2"/>
    <w:rsid w:val="000436AE"/>
    <w:rsid w:val="00046E86"/>
    <w:rsid w:val="00047DBE"/>
    <w:rsid w:val="00051626"/>
    <w:rsid w:val="00051F16"/>
    <w:rsid w:val="0005424C"/>
    <w:rsid w:val="00056042"/>
    <w:rsid w:val="00057ECA"/>
    <w:rsid w:val="00057F26"/>
    <w:rsid w:val="00060468"/>
    <w:rsid w:val="00060811"/>
    <w:rsid w:val="0006100F"/>
    <w:rsid w:val="00061EB9"/>
    <w:rsid w:val="00062940"/>
    <w:rsid w:val="00063A8C"/>
    <w:rsid w:val="00064CE2"/>
    <w:rsid w:val="000671EB"/>
    <w:rsid w:val="00067CB7"/>
    <w:rsid w:val="00070396"/>
    <w:rsid w:val="00071589"/>
    <w:rsid w:val="000721F2"/>
    <w:rsid w:val="00072738"/>
    <w:rsid w:val="00074A8E"/>
    <w:rsid w:val="00076415"/>
    <w:rsid w:val="0007780E"/>
    <w:rsid w:val="0007782A"/>
    <w:rsid w:val="000804DF"/>
    <w:rsid w:val="00080A41"/>
    <w:rsid w:val="00080E74"/>
    <w:rsid w:val="00080F08"/>
    <w:rsid w:val="00080FA5"/>
    <w:rsid w:val="00082BD8"/>
    <w:rsid w:val="00082BDE"/>
    <w:rsid w:val="000854CA"/>
    <w:rsid w:val="000865CE"/>
    <w:rsid w:val="00086C70"/>
    <w:rsid w:val="00087ABD"/>
    <w:rsid w:val="00087F7A"/>
    <w:rsid w:val="00087FE2"/>
    <w:rsid w:val="00091B9B"/>
    <w:rsid w:val="000923C5"/>
    <w:rsid w:val="00092A59"/>
    <w:rsid w:val="0009380A"/>
    <w:rsid w:val="00093FC8"/>
    <w:rsid w:val="00094490"/>
    <w:rsid w:val="0009585E"/>
    <w:rsid w:val="000A0F17"/>
    <w:rsid w:val="000A10AD"/>
    <w:rsid w:val="000A1549"/>
    <w:rsid w:val="000A19C6"/>
    <w:rsid w:val="000A2840"/>
    <w:rsid w:val="000A3CF1"/>
    <w:rsid w:val="000A432F"/>
    <w:rsid w:val="000A518E"/>
    <w:rsid w:val="000A55A1"/>
    <w:rsid w:val="000A5CDB"/>
    <w:rsid w:val="000A6797"/>
    <w:rsid w:val="000A6F5C"/>
    <w:rsid w:val="000A7323"/>
    <w:rsid w:val="000A739D"/>
    <w:rsid w:val="000A765B"/>
    <w:rsid w:val="000A7811"/>
    <w:rsid w:val="000A78D0"/>
    <w:rsid w:val="000A7D91"/>
    <w:rsid w:val="000A7EEF"/>
    <w:rsid w:val="000A7F23"/>
    <w:rsid w:val="000B07FB"/>
    <w:rsid w:val="000B0B77"/>
    <w:rsid w:val="000B23B0"/>
    <w:rsid w:val="000B2555"/>
    <w:rsid w:val="000B27F5"/>
    <w:rsid w:val="000B6024"/>
    <w:rsid w:val="000B67EE"/>
    <w:rsid w:val="000B6F86"/>
    <w:rsid w:val="000B6F97"/>
    <w:rsid w:val="000B700D"/>
    <w:rsid w:val="000B7B7E"/>
    <w:rsid w:val="000B7C84"/>
    <w:rsid w:val="000C0292"/>
    <w:rsid w:val="000C0FC6"/>
    <w:rsid w:val="000C1157"/>
    <w:rsid w:val="000C1B0F"/>
    <w:rsid w:val="000C2404"/>
    <w:rsid w:val="000C2FB2"/>
    <w:rsid w:val="000C38C1"/>
    <w:rsid w:val="000C4C05"/>
    <w:rsid w:val="000C538D"/>
    <w:rsid w:val="000C6E71"/>
    <w:rsid w:val="000C709F"/>
    <w:rsid w:val="000C7250"/>
    <w:rsid w:val="000C76B5"/>
    <w:rsid w:val="000D0ACF"/>
    <w:rsid w:val="000D169C"/>
    <w:rsid w:val="000D2243"/>
    <w:rsid w:val="000D2562"/>
    <w:rsid w:val="000D33F9"/>
    <w:rsid w:val="000D36CC"/>
    <w:rsid w:val="000D397A"/>
    <w:rsid w:val="000D4DEF"/>
    <w:rsid w:val="000D4E0C"/>
    <w:rsid w:val="000D5F93"/>
    <w:rsid w:val="000D613B"/>
    <w:rsid w:val="000D61E6"/>
    <w:rsid w:val="000D62EF"/>
    <w:rsid w:val="000D70E6"/>
    <w:rsid w:val="000E03BF"/>
    <w:rsid w:val="000E2006"/>
    <w:rsid w:val="000E25B4"/>
    <w:rsid w:val="000E2F4B"/>
    <w:rsid w:val="000E452B"/>
    <w:rsid w:val="000E66ED"/>
    <w:rsid w:val="000E7F4D"/>
    <w:rsid w:val="000F0382"/>
    <w:rsid w:val="000F224A"/>
    <w:rsid w:val="000F2971"/>
    <w:rsid w:val="000F2BA6"/>
    <w:rsid w:val="000F33F1"/>
    <w:rsid w:val="000F3616"/>
    <w:rsid w:val="001004FD"/>
    <w:rsid w:val="0010171D"/>
    <w:rsid w:val="00101742"/>
    <w:rsid w:val="00102357"/>
    <w:rsid w:val="001025C2"/>
    <w:rsid w:val="00102733"/>
    <w:rsid w:val="00104700"/>
    <w:rsid w:val="001048A5"/>
    <w:rsid w:val="00105B0D"/>
    <w:rsid w:val="001074CF"/>
    <w:rsid w:val="00107623"/>
    <w:rsid w:val="0011294C"/>
    <w:rsid w:val="00112F84"/>
    <w:rsid w:val="00114581"/>
    <w:rsid w:val="00114A07"/>
    <w:rsid w:val="00114CD7"/>
    <w:rsid w:val="00114DA9"/>
    <w:rsid w:val="001151C6"/>
    <w:rsid w:val="001151D1"/>
    <w:rsid w:val="00115268"/>
    <w:rsid w:val="00115575"/>
    <w:rsid w:val="0011699F"/>
    <w:rsid w:val="00116C0D"/>
    <w:rsid w:val="00116F0B"/>
    <w:rsid w:val="001177D0"/>
    <w:rsid w:val="00120320"/>
    <w:rsid w:val="001205D2"/>
    <w:rsid w:val="00120F06"/>
    <w:rsid w:val="00121146"/>
    <w:rsid w:val="00123CDF"/>
    <w:rsid w:val="001242F8"/>
    <w:rsid w:val="00125322"/>
    <w:rsid w:val="00125989"/>
    <w:rsid w:val="00126670"/>
    <w:rsid w:val="001266DF"/>
    <w:rsid w:val="00126CFA"/>
    <w:rsid w:val="00130B3D"/>
    <w:rsid w:val="00131C2E"/>
    <w:rsid w:val="00132498"/>
    <w:rsid w:val="00132E20"/>
    <w:rsid w:val="00133672"/>
    <w:rsid w:val="0013396C"/>
    <w:rsid w:val="001353CD"/>
    <w:rsid w:val="00136E13"/>
    <w:rsid w:val="00137B42"/>
    <w:rsid w:val="00140C1B"/>
    <w:rsid w:val="001417CA"/>
    <w:rsid w:val="00141903"/>
    <w:rsid w:val="00141B78"/>
    <w:rsid w:val="00142016"/>
    <w:rsid w:val="001434A2"/>
    <w:rsid w:val="00144388"/>
    <w:rsid w:val="00144A55"/>
    <w:rsid w:val="00145182"/>
    <w:rsid w:val="00146BFD"/>
    <w:rsid w:val="00146E02"/>
    <w:rsid w:val="00146FFE"/>
    <w:rsid w:val="001471B4"/>
    <w:rsid w:val="001475D1"/>
    <w:rsid w:val="00147C65"/>
    <w:rsid w:val="00150BF5"/>
    <w:rsid w:val="00151431"/>
    <w:rsid w:val="001518B5"/>
    <w:rsid w:val="00151C16"/>
    <w:rsid w:val="00151E26"/>
    <w:rsid w:val="00152BD4"/>
    <w:rsid w:val="001534B6"/>
    <w:rsid w:val="00156978"/>
    <w:rsid w:val="00156F23"/>
    <w:rsid w:val="0016048E"/>
    <w:rsid w:val="001606B0"/>
    <w:rsid w:val="00160CD8"/>
    <w:rsid w:val="001616A3"/>
    <w:rsid w:val="00161D5D"/>
    <w:rsid w:val="00161D68"/>
    <w:rsid w:val="001625D3"/>
    <w:rsid w:val="00162D2B"/>
    <w:rsid w:val="00163151"/>
    <w:rsid w:val="001636F8"/>
    <w:rsid w:val="00165F24"/>
    <w:rsid w:val="001705C2"/>
    <w:rsid w:val="00170701"/>
    <w:rsid w:val="00170856"/>
    <w:rsid w:val="00170C6F"/>
    <w:rsid w:val="0017101E"/>
    <w:rsid w:val="00172009"/>
    <w:rsid w:val="001726D4"/>
    <w:rsid w:val="00173940"/>
    <w:rsid w:val="00174849"/>
    <w:rsid w:val="001751FB"/>
    <w:rsid w:val="0017699F"/>
    <w:rsid w:val="00177DB7"/>
    <w:rsid w:val="001806CF"/>
    <w:rsid w:val="00181040"/>
    <w:rsid w:val="001813F3"/>
    <w:rsid w:val="00181996"/>
    <w:rsid w:val="00183126"/>
    <w:rsid w:val="00183643"/>
    <w:rsid w:val="00183E49"/>
    <w:rsid w:val="00183EA3"/>
    <w:rsid w:val="0018498D"/>
    <w:rsid w:val="00184FC2"/>
    <w:rsid w:val="001854F0"/>
    <w:rsid w:val="0018563A"/>
    <w:rsid w:val="001857B3"/>
    <w:rsid w:val="00185D36"/>
    <w:rsid w:val="00190CC6"/>
    <w:rsid w:val="00191B65"/>
    <w:rsid w:val="001926F2"/>
    <w:rsid w:val="0019361D"/>
    <w:rsid w:val="00193C40"/>
    <w:rsid w:val="0019412C"/>
    <w:rsid w:val="0019501C"/>
    <w:rsid w:val="00197DFF"/>
    <w:rsid w:val="001A048C"/>
    <w:rsid w:val="001A0FE1"/>
    <w:rsid w:val="001A2550"/>
    <w:rsid w:val="001A2784"/>
    <w:rsid w:val="001A30C8"/>
    <w:rsid w:val="001A411D"/>
    <w:rsid w:val="001A5236"/>
    <w:rsid w:val="001A5656"/>
    <w:rsid w:val="001A5F90"/>
    <w:rsid w:val="001A7503"/>
    <w:rsid w:val="001A7B3D"/>
    <w:rsid w:val="001A7BA2"/>
    <w:rsid w:val="001A7DCC"/>
    <w:rsid w:val="001B00F0"/>
    <w:rsid w:val="001B3353"/>
    <w:rsid w:val="001B36E8"/>
    <w:rsid w:val="001B3880"/>
    <w:rsid w:val="001B6A77"/>
    <w:rsid w:val="001B6BB2"/>
    <w:rsid w:val="001B6E4A"/>
    <w:rsid w:val="001B7643"/>
    <w:rsid w:val="001B7722"/>
    <w:rsid w:val="001B7FC4"/>
    <w:rsid w:val="001C27E4"/>
    <w:rsid w:val="001C31C1"/>
    <w:rsid w:val="001C3B79"/>
    <w:rsid w:val="001C402E"/>
    <w:rsid w:val="001C4130"/>
    <w:rsid w:val="001C4AE5"/>
    <w:rsid w:val="001C5F1D"/>
    <w:rsid w:val="001C64AF"/>
    <w:rsid w:val="001C664F"/>
    <w:rsid w:val="001C7277"/>
    <w:rsid w:val="001C7293"/>
    <w:rsid w:val="001C7B2C"/>
    <w:rsid w:val="001C7E8B"/>
    <w:rsid w:val="001D273A"/>
    <w:rsid w:val="001D3AC9"/>
    <w:rsid w:val="001D471B"/>
    <w:rsid w:val="001D51CF"/>
    <w:rsid w:val="001D51F6"/>
    <w:rsid w:val="001D5839"/>
    <w:rsid w:val="001D72BB"/>
    <w:rsid w:val="001D75C6"/>
    <w:rsid w:val="001D7B64"/>
    <w:rsid w:val="001D7C8D"/>
    <w:rsid w:val="001D7FEF"/>
    <w:rsid w:val="001E0DF6"/>
    <w:rsid w:val="001E179D"/>
    <w:rsid w:val="001E18F0"/>
    <w:rsid w:val="001E286D"/>
    <w:rsid w:val="001E2CE6"/>
    <w:rsid w:val="001E3200"/>
    <w:rsid w:val="001E3A4E"/>
    <w:rsid w:val="001E3C67"/>
    <w:rsid w:val="001E3D8E"/>
    <w:rsid w:val="001E4C66"/>
    <w:rsid w:val="001E5299"/>
    <w:rsid w:val="001E6948"/>
    <w:rsid w:val="001E7637"/>
    <w:rsid w:val="001F1A0B"/>
    <w:rsid w:val="001F2551"/>
    <w:rsid w:val="001F28E8"/>
    <w:rsid w:val="001F33DF"/>
    <w:rsid w:val="001F64F6"/>
    <w:rsid w:val="001F6A3C"/>
    <w:rsid w:val="001F6A7C"/>
    <w:rsid w:val="001F74CA"/>
    <w:rsid w:val="00203228"/>
    <w:rsid w:val="00203A2B"/>
    <w:rsid w:val="00204A13"/>
    <w:rsid w:val="00205136"/>
    <w:rsid w:val="00205281"/>
    <w:rsid w:val="00205F23"/>
    <w:rsid w:val="0020640C"/>
    <w:rsid w:val="002105F0"/>
    <w:rsid w:val="002107B6"/>
    <w:rsid w:val="00211D50"/>
    <w:rsid w:val="00212094"/>
    <w:rsid w:val="002122B2"/>
    <w:rsid w:val="00212463"/>
    <w:rsid w:val="00212DA6"/>
    <w:rsid w:val="002147DD"/>
    <w:rsid w:val="0021491D"/>
    <w:rsid w:val="00216033"/>
    <w:rsid w:val="002161B5"/>
    <w:rsid w:val="00216646"/>
    <w:rsid w:val="00221DFF"/>
    <w:rsid w:val="0022202E"/>
    <w:rsid w:val="002220CE"/>
    <w:rsid w:val="002221BD"/>
    <w:rsid w:val="00222D31"/>
    <w:rsid w:val="00223C84"/>
    <w:rsid w:val="002245CF"/>
    <w:rsid w:val="00224691"/>
    <w:rsid w:val="00225470"/>
    <w:rsid w:val="00225537"/>
    <w:rsid w:val="00225FDB"/>
    <w:rsid w:val="002262BC"/>
    <w:rsid w:val="0022717A"/>
    <w:rsid w:val="0023010E"/>
    <w:rsid w:val="00231310"/>
    <w:rsid w:val="00232580"/>
    <w:rsid w:val="00232B90"/>
    <w:rsid w:val="0023359C"/>
    <w:rsid w:val="00234BF5"/>
    <w:rsid w:val="002361F2"/>
    <w:rsid w:val="00237D1D"/>
    <w:rsid w:val="00240C00"/>
    <w:rsid w:val="00240D79"/>
    <w:rsid w:val="00241DBB"/>
    <w:rsid w:val="00242A7B"/>
    <w:rsid w:val="00243721"/>
    <w:rsid w:val="00244250"/>
    <w:rsid w:val="00245323"/>
    <w:rsid w:val="00245443"/>
    <w:rsid w:val="00245F2E"/>
    <w:rsid w:val="0025174E"/>
    <w:rsid w:val="00251A2B"/>
    <w:rsid w:val="0025224B"/>
    <w:rsid w:val="00252288"/>
    <w:rsid w:val="002528E2"/>
    <w:rsid w:val="00252A5D"/>
    <w:rsid w:val="00252AA5"/>
    <w:rsid w:val="00252F89"/>
    <w:rsid w:val="002531E9"/>
    <w:rsid w:val="00253C7C"/>
    <w:rsid w:val="0025500A"/>
    <w:rsid w:val="00255286"/>
    <w:rsid w:val="00255AE1"/>
    <w:rsid w:val="00255B60"/>
    <w:rsid w:val="0025764E"/>
    <w:rsid w:val="00257869"/>
    <w:rsid w:val="00263742"/>
    <w:rsid w:val="00265073"/>
    <w:rsid w:val="002652A9"/>
    <w:rsid w:val="00265F3F"/>
    <w:rsid w:val="00270598"/>
    <w:rsid w:val="00270692"/>
    <w:rsid w:val="00270EF8"/>
    <w:rsid w:val="00271FB4"/>
    <w:rsid w:val="00272074"/>
    <w:rsid w:val="00272B43"/>
    <w:rsid w:val="00272FFE"/>
    <w:rsid w:val="002737A5"/>
    <w:rsid w:val="00273FCA"/>
    <w:rsid w:val="00275BFC"/>
    <w:rsid w:val="002760A2"/>
    <w:rsid w:val="002762FF"/>
    <w:rsid w:val="002763E4"/>
    <w:rsid w:val="002766CF"/>
    <w:rsid w:val="00280F84"/>
    <w:rsid w:val="00281616"/>
    <w:rsid w:val="00281AFA"/>
    <w:rsid w:val="0028222E"/>
    <w:rsid w:val="00282B01"/>
    <w:rsid w:val="00283FBA"/>
    <w:rsid w:val="002840CF"/>
    <w:rsid w:val="00284CD3"/>
    <w:rsid w:val="00285380"/>
    <w:rsid w:val="00285740"/>
    <w:rsid w:val="00285CC7"/>
    <w:rsid w:val="00286770"/>
    <w:rsid w:val="00286D1B"/>
    <w:rsid w:val="00287C20"/>
    <w:rsid w:val="002906A2"/>
    <w:rsid w:val="002926A6"/>
    <w:rsid w:val="00292AC4"/>
    <w:rsid w:val="00293180"/>
    <w:rsid w:val="0029396D"/>
    <w:rsid w:val="00295D63"/>
    <w:rsid w:val="002962E9"/>
    <w:rsid w:val="002964D2"/>
    <w:rsid w:val="002A0551"/>
    <w:rsid w:val="002A147A"/>
    <w:rsid w:val="002A1BD8"/>
    <w:rsid w:val="002A2086"/>
    <w:rsid w:val="002A3695"/>
    <w:rsid w:val="002A3CCB"/>
    <w:rsid w:val="002A4C3B"/>
    <w:rsid w:val="002A4CCD"/>
    <w:rsid w:val="002A54DB"/>
    <w:rsid w:val="002A5652"/>
    <w:rsid w:val="002A5EEE"/>
    <w:rsid w:val="002A76AF"/>
    <w:rsid w:val="002A7E9E"/>
    <w:rsid w:val="002B0668"/>
    <w:rsid w:val="002B10EA"/>
    <w:rsid w:val="002B1696"/>
    <w:rsid w:val="002B1FD5"/>
    <w:rsid w:val="002B21B2"/>
    <w:rsid w:val="002B23C5"/>
    <w:rsid w:val="002B333F"/>
    <w:rsid w:val="002B3E31"/>
    <w:rsid w:val="002B4971"/>
    <w:rsid w:val="002C01C1"/>
    <w:rsid w:val="002C0B5B"/>
    <w:rsid w:val="002C220A"/>
    <w:rsid w:val="002C2B5B"/>
    <w:rsid w:val="002C47D2"/>
    <w:rsid w:val="002C4E41"/>
    <w:rsid w:val="002C51BB"/>
    <w:rsid w:val="002C5E18"/>
    <w:rsid w:val="002C5FF2"/>
    <w:rsid w:val="002C64AD"/>
    <w:rsid w:val="002C662D"/>
    <w:rsid w:val="002C6D19"/>
    <w:rsid w:val="002C710C"/>
    <w:rsid w:val="002C76D1"/>
    <w:rsid w:val="002C77B3"/>
    <w:rsid w:val="002C7A0F"/>
    <w:rsid w:val="002C7B7A"/>
    <w:rsid w:val="002D229D"/>
    <w:rsid w:val="002D24B7"/>
    <w:rsid w:val="002D2847"/>
    <w:rsid w:val="002D44B5"/>
    <w:rsid w:val="002D4A25"/>
    <w:rsid w:val="002D4BEE"/>
    <w:rsid w:val="002D5063"/>
    <w:rsid w:val="002D5F4A"/>
    <w:rsid w:val="002D6A62"/>
    <w:rsid w:val="002D7649"/>
    <w:rsid w:val="002D7FEE"/>
    <w:rsid w:val="002E197B"/>
    <w:rsid w:val="002E2CA4"/>
    <w:rsid w:val="002E5383"/>
    <w:rsid w:val="002E598B"/>
    <w:rsid w:val="002E6B23"/>
    <w:rsid w:val="002E7561"/>
    <w:rsid w:val="002F059D"/>
    <w:rsid w:val="002F07FC"/>
    <w:rsid w:val="002F0AA3"/>
    <w:rsid w:val="002F20BF"/>
    <w:rsid w:val="002F28BA"/>
    <w:rsid w:val="002F3576"/>
    <w:rsid w:val="002F4A43"/>
    <w:rsid w:val="002F4BAB"/>
    <w:rsid w:val="002F5C37"/>
    <w:rsid w:val="002F65F9"/>
    <w:rsid w:val="002F7D1E"/>
    <w:rsid w:val="003007FC"/>
    <w:rsid w:val="00300D25"/>
    <w:rsid w:val="00301C86"/>
    <w:rsid w:val="00301D76"/>
    <w:rsid w:val="00302146"/>
    <w:rsid w:val="003022FC"/>
    <w:rsid w:val="00302BA9"/>
    <w:rsid w:val="003079A7"/>
    <w:rsid w:val="00307C24"/>
    <w:rsid w:val="0031013B"/>
    <w:rsid w:val="003102C0"/>
    <w:rsid w:val="003105D2"/>
    <w:rsid w:val="00311924"/>
    <w:rsid w:val="0031224B"/>
    <w:rsid w:val="0031289E"/>
    <w:rsid w:val="00312B2D"/>
    <w:rsid w:val="003153FD"/>
    <w:rsid w:val="0031570D"/>
    <w:rsid w:val="00315A5B"/>
    <w:rsid w:val="003161FD"/>
    <w:rsid w:val="0031756A"/>
    <w:rsid w:val="00320E85"/>
    <w:rsid w:val="003210DE"/>
    <w:rsid w:val="003215A0"/>
    <w:rsid w:val="003216F3"/>
    <w:rsid w:val="00322276"/>
    <w:rsid w:val="0032262B"/>
    <w:rsid w:val="003236AF"/>
    <w:rsid w:val="00323AD2"/>
    <w:rsid w:val="00323F85"/>
    <w:rsid w:val="003265E6"/>
    <w:rsid w:val="00326A57"/>
    <w:rsid w:val="0032737E"/>
    <w:rsid w:val="003276F4"/>
    <w:rsid w:val="00327A5E"/>
    <w:rsid w:val="00327D89"/>
    <w:rsid w:val="0033180C"/>
    <w:rsid w:val="003329A8"/>
    <w:rsid w:val="00332AA4"/>
    <w:rsid w:val="00333006"/>
    <w:rsid w:val="00333E2C"/>
    <w:rsid w:val="00334403"/>
    <w:rsid w:val="00336764"/>
    <w:rsid w:val="0033699F"/>
    <w:rsid w:val="00336CEE"/>
    <w:rsid w:val="00336EB3"/>
    <w:rsid w:val="00336F3C"/>
    <w:rsid w:val="00337266"/>
    <w:rsid w:val="00340FA6"/>
    <w:rsid w:val="003411D3"/>
    <w:rsid w:val="00341565"/>
    <w:rsid w:val="0034158D"/>
    <w:rsid w:val="003426BC"/>
    <w:rsid w:val="00343F98"/>
    <w:rsid w:val="00344680"/>
    <w:rsid w:val="003452F2"/>
    <w:rsid w:val="003465C3"/>
    <w:rsid w:val="00346F8E"/>
    <w:rsid w:val="00347202"/>
    <w:rsid w:val="003479CB"/>
    <w:rsid w:val="00347A77"/>
    <w:rsid w:val="00347FA8"/>
    <w:rsid w:val="00352649"/>
    <w:rsid w:val="00354422"/>
    <w:rsid w:val="00355CF2"/>
    <w:rsid w:val="00356B6A"/>
    <w:rsid w:val="00356C75"/>
    <w:rsid w:val="00357062"/>
    <w:rsid w:val="00357CB5"/>
    <w:rsid w:val="00361485"/>
    <w:rsid w:val="00362812"/>
    <w:rsid w:val="00362B14"/>
    <w:rsid w:val="00363117"/>
    <w:rsid w:val="003636BA"/>
    <w:rsid w:val="00363A20"/>
    <w:rsid w:val="00363F7D"/>
    <w:rsid w:val="0036449F"/>
    <w:rsid w:val="0036584A"/>
    <w:rsid w:val="00365F97"/>
    <w:rsid w:val="003660E4"/>
    <w:rsid w:val="0036624D"/>
    <w:rsid w:val="00371708"/>
    <w:rsid w:val="00373810"/>
    <w:rsid w:val="003739D4"/>
    <w:rsid w:val="00375142"/>
    <w:rsid w:val="0037738F"/>
    <w:rsid w:val="00380A65"/>
    <w:rsid w:val="00381274"/>
    <w:rsid w:val="00382E2C"/>
    <w:rsid w:val="00382FF9"/>
    <w:rsid w:val="00383073"/>
    <w:rsid w:val="003830BE"/>
    <w:rsid w:val="003837F5"/>
    <w:rsid w:val="00384193"/>
    <w:rsid w:val="00385138"/>
    <w:rsid w:val="00385974"/>
    <w:rsid w:val="00385DD1"/>
    <w:rsid w:val="00385F07"/>
    <w:rsid w:val="00385F45"/>
    <w:rsid w:val="0038696B"/>
    <w:rsid w:val="0039072C"/>
    <w:rsid w:val="00390A17"/>
    <w:rsid w:val="0039110C"/>
    <w:rsid w:val="00391CA9"/>
    <w:rsid w:val="00392E32"/>
    <w:rsid w:val="00392FC6"/>
    <w:rsid w:val="003935BE"/>
    <w:rsid w:val="003937AD"/>
    <w:rsid w:val="00393987"/>
    <w:rsid w:val="00394316"/>
    <w:rsid w:val="00394848"/>
    <w:rsid w:val="0039581C"/>
    <w:rsid w:val="003962F7"/>
    <w:rsid w:val="003963EF"/>
    <w:rsid w:val="0039645F"/>
    <w:rsid w:val="00396DB5"/>
    <w:rsid w:val="0039727E"/>
    <w:rsid w:val="003A0105"/>
    <w:rsid w:val="003A07D0"/>
    <w:rsid w:val="003A0BEE"/>
    <w:rsid w:val="003A1237"/>
    <w:rsid w:val="003A201D"/>
    <w:rsid w:val="003A21B8"/>
    <w:rsid w:val="003A21BA"/>
    <w:rsid w:val="003A4BBE"/>
    <w:rsid w:val="003A4F8F"/>
    <w:rsid w:val="003A5ECC"/>
    <w:rsid w:val="003A6DC1"/>
    <w:rsid w:val="003B0F8D"/>
    <w:rsid w:val="003B12C2"/>
    <w:rsid w:val="003B1515"/>
    <w:rsid w:val="003B1611"/>
    <w:rsid w:val="003B1B55"/>
    <w:rsid w:val="003B3484"/>
    <w:rsid w:val="003B3CAC"/>
    <w:rsid w:val="003B3D70"/>
    <w:rsid w:val="003B446D"/>
    <w:rsid w:val="003B534A"/>
    <w:rsid w:val="003B5EF9"/>
    <w:rsid w:val="003B681C"/>
    <w:rsid w:val="003C0877"/>
    <w:rsid w:val="003C0D8E"/>
    <w:rsid w:val="003C2420"/>
    <w:rsid w:val="003C4144"/>
    <w:rsid w:val="003C53BD"/>
    <w:rsid w:val="003C58B8"/>
    <w:rsid w:val="003C5B77"/>
    <w:rsid w:val="003C633B"/>
    <w:rsid w:val="003C6E7C"/>
    <w:rsid w:val="003C738B"/>
    <w:rsid w:val="003D0631"/>
    <w:rsid w:val="003D12D2"/>
    <w:rsid w:val="003D187C"/>
    <w:rsid w:val="003D1A8B"/>
    <w:rsid w:val="003D327F"/>
    <w:rsid w:val="003D44E1"/>
    <w:rsid w:val="003D4702"/>
    <w:rsid w:val="003D49A5"/>
    <w:rsid w:val="003D5696"/>
    <w:rsid w:val="003D595E"/>
    <w:rsid w:val="003D5EC8"/>
    <w:rsid w:val="003D657A"/>
    <w:rsid w:val="003D72E6"/>
    <w:rsid w:val="003D7BAE"/>
    <w:rsid w:val="003D7D7E"/>
    <w:rsid w:val="003E1398"/>
    <w:rsid w:val="003E26F4"/>
    <w:rsid w:val="003E3288"/>
    <w:rsid w:val="003E38B6"/>
    <w:rsid w:val="003E40D8"/>
    <w:rsid w:val="003E548A"/>
    <w:rsid w:val="003E673C"/>
    <w:rsid w:val="003E67E1"/>
    <w:rsid w:val="003E6C0F"/>
    <w:rsid w:val="003F2AC9"/>
    <w:rsid w:val="003F3610"/>
    <w:rsid w:val="003F3CB2"/>
    <w:rsid w:val="003F3DBF"/>
    <w:rsid w:val="003F3E2E"/>
    <w:rsid w:val="003F4688"/>
    <w:rsid w:val="003F4F98"/>
    <w:rsid w:val="003F5466"/>
    <w:rsid w:val="003F648F"/>
    <w:rsid w:val="003F6720"/>
    <w:rsid w:val="003F6747"/>
    <w:rsid w:val="003F67BA"/>
    <w:rsid w:val="003F6CC0"/>
    <w:rsid w:val="003F6DDD"/>
    <w:rsid w:val="003F6E9C"/>
    <w:rsid w:val="003F7028"/>
    <w:rsid w:val="003F74E8"/>
    <w:rsid w:val="003F7F7F"/>
    <w:rsid w:val="00400348"/>
    <w:rsid w:val="004014C9"/>
    <w:rsid w:val="00403664"/>
    <w:rsid w:val="00406064"/>
    <w:rsid w:val="00407D63"/>
    <w:rsid w:val="00407F46"/>
    <w:rsid w:val="004103AF"/>
    <w:rsid w:val="00411270"/>
    <w:rsid w:val="00411293"/>
    <w:rsid w:val="004119BE"/>
    <w:rsid w:val="00411FC0"/>
    <w:rsid w:val="0041212E"/>
    <w:rsid w:val="0041277A"/>
    <w:rsid w:val="00412B66"/>
    <w:rsid w:val="00412DF9"/>
    <w:rsid w:val="00414131"/>
    <w:rsid w:val="0041502F"/>
    <w:rsid w:val="0041555A"/>
    <w:rsid w:val="0041577C"/>
    <w:rsid w:val="00415BDA"/>
    <w:rsid w:val="004161FB"/>
    <w:rsid w:val="0041709A"/>
    <w:rsid w:val="00417111"/>
    <w:rsid w:val="00417EF9"/>
    <w:rsid w:val="00421382"/>
    <w:rsid w:val="004215F3"/>
    <w:rsid w:val="00421981"/>
    <w:rsid w:val="004222CA"/>
    <w:rsid w:val="0042347A"/>
    <w:rsid w:val="00424780"/>
    <w:rsid w:val="00425B2B"/>
    <w:rsid w:val="00425D32"/>
    <w:rsid w:val="00430510"/>
    <w:rsid w:val="004313BC"/>
    <w:rsid w:val="00431C97"/>
    <w:rsid w:val="00433F55"/>
    <w:rsid w:val="00434DCD"/>
    <w:rsid w:val="00434FAB"/>
    <w:rsid w:val="00435D3B"/>
    <w:rsid w:val="00436D5C"/>
    <w:rsid w:val="004410C5"/>
    <w:rsid w:val="00441641"/>
    <w:rsid w:val="00441976"/>
    <w:rsid w:val="00441CFC"/>
    <w:rsid w:val="00442981"/>
    <w:rsid w:val="00443D64"/>
    <w:rsid w:val="004445E7"/>
    <w:rsid w:val="0044517B"/>
    <w:rsid w:val="004477F4"/>
    <w:rsid w:val="00447C21"/>
    <w:rsid w:val="00451CC8"/>
    <w:rsid w:val="00452EAB"/>
    <w:rsid w:val="00453DC9"/>
    <w:rsid w:val="004541B0"/>
    <w:rsid w:val="00455C0F"/>
    <w:rsid w:val="004560BF"/>
    <w:rsid w:val="00456642"/>
    <w:rsid w:val="00456A5F"/>
    <w:rsid w:val="00457136"/>
    <w:rsid w:val="00457B8C"/>
    <w:rsid w:val="00460BAC"/>
    <w:rsid w:val="00460E0E"/>
    <w:rsid w:val="00462766"/>
    <w:rsid w:val="0046276F"/>
    <w:rsid w:val="004637AC"/>
    <w:rsid w:val="00465118"/>
    <w:rsid w:val="0046581B"/>
    <w:rsid w:val="00465E2B"/>
    <w:rsid w:val="00465F56"/>
    <w:rsid w:val="0046678F"/>
    <w:rsid w:val="00466937"/>
    <w:rsid w:val="004704F9"/>
    <w:rsid w:val="004707CC"/>
    <w:rsid w:val="00470B13"/>
    <w:rsid w:val="0047376A"/>
    <w:rsid w:val="00473EB6"/>
    <w:rsid w:val="00474645"/>
    <w:rsid w:val="00474E07"/>
    <w:rsid w:val="0047500D"/>
    <w:rsid w:val="00475E58"/>
    <w:rsid w:val="00477465"/>
    <w:rsid w:val="00477A1C"/>
    <w:rsid w:val="00480B35"/>
    <w:rsid w:val="00481588"/>
    <w:rsid w:val="00481A2B"/>
    <w:rsid w:val="00481AA4"/>
    <w:rsid w:val="00482356"/>
    <w:rsid w:val="00484A5E"/>
    <w:rsid w:val="00484AE8"/>
    <w:rsid w:val="004855E3"/>
    <w:rsid w:val="004856A7"/>
    <w:rsid w:val="00485A19"/>
    <w:rsid w:val="00485D3D"/>
    <w:rsid w:val="00486377"/>
    <w:rsid w:val="00486CE4"/>
    <w:rsid w:val="00490B1F"/>
    <w:rsid w:val="004935C6"/>
    <w:rsid w:val="00493A39"/>
    <w:rsid w:val="00494BB2"/>
    <w:rsid w:val="00495010"/>
    <w:rsid w:val="0049517D"/>
    <w:rsid w:val="0049690F"/>
    <w:rsid w:val="004971D1"/>
    <w:rsid w:val="00497D83"/>
    <w:rsid w:val="004A09ED"/>
    <w:rsid w:val="004A1C8E"/>
    <w:rsid w:val="004A59E5"/>
    <w:rsid w:val="004A5BF8"/>
    <w:rsid w:val="004A6BF3"/>
    <w:rsid w:val="004A7BBC"/>
    <w:rsid w:val="004B20B0"/>
    <w:rsid w:val="004B21D5"/>
    <w:rsid w:val="004B32CC"/>
    <w:rsid w:val="004B392B"/>
    <w:rsid w:val="004B3EC8"/>
    <w:rsid w:val="004B4A18"/>
    <w:rsid w:val="004B6E5E"/>
    <w:rsid w:val="004C05C0"/>
    <w:rsid w:val="004C0EF8"/>
    <w:rsid w:val="004C1664"/>
    <w:rsid w:val="004C1956"/>
    <w:rsid w:val="004C22B4"/>
    <w:rsid w:val="004C31F9"/>
    <w:rsid w:val="004C517F"/>
    <w:rsid w:val="004C64E1"/>
    <w:rsid w:val="004C691F"/>
    <w:rsid w:val="004C6A3A"/>
    <w:rsid w:val="004C6C51"/>
    <w:rsid w:val="004C724B"/>
    <w:rsid w:val="004D0266"/>
    <w:rsid w:val="004D22FC"/>
    <w:rsid w:val="004D2753"/>
    <w:rsid w:val="004D420B"/>
    <w:rsid w:val="004D4954"/>
    <w:rsid w:val="004D5F13"/>
    <w:rsid w:val="004D671D"/>
    <w:rsid w:val="004D69E1"/>
    <w:rsid w:val="004E2CCF"/>
    <w:rsid w:val="004E321A"/>
    <w:rsid w:val="004E43AA"/>
    <w:rsid w:val="004E4E99"/>
    <w:rsid w:val="004E5B07"/>
    <w:rsid w:val="004E5DB3"/>
    <w:rsid w:val="004E6F33"/>
    <w:rsid w:val="004E76AE"/>
    <w:rsid w:val="004E7F4C"/>
    <w:rsid w:val="004F1624"/>
    <w:rsid w:val="004F1743"/>
    <w:rsid w:val="004F203A"/>
    <w:rsid w:val="004F297F"/>
    <w:rsid w:val="004F29D5"/>
    <w:rsid w:val="004F29FC"/>
    <w:rsid w:val="004F3985"/>
    <w:rsid w:val="004F50FC"/>
    <w:rsid w:val="004F5229"/>
    <w:rsid w:val="004F7245"/>
    <w:rsid w:val="004F7318"/>
    <w:rsid w:val="004F7768"/>
    <w:rsid w:val="004F792E"/>
    <w:rsid w:val="005005C9"/>
    <w:rsid w:val="00500B1B"/>
    <w:rsid w:val="005014C8"/>
    <w:rsid w:val="00503DAF"/>
    <w:rsid w:val="00504A3B"/>
    <w:rsid w:val="00505257"/>
    <w:rsid w:val="005054C1"/>
    <w:rsid w:val="005062DB"/>
    <w:rsid w:val="00506422"/>
    <w:rsid w:val="005065C6"/>
    <w:rsid w:val="005067AC"/>
    <w:rsid w:val="005118A5"/>
    <w:rsid w:val="00511B03"/>
    <w:rsid w:val="0051249D"/>
    <w:rsid w:val="00512A03"/>
    <w:rsid w:val="00512AC0"/>
    <w:rsid w:val="00512CEC"/>
    <w:rsid w:val="005131F0"/>
    <w:rsid w:val="0051468A"/>
    <w:rsid w:val="005147B4"/>
    <w:rsid w:val="00515802"/>
    <w:rsid w:val="0051592D"/>
    <w:rsid w:val="00516BBC"/>
    <w:rsid w:val="00516CD1"/>
    <w:rsid w:val="00521D1D"/>
    <w:rsid w:val="00522D98"/>
    <w:rsid w:val="00522FAF"/>
    <w:rsid w:val="00523CCD"/>
    <w:rsid w:val="00523FCD"/>
    <w:rsid w:val="0052572B"/>
    <w:rsid w:val="0052730E"/>
    <w:rsid w:val="00527702"/>
    <w:rsid w:val="0053013C"/>
    <w:rsid w:val="005301E6"/>
    <w:rsid w:val="005323D2"/>
    <w:rsid w:val="00532734"/>
    <w:rsid w:val="005341D5"/>
    <w:rsid w:val="00534311"/>
    <w:rsid w:val="00534716"/>
    <w:rsid w:val="00534BB1"/>
    <w:rsid w:val="00535384"/>
    <w:rsid w:val="00535B8C"/>
    <w:rsid w:val="00535C3B"/>
    <w:rsid w:val="005362A1"/>
    <w:rsid w:val="00536388"/>
    <w:rsid w:val="00536C73"/>
    <w:rsid w:val="00536D09"/>
    <w:rsid w:val="00540109"/>
    <w:rsid w:val="00540DBE"/>
    <w:rsid w:val="005413CE"/>
    <w:rsid w:val="005418BC"/>
    <w:rsid w:val="00542071"/>
    <w:rsid w:val="00542887"/>
    <w:rsid w:val="005429D8"/>
    <w:rsid w:val="00542EC8"/>
    <w:rsid w:val="00543BC9"/>
    <w:rsid w:val="00543E0D"/>
    <w:rsid w:val="00544015"/>
    <w:rsid w:val="00544740"/>
    <w:rsid w:val="00544BC7"/>
    <w:rsid w:val="00545EBB"/>
    <w:rsid w:val="00547070"/>
    <w:rsid w:val="0054735C"/>
    <w:rsid w:val="0054795B"/>
    <w:rsid w:val="0055045D"/>
    <w:rsid w:val="0055083B"/>
    <w:rsid w:val="00550EAD"/>
    <w:rsid w:val="00551B02"/>
    <w:rsid w:val="00551FD0"/>
    <w:rsid w:val="00554C4B"/>
    <w:rsid w:val="00554D10"/>
    <w:rsid w:val="00556381"/>
    <w:rsid w:val="00557EB3"/>
    <w:rsid w:val="00560BDD"/>
    <w:rsid w:val="00561635"/>
    <w:rsid w:val="00561661"/>
    <w:rsid w:val="00561D7F"/>
    <w:rsid w:val="00562199"/>
    <w:rsid w:val="00562D81"/>
    <w:rsid w:val="00563349"/>
    <w:rsid w:val="005636E7"/>
    <w:rsid w:val="005637D4"/>
    <w:rsid w:val="00565CA0"/>
    <w:rsid w:val="00565DB8"/>
    <w:rsid w:val="00567453"/>
    <w:rsid w:val="005708D3"/>
    <w:rsid w:val="00571664"/>
    <w:rsid w:val="00572F8E"/>
    <w:rsid w:val="00573BBB"/>
    <w:rsid w:val="00574970"/>
    <w:rsid w:val="00574A19"/>
    <w:rsid w:val="00574C13"/>
    <w:rsid w:val="00575F10"/>
    <w:rsid w:val="0057692C"/>
    <w:rsid w:val="00577D5E"/>
    <w:rsid w:val="00581B61"/>
    <w:rsid w:val="00581D60"/>
    <w:rsid w:val="00582CB0"/>
    <w:rsid w:val="00582F2E"/>
    <w:rsid w:val="00582F4C"/>
    <w:rsid w:val="005847F4"/>
    <w:rsid w:val="005857A8"/>
    <w:rsid w:val="00586932"/>
    <w:rsid w:val="00586BBD"/>
    <w:rsid w:val="00587DBE"/>
    <w:rsid w:val="00590CC0"/>
    <w:rsid w:val="00590FEC"/>
    <w:rsid w:val="00591894"/>
    <w:rsid w:val="00592F82"/>
    <w:rsid w:val="00593202"/>
    <w:rsid w:val="00594113"/>
    <w:rsid w:val="005943E4"/>
    <w:rsid w:val="0059481F"/>
    <w:rsid w:val="00595258"/>
    <w:rsid w:val="00595E63"/>
    <w:rsid w:val="005963DA"/>
    <w:rsid w:val="005968F7"/>
    <w:rsid w:val="005A05EB"/>
    <w:rsid w:val="005A1A38"/>
    <w:rsid w:val="005A2A0E"/>
    <w:rsid w:val="005A3073"/>
    <w:rsid w:val="005A36B3"/>
    <w:rsid w:val="005A38DA"/>
    <w:rsid w:val="005A504D"/>
    <w:rsid w:val="005A5476"/>
    <w:rsid w:val="005A5795"/>
    <w:rsid w:val="005A64FF"/>
    <w:rsid w:val="005B1683"/>
    <w:rsid w:val="005B1C31"/>
    <w:rsid w:val="005B2072"/>
    <w:rsid w:val="005B2973"/>
    <w:rsid w:val="005B29E8"/>
    <w:rsid w:val="005B4D6D"/>
    <w:rsid w:val="005B6903"/>
    <w:rsid w:val="005B6E6B"/>
    <w:rsid w:val="005B731D"/>
    <w:rsid w:val="005B73FD"/>
    <w:rsid w:val="005B7F9F"/>
    <w:rsid w:val="005C0AA5"/>
    <w:rsid w:val="005C11E9"/>
    <w:rsid w:val="005C1D48"/>
    <w:rsid w:val="005C2230"/>
    <w:rsid w:val="005C2BBA"/>
    <w:rsid w:val="005C2FAC"/>
    <w:rsid w:val="005C44C4"/>
    <w:rsid w:val="005C4A0E"/>
    <w:rsid w:val="005C721E"/>
    <w:rsid w:val="005C7748"/>
    <w:rsid w:val="005D0515"/>
    <w:rsid w:val="005D1696"/>
    <w:rsid w:val="005D16BE"/>
    <w:rsid w:val="005D2482"/>
    <w:rsid w:val="005D270F"/>
    <w:rsid w:val="005D4E9C"/>
    <w:rsid w:val="005D55A5"/>
    <w:rsid w:val="005E0001"/>
    <w:rsid w:val="005E025A"/>
    <w:rsid w:val="005E1356"/>
    <w:rsid w:val="005E19C3"/>
    <w:rsid w:val="005E335B"/>
    <w:rsid w:val="005E42C2"/>
    <w:rsid w:val="005E43FD"/>
    <w:rsid w:val="005E6A4A"/>
    <w:rsid w:val="005E6D5C"/>
    <w:rsid w:val="005E724D"/>
    <w:rsid w:val="005E7509"/>
    <w:rsid w:val="005F0103"/>
    <w:rsid w:val="005F0613"/>
    <w:rsid w:val="005F09B1"/>
    <w:rsid w:val="005F0A79"/>
    <w:rsid w:val="005F0F23"/>
    <w:rsid w:val="005F10D6"/>
    <w:rsid w:val="005F1F45"/>
    <w:rsid w:val="005F226E"/>
    <w:rsid w:val="005F23C0"/>
    <w:rsid w:val="005F2DFE"/>
    <w:rsid w:val="005F360F"/>
    <w:rsid w:val="005F39C7"/>
    <w:rsid w:val="005F679E"/>
    <w:rsid w:val="005F72C0"/>
    <w:rsid w:val="00600A94"/>
    <w:rsid w:val="00601F03"/>
    <w:rsid w:val="006023B5"/>
    <w:rsid w:val="006035D9"/>
    <w:rsid w:val="00604BCF"/>
    <w:rsid w:val="00605208"/>
    <w:rsid w:val="00605852"/>
    <w:rsid w:val="00605A14"/>
    <w:rsid w:val="00605B75"/>
    <w:rsid w:val="00605CCD"/>
    <w:rsid w:val="00606569"/>
    <w:rsid w:val="00607A6F"/>
    <w:rsid w:val="00607FDE"/>
    <w:rsid w:val="006109B9"/>
    <w:rsid w:val="00610EC0"/>
    <w:rsid w:val="00611402"/>
    <w:rsid w:val="006117D3"/>
    <w:rsid w:val="00612A46"/>
    <w:rsid w:val="00613A1B"/>
    <w:rsid w:val="0061671D"/>
    <w:rsid w:val="00617405"/>
    <w:rsid w:val="0061744B"/>
    <w:rsid w:val="00620583"/>
    <w:rsid w:val="00620F1B"/>
    <w:rsid w:val="00620F4E"/>
    <w:rsid w:val="00621079"/>
    <w:rsid w:val="00621C61"/>
    <w:rsid w:val="0062296A"/>
    <w:rsid w:val="00624DDD"/>
    <w:rsid w:val="0062552C"/>
    <w:rsid w:val="0062648A"/>
    <w:rsid w:val="00626CEF"/>
    <w:rsid w:val="00626F49"/>
    <w:rsid w:val="0063011E"/>
    <w:rsid w:val="006325A8"/>
    <w:rsid w:val="00632AA6"/>
    <w:rsid w:val="006330E1"/>
    <w:rsid w:val="006331FA"/>
    <w:rsid w:val="00635233"/>
    <w:rsid w:val="00635A66"/>
    <w:rsid w:val="00636CA3"/>
    <w:rsid w:val="00636E97"/>
    <w:rsid w:val="006404F8"/>
    <w:rsid w:val="0064074B"/>
    <w:rsid w:val="00640A9C"/>
    <w:rsid w:val="006413BF"/>
    <w:rsid w:val="00643838"/>
    <w:rsid w:val="00643922"/>
    <w:rsid w:val="00643931"/>
    <w:rsid w:val="00643A7A"/>
    <w:rsid w:val="00643CF2"/>
    <w:rsid w:val="006447A3"/>
    <w:rsid w:val="00645A36"/>
    <w:rsid w:val="006461CC"/>
    <w:rsid w:val="00646CAF"/>
    <w:rsid w:val="00647229"/>
    <w:rsid w:val="0064795C"/>
    <w:rsid w:val="00650EE2"/>
    <w:rsid w:val="006521DE"/>
    <w:rsid w:val="0065299D"/>
    <w:rsid w:val="00652E06"/>
    <w:rsid w:val="006531B6"/>
    <w:rsid w:val="00653DA6"/>
    <w:rsid w:val="00655180"/>
    <w:rsid w:val="0065581A"/>
    <w:rsid w:val="00655D87"/>
    <w:rsid w:val="00656788"/>
    <w:rsid w:val="00656A63"/>
    <w:rsid w:val="00657118"/>
    <w:rsid w:val="00657803"/>
    <w:rsid w:val="0065781D"/>
    <w:rsid w:val="00657872"/>
    <w:rsid w:val="006606A7"/>
    <w:rsid w:val="00660954"/>
    <w:rsid w:val="0066123D"/>
    <w:rsid w:val="00661297"/>
    <w:rsid w:val="00661AF6"/>
    <w:rsid w:val="006621F9"/>
    <w:rsid w:val="006636A3"/>
    <w:rsid w:val="00663867"/>
    <w:rsid w:val="006641A0"/>
    <w:rsid w:val="006646A2"/>
    <w:rsid w:val="006658BA"/>
    <w:rsid w:val="00666037"/>
    <w:rsid w:val="0066627B"/>
    <w:rsid w:val="00667D08"/>
    <w:rsid w:val="00670807"/>
    <w:rsid w:val="00670BFB"/>
    <w:rsid w:val="00670F72"/>
    <w:rsid w:val="00671499"/>
    <w:rsid w:val="00672DFC"/>
    <w:rsid w:val="006736E8"/>
    <w:rsid w:val="00675B2E"/>
    <w:rsid w:val="006762D9"/>
    <w:rsid w:val="006764EC"/>
    <w:rsid w:val="00677EF6"/>
    <w:rsid w:val="00677F66"/>
    <w:rsid w:val="006822B1"/>
    <w:rsid w:val="00682BD7"/>
    <w:rsid w:val="00683518"/>
    <w:rsid w:val="00684C8B"/>
    <w:rsid w:val="00685049"/>
    <w:rsid w:val="00685238"/>
    <w:rsid w:val="00687234"/>
    <w:rsid w:val="00691061"/>
    <w:rsid w:val="00691D4E"/>
    <w:rsid w:val="00691F9E"/>
    <w:rsid w:val="00692C6C"/>
    <w:rsid w:val="00693F8A"/>
    <w:rsid w:val="0069453F"/>
    <w:rsid w:val="00694D71"/>
    <w:rsid w:val="006964B6"/>
    <w:rsid w:val="006965BC"/>
    <w:rsid w:val="006A06B3"/>
    <w:rsid w:val="006A0750"/>
    <w:rsid w:val="006A1D61"/>
    <w:rsid w:val="006A3B19"/>
    <w:rsid w:val="006A5BC5"/>
    <w:rsid w:val="006A5D4B"/>
    <w:rsid w:val="006A7CF4"/>
    <w:rsid w:val="006B0F9F"/>
    <w:rsid w:val="006B1889"/>
    <w:rsid w:val="006B2103"/>
    <w:rsid w:val="006B2954"/>
    <w:rsid w:val="006B316E"/>
    <w:rsid w:val="006B4D0C"/>
    <w:rsid w:val="006B6B98"/>
    <w:rsid w:val="006C0DD9"/>
    <w:rsid w:val="006C10EB"/>
    <w:rsid w:val="006C1824"/>
    <w:rsid w:val="006C22D1"/>
    <w:rsid w:val="006C2CD8"/>
    <w:rsid w:val="006C3D5C"/>
    <w:rsid w:val="006C3E1F"/>
    <w:rsid w:val="006C4928"/>
    <w:rsid w:val="006C4CA7"/>
    <w:rsid w:val="006C5DFA"/>
    <w:rsid w:val="006C5EFF"/>
    <w:rsid w:val="006C6E3C"/>
    <w:rsid w:val="006C7D2F"/>
    <w:rsid w:val="006D07F7"/>
    <w:rsid w:val="006D17E0"/>
    <w:rsid w:val="006D19AE"/>
    <w:rsid w:val="006D2B63"/>
    <w:rsid w:val="006D2EA8"/>
    <w:rsid w:val="006D2EC9"/>
    <w:rsid w:val="006D3711"/>
    <w:rsid w:val="006D482A"/>
    <w:rsid w:val="006D5047"/>
    <w:rsid w:val="006D65E3"/>
    <w:rsid w:val="006E0741"/>
    <w:rsid w:val="006E0A02"/>
    <w:rsid w:val="006E5724"/>
    <w:rsid w:val="006E575F"/>
    <w:rsid w:val="006E5E97"/>
    <w:rsid w:val="006F1515"/>
    <w:rsid w:val="006F1553"/>
    <w:rsid w:val="006F1871"/>
    <w:rsid w:val="006F18F9"/>
    <w:rsid w:val="006F2F3F"/>
    <w:rsid w:val="006F301F"/>
    <w:rsid w:val="006F30DE"/>
    <w:rsid w:val="006F3425"/>
    <w:rsid w:val="006F3932"/>
    <w:rsid w:val="006F3BA2"/>
    <w:rsid w:val="006F52A7"/>
    <w:rsid w:val="006F5D5D"/>
    <w:rsid w:val="006F5E01"/>
    <w:rsid w:val="006F5FBA"/>
    <w:rsid w:val="006F72E3"/>
    <w:rsid w:val="006F7A2D"/>
    <w:rsid w:val="00700B96"/>
    <w:rsid w:val="00700D7E"/>
    <w:rsid w:val="0070114F"/>
    <w:rsid w:val="00704134"/>
    <w:rsid w:val="0070466F"/>
    <w:rsid w:val="00704B20"/>
    <w:rsid w:val="0070596D"/>
    <w:rsid w:val="00705BDB"/>
    <w:rsid w:val="00705E7A"/>
    <w:rsid w:val="00705FCD"/>
    <w:rsid w:val="00706A1B"/>
    <w:rsid w:val="00706A4A"/>
    <w:rsid w:val="00706AD3"/>
    <w:rsid w:val="007077FF"/>
    <w:rsid w:val="00710CF9"/>
    <w:rsid w:val="0071219D"/>
    <w:rsid w:val="007121D9"/>
    <w:rsid w:val="00712A1D"/>
    <w:rsid w:val="0071406C"/>
    <w:rsid w:val="00714629"/>
    <w:rsid w:val="00714D99"/>
    <w:rsid w:val="007158E4"/>
    <w:rsid w:val="00716787"/>
    <w:rsid w:val="007171A9"/>
    <w:rsid w:val="00717AEC"/>
    <w:rsid w:val="007211CA"/>
    <w:rsid w:val="00722786"/>
    <w:rsid w:val="007227B3"/>
    <w:rsid w:val="00723305"/>
    <w:rsid w:val="007240A8"/>
    <w:rsid w:val="00725312"/>
    <w:rsid w:val="00725B4D"/>
    <w:rsid w:val="00725E21"/>
    <w:rsid w:val="007268FF"/>
    <w:rsid w:val="00730A08"/>
    <w:rsid w:val="0073301C"/>
    <w:rsid w:val="0073425A"/>
    <w:rsid w:val="007355C7"/>
    <w:rsid w:val="00737485"/>
    <w:rsid w:val="007378E2"/>
    <w:rsid w:val="00737F19"/>
    <w:rsid w:val="00740432"/>
    <w:rsid w:val="007406DC"/>
    <w:rsid w:val="00741F37"/>
    <w:rsid w:val="00742226"/>
    <w:rsid w:val="00742354"/>
    <w:rsid w:val="007425EB"/>
    <w:rsid w:val="007427DE"/>
    <w:rsid w:val="00742971"/>
    <w:rsid w:val="00743BDC"/>
    <w:rsid w:val="00745674"/>
    <w:rsid w:val="007456F8"/>
    <w:rsid w:val="0074575B"/>
    <w:rsid w:val="0074577C"/>
    <w:rsid w:val="00745B5D"/>
    <w:rsid w:val="00746B5C"/>
    <w:rsid w:val="007478EE"/>
    <w:rsid w:val="00747A06"/>
    <w:rsid w:val="00747B2A"/>
    <w:rsid w:val="00747F17"/>
    <w:rsid w:val="00750AB8"/>
    <w:rsid w:val="00752683"/>
    <w:rsid w:val="00752783"/>
    <w:rsid w:val="00752E78"/>
    <w:rsid w:val="00753FD8"/>
    <w:rsid w:val="007542BA"/>
    <w:rsid w:val="00756124"/>
    <w:rsid w:val="007561DE"/>
    <w:rsid w:val="00756731"/>
    <w:rsid w:val="00756E33"/>
    <w:rsid w:val="00757452"/>
    <w:rsid w:val="00757969"/>
    <w:rsid w:val="00757B07"/>
    <w:rsid w:val="00761175"/>
    <w:rsid w:val="0076152B"/>
    <w:rsid w:val="00761E29"/>
    <w:rsid w:val="00762576"/>
    <w:rsid w:val="00762ECB"/>
    <w:rsid w:val="00763065"/>
    <w:rsid w:val="007635C7"/>
    <w:rsid w:val="007635F9"/>
    <w:rsid w:val="00763DEA"/>
    <w:rsid w:val="007645CC"/>
    <w:rsid w:val="0076490A"/>
    <w:rsid w:val="007679F4"/>
    <w:rsid w:val="007709A0"/>
    <w:rsid w:val="00770B9B"/>
    <w:rsid w:val="0077191C"/>
    <w:rsid w:val="00771ABA"/>
    <w:rsid w:val="00772111"/>
    <w:rsid w:val="00773113"/>
    <w:rsid w:val="00773CAD"/>
    <w:rsid w:val="00774195"/>
    <w:rsid w:val="0077551F"/>
    <w:rsid w:val="0077566D"/>
    <w:rsid w:val="00775EF6"/>
    <w:rsid w:val="00777232"/>
    <w:rsid w:val="00780017"/>
    <w:rsid w:val="00780218"/>
    <w:rsid w:val="00780D77"/>
    <w:rsid w:val="00780F50"/>
    <w:rsid w:val="00781E82"/>
    <w:rsid w:val="007827E9"/>
    <w:rsid w:val="0078323B"/>
    <w:rsid w:val="00785780"/>
    <w:rsid w:val="00785940"/>
    <w:rsid w:val="00786293"/>
    <w:rsid w:val="00786D8E"/>
    <w:rsid w:val="007908BC"/>
    <w:rsid w:val="007918C0"/>
    <w:rsid w:val="00792373"/>
    <w:rsid w:val="00792BA6"/>
    <w:rsid w:val="007934B9"/>
    <w:rsid w:val="00795D09"/>
    <w:rsid w:val="00795D8C"/>
    <w:rsid w:val="00795FF4"/>
    <w:rsid w:val="00796324"/>
    <w:rsid w:val="007968C2"/>
    <w:rsid w:val="007A1375"/>
    <w:rsid w:val="007A1A71"/>
    <w:rsid w:val="007A203E"/>
    <w:rsid w:val="007A2A2C"/>
    <w:rsid w:val="007A2AAF"/>
    <w:rsid w:val="007A3D30"/>
    <w:rsid w:val="007A445C"/>
    <w:rsid w:val="007A49AB"/>
    <w:rsid w:val="007A56BF"/>
    <w:rsid w:val="007A5B69"/>
    <w:rsid w:val="007A5FC4"/>
    <w:rsid w:val="007A63BD"/>
    <w:rsid w:val="007A6D6C"/>
    <w:rsid w:val="007A7313"/>
    <w:rsid w:val="007A75F3"/>
    <w:rsid w:val="007B0C67"/>
    <w:rsid w:val="007B106F"/>
    <w:rsid w:val="007B196F"/>
    <w:rsid w:val="007B25DA"/>
    <w:rsid w:val="007B2DC3"/>
    <w:rsid w:val="007B322F"/>
    <w:rsid w:val="007B3569"/>
    <w:rsid w:val="007B3D2C"/>
    <w:rsid w:val="007B426F"/>
    <w:rsid w:val="007B431A"/>
    <w:rsid w:val="007B4B7C"/>
    <w:rsid w:val="007C15C3"/>
    <w:rsid w:val="007C197F"/>
    <w:rsid w:val="007C289D"/>
    <w:rsid w:val="007C341E"/>
    <w:rsid w:val="007C3F3F"/>
    <w:rsid w:val="007C3F45"/>
    <w:rsid w:val="007C499B"/>
    <w:rsid w:val="007C5BEA"/>
    <w:rsid w:val="007C604B"/>
    <w:rsid w:val="007C6EEE"/>
    <w:rsid w:val="007C725D"/>
    <w:rsid w:val="007C7B1A"/>
    <w:rsid w:val="007D0109"/>
    <w:rsid w:val="007D022C"/>
    <w:rsid w:val="007D022D"/>
    <w:rsid w:val="007D03A4"/>
    <w:rsid w:val="007D0748"/>
    <w:rsid w:val="007D105D"/>
    <w:rsid w:val="007D212F"/>
    <w:rsid w:val="007D2B34"/>
    <w:rsid w:val="007D377B"/>
    <w:rsid w:val="007D4D63"/>
    <w:rsid w:val="007D6E00"/>
    <w:rsid w:val="007D7E0B"/>
    <w:rsid w:val="007D7ECB"/>
    <w:rsid w:val="007E00DB"/>
    <w:rsid w:val="007E09E9"/>
    <w:rsid w:val="007E2BF6"/>
    <w:rsid w:val="007E31F4"/>
    <w:rsid w:val="007E41D6"/>
    <w:rsid w:val="007E482A"/>
    <w:rsid w:val="007E4876"/>
    <w:rsid w:val="007E5E56"/>
    <w:rsid w:val="007E679E"/>
    <w:rsid w:val="007E6EE4"/>
    <w:rsid w:val="007E713F"/>
    <w:rsid w:val="007E71ED"/>
    <w:rsid w:val="007E72F0"/>
    <w:rsid w:val="007E7AA6"/>
    <w:rsid w:val="007F131D"/>
    <w:rsid w:val="007F30D9"/>
    <w:rsid w:val="007F4589"/>
    <w:rsid w:val="007F4917"/>
    <w:rsid w:val="007F5454"/>
    <w:rsid w:val="007F5589"/>
    <w:rsid w:val="007F68E8"/>
    <w:rsid w:val="007F7C91"/>
    <w:rsid w:val="00800818"/>
    <w:rsid w:val="00800862"/>
    <w:rsid w:val="0080274D"/>
    <w:rsid w:val="008035C8"/>
    <w:rsid w:val="00803682"/>
    <w:rsid w:val="00803DDB"/>
    <w:rsid w:val="00804D8D"/>
    <w:rsid w:val="00805A5F"/>
    <w:rsid w:val="00805B9D"/>
    <w:rsid w:val="008070F7"/>
    <w:rsid w:val="008071D3"/>
    <w:rsid w:val="00807D66"/>
    <w:rsid w:val="00810215"/>
    <w:rsid w:val="00810A7F"/>
    <w:rsid w:val="00811568"/>
    <w:rsid w:val="00813308"/>
    <w:rsid w:val="0081347C"/>
    <w:rsid w:val="0081419E"/>
    <w:rsid w:val="00814DAE"/>
    <w:rsid w:val="00815DA0"/>
    <w:rsid w:val="008168F0"/>
    <w:rsid w:val="00820063"/>
    <w:rsid w:val="00820761"/>
    <w:rsid w:val="008215B9"/>
    <w:rsid w:val="00821781"/>
    <w:rsid w:val="00821F4A"/>
    <w:rsid w:val="00821F9E"/>
    <w:rsid w:val="00822264"/>
    <w:rsid w:val="00822628"/>
    <w:rsid w:val="00823F1F"/>
    <w:rsid w:val="00824746"/>
    <w:rsid w:val="0082475E"/>
    <w:rsid w:val="008248C1"/>
    <w:rsid w:val="00825842"/>
    <w:rsid w:val="00825BC3"/>
    <w:rsid w:val="00826365"/>
    <w:rsid w:val="00826914"/>
    <w:rsid w:val="00826DDB"/>
    <w:rsid w:val="00827B77"/>
    <w:rsid w:val="00827E0B"/>
    <w:rsid w:val="00830024"/>
    <w:rsid w:val="00830AD6"/>
    <w:rsid w:val="00830AE7"/>
    <w:rsid w:val="00830BBA"/>
    <w:rsid w:val="0083185E"/>
    <w:rsid w:val="00831C6F"/>
    <w:rsid w:val="00831F07"/>
    <w:rsid w:val="00832504"/>
    <w:rsid w:val="00832CA5"/>
    <w:rsid w:val="00832E83"/>
    <w:rsid w:val="0083304F"/>
    <w:rsid w:val="0083458E"/>
    <w:rsid w:val="008364A4"/>
    <w:rsid w:val="00842179"/>
    <w:rsid w:val="0084311D"/>
    <w:rsid w:val="008436CA"/>
    <w:rsid w:val="00844A21"/>
    <w:rsid w:val="00845A54"/>
    <w:rsid w:val="008466D4"/>
    <w:rsid w:val="00846774"/>
    <w:rsid w:val="00847838"/>
    <w:rsid w:val="00850E65"/>
    <w:rsid w:val="008529F0"/>
    <w:rsid w:val="008537DC"/>
    <w:rsid w:val="00853CB1"/>
    <w:rsid w:val="008564B5"/>
    <w:rsid w:val="008573A0"/>
    <w:rsid w:val="008578CD"/>
    <w:rsid w:val="00860667"/>
    <w:rsid w:val="00860C34"/>
    <w:rsid w:val="0086106F"/>
    <w:rsid w:val="008610EB"/>
    <w:rsid w:val="00861845"/>
    <w:rsid w:val="00861F4E"/>
    <w:rsid w:val="00862468"/>
    <w:rsid w:val="00862813"/>
    <w:rsid w:val="00862890"/>
    <w:rsid w:val="00864082"/>
    <w:rsid w:val="00864174"/>
    <w:rsid w:val="0086423A"/>
    <w:rsid w:val="0086469D"/>
    <w:rsid w:val="00864AC5"/>
    <w:rsid w:val="00864B0D"/>
    <w:rsid w:val="00865B88"/>
    <w:rsid w:val="008667C3"/>
    <w:rsid w:val="00866D3B"/>
    <w:rsid w:val="00867429"/>
    <w:rsid w:val="008677D1"/>
    <w:rsid w:val="008678F6"/>
    <w:rsid w:val="00870EF9"/>
    <w:rsid w:val="0087145F"/>
    <w:rsid w:val="0087182D"/>
    <w:rsid w:val="00872071"/>
    <w:rsid w:val="008720E8"/>
    <w:rsid w:val="00873507"/>
    <w:rsid w:val="00873991"/>
    <w:rsid w:val="00873D75"/>
    <w:rsid w:val="00875273"/>
    <w:rsid w:val="0087614D"/>
    <w:rsid w:val="0087616F"/>
    <w:rsid w:val="00876EE8"/>
    <w:rsid w:val="00880ACD"/>
    <w:rsid w:val="008815CA"/>
    <w:rsid w:val="0088172B"/>
    <w:rsid w:val="00881A1A"/>
    <w:rsid w:val="008822E4"/>
    <w:rsid w:val="008835AB"/>
    <w:rsid w:val="00883A2E"/>
    <w:rsid w:val="00886247"/>
    <w:rsid w:val="008871A1"/>
    <w:rsid w:val="008875F7"/>
    <w:rsid w:val="00890AF0"/>
    <w:rsid w:val="00891020"/>
    <w:rsid w:val="008913DA"/>
    <w:rsid w:val="00893365"/>
    <w:rsid w:val="008934F8"/>
    <w:rsid w:val="00893A44"/>
    <w:rsid w:val="00896488"/>
    <w:rsid w:val="00896AE1"/>
    <w:rsid w:val="00897135"/>
    <w:rsid w:val="008978BD"/>
    <w:rsid w:val="008A0501"/>
    <w:rsid w:val="008A068D"/>
    <w:rsid w:val="008A0861"/>
    <w:rsid w:val="008A3D54"/>
    <w:rsid w:val="008A4521"/>
    <w:rsid w:val="008A52C8"/>
    <w:rsid w:val="008A6EED"/>
    <w:rsid w:val="008B0D0C"/>
    <w:rsid w:val="008B256D"/>
    <w:rsid w:val="008B2806"/>
    <w:rsid w:val="008B419F"/>
    <w:rsid w:val="008B468A"/>
    <w:rsid w:val="008B59F6"/>
    <w:rsid w:val="008B5D40"/>
    <w:rsid w:val="008C0102"/>
    <w:rsid w:val="008C0C37"/>
    <w:rsid w:val="008C0D9D"/>
    <w:rsid w:val="008C14E3"/>
    <w:rsid w:val="008C1966"/>
    <w:rsid w:val="008C2EB7"/>
    <w:rsid w:val="008C3395"/>
    <w:rsid w:val="008C3A34"/>
    <w:rsid w:val="008C450A"/>
    <w:rsid w:val="008C464D"/>
    <w:rsid w:val="008C71D3"/>
    <w:rsid w:val="008D08F5"/>
    <w:rsid w:val="008D0E04"/>
    <w:rsid w:val="008D100A"/>
    <w:rsid w:val="008D216D"/>
    <w:rsid w:val="008D32C8"/>
    <w:rsid w:val="008D37A4"/>
    <w:rsid w:val="008D3ADC"/>
    <w:rsid w:val="008D4D22"/>
    <w:rsid w:val="008D7580"/>
    <w:rsid w:val="008E08CF"/>
    <w:rsid w:val="008E2164"/>
    <w:rsid w:val="008E2223"/>
    <w:rsid w:val="008E2291"/>
    <w:rsid w:val="008E2F6B"/>
    <w:rsid w:val="008E3A7F"/>
    <w:rsid w:val="008E61F3"/>
    <w:rsid w:val="008E66DC"/>
    <w:rsid w:val="008F00C6"/>
    <w:rsid w:val="008F18A7"/>
    <w:rsid w:val="008F20D0"/>
    <w:rsid w:val="008F2351"/>
    <w:rsid w:val="008F2807"/>
    <w:rsid w:val="008F2D44"/>
    <w:rsid w:val="008F3029"/>
    <w:rsid w:val="008F3175"/>
    <w:rsid w:val="008F3DAD"/>
    <w:rsid w:val="008F4FD8"/>
    <w:rsid w:val="008F57CD"/>
    <w:rsid w:val="008F5ED3"/>
    <w:rsid w:val="008F6896"/>
    <w:rsid w:val="008F6BD4"/>
    <w:rsid w:val="008F6E32"/>
    <w:rsid w:val="008F77C5"/>
    <w:rsid w:val="008F78E9"/>
    <w:rsid w:val="0090156C"/>
    <w:rsid w:val="0090212C"/>
    <w:rsid w:val="00902DCD"/>
    <w:rsid w:val="00903E4C"/>
    <w:rsid w:val="00904DD8"/>
    <w:rsid w:val="00904E5F"/>
    <w:rsid w:val="0090535A"/>
    <w:rsid w:val="00905F09"/>
    <w:rsid w:val="00905F27"/>
    <w:rsid w:val="00906975"/>
    <w:rsid w:val="0091053E"/>
    <w:rsid w:val="009108DE"/>
    <w:rsid w:val="00910C7C"/>
    <w:rsid w:val="00911BCB"/>
    <w:rsid w:val="00912364"/>
    <w:rsid w:val="00915BDE"/>
    <w:rsid w:val="00915CAD"/>
    <w:rsid w:val="00916A75"/>
    <w:rsid w:val="00917641"/>
    <w:rsid w:val="00917876"/>
    <w:rsid w:val="009215E8"/>
    <w:rsid w:val="00921E25"/>
    <w:rsid w:val="009228F3"/>
    <w:rsid w:val="00925385"/>
    <w:rsid w:val="009253B4"/>
    <w:rsid w:val="00926858"/>
    <w:rsid w:val="00927221"/>
    <w:rsid w:val="00932141"/>
    <w:rsid w:val="00932244"/>
    <w:rsid w:val="00932FE9"/>
    <w:rsid w:val="0093432E"/>
    <w:rsid w:val="00935232"/>
    <w:rsid w:val="00935D44"/>
    <w:rsid w:val="009369E5"/>
    <w:rsid w:val="00936E26"/>
    <w:rsid w:val="00937188"/>
    <w:rsid w:val="00937349"/>
    <w:rsid w:val="00941E5F"/>
    <w:rsid w:val="00942367"/>
    <w:rsid w:val="00942720"/>
    <w:rsid w:val="0094302B"/>
    <w:rsid w:val="00943347"/>
    <w:rsid w:val="00943E6E"/>
    <w:rsid w:val="00944BCB"/>
    <w:rsid w:val="0094517E"/>
    <w:rsid w:val="00946096"/>
    <w:rsid w:val="009461E4"/>
    <w:rsid w:val="009468C3"/>
    <w:rsid w:val="009505CD"/>
    <w:rsid w:val="009514F0"/>
    <w:rsid w:val="0095157C"/>
    <w:rsid w:val="00951DB2"/>
    <w:rsid w:val="00953414"/>
    <w:rsid w:val="009541FA"/>
    <w:rsid w:val="009548A3"/>
    <w:rsid w:val="009558DD"/>
    <w:rsid w:val="00955916"/>
    <w:rsid w:val="00955A75"/>
    <w:rsid w:val="0095609A"/>
    <w:rsid w:val="00960028"/>
    <w:rsid w:val="009608F3"/>
    <w:rsid w:val="009609A9"/>
    <w:rsid w:val="00961FE8"/>
    <w:rsid w:val="009626FF"/>
    <w:rsid w:val="00963669"/>
    <w:rsid w:val="009637C7"/>
    <w:rsid w:val="0096388A"/>
    <w:rsid w:val="00964F92"/>
    <w:rsid w:val="009672FD"/>
    <w:rsid w:val="00967E8B"/>
    <w:rsid w:val="00970320"/>
    <w:rsid w:val="00970AF8"/>
    <w:rsid w:val="00970E1B"/>
    <w:rsid w:val="00971C38"/>
    <w:rsid w:val="00972C33"/>
    <w:rsid w:val="009732C0"/>
    <w:rsid w:val="009754CB"/>
    <w:rsid w:val="00981A54"/>
    <w:rsid w:val="00981C50"/>
    <w:rsid w:val="009823CF"/>
    <w:rsid w:val="00982517"/>
    <w:rsid w:val="00982C07"/>
    <w:rsid w:val="00984706"/>
    <w:rsid w:val="009851C8"/>
    <w:rsid w:val="00985AFA"/>
    <w:rsid w:val="00987BB1"/>
    <w:rsid w:val="009908E3"/>
    <w:rsid w:val="00990D9D"/>
    <w:rsid w:val="0099135B"/>
    <w:rsid w:val="0099147D"/>
    <w:rsid w:val="00992A03"/>
    <w:rsid w:val="009937F1"/>
    <w:rsid w:val="00994861"/>
    <w:rsid w:val="00994A96"/>
    <w:rsid w:val="00995C4E"/>
    <w:rsid w:val="00997F87"/>
    <w:rsid w:val="009A0559"/>
    <w:rsid w:val="009A1A11"/>
    <w:rsid w:val="009A1B6A"/>
    <w:rsid w:val="009A357F"/>
    <w:rsid w:val="009A397B"/>
    <w:rsid w:val="009A4AA5"/>
    <w:rsid w:val="009A53D2"/>
    <w:rsid w:val="009A5EE3"/>
    <w:rsid w:val="009A6403"/>
    <w:rsid w:val="009A676E"/>
    <w:rsid w:val="009A6816"/>
    <w:rsid w:val="009A7432"/>
    <w:rsid w:val="009B0010"/>
    <w:rsid w:val="009B075D"/>
    <w:rsid w:val="009B18A8"/>
    <w:rsid w:val="009B459E"/>
    <w:rsid w:val="009B4C6D"/>
    <w:rsid w:val="009B5C7D"/>
    <w:rsid w:val="009B6289"/>
    <w:rsid w:val="009B6506"/>
    <w:rsid w:val="009B68D2"/>
    <w:rsid w:val="009B6A31"/>
    <w:rsid w:val="009B7C61"/>
    <w:rsid w:val="009C0151"/>
    <w:rsid w:val="009C2C43"/>
    <w:rsid w:val="009C4391"/>
    <w:rsid w:val="009C4A54"/>
    <w:rsid w:val="009C5581"/>
    <w:rsid w:val="009C5590"/>
    <w:rsid w:val="009C5B54"/>
    <w:rsid w:val="009C6666"/>
    <w:rsid w:val="009C6734"/>
    <w:rsid w:val="009C7043"/>
    <w:rsid w:val="009C7290"/>
    <w:rsid w:val="009C736A"/>
    <w:rsid w:val="009D0F86"/>
    <w:rsid w:val="009D1B2A"/>
    <w:rsid w:val="009D273C"/>
    <w:rsid w:val="009D2794"/>
    <w:rsid w:val="009D329C"/>
    <w:rsid w:val="009D439C"/>
    <w:rsid w:val="009D447F"/>
    <w:rsid w:val="009D57B1"/>
    <w:rsid w:val="009D5C0B"/>
    <w:rsid w:val="009D5D4C"/>
    <w:rsid w:val="009D6065"/>
    <w:rsid w:val="009D6226"/>
    <w:rsid w:val="009D695F"/>
    <w:rsid w:val="009D696C"/>
    <w:rsid w:val="009D6BE8"/>
    <w:rsid w:val="009E159D"/>
    <w:rsid w:val="009E1F2A"/>
    <w:rsid w:val="009E278D"/>
    <w:rsid w:val="009E2FB0"/>
    <w:rsid w:val="009E3433"/>
    <w:rsid w:val="009E3E1A"/>
    <w:rsid w:val="009E42E7"/>
    <w:rsid w:val="009E44D9"/>
    <w:rsid w:val="009E4535"/>
    <w:rsid w:val="009E5D7F"/>
    <w:rsid w:val="009E7B07"/>
    <w:rsid w:val="009F07E3"/>
    <w:rsid w:val="009F0B60"/>
    <w:rsid w:val="009F1477"/>
    <w:rsid w:val="009F172F"/>
    <w:rsid w:val="009F231F"/>
    <w:rsid w:val="009F31FE"/>
    <w:rsid w:val="009F37BE"/>
    <w:rsid w:val="009F40B7"/>
    <w:rsid w:val="009F44EB"/>
    <w:rsid w:val="009F4670"/>
    <w:rsid w:val="009F4FB3"/>
    <w:rsid w:val="009F5040"/>
    <w:rsid w:val="009F5351"/>
    <w:rsid w:val="009F624F"/>
    <w:rsid w:val="009F639A"/>
    <w:rsid w:val="009F7027"/>
    <w:rsid w:val="009F76C6"/>
    <w:rsid w:val="009F7E90"/>
    <w:rsid w:val="009F7F50"/>
    <w:rsid w:val="00A00032"/>
    <w:rsid w:val="00A0020A"/>
    <w:rsid w:val="00A0090F"/>
    <w:rsid w:val="00A01E68"/>
    <w:rsid w:val="00A02706"/>
    <w:rsid w:val="00A02D67"/>
    <w:rsid w:val="00A03AD5"/>
    <w:rsid w:val="00A03C2A"/>
    <w:rsid w:val="00A04A95"/>
    <w:rsid w:val="00A050CA"/>
    <w:rsid w:val="00A06B66"/>
    <w:rsid w:val="00A07783"/>
    <w:rsid w:val="00A10837"/>
    <w:rsid w:val="00A10970"/>
    <w:rsid w:val="00A11E58"/>
    <w:rsid w:val="00A12F4B"/>
    <w:rsid w:val="00A12F64"/>
    <w:rsid w:val="00A14383"/>
    <w:rsid w:val="00A151FE"/>
    <w:rsid w:val="00A16882"/>
    <w:rsid w:val="00A22484"/>
    <w:rsid w:val="00A225DA"/>
    <w:rsid w:val="00A22804"/>
    <w:rsid w:val="00A23071"/>
    <w:rsid w:val="00A230A2"/>
    <w:rsid w:val="00A24640"/>
    <w:rsid w:val="00A25939"/>
    <w:rsid w:val="00A25C8D"/>
    <w:rsid w:val="00A262E0"/>
    <w:rsid w:val="00A263A4"/>
    <w:rsid w:val="00A27439"/>
    <w:rsid w:val="00A274EE"/>
    <w:rsid w:val="00A30346"/>
    <w:rsid w:val="00A30CD2"/>
    <w:rsid w:val="00A32C78"/>
    <w:rsid w:val="00A32E94"/>
    <w:rsid w:val="00A3444F"/>
    <w:rsid w:val="00A34FBB"/>
    <w:rsid w:val="00A35131"/>
    <w:rsid w:val="00A35B20"/>
    <w:rsid w:val="00A36B45"/>
    <w:rsid w:val="00A36E2A"/>
    <w:rsid w:val="00A37989"/>
    <w:rsid w:val="00A401D0"/>
    <w:rsid w:val="00A41DB6"/>
    <w:rsid w:val="00A4317A"/>
    <w:rsid w:val="00A459F7"/>
    <w:rsid w:val="00A4607C"/>
    <w:rsid w:val="00A46692"/>
    <w:rsid w:val="00A4689A"/>
    <w:rsid w:val="00A4699D"/>
    <w:rsid w:val="00A512CC"/>
    <w:rsid w:val="00A529E2"/>
    <w:rsid w:val="00A52B2A"/>
    <w:rsid w:val="00A5652C"/>
    <w:rsid w:val="00A57996"/>
    <w:rsid w:val="00A60165"/>
    <w:rsid w:val="00A60678"/>
    <w:rsid w:val="00A60687"/>
    <w:rsid w:val="00A60723"/>
    <w:rsid w:val="00A60A01"/>
    <w:rsid w:val="00A61154"/>
    <w:rsid w:val="00A6144E"/>
    <w:rsid w:val="00A6275E"/>
    <w:rsid w:val="00A62A7F"/>
    <w:rsid w:val="00A6360D"/>
    <w:rsid w:val="00A63846"/>
    <w:rsid w:val="00A63C8C"/>
    <w:rsid w:val="00A64311"/>
    <w:rsid w:val="00A64DEB"/>
    <w:rsid w:val="00A6552D"/>
    <w:rsid w:val="00A67239"/>
    <w:rsid w:val="00A6725D"/>
    <w:rsid w:val="00A675A9"/>
    <w:rsid w:val="00A675DB"/>
    <w:rsid w:val="00A6766E"/>
    <w:rsid w:val="00A67830"/>
    <w:rsid w:val="00A67A8F"/>
    <w:rsid w:val="00A6B4F1"/>
    <w:rsid w:val="00A703DD"/>
    <w:rsid w:val="00A70720"/>
    <w:rsid w:val="00A723EA"/>
    <w:rsid w:val="00A725FF"/>
    <w:rsid w:val="00A7336F"/>
    <w:rsid w:val="00A7344F"/>
    <w:rsid w:val="00A742A2"/>
    <w:rsid w:val="00A74309"/>
    <w:rsid w:val="00A76733"/>
    <w:rsid w:val="00A7745F"/>
    <w:rsid w:val="00A77A06"/>
    <w:rsid w:val="00A824C9"/>
    <w:rsid w:val="00A8252D"/>
    <w:rsid w:val="00A83452"/>
    <w:rsid w:val="00A83944"/>
    <w:rsid w:val="00A83964"/>
    <w:rsid w:val="00A8500D"/>
    <w:rsid w:val="00A859B8"/>
    <w:rsid w:val="00A90265"/>
    <w:rsid w:val="00A90312"/>
    <w:rsid w:val="00A903F3"/>
    <w:rsid w:val="00A90479"/>
    <w:rsid w:val="00A9059E"/>
    <w:rsid w:val="00A90959"/>
    <w:rsid w:val="00A90F84"/>
    <w:rsid w:val="00A91192"/>
    <w:rsid w:val="00A911F4"/>
    <w:rsid w:val="00A913DD"/>
    <w:rsid w:val="00A91C79"/>
    <w:rsid w:val="00A9222F"/>
    <w:rsid w:val="00A92B68"/>
    <w:rsid w:val="00A92BAF"/>
    <w:rsid w:val="00A93FDC"/>
    <w:rsid w:val="00A94AE2"/>
    <w:rsid w:val="00A94D3C"/>
    <w:rsid w:val="00A95717"/>
    <w:rsid w:val="00A977E3"/>
    <w:rsid w:val="00AA094B"/>
    <w:rsid w:val="00AA0AD2"/>
    <w:rsid w:val="00AA132A"/>
    <w:rsid w:val="00AA1A40"/>
    <w:rsid w:val="00AA2417"/>
    <w:rsid w:val="00AA33E8"/>
    <w:rsid w:val="00AA352B"/>
    <w:rsid w:val="00AA4BA2"/>
    <w:rsid w:val="00AA4D3E"/>
    <w:rsid w:val="00AA7970"/>
    <w:rsid w:val="00AA7CA5"/>
    <w:rsid w:val="00AB0977"/>
    <w:rsid w:val="00AB1B21"/>
    <w:rsid w:val="00AB28D7"/>
    <w:rsid w:val="00AB2C60"/>
    <w:rsid w:val="00AB3299"/>
    <w:rsid w:val="00AB385C"/>
    <w:rsid w:val="00AB450C"/>
    <w:rsid w:val="00AB4C11"/>
    <w:rsid w:val="00AB544E"/>
    <w:rsid w:val="00AB5588"/>
    <w:rsid w:val="00AB67FB"/>
    <w:rsid w:val="00AB7DBB"/>
    <w:rsid w:val="00AC10C3"/>
    <w:rsid w:val="00AC13DA"/>
    <w:rsid w:val="00AC186C"/>
    <w:rsid w:val="00AC2F87"/>
    <w:rsid w:val="00AC32BE"/>
    <w:rsid w:val="00AC3BE6"/>
    <w:rsid w:val="00AC3EF1"/>
    <w:rsid w:val="00AC5459"/>
    <w:rsid w:val="00AC57BE"/>
    <w:rsid w:val="00AC5F68"/>
    <w:rsid w:val="00AC7662"/>
    <w:rsid w:val="00AD0473"/>
    <w:rsid w:val="00AD0652"/>
    <w:rsid w:val="00AD12C3"/>
    <w:rsid w:val="00AD23E3"/>
    <w:rsid w:val="00AD557A"/>
    <w:rsid w:val="00AD5906"/>
    <w:rsid w:val="00AD5BE3"/>
    <w:rsid w:val="00AD61D7"/>
    <w:rsid w:val="00AD71E2"/>
    <w:rsid w:val="00AD783D"/>
    <w:rsid w:val="00AE0C5C"/>
    <w:rsid w:val="00AE0F07"/>
    <w:rsid w:val="00AE14BD"/>
    <w:rsid w:val="00AE1B20"/>
    <w:rsid w:val="00AE1F55"/>
    <w:rsid w:val="00AE2304"/>
    <w:rsid w:val="00AE24F0"/>
    <w:rsid w:val="00AE29C5"/>
    <w:rsid w:val="00AE2A2C"/>
    <w:rsid w:val="00AE2BF7"/>
    <w:rsid w:val="00AE2D1B"/>
    <w:rsid w:val="00AE3F78"/>
    <w:rsid w:val="00AE5252"/>
    <w:rsid w:val="00AE52A9"/>
    <w:rsid w:val="00AE74C2"/>
    <w:rsid w:val="00AE7B73"/>
    <w:rsid w:val="00AF0474"/>
    <w:rsid w:val="00AF04CB"/>
    <w:rsid w:val="00AF0C58"/>
    <w:rsid w:val="00AF1072"/>
    <w:rsid w:val="00AF10E5"/>
    <w:rsid w:val="00AF14E5"/>
    <w:rsid w:val="00AF1E3C"/>
    <w:rsid w:val="00AF1E9F"/>
    <w:rsid w:val="00AF26E2"/>
    <w:rsid w:val="00AF2AFC"/>
    <w:rsid w:val="00AF33A9"/>
    <w:rsid w:val="00AF3971"/>
    <w:rsid w:val="00AF3DAE"/>
    <w:rsid w:val="00AF4511"/>
    <w:rsid w:val="00AF5098"/>
    <w:rsid w:val="00AF541A"/>
    <w:rsid w:val="00AF652F"/>
    <w:rsid w:val="00AF66BC"/>
    <w:rsid w:val="00AF68B4"/>
    <w:rsid w:val="00AF723D"/>
    <w:rsid w:val="00AF7F39"/>
    <w:rsid w:val="00B006D3"/>
    <w:rsid w:val="00B0076E"/>
    <w:rsid w:val="00B00970"/>
    <w:rsid w:val="00B00D62"/>
    <w:rsid w:val="00B02008"/>
    <w:rsid w:val="00B0225C"/>
    <w:rsid w:val="00B02304"/>
    <w:rsid w:val="00B02707"/>
    <w:rsid w:val="00B02BCC"/>
    <w:rsid w:val="00B02D81"/>
    <w:rsid w:val="00B03939"/>
    <w:rsid w:val="00B04568"/>
    <w:rsid w:val="00B04D09"/>
    <w:rsid w:val="00B05B0A"/>
    <w:rsid w:val="00B0674F"/>
    <w:rsid w:val="00B06893"/>
    <w:rsid w:val="00B06EFA"/>
    <w:rsid w:val="00B105D3"/>
    <w:rsid w:val="00B10FCC"/>
    <w:rsid w:val="00B12744"/>
    <w:rsid w:val="00B12C96"/>
    <w:rsid w:val="00B13799"/>
    <w:rsid w:val="00B14676"/>
    <w:rsid w:val="00B16358"/>
    <w:rsid w:val="00B17120"/>
    <w:rsid w:val="00B171F8"/>
    <w:rsid w:val="00B17394"/>
    <w:rsid w:val="00B20497"/>
    <w:rsid w:val="00B20F24"/>
    <w:rsid w:val="00B21B73"/>
    <w:rsid w:val="00B23395"/>
    <w:rsid w:val="00B24491"/>
    <w:rsid w:val="00B2463E"/>
    <w:rsid w:val="00B25C0B"/>
    <w:rsid w:val="00B25E4F"/>
    <w:rsid w:val="00B264BA"/>
    <w:rsid w:val="00B26812"/>
    <w:rsid w:val="00B26C9C"/>
    <w:rsid w:val="00B270ED"/>
    <w:rsid w:val="00B309DB"/>
    <w:rsid w:val="00B33CA2"/>
    <w:rsid w:val="00B34B4A"/>
    <w:rsid w:val="00B34CB3"/>
    <w:rsid w:val="00B35D3B"/>
    <w:rsid w:val="00B360E1"/>
    <w:rsid w:val="00B3631B"/>
    <w:rsid w:val="00B40343"/>
    <w:rsid w:val="00B4062B"/>
    <w:rsid w:val="00B409F6"/>
    <w:rsid w:val="00B4115C"/>
    <w:rsid w:val="00B41E12"/>
    <w:rsid w:val="00B42064"/>
    <w:rsid w:val="00B42291"/>
    <w:rsid w:val="00B42E37"/>
    <w:rsid w:val="00B44939"/>
    <w:rsid w:val="00B44D6A"/>
    <w:rsid w:val="00B4617D"/>
    <w:rsid w:val="00B467AD"/>
    <w:rsid w:val="00B46B5D"/>
    <w:rsid w:val="00B477BC"/>
    <w:rsid w:val="00B47953"/>
    <w:rsid w:val="00B47A59"/>
    <w:rsid w:val="00B5102D"/>
    <w:rsid w:val="00B53549"/>
    <w:rsid w:val="00B537F0"/>
    <w:rsid w:val="00B53F2A"/>
    <w:rsid w:val="00B54B2E"/>
    <w:rsid w:val="00B565ED"/>
    <w:rsid w:val="00B57583"/>
    <w:rsid w:val="00B610A7"/>
    <w:rsid w:val="00B61A9A"/>
    <w:rsid w:val="00B629C6"/>
    <w:rsid w:val="00B64045"/>
    <w:rsid w:val="00B650E0"/>
    <w:rsid w:val="00B65DE1"/>
    <w:rsid w:val="00B660D7"/>
    <w:rsid w:val="00B666DD"/>
    <w:rsid w:val="00B66D7F"/>
    <w:rsid w:val="00B66E0B"/>
    <w:rsid w:val="00B678C1"/>
    <w:rsid w:val="00B70339"/>
    <w:rsid w:val="00B74371"/>
    <w:rsid w:val="00B74C61"/>
    <w:rsid w:val="00B753B4"/>
    <w:rsid w:val="00B7577F"/>
    <w:rsid w:val="00B75A05"/>
    <w:rsid w:val="00B75D26"/>
    <w:rsid w:val="00B76098"/>
    <w:rsid w:val="00B77B6F"/>
    <w:rsid w:val="00B77C69"/>
    <w:rsid w:val="00B77E11"/>
    <w:rsid w:val="00B803FB"/>
    <w:rsid w:val="00B814FE"/>
    <w:rsid w:val="00B81D1B"/>
    <w:rsid w:val="00B83676"/>
    <w:rsid w:val="00B841F3"/>
    <w:rsid w:val="00B84200"/>
    <w:rsid w:val="00B84F8F"/>
    <w:rsid w:val="00B85074"/>
    <w:rsid w:val="00B85B86"/>
    <w:rsid w:val="00B8658A"/>
    <w:rsid w:val="00B86EFB"/>
    <w:rsid w:val="00B87BB1"/>
    <w:rsid w:val="00B90B87"/>
    <w:rsid w:val="00B91140"/>
    <w:rsid w:val="00B927CE"/>
    <w:rsid w:val="00B93BD1"/>
    <w:rsid w:val="00B93BD7"/>
    <w:rsid w:val="00B94370"/>
    <w:rsid w:val="00B94EAD"/>
    <w:rsid w:val="00B9542C"/>
    <w:rsid w:val="00B9563D"/>
    <w:rsid w:val="00B96262"/>
    <w:rsid w:val="00B96372"/>
    <w:rsid w:val="00B978F0"/>
    <w:rsid w:val="00BA0482"/>
    <w:rsid w:val="00BA0A91"/>
    <w:rsid w:val="00BA0B63"/>
    <w:rsid w:val="00BA1076"/>
    <w:rsid w:val="00BA136F"/>
    <w:rsid w:val="00BA4623"/>
    <w:rsid w:val="00BA4766"/>
    <w:rsid w:val="00BA6773"/>
    <w:rsid w:val="00BA6CE5"/>
    <w:rsid w:val="00BA7529"/>
    <w:rsid w:val="00BA78E6"/>
    <w:rsid w:val="00BB252D"/>
    <w:rsid w:val="00BB268F"/>
    <w:rsid w:val="00BB2E1A"/>
    <w:rsid w:val="00BB3807"/>
    <w:rsid w:val="00BB3A3B"/>
    <w:rsid w:val="00BB4DC8"/>
    <w:rsid w:val="00BB5C48"/>
    <w:rsid w:val="00BB6E7F"/>
    <w:rsid w:val="00BB7A5E"/>
    <w:rsid w:val="00BC1917"/>
    <w:rsid w:val="00BC24A7"/>
    <w:rsid w:val="00BC250D"/>
    <w:rsid w:val="00BC26EC"/>
    <w:rsid w:val="00BC515B"/>
    <w:rsid w:val="00BC583C"/>
    <w:rsid w:val="00BC5C9E"/>
    <w:rsid w:val="00BC6609"/>
    <w:rsid w:val="00BC7222"/>
    <w:rsid w:val="00BD0ACF"/>
    <w:rsid w:val="00BD0F9B"/>
    <w:rsid w:val="00BD1B4D"/>
    <w:rsid w:val="00BD2411"/>
    <w:rsid w:val="00BD2A8A"/>
    <w:rsid w:val="00BD4107"/>
    <w:rsid w:val="00BD4A1D"/>
    <w:rsid w:val="00BD7AD5"/>
    <w:rsid w:val="00BE017B"/>
    <w:rsid w:val="00BE01C9"/>
    <w:rsid w:val="00BE0C1D"/>
    <w:rsid w:val="00BE269D"/>
    <w:rsid w:val="00BE358D"/>
    <w:rsid w:val="00BE399E"/>
    <w:rsid w:val="00BE4A40"/>
    <w:rsid w:val="00BE4F20"/>
    <w:rsid w:val="00BE55C4"/>
    <w:rsid w:val="00BE5C78"/>
    <w:rsid w:val="00BE5CDE"/>
    <w:rsid w:val="00BE665B"/>
    <w:rsid w:val="00BE6BDF"/>
    <w:rsid w:val="00BE7E3B"/>
    <w:rsid w:val="00BF0010"/>
    <w:rsid w:val="00BF00BD"/>
    <w:rsid w:val="00BF102F"/>
    <w:rsid w:val="00BF283B"/>
    <w:rsid w:val="00BF3CC7"/>
    <w:rsid w:val="00BF47A5"/>
    <w:rsid w:val="00BF64DC"/>
    <w:rsid w:val="00BF6E1F"/>
    <w:rsid w:val="00BF7619"/>
    <w:rsid w:val="00C016F2"/>
    <w:rsid w:val="00C0171C"/>
    <w:rsid w:val="00C0393F"/>
    <w:rsid w:val="00C03A63"/>
    <w:rsid w:val="00C03FCA"/>
    <w:rsid w:val="00C04290"/>
    <w:rsid w:val="00C04337"/>
    <w:rsid w:val="00C047D4"/>
    <w:rsid w:val="00C0521E"/>
    <w:rsid w:val="00C05F48"/>
    <w:rsid w:val="00C10868"/>
    <w:rsid w:val="00C109BC"/>
    <w:rsid w:val="00C11E3F"/>
    <w:rsid w:val="00C12848"/>
    <w:rsid w:val="00C1288A"/>
    <w:rsid w:val="00C12AFF"/>
    <w:rsid w:val="00C144F4"/>
    <w:rsid w:val="00C15AE4"/>
    <w:rsid w:val="00C17698"/>
    <w:rsid w:val="00C202A2"/>
    <w:rsid w:val="00C21309"/>
    <w:rsid w:val="00C214DB"/>
    <w:rsid w:val="00C215B4"/>
    <w:rsid w:val="00C21BC5"/>
    <w:rsid w:val="00C21C5D"/>
    <w:rsid w:val="00C2222C"/>
    <w:rsid w:val="00C22ABF"/>
    <w:rsid w:val="00C2306C"/>
    <w:rsid w:val="00C2322D"/>
    <w:rsid w:val="00C23C4D"/>
    <w:rsid w:val="00C24061"/>
    <w:rsid w:val="00C262D2"/>
    <w:rsid w:val="00C2651A"/>
    <w:rsid w:val="00C26CD6"/>
    <w:rsid w:val="00C3010D"/>
    <w:rsid w:val="00C30756"/>
    <w:rsid w:val="00C31876"/>
    <w:rsid w:val="00C33FC5"/>
    <w:rsid w:val="00C345DC"/>
    <w:rsid w:val="00C358FD"/>
    <w:rsid w:val="00C36452"/>
    <w:rsid w:val="00C36BAC"/>
    <w:rsid w:val="00C37CFB"/>
    <w:rsid w:val="00C40068"/>
    <w:rsid w:val="00C414B2"/>
    <w:rsid w:val="00C41B23"/>
    <w:rsid w:val="00C41C0C"/>
    <w:rsid w:val="00C41F31"/>
    <w:rsid w:val="00C44DC2"/>
    <w:rsid w:val="00C457F5"/>
    <w:rsid w:val="00C461E8"/>
    <w:rsid w:val="00C46259"/>
    <w:rsid w:val="00C46A2A"/>
    <w:rsid w:val="00C4734B"/>
    <w:rsid w:val="00C47AA3"/>
    <w:rsid w:val="00C50092"/>
    <w:rsid w:val="00C50FB7"/>
    <w:rsid w:val="00C51BAE"/>
    <w:rsid w:val="00C529E2"/>
    <w:rsid w:val="00C53017"/>
    <w:rsid w:val="00C530E0"/>
    <w:rsid w:val="00C54511"/>
    <w:rsid w:val="00C54904"/>
    <w:rsid w:val="00C54C3A"/>
    <w:rsid w:val="00C56A42"/>
    <w:rsid w:val="00C56A70"/>
    <w:rsid w:val="00C57318"/>
    <w:rsid w:val="00C60293"/>
    <w:rsid w:val="00C65790"/>
    <w:rsid w:val="00C65985"/>
    <w:rsid w:val="00C66CAB"/>
    <w:rsid w:val="00C670CB"/>
    <w:rsid w:val="00C673AD"/>
    <w:rsid w:val="00C7134A"/>
    <w:rsid w:val="00C72A7F"/>
    <w:rsid w:val="00C730F6"/>
    <w:rsid w:val="00C73802"/>
    <w:rsid w:val="00C74421"/>
    <w:rsid w:val="00C749C7"/>
    <w:rsid w:val="00C76AFE"/>
    <w:rsid w:val="00C77180"/>
    <w:rsid w:val="00C776F9"/>
    <w:rsid w:val="00C80143"/>
    <w:rsid w:val="00C805B5"/>
    <w:rsid w:val="00C8277E"/>
    <w:rsid w:val="00C827FF"/>
    <w:rsid w:val="00C837BF"/>
    <w:rsid w:val="00C85678"/>
    <w:rsid w:val="00C86296"/>
    <w:rsid w:val="00C8680C"/>
    <w:rsid w:val="00C86A5F"/>
    <w:rsid w:val="00C877DE"/>
    <w:rsid w:val="00C90036"/>
    <w:rsid w:val="00C913D2"/>
    <w:rsid w:val="00C917A4"/>
    <w:rsid w:val="00C91968"/>
    <w:rsid w:val="00C91AFC"/>
    <w:rsid w:val="00C92C44"/>
    <w:rsid w:val="00C938F4"/>
    <w:rsid w:val="00C93A3F"/>
    <w:rsid w:val="00C94988"/>
    <w:rsid w:val="00C95B1D"/>
    <w:rsid w:val="00C96145"/>
    <w:rsid w:val="00C9627C"/>
    <w:rsid w:val="00C96CAF"/>
    <w:rsid w:val="00C97ACE"/>
    <w:rsid w:val="00CA14B5"/>
    <w:rsid w:val="00CA5669"/>
    <w:rsid w:val="00CA7A1D"/>
    <w:rsid w:val="00CB0D65"/>
    <w:rsid w:val="00CB1EFE"/>
    <w:rsid w:val="00CB1F26"/>
    <w:rsid w:val="00CB2DE2"/>
    <w:rsid w:val="00CB4048"/>
    <w:rsid w:val="00CB40EF"/>
    <w:rsid w:val="00CB4AF3"/>
    <w:rsid w:val="00CB4E09"/>
    <w:rsid w:val="00CB63E6"/>
    <w:rsid w:val="00CB6514"/>
    <w:rsid w:val="00CB672C"/>
    <w:rsid w:val="00CB6A40"/>
    <w:rsid w:val="00CB75CC"/>
    <w:rsid w:val="00CB7730"/>
    <w:rsid w:val="00CB7D60"/>
    <w:rsid w:val="00CC04AD"/>
    <w:rsid w:val="00CC07E1"/>
    <w:rsid w:val="00CC2367"/>
    <w:rsid w:val="00CC2A42"/>
    <w:rsid w:val="00CC2BEF"/>
    <w:rsid w:val="00CC423C"/>
    <w:rsid w:val="00CC42D8"/>
    <w:rsid w:val="00CC5458"/>
    <w:rsid w:val="00CC566E"/>
    <w:rsid w:val="00CC644E"/>
    <w:rsid w:val="00CC671E"/>
    <w:rsid w:val="00CC6E42"/>
    <w:rsid w:val="00CD09AD"/>
    <w:rsid w:val="00CD1965"/>
    <w:rsid w:val="00CD1C98"/>
    <w:rsid w:val="00CD2061"/>
    <w:rsid w:val="00CD2F53"/>
    <w:rsid w:val="00CD4F4D"/>
    <w:rsid w:val="00CD6156"/>
    <w:rsid w:val="00CD735D"/>
    <w:rsid w:val="00CD77E9"/>
    <w:rsid w:val="00CE0182"/>
    <w:rsid w:val="00CE0308"/>
    <w:rsid w:val="00CE0B73"/>
    <w:rsid w:val="00CE1259"/>
    <w:rsid w:val="00CE312B"/>
    <w:rsid w:val="00CE33C3"/>
    <w:rsid w:val="00CE412A"/>
    <w:rsid w:val="00CE5641"/>
    <w:rsid w:val="00CE58D9"/>
    <w:rsid w:val="00CE5C9C"/>
    <w:rsid w:val="00CE6AC2"/>
    <w:rsid w:val="00CE6F63"/>
    <w:rsid w:val="00CE716D"/>
    <w:rsid w:val="00CE77DF"/>
    <w:rsid w:val="00CF0411"/>
    <w:rsid w:val="00CF1B26"/>
    <w:rsid w:val="00CF1C43"/>
    <w:rsid w:val="00CF2014"/>
    <w:rsid w:val="00CF3E06"/>
    <w:rsid w:val="00CF499B"/>
    <w:rsid w:val="00CF5BE9"/>
    <w:rsid w:val="00CF6E65"/>
    <w:rsid w:val="00CF78FE"/>
    <w:rsid w:val="00CF7EFC"/>
    <w:rsid w:val="00D016A7"/>
    <w:rsid w:val="00D031E9"/>
    <w:rsid w:val="00D03471"/>
    <w:rsid w:val="00D039D3"/>
    <w:rsid w:val="00D03D47"/>
    <w:rsid w:val="00D03F39"/>
    <w:rsid w:val="00D0413E"/>
    <w:rsid w:val="00D04492"/>
    <w:rsid w:val="00D0478E"/>
    <w:rsid w:val="00D062D6"/>
    <w:rsid w:val="00D06C8A"/>
    <w:rsid w:val="00D06D1C"/>
    <w:rsid w:val="00D078DC"/>
    <w:rsid w:val="00D07B88"/>
    <w:rsid w:val="00D1142A"/>
    <w:rsid w:val="00D118EA"/>
    <w:rsid w:val="00D127C3"/>
    <w:rsid w:val="00D12E3A"/>
    <w:rsid w:val="00D13224"/>
    <w:rsid w:val="00D13322"/>
    <w:rsid w:val="00D138B9"/>
    <w:rsid w:val="00D13EAE"/>
    <w:rsid w:val="00D14B3D"/>
    <w:rsid w:val="00D14B4A"/>
    <w:rsid w:val="00D1519E"/>
    <w:rsid w:val="00D17212"/>
    <w:rsid w:val="00D17634"/>
    <w:rsid w:val="00D1779E"/>
    <w:rsid w:val="00D17FE1"/>
    <w:rsid w:val="00D2059C"/>
    <w:rsid w:val="00D22D3A"/>
    <w:rsid w:val="00D23312"/>
    <w:rsid w:val="00D23D35"/>
    <w:rsid w:val="00D2416A"/>
    <w:rsid w:val="00D24D77"/>
    <w:rsid w:val="00D24F87"/>
    <w:rsid w:val="00D254A7"/>
    <w:rsid w:val="00D26670"/>
    <w:rsid w:val="00D27527"/>
    <w:rsid w:val="00D27BA3"/>
    <w:rsid w:val="00D305BB"/>
    <w:rsid w:val="00D30F7A"/>
    <w:rsid w:val="00D310F9"/>
    <w:rsid w:val="00D3176F"/>
    <w:rsid w:val="00D31A40"/>
    <w:rsid w:val="00D32C3A"/>
    <w:rsid w:val="00D33551"/>
    <w:rsid w:val="00D3441D"/>
    <w:rsid w:val="00D345C8"/>
    <w:rsid w:val="00D3540C"/>
    <w:rsid w:val="00D35478"/>
    <w:rsid w:val="00D35BDB"/>
    <w:rsid w:val="00D35FD0"/>
    <w:rsid w:val="00D37E81"/>
    <w:rsid w:val="00D403B5"/>
    <w:rsid w:val="00D40825"/>
    <w:rsid w:val="00D4227F"/>
    <w:rsid w:val="00D42FF3"/>
    <w:rsid w:val="00D43A83"/>
    <w:rsid w:val="00D43C62"/>
    <w:rsid w:val="00D43E90"/>
    <w:rsid w:val="00D448F2"/>
    <w:rsid w:val="00D44AA9"/>
    <w:rsid w:val="00D45BA4"/>
    <w:rsid w:val="00D460CC"/>
    <w:rsid w:val="00D47CA8"/>
    <w:rsid w:val="00D5011D"/>
    <w:rsid w:val="00D50426"/>
    <w:rsid w:val="00D509B6"/>
    <w:rsid w:val="00D52EEC"/>
    <w:rsid w:val="00D53C0C"/>
    <w:rsid w:val="00D54DC6"/>
    <w:rsid w:val="00D55763"/>
    <w:rsid w:val="00D5580F"/>
    <w:rsid w:val="00D558C6"/>
    <w:rsid w:val="00D561A8"/>
    <w:rsid w:val="00D57536"/>
    <w:rsid w:val="00D602FA"/>
    <w:rsid w:val="00D6120D"/>
    <w:rsid w:val="00D61BF0"/>
    <w:rsid w:val="00D63324"/>
    <w:rsid w:val="00D63398"/>
    <w:rsid w:val="00D648C2"/>
    <w:rsid w:val="00D64B56"/>
    <w:rsid w:val="00D65CD4"/>
    <w:rsid w:val="00D65E2C"/>
    <w:rsid w:val="00D67638"/>
    <w:rsid w:val="00D67734"/>
    <w:rsid w:val="00D70E21"/>
    <w:rsid w:val="00D7212F"/>
    <w:rsid w:val="00D74B55"/>
    <w:rsid w:val="00D74EE6"/>
    <w:rsid w:val="00D7683A"/>
    <w:rsid w:val="00D77645"/>
    <w:rsid w:val="00D77EEE"/>
    <w:rsid w:val="00D80D83"/>
    <w:rsid w:val="00D80E17"/>
    <w:rsid w:val="00D82491"/>
    <w:rsid w:val="00D8310C"/>
    <w:rsid w:val="00D84B1E"/>
    <w:rsid w:val="00D859C9"/>
    <w:rsid w:val="00D86ED2"/>
    <w:rsid w:val="00D86EEB"/>
    <w:rsid w:val="00D86FC2"/>
    <w:rsid w:val="00D87232"/>
    <w:rsid w:val="00D919E2"/>
    <w:rsid w:val="00D93547"/>
    <w:rsid w:val="00D93A42"/>
    <w:rsid w:val="00D9479F"/>
    <w:rsid w:val="00D952C6"/>
    <w:rsid w:val="00D953FE"/>
    <w:rsid w:val="00D971F3"/>
    <w:rsid w:val="00D975DC"/>
    <w:rsid w:val="00D97D2E"/>
    <w:rsid w:val="00DA0EA2"/>
    <w:rsid w:val="00DA17EB"/>
    <w:rsid w:val="00DA1FE2"/>
    <w:rsid w:val="00DA20BD"/>
    <w:rsid w:val="00DA24CC"/>
    <w:rsid w:val="00DA2B9B"/>
    <w:rsid w:val="00DA3801"/>
    <w:rsid w:val="00DA4764"/>
    <w:rsid w:val="00DA4AE2"/>
    <w:rsid w:val="00DA5014"/>
    <w:rsid w:val="00DA5878"/>
    <w:rsid w:val="00DA5E59"/>
    <w:rsid w:val="00DA645B"/>
    <w:rsid w:val="00DB0409"/>
    <w:rsid w:val="00DB0588"/>
    <w:rsid w:val="00DB13CD"/>
    <w:rsid w:val="00DB23A3"/>
    <w:rsid w:val="00DB2448"/>
    <w:rsid w:val="00DB2C0F"/>
    <w:rsid w:val="00DB3023"/>
    <w:rsid w:val="00DB4C7D"/>
    <w:rsid w:val="00DB6675"/>
    <w:rsid w:val="00DB7C37"/>
    <w:rsid w:val="00DC08E2"/>
    <w:rsid w:val="00DC0C96"/>
    <w:rsid w:val="00DC181F"/>
    <w:rsid w:val="00DC2254"/>
    <w:rsid w:val="00DC2286"/>
    <w:rsid w:val="00DC2B49"/>
    <w:rsid w:val="00DC2FD7"/>
    <w:rsid w:val="00DC340F"/>
    <w:rsid w:val="00DC3516"/>
    <w:rsid w:val="00DC4286"/>
    <w:rsid w:val="00DC4AC9"/>
    <w:rsid w:val="00DC4E6A"/>
    <w:rsid w:val="00DC51A7"/>
    <w:rsid w:val="00DC53D7"/>
    <w:rsid w:val="00DC57AB"/>
    <w:rsid w:val="00DC62E6"/>
    <w:rsid w:val="00DC6757"/>
    <w:rsid w:val="00DC678B"/>
    <w:rsid w:val="00DD0822"/>
    <w:rsid w:val="00DD10CE"/>
    <w:rsid w:val="00DD1307"/>
    <w:rsid w:val="00DD2804"/>
    <w:rsid w:val="00DD2A8C"/>
    <w:rsid w:val="00DD388B"/>
    <w:rsid w:val="00DD3939"/>
    <w:rsid w:val="00DD43AD"/>
    <w:rsid w:val="00DD4CE0"/>
    <w:rsid w:val="00DD580C"/>
    <w:rsid w:val="00DD62D6"/>
    <w:rsid w:val="00DD62F2"/>
    <w:rsid w:val="00DD7656"/>
    <w:rsid w:val="00DE0A6C"/>
    <w:rsid w:val="00DE1749"/>
    <w:rsid w:val="00DE1F9D"/>
    <w:rsid w:val="00DE4145"/>
    <w:rsid w:val="00DE4C8A"/>
    <w:rsid w:val="00DE4F8C"/>
    <w:rsid w:val="00DE5C40"/>
    <w:rsid w:val="00DE5D5E"/>
    <w:rsid w:val="00DE6DC2"/>
    <w:rsid w:val="00DE7359"/>
    <w:rsid w:val="00DE7AFE"/>
    <w:rsid w:val="00DE7E30"/>
    <w:rsid w:val="00DF0450"/>
    <w:rsid w:val="00DF0B5A"/>
    <w:rsid w:val="00DF0CA7"/>
    <w:rsid w:val="00DF0E2D"/>
    <w:rsid w:val="00DF0F05"/>
    <w:rsid w:val="00DF17E9"/>
    <w:rsid w:val="00DF3C10"/>
    <w:rsid w:val="00DF44A0"/>
    <w:rsid w:val="00DF53B9"/>
    <w:rsid w:val="00DF6020"/>
    <w:rsid w:val="00DF644D"/>
    <w:rsid w:val="00DF739E"/>
    <w:rsid w:val="00E0222A"/>
    <w:rsid w:val="00E02808"/>
    <w:rsid w:val="00E02C1B"/>
    <w:rsid w:val="00E06755"/>
    <w:rsid w:val="00E1057A"/>
    <w:rsid w:val="00E10C9B"/>
    <w:rsid w:val="00E110DE"/>
    <w:rsid w:val="00E12A79"/>
    <w:rsid w:val="00E141A3"/>
    <w:rsid w:val="00E15784"/>
    <w:rsid w:val="00E1760B"/>
    <w:rsid w:val="00E17643"/>
    <w:rsid w:val="00E17EFF"/>
    <w:rsid w:val="00E20379"/>
    <w:rsid w:val="00E20967"/>
    <w:rsid w:val="00E20AFD"/>
    <w:rsid w:val="00E210E1"/>
    <w:rsid w:val="00E216D2"/>
    <w:rsid w:val="00E21BD9"/>
    <w:rsid w:val="00E21D2E"/>
    <w:rsid w:val="00E21D70"/>
    <w:rsid w:val="00E222D0"/>
    <w:rsid w:val="00E222FF"/>
    <w:rsid w:val="00E228E9"/>
    <w:rsid w:val="00E23FE3"/>
    <w:rsid w:val="00E2461F"/>
    <w:rsid w:val="00E250D7"/>
    <w:rsid w:val="00E2551E"/>
    <w:rsid w:val="00E2589A"/>
    <w:rsid w:val="00E26220"/>
    <w:rsid w:val="00E30BA3"/>
    <w:rsid w:val="00E30D23"/>
    <w:rsid w:val="00E315AE"/>
    <w:rsid w:val="00E316F7"/>
    <w:rsid w:val="00E32D64"/>
    <w:rsid w:val="00E33E51"/>
    <w:rsid w:val="00E3507E"/>
    <w:rsid w:val="00E352C9"/>
    <w:rsid w:val="00E36093"/>
    <w:rsid w:val="00E36206"/>
    <w:rsid w:val="00E36B7D"/>
    <w:rsid w:val="00E36BB0"/>
    <w:rsid w:val="00E400B1"/>
    <w:rsid w:val="00E400C3"/>
    <w:rsid w:val="00E409D8"/>
    <w:rsid w:val="00E412ED"/>
    <w:rsid w:val="00E416FF"/>
    <w:rsid w:val="00E42034"/>
    <w:rsid w:val="00E43462"/>
    <w:rsid w:val="00E43497"/>
    <w:rsid w:val="00E43761"/>
    <w:rsid w:val="00E43958"/>
    <w:rsid w:val="00E4527A"/>
    <w:rsid w:val="00E457A4"/>
    <w:rsid w:val="00E45C90"/>
    <w:rsid w:val="00E461D0"/>
    <w:rsid w:val="00E4742E"/>
    <w:rsid w:val="00E47488"/>
    <w:rsid w:val="00E510EA"/>
    <w:rsid w:val="00E548DD"/>
    <w:rsid w:val="00E553DE"/>
    <w:rsid w:val="00E57C3C"/>
    <w:rsid w:val="00E601DD"/>
    <w:rsid w:val="00E6100F"/>
    <w:rsid w:val="00E61176"/>
    <w:rsid w:val="00E615E7"/>
    <w:rsid w:val="00E640F0"/>
    <w:rsid w:val="00E64A45"/>
    <w:rsid w:val="00E64D99"/>
    <w:rsid w:val="00E65E23"/>
    <w:rsid w:val="00E65E2E"/>
    <w:rsid w:val="00E678D7"/>
    <w:rsid w:val="00E6795E"/>
    <w:rsid w:val="00E67F97"/>
    <w:rsid w:val="00E70618"/>
    <w:rsid w:val="00E735BF"/>
    <w:rsid w:val="00E73ED4"/>
    <w:rsid w:val="00E7402B"/>
    <w:rsid w:val="00E7588C"/>
    <w:rsid w:val="00E7626A"/>
    <w:rsid w:val="00E777E1"/>
    <w:rsid w:val="00E7BD65"/>
    <w:rsid w:val="00E8063F"/>
    <w:rsid w:val="00E80CD6"/>
    <w:rsid w:val="00E8159C"/>
    <w:rsid w:val="00E81662"/>
    <w:rsid w:val="00E827BB"/>
    <w:rsid w:val="00E83181"/>
    <w:rsid w:val="00E84089"/>
    <w:rsid w:val="00E8458E"/>
    <w:rsid w:val="00E8506D"/>
    <w:rsid w:val="00E8523E"/>
    <w:rsid w:val="00E856C9"/>
    <w:rsid w:val="00E8708B"/>
    <w:rsid w:val="00E87750"/>
    <w:rsid w:val="00E87794"/>
    <w:rsid w:val="00E90303"/>
    <w:rsid w:val="00E90428"/>
    <w:rsid w:val="00E90EF4"/>
    <w:rsid w:val="00E92580"/>
    <w:rsid w:val="00E92B81"/>
    <w:rsid w:val="00E95ED4"/>
    <w:rsid w:val="00E964C6"/>
    <w:rsid w:val="00E9714E"/>
    <w:rsid w:val="00E97496"/>
    <w:rsid w:val="00E97F31"/>
    <w:rsid w:val="00EA04EE"/>
    <w:rsid w:val="00EA2689"/>
    <w:rsid w:val="00EA28F5"/>
    <w:rsid w:val="00EA2AB7"/>
    <w:rsid w:val="00EA33D5"/>
    <w:rsid w:val="00EA3C46"/>
    <w:rsid w:val="00EA419B"/>
    <w:rsid w:val="00EA43ED"/>
    <w:rsid w:val="00EA5170"/>
    <w:rsid w:val="00EA683E"/>
    <w:rsid w:val="00EA6DEB"/>
    <w:rsid w:val="00EB17BE"/>
    <w:rsid w:val="00EB1CE1"/>
    <w:rsid w:val="00EB1DF8"/>
    <w:rsid w:val="00EB1E34"/>
    <w:rsid w:val="00EB3BDB"/>
    <w:rsid w:val="00EB44EB"/>
    <w:rsid w:val="00EB453E"/>
    <w:rsid w:val="00EB45F1"/>
    <w:rsid w:val="00EB5667"/>
    <w:rsid w:val="00EB72F5"/>
    <w:rsid w:val="00EB7FFC"/>
    <w:rsid w:val="00EC02F5"/>
    <w:rsid w:val="00EC0C0E"/>
    <w:rsid w:val="00EC0D97"/>
    <w:rsid w:val="00EC0DC5"/>
    <w:rsid w:val="00EC13FD"/>
    <w:rsid w:val="00EC153B"/>
    <w:rsid w:val="00EC20A2"/>
    <w:rsid w:val="00EC67E9"/>
    <w:rsid w:val="00EC6C5D"/>
    <w:rsid w:val="00ED1D21"/>
    <w:rsid w:val="00ED20F0"/>
    <w:rsid w:val="00ED31DD"/>
    <w:rsid w:val="00ED4012"/>
    <w:rsid w:val="00ED4C49"/>
    <w:rsid w:val="00ED5F9A"/>
    <w:rsid w:val="00ED60BD"/>
    <w:rsid w:val="00ED64F4"/>
    <w:rsid w:val="00ED6A8C"/>
    <w:rsid w:val="00EE10E6"/>
    <w:rsid w:val="00EE175C"/>
    <w:rsid w:val="00EE1D25"/>
    <w:rsid w:val="00EE2A56"/>
    <w:rsid w:val="00EE4003"/>
    <w:rsid w:val="00EE4134"/>
    <w:rsid w:val="00EE4392"/>
    <w:rsid w:val="00EE4A4D"/>
    <w:rsid w:val="00EE566A"/>
    <w:rsid w:val="00EE5B2E"/>
    <w:rsid w:val="00EE6DC9"/>
    <w:rsid w:val="00EF0673"/>
    <w:rsid w:val="00EF0849"/>
    <w:rsid w:val="00EF2677"/>
    <w:rsid w:val="00EF288B"/>
    <w:rsid w:val="00EF450D"/>
    <w:rsid w:val="00EF48BC"/>
    <w:rsid w:val="00EF4B8A"/>
    <w:rsid w:val="00EF6993"/>
    <w:rsid w:val="00EF7286"/>
    <w:rsid w:val="00EF7A6B"/>
    <w:rsid w:val="00EF7CC5"/>
    <w:rsid w:val="00EF7E10"/>
    <w:rsid w:val="00F00EB4"/>
    <w:rsid w:val="00F01EC9"/>
    <w:rsid w:val="00F03034"/>
    <w:rsid w:val="00F04CE2"/>
    <w:rsid w:val="00F051DD"/>
    <w:rsid w:val="00F05568"/>
    <w:rsid w:val="00F05667"/>
    <w:rsid w:val="00F059D0"/>
    <w:rsid w:val="00F05AA5"/>
    <w:rsid w:val="00F06ECE"/>
    <w:rsid w:val="00F07916"/>
    <w:rsid w:val="00F102EB"/>
    <w:rsid w:val="00F105EF"/>
    <w:rsid w:val="00F10976"/>
    <w:rsid w:val="00F10B7E"/>
    <w:rsid w:val="00F10E32"/>
    <w:rsid w:val="00F10E9E"/>
    <w:rsid w:val="00F10F52"/>
    <w:rsid w:val="00F114F8"/>
    <w:rsid w:val="00F12505"/>
    <w:rsid w:val="00F12E13"/>
    <w:rsid w:val="00F1386D"/>
    <w:rsid w:val="00F14232"/>
    <w:rsid w:val="00F14E9F"/>
    <w:rsid w:val="00F161BD"/>
    <w:rsid w:val="00F16205"/>
    <w:rsid w:val="00F16955"/>
    <w:rsid w:val="00F16E23"/>
    <w:rsid w:val="00F172C6"/>
    <w:rsid w:val="00F20197"/>
    <w:rsid w:val="00F21EA3"/>
    <w:rsid w:val="00F225A7"/>
    <w:rsid w:val="00F22687"/>
    <w:rsid w:val="00F25AEB"/>
    <w:rsid w:val="00F26297"/>
    <w:rsid w:val="00F27E16"/>
    <w:rsid w:val="00F27EE4"/>
    <w:rsid w:val="00F32A03"/>
    <w:rsid w:val="00F33254"/>
    <w:rsid w:val="00F33EF1"/>
    <w:rsid w:val="00F33F12"/>
    <w:rsid w:val="00F35D75"/>
    <w:rsid w:val="00F361B0"/>
    <w:rsid w:val="00F36375"/>
    <w:rsid w:val="00F36892"/>
    <w:rsid w:val="00F368A3"/>
    <w:rsid w:val="00F370E4"/>
    <w:rsid w:val="00F372AB"/>
    <w:rsid w:val="00F373EB"/>
    <w:rsid w:val="00F42489"/>
    <w:rsid w:val="00F4339B"/>
    <w:rsid w:val="00F43AE3"/>
    <w:rsid w:val="00F45913"/>
    <w:rsid w:val="00F45DD9"/>
    <w:rsid w:val="00F479AC"/>
    <w:rsid w:val="00F51B2D"/>
    <w:rsid w:val="00F5321E"/>
    <w:rsid w:val="00F54E39"/>
    <w:rsid w:val="00F55FFB"/>
    <w:rsid w:val="00F5671E"/>
    <w:rsid w:val="00F574BF"/>
    <w:rsid w:val="00F6100E"/>
    <w:rsid w:val="00F61188"/>
    <w:rsid w:val="00F616AC"/>
    <w:rsid w:val="00F61B9B"/>
    <w:rsid w:val="00F61D69"/>
    <w:rsid w:val="00F62C93"/>
    <w:rsid w:val="00F62DC0"/>
    <w:rsid w:val="00F63232"/>
    <w:rsid w:val="00F64A45"/>
    <w:rsid w:val="00F65CB5"/>
    <w:rsid w:val="00F66C49"/>
    <w:rsid w:val="00F675DF"/>
    <w:rsid w:val="00F710AE"/>
    <w:rsid w:val="00F7150F"/>
    <w:rsid w:val="00F71AE3"/>
    <w:rsid w:val="00F71E81"/>
    <w:rsid w:val="00F72343"/>
    <w:rsid w:val="00F72F39"/>
    <w:rsid w:val="00F73388"/>
    <w:rsid w:val="00F73CC5"/>
    <w:rsid w:val="00F7429D"/>
    <w:rsid w:val="00F7529F"/>
    <w:rsid w:val="00F75447"/>
    <w:rsid w:val="00F75F59"/>
    <w:rsid w:val="00F7670A"/>
    <w:rsid w:val="00F77976"/>
    <w:rsid w:val="00F80153"/>
    <w:rsid w:val="00F81568"/>
    <w:rsid w:val="00F8420F"/>
    <w:rsid w:val="00F84620"/>
    <w:rsid w:val="00F84E20"/>
    <w:rsid w:val="00F86049"/>
    <w:rsid w:val="00F86EBF"/>
    <w:rsid w:val="00F86ED1"/>
    <w:rsid w:val="00F86FD2"/>
    <w:rsid w:val="00F87372"/>
    <w:rsid w:val="00F9089A"/>
    <w:rsid w:val="00F91853"/>
    <w:rsid w:val="00F91B7F"/>
    <w:rsid w:val="00F92052"/>
    <w:rsid w:val="00F92439"/>
    <w:rsid w:val="00F92EB8"/>
    <w:rsid w:val="00F94280"/>
    <w:rsid w:val="00F94B9C"/>
    <w:rsid w:val="00F95AFB"/>
    <w:rsid w:val="00F95CB5"/>
    <w:rsid w:val="00F96F62"/>
    <w:rsid w:val="00FA09D2"/>
    <w:rsid w:val="00FA129D"/>
    <w:rsid w:val="00FA1E54"/>
    <w:rsid w:val="00FA1EFA"/>
    <w:rsid w:val="00FA226F"/>
    <w:rsid w:val="00FA2B38"/>
    <w:rsid w:val="00FA4594"/>
    <w:rsid w:val="00FA4A0F"/>
    <w:rsid w:val="00FA5095"/>
    <w:rsid w:val="00FA53F1"/>
    <w:rsid w:val="00FA5BB1"/>
    <w:rsid w:val="00FA64D3"/>
    <w:rsid w:val="00FA6944"/>
    <w:rsid w:val="00FB096E"/>
    <w:rsid w:val="00FB0A3D"/>
    <w:rsid w:val="00FB1C88"/>
    <w:rsid w:val="00FB2690"/>
    <w:rsid w:val="00FB2E2D"/>
    <w:rsid w:val="00FB46DA"/>
    <w:rsid w:val="00FB4F59"/>
    <w:rsid w:val="00FB60C1"/>
    <w:rsid w:val="00FB79FD"/>
    <w:rsid w:val="00FC0491"/>
    <w:rsid w:val="00FC0B5E"/>
    <w:rsid w:val="00FC1B9B"/>
    <w:rsid w:val="00FC2414"/>
    <w:rsid w:val="00FC2698"/>
    <w:rsid w:val="00FC36A0"/>
    <w:rsid w:val="00FC3B7D"/>
    <w:rsid w:val="00FC3F10"/>
    <w:rsid w:val="00FC53DF"/>
    <w:rsid w:val="00FC55FC"/>
    <w:rsid w:val="00FC59BD"/>
    <w:rsid w:val="00FC623E"/>
    <w:rsid w:val="00FC7DBC"/>
    <w:rsid w:val="00FD0707"/>
    <w:rsid w:val="00FD19BF"/>
    <w:rsid w:val="00FD2762"/>
    <w:rsid w:val="00FD2BAE"/>
    <w:rsid w:val="00FD328A"/>
    <w:rsid w:val="00FD43C3"/>
    <w:rsid w:val="00FE06B5"/>
    <w:rsid w:val="00FE244C"/>
    <w:rsid w:val="00FE2566"/>
    <w:rsid w:val="00FE2974"/>
    <w:rsid w:val="00FE2F93"/>
    <w:rsid w:val="00FE3C5A"/>
    <w:rsid w:val="00FE47C6"/>
    <w:rsid w:val="00FE70B4"/>
    <w:rsid w:val="00FE70FA"/>
    <w:rsid w:val="00FF078A"/>
    <w:rsid w:val="00FF0F75"/>
    <w:rsid w:val="00FF1C4E"/>
    <w:rsid w:val="00FF2502"/>
    <w:rsid w:val="00FF4861"/>
    <w:rsid w:val="00FF5B29"/>
    <w:rsid w:val="014750E9"/>
    <w:rsid w:val="01FF8C15"/>
    <w:rsid w:val="02F3D551"/>
    <w:rsid w:val="06DD28B0"/>
    <w:rsid w:val="075E071D"/>
    <w:rsid w:val="096A68D3"/>
    <w:rsid w:val="09BA6AEA"/>
    <w:rsid w:val="0A7C28C9"/>
    <w:rsid w:val="0AEA3F00"/>
    <w:rsid w:val="0C627ECA"/>
    <w:rsid w:val="0FBFF1E3"/>
    <w:rsid w:val="11584261"/>
    <w:rsid w:val="177BF5B7"/>
    <w:rsid w:val="189CE916"/>
    <w:rsid w:val="191AED73"/>
    <w:rsid w:val="1987F26E"/>
    <w:rsid w:val="19881A57"/>
    <w:rsid w:val="1A4D1D03"/>
    <w:rsid w:val="1B3FA083"/>
    <w:rsid w:val="1B553CB7"/>
    <w:rsid w:val="1C97BE52"/>
    <w:rsid w:val="1CDB4CB8"/>
    <w:rsid w:val="1DA26199"/>
    <w:rsid w:val="1DB3314F"/>
    <w:rsid w:val="1DDF757B"/>
    <w:rsid w:val="1EC4F9E4"/>
    <w:rsid w:val="1F090B53"/>
    <w:rsid w:val="1F091EEF"/>
    <w:rsid w:val="1F2846A3"/>
    <w:rsid w:val="1F44D6E7"/>
    <w:rsid w:val="2079BC19"/>
    <w:rsid w:val="218D97C9"/>
    <w:rsid w:val="2235E81B"/>
    <w:rsid w:val="22C55658"/>
    <w:rsid w:val="2543BB73"/>
    <w:rsid w:val="25B3C538"/>
    <w:rsid w:val="2765C5EF"/>
    <w:rsid w:val="286AAA8D"/>
    <w:rsid w:val="29AAA176"/>
    <w:rsid w:val="2C667211"/>
    <w:rsid w:val="2D946E41"/>
    <w:rsid w:val="2ED55510"/>
    <w:rsid w:val="2FE56CE3"/>
    <w:rsid w:val="31F9C923"/>
    <w:rsid w:val="32AA6172"/>
    <w:rsid w:val="34CC4E85"/>
    <w:rsid w:val="34CFBE28"/>
    <w:rsid w:val="36EF8458"/>
    <w:rsid w:val="390413E5"/>
    <w:rsid w:val="3B903A66"/>
    <w:rsid w:val="3D3C087D"/>
    <w:rsid w:val="410525F3"/>
    <w:rsid w:val="44AAEE3E"/>
    <w:rsid w:val="463FF0F4"/>
    <w:rsid w:val="472D8022"/>
    <w:rsid w:val="48972195"/>
    <w:rsid w:val="49B474EB"/>
    <w:rsid w:val="49C00895"/>
    <w:rsid w:val="4D2287F2"/>
    <w:rsid w:val="4DDEFA7E"/>
    <w:rsid w:val="4F4DF75E"/>
    <w:rsid w:val="51AEF9DD"/>
    <w:rsid w:val="524E3046"/>
    <w:rsid w:val="54DC3427"/>
    <w:rsid w:val="551F35C8"/>
    <w:rsid w:val="57303F22"/>
    <w:rsid w:val="5C90BE4D"/>
    <w:rsid w:val="62CEC6BE"/>
    <w:rsid w:val="630B8C76"/>
    <w:rsid w:val="635E10E1"/>
    <w:rsid w:val="638A3DD6"/>
    <w:rsid w:val="63DAB0D6"/>
    <w:rsid w:val="650BE666"/>
    <w:rsid w:val="653E11E3"/>
    <w:rsid w:val="662CAC5C"/>
    <w:rsid w:val="682B65D5"/>
    <w:rsid w:val="69368D1A"/>
    <w:rsid w:val="69EBFD26"/>
    <w:rsid w:val="6D891E50"/>
    <w:rsid w:val="6E13C5C0"/>
    <w:rsid w:val="6E70E992"/>
    <w:rsid w:val="6FF90D47"/>
    <w:rsid w:val="7082CDB9"/>
    <w:rsid w:val="7122E90B"/>
    <w:rsid w:val="719021FD"/>
    <w:rsid w:val="71F252AA"/>
    <w:rsid w:val="7254E3E6"/>
    <w:rsid w:val="72B14AA0"/>
    <w:rsid w:val="76C6316E"/>
    <w:rsid w:val="77B06276"/>
    <w:rsid w:val="79E80BDF"/>
    <w:rsid w:val="7BAC17A3"/>
    <w:rsid w:val="7C144C27"/>
    <w:rsid w:val="7DDFEBDA"/>
    <w:rsid w:val="7F51B462"/>
    <w:rsid w:val="7F5E414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4D68C52C"/>
  <w15:docId w15:val="{B747515F-D1E5-4145-B142-9DE322F66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Light" w:eastAsia="Helvetica Neue Light" w:hAnsi="Helvetica Neue Light" w:cs="Helvetica Neue Light"/>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66E"/>
    <w:rPr>
      <w:rFonts w:asciiTheme="minorHAnsi" w:hAnsiTheme="minorHAnsi"/>
    </w:rPr>
  </w:style>
  <w:style w:type="paragraph" w:styleId="Heading1">
    <w:name w:val="heading 1"/>
    <w:basedOn w:val="Normal"/>
    <w:next w:val="Normal"/>
    <w:link w:val="Heading1Char"/>
    <w:uiPriority w:val="9"/>
    <w:qFormat/>
    <w:rsid w:val="00DF644D"/>
    <w:pPr>
      <w:keepNext/>
      <w:keepLines/>
      <w:pageBreakBefore/>
      <w:numPr>
        <w:numId w:val="2"/>
      </w:numPr>
      <w:spacing w:after="720"/>
      <w:outlineLvl w:val="0"/>
    </w:pPr>
    <w:rPr>
      <w:b/>
      <w:color w:val="005ABB" w:themeColor="accent2"/>
      <w:sz w:val="50"/>
      <w:szCs w:val="50"/>
    </w:rPr>
  </w:style>
  <w:style w:type="paragraph" w:styleId="Heading2">
    <w:name w:val="heading 2"/>
    <w:basedOn w:val="Normal"/>
    <w:next w:val="Normal"/>
    <w:uiPriority w:val="9"/>
    <w:unhideWhenUsed/>
    <w:qFormat/>
    <w:rsid w:val="000D4DEF"/>
    <w:pPr>
      <w:keepNext/>
      <w:numPr>
        <w:ilvl w:val="1"/>
        <w:numId w:val="2"/>
      </w:numPr>
      <w:tabs>
        <w:tab w:val="left" w:pos="851"/>
      </w:tabs>
      <w:spacing w:before="120" w:after="120"/>
      <w:outlineLvl w:val="1"/>
    </w:pPr>
    <w:rPr>
      <w:b/>
      <w:color w:val="005ABB" w:themeColor="accent2"/>
      <w:sz w:val="32"/>
      <w:szCs w:val="32"/>
    </w:rPr>
  </w:style>
  <w:style w:type="paragraph" w:styleId="Heading3">
    <w:name w:val="heading 3"/>
    <w:basedOn w:val="Normal"/>
    <w:next w:val="Normal"/>
    <w:uiPriority w:val="9"/>
    <w:unhideWhenUsed/>
    <w:qFormat/>
    <w:rsid w:val="004A5BF8"/>
    <w:pPr>
      <w:keepNext/>
      <w:keepLines/>
      <w:spacing w:after="120"/>
      <w:outlineLvl w:val="2"/>
    </w:pPr>
    <w:rPr>
      <w:b/>
      <w:color w:val="005ABB" w:themeColor="accent2"/>
      <w:sz w:val="28"/>
      <w:szCs w:val="28"/>
    </w:rPr>
  </w:style>
  <w:style w:type="paragraph" w:styleId="Heading4">
    <w:name w:val="heading 4"/>
    <w:basedOn w:val="Normal"/>
    <w:next w:val="Normal"/>
    <w:uiPriority w:val="9"/>
    <w:unhideWhenUsed/>
    <w:qFormat/>
    <w:pPr>
      <w:numPr>
        <w:ilvl w:val="3"/>
        <w:numId w:val="2"/>
      </w:numPr>
      <w:outlineLvl w:val="3"/>
    </w:pPr>
    <w:rPr>
      <w:b/>
      <w:color w:val="005ABB"/>
    </w:rPr>
  </w:style>
  <w:style w:type="paragraph" w:styleId="Heading5">
    <w:name w:val="heading 5"/>
    <w:basedOn w:val="Normal"/>
    <w:next w:val="Normal"/>
    <w:uiPriority w:val="9"/>
    <w:unhideWhenUsed/>
    <w:qFormat/>
    <w:pPr>
      <w:numPr>
        <w:ilvl w:val="4"/>
        <w:numId w:val="2"/>
      </w:numPr>
      <w:outlineLvl w:val="4"/>
    </w:pPr>
    <w:rPr>
      <w:b/>
      <w:color w:val="005ABB"/>
    </w:rPr>
  </w:style>
  <w:style w:type="paragraph" w:styleId="Heading6">
    <w:name w:val="heading 6"/>
    <w:basedOn w:val="Normal"/>
    <w:next w:val="Normal"/>
    <w:uiPriority w:val="9"/>
    <w:unhideWhenUsed/>
    <w:qFormat/>
    <w:pPr>
      <w:numPr>
        <w:ilvl w:val="5"/>
        <w:numId w:val="2"/>
      </w:numPr>
      <w:outlineLvl w:val="5"/>
    </w:pPr>
    <w:rPr>
      <w:b/>
      <w:color w:val="005ABB"/>
    </w:rPr>
  </w:style>
  <w:style w:type="paragraph" w:styleId="Heading7">
    <w:name w:val="heading 7"/>
    <w:basedOn w:val="Normal"/>
    <w:next w:val="Normal"/>
    <w:link w:val="Heading7Char"/>
    <w:uiPriority w:val="9"/>
    <w:semiHidden/>
    <w:unhideWhenUsed/>
    <w:qFormat/>
    <w:rsid w:val="000D4DEF"/>
    <w:pPr>
      <w:keepNext/>
      <w:keepLines/>
      <w:numPr>
        <w:ilvl w:val="6"/>
        <w:numId w:val="2"/>
      </w:numPr>
      <w:spacing w:before="40"/>
      <w:outlineLvl w:val="6"/>
    </w:pPr>
    <w:rPr>
      <w:rFonts w:asciiTheme="majorHAnsi" w:eastAsiaTheme="majorEastAsia" w:hAnsiTheme="majorHAnsi" w:cstheme="majorBidi"/>
      <w:i/>
      <w:iCs/>
      <w:color w:val="0D1336" w:themeColor="accent1" w:themeShade="7F"/>
    </w:rPr>
  </w:style>
  <w:style w:type="paragraph" w:styleId="Heading8">
    <w:name w:val="heading 8"/>
    <w:basedOn w:val="Normal"/>
    <w:next w:val="Normal"/>
    <w:link w:val="Heading8Char"/>
    <w:uiPriority w:val="9"/>
    <w:semiHidden/>
    <w:unhideWhenUsed/>
    <w:qFormat/>
    <w:rsid w:val="000D4DEF"/>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D4DEF"/>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57" w:type="dxa"/>
        <w:right w:w="57" w:type="dxa"/>
      </w:tblCellMar>
    </w:tblPr>
  </w:style>
  <w:style w:type="table" w:styleId="TableGrid">
    <w:name w:val="Table Grid"/>
    <w:basedOn w:val="TableNormal"/>
    <w:uiPriority w:val="39"/>
    <w:rsid w:val="003B0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79AC"/>
    <w:rPr>
      <w:color w:val="005ABB" w:themeColor="accent2"/>
      <w:u w:val="single"/>
    </w:rPr>
  </w:style>
  <w:style w:type="character" w:customStyle="1" w:styleId="UnresolvedMention1">
    <w:name w:val="Unresolved Mention1"/>
    <w:basedOn w:val="DefaultParagraphFont"/>
    <w:uiPriority w:val="99"/>
    <w:semiHidden/>
    <w:unhideWhenUsed/>
    <w:rsid w:val="008200FB"/>
    <w:rPr>
      <w:color w:val="605E5C"/>
      <w:shd w:val="clear" w:color="auto" w:fill="E1DFDD"/>
    </w:rPr>
  </w:style>
  <w:style w:type="paragraph" w:styleId="TOC1">
    <w:name w:val="toc 1"/>
    <w:basedOn w:val="Normal"/>
    <w:next w:val="Normal"/>
    <w:autoRedefine/>
    <w:uiPriority w:val="39"/>
    <w:unhideWhenUsed/>
    <w:rsid w:val="00E67F97"/>
    <w:pPr>
      <w:keepNext/>
      <w:keepLines/>
      <w:tabs>
        <w:tab w:val="left" w:pos="397"/>
        <w:tab w:val="right" w:pos="9628"/>
      </w:tabs>
      <w:spacing w:before="120"/>
    </w:pPr>
    <w:rPr>
      <w:b/>
    </w:rPr>
  </w:style>
  <w:style w:type="paragraph" w:styleId="TOC6">
    <w:name w:val="toc 6"/>
    <w:basedOn w:val="Normal"/>
    <w:next w:val="Normal"/>
    <w:autoRedefine/>
    <w:uiPriority w:val="39"/>
    <w:unhideWhenUsed/>
    <w:rsid w:val="00B74633"/>
    <w:pPr>
      <w:tabs>
        <w:tab w:val="right" w:pos="9628"/>
      </w:tabs>
      <w:spacing w:after="100"/>
      <w:ind w:left="284"/>
    </w:pPr>
  </w:style>
  <w:style w:type="paragraph" w:styleId="TOC2">
    <w:name w:val="toc 2"/>
    <w:basedOn w:val="Normal"/>
    <w:next w:val="Normal"/>
    <w:autoRedefine/>
    <w:uiPriority w:val="39"/>
    <w:unhideWhenUsed/>
    <w:rsid w:val="00C04337"/>
    <w:pPr>
      <w:keepLines/>
      <w:tabs>
        <w:tab w:val="left" w:pos="1320"/>
        <w:tab w:val="right" w:pos="9628"/>
      </w:tabs>
      <w:ind w:left="964" w:hanging="567"/>
    </w:pPr>
    <w:rPr>
      <w:noProof/>
    </w:rPr>
  </w:style>
  <w:style w:type="paragraph" w:styleId="ListParagraph">
    <w:name w:val="List Paragraph"/>
    <w:aliases w:val="lp1,Add On (orange),Bullet Points,Dot pt,Indicator Text,List Paragraph Char Char Char,List Paragraph1,List Paragraph11,List Paragraph12,List Paragraph2,MAIN CONTENT,No Spacing1,Numbered Para 1"/>
    <w:basedOn w:val="Normal"/>
    <w:link w:val="ListParagraphChar"/>
    <w:uiPriority w:val="34"/>
    <w:qFormat/>
    <w:rsid w:val="00B74633"/>
    <w:pPr>
      <w:ind w:left="720"/>
      <w:contextualSpacing/>
    </w:pPr>
  </w:style>
  <w:style w:type="character" w:styleId="FollowedHyperlink">
    <w:name w:val="FollowedHyperlink"/>
    <w:basedOn w:val="DefaultParagraphFont"/>
    <w:uiPriority w:val="99"/>
    <w:semiHidden/>
    <w:unhideWhenUsed/>
    <w:rsid w:val="00C740E4"/>
    <w:rPr>
      <w:color w:val="005ABB" w:themeColor="followedHyperlink"/>
      <w:u w:val="single"/>
    </w:rPr>
  </w:style>
  <w:style w:type="paragraph" w:styleId="BalloonText">
    <w:name w:val="Balloon Text"/>
    <w:basedOn w:val="Normal"/>
    <w:link w:val="BalloonTextChar"/>
    <w:uiPriority w:val="99"/>
    <w:semiHidden/>
    <w:unhideWhenUsed/>
    <w:rsid w:val="004C6F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F8B"/>
    <w:rPr>
      <w:rFonts w:ascii="Segoe UI" w:hAnsi="Segoe UI" w:cs="Segoe UI"/>
      <w:sz w:val="18"/>
      <w:szCs w:val="18"/>
    </w:rPr>
  </w:style>
  <w:style w:type="table" w:customStyle="1" w:styleId="a0">
    <w:basedOn w:val="TableNormal"/>
    <w:tblPr>
      <w:tblStyleRowBandSize w:val="1"/>
      <w:tblStyleColBandSize w:val="1"/>
      <w:tblCellMar>
        <w:left w:w="57" w:type="dxa"/>
        <w:right w:w="57" w:type="dxa"/>
      </w:tblCellMar>
    </w:tblPr>
  </w:style>
  <w:style w:type="table" w:customStyle="1" w:styleId="a1">
    <w:basedOn w:val="TableNormal"/>
    <w:tblPr>
      <w:tblStyleRowBandSize w:val="1"/>
      <w:tblStyleColBandSize w:val="1"/>
      <w:tblCellMar>
        <w:left w:w="57" w:type="dxa"/>
        <w:right w:w="57" w:type="dxa"/>
      </w:tblCellMar>
    </w:tblPr>
  </w:style>
  <w:style w:type="table" w:customStyle="1" w:styleId="a2">
    <w:basedOn w:val="TableNormal"/>
    <w:tblPr>
      <w:tblStyleRowBandSize w:val="1"/>
      <w:tblStyleColBandSize w:val="1"/>
      <w:tblCellMar>
        <w:left w:w="57" w:type="dxa"/>
        <w:right w:w="57" w:type="dxa"/>
      </w:tblCellMar>
    </w:tblPr>
  </w:style>
  <w:style w:type="table" w:customStyle="1" w:styleId="a3">
    <w:basedOn w:val="TableNormal"/>
    <w:tblPr>
      <w:tblStyleRowBandSize w:val="1"/>
      <w:tblStyleColBandSize w:val="1"/>
      <w:tblCellMar>
        <w:left w:w="57" w:type="dxa"/>
        <w:right w:w="57" w:type="dxa"/>
      </w:tblCellMar>
    </w:tblPr>
  </w:style>
  <w:style w:type="table" w:customStyle="1" w:styleId="a4">
    <w:basedOn w:val="TableNormal"/>
    <w:tblPr>
      <w:tblStyleRowBandSize w:val="1"/>
      <w:tblStyleColBandSize w:val="1"/>
      <w:tblCellMar>
        <w:left w:w="57" w:type="dxa"/>
        <w:right w:w="57" w:type="dxa"/>
      </w:tblCellMar>
    </w:tblPr>
  </w:style>
  <w:style w:type="table" w:customStyle="1" w:styleId="a5">
    <w:basedOn w:val="TableNormal"/>
    <w:tblPr>
      <w:tblStyleRowBandSize w:val="1"/>
      <w:tblStyleColBandSize w:val="1"/>
      <w:tblCellMar>
        <w:left w:w="57" w:type="dxa"/>
        <w:right w:w="57" w:type="dxa"/>
      </w:tblCellMar>
    </w:tblPr>
  </w:style>
  <w:style w:type="table" w:customStyle="1" w:styleId="a6">
    <w:basedOn w:val="TableNormal"/>
    <w:tblPr>
      <w:tblStyleRowBandSize w:val="1"/>
      <w:tblStyleColBandSize w:val="1"/>
      <w:tblCellMar>
        <w:left w:w="57" w:type="dxa"/>
        <w:right w:w="57" w:type="dxa"/>
      </w:tblCellMar>
    </w:tblPr>
  </w:style>
  <w:style w:type="table" w:customStyle="1" w:styleId="a7">
    <w:basedOn w:val="TableNormal"/>
    <w:tblPr>
      <w:tblStyleRowBandSize w:val="1"/>
      <w:tblStyleColBandSize w:val="1"/>
      <w:tblCellMar>
        <w:left w:w="57" w:type="dxa"/>
        <w:right w:w="57" w:type="dxa"/>
      </w:tblCellMar>
    </w:tblPr>
  </w:style>
  <w:style w:type="table" w:customStyle="1" w:styleId="a8">
    <w:basedOn w:val="TableNormal"/>
    <w:tblPr>
      <w:tblStyleRowBandSize w:val="1"/>
      <w:tblStyleColBandSize w:val="1"/>
      <w:tblCellMar>
        <w:left w:w="57" w:type="dxa"/>
        <w:right w:w="57" w:type="dxa"/>
      </w:tblCellMar>
    </w:tblPr>
  </w:style>
  <w:style w:type="table" w:customStyle="1" w:styleId="a9">
    <w:basedOn w:val="TableNormal"/>
    <w:tblPr>
      <w:tblStyleRowBandSize w:val="1"/>
      <w:tblStyleColBandSize w:val="1"/>
      <w:tblCellMar>
        <w:left w:w="57" w:type="dxa"/>
        <w:right w:w="57" w:type="dxa"/>
      </w:tblCellMar>
    </w:tblPr>
  </w:style>
  <w:style w:type="table" w:customStyle="1" w:styleId="aa">
    <w:basedOn w:val="TableNormal"/>
    <w:tblPr>
      <w:tblStyleRowBandSize w:val="1"/>
      <w:tblStyleColBandSize w:val="1"/>
      <w:tblCellMar>
        <w:left w:w="57" w:type="dxa"/>
        <w:right w:w="57" w:type="dxa"/>
      </w:tblCellMar>
    </w:tblPr>
  </w:style>
  <w:style w:type="table" w:customStyle="1" w:styleId="ab">
    <w:basedOn w:val="TableNormal"/>
    <w:tblPr>
      <w:tblStyleRowBandSize w:val="1"/>
      <w:tblStyleColBandSize w:val="1"/>
      <w:tblCellMar>
        <w:left w:w="57" w:type="dxa"/>
        <w:right w:w="57" w:type="dxa"/>
      </w:tblCellMar>
    </w:tblPr>
  </w:style>
  <w:style w:type="table" w:customStyle="1" w:styleId="ac">
    <w:basedOn w:val="TableNormal"/>
    <w:tblPr>
      <w:tblStyleRowBandSize w:val="1"/>
      <w:tblStyleColBandSize w:val="1"/>
      <w:tblCellMar>
        <w:left w:w="57" w:type="dxa"/>
        <w:right w:w="57" w:type="dxa"/>
      </w:tblCellMar>
    </w:tblPr>
  </w:style>
  <w:style w:type="table" w:customStyle="1" w:styleId="ad">
    <w:basedOn w:val="TableNormal"/>
    <w:tblPr>
      <w:tblStyleRowBandSize w:val="1"/>
      <w:tblStyleColBandSize w:val="1"/>
      <w:tblCellMar>
        <w:left w:w="57" w:type="dxa"/>
        <w:right w:w="57" w:type="dxa"/>
      </w:tblCellMar>
    </w:tblPr>
  </w:style>
  <w:style w:type="table" w:customStyle="1" w:styleId="ae">
    <w:basedOn w:val="TableNormal"/>
    <w:tblPr>
      <w:tblStyleRowBandSize w:val="1"/>
      <w:tblStyleColBandSize w:val="1"/>
      <w:tblCellMar>
        <w:left w:w="57" w:type="dxa"/>
        <w:right w:w="57" w:type="dxa"/>
      </w:tblCellMar>
    </w:tblPr>
  </w:style>
  <w:style w:type="table" w:customStyle="1" w:styleId="af">
    <w:basedOn w:val="TableNormal"/>
    <w:tblPr>
      <w:tblStyleRowBandSize w:val="1"/>
      <w:tblStyleColBandSize w:val="1"/>
      <w:tblCellMar>
        <w:left w:w="57" w:type="dxa"/>
        <w:right w:w="57" w:type="dxa"/>
      </w:tblCellMar>
    </w:tblPr>
  </w:style>
  <w:style w:type="table" w:customStyle="1" w:styleId="af0">
    <w:basedOn w:val="TableNormal"/>
    <w:tblPr>
      <w:tblStyleRowBandSize w:val="1"/>
      <w:tblStyleColBandSize w:val="1"/>
      <w:tblCellMar>
        <w:left w:w="57" w:type="dxa"/>
        <w:right w:w="57" w:type="dxa"/>
      </w:tblCellMar>
    </w:tblPr>
  </w:style>
  <w:style w:type="table" w:customStyle="1" w:styleId="af1">
    <w:basedOn w:val="TableNormal"/>
    <w:tblPr>
      <w:tblStyleRowBandSize w:val="1"/>
      <w:tblStyleColBandSize w:val="1"/>
      <w:tblCellMar>
        <w:left w:w="57" w:type="dxa"/>
        <w:right w:w="57" w:type="dxa"/>
      </w:tblCellMar>
    </w:tblPr>
  </w:style>
  <w:style w:type="table" w:customStyle="1" w:styleId="af2">
    <w:basedOn w:val="TableNormal"/>
    <w:tblPr>
      <w:tblStyleRowBandSize w:val="1"/>
      <w:tblStyleColBandSize w:val="1"/>
      <w:tblCellMar>
        <w:left w:w="57" w:type="dxa"/>
        <w:right w:w="57" w:type="dxa"/>
      </w:tblCellMar>
    </w:tblPr>
  </w:style>
  <w:style w:type="table" w:customStyle="1" w:styleId="af3">
    <w:basedOn w:val="TableNormal"/>
    <w:tblPr>
      <w:tblStyleRowBandSize w:val="1"/>
      <w:tblStyleColBandSize w:val="1"/>
      <w:tblCellMar>
        <w:left w:w="57" w:type="dxa"/>
        <w:right w:w="57" w:type="dxa"/>
      </w:tblCellMar>
    </w:tblPr>
  </w:style>
  <w:style w:type="table" w:customStyle="1" w:styleId="af4">
    <w:basedOn w:val="TableNormal"/>
    <w:tblPr>
      <w:tblStyleRowBandSize w:val="1"/>
      <w:tblStyleColBandSize w:val="1"/>
      <w:tblCellMar>
        <w:left w:w="57" w:type="dxa"/>
        <w:right w:w="57" w:type="dxa"/>
      </w:tblCellMar>
    </w:tblPr>
  </w:style>
  <w:style w:type="table" w:customStyle="1" w:styleId="af5">
    <w:basedOn w:val="TableNormal"/>
    <w:tblPr>
      <w:tblStyleRowBandSize w:val="1"/>
      <w:tblStyleColBandSize w:val="1"/>
      <w:tblCellMar>
        <w:left w:w="57" w:type="dxa"/>
        <w:right w:w="57" w:type="dxa"/>
      </w:tblCellMar>
    </w:tblPr>
  </w:style>
  <w:style w:type="table" w:customStyle="1" w:styleId="af6">
    <w:basedOn w:val="TableNormal"/>
    <w:tblPr>
      <w:tblStyleRowBandSize w:val="1"/>
      <w:tblStyleColBandSize w:val="1"/>
      <w:tblCellMar>
        <w:left w:w="57" w:type="dxa"/>
        <w:right w:w="57" w:type="dxa"/>
      </w:tblCellMar>
    </w:tblPr>
  </w:style>
  <w:style w:type="table" w:customStyle="1" w:styleId="af7">
    <w:basedOn w:val="TableNormal"/>
    <w:tblPr>
      <w:tblStyleRowBandSize w:val="1"/>
      <w:tblStyleColBandSize w:val="1"/>
      <w:tblCellMar>
        <w:left w:w="57" w:type="dxa"/>
        <w:right w:w="57" w:type="dxa"/>
      </w:tblCellMar>
    </w:tblPr>
  </w:style>
  <w:style w:type="table" w:customStyle="1" w:styleId="af8">
    <w:basedOn w:val="TableNormal"/>
    <w:tblPr>
      <w:tblStyleRowBandSize w:val="1"/>
      <w:tblStyleColBandSize w:val="1"/>
      <w:tblCellMar>
        <w:left w:w="57" w:type="dxa"/>
        <w:right w:w="57" w:type="dxa"/>
      </w:tblCellMar>
    </w:tblPr>
  </w:style>
  <w:style w:type="table" w:customStyle="1" w:styleId="af9">
    <w:basedOn w:val="TableNormal"/>
    <w:tblPr>
      <w:tblStyleRowBandSize w:val="1"/>
      <w:tblStyleColBandSize w:val="1"/>
      <w:tblCellMar>
        <w:left w:w="57" w:type="dxa"/>
        <w:right w:w="57" w:type="dxa"/>
      </w:tblCellMar>
    </w:tblPr>
  </w:style>
  <w:style w:type="table" w:customStyle="1" w:styleId="afa">
    <w:basedOn w:val="TableNormal"/>
    <w:tblPr>
      <w:tblStyleRowBandSize w:val="1"/>
      <w:tblStyleColBandSize w:val="1"/>
      <w:tblCellMar>
        <w:left w:w="57" w:type="dxa"/>
        <w:right w:w="57" w:type="dxa"/>
      </w:tblCellMar>
    </w:tblPr>
  </w:style>
  <w:style w:type="table" w:customStyle="1" w:styleId="afb">
    <w:basedOn w:val="TableNormal"/>
    <w:tblPr>
      <w:tblStyleRowBandSize w:val="1"/>
      <w:tblStyleColBandSize w:val="1"/>
      <w:tblCellMar>
        <w:left w:w="57" w:type="dxa"/>
        <w:right w:w="57" w:type="dxa"/>
      </w:tblCellMar>
    </w:tblPr>
  </w:style>
  <w:style w:type="table" w:customStyle="1" w:styleId="afc">
    <w:basedOn w:val="TableNormal"/>
    <w:tblPr>
      <w:tblStyleRowBandSize w:val="1"/>
      <w:tblStyleColBandSize w:val="1"/>
      <w:tblCellMar>
        <w:left w:w="57" w:type="dxa"/>
        <w:right w:w="57" w:type="dxa"/>
      </w:tblCellMar>
    </w:tblPr>
  </w:style>
  <w:style w:type="table" w:customStyle="1" w:styleId="afd">
    <w:basedOn w:val="TableNormal"/>
    <w:tblPr>
      <w:tblStyleRowBandSize w:val="1"/>
      <w:tblStyleColBandSize w:val="1"/>
      <w:tblCellMar>
        <w:left w:w="57" w:type="dxa"/>
        <w:right w:w="57" w:type="dxa"/>
      </w:tblCellMar>
    </w:tblPr>
  </w:style>
  <w:style w:type="table" w:customStyle="1" w:styleId="afe">
    <w:basedOn w:val="TableNormal"/>
    <w:tblPr>
      <w:tblStyleRowBandSize w:val="1"/>
      <w:tblStyleColBandSize w:val="1"/>
      <w:tblCellMar>
        <w:left w:w="57" w:type="dxa"/>
        <w:right w:w="57" w:type="dxa"/>
      </w:tblCellMar>
    </w:tblPr>
  </w:style>
  <w:style w:type="table" w:customStyle="1" w:styleId="aff">
    <w:basedOn w:val="TableNormal"/>
    <w:tblPr>
      <w:tblStyleRowBandSize w:val="1"/>
      <w:tblStyleColBandSize w:val="1"/>
      <w:tblCellMar>
        <w:left w:w="57" w:type="dxa"/>
        <w:right w:w="57" w:type="dxa"/>
      </w:tblCellMar>
    </w:tblPr>
  </w:style>
  <w:style w:type="table" w:customStyle="1" w:styleId="aff0">
    <w:basedOn w:val="TableNormal"/>
    <w:tblPr>
      <w:tblStyleRowBandSize w:val="1"/>
      <w:tblStyleColBandSize w:val="1"/>
      <w:tblCellMar>
        <w:left w:w="57" w:type="dxa"/>
        <w:right w:w="57" w:type="dxa"/>
      </w:tblCellMar>
    </w:tblPr>
  </w:style>
  <w:style w:type="table" w:customStyle="1" w:styleId="aff1">
    <w:basedOn w:val="TableNormal"/>
    <w:tblPr>
      <w:tblStyleRowBandSize w:val="1"/>
      <w:tblStyleColBandSize w:val="1"/>
      <w:tblCellMar>
        <w:left w:w="57" w:type="dxa"/>
        <w:right w:w="57" w:type="dxa"/>
      </w:tblCellMar>
    </w:tblPr>
  </w:style>
  <w:style w:type="table" w:customStyle="1" w:styleId="aff2">
    <w:basedOn w:val="TableNormal"/>
    <w:tblPr>
      <w:tblStyleRowBandSize w:val="1"/>
      <w:tblStyleColBandSize w:val="1"/>
      <w:tblCellMar>
        <w:left w:w="57" w:type="dxa"/>
        <w:right w:w="57" w:type="dxa"/>
      </w:tblCellMar>
    </w:tblPr>
  </w:style>
  <w:style w:type="table" w:customStyle="1" w:styleId="aff3">
    <w:basedOn w:val="TableNormal"/>
    <w:tblPr>
      <w:tblStyleRowBandSize w:val="1"/>
      <w:tblStyleColBandSize w:val="1"/>
      <w:tblCellMar>
        <w:left w:w="57" w:type="dxa"/>
        <w:right w:w="57" w:type="dxa"/>
      </w:tblCellMar>
    </w:tblPr>
  </w:style>
  <w:style w:type="table" w:customStyle="1" w:styleId="aff4">
    <w:basedOn w:val="TableNormal"/>
    <w:tblPr>
      <w:tblStyleRowBandSize w:val="1"/>
      <w:tblStyleColBandSize w:val="1"/>
      <w:tblCellMar>
        <w:left w:w="57" w:type="dxa"/>
        <w:right w:w="57" w:type="dxa"/>
      </w:tblCellMar>
    </w:tblPr>
  </w:style>
  <w:style w:type="table" w:customStyle="1" w:styleId="aff5">
    <w:basedOn w:val="TableNormal"/>
    <w:tblPr>
      <w:tblStyleRowBandSize w:val="1"/>
      <w:tblStyleColBandSize w:val="1"/>
      <w:tblCellMar>
        <w:left w:w="57" w:type="dxa"/>
        <w:right w:w="57" w:type="dxa"/>
      </w:tblCellMar>
    </w:tblPr>
  </w:style>
  <w:style w:type="table" w:customStyle="1" w:styleId="aff6">
    <w:basedOn w:val="TableNormal"/>
    <w:tblPr>
      <w:tblStyleRowBandSize w:val="1"/>
      <w:tblStyleColBandSize w:val="1"/>
      <w:tblCellMar>
        <w:left w:w="57" w:type="dxa"/>
        <w:right w:w="57" w:type="dxa"/>
      </w:tblCellMar>
    </w:tblPr>
  </w:style>
  <w:style w:type="table" w:customStyle="1" w:styleId="aff7">
    <w:basedOn w:val="TableNormal"/>
    <w:tblPr>
      <w:tblStyleRowBandSize w:val="1"/>
      <w:tblStyleColBandSize w:val="1"/>
      <w:tblCellMar>
        <w:left w:w="57" w:type="dxa"/>
        <w:right w:w="57"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CF1B26"/>
    <w:pPr>
      <w:tabs>
        <w:tab w:val="center" w:pos="4513"/>
        <w:tab w:val="right" w:pos="9026"/>
      </w:tabs>
    </w:pPr>
  </w:style>
  <w:style w:type="character" w:customStyle="1" w:styleId="HeaderChar">
    <w:name w:val="Header Char"/>
    <w:basedOn w:val="DefaultParagraphFont"/>
    <w:link w:val="Header"/>
    <w:uiPriority w:val="99"/>
    <w:rsid w:val="00CF1B26"/>
  </w:style>
  <w:style w:type="paragraph" w:styleId="Footer">
    <w:name w:val="footer"/>
    <w:basedOn w:val="Normal"/>
    <w:link w:val="FooterChar"/>
    <w:uiPriority w:val="99"/>
    <w:unhideWhenUsed/>
    <w:rsid w:val="00CF1B26"/>
    <w:pPr>
      <w:tabs>
        <w:tab w:val="center" w:pos="4513"/>
        <w:tab w:val="right" w:pos="9026"/>
      </w:tabs>
    </w:pPr>
  </w:style>
  <w:style w:type="character" w:customStyle="1" w:styleId="FooterChar">
    <w:name w:val="Footer Char"/>
    <w:basedOn w:val="DefaultParagraphFont"/>
    <w:link w:val="Footer"/>
    <w:uiPriority w:val="99"/>
    <w:rsid w:val="00CF1B26"/>
  </w:style>
  <w:style w:type="paragraph" w:styleId="Revision">
    <w:name w:val="Revision"/>
    <w:hidden/>
    <w:uiPriority w:val="99"/>
    <w:semiHidden/>
    <w:rsid w:val="005636E7"/>
  </w:style>
  <w:style w:type="paragraph" w:customStyle="1" w:styleId="Cover-ReportTitle">
    <w:name w:val="Cover - Report Title"/>
    <w:basedOn w:val="Normal"/>
    <w:qFormat/>
    <w:rsid w:val="00CC6E42"/>
    <w:pPr>
      <w:pBdr>
        <w:top w:val="nil"/>
        <w:left w:val="nil"/>
        <w:bottom w:val="nil"/>
        <w:right w:val="nil"/>
        <w:between w:val="nil"/>
      </w:pBdr>
      <w:spacing w:after="120"/>
    </w:pPr>
    <w:rPr>
      <w:color w:val="005ABB" w:themeColor="accent2"/>
      <w:sz w:val="76"/>
      <w:szCs w:val="76"/>
    </w:rPr>
  </w:style>
  <w:style w:type="paragraph" w:customStyle="1" w:styleId="Cover-Subtitle">
    <w:name w:val="Cover - Subtitle"/>
    <w:basedOn w:val="Normal"/>
    <w:qFormat/>
    <w:rsid w:val="00F479AC"/>
    <w:pPr>
      <w:pBdr>
        <w:top w:val="nil"/>
        <w:left w:val="nil"/>
        <w:bottom w:val="nil"/>
        <w:right w:val="nil"/>
        <w:between w:val="nil"/>
      </w:pBdr>
      <w:spacing w:after="240"/>
    </w:pPr>
    <w:rPr>
      <w:color w:val="005ABB" w:themeColor="accent2"/>
      <w:sz w:val="44"/>
      <w:szCs w:val="44"/>
    </w:rPr>
  </w:style>
  <w:style w:type="paragraph" w:customStyle="1" w:styleId="Cover-Date">
    <w:name w:val="Cover - Date"/>
    <w:basedOn w:val="Normal"/>
    <w:qFormat/>
    <w:rsid w:val="002C710C"/>
    <w:pPr>
      <w:pBdr>
        <w:top w:val="nil"/>
        <w:left w:val="nil"/>
        <w:bottom w:val="nil"/>
        <w:right w:val="nil"/>
        <w:between w:val="nil"/>
      </w:pBdr>
      <w:spacing w:after="120"/>
    </w:pPr>
    <w:rPr>
      <w:color w:val="000000"/>
    </w:rPr>
  </w:style>
  <w:style w:type="paragraph" w:customStyle="1" w:styleId="BodyText1">
    <w:name w:val="Body Text1"/>
    <w:basedOn w:val="Normal"/>
    <w:qFormat/>
    <w:rsid w:val="00400348"/>
    <w:pPr>
      <w:pBdr>
        <w:top w:val="nil"/>
        <w:left w:val="nil"/>
        <w:bottom w:val="nil"/>
        <w:right w:val="nil"/>
        <w:between w:val="nil"/>
      </w:pBdr>
      <w:suppressAutoHyphens/>
      <w:spacing w:after="240"/>
    </w:pPr>
    <w:rPr>
      <w:color w:val="000000"/>
    </w:rPr>
  </w:style>
  <w:style w:type="paragraph" w:styleId="Quote">
    <w:name w:val="Quote"/>
    <w:basedOn w:val="Normal"/>
    <w:next w:val="Normal"/>
    <w:link w:val="QuoteChar"/>
    <w:uiPriority w:val="29"/>
    <w:qFormat/>
    <w:rsid w:val="00343F9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43F98"/>
    <w:rPr>
      <w:i/>
      <w:iCs/>
      <w:color w:val="404040" w:themeColor="text1" w:themeTint="BF"/>
    </w:rPr>
  </w:style>
  <w:style w:type="paragraph" w:styleId="TOC3">
    <w:name w:val="toc 3"/>
    <w:basedOn w:val="Normal"/>
    <w:next w:val="Normal"/>
    <w:autoRedefine/>
    <w:uiPriority w:val="39"/>
    <w:unhideWhenUsed/>
    <w:rsid w:val="008A068D"/>
    <w:pPr>
      <w:spacing w:after="100"/>
      <w:ind w:left="480"/>
    </w:pPr>
  </w:style>
  <w:style w:type="paragraph" w:styleId="CommentSubject">
    <w:name w:val="annotation subject"/>
    <w:basedOn w:val="CommentText"/>
    <w:next w:val="CommentText"/>
    <w:link w:val="CommentSubjectChar"/>
    <w:uiPriority w:val="99"/>
    <w:semiHidden/>
    <w:unhideWhenUsed/>
    <w:rsid w:val="009E4535"/>
    <w:rPr>
      <w:b/>
      <w:bCs/>
    </w:rPr>
  </w:style>
  <w:style w:type="character" w:customStyle="1" w:styleId="CommentSubjectChar">
    <w:name w:val="Comment Subject Char"/>
    <w:basedOn w:val="CommentTextChar"/>
    <w:link w:val="CommentSubject"/>
    <w:uiPriority w:val="99"/>
    <w:semiHidden/>
    <w:rsid w:val="009E4535"/>
    <w:rPr>
      <w:rFonts w:asciiTheme="minorHAnsi" w:hAnsiTheme="minorHAnsi"/>
      <w:b/>
      <w:bCs/>
      <w:sz w:val="20"/>
      <w:szCs w:val="20"/>
    </w:rPr>
  </w:style>
  <w:style w:type="numbering" w:customStyle="1" w:styleId="Style1">
    <w:name w:val="Style1"/>
    <w:uiPriority w:val="99"/>
    <w:rsid w:val="00692C6C"/>
    <w:pPr>
      <w:numPr>
        <w:numId w:val="1"/>
      </w:numPr>
    </w:pPr>
  </w:style>
  <w:style w:type="character" w:customStyle="1" w:styleId="Heading7Char">
    <w:name w:val="Heading 7 Char"/>
    <w:basedOn w:val="DefaultParagraphFont"/>
    <w:link w:val="Heading7"/>
    <w:uiPriority w:val="9"/>
    <w:semiHidden/>
    <w:rsid w:val="000D4DEF"/>
    <w:rPr>
      <w:rFonts w:asciiTheme="majorHAnsi" w:eastAsiaTheme="majorEastAsia" w:hAnsiTheme="majorHAnsi" w:cstheme="majorBidi"/>
      <w:i/>
      <w:iCs/>
      <w:color w:val="0D1336" w:themeColor="accent1" w:themeShade="7F"/>
    </w:rPr>
  </w:style>
  <w:style w:type="character" w:customStyle="1" w:styleId="Heading8Char">
    <w:name w:val="Heading 8 Char"/>
    <w:basedOn w:val="DefaultParagraphFont"/>
    <w:link w:val="Heading8"/>
    <w:uiPriority w:val="9"/>
    <w:semiHidden/>
    <w:rsid w:val="000D4D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D4DEF"/>
    <w:rPr>
      <w:rFonts w:asciiTheme="majorHAnsi" w:eastAsiaTheme="majorEastAsia" w:hAnsiTheme="majorHAnsi" w:cstheme="majorBidi"/>
      <w:i/>
      <w:iCs/>
      <w:color w:val="272727" w:themeColor="text1" w:themeTint="D8"/>
      <w:sz w:val="21"/>
      <w:szCs w:val="21"/>
    </w:rPr>
  </w:style>
  <w:style w:type="numbering" w:customStyle="1" w:styleId="Style2">
    <w:name w:val="Style2"/>
    <w:uiPriority w:val="99"/>
    <w:rsid w:val="008875F7"/>
    <w:pPr>
      <w:numPr>
        <w:numId w:val="3"/>
      </w:numPr>
    </w:pPr>
  </w:style>
  <w:style w:type="paragraph" w:customStyle="1" w:styleId="Heading2-NotToC">
    <w:name w:val="Heading 2 - Not ToC"/>
    <w:basedOn w:val="Heading2"/>
    <w:qFormat/>
    <w:rsid w:val="00BE665B"/>
    <w:pPr>
      <w:numPr>
        <w:ilvl w:val="0"/>
        <w:numId w:val="0"/>
      </w:numPr>
    </w:pPr>
  </w:style>
  <w:style w:type="paragraph" w:styleId="NormalWeb">
    <w:name w:val="Normal (Web)"/>
    <w:basedOn w:val="Normal"/>
    <w:uiPriority w:val="99"/>
    <w:unhideWhenUsed/>
    <w:rsid w:val="00205281"/>
    <w:pPr>
      <w:spacing w:before="100" w:beforeAutospacing="1" w:after="100" w:afterAutospacing="1"/>
    </w:pPr>
    <w:rPr>
      <w:rFonts w:ascii="Times New Roman" w:eastAsia="Times New Roman" w:hAnsi="Times New Roman" w:cs="Times New Roman"/>
    </w:rPr>
  </w:style>
  <w:style w:type="character" w:customStyle="1" w:styleId="Mention1">
    <w:name w:val="Mention1"/>
    <w:basedOn w:val="DefaultParagraphFont"/>
    <w:uiPriority w:val="99"/>
    <w:unhideWhenUsed/>
    <w:rsid w:val="002A0551"/>
    <w:rPr>
      <w:color w:val="2B579A"/>
      <w:shd w:val="clear" w:color="auto" w:fill="E1DFDD"/>
    </w:rPr>
  </w:style>
  <w:style w:type="character" w:styleId="UnresolvedMention">
    <w:name w:val="Unresolved Mention"/>
    <w:basedOn w:val="DefaultParagraphFont"/>
    <w:uiPriority w:val="99"/>
    <w:semiHidden/>
    <w:unhideWhenUsed/>
    <w:rsid w:val="00536C73"/>
    <w:rPr>
      <w:color w:val="605E5C"/>
      <w:shd w:val="clear" w:color="auto" w:fill="E1DFDD"/>
    </w:rPr>
  </w:style>
  <w:style w:type="paragraph" w:customStyle="1" w:styleId="Standard">
    <w:name w:val="Standard"/>
    <w:rsid w:val="005A1A38"/>
    <w:pPr>
      <w:suppressAutoHyphens/>
      <w:autoSpaceDN w:val="0"/>
      <w:textAlignment w:val="baseline"/>
    </w:pPr>
    <w:rPr>
      <w:rFonts w:ascii="Arial" w:eastAsia="Arial" w:hAnsi="Arial" w:cs="Arial"/>
      <w:sz w:val="27"/>
      <w:szCs w:val="27"/>
      <w:lang w:eastAsia="zh-CN" w:bidi="hi-IN"/>
    </w:rPr>
  </w:style>
  <w:style w:type="character" w:styleId="Strong">
    <w:name w:val="Strong"/>
    <w:basedOn w:val="DefaultParagraphFont"/>
    <w:uiPriority w:val="22"/>
    <w:qFormat/>
    <w:rsid w:val="00380A65"/>
    <w:rPr>
      <w:b/>
      <w:bCs/>
    </w:rPr>
  </w:style>
  <w:style w:type="character" w:customStyle="1" w:styleId="ListParagraphChar">
    <w:name w:val="List Paragraph Char"/>
    <w:aliases w:val="lp1 Char,Add On (orange) Char,Bullet Points Char,Dot pt Char,Indicator Text Char,List Paragraph Char Char Char Char,List Paragraph1 Char,List Paragraph11 Char,List Paragraph12 Char,List Paragraph2 Char,MAIN CONTENT Char"/>
    <w:link w:val="ListParagraph"/>
    <w:uiPriority w:val="34"/>
    <w:locked/>
    <w:rsid w:val="00380A65"/>
    <w:rPr>
      <w:rFonts w:asciiTheme="minorHAnsi" w:hAnsiTheme="minorHAnsi"/>
    </w:rPr>
  </w:style>
  <w:style w:type="character" w:styleId="Mention">
    <w:name w:val="Mention"/>
    <w:basedOn w:val="DefaultParagraphFont"/>
    <w:uiPriority w:val="99"/>
    <w:unhideWhenUsed/>
    <w:rsid w:val="00380A65"/>
    <w:rPr>
      <w:color w:val="2B579A"/>
      <w:shd w:val="clear" w:color="auto" w:fill="E1DFDD"/>
    </w:rPr>
  </w:style>
  <w:style w:type="paragraph" w:customStyle="1" w:styleId="paragraph">
    <w:name w:val="paragraph"/>
    <w:basedOn w:val="Normal"/>
    <w:rsid w:val="00742226"/>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742226"/>
  </w:style>
  <w:style w:type="character" w:customStyle="1" w:styleId="eop">
    <w:name w:val="eop"/>
    <w:basedOn w:val="DefaultParagraphFont"/>
    <w:rsid w:val="00742226"/>
  </w:style>
  <w:style w:type="character" w:customStyle="1" w:styleId="scxw259968915">
    <w:name w:val="scxw259968915"/>
    <w:basedOn w:val="DefaultParagraphFont"/>
    <w:rsid w:val="00742226"/>
  </w:style>
  <w:style w:type="paragraph" w:customStyle="1" w:styleId="pf0">
    <w:name w:val="pf0"/>
    <w:basedOn w:val="Normal"/>
    <w:rsid w:val="00EB1DF8"/>
    <w:pPr>
      <w:spacing w:before="100" w:beforeAutospacing="1" w:after="100" w:afterAutospacing="1"/>
    </w:pPr>
    <w:rPr>
      <w:rFonts w:ascii="Times New Roman" w:eastAsia="Times New Roman" w:hAnsi="Times New Roman" w:cs="Times New Roman"/>
    </w:rPr>
  </w:style>
  <w:style w:type="character" w:customStyle="1" w:styleId="cf01">
    <w:name w:val="cf01"/>
    <w:basedOn w:val="DefaultParagraphFont"/>
    <w:rsid w:val="00EB1DF8"/>
    <w:rPr>
      <w:rFonts w:ascii="Segoe UI" w:hAnsi="Segoe UI" w:cs="Segoe UI" w:hint="default"/>
      <w:sz w:val="18"/>
      <w:szCs w:val="18"/>
    </w:rPr>
  </w:style>
  <w:style w:type="character" w:customStyle="1" w:styleId="ParagraphTextChar">
    <w:name w:val="Paragraph Text Char"/>
    <w:basedOn w:val="DefaultParagraphFont"/>
    <w:link w:val="ParagraphText"/>
    <w:rsid w:val="00A35B20"/>
    <w:rPr>
      <w:rFonts w:ascii="Arial" w:hAnsi="Arial"/>
    </w:rPr>
  </w:style>
  <w:style w:type="paragraph" w:customStyle="1" w:styleId="ParagraphText">
    <w:name w:val="Paragraph Text"/>
    <w:link w:val="ParagraphTextChar"/>
    <w:qFormat/>
    <w:rsid w:val="00A35B20"/>
    <w:pPr>
      <w:spacing w:after="280" w:line="288" w:lineRule="auto"/>
    </w:pPr>
    <w:rPr>
      <w:rFonts w:ascii="Arial" w:hAnsi="Arial"/>
    </w:rPr>
  </w:style>
  <w:style w:type="table" w:styleId="ListTable3">
    <w:name w:val="List Table 3"/>
    <w:basedOn w:val="TableNormal"/>
    <w:uiPriority w:val="48"/>
    <w:rsid w:val="00A35B20"/>
    <w:rPr>
      <w:rFonts w:asciiTheme="minorHAnsi" w:eastAsiaTheme="minorHAnsi" w:hAnsiTheme="minorHAnsi" w:cstheme="minorBidi"/>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Heading1Char">
    <w:name w:val="Heading 1 Char"/>
    <w:basedOn w:val="DefaultParagraphFont"/>
    <w:link w:val="Heading1"/>
    <w:uiPriority w:val="9"/>
    <w:rsid w:val="0029396D"/>
    <w:rPr>
      <w:rFonts w:asciiTheme="minorHAnsi" w:hAnsiTheme="minorHAnsi"/>
      <w:b/>
      <w:color w:val="005ABB" w:themeColor="accent2"/>
      <w:sz w:val="50"/>
      <w:szCs w:val="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595950">
      <w:bodyDiv w:val="1"/>
      <w:marLeft w:val="0"/>
      <w:marRight w:val="0"/>
      <w:marTop w:val="0"/>
      <w:marBottom w:val="0"/>
      <w:divBdr>
        <w:top w:val="none" w:sz="0" w:space="0" w:color="auto"/>
        <w:left w:val="none" w:sz="0" w:space="0" w:color="auto"/>
        <w:bottom w:val="none" w:sz="0" w:space="0" w:color="auto"/>
        <w:right w:val="none" w:sz="0" w:space="0" w:color="auto"/>
      </w:divBdr>
    </w:div>
    <w:div w:id="139542291">
      <w:bodyDiv w:val="1"/>
      <w:marLeft w:val="0"/>
      <w:marRight w:val="0"/>
      <w:marTop w:val="0"/>
      <w:marBottom w:val="0"/>
      <w:divBdr>
        <w:top w:val="none" w:sz="0" w:space="0" w:color="auto"/>
        <w:left w:val="none" w:sz="0" w:space="0" w:color="auto"/>
        <w:bottom w:val="none" w:sz="0" w:space="0" w:color="auto"/>
        <w:right w:val="none" w:sz="0" w:space="0" w:color="auto"/>
      </w:divBdr>
    </w:div>
    <w:div w:id="248542437">
      <w:bodyDiv w:val="1"/>
      <w:marLeft w:val="0"/>
      <w:marRight w:val="0"/>
      <w:marTop w:val="0"/>
      <w:marBottom w:val="0"/>
      <w:divBdr>
        <w:top w:val="none" w:sz="0" w:space="0" w:color="auto"/>
        <w:left w:val="none" w:sz="0" w:space="0" w:color="auto"/>
        <w:bottom w:val="none" w:sz="0" w:space="0" w:color="auto"/>
        <w:right w:val="none" w:sz="0" w:space="0" w:color="auto"/>
      </w:divBdr>
    </w:div>
    <w:div w:id="259071665">
      <w:bodyDiv w:val="1"/>
      <w:marLeft w:val="0"/>
      <w:marRight w:val="0"/>
      <w:marTop w:val="0"/>
      <w:marBottom w:val="0"/>
      <w:divBdr>
        <w:top w:val="none" w:sz="0" w:space="0" w:color="auto"/>
        <w:left w:val="none" w:sz="0" w:space="0" w:color="auto"/>
        <w:bottom w:val="none" w:sz="0" w:space="0" w:color="auto"/>
        <w:right w:val="none" w:sz="0" w:space="0" w:color="auto"/>
      </w:divBdr>
      <w:divsChild>
        <w:div w:id="329334378">
          <w:marLeft w:val="0"/>
          <w:marRight w:val="0"/>
          <w:marTop w:val="0"/>
          <w:marBottom w:val="0"/>
          <w:divBdr>
            <w:top w:val="none" w:sz="0" w:space="0" w:color="auto"/>
            <w:left w:val="none" w:sz="0" w:space="0" w:color="auto"/>
            <w:bottom w:val="none" w:sz="0" w:space="0" w:color="auto"/>
            <w:right w:val="none" w:sz="0" w:space="0" w:color="auto"/>
          </w:divBdr>
          <w:divsChild>
            <w:div w:id="1371224392">
              <w:marLeft w:val="0"/>
              <w:marRight w:val="0"/>
              <w:marTop w:val="30"/>
              <w:marBottom w:val="30"/>
              <w:divBdr>
                <w:top w:val="none" w:sz="0" w:space="0" w:color="auto"/>
                <w:left w:val="none" w:sz="0" w:space="0" w:color="auto"/>
                <w:bottom w:val="none" w:sz="0" w:space="0" w:color="auto"/>
                <w:right w:val="none" w:sz="0" w:space="0" w:color="auto"/>
              </w:divBdr>
              <w:divsChild>
                <w:div w:id="3821371">
                  <w:marLeft w:val="0"/>
                  <w:marRight w:val="0"/>
                  <w:marTop w:val="0"/>
                  <w:marBottom w:val="0"/>
                  <w:divBdr>
                    <w:top w:val="none" w:sz="0" w:space="0" w:color="auto"/>
                    <w:left w:val="none" w:sz="0" w:space="0" w:color="auto"/>
                    <w:bottom w:val="none" w:sz="0" w:space="0" w:color="auto"/>
                    <w:right w:val="none" w:sz="0" w:space="0" w:color="auto"/>
                  </w:divBdr>
                  <w:divsChild>
                    <w:div w:id="644048453">
                      <w:marLeft w:val="0"/>
                      <w:marRight w:val="0"/>
                      <w:marTop w:val="0"/>
                      <w:marBottom w:val="0"/>
                      <w:divBdr>
                        <w:top w:val="none" w:sz="0" w:space="0" w:color="auto"/>
                        <w:left w:val="none" w:sz="0" w:space="0" w:color="auto"/>
                        <w:bottom w:val="none" w:sz="0" w:space="0" w:color="auto"/>
                        <w:right w:val="none" w:sz="0" w:space="0" w:color="auto"/>
                      </w:divBdr>
                    </w:div>
                  </w:divsChild>
                </w:div>
                <w:div w:id="74517101">
                  <w:marLeft w:val="0"/>
                  <w:marRight w:val="0"/>
                  <w:marTop w:val="0"/>
                  <w:marBottom w:val="0"/>
                  <w:divBdr>
                    <w:top w:val="none" w:sz="0" w:space="0" w:color="auto"/>
                    <w:left w:val="none" w:sz="0" w:space="0" w:color="auto"/>
                    <w:bottom w:val="none" w:sz="0" w:space="0" w:color="auto"/>
                    <w:right w:val="none" w:sz="0" w:space="0" w:color="auto"/>
                  </w:divBdr>
                  <w:divsChild>
                    <w:div w:id="1848278855">
                      <w:marLeft w:val="0"/>
                      <w:marRight w:val="0"/>
                      <w:marTop w:val="0"/>
                      <w:marBottom w:val="0"/>
                      <w:divBdr>
                        <w:top w:val="none" w:sz="0" w:space="0" w:color="auto"/>
                        <w:left w:val="none" w:sz="0" w:space="0" w:color="auto"/>
                        <w:bottom w:val="none" w:sz="0" w:space="0" w:color="auto"/>
                        <w:right w:val="none" w:sz="0" w:space="0" w:color="auto"/>
                      </w:divBdr>
                    </w:div>
                  </w:divsChild>
                </w:div>
                <w:div w:id="445006935">
                  <w:marLeft w:val="0"/>
                  <w:marRight w:val="0"/>
                  <w:marTop w:val="0"/>
                  <w:marBottom w:val="0"/>
                  <w:divBdr>
                    <w:top w:val="none" w:sz="0" w:space="0" w:color="auto"/>
                    <w:left w:val="none" w:sz="0" w:space="0" w:color="auto"/>
                    <w:bottom w:val="none" w:sz="0" w:space="0" w:color="auto"/>
                    <w:right w:val="none" w:sz="0" w:space="0" w:color="auto"/>
                  </w:divBdr>
                  <w:divsChild>
                    <w:div w:id="1222598343">
                      <w:marLeft w:val="0"/>
                      <w:marRight w:val="0"/>
                      <w:marTop w:val="0"/>
                      <w:marBottom w:val="0"/>
                      <w:divBdr>
                        <w:top w:val="none" w:sz="0" w:space="0" w:color="auto"/>
                        <w:left w:val="none" w:sz="0" w:space="0" w:color="auto"/>
                        <w:bottom w:val="none" w:sz="0" w:space="0" w:color="auto"/>
                        <w:right w:val="none" w:sz="0" w:space="0" w:color="auto"/>
                      </w:divBdr>
                    </w:div>
                  </w:divsChild>
                </w:div>
                <w:div w:id="706443133">
                  <w:marLeft w:val="0"/>
                  <w:marRight w:val="0"/>
                  <w:marTop w:val="0"/>
                  <w:marBottom w:val="0"/>
                  <w:divBdr>
                    <w:top w:val="none" w:sz="0" w:space="0" w:color="auto"/>
                    <w:left w:val="none" w:sz="0" w:space="0" w:color="auto"/>
                    <w:bottom w:val="none" w:sz="0" w:space="0" w:color="auto"/>
                    <w:right w:val="none" w:sz="0" w:space="0" w:color="auto"/>
                  </w:divBdr>
                  <w:divsChild>
                    <w:div w:id="1508404920">
                      <w:marLeft w:val="0"/>
                      <w:marRight w:val="0"/>
                      <w:marTop w:val="0"/>
                      <w:marBottom w:val="0"/>
                      <w:divBdr>
                        <w:top w:val="none" w:sz="0" w:space="0" w:color="auto"/>
                        <w:left w:val="none" w:sz="0" w:space="0" w:color="auto"/>
                        <w:bottom w:val="none" w:sz="0" w:space="0" w:color="auto"/>
                        <w:right w:val="none" w:sz="0" w:space="0" w:color="auto"/>
                      </w:divBdr>
                    </w:div>
                  </w:divsChild>
                </w:div>
                <w:div w:id="774517550">
                  <w:marLeft w:val="0"/>
                  <w:marRight w:val="0"/>
                  <w:marTop w:val="0"/>
                  <w:marBottom w:val="0"/>
                  <w:divBdr>
                    <w:top w:val="none" w:sz="0" w:space="0" w:color="auto"/>
                    <w:left w:val="none" w:sz="0" w:space="0" w:color="auto"/>
                    <w:bottom w:val="none" w:sz="0" w:space="0" w:color="auto"/>
                    <w:right w:val="none" w:sz="0" w:space="0" w:color="auto"/>
                  </w:divBdr>
                  <w:divsChild>
                    <w:div w:id="343365886">
                      <w:marLeft w:val="0"/>
                      <w:marRight w:val="0"/>
                      <w:marTop w:val="0"/>
                      <w:marBottom w:val="0"/>
                      <w:divBdr>
                        <w:top w:val="none" w:sz="0" w:space="0" w:color="auto"/>
                        <w:left w:val="none" w:sz="0" w:space="0" w:color="auto"/>
                        <w:bottom w:val="none" w:sz="0" w:space="0" w:color="auto"/>
                        <w:right w:val="none" w:sz="0" w:space="0" w:color="auto"/>
                      </w:divBdr>
                    </w:div>
                  </w:divsChild>
                </w:div>
                <w:div w:id="914244493">
                  <w:marLeft w:val="0"/>
                  <w:marRight w:val="0"/>
                  <w:marTop w:val="0"/>
                  <w:marBottom w:val="0"/>
                  <w:divBdr>
                    <w:top w:val="none" w:sz="0" w:space="0" w:color="auto"/>
                    <w:left w:val="none" w:sz="0" w:space="0" w:color="auto"/>
                    <w:bottom w:val="none" w:sz="0" w:space="0" w:color="auto"/>
                    <w:right w:val="none" w:sz="0" w:space="0" w:color="auto"/>
                  </w:divBdr>
                  <w:divsChild>
                    <w:div w:id="1856773130">
                      <w:marLeft w:val="0"/>
                      <w:marRight w:val="0"/>
                      <w:marTop w:val="0"/>
                      <w:marBottom w:val="0"/>
                      <w:divBdr>
                        <w:top w:val="none" w:sz="0" w:space="0" w:color="auto"/>
                        <w:left w:val="none" w:sz="0" w:space="0" w:color="auto"/>
                        <w:bottom w:val="none" w:sz="0" w:space="0" w:color="auto"/>
                        <w:right w:val="none" w:sz="0" w:space="0" w:color="auto"/>
                      </w:divBdr>
                    </w:div>
                  </w:divsChild>
                </w:div>
                <w:div w:id="1024673544">
                  <w:marLeft w:val="0"/>
                  <w:marRight w:val="0"/>
                  <w:marTop w:val="0"/>
                  <w:marBottom w:val="0"/>
                  <w:divBdr>
                    <w:top w:val="none" w:sz="0" w:space="0" w:color="auto"/>
                    <w:left w:val="none" w:sz="0" w:space="0" w:color="auto"/>
                    <w:bottom w:val="none" w:sz="0" w:space="0" w:color="auto"/>
                    <w:right w:val="none" w:sz="0" w:space="0" w:color="auto"/>
                  </w:divBdr>
                  <w:divsChild>
                    <w:div w:id="1359545179">
                      <w:marLeft w:val="0"/>
                      <w:marRight w:val="0"/>
                      <w:marTop w:val="0"/>
                      <w:marBottom w:val="0"/>
                      <w:divBdr>
                        <w:top w:val="none" w:sz="0" w:space="0" w:color="auto"/>
                        <w:left w:val="none" w:sz="0" w:space="0" w:color="auto"/>
                        <w:bottom w:val="none" w:sz="0" w:space="0" w:color="auto"/>
                        <w:right w:val="none" w:sz="0" w:space="0" w:color="auto"/>
                      </w:divBdr>
                    </w:div>
                  </w:divsChild>
                </w:div>
                <w:div w:id="1112868566">
                  <w:marLeft w:val="0"/>
                  <w:marRight w:val="0"/>
                  <w:marTop w:val="0"/>
                  <w:marBottom w:val="0"/>
                  <w:divBdr>
                    <w:top w:val="none" w:sz="0" w:space="0" w:color="auto"/>
                    <w:left w:val="none" w:sz="0" w:space="0" w:color="auto"/>
                    <w:bottom w:val="none" w:sz="0" w:space="0" w:color="auto"/>
                    <w:right w:val="none" w:sz="0" w:space="0" w:color="auto"/>
                  </w:divBdr>
                  <w:divsChild>
                    <w:div w:id="615717034">
                      <w:marLeft w:val="0"/>
                      <w:marRight w:val="0"/>
                      <w:marTop w:val="0"/>
                      <w:marBottom w:val="0"/>
                      <w:divBdr>
                        <w:top w:val="none" w:sz="0" w:space="0" w:color="auto"/>
                        <w:left w:val="none" w:sz="0" w:space="0" w:color="auto"/>
                        <w:bottom w:val="none" w:sz="0" w:space="0" w:color="auto"/>
                        <w:right w:val="none" w:sz="0" w:space="0" w:color="auto"/>
                      </w:divBdr>
                    </w:div>
                  </w:divsChild>
                </w:div>
                <w:div w:id="1121652841">
                  <w:marLeft w:val="0"/>
                  <w:marRight w:val="0"/>
                  <w:marTop w:val="0"/>
                  <w:marBottom w:val="0"/>
                  <w:divBdr>
                    <w:top w:val="none" w:sz="0" w:space="0" w:color="auto"/>
                    <w:left w:val="none" w:sz="0" w:space="0" w:color="auto"/>
                    <w:bottom w:val="none" w:sz="0" w:space="0" w:color="auto"/>
                    <w:right w:val="none" w:sz="0" w:space="0" w:color="auto"/>
                  </w:divBdr>
                  <w:divsChild>
                    <w:div w:id="672151874">
                      <w:marLeft w:val="0"/>
                      <w:marRight w:val="0"/>
                      <w:marTop w:val="0"/>
                      <w:marBottom w:val="0"/>
                      <w:divBdr>
                        <w:top w:val="none" w:sz="0" w:space="0" w:color="auto"/>
                        <w:left w:val="none" w:sz="0" w:space="0" w:color="auto"/>
                        <w:bottom w:val="none" w:sz="0" w:space="0" w:color="auto"/>
                        <w:right w:val="none" w:sz="0" w:space="0" w:color="auto"/>
                      </w:divBdr>
                    </w:div>
                  </w:divsChild>
                </w:div>
                <w:div w:id="1421220116">
                  <w:marLeft w:val="0"/>
                  <w:marRight w:val="0"/>
                  <w:marTop w:val="0"/>
                  <w:marBottom w:val="0"/>
                  <w:divBdr>
                    <w:top w:val="none" w:sz="0" w:space="0" w:color="auto"/>
                    <w:left w:val="none" w:sz="0" w:space="0" w:color="auto"/>
                    <w:bottom w:val="none" w:sz="0" w:space="0" w:color="auto"/>
                    <w:right w:val="none" w:sz="0" w:space="0" w:color="auto"/>
                  </w:divBdr>
                  <w:divsChild>
                    <w:div w:id="480928277">
                      <w:marLeft w:val="0"/>
                      <w:marRight w:val="0"/>
                      <w:marTop w:val="0"/>
                      <w:marBottom w:val="0"/>
                      <w:divBdr>
                        <w:top w:val="none" w:sz="0" w:space="0" w:color="auto"/>
                        <w:left w:val="none" w:sz="0" w:space="0" w:color="auto"/>
                        <w:bottom w:val="none" w:sz="0" w:space="0" w:color="auto"/>
                        <w:right w:val="none" w:sz="0" w:space="0" w:color="auto"/>
                      </w:divBdr>
                    </w:div>
                  </w:divsChild>
                </w:div>
                <w:div w:id="1513227457">
                  <w:marLeft w:val="0"/>
                  <w:marRight w:val="0"/>
                  <w:marTop w:val="0"/>
                  <w:marBottom w:val="0"/>
                  <w:divBdr>
                    <w:top w:val="none" w:sz="0" w:space="0" w:color="auto"/>
                    <w:left w:val="none" w:sz="0" w:space="0" w:color="auto"/>
                    <w:bottom w:val="none" w:sz="0" w:space="0" w:color="auto"/>
                    <w:right w:val="none" w:sz="0" w:space="0" w:color="auto"/>
                  </w:divBdr>
                  <w:divsChild>
                    <w:div w:id="1904943749">
                      <w:marLeft w:val="0"/>
                      <w:marRight w:val="0"/>
                      <w:marTop w:val="0"/>
                      <w:marBottom w:val="0"/>
                      <w:divBdr>
                        <w:top w:val="none" w:sz="0" w:space="0" w:color="auto"/>
                        <w:left w:val="none" w:sz="0" w:space="0" w:color="auto"/>
                        <w:bottom w:val="none" w:sz="0" w:space="0" w:color="auto"/>
                        <w:right w:val="none" w:sz="0" w:space="0" w:color="auto"/>
                      </w:divBdr>
                    </w:div>
                  </w:divsChild>
                </w:div>
                <w:div w:id="1582720019">
                  <w:marLeft w:val="0"/>
                  <w:marRight w:val="0"/>
                  <w:marTop w:val="0"/>
                  <w:marBottom w:val="0"/>
                  <w:divBdr>
                    <w:top w:val="none" w:sz="0" w:space="0" w:color="auto"/>
                    <w:left w:val="none" w:sz="0" w:space="0" w:color="auto"/>
                    <w:bottom w:val="none" w:sz="0" w:space="0" w:color="auto"/>
                    <w:right w:val="none" w:sz="0" w:space="0" w:color="auto"/>
                  </w:divBdr>
                  <w:divsChild>
                    <w:div w:id="1016536682">
                      <w:marLeft w:val="0"/>
                      <w:marRight w:val="0"/>
                      <w:marTop w:val="0"/>
                      <w:marBottom w:val="0"/>
                      <w:divBdr>
                        <w:top w:val="none" w:sz="0" w:space="0" w:color="auto"/>
                        <w:left w:val="none" w:sz="0" w:space="0" w:color="auto"/>
                        <w:bottom w:val="none" w:sz="0" w:space="0" w:color="auto"/>
                        <w:right w:val="none" w:sz="0" w:space="0" w:color="auto"/>
                      </w:divBdr>
                    </w:div>
                  </w:divsChild>
                </w:div>
                <w:div w:id="1603104545">
                  <w:marLeft w:val="0"/>
                  <w:marRight w:val="0"/>
                  <w:marTop w:val="0"/>
                  <w:marBottom w:val="0"/>
                  <w:divBdr>
                    <w:top w:val="none" w:sz="0" w:space="0" w:color="auto"/>
                    <w:left w:val="none" w:sz="0" w:space="0" w:color="auto"/>
                    <w:bottom w:val="none" w:sz="0" w:space="0" w:color="auto"/>
                    <w:right w:val="none" w:sz="0" w:space="0" w:color="auto"/>
                  </w:divBdr>
                  <w:divsChild>
                    <w:div w:id="2080664349">
                      <w:marLeft w:val="0"/>
                      <w:marRight w:val="0"/>
                      <w:marTop w:val="0"/>
                      <w:marBottom w:val="0"/>
                      <w:divBdr>
                        <w:top w:val="none" w:sz="0" w:space="0" w:color="auto"/>
                        <w:left w:val="none" w:sz="0" w:space="0" w:color="auto"/>
                        <w:bottom w:val="none" w:sz="0" w:space="0" w:color="auto"/>
                        <w:right w:val="none" w:sz="0" w:space="0" w:color="auto"/>
                      </w:divBdr>
                    </w:div>
                  </w:divsChild>
                </w:div>
                <w:div w:id="1852990678">
                  <w:marLeft w:val="0"/>
                  <w:marRight w:val="0"/>
                  <w:marTop w:val="0"/>
                  <w:marBottom w:val="0"/>
                  <w:divBdr>
                    <w:top w:val="none" w:sz="0" w:space="0" w:color="auto"/>
                    <w:left w:val="none" w:sz="0" w:space="0" w:color="auto"/>
                    <w:bottom w:val="none" w:sz="0" w:space="0" w:color="auto"/>
                    <w:right w:val="none" w:sz="0" w:space="0" w:color="auto"/>
                  </w:divBdr>
                  <w:divsChild>
                    <w:div w:id="7741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015559">
          <w:marLeft w:val="0"/>
          <w:marRight w:val="0"/>
          <w:marTop w:val="0"/>
          <w:marBottom w:val="0"/>
          <w:divBdr>
            <w:top w:val="none" w:sz="0" w:space="0" w:color="auto"/>
            <w:left w:val="none" w:sz="0" w:space="0" w:color="auto"/>
            <w:bottom w:val="none" w:sz="0" w:space="0" w:color="auto"/>
            <w:right w:val="none" w:sz="0" w:space="0" w:color="auto"/>
          </w:divBdr>
        </w:div>
      </w:divsChild>
    </w:div>
    <w:div w:id="262226685">
      <w:bodyDiv w:val="1"/>
      <w:marLeft w:val="0"/>
      <w:marRight w:val="0"/>
      <w:marTop w:val="0"/>
      <w:marBottom w:val="0"/>
      <w:divBdr>
        <w:top w:val="none" w:sz="0" w:space="0" w:color="auto"/>
        <w:left w:val="none" w:sz="0" w:space="0" w:color="auto"/>
        <w:bottom w:val="none" w:sz="0" w:space="0" w:color="auto"/>
        <w:right w:val="none" w:sz="0" w:space="0" w:color="auto"/>
      </w:divBdr>
    </w:div>
    <w:div w:id="342896902">
      <w:bodyDiv w:val="1"/>
      <w:marLeft w:val="0"/>
      <w:marRight w:val="0"/>
      <w:marTop w:val="0"/>
      <w:marBottom w:val="0"/>
      <w:divBdr>
        <w:top w:val="none" w:sz="0" w:space="0" w:color="auto"/>
        <w:left w:val="none" w:sz="0" w:space="0" w:color="auto"/>
        <w:bottom w:val="none" w:sz="0" w:space="0" w:color="auto"/>
        <w:right w:val="none" w:sz="0" w:space="0" w:color="auto"/>
      </w:divBdr>
    </w:div>
    <w:div w:id="367998643">
      <w:bodyDiv w:val="1"/>
      <w:marLeft w:val="0"/>
      <w:marRight w:val="0"/>
      <w:marTop w:val="0"/>
      <w:marBottom w:val="0"/>
      <w:divBdr>
        <w:top w:val="none" w:sz="0" w:space="0" w:color="auto"/>
        <w:left w:val="none" w:sz="0" w:space="0" w:color="auto"/>
        <w:bottom w:val="none" w:sz="0" w:space="0" w:color="auto"/>
        <w:right w:val="none" w:sz="0" w:space="0" w:color="auto"/>
      </w:divBdr>
    </w:div>
    <w:div w:id="394547351">
      <w:bodyDiv w:val="1"/>
      <w:marLeft w:val="0"/>
      <w:marRight w:val="0"/>
      <w:marTop w:val="0"/>
      <w:marBottom w:val="0"/>
      <w:divBdr>
        <w:top w:val="none" w:sz="0" w:space="0" w:color="auto"/>
        <w:left w:val="none" w:sz="0" w:space="0" w:color="auto"/>
        <w:bottom w:val="none" w:sz="0" w:space="0" w:color="auto"/>
        <w:right w:val="none" w:sz="0" w:space="0" w:color="auto"/>
      </w:divBdr>
    </w:div>
    <w:div w:id="434905735">
      <w:bodyDiv w:val="1"/>
      <w:marLeft w:val="0"/>
      <w:marRight w:val="0"/>
      <w:marTop w:val="0"/>
      <w:marBottom w:val="0"/>
      <w:divBdr>
        <w:top w:val="none" w:sz="0" w:space="0" w:color="auto"/>
        <w:left w:val="none" w:sz="0" w:space="0" w:color="auto"/>
        <w:bottom w:val="none" w:sz="0" w:space="0" w:color="auto"/>
        <w:right w:val="none" w:sz="0" w:space="0" w:color="auto"/>
      </w:divBdr>
    </w:div>
    <w:div w:id="452410420">
      <w:bodyDiv w:val="1"/>
      <w:marLeft w:val="0"/>
      <w:marRight w:val="0"/>
      <w:marTop w:val="0"/>
      <w:marBottom w:val="0"/>
      <w:divBdr>
        <w:top w:val="none" w:sz="0" w:space="0" w:color="auto"/>
        <w:left w:val="none" w:sz="0" w:space="0" w:color="auto"/>
        <w:bottom w:val="none" w:sz="0" w:space="0" w:color="auto"/>
        <w:right w:val="none" w:sz="0" w:space="0" w:color="auto"/>
      </w:divBdr>
    </w:div>
    <w:div w:id="463691775">
      <w:bodyDiv w:val="1"/>
      <w:marLeft w:val="0"/>
      <w:marRight w:val="0"/>
      <w:marTop w:val="0"/>
      <w:marBottom w:val="0"/>
      <w:divBdr>
        <w:top w:val="none" w:sz="0" w:space="0" w:color="auto"/>
        <w:left w:val="none" w:sz="0" w:space="0" w:color="auto"/>
        <w:bottom w:val="none" w:sz="0" w:space="0" w:color="auto"/>
        <w:right w:val="none" w:sz="0" w:space="0" w:color="auto"/>
      </w:divBdr>
    </w:div>
    <w:div w:id="510878166">
      <w:bodyDiv w:val="1"/>
      <w:marLeft w:val="0"/>
      <w:marRight w:val="0"/>
      <w:marTop w:val="0"/>
      <w:marBottom w:val="0"/>
      <w:divBdr>
        <w:top w:val="none" w:sz="0" w:space="0" w:color="auto"/>
        <w:left w:val="none" w:sz="0" w:space="0" w:color="auto"/>
        <w:bottom w:val="none" w:sz="0" w:space="0" w:color="auto"/>
        <w:right w:val="none" w:sz="0" w:space="0" w:color="auto"/>
      </w:divBdr>
    </w:div>
    <w:div w:id="768164828">
      <w:bodyDiv w:val="1"/>
      <w:marLeft w:val="0"/>
      <w:marRight w:val="0"/>
      <w:marTop w:val="0"/>
      <w:marBottom w:val="0"/>
      <w:divBdr>
        <w:top w:val="none" w:sz="0" w:space="0" w:color="auto"/>
        <w:left w:val="none" w:sz="0" w:space="0" w:color="auto"/>
        <w:bottom w:val="none" w:sz="0" w:space="0" w:color="auto"/>
        <w:right w:val="none" w:sz="0" w:space="0" w:color="auto"/>
      </w:divBdr>
    </w:div>
    <w:div w:id="779686531">
      <w:bodyDiv w:val="1"/>
      <w:marLeft w:val="0"/>
      <w:marRight w:val="0"/>
      <w:marTop w:val="0"/>
      <w:marBottom w:val="0"/>
      <w:divBdr>
        <w:top w:val="none" w:sz="0" w:space="0" w:color="auto"/>
        <w:left w:val="none" w:sz="0" w:space="0" w:color="auto"/>
        <w:bottom w:val="none" w:sz="0" w:space="0" w:color="auto"/>
        <w:right w:val="none" w:sz="0" w:space="0" w:color="auto"/>
      </w:divBdr>
    </w:div>
    <w:div w:id="891498509">
      <w:bodyDiv w:val="1"/>
      <w:marLeft w:val="0"/>
      <w:marRight w:val="0"/>
      <w:marTop w:val="0"/>
      <w:marBottom w:val="0"/>
      <w:divBdr>
        <w:top w:val="none" w:sz="0" w:space="0" w:color="auto"/>
        <w:left w:val="none" w:sz="0" w:space="0" w:color="auto"/>
        <w:bottom w:val="none" w:sz="0" w:space="0" w:color="auto"/>
        <w:right w:val="none" w:sz="0" w:space="0" w:color="auto"/>
      </w:divBdr>
    </w:div>
    <w:div w:id="900364552">
      <w:bodyDiv w:val="1"/>
      <w:marLeft w:val="0"/>
      <w:marRight w:val="0"/>
      <w:marTop w:val="0"/>
      <w:marBottom w:val="0"/>
      <w:divBdr>
        <w:top w:val="none" w:sz="0" w:space="0" w:color="auto"/>
        <w:left w:val="none" w:sz="0" w:space="0" w:color="auto"/>
        <w:bottom w:val="none" w:sz="0" w:space="0" w:color="auto"/>
        <w:right w:val="none" w:sz="0" w:space="0" w:color="auto"/>
      </w:divBdr>
    </w:div>
    <w:div w:id="978534275">
      <w:bodyDiv w:val="1"/>
      <w:marLeft w:val="0"/>
      <w:marRight w:val="0"/>
      <w:marTop w:val="0"/>
      <w:marBottom w:val="0"/>
      <w:divBdr>
        <w:top w:val="none" w:sz="0" w:space="0" w:color="auto"/>
        <w:left w:val="none" w:sz="0" w:space="0" w:color="auto"/>
        <w:bottom w:val="none" w:sz="0" w:space="0" w:color="auto"/>
        <w:right w:val="none" w:sz="0" w:space="0" w:color="auto"/>
      </w:divBdr>
    </w:div>
    <w:div w:id="1161502039">
      <w:bodyDiv w:val="1"/>
      <w:marLeft w:val="0"/>
      <w:marRight w:val="0"/>
      <w:marTop w:val="0"/>
      <w:marBottom w:val="0"/>
      <w:divBdr>
        <w:top w:val="none" w:sz="0" w:space="0" w:color="auto"/>
        <w:left w:val="none" w:sz="0" w:space="0" w:color="auto"/>
        <w:bottom w:val="none" w:sz="0" w:space="0" w:color="auto"/>
        <w:right w:val="none" w:sz="0" w:space="0" w:color="auto"/>
      </w:divBdr>
    </w:div>
    <w:div w:id="1396317879">
      <w:bodyDiv w:val="1"/>
      <w:marLeft w:val="0"/>
      <w:marRight w:val="0"/>
      <w:marTop w:val="0"/>
      <w:marBottom w:val="0"/>
      <w:divBdr>
        <w:top w:val="none" w:sz="0" w:space="0" w:color="auto"/>
        <w:left w:val="none" w:sz="0" w:space="0" w:color="auto"/>
        <w:bottom w:val="none" w:sz="0" w:space="0" w:color="auto"/>
        <w:right w:val="none" w:sz="0" w:space="0" w:color="auto"/>
      </w:divBdr>
    </w:div>
    <w:div w:id="1408066437">
      <w:bodyDiv w:val="1"/>
      <w:marLeft w:val="0"/>
      <w:marRight w:val="0"/>
      <w:marTop w:val="0"/>
      <w:marBottom w:val="0"/>
      <w:divBdr>
        <w:top w:val="none" w:sz="0" w:space="0" w:color="auto"/>
        <w:left w:val="none" w:sz="0" w:space="0" w:color="auto"/>
        <w:bottom w:val="none" w:sz="0" w:space="0" w:color="auto"/>
        <w:right w:val="none" w:sz="0" w:space="0" w:color="auto"/>
      </w:divBdr>
    </w:div>
    <w:div w:id="1561205084">
      <w:bodyDiv w:val="1"/>
      <w:marLeft w:val="0"/>
      <w:marRight w:val="0"/>
      <w:marTop w:val="0"/>
      <w:marBottom w:val="0"/>
      <w:divBdr>
        <w:top w:val="none" w:sz="0" w:space="0" w:color="auto"/>
        <w:left w:val="none" w:sz="0" w:space="0" w:color="auto"/>
        <w:bottom w:val="none" w:sz="0" w:space="0" w:color="auto"/>
        <w:right w:val="none" w:sz="0" w:space="0" w:color="auto"/>
      </w:divBdr>
    </w:div>
    <w:div w:id="1596862230">
      <w:bodyDiv w:val="1"/>
      <w:marLeft w:val="0"/>
      <w:marRight w:val="0"/>
      <w:marTop w:val="0"/>
      <w:marBottom w:val="0"/>
      <w:divBdr>
        <w:top w:val="none" w:sz="0" w:space="0" w:color="auto"/>
        <w:left w:val="none" w:sz="0" w:space="0" w:color="auto"/>
        <w:bottom w:val="none" w:sz="0" w:space="0" w:color="auto"/>
        <w:right w:val="none" w:sz="0" w:space="0" w:color="auto"/>
      </w:divBdr>
    </w:div>
    <w:div w:id="1621493875">
      <w:bodyDiv w:val="1"/>
      <w:marLeft w:val="0"/>
      <w:marRight w:val="0"/>
      <w:marTop w:val="0"/>
      <w:marBottom w:val="0"/>
      <w:divBdr>
        <w:top w:val="none" w:sz="0" w:space="0" w:color="auto"/>
        <w:left w:val="none" w:sz="0" w:space="0" w:color="auto"/>
        <w:bottom w:val="none" w:sz="0" w:space="0" w:color="auto"/>
        <w:right w:val="none" w:sz="0" w:space="0" w:color="auto"/>
      </w:divBdr>
    </w:div>
    <w:div w:id="1649749777">
      <w:bodyDiv w:val="1"/>
      <w:marLeft w:val="0"/>
      <w:marRight w:val="0"/>
      <w:marTop w:val="0"/>
      <w:marBottom w:val="0"/>
      <w:divBdr>
        <w:top w:val="none" w:sz="0" w:space="0" w:color="auto"/>
        <w:left w:val="none" w:sz="0" w:space="0" w:color="auto"/>
        <w:bottom w:val="none" w:sz="0" w:space="0" w:color="auto"/>
        <w:right w:val="none" w:sz="0" w:space="0" w:color="auto"/>
      </w:divBdr>
    </w:div>
    <w:div w:id="1690567264">
      <w:bodyDiv w:val="1"/>
      <w:marLeft w:val="0"/>
      <w:marRight w:val="0"/>
      <w:marTop w:val="0"/>
      <w:marBottom w:val="0"/>
      <w:divBdr>
        <w:top w:val="none" w:sz="0" w:space="0" w:color="auto"/>
        <w:left w:val="none" w:sz="0" w:space="0" w:color="auto"/>
        <w:bottom w:val="none" w:sz="0" w:space="0" w:color="auto"/>
        <w:right w:val="none" w:sz="0" w:space="0" w:color="auto"/>
      </w:divBdr>
      <w:divsChild>
        <w:div w:id="1555043178">
          <w:marLeft w:val="0"/>
          <w:marRight w:val="0"/>
          <w:marTop w:val="0"/>
          <w:marBottom w:val="0"/>
          <w:divBdr>
            <w:top w:val="none" w:sz="0" w:space="0" w:color="auto"/>
            <w:left w:val="none" w:sz="0" w:space="0" w:color="auto"/>
            <w:bottom w:val="none" w:sz="0" w:space="0" w:color="auto"/>
            <w:right w:val="none" w:sz="0" w:space="0" w:color="auto"/>
          </w:divBdr>
        </w:div>
      </w:divsChild>
    </w:div>
    <w:div w:id="1703507791">
      <w:bodyDiv w:val="1"/>
      <w:marLeft w:val="0"/>
      <w:marRight w:val="0"/>
      <w:marTop w:val="0"/>
      <w:marBottom w:val="0"/>
      <w:divBdr>
        <w:top w:val="none" w:sz="0" w:space="0" w:color="auto"/>
        <w:left w:val="none" w:sz="0" w:space="0" w:color="auto"/>
        <w:bottom w:val="none" w:sz="0" w:space="0" w:color="auto"/>
        <w:right w:val="none" w:sz="0" w:space="0" w:color="auto"/>
      </w:divBdr>
    </w:div>
    <w:div w:id="1797873395">
      <w:bodyDiv w:val="1"/>
      <w:marLeft w:val="0"/>
      <w:marRight w:val="0"/>
      <w:marTop w:val="0"/>
      <w:marBottom w:val="0"/>
      <w:divBdr>
        <w:top w:val="none" w:sz="0" w:space="0" w:color="auto"/>
        <w:left w:val="none" w:sz="0" w:space="0" w:color="auto"/>
        <w:bottom w:val="none" w:sz="0" w:space="0" w:color="auto"/>
        <w:right w:val="none" w:sz="0" w:space="0" w:color="auto"/>
      </w:divBdr>
    </w:div>
    <w:div w:id="1816332492">
      <w:bodyDiv w:val="1"/>
      <w:marLeft w:val="0"/>
      <w:marRight w:val="0"/>
      <w:marTop w:val="0"/>
      <w:marBottom w:val="0"/>
      <w:divBdr>
        <w:top w:val="none" w:sz="0" w:space="0" w:color="auto"/>
        <w:left w:val="none" w:sz="0" w:space="0" w:color="auto"/>
        <w:bottom w:val="none" w:sz="0" w:space="0" w:color="auto"/>
        <w:right w:val="none" w:sz="0" w:space="0" w:color="auto"/>
      </w:divBdr>
    </w:div>
    <w:div w:id="1818063856">
      <w:bodyDiv w:val="1"/>
      <w:marLeft w:val="0"/>
      <w:marRight w:val="0"/>
      <w:marTop w:val="0"/>
      <w:marBottom w:val="0"/>
      <w:divBdr>
        <w:top w:val="none" w:sz="0" w:space="0" w:color="auto"/>
        <w:left w:val="none" w:sz="0" w:space="0" w:color="auto"/>
        <w:bottom w:val="none" w:sz="0" w:space="0" w:color="auto"/>
        <w:right w:val="none" w:sz="0" w:space="0" w:color="auto"/>
      </w:divBdr>
      <w:divsChild>
        <w:div w:id="200170061">
          <w:marLeft w:val="0"/>
          <w:marRight w:val="0"/>
          <w:marTop w:val="0"/>
          <w:marBottom w:val="0"/>
          <w:divBdr>
            <w:top w:val="none" w:sz="0" w:space="0" w:color="auto"/>
            <w:left w:val="none" w:sz="0" w:space="0" w:color="auto"/>
            <w:bottom w:val="none" w:sz="0" w:space="0" w:color="auto"/>
            <w:right w:val="none" w:sz="0" w:space="0" w:color="auto"/>
          </w:divBdr>
        </w:div>
      </w:divsChild>
    </w:div>
    <w:div w:id="1819807862">
      <w:bodyDiv w:val="1"/>
      <w:marLeft w:val="0"/>
      <w:marRight w:val="0"/>
      <w:marTop w:val="0"/>
      <w:marBottom w:val="0"/>
      <w:divBdr>
        <w:top w:val="none" w:sz="0" w:space="0" w:color="auto"/>
        <w:left w:val="none" w:sz="0" w:space="0" w:color="auto"/>
        <w:bottom w:val="none" w:sz="0" w:space="0" w:color="auto"/>
        <w:right w:val="none" w:sz="0" w:space="0" w:color="auto"/>
      </w:divBdr>
      <w:divsChild>
        <w:div w:id="1109473770">
          <w:marLeft w:val="994"/>
          <w:marRight w:val="0"/>
          <w:marTop w:val="0"/>
          <w:marBottom w:val="0"/>
          <w:divBdr>
            <w:top w:val="none" w:sz="0" w:space="0" w:color="auto"/>
            <w:left w:val="none" w:sz="0" w:space="0" w:color="auto"/>
            <w:bottom w:val="none" w:sz="0" w:space="0" w:color="auto"/>
            <w:right w:val="none" w:sz="0" w:space="0" w:color="auto"/>
          </w:divBdr>
        </w:div>
        <w:div w:id="1731417772">
          <w:marLeft w:val="274"/>
          <w:marRight w:val="0"/>
          <w:marTop w:val="0"/>
          <w:marBottom w:val="0"/>
          <w:divBdr>
            <w:top w:val="none" w:sz="0" w:space="0" w:color="auto"/>
            <w:left w:val="none" w:sz="0" w:space="0" w:color="auto"/>
            <w:bottom w:val="none" w:sz="0" w:space="0" w:color="auto"/>
            <w:right w:val="none" w:sz="0" w:space="0" w:color="auto"/>
          </w:divBdr>
        </w:div>
      </w:divsChild>
    </w:div>
    <w:div w:id="1880316211">
      <w:bodyDiv w:val="1"/>
      <w:marLeft w:val="0"/>
      <w:marRight w:val="0"/>
      <w:marTop w:val="0"/>
      <w:marBottom w:val="0"/>
      <w:divBdr>
        <w:top w:val="none" w:sz="0" w:space="0" w:color="auto"/>
        <w:left w:val="none" w:sz="0" w:space="0" w:color="auto"/>
        <w:bottom w:val="none" w:sz="0" w:space="0" w:color="auto"/>
        <w:right w:val="none" w:sz="0" w:space="0" w:color="auto"/>
      </w:divBdr>
    </w:div>
    <w:div w:id="1883983200">
      <w:bodyDiv w:val="1"/>
      <w:marLeft w:val="0"/>
      <w:marRight w:val="0"/>
      <w:marTop w:val="0"/>
      <w:marBottom w:val="0"/>
      <w:divBdr>
        <w:top w:val="none" w:sz="0" w:space="0" w:color="auto"/>
        <w:left w:val="none" w:sz="0" w:space="0" w:color="auto"/>
        <w:bottom w:val="none" w:sz="0" w:space="0" w:color="auto"/>
        <w:right w:val="none" w:sz="0" w:space="0" w:color="auto"/>
      </w:divBdr>
    </w:div>
    <w:div w:id="1892766834">
      <w:bodyDiv w:val="1"/>
      <w:marLeft w:val="0"/>
      <w:marRight w:val="0"/>
      <w:marTop w:val="0"/>
      <w:marBottom w:val="0"/>
      <w:divBdr>
        <w:top w:val="none" w:sz="0" w:space="0" w:color="auto"/>
        <w:left w:val="none" w:sz="0" w:space="0" w:color="auto"/>
        <w:bottom w:val="none" w:sz="0" w:space="0" w:color="auto"/>
        <w:right w:val="none" w:sz="0" w:space="0" w:color="auto"/>
      </w:divBdr>
    </w:div>
    <w:div w:id="1930118475">
      <w:bodyDiv w:val="1"/>
      <w:marLeft w:val="0"/>
      <w:marRight w:val="0"/>
      <w:marTop w:val="0"/>
      <w:marBottom w:val="0"/>
      <w:divBdr>
        <w:top w:val="none" w:sz="0" w:space="0" w:color="auto"/>
        <w:left w:val="none" w:sz="0" w:space="0" w:color="auto"/>
        <w:bottom w:val="none" w:sz="0" w:space="0" w:color="auto"/>
        <w:right w:val="none" w:sz="0" w:space="0" w:color="auto"/>
      </w:divBdr>
    </w:div>
    <w:div w:id="1976447913">
      <w:bodyDiv w:val="1"/>
      <w:marLeft w:val="0"/>
      <w:marRight w:val="0"/>
      <w:marTop w:val="0"/>
      <w:marBottom w:val="0"/>
      <w:divBdr>
        <w:top w:val="none" w:sz="0" w:space="0" w:color="auto"/>
        <w:left w:val="none" w:sz="0" w:space="0" w:color="auto"/>
        <w:bottom w:val="none" w:sz="0" w:space="0" w:color="auto"/>
        <w:right w:val="none" w:sz="0" w:space="0" w:color="auto"/>
      </w:divBdr>
    </w:div>
    <w:div w:id="20296719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find-tender.service.gov.uk/Notice/064663-2025?origin=SearchResults&amp;p=1" TargetMode="External"/><Relationship Id="rId18" Type="http://schemas.openxmlformats.org/officeDocument/2006/relationships/hyperlink" Target="https://www.find-tender.service.gov.uk/Home/Contact" TargetMode="External"/><Relationship Id="rId26"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yperlink" Target="mailto:support-health@atamis.co.uk"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gov.uk/government/organisations/medicines-and-healthcare-products-regulatory-agency" TargetMode="External"/><Relationship Id="rId17" Type="http://schemas.openxmlformats.org/officeDocument/2006/relationships/hyperlink" Target="https://www.gov.uk/government/collections/information-and-guidance-for-suppliers" TargetMode="External"/><Relationship Id="rId25" Type="http://schemas.openxmlformats.org/officeDocument/2006/relationships/header" Target="header3.xml"/><Relationship Id="rId33" Type="http://schemas.openxmlformats.org/officeDocument/2006/relationships/package" Target="embeddings/Microsoft_Word_Document1.docx"/><Relationship Id="rId2" Type="http://schemas.openxmlformats.org/officeDocument/2006/relationships/customXml" Target="../customXml/item2.xml"/><Relationship Id="rId16" Type="http://schemas.openxmlformats.org/officeDocument/2006/relationships/hyperlink" Target="https://riskledger.com/" TargetMode="External"/><Relationship Id="rId20" Type="http://schemas.openxmlformats.org/officeDocument/2006/relationships/hyperlink" Target="mailto:support-health@atamis.co.uk" TargetMode="External"/><Relationship Id="rId29" Type="http://schemas.openxmlformats.org/officeDocument/2006/relationships/hyperlink" Target="https://www.gov.uk/guidance/procurement-review-uni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image" Target="media/image3.emf"/><Relationship Id="rId5" Type="http://schemas.openxmlformats.org/officeDocument/2006/relationships/numbering" Target="numbering.xml"/><Relationship Id="rId15" Type="http://schemas.openxmlformats.org/officeDocument/2006/relationships/hyperlink" Target="https://www.procurementpathway.civilservice.gov.uk/documents/template/pa-2023-procurement-specific-questionnaire" TargetMode="External"/><Relationship Id="rId23" Type="http://schemas.openxmlformats.org/officeDocument/2006/relationships/header" Target="header2.xml"/><Relationship Id="rId28" Type="http://schemas.openxmlformats.org/officeDocument/2006/relationships/hyperlink" Target="http://www.gov.uk/find-tender" TargetMode="External"/><Relationship Id="rId10" Type="http://schemas.openxmlformats.org/officeDocument/2006/relationships/endnotes" Target="endnotes.xml"/><Relationship Id="rId19" Type="http://schemas.openxmlformats.org/officeDocument/2006/relationships/hyperlink" Target="https://atamis-1928.my.site.com/s/Welcome" TargetMode="External"/><Relationship Id="rId31" Type="http://schemas.openxmlformats.org/officeDocument/2006/relationships/hyperlink" Target="https://atamis-1928.my.site.com/s/Welcom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vents.teams.microsoft.com/event/93605e83-f6bc-40cd-a72c-b1141b061841@e527ea5c-6258-4cd2-a27f-8bd237ec4c26" TargetMode="External"/><Relationship Id="rId22" Type="http://schemas.openxmlformats.org/officeDocument/2006/relationships/header" Target="header1.xml"/><Relationship Id="rId27" Type="http://schemas.openxmlformats.org/officeDocument/2006/relationships/package" Target="embeddings/Microsoft_Word_Document.docx"/><Relationship Id="rId30" Type="http://schemas.openxmlformats.org/officeDocument/2006/relationships/hyperlink" Target="https://www.gov.uk/government/publications/government-security-classifications"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CO ETO">
      <a:dk1>
        <a:sysClr val="windowText" lastClr="000000"/>
      </a:dk1>
      <a:lt1>
        <a:sysClr val="window" lastClr="FFFFFF"/>
      </a:lt1>
      <a:dk2>
        <a:srgbClr val="000000"/>
      </a:dk2>
      <a:lt2>
        <a:srgbClr val="FFFFFF"/>
      </a:lt2>
      <a:accent1>
        <a:srgbClr val="1A276E"/>
      </a:accent1>
      <a:accent2>
        <a:srgbClr val="005ABB"/>
      </a:accent2>
      <a:accent3>
        <a:srgbClr val="78256E"/>
      </a:accent3>
      <a:accent4>
        <a:srgbClr val="57BAB7"/>
      </a:accent4>
      <a:accent5>
        <a:srgbClr val="ECAC00"/>
      </a:accent5>
      <a:accent6>
        <a:srgbClr val="CACAC8"/>
      </a:accent6>
      <a:hlink>
        <a:srgbClr val="005ABB"/>
      </a:hlink>
      <a:folHlink>
        <a:srgbClr val="005AB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Finance" ma:contentTypeID="0x0101005DC155F682264648A38C2A02D853A29A0500471433DD2EEDDF4E9231D8890B557608" ma:contentTypeVersion="" ma:contentTypeDescription="The base content type for all Agency documents" ma:contentTypeScope="" ma:versionID="5607c216bfc3a87a0ff38b2adf91e164">
  <xsd:schema xmlns:xsd="http://www.w3.org/2001/XMLSchema" xmlns:xs="http://www.w3.org/2001/XMLSchema" xmlns:p="http://schemas.microsoft.com/office/2006/metadata/properties" xmlns:ns2="603af227-bd41-4012-ae1b-08ada9265a1f" xmlns:ns3="a59428df-98eb-4044-aaf3-f2ec53effc21" targetNamespace="http://schemas.microsoft.com/office/2006/metadata/properties" ma:root="true" ma:fieldsID="89a49b5be443251ffecf4e1b389dc435" ns2:_="" ns3:_="">
    <xsd:import namespace="603af227-bd41-4012-ae1b-08ada9265a1f"/>
    <xsd:import namespace="a59428df-98eb-4044-aaf3-f2ec53effc21"/>
    <xsd:element name="properties">
      <xsd:complexType>
        <xsd:sequence>
          <xsd:element name="documentManagement">
            <xsd:complexType>
              <xsd:all>
                <xsd:element ref="ns2:d38ec887c5c24b7597ee90d37b16f021" minOccurs="0"/>
                <xsd:element ref="ns2:TaxCatchAll" minOccurs="0"/>
                <xsd:element ref="ns2:TaxCatchAllLabel" minOccurs="0"/>
                <xsd:element ref="ns2:l4d76ba1ef02463e886f3558602d0a10"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2:SharedWithUsers" minOccurs="0"/>
                <xsd:element ref="ns2: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bjectDetectorVersions" minOccurs="0"/>
                <xsd:element ref="ns3:lcf76f155ced4ddcb4097134ff3c332f"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3af227-bd41-4012-ae1b-08ada9265a1f" elementFormDefault="qualified">
    <xsd:import namespace="http://schemas.microsoft.com/office/2006/documentManagement/types"/>
    <xsd:import namespace="http://schemas.microsoft.com/office/infopath/2007/PartnerControls"/>
    <xsd:element name="d38ec887c5c24b7597ee90d37b16f021" ma:index="8" nillable="true" ma:taxonomy="true" ma:internalName="d38ec887c5c24b7597ee90d37b16f021" ma:taxonomyFieldName="AgencyKeywords" ma:displayName="Agency Keywords" ma:default="" ma:fieldId="{d38ec887-c5c2-4b75-97ee-90d37b16f021}" ma:taxonomyMulti="true" ma:sspId="ee18d120-e8a3-4027-a24d-9aff90b49386" ma:termSetId="30143de7-8d03-4488-a6c1-277305f62f72" ma:anchorId="00000000-0000-0000-0000-000000000000" ma:open="true" ma:isKeyword="false">
      <xsd:complexType>
        <xsd:sequence>
          <xsd:element ref="pc:Terms" minOccurs="0" maxOccurs="1"/>
        </xsd:sequence>
      </xsd:complexType>
    </xsd:element>
    <xsd:element name="TaxCatchAll" ma:index="9" nillable="true" ma:displayName="Taxonomy Catch All Column" ma:hidden="true" ma:list="{30AC3E0F-DF61-4646-94D2-75576E47F858}" ma:internalName="TaxCatchAll" ma:showField="CatchAllData" ma:web="{11f23ce3-208b-47c0-85ce-f9ea42ae9d9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0AC3E0F-DF61-4646-94D2-75576E47F858}" ma:internalName="TaxCatchAllLabel" ma:readOnly="true" ma:showField="CatchAllDataLabel" ma:web="{11f23ce3-208b-47c0-85ce-f9ea42ae9d99}">
      <xsd:complexType>
        <xsd:complexContent>
          <xsd:extension base="dms:MultiChoiceLookup">
            <xsd:sequence>
              <xsd:element name="Value" type="dms:Lookup" maxOccurs="unbounded" minOccurs="0" nillable="true"/>
            </xsd:sequence>
          </xsd:extension>
        </xsd:complexContent>
      </xsd:complexType>
    </xsd:element>
    <xsd:element name="l4d76ba1ef02463e886f3558602d0a10" ma:index="12" nillable="true" ma:taxonomy="true" ma:internalName="l4d76ba1ef02463e886f3558602d0a10" ma:taxonomyFieldName="SecurityClassification" ma:displayName="Security Classification" ma:default="1;#Official|9d42bd58-89d2-4e46-94bb-80d8f31efd91" ma:fieldId="{54d76ba1-ef02-463e-886f-3558602d0a10}" ma:sspId="ee18d120-e8a3-4027-a24d-9aff90b49386" ma:termSetId="39c39363-0566-4543-8d36-d2293ffdaade" ma:anchorId="00000000-0000-0000-0000-000000000000" ma:open="false" ma:isKeyword="false">
      <xsd:complexType>
        <xsd:sequence>
          <xsd:element ref="pc:Terms" minOccurs="0" maxOccurs="1"/>
        </xsd:sequence>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9428df-98eb-4044-aaf3-f2ec53effc21"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MediaServiceLocation" ma:internalName="MediaServiceLocatio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LengthInSeconds" ma:index="26" nillable="true" ma:displayName="MediaLengthInSeconds" ma:hidden="true" ma:internalName="MediaLengthInSeconds" ma:readOnly="true">
      <xsd:simpleType>
        <xsd:restriction base="dms:Unknow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ee18d120-e8a3-4027-a24d-9aff90b49386" ma:termSetId="09814cd3-568e-fe90-9814-8d621ff8fb84" ma:anchorId="fba54fb3-c3e1-fe81-a776-ca4b69148c4d" ma:open="true" ma:isKeyword="false">
      <xsd:complexType>
        <xsd:sequence>
          <xsd:element ref="pc:Terms" minOccurs="0" maxOccurs="1"/>
        </xsd:sequence>
      </xsd:complex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03af227-bd41-4012-ae1b-08ada9265a1f">
      <Value>1</Value>
    </TaxCatchAll>
    <lcf76f155ced4ddcb4097134ff3c332f xmlns="a59428df-98eb-4044-aaf3-f2ec53effc21">
      <Terms xmlns="http://schemas.microsoft.com/office/infopath/2007/PartnerControls"/>
    </lcf76f155ced4ddcb4097134ff3c332f>
    <d38ec887c5c24b7597ee90d37b16f021 xmlns="603af227-bd41-4012-ae1b-08ada9265a1f">
      <Terms xmlns="http://schemas.microsoft.com/office/infopath/2007/PartnerControls"/>
    </d38ec887c5c24b7597ee90d37b16f021>
    <l4d76ba1ef02463e886f3558602d0a10 xmlns="603af227-bd41-4012-ae1b-08ada9265a1f">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9d42bd58-89d2-4e46-94bb-80d8f31efd91</TermId>
        </TermInfo>
      </Terms>
    </l4d76ba1ef02463e886f3558602d0a10>
  </documentManagement>
</p:properties>
</file>

<file path=customXml/itemProps1.xml><?xml version="1.0" encoding="utf-8"?>
<ds:datastoreItem xmlns:ds="http://schemas.openxmlformats.org/officeDocument/2006/customXml" ds:itemID="{D2405C69-F556-4184-8D54-616435607679}">
  <ds:schemaRefs>
    <ds:schemaRef ds:uri="http://schemas.openxmlformats.org/officeDocument/2006/bibliography"/>
  </ds:schemaRefs>
</ds:datastoreItem>
</file>

<file path=customXml/itemProps2.xml><?xml version="1.0" encoding="utf-8"?>
<ds:datastoreItem xmlns:ds="http://schemas.openxmlformats.org/officeDocument/2006/customXml" ds:itemID="{04AD077B-E1CB-4727-836F-00F1094698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3af227-bd41-4012-ae1b-08ada9265a1f"/>
    <ds:schemaRef ds:uri="a59428df-98eb-4044-aaf3-f2ec53effc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714C23-E423-4D36-8BA1-1FB081981D0E}">
  <ds:schemaRefs>
    <ds:schemaRef ds:uri="http://schemas.microsoft.com/sharepoint/v3/contenttype/forms"/>
  </ds:schemaRefs>
</ds:datastoreItem>
</file>

<file path=customXml/itemProps4.xml><?xml version="1.0" encoding="utf-8"?>
<ds:datastoreItem xmlns:ds="http://schemas.openxmlformats.org/officeDocument/2006/customXml" ds:itemID="{34E0C5A7-9BD7-4E4E-8D8C-A67016D85CD0}">
  <ds:schemaRefs>
    <ds:schemaRef ds:uri="http://www.w3.org/XML/1998/namespace"/>
    <ds:schemaRef ds:uri="http://purl.org/dc/elements/1.1/"/>
    <ds:schemaRef ds:uri="http://schemas.microsoft.com/office/2006/documentManagement/types"/>
    <ds:schemaRef ds:uri="http://schemas.openxmlformats.org/package/2006/metadata/core-properties"/>
    <ds:schemaRef ds:uri="a59428df-98eb-4044-aaf3-f2ec53effc21"/>
    <ds:schemaRef ds:uri="http://purl.org/dc/terms/"/>
    <ds:schemaRef ds:uri="http://purl.org/dc/dcmitype/"/>
    <ds:schemaRef ds:uri="http://schemas.microsoft.com/office/2006/metadata/properties"/>
    <ds:schemaRef ds:uri="http://schemas.microsoft.com/office/infopath/2007/PartnerControls"/>
    <ds:schemaRef ds:uri="603af227-bd41-4012-ae1b-08ada9265a1f"/>
  </ds:schemaRefs>
</ds:datastoreItem>
</file>

<file path=docProps/app.xml><?xml version="1.0" encoding="utf-8"?>
<Properties xmlns="http://schemas.openxmlformats.org/officeDocument/2006/extended-properties" xmlns:vt="http://schemas.openxmlformats.org/officeDocument/2006/docPropsVTypes">
  <Template>Normal</Template>
  <TotalTime>2233</TotalTime>
  <Pages>86</Pages>
  <Words>20264</Words>
  <Characters>115511</Characters>
  <Application>Microsoft Office Word</Application>
  <DocSecurity>0</DocSecurity>
  <Lines>962</Lines>
  <Paragraphs>271</Paragraphs>
  <ScaleCrop>false</ScaleCrop>
  <HeadingPairs>
    <vt:vector size="2" baseType="variant">
      <vt:variant>
        <vt:lpstr>Title</vt:lpstr>
      </vt:variant>
      <vt:variant>
        <vt:i4>1</vt:i4>
      </vt:variant>
    </vt:vector>
  </HeadingPairs>
  <TitlesOfParts>
    <vt:vector size="1" baseType="lpstr">
      <vt:lpstr/>
    </vt:vector>
  </TitlesOfParts>
  <Company>Department of Health and Social Care</Company>
  <LinksUpToDate>false</LinksUpToDate>
  <CharactersWithSpaces>135504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Dugard, Cher</dc:creator>
  <cp:keywords/>
  <cp:lastModifiedBy>Mollen, Julieanne</cp:lastModifiedBy>
  <cp:revision>50</cp:revision>
  <dcterms:created xsi:type="dcterms:W3CDTF">2025-11-04T10:02:00Z</dcterms:created>
  <dcterms:modified xsi:type="dcterms:W3CDTF">2025-11-07T17:36:00Z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0x0101005DC155F682264648A38C2A02D853A29A0500471433DD2EEDDF4E9231D8890B557608</vt:lpwstr>
  </property>
  <property fmtid="{D5CDD505-2E9C-101B-9397-08002B2CF9AE}" pid="3" name="MediaServiceImageTags">
    <vt:lpwstr/>
  </property>
  <property fmtid="{D5CDD505-2E9C-101B-9397-08002B2CF9AE}" pid="4" name="Order">
    <vt:r8>1376300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Document type">
    <vt:lpwstr/>
  </property>
  <property fmtid="{D5CDD505-2E9C-101B-9397-08002B2CF9AE}" pid="12" name="Document_x0020_type">
    <vt:lpwstr/>
  </property>
  <property fmtid="{D5CDD505-2E9C-101B-9397-08002B2CF9AE}" pid="13" name="AgencyKeywords">
    <vt:lpwstr/>
  </property>
  <property fmtid="{D5CDD505-2E9C-101B-9397-08002B2CF9AE}" pid="14" name="SecurityClassification">
    <vt:lpwstr>1;#Official|9d42bd58-89d2-4e46-94bb-80d8f31efd91</vt:lpwstr>
  </property>
  <property fmtid="{D5CDD505-2E9C-101B-9397-08002B2CF9AE}" pid="15" name="GrammarlyDocumentId">
    <vt:lpwstr>bceead42-3205-4b06-9daf-2124c2e973df</vt:lpwstr>
  </property>
</Properties>
</file>