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1CEC31A6" w:rsidR="00915A6F" w:rsidRPr="00B82B85" w:rsidRDefault="00E42662" w:rsidP="00915A6F">
      <w:pPr>
        <w:pStyle w:val="Title"/>
        <w:jc w:val="center"/>
        <w:rPr>
          <w:rFonts w:ascii="Verdana" w:hAnsi="Verdana" w:cs="Calibri"/>
          <w:sz w:val="40"/>
          <w:szCs w:val="40"/>
        </w:rPr>
      </w:pPr>
      <w:r w:rsidRPr="00B82B85">
        <w:rPr>
          <w:rFonts w:ascii="Verdana" w:hAnsi="Verdana" w:cs="Calibri"/>
          <w:sz w:val="40"/>
          <w:szCs w:val="40"/>
        </w:rPr>
        <w:t>SPECIFICATION: SERVICES</w:t>
      </w:r>
    </w:p>
    <w:p w14:paraId="07064C2B" w14:textId="77777777" w:rsidR="00915A6F" w:rsidRPr="00F11EA6" w:rsidRDefault="00915A6F" w:rsidP="00915A6F">
      <w:pPr>
        <w:pStyle w:val="Title"/>
        <w:jc w:val="center"/>
        <w:rPr>
          <w:rFonts w:ascii="Verdana" w:hAnsi="Verdana" w:cs="Calibri"/>
          <w:bCs/>
          <w:sz w:val="28"/>
          <w:szCs w:val="28"/>
        </w:rPr>
      </w:pPr>
    </w:p>
    <w:p w14:paraId="04FDB655" w14:textId="77777777" w:rsidR="003523A0" w:rsidRPr="001C15B7" w:rsidRDefault="00E36AA6" w:rsidP="345ABF7E">
      <w:pPr>
        <w:pStyle w:val="Title"/>
        <w:jc w:val="center"/>
        <w:rPr>
          <w:rFonts w:ascii="Verdana" w:hAnsi="Verdana" w:cs="Calibri"/>
          <w:sz w:val="28"/>
          <w:szCs w:val="28"/>
        </w:rPr>
      </w:pPr>
      <w:r w:rsidRPr="00F11EA6">
        <w:rPr>
          <w:rFonts w:ascii="Verdana" w:hAnsi="Verdana" w:cs="Calibri"/>
          <w:sz w:val="28"/>
          <w:szCs w:val="28"/>
        </w:rPr>
        <w:t xml:space="preserve">Contract Name: </w:t>
      </w:r>
    </w:p>
    <w:p w14:paraId="73CDB2B3" w14:textId="61E7643F" w:rsidR="00915A6F" w:rsidRPr="00F11EA6" w:rsidRDefault="10379DB0" w:rsidP="345ABF7E">
      <w:pPr>
        <w:pStyle w:val="Title"/>
        <w:jc w:val="center"/>
        <w:rPr>
          <w:rFonts w:ascii="Verdana" w:hAnsi="Verdana" w:cs="Calibri"/>
          <w:sz w:val="28"/>
          <w:szCs w:val="28"/>
        </w:rPr>
      </w:pPr>
      <w:r w:rsidRPr="00F11EA6">
        <w:rPr>
          <w:rFonts w:ascii="Verdana" w:hAnsi="Verdana" w:cs="Calibri"/>
          <w:sz w:val="28"/>
          <w:szCs w:val="28"/>
        </w:rPr>
        <w:t xml:space="preserve">Project Management </w:t>
      </w:r>
      <w:r w:rsidR="004D0197" w:rsidRPr="00F11EA6">
        <w:rPr>
          <w:rFonts w:ascii="Verdana" w:hAnsi="Verdana" w:cs="Calibri"/>
          <w:sz w:val="28"/>
          <w:szCs w:val="28"/>
        </w:rPr>
        <w:t xml:space="preserve">Consultant for GL </w:t>
      </w:r>
      <w:r w:rsidR="7BC5282B" w:rsidRPr="00F11EA6">
        <w:rPr>
          <w:rFonts w:ascii="Verdana" w:hAnsi="Verdana" w:cs="Calibri"/>
          <w:sz w:val="28"/>
          <w:szCs w:val="28"/>
        </w:rPr>
        <w:t>refr</w:t>
      </w:r>
      <w:r w:rsidR="3F48F0B0" w:rsidRPr="00F11EA6">
        <w:rPr>
          <w:rFonts w:ascii="Verdana" w:hAnsi="Verdana" w:cs="Calibri"/>
          <w:sz w:val="28"/>
          <w:szCs w:val="28"/>
        </w:rPr>
        <w:t>e</w:t>
      </w:r>
      <w:r w:rsidR="7BC5282B" w:rsidRPr="00F11EA6">
        <w:rPr>
          <w:rFonts w:ascii="Verdana" w:hAnsi="Verdana" w:cs="Calibri"/>
          <w:sz w:val="28"/>
          <w:szCs w:val="28"/>
        </w:rPr>
        <w:t xml:space="preserve">sh </w:t>
      </w:r>
      <w:r w:rsidR="0A2840EA" w:rsidRPr="00F11EA6">
        <w:rPr>
          <w:rFonts w:ascii="Verdana" w:hAnsi="Verdana" w:cs="Calibri"/>
          <w:sz w:val="28"/>
          <w:szCs w:val="28"/>
        </w:rPr>
        <w:t>P</w:t>
      </w:r>
      <w:r w:rsidR="7BC5282B" w:rsidRPr="00F11EA6">
        <w:rPr>
          <w:rFonts w:ascii="Verdana" w:hAnsi="Verdana" w:cs="Calibri"/>
          <w:sz w:val="28"/>
          <w:szCs w:val="28"/>
        </w:rPr>
        <w:t>roject</w:t>
      </w:r>
    </w:p>
    <w:p w14:paraId="013C6799" w14:textId="77777777" w:rsidR="003523A0" w:rsidRPr="009111BD" w:rsidRDefault="003523A0" w:rsidP="546FD3FC">
      <w:pPr>
        <w:pStyle w:val="Title"/>
        <w:jc w:val="center"/>
        <w:rPr>
          <w:rFonts w:ascii="Verdana" w:hAnsi="Verdana" w:cs="Calibri"/>
          <w:sz w:val="28"/>
          <w:szCs w:val="28"/>
        </w:rPr>
      </w:pPr>
    </w:p>
    <w:p w14:paraId="3BE4B734" w14:textId="77777777" w:rsidR="003523A0" w:rsidRPr="009111BD" w:rsidRDefault="00C537CC" w:rsidP="546FD3FC">
      <w:pPr>
        <w:pStyle w:val="Title"/>
        <w:jc w:val="center"/>
        <w:rPr>
          <w:rFonts w:ascii="Verdana" w:hAnsi="Verdana" w:cs="Calibri"/>
          <w:sz w:val="28"/>
          <w:szCs w:val="28"/>
        </w:rPr>
      </w:pPr>
      <w:r w:rsidRPr="00F11EA6">
        <w:rPr>
          <w:rFonts w:ascii="Verdana" w:hAnsi="Verdana" w:cs="Calibri"/>
          <w:sz w:val="28"/>
          <w:szCs w:val="28"/>
        </w:rPr>
        <w:t>Contract Reference:</w:t>
      </w:r>
      <w:r w:rsidR="28C664A7" w:rsidRPr="00F11EA6">
        <w:rPr>
          <w:rFonts w:ascii="Verdana" w:hAnsi="Verdana" w:cs="Calibri"/>
          <w:sz w:val="28"/>
          <w:szCs w:val="28"/>
        </w:rPr>
        <w:t xml:space="preserve"> </w:t>
      </w:r>
    </w:p>
    <w:p w14:paraId="45F6E280" w14:textId="14C09A1B" w:rsidR="00C537CC" w:rsidRDefault="004B6CE9" w:rsidP="546FD3FC">
      <w:pPr>
        <w:pStyle w:val="Title"/>
        <w:jc w:val="center"/>
        <w:rPr>
          <w:rFonts w:ascii="Verdana" w:hAnsi="Verdana" w:cs="Calibri"/>
          <w:sz w:val="28"/>
          <w:szCs w:val="28"/>
        </w:rPr>
      </w:pPr>
      <w:r w:rsidRPr="00F11EA6">
        <w:rPr>
          <w:rFonts w:ascii="Verdana" w:hAnsi="Verdana" w:cs="Calibri"/>
          <w:sz w:val="28"/>
          <w:szCs w:val="28"/>
        </w:rPr>
        <w:t>P2503-1</w:t>
      </w:r>
    </w:p>
    <w:p w14:paraId="67829121" w14:textId="0EFF7F95" w:rsidR="00365199" w:rsidRDefault="00365199" w:rsidP="00365199">
      <w:pPr>
        <w:jc w:val="center"/>
        <w:rPr>
          <w:rFonts w:ascii="Verdana" w:eastAsiaTheme="majorEastAsia" w:hAnsi="Verdana" w:cs="Calibri"/>
          <w:b/>
          <w:color w:val="0A548B"/>
          <w:spacing w:val="-10"/>
          <w:kern w:val="28"/>
          <w:sz w:val="28"/>
          <w:szCs w:val="28"/>
        </w:rPr>
      </w:pPr>
      <w:r w:rsidRPr="00365199">
        <w:rPr>
          <w:rFonts w:ascii="Verdana" w:eastAsiaTheme="majorEastAsia" w:hAnsi="Verdana" w:cs="Calibri"/>
          <w:b/>
          <w:color w:val="0A548B"/>
          <w:spacing w:val="-10"/>
          <w:kern w:val="28"/>
          <w:sz w:val="28"/>
          <w:szCs w:val="28"/>
        </w:rPr>
        <w:t>Version:  1.1</w:t>
      </w:r>
    </w:p>
    <w:p w14:paraId="1E611463" w14:textId="77777777" w:rsidR="00365199" w:rsidRDefault="00365199" w:rsidP="00365199">
      <w:pPr>
        <w:jc w:val="center"/>
        <w:rPr>
          <w:rFonts w:ascii="Verdana" w:eastAsiaTheme="majorEastAsia" w:hAnsi="Verdana" w:cs="Calibri"/>
          <w:b/>
          <w:color w:val="0A548B"/>
          <w:spacing w:val="-10"/>
          <w:kern w:val="28"/>
          <w:sz w:val="28"/>
          <w:szCs w:val="28"/>
        </w:rPr>
      </w:pPr>
    </w:p>
    <w:p w14:paraId="7C37BC4E" w14:textId="77777777" w:rsidR="00365199" w:rsidRDefault="00365199" w:rsidP="00365199">
      <w:pPr>
        <w:jc w:val="center"/>
        <w:rPr>
          <w:rFonts w:ascii="Verdana" w:eastAsiaTheme="majorEastAsia" w:hAnsi="Verdana" w:cs="Calibri"/>
          <w:b/>
          <w:color w:val="0A548B"/>
          <w:spacing w:val="-10"/>
          <w:kern w:val="28"/>
          <w:sz w:val="28"/>
          <w:szCs w:val="28"/>
        </w:rPr>
      </w:pPr>
    </w:p>
    <w:p w14:paraId="0F9142D4" w14:textId="77777777" w:rsidR="00365199" w:rsidRPr="00365199" w:rsidRDefault="00365199" w:rsidP="00365199">
      <w:pPr>
        <w:jc w:val="center"/>
        <w:rPr>
          <w:rFonts w:ascii="Verdana" w:eastAsiaTheme="majorEastAsia" w:hAnsi="Verdana" w:cs="Calibri"/>
          <w:b/>
          <w:color w:val="0A548B"/>
          <w:spacing w:val="-10"/>
          <w:kern w:val="28"/>
          <w:sz w:val="28"/>
          <w:szCs w:val="28"/>
        </w:rPr>
      </w:pPr>
    </w:p>
    <w:p w14:paraId="599B6277" w14:textId="026DC51C" w:rsidR="00151B20" w:rsidRPr="00F11EA6" w:rsidRDefault="00151B20" w:rsidP="6B6DF917">
      <w:pPr>
        <w:rPr>
          <w:rStyle w:val="normaltextrun"/>
          <w:rFonts w:ascii="Verdana" w:eastAsiaTheme="majorEastAsia" w:hAnsi="Verdana"/>
          <w:color w:val="0A548B"/>
        </w:rPr>
      </w:pPr>
      <w:r w:rsidRPr="00F11EA6">
        <w:rPr>
          <w:rStyle w:val="normaltextrun"/>
          <w:rFonts w:ascii="Verdana" w:eastAsiaTheme="majorEastAsia" w:hAnsi="Verdana"/>
          <w:color w:val="0A548B"/>
        </w:rPr>
        <w:t xml:space="preserve">The procurement of a Project Manager to lead on the configuration and </w:t>
      </w:r>
      <w:r w:rsidR="00D64EAD" w:rsidRPr="00F11EA6">
        <w:rPr>
          <w:rStyle w:val="normaltextrun"/>
          <w:rFonts w:ascii="Verdana" w:eastAsiaTheme="majorEastAsia" w:hAnsi="Verdana"/>
          <w:color w:val="0A548B"/>
        </w:rPr>
        <w:t>m</w:t>
      </w:r>
      <w:r w:rsidRPr="00F11EA6">
        <w:rPr>
          <w:rStyle w:val="normaltextrun"/>
          <w:rFonts w:ascii="Verdana" w:eastAsiaTheme="majorEastAsia" w:hAnsi="Verdana"/>
          <w:color w:val="0A548B"/>
        </w:rPr>
        <w:t xml:space="preserve">igration of Sage X3 to Xero including helping to </w:t>
      </w:r>
      <w:r w:rsidR="00DA1E48" w:rsidRPr="00F11EA6">
        <w:rPr>
          <w:rStyle w:val="normaltextrun"/>
          <w:rFonts w:ascii="Verdana" w:eastAsiaTheme="majorEastAsia" w:hAnsi="Verdana"/>
          <w:color w:val="0A548B"/>
        </w:rPr>
        <w:t>determine</w:t>
      </w:r>
      <w:r w:rsidRPr="00F11EA6">
        <w:rPr>
          <w:rStyle w:val="normaltextrun"/>
          <w:rFonts w:ascii="Verdana" w:eastAsiaTheme="majorEastAsia" w:hAnsi="Verdana"/>
          <w:color w:val="0A548B"/>
        </w:rPr>
        <w:t xml:space="preserve"> and facilitate the appropriate bolt-</w:t>
      </w:r>
      <w:proofErr w:type="spellStart"/>
      <w:r w:rsidRPr="00F11EA6">
        <w:rPr>
          <w:rStyle w:val="normaltextrun"/>
          <w:rFonts w:ascii="Verdana" w:eastAsiaTheme="majorEastAsia" w:hAnsi="Verdana"/>
          <w:color w:val="0A548B"/>
        </w:rPr>
        <w:t>ons</w:t>
      </w:r>
      <w:proofErr w:type="spellEnd"/>
      <w:r w:rsidRPr="00F11EA6">
        <w:rPr>
          <w:rStyle w:val="normaltextrun"/>
          <w:rFonts w:ascii="Verdana" w:eastAsiaTheme="majorEastAsia" w:hAnsi="Verdana"/>
          <w:color w:val="0A548B"/>
        </w:rPr>
        <w:t xml:space="preserve"> to make the new GL work to </w:t>
      </w:r>
      <w:r w:rsidR="05E7D05C" w:rsidRPr="00F11EA6">
        <w:rPr>
          <w:rStyle w:val="normaltextrun"/>
          <w:rFonts w:ascii="Verdana" w:eastAsiaTheme="majorEastAsia" w:hAnsi="Verdana"/>
          <w:color w:val="0A548B"/>
        </w:rPr>
        <w:t>ECITB</w:t>
      </w:r>
      <w:r w:rsidRPr="00F11EA6">
        <w:rPr>
          <w:rStyle w:val="normaltextrun"/>
          <w:rFonts w:ascii="Verdana" w:eastAsiaTheme="majorEastAsia" w:hAnsi="Verdana"/>
          <w:color w:val="0A548B"/>
        </w:rPr>
        <w:t xml:space="preserve"> requirements.</w:t>
      </w:r>
    </w:p>
    <w:p w14:paraId="428B70FB" w14:textId="77777777" w:rsidR="001269BA" w:rsidRPr="00F11EA6" w:rsidRDefault="00B20541" w:rsidP="6C3A6BA9">
      <w:pPr>
        <w:rPr>
          <w:rFonts w:ascii="Verdana" w:hAnsi="Verdana" w:cs="Calibri"/>
          <w:i/>
          <w:color w:val="0A548B"/>
        </w:rPr>
      </w:pPr>
      <w:r>
        <w:rPr>
          <w:rFonts w:ascii="Verdana" w:hAnsi="Verdana" w:cs="Calibri"/>
          <w:i/>
          <w:color w:val="0A548B"/>
        </w:rPr>
        <w:pict w14:anchorId="0679C384">
          <v:rect id="_x0000_i1025" style="width:0;height:1.5pt" o:hralign="center" o:hrstd="t" o:hr="t" fillcolor="#a0a0a0" stroked="f"/>
        </w:pict>
      </w:r>
    </w:p>
    <w:p w14:paraId="5B23C9D4" w14:textId="77777777" w:rsidR="00E4074E" w:rsidRPr="00F11EA6" w:rsidRDefault="00E4074E" w:rsidP="001269BA">
      <w:pPr>
        <w:rPr>
          <w:rFonts w:ascii="Verdana" w:hAnsi="Verdana" w:cs="Calibri"/>
          <w:i/>
          <w:color w:val="0A548B"/>
        </w:rPr>
      </w:pPr>
    </w:p>
    <w:p w14:paraId="0E90B4FD" w14:textId="77777777" w:rsidR="00E4074E" w:rsidRPr="00F11EA6" w:rsidRDefault="00E4074E" w:rsidP="001269BA">
      <w:pPr>
        <w:rPr>
          <w:rFonts w:ascii="Verdana" w:hAnsi="Verdana" w:cs="Calibri"/>
          <w:i/>
          <w:color w:val="0A548B"/>
        </w:rPr>
      </w:pPr>
    </w:p>
    <w:p w14:paraId="1098C147" w14:textId="77777777" w:rsidR="00E4074E" w:rsidRPr="00F11EA6" w:rsidRDefault="00E4074E" w:rsidP="001269BA">
      <w:pPr>
        <w:rPr>
          <w:rFonts w:ascii="Verdana" w:hAnsi="Verdana" w:cs="Calibri"/>
          <w:i/>
          <w:color w:val="0A548B"/>
        </w:rPr>
      </w:pPr>
    </w:p>
    <w:p w14:paraId="3807BFCE" w14:textId="77777777" w:rsidR="00E4074E" w:rsidRPr="00F11EA6" w:rsidRDefault="00E4074E" w:rsidP="001269BA">
      <w:pPr>
        <w:rPr>
          <w:rFonts w:ascii="Verdana" w:hAnsi="Verdana" w:cs="Calibri"/>
          <w:i/>
          <w:color w:val="0A548B"/>
        </w:rPr>
      </w:pPr>
    </w:p>
    <w:p w14:paraId="2FDABD3A" w14:textId="77777777" w:rsidR="00E4074E" w:rsidRPr="00F11EA6" w:rsidRDefault="00E4074E" w:rsidP="001269BA">
      <w:pPr>
        <w:rPr>
          <w:rFonts w:ascii="Verdana" w:hAnsi="Verdana" w:cs="Calibri"/>
          <w:i/>
          <w:color w:val="0A548B"/>
        </w:rPr>
      </w:pPr>
    </w:p>
    <w:p w14:paraId="34A16787" w14:textId="77777777" w:rsidR="00E4074E" w:rsidRPr="00F11EA6" w:rsidRDefault="00E4074E" w:rsidP="001269BA">
      <w:pPr>
        <w:rPr>
          <w:rFonts w:ascii="Verdana" w:hAnsi="Verdana" w:cs="Calibri"/>
          <w:i/>
          <w:color w:val="0A548B"/>
        </w:rPr>
      </w:pPr>
    </w:p>
    <w:p w14:paraId="34574E1E" w14:textId="77777777" w:rsidR="00E4074E" w:rsidRPr="00F11EA6" w:rsidRDefault="00E4074E" w:rsidP="001269BA">
      <w:pPr>
        <w:rPr>
          <w:rFonts w:ascii="Verdana" w:hAnsi="Verdana" w:cs="Calibri"/>
          <w:i/>
          <w:color w:val="0A548B"/>
        </w:rPr>
      </w:pPr>
    </w:p>
    <w:p w14:paraId="435A9250" w14:textId="77777777" w:rsidR="00E4074E" w:rsidRPr="00F11EA6" w:rsidRDefault="00E4074E" w:rsidP="001269BA">
      <w:pPr>
        <w:rPr>
          <w:rFonts w:ascii="Verdana" w:hAnsi="Verdana" w:cs="Calibri"/>
          <w:i/>
          <w:color w:val="0A548B"/>
        </w:rPr>
      </w:pPr>
    </w:p>
    <w:p w14:paraId="52C2B9DD" w14:textId="77777777" w:rsidR="00E4074E" w:rsidRPr="00F11EA6" w:rsidRDefault="00E4074E" w:rsidP="001269BA">
      <w:pPr>
        <w:rPr>
          <w:rFonts w:ascii="Verdana" w:hAnsi="Verdana" w:cs="Calibri"/>
          <w:i/>
          <w:color w:val="0A548B"/>
        </w:rPr>
      </w:pPr>
    </w:p>
    <w:p w14:paraId="11B6BA2E" w14:textId="77777777" w:rsidR="00E4074E" w:rsidRPr="00F11EA6" w:rsidRDefault="00E4074E" w:rsidP="001269BA">
      <w:pPr>
        <w:rPr>
          <w:rFonts w:ascii="Verdana" w:hAnsi="Verdana" w:cs="Calibri"/>
          <w:i/>
          <w:color w:val="0A548B"/>
        </w:rPr>
      </w:pPr>
    </w:p>
    <w:p w14:paraId="70C2B724" w14:textId="77777777" w:rsidR="00E4074E" w:rsidRPr="00F11EA6" w:rsidRDefault="00E4074E" w:rsidP="001269BA">
      <w:pPr>
        <w:rPr>
          <w:rFonts w:ascii="Verdana" w:hAnsi="Verdana" w:cs="Calibri"/>
          <w:i/>
          <w:color w:val="0A548B"/>
        </w:rPr>
      </w:pPr>
    </w:p>
    <w:sdt>
      <w:sdtPr>
        <w:rPr>
          <w:rFonts w:ascii="Verdana" w:eastAsia="Calibri" w:hAnsi="Verdana" w:cs="Times New Roman"/>
          <w:color w:val="0A548B"/>
          <w:sz w:val="22"/>
          <w:szCs w:val="22"/>
          <w:lang w:val="en-GB"/>
        </w:rPr>
        <w:id w:val="781436412"/>
        <w:docPartObj>
          <w:docPartGallery w:val="Table of Contents"/>
          <w:docPartUnique/>
        </w:docPartObj>
      </w:sdtPr>
      <w:sdtEndPr/>
      <w:sdtContent>
        <w:p w14:paraId="142C0C42" w14:textId="2B85B652" w:rsidR="003329BF" w:rsidRPr="00F11EA6" w:rsidRDefault="003329BF">
          <w:pPr>
            <w:pStyle w:val="TOCHeading"/>
            <w:rPr>
              <w:rFonts w:ascii="Verdana" w:hAnsi="Verdana" w:cs="Calibri"/>
              <w:b/>
              <w:bCs/>
              <w:color w:val="0A548B"/>
              <w:sz w:val="22"/>
              <w:szCs w:val="22"/>
            </w:rPr>
          </w:pPr>
          <w:r w:rsidRPr="00F11EA6">
            <w:rPr>
              <w:rFonts w:ascii="Verdana" w:hAnsi="Verdana" w:cs="Calibri"/>
              <w:b/>
              <w:bCs/>
              <w:color w:val="0A548B"/>
              <w:sz w:val="22"/>
              <w:szCs w:val="22"/>
            </w:rPr>
            <w:t>C</w:t>
          </w:r>
          <w:r w:rsidR="00630ED0">
            <w:rPr>
              <w:rFonts w:ascii="Verdana" w:hAnsi="Verdana" w:cs="Calibri"/>
              <w:b/>
              <w:bCs/>
              <w:color w:val="0A548B"/>
              <w:sz w:val="22"/>
              <w:szCs w:val="22"/>
            </w:rPr>
            <w:t>ONTENTS</w:t>
          </w:r>
        </w:p>
        <w:p w14:paraId="3EFE7B4A" w14:textId="77777777" w:rsidR="003523A0" w:rsidRPr="00F11EA6" w:rsidRDefault="003523A0" w:rsidP="003523A0">
          <w:pPr>
            <w:rPr>
              <w:color w:val="0A548B"/>
              <w:lang w:val="en-US"/>
            </w:rPr>
          </w:pPr>
        </w:p>
        <w:p w14:paraId="7BF89299" w14:textId="77777777" w:rsidR="003523A0" w:rsidRPr="00F11EA6" w:rsidRDefault="003523A0" w:rsidP="00F11EA6">
          <w:pPr>
            <w:rPr>
              <w:color w:val="0A548B"/>
              <w:lang w:val="en-US"/>
            </w:rPr>
          </w:pPr>
        </w:p>
        <w:p w14:paraId="7ED8279D" w14:textId="7B9253D5" w:rsidR="00B7579E" w:rsidRDefault="6B6DF917">
          <w:pPr>
            <w:pStyle w:val="TOC1"/>
            <w:tabs>
              <w:tab w:val="right" w:leader="dot" w:pos="10450"/>
            </w:tabs>
            <w:rPr>
              <w:rFonts w:asciiTheme="minorHAnsi" w:eastAsiaTheme="minorEastAsia" w:hAnsiTheme="minorHAnsi" w:cstheme="minorBidi"/>
              <w:noProof/>
              <w:kern w:val="2"/>
              <w:sz w:val="24"/>
              <w:szCs w:val="24"/>
              <w:lang w:eastAsia="en-GB"/>
              <w14:ligatures w14:val="standardContextual"/>
            </w:rPr>
          </w:pPr>
          <w:r w:rsidRPr="00F11EA6">
            <w:rPr>
              <w:rFonts w:ascii="Verdana" w:hAnsi="Verdana"/>
              <w:color w:val="0A548B"/>
            </w:rPr>
            <w:fldChar w:fldCharType="begin"/>
          </w:r>
          <w:r w:rsidRPr="00F11EA6">
            <w:rPr>
              <w:rFonts w:ascii="Verdana" w:hAnsi="Verdana"/>
              <w:color w:val="0A548B"/>
            </w:rPr>
            <w:instrText>TOC \o "1-3" \z \u \h</w:instrText>
          </w:r>
          <w:r w:rsidRPr="00F11EA6">
            <w:rPr>
              <w:rFonts w:ascii="Verdana" w:hAnsi="Verdana"/>
              <w:color w:val="0A548B"/>
            </w:rPr>
            <w:fldChar w:fldCharType="separate"/>
          </w:r>
          <w:hyperlink w:anchor="_Toc195772020" w:history="1">
            <w:r w:rsidR="00B7579E" w:rsidRPr="007B7CF3">
              <w:rPr>
                <w:rStyle w:val="Hyperlink"/>
                <w:rFonts w:ascii="Verdana" w:eastAsia="Times New Roman" w:hAnsi="Verdana" w:cs="Calibri"/>
                <w:noProof/>
              </w:rPr>
              <w:t>Introduction</w:t>
            </w:r>
            <w:r w:rsidR="00B7579E">
              <w:rPr>
                <w:noProof/>
                <w:webHidden/>
              </w:rPr>
              <w:tab/>
            </w:r>
            <w:r w:rsidR="00B7579E">
              <w:rPr>
                <w:noProof/>
                <w:webHidden/>
              </w:rPr>
              <w:fldChar w:fldCharType="begin"/>
            </w:r>
            <w:r w:rsidR="00B7579E">
              <w:rPr>
                <w:noProof/>
                <w:webHidden/>
              </w:rPr>
              <w:instrText xml:space="preserve"> PAGEREF _Toc195772020 \h </w:instrText>
            </w:r>
            <w:r w:rsidR="00B7579E">
              <w:rPr>
                <w:noProof/>
                <w:webHidden/>
              </w:rPr>
            </w:r>
            <w:r w:rsidR="00B7579E">
              <w:rPr>
                <w:noProof/>
                <w:webHidden/>
              </w:rPr>
              <w:fldChar w:fldCharType="separate"/>
            </w:r>
            <w:r w:rsidR="00A21CFC">
              <w:rPr>
                <w:noProof/>
                <w:webHidden/>
              </w:rPr>
              <w:t>3</w:t>
            </w:r>
            <w:r w:rsidR="00B7579E">
              <w:rPr>
                <w:noProof/>
                <w:webHidden/>
              </w:rPr>
              <w:fldChar w:fldCharType="end"/>
            </w:r>
          </w:hyperlink>
        </w:p>
        <w:p w14:paraId="4574A892" w14:textId="211BBD76" w:rsidR="00B7579E" w:rsidRDefault="00B7579E">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1" w:history="1">
            <w:r w:rsidRPr="007B7CF3">
              <w:rPr>
                <w:rStyle w:val="Hyperlink"/>
                <w:rFonts w:ascii="Verdana" w:hAnsi="Verdana" w:cs="Calibri"/>
                <w:noProof/>
              </w:rPr>
              <w:t>About the ECITB</w:t>
            </w:r>
            <w:r>
              <w:rPr>
                <w:noProof/>
                <w:webHidden/>
              </w:rPr>
              <w:tab/>
            </w:r>
            <w:r>
              <w:rPr>
                <w:noProof/>
                <w:webHidden/>
              </w:rPr>
              <w:fldChar w:fldCharType="begin"/>
            </w:r>
            <w:r>
              <w:rPr>
                <w:noProof/>
                <w:webHidden/>
              </w:rPr>
              <w:instrText xml:space="preserve"> PAGEREF _Toc195772021 \h </w:instrText>
            </w:r>
            <w:r>
              <w:rPr>
                <w:noProof/>
                <w:webHidden/>
              </w:rPr>
            </w:r>
            <w:r>
              <w:rPr>
                <w:noProof/>
                <w:webHidden/>
              </w:rPr>
              <w:fldChar w:fldCharType="separate"/>
            </w:r>
            <w:r w:rsidR="00A21CFC">
              <w:rPr>
                <w:noProof/>
                <w:webHidden/>
              </w:rPr>
              <w:t>3</w:t>
            </w:r>
            <w:r>
              <w:rPr>
                <w:noProof/>
                <w:webHidden/>
              </w:rPr>
              <w:fldChar w:fldCharType="end"/>
            </w:r>
          </w:hyperlink>
        </w:p>
        <w:p w14:paraId="2773D0AB" w14:textId="73F1A149"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2" w:history="1">
            <w:r w:rsidRPr="007B7CF3">
              <w:rPr>
                <w:rStyle w:val="Hyperlink"/>
                <w:rFonts w:ascii="Verdana" w:eastAsia="Times New Roman" w:hAnsi="Verdana" w:cs="Calibri"/>
                <w:noProof/>
              </w:rPr>
              <w:t>1.</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Background</w:t>
            </w:r>
            <w:r>
              <w:rPr>
                <w:noProof/>
                <w:webHidden/>
              </w:rPr>
              <w:tab/>
            </w:r>
            <w:r>
              <w:rPr>
                <w:noProof/>
                <w:webHidden/>
              </w:rPr>
              <w:fldChar w:fldCharType="begin"/>
            </w:r>
            <w:r>
              <w:rPr>
                <w:noProof/>
                <w:webHidden/>
              </w:rPr>
              <w:instrText xml:space="preserve"> PAGEREF _Toc195772022 \h </w:instrText>
            </w:r>
            <w:r>
              <w:rPr>
                <w:noProof/>
                <w:webHidden/>
              </w:rPr>
            </w:r>
            <w:r>
              <w:rPr>
                <w:noProof/>
                <w:webHidden/>
              </w:rPr>
              <w:fldChar w:fldCharType="separate"/>
            </w:r>
            <w:r w:rsidR="00A21CFC">
              <w:rPr>
                <w:noProof/>
                <w:webHidden/>
              </w:rPr>
              <w:t>3</w:t>
            </w:r>
            <w:r>
              <w:rPr>
                <w:noProof/>
                <w:webHidden/>
              </w:rPr>
              <w:fldChar w:fldCharType="end"/>
            </w:r>
          </w:hyperlink>
        </w:p>
        <w:p w14:paraId="2118EB9E" w14:textId="0954A34F"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3" w:history="1">
            <w:r w:rsidRPr="007B7CF3">
              <w:rPr>
                <w:rStyle w:val="Hyperlink"/>
                <w:rFonts w:ascii="Verdana" w:hAnsi="Verdana"/>
                <w:noProof/>
              </w:rPr>
              <w:t>2.</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hAnsi="Verdana"/>
                <w:noProof/>
              </w:rPr>
              <w:t>Scope of the Contract</w:t>
            </w:r>
            <w:r>
              <w:rPr>
                <w:noProof/>
                <w:webHidden/>
              </w:rPr>
              <w:tab/>
            </w:r>
            <w:r>
              <w:rPr>
                <w:noProof/>
                <w:webHidden/>
              </w:rPr>
              <w:fldChar w:fldCharType="begin"/>
            </w:r>
            <w:r>
              <w:rPr>
                <w:noProof/>
                <w:webHidden/>
              </w:rPr>
              <w:instrText xml:space="preserve"> PAGEREF _Toc195772023 \h </w:instrText>
            </w:r>
            <w:r>
              <w:rPr>
                <w:noProof/>
                <w:webHidden/>
              </w:rPr>
            </w:r>
            <w:r>
              <w:rPr>
                <w:noProof/>
                <w:webHidden/>
              </w:rPr>
              <w:fldChar w:fldCharType="separate"/>
            </w:r>
            <w:r w:rsidR="00A21CFC">
              <w:rPr>
                <w:noProof/>
                <w:webHidden/>
              </w:rPr>
              <w:t>3</w:t>
            </w:r>
            <w:r>
              <w:rPr>
                <w:noProof/>
                <w:webHidden/>
              </w:rPr>
              <w:fldChar w:fldCharType="end"/>
            </w:r>
          </w:hyperlink>
        </w:p>
        <w:p w14:paraId="5413C86A" w14:textId="04CBC6F2"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4" w:history="1">
            <w:r w:rsidRPr="007B7CF3">
              <w:rPr>
                <w:rStyle w:val="Hyperlink"/>
                <w:rFonts w:ascii="Verdana" w:eastAsia="Times New Roman" w:hAnsi="Verdana" w:cs="Calibri"/>
                <w:noProof/>
              </w:rPr>
              <w:t>3.</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Requirements</w:t>
            </w:r>
            <w:r>
              <w:rPr>
                <w:noProof/>
                <w:webHidden/>
              </w:rPr>
              <w:tab/>
            </w:r>
            <w:r>
              <w:rPr>
                <w:noProof/>
                <w:webHidden/>
              </w:rPr>
              <w:fldChar w:fldCharType="begin"/>
            </w:r>
            <w:r>
              <w:rPr>
                <w:noProof/>
                <w:webHidden/>
              </w:rPr>
              <w:instrText xml:space="preserve"> PAGEREF _Toc195772024 \h </w:instrText>
            </w:r>
            <w:r>
              <w:rPr>
                <w:noProof/>
                <w:webHidden/>
              </w:rPr>
            </w:r>
            <w:r>
              <w:rPr>
                <w:noProof/>
                <w:webHidden/>
              </w:rPr>
              <w:fldChar w:fldCharType="separate"/>
            </w:r>
            <w:r w:rsidR="00A21CFC">
              <w:rPr>
                <w:noProof/>
                <w:webHidden/>
              </w:rPr>
              <w:t>3</w:t>
            </w:r>
            <w:r>
              <w:rPr>
                <w:noProof/>
                <w:webHidden/>
              </w:rPr>
              <w:fldChar w:fldCharType="end"/>
            </w:r>
          </w:hyperlink>
        </w:p>
        <w:p w14:paraId="15FC774E" w14:textId="2F62E303"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5" w:history="1">
            <w:r w:rsidRPr="007B7CF3">
              <w:rPr>
                <w:rStyle w:val="Hyperlink"/>
                <w:rFonts w:ascii="Verdana" w:eastAsia="Times New Roman" w:hAnsi="Verdana" w:cs="Calibri"/>
                <w:noProof/>
              </w:rPr>
              <w:t>4.</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Service Levels and Key Performance Indicators (KPIs)</w:t>
            </w:r>
            <w:r>
              <w:rPr>
                <w:noProof/>
                <w:webHidden/>
              </w:rPr>
              <w:tab/>
            </w:r>
            <w:r>
              <w:rPr>
                <w:noProof/>
                <w:webHidden/>
              </w:rPr>
              <w:fldChar w:fldCharType="begin"/>
            </w:r>
            <w:r>
              <w:rPr>
                <w:noProof/>
                <w:webHidden/>
              </w:rPr>
              <w:instrText xml:space="preserve"> PAGEREF _Toc195772025 \h </w:instrText>
            </w:r>
            <w:r>
              <w:rPr>
                <w:noProof/>
                <w:webHidden/>
              </w:rPr>
            </w:r>
            <w:r>
              <w:rPr>
                <w:noProof/>
                <w:webHidden/>
              </w:rPr>
              <w:fldChar w:fldCharType="separate"/>
            </w:r>
            <w:r w:rsidR="00A21CFC">
              <w:rPr>
                <w:noProof/>
                <w:webHidden/>
              </w:rPr>
              <w:t>5</w:t>
            </w:r>
            <w:r>
              <w:rPr>
                <w:noProof/>
                <w:webHidden/>
              </w:rPr>
              <w:fldChar w:fldCharType="end"/>
            </w:r>
          </w:hyperlink>
        </w:p>
        <w:p w14:paraId="1179BB4A" w14:textId="779D2044" w:rsidR="00B7579E" w:rsidRDefault="00B7579E">
          <w:pPr>
            <w:pStyle w:val="TOC3"/>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6" w:history="1">
            <w:r w:rsidRPr="007B7CF3">
              <w:rPr>
                <w:rStyle w:val="Hyperlink"/>
                <w:rFonts w:ascii="Verdana" w:eastAsia="Times New Roman" w:hAnsi="Verdana"/>
                <w:noProof/>
                <w:lang w:eastAsia="en-GB"/>
              </w:rPr>
              <w:t>Service Levels:</w:t>
            </w:r>
            <w:r>
              <w:rPr>
                <w:noProof/>
                <w:webHidden/>
              </w:rPr>
              <w:tab/>
            </w:r>
            <w:r>
              <w:rPr>
                <w:noProof/>
                <w:webHidden/>
              </w:rPr>
              <w:fldChar w:fldCharType="begin"/>
            </w:r>
            <w:r>
              <w:rPr>
                <w:noProof/>
                <w:webHidden/>
              </w:rPr>
              <w:instrText xml:space="preserve"> PAGEREF _Toc195772026 \h </w:instrText>
            </w:r>
            <w:r>
              <w:rPr>
                <w:noProof/>
                <w:webHidden/>
              </w:rPr>
            </w:r>
            <w:r>
              <w:rPr>
                <w:noProof/>
                <w:webHidden/>
              </w:rPr>
              <w:fldChar w:fldCharType="separate"/>
            </w:r>
            <w:r w:rsidR="00A21CFC">
              <w:rPr>
                <w:noProof/>
                <w:webHidden/>
              </w:rPr>
              <w:t>5</w:t>
            </w:r>
            <w:r>
              <w:rPr>
                <w:noProof/>
                <w:webHidden/>
              </w:rPr>
              <w:fldChar w:fldCharType="end"/>
            </w:r>
          </w:hyperlink>
        </w:p>
        <w:p w14:paraId="0612B218" w14:textId="2BBD886E" w:rsidR="00B7579E" w:rsidRDefault="00B7579E">
          <w:pPr>
            <w:pStyle w:val="TOC3"/>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7" w:history="1">
            <w:r w:rsidRPr="007B7CF3">
              <w:rPr>
                <w:rStyle w:val="Hyperlink"/>
                <w:rFonts w:ascii="Verdana" w:eastAsia="Times New Roman" w:hAnsi="Verdana"/>
                <w:noProof/>
                <w:lang w:eastAsia="en-GB"/>
              </w:rPr>
              <w:t>Key Performance Indicators (KPIs):</w:t>
            </w:r>
            <w:r>
              <w:rPr>
                <w:noProof/>
                <w:webHidden/>
              </w:rPr>
              <w:tab/>
            </w:r>
            <w:r>
              <w:rPr>
                <w:noProof/>
                <w:webHidden/>
              </w:rPr>
              <w:fldChar w:fldCharType="begin"/>
            </w:r>
            <w:r>
              <w:rPr>
                <w:noProof/>
                <w:webHidden/>
              </w:rPr>
              <w:instrText xml:space="preserve"> PAGEREF _Toc195772027 \h </w:instrText>
            </w:r>
            <w:r>
              <w:rPr>
                <w:noProof/>
                <w:webHidden/>
              </w:rPr>
            </w:r>
            <w:r>
              <w:rPr>
                <w:noProof/>
                <w:webHidden/>
              </w:rPr>
              <w:fldChar w:fldCharType="separate"/>
            </w:r>
            <w:r w:rsidR="00A21CFC">
              <w:rPr>
                <w:noProof/>
                <w:webHidden/>
              </w:rPr>
              <w:t>6</w:t>
            </w:r>
            <w:r>
              <w:rPr>
                <w:noProof/>
                <w:webHidden/>
              </w:rPr>
              <w:fldChar w:fldCharType="end"/>
            </w:r>
          </w:hyperlink>
        </w:p>
        <w:p w14:paraId="1646FCA4" w14:textId="0B30A417"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8" w:history="1">
            <w:r w:rsidRPr="007B7CF3">
              <w:rPr>
                <w:rStyle w:val="Hyperlink"/>
                <w:rFonts w:ascii="Verdana" w:eastAsia="Times New Roman" w:hAnsi="Verdana" w:cs="Calibri"/>
                <w:noProof/>
              </w:rPr>
              <w:t>5.</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Contract Management and Review</w:t>
            </w:r>
            <w:r>
              <w:rPr>
                <w:noProof/>
                <w:webHidden/>
              </w:rPr>
              <w:tab/>
            </w:r>
            <w:r>
              <w:rPr>
                <w:noProof/>
                <w:webHidden/>
              </w:rPr>
              <w:fldChar w:fldCharType="begin"/>
            </w:r>
            <w:r>
              <w:rPr>
                <w:noProof/>
                <w:webHidden/>
              </w:rPr>
              <w:instrText xml:space="preserve"> PAGEREF _Toc195772028 \h </w:instrText>
            </w:r>
            <w:r>
              <w:rPr>
                <w:noProof/>
                <w:webHidden/>
              </w:rPr>
            </w:r>
            <w:r>
              <w:rPr>
                <w:noProof/>
                <w:webHidden/>
              </w:rPr>
              <w:fldChar w:fldCharType="separate"/>
            </w:r>
            <w:r w:rsidR="00A21CFC">
              <w:rPr>
                <w:noProof/>
                <w:webHidden/>
              </w:rPr>
              <w:t>6</w:t>
            </w:r>
            <w:r>
              <w:rPr>
                <w:noProof/>
                <w:webHidden/>
              </w:rPr>
              <w:fldChar w:fldCharType="end"/>
            </w:r>
          </w:hyperlink>
        </w:p>
        <w:p w14:paraId="3C56E2B7" w14:textId="64260E0A"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29" w:history="1">
            <w:r w:rsidRPr="007B7CF3">
              <w:rPr>
                <w:rStyle w:val="Hyperlink"/>
                <w:rFonts w:ascii="Verdana" w:eastAsia="Times New Roman" w:hAnsi="Verdana" w:cs="Calibri"/>
                <w:noProof/>
              </w:rPr>
              <w:t>6.</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Insurance Requirements</w:t>
            </w:r>
            <w:r>
              <w:rPr>
                <w:noProof/>
                <w:webHidden/>
              </w:rPr>
              <w:tab/>
            </w:r>
            <w:r>
              <w:rPr>
                <w:noProof/>
                <w:webHidden/>
              </w:rPr>
              <w:fldChar w:fldCharType="begin"/>
            </w:r>
            <w:r>
              <w:rPr>
                <w:noProof/>
                <w:webHidden/>
              </w:rPr>
              <w:instrText xml:space="preserve"> PAGEREF _Toc195772029 \h </w:instrText>
            </w:r>
            <w:r>
              <w:rPr>
                <w:noProof/>
                <w:webHidden/>
              </w:rPr>
            </w:r>
            <w:r>
              <w:rPr>
                <w:noProof/>
                <w:webHidden/>
              </w:rPr>
              <w:fldChar w:fldCharType="separate"/>
            </w:r>
            <w:r w:rsidR="00A21CFC">
              <w:rPr>
                <w:noProof/>
                <w:webHidden/>
              </w:rPr>
              <w:t>6</w:t>
            </w:r>
            <w:r>
              <w:rPr>
                <w:noProof/>
                <w:webHidden/>
              </w:rPr>
              <w:fldChar w:fldCharType="end"/>
            </w:r>
          </w:hyperlink>
        </w:p>
        <w:p w14:paraId="6C4456BA" w14:textId="408AFB0C"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30" w:history="1">
            <w:r w:rsidRPr="007B7CF3">
              <w:rPr>
                <w:rStyle w:val="Hyperlink"/>
                <w:rFonts w:ascii="Verdana" w:eastAsia="Times New Roman" w:hAnsi="Verdana" w:cs="Calibri"/>
                <w:noProof/>
              </w:rPr>
              <w:t>7.</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Environment and Sustainability</w:t>
            </w:r>
            <w:r>
              <w:rPr>
                <w:noProof/>
                <w:webHidden/>
              </w:rPr>
              <w:tab/>
            </w:r>
            <w:r>
              <w:rPr>
                <w:noProof/>
                <w:webHidden/>
              </w:rPr>
              <w:fldChar w:fldCharType="begin"/>
            </w:r>
            <w:r>
              <w:rPr>
                <w:noProof/>
                <w:webHidden/>
              </w:rPr>
              <w:instrText xml:space="preserve"> PAGEREF _Toc195772030 \h </w:instrText>
            </w:r>
            <w:r>
              <w:rPr>
                <w:noProof/>
                <w:webHidden/>
              </w:rPr>
            </w:r>
            <w:r>
              <w:rPr>
                <w:noProof/>
                <w:webHidden/>
              </w:rPr>
              <w:fldChar w:fldCharType="separate"/>
            </w:r>
            <w:r w:rsidR="00A21CFC">
              <w:rPr>
                <w:noProof/>
                <w:webHidden/>
              </w:rPr>
              <w:t>6</w:t>
            </w:r>
            <w:r>
              <w:rPr>
                <w:noProof/>
                <w:webHidden/>
              </w:rPr>
              <w:fldChar w:fldCharType="end"/>
            </w:r>
          </w:hyperlink>
        </w:p>
        <w:p w14:paraId="2699C567" w14:textId="283F854C"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32" w:history="1">
            <w:r w:rsidRPr="007B7CF3">
              <w:rPr>
                <w:rStyle w:val="Hyperlink"/>
                <w:rFonts w:ascii="Verdana" w:eastAsia="Times New Roman" w:hAnsi="Verdana" w:cs="Calibri"/>
                <w:noProof/>
              </w:rPr>
              <w:t>8.</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Health and Safety</w:t>
            </w:r>
            <w:r>
              <w:rPr>
                <w:noProof/>
                <w:webHidden/>
              </w:rPr>
              <w:tab/>
            </w:r>
            <w:r>
              <w:rPr>
                <w:noProof/>
                <w:webHidden/>
              </w:rPr>
              <w:fldChar w:fldCharType="begin"/>
            </w:r>
            <w:r>
              <w:rPr>
                <w:noProof/>
                <w:webHidden/>
              </w:rPr>
              <w:instrText xml:space="preserve"> PAGEREF _Toc195772032 \h </w:instrText>
            </w:r>
            <w:r>
              <w:rPr>
                <w:noProof/>
                <w:webHidden/>
              </w:rPr>
            </w:r>
            <w:r>
              <w:rPr>
                <w:noProof/>
                <w:webHidden/>
              </w:rPr>
              <w:fldChar w:fldCharType="separate"/>
            </w:r>
            <w:r w:rsidR="00A21CFC">
              <w:rPr>
                <w:noProof/>
                <w:webHidden/>
              </w:rPr>
              <w:t>6</w:t>
            </w:r>
            <w:r>
              <w:rPr>
                <w:noProof/>
                <w:webHidden/>
              </w:rPr>
              <w:fldChar w:fldCharType="end"/>
            </w:r>
          </w:hyperlink>
        </w:p>
        <w:p w14:paraId="76491431" w14:textId="444D177F"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34" w:history="1">
            <w:r w:rsidRPr="007B7CF3">
              <w:rPr>
                <w:rStyle w:val="Hyperlink"/>
                <w:rFonts w:ascii="Verdana" w:eastAsia="Times New Roman" w:hAnsi="Verdana" w:cs="Calibri"/>
                <w:noProof/>
              </w:rPr>
              <w:t>9.</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Equality, Diversity and Inclusion</w:t>
            </w:r>
            <w:r>
              <w:rPr>
                <w:noProof/>
                <w:webHidden/>
              </w:rPr>
              <w:tab/>
            </w:r>
            <w:r>
              <w:rPr>
                <w:noProof/>
                <w:webHidden/>
              </w:rPr>
              <w:fldChar w:fldCharType="begin"/>
            </w:r>
            <w:r>
              <w:rPr>
                <w:noProof/>
                <w:webHidden/>
              </w:rPr>
              <w:instrText xml:space="preserve"> PAGEREF _Toc195772034 \h </w:instrText>
            </w:r>
            <w:r>
              <w:rPr>
                <w:noProof/>
                <w:webHidden/>
              </w:rPr>
            </w:r>
            <w:r>
              <w:rPr>
                <w:noProof/>
                <w:webHidden/>
              </w:rPr>
              <w:fldChar w:fldCharType="separate"/>
            </w:r>
            <w:r w:rsidR="00A21CFC">
              <w:rPr>
                <w:noProof/>
                <w:webHidden/>
              </w:rPr>
              <w:t>7</w:t>
            </w:r>
            <w:r>
              <w:rPr>
                <w:noProof/>
                <w:webHidden/>
              </w:rPr>
              <w:fldChar w:fldCharType="end"/>
            </w:r>
          </w:hyperlink>
        </w:p>
        <w:p w14:paraId="32418B2B" w14:textId="629B4C6A"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36" w:history="1">
            <w:r w:rsidRPr="007B7CF3">
              <w:rPr>
                <w:rStyle w:val="Hyperlink"/>
                <w:rFonts w:ascii="Verdana" w:eastAsia="Times New Roman" w:hAnsi="Verdana" w:cs="Calibri"/>
                <w:noProof/>
              </w:rPr>
              <w:t>10.</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Security</w:t>
            </w:r>
            <w:r>
              <w:rPr>
                <w:noProof/>
                <w:webHidden/>
              </w:rPr>
              <w:tab/>
            </w:r>
            <w:r>
              <w:rPr>
                <w:noProof/>
                <w:webHidden/>
              </w:rPr>
              <w:fldChar w:fldCharType="begin"/>
            </w:r>
            <w:r>
              <w:rPr>
                <w:noProof/>
                <w:webHidden/>
              </w:rPr>
              <w:instrText xml:space="preserve"> PAGEREF _Toc195772036 \h </w:instrText>
            </w:r>
            <w:r>
              <w:rPr>
                <w:noProof/>
                <w:webHidden/>
              </w:rPr>
            </w:r>
            <w:r>
              <w:rPr>
                <w:noProof/>
                <w:webHidden/>
              </w:rPr>
              <w:fldChar w:fldCharType="separate"/>
            </w:r>
            <w:r w:rsidR="00A21CFC">
              <w:rPr>
                <w:noProof/>
                <w:webHidden/>
              </w:rPr>
              <w:t>7</w:t>
            </w:r>
            <w:r>
              <w:rPr>
                <w:noProof/>
                <w:webHidden/>
              </w:rPr>
              <w:fldChar w:fldCharType="end"/>
            </w:r>
          </w:hyperlink>
        </w:p>
        <w:p w14:paraId="1784BBA1" w14:textId="0470C6FA"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37" w:history="1">
            <w:r w:rsidRPr="007B7CF3">
              <w:rPr>
                <w:rStyle w:val="Hyperlink"/>
                <w:rFonts w:ascii="Verdana" w:eastAsia="Times New Roman" w:hAnsi="Verdana" w:cs="Calibri"/>
                <w:noProof/>
              </w:rPr>
              <w:t>11.</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General Data Protection Regulation (GDPR)</w:t>
            </w:r>
            <w:r>
              <w:rPr>
                <w:noProof/>
                <w:webHidden/>
              </w:rPr>
              <w:tab/>
            </w:r>
            <w:r>
              <w:rPr>
                <w:noProof/>
                <w:webHidden/>
              </w:rPr>
              <w:fldChar w:fldCharType="begin"/>
            </w:r>
            <w:r>
              <w:rPr>
                <w:noProof/>
                <w:webHidden/>
              </w:rPr>
              <w:instrText xml:space="preserve"> PAGEREF _Toc195772037 \h </w:instrText>
            </w:r>
            <w:r>
              <w:rPr>
                <w:noProof/>
                <w:webHidden/>
              </w:rPr>
            </w:r>
            <w:r>
              <w:rPr>
                <w:noProof/>
                <w:webHidden/>
              </w:rPr>
              <w:fldChar w:fldCharType="separate"/>
            </w:r>
            <w:r w:rsidR="00A21CFC">
              <w:rPr>
                <w:noProof/>
                <w:webHidden/>
              </w:rPr>
              <w:t>7</w:t>
            </w:r>
            <w:r>
              <w:rPr>
                <w:noProof/>
                <w:webHidden/>
              </w:rPr>
              <w:fldChar w:fldCharType="end"/>
            </w:r>
          </w:hyperlink>
        </w:p>
        <w:p w14:paraId="5A1EBC25" w14:textId="651386A1" w:rsidR="00B7579E" w:rsidRDefault="00B7579E">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195772038" w:history="1">
            <w:r w:rsidRPr="007B7CF3">
              <w:rPr>
                <w:rStyle w:val="Hyperlink"/>
                <w:rFonts w:ascii="Verdana" w:eastAsia="Times New Roman" w:hAnsi="Verdana" w:cs="Calibri"/>
                <w:noProof/>
              </w:rPr>
              <w:t>12.</w:t>
            </w:r>
            <w:r>
              <w:rPr>
                <w:rFonts w:asciiTheme="minorHAnsi" w:eastAsiaTheme="minorEastAsia" w:hAnsiTheme="minorHAnsi" w:cstheme="minorBidi"/>
                <w:noProof/>
                <w:kern w:val="2"/>
                <w:sz w:val="24"/>
                <w:szCs w:val="24"/>
                <w:lang w:eastAsia="en-GB"/>
                <w14:ligatures w14:val="standardContextual"/>
              </w:rPr>
              <w:tab/>
            </w:r>
            <w:r w:rsidRPr="007B7CF3">
              <w:rPr>
                <w:rStyle w:val="Hyperlink"/>
                <w:rFonts w:ascii="Verdana" w:eastAsia="Times New Roman" w:hAnsi="Verdana" w:cs="Calibri"/>
                <w:noProof/>
              </w:rPr>
              <w:t>Contract Type and Duration</w:t>
            </w:r>
            <w:r>
              <w:rPr>
                <w:noProof/>
                <w:webHidden/>
              </w:rPr>
              <w:tab/>
            </w:r>
            <w:r>
              <w:rPr>
                <w:noProof/>
                <w:webHidden/>
              </w:rPr>
              <w:fldChar w:fldCharType="begin"/>
            </w:r>
            <w:r>
              <w:rPr>
                <w:noProof/>
                <w:webHidden/>
              </w:rPr>
              <w:instrText xml:space="preserve"> PAGEREF _Toc195772038 \h </w:instrText>
            </w:r>
            <w:r>
              <w:rPr>
                <w:noProof/>
                <w:webHidden/>
              </w:rPr>
            </w:r>
            <w:r>
              <w:rPr>
                <w:noProof/>
                <w:webHidden/>
              </w:rPr>
              <w:fldChar w:fldCharType="separate"/>
            </w:r>
            <w:r w:rsidR="00A21CFC">
              <w:rPr>
                <w:noProof/>
                <w:webHidden/>
              </w:rPr>
              <w:t>7</w:t>
            </w:r>
            <w:r>
              <w:rPr>
                <w:noProof/>
                <w:webHidden/>
              </w:rPr>
              <w:fldChar w:fldCharType="end"/>
            </w:r>
          </w:hyperlink>
        </w:p>
        <w:p w14:paraId="44F0739C" w14:textId="6824BB2B" w:rsidR="6B6DF917" w:rsidRPr="00F11EA6" w:rsidRDefault="6B6DF917" w:rsidP="6C3A6BA9">
          <w:pPr>
            <w:pStyle w:val="TOC1"/>
            <w:tabs>
              <w:tab w:val="left" w:pos="435"/>
              <w:tab w:val="right" w:leader="dot" w:pos="10440"/>
            </w:tabs>
            <w:rPr>
              <w:rStyle w:val="Hyperlink"/>
              <w:rFonts w:ascii="Verdana" w:hAnsi="Verdana"/>
              <w:color w:val="0A548B"/>
            </w:rPr>
          </w:pPr>
          <w:r w:rsidRPr="00F11EA6">
            <w:rPr>
              <w:rFonts w:ascii="Verdana" w:hAnsi="Verdana"/>
              <w:color w:val="0A548B"/>
            </w:rPr>
            <w:fldChar w:fldCharType="end"/>
          </w:r>
        </w:p>
      </w:sdtContent>
    </w:sdt>
    <w:p w14:paraId="61F0890D" w14:textId="77777777" w:rsidR="00CD62AE" w:rsidRPr="00F11EA6" w:rsidRDefault="00CD62AE" w:rsidP="6C3A6BA9">
      <w:pPr>
        <w:pStyle w:val="Heading1"/>
        <w:rPr>
          <w:rFonts w:ascii="Verdana" w:eastAsia="Times New Roman" w:hAnsi="Verdana" w:cs="Calibri"/>
          <w:sz w:val="22"/>
          <w:szCs w:val="22"/>
        </w:rPr>
      </w:pPr>
    </w:p>
    <w:p w14:paraId="6C24362D" w14:textId="77777777" w:rsidR="00CD62AE" w:rsidRDefault="00CD62AE" w:rsidP="6C3A6BA9">
      <w:pPr>
        <w:pStyle w:val="Heading1"/>
        <w:rPr>
          <w:rFonts w:ascii="Verdana" w:eastAsia="Times New Roman" w:hAnsi="Verdana" w:cs="Calibri"/>
          <w:sz w:val="22"/>
          <w:szCs w:val="22"/>
        </w:rPr>
      </w:pPr>
    </w:p>
    <w:p w14:paraId="5DDC3352" w14:textId="77777777" w:rsidR="00630ED0" w:rsidRDefault="00630ED0" w:rsidP="00630ED0"/>
    <w:p w14:paraId="7F121383" w14:textId="77777777" w:rsidR="00630ED0" w:rsidRDefault="00630ED0" w:rsidP="00630ED0"/>
    <w:p w14:paraId="0FF34D0A" w14:textId="77777777" w:rsidR="00630ED0" w:rsidRDefault="00630ED0" w:rsidP="00630ED0"/>
    <w:p w14:paraId="7A0FAEB9" w14:textId="77777777" w:rsidR="00630ED0" w:rsidRDefault="00630ED0" w:rsidP="00630ED0"/>
    <w:p w14:paraId="755B5A1B" w14:textId="77777777" w:rsidR="00630ED0" w:rsidRDefault="00630ED0" w:rsidP="00630ED0"/>
    <w:p w14:paraId="654FE8A1" w14:textId="77777777" w:rsidR="00630ED0" w:rsidRDefault="00630ED0" w:rsidP="00630ED0"/>
    <w:p w14:paraId="663EA2FC" w14:textId="77777777" w:rsidR="00630ED0" w:rsidRPr="00630ED0" w:rsidRDefault="00630ED0" w:rsidP="00630ED0"/>
    <w:p w14:paraId="3ACB091D" w14:textId="50F1B1E2" w:rsidR="00E42662" w:rsidRPr="00F11EA6" w:rsidRDefault="00B7579E" w:rsidP="6C3A6BA9">
      <w:pPr>
        <w:pStyle w:val="Heading1"/>
        <w:rPr>
          <w:rFonts w:ascii="Verdana" w:eastAsia="Times New Roman" w:hAnsi="Verdana" w:cs="Calibri"/>
          <w:sz w:val="22"/>
          <w:szCs w:val="22"/>
        </w:rPr>
      </w:pPr>
      <w:bookmarkStart w:id="0" w:name="_Toc195772020"/>
      <w:r>
        <w:rPr>
          <w:rFonts w:ascii="Verdana" w:eastAsia="Times New Roman" w:hAnsi="Verdana" w:cs="Calibri"/>
          <w:sz w:val="22"/>
          <w:szCs w:val="22"/>
        </w:rPr>
        <w:lastRenderedPageBreak/>
        <w:t>I</w:t>
      </w:r>
      <w:r w:rsidR="00E42662" w:rsidRPr="00F11EA6">
        <w:rPr>
          <w:rFonts w:ascii="Verdana" w:eastAsia="Times New Roman" w:hAnsi="Verdana" w:cs="Calibri"/>
          <w:sz w:val="22"/>
          <w:szCs w:val="22"/>
        </w:rPr>
        <w:t>ntroduction</w:t>
      </w:r>
      <w:bookmarkEnd w:id="0"/>
    </w:p>
    <w:p w14:paraId="6F309D07" w14:textId="1C5D01A3" w:rsidR="001930BF" w:rsidRPr="00F11EA6" w:rsidRDefault="001930BF" w:rsidP="00907C6D">
      <w:pPr>
        <w:pStyle w:val="Heading2"/>
        <w:ind w:left="284"/>
        <w:rPr>
          <w:rStyle w:val="normaltextrun"/>
          <w:rFonts w:ascii="Verdana" w:hAnsi="Verdana" w:cs="Calibri"/>
          <w:sz w:val="22"/>
          <w:szCs w:val="22"/>
        </w:rPr>
      </w:pPr>
      <w:bookmarkStart w:id="1" w:name="_Toc195772021"/>
      <w:r w:rsidRPr="00F11EA6">
        <w:rPr>
          <w:rStyle w:val="normaltextrun"/>
          <w:rFonts w:ascii="Verdana" w:hAnsi="Verdana" w:cs="Calibri"/>
          <w:sz w:val="22"/>
          <w:szCs w:val="22"/>
        </w:rPr>
        <w:t>About the ECITB</w:t>
      </w:r>
      <w:bookmarkEnd w:id="1"/>
    </w:p>
    <w:p w14:paraId="03B9C9B5" w14:textId="2DF01A60" w:rsidR="001930BF" w:rsidRPr="00F11EA6" w:rsidRDefault="001930BF" w:rsidP="00907C6D">
      <w:pPr>
        <w:pStyle w:val="paragraph"/>
        <w:spacing w:before="0" w:beforeAutospacing="0" w:after="0" w:afterAutospacing="0"/>
        <w:ind w:left="284"/>
        <w:textAlignment w:val="baseline"/>
        <w:rPr>
          <w:rStyle w:val="normaltextrun"/>
          <w:rFonts w:ascii="Verdana" w:eastAsiaTheme="majorEastAsia" w:hAnsi="Verdana" w:cs="Calibri"/>
          <w:bCs/>
          <w:color w:val="0A548B"/>
          <w:sz w:val="22"/>
          <w:szCs w:val="22"/>
          <w:lang w:eastAsia="en-US"/>
        </w:rPr>
      </w:pPr>
      <w:r w:rsidRPr="00F11EA6">
        <w:rPr>
          <w:rStyle w:val="normaltextrun"/>
          <w:rFonts w:ascii="Verdana" w:eastAsiaTheme="majorEastAsia" w:hAnsi="Verdana" w:cs="Calibri"/>
          <w:bCs/>
          <w:color w:val="0A548B"/>
          <w:sz w:val="22"/>
          <w:szCs w:val="22"/>
          <w:lang w:eastAsia="en-US"/>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 </w:t>
      </w:r>
    </w:p>
    <w:p w14:paraId="18C314B2" w14:textId="77777777" w:rsidR="001930BF" w:rsidRPr="00F11EA6" w:rsidRDefault="001930BF" w:rsidP="00907C6D">
      <w:pPr>
        <w:pStyle w:val="paragraph"/>
        <w:spacing w:before="0" w:beforeAutospacing="0" w:after="0" w:afterAutospacing="0"/>
        <w:ind w:left="284"/>
        <w:textAlignment w:val="baseline"/>
        <w:rPr>
          <w:rStyle w:val="normaltextrun"/>
          <w:rFonts w:ascii="Verdana" w:eastAsiaTheme="majorEastAsia" w:hAnsi="Verdana" w:cs="Calibri"/>
          <w:bCs/>
          <w:color w:val="0A548B"/>
          <w:sz w:val="22"/>
          <w:szCs w:val="22"/>
          <w:lang w:eastAsia="en-US"/>
        </w:rPr>
      </w:pPr>
    </w:p>
    <w:p w14:paraId="700916C2" w14:textId="77E49F60" w:rsidR="001930BF" w:rsidRPr="00F11EA6" w:rsidRDefault="001930BF" w:rsidP="00907C6D">
      <w:pPr>
        <w:pStyle w:val="paragraph"/>
        <w:spacing w:before="0" w:beforeAutospacing="0" w:after="0" w:afterAutospacing="0"/>
        <w:ind w:left="284"/>
        <w:textAlignment w:val="baseline"/>
        <w:rPr>
          <w:rStyle w:val="normaltextrun"/>
          <w:rFonts w:ascii="Verdana" w:eastAsiaTheme="majorEastAsia" w:hAnsi="Verdana" w:cs="Calibri"/>
          <w:bCs/>
          <w:color w:val="0A548B"/>
          <w:sz w:val="22"/>
          <w:szCs w:val="22"/>
          <w:lang w:eastAsia="en-US"/>
        </w:rPr>
      </w:pPr>
      <w:r w:rsidRPr="00F11EA6">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F11EA6" w:rsidRDefault="001930BF" w:rsidP="00907C6D">
      <w:pPr>
        <w:pStyle w:val="paragraph"/>
        <w:spacing w:before="0" w:beforeAutospacing="0" w:after="0" w:afterAutospacing="0"/>
        <w:ind w:left="284"/>
        <w:textAlignment w:val="baseline"/>
        <w:rPr>
          <w:rStyle w:val="normaltextrun"/>
          <w:rFonts w:ascii="Verdana" w:eastAsiaTheme="majorEastAsia" w:hAnsi="Verdana" w:cs="Calibri"/>
          <w:bCs/>
          <w:color w:val="0A548B"/>
          <w:sz w:val="22"/>
          <w:szCs w:val="22"/>
          <w:lang w:eastAsia="en-US"/>
        </w:rPr>
      </w:pPr>
    </w:p>
    <w:p w14:paraId="4B009D0C" w14:textId="7BB47642" w:rsidR="001930BF" w:rsidRPr="00F11EA6" w:rsidRDefault="001930BF" w:rsidP="00907C6D">
      <w:pPr>
        <w:pStyle w:val="paragraph"/>
        <w:spacing w:before="0" w:beforeAutospacing="0" w:after="0" w:afterAutospacing="0"/>
        <w:ind w:left="284"/>
        <w:textAlignment w:val="baseline"/>
        <w:rPr>
          <w:rStyle w:val="normaltextrun"/>
          <w:rFonts w:ascii="Verdana" w:eastAsiaTheme="majorEastAsia" w:hAnsi="Verdana" w:cs="Calibri"/>
          <w:bCs/>
          <w:color w:val="0A548B"/>
          <w:sz w:val="22"/>
          <w:szCs w:val="22"/>
          <w:lang w:eastAsia="en-US"/>
        </w:rPr>
      </w:pPr>
      <w:r w:rsidRPr="00F11EA6">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F11EA6">
          <w:rPr>
            <w:rStyle w:val="normaltextrun"/>
            <w:rFonts w:ascii="Verdana" w:eastAsiaTheme="majorEastAsia" w:hAnsi="Verdana" w:cs="Calibri"/>
            <w:b/>
            <w:color w:val="0A548B"/>
            <w:sz w:val="22"/>
            <w:szCs w:val="22"/>
            <w:u w:val="single"/>
            <w:lang w:eastAsia="en-US"/>
          </w:rPr>
          <w:t>What is the ECITB? - ECITB</w:t>
        </w:r>
      </w:hyperlink>
      <w:r w:rsidRPr="00F11EA6">
        <w:rPr>
          <w:rStyle w:val="normaltextrun"/>
          <w:rFonts w:ascii="Verdana" w:eastAsiaTheme="majorEastAsia" w:hAnsi="Verdana" w:cs="Calibri"/>
          <w:bCs/>
          <w:color w:val="0A548B"/>
          <w:sz w:val="22"/>
          <w:szCs w:val="22"/>
          <w:lang w:eastAsia="en-US"/>
        </w:rPr>
        <w:t> </w:t>
      </w:r>
    </w:p>
    <w:p w14:paraId="1D046183" w14:textId="77777777" w:rsidR="00994AD4" w:rsidRPr="00F11EA6" w:rsidRDefault="00994AD4"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p>
    <w:p w14:paraId="434895E2" w14:textId="22BADDD3" w:rsidR="00E42662" w:rsidRPr="00F11EA6" w:rsidRDefault="00E42662" w:rsidP="00862633">
      <w:pPr>
        <w:pStyle w:val="Heading1"/>
        <w:numPr>
          <w:ilvl w:val="0"/>
          <w:numId w:val="22"/>
        </w:numPr>
        <w:rPr>
          <w:rFonts w:ascii="Verdana" w:eastAsia="Times New Roman" w:hAnsi="Verdana" w:cs="Calibri"/>
          <w:sz w:val="22"/>
          <w:szCs w:val="22"/>
        </w:rPr>
      </w:pPr>
      <w:bookmarkStart w:id="2" w:name="_Toc195772022"/>
      <w:r w:rsidRPr="00F11EA6">
        <w:rPr>
          <w:rFonts w:ascii="Verdana" w:eastAsia="Times New Roman" w:hAnsi="Verdana" w:cs="Calibri"/>
          <w:sz w:val="22"/>
          <w:szCs w:val="22"/>
        </w:rPr>
        <w:t>Background</w:t>
      </w:r>
      <w:bookmarkEnd w:id="2"/>
      <w:r w:rsidRPr="00F11EA6">
        <w:rPr>
          <w:rFonts w:ascii="Verdana" w:eastAsia="Times New Roman" w:hAnsi="Verdana" w:cs="Calibri"/>
          <w:sz w:val="22"/>
          <w:szCs w:val="22"/>
        </w:rPr>
        <w:t xml:space="preserve"> </w:t>
      </w:r>
    </w:p>
    <w:p w14:paraId="087726AA" w14:textId="365CFD58" w:rsidR="00151B20" w:rsidRDefault="5191C880" w:rsidP="4919A4BD">
      <w:pPr>
        <w:ind w:left="360"/>
        <w:rPr>
          <w:rStyle w:val="normaltextrun"/>
          <w:rFonts w:ascii="Verdana" w:eastAsiaTheme="majorEastAsia" w:hAnsi="Verdana"/>
          <w:color w:val="0A548B"/>
        </w:rPr>
      </w:pPr>
      <w:r w:rsidRPr="00F11EA6">
        <w:rPr>
          <w:rStyle w:val="normaltextrun"/>
          <w:rFonts w:ascii="Verdana" w:eastAsiaTheme="majorEastAsia" w:hAnsi="Verdana"/>
          <w:color w:val="0A548B"/>
        </w:rPr>
        <w:t>The finance team are</w:t>
      </w:r>
      <w:r w:rsidR="00151B20" w:rsidRPr="00F11EA6">
        <w:rPr>
          <w:rStyle w:val="normaltextrun"/>
          <w:rFonts w:ascii="Verdana" w:eastAsiaTheme="majorEastAsia" w:hAnsi="Verdana"/>
          <w:color w:val="0A548B"/>
        </w:rPr>
        <w:t xml:space="preserve"> currently operating on an on-premises (at our IT partner) general ledger system that does not easily integrate with other IT finance systems</w:t>
      </w:r>
      <w:r w:rsidR="6FBE5E58" w:rsidRPr="00F11EA6">
        <w:rPr>
          <w:rStyle w:val="normaltextrun"/>
          <w:rFonts w:ascii="Verdana" w:eastAsiaTheme="majorEastAsia" w:hAnsi="Verdana"/>
          <w:color w:val="0A548B"/>
        </w:rPr>
        <w:t>.</w:t>
      </w:r>
      <w:r w:rsidR="00151B20" w:rsidRPr="00F11EA6">
        <w:rPr>
          <w:rStyle w:val="normaltextrun"/>
          <w:rFonts w:ascii="Verdana" w:eastAsiaTheme="majorEastAsia" w:hAnsi="Verdana"/>
          <w:color w:val="0A548B"/>
        </w:rPr>
        <w:t xml:space="preserve"> </w:t>
      </w:r>
      <w:r w:rsidR="6FBE5E58" w:rsidRPr="00F11EA6">
        <w:rPr>
          <w:rStyle w:val="normaltextrun"/>
          <w:rFonts w:ascii="Verdana" w:eastAsiaTheme="majorEastAsia" w:hAnsi="Verdana"/>
          <w:color w:val="0A548B"/>
        </w:rPr>
        <w:t>T</w:t>
      </w:r>
      <w:r w:rsidR="00151B20" w:rsidRPr="00F11EA6">
        <w:rPr>
          <w:rStyle w:val="normaltextrun"/>
          <w:rFonts w:ascii="Verdana" w:eastAsiaTheme="majorEastAsia" w:hAnsi="Verdana"/>
          <w:color w:val="0A548B"/>
        </w:rPr>
        <w:t xml:space="preserve">here </w:t>
      </w:r>
      <w:r w:rsidRPr="00F11EA6">
        <w:rPr>
          <w:rStyle w:val="normaltextrun"/>
          <w:rFonts w:ascii="Verdana" w:eastAsiaTheme="majorEastAsia" w:hAnsi="Verdana"/>
          <w:color w:val="0A548B"/>
        </w:rPr>
        <w:t>are</w:t>
      </w:r>
      <w:r w:rsidR="00151B20" w:rsidRPr="00F11EA6">
        <w:rPr>
          <w:rStyle w:val="normaltextrun"/>
          <w:rFonts w:ascii="Verdana" w:eastAsiaTheme="majorEastAsia" w:hAnsi="Verdana"/>
          <w:color w:val="0A548B"/>
        </w:rPr>
        <w:t xml:space="preserve"> </w:t>
      </w:r>
      <w:r w:rsidR="6FBE5E58" w:rsidRPr="00F11EA6">
        <w:rPr>
          <w:rStyle w:val="normaltextrun"/>
          <w:rFonts w:ascii="Verdana" w:eastAsiaTheme="majorEastAsia" w:hAnsi="Verdana"/>
          <w:color w:val="0A548B"/>
        </w:rPr>
        <w:t xml:space="preserve">also </w:t>
      </w:r>
      <w:r w:rsidR="00151B20" w:rsidRPr="00F11EA6">
        <w:rPr>
          <w:rStyle w:val="normaltextrun"/>
          <w:rFonts w:ascii="Verdana" w:eastAsiaTheme="majorEastAsia" w:hAnsi="Verdana"/>
          <w:color w:val="0A548B"/>
        </w:rPr>
        <w:t>additional costs of running the serve</w:t>
      </w:r>
      <w:r w:rsidRPr="00F11EA6">
        <w:rPr>
          <w:rStyle w:val="normaltextrun"/>
          <w:rFonts w:ascii="Verdana" w:eastAsiaTheme="majorEastAsia" w:hAnsi="Verdana"/>
          <w:color w:val="0A548B"/>
        </w:rPr>
        <w:t>r</w:t>
      </w:r>
      <w:r w:rsidR="00151B20" w:rsidRPr="00F11EA6">
        <w:rPr>
          <w:rStyle w:val="normaltextrun"/>
          <w:rFonts w:ascii="Verdana" w:eastAsiaTheme="majorEastAsia" w:hAnsi="Verdana"/>
          <w:color w:val="0A548B"/>
        </w:rPr>
        <w:t xml:space="preserve">s for the finance desktop on top of the monthly support costs.  </w:t>
      </w:r>
      <w:r w:rsidR="6FBE5E58" w:rsidRPr="00F11EA6">
        <w:rPr>
          <w:rStyle w:val="normaltextrun"/>
          <w:rFonts w:ascii="Verdana" w:eastAsiaTheme="majorEastAsia" w:hAnsi="Verdana"/>
          <w:color w:val="0A548B"/>
        </w:rPr>
        <w:t>T</w:t>
      </w:r>
      <w:r w:rsidR="00151B20" w:rsidRPr="00F11EA6">
        <w:rPr>
          <w:rStyle w:val="normaltextrun"/>
          <w:rFonts w:ascii="Verdana" w:eastAsiaTheme="majorEastAsia" w:hAnsi="Verdana"/>
          <w:color w:val="0A548B"/>
        </w:rPr>
        <w:t>he current system is a full ERP system and is underutilised by the finance team as detailed reporting is extracted from other systems in the business.</w:t>
      </w:r>
      <w:r w:rsidR="037B12D2" w:rsidRPr="00F11EA6">
        <w:rPr>
          <w:rStyle w:val="normaltextrun"/>
          <w:rFonts w:ascii="Verdana" w:eastAsiaTheme="majorEastAsia" w:hAnsi="Verdana"/>
          <w:color w:val="0A548B"/>
        </w:rPr>
        <w:t xml:space="preserve"> We Currently have approximately 250 General Ledger codes, looking to streamline to around 100, there are also </w:t>
      </w:r>
      <w:r w:rsidR="0E7482D7" w:rsidRPr="00F11EA6">
        <w:rPr>
          <w:rStyle w:val="normaltextrun"/>
          <w:rFonts w:ascii="Verdana" w:eastAsiaTheme="majorEastAsia" w:hAnsi="Verdana"/>
          <w:color w:val="0A548B"/>
        </w:rPr>
        <w:t>around 100 sales and purchase invoices a month.</w:t>
      </w:r>
      <w:r w:rsidR="00151B20" w:rsidRPr="00F11EA6">
        <w:rPr>
          <w:rStyle w:val="normaltextrun"/>
          <w:rFonts w:ascii="Verdana" w:eastAsiaTheme="majorEastAsia" w:hAnsi="Verdana"/>
          <w:color w:val="0A548B"/>
        </w:rPr>
        <w:t xml:space="preserve"> </w:t>
      </w:r>
      <w:r w:rsidR="301B011B" w:rsidRPr="00F11EA6">
        <w:rPr>
          <w:rStyle w:val="normaltextrun"/>
          <w:rFonts w:ascii="Verdana" w:eastAsiaTheme="majorEastAsia" w:hAnsi="Verdana"/>
          <w:color w:val="0A548B"/>
        </w:rPr>
        <w:t xml:space="preserve">We are </w:t>
      </w:r>
      <w:r w:rsidR="76596952" w:rsidRPr="00F11EA6">
        <w:rPr>
          <w:rStyle w:val="normaltextrun"/>
          <w:rFonts w:ascii="Verdana" w:eastAsiaTheme="majorEastAsia" w:hAnsi="Verdana"/>
          <w:color w:val="0A548B"/>
        </w:rPr>
        <w:t xml:space="preserve">looking to migrate from this solution and require a Project Management consultant </w:t>
      </w:r>
      <w:r w:rsidR="082101B8" w:rsidRPr="00F11EA6">
        <w:rPr>
          <w:rStyle w:val="normaltextrun"/>
          <w:rFonts w:ascii="Verdana" w:eastAsiaTheme="majorEastAsia" w:hAnsi="Verdana"/>
          <w:color w:val="0A548B"/>
        </w:rPr>
        <w:t>to lead on implementation to the new software.</w:t>
      </w:r>
    </w:p>
    <w:p w14:paraId="179F799B" w14:textId="77777777" w:rsidR="00630ED0" w:rsidRPr="00F11EA6" w:rsidRDefault="00630ED0" w:rsidP="4919A4BD">
      <w:pPr>
        <w:ind w:left="360"/>
        <w:rPr>
          <w:rStyle w:val="normaltextrun"/>
          <w:rFonts w:ascii="Verdana" w:eastAsiaTheme="majorEastAsia" w:hAnsi="Verdana"/>
          <w:color w:val="0A548B"/>
        </w:rPr>
      </w:pPr>
    </w:p>
    <w:p w14:paraId="00C4368B" w14:textId="14C5BD04" w:rsidR="00E42662" w:rsidRPr="00F11EA6" w:rsidRDefault="00E42662" w:rsidP="00862633">
      <w:pPr>
        <w:pStyle w:val="Heading1"/>
        <w:numPr>
          <w:ilvl w:val="0"/>
          <w:numId w:val="22"/>
        </w:numPr>
        <w:rPr>
          <w:rStyle w:val="normaltextrun"/>
          <w:rFonts w:ascii="Verdana" w:hAnsi="Verdana" w:cs="Times New Roman"/>
          <w:sz w:val="22"/>
          <w:szCs w:val="22"/>
        </w:rPr>
      </w:pPr>
      <w:bookmarkStart w:id="3" w:name="_Toc195772023"/>
      <w:r w:rsidRPr="00F11EA6">
        <w:rPr>
          <w:rStyle w:val="normaltextrun"/>
          <w:rFonts w:ascii="Verdana" w:hAnsi="Verdana" w:cs="Times New Roman"/>
          <w:sz w:val="22"/>
          <w:szCs w:val="22"/>
        </w:rPr>
        <w:t>Scope of the Contract</w:t>
      </w:r>
      <w:bookmarkEnd w:id="3"/>
    </w:p>
    <w:p w14:paraId="69F94077" w14:textId="2163EC71" w:rsidR="00151B20" w:rsidRDefault="00151B20" w:rsidP="6B6DF917">
      <w:pPr>
        <w:ind w:left="360"/>
        <w:rPr>
          <w:rStyle w:val="normaltextrun"/>
          <w:rFonts w:ascii="Verdana" w:eastAsiaTheme="majorEastAsia" w:hAnsi="Verdana"/>
          <w:bCs/>
          <w:color w:val="0A548B"/>
        </w:rPr>
      </w:pPr>
      <w:r w:rsidRPr="00F11EA6">
        <w:rPr>
          <w:rStyle w:val="normaltextrun"/>
          <w:rFonts w:ascii="Verdana" w:eastAsiaTheme="majorEastAsia" w:hAnsi="Verdana"/>
          <w:bCs/>
          <w:color w:val="0A548B"/>
        </w:rPr>
        <w:t xml:space="preserve">The procurement of a Project Manager to lead on the configuration and </w:t>
      </w:r>
      <w:r w:rsidR="00050B6C" w:rsidRPr="00F11EA6">
        <w:rPr>
          <w:rStyle w:val="normaltextrun"/>
          <w:rFonts w:ascii="Verdana" w:eastAsiaTheme="majorEastAsia" w:hAnsi="Verdana"/>
          <w:bCs/>
          <w:color w:val="0A548B"/>
        </w:rPr>
        <w:t>m</w:t>
      </w:r>
      <w:r w:rsidRPr="00F11EA6">
        <w:rPr>
          <w:rStyle w:val="normaltextrun"/>
          <w:rFonts w:ascii="Verdana" w:eastAsiaTheme="majorEastAsia" w:hAnsi="Verdana"/>
          <w:bCs/>
          <w:color w:val="0A548B"/>
        </w:rPr>
        <w:t>igration of Sage X3 to Xero including helping to</w:t>
      </w:r>
      <w:r w:rsidRPr="00F11EA6">
        <w:rPr>
          <w:rFonts w:ascii="Verdana" w:hAnsi="Verdana" w:cs="Calibri"/>
          <w:color w:val="0A548B"/>
        </w:rPr>
        <w:t xml:space="preserve"> </w:t>
      </w:r>
      <w:r w:rsidRPr="00F11EA6">
        <w:rPr>
          <w:rStyle w:val="normaltextrun"/>
          <w:rFonts w:ascii="Verdana" w:eastAsiaTheme="majorEastAsia" w:hAnsi="Verdana"/>
          <w:bCs/>
          <w:color w:val="0A548B"/>
        </w:rPr>
        <w:t>determine and facilitate the appropriate bolt-</w:t>
      </w:r>
      <w:proofErr w:type="spellStart"/>
      <w:r w:rsidR="73A116F5" w:rsidRPr="00F11EA6">
        <w:rPr>
          <w:rStyle w:val="normaltextrun"/>
          <w:rFonts w:ascii="Verdana" w:eastAsiaTheme="majorEastAsia" w:hAnsi="Verdana"/>
          <w:bCs/>
          <w:color w:val="0A548B"/>
        </w:rPr>
        <w:t>o</w:t>
      </w:r>
      <w:r w:rsidRPr="00F11EA6">
        <w:rPr>
          <w:rStyle w:val="normaltextrun"/>
          <w:rFonts w:ascii="Verdana" w:eastAsiaTheme="majorEastAsia" w:hAnsi="Verdana"/>
          <w:bCs/>
          <w:color w:val="0A548B"/>
        </w:rPr>
        <w:t>ns</w:t>
      </w:r>
      <w:proofErr w:type="spellEnd"/>
      <w:r w:rsidRPr="00F11EA6">
        <w:rPr>
          <w:rStyle w:val="normaltextrun"/>
          <w:rFonts w:ascii="Verdana" w:eastAsiaTheme="majorEastAsia" w:hAnsi="Verdana"/>
          <w:bCs/>
          <w:color w:val="0A548B"/>
        </w:rPr>
        <w:t xml:space="preserve"> to make the new GL work to our </w:t>
      </w:r>
      <w:r w:rsidR="00452DE8" w:rsidRPr="00F11EA6">
        <w:rPr>
          <w:rStyle w:val="normaltextrun"/>
          <w:rFonts w:ascii="Verdana" w:eastAsiaTheme="majorEastAsia" w:hAnsi="Verdana"/>
          <w:bCs/>
          <w:color w:val="0A548B"/>
        </w:rPr>
        <w:t xml:space="preserve">business </w:t>
      </w:r>
      <w:r w:rsidRPr="00F11EA6">
        <w:rPr>
          <w:rStyle w:val="normaltextrun"/>
          <w:rFonts w:ascii="Verdana" w:eastAsiaTheme="majorEastAsia" w:hAnsi="Verdana"/>
          <w:bCs/>
          <w:color w:val="0A548B"/>
        </w:rPr>
        <w:t>requirements.</w:t>
      </w:r>
    </w:p>
    <w:p w14:paraId="7F3FC5E0" w14:textId="77777777" w:rsidR="00630ED0" w:rsidRDefault="00630ED0" w:rsidP="6B6DF917">
      <w:pPr>
        <w:ind w:left="360"/>
        <w:rPr>
          <w:rStyle w:val="normaltextrun"/>
          <w:rFonts w:ascii="Verdana" w:eastAsiaTheme="majorEastAsia" w:hAnsi="Verdana"/>
          <w:bCs/>
          <w:color w:val="0A548B"/>
        </w:rPr>
      </w:pPr>
    </w:p>
    <w:p w14:paraId="02BAE992" w14:textId="0AD82014" w:rsidR="00921515" w:rsidRPr="00F11EA6" w:rsidRDefault="00E42662" w:rsidP="009111BD">
      <w:pPr>
        <w:pStyle w:val="Heading1"/>
        <w:numPr>
          <w:ilvl w:val="0"/>
          <w:numId w:val="22"/>
        </w:numPr>
        <w:rPr>
          <w:rFonts w:ascii="Verdana" w:eastAsia="Times New Roman" w:hAnsi="Verdana" w:cs="Calibri"/>
          <w:sz w:val="22"/>
          <w:szCs w:val="22"/>
        </w:rPr>
      </w:pPr>
      <w:bookmarkStart w:id="4" w:name="_Toc195772024"/>
      <w:r w:rsidRPr="00F11EA6">
        <w:rPr>
          <w:rFonts w:ascii="Verdana" w:eastAsia="Times New Roman" w:hAnsi="Verdana" w:cs="Calibri"/>
          <w:sz w:val="22"/>
          <w:szCs w:val="22"/>
        </w:rPr>
        <w:t>Requirements</w:t>
      </w:r>
      <w:bookmarkEnd w:id="4"/>
    </w:p>
    <w:p w14:paraId="4C625900" w14:textId="76C60371" w:rsidR="00151B20" w:rsidRPr="00F11EA6" w:rsidRDefault="00151B20" w:rsidP="00151B20">
      <w:pPr>
        <w:pStyle w:val="ListParagraph"/>
        <w:numPr>
          <w:ilvl w:val="0"/>
          <w:numId w:val="29"/>
        </w:numPr>
        <w:rPr>
          <w:rFonts w:ascii="Verdana" w:hAnsi="Verdana"/>
          <w:color w:val="0A548B"/>
        </w:rPr>
      </w:pPr>
      <w:r w:rsidRPr="00F11EA6">
        <w:rPr>
          <w:rFonts w:ascii="Verdana" w:hAnsi="Verdana"/>
          <w:color w:val="0A548B"/>
        </w:rPr>
        <w:t>Project Management</w:t>
      </w:r>
    </w:p>
    <w:tbl>
      <w:tblPr>
        <w:tblStyle w:val="GridTable1Light-Accent1"/>
        <w:tblW w:w="0" w:type="auto"/>
        <w:tblLook w:val="04A0" w:firstRow="1" w:lastRow="0" w:firstColumn="1" w:lastColumn="0" w:noHBand="0" w:noVBand="1"/>
      </w:tblPr>
      <w:tblGrid>
        <w:gridCol w:w="3397"/>
        <w:gridCol w:w="7053"/>
      </w:tblGrid>
      <w:tr w:rsidR="009111BD" w:rsidRPr="009111BD" w14:paraId="3EFBA3F1" w14:textId="77777777" w:rsidTr="271FC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DBF5E90" w14:textId="77777777" w:rsidR="006E5904" w:rsidRPr="00F11EA6" w:rsidRDefault="006E5904">
            <w:pPr>
              <w:pStyle w:val="ListParagraph"/>
              <w:ind w:left="0"/>
              <w:rPr>
                <w:rFonts w:ascii="Verdana" w:hAnsi="Verdana"/>
                <w:color w:val="0A548B"/>
              </w:rPr>
            </w:pPr>
            <w:r w:rsidRPr="00F11EA6">
              <w:rPr>
                <w:rFonts w:ascii="Verdana" w:hAnsi="Verdana"/>
                <w:color w:val="0A548B"/>
              </w:rPr>
              <w:t xml:space="preserve">Requirement </w:t>
            </w:r>
          </w:p>
        </w:tc>
        <w:tc>
          <w:tcPr>
            <w:tcW w:w="7053" w:type="dxa"/>
          </w:tcPr>
          <w:p w14:paraId="319BBF03" w14:textId="77777777" w:rsidR="006E5904" w:rsidRPr="00F11EA6" w:rsidRDefault="006E5904">
            <w:pPr>
              <w:pStyle w:val="ListParagraph"/>
              <w:ind w:left="0"/>
              <w:cnfStyle w:val="100000000000" w:firstRow="1"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Detail </w:t>
            </w:r>
          </w:p>
        </w:tc>
      </w:tr>
      <w:tr w:rsidR="009111BD" w:rsidRPr="009111BD" w14:paraId="4C017ACE"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56CD23D3" w14:textId="385BCDF5" w:rsidR="006E5904" w:rsidRPr="00F11EA6" w:rsidRDefault="006E5904">
            <w:pPr>
              <w:pStyle w:val="ListParagraph"/>
              <w:ind w:left="0"/>
              <w:rPr>
                <w:rFonts w:ascii="Verdana" w:hAnsi="Verdana"/>
                <w:b w:val="0"/>
                <w:bCs w:val="0"/>
                <w:color w:val="0A548B"/>
              </w:rPr>
            </w:pPr>
            <w:r w:rsidRPr="00F11EA6">
              <w:rPr>
                <w:rFonts w:ascii="Verdana" w:hAnsi="Verdana"/>
                <w:b w:val="0"/>
                <w:bCs w:val="0"/>
                <w:color w:val="0A548B"/>
              </w:rPr>
              <w:t>Project Planning and Strategy</w:t>
            </w:r>
          </w:p>
        </w:tc>
        <w:tc>
          <w:tcPr>
            <w:tcW w:w="7053" w:type="dxa"/>
          </w:tcPr>
          <w:p w14:paraId="16E4363D" w14:textId="436931AC" w:rsidR="006E5904" w:rsidRPr="00F11EA6" w:rsidRDefault="05BEA983">
            <w:pPr>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Creating a Project Plan, </w:t>
            </w:r>
            <w:r w:rsidR="4293366D" w:rsidRPr="00F11EA6">
              <w:rPr>
                <w:rFonts w:ascii="Verdana" w:hAnsi="Verdana"/>
                <w:color w:val="0A548B"/>
              </w:rPr>
              <w:t>developing</w:t>
            </w:r>
            <w:r w:rsidRPr="00F11EA6">
              <w:rPr>
                <w:rFonts w:ascii="Verdana" w:hAnsi="Verdana"/>
                <w:color w:val="0A548B"/>
              </w:rPr>
              <w:t xml:space="preserve"> timelines, identifying project milestones, and estimating resources required for the project.</w:t>
            </w:r>
          </w:p>
        </w:tc>
      </w:tr>
      <w:tr w:rsidR="009111BD" w:rsidRPr="009111BD" w14:paraId="3D6964EA" w14:textId="77777777" w:rsidTr="271FCD5A">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43BB0B9F" w14:textId="5B5C79CA" w:rsidR="0E422FFE" w:rsidRPr="00F11EA6" w:rsidRDefault="0E422FFE" w:rsidP="00650417">
            <w:pPr>
              <w:pStyle w:val="ListParagraph"/>
              <w:ind w:left="0"/>
              <w:rPr>
                <w:rFonts w:ascii="Verdana" w:hAnsi="Verdana"/>
                <w:b w:val="0"/>
                <w:bCs w:val="0"/>
                <w:color w:val="0A548B"/>
              </w:rPr>
            </w:pPr>
            <w:r w:rsidRPr="00F11EA6">
              <w:rPr>
                <w:rFonts w:ascii="Verdana" w:hAnsi="Verdana"/>
                <w:b w:val="0"/>
                <w:bCs w:val="0"/>
                <w:color w:val="0A548B"/>
              </w:rPr>
              <w:t xml:space="preserve">Audit </w:t>
            </w:r>
            <w:r w:rsidR="2C9FCCD0" w:rsidRPr="00F11EA6">
              <w:rPr>
                <w:rFonts w:ascii="Verdana" w:hAnsi="Verdana"/>
                <w:b w:val="0"/>
                <w:bCs w:val="0"/>
                <w:color w:val="0A548B"/>
              </w:rPr>
              <w:t>Checklist</w:t>
            </w:r>
          </w:p>
        </w:tc>
        <w:tc>
          <w:tcPr>
            <w:tcW w:w="7053" w:type="dxa"/>
          </w:tcPr>
          <w:p w14:paraId="278E2D0F" w14:textId="547C363D" w:rsidR="2C9FCCD0" w:rsidRPr="00F11EA6" w:rsidRDefault="2C9FCCD0" w:rsidP="271FCD5A">
            <w:pPr>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Ensure that the Major IT change evidence is collated and supplied to the NAO as per the supplied checklist.</w:t>
            </w:r>
          </w:p>
        </w:tc>
      </w:tr>
      <w:tr w:rsidR="009111BD" w:rsidRPr="009111BD" w14:paraId="7C711FF7"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5B19B9F9" w14:textId="67CD81F6" w:rsidR="006E5904" w:rsidRPr="00F11EA6" w:rsidRDefault="006E5904">
            <w:pPr>
              <w:pStyle w:val="ListParagraph"/>
              <w:ind w:left="0"/>
              <w:rPr>
                <w:rFonts w:ascii="Verdana" w:hAnsi="Verdana"/>
                <w:b w:val="0"/>
                <w:bCs w:val="0"/>
                <w:color w:val="0A548B"/>
              </w:rPr>
            </w:pPr>
            <w:r w:rsidRPr="00F11EA6">
              <w:rPr>
                <w:rFonts w:ascii="Verdana" w:hAnsi="Verdana"/>
                <w:b w:val="0"/>
                <w:bCs w:val="0"/>
                <w:color w:val="0A548B"/>
              </w:rPr>
              <w:lastRenderedPageBreak/>
              <w:t>Risk Management</w:t>
            </w:r>
          </w:p>
        </w:tc>
        <w:tc>
          <w:tcPr>
            <w:tcW w:w="7053" w:type="dxa"/>
          </w:tcPr>
          <w:p w14:paraId="05006D63" w14:textId="5B2933B7" w:rsidR="006E5904" w:rsidRPr="00F11EA6" w:rsidRDefault="001476E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Identifying risks, managing issues promptly to prevent project delays, and implementing contingency plans to handle unexpected disruptions ensure effective project risk management.</w:t>
            </w:r>
          </w:p>
        </w:tc>
      </w:tr>
      <w:tr w:rsidR="009111BD" w:rsidRPr="009111BD" w14:paraId="699AB8FC"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1AE43EFE" w14:textId="5EDE4CCD" w:rsidR="006E5904" w:rsidRPr="00F11EA6" w:rsidRDefault="006E5904">
            <w:pPr>
              <w:pStyle w:val="ListParagraph"/>
              <w:ind w:left="0"/>
              <w:rPr>
                <w:rFonts w:ascii="Verdana" w:hAnsi="Verdana"/>
                <w:b w:val="0"/>
                <w:bCs w:val="0"/>
                <w:color w:val="0A548B"/>
              </w:rPr>
            </w:pPr>
            <w:r w:rsidRPr="00F11EA6">
              <w:rPr>
                <w:rFonts w:ascii="Verdana" w:hAnsi="Verdana"/>
                <w:b w:val="0"/>
                <w:bCs w:val="0"/>
                <w:color w:val="0A548B"/>
              </w:rPr>
              <w:t>Monitoring and controlling</w:t>
            </w:r>
          </w:p>
        </w:tc>
        <w:tc>
          <w:tcPr>
            <w:tcW w:w="7053" w:type="dxa"/>
          </w:tcPr>
          <w:p w14:paraId="41515E48" w14:textId="22916F47" w:rsidR="006E5904" w:rsidRPr="00F11EA6" w:rsidRDefault="00721028">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Tracking progress with project management tools, adjusting plans as needed to meet deadlines, and ensuring quality control help keep the project on track and meet stakeholder expectations.</w:t>
            </w:r>
          </w:p>
        </w:tc>
      </w:tr>
      <w:tr w:rsidR="009111BD" w:rsidRPr="009111BD" w14:paraId="23C34D0C"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6B16E0E7" w14:textId="76BDAB0A" w:rsidR="006E5904" w:rsidRPr="00F11EA6" w:rsidRDefault="006E5904">
            <w:pPr>
              <w:pStyle w:val="ListParagraph"/>
              <w:ind w:left="0"/>
              <w:rPr>
                <w:rFonts w:ascii="Verdana" w:hAnsi="Verdana"/>
                <w:b w:val="0"/>
                <w:bCs w:val="0"/>
                <w:color w:val="0A548B"/>
              </w:rPr>
            </w:pPr>
            <w:r w:rsidRPr="00F11EA6">
              <w:rPr>
                <w:rFonts w:ascii="Verdana" w:hAnsi="Verdana"/>
                <w:b w:val="0"/>
                <w:bCs w:val="0"/>
                <w:color w:val="0A548B"/>
              </w:rPr>
              <w:t>Stakeholder Management</w:t>
            </w:r>
          </w:p>
        </w:tc>
        <w:tc>
          <w:tcPr>
            <w:tcW w:w="7053" w:type="dxa"/>
          </w:tcPr>
          <w:p w14:paraId="67BEF4D4" w14:textId="37D2F43D" w:rsidR="006E5904" w:rsidRPr="00F11EA6" w:rsidRDefault="00721028">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Regularly reporting project status, progress, and changes while managing stakeholder expectations ensures engagement and satisfaction.</w:t>
            </w:r>
          </w:p>
        </w:tc>
      </w:tr>
      <w:tr w:rsidR="009111BD" w:rsidRPr="009111BD" w14:paraId="52BB95F9"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5782EFEB" w14:textId="1F7D3869" w:rsidR="006E5904" w:rsidRPr="00F11EA6" w:rsidRDefault="006E5904" w:rsidP="006E5904">
            <w:pPr>
              <w:pStyle w:val="ListParagraph"/>
              <w:ind w:left="0"/>
              <w:rPr>
                <w:rFonts w:ascii="Verdana" w:hAnsi="Verdana"/>
                <w:b w:val="0"/>
                <w:bCs w:val="0"/>
                <w:color w:val="0A548B"/>
              </w:rPr>
            </w:pPr>
            <w:r w:rsidRPr="00F11EA6">
              <w:rPr>
                <w:rFonts w:ascii="Verdana" w:hAnsi="Verdana"/>
                <w:b w:val="0"/>
                <w:bCs w:val="0"/>
                <w:color w:val="0A548B"/>
              </w:rPr>
              <w:t>Project Closure</w:t>
            </w:r>
          </w:p>
        </w:tc>
        <w:tc>
          <w:tcPr>
            <w:tcW w:w="7053" w:type="dxa"/>
          </w:tcPr>
          <w:p w14:paraId="553AFAFD" w14:textId="2A076AB1" w:rsidR="006E5904" w:rsidRPr="00F11EA6" w:rsidRDefault="00721028" w:rsidP="006E5904">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Ensuring all final deliverables meet specifications, conducting a post-project evaluation to assess success, and finalizing documentation for future reference complete the project lifecycle.</w:t>
            </w:r>
          </w:p>
        </w:tc>
      </w:tr>
      <w:tr w:rsidR="009111BD" w:rsidRPr="009111BD" w14:paraId="70B0D834"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76C4096A" w14:textId="1CF2E710" w:rsidR="00312F05" w:rsidRPr="00F11EA6" w:rsidRDefault="00312F05" w:rsidP="006E5904">
            <w:pPr>
              <w:pStyle w:val="ListParagraph"/>
              <w:ind w:left="0"/>
              <w:rPr>
                <w:rFonts w:ascii="Verdana" w:hAnsi="Verdana"/>
                <w:b w:val="0"/>
                <w:bCs w:val="0"/>
                <w:color w:val="0A548B"/>
              </w:rPr>
            </w:pPr>
            <w:r w:rsidRPr="00F11EA6">
              <w:rPr>
                <w:rFonts w:ascii="Verdana" w:hAnsi="Verdana"/>
                <w:b w:val="0"/>
                <w:bCs w:val="0"/>
                <w:color w:val="0A548B"/>
              </w:rPr>
              <w:t>Experience and Qualifications</w:t>
            </w:r>
          </w:p>
        </w:tc>
        <w:tc>
          <w:tcPr>
            <w:tcW w:w="7053" w:type="dxa"/>
          </w:tcPr>
          <w:p w14:paraId="59AA2DEE" w14:textId="4C905AF9" w:rsidR="00312F05" w:rsidRPr="00F11EA6" w:rsidRDefault="00312F05" w:rsidP="006E5904">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Demonstrable experience leading similar projects from beginning to end, as well as the relevant </w:t>
            </w:r>
            <w:r w:rsidR="56029B98" w:rsidRPr="00F11EA6">
              <w:rPr>
                <w:rFonts w:ascii="Verdana" w:hAnsi="Verdana"/>
                <w:color w:val="0A548B"/>
              </w:rPr>
              <w:t xml:space="preserve">Project Management </w:t>
            </w:r>
            <w:r w:rsidR="1083A34F" w:rsidRPr="00F11EA6">
              <w:rPr>
                <w:rFonts w:ascii="Verdana" w:hAnsi="Verdana"/>
                <w:color w:val="0A548B"/>
              </w:rPr>
              <w:t xml:space="preserve">professional </w:t>
            </w:r>
            <w:r w:rsidRPr="00F11EA6">
              <w:rPr>
                <w:rFonts w:ascii="Verdana" w:hAnsi="Verdana"/>
                <w:color w:val="0A548B"/>
              </w:rPr>
              <w:t>qualifications.</w:t>
            </w:r>
          </w:p>
        </w:tc>
      </w:tr>
    </w:tbl>
    <w:p w14:paraId="7743C3E7" w14:textId="77777777" w:rsidR="006E5904" w:rsidRPr="00F11EA6" w:rsidRDefault="006E5904" w:rsidP="006E5904">
      <w:pPr>
        <w:pStyle w:val="ListParagraph"/>
        <w:rPr>
          <w:rFonts w:ascii="Verdana" w:hAnsi="Verdana"/>
          <w:color w:val="0A548B"/>
        </w:rPr>
      </w:pPr>
    </w:p>
    <w:p w14:paraId="6013F64B" w14:textId="30693BEF" w:rsidR="00151B20" w:rsidRPr="00F11EA6" w:rsidRDefault="0023496F" w:rsidP="00151B20">
      <w:pPr>
        <w:pStyle w:val="ListParagraph"/>
        <w:numPr>
          <w:ilvl w:val="0"/>
          <w:numId w:val="29"/>
        </w:numPr>
        <w:rPr>
          <w:rFonts w:ascii="Verdana" w:hAnsi="Verdana"/>
          <w:color w:val="0A548B"/>
        </w:rPr>
      </w:pPr>
      <w:r w:rsidRPr="00F11EA6">
        <w:rPr>
          <w:rFonts w:ascii="Verdana" w:hAnsi="Verdana"/>
          <w:color w:val="0A548B"/>
        </w:rPr>
        <w:t>System</w:t>
      </w:r>
      <w:r w:rsidR="00151B20" w:rsidRPr="00F11EA6">
        <w:rPr>
          <w:rFonts w:ascii="Verdana" w:hAnsi="Verdana"/>
          <w:color w:val="0A548B"/>
        </w:rPr>
        <w:t xml:space="preserve"> </w:t>
      </w:r>
      <w:r w:rsidRPr="00F11EA6">
        <w:rPr>
          <w:rFonts w:ascii="Verdana" w:hAnsi="Verdana"/>
          <w:color w:val="0A548B"/>
        </w:rPr>
        <w:t>configuration</w:t>
      </w:r>
    </w:p>
    <w:tbl>
      <w:tblPr>
        <w:tblStyle w:val="GridTable1Light-Accent1"/>
        <w:tblW w:w="0" w:type="auto"/>
        <w:tblLook w:val="04A0" w:firstRow="1" w:lastRow="0" w:firstColumn="1" w:lastColumn="0" w:noHBand="0" w:noVBand="1"/>
      </w:tblPr>
      <w:tblGrid>
        <w:gridCol w:w="3397"/>
        <w:gridCol w:w="7053"/>
      </w:tblGrid>
      <w:tr w:rsidR="009111BD" w:rsidRPr="009111BD" w14:paraId="12CD3BAF" w14:textId="77777777" w:rsidTr="271FC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18ECB61" w14:textId="49B04FFD" w:rsidR="00D34966" w:rsidRPr="00F11EA6" w:rsidRDefault="00D34966" w:rsidP="00D34966">
            <w:pPr>
              <w:pStyle w:val="ListParagraph"/>
              <w:ind w:left="0"/>
              <w:rPr>
                <w:rFonts w:ascii="Verdana" w:hAnsi="Verdana"/>
                <w:color w:val="0A548B"/>
              </w:rPr>
            </w:pPr>
            <w:r w:rsidRPr="00F11EA6">
              <w:rPr>
                <w:rFonts w:ascii="Verdana" w:hAnsi="Verdana"/>
                <w:color w:val="0A548B"/>
              </w:rPr>
              <w:t xml:space="preserve">Requirement </w:t>
            </w:r>
          </w:p>
        </w:tc>
        <w:tc>
          <w:tcPr>
            <w:tcW w:w="7053" w:type="dxa"/>
          </w:tcPr>
          <w:p w14:paraId="0E1D3D81" w14:textId="4F24C47E" w:rsidR="00D34966" w:rsidRPr="00F11EA6" w:rsidRDefault="00D34966" w:rsidP="00D34966">
            <w:pPr>
              <w:pStyle w:val="ListParagraph"/>
              <w:ind w:left="0"/>
              <w:cnfStyle w:val="100000000000" w:firstRow="1"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Detail </w:t>
            </w:r>
          </w:p>
        </w:tc>
      </w:tr>
      <w:tr w:rsidR="009111BD" w:rsidRPr="009111BD" w14:paraId="08936649"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6677566E" w14:textId="4A818472" w:rsidR="00D34966" w:rsidRPr="00F11EA6" w:rsidRDefault="00D34966" w:rsidP="00D34966">
            <w:pPr>
              <w:pStyle w:val="ListParagraph"/>
              <w:ind w:left="0"/>
              <w:rPr>
                <w:rFonts w:ascii="Verdana" w:hAnsi="Verdana"/>
                <w:b w:val="0"/>
                <w:bCs w:val="0"/>
                <w:color w:val="0A548B"/>
              </w:rPr>
            </w:pPr>
            <w:r w:rsidRPr="00F11EA6">
              <w:rPr>
                <w:rFonts w:ascii="Verdana" w:hAnsi="Verdana"/>
                <w:b w:val="0"/>
                <w:bCs w:val="0"/>
                <w:color w:val="0A548B"/>
              </w:rPr>
              <w:t>Define Chart of Accounts (COA)</w:t>
            </w:r>
          </w:p>
        </w:tc>
        <w:tc>
          <w:tcPr>
            <w:tcW w:w="7053" w:type="dxa"/>
          </w:tcPr>
          <w:p w14:paraId="0B3B9A19" w14:textId="3EFBA15C" w:rsidR="00D34966" w:rsidRPr="00F11EA6" w:rsidRDefault="00FC05BA" w:rsidP="00D34966">
            <w:pPr>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Create a structured list of accounts and assign account numbers</w:t>
            </w:r>
            <w:r w:rsidR="00044D58" w:rsidRPr="00F11EA6">
              <w:rPr>
                <w:rFonts w:ascii="Verdana" w:hAnsi="Verdana"/>
                <w:color w:val="0A548B"/>
              </w:rPr>
              <w:t xml:space="preserve"> based on the template provided by ECITB.</w:t>
            </w:r>
          </w:p>
        </w:tc>
      </w:tr>
      <w:tr w:rsidR="009111BD" w:rsidRPr="009111BD" w14:paraId="07E098A6"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7CF0885A" w14:textId="65466954" w:rsidR="00FC05BA" w:rsidRPr="00F11EA6" w:rsidRDefault="00FC05BA" w:rsidP="00D34966">
            <w:pPr>
              <w:pStyle w:val="ListParagraph"/>
              <w:ind w:left="0"/>
              <w:rPr>
                <w:rFonts w:ascii="Verdana" w:hAnsi="Verdana"/>
                <w:b w:val="0"/>
                <w:bCs w:val="0"/>
                <w:color w:val="0A548B"/>
              </w:rPr>
            </w:pPr>
            <w:r w:rsidRPr="00F11EA6">
              <w:rPr>
                <w:rFonts w:ascii="Verdana" w:hAnsi="Verdana"/>
                <w:b w:val="0"/>
                <w:bCs w:val="0"/>
                <w:color w:val="0A548B"/>
              </w:rPr>
              <w:t>Configure Financial Dimensions</w:t>
            </w:r>
          </w:p>
        </w:tc>
        <w:tc>
          <w:tcPr>
            <w:tcW w:w="7053" w:type="dxa"/>
          </w:tcPr>
          <w:p w14:paraId="32ABE799" w14:textId="4834501A" w:rsidR="00FC05BA" w:rsidRPr="00F11EA6" w:rsidRDefault="00FC05BA" w:rsidP="00FC05BA">
            <w:pPr>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Add cost </w:t>
            </w:r>
            <w:r w:rsidR="00B41FD4" w:rsidRPr="00F11EA6">
              <w:rPr>
                <w:rFonts w:ascii="Verdana" w:hAnsi="Verdana"/>
                <w:color w:val="0A548B"/>
              </w:rPr>
              <w:t>centres</w:t>
            </w:r>
            <w:r w:rsidRPr="00F11EA6">
              <w:rPr>
                <w:rFonts w:ascii="Verdana" w:hAnsi="Verdana"/>
                <w:color w:val="0A548B"/>
              </w:rPr>
              <w:t>, departments, business units, projects</w:t>
            </w:r>
            <w:r w:rsidR="00B41FD4" w:rsidRPr="00F11EA6">
              <w:rPr>
                <w:rFonts w:ascii="Verdana" w:hAnsi="Verdana"/>
                <w:color w:val="0A548B"/>
              </w:rPr>
              <w:t xml:space="preserve"> and d</w:t>
            </w:r>
            <w:r w:rsidRPr="00F11EA6">
              <w:rPr>
                <w:rFonts w:ascii="Verdana" w:hAnsi="Verdana"/>
                <w:color w:val="0A548B"/>
              </w:rPr>
              <w:t>efine dimension values and their relationships.</w:t>
            </w:r>
          </w:p>
        </w:tc>
      </w:tr>
      <w:tr w:rsidR="009111BD" w:rsidRPr="009111BD" w14:paraId="2EEFB596"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76F8175D" w14:textId="4B82F75E" w:rsidR="00D34966" w:rsidRPr="00F11EA6" w:rsidRDefault="00D34966" w:rsidP="00D34966">
            <w:pPr>
              <w:pStyle w:val="ListParagraph"/>
              <w:ind w:left="0"/>
              <w:rPr>
                <w:rFonts w:ascii="Verdana" w:hAnsi="Verdana"/>
                <w:b w:val="0"/>
                <w:bCs w:val="0"/>
                <w:color w:val="0A548B"/>
              </w:rPr>
            </w:pPr>
            <w:r w:rsidRPr="00F11EA6">
              <w:rPr>
                <w:rFonts w:ascii="Verdana" w:hAnsi="Verdana"/>
                <w:b w:val="0"/>
                <w:bCs w:val="0"/>
                <w:color w:val="0A548B"/>
              </w:rPr>
              <w:t>Security &amp; User Roles</w:t>
            </w:r>
          </w:p>
        </w:tc>
        <w:tc>
          <w:tcPr>
            <w:tcW w:w="7053" w:type="dxa"/>
          </w:tcPr>
          <w:p w14:paraId="26A54FB6" w14:textId="2F70152C" w:rsidR="00D34966" w:rsidRPr="00F11EA6" w:rsidRDefault="00B41FD4" w:rsidP="00D3496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Define access controls and user permissions.</w:t>
            </w:r>
          </w:p>
        </w:tc>
      </w:tr>
      <w:tr w:rsidR="009111BD" w:rsidRPr="009111BD" w14:paraId="4092AA98" w14:textId="77777777" w:rsidTr="271FCD5A">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2FC2223A" w14:textId="19894880" w:rsidR="4FC79E59" w:rsidRPr="00F11EA6" w:rsidRDefault="4FC79E59" w:rsidP="5FF51E16">
            <w:pPr>
              <w:pStyle w:val="ListParagraph"/>
              <w:ind w:left="0"/>
              <w:rPr>
                <w:rFonts w:ascii="Verdana" w:hAnsi="Verdana"/>
                <w:b w:val="0"/>
                <w:bCs w:val="0"/>
                <w:color w:val="0A548B"/>
              </w:rPr>
            </w:pPr>
            <w:r w:rsidRPr="00F11EA6">
              <w:rPr>
                <w:rFonts w:ascii="Verdana" w:hAnsi="Verdana"/>
                <w:b w:val="0"/>
                <w:bCs w:val="0"/>
                <w:color w:val="0A548B"/>
              </w:rPr>
              <w:t xml:space="preserve">Resolve any issues that may arise in the </w:t>
            </w:r>
            <w:proofErr w:type="spellStart"/>
            <w:r w:rsidRPr="00F11EA6">
              <w:rPr>
                <w:rFonts w:ascii="Verdana" w:hAnsi="Verdana"/>
                <w:b w:val="0"/>
                <w:bCs w:val="0"/>
                <w:color w:val="0A548B"/>
              </w:rPr>
              <w:t>set up</w:t>
            </w:r>
            <w:proofErr w:type="spellEnd"/>
            <w:r w:rsidRPr="00F11EA6">
              <w:rPr>
                <w:rFonts w:ascii="Verdana" w:hAnsi="Verdana"/>
                <w:b w:val="0"/>
                <w:bCs w:val="0"/>
                <w:color w:val="0A548B"/>
              </w:rPr>
              <w:t xml:space="preserve"> of the </w:t>
            </w:r>
            <w:r w:rsidR="16840F4A" w:rsidRPr="00F11EA6">
              <w:rPr>
                <w:rFonts w:ascii="Verdana" w:hAnsi="Verdana"/>
                <w:b w:val="0"/>
                <w:bCs w:val="0"/>
                <w:color w:val="0A548B"/>
              </w:rPr>
              <w:t>Barclays</w:t>
            </w:r>
            <w:r w:rsidRPr="00F11EA6">
              <w:rPr>
                <w:rFonts w:ascii="Verdana" w:hAnsi="Verdana"/>
                <w:b w:val="0"/>
                <w:bCs w:val="0"/>
                <w:color w:val="0A548B"/>
              </w:rPr>
              <w:t xml:space="preserve"> bank feed</w:t>
            </w:r>
          </w:p>
        </w:tc>
        <w:tc>
          <w:tcPr>
            <w:tcW w:w="7053" w:type="dxa"/>
          </w:tcPr>
          <w:p w14:paraId="42476162" w14:textId="75D527A4" w:rsidR="6C3A6BA9" w:rsidRPr="00F11EA6" w:rsidRDefault="17EBA045" w:rsidP="5FF51E1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ECITB will set up the Barclays Bank feed in Xero, b</w:t>
            </w:r>
            <w:r w:rsidR="306CCC7B" w:rsidRPr="00F11EA6">
              <w:rPr>
                <w:rFonts w:ascii="Verdana" w:hAnsi="Verdana"/>
                <w:color w:val="0A548B"/>
              </w:rPr>
              <w:t>e on hand in</w:t>
            </w:r>
            <w:r w:rsidR="33762E0F" w:rsidRPr="00F11EA6">
              <w:rPr>
                <w:rFonts w:ascii="Verdana" w:hAnsi="Verdana"/>
                <w:color w:val="0A548B"/>
              </w:rPr>
              <w:t xml:space="preserve"> </w:t>
            </w:r>
            <w:r w:rsidR="306CCC7B" w:rsidRPr="00F11EA6">
              <w:rPr>
                <w:rFonts w:ascii="Verdana" w:hAnsi="Verdana"/>
                <w:color w:val="0A548B"/>
              </w:rPr>
              <w:t xml:space="preserve">case of any issues </w:t>
            </w:r>
            <w:r w:rsidR="4847C61B" w:rsidRPr="00F11EA6">
              <w:rPr>
                <w:rFonts w:ascii="Verdana" w:hAnsi="Verdana"/>
                <w:color w:val="0A548B"/>
              </w:rPr>
              <w:t>that arise.</w:t>
            </w:r>
          </w:p>
          <w:p w14:paraId="43072827" w14:textId="46285AF8" w:rsidR="6C3A6BA9" w:rsidRPr="00F11EA6" w:rsidRDefault="6C3A6BA9" w:rsidP="5FF51E16">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p>
        </w:tc>
      </w:tr>
      <w:tr w:rsidR="009111BD" w:rsidRPr="009111BD" w14:paraId="614642E1"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5F4B071B" w14:textId="4FDB01A3" w:rsidR="00312F05" w:rsidRPr="00F11EA6" w:rsidRDefault="00312F05" w:rsidP="00312F05">
            <w:pPr>
              <w:pStyle w:val="ListParagraph"/>
              <w:ind w:left="0"/>
              <w:rPr>
                <w:rFonts w:ascii="Verdana" w:hAnsi="Verdana"/>
                <w:color w:val="0A548B"/>
              </w:rPr>
            </w:pPr>
            <w:r w:rsidRPr="00F11EA6">
              <w:rPr>
                <w:rFonts w:ascii="Verdana" w:hAnsi="Verdana"/>
                <w:b w:val="0"/>
                <w:bCs w:val="0"/>
                <w:color w:val="0A548B"/>
              </w:rPr>
              <w:t>Experience and Qualifications</w:t>
            </w:r>
          </w:p>
        </w:tc>
        <w:tc>
          <w:tcPr>
            <w:tcW w:w="7053" w:type="dxa"/>
          </w:tcPr>
          <w:p w14:paraId="5C5C701F" w14:textId="784715F9" w:rsidR="00312F05" w:rsidRPr="00F11EA6" w:rsidRDefault="00312F05" w:rsidP="00312F0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Demonstrable experience leading similar projects from beginning to end, as well as the relevant </w:t>
            </w:r>
            <w:r w:rsidR="1083A34F" w:rsidRPr="00F11EA6">
              <w:rPr>
                <w:rFonts w:ascii="Verdana" w:hAnsi="Verdana"/>
                <w:color w:val="0A548B"/>
              </w:rPr>
              <w:t xml:space="preserve">Project Management professional </w:t>
            </w:r>
            <w:r w:rsidRPr="00F11EA6">
              <w:rPr>
                <w:rFonts w:ascii="Verdana" w:hAnsi="Verdana"/>
                <w:color w:val="0A548B"/>
              </w:rPr>
              <w:t>qualifications.</w:t>
            </w:r>
          </w:p>
        </w:tc>
      </w:tr>
    </w:tbl>
    <w:p w14:paraId="1AB9D09C" w14:textId="77777777" w:rsidR="00D34966" w:rsidRPr="00F11EA6" w:rsidRDefault="00D34966" w:rsidP="00D34966">
      <w:pPr>
        <w:pStyle w:val="ListParagraph"/>
        <w:rPr>
          <w:rFonts w:ascii="Verdana" w:hAnsi="Verdana"/>
          <w:color w:val="0A548B"/>
        </w:rPr>
      </w:pPr>
    </w:p>
    <w:p w14:paraId="3731B452" w14:textId="68C933C5" w:rsidR="00151B20" w:rsidRPr="00F11EA6" w:rsidRDefault="0023496F" w:rsidP="00151B20">
      <w:pPr>
        <w:pStyle w:val="ListParagraph"/>
        <w:numPr>
          <w:ilvl w:val="0"/>
          <w:numId w:val="29"/>
        </w:numPr>
        <w:rPr>
          <w:rFonts w:ascii="Verdana" w:hAnsi="Verdana"/>
          <w:color w:val="0A548B"/>
        </w:rPr>
      </w:pPr>
      <w:r w:rsidRPr="00F11EA6">
        <w:rPr>
          <w:rFonts w:ascii="Verdana" w:hAnsi="Verdana"/>
          <w:color w:val="0A548B"/>
        </w:rPr>
        <w:t>Migration of the GL – X3 to Xero</w:t>
      </w:r>
    </w:p>
    <w:tbl>
      <w:tblPr>
        <w:tblStyle w:val="GridTable1Light-Accent1"/>
        <w:tblW w:w="0" w:type="auto"/>
        <w:tblLook w:val="04A0" w:firstRow="1" w:lastRow="0" w:firstColumn="1" w:lastColumn="0" w:noHBand="0" w:noVBand="1"/>
      </w:tblPr>
      <w:tblGrid>
        <w:gridCol w:w="3397"/>
        <w:gridCol w:w="7053"/>
      </w:tblGrid>
      <w:tr w:rsidR="009111BD" w:rsidRPr="009111BD" w14:paraId="54BF140B" w14:textId="77777777" w:rsidTr="271FC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DB6AE23" w14:textId="77777777" w:rsidR="00B41FD4" w:rsidRPr="00F11EA6" w:rsidRDefault="00B41FD4">
            <w:pPr>
              <w:pStyle w:val="ListParagraph"/>
              <w:ind w:left="0"/>
              <w:rPr>
                <w:rFonts w:ascii="Verdana" w:hAnsi="Verdana"/>
                <w:color w:val="0A548B"/>
              </w:rPr>
            </w:pPr>
            <w:r w:rsidRPr="00F11EA6">
              <w:rPr>
                <w:rFonts w:ascii="Verdana" w:hAnsi="Verdana"/>
                <w:color w:val="0A548B"/>
              </w:rPr>
              <w:t xml:space="preserve">Requirement </w:t>
            </w:r>
          </w:p>
        </w:tc>
        <w:tc>
          <w:tcPr>
            <w:tcW w:w="7053" w:type="dxa"/>
          </w:tcPr>
          <w:p w14:paraId="74434BC7" w14:textId="77777777" w:rsidR="00B41FD4" w:rsidRPr="00F11EA6" w:rsidRDefault="00B41FD4">
            <w:pPr>
              <w:pStyle w:val="ListParagraph"/>
              <w:ind w:left="0"/>
              <w:cnfStyle w:val="100000000000" w:firstRow="1"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Detail </w:t>
            </w:r>
          </w:p>
        </w:tc>
      </w:tr>
      <w:tr w:rsidR="009111BD" w:rsidRPr="009111BD" w14:paraId="01A9DBDF"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4170C27D" w14:textId="2CCF026C" w:rsidR="00B41FD4" w:rsidRPr="00F11EA6" w:rsidRDefault="006A4993">
            <w:pPr>
              <w:pStyle w:val="ListParagraph"/>
              <w:ind w:left="0"/>
              <w:rPr>
                <w:rFonts w:ascii="Verdana" w:hAnsi="Verdana"/>
                <w:b w:val="0"/>
                <w:bCs w:val="0"/>
                <w:color w:val="0A548B"/>
              </w:rPr>
            </w:pPr>
            <w:r w:rsidRPr="00F11EA6">
              <w:rPr>
                <w:rFonts w:ascii="Verdana" w:hAnsi="Verdana"/>
                <w:b w:val="0"/>
                <w:bCs w:val="0"/>
                <w:color w:val="0A548B"/>
              </w:rPr>
              <w:t>Extract GL Data</w:t>
            </w:r>
          </w:p>
        </w:tc>
        <w:tc>
          <w:tcPr>
            <w:tcW w:w="7053" w:type="dxa"/>
          </w:tcPr>
          <w:p w14:paraId="1DE1FCBF" w14:textId="4459881E" w:rsidR="00B41FD4" w:rsidRPr="00F11EA6" w:rsidRDefault="006A4993">
            <w:pPr>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Oversee the smooth extraction of the accounting data from sage x3 ensuring the data is complete and adheres to the requirements set out by the NAO</w:t>
            </w:r>
          </w:p>
        </w:tc>
      </w:tr>
      <w:tr w:rsidR="009111BD" w:rsidRPr="009111BD" w14:paraId="1CD5C16C"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6C649B21" w14:textId="7C43D3CE" w:rsidR="00B41FD4" w:rsidRPr="00F11EA6" w:rsidRDefault="006A4993">
            <w:pPr>
              <w:pStyle w:val="ListParagraph"/>
              <w:ind w:left="0"/>
              <w:rPr>
                <w:rFonts w:ascii="Verdana" w:hAnsi="Verdana"/>
                <w:b w:val="0"/>
                <w:bCs w:val="0"/>
                <w:color w:val="0A548B"/>
              </w:rPr>
            </w:pPr>
            <w:r w:rsidRPr="00F11EA6">
              <w:rPr>
                <w:rFonts w:ascii="Verdana" w:hAnsi="Verdana"/>
                <w:b w:val="0"/>
                <w:bCs w:val="0"/>
                <w:color w:val="0A548B"/>
              </w:rPr>
              <w:lastRenderedPageBreak/>
              <w:t>Importing Data into Xero</w:t>
            </w:r>
          </w:p>
        </w:tc>
        <w:tc>
          <w:tcPr>
            <w:tcW w:w="7053" w:type="dxa"/>
          </w:tcPr>
          <w:p w14:paraId="6AA025C4" w14:textId="5EDAF383" w:rsidR="00B41FD4" w:rsidRPr="00F11EA6" w:rsidRDefault="006A4993">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Oversee the import of the data into Xero ensu</w:t>
            </w:r>
            <w:r w:rsidR="6BE176BB" w:rsidRPr="00F11EA6">
              <w:rPr>
                <w:rFonts w:ascii="Verdana" w:hAnsi="Verdana"/>
                <w:color w:val="0A548B"/>
              </w:rPr>
              <w:t>r</w:t>
            </w:r>
            <w:r w:rsidRPr="00F11EA6">
              <w:rPr>
                <w:rFonts w:ascii="Verdana" w:hAnsi="Verdana"/>
                <w:color w:val="0A548B"/>
              </w:rPr>
              <w:t xml:space="preserve">ing the full </w:t>
            </w:r>
            <w:r w:rsidR="007657D4" w:rsidRPr="00F11EA6">
              <w:rPr>
                <w:rFonts w:ascii="Verdana" w:hAnsi="Verdana"/>
                <w:color w:val="0A548B"/>
              </w:rPr>
              <w:t xml:space="preserve">and accurate </w:t>
            </w:r>
            <w:r w:rsidRPr="00F11EA6">
              <w:rPr>
                <w:rFonts w:ascii="Verdana" w:hAnsi="Verdana"/>
                <w:color w:val="0A548B"/>
              </w:rPr>
              <w:t xml:space="preserve">transfer </w:t>
            </w:r>
            <w:r w:rsidR="007657D4" w:rsidRPr="00F11EA6">
              <w:rPr>
                <w:rFonts w:ascii="Verdana" w:hAnsi="Verdana"/>
                <w:color w:val="0A548B"/>
              </w:rPr>
              <w:t>of historical data up to the point of migration.</w:t>
            </w:r>
          </w:p>
        </w:tc>
      </w:tr>
      <w:tr w:rsidR="009111BD" w:rsidRPr="009111BD" w14:paraId="4F2E6327" w14:textId="77777777" w:rsidTr="271FCD5A">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7951E723" w14:textId="3CFC0B73" w:rsidR="36AD13A4" w:rsidRPr="00F11EA6" w:rsidRDefault="36AD13A4" w:rsidP="271FCD5A">
            <w:pPr>
              <w:pStyle w:val="ListParagraph"/>
              <w:ind w:left="0"/>
              <w:rPr>
                <w:rFonts w:ascii="Verdana" w:hAnsi="Verdana"/>
                <w:b w:val="0"/>
                <w:bCs w:val="0"/>
                <w:color w:val="0A548B"/>
              </w:rPr>
            </w:pPr>
            <w:r w:rsidRPr="00F11EA6">
              <w:rPr>
                <w:rFonts w:ascii="Verdana" w:hAnsi="Verdana"/>
                <w:b w:val="0"/>
                <w:bCs w:val="0"/>
                <w:color w:val="0A548B"/>
              </w:rPr>
              <w:t>Supporting existing business process from Xero</w:t>
            </w:r>
          </w:p>
        </w:tc>
        <w:tc>
          <w:tcPr>
            <w:tcW w:w="7053" w:type="dxa"/>
          </w:tcPr>
          <w:p w14:paraId="0AC5A63B" w14:textId="17F42998" w:rsidR="36AD13A4" w:rsidRPr="00F11EA6" w:rsidRDefault="36AD13A4" w:rsidP="271FCD5A">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Ensure that existing business process</w:t>
            </w:r>
            <w:r w:rsidR="424A688B" w:rsidRPr="00F11EA6">
              <w:rPr>
                <w:rFonts w:ascii="Verdana" w:hAnsi="Verdana"/>
                <w:color w:val="0A548B"/>
              </w:rPr>
              <w:t>es</w:t>
            </w:r>
            <w:r w:rsidRPr="00F11EA6">
              <w:rPr>
                <w:rFonts w:ascii="Verdana" w:hAnsi="Verdana"/>
                <w:color w:val="0A548B"/>
              </w:rPr>
              <w:t xml:space="preserve"> upstream and downstream of Xero continue to function and manage </w:t>
            </w:r>
            <w:r w:rsidR="60DC1B9E" w:rsidRPr="00F11EA6">
              <w:rPr>
                <w:rFonts w:ascii="Verdana" w:hAnsi="Verdana"/>
                <w:color w:val="0A548B"/>
              </w:rPr>
              <w:t xml:space="preserve">any </w:t>
            </w:r>
            <w:r w:rsidRPr="00F11EA6">
              <w:rPr>
                <w:rFonts w:ascii="Verdana" w:hAnsi="Verdana"/>
                <w:color w:val="0A548B"/>
              </w:rPr>
              <w:t xml:space="preserve">dependencies on </w:t>
            </w:r>
            <w:r w:rsidR="0CB3DAB7" w:rsidRPr="00F11EA6">
              <w:rPr>
                <w:rFonts w:ascii="Verdana" w:hAnsi="Verdana"/>
                <w:color w:val="0A548B"/>
              </w:rPr>
              <w:t>these processes.</w:t>
            </w:r>
          </w:p>
        </w:tc>
      </w:tr>
      <w:tr w:rsidR="009111BD" w:rsidRPr="009111BD" w14:paraId="0344E515"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4F6A1151" w14:textId="25B71C44" w:rsidR="00B41FD4" w:rsidRPr="00F11EA6" w:rsidRDefault="007657D4">
            <w:pPr>
              <w:pStyle w:val="ListParagraph"/>
              <w:ind w:left="0"/>
              <w:rPr>
                <w:rFonts w:ascii="Verdana" w:hAnsi="Verdana"/>
                <w:b w:val="0"/>
                <w:bCs w:val="0"/>
                <w:color w:val="0A548B"/>
              </w:rPr>
            </w:pPr>
            <w:r w:rsidRPr="00F11EA6">
              <w:rPr>
                <w:rFonts w:ascii="Verdana" w:hAnsi="Verdana"/>
                <w:b w:val="0"/>
                <w:bCs w:val="0"/>
                <w:color w:val="0A548B"/>
              </w:rPr>
              <w:t xml:space="preserve">Post migration checks </w:t>
            </w:r>
          </w:p>
        </w:tc>
        <w:tc>
          <w:tcPr>
            <w:tcW w:w="7053" w:type="dxa"/>
          </w:tcPr>
          <w:p w14:paraId="33273C66" w14:textId="56479A88" w:rsidR="00B41FD4" w:rsidRPr="00F11EA6" w:rsidRDefault="007657D4">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Using the reporting capabilities of Xero </w:t>
            </w:r>
            <w:r w:rsidR="026127DE" w:rsidRPr="00F11EA6">
              <w:rPr>
                <w:rFonts w:ascii="Verdana" w:hAnsi="Verdana"/>
                <w:color w:val="0A548B"/>
              </w:rPr>
              <w:t xml:space="preserve">to </w:t>
            </w:r>
            <w:r w:rsidRPr="00F11EA6">
              <w:rPr>
                <w:rFonts w:ascii="Verdana" w:hAnsi="Verdana"/>
                <w:color w:val="0A548B"/>
              </w:rPr>
              <w:t xml:space="preserve">ensure that the </w:t>
            </w:r>
            <w:r w:rsidR="00044D58" w:rsidRPr="00F11EA6">
              <w:rPr>
                <w:rFonts w:ascii="Verdana" w:hAnsi="Verdana"/>
                <w:color w:val="0A548B"/>
              </w:rPr>
              <w:t>data has been migrated correctly.</w:t>
            </w:r>
          </w:p>
        </w:tc>
      </w:tr>
      <w:tr w:rsidR="009111BD" w:rsidRPr="009111BD" w14:paraId="33DADA81"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051509CF" w14:textId="35AE48AE" w:rsidR="007657D4" w:rsidRPr="00F11EA6" w:rsidRDefault="007657D4" w:rsidP="007657D4">
            <w:pPr>
              <w:pStyle w:val="ListParagraph"/>
              <w:ind w:left="0"/>
              <w:rPr>
                <w:rFonts w:ascii="Verdana" w:hAnsi="Verdana"/>
                <w:b w:val="0"/>
                <w:bCs w:val="0"/>
                <w:color w:val="0A548B"/>
              </w:rPr>
            </w:pPr>
            <w:r w:rsidRPr="00F11EA6">
              <w:rPr>
                <w:rFonts w:ascii="Verdana" w:hAnsi="Verdana"/>
                <w:b w:val="0"/>
                <w:bCs w:val="0"/>
                <w:color w:val="0A548B"/>
              </w:rPr>
              <w:t xml:space="preserve">Oversee the Go live </w:t>
            </w:r>
          </w:p>
        </w:tc>
        <w:tc>
          <w:tcPr>
            <w:tcW w:w="7053" w:type="dxa"/>
          </w:tcPr>
          <w:p w14:paraId="13260001" w14:textId="6E8324DF" w:rsidR="007657D4" w:rsidRPr="00F11EA6" w:rsidRDefault="007657D4" w:rsidP="007657D4">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Ensure that the go live process </w:t>
            </w:r>
            <w:r w:rsidR="00044D58" w:rsidRPr="00F11EA6">
              <w:rPr>
                <w:rFonts w:ascii="Verdana" w:hAnsi="Verdana"/>
                <w:color w:val="0A548B"/>
              </w:rPr>
              <w:t>runs smoothly and no transactions are missed.</w:t>
            </w:r>
          </w:p>
        </w:tc>
      </w:tr>
      <w:tr w:rsidR="009111BD" w:rsidRPr="009111BD" w14:paraId="7DED0613"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23AA5DDF" w14:textId="3C7D9484" w:rsidR="00312F05" w:rsidRPr="00F11EA6" w:rsidRDefault="00312F05" w:rsidP="00312F05">
            <w:pPr>
              <w:pStyle w:val="ListParagraph"/>
              <w:ind w:left="0"/>
              <w:rPr>
                <w:rFonts w:ascii="Verdana" w:hAnsi="Verdana"/>
                <w:color w:val="0A548B"/>
              </w:rPr>
            </w:pPr>
            <w:r w:rsidRPr="00F11EA6">
              <w:rPr>
                <w:rFonts w:ascii="Verdana" w:hAnsi="Verdana"/>
                <w:b w:val="0"/>
                <w:bCs w:val="0"/>
                <w:color w:val="0A548B"/>
              </w:rPr>
              <w:t>Experience and Qualifications</w:t>
            </w:r>
          </w:p>
        </w:tc>
        <w:tc>
          <w:tcPr>
            <w:tcW w:w="7053" w:type="dxa"/>
          </w:tcPr>
          <w:p w14:paraId="59DFE8A6" w14:textId="1C034F5C" w:rsidR="00312F05" w:rsidRPr="00F11EA6" w:rsidRDefault="00312F05" w:rsidP="00312F0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Demonstrable experience leading similar projects from beginning to end, as well as the relevant</w:t>
            </w:r>
            <w:r w:rsidR="1083A34F" w:rsidRPr="00F11EA6">
              <w:rPr>
                <w:rFonts w:ascii="Verdana" w:hAnsi="Verdana"/>
                <w:color w:val="0A548B"/>
              </w:rPr>
              <w:t xml:space="preserve"> Project Management professional</w:t>
            </w:r>
            <w:r w:rsidRPr="00F11EA6">
              <w:rPr>
                <w:rFonts w:ascii="Verdana" w:hAnsi="Verdana"/>
                <w:color w:val="0A548B"/>
              </w:rPr>
              <w:t xml:space="preserve"> qualifications.</w:t>
            </w:r>
          </w:p>
        </w:tc>
      </w:tr>
    </w:tbl>
    <w:p w14:paraId="37658BF3" w14:textId="77777777" w:rsidR="00B41FD4" w:rsidRPr="00F11EA6" w:rsidRDefault="00B41FD4" w:rsidP="00B41FD4">
      <w:pPr>
        <w:pStyle w:val="ListParagraph"/>
        <w:rPr>
          <w:rFonts w:ascii="Verdana" w:hAnsi="Verdana"/>
          <w:color w:val="0A548B"/>
        </w:rPr>
      </w:pPr>
    </w:p>
    <w:p w14:paraId="6D826099" w14:textId="77777777" w:rsidR="00CA3514" w:rsidRPr="00F11EA6" w:rsidRDefault="00CA3514" w:rsidP="00B41FD4">
      <w:pPr>
        <w:pStyle w:val="ListParagraph"/>
        <w:rPr>
          <w:rFonts w:ascii="Verdana" w:hAnsi="Verdana"/>
          <w:color w:val="0A548B"/>
        </w:rPr>
      </w:pPr>
    </w:p>
    <w:p w14:paraId="56D29726" w14:textId="50F95F9A" w:rsidR="0023496F" w:rsidRPr="00F11EA6" w:rsidRDefault="0023496F" w:rsidP="00151B20">
      <w:pPr>
        <w:pStyle w:val="ListParagraph"/>
        <w:numPr>
          <w:ilvl w:val="0"/>
          <w:numId w:val="29"/>
        </w:numPr>
        <w:rPr>
          <w:rFonts w:ascii="Verdana" w:hAnsi="Verdana"/>
          <w:color w:val="0A548B"/>
        </w:rPr>
      </w:pPr>
      <w:r w:rsidRPr="00F11EA6">
        <w:rPr>
          <w:rFonts w:ascii="Verdana" w:hAnsi="Verdana"/>
          <w:color w:val="0A548B"/>
        </w:rPr>
        <w:t>Managing Xero bolt-Ons (selecting and configuring)</w:t>
      </w:r>
    </w:p>
    <w:tbl>
      <w:tblPr>
        <w:tblStyle w:val="GridTable1Light-Accent1"/>
        <w:tblW w:w="0" w:type="auto"/>
        <w:tblLook w:val="04A0" w:firstRow="1" w:lastRow="0" w:firstColumn="1" w:lastColumn="0" w:noHBand="0" w:noVBand="1"/>
      </w:tblPr>
      <w:tblGrid>
        <w:gridCol w:w="3397"/>
        <w:gridCol w:w="7053"/>
      </w:tblGrid>
      <w:tr w:rsidR="009111BD" w:rsidRPr="009111BD" w14:paraId="5C4579CF" w14:textId="77777777" w:rsidTr="271FC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311ACBB" w14:textId="77777777" w:rsidR="007657D4" w:rsidRPr="00F11EA6" w:rsidRDefault="007657D4">
            <w:pPr>
              <w:pStyle w:val="ListParagraph"/>
              <w:ind w:left="0"/>
              <w:rPr>
                <w:rFonts w:ascii="Verdana" w:hAnsi="Verdana"/>
                <w:color w:val="0A548B"/>
              </w:rPr>
            </w:pPr>
            <w:r w:rsidRPr="00F11EA6">
              <w:rPr>
                <w:rFonts w:ascii="Verdana" w:hAnsi="Verdana"/>
                <w:color w:val="0A548B"/>
              </w:rPr>
              <w:t xml:space="preserve">Requirement </w:t>
            </w:r>
          </w:p>
        </w:tc>
        <w:tc>
          <w:tcPr>
            <w:tcW w:w="7053" w:type="dxa"/>
          </w:tcPr>
          <w:p w14:paraId="281C2F0B" w14:textId="77777777" w:rsidR="007657D4" w:rsidRPr="00F11EA6" w:rsidRDefault="007657D4">
            <w:pPr>
              <w:pStyle w:val="ListParagraph"/>
              <w:ind w:left="0"/>
              <w:cnfStyle w:val="100000000000" w:firstRow="1"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 xml:space="preserve">Detail </w:t>
            </w:r>
          </w:p>
        </w:tc>
      </w:tr>
      <w:tr w:rsidR="009111BD" w:rsidRPr="009111BD" w14:paraId="3F11A622"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705ED89B" w14:textId="475B66D8" w:rsidR="007657D4" w:rsidRPr="00F11EA6" w:rsidRDefault="0024229A">
            <w:pPr>
              <w:pStyle w:val="ListParagraph"/>
              <w:ind w:left="0"/>
              <w:rPr>
                <w:rFonts w:ascii="Verdana" w:hAnsi="Verdana"/>
                <w:color w:val="0A548B"/>
              </w:rPr>
            </w:pPr>
            <w:r w:rsidRPr="00F11EA6">
              <w:rPr>
                <w:rFonts w:ascii="Verdana" w:hAnsi="Verdana"/>
                <w:b w:val="0"/>
                <w:bCs w:val="0"/>
                <w:color w:val="0A548B"/>
              </w:rPr>
              <w:t>Help select appropriate bolt-</w:t>
            </w:r>
            <w:proofErr w:type="spellStart"/>
            <w:r w:rsidRPr="00F11EA6">
              <w:rPr>
                <w:rFonts w:ascii="Verdana" w:hAnsi="Verdana"/>
                <w:b w:val="0"/>
                <w:bCs w:val="0"/>
                <w:color w:val="0A548B"/>
              </w:rPr>
              <w:t>ons</w:t>
            </w:r>
            <w:proofErr w:type="spellEnd"/>
            <w:r w:rsidRPr="00F11EA6">
              <w:rPr>
                <w:rFonts w:ascii="Verdana" w:hAnsi="Verdana"/>
                <w:b w:val="0"/>
                <w:bCs w:val="0"/>
                <w:color w:val="0A548B"/>
              </w:rPr>
              <w:t xml:space="preserve"> to allow the most efficient and accurate workflows.</w:t>
            </w:r>
          </w:p>
        </w:tc>
        <w:tc>
          <w:tcPr>
            <w:tcW w:w="7053" w:type="dxa"/>
          </w:tcPr>
          <w:p w14:paraId="01A8AD6B" w14:textId="147F18E2" w:rsidR="007657D4" w:rsidRPr="00F11EA6" w:rsidRDefault="3F43D5D2">
            <w:pPr>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Examples being purchase invoice approvals and Excel extractions</w:t>
            </w:r>
            <w:r w:rsidR="17609A0A" w:rsidRPr="00F11EA6">
              <w:rPr>
                <w:rFonts w:ascii="Verdana" w:hAnsi="Verdana"/>
                <w:color w:val="0A548B"/>
              </w:rPr>
              <w:t xml:space="preserve"> with</w:t>
            </w:r>
            <w:r w:rsidRPr="00F11EA6">
              <w:rPr>
                <w:rFonts w:ascii="Verdana" w:hAnsi="Verdana"/>
                <w:color w:val="0A548B"/>
              </w:rPr>
              <w:t xml:space="preserve"> others to be advised.</w:t>
            </w:r>
          </w:p>
        </w:tc>
      </w:tr>
      <w:tr w:rsidR="009111BD" w:rsidRPr="009111BD" w14:paraId="770BA7F8"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231F2C0A" w14:textId="3B674B3B" w:rsidR="007657D4" w:rsidRPr="00F11EA6" w:rsidRDefault="0024229A">
            <w:pPr>
              <w:pStyle w:val="ListParagraph"/>
              <w:ind w:left="0"/>
              <w:rPr>
                <w:rFonts w:ascii="Verdana" w:hAnsi="Verdana"/>
                <w:b w:val="0"/>
                <w:bCs w:val="0"/>
                <w:color w:val="0A548B"/>
              </w:rPr>
            </w:pPr>
            <w:r w:rsidRPr="00F11EA6">
              <w:rPr>
                <w:rFonts w:ascii="Verdana" w:hAnsi="Verdana"/>
                <w:b w:val="0"/>
                <w:bCs w:val="0"/>
                <w:color w:val="0A548B"/>
              </w:rPr>
              <w:t>Help configure agreed bolt-on in conjunction with system configuration</w:t>
            </w:r>
          </w:p>
        </w:tc>
        <w:tc>
          <w:tcPr>
            <w:tcW w:w="7053" w:type="dxa"/>
          </w:tcPr>
          <w:p w14:paraId="7DE937B9" w14:textId="117273A9" w:rsidR="007657D4" w:rsidRPr="00F11EA6" w:rsidRDefault="3F43D5D2">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Ensure that the agreed bolt-</w:t>
            </w:r>
            <w:proofErr w:type="spellStart"/>
            <w:r w:rsidRPr="00F11EA6">
              <w:rPr>
                <w:rFonts w:ascii="Verdana" w:hAnsi="Verdana"/>
                <w:color w:val="0A548B"/>
              </w:rPr>
              <w:t>ons</w:t>
            </w:r>
            <w:proofErr w:type="spellEnd"/>
            <w:r w:rsidRPr="00F11EA6">
              <w:rPr>
                <w:rFonts w:ascii="Verdana" w:hAnsi="Verdana"/>
                <w:color w:val="0A548B"/>
              </w:rPr>
              <w:t xml:space="preserve"> are configured accurately to work with the </w:t>
            </w:r>
            <w:r w:rsidR="0EECF55E" w:rsidRPr="00F11EA6">
              <w:rPr>
                <w:rFonts w:ascii="Verdana" w:hAnsi="Verdana"/>
                <w:color w:val="0A548B"/>
              </w:rPr>
              <w:t>Xero</w:t>
            </w:r>
            <w:r w:rsidRPr="00F11EA6">
              <w:rPr>
                <w:rFonts w:ascii="Verdana" w:hAnsi="Verdana"/>
                <w:color w:val="0A548B"/>
              </w:rPr>
              <w:t xml:space="preserve"> system</w:t>
            </w:r>
            <w:r w:rsidR="0EECF55E" w:rsidRPr="00F11EA6">
              <w:rPr>
                <w:rFonts w:ascii="Verdana" w:hAnsi="Verdana"/>
                <w:color w:val="0A548B"/>
              </w:rPr>
              <w:t xml:space="preserve">. </w:t>
            </w:r>
          </w:p>
        </w:tc>
      </w:tr>
      <w:tr w:rsidR="009111BD" w:rsidRPr="009111BD" w14:paraId="2BBF8388" w14:textId="77777777" w:rsidTr="271FCD5A">
        <w:tc>
          <w:tcPr>
            <w:cnfStyle w:val="001000000000" w:firstRow="0" w:lastRow="0" w:firstColumn="1" w:lastColumn="0" w:oddVBand="0" w:evenVBand="0" w:oddHBand="0" w:evenHBand="0" w:firstRowFirstColumn="0" w:firstRowLastColumn="0" w:lastRowFirstColumn="0" w:lastRowLastColumn="0"/>
            <w:tcW w:w="3397" w:type="dxa"/>
          </w:tcPr>
          <w:p w14:paraId="6CF42598" w14:textId="075FCF1E" w:rsidR="00312F05" w:rsidRPr="00F11EA6" w:rsidRDefault="00312F05" w:rsidP="00312F05">
            <w:pPr>
              <w:pStyle w:val="ListParagraph"/>
              <w:ind w:left="0"/>
              <w:rPr>
                <w:rFonts w:ascii="Verdana" w:hAnsi="Verdana"/>
                <w:color w:val="0A548B"/>
              </w:rPr>
            </w:pPr>
            <w:r w:rsidRPr="00F11EA6">
              <w:rPr>
                <w:rFonts w:ascii="Verdana" w:hAnsi="Verdana"/>
                <w:b w:val="0"/>
                <w:bCs w:val="0"/>
                <w:color w:val="0A548B"/>
              </w:rPr>
              <w:t>Experience and Qualifications</w:t>
            </w:r>
          </w:p>
        </w:tc>
        <w:tc>
          <w:tcPr>
            <w:tcW w:w="7053" w:type="dxa"/>
          </w:tcPr>
          <w:p w14:paraId="6D533259" w14:textId="523251BC" w:rsidR="00312F05" w:rsidRPr="00F11EA6" w:rsidRDefault="00312F05" w:rsidP="00312F05">
            <w:pPr>
              <w:pStyle w:val="ListParagraph"/>
              <w:ind w:left="0"/>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F11EA6">
              <w:rPr>
                <w:rFonts w:ascii="Verdana" w:hAnsi="Verdana"/>
                <w:color w:val="0A548B"/>
              </w:rPr>
              <w:t>Demonstrable experience leading similar projects from beginning to end, as well as the relevant</w:t>
            </w:r>
            <w:r w:rsidR="1083A34F" w:rsidRPr="00F11EA6">
              <w:rPr>
                <w:rFonts w:ascii="Verdana" w:hAnsi="Verdana"/>
                <w:color w:val="0A548B"/>
              </w:rPr>
              <w:t xml:space="preserve"> Project Management professional</w:t>
            </w:r>
            <w:r w:rsidRPr="00F11EA6">
              <w:rPr>
                <w:rFonts w:ascii="Verdana" w:hAnsi="Verdana"/>
                <w:color w:val="0A548B"/>
              </w:rPr>
              <w:t xml:space="preserve"> qualifications.</w:t>
            </w:r>
          </w:p>
        </w:tc>
      </w:tr>
    </w:tbl>
    <w:p w14:paraId="66C78547" w14:textId="77777777" w:rsidR="0023496F" w:rsidRDefault="0023496F" w:rsidP="0023496F">
      <w:pPr>
        <w:pStyle w:val="ListParagraph"/>
        <w:rPr>
          <w:rFonts w:ascii="Verdana" w:hAnsi="Verdana"/>
          <w:color w:val="0A548B"/>
        </w:rPr>
      </w:pPr>
    </w:p>
    <w:p w14:paraId="6BED38EE" w14:textId="77777777" w:rsidR="00B7579E" w:rsidRPr="00F11EA6" w:rsidRDefault="00B7579E" w:rsidP="0023496F">
      <w:pPr>
        <w:pStyle w:val="ListParagraph"/>
        <w:rPr>
          <w:rFonts w:ascii="Verdana" w:hAnsi="Verdana"/>
          <w:color w:val="0A548B"/>
        </w:rPr>
      </w:pPr>
    </w:p>
    <w:p w14:paraId="14DA5CAB" w14:textId="379D1B18" w:rsidR="00E42662" w:rsidRPr="00F11EA6" w:rsidRDefault="00E42662" w:rsidP="00862633">
      <w:pPr>
        <w:pStyle w:val="Heading1"/>
        <w:numPr>
          <w:ilvl w:val="0"/>
          <w:numId w:val="22"/>
        </w:numPr>
        <w:rPr>
          <w:rFonts w:ascii="Verdana" w:eastAsia="Times New Roman" w:hAnsi="Verdana" w:cs="Calibri"/>
          <w:sz w:val="22"/>
          <w:szCs w:val="22"/>
        </w:rPr>
      </w:pPr>
      <w:bookmarkStart w:id="5" w:name="_Toc195772025"/>
      <w:r w:rsidRPr="00F11EA6">
        <w:rPr>
          <w:rFonts w:ascii="Verdana" w:eastAsia="Times New Roman" w:hAnsi="Verdana" w:cs="Calibri"/>
          <w:sz w:val="22"/>
          <w:szCs w:val="22"/>
        </w:rPr>
        <w:t>Service Levels and Key Performance Indicators (KPIs)</w:t>
      </w:r>
      <w:bookmarkEnd w:id="5"/>
    </w:p>
    <w:p w14:paraId="00C9C9C3" w14:textId="77777777" w:rsidR="00D43661" w:rsidRPr="00F11EA6" w:rsidRDefault="00D43661" w:rsidP="00D43661">
      <w:pPr>
        <w:pStyle w:val="Heading3"/>
        <w:rPr>
          <w:rFonts w:ascii="Verdana" w:eastAsia="Times New Roman" w:hAnsi="Verdana"/>
          <w:sz w:val="22"/>
          <w:szCs w:val="22"/>
          <w:lang w:eastAsia="en-GB"/>
        </w:rPr>
      </w:pPr>
      <w:bookmarkStart w:id="6" w:name="_Toc195772026"/>
      <w:r w:rsidRPr="00F11EA6">
        <w:rPr>
          <w:rFonts w:ascii="Verdana" w:eastAsia="Times New Roman" w:hAnsi="Verdana"/>
          <w:sz w:val="22"/>
          <w:szCs w:val="22"/>
          <w:lang w:eastAsia="en-GB"/>
        </w:rPr>
        <w:t>Service Levels:</w:t>
      </w:r>
      <w:bookmarkEnd w:id="6"/>
    </w:p>
    <w:p w14:paraId="584DDD89" w14:textId="77777777" w:rsidR="00D43661" w:rsidRPr="00F11EA6" w:rsidRDefault="00D43661" w:rsidP="6C3A6BA9">
      <w:pPr>
        <w:pStyle w:val="ListParagraph"/>
        <w:numPr>
          <w:ilvl w:val="0"/>
          <w:numId w:val="33"/>
        </w:numPr>
        <w:rPr>
          <w:rFonts w:ascii="Verdana" w:hAnsi="Verdana"/>
          <w:color w:val="0A548B"/>
          <w:lang w:eastAsia="en-GB"/>
        </w:rPr>
      </w:pPr>
      <w:r w:rsidRPr="00F11EA6">
        <w:rPr>
          <w:rFonts w:ascii="Verdana" w:hAnsi="Verdana"/>
          <w:b/>
          <w:bCs/>
          <w:color w:val="0A548B"/>
          <w:lang w:eastAsia="en-GB"/>
        </w:rPr>
        <w:t>Project Timeline Adherence</w:t>
      </w:r>
      <w:r w:rsidRPr="00F11EA6">
        <w:rPr>
          <w:rFonts w:ascii="Verdana" w:hAnsi="Verdana"/>
          <w:color w:val="0A548B"/>
          <w:lang w:eastAsia="en-GB"/>
        </w:rPr>
        <w:t xml:space="preserve"> – Ensure the project is delivered on schedule, with deviations managed proactively.</w:t>
      </w:r>
    </w:p>
    <w:p w14:paraId="3E38A43E" w14:textId="77777777" w:rsidR="00D43661" w:rsidRPr="00F11EA6" w:rsidRDefault="00D43661" w:rsidP="6C3A6BA9">
      <w:pPr>
        <w:pStyle w:val="ListParagraph"/>
        <w:numPr>
          <w:ilvl w:val="0"/>
          <w:numId w:val="33"/>
        </w:numPr>
        <w:rPr>
          <w:rFonts w:ascii="Verdana" w:hAnsi="Verdana"/>
          <w:color w:val="0A548B"/>
          <w:lang w:eastAsia="en-GB"/>
        </w:rPr>
      </w:pPr>
      <w:r w:rsidRPr="00F11EA6">
        <w:rPr>
          <w:rFonts w:ascii="Verdana" w:hAnsi="Verdana"/>
          <w:b/>
          <w:bCs/>
          <w:color w:val="0A548B"/>
          <w:lang w:eastAsia="en-GB"/>
        </w:rPr>
        <w:t>Budget Control</w:t>
      </w:r>
      <w:r w:rsidRPr="00F11EA6">
        <w:rPr>
          <w:rFonts w:ascii="Verdana" w:hAnsi="Verdana"/>
          <w:color w:val="0A548B"/>
          <w:lang w:eastAsia="en-GB"/>
        </w:rPr>
        <w:t xml:space="preserve"> – Maintain expenditure within the approved budget, with any variances justified and approved.</w:t>
      </w:r>
    </w:p>
    <w:p w14:paraId="1E01AACE" w14:textId="77777777" w:rsidR="00D43661" w:rsidRPr="00F11EA6" w:rsidRDefault="00D43661" w:rsidP="6C3A6BA9">
      <w:pPr>
        <w:pStyle w:val="ListParagraph"/>
        <w:numPr>
          <w:ilvl w:val="0"/>
          <w:numId w:val="33"/>
        </w:numPr>
        <w:rPr>
          <w:rFonts w:ascii="Verdana" w:hAnsi="Verdana"/>
          <w:color w:val="0A548B"/>
          <w:lang w:eastAsia="en-GB"/>
        </w:rPr>
      </w:pPr>
      <w:r w:rsidRPr="00F11EA6">
        <w:rPr>
          <w:rFonts w:ascii="Verdana" w:hAnsi="Verdana"/>
          <w:b/>
          <w:bCs/>
          <w:color w:val="0A548B"/>
          <w:lang w:eastAsia="en-GB"/>
        </w:rPr>
        <w:t>Stakeholder Communication</w:t>
      </w:r>
      <w:r w:rsidRPr="00F11EA6">
        <w:rPr>
          <w:rFonts w:ascii="Verdana" w:hAnsi="Verdana"/>
          <w:color w:val="0A548B"/>
          <w:lang w:eastAsia="en-GB"/>
        </w:rPr>
        <w:t xml:space="preserve"> – Provide timely and clear communication, including weekly progress reports and risk updates.</w:t>
      </w:r>
    </w:p>
    <w:p w14:paraId="410250DE" w14:textId="77777777" w:rsidR="00D43661" w:rsidRPr="00F11EA6" w:rsidRDefault="00D43661" w:rsidP="6C3A6BA9">
      <w:pPr>
        <w:pStyle w:val="ListParagraph"/>
        <w:numPr>
          <w:ilvl w:val="0"/>
          <w:numId w:val="33"/>
        </w:numPr>
        <w:rPr>
          <w:rFonts w:ascii="Verdana" w:hAnsi="Verdana"/>
          <w:color w:val="0A548B"/>
          <w:lang w:eastAsia="en-GB"/>
        </w:rPr>
      </w:pPr>
      <w:r w:rsidRPr="00F11EA6">
        <w:rPr>
          <w:rFonts w:ascii="Verdana" w:hAnsi="Verdana"/>
          <w:b/>
          <w:bCs/>
          <w:color w:val="0A548B"/>
          <w:lang w:eastAsia="en-GB"/>
        </w:rPr>
        <w:t>Risk and Issue Management</w:t>
      </w:r>
      <w:r w:rsidRPr="00F11EA6">
        <w:rPr>
          <w:rFonts w:ascii="Verdana" w:hAnsi="Verdana"/>
          <w:color w:val="0A548B"/>
          <w:lang w:eastAsia="en-GB"/>
        </w:rPr>
        <w:t xml:space="preserve"> – Identify, document, and mitigate project risks, ensuring minimal disruptions.</w:t>
      </w:r>
    </w:p>
    <w:p w14:paraId="10E518B0" w14:textId="30670805" w:rsidR="00D43661" w:rsidRPr="00F11EA6" w:rsidRDefault="00D43661" w:rsidP="6C3A6BA9">
      <w:pPr>
        <w:pStyle w:val="ListParagraph"/>
        <w:numPr>
          <w:ilvl w:val="0"/>
          <w:numId w:val="33"/>
        </w:numPr>
        <w:rPr>
          <w:rFonts w:ascii="Verdana" w:hAnsi="Verdana"/>
          <w:color w:val="0A548B"/>
          <w:lang w:eastAsia="en-GB"/>
        </w:rPr>
      </w:pPr>
      <w:r w:rsidRPr="00F11EA6">
        <w:rPr>
          <w:rFonts w:ascii="Verdana" w:hAnsi="Verdana"/>
          <w:b/>
          <w:bCs/>
          <w:color w:val="0A548B"/>
          <w:lang w:eastAsia="en-GB"/>
        </w:rPr>
        <w:lastRenderedPageBreak/>
        <w:t>Compliance and Governance</w:t>
      </w:r>
      <w:r w:rsidRPr="00F11EA6">
        <w:rPr>
          <w:rFonts w:ascii="Verdana" w:hAnsi="Verdana"/>
          <w:color w:val="0A548B"/>
          <w:lang w:eastAsia="en-GB"/>
        </w:rPr>
        <w:t xml:space="preserve"> – Ensure adherence to regulatory, security</w:t>
      </w:r>
      <w:r w:rsidR="43A49469" w:rsidRPr="00F11EA6">
        <w:rPr>
          <w:rFonts w:ascii="Verdana" w:hAnsi="Verdana"/>
          <w:color w:val="0A548B"/>
          <w:lang w:eastAsia="en-GB"/>
        </w:rPr>
        <w:t xml:space="preserve"> (per section 10 below)</w:t>
      </w:r>
      <w:r w:rsidRPr="00F11EA6">
        <w:rPr>
          <w:rFonts w:ascii="Verdana" w:hAnsi="Verdana"/>
          <w:color w:val="0A548B"/>
          <w:lang w:eastAsia="en-GB"/>
        </w:rPr>
        <w:t>, and financial reporting requirements.</w:t>
      </w:r>
    </w:p>
    <w:p w14:paraId="3FF0C8B7" w14:textId="77777777" w:rsidR="00D43661" w:rsidRPr="00F11EA6" w:rsidRDefault="00D43661" w:rsidP="00D43661">
      <w:pPr>
        <w:pStyle w:val="Heading3"/>
        <w:rPr>
          <w:rFonts w:ascii="Verdana" w:eastAsia="Times New Roman" w:hAnsi="Verdana"/>
          <w:sz w:val="22"/>
          <w:szCs w:val="22"/>
          <w:lang w:eastAsia="en-GB"/>
        </w:rPr>
      </w:pPr>
      <w:bookmarkStart w:id="7" w:name="_Toc195772027"/>
      <w:r w:rsidRPr="00F11EA6">
        <w:rPr>
          <w:rFonts w:ascii="Verdana" w:eastAsia="Times New Roman" w:hAnsi="Verdana"/>
          <w:sz w:val="22"/>
          <w:szCs w:val="22"/>
          <w:lang w:eastAsia="en-GB"/>
        </w:rPr>
        <w:t>Key Performance Indicators (KPIs):</w:t>
      </w:r>
      <w:bookmarkEnd w:id="7"/>
    </w:p>
    <w:p w14:paraId="1350F7D7" w14:textId="77777777" w:rsidR="00D43661" w:rsidRPr="00F11EA6" w:rsidRDefault="00D43661" w:rsidP="6C3A6BA9">
      <w:pPr>
        <w:pStyle w:val="ListParagraph"/>
        <w:numPr>
          <w:ilvl w:val="0"/>
          <w:numId w:val="34"/>
        </w:numPr>
        <w:rPr>
          <w:rFonts w:ascii="Verdana" w:hAnsi="Verdana"/>
          <w:color w:val="0A548B"/>
          <w:lang w:eastAsia="en-GB"/>
        </w:rPr>
      </w:pPr>
      <w:r w:rsidRPr="00F11EA6">
        <w:rPr>
          <w:rFonts w:ascii="Verdana" w:hAnsi="Verdana"/>
          <w:b/>
          <w:bCs/>
          <w:color w:val="0A548B"/>
          <w:lang w:eastAsia="en-GB"/>
        </w:rPr>
        <w:t>On-Time Delivery</w:t>
      </w:r>
      <w:r w:rsidRPr="00F11EA6">
        <w:rPr>
          <w:rFonts w:ascii="Verdana" w:hAnsi="Verdana"/>
          <w:color w:val="0A548B"/>
          <w:lang w:eastAsia="en-GB"/>
        </w:rPr>
        <w:t xml:space="preserve"> – Percentage of milestones met as per the project plan.</w:t>
      </w:r>
    </w:p>
    <w:p w14:paraId="2440A10A" w14:textId="77777777" w:rsidR="00D43661" w:rsidRPr="00F11EA6" w:rsidRDefault="00D43661" w:rsidP="6C3A6BA9">
      <w:pPr>
        <w:pStyle w:val="ListParagraph"/>
        <w:numPr>
          <w:ilvl w:val="0"/>
          <w:numId w:val="34"/>
        </w:numPr>
        <w:rPr>
          <w:rFonts w:ascii="Verdana" w:hAnsi="Verdana"/>
          <w:color w:val="0A548B"/>
          <w:lang w:eastAsia="en-GB"/>
        </w:rPr>
      </w:pPr>
      <w:r w:rsidRPr="00F11EA6">
        <w:rPr>
          <w:rFonts w:ascii="Verdana" w:hAnsi="Verdana"/>
          <w:b/>
          <w:bCs/>
          <w:color w:val="0A548B"/>
          <w:lang w:eastAsia="en-GB"/>
        </w:rPr>
        <w:t>Budget Adherence</w:t>
      </w:r>
      <w:r w:rsidRPr="00F11EA6">
        <w:rPr>
          <w:rFonts w:ascii="Verdana" w:hAnsi="Verdana"/>
          <w:color w:val="0A548B"/>
          <w:lang w:eastAsia="en-GB"/>
        </w:rPr>
        <w:t xml:space="preserve"> – Percentage of budget variance (+/- X%).</w:t>
      </w:r>
    </w:p>
    <w:p w14:paraId="5E6EBD5F" w14:textId="77777777" w:rsidR="00D43661" w:rsidRPr="00F11EA6" w:rsidRDefault="00D43661" w:rsidP="6C3A6BA9">
      <w:pPr>
        <w:pStyle w:val="ListParagraph"/>
        <w:numPr>
          <w:ilvl w:val="0"/>
          <w:numId w:val="34"/>
        </w:numPr>
        <w:rPr>
          <w:rFonts w:ascii="Verdana" w:hAnsi="Verdana"/>
          <w:color w:val="0A548B"/>
          <w:lang w:eastAsia="en-GB"/>
        </w:rPr>
      </w:pPr>
      <w:r w:rsidRPr="00F11EA6">
        <w:rPr>
          <w:rFonts w:ascii="Verdana" w:hAnsi="Verdana"/>
          <w:b/>
          <w:bCs/>
          <w:color w:val="0A548B"/>
          <w:lang w:eastAsia="en-GB"/>
        </w:rPr>
        <w:t>Risk Resolution</w:t>
      </w:r>
      <w:r w:rsidRPr="00F11EA6">
        <w:rPr>
          <w:rFonts w:ascii="Verdana" w:hAnsi="Verdana"/>
          <w:color w:val="0A548B"/>
          <w:lang w:eastAsia="en-GB"/>
        </w:rPr>
        <w:t xml:space="preserve"> – Number of project risks identified vs. resolved within SLA timelines.</w:t>
      </w:r>
    </w:p>
    <w:p w14:paraId="5963BCF4" w14:textId="77777777" w:rsidR="00D43661" w:rsidRPr="00F11EA6" w:rsidRDefault="00D43661" w:rsidP="6C3A6BA9">
      <w:pPr>
        <w:pStyle w:val="ListParagraph"/>
        <w:numPr>
          <w:ilvl w:val="0"/>
          <w:numId w:val="34"/>
        </w:numPr>
        <w:rPr>
          <w:rFonts w:ascii="Verdana" w:hAnsi="Verdana"/>
          <w:color w:val="0A548B"/>
          <w:lang w:eastAsia="en-GB"/>
        </w:rPr>
      </w:pPr>
      <w:r w:rsidRPr="00F11EA6">
        <w:rPr>
          <w:rFonts w:ascii="Verdana" w:hAnsi="Verdana"/>
          <w:b/>
          <w:bCs/>
          <w:color w:val="0A548B"/>
          <w:lang w:eastAsia="en-GB"/>
        </w:rPr>
        <w:t>Stakeholder Satisfaction</w:t>
      </w:r>
      <w:r w:rsidRPr="00F11EA6">
        <w:rPr>
          <w:rFonts w:ascii="Verdana" w:hAnsi="Verdana"/>
          <w:color w:val="0A548B"/>
          <w:lang w:eastAsia="en-GB"/>
        </w:rPr>
        <w:t xml:space="preserve"> – Feedback scores from key stakeholders and end-users.</w:t>
      </w:r>
    </w:p>
    <w:p w14:paraId="6254B581" w14:textId="77777777" w:rsidR="00D43661" w:rsidRPr="00F11EA6" w:rsidRDefault="00D43661" w:rsidP="6C3A6BA9">
      <w:pPr>
        <w:pStyle w:val="ListParagraph"/>
        <w:numPr>
          <w:ilvl w:val="0"/>
          <w:numId w:val="34"/>
        </w:numPr>
        <w:rPr>
          <w:rFonts w:ascii="Verdana" w:hAnsi="Verdana"/>
          <w:color w:val="0A548B"/>
          <w:lang w:eastAsia="en-GB"/>
        </w:rPr>
      </w:pPr>
      <w:r w:rsidRPr="00F11EA6">
        <w:rPr>
          <w:rFonts w:ascii="Verdana" w:hAnsi="Verdana"/>
          <w:b/>
          <w:bCs/>
          <w:color w:val="0A548B"/>
          <w:lang w:eastAsia="en-GB"/>
        </w:rPr>
        <w:t>Change Request Management</w:t>
      </w:r>
      <w:r w:rsidRPr="00F11EA6">
        <w:rPr>
          <w:rFonts w:ascii="Verdana" w:hAnsi="Verdana"/>
          <w:color w:val="0A548B"/>
          <w:lang w:eastAsia="en-GB"/>
        </w:rPr>
        <w:t xml:space="preserve"> – Percentage of scope changes managed without affecting critical timelines.</w:t>
      </w:r>
    </w:p>
    <w:p w14:paraId="2F505AC6" w14:textId="77777777" w:rsidR="00D43661" w:rsidRDefault="00D43661" w:rsidP="00D43661">
      <w:pPr>
        <w:pStyle w:val="ListParagraph"/>
        <w:rPr>
          <w:rFonts w:ascii="Verdana" w:hAnsi="Verdana"/>
          <w:color w:val="0A548B"/>
        </w:rPr>
      </w:pPr>
    </w:p>
    <w:p w14:paraId="6A270E2F" w14:textId="517BE118" w:rsidR="00E42662" w:rsidRPr="00F11EA6" w:rsidRDefault="00E42662" w:rsidP="00862633">
      <w:pPr>
        <w:pStyle w:val="Heading1"/>
        <w:numPr>
          <w:ilvl w:val="0"/>
          <w:numId w:val="22"/>
        </w:numPr>
        <w:rPr>
          <w:rFonts w:ascii="Verdana" w:eastAsia="Times New Roman" w:hAnsi="Verdana" w:cs="Calibri"/>
          <w:sz w:val="22"/>
          <w:szCs w:val="22"/>
        </w:rPr>
      </w:pPr>
      <w:bookmarkStart w:id="8" w:name="_Toc195772028"/>
      <w:r w:rsidRPr="00F11EA6">
        <w:rPr>
          <w:rFonts w:ascii="Verdana" w:eastAsia="Times New Roman" w:hAnsi="Verdana" w:cs="Calibri"/>
          <w:sz w:val="22"/>
          <w:szCs w:val="22"/>
        </w:rPr>
        <w:t>Contract Management and Review</w:t>
      </w:r>
      <w:bookmarkEnd w:id="8"/>
    </w:p>
    <w:p w14:paraId="775805DA" w14:textId="24802CAA" w:rsidR="00E42662" w:rsidRDefault="00312F05" w:rsidP="1C9300C8">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 xml:space="preserve">To </w:t>
      </w:r>
      <w:r w:rsidR="0079618E" w:rsidRPr="00F11EA6">
        <w:rPr>
          <w:rFonts w:ascii="Verdana" w:eastAsia="Times New Roman" w:hAnsi="Verdana" w:cs="Calibri"/>
          <w:color w:val="0A548B"/>
        </w:rPr>
        <w:t>be mutually a</w:t>
      </w:r>
      <w:r w:rsidRPr="00F11EA6">
        <w:rPr>
          <w:rFonts w:ascii="Verdana" w:eastAsia="Times New Roman" w:hAnsi="Verdana" w:cs="Calibri"/>
          <w:color w:val="0A548B"/>
        </w:rPr>
        <w:t>gree</w:t>
      </w:r>
      <w:r w:rsidR="0079618E" w:rsidRPr="00F11EA6">
        <w:rPr>
          <w:rFonts w:ascii="Verdana" w:eastAsia="Times New Roman" w:hAnsi="Verdana" w:cs="Calibri"/>
          <w:color w:val="0A548B"/>
        </w:rPr>
        <w:t>d</w:t>
      </w:r>
      <w:r w:rsidRPr="00F11EA6">
        <w:rPr>
          <w:rFonts w:ascii="Verdana" w:eastAsia="Times New Roman" w:hAnsi="Verdana" w:cs="Calibri"/>
          <w:color w:val="0A548B"/>
        </w:rPr>
        <w:t xml:space="preserve"> with ECITB</w:t>
      </w:r>
      <w:r w:rsidR="0079618E" w:rsidRPr="00F11EA6">
        <w:rPr>
          <w:rFonts w:ascii="Verdana" w:eastAsia="Times New Roman" w:hAnsi="Verdana" w:cs="Calibri"/>
          <w:color w:val="0A548B"/>
        </w:rPr>
        <w:t xml:space="preserve"> during initial </w:t>
      </w:r>
      <w:r w:rsidR="00A33F6D" w:rsidRPr="00F11EA6">
        <w:rPr>
          <w:rFonts w:ascii="Verdana" w:eastAsia="Times New Roman" w:hAnsi="Verdana" w:cs="Calibri"/>
          <w:color w:val="0A548B"/>
        </w:rPr>
        <w:t>implementation plan setting.</w:t>
      </w:r>
    </w:p>
    <w:p w14:paraId="24ABF324" w14:textId="77777777" w:rsidR="00B7579E" w:rsidRPr="00F11EA6" w:rsidRDefault="00B7579E" w:rsidP="1C9300C8">
      <w:pPr>
        <w:spacing w:before="240" w:after="240" w:line="240" w:lineRule="auto"/>
        <w:rPr>
          <w:rFonts w:ascii="Verdana" w:eastAsia="Times New Roman" w:hAnsi="Verdana" w:cs="Calibri"/>
          <w:color w:val="0A548B"/>
        </w:rPr>
      </w:pPr>
    </w:p>
    <w:p w14:paraId="6F4DA215" w14:textId="224DC71B" w:rsidR="005E04BA" w:rsidRPr="00F11EA6" w:rsidRDefault="005E04BA" w:rsidP="00862633">
      <w:pPr>
        <w:pStyle w:val="Heading1"/>
        <w:numPr>
          <w:ilvl w:val="0"/>
          <w:numId w:val="22"/>
        </w:numPr>
        <w:rPr>
          <w:rFonts w:ascii="Verdana" w:eastAsia="Times New Roman" w:hAnsi="Verdana" w:cs="Calibri"/>
          <w:sz w:val="22"/>
          <w:szCs w:val="22"/>
        </w:rPr>
      </w:pPr>
      <w:bookmarkStart w:id="9" w:name="_Toc195772029"/>
      <w:r w:rsidRPr="00F11EA6">
        <w:rPr>
          <w:rFonts w:ascii="Verdana" w:eastAsia="Times New Roman" w:hAnsi="Verdana" w:cs="Calibri"/>
          <w:sz w:val="22"/>
          <w:szCs w:val="22"/>
        </w:rPr>
        <w:t>Insurance</w:t>
      </w:r>
      <w:r w:rsidR="00E80B2E">
        <w:rPr>
          <w:rFonts w:ascii="Verdana" w:eastAsia="Times New Roman" w:hAnsi="Verdana" w:cs="Calibri"/>
          <w:sz w:val="22"/>
          <w:szCs w:val="22"/>
        </w:rPr>
        <w:t xml:space="preserve"> Requirements</w:t>
      </w:r>
      <w:bookmarkEnd w:id="9"/>
    </w:p>
    <w:p w14:paraId="26EB60FD" w14:textId="58DB313B" w:rsidR="00D75173" w:rsidRPr="00F11EA6" w:rsidRDefault="00A33F6D" w:rsidP="00650417">
      <w:pPr>
        <w:pStyle w:val="ListParagraph"/>
        <w:numPr>
          <w:ilvl w:val="0"/>
          <w:numId w:val="36"/>
        </w:numPr>
        <w:spacing w:before="240" w:after="240" w:line="240" w:lineRule="auto"/>
        <w:rPr>
          <w:rFonts w:ascii="Verdana" w:hAnsi="Verdana" w:cs="Calibri"/>
          <w:color w:val="0A548B"/>
        </w:rPr>
      </w:pPr>
      <w:r w:rsidRPr="00F11EA6">
        <w:rPr>
          <w:rFonts w:ascii="Verdana" w:hAnsi="Verdana" w:cs="Calibri"/>
          <w:color w:val="0A548B"/>
        </w:rPr>
        <w:t>Employers’</w:t>
      </w:r>
      <w:r w:rsidR="00312F05" w:rsidRPr="00F11EA6">
        <w:rPr>
          <w:rFonts w:ascii="Verdana" w:hAnsi="Verdana" w:cs="Calibri"/>
          <w:color w:val="0A548B"/>
        </w:rPr>
        <w:t xml:space="preserve"> liability insurance </w:t>
      </w:r>
      <w:r w:rsidR="003960AC" w:rsidRPr="00F11EA6">
        <w:rPr>
          <w:rFonts w:ascii="Verdana" w:hAnsi="Verdana" w:cs="Calibri"/>
          <w:color w:val="0A548B"/>
        </w:rPr>
        <w:t>with cover of at least £5m</w:t>
      </w:r>
      <w:r w:rsidR="00E85824" w:rsidRPr="00F11EA6">
        <w:rPr>
          <w:rFonts w:ascii="Verdana" w:hAnsi="Verdana" w:cs="Calibri"/>
          <w:color w:val="0A548B"/>
        </w:rPr>
        <w:t>.</w:t>
      </w:r>
    </w:p>
    <w:p w14:paraId="1D688EE0" w14:textId="55170077" w:rsidR="003960AC" w:rsidRDefault="003960AC" w:rsidP="00650417">
      <w:pPr>
        <w:pStyle w:val="ListParagraph"/>
        <w:numPr>
          <w:ilvl w:val="0"/>
          <w:numId w:val="36"/>
        </w:numPr>
        <w:spacing w:before="240" w:after="240" w:line="240" w:lineRule="auto"/>
        <w:rPr>
          <w:rFonts w:ascii="Verdana" w:hAnsi="Verdana" w:cs="Calibri"/>
          <w:color w:val="0A548B"/>
        </w:rPr>
      </w:pPr>
      <w:r w:rsidRPr="00F11EA6">
        <w:rPr>
          <w:rFonts w:ascii="Verdana" w:hAnsi="Verdana" w:cs="Calibri"/>
          <w:color w:val="0A548B"/>
        </w:rPr>
        <w:t>Public Liability Insurance with cover of at least £</w:t>
      </w:r>
      <w:r w:rsidR="005138D3">
        <w:rPr>
          <w:rFonts w:ascii="Verdana" w:hAnsi="Verdana" w:cs="Calibri"/>
          <w:color w:val="0A548B"/>
        </w:rPr>
        <w:t>1</w:t>
      </w:r>
      <w:r w:rsidR="00E85824" w:rsidRPr="00F11EA6">
        <w:rPr>
          <w:rFonts w:ascii="Verdana" w:hAnsi="Verdana" w:cs="Calibri"/>
          <w:color w:val="0A548B"/>
        </w:rPr>
        <w:t>m.</w:t>
      </w:r>
    </w:p>
    <w:p w14:paraId="4DF17808" w14:textId="60BCC3BD" w:rsidR="004021D8" w:rsidRDefault="00594D98" w:rsidP="00650417">
      <w:pPr>
        <w:pStyle w:val="ListParagraph"/>
        <w:numPr>
          <w:ilvl w:val="0"/>
          <w:numId w:val="36"/>
        </w:numPr>
        <w:spacing w:before="240" w:after="240" w:line="240" w:lineRule="auto"/>
        <w:rPr>
          <w:rFonts w:ascii="Verdana" w:hAnsi="Verdana" w:cs="Calibri"/>
          <w:color w:val="0A548B"/>
        </w:rPr>
      </w:pPr>
      <w:r>
        <w:rPr>
          <w:rFonts w:ascii="Verdana" w:hAnsi="Verdana" w:cs="Calibri"/>
          <w:color w:val="0A548B"/>
        </w:rPr>
        <w:t>Professional Indemnity</w:t>
      </w:r>
      <w:r w:rsidR="00966434">
        <w:rPr>
          <w:rFonts w:ascii="Verdana" w:hAnsi="Verdana" w:cs="Calibri"/>
          <w:color w:val="0A548B"/>
        </w:rPr>
        <w:t xml:space="preserve"> Insurance </w:t>
      </w:r>
      <w:r w:rsidR="00B60718">
        <w:rPr>
          <w:rFonts w:ascii="Verdana" w:hAnsi="Verdana" w:cs="Calibri"/>
          <w:color w:val="0A548B"/>
        </w:rPr>
        <w:t>with cover of at least £1m.</w:t>
      </w:r>
    </w:p>
    <w:p w14:paraId="0814694D" w14:textId="77777777" w:rsidR="00B7579E" w:rsidRPr="00F11EA6" w:rsidRDefault="00B7579E" w:rsidP="00B7579E">
      <w:pPr>
        <w:pStyle w:val="ListParagraph"/>
        <w:spacing w:before="240" w:after="240" w:line="240" w:lineRule="auto"/>
        <w:rPr>
          <w:rFonts w:ascii="Verdana" w:hAnsi="Verdana" w:cs="Calibri"/>
          <w:color w:val="0A548B"/>
        </w:rPr>
      </w:pPr>
    </w:p>
    <w:p w14:paraId="71988D2F" w14:textId="5FE25EC8" w:rsidR="008D7D7B" w:rsidRPr="00F11EA6" w:rsidRDefault="008D7D7B" w:rsidP="00862633">
      <w:pPr>
        <w:pStyle w:val="Heading1"/>
        <w:numPr>
          <w:ilvl w:val="0"/>
          <w:numId w:val="22"/>
        </w:numPr>
        <w:rPr>
          <w:rFonts w:ascii="Verdana" w:eastAsia="Times New Roman" w:hAnsi="Verdana" w:cs="Calibri"/>
          <w:sz w:val="22"/>
          <w:szCs w:val="22"/>
        </w:rPr>
      </w:pPr>
      <w:bookmarkStart w:id="10" w:name="_Toc195772030"/>
      <w:r w:rsidRPr="00F11EA6">
        <w:rPr>
          <w:rFonts w:ascii="Verdana" w:eastAsia="Times New Roman" w:hAnsi="Verdana" w:cs="Calibri"/>
          <w:sz w:val="22"/>
          <w:szCs w:val="22"/>
        </w:rPr>
        <w:t xml:space="preserve">Environment and </w:t>
      </w:r>
      <w:r w:rsidR="00E42662" w:rsidRPr="00F11EA6">
        <w:rPr>
          <w:rFonts w:ascii="Verdana" w:eastAsia="Times New Roman" w:hAnsi="Verdana" w:cs="Calibri"/>
          <w:sz w:val="22"/>
          <w:szCs w:val="22"/>
        </w:rPr>
        <w:t>Sustainability</w:t>
      </w:r>
      <w:bookmarkEnd w:id="10"/>
    </w:p>
    <w:p w14:paraId="571CAB9D" w14:textId="58E74311" w:rsidR="006A4993" w:rsidRDefault="00312F05" w:rsidP="006A4993">
      <w:pPr>
        <w:pStyle w:val="Heading1"/>
        <w:rPr>
          <w:rFonts w:ascii="Verdana" w:eastAsia="Calibri" w:hAnsi="Verdana" w:cs="Calibri"/>
          <w:b w:val="0"/>
          <w:sz w:val="22"/>
          <w:szCs w:val="22"/>
        </w:rPr>
      </w:pPr>
      <w:bookmarkStart w:id="11" w:name="_Toc195772031"/>
      <w:r w:rsidRPr="00F11EA6">
        <w:rPr>
          <w:rFonts w:ascii="Verdana" w:eastAsia="Calibri" w:hAnsi="Verdana" w:cs="Calibri"/>
          <w:b w:val="0"/>
          <w:sz w:val="22"/>
          <w:szCs w:val="22"/>
        </w:rPr>
        <w:t>A</w:t>
      </w:r>
      <w:r w:rsidR="006A4993" w:rsidRPr="00F11EA6">
        <w:rPr>
          <w:rFonts w:ascii="Verdana" w:eastAsia="Calibri" w:hAnsi="Verdana" w:cs="Calibri"/>
          <w:b w:val="0"/>
          <w:sz w:val="22"/>
          <w:szCs w:val="22"/>
        </w:rPr>
        <w:t>dherence to ECITB (Engineering Construction Industry Training Board) sustainability guidelines may be required</w:t>
      </w:r>
      <w:r w:rsidR="00E85824" w:rsidRPr="00F11EA6">
        <w:rPr>
          <w:rFonts w:ascii="Verdana" w:eastAsia="Calibri" w:hAnsi="Verdana" w:cs="Calibri"/>
          <w:b w:val="0"/>
          <w:sz w:val="22"/>
          <w:szCs w:val="22"/>
        </w:rPr>
        <w:t>,</w:t>
      </w:r>
      <w:r w:rsidR="006A4993" w:rsidRPr="00F11EA6">
        <w:rPr>
          <w:rFonts w:ascii="Verdana" w:eastAsia="Calibri" w:hAnsi="Verdana" w:cs="Calibri"/>
          <w:b w:val="0"/>
          <w:sz w:val="22"/>
          <w:szCs w:val="22"/>
        </w:rPr>
        <w:t xml:space="preserve"> if applicable. Suppliers </w:t>
      </w:r>
      <w:r w:rsidRPr="00F11EA6">
        <w:rPr>
          <w:rFonts w:ascii="Verdana" w:eastAsia="Calibri" w:hAnsi="Verdana" w:cs="Calibri"/>
          <w:b w:val="0"/>
          <w:sz w:val="22"/>
          <w:szCs w:val="22"/>
        </w:rPr>
        <w:t>will</w:t>
      </w:r>
      <w:r w:rsidR="006A4993" w:rsidRPr="00F11EA6">
        <w:rPr>
          <w:rFonts w:ascii="Verdana" w:eastAsia="Calibri" w:hAnsi="Verdana" w:cs="Calibri"/>
          <w:b w:val="0"/>
          <w:sz w:val="22"/>
          <w:szCs w:val="22"/>
        </w:rPr>
        <w:t xml:space="preserve"> also need to align with the contracting authority’s own environmental policies and processes, including commitments to carbon reduction, responsible e-waste disposal, and sustainable procurement practices. These requirements ensure that the project is managed with a focus on long-term environmental responsibility.</w:t>
      </w:r>
      <w:bookmarkEnd w:id="11"/>
    </w:p>
    <w:p w14:paraId="1C8D147D" w14:textId="77777777" w:rsidR="00B7579E" w:rsidRPr="00B7579E" w:rsidRDefault="00B7579E" w:rsidP="00B7579E"/>
    <w:p w14:paraId="72362892" w14:textId="180D73B5" w:rsidR="006F1943" w:rsidRPr="00F11EA6" w:rsidRDefault="006F1943" w:rsidP="00862633">
      <w:pPr>
        <w:pStyle w:val="Heading1"/>
        <w:numPr>
          <w:ilvl w:val="0"/>
          <w:numId w:val="22"/>
        </w:numPr>
        <w:rPr>
          <w:rFonts w:ascii="Verdana" w:eastAsia="Times New Roman" w:hAnsi="Verdana" w:cs="Calibri"/>
          <w:sz w:val="22"/>
          <w:szCs w:val="22"/>
        </w:rPr>
      </w:pPr>
      <w:bookmarkStart w:id="12" w:name="_Toc195772032"/>
      <w:r w:rsidRPr="00F11EA6">
        <w:rPr>
          <w:rFonts w:ascii="Verdana" w:eastAsia="Times New Roman" w:hAnsi="Verdana" w:cs="Calibri"/>
          <w:sz w:val="22"/>
          <w:szCs w:val="22"/>
        </w:rPr>
        <w:t>Health and Safety</w:t>
      </w:r>
      <w:bookmarkEnd w:id="12"/>
    </w:p>
    <w:p w14:paraId="2ED982C1" w14:textId="07CF98D3" w:rsidR="006A4993" w:rsidRDefault="00312F05" w:rsidP="006A4993">
      <w:pPr>
        <w:pStyle w:val="Heading1"/>
        <w:rPr>
          <w:rFonts w:ascii="Verdana" w:eastAsia="Calibri" w:hAnsi="Verdana" w:cs="Calibri"/>
          <w:b w:val="0"/>
          <w:sz w:val="22"/>
          <w:szCs w:val="22"/>
        </w:rPr>
      </w:pPr>
      <w:bookmarkStart w:id="13" w:name="_Toc1934417580"/>
      <w:bookmarkStart w:id="14" w:name="_Toc195772033"/>
      <w:r w:rsidRPr="00F11EA6">
        <w:rPr>
          <w:rFonts w:ascii="Verdana" w:eastAsia="Calibri" w:hAnsi="Verdana" w:cs="Calibri"/>
          <w:b w:val="0"/>
          <w:sz w:val="22"/>
          <w:szCs w:val="22"/>
        </w:rPr>
        <w:t>A</w:t>
      </w:r>
      <w:r w:rsidR="006A4993" w:rsidRPr="00F11EA6">
        <w:rPr>
          <w:rFonts w:ascii="Verdana" w:eastAsia="Calibri" w:hAnsi="Verdana" w:cs="Calibri"/>
          <w:b w:val="0"/>
          <w:sz w:val="22"/>
          <w:szCs w:val="22"/>
        </w:rPr>
        <w:t xml:space="preserve">dherence to industry-specific safety policies, including ECITB health and safety guidelines, may be necessary. Suppliers </w:t>
      </w:r>
      <w:r w:rsidRPr="00F11EA6">
        <w:rPr>
          <w:rFonts w:ascii="Verdana" w:eastAsia="Calibri" w:hAnsi="Verdana" w:cs="Calibri"/>
          <w:b w:val="0"/>
          <w:sz w:val="22"/>
          <w:szCs w:val="22"/>
        </w:rPr>
        <w:t>will</w:t>
      </w:r>
      <w:r w:rsidR="006A4993" w:rsidRPr="00F11EA6">
        <w:rPr>
          <w:rFonts w:ascii="Verdana" w:eastAsia="Calibri" w:hAnsi="Verdana" w:cs="Calibri"/>
          <w:b w:val="0"/>
          <w:sz w:val="22"/>
          <w:szCs w:val="22"/>
        </w:rPr>
        <w:t xml:space="preserve"> also need to follow the contracting authority’s own health and safety policies and procedures, ensuring a safe working environment, risk mitigation in project execution, and compliance with workplace safety best practices. These requirements help maintain a secure and compliant project environment.</w:t>
      </w:r>
      <w:bookmarkEnd w:id="13"/>
      <w:bookmarkEnd w:id="14"/>
    </w:p>
    <w:p w14:paraId="1E0C24ED" w14:textId="77777777" w:rsidR="00B7579E" w:rsidRPr="00B7579E" w:rsidRDefault="00B7579E" w:rsidP="00B7579E"/>
    <w:p w14:paraId="6A71F0E4" w14:textId="39815F51" w:rsidR="006F1943" w:rsidRPr="00F11EA6" w:rsidRDefault="00025C44" w:rsidP="006A4993">
      <w:pPr>
        <w:pStyle w:val="Heading1"/>
        <w:numPr>
          <w:ilvl w:val="0"/>
          <w:numId w:val="22"/>
        </w:numPr>
        <w:rPr>
          <w:rFonts w:ascii="Verdana" w:eastAsia="Times New Roman" w:hAnsi="Verdana" w:cs="Calibri"/>
          <w:sz w:val="22"/>
          <w:szCs w:val="22"/>
        </w:rPr>
      </w:pPr>
      <w:bookmarkStart w:id="15" w:name="_Toc195772034"/>
      <w:r w:rsidRPr="00F11EA6">
        <w:rPr>
          <w:rFonts w:ascii="Verdana" w:eastAsia="Times New Roman" w:hAnsi="Verdana" w:cs="Calibri"/>
          <w:sz w:val="22"/>
          <w:szCs w:val="22"/>
        </w:rPr>
        <w:lastRenderedPageBreak/>
        <w:t>Equality, Diversity and Inclusion</w:t>
      </w:r>
      <w:bookmarkEnd w:id="15"/>
    </w:p>
    <w:p w14:paraId="0AFB5DF2" w14:textId="795B52D1" w:rsidR="006A4993" w:rsidRPr="00F11EA6" w:rsidRDefault="00312F05" w:rsidP="00CA3514">
      <w:pPr>
        <w:pStyle w:val="Heading1"/>
        <w:rPr>
          <w:rFonts w:ascii="Verdana" w:eastAsia="Calibri" w:hAnsi="Verdana" w:cs="Calibri"/>
          <w:b w:val="0"/>
          <w:sz w:val="22"/>
          <w:szCs w:val="22"/>
        </w:rPr>
      </w:pPr>
      <w:bookmarkStart w:id="16" w:name="_Toc504804647"/>
      <w:bookmarkStart w:id="17" w:name="_Toc195772035"/>
      <w:r w:rsidRPr="00F11EA6">
        <w:rPr>
          <w:rFonts w:ascii="Verdana" w:eastAsia="Calibri" w:hAnsi="Verdana" w:cs="Calibri"/>
          <w:b w:val="0"/>
          <w:sz w:val="22"/>
          <w:szCs w:val="22"/>
        </w:rPr>
        <w:t>A</w:t>
      </w:r>
      <w:r w:rsidR="006A4993" w:rsidRPr="00F11EA6">
        <w:rPr>
          <w:rFonts w:ascii="Verdana" w:eastAsia="Calibri" w:hAnsi="Verdana" w:cs="Calibri"/>
          <w:b w:val="0"/>
          <w:sz w:val="22"/>
          <w:szCs w:val="22"/>
        </w:rPr>
        <w:t xml:space="preserve">dherence to industry-specific EDI policies and best practices may be necessary to promote an inclusive and equitable work environment. Suppliers </w:t>
      </w:r>
      <w:r w:rsidRPr="00F11EA6">
        <w:rPr>
          <w:rFonts w:ascii="Verdana" w:eastAsia="Calibri" w:hAnsi="Verdana" w:cs="Calibri"/>
          <w:b w:val="0"/>
          <w:sz w:val="22"/>
          <w:szCs w:val="22"/>
        </w:rPr>
        <w:t>will</w:t>
      </w:r>
      <w:r w:rsidR="006A4993" w:rsidRPr="00F11EA6">
        <w:rPr>
          <w:rFonts w:ascii="Verdana" w:eastAsia="Calibri" w:hAnsi="Verdana" w:cs="Calibri"/>
          <w:b w:val="0"/>
          <w:sz w:val="22"/>
          <w:szCs w:val="22"/>
        </w:rPr>
        <w:t xml:space="preserve"> also be required to align with the contracting authority’s own EDI policies and processes, ensuring fair treatment, non-discriminatory practices, and active promotion of diversity within the project team and supply chain. These requirements help foster an inclusive and equitable working environment.</w:t>
      </w:r>
      <w:bookmarkEnd w:id="16"/>
      <w:bookmarkEnd w:id="17"/>
      <w:r w:rsidR="006A4993" w:rsidRPr="00F11EA6">
        <w:rPr>
          <w:rFonts w:ascii="Verdana" w:eastAsia="Calibri" w:hAnsi="Verdana" w:cs="Calibri"/>
          <w:b w:val="0"/>
          <w:sz w:val="22"/>
          <w:szCs w:val="22"/>
        </w:rPr>
        <w:t xml:space="preserve"> </w:t>
      </w:r>
    </w:p>
    <w:p w14:paraId="5550F24B" w14:textId="77777777" w:rsidR="00312F05" w:rsidRPr="00F11EA6" w:rsidRDefault="00312F05" w:rsidP="00A14252">
      <w:pPr>
        <w:rPr>
          <w:rFonts w:ascii="Verdana" w:hAnsi="Verdana"/>
          <w:color w:val="0A548B"/>
        </w:rPr>
      </w:pPr>
    </w:p>
    <w:p w14:paraId="51289A8B" w14:textId="6B98552B" w:rsidR="006F5ED9" w:rsidRPr="00F11EA6" w:rsidRDefault="006F5ED9" w:rsidP="006A4993">
      <w:pPr>
        <w:pStyle w:val="Heading1"/>
        <w:numPr>
          <w:ilvl w:val="0"/>
          <w:numId w:val="22"/>
        </w:numPr>
        <w:rPr>
          <w:rFonts w:ascii="Verdana" w:eastAsia="Times New Roman" w:hAnsi="Verdana" w:cs="Calibri"/>
          <w:sz w:val="22"/>
          <w:szCs w:val="22"/>
        </w:rPr>
      </w:pPr>
      <w:bookmarkStart w:id="18" w:name="_Toc195772036"/>
      <w:r w:rsidRPr="00F11EA6">
        <w:rPr>
          <w:rFonts w:ascii="Verdana" w:eastAsia="Times New Roman" w:hAnsi="Verdana" w:cs="Calibri"/>
          <w:sz w:val="22"/>
          <w:szCs w:val="22"/>
        </w:rPr>
        <w:t>Security</w:t>
      </w:r>
      <w:bookmarkEnd w:id="18"/>
    </w:p>
    <w:p w14:paraId="659A2518" w14:textId="78C0025A" w:rsidR="002A0AE7" w:rsidRPr="00F11EA6" w:rsidRDefault="00A14252" w:rsidP="008D7D7B">
      <w:pPr>
        <w:spacing w:before="240" w:after="240" w:line="240" w:lineRule="auto"/>
        <w:rPr>
          <w:rFonts w:ascii="Verdana" w:eastAsia="Times New Roman" w:hAnsi="Verdana" w:cs="Calibri"/>
          <w:color w:val="0A548B"/>
        </w:rPr>
      </w:pPr>
      <w:r w:rsidRPr="00F11EA6">
        <w:rPr>
          <w:rFonts w:ascii="Verdana" w:hAnsi="Verdana" w:cs="Calibri"/>
          <w:color w:val="0A548B"/>
        </w:rPr>
        <w:t xml:space="preserve">The project manager </w:t>
      </w:r>
      <w:r w:rsidR="00312F05" w:rsidRPr="00F11EA6">
        <w:rPr>
          <w:rFonts w:ascii="Verdana" w:hAnsi="Verdana" w:cs="Calibri"/>
          <w:color w:val="0A548B"/>
        </w:rPr>
        <w:t>will</w:t>
      </w:r>
      <w:r w:rsidRPr="00F11EA6">
        <w:rPr>
          <w:rFonts w:ascii="Verdana" w:hAnsi="Verdana" w:cs="Calibri"/>
          <w:color w:val="0A548B"/>
        </w:rPr>
        <w:t xml:space="preserve"> need to ensure that all data handling, storage, and access controls align with cybersecurity best practices, including encryption and multi-factor authentication. Additionally, physical security measures may include staff vetting, such as DBS checks or background screening, where applicable. Suppliers </w:t>
      </w:r>
      <w:r w:rsidR="00312F05" w:rsidRPr="00F11EA6">
        <w:rPr>
          <w:rFonts w:ascii="Verdana" w:hAnsi="Verdana" w:cs="Calibri"/>
          <w:color w:val="0A548B"/>
        </w:rPr>
        <w:t>will</w:t>
      </w:r>
      <w:r w:rsidRPr="00F11EA6">
        <w:rPr>
          <w:rFonts w:ascii="Verdana" w:hAnsi="Verdana" w:cs="Calibri"/>
          <w:color w:val="0A548B"/>
        </w:rPr>
        <w:t xml:space="preserve"> also be required to adhere to the contracting authority’s own security policies and frameworks to ensure robust protection of financial data and systems.</w:t>
      </w:r>
      <w:r w:rsidR="00CD27A3" w:rsidRPr="00F11EA6">
        <w:rPr>
          <w:rFonts w:ascii="Verdana" w:hAnsi="Verdana" w:cs="Calibri"/>
          <w:color w:val="0A548B"/>
        </w:rPr>
        <w:t xml:space="preserve">  The supplier will also be required to sign a Non-Disclosure Agreement (NDA).</w:t>
      </w:r>
    </w:p>
    <w:p w14:paraId="54B03FA6" w14:textId="55C2C390" w:rsidR="00E42662" w:rsidRPr="00F11EA6" w:rsidRDefault="00E42662" w:rsidP="6B6DF917">
      <w:pPr>
        <w:pStyle w:val="Heading1"/>
        <w:numPr>
          <w:ilvl w:val="0"/>
          <w:numId w:val="22"/>
        </w:numPr>
        <w:rPr>
          <w:rFonts w:ascii="Verdana" w:eastAsia="Times New Roman" w:hAnsi="Verdana" w:cs="Calibri"/>
          <w:i/>
          <w:iCs/>
          <w:sz w:val="22"/>
          <w:szCs w:val="22"/>
        </w:rPr>
      </w:pPr>
      <w:bookmarkStart w:id="19" w:name="_Toc195772037"/>
      <w:r w:rsidRPr="00F11EA6">
        <w:rPr>
          <w:rFonts w:ascii="Verdana" w:eastAsia="Times New Roman" w:hAnsi="Verdana" w:cs="Calibri"/>
          <w:sz w:val="22"/>
          <w:szCs w:val="22"/>
        </w:rPr>
        <w:t>General Data Protection Regulation (GDPR)</w:t>
      </w:r>
      <w:bookmarkEnd w:id="19"/>
      <w:r w:rsidRPr="00F11EA6">
        <w:rPr>
          <w:rFonts w:ascii="Verdana" w:eastAsia="Times New Roman" w:hAnsi="Verdana" w:cs="Calibri"/>
          <w:sz w:val="22"/>
          <w:szCs w:val="22"/>
        </w:rPr>
        <w:t xml:space="preserve"> </w:t>
      </w:r>
    </w:p>
    <w:p w14:paraId="0117153D" w14:textId="4EBEA13A" w:rsidR="00A14252" w:rsidRDefault="00A14252" w:rsidP="00A14252">
      <w:pPr>
        <w:spacing w:before="240" w:after="240" w:line="240" w:lineRule="auto"/>
        <w:rPr>
          <w:rFonts w:ascii="Verdana" w:hAnsi="Verdana" w:cs="Calibri"/>
          <w:color w:val="0A548B"/>
        </w:rPr>
      </w:pPr>
      <w:r w:rsidRPr="00F11EA6">
        <w:rPr>
          <w:rFonts w:ascii="Verdana" w:hAnsi="Verdana" w:cs="Calibri"/>
          <w:color w:val="0A548B"/>
        </w:rPr>
        <w:t>Any processor handling personal data on behalf of the contracting authority must adhere to clear data processing obligations. This includes defining the subject matter and duration of data processing, ensuring that personal data is processed only for the nature and purpose specified in the contract, such as financial record management and reporting. The processor must handle specific types of personal data (e.g., employee payroll details, vendor financial information) and comply with protections for all relevant data subject categories. Additionally, the processor must follow the obligations and rights of the data controller, including adherence to GDPR or other applicable data protection laws, secure data handling, and ensuring the right to audit compliance. Suppliers should consult the Director of Legal and Governance for further guidance on these requirements</w:t>
      </w:r>
    </w:p>
    <w:p w14:paraId="0DB95A68" w14:textId="77777777" w:rsidR="00B7579E" w:rsidRPr="00F11EA6" w:rsidRDefault="00B7579E" w:rsidP="00A14252">
      <w:pPr>
        <w:spacing w:before="240" w:after="240" w:line="240" w:lineRule="auto"/>
        <w:rPr>
          <w:rFonts w:ascii="Verdana" w:hAnsi="Verdana" w:cs="Calibri"/>
          <w:color w:val="0A548B"/>
        </w:rPr>
      </w:pPr>
    </w:p>
    <w:p w14:paraId="2704A6E4" w14:textId="492CEBED" w:rsidR="00E42662" w:rsidRPr="00F11EA6" w:rsidRDefault="00E42662" w:rsidP="6B6DF917">
      <w:pPr>
        <w:pStyle w:val="Heading1"/>
        <w:numPr>
          <w:ilvl w:val="0"/>
          <w:numId w:val="22"/>
        </w:numPr>
        <w:rPr>
          <w:rFonts w:ascii="Verdana" w:eastAsia="Times New Roman" w:hAnsi="Verdana" w:cs="Calibri"/>
          <w:i/>
          <w:iCs/>
          <w:sz w:val="22"/>
          <w:szCs w:val="22"/>
        </w:rPr>
      </w:pPr>
      <w:bookmarkStart w:id="20" w:name="_Toc195772038"/>
      <w:r w:rsidRPr="00F11EA6">
        <w:rPr>
          <w:rFonts w:ascii="Verdana" w:eastAsia="Times New Roman" w:hAnsi="Verdana" w:cs="Calibri"/>
          <w:sz w:val="22"/>
          <w:szCs w:val="22"/>
        </w:rPr>
        <w:t xml:space="preserve">Contract </w:t>
      </w:r>
      <w:r w:rsidR="00F51A11" w:rsidRPr="00F11EA6">
        <w:rPr>
          <w:rFonts w:ascii="Verdana" w:eastAsia="Times New Roman" w:hAnsi="Verdana" w:cs="Calibri"/>
          <w:sz w:val="22"/>
          <w:szCs w:val="22"/>
        </w:rPr>
        <w:t xml:space="preserve">Type and </w:t>
      </w:r>
      <w:r w:rsidR="009A2C59" w:rsidRPr="00F11EA6">
        <w:rPr>
          <w:rFonts w:ascii="Verdana" w:eastAsia="Times New Roman" w:hAnsi="Verdana" w:cs="Calibri"/>
          <w:sz w:val="22"/>
          <w:szCs w:val="22"/>
        </w:rPr>
        <w:t>Duration</w:t>
      </w:r>
      <w:bookmarkEnd w:id="20"/>
    </w:p>
    <w:p w14:paraId="140DA106" w14:textId="5BB1D557" w:rsidR="00336A38" w:rsidRPr="00F11EA6" w:rsidRDefault="00A409CF" w:rsidP="1C9300C8">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 xml:space="preserve">We require a fixed term contract </w:t>
      </w:r>
      <w:r w:rsidR="00B6333E" w:rsidRPr="00F11EA6">
        <w:rPr>
          <w:rFonts w:ascii="Verdana" w:eastAsia="Times New Roman" w:hAnsi="Verdana" w:cs="Calibri"/>
          <w:color w:val="0A548B"/>
        </w:rPr>
        <w:t>provision for 1 year</w:t>
      </w:r>
      <w:r w:rsidR="00336A38" w:rsidRPr="00F11EA6">
        <w:rPr>
          <w:rFonts w:ascii="Verdana" w:eastAsia="Times New Roman" w:hAnsi="Verdana" w:cs="Calibri"/>
          <w:color w:val="0A548B"/>
        </w:rPr>
        <w:t xml:space="preserve"> with an option to extend for a further </w:t>
      </w:r>
      <w:r w:rsidR="00EC46A8">
        <w:rPr>
          <w:rFonts w:ascii="Verdana" w:eastAsia="Times New Roman" w:hAnsi="Verdana" w:cs="Calibri"/>
          <w:color w:val="0A548B"/>
        </w:rPr>
        <w:t>1</w:t>
      </w:r>
      <w:r w:rsidR="00336A38" w:rsidRPr="00F11EA6">
        <w:rPr>
          <w:rFonts w:ascii="Verdana" w:eastAsia="Times New Roman" w:hAnsi="Verdana" w:cs="Calibri"/>
          <w:color w:val="0A548B"/>
        </w:rPr>
        <w:t xml:space="preserve"> years at the ECITB’s full discretion</w:t>
      </w:r>
      <w:r w:rsidR="00607506" w:rsidRPr="00F11EA6">
        <w:rPr>
          <w:rFonts w:ascii="Verdana" w:eastAsia="Times New Roman" w:hAnsi="Verdana" w:cs="Calibri"/>
          <w:color w:val="0A548B"/>
        </w:rPr>
        <w:t xml:space="preserve"> for related services.</w:t>
      </w:r>
    </w:p>
    <w:p w14:paraId="29E66C5C" w14:textId="50B364A8" w:rsidR="00336A38" w:rsidRPr="00F11EA6" w:rsidRDefault="00336A38" w:rsidP="1C9300C8">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 xml:space="preserve">We envisage the </w:t>
      </w:r>
      <w:r w:rsidR="00B6555C" w:rsidRPr="00F11EA6">
        <w:rPr>
          <w:rFonts w:ascii="Verdana" w:eastAsia="Times New Roman" w:hAnsi="Verdana" w:cs="Calibri"/>
          <w:color w:val="0A548B"/>
        </w:rPr>
        <w:t xml:space="preserve">project </w:t>
      </w:r>
      <w:r w:rsidR="00607506" w:rsidRPr="00F11EA6">
        <w:rPr>
          <w:rFonts w:ascii="Verdana" w:eastAsia="Times New Roman" w:hAnsi="Verdana" w:cs="Calibri"/>
          <w:color w:val="0A548B"/>
        </w:rPr>
        <w:t xml:space="preserve">to run for 6-8 weeks commencing implementation in June 2025.  </w:t>
      </w:r>
      <w:r w:rsidR="001D3D51" w:rsidRPr="00F11EA6">
        <w:rPr>
          <w:rFonts w:ascii="Verdana" w:eastAsia="Times New Roman" w:hAnsi="Verdana" w:cs="Calibri"/>
          <w:color w:val="0A548B"/>
        </w:rPr>
        <w:t xml:space="preserve">The deadline for go live with our new software, including full implementation, dual running and testing phases </w:t>
      </w:r>
      <w:r w:rsidR="00095B9F" w:rsidRPr="00F11EA6">
        <w:rPr>
          <w:rFonts w:ascii="Verdana" w:eastAsia="Times New Roman" w:hAnsi="Verdana" w:cs="Calibri"/>
          <w:color w:val="0A548B"/>
        </w:rPr>
        <w:t>is August/September 2025.</w:t>
      </w:r>
    </w:p>
    <w:p w14:paraId="7E6256D6" w14:textId="50524DF6" w:rsidR="00095B9F" w:rsidRPr="00F11EA6" w:rsidRDefault="00095B9F" w:rsidP="1C9300C8">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The contract of one year with extensions provides the ECITB with th</w:t>
      </w:r>
      <w:r w:rsidR="009573EC" w:rsidRPr="00F11EA6">
        <w:rPr>
          <w:rFonts w:ascii="Verdana" w:eastAsia="Times New Roman" w:hAnsi="Verdana" w:cs="Calibri"/>
          <w:color w:val="0A548B"/>
        </w:rPr>
        <w:t>e</w:t>
      </w:r>
      <w:r w:rsidRPr="00F11EA6">
        <w:rPr>
          <w:rFonts w:ascii="Verdana" w:eastAsia="Times New Roman" w:hAnsi="Verdana" w:cs="Calibri"/>
          <w:color w:val="0A548B"/>
        </w:rPr>
        <w:t xml:space="preserve"> option for additional support under the agreed terms during the first 1-</w:t>
      </w:r>
      <w:r w:rsidR="00A05417">
        <w:rPr>
          <w:rFonts w:ascii="Verdana" w:eastAsia="Times New Roman" w:hAnsi="Verdana" w:cs="Calibri"/>
          <w:color w:val="0A548B"/>
        </w:rPr>
        <w:t>2</w:t>
      </w:r>
      <w:r w:rsidRPr="00F11EA6">
        <w:rPr>
          <w:rFonts w:ascii="Verdana" w:eastAsia="Times New Roman" w:hAnsi="Verdana" w:cs="Calibri"/>
          <w:color w:val="0A548B"/>
        </w:rPr>
        <w:t xml:space="preserve"> years of the </w:t>
      </w:r>
      <w:r w:rsidR="00991626" w:rsidRPr="00F11EA6">
        <w:rPr>
          <w:rFonts w:ascii="Verdana" w:eastAsia="Times New Roman" w:hAnsi="Verdana" w:cs="Calibri"/>
          <w:color w:val="0A548B"/>
        </w:rPr>
        <w:t>software’s</w:t>
      </w:r>
      <w:r w:rsidR="008E505F" w:rsidRPr="00F11EA6">
        <w:rPr>
          <w:rFonts w:ascii="Verdana" w:eastAsia="Times New Roman" w:hAnsi="Verdana" w:cs="Calibri"/>
          <w:color w:val="0A548B"/>
        </w:rPr>
        <w:t xml:space="preserve"> use.  At the ECITB’s discretion, we may request additional, related services during both the initial term and any optional extension</w:t>
      </w:r>
      <w:r w:rsidR="0081141F" w:rsidRPr="00F11EA6">
        <w:rPr>
          <w:rFonts w:ascii="Verdana" w:eastAsia="Times New Roman" w:hAnsi="Verdana" w:cs="Calibri"/>
          <w:color w:val="0A548B"/>
        </w:rPr>
        <w:t>, such as:</w:t>
      </w:r>
    </w:p>
    <w:p w14:paraId="0AE2EC30" w14:textId="47C7D78F" w:rsidR="0081141F" w:rsidRPr="00F11EA6" w:rsidRDefault="00991626" w:rsidP="0081141F">
      <w:pPr>
        <w:pStyle w:val="ListParagraph"/>
        <w:numPr>
          <w:ilvl w:val="0"/>
          <w:numId w:val="35"/>
        </w:num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Implementation</w:t>
      </w:r>
      <w:r w:rsidR="0081141F" w:rsidRPr="00F11EA6">
        <w:rPr>
          <w:rFonts w:ascii="Verdana" w:eastAsia="Times New Roman" w:hAnsi="Verdana" w:cs="Calibri"/>
          <w:color w:val="0A548B"/>
        </w:rPr>
        <w:t xml:space="preserve"> of additional bolt-on modules</w:t>
      </w:r>
    </w:p>
    <w:p w14:paraId="3009DC3A" w14:textId="5780F6E4" w:rsidR="0081141F" w:rsidRPr="00F11EA6" w:rsidRDefault="0081141F" w:rsidP="0081141F">
      <w:pPr>
        <w:pStyle w:val="ListParagraph"/>
        <w:numPr>
          <w:ilvl w:val="0"/>
          <w:numId w:val="35"/>
        </w:num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Development of system reporting requirements</w:t>
      </w:r>
    </w:p>
    <w:p w14:paraId="5EDF6362" w14:textId="552ED51F" w:rsidR="0081141F" w:rsidRPr="00F11EA6" w:rsidRDefault="0081141F" w:rsidP="0081141F">
      <w:pPr>
        <w:pStyle w:val="ListParagraph"/>
        <w:numPr>
          <w:ilvl w:val="0"/>
          <w:numId w:val="35"/>
        </w:num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Additional system and reporting needs in line with business changes</w:t>
      </w:r>
      <w:r w:rsidR="00991626" w:rsidRPr="00F11EA6">
        <w:rPr>
          <w:rFonts w:ascii="Verdana" w:eastAsia="Times New Roman" w:hAnsi="Verdana" w:cs="Calibri"/>
          <w:color w:val="0A548B"/>
        </w:rPr>
        <w:t>, efficiencies</w:t>
      </w:r>
      <w:r w:rsidR="00325017" w:rsidRPr="00F11EA6">
        <w:rPr>
          <w:rFonts w:ascii="Verdana" w:eastAsia="Times New Roman" w:hAnsi="Verdana" w:cs="Calibri"/>
          <w:color w:val="0A548B"/>
        </w:rPr>
        <w:t xml:space="preserve"> and improvement</w:t>
      </w:r>
      <w:r w:rsidR="00991626" w:rsidRPr="00F11EA6">
        <w:rPr>
          <w:rFonts w:ascii="Verdana" w:eastAsia="Times New Roman" w:hAnsi="Verdana" w:cs="Calibri"/>
          <w:color w:val="0A548B"/>
        </w:rPr>
        <w:t xml:space="preserve"> or wider </w:t>
      </w:r>
      <w:r w:rsidR="00325017" w:rsidRPr="00F11EA6">
        <w:rPr>
          <w:rFonts w:ascii="Verdana" w:eastAsia="Times New Roman" w:hAnsi="Verdana" w:cs="Calibri"/>
          <w:color w:val="0A548B"/>
        </w:rPr>
        <w:t>regulation or directives</w:t>
      </w:r>
    </w:p>
    <w:p w14:paraId="51B30567" w14:textId="2E2236CE" w:rsidR="0081141F" w:rsidRPr="00F11EA6" w:rsidRDefault="003A5619" w:rsidP="0081141F">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lastRenderedPageBreak/>
        <w:t xml:space="preserve">Any additional services in the initial term (year 1), will be quoted based on pre-agreed rates with the supplier.  The supplier should include these rates within </w:t>
      </w:r>
      <w:r w:rsidR="007700E8" w:rsidRPr="00F11EA6">
        <w:rPr>
          <w:rFonts w:ascii="Verdana" w:eastAsia="Times New Roman" w:hAnsi="Verdana" w:cs="Calibri"/>
          <w:color w:val="0A548B"/>
        </w:rPr>
        <w:t>its</w:t>
      </w:r>
      <w:r w:rsidRPr="00F11EA6">
        <w:rPr>
          <w:rFonts w:ascii="Verdana" w:eastAsia="Times New Roman" w:hAnsi="Verdana" w:cs="Calibri"/>
          <w:color w:val="0A548B"/>
        </w:rPr>
        <w:t xml:space="preserve"> </w:t>
      </w:r>
      <w:r w:rsidR="00F629AA">
        <w:rPr>
          <w:rFonts w:ascii="Verdana" w:eastAsia="Times New Roman" w:hAnsi="Verdana" w:cs="Calibri"/>
          <w:color w:val="0A548B"/>
        </w:rPr>
        <w:t>pricing and within the final contract.</w:t>
      </w:r>
      <w:r w:rsidR="00B7579E">
        <w:rPr>
          <w:rFonts w:ascii="Verdana" w:eastAsia="Times New Roman" w:hAnsi="Verdana" w:cs="Calibri"/>
          <w:color w:val="0A548B"/>
        </w:rPr>
        <w:t xml:space="preserve"> </w:t>
      </w:r>
      <w:r w:rsidR="007700E8" w:rsidRPr="00F11EA6">
        <w:rPr>
          <w:rFonts w:ascii="Verdana" w:eastAsia="Times New Roman" w:hAnsi="Verdana" w:cs="Calibri"/>
          <w:color w:val="0A548B"/>
        </w:rPr>
        <w:t xml:space="preserve">For the optional extension, rates should be </w:t>
      </w:r>
      <w:r w:rsidR="00991626" w:rsidRPr="00F11EA6">
        <w:rPr>
          <w:rFonts w:ascii="Verdana" w:eastAsia="Times New Roman" w:hAnsi="Verdana" w:cs="Calibri"/>
          <w:color w:val="0A548B"/>
        </w:rPr>
        <w:t>pre-agreed with the ECITB including the scope of services.</w:t>
      </w:r>
    </w:p>
    <w:p w14:paraId="549078DE" w14:textId="77777777" w:rsidR="000A3580" w:rsidRDefault="16E111F3" w:rsidP="6B6DF917">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The contract should be fixed price in the in</w:t>
      </w:r>
      <w:r w:rsidR="6ED41443" w:rsidRPr="00F11EA6">
        <w:rPr>
          <w:rFonts w:ascii="Verdana" w:eastAsia="Times New Roman" w:hAnsi="Verdana" w:cs="Calibri"/>
          <w:color w:val="0A548B"/>
        </w:rPr>
        <w:t>itial term</w:t>
      </w:r>
      <w:r w:rsidR="00196699" w:rsidRPr="00F11EA6">
        <w:rPr>
          <w:rFonts w:ascii="Verdana" w:eastAsia="Times New Roman" w:hAnsi="Verdana" w:cs="Calibri"/>
          <w:color w:val="0A548B"/>
        </w:rPr>
        <w:t xml:space="preserve"> for the GL project detailed</w:t>
      </w:r>
      <w:r w:rsidR="0045379F" w:rsidRPr="00F11EA6">
        <w:rPr>
          <w:rFonts w:ascii="Verdana" w:eastAsia="Times New Roman" w:hAnsi="Verdana" w:cs="Calibri"/>
          <w:color w:val="0A548B"/>
        </w:rPr>
        <w:t xml:space="preserve"> herewith</w:t>
      </w:r>
      <w:r w:rsidRPr="00F11EA6">
        <w:rPr>
          <w:rFonts w:ascii="Verdana" w:eastAsia="Times New Roman" w:hAnsi="Verdana" w:cs="Calibri"/>
          <w:color w:val="0A548B"/>
        </w:rPr>
        <w:t xml:space="preserve">.  </w:t>
      </w:r>
    </w:p>
    <w:p w14:paraId="7FB52565" w14:textId="30E1769F" w:rsidR="00095B9F" w:rsidRPr="00F11EA6" w:rsidRDefault="16E111F3" w:rsidP="6B6DF917">
      <w:pPr>
        <w:spacing w:before="240" w:after="240" w:line="240" w:lineRule="auto"/>
        <w:rPr>
          <w:rFonts w:ascii="Verdana" w:eastAsia="Times New Roman" w:hAnsi="Verdana" w:cs="Calibri"/>
          <w:color w:val="0A548B"/>
        </w:rPr>
      </w:pPr>
      <w:r w:rsidRPr="00F11EA6">
        <w:rPr>
          <w:rFonts w:ascii="Verdana" w:eastAsia="Times New Roman" w:hAnsi="Verdana" w:cs="Calibri"/>
          <w:color w:val="0A548B"/>
        </w:rPr>
        <w:t>Please note, the ECITB payment terms are 30 days from date of invoice.</w:t>
      </w:r>
    </w:p>
    <w:p w14:paraId="552C99BF" w14:textId="77777777" w:rsidR="00B7579E" w:rsidRPr="00B7579E" w:rsidRDefault="00B7579E" w:rsidP="00B7579E">
      <w:pPr>
        <w:rPr>
          <w:rFonts w:ascii="Verdana" w:hAnsi="Verdana" w:cs="Calibri"/>
        </w:rPr>
      </w:pPr>
    </w:p>
    <w:p w14:paraId="15F5CEA8" w14:textId="77777777" w:rsidR="00B7579E" w:rsidRPr="00B7579E" w:rsidRDefault="00B7579E" w:rsidP="00B7579E">
      <w:pPr>
        <w:rPr>
          <w:rFonts w:ascii="Verdana" w:hAnsi="Verdana" w:cs="Calibri"/>
        </w:rPr>
      </w:pPr>
    </w:p>
    <w:p w14:paraId="03B8428E" w14:textId="77777777" w:rsidR="00B7579E" w:rsidRPr="00B7579E" w:rsidRDefault="00B7579E" w:rsidP="00B7579E">
      <w:pPr>
        <w:rPr>
          <w:rFonts w:ascii="Verdana" w:hAnsi="Verdana" w:cs="Calibri"/>
        </w:rPr>
      </w:pPr>
    </w:p>
    <w:p w14:paraId="31071B67" w14:textId="78B317F4" w:rsidR="00B7579E" w:rsidRPr="00B7579E" w:rsidRDefault="00B7579E" w:rsidP="00B7579E">
      <w:pPr>
        <w:tabs>
          <w:tab w:val="left" w:pos="8625"/>
        </w:tabs>
        <w:rPr>
          <w:rFonts w:ascii="Verdana" w:hAnsi="Verdana" w:cs="Calibri"/>
        </w:rPr>
      </w:pPr>
      <w:r>
        <w:rPr>
          <w:rFonts w:ascii="Verdana" w:hAnsi="Verdana" w:cs="Calibri"/>
        </w:rPr>
        <w:tab/>
      </w:r>
    </w:p>
    <w:sectPr w:rsidR="00B7579E" w:rsidRPr="00B7579E" w:rsidSect="00C537CC">
      <w:headerReference w:type="even" r:id="rId12"/>
      <w:headerReference w:type="default" r:id="rId13"/>
      <w:footerReference w:type="even" r:id="rId14"/>
      <w:footerReference w:type="default" r:id="rId15"/>
      <w:headerReference w:type="first" r:id="rId16"/>
      <w:footerReference w:type="first" r:id="rId17"/>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87E5" w14:textId="77777777" w:rsidR="0021016B" w:rsidRDefault="0021016B" w:rsidP="00B551AA">
      <w:r>
        <w:separator/>
      </w:r>
    </w:p>
    <w:p w14:paraId="07B61358" w14:textId="77777777" w:rsidR="0021016B" w:rsidRDefault="0021016B" w:rsidP="00B551AA"/>
    <w:p w14:paraId="6F10BE74" w14:textId="77777777" w:rsidR="0021016B" w:rsidRDefault="0021016B" w:rsidP="00B551AA"/>
  </w:endnote>
  <w:endnote w:type="continuationSeparator" w:id="0">
    <w:p w14:paraId="48857C06" w14:textId="77777777" w:rsidR="0021016B" w:rsidRDefault="0021016B" w:rsidP="00B551AA">
      <w:r>
        <w:continuationSeparator/>
      </w:r>
    </w:p>
    <w:p w14:paraId="43F3DF33" w14:textId="77777777" w:rsidR="0021016B" w:rsidRDefault="0021016B" w:rsidP="00B551AA"/>
    <w:p w14:paraId="7DC68C61" w14:textId="77777777" w:rsidR="0021016B" w:rsidRDefault="0021016B" w:rsidP="00B551AA"/>
  </w:endnote>
  <w:endnote w:type="continuationNotice" w:id="1">
    <w:p w14:paraId="51C353AE" w14:textId="77777777" w:rsidR="0021016B" w:rsidRDefault="00210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4EEE06F4"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1C9300C8" w:rsidRPr="1C9300C8">
      <w:rPr>
        <w:rStyle w:val="PageNumber"/>
      </w:rPr>
      <w:t>Engineering Construction Industry Training Board</w:t>
    </w:r>
    <w:r>
      <w:tab/>
    </w:r>
    <w:r>
      <w:tab/>
    </w:r>
    <w:r w:rsidR="1C9300C8" w:rsidRPr="1C9300C8">
      <w:rPr>
        <w:rStyle w:val="PageNumber"/>
      </w:rPr>
      <w:t xml:space="preserve">Version: </w:t>
    </w:r>
    <w:r w:rsidR="00365199">
      <w:rPr>
        <w:rStyle w:val="PageNumber"/>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A98B" w14:textId="77777777" w:rsidR="0021016B" w:rsidRDefault="0021016B" w:rsidP="00B551AA">
      <w:r>
        <w:separator/>
      </w:r>
    </w:p>
    <w:p w14:paraId="0AD4FD16" w14:textId="77777777" w:rsidR="0021016B" w:rsidRDefault="0021016B" w:rsidP="00B551AA"/>
    <w:p w14:paraId="27FDEDD4" w14:textId="77777777" w:rsidR="0021016B" w:rsidRDefault="0021016B" w:rsidP="00B551AA"/>
  </w:footnote>
  <w:footnote w:type="continuationSeparator" w:id="0">
    <w:p w14:paraId="47033E46" w14:textId="77777777" w:rsidR="0021016B" w:rsidRDefault="0021016B" w:rsidP="00B551AA">
      <w:r>
        <w:continuationSeparator/>
      </w:r>
    </w:p>
    <w:p w14:paraId="6278EC7A" w14:textId="77777777" w:rsidR="0021016B" w:rsidRDefault="0021016B" w:rsidP="00B551AA"/>
    <w:p w14:paraId="5414F77C" w14:textId="77777777" w:rsidR="0021016B" w:rsidRDefault="0021016B" w:rsidP="00B551AA"/>
  </w:footnote>
  <w:footnote w:type="continuationNotice" w:id="1">
    <w:p w14:paraId="68CA0F1B" w14:textId="77777777" w:rsidR="0021016B" w:rsidRDefault="00210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7275" w14:textId="0297C767" w:rsidR="00F41440" w:rsidRDefault="00F41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420B" w14:textId="13C95CF7" w:rsidR="00F41440" w:rsidRDefault="00F41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1C8DAFA3"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2A39C0"/>
    <w:multiLevelType w:val="hybridMultilevel"/>
    <w:tmpl w:val="5F4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804FA"/>
    <w:multiLevelType w:val="hybridMultilevel"/>
    <w:tmpl w:val="C286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CD63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1D5EAD"/>
    <w:multiLevelType w:val="hybridMultilevel"/>
    <w:tmpl w:val="D410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E608D"/>
    <w:multiLevelType w:val="hybridMultilevel"/>
    <w:tmpl w:val="40927EC8"/>
    <w:lvl w:ilvl="0" w:tplc="08090001">
      <w:start w:val="1"/>
      <w:numFmt w:val="bullet"/>
      <w:lvlText w:val=""/>
      <w:lvlJc w:val="left"/>
      <w:pPr>
        <w:ind w:left="720" w:hanging="360"/>
      </w:pPr>
      <w:rPr>
        <w:rFonts w:ascii="Symbol" w:hAnsi="Symbol" w:hint="default"/>
      </w:rPr>
    </w:lvl>
    <w:lvl w:ilvl="1" w:tplc="53488056">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3337F"/>
    <w:multiLevelType w:val="multilevel"/>
    <w:tmpl w:val="4EE8755C"/>
    <w:numStyleLink w:val="StyleBulletedSymbolsymbolLeft063cmHanging063cm"/>
  </w:abstractNum>
  <w:abstractNum w:abstractNumId="8" w15:restartNumberingAfterBreak="0">
    <w:nsid w:val="19A91F92"/>
    <w:multiLevelType w:val="multilevel"/>
    <w:tmpl w:val="935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36D98"/>
    <w:multiLevelType w:val="multilevel"/>
    <w:tmpl w:val="4EE8755C"/>
    <w:numStyleLink w:val="StyleBulletedSymbolsymbolLeft063cmHanging063cm"/>
  </w:abstractNum>
  <w:abstractNum w:abstractNumId="10" w15:restartNumberingAfterBreak="0">
    <w:nsid w:val="20076D91"/>
    <w:multiLevelType w:val="hybridMultilevel"/>
    <w:tmpl w:val="F822D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3D3316"/>
    <w:multiLevelType w:val="hybridMultilevel"/>
    <w:tmpl w:val="0EECB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72245"/>
    <w:multiLevelType w:val="multilevel"/>
    <w:tmpl w:val="4EE8755C"/>
    <w:numStyleLink w:val="StyleBulletedSymbolsymbolLeft063cmHanging063cm"/>
  </w:abstractNum>
  <w:abstractNum w:abstractNumId="13" w15:restartNumberingAfterBreak="0">
    <w:nsid w:val="24BB60FD"/>
    <w:multiLevelType w:val="multilevel"/>
    <w:tmpl w:val="4EE8755C"/>
    <w:numStyleLink w:val="StyleBulletedSymbolsymbolLeft063cmHanging063cm"/>
  </w:abstractNum>
  <w:abstractNum w:abstractNumId="14" w15:restartNumberingAfterBreak="0">
    <w:nsid w:val="26ED0F4A"/>
    <w:multiLevelType w:val="multilevel"/>
    <w:tmpl w:val="4EE8755C"/>
    <w:numStyleLink w:val="StyleBulletedSymbolsymbolLeft063cmHanging063cm"/>
  </w:abstractNum>
  <w:abstractNum w:abstractNumId="15" w15:restartNumberingAfterBreak="0">
    <w:nsid w:val="32CF6764"/>
    <w:multiLevelType w:val="multilevel"/>
    <w:tmpl w:val="F8DA84F0"/>
    <w:lvl w:ilvl="0">
      <w:start w:val="1"/>
      <w:numFmt w:val="decimal"/>
      <w:lvlText w:val="%1."/>
      <w:lvlJc w:val="left"/>
      <w:pPr>
        <w:ind w:left="720" w:hanging="360"/>
      </w:pPr>
      <w:rPr>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3E3E36"/>
    <w:multiLevelType w:val="multilevel"/>
    <w:tmpl w:val="4EE8755C"/>
    <w:numStyleLink w:val="StyleBulletedSymbolsymbolLeft063cmHanging063cm"/>
  </w:abstractNum>
  <w:abstractNum w:abstractNumId="17" w15:restartNumberingAfterBreak="0">
    <w:nsid w:val="368123FF"/>
    <w:multiLevelType w:val="hybridMultilevel"/>
    <w:tmpl w:val="C2864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31CDC"/>
    <w:multiLevelType w:val="multilevel"/>
    <w:tmpl w:val="4EE8755C"/>
    <w:numStyleLink w:val="StyleBulletedSymbolsymbolLeft063cmHanging063cm"/>
  </w:abstractNum>
  <w:abstractNum w:abstractNumId="19" w15:restartNumberingAfterBreak="0">
    <w:nsid w:val="3ADB1FE0"/>
    <w:multiLevelType w:val="multilevel"/>
    <w:tmpl w:val="00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39D4"/>
    <w:multiLevelType w:val="hybridMultilevel"/>
    <w:tmpl w:val="74F20B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A0003A"/>
    <w:multiLevelType w:val="multilevel"/>
    <w:tmpl w:val="4EE8755C"/>
    <w:numStyleLink w:val="StyleBulletedSymbolsymbolLeft063cmHanging063cm"/>
  </w:abstractNum>
  <w:abstractNum w:abstractNumId="22"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41485"/>
    <w:multiLevelType w:val="hybridMultilevel"/>
    <w:tmpl w:val="DE0E6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527AC"/>
    <w:multiLevelType w:val="multilevel"/>
    <w:tmpl w:val="71EE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E5732"/>
    <w:multiLevelType w:val="multilevel"/>
    <w:tmpl w:val="4EE8755C"/>
    <w:numStyleLink w:val="StyleBulletedSymbolsymbolLeft063cmHanging063cm"/>
  </w:abstractNum>
  <w:abstractNum w:abstractNumId="26"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B65E1"/>
    <w:multiLevelType w:val="hybridMultilevel"/>
    <w:tmpl w:val="36A263AC"/>
    <w:lvl w:ilvl="0" w:tplc="1DF8339C">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17F1D"/>
    <w:multiLevelType w:val="multilevel"/>
    <w:tmpl w:val="AFE2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52732"/>
    <w:multiLevelType w:val="multilevel"/>
    <w:tmpl w:val="E900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850DA1"/>
    <w:multiLevelType w:val="multilevel"/>
    <w:tmpl w:val="4EE8755C"/>
    <w:numStyleLink w:val="StyleBulletedSymbolsymbolLeft063cmHanging063cm"/>
  </w:abstractNum>
  <w:abstractNum w:abstractNumId="32"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4" w15:restartNumberingAfterBreak="0">
    <w:nsid w:val="7DF607E1"/>
    <w:multiLevelType w:val="multilevel"/>
    <w:tmpl w:val="4EE8755C"/>
    <w:numStyleLink w:val="StyleBulletedSymbolsymbolLeft063cmHanging063cm"/>
  </w:abstractNum>
  <w:abstractNum w:abstractNumId="35" w15:restartNumberingAfterBreak="0">
    <w:nsid w:val="7FD84E33"/>
    <w:multiLevelType w:val="multilevel"/>
    <w:tmpl w:val="4EE8755C"/>
    <w:numStyleLink w:val="StyleBulletedSymbolsymbolLeft063cmHanging063cm"/>
  </w:abstractNum>
  <w:num w:numId="1" w16cid:durableId="1989239320">
    <w:abstractNumId w:val="4"/>
  </w:num>
  <w:num w:numId="2" w16cid:durableId="1083644865">
    <w:abstractNumId w:val="33"/>
  </w:num>
  <w:num w:numId="3" w16cid:durableId="634601385">
    <w:abstractNumId w:val="22"/>
  </w:num>
  <w:num w:numId="4" w16cid:durableId="1239251535">
    <w:abstractNumId w:val="1"/>
  </w:num>
  <w:num w:numId="5" w16cid:durableId="155651943">
    <w:abstractNumId w:val="9"/>
  </w:num>
  <w:num w:numId="6" w16cid:durableId="1486119941">
    <w:abstractNumId w:val="31"/>
  </w:num>
  <w:num w:numId="7" w16cid:durableId="1760910913">
    <w:abstractNumId w:val="12"/>
  </w:num>
  <w:num w:numId="8" w16cid:durableId="577784185">
    <w:abstractNumId w:val="25"/>
  </w:num>
  <w:num w:numId="9" w16cid:durableId="488137434">
    <w:abstractNumId w:val="7"/>
  </w:num>
  <w:num w:numId="10" w16cid:durableId="1475829797">
    <w:abstractNumId w:val="21"/>
  </w:num>
  <w:num w:numId="11" w16cid:durableId="1850555710">
    <w:abstractNumId w:val="13"/>
  </w:num>
  <w:num w:numId="12" w16cid:durableId="294138622">
    <w:abstractNumId w:val="35"/>
  </w:num>
  <w:num w:numId="13" w16cid:durableId="603730143">
    <w:abstractNumId w:val="14"/>
  </w:num>
  <w:num w:numId="14" w16cid:durableId="90048753">
    <w:abstractNumId w:val="16"/>
  </w:num>
  <w:num w:numId="15" w16cid:durableId="2055108712">
    <w:abstractNumId w:val="34"/>
  </w:num>
  <w:num w:numId="16" w16cid:durableId="1986467975">
    <w:abstractNumId w:val="18"/>
  </w:num>
  <w:num w:numId="17" w16cid:durableId="1953510333">
    <w:abstractNumId w:val="27"/>
  </w:num>
  <w:num w:numId="18" w16cid:durableId="1442533540">
    <w:abstractNumId w:val="26"/>
  </w:num>
  <w:num w:numId="19" w16cid:durableId="2098667573">
    <w:abstractNumId w:val="32"/>
  </w:num>
  <w:num w:numId="20" w16cid:durableId="995500202">
    <w:abstractNumId w:val="29"/>
  </w:num>
  <w:num w:numId="21" w16cid:durableId="12004136">
    <w:abstractNumId w:val="0"/>
  </w:num>
  <w:num w:numId="22" w16cid:durableId="725884050">
    <w:abstractNumId w:val="15"/>
  </w:num>
  <w:num w:numId="23" w16cid:durableId="1299648919">
    <w:abstractNumId w:val="5"/>
  </w:num>
  <w:num w:numId="24" w16cid:durableId="573048157">
    <w:abstractNumId w:val="28"/>
  </w:num>
  <w:num w:numId="25" w16cid:durableId="1827741364">
    <w:abstractNumId w:val="6"/>
  </w:num>
  <w:num w:numId="26" w16cid:durableId="881600382">
    <w:abstractNumId w:val="8"/>
  </w:num>
  <w:num w:numId="27" w16cid:durableId="1161196870">
    <w:abstractNumId w:val="19"/>
  </w:num>
  <w:num w:numId="28" w16cid:durableId="1800685392">
    <w:abstractNumId w:val="10"/>
  </w:num>
  <w:num w:numId="29" w16cid:durableId="1460342099">
    <w:abstractNumId w:val="3"/>
  </w:num>
  <w:num w:numId="30" w16cid:durableId="759646065">
    <w:abstractNumId w:val="23"/>
  </w:num>
  <w:num w:numId="31" w16cid:durableId="444274010">
    <w:abstractNumId w:val="30"/>
  </w:num>
  <w:num w:numId="32" w16cid:durableId="287980834">
    <w:abstractNumId w:val="24"/>
  </w:num>
  <w:num w:numId="33" w16cid:durableId="877357891">
    <w:abstractNumId w:val="17"/>
  </w:num>
  <w:num w:numId="34" w16cid:durableId="1045912850">
    <w:abstractNumId w:val="20"/>
  </w:num>
  <w:num w:numId="35" w16cid:durableId="1989628222">
    <w:abstractNumId w:val="11"/>
  </w:num>
  <w:num w:numId="36" w16cid:durableId="199741989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10F72"/>
    <w:rsid w:val="00012FB4"/>
    <w:rsid w:val="000151E5"/>
    <w:rsid w:val="000169DF"/>
    <w:rsid w:val="000212DA"/>
    <w:rsid w:val="000216A8"/>
    <w:rsid w:val="00021AD4"/>
    <w:rsid w:val="0002295A"/>
    <w:rsid w:val="0002298F"/>
    <w:rsid w:val="00025651"/>
    <w:rsid w:val="00025C44"/>
    <w:rsid w:val="00034100"/>
    <w:rsid w:val="0003481B"/>
    <w:rsid w:val="00035208"/>
    <w:rsid w:val="0004033F"/>
    <w:rsid w:val="0004216C"/>
    <w:rsid w:val="00043F5F"/>
    <w:rsid w:val="00044D58"/>
    <w:rsid w:val="00045E0C"/>
    <w:rsid w:val="00047369"/>
    <w:rsid w:val="00050B6C"/>
    <w:rsid w:val="000541E9"/>
    <w:rsid w:val="0005488C"/>
    <w:rsid w:val="000553D1"/>
    <w:rsid w:val="000558D0"/>
    <w:rsid w:val="00056766"/>
    <w:rsid w:val="00057193"/>
    <w:rsid w:val="00060EA5"/>
    <w:rsid w:val="00065804"/>
    <w:rsid w:val="00066506"/>
    <w:rsid w:val="00072E75"/>
    <w:rsid w:val="00081ECA"/>
    <w:rsid w:val="0008451E"/>
    <w:rsid w:val="000846B8"/>
    <w:rsid w:val="0008660C"/>
    <w:rsid w:val="00086C09"/>
    <w:rsid w:val="000922AB"/>
    <w:rsid w:val="000951A3"/>
    <w:rsid w:val="00095B9F"/>
    <w:rsid w:val="000972C7"/>
    <w:rsid w:val="000A0419"/>
    <w:rsid w:val="000A3580"/>
    <w:rsid w:val="000A6AEA"/>
    <w:rsid w:val="000A6EDD"/>
    <w:rsid w:val="000B2262"/>
    <w:rsid w:val="000B3345"/>
    <w:rsid w:val="000B689D"/>
    <w:rsid w:val="000C1D64"/>
    <w:rsid w:val="000C3B5A"/>
    <w:rsid w:val="000C42ED"/>
    <w:rsid w:val="000C7E35"/>
    <w:rsid w:val="000D382A"/>
    <w:rsid w:val="000E2093"/>
    <w:rsid w:val="000E3155"/>
    <w:rsid w:val="000E31C5"/>
    <w:rsid w:val="000E495E"/>
    <w:rsid w:val="000E4CBB"/>
    <w:rsid w:val="000F3FB3"/>
    <w:rsid w:val="000F4060"/>
    <w:rsid w:val="0010581E"/>
    <w:rsid w:val="001076FF"/>
    <w:rsid w:val="0011176B"/>
    <w:rsid w:val="00115AFC"/>
    <w:rsid w:val="00121582"/>
    <w:rsid w:val="001241C0"/>
    <w:rsid w:val="001268DF"/>
    <w:rsid w:val="001269BA"/>
    <w:rsid w:val="0013039C"/>
    <w:rsid w:val="00133149"/>
    <w:rsid w:val="00134C95"/>
    <w:rsid w:val="001401A6"/>
    <w:rsid w:val="001434CA"/>
    <w:rsid w:val="001476E5"/>
    <w:rsid w:val="00151623"/>
    <w:rsid w:val="00151B20"/>
    <w:rsid w:val="001531B5"/>
    <w:rsid w:val="00153BF4"/>
    <w:rsid w:val="00162232"/>
    <w:rsid w:val="001650A0"/>
    <w:rsid w:val="00166B46"/>
    <w:rsid w:val="00170C28"/>
    <w:rsid w:val="001729A0"/>
    <w:rsid w:val="0017588A"/>
    <w:rsid w:val="00183F81"/>
    <w:rsid w:val="00186A76"/>
    <w:rsid w:val="001913FE"/>
    <w:rsid w:val="001925E0"/>
    <w:rsid w:val="001930BF"/>
    <w:rsid w:val="0019317F"/>
    <w:rsid w:val="001931D9"/>
    <w:rsid w:val="0019341C"/>
    <w:rsid w:val="00193464"/>
    <w:rsid w:val="00195C82"/>
    <w:rsid w:val="00196699"/>
    <w:rsid w:val="00196EAB"/>
    <w:rsid w:val="00196EDA"/>
    <w:rsid w:val="00197A09"/>
    <w:rsid w:val="001A361C"/>
    <w:rsid w:val="001A5D3F"/>
    <w:rsid w:val="001B067B"/>
    <w:rsid w:val="001B3A5A"/>
    <w:rsid w:val="001C1711"/>
    <w:rsid w:val="001C1C37"/>
    <w:rsid w:val="001C4F3A"/>
    <w:rsid w:val="001C4F92"/>
    <w:rsid w:val="001C5FAC"/>
    <w:rsid w:val="001D172F"/>
    <w:rsid w:val="001D2D55"/>
    <w:rsid w:val="001D3D51"/>
    <w:rsid w:val="001E4E08"/>
    <w:rsid w:val="001E621F"/>
    <w:rsid w:val="001F119C"/>
    <w:rsid w:val="001F29B2"/>
    <w:rsid w:val="001F63F1"/>
    <w:rsid w:val="00202E79"/>
    <w:rsid w:val="00203613"/>
    <w:rsid w:val="00204828"/>
    <w:rsid w:val="0020527D"/>
    <w:rsid w:val="0021016B"/>
    <w:rsid w:val="002137BB"/>
    <w:rsid w:val="002139EA"/>
    <w:rsid w:val="00214855"/>
    <w:rsid w:val="00215725"/>
    <w:rsid w:val="0021598F"/>
    <w:rsid w:val="00216CCD"/>
    <w:rsid w:val="002171D4"/>
    <w:rsid w:val="00220CE7"/>
    <w:rsid w:val="00221F08"/>
    <w:rsid w:val="002263DD"/>
    <w:rsid w:val="00227355"/>
    <w:rsid w:val="00233056"/>
    <w:rsid w:val="002346FB"/>
    <w:rsid w:val="0023496F"/>
    <w:rsid w:val="002408C0"/>
    <w:rsid w:val="002412ED"/>
    <w:rsid w:val="00241D1A"/>
    <w:rsid w:val="0024229A"/>
    <w:rsid w:val="00243B2B"/>
    <w:rsid w:val="002455CA"/>
    <w:rsid w:val="00250571"/>
    <w:rsid w:val="002530EB"/>
    <w:rsid w:val="00255325"/>
    <w:rsid w:val="002562A4"/>
    <w:rsid w:val="002564E3"/>
    <w:rsid w:val="00257E89"/>
    <w:rsid w:val="002656C4"/>
    <w:rsid w:val="002664A0"/>
    <w:rsid w:val="00266D61"/>
    <w:rsid w:val="002724B3"/>
    <w:rsid w:val="00272DDD"/>
    <w:rsid w:val="002738A0"/>
    <w:rsid w:val="00274785"/>
    <w:rsid w:val="00275CB2"/>
    <w:rsid w:val="00280F1C"/>
    <w:rsid w:val="00283AC6"/>
    <w:rsid w:val="00284E92"/>
    <w:rsid w:val="00287768"/>
    <w:rsid w:val="00293D6A"/>
    <w:rsid w:val="00297154"/>
    <w:rsid w:val="002A0AE7"/>
    <w:rsid w:val="002A12D9"/>
    <w:rsid w:val="002A52DF"/>
    <w:rsid w:val="002A53EA"/>
    <w:rsid w:val="002B244F"/>
    <w:rsid w:val="002B248A"/>
    <w:rsid w:val="002C4A59"/>
    <w:rsid w:val="002C5C27"/>
    <w:rsid w:val="002D2B81"/>
    <w:rsid w:val="002D6F15"/>
    <w:rsid w:val="002D7683"/>
    <w:rsid w:val="002E2456"/>
    <w:rsid w:val="002E4B3D"/>
    <w:rsid w:val="002E5299"/>
    <w:rsid w:val="002E542F"/>
    <w:rsid w:val="002E7CC9"/>
    <w:rsid w:val="002F3B3D"/>
    <w:rsid w:val="002F444E"/>
    <w:rsid w:val="00300EA2"/>
    <w:rsid w:val="00307EBF"/>
    <w:rsid w:val="0031269D"/>
    <w:rsid w:val="00312F05"/>
    <w:rsid w:val="003152FB"/>
    <w:rsid w:val="00316643"/>
    <w:rsid w:val="0031671B"/>
    <w:rsid w:val="00316D11"/>
    <w:rsid w:val="00317878"/>
    <w:rsid w:val="00325017"/>
    <w:rsid w:val="00331354"/>
    <w:rsid w:val="00331F29"/>
    <w:rsid w:val="003329BF"/>
    <w:rsid w:val="00334820"/>
    <w:rsid w:val="00334CEC"/>
    <w:rsid w:val="003359B6"/>
    <w:rsid w:val="00336A38"/>
    <w:rsid w:val="003373D5"/>
    <w:rsid w:val="00340BFD"/>
    <w:rsid w:val="00341BB8"/>
    <w:rsid w:val="00342DA4"/>
    <w:rsid w:val="00343333"/>
    <w:rsid w:val="00344C8A"/>
    <w:rsid w:val="00346DA3"/>
    <w:rsid w:val="00347686"/>
    <w:rsid w:val="003523A0"/>
    <w:rsid w:val="003611D8"/>
    <w:rsid w:val="00363410"/>
    <w:rsid w:val="00365199"/>
    <w:rsid w:val="00365792"/>
    <w:rsid w:val="00366A0D"/>
    <w:rsid w:val="00367DA6"/>
    <w:rsid w:val="00373D79"/>
    <w:rsid w:val="00383CD9"/>
    <w:rsid w:val="00392567"/>
    <w:rsid w:val="00392ABA"/>
    <w:rsid w:val="00393AA4"/>
    <w:rsid w:val="003960AC"/>
    <w:rsid w:val="003A057A"/>
    <w:rsid w:val="003A0665"/>
    <w:rsid w:val="003A0C54"/>
    <w:rsid w:val="003A29F7"/>
    <w:rsid w:val="003A5619"/>
    <w:rsid w:val="003A5BDF"/>
    <w:rsid w:val="003A5E38"/>
    <w:rsid w:val="003B1332"/>
    <w:rsid w:val="003B5252"/>
    <w:rsid w:val="003B58EA"/>
    <w:rsid w:val="003B79E9"/>
    <w:rsid w:val="003C139F"/>
    <w:rsid w:val="003C2F95"/>
    <w:rsid w:val="003D0AE9"/>
    <w:rsid w:val="003D170D"/>
    <w:rsid w:val="003D3D47"/>
    <w:rsid w:val="003D412D"/>
    <w:rsid w:val="003D579C"/>
    <w:rsid w:val="003E043F"/>
    <w:rsid w:val="003F76A9"/>
    <w:rsid w:val="00400760"/>
    <w:rsid w:val="00400DA6"/>
    <w:rsid w:val="00402040"/>
    <w:rsid w:val="004021D8"/>
    <w:rsid w:val="00404E5D"/>
    <w:rsid w:val="0042059C"/>
    <w:rsid w:val="00421D58"/>
    <w:rsid w:val="00422D52"/>
    <w:rsid w:val="00425781"/>
    <w:rsid w:val="00425ABD"/>
    <w:rsid w:val="00434A6C"/>
    <w:rsid w:val="00435B6E"/>
    <w:rsid w:val="004404A9"/>
    <w:rsid w:val="00442B60"/>
    <w:rsid w:val="00444A84"/>
    <w:rsid w:val="00447421"/>
    <w:rsid w:val="00452DE8"/>
    <w:rsid w:val="0045379F"/>
    <w:rsid w:val="0045477F"/>
    <w:rsid w:val="00457584"/>
    <w:rsid w:val="00463372"/>
    <w:rsid w:val="004664B5"/>
    <w:rsid w:val="00466C20"/>
    <w:rsid w:val="00467962"/>
    <w:rsid w:val="0047046A"/>
    <w:rsid w:val="004758B1"/>
    <w:rsid w:val="00490EF9"/>
    <w:rsid w:val="004925F9"/>
    <w:rsid w:val="00493FEC"/>
    <w:rsid w:val="00494B62"/>
    <w:rsid w:val="004A0BFD"/>
    <w:rsid w:val="004A3D06"/>
    <w:rsid w:val="004A688B"/>
    <w:rsid w:val="004A71C3"/>
    <w:rsid w:val="004B26B9"/>
    <w:rsid w:val="004B6CE9"/>
    <w:rsid w:val="004B76D0"/>
    <w:rsid w:val="004C3820"/>
    <w:rsid w:val="004C3FBF"/>
    <w:rsid w:val="004C75D3"/>
    <w:rsid w:val="004C7E91"/>
    <w:rsid w:val="004D0197"/>
    <w:rsid w:val="004D68AC"/>
    <w:rsid w:val="004E0374"/>
    <w:rsid w:val="004E4598"/>
    <w:rsid w:val="004E4AC6"/>
    <w:rsid w:val="004E6FD8"/>
    <w:rsid w:val="004F08BA"/>
    <w:rsid w:val="004F5A05"/>
    <w:rsid w:val="0050399A"/>
    <w:rsid w:val="00506554"/>
    <w:rsid w:val="005076CC"/>
    <w:rsid w:val="0050773C"/>
    <w:rsid w:val="005138D3"/>
    <w:rsid w:val="0051427F"/>
    <w:rsid w:val="00514620"/>
    <w:rsid w:val="00515C49"/>
    <w:rsid w:val="0052104E"/>
    <w:rsid w:val="00522078"/>
    <w:rsid w:val="005228EF"/>
    <w:rsid w:val="00531A53"/>
    <w:rsid w:val="00531C68"/>
    <w:rsid w:val="00533E1A"/>
    <w:rsid w:val="00535C16"/>
    <w:rsid w:val="005370A0"/>
    <w:rsid w:val="00537886"/>
    <w:rsid w:val="00554552"/>
    <w:rsid w:val="00555450"/>
    <w:rsid w:val="00555BD1"/>
    <w:rsid w:val="00555BEB"/>
    <w:rsid w:val="0055760E"/>
    <w:rsid w:val="0056272E"/>
    <w:rsid w:val="00562871"/>
    <w:rsid w:val="00562F32"/>
    <w:rsid w:val="0056557C"/>
    <w:rsid w:val="00570FA8"/>
    <w:rsid w:val="00571441"/>
    <w:rsid w:val="00572960"/>
    <w:rsid w:val="00575BDB"/>
    <w:rsid w:val="00582318"/>
    <w:rsid w:val="00583760"/>
    <w:rsid w:val="005846EA"/>
    <w:rsid w:val="00585229"/>
    <w:rsid w:val="00585284"/>
    <w:rsid w:val="005856D9"/>
    <w:rsid w:val="005862C6"/>
    <w:rsid w:val="00594A7A"/>
    <w:rsid w:val="00594D98"/>
    <w:rsid w:val="0059566E"/>
    <w:rsid w:val="00596985"/>
    <w:rsid w:val="005A3355"/>
    <w:rsid w:val="005A6782"/>
    <w:rsid w:val="005A67A1"/>
    <w:rsid w:val="005B1593"/>
    <w:rsid w:val="005B7F39"/>
    <w:rsid w:val="005C2B71"/>
    <w:rsid w:val="005C4154"/>
    <w:rsid w:val="005C454A"/>
    <w:rsid w:val="005C45C7"/>
    <w:rsid w:val="005C61D6"/>
    <w:rsid w:val="005C6978"/>
    <w:rsid w:val="005D794B"/>
    <w:rsid w:val="005E04BA"/>
    <w:rsid w:val="005E33B5"/>
    <w:rsid w:val="005F093F"/>
    <w:rsid w:val="005F77AE"/>
    <w:rsid w:val="00601261"/>
    <w:rsid w:val="00606501"/>
    <w:rsid w:val="00606737"/>
    <w:rsid w:val="00607423"/>
    <w:rsid w:val="00607506"/>
    <w:rsid w:val="00610198"/>
    <w:rsid w:val="00613C5E"/>
    <w:rsid w:val="00620BB3"/>
    <w:rsid w:val="00621E20"/>
    <w:rsid w:val="00622C93"/>
    <w:rsid w:val="0062439E"/>
    <w:rsid w:val="00630ED0"/>
    <w:rsid w:val="00631933"/>
    <w:rsid w:val="00640C46"/>
    <w:rsid w:val="00643588"/>
    <w:rsid w:val="00644D77"/>
    <w:rsid w:val="00650417"/>
    <w:rsid w:val="006539C5"/>
    <w:rsid w:val="006549F6"/>
    <w:rsid w:val="006572D7"/>
    <w:rsid w:val="00661542"/>
    <w:rsid w:val="006618A2"/>
    <w:rsid w:val="00665D39"/>
    <w:rsid w:val="00667052"/>
    <w:rsid w:val="00670657"/>
    <w:rsid w:val="006771C9"/>
    <w:rsid w:val="00680BE2"/>
    <w:rsid w:val="00684A9F"/>
    <w:rsid w:val="00686CE5"/>
    <w:rsid w:val="0068707D"/>
    <w:rsid w:val="00690088"/>
    <w:rsid w:val="00690E50"/>
    <w:rsid w:val="00691085"/>
    <w:rsid w:val="006977C6"/>
    <w:rsid w:val="006A012A"/>
    <w:rsid w:val="006A4993"/>
    <w:rsid w:val="006B0C1F"/>
    <w:rsid w:val="006B4D8B"/>
    <w:rsid w:val="006B5920"/>
    <w:rsid w:val="006C0C48"/>
    <w:rsid w:val="006C16E0"/>
    <w:rsid w:val="006D3A13"/>
    <w:rsid w:val="006D43D1"/>
    <w:rsid w:val="006D480D"/>
    <w:rsid w:val="006D4E12"/>
    <w:rsid w:val="006D5420"/>
    <w:rsid w:val="006E2E34"/>
    <w:rsid w:val="006E5005"/>
    <w:rsid w:val="006E5904"/>
    <w:rsid w:val="006E5CE2"/>
    <w:rsid w:val="006E7D31"/>
    <w:rsid w:val="006F1943"/>
    <w:rsid w:val="006F1B88"/>
    <w:rsid w:val="006F2DF1"/>
    <w:rsid w:val="006F32FE"/>
    <w:rsid w:val="006F5A13"/>
    <w:rsid w:val="006F5ED9"/>
    <w:rsid w:val="006F76A7"/>
    <w:rsid w:val="006F7C26"/>
    <w:rsid w:val="00702151"/>
    <w:rsid w:val="00712330"/>
    <w:rsid w:val="00712A58"/>
    <w:rsid w:val="00720D17"/>
    <w:rsid w:val="00721028"/>
    <w:rsid w:val="00723799"/>
    <w:rsid w:val="007246D5"/>
    <w:rsid w:val="0073615A"/>
    <w:rsid w:val="00741CD6"/>
    <w:rsid w:val="00741F5F"/>
    <w:rsid w:val="00742F6C"/>
    <w:rsid w:val="00743796"/>
    <w:rsid w:val="00747426"/>
    <w:rsid w:val="00750343"/>
    <w:rsid w:val="00750589"/>
    <w:rsid w:val="00750E3F"/>
    <w:rsid w:val="0075101E"/>
    <w:rsid w:val="00753722"/>
    <w:rsid w:val="00763A0D"/>
    <w:rsid w:val="007657D4"/>
    <w:rsid w:val="0077009C"/>
    <w:rsid w:val="007700E8"/>
    <w:rsid w:val="0077020C"/>
    <w:rsid w:val="007707B7"/>
    <w:rsid w:val="007725F9"/>
    <w:rsid w:val="00777B45"/>
    <w:rsid w:val="007813BA"/>
    <w:rsid w:val="0078234B"/>
    <w:rsid w:val="0078245E"/>
    <w:rsid w:val="00783151"/>
    <w:rsid w:val="007863FE"/>
    <w:rsid w:val="00787457"/>
    <w:rsid w:val="007879F5"/>
    <w:rsid w:val="00792766"/>
    <w:rsid w:val="0079618E"/>
    <w:rsid w:val="007973C3"/>
    <w:rsid w:val="0079756A"/>
    <w:rsid w:val="007A1E2F"/>
    <w:rsid w:val="007A354E"/>
    <w:rsid w:val="007A72A7"/>
    <w:rsid w:val="007B2409"/>
    <w:rsid w:val="007B27AB"/>
    <w:rsid w:val="007C010B"/>
    <w:rsid w:val="007C2BFB"/>
    <w:rsid w:val="007D2B33"/>
    <w:rsid w:val="007D3A20"/>
    <w:rsid w:val="007E09A2"/>
    <w:rsid w:val="007E1D3D"/>
    <w:rsid w:val="007E6151"/>
    <w:rsid w:val="007E6B93"/>
    <w:rsid w:val="007E7E61"/>
    <w:rsid w:val="007F17CB"/>
    <w:rsid w:val="007F2A0C"/>
    <w:rsid w:val="007F3E24"/>
    <w:rsid w:val="007F5B59"/>
    <w:rsid w:val="007F6C8A"/>
    <w:rsid w:val="00807093"/>
    <w:rsid w:val="008112B6"/>
    <w:rsid w:val="0081141F"/>
    <w:rsid w:val="00822207"/>
    <w:rsid w:val="00831B03"/>
    <w:rsid w:val="00832BDC"/>
    <w:rsid w:val="008332AB"/>
    <w:rsid w:val="008413BD"/>
    <w:rsid w:val="0085157F"/>
    <w:rsid w:val="0085435A"/>
    <w:rsid w:val="00857C5E"/>
    <w:rsid w:val="0086097F"/>
    <w:rsid w:val="00862633"/>
    <w:rsid w:val="0086429B"/>
    <w:rsid w:val="008677DE"/>
    <w:rsid w:val="0087327B"/>
    <w:rsid w:val="00874B2C"/>
    <w:rsid w:val="008824CA"/>
    <w:rsid w:val="008913EF"/>
    <w:rsid w:val="00891ACC"/>
    <w:rsid w:val="00892806"/>
    <w:rsid w:val="008A389B"/>
    <w:rsid w:val="008A65C6"/>
    <w:rsid w:val="008B128F"/>
    <w:rsid w:val="008B2880"/>
    <w:rsid w:val="008B2E3C"/>
    <w:rsid w:val="008B4087"/>
    <w:rsid w:val="008B5DB2"/>
    <w:rsid w:val="008B6000"/>
    <w:rsid w:val="008C25A5"/>
    <w:rsid w:val="008C397F"/>
    <w:rsid w:val="008C5C15"/>
    <w:rsid w:val="008C711A"/>
    <w:rsid w:val="008D35AB"/>
    <w:rsid w:val="008D3D71"/>
    <w:rsid w:val="008D4AEC"/>
    <w:rsid w:val="008D677E"/>
    <w:rsid w:val="008D7432"/>
    <w:rsid w:val="008D7D7B"/>
    <w:rsid w:val="008E149C"/>
    <w:rsid w:val="008E3F1A"/>
    <w:rsid w:val="008E505F"/>
    <w:rsid w:val="008F209A"/>
    <w:rsid w:val="008F354A"/>
    <w:rsid w:val="008F6AA3"/>
    <w:rsid w:val="00900FD3"/>
    <w:rsid w:val="00903A62"/>
    <w:rsid w:val="00907092"/>
    <w:rsid w:val="00907C6D"/>
    <w:rsid w:val="00910318"/>
    <w:rsid w:val="009111BD"/>
    <w:rsid w:val="009121CE"/>
    <w:rsid w:val="0091220B"/>
    <w:rsid w:val="00913461"/>
    <w:rsid w:val="0091487A"/>
    <w:rsid w:val="00915A6F"/>
    <w:rsid w:val="00921515"/>
    <w:rsid w:val="00922DAF"/>
    <w:rsid w:val="00924B5E"/>
    <w:rsid w:val="009272C9"/>
    <w:rsid w:val="00930A9C"/>
    <w:rsid w:val="00930E81"/>
    <w:rsid w:val="009314BA"/>
    <w:rsid w:val="009319B2"/>
    <w:rsid w:val="009344C5"/>
    <w:rsid w:val="00934DA7"/>
    <w:rsid w:val="00937611"/>
    <w:rsid w:val="00937FC5"/>
    <w:rsid w:val="00944946"/>
    <w:rsid w:val="00945E37"/>
    <w:rsid w:val="009508C0"/>
    <w:rsid w:val="009545B1"/>
    <w:rsid w:val="009555D7"/>
    <w:rsid w:val="00956D83"/>
    <w:rsid w:val="009573EC"/>
    <w:rsid w:val="0096505B"/>
    <w:rsid w:val="00966434"/>
    <w:rsid w:val="00966C70"/>
    <w:rsid w:val="0097063A"/>
    <w:rsid w:val="0097274F"/>
    <w:rsid w:val="00973308"/>
    <w:rsid w:val="00974370"/>
    <w:rsid w:val="00975BD5"/>
    <w:rsid w:val="0098357B"/>
    <w:rsid w:val="00984C14"/>
    <w:rsid w:val="00986652"/>
    <w:rsid w:val="00987C0B"/>
    <w:rsid w:val="00987C8D"/>
    <w:rsid w:val="009908DE"/>
    <w:rsid w:val="009909C9"/>
    <w:rsid w:val="00990C1A"/>
    <w:rsid w:val="00991626"/>
    <w:rsid w:val="00991F7E"/>
    <w:rsid w:val="00994AD4"/>
    <w:rsid w:val="00996D6D"/>
    <w:rsid w:val="009A170A"/>
    <w:rsid w:val="009A1AAA"/>
    <w:rsid w:val="009A2C59"/>
    <w:rsid w:val="009A3030"/>
    <w:rsid w:val="009A5EF9"/>
    <w:rsid w:val="009A7A8B"/>
    <w:rsid w:val="009A7B19"/>
    <w:rsid w:val="009A7F1E"/>
    <w:rsid w:val="009B090D"/>
    <w:rsid w:val="009B328D"/>
    <w:rsid w:val="009B5AED"/>
    <w:rsid w:val="009B6A57"/>
    <w:rsid w:val="009C268E"/>
    <w:rsid w:val="009C4BA1"/>
    <w:rsid w:val="009C65D7"/>
    <w:rsid w:val="009C75AB"/>
    <w:rsid w:val="009D5B70"/>
    <w:rsid w:val="009D5E51"/>
    <w:rsid w:val="009E25B0"/>
    <w:rsid w:val="00A02A3A"/>
    <w:rsid w:val="00A032BF"/>
    <w:rsid w:val="00A0360B"/>
    <w:rsid w:val="00A0407C"/>
    <w:rsid w:val="00A05417"/>
    <w:rsid w:val="00A06C25"/>
    <w:rsid w:val="00A07226"/>
    <w:rsid w:val="00A1100D"/>
    <w:rsid w:val="00A12321"/>
    <w:rsid w:val="00A125DC"/>
    <w:rsid w:val="00A14252"/>
    <w:rsid w:val="00A149B6"/>
    <w:rsid w:val="00A158D9"/>
    <w:rsid w:val="00A1604A"/>
    <w:rsid w:val="00A16791"/>
    <w:rsid w:val="00A2014C"/>
    <w:rsid w:val="00A20FEF"/>
    <w:rsid w:val="00A21CFC"/>
    <w:rsid w:val="00A220E6"/>
    <w:rsid w:val="00A22562"/>
    <w:rsid w:val="00A25802"/>
    <w:rsid w:val="00A33F6D"/>
    <w:rsid w:val="00A34B3B"/>
    <w:rsid w:val="00A36E83"/>
    <w:rsid w:val="00A37077"/>
    <w:rsid w:val="00A409CF"/>
    <w:rsid w:val="00A41DC1"/>
    <w:rsid w:val="00A430DE"/>
    <w:rsid w:val="00A51122"/>
    <w:rsid w:val="00A5267A"/>
    <w:rsid w:val="00A61FE4"/>
    <w:rsid w:val="00A62219"/>
    <w:rsid w:val="00A62DB7"/>
    <w:rsid w:val="00A6712B"/>
    <w:rsid w:val="00A672BE"/>
    <w:rsid w:val="00A703F9"/>
    <w:rsid w:val="00A75FBA"/>
    <w:rsid w:val="00A760AC"/>
    <w:rsid w:val="00A760CD"/>
    <w:rsid w:val="00A76346"/>
    <w:rsid w:val="00A81E35"/>
    <w:rsid w:val="00A82035"/>
    <w:rsid w:val="00A85787"/>
    <w:rsid w:val="00A8734B"/>
    <w:rsid w:val="00A9024A"/>
    <w:rsid w:val="00A90CA5"/>
    <w:rsid w:val="00A92ACC"/>
    <w:rsid w:val="00AA155B"/>
    <w:rsid w:val="00AA181F"/>
    <w:rsid w:val="00AA2DD5"/>
    <w:rsid w:val="00AA6C41"/>
    <w:rsid w:val="00AB120C"/>
    <w:rsid w:val="00AB3B2B"/>
    <w:rsid w:val="00AB51A9"/>
    <w:rsid w:val="00AC2990"/>
    <w:rsid w:val="00AC3E44"/>
    <w:rsid w:val="00AC4261"/>
    <w:rsid w:val="00AD1E74"/>
    <w:rsid w:val="00AE0C71"/>
    <w:rsid w:val="00AE4B11"/>
    <w:rsid w:val="00AF11B3"/>
    <w:rsid w:val="00AF2169"/>
    <w:rsid w:val="00AF3717"/>
    <w:rsid w:val="00AF411C"/>
    <w:rsid w:val="00AF6EEC"/>
    <w:rsid w:val="00B02574"/>
    <w:rsid w:val="00B02759"/>
    <w:rsid w:val="00B040AA"/>
    <w:rsid w:val="00B052DF"/>
    <w:rsid w:val="00B058F7"/>
    <w:rsid w:val="00B05A12"/>
    <w:rsid w:val="00B05ADC"/>
    <w:rsid w:val="00B05B8F"/>
    <w:rsid w:val="00B07AA9"/>
    <w:rsid w:val="00B11016"/>
    <w:rsid w:val="00B1132B"/>
    <w:rsid w:val="00B1222B"/>
    <w:rsid w:val="00B13730"/>
    <w:rsid w:val="00B20541"/>
    <w:rsid w:val="00B2337F"/>
    <w:rsid w:val="00B338F5"/>
    <w:rsid w:val="00B364E5"/>
    <w:rsid w:val="00B365A9"/>
    <w:rsid w:val="00B40856"/>
    <w:rsid w:val="00B41B4B"/>
    <w:rsid w:val="00B41FD4"/>
    <w:rsid w:val="00B43056"/>
    <w:rsid w:val="00B4334E"/>
    <w:rsid w:val="00B447D1"/>
    <w:rsid w:val="00B45276"/>
    <w:rsid w:val="00B50F51"/>
    <w:rsid w:val="00B53C75"/>
    <w:rsid w:val="00B551AA"/>
    <w:rsid w:val="00B56EDC"/>
    <w:rsid w:val="00B60718"/>
    <w:rsid w:val="00B6333E"/>
    <w:rsid w:val="00B6555C"/>
    <w:rsid w:val="00B703F7"/>
    <w:rsid w:val="00B7123E"/>
    <w:rsid w:val="00B7450F"/>
    <w:rsid w:val="00B74671"/>
    <w:rsid w:val="00B7579E"/>
    <w:rsid w:val="00B76039"/>
    <w:rsid w:val="00B80163"/>
    <w:rsid w:val="00B82536"/>
    <w:rsid w:val="00B82B85"/>
    <w:rsid w:val="00B834F0"/>
    <w:rsid w:val="00B83681"/>
    <w:rsid w:val="00B84E74"/>
    <w:rsid w:val="00B90A05"/>
    <w:rsid w:val="00B90D46"/>
    <w:rsid w:val="00B9111C"/>
    <w:rsid w:val="00B958AC"/>
    <w:rsid w:val="00B9702E"/>
    <w:rsid w:val="00BA07F8"/>
    <w:rsid w:val="00BA2703"/>
    <w:rsid w:val="00BA3FF8"/>
    <w:rsid w:val="00BB0D1C"/>
    <w:rsid w:val="00BB1D19"/>
    <w:rsid w:val="00BB2BDA"/>
    <w:rsid w:val="00BB32A8"/>
    <w:rsid w:val="00BB3775"/>
    <w:rsid w:val="00BB4B78"/>
    <w:rsid w:val="00BC29A3"/>
    <w:rsid w:val="00BC75E5"/>
    <w:rsid w:val="00BD35EE"/>
    <w:rsid w:val="00BD4F10"/>
    <w:rsid w:val="00BE261C"/>
    <w:rsid w:val="00BE2657"/>
    <w:rsid w:val="00BE388E"/>
    <w:rsid w:val="00BE458B"/>
    <w:rsid w:val="00BE6AE7"/>
    <w:rsid w:val="00BE6EB1"/>
    <w:rsid w:val="00BF4107"/>
    <w:rsid w:val="00C00818"/>
    <w:rsid w:val="00C0379C"/>
    <w:rsid w:val="00C04DBE"/>
    <w:rsid w:val="00C04F19"/>
    <w:rsid w:val="00C14EF4"/>
    <w:rsid w:val="00C25AB8"/>
    <w:rsid w:val="00C32D2D"/>
    <w:rsid w:val="00C537CC"/>
    <w:rsid w:val="00C55E17"/>
    <w:rsid w:val="00C57163"/>
    <w:rsid w:val="00C60817"/>
    <w:rsid w:val="00C60988"/>
    <w:rsid w:val="00C6421C"/>
    <w:rsid w:val="00C7050B"/>
    <w:rsid w:val="00C72190"/>
    <w:rsid w:val="00C72AE9"/>
    <w:rsid w:val="00C8330E"/>
    <w:rsid w:val="00C86065"/>
    <w:rsid w:val="00C87ACD"/>
    <w:rsid w:val="00C87DC4"/>
    <w:rsid w:val="00C90985"/>
    <w:rsid w:val="00C92BC6"/>
    <w:rsid w:val="00C932B1"/>
    <w:rsid w:val="00C94247"/>
    <w:rsid w:val="00CA3514"/>
    <w:rsid w:val="00CA4DD0"/>
    <w:rsid w:val="00CA6CE9"/>
    <w:rsid w:val="00CA7884"/>
    <w:rsid w:val="00CB07D5"/>
    <w:rsid w:val="00CB16B5"/>
    <w:rsid w:val="00CB2B22"/>
    <w:rsid w:val="00CC22B1"/>
    <w:rsid w:val="00CC506B"/>
    <w:rsid w:val="00CC7E8B"/>
    <w:rsid w:val="00CD27A3"/>
    <w:rsid w:val="00CD62AE"/>
    <w:rsid w:val="00CE0BDF"/>
    <w:rsid w:val="00CE5988"/>
    <w:rsid w:val="00CE680F"/>
    <w:rsid w:val="00CE6846"/>
    <w:rsid w:val="00CE6C10"/>
    <w:rsid w:val="00CE6D00"/>
    <w:rsid w:val="00CE7BAC"/>
    <w:rsid w:val="00CF5B29"/>
    <w:rsid w:val="00D009BF"/>
    <w:rsid w:val="00D05AE0"/>
    <w:rsid w:val="00D11EC9"/>
    <w:rsid w:val="00D2618F"/>
    <w:rsid w:val="00D266F7"/>
    <w:rsid w:val="00D328A5"/>
    <w:rsid w:val="00D34966"/>
    <w:rsid w:val="00D41854"/>
    <w:rsid w:val="00D41FF3"/>
    <w:rsid w:val="00D43661"/>
    <w:rsid w:val="00D44B9E"/>
    <w:rsid w:val="00D45657"/>
    <w:rsid w:val="00D46E18"/>
    <w:rsid w:val="00D473B9"/>
    <w:rsid w:val="00D50920"/>
    <w:rsid w:val="00D50B6D"/>
    <w:rsid w:val="00D546D3"/>
    <w:rsid w:val="00D56EA7"/>
    <w:rsid w:val="00D60118"/>
    <w:rsid w:val="00D60697"/>
    <w:rsid w:val="00D64EAD"/>
    <w:rsid w:val="00D75173"/>
    <w:rsid w:val="00D77BF6"/>
    <w:rsid w:val="00D81128"/>
    <w:rsid w:val="00D8231A"/>
    <w:rsid w:val="00D850A2"/>
    <w:rsid w:val="00D9077A"/>
    <w:rsid w:val="00D92749"/>
    <w:rsid w:val="00D9283A"/>
    <w:rsid w:val="00DA1371"/>
    <w:rsid w:val="00DA18C2"/>
    <w:rsid w:val="00DA1E48"/>
    <w:rsid w:val="00DA366D"/>
    <w:rsid w:val="00DA445B"/>
    <w:rsid w:val="00DB39C6"/>
    <w:rsid w:val="00DB6DBF"/>
    <w:rsid w:val="00DC1571"/>
    <w:rsid w:val="00DC439B"/>
    <w:rsid w:val="00DC5CA8"/>
    <w:rsid w:val="00DC636C"/>
    <w:rsid w:val="00DD234F"/>
    <w:rsid w:val="00DD37DA"/>
    <w:rsid w:val="00DD3940"/>
    <w:rsid w:val="00DD65D8"/>
    <w:rsid w:val="00DD6CBD"/>
    <w:rsid w:val="00DE5FDA"/>
    <w:rsid w:val="00DE6D6F"/>
    <w:rsid w:val="00DF0111"/>
    <w:rsid w:val="00DF2729"/>
    <w:rsid w:val="00DF4331"/>
    <w:rsid w:val="00DF44C4"/>
    <w:rsid w:val="00DF5D22"/>
    <w:rsid w:val="00E01BED"/>
    <w:rsid w:val="00E039E5"/>
    <w:rsid w:val="00E03DB2"/>
    <w:rsid w:val="00E066C3"/>
    <w:rsid w:val="00E115F8"/>
    <w:rsid w:val="00E124E7"/>
    <w:rsid w:val="00E142B7"/>
    <w:rsid w:val="00E15813"/>
    <w:rsid w:val="00E173D9"/>
    <w:rsid w:val="00E2064F"/>
    <w:rsid w:val="00E20AF8"/>
    <w:rsid w:val="00E22549"/>
    <w:rsid w:val="00E257C2"/>
    <w:rsid w:val="00E32E43"/>
    <w:rsid w:val="00E35994"/>
    <w:rsid w:val="00E369F3"/>
    <w:rsid w:val="00E36AA6"/>
    <w:rsid w:val="00E37759"/>
    <w:rsid w:val="00E4074E"/>
    <w:rsid w:val="00E40FFA"/>
    <w:rsid w:val="00E42662"/>
    <w:rsid w:val="00E461A2"/>
    <w:rsid w:val="00E461D3"/>
    <w:rsid w:val="00E46D34"/>
    <w:rsid w:val="00E46D3B"/>
    <w:rsid w:val="00E51DD8"/>
    <w:rsid w:val="00E53BB0"/>
    <w:rsid w:val="00E60915"/>
    <w:rsid w:val="00E70DEB"/>
    <w:rsid w:val="00E71E7C"/>
    <w:rsid w:val="00E74B85"/>
    <w:rsid w:val="00E807AA"/>
    <w:rsid w:val="00E80B2E"/>
    <w:rsid w:val="00E837A6"/>
    <w:rsid w:val="00E84064"/>
    <w:rsid w:val="00E85824"/>
    <w:rsid w:val="00E86FBA"/>
    <w:rsid w:val="00E9160D"/>
    <w:rsid w:val="00E978C7"/>
    <w:rsid w:val="00EA06E4"/>
    <w:rsid w:val="00EA3A7F"/>
    <w:rsid w:val="00EA403A"/>
    <w:rsid w:val="00EA51D5"/>
    <w:rsid w:val="00EA6B0B"/>
    <w:rsid w:val="00EA7ACD"/>
    <w:rsid w:val="00EB1422"/>
    <w:rsid w:val="00EC0558"/>
    <w:rsid w:val="00EC0E95"/>
    <w:rsid w:val="00EC46A8"/>
    <w:rsid w:val="00EC6C50"/>
    <w:rsid w:val="00ED3305"/>
    <w:rsid w:val="00ED3C80"/>
    <w:rsid w:val="00ED3CBB"/>
    <w:rsid w:val="00ED46B1"/>
    <w:rsid w:val="00ED7937"/>
    <w:rsid w:val="00EE02EB"/>
    <w:rsid w:val="00EE4D66"/>
    <w:rsid w:val="00EE5B76"/>
    <w:rsid w:val="00EE6AC6"/>
    <w:rsid w:val="00EE70ED"/>
    <w:rsid w:val="00EF1CF1"/>
    <w:rsid w:val="00EF25A1"/>
    <w:rsid w:val="00F012CE"/>
    <w:rsid w:val="00F02B25"/>
    <w:rsid w:val="00F03552"/>
    <w:rsid w:val="00F04ECC"/>
    <w:rsid w:val="00F05107"/>
    <w:rsid w:val="00F061EC"/>
    <w:rsid w:val="00F07576"/>
    <w:rsid w:val="00F1170D"/>
    <w:rsid w:val="00F11EA6"/>
    <w:rsid w:val="00F12572"/>
    <w:rsid w:val="00F15FC0"/>
    <w:rsid w:val="00F20C23"/>
    <w:rsid w:val="00F20DA4"/>
    <w:rsid w:val="00F22927"/>
    <w:rsid w:val="00F22A81"/>
    <w:rsid w:val="00F24828"/>
    <w:rsid w:val="00F2693B"/>
    <w:rsid w:val="00F26ECF"/>
    <w:rsid w:val="00F31429"/>
    <w:rsid w:val="00F314BE"/>
    <w:rsid w:val="00F36F86"/>
    <w:rsid w:val="00F40497"/>
    <w:rsid w:val="00F41440"/>
    <w:rsid w:val="00F42A5C"/>
    <w:rsid w:val="00F43308"/>
    <w:rsid w:val="00F45569"/>
    <w:rsid w:val="00F46196"/>
    <w:rsid w:val="00F46A6D"/>
    <w:rsid w:val="00F47EBB"/>
    <w:rsid w:val="00F51A11"/>
    <w:rsid w:val="00F5298B"/>
    <w:rsid w:val="00F61974"/>
    <w:rsid w:val="00F629AA"/>
    <w:rsid w:val="00F6365D"/>
    <w:rsid w:val="00F65637"/>
    <w:rsid w:val="00F6600E"/>
    <w:rsid w:val="00F670E2"/>
    <w:rsid w:val="00F703EB"/>
    <w:rsid w:val="00F80D6D"/>
    <w:rsid w:val="00F8568F"/>
    <w:rsid w:val="00F909E6"/>
    <w:rsid w:val="00F911B0"/>
    <w:rsid w:val="00F95CDE"/>
    <w:rsid w:val="00F960A6"/>
    <w:rsid w:val="00FA1A81"/>
    <w:rsid w:val="00FB6324"/>
    <w:rsid w:val="00FB7BFE"/>
    <w:rsid w:val="00FC05BA"/>
    <w:rsid w:val="00FC3A97"/>
    <w:rsid w:val="00FC48E9"/>
    <w:rsid w:val="00FC4EBA"/>
    <w:rsid w:val="00FC53B2"/>
    <w:rsid w:val="00FC74F6"/>
    <w:rsid w:val="00FD077F"/>
    <w:rsid w:val="00FD132A"/>
    <w:rsid w:val="00FE1CE2"/>
    <w:rsid w:val="00FE4AC6"/>
    <w:rsid w:val="00FE4CE5"/>
    <w:rsid w:val="00FE5465"/>
    <w:rsid w:val="00FE5FB9"/>
    <w:rsid w:val="00FF4249"/>
    <w:rsid w:val="00FF4F1B"/>
    <w:rsid w:val="00FF7ADE"/>
    <w:rsid w:val="01288631"/>
    <w:rsid w:val="0221D820"/>
    <w:rsid w:val="026127DE"/>
    <w:rsid w:val="0267ED06"/>
    <w:rsid w:val="03115B08"/>
    <w:rsid w:val="03444FBC"/>
    <w:rsid w:val="0361B39B"/>
    <w:rsid w:val="037B12D2"/>
    <w:rsid w:val="03C7F3C0"/>
    <w:rsid w:val="053CF222"/>
    <w:rsid w:val="05BEA983"/>
    <w:rsid w:val="05DEA994"/>
    <w:rsid w:val="05E2A2AB"/>
    <w:rsid w:val="05E7D05C"/>
    <w:rsid w:val="0629C608"/>
    <w:rsid w:val="082101B8"/>
    <w:rsid w:val="084A11AB"/>
    <w:rsid w:val="08DE334A"/>
    <w:rsid w:val="0A2840EA"/>
    <w:rsid w:val="0A42AABF"/>
    <w:rsid w:val="0AE17812"/>
    <w:rsid w:val="0BAB7913"/>
    <w:rsid w:val="0BB78DA7"/>
    <w:rsid w:val="0BC81F35"/>
    <w:rsid w:val="0C4303A4"/>
    <w:rsid w:val="0C625F54"/>
    <w:rsid w:val="0CB3DAB7"/>
    <w:rsid w:val="0D108367"/>
    <w:rsid w:val="0E422FFE"/>
    <w:rsid w:val="0E7482D7"/>
    <w:rsid w:val="0EA7A36D"/>
    <w:rsid w:val="0EECF55E"/>
    <w:rsid w:val="0FBFF2D7"/>
    <w:rsid w:val="10379DB0"/>
    <w:rsid w:val="1083A34F"/>
    <w:rsid w:val="11907C14"/>
    <w:rsid w:val="11D25205"/>
    <w:rsid w:val="11E3F48A"/>
    <w:rsid w:val="1269368E"/>
    <w:rsid w:val="1296CFC8"/>
    <w:rsid w:val="13D78EF8"/>
    <w:rsid w:val="13DAA0C8"/>
    <w:rsid w:val="1624A2C1"/>
    <w:rsid w:val="16840F4A"/>
    <w:rsid w:val="1684CF9D"/>
    <w:rsid w:val="169A9BC9"/>
    <w:rsid w:val="16A7E575"/>
    <w:rsid w:val="16E111F3"/>
    <w:rsid w:val="1754EFA5"/>
    <w:rsid w:val="17607439"/>
    <w:rsid w:val="17609A0A"/>
    <w:rsid w:val="17EBA045"/>
    <w:rsid w:val="1824E8C3"/>
    <w:rsid w:val="19FD15F4"/>
    <w:rsid w:val="1A38D3C6"/>
    <w:rsid w:val="1A550D71"/>
    <w:rsid w:val="1A9814FB"/>
    <w:rsid w:val="1AD97B16"/>
    <w:rsid w:val="1B16AAA1"/>
    <w:rsid w:val="1B439C99"/>
    <w:rsid w:val="1B4A00D3"/>
    <w:rsid w:val="1BAF1D7E"/>
    <w:rsid w:val="1C116097"/>
    <w:rsid w:val="1C754B77"/>
    <w:rsid w:val="1C9300C8"/>
    <w:rsid w:val="1DBFB167"/>
    <w:rsid w:val="1F4C33F1"/>
    <w:rsid w:val="1F6B861E"/>
    <w:rsid w:val="1FACEC39"/>
    <w:rsid w:val="1FF3C36A"/>
    <w:rsid w:val="20A2A25B"/>
    <w:rsid w:val="2205EF77"/>
    <w:rsid w:val="22B80CD6"/>
    <w:rsid w:val="24EA13DA"/>
    <w:rsid w:val="253EE3D1"/>
    <w:rsid w:val="25C13A9E"/>
    <w:rsid w:val="26601C16"/>
    <w:rsid w:val="26791975"/>
    <w:rsid w:val="26EFE7F2"/>
    <w:rsid w:val="2703A920"/>
    <w:rsid w:val="271FCD5A"/>
    <w:rsid w:val="27A8240D"/>
    <w:rsid w:val="2805A5B1"/>
    <w:rsid w:val="28C664A7"/>
    <w:rsid w:val="297285EB"/>
    <w:rsid w:val="29CFCFC0"/>
    <w:rsid w:val="29E2C539"/>
    <w:rsid w:val="29ED02FA"/>
    <w:rsid w:val="2BCA9BE9"/>
    <w:rsid w:val="2BED646F"/>
    <w:rsid w:val="2C9FCCD0"/>
    <w:rsid w:val="2DB56427"/>
    <w:rsid w:val="2DDE0A76"/>
    <w:rsid w:val="2F0B2884"/>
    <w:rsid w:val="2F5DE9D2"/>
    <w:rsid w:val="2F5ECA85"/>
    <w:rsid w:val="2FB335F2"/>
    <w:rsid w:val="301B011B"/>
    <w:rsid w:val="301EFC04"/>
    <w:rsid w:val="306B99C4"/>
    <w:rsid w:val="306CCC7B"/>
    <w:rsid w:val="314DEB4C"/>
    <w:rsid w:val="315DDD91"/>
    <w:rsid w:val="31B028F7"/>
    <w:rsid w:val="328ADC99"/>
    <w:rsid w:val="32E0E93D"/>
    <w:rsid w:val="33279E48"/>
    <w:rsid w:val="33762E0F"/>
    <w:rsid w:val="345ABF7E"/>
    <w:rsid w:val="36334CF4"/>
    <w:rsid w:val="3664BB1F"/>
    <w:rsid w:val="36859268"/>
    <w:rsid w:val="36AD13A4"/>
    <w:rsid w:val="36B25DA5"/>
    <w:rsid w:val="36EC41ED"/>
    <w:rsid w:val="37B1D135"/>
    <w:rsid w:val="384D3909"/>
    <w:rsid w:val="390E026B"/>
    <w:rsid w:val="392B4AED"/>
    <w:rsid w:val="3B32A3BD"/>
    <w:rsid w:val="3BBBACD5"/>
    <w:rsid w:val="3D31B391"/>
    <w:rsid w:val="3DDAC0FB"/>
    <w:rsid w:val="3E63A6E5"/>
    <w:rsid w:val="3F43D5D2"/>
    <w:rsid w:val="3F48F0B0"/>
    <w:rsid w:val="402FFA11"/>
    <w:rsid w:val="414A4288"/>
    <w:rsid w:val="41AB7C58"/>
    <w:rsid w:val="42367667"/>
    <w:rsid w:val="424A688B"/>
    <w:rsid w:val="428FEFF0"/>
    <w:rsid w:val="4293366D"/>
    <w:rsid w:val="42A4A699"/>
    <w:rsid w:val="43871031"/>
    <w:rsid w:val="43A49469"/>
    <w:rsid w:val="4475B103"/>
    <w:rsid w:val="45776575"/>
    <w:rsid w:val="46790385"/>
    <w:rsid w:val="4702A84C"/>
    <w:rsid w:val="47AC0481"/>
    <w:rsid w:val="4847C61B"/>
    <w:rsid w:val="4878A3BA"/>
    <w:rsid w:val="48CC772E"/>
    <w:rsid w:val="4919A4BD"/>
    <w:rsid w:val="49DD9F9F"/>
    <w:rsid w:val="4AE2A316"/>
    <w:rsid w:val="4BBBAE97"/>
    <w:rsid w:val="4D2ED1C1"/>
    <w:rsid w:val="4D5DC43D"/>
    <w:rsid w:val="4E4E2CEB"/>
    <w:rsid w:val="4E62F18E"/>
    <w:rsid w:val="4FC79E59"/>
    <w:rsid w:val="5191C880"/>
    <w:rsid w:val="524906F0"/>
    <w:rsid w:val="52D82FD1"/>
    <w:rsid w:val="546FD3FC"/>
    <w:rsid w:val="56029B98"/>
    <w:rsid w:val="56386C9B"/>
    <w:rsid w:val="57A84576"/>
    <w:rsid w:val="5973DE79"/>
    <w:rsid w:val="59E9556C"/>
    <w:rsid w:val="5A7A6970"/>
    <w:rsid w:val="5BB2C91C"/>
    <w:rsid w:val="5BD138D7"/>
    <w:rsid w:val="5C4836A6"/>
    <w:rsid w:val="5C9F8B09"/>
    <w:rsid w:val="5D4E34AE"/>
    <w:rsid w:val="5FF51E16"/>
    <w:rsid w:val="60DC1B9E"/>
    <w:rsid w:val="60ED835E"/>
    <w:rsid w:val="61360F7E"/>
    <w:rsid w:val="61680F9B"/>
    <w:rsid w:val="62D1429D"/>
    <w:rsid w:val="631D0859"/>
    <w:rsid w:val="64596A99"/>
    <w:rsid w:val="663B80BE"/>
    <w:rsid w:val="66A144F5"/>
    <w:rsid w:val="675943E3"/>
    <w:rsid w:val="67746B10"/>
    <w:rsid w:val="67D7511F"/>
    <w:rsid w:val="67E751C9"/>
    <w:rsid w:val="69905516"/>
    <w:rsid w:val="69BD9776"/>
    <w:rsid w:val="6A5CF9B0"/>
    <w:rsid w:val="6B0EF1E1"/>
    <w:rsid w:val="6B6DF917"/>
    <w:rsid w:val="6BE176BB"/>
    <w:rsid w:val="6C01B3B6"/>
    <w:rsid w:val="6C1C9D46"/>
    <w:rsid w:val="6C3A6BA9"/>
    <w:rsid w:val="6C5A4958"/>
    <w:rsid w:val="6E8F59F6"/>
    <w:rsid w:val="6ECAD003"/>
    <w:rsid w:val="6ED41443"/>
    <w:rsid w:val="6EEE77E3"/>
    <w:rsid w:val="6FA8E94B"/>
    <w:rsid w:val="6FBE5E58"/>
    <w:rsid w:val="70500C9E"/>
    <w:rsid w:val="708FE02F"/>
    <w:rsid w:val="73306EE6"/>
    <w:rsid w:val="73A116F5"/>
    <w:rsid w:val="74013C12"/>
    <w:rsid w:val="7434F921"/>
    <w:rsid w:val="745EC232"/>
    <w:rsid w:val="74E76031"/>
    <w:rsid w:val="74F2E337"/>
    <w:rsid w:val="76381784"/>
    <w:rsid w:val="76596952"/>
    <w:rsid w:val="76E32481"/>
    <w:rsid w:val="76E8BC05"/>
    <w:rsid w:val="77E0AD36"/>
    <w:rsid w:val="78A7572A"/>
    <w:rsid w:val="7A1C5600"/>
    <w:rsid w:val="7A20D4AB"/>
    <w:rsid w:val="7A4191EF"/>
    <w:rsid w:val="7AB2D60A"/>
    <w:rsid w:val="7B56A1B5"/>
    <w:rsid w:val="7BC5282B"/>
    <w:rsid w:val="7CD83D22"/>
    <w:rsid w:val="7D622995"/>
    <w:rsid w:val="7DC311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B36EF3"/>
  <w14:defaultImageDpi w14:val="32767"/>
  <w15:chartTrackingRefBased/>
  <w15:docId w15:val="{C8D8AD24-4120-4FDB-9F26-81F66310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qFormat/>
    <w:rsid w:val="008332AB"/>
    <w:pPr>
      <w:ind w:left="720"/>
      <w:contextualSpacing/>
    </w:pPr>
  </w:style>
  <w:style w:type="table" w:styleId="TableGrid">
    <w:name w:val="Table Grid"/>
    <w:basedOn w:val="TableNormal"/>
    <w:uiPriority w:val="3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2"/>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3"/>
      </w:numPr>
      <w:ind w:left="568" w:hanging="284"/>
      <w:contextualSpacing/>
    </w:pPr>
  </w:style>
  <w:style w:type="character" w:customStyle="1" w:styleId="BulletChar">
    <w:name w:val="Bullet Char"/>
    <w:basedOn w:val="DefaultParagraphFont"/>
    <w:link w:val="Bullet"/>
    <w:uiPriority w:val="5"/>
    <w:rsid w:val="00B50F51"/>
    <w:rPr>
      <w:rFonts w:ascii="Verdana" w:hAnsi="Verdana"/>
      <w:kern w:val="2"/>
      <w:sz w:val="23"/>
      <w:szCs w:val="23"/>
      <w14:ligatures w14:val="standardContextual"/>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4"/>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table" w:styleId="GridTable1Light-Accent1">
    <w:name w:val="Grid Table 1 Light Accent 1"/>
    <w:basedOn w:val="TableNormal"/>
    <w:uiPriority w:val="46"/>
    <w:rsid w:val="00D3496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1B067B"/>
    <w:pPr>
      <w:spacing w:line="240" w:lineRule="auto"/>
    </w:pPr>
    <w:rPr>
      <w:sz w:val="20"/>
      <w:szCs w:val="20"/>
    </w:rPr>
  </w:style>
  <w:style w:type="character" w:customStyle="1" w:styleId="CommentTextChar">
    <w:name w:val="Comment Text Char"/>
    <w:basedOn w:val="DefaultParagraphFont"/>
    <w:link w:val="CommentText"/>
    <w:uiPriority w:val="99"/>
    <w:rsid w:val="001B067B"/>
    <w:rPr>
      <w:rFonts w:ascii="Calibri" w:eastAsia="Calibri" w:hAnsi="Calibri" w:cs="Times New Roman"/>
      <w:sz w:val="20"/>
      <w:szCs w:val="20"/>
    </w:rPr>
  </w:style>
  <w:style w:type="paragraph" w:styleId="TOC3">
    <w:name w:val="toc 3"/>
    <w:basedOn w:val="Normal"/>
    <w:next w:val="Normal"/>
    <w:uiPriority w:val="39"/>
    <w:unhideWhenUsed/>
    <w:rsid w:val="6B6DF917"/>
    <w:pPr>
      <w:spacing w:after="100"/>
      <w:ind w:left="440"/>
    </w:pPr>
  </w:style>
  <w:style w:type="character" w:styleId="Mention">
    <w:name w:val="Mention"/>
    <w:basedOn w:val="DefaultParagraphFont"/>
    <w:uiPriority w:val="99"/>
    <w:unhideWhenUsed/>
    <w:rsid w:val="00B836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2085908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citborg.sharepoint.com/sites/OrganizationAssetsLibrary/Templates/Word%20template%20with%20logo%20Verd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19547f99088da5076638b8640cddbcfa">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2.xml><?xml version="1.0" encoding="utf-8"?>
<ds:datastoreItem xmlns:ds="http://schemas.openxmlformats.org/officeDocument/2006/customXml" ds:itemID="{F08DAC27-7226-46CA-841C-9A68C0E4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80C5F-7531-4459-B684-1E6C59F5B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Word%20template%20with%20logo%20Verdana</Template>
  <TotalTime>15</TotalTime>
  <Pages>8</Pages>
  <Words>1735</Words>
  <Characters>11322</Characters>
  <Application>Microsoft Office Word</Application>
  <DocSecurity>0</DocSecurity>
  <Lines>94</Lines>
  <Paragraphs>26</Paragraphs>
  <ScaleCrop>false</ScaleCrop>
  <Company/>
  <LinksUpToDate>false</LinksUpToDate>
  <CharactersWithSpaces>13031</CharactersWithSpaces>
  <SharedDoc>false</SharedDoc>
  <HLinks>
    <vt:vector size="186" baseType="variant">
      <vt:variant>
        <vt:i4>4587603</vt:i4>
      </vt:variant>
      <vt:variant>
        <vt:i4>117</vt:i4>
      </vt:variant>
      <vt:variant>
        <vt:i4>0</vt:i4>
      </vt:variant>
      <vt:variant>
        <vt:i4>5</vt:i4>
      </vt:variant>
      <vt:variant>
        <vt:lpwstr>https://www.ecitb.org.uk/</vt:lpwstr>
      </vt:variant>
      <vt:variant>
        <vt:lpwstr/>
      </vt:variant>
      <vt:variant>
        <vt:i4>1310768</vt:i4>
      </vt:variant>
      <vt:variant>
        <vt:i4>110</vt:i4>
      </vt:variant>
      <vt:variant>
        <vt:i4>0</vt:i4>
      </vt:variant>
      <vt:variant>
        <vt:i4>5</vt:i4>
      </vt:variant>
      <vt:variant>
        <vt:lpwstr/>
      </vt:variant>
      <vt:variant>
        <vt:lpwstr>_Toc195714595</vt:lpwstr>
      </vt:variant>
      <vt:variant>
        <vt:i4>1310768</vt:i4>
      </vt:variant>
      <vt:variant>
        <vt:i4>104</vt:i4>
      </vt:variant>
      <vt:variant>
        <vt:i4>0</vt:i4>
      </vt:variant>
      <vt:variant>
        <vt:i4>5</vt:i4>
      </vt:variant>
      <vt:variant>
        <vt:lpwstr/>
      </vt:variant>
      <vt:variant>
        <vt:lpwstr>_Toc195714594</vt:lpwstr>
      </vt:variant>
      <vt:variant>
        <vt:i4>1310768</vt:i4>
      </vt:variant>
      <vt:variant>
        <vt:i4>98</vt:i4>
      </vt:variant>
      <vt:variant>
        <vt:i4>0</vt:i4>
      </vt:variant>
      <vt:variant>
        <vt:i4>5</vt:i4>
      </vt:variant>
      <vt:variant>
        <vt:lpwstr/>
      </vt:variant>
      <vt:variant>
        <vt:lpwstr>_Toc195714593</vt:lpwstr>
      </vt:variant>
      <vt:variant>
        <vt:i4>1310768</vt:i4>
      </vt:variant>
      <vt:variant>
        <vt:i4>92</vt:i4>
      </vt:variant>
      <vt:variant>
        <vt:i4>0</vt:i4>
      </vt:variant>
      <vt:variant>
        <vt:i4>5</vt:i4>
      </vt:variant>
      <vt:variant>
        <vt:lpwstr/>
      </vt:variant>
      <vt:variant>
        <vt:lpwstr>_Toc195714592</vt:lpwstr>
      </vt:variant>
      <vt:variant>
        <vt:i4>1310768</vt:i4>
      </vt:variant>
      <vt:variant>
        <vt:i4>86</vt:i4>
      </vt:variant>
      <vt:variant>
        <vt:i4>0</vt:i4>
      </vt:variant>
      <vt:variant>
        <vt:i4>5</vt:i4>
      </vt:variant>
      <vt:variant>
        <vt:lpwstr/>
      </vt:variant>
      <vt:variant>
        <vt:lpwstr>_Toc195714591</vt:lpwstr>
      </vt:variant>
      <vt:variant>
        <vt:i4>1310768</vt:i4>
      </vt:variant>
      <vt:variant>
        <vt:i4>80</vt:i4>
      </vt:variant>
      <vt:variant>
        <vt:i4>0</vt:i4>
      </vt:variant>
      <vt:variant>
        <vt:i4>5</vt:i4>
      </vt:variant>
      <vt:variant>
        <vt:lpwstr/>
      </vt:variant>
      <vt:variant>
        <vt:lpwstr>_Toc195714590</vt:lpwstr>
      </vt:variant>
      <vt:variant>
        <vt:i4>1376304</vt:i4>
      </vt:variant>
      <vt:variant>
        <vt:i4>74</vt:i4>
      </vt:variant>
      <vt:variant>
        <vt:i4>0</vt:i4>
      </vt:variant>
      <vt:variant>
        <vt:i4>5</vt:i4>
      </vt:variant>
      <vt:variant>
        <vt:lpwstr/>
      </vt:variant>
      <vt:variant>
        <vt:lpwstr>_Toc195714589</vt:lpwstr>
      </vt:variant>
      <vt:variant>
        <vt:i4>1376304</vt:i4>
      </vt:variant>
      <vt:variant>
        <vt:i4>68</vt:i4>
      </vt:variant>
      <vt:variant>
        <vt:i4>0</vt:i4>
      </vt:variant>
      <vt:variant>
        <vt:i4>5</vt:i4>
      </vt:variant>
      <vt:variant>
        <vt:lpwstr/>
      </vt:variant>
      <vt:variant>
        <vt:lpwstr>_Toc195714588</vt:lpwstr>
      </vt:variant>
      <vt:variant>
        <vt:i4>1376304</vt:i4>
      </vt:variant>
      <vt:variant>
        <vt:i4>62</vt:i4>
      </vt:variant>
      <vt:variant>
        <vt:i4>0</vt:i4>
      </vt:variant>
      <vt:variant>
        <vt:i4>5</vt:i4>
      </vt:variant>
      <vt:variant>
        <vt:lpwstr/>
      </vt:variant>
      <vt:variant>
        <vt:lpwstr>_Toc195714587</vt:lpwstr>
      </vt:variant>
      <vt:variant>
        <vt:i4>1376304</vt:i4>
      </vt:variant>
      <vt:variant>
        <vt:i4>56</vt:i4>
      </vt:variant>
      <vt:variant>
        <vt:i4>0</vt:i4>
      </vt:variant>
      <vt:variant>
        <vt:i4>5</vt:i4>
      </vt:variant>
      <vt:variant>
        <vt:lpwstr/>
      </vt:variant>
      <vt:variant>
        <vt:lpwstr>_Toc195714586</vt:lpwstr>
      </vt:variant>
      <vt:variant>
        <vt:i4>1376304</vt:i4>
      </vt:variant>
      <vt:variant>
        <vt:i4>50</vt:i4>
      </vt:variant>
      <vt:variant>
        <vt:i4>0</vt:i4>
      </vt:variant>
      <vt:variant>
        <vt:i4>5</vt:i4>
      </vt:variant>
      <vt:variant>
        <vt:lpwstr/>
      </vt:variant>
      <vt:variant>
        <vt:lpwstr>_Toc195714585</vt:lpwstr>
      </vt:variant>
      <vt:variant>
        <vt:i4>1376304</vt:i4>
      </vt:variant>
      <vt:variant>
        <vt:i4>44</vt:i4>
      </vt:variant>
      <vt:variant>
        <vt:i4>0</vt:i4>
      </vt:variant>
      <vt:variant>
        <vt:i4>5</vt:i4>
      </vt:variant>
      <vt:variant>
        <vt:lpwstr/>
      </vt:variant>
      <vt:variant>
        <vt:lpwstr>_Toc195714584</vt:lpwstr>
      </vt:variant>
      <vt:variant>
        <vt:i4>1376304</vt:i4>
      </vt:variant>
      <vt:variant>
        <vt:i4>38</vt:i4>
      </vt:variant>
      <vt:variant>
        <vt:i4>0</vt:i4>
      </vt:variant>
      <vt:variant>
        <vt:i4>5</vt:i4>
      </vt:variant>
      <vt:variant>
        <vt:lpwstr/>
      </vt:variant>
      <vt:variant>
        <vt:lpwstr>_Toc195714583</vt:lpwstr>
      </vt:variant>
      <vt:variant>
        <vt:i4>1376304</vt:i4>
      </vt:variant>
      <vt:variant>
        <vt:i4>32</vt:i4>
      </vt:variant>
      <vt:variant>
        <vt:i4>0</vt:i4>
      </vt:variant>
      <vt:variant>
        <vt:i4>5</vt:i4>
      </vt:variant>
      <vt:variant>
        <vt:lpwstr/>
      </vt:variant>
      <vt:variant>
        <vt:lpwstr>_Toc195714582</vt:lpwstr>
      </vt:variant>
      <vt:variant>
        <vt:i4>1376304</vt:i4>
      </vt:variant>
      <vt:variant>
        <vt:i4>26</vt:i4>
      </vt:variant>
      <vt:variant>
        <vt:i4>0</vt:i4>
      </vt:variant>
      <vt:variant>
        <vt:i4>5</vt:i4>
      </vt:variant>
      <vt:variant>
        <vt:lpwstr/>
      </vt:variant>
      <vt:variant>
        <vt:lpwstr>_Toc195714581</vt:lpwstr>
      </vt:variant>
      <vt:variant>
        <vt:i4>1376304</vt:i4>
      </vt:variant>
      <vt:variant>
        <vt:i4>20</vt:i4>
      </vt:variant>
      <vt:variant>
        <vt:i4>0</vt:i4>
      </vt:variant>
      <vt:variant>
        <vt:i4>5</vt:i4>
      </vt:variant>
      <vt:variant>
        <vt:lpwstr/>
      </vt:variant>
      <vt:variant>
        <vt:lpwstr>_Toc195714580</vt:lpwstr>
      </vt:variant>
      <vt:variant>
        <vt:i4>1703984</vt:i4>
      </vt:variant>
      <vt:variant>
        <vt:i4>14</vt:i4>
      </vt:variant>
      <vt:variant>
        <vt:i4>0</vt:i4>
      </vt:variant>
      <vt:variant>
        <vt:i4>5</vt:i4>
      </vt:variant>
      <vt:variant>
        <vt:lpwstr/>
      </vt:variant>
      <vt:variant>
        <vt:lpwstr>_Toc195714579</vt:lpwstr>
      </vt:variant>
      <vt:variant>
        <vt:i4>1703984</vt:i4>
      </vt:variant>
      <vt:variant>
        <vt:i4>8</vt:i4>
      </vt:variant>
      <vt:variant>
        <vt:i4>0</vt:i4>
      </vt:variant>
      <vt:variant>
        <vt:i4>5</vt:i4>
      </vt:variant>
      <vt:variant>
        <vt:lpwstr/>
      </vt:variant>
      <vt:variant>
        <vt:lpwstr>_Toc195714578</vt:lpwstr>
      </vt:variant>
      <vt:variant>
        <vt:i4>1703984</vt:i4>
      </vt:variant>
      <vt:variant>
        <vt:i4>2</vt:i4>
      </vt:variant>
      <vt:variant>
        <vt:i4>0</vt:i4>
      </vt:variant>
      <vt:variant>
        <vt:i4>5</vt:i4>
      </vt:variant>
      <vt:variant>
        <vt:lpwstr/>
      </vt:variant>
      <vt:variant>
        <vt:lpwstr>_Toc195714577</vt:lpwstr>
      </vt:variant>
      <vt:variant>
        <vt:i4>262193</vt:i4>
      </vt:variant>
      <vt:variant>
        <vt:i4>30</vt:i4>
      </vt:variant>
      <vt:variant>
        <vt:i4>0</vt:i4>
      </vt:variant>
      <vt:variant>
        <vt:i4>5</vt:i4>
      </vt:variant>
      <vt:variant>
        <vt:lpwstr>mailto:paul.langfield@ecitb.org.uk</vt:lpwstr>
      </vt:variant>
      <vt:variant>
        <vt:lpwstr/>
      </vt:variant>
      <vt:variant>
        <vt:i4>262193</vt:i4>
      </vt:variant>
      <vt:variant>
        <vt:i4>27</vt:i4>
      </vt:variant>
      <vt:variant>
        <vt:i4>0</vt:i4>
      </vt:variant>
      <vt:variant>
        <vt:i4>5</vt:i4>
      </vt:variant>
      <vt:variant>
        <vt:lpwstr>mailto:paul.langfield@ecitb.org.uk</vt:lpwstr>
      </vt:variant>
      <vt:variant>
        <vt:lpwstr/>
      </vt:variant>
      <vt:variant>
        <vt:i4>7077961</vt:i4>
      </vt:variant>
      <vt:variant>
        <vt:i4>24</vt:i4>
      </vt:variant>
      <vt:variant>
        <vt:i4>0</vt:i4>
      </vt:variant>
      <vt:variant>
        <vt:i4>5</vt:i4>
      </vt:variant>
      <vt:variant>
        <vt:lpwstr>mailto:miles.easey@ecitb.org.uk</vt:lpwstr>
      </vt:variant>
      <vt:variant>
        <vt:lpwstr/>
      </vt:variant>
      <vt:variant>
        <vt:i4>7077961</vt:i4>
      </vt:variant>
      <vt:variant>
        <vt:i4>21</vt:i4>
      </vt:variant>
      <vt:variant>
        <vt:i4>0</vt:i4>
      </vt:variant>
      <vt:variant>
        <vt:i4>5</vt:i4>
      </vt:variant>
      <vt:variant>
        <vt:lpwstr>mailto:miles.easey@ecitb.org.uk</vt:lpwstr>
      </vt:variant>
      <vt:variant>
        <vt:lpwstr/>
      </vt:variant>
      <vt:variant>
        <vt:i4>7077961</vt:i4>
      </vt:variant>
      <vt:variant>
        <vt:i4>18</vt:i4>
      </vt:variant>
      <vt:variant>
        <vt:i4>0</vt:i4>
      </vt:variant>
      <vt:variant>
        <vt:i4>5</vt:i4>
      </vt:variant>
      <vt:variant>
        <vt:lpwstr>mailto:miles.easey@ecitb.org.uk</vt:lpwstr>
      </vt:variant>
      <vt:variant>
        <vt:lpwstr/>
      </vt:variant>
      <vt:variant>
        <vt:i4>7274570</vt:i4>
      </vt:variant>
      <vt:variant>
        <vt:i4>15</vt:i4>
      </vt:variant>
      <vt:variant>
        <vt:i4>0</vt:i4>
      </vt:variant>
      <vt:variant>
        <vt:i4>5</vt:i4>
      </vt:variant>
      <vt:variant>
        <vt:lpwstr>mailto:Mel.Johnson@ecitb.org.uk</vt:lpwstr>
      </vt:variant>
      <vt:variant>
        <vt:lpwstr/>
      </vt:variant>
      <vt:variant>
        <vt:i4>7995462</vt:i4>
      </vt:variant>
      <vt:variant>
        <vt:i4>12</vt:i4>
      </vt:variant>
      <vt:variant>
        <vt:i4>0</vt:i4>
      </vt:variant>
      <vt:variant>
        <vt:i4>5</vt:i4>
      </vt:variant>
      <vt:variant>
        <vt:lpwstr>mailto:Sam.Patient@ecitb.org.uk</vt:lpwstr>
      </vt:variant>
      <vt:variant>
        <vt:lpwstr/>
      </vt:variant>
      <vt:variant>
        <vt:i4>262193</vt:i4>
      </vt:variant>
      <vt:variant>
        <vt:i4>9</vt:i4>
      </vt:variant>
      <vt:variant>
        <vt:i4>0</vt:i4>
      </vt:variant>
      <vt:variant>
        <vt:i4>5</vt:i4>
      </vt:variant>
      <vt:variant>
        <vt:lpwstr>mailto:paul.langfield@ecitb.org.uk</vt:lpwstr>
      </vt:variant>
      <vt:variant>
        <vt:lpwstr/>
      </vt:variant>
      <vt:variant>
        <vt:i4>7995462</vt:i4>
      </vt:variant>
      <vt:variant>
        <vt:i4>6</vt:i4>
      </vt:variant>
      <vt:variant>
        <vt:i4>0</vt:i4>
      </vt:variant>
      <vt:variant>
        <vt:i4>5</vt:i4>
      </vt:variant>
      <vt:variant>
        <vt:lpwstr>mailto:Sam.Patient@ecitb.org.uk</vt:lpwstr>
      </vt:variant>
      <vt:variant>
        <vt:lpwstr/>
      </vt:variant>
      <vt:variant>
        <vt:i4>7274570</vt:i4>
      </vt:variant>
      <vt:variant>
        <vt:i4>3</vt:i4>
      </vt:variant>
      <vt:variant>
        <vt:i4>0</vt:i4>
      </vt:variant>
      <vt:variant>
        <vt:i4>5</vt:i4>
      </vt:variant>
      <vt:variant>
        <vt:lpwstr>mailto:Mel.Johnson@ecitb.org.uk</vt:lpwstr>
      </vt:variant>
      <vt:variant>
        <vt:lpwstr/>
      </vt:variant>
      <vt:variant>
        <vt:i4>262193</vt:i4>
      </vt:variant>
      <vt:variant>
        <vt:i4>0</vt:i4>
      </vt:variant>
      <vt:variant>
        <vt:i4>0</vt:i4>
      </vt:variant>
      <vt:variant>
        <vt:i4>5</vt:i4>
      </vt:variant>
      <vt:variant>
        <vt:lpwstr>mailto:paul.langfield@ecitb.org.uk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8</cp:revision>
  <dcterms:created xsi:type="dcterms:W3CDTF">2025-04-17T07:53:00Z</dcterms:created>
  <dcterms:modified xsi:type="dcterms:W3CDTF">2025-04-17T08:16:00Z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0x01010041D612C834C0F24CB9F7C298B90F631C</vt:lpwstr>
  </property>
</Properties>
</file>