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8082" w14:textId="77777777" w:rsidR="0029099B" w:rsidRDefault="0029099B"/>
    <w:p w14:paraId="0BB5C881" w14:textId="77777777" w:rsidR="00FC1185" w:rsidRDefault="00FC1185" w:rsidP="006E4ADA">
      <w:pPr>
        <w:spacing w:line="360" w:lineRule="auto"/>
        <w:jc w:val="center"/>
        <w:rPr>
          <w:rFonts w:ascii="Arial" w:hAnsi="Arial" w:cs="Arial"/>
          <w:b/>
          <w:sz w:val="32"/>
          <w:szCs w:val="32"/>
        </w:rPr>
      </w:pPr>
    </w:p>
    <w:p w14:paraId="565CFF1F" w14:textId="77777777" w:rsidR="00FC1185" w:rsidRDefault="00FC1185" w:rsidP="006E4ADA">
      <w:pPr>
        <w:spacing w:line="360" w:lineRule="auto"/>
        <w:jc w:val="center"/>
        <w:rPr>
          <w:rFonts w:ascii="Arial" w:hAnsi="Arial" w:cs="Arial"/>
          <w:b/>
          <w:sz w:val="32"/>
          <w:szCs w:val="32"/>
        </w:rPr>
      </w:pPr>
    </w:p>
    <w:p w14:paraId="40EC185C" w14:textId="77777777" w:rsidR="00FC1185" w:rsidRDefault="00FC1185" w:rsidP="006E4ADA">
      <w:pPr>
        <w:spacing w:line="360" w:lineRule="auto"/>
        <w:jc w:val="center"/>
        <w:rPr>
          <w:rFonts w:ascii="Arial" w:hAnsi="Arial" w:cs="Arial"/>
          <w:b/>
          <w:sz w:val="32"/>
          <w:szCs w:val="32"/>
        </w:rPr>
      </w:pPr>
    </w:p>
    <w:p w14:paraId="1712AAC1" w14:textId="77777777" w:rsidR="00FC1185" w:rsidRDefault="00FC1185" w:rsidP="006E4ADA">
      <w:pPr>
        <w:spacing w:line="360" w:lineRule="auto"/>
        <w:jc w:val="center"/>
        <w:rPr>
          <w:rFonts w:ascii="Arial" w:hAnsi="Arial" w:cs="Arial"/>
          <w:b/>
          <w:sz w:val="32"/>
          <w:szCs w:val="32"/>
        </w:rPr>
      </w:pPr>
    </w:p>
    <w:p w14:paraId="37E04401" w14:textId="3C6F5B69" w:rsidR="006E4ADA" w:rsidRPr="003E68E2" w:rsidRDefault="006E4ADA" w:rsidP="006E4ADA">
      <w:pPr>
        <w:spacing w:line="360" w:lineRule="auto"/>
        <w:jc w:val="center"/>
        <w:rPr>
          <w:rFonts w:ascii="Arial" w:hAnsi="Arial" w:cs="Arial"/>
          <w:b/>
          <w:sz w:val="32"/>
          <w:szCs w:val="32"/>
        </w:rPr>
      </w:pPr>
      <w:r w:rsidRPr="003E68E2">
        <w:rPr>
          <w:rFonts w:ascii="Arial" w:hAnsi="Arial" w:cs="Arial"/>
          <w:b/>
          <w:sz w:val="32"/>
          <w:szCs w:val="32"/>
        </w:rPr>
        <w:t>Integrated Mediation and Disagreement Resolution</w:t>
      </w:r>
    </w:p>
    <w:p w14:paraId="319DAFDC" w14:textId="77777777" w:rsidR="006E4ADA" w:rsidRPr="003E68E2" w:rsidRDefault="006E4ADA" w:rsidP="006E4ADA">
      <w:pPr>
        <w:spacing w:line="360" w:lineRule="auto"/>
        <w:jc w:val="center"/>
        <w:rPr>
          <w:rFonts w:ascii="Arial" w:hAnsi="Arial" w:cs="Arial"/>
          <w:b/>
          <w:sz w:val="32"/>
          <w:szCs w:val="32"/>
        </w:rPr>
      </w:pPr>
      <w:r w:rsidRPr="003E68E2">
        <w:rPr>
          <w:rFonts w:ascii="Arial" w:hAnsi="Arial" w:cs="Arial"/>
          <w:b/>
          <w:sz w:val="32"/>
          <w:szCs w:val="32"/>
        </w:rPr>
        <w:t xml:space="preserve">For Young People and Parents and Carers of Children </w:t>
      </w:r>
    </w:p>
    <w:p w14:paraId="09704811" w14:textId="77777777" w:rsidR="006E4ADA" w:rsidRDefault="006E4ADA" w:rsidP="006E4ADA">
      <w:pPr>
        <w:spacing w:line="360" w:lineRule="auto"/>
        <w:jc w:val="center"/>
        <w:rPr>
          <w:rFonts w:ascii="Arial" w:hAnsi="Arial" w:cs="Arial"/>
          <w:b/>
          <w:sz w:val="32"/>
          <w:szCs w:val="32"/>
        </w:rPr>
      </w:pPr>
      <w:r w:rsidRPr="003E68E2">
        <w:rPr>
          <w:rFonts w:ascii="Arial" w:hAnsi="Arial" w:cs="Arial"/>
          <w:b/>
          <w:sz w:val="32"/>
          <w:szCs w:val="32"/>
        </w:rPr>
        <w:t>with Special Educational Needs and/or Disabilities</w:t>
      </w:r>
    </w:p>
    <w:p w14:paraId="3389700B" w14:textId="77777777" w:rsidR="006E4ADA" w:rsidRDefault="006E4ADA" w:rsidP="006E4ADA">
      <w:pPr>
        <w:spacing w:line="360" w:lineRule="auto"/>
        <w:jc w:val="center"/>
        <w:rPr>
          <w:rFonts w:ascii="Arial" w:hAnsi="Arial" w:cs="Arial"/>
          <w:b/>
          <w:sz w:val="32"/>
          <w:szCs w:val="32"/>
        </w:rPr>
      </w:pPr>
    </w:p>
    <w:p w14:paraId="3A9C34DB" w14:textId="77777777" w:rsidR="006E4ADA" w:rsidRDefault="006E4ADA" w:rsidP="006E4ADA">
      <w:pPr>
        <w:spacing w:line="360" w:lineRule="auto"/>
        <w:jc w:val="center"/>
        <w:rPr>
          <w:rFonts w:ascii="Arial" w:hAnsi="Arial" w:cs="Arial"/>
          <w:b/>
          <w:sz w:val="32"/>
          <w:szCs w:val="32"/>
        </w:rPr>
      </w:pPr>
    </w:p>
    <w:p w14:paraId="15A48DC1" w14:textId="77777777" w:rsidR="006E4ADA" w:rsidRDefault="006E4ADA" w:rsidP="006E4ADA">
      <w:pPr>
        <w:spacing w:line="360" w:lineRule="auto"/>
        <w:jc w:val="center"/>
        <w:rPr>
          <w:rFonts w:ascii="Arial" w:hAnsi="Arial" w:cs="Arial"/>
          <w:b/>
          <w:sz w:val="32"/>
          <w:szCs w:val="32"/>
        </w:rPr>
      </w:pPr>
      <w:r>
        <w:rPr>
          <w:rFonts w:ascii="Arial" w:hAnsi="Arial" w:cs="Arial"/>
          <w:b/>
          <w:sz w:val="32"/>
          <w:szCs w:val="32"/>
        </w:rPr>
        <w:t>Needs Assessment</w:t>
      </w:r>
    </w:p>
    <w:p w14:paraId="64DED092" w14:textId="77777777" w:rsidR="006E4ADA" w:rsidRDefault="006E4ADA" w:rsidP="006E4ADA">
      <w:pPr>
        <w:spacing w:line="360" w:lineRule="auto"/>
        <w:jc w:val="center"/>
        <w:rPr>
          <w:rFonts w:ascii="Arial" w:hAnsi="Arial" w:cs="Arial"/>
          <w:b/>
          <w:sz w:val="32"/>
          <w:szCs w:val="32"/>
        </w:rPr>
      </w:pPr>
      <w:r>
        <w:rPr>
          <w:rFonts w:ascii="Arial" w:hAnsi="Arial" w:cs="Arial"/>
          <w:b/>
          <w:sz w:val="32"/>
          <w:szCs w:val="32"/>
        </w:rPr>
        <w:t>2025 – 2028</w:t>
      </w:r>
    </w:p>
    <w:p w14:paraId="07312812" w14:textId="68F910A6" w:rsidR="001E23F7" w:rsidRDefault="001E23F7">
      <w:r>
        <w:br w:type="page"/>
      </w:r>
    </w:p>
    <w:p w14:paraId="2DD19C33" w14:textId="77777777" w:rsidR="00142A69" w:rsidRDefault="00142A69" w:rsidP="00176035">
      <w:pPr>
        <w:pStyle w:val="Heading1"/>
      </w:pPr>
    </w:p>
    <w:p w14:paraId="68EB67C8" w14:textId="15104FC9" w:rsidR="00176035" w:rsidRDefault="00176035" w:rsidP="00176035">
      <w:pPr>
        <w:pStyle w:val="Heading1"/>
      </w:pPr>
      <w:r>
        <w:t>Introduction</w:t>
      </w:r>
    </w:p>
    <w:p w14:paraId="29F94909" w14:textId="77777777" w:rsidR="00176035" w:rsidRDefault="00176035" w:rsidP="00176035"/>
    <w:p w14:paraId="5B73AEE4" w14:textId="77777777" w:rsidR="00176035" w:rsidRPr="00124DCC" w:rsidRDefault="00176035" w:rsidP="00176035">
      <w:pPr>
        <w:spacing w:after="120" w:line="276" w:lineRule="auto"/>
        <w:contextualSpacing/>
        <w:rPr>
          <w:rFonts w:ascii="Arial" w:eastAsia="Calibri" w:hAnsi="Arial" w:cs="Arial"/>
          <w:color w:val="7030A0"/>
          <w:sz w:val="24"/>
          <w:szCs w:val="24"/>
        </w:rPr>
      </w:pPr>
      <w:r w:rsidRPr="00124DCC">
        <w:rPr>
          <w:rFonts w:ascii="Arial" w:eastAsia="Calibri" w:hAnsi="Arial" w:cs="Arial"/>
          <w:sz w:val="24"/>
          <w:szCs w:val="24"/>
        </w:rPr>
        <w:t xml:space="preserve">The Children and Families Act 2014 </w:t>
      </w:r>
      <w:r w:rsidRPr="00124DCC">
        <w:rPr>
          <w:rFonts w:ascii="Arial" w:eastAsia="Calibri" w:hAnsi="Arial" w:cs="Arial"/>
          <w:sz w:val="24"/>
          <w:szCs w:val="24"/>
          <w:vertAlign w:val="superscript"/>
        </w:rPr>
        <w:footnoteReference w:id="2"/>
      </w:r>
      <w:r w:rsidRPr="00124DCC">
        <w:rPr>
          <w:rFonts w:ascii="Arial" w:eastAsia="Calibri" w:hAnsi="Arial" w:cs="Arial"/>
          <w:sz w:val="24"/>
          <w:szCs w:val="24"/>
        </w:rPr>
        <w:t xml:space="preserve"> requires Mediation and Disagreement Resolution services to be put in place by Local Authorities and Health. They also have a duty to enable parents and young people with SEND aged up to 25 to receive information about the service and how to access it.  Health also have a duty to provide and take part in Mediation as identified in the </w:t>
      </w:r>
      <w:hyperlink r:id="rId10" w:history="1">
        <w:r w:rsidRPr="00124DCC">
          <w:rPr>
            <w:rFonts w:ascii="Arial" w:eastAsia="Calibri" w:hAnsi="Arial" w:cs="Arial"/>
            <w:color w:val="0563C1"/>
            <w:sz w:val="24"/>
            <w:szCs w:val="24"/>
            <w:u w:val="single"/>
          </w:rPr>
          <w:t>Children’s and Young People’s Continuing Care National Framework 2016</w:t>
        </w:r>
      </w:hyperlink>
      <w:r w:rsidRPr="00124DCC">
        <w:rPr>
          <w:rFonts w:ascii="Arial" w:eastAsia="Calibri" w:hAnsi="Arial" w:cs="Arial"/>
          <w:sz w:val="24"/>
          <w:szCs w:val="24"/>
          <w:vertAlign w:val="superscript"/>
        </w:rPr>
        <w:footnoteReference w:id="3"/>
      </w:r>
      <w:r w:rsidRPr="00124DCC">
        <w:rPr>
          <w:rFonts w:ascii="Arial" w:eastAsia="Calibri" w:hAnsi="Arial" w:cs="Arial"/>
          <w:sz w:val="24"/>
          <w:szCs w:val="24"/>
        </w:rPr>
        <w:t xml:space="preserve"> and</w:t>
      </w:r>
      <w:r w:rsidRPr="00124DCC">
        <w:rPr>
          <w:rFonts w:ascii="Arial" w:eastAsia="Calibri" w:hAnsi="Arial" w:cs="Arial"/>
          <w:color w:val="7030A0"/>
          <w:sz w:val="24"/>
          <w:szCs w:val="24"/>
        </w:rPr>
        <w:t xml:space="preserve"> </w:t>
      </w:r>
      <w:hyperlink r:id="rId11" w:history="1">
        <w:r w:rsidRPr="00124DCC">
          <w:rPr>
            <w:rFonts w:ascii="Arial" w:eastAsia="Calibri" w:hAnsi="Arial" w:cs="Arial"/>
            <w:color w:val="0563C1"/>
            <w:sz w:val="24"/>
            <w:szCs w:val="24"/>
            <w:u w:val="single"/>
          </w:rPr>
          <w:t>Part 3 of The Children and Families Act 2014</w:t>
        </w:r>
      </w:hyperlink>
      <w:r w:rsidRPr="00124DCC">
        <w:rPr>
          <w:rFonts w:ascii="Arial" w:eastAsia="Calibri" w:hAnsi="Arial" w:cs="Arial"/>
          <w:color w:val="7030A0"/>
          <w:sz w:val="24"/>
          <w:szCs w:val="24"/>
        </w:rPr>
        <w:t xml:space="preserve">. </w:t>
      </w:r>
    </w:p>
    <w:p w14:paraId="00094BC1" w14:textId="77777777" w:rsidR="00176035" w:rsidRPr="00124DCC" w:rsidRDefault="00176035" w:rsidP="00176035">
      <w:pPr>
        <w:rPr>
          <w:rFonts w:ascii="Arial" w:hAnsi="Arial" w:cs="Arial"/>
          <w:sz w:val="24"/>
          <w:szCs w:val="24"/>
        </w:rPr>
      </w:pPr>
    </w:p>
    <w:p w14:paraId="7FABE64E" w14:textId="77777777" w:rsidR="00176035" w:rsidRPr="00124DCC" w:rsidRDefault="00176035" w:rsidP="00176035">
      <w:pPr>
        <w:rPr>
          <w:rFonts w:ascii="Arial" w:hAnsi="Arial" w:cs="Arial"/>
          <w:sz w:val="24"/>
          <w:szCs w:val="24"/>
        </w:rPr>
      </w:pPr>
      <w:r w:rsidRPr="00124DCC">
        <w:rPr>
          <w:rFonts w:ascii="Arial" w:hAnsi="Arial" w:cs="Arial"/>
          <w:sz w:val="24"/>
          <w:szCs w:val="24"/>
        </w:rPr>
        <w:t>The Needs Assessment collates key information which helps to inform the needs of the users of the service in preparation for the procurement of the Mediation and Disagreement Resolution service in September 2025-28.</w:t>
      </w:r>
    </w:p>
    <w:p w14:paraId="00AF2B36" w14:textId="77777777" w:rsidR="00176035" w:rsidRPr="00124DCC" w:rsidRDefault="00176035" w:rsidP="00176035">
      <w:pPr>
        <w:rPr>
          <w:rFonts w:ascii="Arial" w:hAnsi="Arial" w:cs="Arial"/>
          <w:sz w:val="24"/>
          <w:szCs w:val="24"/>
        </w:rPr>
      </w:pPr>
    </w:p>
    <w:p w14:paraId="5B1974E2" w14:textId="77777777" w:rsidR="00176035" w:rsidRDefault="00176035" w:rsidP="00176035">
      <w:pPr>
        <w:pStyle w:val="Heading1"/>
      </w:pPr>
      <w:r w:rsidRPr="005C163B">
        <w:t>Legislation, Strategy, and Policy Background</w:t>
      </w:r>
    </w:p>
    <w:p w14:paraId="7AA5D9C4" w14:textId="77777777" w:rsidR="00176035" w:rsidRPr="005C163B" w:rsidRDefault="00176035" w:rsidP="00176035"/>
    <w:p w14:paraId="47A02D70" w14:textId="77777777" w:rsidR="00176035" w:rsidRPr="00124DCC" w:rsidRDefault="00176035" w:rsidP="00176035">
      <w:pPr>
        <w:rPr>
          <w:rFonts w:ascii="Arial" w:eastAsia="Times New Roman" w:hAnsi="Arial" w:cs="Arial"/>
          <w:color w:val="000000" w:themeColor="text1"/>
          <w:sz w:val="24"/>
          <w:szCs w:val="24"/>
          <w:lang w:eastAsia="en-GB"/>
        </w:rPr>
      </w:pPr>
      <w:r w:rsidRPr="00124DCC">
        <w:rPr>
          <w:rFonts w:ascii="Arial" w:eastAsia="Times New Roman" w:hAnsi="Arial" w:cs="Arial"/>
          <w:color w:val="000000" w:themeColor="text1"/>
          <w:sz w:val="24"/>
          <w:szCs w:val="24"/>
          <w:lang w:eastAsia="en-GB"/>
        </w:rPr>
        <w:t xml:space="preserve">There are a number of key areas of legislation, strategy and policy which relate to the delivery of Mediation and Disagreement Resolution services, these include: </w:t>
      </w:r>
    </w:p>
    <w:p w14:paraId="66FBF7A1" w14:textId="77777777" w:rsidR="00176035" w:rsidRPr="00124DCC" w:rsidRDefault="00176035" w:rsidP="00176035">
      <w:pPr>
        <w:pStyle w:val="ListParagraph"/>
        <w:numPr>
          <w:ilvl w:val="0"/>
          <w:numId w:val="2"/>
        </w:numPr>
        <w:rPr>
          <w:rFonts w:ascii="Arial" w:eastAsia="Times New Roman" w:hAnsi="Arial" w:cs="Arial"/>
          <w:color w:val="000000" w:themeColor="text1"/>
          <w:sz w:val="24"/>
          <w:szCs w:val="24"/>
          <w:lang w:eastAsia="en-GB"/>
        </w:rPr>
      </w:pPr>
      <w:r w:rsidRPr="00124DCC">
        <w:rPr>
          <w:rFonts w:ascii="Arial" w:eastAsia="Times New Roman" w:hAnsi="Arial" w:cs="Arial"/>
          <w:color w:val="000000" w:themeColor="text1"/>
          <w:sz w:val="24"/>
          <w:szCs w:val="24"/>
          <w:lang w:eastAsia="en-GB"/>
        </w:rPr>
        <w:t>Part 3 of the Children and Families Act (2014) and the Children’s and Young People’s Continuing Care National Framework 2016 provide the legislative framework.</w:t>
      </w:r>
    </w:p>
    <w:p w14:paraId="6B57C270" w14:textId="77777777" w:rsidR="00176035" w:rsidRPr="00124DCC" w:rsidRDefault="00176035" w:rsidP="00176035">
      <w:pPr>
        <w:pStyle w:val="ListParagraph"/>
        <w:numPr>
          <w:ilvl w:val="0"/>
          <w:numId w:val="2"/>
        </w:numPr>
        <w:rPr>
          <w:rFonts w:ascii="Arial" w:eastAsia="Times New Roman" w:hAnsi="Arial" w:cs="Arial"/>
          <w:color w:val="000000" w:themeColor="text1"/>
          <w:sz w:val="24"/>
          <w:szCs w:val="24"/>
          <w:lang w:eastAsia="en-GB"/>
        </w:rPr>
      </w:pPr>
      <w:r w:rsidRPr="00124DCC">
        <w:rPr>
          <w:rFonts w:ascii="Arial" w:hAnsi="Arial" w:cs="Arial"/>
          <w:sz w:val="24"/>
          <w:szCs w:val="24"/>
        </w:rPr>
        <w:t xml:space="preserve">The </w:t>
      </w:r>
      <w:hyperlink r:id="rId12" w:history="1">
        <w:r w:rsidRPr="00124DCC">
          <w:rPr>
            <w:rStyle w:val="Hyperlink"/>
            <w:rFonts w:ascii="Arial" w:hAnsi="Arial" w:cs="Arial"/>
            <w:sz w:val="24"/>
            <w:szCs w:val="24"/>
          </w:rPr>
          <w:t>SEND Code of Practice</w:t>
        </w:r>
      </w:hyperlink>
      <w:r w:rsidRPr="00124DCC">
        <w:rPr>
          <w:rFonts w:ascii="Arial" w:hAnsi="Arial" w:cs="Arial"/>
          <w:sz w:val="24"/>
          <w:szCs w:val="24"/>
        </w:rPr>
        <w:t xml:space="preserve"> January 2015 </w:t>
      </w:r>
    </w:p>
    <w:p w14:paraId="20CB328F" w14:textId="77777777" w:rsidR="00176035" w:rsidRPr="00124DCC" w:rsidRDefault="00176035" w:rsidP="00176035">
      <w:pPr>
        <w:numPr>
          <w:ilvl w:val="0"/>
          <w:numId w:val="1"/>
        </w:numPr>
        <w:spacing w:after="120" w:line="276" w:lineRule="auto"/>
        <w:rPr>
          <w:rFonts w:ascii="Arial" w:hAnsi="Arial" w:cs="Arial"/>
          <w:sz w:val="24"/>
          <w:szCs w:val="24"/>
        </w:rPr>
      </w:pPr>
      <w:hyperlink r:id="rId13" w:history="1">
        <w:r w:rsidRPr="00124DCC">
          <w:rPr>
            <w:rStyle w:val="Hyperlink"/>
            <w:rFonts w:ascii="Arial" w:hAnsi="Arial" w:cs="Arial"/>
            <w:sz w:val="24"/>
            <w:szCs w:val="24"/>
          </w:rPr>
          <w:t>Children’s and Young People’s Continuing Care National Framework 2016</w:t>
        </w:r>
      </w:hyperlink>
    </w:p>
    <w:p w14:paraId="2E5F52C5" w14:textId="77777777" w:rsidR="00176035" w:rsidRPr="00124DCC" w:rsidRDefault="00176035" w:rsidP="00176035">
      <w:pPr>
        <w:numPr>
          <w:ilvl w:val="0"/>
          <w:numId w:val="1"/>
        </w:numPr>
        <w:spacing w:after="120" w:line="276" w:lineRule="auto"/>
        <w:rPr>
          <w:rFonts w:ascii="Arial" w:hAnsi="Arial" w:cs="Arial"/>
          <w:sz w:val="24"/>
          <w:szCs w:val="24"/>
        </w:rPr>
      </w:pPr>
      <w:r w:rsidRPr="00124DCC">
        <w:rPr>
          <w:rFonts w:ascii="Arial" w:hAnsi="Arial" w:cs="Arial"/>
          <w:sz w:val="24"/>
          <w:szCs w:val="24"/>
        </w:rPr>
        <w:t>Legislation and guidance in so far as it pertains to mediation and/or Disagreement Resolution relating to SEND</w:t>
      </w:r>
    </w:p>
    <w:p w14:paraId="19F71999" w14:textId="77777777" w:rsidR="00176035" w:rsidRPr="00124DCC" w:rsidRDefault="00176035" w:rsidP="00176035">
      <w:pPr>
        <w:pStyle w:val="ListParagraph"/>
        <w:numPr>
          <w:ilvl w:val="0"/>
          <w:numId w:val="1"/>
        </w:numPr>
        <w:rPr>
          <w:rFonts w:ascii="Arial" w:hAnsi="Arial" w:cs="Arial"/>
          <w:sz w:val="24"/>
          <w:szCs w:val="24"/>
        </w:rPr>
      </w:pPr>
      <w:r w:rsidRPr="00124DCC">
        <w:rPr>
          <w:rFonts w:ascii="Arial" w:hAnsi="Arial" w:cs="Arial"/>
          <w:sz w:val="24"/>
          <w:szCs w:val="24"/>
        </w:rPr>
        <w:t>The Care Act 2014</w:t>
      </w:r>
    </w:p>
    <w:p w14:paraId="70A4B20F" w14:textId="77777777" w:rsidR="007E0585" w:rsidRPr="00172EE5" w:rsidRDefault="007E0585" w:rsidP="007E0585">
      <w:pPr>
        <w:rPr>
          <w:rFonts w:ascii="Arial" w:hAnsi="Arial" w:cs="Arial"/>
          <w:sz w:val="24"/>
          <w:szCs w:val="24"/>
        </w:rPr>
      </w:pPr>
      <w:r w:rsidRPr="00172EE5">
        <w:rPr>
          <w:rFonts w:ascii="Arial" w:hAnsi="Arial" w:cs="Arial"/>
          <w:sz w:val="24"/>
          <w:szCs w:val="24"/>
        </w:rPr>
        <w:t>SEND Mediation and Disagreement Resolution is a quicker and less formal way to resolve disagreements than going to Tribunal.  It can save time and pressure for all involved and it can help re-build relationships that have broken.</w:t>
      </w:r>
    </w:p>
    <w:p w14:paraId="794FE920" w14:textId="77777777" w:rsidR="007E0585" w:rsidRPr="00172EE5" w:rsidRDefault="007E0585" w:rsidP="007E0585">
      <w:pPr>
        <w:rPr>
          <w:rFonts w:ascii="Arial" w:hAnsi="Arial" w:cs="Arial"/>
          <w:sz w:val="24"/>
          <w:szCs w:val="24"/>
        </w:rPr>
      </w:pPr>
    </w:p>
    <w:p w14:paraId="43E58141" w14:textId="77777777" w:rsidR="005C22ED" w:rsidRDefault="005C22ED" w:rsidP="007E0585">
      <w:pPr>
        <w:rPr>
          <w:rFonts w:ascii="Arial" w:hAnsi="Arial" w:cs="Arial"/>
          <w:b/>
          <w:bCs/>
          <w:sz w:val="24"/>
          <w:szCs w:val="24"/>
        </w:rPr>
      </w:pPr>
    </w:p>
    <w:p w14:paraId="09AF5E40" w14:textId="1535729F" w:rsidR="007E0585" w:rsidRPr="00172EE5" w:rsidRDefault="007E0585" w:rsidP="007E0585">
      <w:pPr>
        <w:rPr>
          <w:rFonts w:ascii="Arial" w:hAnsi="Arial" w:cs="Arial"/>
          <w:sz w:val="24"/>
          <w:szCs w:val="24"/>
        </w:rPr>
      </w:pPr>
      <w:r w:rsidRPr="00172EE5">
        <w:rPr>
          <w:rFonts w:ascii="Arial" w:hAnsi="Arial" w:cs="Arial"/>
          <w:b/>
          <w:bCs/>
          <w:sz w:val="24"/>
          <w:szCs w:val="24"/>
        </w:rPr>
        <w:t>Mediation</w:t>
      </w:r>
      <w:r w:rsidRPr="00172EE5">
        <w:rPr>
          <w:rFonts w:ascii="Arial" w:hAnsi="Arial" w:cs="Arial"/>
          <w:sz w:val="24"/>
          <w:szCs w:val="24"/>
        </w:rPr>
        <w:t xml:space="preserve"> focuses on elements of an Education Health and Care Plan (EHCP) in education, social care or health.  It’s used at various stages of the process and is specifically linked to decisions about EHCP needs assessments and plans.  </w:t>
      </w:r>
      <w:r w:rsidRPr="00172EE5">
        <w:rPr>
          <w:rFonts w:ascii="Arial" w:hAnsi="Arial" w:cs="Arial"/>
          <w:b/>
          <w:bCs/>
          <w:sz w:val="24"/>
          <w:szCs w:val="24"/>
        </w:rPr>
        <w:t xml:space="preserve">Disagreement Resolution </w:t>
      </w:r>
      <w:r w:rsidRPr="00172EE5">
        <w:rPr>
          <w:rFonts w:ascii="Arial" w:hAnsi="Arial" w:cs="Arial"/>
          <w:sz w:val="24"/>
          <w:szCs w:val="24"/>
        </w:rPr>
        <w:t>focuses on any element of SEND provision, not just those who are being assessed for (or have) an EHCP.</w:t>
      </w:r>
    </w:p>
    <w:p w14:paraId="74D8F24F" w14:textId="2131EAC3" w:rsidR="007E0585" w:rsidRPr="00172EE5" w:rsidRDefault="007E0585" w:rsidP="007E0585">
      <w:pPr>
        <w:rPr>
          <w:rFonts w:ascii="Arial" w:hAnsi="Arial" w:cs="Arial"/>
          <w:sz w:val="24"/>
          <w:szCs w:val="24"/>
        </w:rPr>
      </w:pPr>
      <w:r w:rsidRPr="00172EE5">
        <w:rPr>
          <w:rFonts w:ascii="Arial" w:hAnsi="Arial" w:cs="Arial"/>
          <w:sz w:val="24"/>
          <w:szCs w:val="24"/>
        </w:rPr>
        <w:t>The service provider must have knowledgeable mediation advisors/facilitators who can provide information and advice about pursuing mediation when discussing the decision on whether to go to mediation with young people, parents and carers. Mediators must be independent of LAs and must be trained and accredited in mediation/disagreement resolution. Mediators must take all reasonable steps to gather the views of the child or young person about the mediation issues.</w:t>
      </w:r>
    </w:p>
    <w:p w14:paraId="1AF0648C" w14:textId="77777777" w:rsidR="007E0585" w:rsidRDefault="007E0585" w:rsidP="007E0585">
      <w:pPr>
        <w:pStyle w:val="Heading1"/>
      </w:pPr>
      <w:r>
        <w:t xml:space="preserve">Profile of Service Users </w:t>
      </w:r>
    </w:p>
    <w:p w14:paraId="134DFFB7" w14:textId="77777777" w:rsidR="007E0585" w:rsidRPr="005C163B" w:rsidRDefault="007E0585" w:rsidP="007E0585"/>
    <w:p w14:paraId="3257D371" w14:textId="2FA2C94F" w:rsidR="007E0585" w:rsidRPr="00124DCC" w:rsidRDefault="007E0585" w:rsidP="007E0585">
      <w:pPr>
        <w:rPr>
          <w:rFonts w:ascii="Arial" w:hAnsi="Arial" w:cs="Arial"/>
          <w:bCs/>
          <w:sz w:val="24"/>
          <w:szCs w:val="24"/>
        </w:rPr>
      </w:pPr>
      <w:r w:rsidRPr="00124DCC">
        <w:rPr>
          <w:rFonts w:ascii="Arial" w:hAnsi="Arial" w:cs="Arial"/>
          <w:bCs/>
          <w:sz w:val="24"/>
          <w:szCs w:val="24"/>
        </w:rPr>
        <w:t>Norfolk County Council (NCC), the Local Authority</w:t>
      </w:r>
      <w:r w:rsidR="00AF4F9E">
        <w:rPr>
          <w:rFonts w:ascii="Arial" w:hAnsi="Arial" w:cs="Arial"/>
          <w:bCs/>
          <w:sz w:val="24"/>
          <w:szCs w:val="24"/>
        </w:rPr>
        <w:t>,</w:t>
      </w:r>
      <w:r w:rsidRPr="00124DCC">
        <w:rPr>
          <w:rFonts w:ascii="Arial" w:hAnsi="Arial" w:cs="Arial"/>
          <w:bCs/>
          <w:sz w:val="24"/>
          <w:szCs w:val="24"/>
        </w:rPr>
        <w:t xml:space="preserve"> and </w:t>
      </w:r>
      <w:r w:rsidR="00AF6184">
        <w:rPr>
          <w:rFonts w:ascii="Arial" w:hAnsi="Arial" w:cs="Arial"/>
          <w:bCs/>
          <w:sz w:val="24"/>
          <w:szCs w:val="24"/>
        </w:rPr>
        <w:t>Norfolk and Waveney Integrated Care Board (ICB)</w:t>
      </w:r>
      <w:r w:rsidRPr="00124DCC">
        <w:rPr>
          <w:rFonts w:ascii="Arial" w:hAnsi="Arial" w:cs="Arial"/>
          <w:bCs/>
          <w:sz w:val="24"/>
          <w:szCs w:val="24"/>
        </w:rPr>
        <w:t xml:space="preserve"> (representing clinical commissioning for Norfolk and Waveney in Suffolk), also collectively known as ‘the Commissioners’ require a single organisation to provide both Mediation and Disagreement Resolution services for:</w:t>
      </w:r>
    </w:p>
    <w:p w14:paraId="6E576639" w14:textId="77777777" w:rsidR="007E0585" w:rsidRPr="00124DCC" w:rsidRDefault="007E0585" w:rsidP="007E0585">
      <w:pPr>
        <w:pStyle w:val="ListParagraph"/>
        <w:ind w:left="0"/>
        <w:rPr>
          <w:rFonts w:ascii="Arial" w:hAnsi="Arial" w:cs="Arial"/>
          <w:bCs/>
          <w:sz w:val="24"/>
          <w:szCs w:val="24"/>
        </w:rPr>
      </w:pPr>
    </w:p>
    <w:p w14:paraId="29F9802F" w14:textId="77777777" w:rsidR="007E0585" w:rsidRPr="00124DCC" w:rsidRDefault="007E0585" w:rsidP="007E0585">
      <w:pPr>
        <w:pStyle w:val="ListParagraph"/>
        <w:numPr>
          <w:ilvl w:val="0"/>
          <w:numId w:val="3"/>
        </w:numPr>
        <w:ind w:left="1440"/>
        <w:rPr>
          <w:rFonts w:ascii="Arial" w:hAnsi="Arial" w:cs="Arial"/>
          <w:bCs/>
          <w:sz w:val="24"/>
          <w:szCs w:val="24"/>
        </w:rPr>
      </w:pPr>
      <w:r w:rsidRPr="00124DCC">
        <w:rPr>
          <w:rFonts w:ascii="Arial" w:hAnsi="Arial" w:cs="Arial"/>
          <w:bCs/>
          <w:sz w:val="24"/>
          <w:szCs w:val="24"/>
        </w:rPr>
        <w:t>Children and Young People with education, health and care needs (aged 0-25)</w:t>
      </w:r>
    </w:p>
    <w:p w14:paraId="63B75F11" w14:textId="77777777" w:rsidR="007E0585" w:rsidRPr="00124DCC" w:rsidRDefault="007E0585" w:rsidP="007E0585">
      <w:pPr>
        <w:pStyle w:val="ListParagraph"/>
        <w:numPr>
          <w:ilvl w:val="0"/>
          <w:numId w:val="3"/>
        </w:numPr>
        <w:ind w:left="1440"/>
        <w:rPr>
          <w:rFonts w:ascii="Arial" w:hAnsi="Arial" w:cs="Arial"/>
          <w:bCs/>
          <w:sz w:val="24"/>
          <w:szCs w:val="24"/>
        </w:rPr>
      </w:pPr>
      <w:r w:rsidRPr="00124DCC">
        <w:rPr>
          <w:rFonts w:ascii="Arial" w:hAnsi="Arial" w:cs="Arial"/>
          <w:bCs/>
          <w:sz w:val="24"/>
          <w:szCs w:val="24"/>
        </w:rPr>
        <w:t>Parents and those with parental responsibility for children and young people (aged 0-25) with special education needs and /or disabilities (SEND)</w:t>
      </w:r>
    </w:p>
    <w:p w14:paraId="0CC700C5" w14:textId="77777777" w:rsidR="007E0585" w:rsidRPr="00124DCC" w:rsidRDefault="007E0585" w:rsidP="007E0585">
      <w:pPr>
        <w:pStyle w:val="ListParagraph"/>
        <w:numPr>
          <w:ilvl w:val="0"/>
          <w:numId w:val="3"/>
        </w:numPr>
        <w:ind w:left="1440"/>
        <w:rPr>
          <w:rFonts w:ascii="Arial" w:hAnsi="Arial" w:cs="Arial"/>
          <w:bCs/>
          <w:sz w:val="24"/>
          <w:szCs w:val="24"/>
        </w:rPr>
      </w:pPr>
      <w:r w:rsidRPr="00124DCC">
        <w:rPr>
          <w:rFonts w:ascii="Arial" w:hAnsi="Arial" w:cs="Arial"/>
          <w:bCs/>
          <w:sz w:val="24"/>
          <w:szCs w:val="24"/>
        </w:rPr>
        <w:t>Norfolk County Council, the Local Authority (for disputes/mediation services in the Waveney area Suffolk County Council will be the lead Local Authority.)</w:t>
      </w:r>
    </w:p>
    <w:p w14:paraId="49754721" w14:textId="77777777" w:rsidR="007E0585" w:rsidRPr="00124DCC" w:rsidRDefault="007E0585" w:rsidP="007E0585">
      <w:pPr>
        <w:pStyle w:val="ListParagraph"/>
        <w:numPr>
          <w:ilvl w:val="0"/>
          <w:numId w:val="3"/>
        </w:numPr>
        <w:ind w:left="1440"/>
        <w:rPr>
          <w:rFonts w:ascii="Arial" w:hAnsi="Arial" w:cs="Arial"/>
          <w:bCs/>
          <w:sz w:val="24"/>
          <w:szCs w:val="24"/>
        </w:rPr>
      </w:pPr>
      <w:r w:rsidRPr="00124DCC">
        <w:rPr>
          <w:rFonts w:ascii="Arial" w:hAnsi="Arial" w:cs="Arial"/>
          <w:bCs/>
          <w:sz w:val="24"/>
          <w:szCs w:val="24"/>
        </w:rPr>
        <w:t>Health organisations</w:t>
      </w:r>
    </w:p>
    <w:p w14:paraId="3336945B" w14:textId="77777777" w:rsidR="007E0585" w:rsidRPr="00124DCC" w:rsidRDefault="007E0585" w:rsidP="007E0585">
      <w:pPr>
        <w:pStyle w:val="ListParagraph"/>
        <w:ind w:left="767"/>
        <w:rPr>
          <w:rFonts w:ascii="Arial" w:hAnsi="Arial" w:cs="Arial"/>
          <w:bCs/>
          <w:sz w:val="24"/>
          <w:szCs w:val="24"/>
        </w:rPr>
      </w:pPr>
    </w:p>
    <w:p w14:paraId="4FE638F4" w14:textId="4D535C6C" w:rsidR="007E0585" w:rsidRPr="00124DCC" w:rsidRDefault="007E0585" w:rsidP="007E0585">
      <w:pPr>
        <w:spacing w:after="120" w:line="276" w:lineRule="auto"/>
        <w:rPr>
          <w:rFonts w:ascii="Arial" w:hAnsi="Arial" w:cs="Arial"/>
          <w:sz w:val="24"/>
          <w:szCs w:val="24"/>
        </w:rPr>
      </w:pPr>
      <w:r w:rsidRPr="7E0A881F">
        <w:rPr>
          <w:rFonts w:ascii="Arial" w:hAnsi="Arial" w:cs="Arial"/>
          <w:sz w:val="24"/>
          <w:szCs w:val="24"/>
        </w:rPr>
        <w:t xml:space="preserve">A young person is a person over compulsory school age and under 25.  Compulsory school age ends on the last Friday of June in the academic year in which they become 16. </w:t>
      </w:r>
      <w:r w:rsidR="0F8F5EA2" w:rsidRPr="7E0A881F">
        <w:rPr>
          <w:rFonts w:ascii="Arial" w:hAnsi="Arial" w:cs="Arial"/>
          <w:sz w:val="24"/>
          <w:szCs w:val="24"/>
        </w:rPr>
        <w:t xml:space="preserve"> </w:t>
      </w:r>
      <w:r w:rsidRPr="7E0A881F">
        <w:rPr>
          <w:rFonts w:ascii="Arial" w:hAnsi="Arial" w:cs="Arial"/>
          <w:sz w:val="24"/>
          <w:szCs w:val="24"/>
        </w:rPr>
        <w:t>At the point when a young person reaches the end of compulsory school age all correspondence and discussions should take place, where possible, with the young person themselves with support of the parent and carers as agreed by the young person.</w:t>
      </w:r>
      <w:r w:rsidR="121BB09A" w:rsidRPr="7E0A881F">
        <w:rPr>
          <w:rFonts w:ascii="Arial" w:hAnsi="Arial" w:cs="Arial"/>
          <w:sz w:val="24"/>
          <w:szCs w:val="24"/>
        </w:rPr>
        <w:t xml:space="preserve"> </w:t>
      </w:r>
      <w:r w:rsidRPr="7E0A881F">
        <w:rPr>
          <w:rFonts w:ascii="Arial" w:hAnsi="Arial" w:cs="Arial"/>
          <w:sz w:val="24"/>
          <w:szCs w:val="24"/>
        </w:rPr>
        <w:t xml:space="preserve"> Alternatively, if the agreement is received from the young person, correspondence and discussions can be directly with the parents and carers, (the Children’s and Families Act).</w:t>
      </w:r>
    </w:p>
    <w:p w14:paraId="4E23D6EF" w14:textId="77777777" w:rsidR="007E0585" w:rsidRPr="00124DCC" w:rsidRDefault="007E0585" w:rsidP="007E0585">
      <w:pPr>
        <w:pStyle w:val="ListParagraph"/>
        <w:spacing w:after="120" w:line="276" w:lineRule="auto"/>
        <w:rPr>
          <w:rFonts w:ascii="Arial" w:hAnsi="Arial" w:cs="Arial"/>
          <w:sz w:val="24"/>
          <w:szCs w:val="24"/>
        </w:rPr>
      </w:pPr>
    </w:p>
    <w:p w14:paraId="4FF9770C" w14:textId="4B21A5AE" w:rsidR="007E0585" w:rsidRPr="00124DCC" w:rsidRDefault="007E0585" w:rsidP="7E0A881F">
      <w:pPr>
        <w:rPr>
          <w:rFonts w:ascii="Arial" w:hAnsi="Arial" w:cs="Arial"/>
          <w:sz w:val="24"/>
          <w:szCs w:val="24"/>
        </w:rPr>
      </w:pPr>
      <w:r w:rsidRPr="7E0A881F">
        <w:rPr>
          <w:rFonts w:ascii="Arial" w:hAnsi="Arial" w:cs="Arial"/>
          <w:sz w:val="24"/>
          <w:szCs w:val="24"/>
        </w:rPr>
        <w:t xml:space="preserve">Under the Disability &amp; Equality Act 2010, a child or young person is considered to have SEND if they have a learning difficulty or disability which necessitates special educational provision. </w:t>
      </w:r>
      <w:r w:rsidR="29293231" w:rsidRPr="7E0A881F">
        <w:rPr>
          <w:rFonts w:ascii="Arial" w:hAnsi="Arial" w:cs="Arial"/>
          <w:sz w:val="24"/>
          <w:szCs w:val="24"/>
        </w:rPr>
        <w:t xml:space="preserve"> </w:t>
      </w:r>
      <w:r w:rsidRPr="7E0A881F">
        <w:rPr>
          <w:rFonts w:ascii="Arial" w:hAnsi="Arial" w:cs="Arial"/>
          <w:sz w:val="24"/>
          <w:szCs w:val="24"/>
        </w:rPr>
        <w:t>This includes: if you have a physical or mental impairment that has a ‘substantial’ and ‘long-term’ negative effect on your ability to do normal daily activities.</w:t>
      </w:r>
    </w:p>
    <w:p w14:paraId="3058FA9A" w14:textId="77777777" w:rsidR="007E0585" w:rsidRPr="00124DCC" w:rsidRDefault="007E0585" w:rsidP="007E0585">
      <w:pPr>
        <w:pStyle w:val="ListParagraph"/>
        <w:ind w:left="1440"/>
        <w:rPr>
          <w:rFonts w:ascii="Arial" w:hAnsi="Arial" w:cs="Arial"/>
          <w:bCs/>
          <w:sz w:val="24"/>
          <w:szCs w:val="24"/>
        </w:rPr>
      </w:pPr>
      <w:r w:rsidRPr="00124DCC">
        <w:rPr>
          <w:rFonts w:ascii="Cambria Math" w:hAnsi="Cambria Math" w:cs="Cambria Math"/>
          <w:bCs/>
          <w:sz w:val="24"/>
          <w:szCs w:val="24"/>
        </w:rPr>
        <w:t>⦁</w:t>
      </w:r>
      <w:r w:rsidRPr="00124DCC">
        <w:rPr>
          <w:rFonts w:ascii="Arial" w:hAnsi="Arial" w:cs="Arial"/>
          <w:bCs/>
          <w:sz w:val="24"/>
          <w:szCs w:val="24"/>
        </w:rPr>
        <w:t xml:space="preserve"> ‘substantial’ is more than minor or trivial, eg it takes much longer than it usually would to complete a daily task like getting dressed</w:t>
      </w:r>
    </w:p>
    <w:p w14:paraId="6092A75B" w14:textId="77777777" w:rsidR="007E0585" w:rsidRPr="00124DCC" w:rsidRDefault="007E0585" w:rsidP="007E0585">
      <w:pPr>
        <w:pStyle w:val="ListParagraph"/>
        <w:ind w:left="1440"/>
        <w:rPr>
          <w:rFonts w:ascii="Arial" w:hAnsi="Arial" w:cs="Arial"/>
          <w:bCs/>
          <w:sz w:val="24"/>
          <w:szCs w:val="24"/>
        </w:rPr>
      </w:pPr>
      <w:r w:rsidRPr="00124DCC">
        <w:rPr>
          <w:rFonts w:ascii="Cambria Math" w:hAnsi="Cambria Math" w:cs="Cambria Math"/>
          <w:bCs/>
          <w:sz w:val="24"/>
          <w:szCs w:val="24"/>
        </w:rPr>
        <w:t>⦁</w:t>
      </w:r>
      <w:r w:rsidRPr="00124DCC">
        <w:rPr>
          <w:rFonts w:ascii="Arial" w:hAnsi="Arial" w:cs="Arial"/>
          <w:bCs/>
          <w:sz w:val="24"/>
          <w:szCs w:val="24"/>
        </w:rPr>
        <w:t xml:space="preserve"> ‘long-term’ means 12 months or more, eg a breathing condition that develops as a result of a lung infection</w:t>
      </w:r>
    </w:p>
    <w:p w14:paraId="752B3DD9" w14:textId="409519AE" w:rsidR="007E0585" w:rsidRPr="00124DCC" w:rsidRDefault="007E0585" w:rsidP="7E0A881F">
      <w:pPr>
        <w:rPr>
          <w:rFonts w:ascii="Arial" w:hAnsi="Arial" w:cs="Arial"/>
          <w:sz w:val="24"/>
          <w:szCs w:val="24"/>
        </w:rPr>
      </w:pPr>
      <w:r w:rsidRPr="7E0A881F">
        <w:rPr>
          <w:rFonts w:ascii="Arial" w:hAnsi="Arial" w:cs="Arial"/>
          <w:sz w:val="24"/>
          <w:szCs w:val="24"/>
        </w:rPr>
        <w:t xml:space="preserve">A progressive condition is one that gets worse over time. </w:t>
      </w:r>
      <w:r w:rsidR="5BD7DE9E" w:rsidRPr="7E0A881F">
        <w:rPr>
          <w:rFonts w:ascii="Arial" w:hAnsi="Arial" w:cs="Arial"/>
          <w:sz w:val="24"/>
          <w:szCs w:val="24"/>
        </w:rPr>
        <w:t xml:space="preserve"> </w:t>
      </w:r>
      <w:r w:rsidRPr="7E0A881F">
        <w:rPr>
          <w:rFonts w:ascii="Arial" w:hAnsi="Arial" w:cs="Arial"/>
          <w:sz w:val="24"/>
          <w:szCs w:val="24"/>
        </w:rPr>
        <w:t>People with progressive conditions can be classed as disabled.</w:t>
      </w:r>
    </w:p>
    <w:p w14:paraId="16F0AE56" w14:textId="77777777" w:rsidR="007E0585" w:rsidRPr="00124DCC" w:rsidRDefault="007E0585" w:rsidP="007E0585">
      <w:pPr>
        <w:rPr>
          <w:rFonts w:ascii="Arial" w:hAnsi="Arial" w:cs="Arial"/>
          <w:bCs/>
          <w:sz w:val="24"/>
          <w:szCs w:val="24"/>
        </w:rPr>
      </w:pPr>
      <w:r w:rsidRPr="00124DCC">
        <w:rPr>
          <w:rFonts w:ascii="Arial" w:hAnsi="Arial" w:cs="Arial"/>
          <w:bCs/>
          <w:sz w:val="24"/>
          <w:szCs w:val="24"/>
        </w:rPr>
        <w:t>However, you automatically meet the disability definition under the Equality Act 2010 from the day you’re diagnosed with HIV infection, cancer or multiple sclerosis.</w:t>
      </w:r>
    </w:p>
    <w:p w14:paraId="481D5E60" w14:textId="77777777" w:rsidR="007E0585" w:rsidRDefault="007E0585" w:rsidP="007E0585">
      <w:pPr>
        <w:pStyle w:val="Heading1"/>
      </w:pPr>
      <w:r>
        <w:t>Local &amp; National Data</w:t>
      </w:r>
    </w:p>
    <w:p w14:paraId="29BA547B" w14:textId="77777777" w:rsidR="007E0585" w:rsidRPr="00124DCC" w:rsidRDefault="007E0585" w:rsidP="007E0585">
      <w:pPr>
        <w:rPr>
          <w:rFonts w:ascii="Arial" w:hAnsi="Arial" w:cs="Arial"/>
          <w:bCs/>
          <w:sz w:val="24"/>
          <w:szCs w:val="24"/>
        </w:rPr>
      </w:pPr>
    </w:p>
    <w:p w14:paraId="6C47B0B9" w14:textId="328AAAFB" w:rsidR="007E0585" w:rsidRPr="00124DCC" w:rsidRDefault="007E0585" w:rsidP="7E0A881F">
      <w:pPr>
        <w:pStyle w:val="ListParagraph"/>
        <w:numPr>
          <w:ilvl w:val="0"/>
          <w:numId w:val="4"/>
        </w:numPr>
        <w:rPr>
          <w:rFonts w:ascii="Arial" w:hAnsi="Arial" w:cs="Arial"/>
          <w:sz w:val="24"/>
          <w:szCs w:val="24"/>
        </w:rPr>
      </w:pPr>
      <w:r w:rsidRPr="7E0A881F">
        <w:rPr>
          <w:rFonts w:ascii="Arial" w:hAnsi="Arial" w:cs="Arial"/>
          <w:sz w:val="24"/>
          <w:szCs w:val="24"/>
        </w:rPr>
        <w:t xml:space="preserve">According to 2024 Education Data, in Norfolk, there were 21,613 school aged children (5-16year olds) identified as having an EHCP or receiving SEN Support. </w:t>
      </w:r>
      <w:r w:rsidR="59E5F922" w:rsidRPr="7E0A881F">
        <w:rPr>
          <w:rFonts w:ascii="Arial" w:hAnsi="Arial" w:cs="Arial"/>
          <w:sz w:val="24"/>
          <w:szCs w:val="24"/>
        </w:rPr>
        <w:t xml:space="preserve"> </w:t>
      </w:r>
      <w:r w:rsidRPr="7E0A881F">
        <w:rPr>
          <w:rFonts w:ascii="Arial" w:hAnsi="Arial" w:cs="Arial"/>
          <w:sz w:val="24"/>
          <w:szCs w:val="24"/>
        </w:rPr>
        <w:t xml:space="preserve">National data shows a steady increase in the number of pupils with special educational needs since 2016.  In England, the percentage of pupils with an EHCP or Statement increased from 4.0% in 2022 to 4.3% in 2023; and for SEN Support increased from 12.6% to 13.0%. Norfolk’s rates reflect this increase – but show a greater proportion of pupils with either EHCP or SEN Support compared to regional and national averages.   Overall, both nationally and locally, the increase for EHCPs is ‘steeper’ or faster than for SEN Support over time. </w:t>
      </w:r>
      <w:r w:rsidR="55B12557" w:rsidRPr="7E0A881F">
        <w:rPr>
          <w:rFonts w:ascii="Arial" w:hAnsi="Arial" w:cs="Arial"/>
          <w:sz w:val="24"/>
          <w:szCs w:val="24"/>
        </w:rPr>
        <w:t xml:space="preserve"> </w:t>
      </w:r>
      <w:r w:rsidRPr="7E0A881F">
        <w:rPr>
          <w:rFonts w:ascii="Arial" w:hAnsi="Arial" w:cs="Arial"/>
          <w:sz w:val="24"/>
          <w:szCs w:val="24"/>
        </w:rPr>
        <w:t>The ‘real terms’ impact of this increase is shown below – including numbers of children and young people (CYP) aged 0-25 with an EHCP, which has seen an increase of nearly 6,000 in the last 7 years.</w:t>
      </w:r>
    </w:p>
    <w:p w14:paraId="15539256" w14:textId="77777777" w:rsidR="007E0585" w:rsidRPr="00124DCC" w:rsidRDefault="007E0585" w:rsidP="007E0585">
      <w:pPr>
        <w:pStyle w:val="ListParagraph"/>
        <w:rPr>
          <w:rFonts w:ascii="Arial" w:hAnsi="Arial" w:cs="Arial"/>
          <w:bCs/>
          <w:sz w:val="24"/>
          <w:szCs w:val="24"/>
        </w:rPr>
      </w:pPr>
    </w:p>
    <w:p w14:paraId="42219AB9" w14:textId="6B1989E6" w:rsidR="007E0585" w:rsidRPr="00124DCC" w:rsidRDefault="007E0585" w:rsidP="7E0A881F">
      <w:pPr>
        <w:pStyle w:val="ListParagraph"/>
        <w:numPr>
          <w:ilvl w:val="0"/>
          <w:numId w:val="4"/>
        </w:numPr>
        <w:rPr>
          <w:rFonts w:ascii="Arial" w:hAnsi="Arial" w:cs="Arial"/>
          <w:sz w:val="24"/>
          <w:szCs w:val="24"/>
        </w:rPr>
      </w:pPr>
      <w:r w:rsidRPr="7E0A881F">
        <w:rPr>
          <w:rFonts w:ascii="Arial" w:hAnsi="Arial" w:cs="Arial"/>
          <w:sz w:val="24"/>
          <w:szCs w:val="24"/>
        </w:rPr>
        <w:t>Increases in the proportion of pupils with SEND are evident across the main school stages, and across both EHCPs and SEN Support.</w:t>
      </w:r>
      <w:r w:rsidR="47FE5392" w:rsidRPr="7E0A881F">
        <w:rPr>
          <w:rFonts w:ascii="Arial" w:hAnsi="Arial" w:cs="Arial"/>
          <w:sz w:val="24"/>
          <w:szCs w:val="24"/>
        </w:rPr>
        <w:t xml:space="preserve"> </w:t>
      </w:r>
      <w:r w:rsidRPr="7E0A881F">
        <w:rPr>
          <w:rFonts w:ascii="Arial" w:hAnsi="Arial" w:cs="Arial"/>
          <w:sz w:val="24"/>
          <w:szCs w:val="24"/>
        </w:rPr>
        <w:t xml:space="preserve"> Both SEN Support and EHCPs in Secondary Schools in Norfolk reduced between 2017 and 2020 – but have increased since, possibly linked to the pandemic. </w:t>
      </w:r>
      <w:r w:rsidR="039773B1" w:rsidRPr="7E0A881F">
        <w:rPr>
          <w:rFonts w:ascii="Arial" w:hAnsi="Arial" w:cs="Arial"/>
          <w:sz w:val="24"/>
          <w:szCs w:val="24"/>
        </w:rPr>
        <w:t xml:space="preserve"> </w:t>
      </w:r>
      <w:r w:rsidRPr="7E0A881F">
        <w:rPr>
          <w:rFonts w:ascii="Arial" w:hAnsi="Arial" w:cs="Arial"/>
          <w:sz w:val="24"/>
          <w:szCs w:val="24"/>
        </w:rPr>
        <w:t xml:space="preserve">EHCPs in Primary schools have consistently increased since 2017 and have accelerated since 2020.  </w:t>
      </w:r>
    </w:p>
    <w:p w14:paraId="1E398EDD" w14:textId="77777777" w:rsidR="007E0585" w:rsidRPr="00124DCC" w:rsidRDefault="007E0585" w:rsidP="007E0585">
      <w:pPr>
        <w:pStyle w:val="ListParagraph"/>
        <w:rPr>
          <w:rFonts w:ascii="Arial" w:hAnsi="Arial" w:cs="Arial"/>
          <w:bCs/>
          <w:sz w:val="24"/>
          <w:szCs w:val="24"/>
        </w:rPr>
      </w:pPr>
    </w:p>
    <w:p w14:paraId="212A7E17" w14:textId="77777777" w:rsidR="007E0585" w:rsidRPr="00124DCC" w:rsidRDefault="007E0585" w:rsidP="007E0585">
      <w:pPr>
        <w:pStyle w:val="ListParagraph"/>
        <w:numPr>
          <w:ilvl w:val="0"/>
          <w:numId w:val="4"/>
        </w:numPr>
        <w:rPr>
          <w:rFonts w:ascii="Arial" w:hAnsi="Arial" w:cs="Arial"/>
          <w:bCs/>
          <w:sz w:val="24"/>
          <w:szCs w:val="24"/>
        </w:rPr>
      </w:pPr>
      <w:r w:rsidRPr="00124DCC">
        <w:rPr>
          <w:rFonts w:ascii="Arial" w:hAnsi="Arial" w:cs="Arial"/>
          <w:bCs/>
          <w:sz w:val="24"/>
          <w:szCs w:val="24"/>
        </w:rPr>
        <w:t xml:space="preserve">The demographic characteristics of children with SEND are similar to those nationally.  Around 72% of children with an EHCP or SEN Support are boys in Norfolk, regionally and nationally. The age profile of children with SEND is also similar across comparator groups, with ages 10, 11 and 12 accounting for the highest proportions of children with EHCPs.  </w:t>
      </w:r>
    </w:p>
    <w:p w14:paraId="36008F8A" w14:textId="77777777" w:rsidR="0029099B" w:rsidRDefault="0029099B"/>
    <w:p w14:paraId="7A07AD8B" w14:textId="77777777" w:rsidR="00F01E16" w:rsidRDefault="00F01E16">
      <w:pPr>
        <w:rPr>
          <w:b/>
          <w:bCs/>
        </w:rPr>
      </w:pPr>
      <w:r>
        <w:rPr>
          <w:b/>
          <w:bCs/>
        </w:rPr>
        <w:br w:type="page"/>
      </w:r>
    </w:p>
    <w:p w14:paraId="516CC1F3" w14:textId="69BFB174" w:rsidR="0029099B" w:rsidRPr="002363BE" w:rsidRDefault="002363BE">
      <w:pPr>
        <w:rPr>
          <w:b/>
          <w:bCs/>
        </w:rPr>
      </w:pPr>
      <w:r w:rsidRPr="002363BE">
        <w:rPr>
          <w:b/>
          <w:bCs/>
        </w:rPr>
        <w:t xml:space="preserve">Data </w:t>
      </w:r>
      <w:r>
        <w:rPr>
          <w:b/>
          <w:bCs/>
        </w:rPr>
        <w:t xml:space="preserve">related to </w:t>
      </w:r>
      <w:r w:rsidRPr="002363BE">
        <w:rPr>
          <w:b/>
          <w:bCs/>
        </w:rPr>
        <w:t>delivery of the service:</w:t>
      </w:r>
    </w:p>
    <w:p w14:paraId="6ECBB8C7" w14:textId="3823D345" w:rsidR="007F2249" w:rsidRDefault="00351C87">
      <w:r w:rsidRPr="00351C87">
        <w:rPr>
          <w:noProof/>
        </w:rPr>
        <w:drawing>
          <wp:inline distT="0" distB="0" distL="0" distR="0" wp14:anchorId="7B8F194F" wp14:editId="3BEA38F9">
            <wp:extent cx="5731510" cy="3657600"/>
            <wp:effectExtent l="0" t="0" r="2540" b="0"/>
            <wp:docPr id="1618543189" name="Chart 1">
              <a:extLst xmlns:a="http://schemas.openxmlformats.org/drawingml/2006/main">
                <a:ext uri="{FF2B5EF4-FFF2-40B4-BE49-F238E27FC236}">
                  <a16:creationId xmlns:a16="http://schemas.microsoft.com/office/drawing/2014/main" id="{E1703BA7-738B-B1A0-2BD2-80E2B19EB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35268D" w14:textId="77777777" w:rsidR="008A0412" w:rsidRDefault="008A0412"/>
    <w:p w14:paraId="73E6B6B6" w14:textId="497B96B8" w:rsidR="00351C87" w:rsidRDefault="00351C87">
      <w:r w:rsidRPr="00351C87">
        <w:rPr>
          <w:noProof/>
        </w:rPr>
        <w:drawing>
          <wp:inline distT="0" distB="0" distL="0" distR="0" wp14:anchorId="2551EF41" wp14:editId="2FCB0D8C">
            <wp:extent cx="5791200" cy="3390900"/>
            <wp:effectExtent l="0" t="0" r="0" b="0"/>
            <wp:docPr id="1034713635" name="Chart 1">
              <a:extLst xmlns:a="http://schemas.openxmlformats.org/drawingml/2006/main">
                <a:ext uri="{FF2B5EF4-FFF2-40B4-BE49-F238E27FC236}">
                  <a16:creationId xmlns:a16="http://schemas.microsoft.com/office/drawing/2014/main" id="{9EE48F35-E38A-5A1F-5298-080DABBB68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1DA74B" w14:textId="21BF5C8E" w:rsidR="00A37414" w:rsidRPr="005D3D7A" w:rsidRDefault="00A37414" w:rsidP="7E0A881F">
      <w:pPr>
        <w:rPr>
          <w:rFonts w:ascii="Arial" w:hAnsi="Arial" w:cs="Arial"/>
          <w:sz w:val="24"/>
          <w:szCs w:val="24"/>
        </w:rPr>
      </w:pPr>
      <w:r w:rsidRPr="7E0A881F">
        <w:rPr>
          <w:rFonts w:ascii="Arial" w:hAnsi="Arial" w:cs="Arial"/>
          <w:sz w:val="24"/>
          <w:szCs w:val="24"/>
        </w:rPr>
        <w:t xml:space="preserve">There are small numbers of disagreement resolution, the remainder is mediation. The two areas that are most in demand are </w:t>
      </w:r>
      <w:r w:rsidR="719EFF4D" w:rsidRPr="7E0A881F">
        <w:rPr>
          <w:rFonts w:ascii="Arial" w:hAnsi="Arial" w:cs="Arial"/>
          <w:sz w:val="24"/>
          <w:szCs w:val="24"/>
        </w:rPr>
        <w:t>‘</w:t>
      </w:r>
      <w:r w:rsidRPr="7E0A881F">
        <w:rPr>
          <w:rFonts w:ascii="Arial" w:hAnsi="Arial" w:cs="Arial"/>
          <w:sz w:val="24"/>
          <w:szCs w:val="24"/>
        </w:rPr>
        <w:t>Contents of plan</w:t>
      </w:r>
      <w:r w:rsidR="5B9DFB54" w:rsidRPr="7E0A881F">
        <w:rPr>
          <w:rFonts w:ascii="Arial" w:hAnsi="Arial" w:cs="Arial"/>
          <w:sz w:val="24"/>
          <w:szCs w:val="24"/>
        </w:rPr>
        <w:t>’</w:t>
      </w:r>
      <w:r w:rsidRPr="7E0A881F">
        <w:rPr>
          <w:rFonts w:ascii="Arial" w:hAnsi="Arial" w:cs="Arial"/>
          <w:sz w:val="24"/>
          <w:szCs w:val="24"/>
        </w:rPr>
        <w:t xml:space="preserve"> and </w:t>
      </w:r>
      <w:r w:rsidR="38755EF5" w:rsidRPr="7E0A881F">
        <w:rPr>
          <w:rFonts w:ascii="Arial" w:hAnsi="Arial" w:cs="Arial"/>
          <w:sz w:val="24"/>
          <w:szCs w:val="24"/>
        </w:rPr>
        <w:t>‘</w:t>
      </w:r>
      <w:r w:rsidRPr="7E0A881F">
        <w:rPr>
          <w:rFonts w:ascii="Arial" w:hAnsi="Arial" w:cs="Arial"/>
          <w:sz w:val="24"/>
          <w:szCs w:val="24"/>
        </w:rPr>
        <w:t>Refusal to assess</w:t>
      </w:r>
      <w:r w:rsidR="4350B315" w:rsidRPr="7E0A881F">
        <w:rPr>
          <w:rFonts w:ascii="Arial" w:hAnsi="Arial" w:cs="Arial"/>
          <w:sz w:val="24"/>
          <w:szCs w:val="24"/>
        </w:rPr>
        <w:t>’</w:t>
      </w:r>
      <w:r w:rsidRPr="7E0A881F">
        <w:rPr>
          <w:rFonts w:ascii="Arial" w:hAnsi="Arial" w:cs="Arial"/>
          <w:sz w:val="24"/>
          <w:szCs w:val="24"/>
        </w:rPr>
        <w:t xml:space="preserve">.  For </w:t>
      </w:r>
      <w:r w:rsidR="54EB9D76" w:rsidRPr="7E0A881F">
        <w:rPr>
          <w:rFonts w:ascii="Arial" w:hAnsi="Arial" w:cs="Arial"/>
          <w:sz w:val="24"/>
          <w:szCs w:val="24"/>
        </w:rPr>
        <w:t>‘</w:t>
      </w:r>
      <w:r w:rsidRPr="7E0A881F">
        <w:rPr>
          <w:rFonts w:ascii="Arial" w:hAnsi="Arial" w:cs="Arial"/>
          <w:sz w:val="24"/>
          <w:szCs w:val="24"/>
        </w:rPr>
        <w:t>Contents of a plan</w:t>
      </w:r>
      <w:r w:rsidR="54EB9D76" w:rsidRPr="7E0A881F">
        <w:rPr>
          <w:rFonts w:ascii="Arial" w:hAnsi="Arial" w:cs="Arial"/>
          <w:sz w:val="24"/>
          <w:szCs w:val="24"/>
        </w:rPr>
        <w:t>’</w:t>
      </w:r>
      <w:r w:rsidRPr="7E0A881F">
        <w:rPr>
          <w:rFonts w:ascii="Arial" w:hAnsi="Arial" w:cs="Arial"/>
          <w:sz w:val="24"/>
          <w:szCs w:val="24"/>
        </w:rPr>
        <w:t xml:space="preserve">, it can typically cover any combination of areas across education, health and social care needs.  Whereas with </w:t>
      </w:r>
      <w:r w:rsidR="06BADA96" w:rsidRPr="7E0A881F">
        <w:rPr>
          <w:rFonts w:ascii="Arial" w:hAnsi="Arial" w:cs="Arial"/>
          <w:sz w:val="24"/>
          <w:szCs w:val="24"/>
        </w:rPr>
        <w:t>‘</w:t>
      </w:r>
      <w:r w:rsidRPr="7E0A881F">
        <w:rPr>
          <w:rFonts w:ascii="Arial" w:hAnsi="Arial" w:cs="Arial"/>
          <w:sz w:val="24"/>
          <w:szCs w:val="24"/>
        </w:rPr>
        <w:t>Refusal to Assess</w:t>
      </w:r>
      <w:r w:rsidR="0E61B07E" w:rsidRPr="7E0A881F">
        <w:rPr>
          <w:rFonts w:ascii="Arial" w:hAnsi="Arial" w:cs="Arial"/>
          <w:sz w:val="24"/>
          <w:szCs w:val="24"/>
        </w:rPr>
        <w:t>’</w:t>
      </w:r>
      <w:r w:rsidRPr="7E0A881F">
        <w:rPr>
          <w:rFonts w:ascii="Arial" w:hAnsi="Arial" w:cs="Arial"/>
          <w:sz w:val="24"/>
          <w:szCs w:val="24"/>
        </w:rPr>
        <w:t xml:space="preserve"> or </w:t>
      </w:r>
      <w:r w:rsidR="5B1AA6AA" w:rsidRPr="7E0A881F">
        <w:rPr>
          <w:rFonts w:ascii="Arial" w:hAnsi="Arial" w:cs="Arial"/>
          <w:sz w:val="24"/>
          <w:szCs w:val="24"/>
        </w:rPr>
        <w:t>‘</w:t>
      </w:r>
      <w:r w:rsidRPr="7E0A881F">
        <w:rPr>
          <w:rFonts w:ascii="Arial" w:hAnsi="Arial" w:cs="Arial"/>
          <w:sz w:val="24"/>
          <w:szCs w:val="24"/>
        </w:rPr>
        <w:t>Refusal to Issue</w:t>
      </w:r>
      <w:r w:rsidR="48AC22E1" w:rsidRPr="7E0A881F">
        <w:rPr>
          <w:rFonts w:ascii="Arial" w:hAnsi="Arial" w:cs="Arial"/>
          <w:sz w:val="24"/>
          <w:szCs w:val="24"/>
        </w:rPr>
        <w:t>’</w:t>
      </w:r>
      <w:r w:rsidRPr="7E0A881F">
        <w:rPr>
          <w:rFonts w:ascii="Arial" w:hAnsi="Arial" w:cs="Arial"/>
          <w:sz w:val="24"/>
          <w:szCs w:val="24"/>
        </w:rPr>
        <w:t xml:space="preserve">, the disagreement arises as a result of SEND operational team’s decision making. </w:t>
      </w:r>
    </w:p>
    <w:p w14:paraId="3B15C0C4" w14:textId="1FF4700A" w:rsidR="00D046A8" w:rsidRPr="00124DCC" w:rsidRDefault="00D046A8" w:rsidP="7E0A881F">
      <w:pPr>
        <w:pStyle w:val="ListParagraph"/>
        <w:numPr>
          <w:ilvl w:val="0"/>
          <w:numId w:val="5"/>
        </w:numPr>
        <w:rPr>
          <w:rFonts w:ascii="Arial" w:hAnsi="Arial" w:cs="Arial"/>
          <w:sz w:val="24"/>
          <w:szCs w:val="24"/>
        </w:rPr>
      </w:pPr>
      <w:r w:rsidRPr="7E0A881F">
        <w:rPr>
          <w:rFonts w:ascii="Arial" w:hAnsi="Arial" w:cs="Arial"/>
          <w:b/>
          <w:bCs/>
          <w:sz w:val="24"/>
          <w:szCs w:val="24"/>
        </w:rPr>
        <w:t>Demographics:</w:t>
      </w:r>
      <w:r w:rsidRPr="7E0A881F">
        <w:rPr>
          <w:rFonts w:ascii="Arial" w:hAnsi="Arial" w:cs="Arial"/>
          <w:sz w:val="24"/>
          <w:szCs w:val="24"/>
        </w:rPr>
        <w:t xml:space="preserve"> There were more </w:t>
      </w:r>
      <w:r w:rsidR="009D7600" w:rsidRPr="7E0A881F">
        <w:rPr>
          <w:rFonts w:ascii="Arial" w:hAnsi="Arial" w:cs="Arial"/>
          <w:sz w:val="24"/>
          <w:szCs w:val="24"/>
        </w:rPr>
        <w:t xml:space="preserve">requests for mediation in </w:t>
      </w:r>
      <w:r w:rsidR="00556DCC" w:rsidRPr="7E0A881F">
        <w:rPr>
          <w:rFonts w:ascii="Arial" w:hAnsi="Arial" w:cs="Arial"/>
          <w:sz w:val="24"/>
          <w:szCs w:val="24"/>
        </w:rPr>
        <w:t xml:space="preserve">relation to </w:t>
      </w:r>
      <w:r w:rsidRPr="7E0A881F">
        <w:rPr>
          <w:rFonts w:ascii="Arial" w:hAnsi="Arial" w:cs="Arial"/>
          <w:sz w:val="24"/>
          <w:szCs w:val="24"/>
        </w:rPr>
        <w:t xml:space="preserve">males </w:t>
      </w:r>
      <w:r w:rsidR="00556DCC" w:rsidRPr="7E0A881F">
        <w:rPr>
          <w:rFonts w:ascii="Arial" w:hAnsi="Arial" w:cs="Arial"/>
          <w:sz w:val="24"/>
          <w:szCs w:val="24"/>
        </w:rPr>
        <w:t xml:space="preserve">at </w:t>
      </w:r>
      <w:r w:rsidRPr="7E0A881F">
        <w:rPr>
          <w:rFonts w:ascii="Arial" w:hAnsi="Arial" w:cs="Arial"/>
          <w:sz w:val="24"/>
          <w:szCs w:val="24"/>
        </w:rPr>
        <w:t xml:space="preserve">64% </w:t>
      </w:r>
      <w:r w:rsidR="00556DCC" w:rsidRPr="7E0A881F">
        <w:rPr>
          <w:rFonts w:ascii="Arial" w:hAnsi="Arial" w:cs="Arial"/>
          <w:sz w:val="24"/>
          <w:szCs w:val="24"/>
        </w:rPr>
        <w:t>t</w:t>
      </w:r>
      <w:r w:rsidRPr="7E0A881F">
        <w:rPr>
          <w:rFonts w:ascii="Arial" w:hAnsi="Arial" w:cs="Arial"/>
          <w:sz w:val="24"/>
          <w:szCs w:val="24"/>
        </w:rPr>
        <w:t xml:space="preserve">han females </w:t>
      </w:r>
      <w:r w:rsidR="00556DCC" w:rsidRPr="7E0A881F">
        <w:rPr>
          <w:rFonts w:ascii="Arial" w:hAnsi="Arial" w:cs="Arial"/>
          <w:sz w:val="24"/>
          <w:szCs w:val="24"/>
        </w:rPr>
        <w:t xml:space="preserve">at </w:t>
      </w:r>
      <w:r w:rsidRPr="7E0A881F">
        <w:rPr>
          <w:rFonts w:ascii="Arial" w:hAnsi="Arial" w:cs="Arial"/>
          <w:sz w:val="24"/>
          <w:szCs w:val="24"/>
        </w:rPr>
        <w:t xml:space="preserve">36%. </w:t>
      </w:r>
      <w:r w:rsidR="494C8B19" w:rsidRPr="7E0A881F">
        <w:rPr>
          <w:rFonts w:ascii="Arial" w:hAnsi="Arial" w:cs="Arial"/>
          <w:sz w:val="24"/>
          <w:szCs w:val="24"/>
        </w:rPr>
        <w:t xml:space="preserve"> </w:t>
      </w:r>
      <w:r w:rsidRPr="7E0A881F">
        <w:rPr>
          <w:rFonts w:ascii="Arial" w:hAnsi="Arial" w:cs="Arial"/>
          <w:sz w:val="24"/>
          <w:szCs w:val="24"/>
        </w:rPr>
        <w:t xml:space="preserve">In terms of ethnicity, the majority of people considered themselves as White British 69%, 25% declined to answer. </w:t>
      </w:r>
      <w:r w:rsidR="4BBDF60E" w:rsidRPr="7E0A881F">
        <w:rPr>
          <w:rFonts w:ascii="Arial" w:hAnsi="Arial" w:cs="Arial"/>
          <w:sz w:val="24"/>
          <w:szCs w:val="24"/>
        </w:rPr>
        <w:t xml:space="preserve"> </w:t>
      </w:r>
      <w:r w:rsidRPr="7E0A881F">
        <w:rPr>
          <w:rFonts w:ascii="Arial" w:hAnsi="Arial" w:cs="Arial"/>
          <w:sz w:val="24"/>
          <w:szCs w:val="24"/>
        </w:rPr>
        <w:t>The remaining respondents were spread across different ethnic groups in small numbers.</w:t>
      </w:r>
      <w:r w:rsidR="6E879B6A" w:rsidRPr="7E0A881F">
        <w:rPr>
          <w:rFonts w:ascii="Arial" w:hAnsi="Arial" w:cs="Arial"/>
          <w:sz w:val="24"/>
          <w:szCs w:val="24"/>
        </w:rPr>
        <w:t xml:space="preserve"> </w:t>
      </w:r>
      <w:r w:rsidRPr="7E0A881F">
        <w:rPr>
          <w:rFonts w:ascii="Arial" w:hAnsi="Arial" w:cs="Arial"/>
          <w:sz w:val="24"/>
          <w:szCs w:val="24"/>
        </w:rPr>
        <w:t xml:space="preserve"> </w:t>
      </w:r>
      <w:r w:rsidR="00556DCC" w:rsidRPr="7E0A881F">
        <w:rPr>
          <w:rFonts w:ascii="Arial" w:hAnsi="Arial" w:cs="Arial"/>
          <w:sz w:val="24"/>
          <w:szCs w:val="24"/>
        </w:rPr>
        <w:t>Our analysis showed this was representative of the population of Norfolk.</w:t>
      </w:r>
    </w:p>
    <w:tbl>
      <w:tblPr>
        <w:tblW w:w="6960" w:type="dxa"/>
        <w:tblInd w:w="641" w:type="dxa"/>
        <w:tblLook w:val="04A0" w:firstRow="1" w:lastRow="0" w:firstColumn="1" w:lastColumn="0" w:noHBand="0" w:noVBand="1"/>
      </w:tblPr>
      <w:tblGrid>
        <w:gridCol w:w="5040"/>
        <w:gridCol w:w="1920"/>
      </w:tblGrid>
      <w:tr w:rsidR="00D046A8" w:rsidRPr="00146E92" w14:paraId="13B205D6" w14:textId="77777777" w:rsidTr="7E0A881F">
        <w:trPr>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EF3A" w14:textId="77777777" w:rsidR="00D046A8" w:rsidRPr="00146E92" w:rsidRDefault="00D046A8" w:rsidP="001B0526">
            <w:pPr>
              <w:spacing w:after="0" w:line="240" w:lineRule="auto"/>
              <w:rPr>
                <w:rFonts w:ascii="Arial" w:eastAsia="Times New Roman" w:hAnsi="Arial" w:cs="Arial"/>
                <w:b/>
                <w:bCs/>
                <w:color w:val="000000"/>
                <w:sz w:val="24"/>
                <w:szCs w:val="24"/>
                <w:lang w:eastAsia="en-GB"/>
              </w:rPr>
            </w:pPr>
            <w:r w:rsidRPr="00146E92">
              <w:rPr>
                <w:rFonts w:ascii="Arial" w:eastAsia="Times New Roman" w:hAnsi="Arial" w:cs="Arial"/>
                <w:b/>
                <w:bCs/>
                <w:color w:val="000000"/>
                <w:sz w:val="24"/>
                <w:szCs w:val="24"/>
                <w:lang w:eastAsia="en-GB"/>
              </w:rPr>
              <w:t>Main SEND</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F365D9B" w14:textId="0769DD5B" w:rsidR="00D046A8" w:rsidRPr="00146E92" w:rsidRDefault="00D046A8" w:rsidP="7E0A881F">
            <w:pPr>
              <w:spacing w:after="0" w:line="240" w:lineRule="auto"/>
              <w:rPr>
                <w:rFonts w:ascii="Arial" w:eastAsia="Times New Roman" w:hAnsi="Arial" w:cs="Arial"/>
                <w:color w:val="000000"/>
                <w:sz w:val="20"/>
                <w:szCs w:val="20"/>
                <w:lang w:eastAsia="en-GB"/>
              </w:rPr>
            </w:pPr>
            <w:r w:rsidRPr="7E0A881F">
              <w:rPr>
                <w:rFonts w:ascii="Arial" w:eastAsia="Times New Roman" w:hAnsi="Arial" w:cs="Arial"/>
                <w:color w:val="000000" w:themeColor="text1"/>
                <w:sz w:val="20"/>
                <w:szCs w:val="20"/>
                <w:lang w:eastAsia="en-GB"/>
              </w:rPr>
              <w:t>Cum</w:t>
            </w:r>
            <w:r w:rsidR="1D83967C" w:rsidRPr="7E0A881F">
              <w:rPr>
                <w:rFonts w:ascii="Arial" w:eastAsia="Times New Roman" w:hAnsi="Arial" w:cs="Arial"/>
                <w:color w:val="000000" w:themeColor="text1"/>
                <w:sz w:val="20"/>
                <w:szCs w:val="20"/>
                <w:lang w:eastAsia="en-GB"/>
              </w:rPr>
              <w:t>ulative</w:t>
            </w:r>
            <w:r w:rsidRPr="7E0A881F">
              <w:rPr>
                <w:rFonts w:ascii="Arial" w:eastAsia="Times New Roman" w:hAnsi="Arial" w:cs="Arial"/>
                <w:color w:val="000000" w:themeColor="text1"/>
                <w:sz w:val="20"/>
                <w:szCs w:val="20"/>
                <w:lang w:eastAsia="en-GB"/>
              </w:rPr>
              <w:t xml:space="preserve"> </w:t>
            </w:r>
            <w:r w:rsidR="384E5A80" w:rsidRPr="7E0A881F">
              <w:rPr>
                <w:rFonts w:ascii="Arial" w:eastAsia="Times New Roman" w:hAnsi="Arial" w:cs="Arial"/>
                <w:color w:val="000000" w:themeColor="text1"/>
                <w:sz w:val="20"/>
                <w:szCs w:val="20"/>
                <w:lang w:eastAsia="en-GB"/>
              </w:rPr>
              <w:t>T</w:t>
            </w:r>
            <w:r w:rsidRPr="7E0A881F">
              <w:rPr>
                <w:rFonts w:ascii="Arial" w:eastAsia="Times New Roman" w:hAnsi="Arial" w:cs="Arial"/>
                <w:color w:val="000000" w:themeColor="text1"/>
                <w:sz w:val="20"/>
                <w:szCs w:val="20"/>
                <w:lang w:eastAsia="en-GB"/>
              </w:rPr>
              <w:t>otal</w:t>
            </w:r>
          </w:p>
        </w:tc>
      </w:tr>
      <w:tr w:rsidR="00D046A8" w:rsidRPr="00146E92" w14:paraId="17292F3B"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2F96A667"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A</w:t>
            </w:r>
            <w:r w:rsidRPr="00124DCC">
              <w:rPr>
                <w:rFonts w:ascii="Arial" w:eastAsia="Times New Roman" w:hAnsi="Arial" w:cs="Arial"/>
                <w:color w:val="000000"/>
                <w:sz w:val="24"/>
                <w:szCs w:val="24"/>
                <w:lang w:eastAsia="en-GB"/>
              </w:rPr>
              <w:t xml:space="preserve">utistic </w:t>
            </w:r>
            <w:r w:rsidRPr="00146E92">
              <w:rPr>
                <w:rFonts w:ascii="Arial" w:eastAsia="Times New Roman" w:hAnsi="Arial" w:cs="Arial"/>
                <w:color w:val="000000"/>
                <w:sz w:val="24"/>
                <w:szCs w:val="24"/>
                <w:lang w:eastAsia="en-GB"/>
              </w:rPr>
              <w:t>S</w:t>
            </w:r>
            <w:r w:rsidRPr="00124DCC">
              <w:rPr>
                <w:rFonts w:ascii="Arial" w:eastAsia="Times New Roman" w:hAnsi="Arial" w:cs="Arial"/>
                <w:color w:val="000000"/>
                <w:sz w:val="24"/>
                <w:szCs w:val="24"/>
                <w:lang w:eastAsia="en-GB"/>
              </w:rPr>
              <w:t xml:space="preserve">pectrum </w:t>
            </w:r>
            <w:r w:rsidRPr="00146E92">
              <w:rPr>
                <w:rFonts w:ascii="Arial" w:eastAsia="Times New Roman" w:hAnsi="Arial" w:cs="Arial"/>
                <w:color w:val="000000"/>
                <w:sz w:val="24"/>
                <w:szCs w:val="24"/>
                <w:lang w:eastAsia="en-GB"/>
              </w:rPr>
              <w:t>D</w:t>
            </w:r>
            <w:r w:rsidRPr="00124DCC">
              <w:rPr>
                <w:rFonts w:ascii="Arial" w:eastAsia="Times New Roman" w:hAnsi="Arial" w:cs="Arial"/>
                <w:color w:val="000000"/>
                <w:sz w:val="24"/>
                <w:szCs w:val="24"/>
                <w:lang w:eastAsia="en-GB"/>
              </w:rPr>
              <w:t>isorder</w:t>
            </w:r>
            <w:r w:rsidRPr="00146E92">
              <w:rPr>
                <w:rFonts w:ascii="Arial" w:eastAsia="Times New Roman" w:hAnsi="Arial" w:cs="Arial"/>
                <w:color w:val="000000"/>
                <w:sz w:val="24"/>
                <w:szCs w:val="24"/>
                <w:lang w:eastAsia="en-GB"/>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14:paraId="417A9815"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539</w:t>
            </w:r>
          </w:p>
        </w:tc>
      </w:tr>
      <w:tr w:rsidR="00D046A8" w:rsidRPr="00146E92" w14:paraId="6A6E9AA3"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2205967E"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M</w:t>
            </w:r>
            <w:r w:rsidRPr="00124DCC">
              <w:rPr>
                <w:rFonts w:ascii="Arial" w:eastAsia="Times New Roman" w:hAnsi="Arial" w:cs="Arial"/>
                <w:color w:val="000000"/>
                <w:sz w:val="24"/>
                <w:szCs w:val="24"/>
                <w:lang w:eastAsia="en-GB"/>
              </w:rPr>
              <w:t xml:space="preserve">oderate </w:t>
            </w:r>
            <w:r w:rsidRPr="00146E92">
              <w:rPr>
                <w:rFonts w:ascii="Arial" w:eastAsia="Times New Roman" w:hAnsi="Arial" w:cs="Arial"/>
                <w:color w:val="000000"/>
                <w:sz w:val="24"/>
                <w:szCs w:val="24"/>
                <w:lang w:eastAsia="en-GB"/>
              </w:rPr>
              <w:t>L</w:t>
            </w:r>
            <w:r w:rsidRPr="00124DCC">
              <w:rPr>
                <w:rFonts w:ascii="Arial" w:eastAsia="Times New Roman" w:hAnsi="Arial" w:cs="Arial"/>
                <w:color w:val="000000"/>
                <w:sz w:val="24"/>
                <w:szCs w:val="24"/>
                <w:lang w:eastAsia="en-GB"/>
              </w:rPr>
              <w:t xml:space="preserve">earning </w:t>
            </w:r>
            <w:r w:rsidRPr="00146E92">
              <w:rPr>
                <w:rFonts w:ascii="Arial" w:eastAsia="Times New Roman" w:hAnsi="Arial" w:cs="Arial"/>
                <w:color w:val="000000"/>
                <w:sz w:val="24"/>
                <w:szCs w:val="24"/>
                <w:lang w:eastAsia="en-GB"/>
              </w:rPr>
              <w:t>D</w:t>
            </w:r>
            <w:r w:rsidRPr="00124DCC">
              <w:rPr>
                <w:rFonts w:ascii="Arial" w:eastAsia="Times New Roman" w:hAnsi="Arial" w:cs="Arial"/>
                <w:color w:val="000000"/>
                <w:sz w:val="24"/>
                <w:szCs w:val="24"/>
                <w:lang w:eastAsia="en-GB"/>
              </w:rPr>
              <w:t xml:space="preserve">isability </w:t>
            </w:r>
          </w:p>
        </w:tc>
        <w:tc>
          <w:tcPr>
            <w:tcW w:w="1920" w:type="dxa"/>
            <w:tcBorders>
              <w:top w:val="nil"/>
              <w:left w:val="nil"/>
              <w:bottom w:val="single" w:sz="4" w:space="0" w:color="auto"/>
              <w:right w:val="single" w:sz="4" w:space="0" w:color="auto"/>
            </w:tcBorders>
            <w:shd w:val="clear" w:color="auto" w:fill="auto"/>
            <w:noWrap/>
            <w:vAlign w:val="bottom"/>
            <w:hideMark/>
          </w:tcPr>
          <w:p w14:paraId="4B6B321F"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44</w:t>
            </w:r>
          </w:p>
        </w:tc>
      </w:tr>
      <w:tr w:rsidR="00D046A8" w:rsidRPr="00146E92" w14:paraId="7A5861F9"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302F5514"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Sp</w:t>
            </w:r>
            <w:r w:rsidRPr="00124DCC">
              <w:rPr>
                <w:rFonts w:ascii="Arial" w:eastAsia="Times New Roman" w:hAnsi="Arial" w:cs="Arial"/>
                <w:color w:val="000000"/>
                <w:sz w:val="24"/>
                <w:szCs w:val="24"/>
                <w:lang w:eastAsia="en-GB"/>
              </w:rPr>
              <w:t xml:space="preserve">ecific </w:t>
            </w:r>
            <w:r w:rsidRPr="00146E92">
              <w:rPr>
                <w:rFonts w:ascii="Arial" w:eastAsia="Times New Roman" w:hAnsi="Arial" w:cs="Arial"/>
                <w:color w:val="000000"/>
                <w:sz w:val="24"/>
                <w:szCs w:val="24"/>
                <w:lang w:eastAsia="en-GB"/>
              </w:rPr>
              <w:t>L</w:t>
            </w:r>
            <w:r w:rsidRPr="00124DCC">
              <w:rPr>
                <w:rFonts w:ascii="Arial" w:eastAsia="Times New Roman" w:hAnsi="Arial" w:cs="Arial"/>
                <w:color w:val="000000"/>
                <w:sz w:val="24"/>
                <w:szCs w:val="24"/>
                <w:lang w:eastAsia="en-GB"/>
              </w:rPr>
              <w:t xml:space="preserve">earning </w:t>
            </w:r>
            <w:r w:rsidRPr="00146E92">
              <w:rPr>
                <w:rFonts w:ascii="Arial" w:eastAsia="Times New Roman" w:hAnsi="Arial" w:cs="Arial"/>
                <w:color w:val="000000"/>
                <w:sz w:val="24"/>
                <w:szCs w:val="24"/>
                <w:lang w:eastAsia="en-GB"/>
              </w:rPr>
              <w:t>D</w:t>
            </w:r>
            <w:r w:rsidRPr="00124DCC">
              <w:rPr>
                <w:rFonts w:ascii="Arial" w:eastAsia="Times New Roman" w:hAnsi="Arial" w:cs="Arial"/>
                <w:color w:val="000000"/>
                <w:sz w:val="24"/>
                <w:szCs w:val="24"/>
                <w:lang w:eastAsia="en-GB"/>
              </w:rPr>
              <w:t>isability</w:t>
            </w:r>
          </w:p>
        </w:tc>
        <w:tc>
          <w:tcPr>
            <w:tcW w:w="1920" w:type="dxa"/>
            <w:tcBorders>
              <w:top w:val="nil"/>
              <w:left w:val="nil"/>
              <w:bottom w:val="single" w:sz="4" w:space="0" w:color="auto"/>
              <w:right w:val="single" w:sz="4" w:space="0" w:color="auto"/>
            </w:tcBorders>
            <w:shd w:val="clear" w:color="auto" w:fill="auto"/>
            <w:noWrap/>
            <w:vAlign w:val="bottom"/>
            <w:hideMark/>
          </w:tcPr>
          <w:p w14:paraId="22DFAF64"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23</w:t>
            </w:r>
          </w:p>
        </w:tc>
      </w:tr>
      <w:tr w:rsidR="00D046A8" w:rsidRPr="00146E92" w14:paraId="41E98DB7"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2BB374B6"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S</w:t>
            </w:r>
            <w:r w:rsidRPr="00124DCC">
              <w:rPr>
                <w:rFonts w:ascii="Arial" w:eastAsia="Times New Roman" w:hAnsi="Arial" w:cs="Arial"/>
                <w:color w:val="000000"/>
                <w:sz w:val="24"/>
                <w:szCs w:val="24"/>
                <w:lang w:eastAsia="en-GB"/>
              </w:rPr>
              <w:t xml:space="preserve">evere </w:t>
            </w:r>
            <w:r w:rsidRPr="00146E92">
              <w:rPr>
                <w:rFonts w:ascii="Arial" w:eastAsia="Times New Roman" w:hAnsi="Arial" w:cs="Arial"/>
                <w:color w:val="000000"/>
                <w:sz w:val="24"/>
                <w:szCs w:val="24"/>
                <w:lang w:eastAsia="en-GB"/>
              </w:rPr>
              <w:t>L</w:t>
            </w:r>
            <w:r w:rsidRPr="00124DCC">
              <w:rPr>
                <w:rFonts w:ascii="Arial" w:eastAsia="Times New Roman" w:hAnsi="Arial" w:cs="Arial"/>
                <w:color w:val="000000"/>
                <w:sz w:val="24"/>
                <w:szCs w:val="24"/>
                <w:lang w:eastAsia="en-GB"/>
              </w:rPr>
              <w:t>earning Disability</w:t>
            </w:r>
          </w:p>
        </w:tc>
        <w:tc>
          <w:tcPr>
            <w:tcW w:w="1920" w:type="dxa"/>
            <w:tcBorders>
              <w:top w:val="nil"/>
              <w:left w:val="nil"/>
              <w:bottom w:val="single" w:sz="4" w:space="0" w:color="auto"/>
              <w:right w:val="single" w:sz="4" w:space="0" w:color="auto"/>
            </w:tcBorders>
            <w:shd w:val="clear" w:color="auto" w:fill="auto"/>
            <w:noWrap/>
            <w:vAlign w:val="bottom"/>
            <w:hideMark/>
          </w:tcPr>
          <w:p w14:paraId="1E912949"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9</w:t>
            </w:r>
          </w:p>
        </w:tc>
      </w:tr>
      <w:tr w:rsidR="00D046A8" w:rsidRPr="00146E92" w14:paraId="40B8DD5B"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37EE8829"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P</w:t>
            </w:r>
            <w:r w:rsidRPr="00124DCC">
              <w:rPr>
                <w:rFonts w:ascii="Arial" w:eastAsia="Times New Roman" w:hAnsi="Arial" w:cs="Arial"/>
                <w:color w:val="000000"/>
                <w:sz w:val="24"/>
                <w:szCs w:val="24"/>
                <w:lang w:eastAsia="en-GB"/>
              </w:rPr>
              <w:t xml:space="preserve">rofound &amp; </w:t>
            </w:r>
            <w:r w:rsidRPr="00146E92">
              <w:rPr>
                <w:rFonts w:ascii="Arial" w:eastAsia="Times New Roman" w:hAnsi="Arial" w:cs="Arial"/>
                <w:color w:val="000000"/>
                <w:sz w:val="24"/>
                <w:szCs w:val="24"/>
                <w:lang w:eastAsia="en-GB"/>
              </w:rPr>
              <w:t>M</w:t>
            </w:r>
            <w:r w:rsidRPr="00124DCC">
              <w:rPr>
                <w:rFonts w:ascii="Arial" w:eastAsia="Times New Roman" w:hAnsi="Arial" w:cs="Arial"/>
                <w:color w:val="000000"/>
                <w:sz w:val="24"/>
                <w:szCs w:val="24"/>
                <w:lang w:eastAsia="en-GB"/>
              </w:rPr>
              <w:t xml:space="preserve">ultiple </w:t>
            </w:r>
            <w:r w:rsidRPr="00146E92">
              <w:rPr>
                <w:rFonts w:ascii="Arial" w:eastAsia="Times New Roman" w:hAnsi="Arial" w:cs="Arial"/>
                <w:color w:val="000000"/>
                <w:sz w:val="24"/>
                <w:szCs w:val="24"/>
                <w:lang w:eastAsia="en-GB"/>
              </w:rPr>
              <w:t>L</w:t>
            </w:r>
            <w:r w:rsidRPr="00124DCC">
              <w:rPr>
                <w:rFonts w:ascii="Arial" w:eastAsia="Times New Roman" w:hAnsi="Arial" w:cs="Arial"/>
                <w:color w:val="000000"/>
                <w:sz w:val="24"/>
                <w:szCs w:val="24"/>
                <w:lang w:eastAsia="en-GB"/>
              </w:rPr>
              <w:t xml:space="preserve">earning </w:t>
            </w:r>
            <w:r w:rsidRPr="00146E92">
              <w:rPr>
                <w:rFonts w:ascii="Arial" w:eastAsia="Times New Roman" w:hAnsi="Arial" w:cs="Arial"/>
                <w:color w:val="000000"/>
                <w:sz w:val="24"/>
                <w:szCs w:val="24"/>
                <w:lang w:eastAsia="en-GB"/>
              </w:rPr>
              <w:t>D</w:t>
            </w:r>
            <w:r w:rsidRPr="00124DCC">
              <w:rPr>
                <w:rFonts w:ascii="Arial" w:eastAsia="Times New Roman" w:hAnsi="Arial" w:cs="Arial"/>
                <w:color w:val="000000"/>
                <w:sz w:val="24"/>
                <w:szCs w:val="24"/>
                <w:lang w:eastAsia="en-GB"/>
              </w:rPr>
              <w:t>isability</w:t>
            </w:r>
          </w:p>
        </w:tc>
        <w:tc>
          <w:tcPr>
            <w:tcW w:w="1920" w:type="dxa"/>
            <w:tcBorders>
              <w:top w:val="nil"/>
              <w:left w:val="nil"/>
              <w:bottom w:val="single" w:sz="4" w:space="0" w:color="auto"/>
              <w:right w:val="single" w:sz="4" w:space="0" w:color="auto"/>
            </w:tcBorders>
            <w:shd w:val="clear" w:color="auto" w:fill="auto"/>
            <w:noWrap/>
            <w:vAlign w:val="bottom"/>
            <w:hideMark/>
          </w:tcPr>
          <w:p w14:paraId="54EA6F33"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8</w:t>
            </w:r>
          </w:p>
        </w:tc>
      </w:tr>
      <w:tr w:rsidR="00D046A8" w:rsidRPr="00146E92" w14:paraId="0586E2E2"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0F10C022"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S</w:t>
            </w:r>
            <w:r w:rsidRPr="00124DCC">
              <w:rPr>
                <w:rFonts w:ascii="Arial" w:eastAsia="Times New Roman" w:hAnsi="Arial" w:cs="Arial"/>
                <w:color w:val="000000"/>
                <w:sz w:val="24"/>
                <w:szCs w:val="24"/>
                <w:lang w:eastAsia="en-GB"/>
              </w:rPr>
              <w:t xml:space="preserve">ocial </w:t>
            </w:r>
            <w:r w:rsidRPr="00146E92">
              <w:rPr>
                <w:rFonts w:ascii="Arial" w:eastAsia="Times New Roman" w:hAnsi="Arial" w:cs="Arial"/>
                <w:color w:val="000000"/>
                <w:sz w:val="24"/>
                <w:szCs w:val="24"/>
                <w:lang w:eastAsia="en-GB"/>
              </w:rPr>
              <w:t>E</w:t>
            </w:r>
            <w:r w:rsidRPr="00124DCC">
              <w:rPr>
                <w:rFonts w:ascii="Arial" w:eastAsia="Times New Roman" w:hAnsi="Arial" w:cs="Arial"/>
                <w:color w:val="000000"/>
                <w:sz w:val="24"/>
                <w:szCs w:val="24"/>
                <w:lang w:eastAsia="en-GB"/>
              </w:rPr>
              <w:t xml:space="preserve">motional </w:t>
            </w:r>
            <w:r w:rsidRPr="00146E92">
              <w:rPr>
                <w:rFonts w:ascii="Arial" w:eastAsia="Times New Roman" w:hAnsi="Arial" w:cs="Arial"/>
                <w:color w:val="000000"/>
                <w:sz w:val="24"/>
                <w:szCs w:val="24"/>
                <w:lang w:eastAsia="en-GB"/>
              </w:rPr>
              <w:t>M</w:t>
            </w:r>
            <w:r w:rsidRPr="00124DCC">
              <w:rPr>
                <w:rFonts w:ascii="Arial" w:eastAsia="Times New Roman" w:hAnsi="Arial" w:cs="Arial"/>
                <w:color w:val="000000"/>
                <w:sz w:val="24"/>
                <w:szCs w:val="24"/>
                <w:lang w:eastAsia="en-GB"/>
              </w:rPr>
              <w:t xml:space="preserve">ental </w:t>
            </w:r>
            <w:r w:rsidRPr="00146E92">
              <w:rPr>
                <w:rFonts w:ascii="Arial" w:eastAsia="Times New Roman" w:hAnsi="Arial" w:cs="Arial"/>
                <w:color w:val="000000"/>
                <w:sz w:val="24"/>
                <w:szCs w:val="24"/>
                <w:lang w:eastAsia="en-GB"/>
              </w:rPr>
              <w:t>H</w:t>
            </w:r>
            <w:r w:rsidRPr="00124DCC">
              <w:rPr>
                <w:rFonts w:ascii="Arial" w:eastAsia="Times New Roman" w:hAnsi="Arial" w:cs="Arial"/>
                <w:color w:val="000000"/>
                <w:sz w:val="24"/>
                <w:szCs w:val="24"/>
                <w:lang w:eastAsia="en-GB"/>
              </w:rPr>
              <w:t>ealth</w:t>
            </w:r>
          </w:p>
        </w:tc>
        <w:tc>
          <w:tcPr>
            <w:tcW w:w="1920" w:type="dxa"/>
            <w:tcBorders>
              <w:top w:val="nil"/>
              <w:left w:val="nil"/>
              <w:bottom w:val="single" w:sz="4" w:space="0" w:color="auto"/>
              <w:right w:val="single" w:sz="4" w:space="0" w:color="auto"/>
            </w:tcBorders>
            <w:shd w:val="clear" w:color="auto" w:fill="auto"/>
            <w:noWrap/>
            <w:vAlign w:val="bottom"/>
            <w:hideMark/>
          </w:tcPr>
          <w:p w14:paraId="10A78430"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20</w:t>
            </w:r>
          </w:p>
        </w:tc>
      </w:tr>
      <w:tr w:rsidR="00D046A8" w:rsidRPr="00146E92" w14:paraId="42C9F323"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22BAA97B"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S</w:t>
            </w:r>
            <w:r w:rsidRPr="00124DCC">
              <w:rPr>
                <w:rFonts w:ascii="Arial" w:eastAsia="Times New Roman" w:hAnsi="Arial" w:cs="Arial"/>
                <w:color w:val="000000"/>
                <w:sz w:val="24"/>
                <w:szCs w:val="24"/>
                <w:lang w:eastAsia="en-GB"/>
              </w:rPr>
              <w:t xml:space="preserve">peech </w:t>
            </w:r>
            <w:r w:rsidRPr="00146E92">
              <w:rPr>
                <w:rFonts w:ascii="Arial" w:eastAsia="Times New Roman" w:hAnsi="Arial" w:cs="Arial"/>
                <w:color w:val="000000"/>
                <w:sz w:val="24"/>
                <w:szCs w:val="24"/>
                <w:lang w:eastAsia="en-GB"/>
              </w:rPr>
              <w:t>L</w:t>
            </w:r>
            <w:r w:rsidRPr="00124DCC">
              <w:rPr>
                <w:rFonts w:ascii="Arial" w:eastAsia="Times New Roman" w:hAnsi="Arial" w:cs="Arial"/>
                <w:color w:val="000000"/>
                <w:sz w:val="24"/>
                <w:szCs w:val="24"/>
                <w:lang w:eastAsia="en-GB"/>
              </w:rPr>
              <w:t xml:space="preserve">anguage </w:t>
            </w:r>
            <w:r w:rsidRPr="00146E92">
              <w:rPr>
                <w:rFonts w:ascii="Arial" w:eastAsia="Times New Roman" w:hAnsi="Arial" w:cs="Arial"/>
                <w:color w:val="000000"/>
                <w:sz w:val="24"/>
                <w:szCs w:val="24"/>
                <w:lang w:eastAsia="en-GB"/>
              </w:rPr>
              <w:t>C</w:t>
            </w:r>
            <w:r w:rsidRPr="00124DCC">
              <w:rPr>
                <w:rFonts w:ascii="Arial" w:eastAsia="Times New Roman" w:hAnsi="Arial" w:cs="Arial"/>
                <w:color w:val="000000"/>
                <w:sz w:val="24"/>
                <w:szCs w:val="24"/>
                <w:lang w:eastAsia="en-GB"/>
              </w:rPr>
              <w:t xml:space="preserve">ommunication </w:t>
            </w:r>
            <w:r w:rsidRPr="00146E92">
              <w:rPr>
                <w:rFonts w:ascii="Arial" w:eastAsia="Times New Roman" w:hAnsi="Arial" w:cs="Arial"/>
                <w:color w:val="000000"/>
                <w:sz w:val="24"/>
                <w:szCs w:val="24"/>
                <w:lang w:eastAsia="en-GB"/>
              </w:rPr>
              <w:t>N</w:t>
            </w:r>
            <w:r w:rsidRPr="00124DCC">
              <w:rPr>
                <w:rFonts w:ascii="Arial" w:eastAsia="Times New Roman" w:hAnsi="Arial" w:cs="Arial"/>
                <w:color w:val="000000"/>
                <w:sz w:val="24"/>
                <w:szCs w:val="24"/>
                <w:lang w:eastAsia="en-GB"/>
              </w:rPr>
              <w:t>ees</w:t>
            </w:r>
          </w:p>
        </w:tc>
        <w:tc>
          <w:tcPr>
            <w:tcW w:w="1920" w:type="dxa"/>
            <w:tcBorders>
              <w:top w:val="nil"/>
              <w:left w:val="nil"/>
              <w:bottom w:val="single" w:sz="4" w:space="0" w:color="auto"/>
              <w:right w:val="single" w:sz="4" w:space="0" w:color="auto"/>
            </w:tcBorders>
            <w:shd w:val="clear" w:color="auto" w:fill="auto"/>
            <w:noWrap/>
            <w:vAlign w:val="bottom"/>
            <w:hideMark/>
          </w:tcPr>
          <w:p w14:paraId="6E04A20E"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20</w:t>
            </w:r>
          </w:p>
        </w:tc>
      </w:tr>
      <w:tr w:rsidR="00D046A8" w:rsidRPr="00146E92" w14:paraId="4FDC9588"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58816FE3"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P</w:t>
            </w:r>
            <w:r w:rsidRPr="00124DCC">
              <w:rPr>
                <w:rFonts w:ascii="Arial" w:eastAsia="Times New Roman" w:hAnsi="Arial" w:cs="Arial"/>
                <w:color w:val="000000"/>
                <w:sz w:val="24"/>
                <w:szCs w:val="24"/>
                <w:lang w:eastAsia="en-GB"/>
              </w:rPr>
              <w:t xml:space="preserve">hysical </w:t>
            </w:r>
            <w:r w:rsidRPr="00146E92">
              <w:rPr>
                <w:rFonts w:ascii="Arial" w:eastAsia="Times New Roman" w:hAnsi="Arial" w:cs="Arial"/>
                <w:color w:val="000000"/>
                <w:sz w:val="24"/>
                <w:szCs w:val="24"/>
                <w:lang w:eastAsia="en-GB"/>
              </w:rPr>
              <w:t>D</w:t>
            </w:r>
            <w:r w:rsidRPr="00124DCC">
              <w:rPr>
                <w:rFonts w:ascii="Arial" w:eastAsia="Times New Roman" w:hAnsi="Arial" w:cs="Arial"/>
                <w:color w:val="000000"/>
                <w:sz w:val="24"/>
                <w:szCs w:val="24"/>
                <w:lang w:eastAsia="en-GB"/>
              </w:rPr>
              <w:t>isability</w:t>
            </w:r>
          </w:p>
        </w:tc>
        <w:tc>
          <w:tcPr>
            <w:tcW w:w="1920" w:type="dxa"/>
            <w:tcBorders>
              <w:top w:val="nil"/>
              <w:left w:val="nil"/>
              <w:bottom w:val="single" w:sz="4" w:space="0" w:color="auto"/>
              <w:right w:val="single" w:sz="4" w:space="0" w:color="auto"/>
            </w:tcBorders>
            <w:shd w:val="clear" w:color="auto" w:fill="auto"/>
            <w:noWrap/>
            <w:vAlign w:val="bottom"/>
            <w:hideMark/>
          </w:tcPr>
          <w:p w14:paraId="78AE4010"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22</w:t>
            </w:r>
          </w:p>
        </w:tc>
      </w:tr>
      <w:tr w:rsidR="00D046A8" w:rsidRPr="00146E92" w14:paraId="652D16F5"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5C6155A6"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H</w:t>
            </w:r>
            <w:r w:rsidRPr="00124DCC">
              <w:rPr>
                <w:rFonts w:ascii="Arial" w:eastAsia="Times New Roman" w:hAnsi="Arial" w:cs="Arial"/>
                <w:color w:val="000000"/>
                <w:sz w:val="24"/>
                <w:szCs w:val="24"/>
                <w:lang w:eastAsia="en-GB"/>
              </w:rPr>
              <w:t xml:space="preserve">earing </w:t>
            </w:r>
            <w:r w:rsidRPr="00146E92">
              <w:rPr>
                <w:rFonts w:ascii="Arial" w:eastAsia="Times New Roman" w:hAnsi="Arial" w:cs="Arial"/>
                <w:color w:val="000000"/>
                <w:sz w:val="24"/>
                <w:szCs w:val="24"/>
                <w:lang w:eastAsia="en-GB"/>
              </w:rPr>
              <w:t>I</w:t>
            </w:r>
            <w:r w:rsidRPr="00124DCC">
              <w:rPr>
                <w:rFonts w:ascii="Arial" w:eastAsia="Times New Roman" w:hAnsi="Arial" w:cs="Arial"/>
                <w:color w:val="000000"/>
                <w:sz w:val="24"/>
                <w:szCs w:val="24"/>
                <w:lang w:eastAsia="en-GB"/>
              </w:rPr>
              <w:t>mpairment</w:t>
            </w:r>
          </w:p>
        </w:tc>
        <w:tc>
          <w:tcPr>
            <w:tcW w:w="1920" w:type="dxa"/>
            <w:tcBorders>
              <w:top w:val="nil"/>
              <w:left w:val="nil"/>
              <w:bottom w:val="single" w:sz="4" w:space="0" w:color="auto"/>
              <w:right w:val="single" w:sz="4" w:space="0" w:color="auto"/>
            </w:tcBorders>
            <w:shd w:val="clear" w:color="auto" w:fill="auto"/>
            <w:noWrap/>
            <w:vAlign w:val="bottom"/>
            <w:hideMark/>
          </w:tcPr>
          <w:p w14:paraId="1D1FB9F1"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8</w:t>
            </w:r>
          </w:p>
        </w:tc>
      </w:tr>
      <w:tr w:rsidR="00D046A8" w:rsidRPr="00146E92" w14:paraId="31E79F90"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0DD6AEFE"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V</w:t>
            </w:r>
            <w:r w:rsidRPr="00124DCC">
              <w:rPr>
                <w:rFonts w:ascii="Arial" w:eastAsia="Times New Roman" w:hAnsi="Arial" w:cs="Arial"/>
                <w:color w:val="000000"/>
                <w:sz w:val="24"/>
                <w:szCs w:val="24"/>
                <w:lang w:eastAsia="en-GB"/>
              </w:rPr>
              <w:t xml:space="preserve">isual </w:t>
            </w:r>
            <w:r w:rsidRPr="00146E92">
              <w:rPr>
                <w:rFonts w:ascii="Arial" w:eastAsia="Times New Roman" w:hAnsi="Arial" w:cs="Arial"/>
                <w:color w:val="000000"/>
                <w:sz w:val="24"/>
                <w:szCs w:val="24"/>
                <w:lang w:eastAsia="en-GB"/>
              </w:rPr>
              <w:t>I</w:t>
            </w:r>
            <w:r w:rsidRPr="00124DCC">
              <w:rPr>
                <w:rFonts w:ascii="Arial" w:eastAsia="Times New Roman" w:hAnsi="Arial" w:cs="Arial"/>
                <w:color w:val="000000"/>
                <w:sz w:val="24"/>
                <w:szCs w:val="24"/>
                <w:lang w:eastAsia="en-GB"/>
              </w:rPr>
              <w:t>mpairment</w:t>
            </w:r>
          </w:p>
        </w:tc>
        <w:tc>
          <w:tcPr>
            <w:tcW w:w="1920" w:type="dxa"/>
            <w:tcBorders>
              <w:top w:val="nil"/>
              <w:left w:val="nil"/>
              <w:bottom w:val="single" w:sz="4" w:space="0" w:color="auto"/>
              <w:right w:val="single" w:sz="4" w:space="0" w:color="auto"/>
            </w:tcBorders>
            <w:shd w:val="clear" w:color="auto" w:fill="auto"/>
            <w:noWrap/>
            <w:vAlign w:val="bottom"/>
            <w:hideMark/>
          </w:tcPr>
          <w:p w14:paraId="0003EEAA"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0</w:t>
            </w:r>
          </w:p>
        </w:tc>
      </w:tr>
      <w:tr w:rsidR="00D046A8" w:rsidRPr="00146E92" w14:paraId="022549FB"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1DE12CCF"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Multi Sensory</w:t>
            </w:r>
          </w:p>
        </w:tc>
        <w:tc>
          <w:tcPr>
            <w:tcW w:w="1920" w:type="dxa"/>
            <w:tcBorders>
              <w:top w:val="nil"/>
              <w:left w:val="nil"/>
              <w:bottom w:val="single" w:sz="4" w:space="0" w:color="auto"/>
              <w:right w:val="single" w:sz="4" w:space="0" w:color="auto"/>
            </w:tcBorders>
            <w:shd w:val="clear" w:color="auto" w:fill="auto"/>
            <w:noWrap/>
            <w:vAlign w:val="bottom"/>
            <w:hideMark/>
          </w:tcPr>
          <w:p w14:paraId="6280CC2A"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2</w:t>
            </w:r>
          </w:p>
        </w:tc>
      </w:tr>
      <w:tr w:rsidR="00D046A8" w:rsidRPr="00146E92" w14:paraId="5F0E0B2C" w14:textId="77777777" w:rsidTr="7E0A881F">
        <w:trPr>
          <w:trHeight w:val="290"/>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14:paraId="6B93CE64" w14:textId="77777777" w:rsidR="00D046A8" w:rsidRPr="00146E92" w:rsidRDefault="00D046A8" w:rsidP="001B0526">
            <w:pPr>
              <w:spacing w:after="0" w:line="240" w:lineRule="auto"/>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Other / Unknown</w:t>
            </w:r>
          </w:p>
        </w:tc>
        <w:tc>
          <w:tcPr>
            <w:tcW w:w="1920" w:type="dxa"/>
            <w:tcBorders>
              <w:top w:val="nil"/>
              <w:left w:val="nil"/>
              <w:bottom w:val="single" w:sz="4" w:space="0" w:color="auto"/>
              <w:right w:val="single" w:sz="4" w:space="0" w:color="auto"/>
            </w:tcBorders>
            <w:shd w:val="clear" w:color="auto" w:fill="auto"/>
            <w:noWrap/>
            <w:vAlign w:val="bottom"/>
            <w:hideMark/>
          </w:tcPr>
          <w:p w14:paraId="2061B29E" w14:textId="77777777" w:rsidR="00D046A8" w:rsidRPr="00146E92" w:rsidRDefault="00D046A8" w:rsidP="001B0526">
            <w:pPr>
              <w:spacing w:after="0" w:line="240" w:lineRule="auto"/>
              <w:jc w:val="right"/>
              <w:rPr>
                <w:rFonts w:ascii="Arial" w:eastAsia="Times New Roman" w:hAnsi="Arial" w:cs="Arial"/>
                <w:color w:val="000000"/>
                <w:sz w:val="24"/>
                <w:szCs w:val="24"/>
                <w:lang w:eastAsia="en-GB"/>
              </w:rPr>
            </w:pPr>
            <w:r w:rsidRPr="00146E92">
              <w:rPr>
                <w:rFonts w:ascii="Arial" w:eastAsia="Times New Roman" w:hAnsi="Arial" w:cs="Arial"/>
                <w:color w:val="000000"/>
                <w:sz w:val="24"/>
                <w:szCs w:val="24"/>
                <w:lang w:eastAsia="en-GB"/>
              </w:rPr>
              <w:t>18</w:t>
            </w:r>
          </w:p>
        </w:tc>
      </w:tr>
    </w:tbl>
    <w:p w14:paraId="38CF8488" w14:textId="77777777" w:rsidR="00D046A8" w:rsidRDefault="00D046A8" w:rsidP="00D046A8">
      <w:pPr>
        <w:pStyle w:val="ListParagraph"/>
        <w:rPr>
          <w:rFonts w:ascii="Arial" w:hAnsi="Arial" w:cs="Arial"/>
          <w:bCs/>
          <w:sz w:val="24"/>
          <w:szCs w:val="24"/>
        </w:rPr>
      </w:pPr>
    </w:p>
    <w:p w14:paraId="2C8DC6F2" w14:textId="77777777" w:rsidR="005B2EC9" w:rsidRPr="00124DCC" w:rsidRDefault="005B2EC9" w:rsidP="00D046A8">
      <w:pPr>
        <w:pStyle w:val="ListParagraph"/>
        <w:rPr>
          <w:rFonts w:ascii="Arial" w:hAnsi="Arial" w:cs="Arial"/>
          <w:bCs/>
          <w:sz w:val="24"/>
          <w:szCs w:val="24"/>
        </w:rPr>
      </w:pPr>
    </w:p>
    <w:p w14:paraId="4643C65D" w14:textId="0053CAE8" w:rsidR="00A37414" w:rsidRDefault="002374CF">
      <w:r>
        <w:rPr>
          <w:noProof/>
        </w:rPr>
        <w:drawing>
          <wp:inline distT="0" distB="0" distL="0" distR="0" wp14:anchorId="299BE9CB" wp14:editId="6580F952">
            <wp:extent cx="5731510" cy="3441065"/>
            <wp:effectExtent l="0" t="0" r="2540" b="6985"/>
            <wp:docPr id="913602846" name="Chart 1">
              <a:extLst xmlns:a="http://schemas.openxmlformats.org/drawingml/2006/main">
                <a:ext uri="{FF2B5EF4-FFF2-40B4-BE49-F238E27FC236}">
                  <a16:creationId xmlns:a16="http://schemas.microsoft.com/office/drawing/2014/main" id="{D7AD25DD-C178-2A89-615A-3039B9CEF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733B51" w14:textId="1D381666" w:rsidR="00084C7C" w:rsidRDefault="00084C7C" w:rsidP="00084C7C">
      <w:pPr>
        <w:pStyle w:val="Heading1"/>
      </w:pPr>
      <w:r>
        <w:t>Service User Voice</w:t>
      </w:r>
    </w:p>
    <w:p w14:paraId="71B76A17" w14:textId="0BBFFDE8" w:rsidR="00084C7C" w:rsidRPr="00514BCA" w:rsidRDefault="00084C7C" w:rsidP="00084C7C">
      <w:pPr>
        <w:rPr>
          <w:rFonts w:ascii="Arial" w:hAnsi="Arial" w:cs="Arial"/>
          <w:sz w:val="24"/>
          <w:szCs w:val="24"/>
        </w:rPr>
      </w:pPr>
      <w:r w:rsidRPr="00514BCA">
        <w:rPr>
          <w:rFonts w:ascii="Arial" w:hAnsi="Arial" w:cs="Arial"/>
          <w:sz w:val="24"/>
          <w:szCs w:val="24"/>
        </w:rPr>
        <w:t>The feedback received from all stakeholders is typically positive across most lines of questioning.</w:t>
      </w:r>
    </w:p>
    <w:p w14:paraId="246DE221" w14:textId="5667DAAB" w:rsidR="00084C7C" w:rsidRDefault="00084C7C" w:rsidP="00084C7C"/>
    <w:p w14:paraId="4528EB75" w14:textId="68D44DE4" w:rsidR="7E0A881F" w:rsidRDefault="00E34C51" w:rsidP="7E0A881F">
      <w:pPr>
        <w:rPr>
          <w:rFonts w:ascii="Arial" w:hAnsi="Arial" w:cs="Arial"/>
          <w:sz w:val="24"/>
          <w:szCs w:val="24"/>
        </w:rPr>
      </w:pPr>
      <w:r>
        <w:rPr>
          <w:noProof/>
        </w:rPr>
        <w:drawing>
          <wp:inline distT="0" distB="0" distL="0" distR="0" wp14:anchorId="33BD1C17" wp14:editId="1C19A47D">
            <wp:extent cx="5753100" cy="4181475"/>
            <wp:effectExtent l="0" t="0" r="0" b="9525"/>
            <wp:docPr id="1319627391" name="Chart 1">
              <a:extLst xmlns:a="http://schemas.openxmlformats.org/drawingml/2006/main">
                <a:ext uri="{FF2B5EF4-FFF2-40B4-BE49-F238E27FC236}">
                  <a16:creationId xmlns:a16="http://schemas.microsoft.com/office/drawing/2014/main" id="{39F5BC60-896A-3112-DD02-E7CB0C8FF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F87C74" w14:textId="0448ECFC" w:rsidR="7E0A881F" w:rsidRDefault="002D5C03" w:rsidP="7E0A881F">
      <w:pPr>
        <w:rPr>
          <w:rFonts w:ascii="Arial" w:hAnsi="Arial" w:cs="Arial"/>
          <w:sz w:val="24"/>
          <w:szCs w:val="24"/>
        </w:rPr>
      </w:pPr>
      <w:r>
        <w:rPr>
          <w:rFonts w:ascii="Arial" w:hAnsi="Arial" w:cs="Arial"/>
          <w:sz w:val="24"/>
          <w:szCs w:val="24"/>
        </w:rPr>
        <w:t xml:space="preserve">In the last 12 months all mediation has been held online with parents and young people offered the option of in person meetings if they would prefer it.  Feedback about the method of delivery has been </w:t>
      </w:r>
      <w:r w:rsidR="00C455FB">
        <w:rPr>
          <w:rFonts w:ascii="Arial" w:hAnsi="Arial" w:cs="Arial"/>
          <w:sz w:val="24"/>
          <w:szCs w:val="24"/>
        </w:rPr>
        <w:t>positive.</w:t>
      </w:r>
    </w:p>
    <w:p w14:paraId="2688C383" w14:textId="324B5960" w:rsidR="00084C7C" w:rsidRDefault="00514AC3" w:rsidP="00084C7C">
      <w:pPr>
        <w:rPr>
          <w:rFonts w:ascii="Arial" w:hAnsi="Arial" w:cs="Arial"/>
          <w:sz w:val="24"/>
          <w:szCs w:val="24"/>
        </w:rPr>
      </w:pPr>
      <w:r w:rsidRPr="00186CBD">
        <w:rPr>
          <w:rFonts w:ascii="Arial" w:hAnsi="Arial" w:cs="Arial"/>
          <w:sz w:val="24"/>
          <w:szCs w:val="24"/>
        </w:rPr>
        <w:t xml:space="preserve">Other stakeholder feedback has suggested that it would be beneficial for the provider to involve, where possible, all </w:t>
      </w:r>
      <w:r w:rsidR="003D7DF0" w:rsidRPr="00186CBD">
        <w:rPr>
          <w:rFonts w:ascii="Arial" w:hAnsi="Arial" w:cs="Arial"/>
          <w:sz w:val="24"/>
          <w:szCs w:val="24"/>
        </w:rPr>
        <w:t xml:space="preserve">relevant </w:t>
      </w:r>
      <w:r w:rsidRPr="00186CBD">
        <w:rPr>
          <w:rFonts w:ascii="Arial" w:hAnsi="Arial" w:cs="Arial"/>
          <w:sz w:val="24"/>
          <w:szCs w:val="24"/>
        </w:rPr>
        <w:t>parties wh</w:t>
      </w:r>
      <w:r w:rsidR="003D7DF0" w:rsidRPr="00186CBD">
        <w:rPr>
          <w:rFonts w:ascii="Arial" w:hAnsi="Arial" w:cs="Arial"/>
          <w:sz w:val="24"/>
          <w:szCs w:val="24"/>
        </w:rPr>
        <w:t xml:space="preserve">en a disagreement concerns Section I of an EHCP – including the parent, LA and any school(s) the parent or LA is seeking to name in an EHCP.  </w:t>
      </w:r>
      <w:r w:rsidR="000B5BE8" w:rsidRPr="00186CBD">
        <w:rPr>
          <w:rFonts w:ascii="Arial" w:hAnsi="Arial" w:cs="Arial"/>
          <w:sz w:val="24"/>
          <w:szCs w:val="24"/>
        </w:rPr>
        <w:t>The LA view is that is that it can be helpful having potential schools involved to help unpic</w:t>
      </w:r>
      <w:r w:rsidR="00954FC8" w:rsidRPr="00186CBD">
        <w:rPr>
          <w:rFonts w:ascii="Arial" w:hAnsi="Arial" w:cs="Arial"/>
          <w:sz w:val="24"/>
          <w:szCs w:val="24"/>
        </w:rPr>
        <w:t xml:space="preserve">k the reasons why they consider the school unsuitable.  </w:t>
      </w:r>
    </w:p>
    <w:p w14:paraId="7AD03CEE" w14:textId="01EB1C17" w:rsidR="00E92BBA" w:rsidRPr="00186CBD" w:rsidRDefault="00E92BBA" w:rsidP="00084C7C">
      <w:pPr>
        <w:rPr>
          <w:rFonts w:ascii="Arial" w:hAnsi="Arial" w:cs="Arial"/>
          <w:sz w:val="24"/>
          <w:szCs w:val="24"/>
        </w:rPr>
      </w:pPr>
      <w:r>
        <w:rPr>
          <w:rFonts w:ascii="Arial" w:hAnsi="Arial" w:cs="Arial"/>
          <w:sz w:val="24"/>
          <w:szCs w:val="24"/>
        </w:rPr>
        <w:t xml:space="preserve">It has also been expressed that it is beneficial for </w:t>
      </w:r>
      <w:r w:rsidR="00CF403A">
        <w:rPr>
          <w:rFonts w:ascii="Arial" w:hAnsi="Arial" w:cs="Arial"/>
          <w:sz w:val="24"/>
          <w:szCs w:val="24"/>
        </w:rPr>
        <w:t>the mediator who will facilitate the meeting to be involved in the pre-meeting preparation and particularly to meet the family prior to the meeting.  This helps to ensure the family are well-prepared.</w:t>
      </w:r>
    </w:p>
    <w:p w14:paraId="287FE805" w14:textId="763EE548" w:rsidR="003714D4" w:rsidRPr="00186CBD" w:rsidRDefault="003714D4" w:rsidP="00084C7C">
      <w:pPr>
        <w:rPr>
          <w:rFonts w:ascii="Arial" w:hAnsi="Arial" w:cs="Arial"/>
          <w:sz w:val="24"/>
          <w:szCs w:val="24"/>
        </w:rPr>
      </w:pPr>
      <w:r w:rsidRPr="00186CBD">
        <w:rPr>
          <w:rFonts w:ascii="Arial" w:hAnsi="Arial" w:cs="Arial"/>
          <w:sz w:val="24"/>
          <w:szCs w:val="24"/>
        </w:rPr>
        <w:t xml:space="preserve">There has been interest from stakeholders about the reasons why a significant proportion of parents or young people change their mind about </w:t>
      </w:r>
      <w:r w:rsidR="00476D3E" w:rsidRPr="00186CBD">
        <w:rPr>
          <w:rFonts w:ascii="Arial" w:hAnsi="Arial" w:cs="Arial"/>
          <w:sz w:val="24"/>
          <w:szCs w:val="24"/>
        </w:rPr>
        <w:t xml:space="preserve">mediation following a referral and also the extent to which children and young people are engaged </w:t>
      </w:r>
      <w:r w:rsidR="00186CBD" w:rsidRPr="00186CBD">
        <w:rPr>
          <w:rFonts w:ascii="Arial" w:hAnsi="Arial" w:cs="Arial"/>
          <w:sz w:val="24"/>
          <w:szCs w:val="24"/>
        </w:rPr>
        <w:t>to capture their views prior to or during mediation.</w:t>
      </w:r>
    </w:p>
    <w:p w14:paraId="1DDC3C30" w14:textId="77777777" w:rsidR="00351C87" w:rsidRDefault="00351C87"/>
    <w:p w14:paraId="49A408F8" w14:textId="7017C480" w:rsidR="00594C52" w:rsidRDefault="00FA2E52" w:rsidP="00594C52">
      <w:r>
        <w:rPr>
          <w:noProof/>
        </w:rPr>
        <w:drawing>
          <wp:inline distT="0" distB="0" distL="0" distR="0" wp14:anchorId="5ADA4D92" wp14:editId="1589A311">
            <wp:extent cx="5791200" cy="3368397"/>
            <wp:effectExtent l="0" t="0" r="0" b="3810"/>
            <wp:docPr id="3115156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1569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805506" cy="3376718"/>
                    </a:xfrm>
                    <a:prstGeom prst="rect">
                      <a:avLst/>
                    </a:prstGeom>
                  </pic:spPr>
                </pic:pic>
              </a:graphicData>
            </a:graphic>
          </wp:inline>
        </w:drawing>
      </w:r>
    </w:p>
    <w:p w14:paraId="733AEB87" w14:textId="77777777" w:rsidR="00FA2E52" w:rsidRDefault="00FA2E52" w:rsidP="00594C52"/>
    <w:p w14:paraId="3F0A59E2" w14:textId="77777777" w:rsidR="002A5D4A" w:rsidRDefault="002A5D4A" w:rsidP="002A5D4A">
      <w:pPr>
        <w:pStyle w:val="Heading1"/>
      </w:pPr>
      <w:r>
        <w:t>Design &amp; Benchmarking</w:t>
      </w:r>
    </w:p>
    <w:p w14:paraId="5468FCBC" w14:textId="0056E20D" w:rsidR="00A1392C" w:rsidRDefault="00A1392C" w:rsidP="00A1392C">
      <w:pPr>
        <w:rPr>
          <w:rFonts w:ascii="Arial" w:hAnsi="Arial" w:cs="Arial"/>
          <w:sz w:val="24"/>
          <w:szCs w:val="24"/>
        </w:rPr>
      </w:pPr>
      <w:r>
        <w:rPr>
          <w:rFonts w:ascii="Arial" w:hAnsi="Arial" w:cs="Arial"/>
          <w:sz w:val="24"/>
          <w:szCs w:val="24"/>
        </w:rPr>
        <w:t>The market was offered individual provider meetings with representatives of NCC’s commissioning and procurement on 20</w:t>
      </w:r>
      <w:r w:rsidRPr="00654E40">
        <w:rPr>
          <w:rFonts w:ascii="Arial" w:hAnsi="Arial" w:cs="Arial"/>
          <w:sz w:val="24"/>
          <w:szCs w:val="24"/>
          <w:vertAlign w:val="superscript"/>
        </w:rPr>
        <w:t>th</w:t>
      </w:r>
      <w:r>
        <w:rPr>
          <w:rFonts w:ascii="Arial" w:hAnsi="Arial" w:cs="Arial"/>
          <w:sz w:val="24"/>
          <w:szCs w:val="24"/>
        </w:rPr>
        <w:t xml:space="preserve"> and 25</w:t>
      </w:r>
      <w:r w:rsidRPr="00654E40">
        <w:rPr>
          <w:rFonts w:ascii="Arial" w:hAnsi="Arial" w:cs="Arial"/>
          <w:sz w:val="24"/>
          <w:szCs w:val="24"/>
          <w:vertAlign w:val="superscript"/>
        </w:rPr>
        <w:t>th</w:t>
      </w:r>
      <w:r>
        <w:rPr>
          <w:rFonts w:ascii="Arial" w:hAnsi="Arial" w:cs="Arial"/>
          <w:sz w:val="24"/>
          <w:szCs w:val="24"/>
        </w:rPr>
        <w:t xml:space="preserve"> February 2025.  Six experienced providers took up this opportunity and they participated in a conversation about a range of areas of interest including: </w:t>
      </w:r>
      <w:r w:rsidR="00E67E25">
        <w:rPr>
          <w:rFonts w:ascii="Arial" w:hAnsi="Arial" w:cs="Arial"/>
          <w:sz w:val="24"/>
          <w:szCs w:val="24"/>
        </w:rPr>
        <w:t>p</w:t>
      </w:r>
      <w:r>
        <w:rPr>
          <w:rFonts w:ascii="Arial" w:hAnsi="Arial" w:cs="Arial"/>
          <w:sz w:val="24"/>
          <w:szCs w:val="24"/>
        </w:rPr>
        <w:t>articipation of children and young people, operating models, charging mechanisms, meeting volume of demand and KPIs and data.</w:t>
      </w:r>
    </w:p>
    <w:p w14:paraId="0C05833E" w14:textId="5DFEA3AF" w:rsidR="00414AD0" w:rsidRPr="00766EAD" w:rsidRDefault="00414AD0" w:rsidP="00414AD0">
      <w:pPr>
        <w:rPr>
          <w:rFonts w:ascii="Arial" w:hAnsi="Arial" w:cs="Arial"/>
          <w:b/>
          <w:bCs/>
          <w:sz w:val="24"/>
          <w:szCs w:val="24"/>
        </w:rPr>
      </w:pPr>
      <w:r w:rsidRPr="00766EAD">
        <w:rPr>
          <w:rFonts w:ascii="Arial" w:hAnsi="Arial" w:cs="Arial"/>
          <w:b/>
          <w:bCs/>
          <w:sz w:val="24"/>
          <w:szCs w:val="24"/>
        </w:rPr>
        <w:t>Learning from provider engagement:</w:t>
      </w:r>
    </w:p>
    <w:p w14:paraId="15F9CCE6" w14:textId="5092963A" w:rsidR="00F20508" w:rsidRDefault="00217F10" w:rsidP="00414AD0">
      <w:pPr>
        <w:rPr>
          <w:rFonts w:ascii="Arial" w:hAnsi="Arial" w:cs="Arial"/>
          <w:sz w:val="24"/>
          <w:szCs w:val="24"/>
        </w:rPr>
      </w:pPr>
      <w:r w:rsidRPr="7E0A881F">
        <w:rPr>
          <w:rFonts w:ascii="Arial" w:hAnsi="Arial" w:cs="Arial"/>
          <w:sz w:val="24"/>
          <w:szCs w:val="24"/>
        </w:rPr>
        <w:t xml:space="preserve">There </w:t>
      </w:r>
      <w:r w:rsidR="0051042C" w:rsidRPr="7E0A881F">
        <w:rPr>
          <w:rFonts w:ascii="Arial" w:hAnsi="Arial" w:cs="Arial"/>
          <w:sz w:val="24"/>
          <w:szCs w:val="24"/>
        </w:rPr>
        <w:t>appears to be</w:t>
      </w:r>
      <w:r w:rsidRPr="7E0A881F">
        <w:rPr>
          <w:rFonts w:ascii="Arial" w:hAnsi="Arial" w:cs="Arial"/>
          <w:sz w:val="24"/>
          <w:szCs w:val="24"/>
        </w:rPr>
        <w:t xml:space="preserve"> variations in the extent </w:t>
      </w:r>
      <w:r w:rsidR="003A55E1" w:rsidRPr="7E0A881F">
        <w:rPr>
          <w:rFonts w:ascii="Arial" w:hAnsi="Arial" w:cs="Arial"/>
          <w:sz w:val="24"/>
          <w:szCs w:val="24"/>
        </w:rPr>
        <w:t xml:space="preserve">to which providers </w:t>
      </w:r>
      <w:r w:rsidR="007E1CDB" w:rsidRPr="7E0A881F">
        <w:rPr>
          <w:rFonts w:ascii="Arial" w:hAnsi="Arial" w:cs="Arial"/>
          <w:sz w:val="24"/>
          <w:szCs w:val="24"/>
        </w:rPr>
        <w:t>engage children and young people prior to mediation to ensure their views are represented.</w:t>
      </w:r>
      <w:r w:rsidR="00572BB8" w:rsidRPr="7E0A881F">
        <w:rPr>
          <w:rFonts w:ascii="Arial" w:hAnsi="Arial" w:cs="Arial"/>
          <w:sz w:val="24"/>
          <w:szCs w:val="24"/>
        </w:rPr>
        <w:t xml:space="preserve"> </w:t>
      </w:r>
      <w:r w:rsidR="321358FA" w:rsidRPr="7E0A881F">
        <w:rPr>
          <w:rFonts w:ascii="Arial" w:hAnsi="Arial" w:cs="Arial"/>
          <w:sz w:val="24"/>
          <w:szCs w:val="24"/>
        </w:rPr>
        <w:t xml:space="preserve"> </w:t>
      </w:r>
      <w:r w:rsidR="00572BB8" w:rsidRPr="7E0A881F">
        <w:rPr>
          <w:rFonts w:ascii="Arial" w:hAnsi="Arial" w:cs="Arial"/>
          <w:sz w:val="24"/>
          <w:szCs w:val="24"/>
        </w:rPr>
        <w:t>Some aspects of good practice could b</w:t>
      </w:r>
      <w:r w:rsidR="00F20508" w:rsidRPr="7E0A881F">
        <w:rPr>
          <w:rFonts w:ascii="Arial" w:hAnsi="Arial" w:cs="Arial"/>
          <w:sz w:val="24"/>
          <w:szCs w:val="24"/>
        </w:rPr>
        <w:t xml:space="preserve">e </w:t>
      </w:r>
      <w:r w:rsidR="00DD1213" w:rsidRPr="7E0A881F">
        <w:rPr>
          <w:rFonts w:ascii="Arial" w:hAnsi="Arial" w:cs="Arial"/>
          <w:sz w:val="24"/>
          <w:szCs w:val="24"/>
        </w:rPr>
        <w:t xml:space="preserve">built upon </w:t>
      </w:r>
      <w:r w:rsidR="00F20508" w:rsidRPr="7E0A881F">
        <w:rPr>
          <w:rFonts w:ascii="Arial" w:hAnsi="Arial" w:cs="Arial"/>
          <w:sz w:val="24"/>
          <w:szCs w:val="24"/>
        </w:rPr>
        <w:t xml:space="preserve">in the </w:t>
      </w:r>
      <w:r w:rsidR="00DD1213" w:rsidRPr="7E0A881F">
        <w:rPr>
          <w:rFonts w:ascii="Arial" w:hAnsi="Arial" w:cs="Arial"/>
          <w:sz w:val="24"/>
          <w:szCs w:val="24"/>
        </w:rPr>
        <w:t xml:space="preserve">service specification and </w:t>
      </w:r>
      <w:r w:rsidR="00F20508" w:rsidRPr="7E0A881F">
        <w:rPr>
          <w:rFonts w:ascii="Arial" w:hAnsi="Arial" w:cs="Arial"/>
          <w:sz w:val="24"/>
          <w:szCs w:val="24"/>
        </w:rPr>
        <w:t>performance management framework</w:t>
      </w:r>
      <w:r w:rsidR="00BB3D52" w:rsidRPr="7E0A881F">
        <w:rPr>
          <w:rFonts w:ascii="Arial" w:hAnsi="Arial" w:cs="Arial"/>
          <w:sz w:val="24"/>
          <w:szCs w:val="24"/>
        </w:rPr>
        <w:t>.</w:t>
      </w:r>
    </w:p>
    <w:p w14:paraId="1C888988" w14:textId="5781C123" w:rsidR="00FF3BDF" w:rsidRDefault="00BB3D52" w:rsidP="00414AD0">
      <w:pPr>
        <w:rPr>
          <w:rFonts w:ascii="Arial" w:hAnsi="Arial" w:cs="Arial"/>
          <w:sz w:val="24"/>
          <w:szCs w:val="24"/>
        </w:rPr>
      </w:pPr>
      <w:r>
        <w:rPr>
          <w:rFonts w:ascii="Arial" w:hAnsi="Arial" w:cs="Arial"/>
          <w:sz w:val="24"/>
          <w:szCs w:val="24"/>
        </w:rPr>
        <w:t>Providers</w:t>
      </w:r>
      <w:r w:rsidR="002A4EF4">
        <w:rPr>
          <w:rFonts w:ascii="Arial" w:hAnsi="Arial" w:cs="Arial"/>
          <w:sz w:val="24"/>
          <w:szCs w:val="24"/>
        </w:rPr>
        <w:t xml:space="preserve"> use </w:t>
      </w:r>
      <w:r w:rsidR="0058545D">
        <w:rPr>
          <w:rFonts w:ascii="Arial" w:hAnsi="Arial" w:cs="Arial"/>
          <w:sz w:val="24"/>
          <w:szCs w:val="24"/>
        </w:rPr>
        <w:t>various</w:t>
      </w:r>
      <w:r w:rsidR="002A4EF4">
        <w:rPr>
          <w:rFonts w:ascii="Arial" w:hAnsi="Arial" w:cs="Arial"/>
          <w:sz w:val="24"/>
          <w:szCs w:val="24"/>
        </w:rPr>
        <w:t xml:space="preserve"> charging structures depending on the requirements of individual local authorities. </w:t>
      </w:r>
      <w:r w:rsidR="00FF3BDF">
        <w:rPr>
          <w:rFonts w:ascii="Arial" w:hAnsi="Arial" w:cs="Arial"/>
          <w:sz w:val="24"/>
          <w:szCs w:val="24"/>
        </w:rPr>
        <w:t xml:space="preserve"> Use of an hourly rate</w:t>
      </w:r>
      <w:r w:rsidR="00D56A25">
        <w:rPr>
          <w:rFonts w:ascii="Arial" w:hAnsi="Arial" w:cs="Arial"/>
          <w:sz w:val="24"/>
          <w:szCs w:val="24"/>
        </w:rPr>
        <w:t xml:space="preserve"> </w:t>
      </w:r>
      <w:r w:rsidR="00FF3BDF">
        <w:rPr>
          <w:rFonts w:ascii="Arial" w:hAnsi="Arial" w:cs="Arial"/>
          <w:sz w:val="24"/>
          <w:szCs w:val="24"/>
        </w:rPr>
        <w:t>is considered out-dated and more applicable when meetings were held face to face.</w:t>
      </w:r>
    </w:p>
    <w:p w14:paraId="24DFC661" w14:textId="2E0700D4" w:rsidR="00414AD0" w:rsidRDefault="004B4062" w:rsidP="00414AD0">
      <w:pPr>
        <w:rPr>
          <w:rFonts w:ascii="Arial" w:hAnsi="Arial" w:cs="Arial"/>
          <w:sz w:val="24"/>
          <w:szCs w:val="24"/>
        </w:rPr>
      </w:pPr>
      <w:r w:rsidRPr="7E0A881F">
        <w:rPr>
          <w:rFonts w:ascii="Arial" w:hAnsi="Arial" w:cs="Arial"/>
          <w:sz w:val="24"/>
          <w:szCs w:val="24"/>
        </w:rPr>
        <w:t xml:space="preserve">Across the range of providers we met with the </w:t>
      </w:r>
      <w:r w:rsidR="00414AD0" w:rsidRPr="7E0A881F">
        <w:rPr>
          <w:rFonts w:ascii="Arial" w:hAnsi="Arial" w:cs="Arial"/>
          <w:sz w:val="24"/>
          <w:szCs w:val="24"/>
        </w:rPr>
        <w:t>K</w:t>
      </w:r>
      <w:r w:rsidRPr="7E0A881F">
        <w:rPr>
          <w:rFonts w:ascii="Arial" w:hAnsi="Arial" w:cs="Arial"/>
          <w:sz w:val="24"/>
          <w:szCs w:val="24"/>
        </w:rPr>
        <w:t xml:space="preserve">ey </w:t>
      </w:r>
      <w:r w:rsidR="00414AD0" w:rsidRPr="7E0A881F">
        <w:rPr>
          <w:rFonts w:ascii="Arial" w:hAnsi="Arial" w:cs="Arial"/>
          <w:sz w:val="24"/>
          <w:szCs w:val="24"/>
        </w:rPr>
        <w:t>P</w:t>
      </w:r>
      <w:r w:rsidRPr="7E0A881F">
        <w:rPr>
          <w:rFonts w:ascii="Arial" w:hAnsi="Arial" w:cs="Arial"/>
          <w:sz w:val="24"/>
          <w:szCs w:val="24"/>
        </w:rPr>
        <w:t xml:space="preserve">erformance Indicators tend to be related to the statutory requirements (timescales).  There is recognition that </w:t>
      </w:r>
      <w:r w:rsidR="00F00D6C" w:rsidRPr="7E0A881F">
        <w:rPr>
          <w:rFonts w:ascii="Arial" w:hAnsi="Arial" w:cs="Arial"/>
          <w:sz w:val="24"/>
          <w:szCs w:val="24"/>
        </w:rPr>
        <w:t>in some instances there are factors outside of the providers</w:t>
      </w:r>
      <w:r w:rsidR="323A5298" w:rsidRPr="7E0A881F">
        <w:rPr>
          <w:rFonts w:ascii="Arial" w:hAnsi="Arial" w:cs="Arial"/>
          <w:sz w:val="24"/>
          <w:szCs w:val="24"/>
        </w:rPr>
        <w:t>’</w:t>
      </w:r>
      <w:r w:rsidR="00F00D6C" w:rsidRPr="7E0A881F">
        <w:rPr>
          <w:rFonts w:ascii="Arial" w:hAnsi="Arial" w:cs="Arial"/>
          <w:sz w:val="24"/>
          <w:szCs w:val="24"/>
        </w:rPr>
        <w:t xml:space="preserve"> control </w:t>
      </w:r>
      <w:r w:rsidR="64729711" w:rsidRPr="7E0A881F">
        <w:rPr>
          <w:rFonts w:ascii="Arial" w:hAnsi="Arial" w:cs="Arial"/>
          <w:sz w:val="24"/>
          <w:szCs w:val="24"/>
        </w:rPr>
        <w:t>e.g.</w:t>
      </w:r>
      <w:r w:rsidR="00F00D6C" w:rsidRPr="7E0A881F">
        <w:rPr>
          <w:rFonts w:ascii="Arial" w:hAnsi="Arial" w:cs="Arial"/>
          <w:sz w:val="24"/>
          <w:szCs w:val="24"/>
        </w:rPr>
        <w:t xml:space="preserve"> availability of the LA and schools during school holidays impacts on being able to provide mediation within 30 days.</w:t>
      </w:r>
    </w:p>
    <w:p w14:paraId="5DA86367" w14:textId="1A4AEDEC" w:rsidR="00F0327D" w:rsidRDefault="00050C61" w:rsidP="00F0327D">
      <w:pPr>
        <w:pStyle w:val="Heading1"/>
      </w:pPr>
      <w:r>
        <w:t xml:space="preserve">Summary and </w:t>
      </w:r>
      <w:r w:rsidR="00F0327D">
        <w:t>Recommendations</w:t>
      </w:r>
    </w:p>
    <w:p w14:paraId="6A310502" w14:textId="1A92F5C8" w:rsidR="00050C61" w:rsidRPr="00090AE9" w:rsidRDefault="00A56929" w:rsidP="00050C61">
      <w:pPr>
        <w:rPr>
          <w:rFonts w:ascii="Arial" w:hAnsi="Arial" w:cs="Arial"/>
          <w:sz w:val="24"/>
          <w:szCs w:val="24"/>
        </w:rPr>
      </w:pPr>
      <w:r>
        <w:rPr>
          <w:rFonts w:ascii="Arial" w:hAnsi="Arial" w:cs="Arial"/>
          <w:sz w:val="24"/>
          <w:szCs w:val="24"/>
        </w:rPr>
        <w:t>L</w:t>
      </w:r>
      <w:r w:rsidR="00050C61" w:rsidRPr="00090AE9">
        <w:rPr>
          <w:rFonts w:ascii="Arial" w:hAnsi="Arial" w:cs="Arial"/>
          <w:sz w:val="24"/>
          <w:szCs w:val="24"/>
        </w:rPr>
        <w:t xml:space="preserve">egislation sets out clear guidelines for how the service should be delivered.  The local authority has long-established processes </w:t>
      </w:r>
      <w:r w:rsidR="00A874C1" w:rsidRPr="00090AE9">
        <w:rPr>
          <w:rFonts w:ascii="Arial" w:hAnsi="Arial" w:cs="Arial"/>
          <w:sz w:val="24"/>
          <w:szCs w:val="24"/>
        </w:rPr>
        <w:t xml:space="preserve">to ensure the local authority’s </w:t>
      </w:r>
      <w:r w:rsidR="004612BB" w:rsidRPr="00090AE9">
        <w:rPr>
          <w:rFonts w:ascii="Arial" w:hAnsi="Arial" w:cs="Arial"/>
          <w:sz w:val="24"/>
          <w:szCs w:val="24"/>
        </w:rPr>
        <w:t>responsibilities are met.</w:t>
      </w:r>
    </w:p>
    <w:p w14:paraId="3E338F2B" w14:textId="2598CC90" w:rsidR="004612BB" w:rsidRPr="00090AE9" w:rsidRDefault="007511C7" w:rsidP="00050C61">
      <w:pPr>
        <w:rPr>
          <w:rFonts w:ascii="Arial" w:hAnsi="Arial" w:cs="Arial"/>
          <w:sz w:val="24"/>
          <w:szCs w:val="24"/>
        </w:rPr>
      </w:pPr>
      <w:r w:rsidRPr="00090AE9">
        <w:rPr>
          <w:rFonts w:ascii="Arial" w:hAnsi="Arial" w:cs="Arial"/>
          <w:sz w:val="24"/>
          <w:szCs w:val="24"/>
        </w:rPr>
        <w:t>Our needs assessment has identified the following recommendations</w:t>
      </w:r>
      <w:r w:rsidR="00090AE9" w:rsidRPr="00090AE9">
        <w:rPr>
          <w:rFonts w:ascii="Arial" w:hAnsi="Arial" w:cs="Arial"/>
          <w:sz w:val="24"/>
          <w:szCs w:val="24"/>
        </w:rPr>
        <w:t xml:space="preserve"> to take forward into the new contract:</w:t>
      </w:r>
    </w:p>
    <w:p w14:paraId="1FFA5444" w14:textId="22E6F500" w:rsidR="00F0327D" w:rsidRPr="006E2E0B" w:rsidRDefault="00F0327D" w:rsidP="006E2E0B">
      <w:pPr>
        <w:pStyle w:val="ListParagraph"/>
        <w:numPr>
          <w:ilvl w:val="0"/>
          <w:numId w:val="6"/>
        </w:numPr>
        <w:rPr>
          <w:rFonts w:ascii="Arial" w:hAnsi="Arial" w:cs="Arial"/>
          <w:sz w:val="24"/>
          <w:szCs w:val="24"/>
        </w:rPr>
      </w:pPr>
      <w:r w:rsidRPr="7E0A881F">
        <w:rPr>
          <w:rFonts w:ascii="Arial" w:hAnsi="Arial" w:cs="Arial"/>
          <w:b/>
          <w:bCs/>
          <w:sz w:val="24"/>
          <w:szCs w:val="24"/>
        </w:rPr>
        <w:t>Pricing</w:t>
      </w:r>
      <w:r w:rsidRPr="7E0A881F">
        <w:rPr>
          <w:rFonts w:ascii="Arial" w:hAnsi="Arial" w:cs="Arial"/>
          <w:sz w:val="24"/>
          <w:szCs w:val="24"/>
        </w:rPr>
        <w:t xml:space="preserve"> </w:t>
      </w:r>
      <w:r w:rsidR="00BC13E5" w:rsidRPr="7E0A881F">
        <w:rPr>
          <w:rFonts w:ascii="Arial" w:hAnsi="Arial" w:cs="Arial"/>
          <w:sz w:val="24"/>
          <w:szCs w:val="24"/>
        </w:rPr>
        <w:t>–</w:t>
      </w:r>
      <w:r w:rsidRPr="7E0A881F">
        <w:rPr>
          <w:rFonts w:ascii="Arial" w:hAnsi="Arial" w:cs="Arial"/>
          <w:sz w:val="24"/>
          <w:szCs w:val="24"/>
        </w:rPr>
        <w:t xml:space="preserve"> </w:t>
      </w:r>
      <w:r w:rsidR="00BC13E5" w:rsidRPr="7E0A881F">
        <w:rPr>
          <w:rFonts w:ascii="Arial" w:hAnsi="Arial" w:cs="Arial"/>
          <w:sz w:val="24"/>
          <w:szCs w:val="24"/>
        </w:rPr>
        <w:t xml:space="preserve">to reduce administrative burden and </w:t>
      </w:r>
      <w:r w:rsidR="00F72C22" w:rsidRPr="7E0A881F">
        <w:rPr>
          <w:rFonts w:ascii="Arial" w:hAnsi="Arial" w:cs="Arial"/>
          <w:sz w:val="24"/>
          <w:szCs w:val="24"/>
        </w:rPr>
        <w:t xml:space="preserve">potentially achieve improved value for money </w:t>
      </w:r>
      <w:r w:rsidRPr="7E0A881F">
        <w:rPr>
          <w:rFonts w:ascii="Arial" w:hAnsi="Arial" w:cs="Arial"/>
          <w:sz w:val="24"/>
          <w:szCs w:val="24"/>
        </w:rPr>
        <w:t xml:space="preserve">we will </w:t>
      </w:r>
      <w:r w:rsidR="002135B8" w:rsidRPr="7E0A881F">
        <w:rPr>
          <w:rFonts w:ascii="Arial" w:hAnsi="Arial" w:cs="Arial"/>
          <w:sz w:val="24"/>
          <w:szCs w:val="24"/>
        </w:rPr>
        <w:t xml:space="preserve">move away from requesting </w:t>
      </w:r>
      <w:r w:rsidR="002C5871" w:rsidRPr="7E0A881F">
        <w:rPr>
          <w:rFonts w:ascii="Arial" w:hAnsi="Arial" w:cs="Arial"/>
          <w:sz w:val="24"/>
          <w:szCs w:val="24"/>
        </w:rPr>
        <w:t xml:space="preserve">the </w:t>
      </w:r>
      <w:r w:rsidR="002135B8" w:rsidRPr="7E0A881F">
        <w:rPr>
          <w:rFonts w:ascii="Arial" w:hAnsi="Arial" w:cs="Arial"/>
          <w:sz w:val="24"/>
          <w:szCs w:val="24"/>
        </w:rPr>
        <w:t>provider</w:t>
      </w:r>
      <w:r w:rsidR="002C5871" w:rsidRPr="7E0A881F">
        <w:rPr>
          <w:rFonts w:ascii="Arial" w:hAnsi="Arial" w:cs="Arial"/>
          <w:sz w:val="24"/>
          <w:szCs w:val="24"/>
        </w:rPr>
        <w:t xml:space="preserve"> of the service</w:t>
      </w:r>
      <w:r w:rsidR="002135B8" w:rsidRPr="7E0A881F">
        <w:rPr>
          <w:rFonts w:ascii="Arial" w:hAnsi="Arial" w:cs="Arial"/>
          <w:sz w:val="24"/>
          <w:szCs w:val="24"/>
        </w:rPr>
        <w:t xml:space="preserve"> charge</w:t>
      </w:r>
      <w:r w:rsidR="002C5871" w:rsidRPr="7E0A881F">
        <w:rPr>
          <w:rFonts w:ascii="Arial" w:hAnsi="Arial" w:cs="Arial"/>
          <w:sz w:val="24"/>
          <w:szCs w:val="24"/>
        </w:rPr>
        <w:t>s</w:t>
      </w:r>
      <w:r w:rsidR="002135B8" w:rsidRPr="7E0A881F">
        <w:rPr>
          <w:rFonts w:ascii="Arial" w:hAnsi="Arial" w:cs="Arial"/>
          <w:sz w:val="24"/>
          <w:szCs w:val="24"/>
        </w:rPr>
        <w:t xml:space="preserve"> the local authority at an hourly rate</w:t>
      </w:r>
      <w:r w:rsidR="006E2E0B" w:rsidRPr="7E0A881F">
        <w:rPr>
          <w:rFonts w:ascii="Arial" w:hAnsi="Arial" w:cs="Arial"/>
          <w:sz w:val="24"/>
          <w:szCs w:val="24"/>
        </w:rPr>
        <w:t>.</w:t>
      </w:r>
    </w:p>
    <w:p w14:paraId="71702B80" w14:textId="3C6515D8" w:rsidR="00F0327D" w:rsidRPr="006E2E0B" w:rsidRDefault="00EA7A62" w:rsidP="006E2E0B">
      <w:pPr>
        <w:pStyle w:val="ListParagraph"/>
        <w:numPr>
          <w:ilvl w:val="0"/>
          <w:numId w:val="6"/>
        </w:numPr>
        <w:rPr>
          <w:rFonts w:ascii="Arial" w:hAnsi="Arial" w:cs="Arial"/>
          <w:sz w:val="24"/>
          <w:szCs w:val="24"/>
        </w:rPr>
      </w:pPr>
      <w:r w:rsidRPr="7E0A881F">
        <w:rPr>
          <w:rFonts w:ascii="Arial" w:hAnsi="Arial" w:cs="Arial"/>
          <w:b/>
          <w:bCs/>
          <w:sz w:val="24"/>
          <w:szCs w:val="24"/>
        </w:rPr>
        <w:t>Children and Young People’s Views</w:t>
      </w:r>
      <w:r w:rsidRPr="7E0A881F">
        <w:rPr>
          <w:rFonts w:ascii="Arial" w:hAnsi="Arial" w:cs="Arial"/>
          <w:sz w:val="24"/>
          <w:szCs w:val="24"/>
        </w:rPr>
        <w:t xml:space="preserve"> - t</w:t>
      </w:r>
      <w:r w:rsidR="002135B8" w:rsidRPr="7E0A881F">
        <w:rPr>
          <w:rFonts w:ascii="Arial" w:hAnsi="Arial" w:cs="Arial"/>
          <w:sz w:val="24"/>
          <w:szCs w:val="24"/>
        </w:rPr>
        <w:t>he</w:t>
      </w:r>
      <w:r w:rsidR="00F0327D" w:rsidRPr="7E0A881F">
        <w:rPr>
          <w:rFonts w:ascii="Arial" w:hAnsi="Arial" w:cs="Arial"/>
          <w:sz w:val="24"/>
          <w:szCs w:val="24"/>
        </w:rPr>
        <w:t xml:space="preserve"> performance section </w:t>
      </w:r>
      <w:r w:rsidR="00700278" w:rsidRPr="7E0A881F">
        <w:rPr>
          <w:rFonts w:ascii="Arial" w:hAnsi="Arial" w:cs="Arial"/>
          <w:sz w:val="24"/>
          <w:szCs w:val="24"/>
        </w:rPr>
        <w:t>of the specification to be</w:t>
      </w:r>
      <w:r w:rsidR="00F0327D" w:rsidRPr="7E0A881F">
        <w:rPr>
          <w:rFonts w:ascii="Arial" w:hAnsi="Arial" w:cs="Arial"/>
          <w:sz w:val="24"/>
          <w:szCs w:val="24"/>
        </w:rPr>
        <w:t xml:space="preserve"> amended to include greater emphasis on how</w:t>
      </w:r>
      <w:r w:rsidR="00456C59" w:rsidRPr="7E0A881F">
        <w:rPr>
          <w:rFonts w:ascii="Arial" w:hAnsi="Arial" w:cs="Arial"/>
          <w:sz w:val="24"/>
          <w:szCs w:val="24"/>
        </w:rPr>
        <w:t xml:space="preserve"> the</w:t>
      </w:r>
      <w:r w:rsidR="00F0327D" w:rsidRPr="7E0A881F">
        <w:rPr>
          <w:rFonts w:ascii="Arial" w:hAnsi="Arial" w:cs="Arial"/>
          <w:sz w:val="24"/>
          <w:szCs w:val="24"/>
        </w:rPr>
        <w:t xml:space="preserve"> </w:t>
      </w:r>
      <w:r w:rsidR="00700278" w:rsidRPr="7E0A881F">
        <w:rPr>
          <w:rFonts w:ascii="Arial" w:hAnsi="Arial" w:cs="Arial"/>
          <w:sz w:val="24"/>
          <w:szCs w:val="24"/>
        </w:rPr>
        <w:t>provider</w:t>
      </w:r>
      <w:r w:rsidR="00F0327D" w:rsidRPr="7E0A881F">
        <w:rPr>
          <w:rFonts w:ascii="Arial" w:hAnsi="Arial" w:cs="Arial"/>
          <w:sz w:val="24"/>
          <w:szCs w:val="24"/>
        </w:rPr>
        <w:t xml:space="preserve"> engage</w:t>
      </w:r>
      <w:r w:rsidR="00456C59" w:rsidRPr="7E0A881F">
        <w:rPr>
          <w:rFonts w:ascii="Arial" w:hAnsi="Arial" w:cs="Arial"/>
          <w:sz w:val="24"/>
          <w:szCs w:val="24"/>
        </w:rPr>
        <w:t>s</w:t>
      </w:r>
      <w:r w:rsidR="00F0327D" w:rsidRPr="7E0A881F">
        <w:rPr>
          <w:rFonts w:ascii="Arial" w:hAnsi="Arial" w:cs="Arial"/>
          <w:sz w:val="24"/>
          <w:szCs w:val="24"/>
        </w:rPr>
        <w:t xml:space="preserve"> with children and young people, following our learning about some </w:t>
      </w:r>
      <w:r w:rsidR="003B7D10" w:rsidRPr="7E0A881F">
        <w:rPr>
          <w:rFonts w:ascii="Arial" w:hAnsi="Arial" w:cs="Arial"/>
          <w:sz w:val="24"/>
          <w:szCs w:val="24"/>
        </w:rPr>
        <w:t xml:space="preserve">existing </w:t>
      </w:r>
      <w:r w:rsidR="00F0327D" w:rsidRPr="7E0A881F">
        <w:rPr>
          <w:rFonts w:ascii="Arial" w:hAnsi="Arial" w:cs="Arial"/>
          <w:sz w:val="24"/>
          <w:szCs w:val="24"/>
        </w:rPr>
        <w:t>good practice. </w:t>
      </w:r>
    </w:p>
    <w:p w14:paraId="64F54BB9" w14:textId="40FEC91A" w:rsidR="00483C0F" w:rsidRDefault="008E73F0" w:rsidP="006E2E0B">
      <w:pPr>
        <w:pStyle w:val="ListParagraph"/>
        <w:numPr>
          <w:ilvl w:val="0"/>
          <w:numId w:val="6"/>
        </w:numPr>
        <w:rPr>
          <w:rFonts w:ascii="Arial" w:hAnsi="Arial" w:cs="Arial"/>
          <w:sz w:val="24"/>
          <w:szCs w:val="24"/>
        </w:rPr>
      </w:pPr>
      <w:r w:rsidRPr="7E0A881F">
        <w:rPr>
          <w:rFonts w:ascii="Arial" w:hAnsi="Arial" w:cs="Arial"/>
          <w:b/>
          <w:bCs/>
          <w:sz w:val="24"/>
          <w:szCs w:val="24"/>
        </w:rPr>
        <w:t>Key Performance Indicators</w:t>
      </w:r>
      <w:r w:rsidRPr="7E0A881F">
        <w:rPr>
          <w:rFonts w:ascii="Arial" w:hAnsi="Arial" w:cs="Arial"/>
          <w:sz w:val="24"/>
          <w:szCs w:val="24"/>
        </w:rPr>
        <w:t xml:space="preserve"> - </w:t>
      </w:r>
      <w:r w:rsidR="00514AC3" w:rsidRPr="7E0A881F">
        <w:rPr>
          <w:rFonts w:ascii="Arial" w:hAnsi="Arial" w:cs="Arial"/>
          <w:sz w:val="24"/>
          <w:szCs w:val="24"/>
        </w:rPr>
        <w:t>o</w:t>
      </w:r>
      <w:r w:rsidR="00F0327D" w:rsidRPr="7E0A881F">
        <w:rPr>
          <w:rFonts w:ascii="Arial" w:hAnsi="Arial" w:cs="Arial"/>
          <w:sz w:val="24"/>
          <w:szCs w:val="24"/>
        </w:rPr>
        <w:t xml:space="preserve">ur key performance indicators </w:t>
      </w:r>
      <w:r w:rsidR="00154E2C" w:rsidRPr="7E0A881F">
        <w:rPr>
          <w:rFonts w:ascii="Arial" w:hAnsi="Arial" w:cs="Arial"/>
          <w:sz w:val="24"/>
          <w:szCs w:val="24"/>
        </w:rPr>
        <w:t xml:space="preserve">to be amended to ensure reporting takes into account some </w:t>
      </w:r>
      <w:r w:rsidR="009A3D7F" w:rsidRPr="7E0A881F">
        <w:rPr>
          <w:rFonts w:ascii="Arial" w:hAnsi="Arial" w:cs="Arial"/>
          <w:sz w:val="24"/>
          <w:szCs w:val="24"/>
        </w:rPr>
        <w:t xml:space="preserve">agreed </w:t>
      </w:r>
      <w:r w:rsidR="00154E2C" w:rsidRPr="7E0A881F">
        <w:rPr>
          <w:rFonts w:ascii="Arial" w:hAnsi="Arial" w:cs="Arial"/>
          <w:sz w:val="24"/>
          <w:szCs w:val="24"/>
        </w:rPr>
        <w:t xml:space="preserve">exceptions which limit </w:t>
      </w:r>
      <w:r w:rsidR="00D5140D" w:rsidRPr="7E0A881F">
        <w:rPr>
          <w:rFonts w:ascii="Arial" w:hAnsi="Arial" w:cs="Arial"/>
          <w:sz w:val="24"/>
          <w:szCs w:val="24"/>
        </w:rPr>
        <w:t xml:space="preserve">a </w:t>
      </w:r>
      <w:r w:rsidR="00154E2C" w:rsidRPr="7E0A881F">
        <w:rPr>
          <w:rFonts w:ascii="Arial" w:hAnsi="Arial" w:cs="Arial"/>
          <w:sz w:val="24"/>
          <w:szCs w:val="24"/>
        </w:rPr>
        <w:t xml:space="preserve">provider from fulfilling the </w:t>
      </w:r>
      <w:r w:rsidR="00483C0F" w:rsidRPr="7E0A881F">
        <w:rPr>
          <w:rFonts w:ascii="Arial" w:hAnsi="Arial" w:cs="Arial"/>
          <w:sz w:val="24"/>
          <w:szCs w:val="24"/>
        </w:rPr>
        <w:t xml:space="preserve">requirements within the </w:t>
      </w:r>
      <w:r w:rsidR="0018398C" w:rsidRPr="7E0A881F">
        <w:rPr>
          <w:rFonts w:ascii="Arial" w:hAnsi="Arial" w:cs="Arial"/>
          <w:sz w:val="24"/>
          <w:szCs w:val="24"/>
        </w:rPr>
        <w:t xml:space="preserve">statutory </w:t>
      </w:r>
      <w:r w:rsidR="00483C0F" w:rsidRPr="7E0A881F">
        <w:rPr>
          <w:rFonts w:ascii="Arial" w:hAnsi="Arial" w:cs="Arial"/>
          <w:sz w:val="24"/>
          <w:szCs w:val="24"/>
        </w:rPr>
        <w:t xml:space="preserve">timescales. </w:t>
      </w:r>
    </w:p>
    <w:p w14:paraId="141A698E" w14:textId="1A1DDC04" w:rsidR="00157D3F" w:rsidRPr="006E2E0B" w:rsidRDefault="00157D3F" w:rsidP="006E2E0B">
      <w:pPr>
        <w:pStyle w:val="ListParagraph"/>
        <w:numPr>
          <w:ilvl w:val="0"/>
          <w:numId w:val="6"/>
        </w:numPr>
        <w:rPr>
          <w:rFonts w:ascii="Arial" w:hAnsi="Arial" w:cs="Arial"/>
          <w:sz w:val="24"/>
          <w:szCs w:val="24"/>
        </w:rPr>
      </w:pPr>
      <w:r w:rsidRPr="7E0A881F">
        <w:rPr>
          <w:rFonts w:ascii="Arial" w:hAnsi="Arial" w:cs="Arial"/>
          <w:b/>
          <w:bCs/>
          <w:sz w:val="24"/>
          <w:szCs w:val="24"/>
        </w:rPr>
        <w:t xml:space="preserve">The specification </w:t>
      </w:r>
      <w:r w:rsidR="00ED7350" w:rsidRPr="7E0A881F">
        <w:rPr>
          <w:rFonts w:ascii="Arial" w:hAnsi="Arial" w:cs="Arial"/>
          <w:b/>
          <w:bCs/>
          <w:sz w:val="24"/>
          <w:szCs w:val="24"/>
        </w:rPr>
        <w:t xml:space="preserve">to </w:t>
      </w:r>
      <w:r w:rsidRPr="7E0A881F">
        <w:rPr>
          <w:rFonts w:ascii="Arial" w:hAnsi="Arial" w:cs="Arial"/>
          <w:b/>
          <w:bCs/>
          <w:sz w:val="24"/>
          <w:szCs w:val="24"/>
        </w:rPr>
        <w:t xml:space="preserve">include </w:t>
      </w:r>
      <w:r w:rsidR="0052249E" w:rsidRPr="7E0A881F">
        <w:rPr>
          <w:rFonts w:ascii="Arial" w:hAnsi="Arial" w:cs="Arial"/>
          <w:b/>
          <w:bCs/>
          <w:sz w:val="24"/>
          <w:szCs w:val="24"/>
        </w:rPr>
        <w:t>requirements related to</w:t>
      </w:r>
      <w:r w:rsidR="005A243C" w:rsidRPr="7E0A881F">
        <w:rPr>
          <w:rFonts w:ascii="Arial" w:hAnsi="Arial" w:cs="Arial"/>
          <w:b/>
          <w:bCs/>
          <w:sz w:val="24"/>
          <w:szCs w:val="24"/>
        </w:rPr>
        <w:t xml:space="preserve"> stakeholder feedback</w:t>
      </w:r>
      <w:r w:rsidR="005A243C" w:rsidRPr="7E0A881F">
        <w:rPr>
          <w:rFonts w:ascii="Arial" w:hAnsi="Arial" w:cs="Arial"/>
          <w:sz w:val="24"/>
          <w:szCs w:val="24"/>
        </w:rPr>
        <w:t xml:space="preserve"> – such as in</w:t>
      </w:r>
      <w:r w:rsidR="00ED7350" w:rsidRPr="7E0A881F">
        <w:rPr>
          <w:rFonts w:ascii="Arial" w:hAnsi="Arial" w:cs="Arial"/>
          <w:sz w:val="24"/>
          <w:szCs w:val="24"/>
        </w:rPr>
        <w:t>volv</w:t>
      </w:r>
      <w:r w:rsidR="005A243C" w:rsidRPr="7E0A881F">
        <w:rPr>
          <w:rFonts w:ascii="Arial" w:hAnsi="Arial" w:cs="Arial"/>
          <w:sz w:val="24"/>
          <w:szCs w:val="24"/>
        </w:rPr>
        <w:t>ing school(s)</w:t>
      </w:r>
      <w:r w:rsidR="00ED7350" w:rsidRPr="7E0A881F">
        <w:rPr>
          <w:rFonts w:ascii="Arial" w:hAnsi="Arial" w:cs="Arial"/>
          <w:sz w:val="24"/>
          <w:szCs w:val="24"/>
        </w:rPr>
        <w:t>,</w:t>
      </w:r>
      <w:r w:rsidR="005A243C" w:rsidRPr="7E0A881F">
        <w:rPr>
          <w:rFonts w:ascii="Arial" w:hAnsi="Arial" w:cs="Arial"/>
          <w:sz w:val="24"/>
          <w:szCs w:val="24"/>
        </w:rPr>
        <w:t xml:space="preserve"> where appropriate</w:t>
      </w:r>
      <w:r w:rsidR="00ED7350" w:rsidRPr="7E0A881F">
        <w:rPr>
          <w:rFonts w:ascii="Arial" w:hAnsi="Arial" w:cs="Arial"/>
          <w:sz w:val="24"/>
          <w:szCs w:val="24"/>
        </w:rPr>
        <w:t>,</w:t>
      </w:r>
      <w:r w:rsidR="005A243C" w:rsidRPr="7E0A881F">
        <w:rPr>
          <w:rFonts w:ascii="Arial" w:hAnsi="Arial" w:cs="Arial"/>
          <w:sz w:val="24"/>
          <w:szCs w:val="24"/>
        </w:rPr>
        <w:t xml:space="preserve"> when they have said they can</w:t>
      </w:r>
      <w:r w:rsidR="5D507FF6" w:rsidRPr="7E0A881F">
        <w:rPr>
          <w:rFonts w:ascii="Arial" w:hAnsi="Arial" w:cs="Arial"/>
          <w:sz w:val="24"/>
          <w:szCs w:val="24"/>
        </w:rPr>
        <w:t>not</w:t>
      </w:r>
      <w:r w:rsidR="005A243C" w:rsidRPr="7E0A881F">
        <w:rPr>
          <w:rFonts w:ascii="Arial" w:hAnsi="Arial" w:cs="Arial"/>
          <w:sz w:val="24"/>
          <w:szCs w:val="24"/>
        </w:rPr>
        <w:t xml:space="preserve"> meet need</w:t>
      </w:r>
      <w:r w:rsidR="00ED7350" w:rsidRPr="7E0A881F">
        <w:rPr>
          <w:rFonts w:ascii="Arial" w:hAnsi="Arial" w:cs="Arial"/>
          <w:sz w:val="24"/>
          <w:szCs w:val="24"/>
        </w:rPr>
        <w:t xml:space="preserve">, and that </w:t>
      </w:r>
      <w:r w:rsidR="00AE0AE4" w:rsidRPr="7E0A881F">
        <w:rPr>
          <w:rFonts w:ascii="Arial" w:hAnsi="Arial" w:cs="Arial"/>
          <w:sz w:val="24"/>
          <w:szCs w:val="24"/>
        </w:rPr>
        <w:t>families should have the opportunity to meet the mediator prior to the session.</w:t>
      </w:r>
    </w:p>
    <w:p w14:paraId="61E6BF60" w14:textId="77777777" w:rsidR="00414AD0" w:rsidRPr="00483C0F" w:rsidRDefault="00414AD0" w:rsidP="00414AD0">
      <w:pPr>
        <w:rPr>
          <w:rFonts w:ascii="Arial" w:hAnsi="Arial" w:cs="Arial"/>
          <w:sz w:val="24"/>
          <w:szCs w:val="24"/>
        </w:rPr>
      </w:pPr>
    </w:p>
    <w:p w14:paraId="045B564C" w14:textId="77777777" w:rsidR="002A5D4A" w:rsidRPr="00594C52" w:rsidRDefault="002A5D4A" w:rsidP="00594C52"/>
    <w:sectPr w:rsidR="002A5D4A" w:rsidRPr="00594C52" w:rsidSect="005C22ED">
      <w:headerReference w:type="default" r:id="rId20"/>
      <w:footerReference w:type="default" r:id="rId21"/>
      <w:pgSz w:w="11906" w:h="16838"/>
      <w:pgMar w:top="1474" w:right="1440"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021D" w14:textId="77777777" w:rsidR="000D1359" w:rsidRDefault="000D1359" w:rsidP="00351C87">
      <w:pPr>
        <w:spacing w:after="0" w:line="240" w:lineRule="auto"/>
      </w:pPr>
      <w:r>
        <w:separator/>
      </w:r>
    </w:p>
  </w:endnote>
  <w:endnote w:type="continuationSeparator" w:id="0">
    <w:p w14:paraId="05ADDEF6" w14:textId="77777777" w:rsidR="000D1359" w:rsidRDefault="000D1359" w:rsidP="00351C87">
      <w:pPr>
        <w:spacing w:after="0" w:line="240" w:lineRule="auto"/>
      </w:pPr>
      <w:r>
        <w:continuationSeparator/>
      </w:r>
    </w:p>
  </w:endnote>
  <w:endnote w:type="continuationNotice" w:id="1">
    <w:p w14:paraId="4E25750D" w14:textId="77777777" w:rsidR="000D1359" w:rsidRDefault="000D1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BCB8" w14:textId="65D73E91" w:rsidR="004267BB" w:rsidRDefault="19DDA3D3" w:rsidP="004267BB">
    <w:pPr>
      <w:pStyle w:val="Header"/>
    </w:pPr>
    <w:r>
      <w:t>Schedule 1, Appendix 2</w:t>
    </w:r>
  </w:p>
  <w:p w14:paraId="171658D8" w14:textId="77777777" w:rsidR="004267BB" w:rsidRDefault="00426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8BF1" w14:textId="77777777" w:rsidR="000D1359" w:rsidRDefault="000D1359" w:rsidP="00351C87">
      <w:pPr>
        <w:spacing w:after="0" w:line="240" w:lineRule="auto"/>
      </w:pPr>
      <w:r>
        <w:separator/>
      </w:r>
    </w:p>
  </w:footnote>
  <w:footnote w:type="continuationSeparator" w:id="0">
    <w:p w14:paraId="2352B244" w14:textId="77777777" w:rsidR="000D1359" w:rsidRDefault="000D1359" w:rsidP="00351C87">
      <w:pPr>
        <w:spacing w:after="0" w:line="240" w:lineRule="auto"/>
      </w:pPr>
      <w:r>
        <w:continuationSeparator/>
      </w:r>
    </w:p>
  </w:footnote>
  <w:footnote w:type="continuationNotice" w:id="1">
    <w:p w14:paraId="731803E7" w14:textId="77777777" w:rsidR="000D1359" w:rsidRDefault="000D1359">
      <w:pPr>
        <w:spacing w:after="0" w:line="240" w:lineRule="auto"/>
      </w:pPr>
    </w:p>
  </w:footnote>
  <w:footnote w:id="2">
    <w:p w14:paraId="379DC7BE" w14:textId="77777777" w:rsidR="00176035" w:rsidRDefault="00176035" w:rsidP="00176035">
      <w:pPr>
        <w:pStyle w:val="FootnoteText"/>
      </w:pPr>
      <w:r>
        <w:rPr>
          <w:rStyle w:val="FootnoteReference"/>
        </w:rPr>
        <w:footnoteRef/>
      </w:r>
      <w:r>
        <w:t xml:space="preserve"> </w:t>
      </w:r>
      <w:hyperlink r:id="rId1" w:history="1">
        <w:r w:rsidRPr="00245FE7">
          <w:rPr>
            <w:rStyle w:val="Hyperlink1"/>
            <w:rFonts w:ascii="Calibri" w:hAnsi="Calibri"/>
          </w:rPr>
          <w:t>Childre</w:t>
        </w:r>
        <w:r w:rsidRPr="00303CC2">
          <w:rPr>
            <w:rStyle w:val="Hyperlink1"/>
            <w:rFonts w:ascii="Calibri" w:hAnsi="Calibri"/>
          </w:rPr>
          <w:t>n and Families Act 2014</w:t>
        </w:r>
      </w:hyperlink>
      <w:r>
        <w:rPr>
          <w:rFonts w:ascii="Calibri" w:hAnsi="Calibri"/>
        </w:rPr>
        <w:t xml:space="preserve"> (Part 3)</w:t>
      </w:r>
    </w:p>
  </w:footnote>
  <w:footnote w:id="3">
    <w:p w14:paraId="3B04909A" w14:textId="77777777" w:rsidR="00176035" w:rsidRPr="00245FE7" w:rsidRDefault="00176035" w:rsidP="00176035">
      <w:pPr>
        <w:pStyle w:val="FootnoteText"/>
        <w:rPr>
          <w:rFonts w:ascii="Calibri" w:hAnsi="Calibri"/>
        </w:rPr>
      </w:pPr>
      <w:r>
        <w:rPr>
          <w:rStyle w:val="FootnoteReference"/>
        </w:rPr>
        <w:footnoteRef/>
      </w:r>
      <w:r>
        <w:t xml:space="preserve"> </w:t>
      </w:r>
      <w:hyperlink r:id="rId2" w:history="1">
        <w:r w:rsidRPr="00245FE7">
          <w:rPr>
            <w:rStyle w:val="Hyperlink1"/>
            <w:rFonts w:ascii="Calibri" w:hAnsi="Calibri"/>
          </w:rPr>
          <w:t>Children</w:t>
        </w:r>
        <w:r w:rsidRPr="00303CC2">
          <w:rPr>
            <w:rStyle w:val="Hyperlink1"/>
            <w:rFonts w:ascii="Calibri" w:hAnsi="Calibri"/>
          </w:rPr>
          <w:t>’s and Young People’s Continuing Care National Framework 2016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1E01" w14:textId="2CCE648C" w:rsidR="00351C87" w:rsidRPr="004267BB" w:rsidRDefault="0029099B" w:rsidP="004267BB">
    <w:pPr>
      <w:pStyle w:val="Header"/>
    </w:pPr>
    <w:r w:rsidRPr="00F21EA0">
      <w:rPr>
        <w:rFonts w:ascii="Arial" w:hAnsi="Arial" w:cs="Arial"/>
        <w:noProof/>
        <w:sz w:val="24"/>
        <w:szCs w:val="24"/>
      </w:rPr>
      <w:drawing>
        <wp:inline distT="0" distB="0" distL="0" distR="0" wp14:anchorId="04F42000" wp14:editId="41306D4A">
          <wp:extent cx="3019425" cy="35954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4413" cy="368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F0"/>
    <w:multiLevelType w:val="hybridMultilevel"/>
    <w:tmpl w:val="2AE0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93E19"/>
    <w:multiLevelType w:val="hybridMultilevel"/>
    <w:tmpl w:val="1D4649D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 w15:restartNumberingAfterBreak="0">
    <w:nsid w:val="1DE87F5C"/>
    <w:multiLevelType w:val="hybridMultilevel"/>
    <w:tmpl w:val="915617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7825241"/>
    <w:multiLevelType w:val="hybridMultilevel"/>
    <w:tmpl w:val="B000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8610D"/>
    <w:multiLevelType w:val="hybridMultilevel"/>
    <w:tmpl w:val="0AE8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21325F"/>
    <w:multiLevelType w:val="hybridMultilevel"/>
    <w:tmpl w:val="337A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171868">
    <w:abstractNumId w:val="1"/>
  </w:num>
  <w:num w:numId="2" w16cid:durableId="1942761194">
    <w:abstractNumId w:val="0"/>
  </w:num>
  <w:num w:numId="3" w16cid:durableId="395864755">
    <w:abstractNumId w:val="2"/>
  </w:num>
  <w:num w:numId="4" w16cid:durableId="44259634">
    <w:abstractNumId w:val="3"/>
  </w:num>
  <w:num w:numId="5" w16cid:durableId="234094750">
    <w:abstractNumId w:val="4"/>
  </w:num>
  <w:num w:numId="6" w16cid:durableId="1428768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87"/>
    <w:rsid w:val="00036154"/>
    <w:rsid w:val="00050C61"/>
    <w:rsid w:val="00084C7C"/>
    <w:rsid w:val="00090AE9"/>
    <w:rsid w:val="000A65F5"/>
    <w:rsid w:val="000B5BE8"/>
    <w:rsid w:val="000D1359"/>
    <w:rsid w:val="000E66DD"/>
    <w:rsid w:val="000F575D"/>
    <w:rsid w:val="00141474"/>
    <w:rsid w:val="00142A69"/>
    <w:rsid w:val="001470D9"/>
    <w:rsid w:val="00152EC6"/>
    <w:rsid w:val="00154E2C"/>
    <w:rsid w:val="00157D3F"/>
    <w:rsid w:val="00176035"/>
    <w:rsid w:val="0018398C"/>
    <w:rsid w:val="00186CBD"/>
    <w:rsid w:val="001A2532"/>
    <w:rsid w:val="001B0526"/>
    <w:rsid w:val="001E23F7"/>
    <w:rsid w:val="001F04E2"/>
    <w:rsid w:val="00202F46"/>
    <w:rsid w:val="0020660F"/>
    <w:rsid w:val="002135B8"/>
    <w:rsid w:val="00217F10"/>
    <w:rsid w:val="002219D7"/>
    <w:rsid w:val="00234949"/>
    <w:rsid w:val="002363BE"/>
    <w:rsid w:val="002374CF"/>
    <w:rsid w:val="0029099B"/>
    <w:rsid w:val="002A4EF4"/>
    <w:rsid w:val="002A5D4A"/>
    <w:rsid w:val="002B5DAE"/>
    <w:rsid w:val="002C5871"/>
    <w:rsid w:val="002D5C03"/>
    <w:rsid w:val="003341FF"/>
    <w:rsid w:val="00336A52"/>
    <w:rsid w:val="003417E6"/>
    <w:rsid w:val="00351C87"/>
    <w:rsid w:val="003714D4"/>
    <w:rsid w:val="003A55E1"/>
    <w:rsid w:val="003B7D10"/>
    <w:rsid w:val="003D5ED8"/>
    <w:rsid w:val="003D7DF0"/>
    <w:rsid w:val="003E2936"/>
    <w:rsid w:val="003F7ABF"/>
    <w:rsid w:val="00414AD0"/>
    <w:rsid w:val="004267BB"/>
    <w:rsid w:val="004375F5"/>
    <w:rsid w:val="00456C59"/>
    <w:rsid w:val="0045737D"/>
    <w:rsid w:val="004612BB"/>
    <w:rsid w:val="00476D3E"/>
    <w:rsid w:val="00483C0F"/>
    <w:rsid w:val="004B4062"/>
    <w:rsid w:val="0051042C"/>
    <w:rsid w:val="00511F68"/>
    <w:rsid w:val="00513ACD"/>
    <w:rsid w:val="00514AC3"/>
    <w:rsid w:val="00514BCA"/>
    <w:rsid w:val="0052249E"/>
    <w:rsid w:val="00556DCC"/>
    <w:rsid w:val="00572BB8"/>
    <w:rsid w:val="00583392"/>
    <w:rsid w:val="0058545D"/>
    <w:rsid w:val="00594C52"/>
    <w:rsid w:val="005A243C"/>
    <w:rsid w:val="005B25EF"/>
    <w:rsid w:val="005B2EC9"/>
    <w:rsid w:val="005C22ED"/>
    <w:rsid w:val="005E2720"/>
    <w:rsid w:val="005F2780"/>
    <w:rsid w:val="006050A3"/>
    <w:rsid w:val="0060572F"/>
    <w:rsid w:val="006D72F3"/>
    <w:rsid w:val="006E2E0B"/>
    <w:rsid w:val="006E4ADA"/>
    <w:rsid w:val="00700278"/>
    <w:rsid w:val="007511C7"/>
    <w:rsid w:val="007A1564"/>
    <w:rsid w:val="007A3922"/>
    <w:rsid w:val="007C2DF5"/>
    <w:rsid w:val="007C70D7"/>
    <w:rsid w:val="007D3C3B"/>
    <w:rsid w:val="007E0585"/>
    <w:rsid w:val="007E1CDB"/>
    <w:rsid w:val="007F1700"/>
    <w:rsid w:val="007F2249"/>
    <w:rsid w:val="00813AA4"/>
    <w:rsid w:val="00852651"/>
    <w:rsid w:val="00866353"/>
    <w:rsid w:val="008974B3"/>
    <w:rsid w:val="008A0412"/>
    <w:rsid w:val="008E73F0"/>
    <w:rsid w:val="0090498A"/>
    <w:rsid w:val="009503DF"/>
    <w:rsid w:val="00954FC8"/>
    <w:rsid w:val="0099544B"/>
    <w:rsid w:val="009A3D7F"/>
    <w:rsid w:val="009D7600"/>
    <w:rsid w:val="00A1392C"/>
    <w:rsid w:val="00A37414"/>
    <w:rsid w:val="00A53D0D"/>
    <w:rsid w:val="00A561DF"/>
    <w:rsid w:val="00A56929"/>
    <w:rsid w:val="00A72C51"/>
    <w:rsid w:val="00A874C1"/>
    <w:rsid w:val="00AA27E7"/>
    <w:rsid w:val="00AC7FFC"/>
    <w:rsid w:val="00AE0AE4"/>
    <w:rsid w:val="00AF4F9E"/>
    <w:rsid w:val="00AF6184"/>
    <w:rsid w:val="00B030BF"/>
    <w:rsid w:val="00B030FD"/>
    <w:rsid w:val="00B03D84"/>
    <w:rsid w:val="00B23CB2"/>
    <w:rsid w:val="00B62CE0"/>
    <w:rsid w:val="00B63143"/>
    <w:rsid w:val="00B924EC"/>
    <w:rsid w:val="00B92B4D"/>
    <w:rsid w:val="00BB3D52"/>
    <w:rsid w:val="00BC13E5"/>
    <w:rsid w:val="00C0346B"/>
    <w:rsid w:val="00C03DD8"/>
    <w:rsid w:val="00C455FB"/>
    <w:rsid w:val="00CB51A3"/>
    <w:rsid w:val="00CC5DC7"/>
    <w:rsid w:val="00CF403A"/>
    <w:rsid w:val="00D046A8"/>
    <w:rsid w:val="00D22675"/>
    <w:rsid w:val="00D5140D"/>
    <w:rsid w:val="00D56A25"/>
    <w:rsid w:val="00DA3ED3"/>
    <w:rsid w:val="00DD1213"/>
    <w:rsid w:val="00E02403"/>
    <w:rsid w:val="00E34C51"/>
    <w:rsid w:val="00E5491A"/>
    <w:rsid w:val="00E67E25"/>
    <w:rsid w:val="00E92BBA"/>
    <w:rsid w:val="00E962CC"/>
    <w:rsid w:val="00EA7A62"/>
    <w:rsid w:val="00EB39C1"/>
    <w:rsid w:val="00EB5FFE"/>
    <w:rsid w:val="00EB6AB7"/>
    <w:rsid w:val="00EC7222"/>
    <w:rsid w:val="00ED7350"/>
    <w:rsid w:val="00F003D3"/>
    <w:rsid w:val="00F00D6C"/>
    <w:rsid w:val="00F01E16"/>
    <w:rsid w:val="00F0327D"/>
    <w:rsid w:val="00F20508"/>
    <w:rsid w:val="00F212F4"/>
    <w:rsid w:val="00F72C22"/>
    <w:rsid w:val="00FA2E52"/>
    <w:rsid w:val="00FC1185"/>
    <w:rsid w:val="00FF3BDF"/>
    <w:rsid w:val="039773B1"/>
    <w:rsid w:val="06BADA96"/>
    <w:rsid w:val="0E61B07E"/>
    <w:rsid w:val="0F8F5EA2"/>
    <w:rsid w:val="121BB09A"/>
    <w:rsid w:val="143F610A"/>
    <w:rsid w:val="156001A8"/>
    <w:rsid w:val="19DDA3D3"/>
    <w:rsid w:val="1D83967C"/>
    <w:rsid w:val="2514655E"/>
    <w:rsid w:val="29293231"/>
    <w:rsid w:val="321358FA"/>
    <w:rsid w:val="323A5298"/>
    <w:rsid w:val="33309E2C"/>
    <w:rsid w:val="36F98DC3"/>
    <w:rsid w:val="384E5A80"/>
    <w:rsid w:val="38755EF5"/>
    <w:rsid w:val="4350B315"/>
    <w:rsid w:val="47FE5392"/>
    <w:rsid w:val="48AC22E1"/>
    <w:rsid w:val="494C8B19"/>
    <w:rsid w:val="4BBDF60E"/>
    <w:rsid w:val="54EB9D76"/>
    <w:rsid w:val="55B12557"/>
    <w:rsid w:val="5928556E"/>
    <w:rsid w:val="59E5F922"/>
    <w:rsid w:val="5B1AA6AA"/>
    <w:rsid w:val="5B9DFB54"/>
    <w:rsid w:val="5BD7DE9E"/>
    <w:rsid w:val="5D507FF6"/>
    <w:rsid w:val="64729711"/>
    <w:rsid w:val="64F2F07E"/>
    <w:rsid w:val="6672A4E4"/>
    <w:rsid w:val="6E879B6A"/>
    <w:rsid w:val="719EFF4D"/>
    <w:rsid w:val="7E0A8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B76B"/>
  <w15:chartTrackingRefBased/>
  <w15:docId w15:val="{2E931D22-62D1-4478-B889-30C1D98C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C87"/>
    <w:rPr>
      <w:rFonts w:eastAsiaTheme="majorEastAsia" w:cstheme="majorBidi"/>
      <w:color w:val="272727" w:themeColor="text1" w:themeTint="D8"/>
    </w:rPr>
  </w:style>
  <w:style w:type="paragraph" w:styleId="Title">
    <w:name w:val="Title"/>
    <w:basedOn w:val="Normal"/>
    <w:next w:val="Normal"/>
    <w:link w:val="TitleChar"/>
    <w:uiPriority w:val="10"/>
    <w:qFormat/>
    <w:rsid w:val="0035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C87"/>
    <w:pPr>
      <w:spacing w:before="160"/>
      <w:jc w:val="center"/>
    </w:pPr>
    <w:rPr>
      <w:i/>
      <w:iCs/>
      <w:color w:val="404040" w:themeColor="text1" w:themeTint="BF"/>
    </w:rPr>
  </w:style>
  <w:style w:type="character" w:customStyle="1" w:styleId="QuoteChar">
    <w:name w:val="Quote Char"/>
    <w:basedOn w:val="DefaultParagraphFont"/>
    <w:link w:val="Quote"/>
    <w:uiPriority w:val="29"/>
    <w:rsid w:val="00351C87"/>
    <w:rPr>
      <w:i/>
      <w:iCs/>
      <w:color w:val="404040" w:themeColor="text1" w:themeTint="BF"/>
    </w:rPr>
  </w:style>
  <w:style w:type="paragraph" w:styleId="ListParagraph">
    <w:name w:val="List Paragraph"/>
    <w:basedOn w:val="Normal"/>
    <w:uiPriority w:val="34"/>
    <w:qFormat/>
    <w:rsid w:val="00351C87"/>
    <w:pPr>
      <w:ind w:left="720"/>
      <w:contextualSpacing/>
    </w:pPr>
  </w:style>
  <w:style w:type="character" w:styleId="IntenseEmphasis">
    <w:name w:val="Intense Emphasis"/>
    <w:basedOn w:val="DefaultParagraphFont"/>
    <w:uiPriority w:val="21"/>
    <w:qFormat/>
    <w:rsid w:val="00351C87"/>
    <w:rPr>
      <w:i/>
      <w:iCs/>
      <w:color w:val="0F4761" w:themeColor="accent1" w:themeShade="BF"/>
    </w:rPr>
  </w:style>
  <w:style w:type="paragraph" w:styleId="IntenseQuote">
    <w:name w:val="Intense Quote"/>
    <w:basedOn w:val="Normal"/>
    <w:next w:val="Normal"/>
    <w:link w:val="IntenseQuoteChar"/>
    <w:uiPriority w:val="30"/>
    <w:qFormat/>
    <w:rsid w:val="00351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C87"/>
    <w:rPr>
      <w:i/>
      <w:iCs/>
      <w:color w:val="0F4761" w:themeColor="accent1" w:themeShade="BF"/>
    </w:rPr>
  </w:style>
  <w:style w:type="character" w:styleId="IntenseReference">
    <w:name w:val="Intense Reference"/>
    <w:basedOn w:val="DefaultParagraphFont"/>
    <w:uiPriority w:val="32"/>
    <w:qFormat/>
    <w:rsid w:val="00351C87"/>
    <w:rPr>
      <w:b/>
      <w:bCs/>
      <w:smallCaps/>
      <w:color w:val="0F4761" w:themeColor="accent1" w:themeShade="BF"/>
      <w:spacing w:val="5"/>
    </w:rPr>
  </w:style>
  <w:style w:type="paragraph" w:styleId="Header">
    <w:name w:val="header"/>
    <w:basedOn w:val="Normal"/>
    <w:link w:val="HeaderChar"/>
    <w:uiPriority w:val="99"/>
    <w:unhideWhenUsed/>
    <w:rsid w:val="00351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C87"/>
  </w:style>
  <w:style w:type="paragraph" w:styleId="Footer">
    <w:name w:val="footer"/>
    <w:basedOn w:val="Normal"/>
    <w:link w:val="FooterChar"/>
    <w:uiPriority w:val="99"/>
    <w:unhideWhenUsed/>
    <w:rsid w:val="00351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C87"/>
  </w:style>
  <w:style w:type="character" w:customStyle="1" w:styleId="Hyperlink1">
    <w:name w:val="Hyperlink1"/>
    <w:basedOn w:val="DefaultParagraphFont"/>
    <w:uiPriority w:val="99"/>
    <w:unhideWhenUsed/>
    <w:rsid w:val="00176035"/>
    <w:rPr>
      <w:color w:val="0563C1"/>
      <w:u w:val="single"/>
    </w:rPr>
  </w:style>
  <w:style w:type="paragraph" w:styleId="FootnoteText">
    <w:name w:val="footnote text"/>
    <w:basedOn w:val="Normal"/>
    <w:link w:val="FootnoteTextChar"/>
    <w:semiHidden/>
    <w:unhideWhenUsed/>
    <w:rsid w:val="00176035"/>
    <w:pPr>
      <w:spacing w:after="0" w:line="240" w:lineRule="auto"/>
    </w:pPr>
    <w:rPr>
      <w:kern w:val="0"/>
      <w:sz w:val="20"/>
      <w:szCs w:val="20"/>
      <w14:ligatures w14:val="none"/>
    </w:rPr>
  </w:style>
  <w:style w:type="character" w:customStyle="1" w:styleId="FootnoteTextChar">
    <w:name w:val="Footnote Text Char"/>
    <w:basedOn w:val="DefaultParagraphFont"/>
    <w:link w:val="FootnoteText"/>
    <w:semiHidden/>
    <w:rsid w:val="00176035"/>
    <w:rPr>
      <w:kern w:val="0"/>
      <w:sz w:val="20"/>
      <w:szCs w:val="20"/>
      <w14:ligatures w14:val="none"/>
    </w:rPr>
  </w:style>
  <w:style w:type="character" w:styleId="FootnoteReference">
    <w:name w:val="footnote reference"/>
    <w:basedOn w:val="DefaultParagraphFont"/>
    <w:unhideWhenUsed/>
    <w:rsid w:val="00176035"/>
    <w:rPr>
      <w:vertAlign w:val="superscript"/>
    </w:rPr>
  </w:style>
  <w:style w:type="character" w:styleId="Hyperlink">
    <w:name w:val="Hyperlink"/>
    <w:basedOn w:val="DefaultParagraphFont"/>
    <w:uiPriority w:val="99"/>
    <w:unhideWhenUsed/>
    <w:rsid w:val="00176035"/>
    <w:rPr>
      <w:color w:val="467886" w:themeColor="hyperlink"/>
      <w:u w:val="single"/>
    </w:rPr>
  </w:style>
  <w:style w:type="character" w:styleId="CommentReference">
    <w:name w:val="annotation reference"/>
    <w:basedOn w:val="DefaultParagraphFont"/>
    <w:uiPriority w:val="99"/>
    <w:unhideWhenUsed/>
    <w:rsid w:val="00D046A8"/>
    <w:rPr>
      <w:sz w:val="16"/>
      <w:szCs w:val="16"/>
    </w:rPr>
  </w:style>
  <w:style w:type="paragraph" w:styleId="CommentText">
    <w:name w:val="annotation text"/>
    <w:basedOn w:val="Normal"/>
    <w:link w:val="CommentTextChar"/>
    <w:uiPriority w:val="99"/>
    <w:unhideWhenUsed/>
    <w:rsid w:val="00D046A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046A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url?sa=t&amp;rct=j&amp;q=&amp;esrc=s&amp;source=web&amp;cd=2&amp;ved=0ahUKEwj1-LXwlMzKAhXM8RQKHRNzCBIQFgghMAE&amp;url=https%3A%2F%2Fwww.gov.uk%2Fgovernment%2Fuploads%2Fsystem%2Fuploads%2Fattachment_data%2Ffile%2F494230%2Fchildren-continuing-care.pdf&amp;usg=AFQjCNHPJINbwiYyiT1SxfIHcf_Yx1qJrg"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ogle.co.uk/url?sa=t&amp;rct=j&amp;q=&amp;esrc=s&amp;source=web&amp;cd=1&amp;cad=rja&amp;uact=8&amp;ved=0ahUKEwjZjtzSpszKAhVLVRQKHQv1DXIQFggcMAA&amp;url=https%3A%2F%2Fwww.gov.uk%2Fgovernment%2Fuploads%2Fsystem%2Fuploads%2Fattachment_data%2Ffile%2F398815%2FSEND_Code_of_Practice_January_2015.pdf&amp;usg=AFQjCNGyyeYYXDzkQxmv6XO7ecoca65oCw&amp;bvm=bv.112766941,d.d24"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url?sa=t&amp;rct=j&amp;q=&amp;esrc=s&amp;source=web&amp;cd=1&amp;cad=rja&amp;uact=8&amp;ved=0ahUKEwiY9eiu34vLAhUL0hoKHV-PABYQFggcMAA&amp;url=http%3A%2F%2Fwww.legislation.gov.uk%2Fukpga%2F2014%2F6%2Fpart%2F3%2Fenacted&amp;usg=AFQjCNF8U3CCK8JsYMfKuPRGVs-MgDJS1g&amp;bvm=bv.114733917,d.ZWU" TargetMode="Externa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www.google.co.uk/url?sa=t&amp;rct=j&amp;q=&amp;esrc=s&amp;source=web&amp;cd=2&amp;ved=0ahUKEwj1-LXwlMzKAhXM8RQKHRNzCBIQFgghMAE&amp;url=https%3A%2F%2Fwww.gov.uk%2Fgovernment%2Fuploads%2Fsystem%2Fuploads%2Fattachment_data%2Ffile%2F494230%2Fchildren-continuing-care.pdf&amp;usg=AFQjCNHPJINbwiYyiT1SxfIHcf_Yx1qJrg" TargetMode="External"/><Relationship Id="rId19" Type="http://schemas.openxmlformats.org/officeDocument/2006/relationships/image" Target="media/image2.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hildren-and-young-peoples-continuing-care-national-framework" TargetMode="External"/><Relationship Id="rId1" Type="http://schemas.openxmlformats.org/officeDocument/2006/relationships/hyperlink" Target="http://www.legislation.gov.uk/ukpga/2014/6/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norfolkcounty.sharepoint.com/teams/B.A.U.SCSENDetc/Shared%20Documents/Mediation%20and%20Dispute%20Resolution/MDR%20Development/Data%20analysis%20for%20CHICG%20slides%20Mar%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orfolkcounty.sharepoint.com/teams/B.A.U.SCSENDetc/Shared%20Documents/Mediation%20and%20Dispute%20Resolution/MDR%20Development/Data%20analysis%20for%20CHICG%20slides%20Mar%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orfolkcounty.sharepoint.com/teams/B.A.U.SCSENDetc/Shared%20Documents/Mediation%20and%20Dispute%20Resolution/Recommissioning%20Sept%202025/Analysis%20of%20feedback%20over%2012%20month%20period%20Jan%20to%20Dec%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Referral rates show rising levels of demand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D763-466C-8C30-0C6F278BC8BD}"/>
              </c:ext>
            </c:extLst>
          </c:dPt>
          <c:cat>
            <c:strRef>
              <c:f>'[Data analysis for CHICG slides Mar 24.xlsx]Referrals'!$A$3:$A$7</c:f>
              <c:strCache>
                <c:ptCount val="5"/>
                <c:pt idx="0">
                  <c:v>2020-2021</c:v>
                </c:pt>
                <c:pt idx="1">
                  <c:v>2021-2022</c:v>
                </c:pt>
                <c:pt idx="2">
                  <c:v>2022-2023</c:v>
                </c:pt>
                <c:pt idx="3">
                  <c:v>2023-2024</c:v>
                </c:pt>
                <c:pt idx="4">
                  <c:v>2024-2025</c:v>
                </c:pt>
              </c:strCache>
            </c:strRef>
          </c:cat>
          <c:val>
            <c:numRef>
              <c:f>'[Data analysis for CHICG slides Mar 24.xlsx]Referrals'!$B$3:$B$7</c:f>
              <c:numCache>
                <c:formatCode>General</c:formatCode>
                <c:ptCount val="5"/>
                <c:pt idx="0">
                  <c:v>195</c:v>
                </c:pt>
                <c:pt idx="1">
                  <c:v>271</c:v>
                </c:pt>
                <c:pt idx="2">
                  <c:v>429</c:v>
                </c:pt>
                <c:pt idx="3">
                  <c:v>598</c:v>
                </c:pt>
                <c:pt idx="4">
                  <c:v>636</c:v>
                </c:pt>
              </c:numCache>
            </c:numRef>
          </c:val>
          <c:extLst>
            <c:ext xmlns:c16="http://schemas.microsoft.com/office/drawing/2014/chart" uri="{C3380CC4-5D6E-409C-BE32-E72D297353CC}">
              <c16:uniqueId val="{00000002-D763-466C-8C30-0C6F278BC8BD}"/>
            </c:ext>
          </c:extLst>
        </c:ser>
        <c:dLbls>
          <c:showLegendKey val="0"/>
          <c:showVal val="0"/>
          <c:showCatName val="0"/>
          <c:showSerName val="0"/>
          <c:showPercent val="0"/>
          <c:showBubbleSize val="0"/>
        </c:dLbls>
        <c:gapWidth val="219"/>
        <c:overlap val="-27"/>
        <c:axId val="692974496"/>
        <c:axId val="692972696"/>
      </c:barChart>
      <c:catAx>
        <c:axId val="6929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972696"/>
        <c:crosses val="autoZero"/>
        <c:auto val="1"/>
        <c:lblAlgn val="ctr"/>
        <c:lblOffset val="100"/>
        <c:noMultiLvlLbl val="0"/>
      </c:catAx>
      <c:valAx>
        <c:axId val="69297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97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t>Reasons for Mediation - Calendar year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'Reason for referral'!$B$13</c:f>
              <c:strCache>
                <c:ptCount val="1"/>
                <c:pt idx="0">
                  <c:v>2024</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80-4C41-A7FD-1F9525348F6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80-4C41-A7FD-1F9525348F6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80-4C41-A7FD-1F9525348F6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80-4C41-A7FD-1F9525348F6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880-4C41-A7FD-1F9525348F6B}"/>
              </c:ext>
            </c:extLst>
          </c:dPt>
          <c:dLbls>
            <c:dLbl>
              <c:idx val="4"/>
              <c:layout>
                <c:manualLayout>
                  <c:x val="-3.2894736842105303E-2"/>
                  <c:y val="2.99625468164793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880-4C41-A7FD-1F9525348F6B}"/>
                </c:ext>
              </c:extLst>
            </c:dLbl>
            <c:spPr>
              <a:solidFill>
                <a:prstClr val="white"/>
              </a:solidFill>
              <a:ln>
                <a:solidFill>
                  <a:srgbClr val="12284C">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'Reason for referral'!$A$14:$A$18</c:f>
              <c:strCache>
                <c:ptCount val="5"/>
                <c:pt idx="0">
                  <c:v>Refusal to assess</c:v>
                </c:pt>
                <c:pt idx="1">
                  <c:v>Refusal to issue an EHC Plan</c:v>
                </c:pt>
                <c:pt idx="2">
                  <c:v>Other</c:v>
                </c:pt>
                <c:pt idx="3">
                  <c:v>Contents of an EHC Plan (may also include Section I)</c:v>
                </c:pt>
                <c:pt idx="4">
                  <c:v>Named school/institution</c:v>
                </c:pt>
              </c:strCache>
            </c:strRef>
          </c:cat>
          <c:val>
            <c:numRef>
              <c:f>'Reason for referral'!$B$14:$B$18</c:f>
              <c:numCache>
                <c:formatCode>General</c:formatCode>
                <c:ptCount val="5"/>
                <c:pt idx="0">
                  <c:v>203</c:v>
                </c:pt>
                <c:pt idx="1">
                  <c:v>151</c:v>
                </c:pt>
                <c:pt idx="2">
                  <c:v>34</c:v>
                </c:pt>
                <c:pt idx="3">
                  <c:v>224</c:v>
                </c:pt>
                <c:pt idx="4">
                  <c:v>89</c:v>
                </c:pt>
              </c:numCache>
            </c:numRef>
          </c:val>
          <c:extLst>
            <c:ext xmlns:c16="http://schemas.microsoft.com/office/drawing/2014/chart" uri="{C3380CC4-5D6E-409C-BE32-E72D297353CC}">
              <c16:uniqueId val="{0000000A-D880-4C41-A7FD-1F9525348F6B}"/>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Outcomes of referrals in 2023 and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Sheet1!$B$4</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Sheet1!$A$5:$A$11</c:f>
              <c:strCache>
                <c:ptCount val="7"/>
                <c:pt idx="0">
                  <c:v>Parent or Young Person changed their mind (requested certificate)</c:v>
                </c:pt>
                <c:pt idx="1">
                  <c:v>Parent or Young Person changed their mind</c:v>
                </c:pt>
                <c:pt idx="2">
                  <c:v>LA declined Mediation </c:v>
                </c:pt>
                <c:pt idx="3">
                  <c:v>Resolved pre-mediation</c:v>
                </c:pt>
                <c:pt idx="4">
                  <c:v>Support and Guidance only</c:v>
                </c:pt>
                <c:pt idx="5">
                  <c:v>Disagreement resolution meeting held</c:v>
                </c:pt>
                <c:pt idx="6">
                  <c:v>Mediation meeting held</c:v>
                </c:pt>
              </c:strCache>
            </c:strRef>
          </c:cat>
          <c:val>
            <c:numRef>
              <c:f>Sheet1!$B$5:$B$11</c:f>
              <c:numCache>
                <c:formatCode>General</c:formatCode>
                <c:ptCount val="7"/>
                <c:pt idx="0">
                  <c:v>31</c:v>
                </c:pt>
                <c:pt idx="1">
                  <c:v>159</c:v>
                </c:pt>
                <c:pt idx="2">
                  <c:v>7</c:v>
                </c:pt>
                <c:pt idx="3">
                  <c:v>61</c:v>
                </c:pt>
                <c:pt idx="4">
                  <c:v>34</c:v>
                </c:pt>
                <c:pt idx="5">
                  <c:v>2</c:v>
                </c:pt>
                <c:pt idx="6">
                  <c:v>255</c:v>
                </c:pt>
              </c:numCache>
            </c:numRef>
          </c:val>
          <c:extLst>
            <c:ext xmlns:c16="http://schemas.microsoft.com/office/drawing/2014/chart" uri="{C3380CC4-5D6E-409C-BE32-E72D297353CC}">
              <c16:uniqueId val="{00000000-B227-4C9C-B953-5C3AF26B4625}"/>
            </c:ext>
          </c:extLst>
        </c:ser>
        <c:ser>
          <c:idx val="1"/>
          <c:order val="1"/>
          <c:tx>
            <c:strRef>
              <c:f>Sheet1!$C$4</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Sheet1!$A$5:$A$11</c:f>
              <c:strCache>
                <c:ptCount val="7"/>
                <c:pt idx="0">
                  <c:v>Parent or Young Person changed their mind (requested certificate)</c:v>
                </c:pt>
                <c:pt idx="1">
                  <c:v>Parent or Young Person changed their mind</c:v>
                </c:pt>
                <c:pt idx="2">
                  <c:v>LA declined Mediation </c:v>
                </c:pt>
                <c:pt idx="3">
                  <c:v>Resolved pre-mediation</c:v>
                </c:pt>
                <c:pt idx="4">
                  <c:v>Support and Guidance only</c:v>
                </c:pt>
                <c:pt idx="5">
                  <c:v>Disagreement resolution meeting held</c:v>
                </c:pt>
                <c:pt idx="6">
                  <c:v>Mediation meeting held</c:v>
                </c:pt>
              </c:strCache>
            </c:strRef>
          </c:cat>
          <c:val>
            <c:numRef>
              <c:f>Sheet1!$C$5:$C$11</c:f>
              <c:numCache>
                <c:formatCode>General</c:formatCode>
                <c:ptCount val="7"/>
                <c:pt idx="0">
                  <c:v>23</c:v>
                </c:pt>
                <c:pt idx="1">
                  <c:v>196</c:v>
                </c:pt>
                <c:pt idx="2">
                  <c:v>9</c:v>
                </c:pt>
                <c:pt idx="3">
                  <c:v>91</c:v>
                </c:pt>
                <c:pt idx="4">
                  <c:v>36</c:v>
                </c:pt>
                <c:pt idx="5">
                  <c:v>5</c:v>
                </c:pt>
                <c:pt idx="6">
                  <c:v>270</c:v>
                </c:pt>
              </c:numCache>
            </c:numRef>
          </c:val>
          <c:extLst>
            <c:ext xmlns:c16="http://schemas.microsoft.com/office/drawing/2014/chart" uri="{C3380CC4-5D6E-409C-BE32-E72D297353CC}">
              <c16:uniqueId val="{00000001-B227-4C9C-B953-5C3AF26B4625}"/>
            </c:ext>
          </c:extLst>
        </c:ser>
        <c:dLbls>
          <c:showLegendKey val="0"/>
          <c:showVal val="0"/>
          <c:showCatName val="0"/>
          <c:showSerName val="0"/>
          <c:showPercent val="0"/>
          <c:showBubbleSize val="0"/>
        </c:dLbls>
        <c:gapWidth val="182"/>
        <c:axId val="706346704"/>
        <c:axId val="706347064"/>
      </c:barChart>
      <c:catAx>
        <c:axId val="706346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347064"/>
        <c:crosses val="autoZero"/>
        <c:auto val="1"/>
        <c:lblAlgn val="ctr"/>
        <c:lblOffset val="100"/>
        <c:noMultiLvlLbl val="0"/>
      </c:catAx>
      <c:valAx>
        <c:axId val="706347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34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Satisfaction levels with MDR service </a:t>
            </a:r>
          </a:p>
          <a:p>
            <a:pPr>
              <a:defRPr/>
            </a:pPr>
            <a:r>
              <a:rPr lang="en-US"/>
              <a:t>(Jan-Dec 2024 - 92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Sheet2!$B$1</c:f>
              <c:strCache>
                <c:ptCount val="1"/>
                <c:pt idx="0">
                  <c:v>Agree or strongly 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Sheet2!$A$2:$A$11</c:f>
              <c:strCache>
                <c:ptCount val="10"/>
                <c:pt idx="0">
                  <c:v>My initial enquiry received prompt attention.</c:v>
                </c:pt>
                <c:pt idx="1">
                  <c:v>The staff were helpful and approachable.</c:v>
                </c:pt>
                <c:pt idx="2">
                  <c:v>I was given a clear explanation of what mediation is.</c:v>
                </c:pt>
                <c:pt idx="3">
                  <c:v>I was kept informed about what was happening.</c:v>
                </c:pt>
                <c:pt idx="4">
                  <c:v>I thought the mediation helped to clarify issues.</c:v>
                </c:pt>
                <c:pt idx="5">
                  <c:v>I felt the mediation helped to resolve areas of disagreement.</c:v>
                </c:pt>
                <c:pt idx="6">
                  <c:v>I had the opportunity to have my views listened to</c:v>
                </c:pt>
                <c:pt idx="7">
                  <c:v>The LA/Health representative(s) listened to my views and responded appropriately.</c:v>
                </c:pt>
                <c:pt idx="8">
                  <c:v>The mediator(s) were impartial and dealt fairly with everyone.</c:v>
                </c:pt>
                <c:pt idx="9">
                  <c:v>Overall, how useful was the mediation process? (useful and extremely useful)</c:v>
                </c:pt>
              </c:strCache>
            </c:strRef>
          </c:cat>
          <c:val>
            <c:numRef>
              <c:f>Sheet2!$B$2:$B$11</c:f>
              <c:numCache>
                <c:formatCode>0%</c:formatCode>
                <c:ptCount val="10"/>
                <c:pt idx="0">
                  <c:v>1</c:v>
                </c:pt>
                <c:pt idx="1">
                  <c:v>1</c:v>
                </c:pt>
                <c:pt idx="2">
                  <c:v>1</c:v>
                </c:pt>
                <c:pt idx="3">
                  <c:v>1</c:v>
                </c:pt>
                <c:pt idx="4">
                  <c:v>0.92</c:v>
                </c:pt>
                <c:pt idx="5">
                  <c:v>0.85</c:v>
                </c:pt>
                <c:pt idx="6">
                  <c:v>0.96</c:v>
                </c:pt>
                <c:pt idx="7">
                  <c:v>0.9</c:v>
                </c:pt>
                <c:pt idx="8">
                  <c:v>0.98</c:v>
                </c:pt>
                <c:pt idx="9">
                  <c:v>0.74</c:v>
                </c:pt>
              </c:numCache>
            </c:numRef>
          </c:val>
          <c:extLst>
            <c:ext xmlns:c16="http://schemas.microsoft.com/office/drawing/2014/chart" uri="{C3380CC4-5D6E-409C-BE32-E72D297353CC}">
              <c16:uniqueId val="{00000000-D922-4C07-BA3B-B9B5F8B4DF2D}"/>
            </c:ext>
          </c:extLst>
        </c:ser>
        <c:dLbls>
          <c:showLegendKey val="0"/>
          <c:showVal val="0"/>
          <c:showCatName val="0"/>
          <c:showSerName val="0"/>
          <c:showPercent val="0"/>
          <c:showBubbleSize val="0"/>
        </c:dLbls>
        <c:gapWidth val="182"/>
        <c:axId val="442414664"/>
        <c:axId val="442412504"/>
      </c:barChart>
      <c:catAx>
        <c:axId val="442414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412504"/>
        <c:crosses val="autoZero"/>
        <c:auto val="1"/>
        <c:lblAlgn val="ctr"/>
        <c:lblOffset val="100"/>
        <c:noMultiLvlLbl val="0"/>
      </c:catAx>
      <c:valAx>
        <c:axId val="4424125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41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289A79475B438259776F5B0F1B2D" ma:contentTypeVersion="19" ma:contentTypeDescription="Create a new document." ma:contentTypeScope="" ma:versionID="69ddb63b4d49c666ff357c99542c0191">
  <xsd:schema xmlns:xsd="http://www.w3.org/2001/XMLSchema" xmlns:xs="http://www.w3.org/2001/XMLSchema" xmlns:p="http://schemas.microsoft.com/office/2006/metadata/properties" xmlns:ns2="3fdbc0f6-bf6c-4446-8380-3a3295e8ff6e" xmlns:ns3="07e08661-5afc-47ff-9ec0-1dbf587d344a" targetNamespace="http://schemas.microsoft.com/office/2006/metadata/properties" ma:root="true" ma:fieldsID="5e3c24fa0e03c0513cbcb9ef274bf46c" ns2:_="" ns3:_="">
    <xsd:import namespace="3fdbc0f6-bf6c-4446-8380-3a3295e8ff6e"/>
    <xsd:import namespace="07e08661-5afc-47ff-9ec0-1dbf587d34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Comment" minOccurs="0"/>
                <xsd:element ref="ns2:MediaServiceObjectDetectorVersions" minOccurs="0"/>
                <xsd:element ref="ns2:MediaServiceDateTaken" minOccurs="0"/>
                <xsd:element ref="ns2:MediaServiceLocation" minOccurs="0"/>
                <xsd:element ref="ns2:MediaLengthInSeconds" minOccurs="0"/>
                <xsd:element ref="ns2:Contractyear" minOccurs="0"/>
                <xsd:element ref="ns2:Filecategory"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bc0f6-bf6c-4446-8380-3a3295e8f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 ma:index="18" nillable="true" ma:displayName="Comment" ma:format="Dropdown" ma:internalName="Comment">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ontractyear" ma:index="23" nillable="true" ma:displayName="Financial year" ma:format="Dropdown" ma:internalName="Contractyear">
      <xsd:complexType>
        <xsd:complexContent>
          <xsd:extension base="dms:MultiChoice">
            <xsd:sequence>
              <xsd:element name="Value" maxOccurs="unbounded" minOccurs="0" nillable="true">
                <xsd:simpleType>
                  <xsd:restriction base="dms:Choice">
                    <xsd:enumeration value="Y 2022-23"/>
                    <xsd:enumeration value="Y 2023-24"/>
                    <xsd:enumeration value="Y 2024-25"/>
                  </xsd:restriction>
                </xsd:simpleType>
              </xsd:element>
            </xsd:sequence>
          </xsd:extension>
        </xsd:complexContent>
      </xsd:complexType>
    </xsd:element>
    <xsd:element name="Filecategory" ma:index="24" nillable="true" ma:displayName="File category" ma:format="Dropdown" ma:internalName="Filecategory">
      <xsd:simpleType>
        <xsd:restriction base="dms:Choice">
          <xsd:enumeration value="Payments"/>
          <xsd:enumeration value="Invoice"/>
          <xsd:enumeration value="Analysis"/>
          <xsd:enumeration value="Contractual agreements"/>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Ready to send"/>
          <xsd:enumeration value="More info required"/>
          <xsd:enumeration value="Confirm can be shared"/>
          <xsd:enumeration value="Do not share"/>
        </xsd:restriction>
      </xsd:simpleType>
    </xsd:element>
  </xsd:schema>
  <xsd:schema xmlns:xsd="http://www.w3.org/2001/XMLSchema" xmlns:xs="http://www.w3.org/2001/XMLSchema" xmlns:dms="http://schemas.microsoft.com/office/2006/documentManagement/types" xmlns:pc="http://schemas.microsoft.com/office/infopath/2007/PartnerControls" targetNamespace="07e08661-5afc-47ff-9ec0-1dbf587d34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614d50-b1f7-4b5d-9039-f6ab60451b32}" ma:internalName="TaxCatchAll" ma:showField="CatchAllData" ma:web="07e08661-5afc-47ff-9ec0-1dbf587d34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dbc0f6-bf6c-4446-8380-3a3295e8ff6e">
      <Terms xmlns="http://schemas.microsoft.com/office/infopath/2007/PartnerControls"/>
    </lcf76f155ced4ddcb4097134ff3c332f>
    <Status xmlns="3fdbc0f6-bf6c-4446-8380-3a3295e8ff6e" xsi:nil="true"/>
    <Contractyear xmlns="3fdbc0f6-bf6c-4446-8380-3a3295e8ff6e" xsi:nil="true"/>
    <TaxCatchAll xmlns="07e08661-5afc-47ff-9ec0-1dbf587d344a" xsi:nil="true"/>
    <Filecategory xmlns="3fdbc0f6-bf6c-4446-8380-3a3295e8ff6e" xsi:nil="true"/>
    <Comment xmlns="3fdbc0f6-bf6c-4446-8380-3a3295e8ff6e" xsi:nil="true"/>
  </documentManagement>
</p:properties>
</file>

<file path=customXml/itemProps1.xml><?xml version="1.0" encoding="utf-8"?>
<ds:datastoreItem xmlns:ds="http://schemas.openxmlformats.org/officeDocument/2006/customXml" ds:itemID="{1DE040AD-297E-415B-A076-8C67D713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bc0f6-bf6c-4446-8380-3a3295e8ff6e"/>
    <ds:schemaRef ds:uri="07e08661-5afc-47ff-9ec0-1dbf587d3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241F5-68B2-447A-B621-D8DD296475FA}">
  <ds:schemaRefs>
    <ds:schemaRef ds:uri="http://schemas.microsoft.com/sharepoint/v3/contenttype/forms"/>
  </ds:schemaRefs>
</ds:datastoreItem>
</file>

<file path=customXml/itemProps3.xml><?xml version="1.0" encoding="utf-8"?>
<ds:datastoreItem xmlns:ds="http://schemas.openxmlformats.org/officeDocument/2006/customXml" ds:itemID="{2637DDFD-0998-4D62-9D9D-1312E4D51823}">
  <ds:schemaRefs>
    <ds:schemaRef ds:uri="http://schemas.microsoft.com/office/2006/metadata/properties"/>
    <ds:schemaRef ds:uri="http://schemas.microsoft.com/office/infopath/2007/PartnerControls"/>
    <ds:schemaRef ds:uri="3fdbc0f6-bf6c-4446-8380-3a3295e8ff6e"/>
    <ds:schemaRef ds:uri="07e08661-5afc-47ff-9ec0-1dbf587d34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1913</Words>
  <Characters>10908</Characters>
  <Application>Microsoft Office Word</Application>
  <DocSecurity>4</DocSecurity>
  <Lines>90</Lines>
  <Paragraphs>25</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Cuthbert</dc:creator>
  <cp:keywords/>
  <dc:description/>
  <cp:lastModifiedBy>Lisa McLean</cp:lastModifiedBy>
  <cp:revision>45</cp:revision>
  <dcterms:created xsi:type="dcterms:W3CDTF">2025-03-27T08:22:00Z</dcterms:created>
  <dcterms:modified xsi:type="dcterms:W3CDTF">2025-04-09T13:39:00Z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0x0101005218289A79475B438259776F5B0F1B2D</vt:lpwstr>
  </property>
  <property fmtid="{D5CDD505-2E9C-101B-9397-08002B2CF9AE}" pid="3" name="MediaServiceImageTags">
    <vt:lpwstr/>
  </property>
</Properties>
</file>