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38CBBB8" w14:textId="4A235B17" w:rsidR="00CD2AB5" w:rsidRDefault="006D6A58" w:rsidP="00155DE0">
      <w:pPr>
        <w:rPr>
          <w:rFonts w:ascii="Arial" w:hAnsi="Arial" w:cs="Arial"/>
          <w:b/>
          <w:color w:val="660000" w:themeColor="accent3"/>
          <w:sz w:val="48"/>
        </w:rPr>
      </w:pPr>
      <w:r>
        <w:rPr>
          <w:rFonts w:ascii="Arial" w:hAnsi="Arial" w:cs="Arial"/>
          <w:b/>
          <w:color w:val="660000" w:themeColor="accent3"/>
          <w:sz w:val="48"/>
        </w:rPr>
        <w:t xml:space="preserve">Development of </w:t>
      </w:r>
      <w:r w:rsidR="004A48CA">
        <w:rPr>
          <w:rFonts w:ascii="Arial" w:hAnsi="Arial" w:cs="Arial"/>
          <w:b/>
          <w:color w:val="660000" w:themeColor="accent3"/>
          <w:sz w:val="48"/>
        </w:rPr>
        <w:t xml:space="preserve">a network of </w:t>
      </w:r>
      <w:r w:rsidR="00FE6538">
        <w:rPr>
          <w:rFonts w:ascii="Arial" w:hAnsi="Arial" w:cs="Arial"/>
          <w:b/>
          <w:color w:val="660000" w:themeColor="accent3"/>
          <w:sz w:val="48"/>
        </w:rPr>
        <w:t>hydrological monitoring</w:t>
      </w:r>
      <w:r w:rsidR="004A48CA">
        <w:rPr>
          <w:rFonts w:ascii="Arial" w:hAnsi="Arial" w:cs="Arial"/>
          <w:b/>
          <w:color w:val="660000" w:themeColor="accent3"/>
          <w:sz w:val="48"/>
        </w:rPr>
        <w:t xml:space="preserve"> across the </w:t>
      </w:r>
      <w:proofErr w:type="gramStart"/>
      <w:r w:rsidR="004A48CA">
        <w:rPr>
          <w:rFonts w:ascii="Arial" w:hAnsi="Arial" w:cs="Arial"/>
          <w:b/>
          <w:color w:val="660000" w:themeColor="accent3"/>
          <w:sz w:val="48"/>
        </w:rPr>
        <w:t>Long Term</w:t>
      </w:r>
      <w:proofErr w:type="gramEnd"/>
      <w:r w:rsidR="004A48CA">
        <w:rPr>
          <w:rFonts w:ascii="Arial" w:hAnsi="Arial" w:cs="Arial"/>
          <w:b/>
          <w:color w:val="660000" w:themeColor="accent3"/>
          <w:sz w:val="48"/>
        </w:rPr>
        <w:t xml:space="preserve"> Monitoring Network</w:t>
      </w:r>
      <w:r w:rsidR="00FE6538">
        <w:rPr>
          <w:rFonts w:ascii="Arial" w:hAnsi="Arial" w:cs="Arial"/>
          <w:b/>
          <w:color w:val="660000" w:themeColor="accent3"/>
          <w:sz w:val="48"/>
        </w:rPr>
        <w:t xml:space="preserve">: </w:t>
      </w:r>
      <w:r w:rsidR="00CF585B">
        <w:rPr>
          <w:rFonts w:ascii="Arial" w:hAnsi="Arial" w:cs="Arial"/>
          <w:b/>
          <w:color w:val="660000" w:themeColor="accent3"/>
          <w:sz w:val="48"/>
        </w:rPr>
        <w:t>Lower Derwent Valley</w:t>
      </w:r>
    </w:p>
    <w:p w14:paraId="790A6951" w14:textId="77777777" w:rsidR="00EF6AB8" w:rsidRDefault="00835A08" w:rsidP="003038A8">
      <w:pPr>
        <w:pStyle w:val="Heading2"/>
        <w:spacing w:before="0" w:after="0"/>
      </w:pPr>
      <w:bookmarkStart w:id="0" w:name="_Toc332635160"/>
      <w:r>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75006570"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ED0BC7">
        <w:rPr>
          <w:rFonts w:ascii="Arial" w:hAnsi="Arial" w:cs="Arial"/>
          <w:color w:val="000000" w:themeColor="text1"/>
          <w:sz w:val="24"/>
          <w:szCs w:val="24"/>
        </w:rPr>
        <w:t>keeley.spate@naturalengland.org.uk</w:t>
      </w:r>
    </w:p>
    <w:p w14:paraId="544FE728" w14:textId="41835CDD"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966EC5" w:rsidRPr="00E81504">
        <w:rPr>
          <w:rFonts w:ascii="Arial" w:hAnsi="Arial" w:cs="Arial"/>
          <w:color w:val="000000" w:themeColor="text1"/>
          <w:sz w:val="24"/>
          <w:szCs w:val="24"/>
        </w:rPr>
        <w:t xml:space="preserve">Monday </w:t>
      </w:r>
      <w:r w:rsidR="00E81504" w:rsidRPr="00E81504">
        <w:rPr>
          <w:rFonts w:ascii="Arial" w:hAnsi="Arial" w:cs="Arial"/>
          <w:color w:val="000000" w:themeColor="text1"/>
          <w:sz w:val="24"/>
          <w:szCs w:val="24"/>
        </w:rPr>
        <w:t>24</w:t>
      </w:r>
      <w:r w:rsidR="00966EC5" w:rsidRPr="00E81504">
        <w:rPr>
          <w:rFonts w:ascii="Arial" w:hAnsi="Arial" w:cs="Arial"/>
          <w:color w:val="000000" w:themeColor="text1"/>
          <w:sz w:val="24"/>
          <w:szCs w:val="24"/>
          <w:vertAlign w:val="superscript"/>
        </w:rPr>
        <w:t>th</w:t>
      </w:r>
      <w:r w:rsidR="00966EC5" w:rsidRPr="00E81504">
        <w:rPr>
          <w:rFonts w:ascii="Arial" w:hAnsi="Arial" w:cs="Arial"/>
          <w:color w:val="000000" w:themeColor="text1"/>
          <w:sz w:val="24"/>
          <w:szCs w:val="24"/>
        </w:rPr>
        <w:t xml:space="preserve"> November</w:t>
      </w:r>
      <w:r w:rsidR="007D3649" w:rsidRPr="00E81504">
        <w:rPr>
          <w:rFonts w:ascii="Arial" w:hAnsi="Arial" w:cs="Arial"/>
          <w:color w:val="000000" w:themeColor="text1"/>
          <w:sz w:val="24"/>
          <w:szCs w:val="24"/>
        </w:rPr>
        <w:t xml:space="preserve"> 202</w:t>
      </w:r>
      <w:r w:rsidR="00E87D19" w:rsidRPr="00E81504">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6E2E78C4"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A95A55">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69C1604A" w:rsidR="00A104B8" w:rsidRPr="008D53E6" w:rsidRDefault="00E81504" w:rsidP="6EA034E7">
            <w:pPr>
              <w:pStyle w:val="TableText"/>
              <w:rPr>
                <w:rFonts w:ascii="Arial" w:hAnsi="Arial" w:cs="Arial"/>
                <w:color w:val="000000" w:themeColor="text1"/>
                <w:sz w:val="24"/>
                <w:szCs w:val="24"/>
              </w:rPr>
            </w:pPr>
            <w:r w:rsidRPr="008D53E6">
              <w:rPr>
                <w:rFonts w:ascii="Arial" w:hAnsi="Arial" w:cs="Arial"/>
                <w:color w:val="000000" w:themeColor="text1"/>
              </w:rPr>
              <w:t>03</w:t>
            </w:r>
            <w:r w:rsidR="00966EC5" w:rsidRPr="008D53E6">
              <w:rPr>
                <w:rFonts w:ascii="Arial" w:hAnsi="Arial" w:cs="Arial"/>
                <w:color w:val="000000" w:themeColor="text1"/>
              </w:rPr>
              <w:t>/1</w:t>
            </w:r>
            <w:r w:rsidRPr="008D53E6">
              <w:rPr>
                <w:rFonts w:ascii="Arial" w:hAnsi="Arial" w:cs="Arial"/>
                <w:color w:val="000000" w:themeColor="text1"/>
              </w:rPr>
              <w:t>1</w:t>
            </w:r>
            <w:r w:rsidR="00966EC5" w:rsidRPr="008D53E6">
              <w:rPr>
                <w:rFonts w:ascii="Arial" w:hAnsi="Arial" w:cs="Arial"/>
                <w:color w:val="000000" w:themeColor="text1"/>
              </w:rPr>
              <w:t>/2025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184A8F5" w:rsidR="00A104B8" w:rsidRPr="008D53E6" w:rsidRDefault="003533FC" w:rsidP="6EA034E7">
            <w:pPr>
              <w:rPr>
                <w:rFonts w:ascii="Arial" w:hAnsi="Arial" w:cs="Arial"/>
                <w:color w:val="000000" w:themeColor="text1"/>
              </w:rPr>
            </w:pPr>
            <w:r w:rsidRPr="008D53E6">
              <w:rPr>
                <w:rFonts w:ascii="Arial" w:hAnsi="Arial" w:cs="Arial"/>
                <w:color w:val="000000" w:themeColor="text1"/>
              </w:rPr>
              <w:t>1</w:t>
            </w:r>
            <w:r w:rsidR="00E81504" w:rsidRPr="008D53E6">
              <w:rPr>
                <w:rFonts w:ascii="Arial" w:hAnsi="Arial" w:cs="Arial"/>
                <w:color w:val="000000" w:themeColor="text1"/>
              </w:rPr>
              <w:t>9</w:t>
            </w:r>
            <w:r w:rsidRPr="008D53E6">
              <w:rPr>
                <w:rFonts w:ascii="Arial" w:hAnsi="Arial" w:cs="Arial"/>
                <w:color w:val="000000" w:themeColor="text1"/>
              </w:rPr>
              <w:t>/11</w:t>
            </w:r>
            <w:r w:rsidR="003C2563" w:rsidRPr="008D53E6">
              <w:rPr>
                <w:rFonts w:ascii="Arial" w:hAnsi="Arial" w:cs="Arial"/>
                <w:color w:val="000000" w:themeColor="text1"/>
              </w:rPr>
              <w:t>/202</w:t>
            </w:r>
            <w:r w:rsidR="005173A5" w:rsidRPr="008D53E6">
              <w:rPr>
                <w:rFonts w:ascii="Arial" w:hAnsi="Arial" w:cs="Arial"/>
                <w:color w:val="000000" w:themeColor="text1"/>
              </w:rPr>
              <w:t>5</w:t>
            </w:r>
            <w:r w:rsidR="00A104B8" w:rsidRPr="008D53E6">
              <w:rPr>
                <w:rFonts w:ascii="Arial" w:hAnsi="Arial" w:cs="Arial"/>
                <w:color w:val="000000" w:themeColor="text1"/>
              </w:rPr>
              <w:t xml:space="preserve"> at </w:t>
            </w:r>
            <w:r w:rsidR="005173A5" w:rsidRPr="008D53E6">
              <w:rPr>
                <w:rFonts w:ascii="Arial" w:hAnsi="Arial" w:cs="Arial"/>
                <w:color w:val="000000" w:themeColor="text1"/>
              </w:rPr>
              <w:t>09</w:t>
            </w:r>
            <w:r w:rsidR="003C2563" w:rsidRPr="008D53E6">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865580E" w:rsidR="00A104B8" w:rsidRPr="008D53E6" w:rsidRDefault="00E81504" w:rsidP="6EA034E7">
            <w:pPr>
              <w:rPr>
                <w:rFonts w:ascii="Arial" w:hAnsi="Arial" w:cs="Arial"/>
                <w:color w:val="000000" w:themeColor="text1"/>
              </w:rPr>
            </w:pPr>
            <w:r w:rsidRPr="008D53E6">
              <w:rPr>
                <w:rFonts w:ascii="Arial" w:hAnsi="Arial" w:cs="Arial"/>
                <w:color w:val="000000" w:themeColor="text1"/>
              </w:rPr>
              <w:t>24</w:t>
            </w:r>
            <w:r w:rsidR="003533FC" w:rsidRPr="008D53E6">
              <w:rPr>
                <w:rFonts w:ascii="Arial" w:hAnsi="Arial" w:cs="Arial"/>
                <w:color w:val="000000" w:themeColor="text1"/>
              </w:rPr>
              <w:t>/11</w:t>
            </w:r>
            <w:r w:rsidR="003C2563" w:rsidRPr="008D53E6">
              <w:rPr>
                <w:rFonts w:ascii="Arial" w:hAnsi="Arial" w:cs="Arial"/>
                <w:color w:val="000000" w:themeColor="text1"/>
              </w:rPr>
              <w:t>/202</w:t>
            </w:r>
            <w:r w:rsidR="0033276F" w:rsidRPr="008D53E6">
              <w:rPr>
                <w:rFonts w:ascii="Arial" w:hAnsi="Arial" w:cs="Arial"/>
                <w:color w:val="000000" w:themeColor="text1"/>
              </w:rPr>
              <w:t>5</w:t>
            </w:r>
            <w:r w:rsidR="00A104B8" w:rsidRPr="008D53E6">
              <w:rPr>
                <w:rFonts w:ascii="Arial" w:hAnsi="Arial" w:cs="Arial"/>
                <w:color w:val="000000" w:themeColor="text1"/>
              </w:rPr>
              <w:t xml:space="preserve"> at </w:t>
            </w:r>
            <w:r w:rsidR="0033276F" w:rsidRPr="008D53E6">
              <w:rPr>
                <w:rFonts w:ascii="Arial" w:hAnsi="Arial" w:cs="Arial"/>
                <w:color w:val="000000" w:themeColor="text1"/>
              </w:rPr>
              <w:t>09</w:t>
            </w:r>
            <w:r w:rsidR="003C2563" w:rsidRPr="008D53E6">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390F745" w:rsidR="00A104B8" w:rsidRPr="008D53E6" w:rsidRDefault="00870DEC" w:rsidP="6EA034E7">
            <w:pPr>
              <w:rPr>
                <w:rFonts w:ascii="Arial" w:hAnsi="Arial" w:cs="Arial"/>
                <w:color w:val="000000" w:themeColor="text1"/>
              </w:rPr>
            </w:pPr>
            <w:r w:rsidRPr="008D53E6">
              <w:rPr>
                <w:rFonts w:ascii="Arial" w:hAnsi="Arial" w:cs="Arial"/>
                <w:color w:val="000000" w:themeColor="text1"/>
              </w:rPr>
              <w:t>2</w:t>
            </w:r>
            <w:r w:rsidR="00E81504" w:rsidRPr="008D53E6">
              <w:rPr>
                <w:rFonts w:ascii="Arial" w:hAnsi="Arial" w:cs="Arial"/>
                <w:color w:val="000000" w:themeColor="text1"/>
              </w:rPr>
              <w:t>7</w:t>
            </w:r>
            <w:r w:rsidRPr="008D53E6">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E5F26AC" w:rsidR="00A104B8" w:rsidRPr="008D53E6" w:rsidRDefault="00870DEC" w:rsidP="6EA034E7">
            <w:pPr>
              <w:rPr>
                <w:rFonts w:ascii="Arial" w:hAnsi="Arial" w:cs="Arial"/>
                <w:color w:val="000000" w:themeColor="text1"/>
              </w:rPr>
            </w:pPr>
            <w:r w:rsidRPr="008D53E6">
              <w:rPr>
                <w:rFonts w:ascii="Arial" w:hAnsi="Arial" w:cs="Arial"/>
                <w:color w:val="000000" w:themeColor="text1"/>
              </w:rPr>
              <w:t>2</w:t>
            </w:r>
            <w:r w:rsidR="00E81504" w:rsidRPr="008D53E6">
              <w:rPr>
                <w:rFonts w:ascii="Arial" w:hAnsi="Arial" w:cs="Arial"/>
                <w:color w:val="000000" w:themeColor="text1"/>
              </w:rPr>
              <w:t>7</w:t>
            </w:r>
            <w:r w:rsidRPr="008D53E6">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8D53E6" w:rsidRDefault="00502AEC" w:rsidP="6EA034E7">
            <w:pPr>
              <w:rPr>
                <w:rFonts w:ascii="Arial" w:hAnsi="Arial" w:cs="Arial"/>
                <w:color w:val="000000" w:themeColor="text1"/>
              </w:rPr>
            </w:pPr>
            <w:r w:rsidRPr="008D53E6">
              <w:rPr>
                <w:rFonts w:ascii="Arial" w:hAnsi="Arial" w:cs="Arial"/>
                <w:color w:val="000000" w:themeColor="text1"/>
              </w:rPr>
              <w:t>16/03</w:t>
            </w:r>
            <w:r w:rsidR="003C2563" w:rsidRPr="008D53E6">
              <w:rPr>
                <w:rFonts w:ascii="Arial" w:hAnsi="Arial" w:cs="Arial"/>
                <w:color w:val="000000" w:themeColor="text1"/>
              </w:rPr>
              <w:t>/202</w:t>
            </w:r>
            <w:r w:rsidR="00B83B90" w:rsidRPr="008D53E6">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3E759379"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00AA410B">
          <w:rPr>
            <w:rFonts w:ascii="Arial" w:hAnsi="Arial" w:cs="Arial"/>
            <w:color w:val="0000FF"/>
            <w:sz w:val="24"/>
            <w:szCs w:val="24"/>
            <w:u w:val="single"/>
          </w:rPr>
          <w:t>Natural England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w:t>
      </w:r>
      <w:proofErr w:type="gramStart"/>
      <w:r w:rsidRPr="00D42F9C">
        <w:rPr>
          <w:rFonts w:ascii="Arial" w:hAnsi="Arial" w:cs="Arial"/>
          <w:color w:val="000000"/>
          <w:sz w:val="24"/>
          <w:szCs w:val="24"/>
        </w:rPr>
        <w:t>Non Departmental</w:t>
      </w:r>
      <w:proofErr w:type="gramEnd"/>
      <w:r w:rsidRPr="00D42F9C">
        <w:rPr>
          <w:rFonts w:ascii="Arial" w:hAnsi="Arial" w:cs="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w:t>
      </w:r>
      <w:r w:rsidRPr="00D42F9C">
        <w:rPr>
          <w:rFonts w:ascii="Arial" w:hAnsi="Arial" w:cs="Arial"/>
          <w:color w:val="000000"/>
          <w:sz w:val="24"/>
          <w:szCs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 of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make any representation or warranty (express or implied) as to the accuracy, reasonableness or completeness of the </w:t>
      </w:r>
      <w:proofErr w:type="gramStart"/>
      <w:r w:rsidRPr="00AD6DC5">
        <w:rPr>
          <w:rFonts w:ascii="Arial" w:hAnsi="Arial" w:cs="Arial"/>
          <w:color w:val="000000"/>
          <w:sz w:val="24"/>
          <w:szCs w:val="24"/>
        </w:rPr>
        <w:t>RFQ;</w:t>
      </w:r>
      <w:proofErr w:type="gramEnd"/>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HMG uses three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In order to comply with the General Data Protection Regulations </w:t>
      </w:r>
      <w:proofErr w:type="gramStart"/>
      <w:r w:rsidRPr="00D42F9C">
        <w:rPr>
          <w:rFonts w:ascii="Arial" w:hAnsi="Arial" w:cs="Arial"/>
          <w:color w:val="000000"/>
          <w:sz w:val="24"/>
          <w:szCs w:val="24"/>
        </w:rPr>
        <w:t>2018</w:t>
      </w:r>
      <w:proofErr w:type="gramEnd"/>
      <w:r w:rsidRPr="00D42F9C">
        <w:rPr>
          <w:rFonts w:ascii="Arial" w:hAnsi="Arial" w:cs="Arial"/>
          <w:color w:val="000000"/>
          <w:sz w:val="24"/>
          <w:szCs w:val="24"/>
        </w:rPr>
        <w:t xml:space="preserve">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 xml:space="preserve">You must ensure that all the personal data that we disclose to </w:t>
      </w:r>
      <w:proofErr w:type="gramStart"/>
      <w:r w:rsidRPr="004214E7">
        <w:rPr>
          <w:rFonts w:ascii="Arial" w:hAnsi="Arial" w:cs="Arial"/>
          <w:color w:val="000000"/>
          <w:sz w:val="24"/>
          <w:szCs w:val="24"/>
        </w:rPr>
        <w:t>you</w:t>
      </w:r>
      <w:proofErr w:type="gramEnd"/>
      <w:r w:rsidRPr="004214E7">
        <w:rPr>
          <w:rFonts w:ascii="Arial" w:hAnsi="Arial" w:cs="Arial"/>
          <w:color w:val="000000"/>
          <w:sz w:val="24"/>
          <w:szCs w:val="24"/>
        </w:rPr>
        <w:t xml:space="preserve">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personal information that we have asked you </w:t>
      </w:r>
      <w:proofErr w:type="gramStart"/>
      <w:r w:rsidRPr="00D42F9C">
        <w:rPr>
          <w:rFonts w:ascii="Arial" w:hAnsi="Arial" w:cs="Arial"/>
          <w:color w:val="000000"/>
          <w:sz w:val="24"/>
          <w:szCs w:val="24"/>
        </w:rPr>
        <w:t>provide</w:t>
      </w:r>
      <w:proofErr w:type="gramEnd"/>
      <w:r w:rsidRPr="00D42F9C">
        <w:rPr>
          <w:rFonts w:ascii="Arial" w:hAnsi="Arial" w:cs="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42F9C">
        <w:rPr>
          <w:rFonts w:ascii="Arial" w:hAnsi="Arial" w:cs="Arial"/>
          <w:color w:val="000000"/>
          <w:sz w:val="24"/>
          <w:szCs w:val="24"/>
        </w:rPr>
        <w:t>contract</w:t>
      </w:r>
      <w:proofErr w:type="gramEnd"/>
      <w:r w:rsidRPr="00D42F9C">
        <w:rPr>
          <w:rFonts w:ascii="Arial" w:hAnsi="Arial" w:cs="Arial"/>
          <w:color w:val="000000"/>
          <w:sz w:val="24"/>
          <w:szCs w:val="24"/>
        </w:rPr>
        <w:t xml:space="preserve">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w:t>
      </w:r>
      <w:proofErr w:type="gramStart"/>
      <w:r w:rsidRPr="00D42F9C">
        <w:rPr>
          <w:rFonts w:ascii="Arial" w:hAnsi="Arial" w:cs="Arial"/>
          <w:color w:val="000000"/>
          <w:sz w:val="24"/>
          <w:szCs w:val="24"/>
        </w:rPr>
        <w:t>to;</w:t>
      </w:r>
      <w:proofErr w:type="gramEnd"/>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to </w:t>
      </w:r>
      <w:proofErr w:type="gramStart"/>
      <w:r w:rsidRPr="00D42F9C">
        <w:rPr>
          <w:rFonts w:ascii="Arial" w:hAnsi="Arial" w:cs="Arial"/>
          <w:color w:val="000000"/>
          <w:sz w:val="24"/>
          <w:szCs w:val="24"/>
        </w:rPr>
        <w:t>have an understanding of</w:t>
      </w:r>
      <w:proofErr w:type="gramEnd"/>
      <w:r w:rsidRPr="00D42F9C">
        <w:rPr>
          <w:rFonts w:ascii="Arial" w:hAnsi="Arial" w:cs="Arial"/>
          <w:color w:val="000000"/>
          <w:sz w:val="24"/>
          <w:szCs w:val="24"/>
        </w:rPr>
        <w:t xml:space="preserve">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218742B5" w14:textId="033FE80D" w:rsidR="00234469" w:rsidRDefault="0025274D" w:rsidP="003C2563">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Long Term</w:t>
      </w:r>
      <w:proofErr w:type="gramEnd"/>
      <w:r>
        <w:rPr>
          <w:rFonts w:ascii="Arial" w:hAnsi="Arial" w:cs="Arial"/>
          <w:sz w:val="24"/>
          <w:szCs w:val="24"/>
        </w:rPr>
        <w:t xml:space="preserve"> Monitoring Network (LTMN) </w:t>
      </w:r>
      <w:r w:rsidR="00BE2FC2">
        <w:rPr>
          <w:rFonts w:ascii="Arial" w:hAnsi="Arial" w:cs="Arial"/>
          <w:sz w:val="24"/>
          <w:szCs w:val="24"/>
        </w:rPr>
        <w:t xml:space="preserve">started collecting data in 2010, </w:t>
      </w:r>
      <w:r w:rsidR="001D2988">
        <w:rPr>
          <w:rFonts w:ascii="Arial" w:hAnsi="Arial" w:cs="Arial"/>
          <w:sz w:val="24"/>
          <w:szCs w:val="24"/>
        </w:rPr>
        <w:t xml:space="preserve">aiming to identify if and how ecosystems are changing </w:t>
      </w:r>
      <w:r w:rsidR="00D5253C">
        <w:rPr>
          <w:rFonts w:ascii="Arial" w:hAnsi="Arial" w:cs="Arial"/>
          <w:sz w:val="24"/>
          <w:szCs w:val="24"/>
        </w:rPr>
        <w:t>and</w:t>
      </w:r>
      <w:r w:rsidR="0002522D">
        <w:rPr>
          <w:rFonts w:ascii="Arial" w:hAnsi="Arial" w:cs="Arial"/>
          <w:sz w:val="24"/>
          <w:szCs w:val="24"/>
        </w:rPr>
        <w:t>, where</w:t>
      </w:r>
      <w:r w:rsidR="00B71DE2">
        <w:rPr>
          <w:rFonts w:ascii="Arial" w:hAnsi="Arial" w:cs="Arial"/>
          <w:sz w:val="24"/>
          <w:szCs w:val="24"/>
        </w:rPr>
        <w:t xml:space="preserve"> relevant, to attribute that change to</w:t>
      </w:r>
      <w:r w:rsidR="008E710F">
        <w:rPr>
          <w:rFonts w:ascii="Arial" w:hAnsi="Arial" w:cs="Arial"/>
          <w:sz w:val="24"/>
          <w:szCs w:val="24"/>
        </w:rPr>
        <w:t xml:space="preserve"> large-scale ecosystem pressures.</w:t>
      </w:r>
      <w:r w:rsidR="00B40527">
        <w:rPr>
          <w:rFonts w:ascii="Arial" w:hAnsi="Arial" w:cs="Arial"/>
          <w:sz w:val="24"/>
          <w:szCs w:val="24"/>
        </w:rPr>
        <w:t xml:space="preserve"> </w:t>
      </w:r>
      <w:r w:rsidR="0032538F">
        <w:rPr>
          <w:rFonts w:ascii="Arial" w:hAnsi="Arial" w:cs="Arial"/>
          <w:sz w:val="24"/>
          <w:szCs w:val="24"/>
        </w:rPr>
        <w:t>Data is collected across 37 sites, most of which are National Nature Reserves</w:t>
      </w:r>
      <w:r w:rsidR="00EA6CE9">
        <w:rPr>
          <w:rFonts w:ascii="Arial" w:hAnsi="Arial" w:cs="Arial"/>
          <w:sz w:val="24"/>
          <w:szCs w:val="24"/>
        </w:rPr>
        <w:t>.</w:t>
      </w:r>
      <w:r w:rsidR="00B40527">
        <w:rPr>
          <w:rFonts w:ascii="Arial" w:hAnsi="Arial" w:cs="Arial"/>
          <w:sz w:val="24"/>
          <w:szCs w:val="24"/>
        </w:rPr>
        <w:t xml:space="preserve"> </w:t>
      </w:r>
      <w:r w:rsidR="002D23C6">
        <w:rPr>
          <w:rFonts w:ascii="Arial" w:hAnsi="Arial" w:cs="Arial"/>
          <w:sz w:val="24"/>
          <w:szCs w:val="24"/>
        </w:rPr>
        <w:t>Alongside other data collection t</w:t>
      </w:r>
      <w:r w:rsidR="00FC75DF">
        <w:rPr>
          <w:rFonts w:ascii="Arial" w:hAnsi="Arial" w:cs="Arial"/>
          <w:sz w:val="24"/>
          <w:szCs w:val="24"/>
        </w:rPr>
        <w:t>here are approximately 50 permanent vegetation plots and 5 permanent soil plots at each site</w:t>
      </w:r>
      <w:r w:rsidR="00FC2A5B">
        <w:rPr>
          <w:rFonts w:ascii="Arial" w:hAnsi="Arial" w:cs="Arial"/>
          <w:sz w:val="24"/>
          <w:szCs w:val="24"/>
        </w:rPr>
        <w:t>.</w:t>
      </w:r>
    </w:p>
    <w:p w14:paraId="53DF67A6" w14:textId="77777777" w:rsidR="00234469" w:rsidRDefault="00234469" w:rsidP="003C2563">
      <w:pPr>
        <w:jc w:val="both"/>
        <w:rPr>
          <w:rFonts w:ascii="Arial" w:hAnsi="Arial" w:cs="Arial"/>
          <w:sz w:val="24"/>
          <w:szCs w:val="24"/>
        </w:rPr>
      </w:pPr>
    </w:p>
    <w:p w14:paraId="583280D3" w14:textId="0DBA4D75" w:rsidR="00EA6CE9" w:rsidRDefault="00B40527" w:rsidP="003C2563">
      <w:pPr>
        <w:jc w:val="both"/>
        <w:rPr>
          <w:rFonts w:ascii="Arial" w:hAnsi="Arial" w:cs="Arial"/>
          <w:sz w:val="24"/>
          <w:szCs w:val="24"/>
        </w:rPr>
      </w:pPr>
      <w:r>
        <w:rPr>
          <w:rFonts w:ascii="Arial" w:hAnsi="Arial" w:cs="Arial"/>
          <w:sz w:val="24"/>
          <w:szCs w:val="24"/>
        </w:rPr>
        <w:t xml:space="preserve">Hydrological change is considered to be a potentially </w:t>
      </w:r>
      <w:r w:rsidR="001975EA">
        <w:rPr>
          <w:rFonts w:ascii="Arial" w:hAnsi="Arial" w:cs="Arial"/>
          <w:sz w:val="24"/>
          <w:szCs w:val="24"/>
        </w:rPr>
        <w:t xml:space="preserve">significant </w:t>
      </w:r>
      <w:r w:rsidR="009E01C0">
        <w:rPr>
          <w:rFonts w:ascii="Arial" w:hAnsi="Arial" w:cs="Arial"/>
          <w:sz w:val="24"/>
          <w:szCs w:val="24"/>
        </w:rPr>
        <w:t>driver of ecosystem change</w:t>
      </w:r>
      <w:r w:rsidR="00D868FE">
        <w:rPr>
          <w:rFonts w:ascii="Arial" w:hAnsi="Arial" w:cs="Arial"/>
          <w:sz w:val="24"/>
          <w:szCs w:val="24"/>
        </w:rPr>
        <w:t xml:space="preserve"> on </w:t>
      </w:r>
      <w:r w:rsidR="001975EA">
        <w:rPr>
          <w:rFonts w:ascii="Arial" w:hAnsi="Arial" w:cs="Arial"/>
          <w:sz w:val="24"/>
          <w:szCs w:val="24"/>
        </w:rPr>
        <w:t xml:space="preserve">all </w:t>
      </w:r>
      <w:r w:rsidR="00985931">
        <w:rPr>
          <w:rFonts w:ascii="Arial" w:hAnsi="Arial" w:cs="Arial"/>
          <w:sz w:val="24"/>
          <w:szCs w:val="24"/>
        </w:rPr>
        <w:t xml:space="preserve">LTMN </w:t>
      </w:r>
      <w:r w:rsidR="00D868FE">
        <w:rPr>
          <w:rFonts w:ascii="Arial" w:hAnsi="Arial" w:cs="Arial"/>
          <w:sz w:val="24"/>
          <w:szCs w:val="24"/>
        </w:rPr>
        <w:t>water-dependent sites.</w:t>
      </w:r>
      <w:r w:rsidR="00234469">
        <w:rPr>
          <w:rFonts w:ascii="Arial" w:hAnsi="Arial" w:cs="Arial"/>
          <w:sz w:val="24"/>
          <w:szCs w:val="24"/>
        </w:rPr>
        <w:t xml:space="preserve"> </w:t>
      </w:r>
      <w:r w:rsidR="00294C9C">
        <w:rPr>
          <w:rFonts w:ascii="Arial" w:hAnsi="Arial" w:cs="Arial"/>
          <w:sz w:val="24"/>
          <w:szCs w:val="24"/>
        </w:rPr>
        <w:t xml:space="preserve">Most water-dependent sites </w:t>
      </w:r>
      <w:r w:rsidR="00354771">
        <w:rPr>
          <w:rFonts w:ascii="Arial" w:hAnsi="Arial" w:cs="Arial"/>
          <w:sz w:val="24"/>
          <w:szCs w:val="24"/>
        </w:rPr>
        <w:t xml:space="preserve">have </w:t>
      </w:r>
      <w:r w:rsidR="00F71E7E">
        <w:rPr>
          <w:rFonts w:ascii="Arial" w:hAnsi="Arial" w:cs="Arial"/>
          <w:sz w:val="24"/>
          <w:szCs w:val="24"/>
        </w:rPr>
        <w:t xml:space="preserve">some </w:t>
      </w:r>
      <w:r w:rsidR="00354771">
        <w:rPr>
          <w:rFonts w:ascii="Arial" w:hAnsi="Arial" w:cs="Arial"/>
          <w:sz w:val="24"/>
          <w:szCs w:val="24"/>
        </w:rPr>
        <w:t xml:space="preserve">hydrological monitoring, but </w:t>
      </w:r>
      <w:r w:rsidR="00C82824">
        <w:rPr>
          <w:rFonts w:ascii="Arial" w:hAnsi="Arial" w:cs="Arial"/>
          <w:sz w:val="24"/>
          <w:szCs w:val="24"/>
        </w:rPr>
        <w:t xml:space="preserve">it </w:t>
      </w:r>
      <w:r w:rsidR="003A32CE">
        <w:rPr>
          <w:rFonts w:ascii="Arial" w:hAnsi="Arial" w:cs="Arial"/>
          <w:sz w:val="24"/>
          <w:szCs w:val="24"/>
        </w:rPr>
        <w:t xml:space="preserve">doesn’t necessarily reflect </w:t>
      </w:r>
      <w:r w:rsidR="00234469">
        <w:rPr>
          <w:rFonts w:ascii="Arial" w:hAnsi="Arial" w:cs="Arial"/>
          <w:sz w:val="24"/>
          <w:szCs w:val="24"/>
        </w:rPr>
        <w:t>the underlying hydrology of the sites</w:t>
      </w:r>
      <w:r w:rsidR="00D13805">
        <w:rPr>
          <w:rFonts w:ascii="Arial" w:hAnsi="Arial" w:cs="Arial"/>
          <w:sz w:val="24"/>
          <w:szCs w:val="24"/>
        </w:rPr>
        <w:t xml:space="preserve">, it isn’t always at suitable locations for understanding hydrological change </w:t>
      </w:r>
      <w:r w:rsidR="005026CA">
        <w:rPr>
          <w:rFonts w:ascii="Arial" w:hAnsi="Arial" w:cs="Arial"/>
          <w:sz w:val="24"/>
          <w:szCs w:val="24"/>
        </w:rPr>
        <w:t xml:space="preserve">across LTMN </w:t>
      </w:r>
      <w:r w:rsidR="00234469">
        <w:rPr>
          <w:rFonts w:ascii="Arial" w:hAnsi="Arial" w:cs="Arial"/>
          <w:sz w:val="24"/>
          <w:szCs w:val="24"/>
        </w:rPr>
        <w:t xml:space="preserve">vegetation </w:t>
      </w:r>
      <w:r w:rsidR="005026CA">
        <w:rPr>
          <w:rFonts w:ascii="Arial" w:hAnsi="Arial" w:cs="Arial"/>
          <w:sz w:val="24"/>
          <w:szCs w:val="24"/>
        </w:rPr>
        <w:t xml:space="preserve">plots, and a few sites don’t currently have any hydrological monitoring at all. </w:t>
      </w:r>
      <w:r w:rsidR="007A7F24">
        <w:rPr>
          <w:rFonts w:ascii="Arial" w:hAnsi="Arial" w:cs="Arial"/>
          <w:sz w:val="24"/>
          <w:szCs w:val="24"/>
        </w:rPr>
        <w:t xml:space="preserve">This contract will </w:t>
      </w:r>
      <w:r w:rsidR="00B215FC">
        <w:rPr>
          <w:rFonts w:ascii="Arial" w:hAnsi="Arial" w:cs="Arial"/>
          <w:sz w:val="24"/>
          <w:szCs w:val="24"/>
        </w:rPr>
        <w:t xml:space="preserve">form part of a larger exercise to </w:t>
      </w:r>
      <w:r w:rsidR="00013819">
        <w:rPr>
          <w:rFonts w:ascii="Arial" w:hAnsi="Arial" w:cs="Arial"/>
          <w:sz w:val="24"/>
          <w:szCs w:val="24"/>
        </w:rPr>
        <w:t xml:space="preserve">ensure that </w:t>
      </w:r>
      <w:r w:rsidR="005D435B">
        <w:rPr>
          <w:rFonts w:ascii="Arial" w:hAnsi="Arial" w:cs="Arial"/>
          <w:sz w:val="24"/>
          <w:szCs w:val="24"/>
        </w:rPr>
        <w:t xml:space="preserve">suitable monitoring exists across all sites to identify significant hydrological change </w:t>
      </w:r>
      <w:r w:rsidR="00057E4B">
        <w:rPr>
          <w:rFonts w:ascii="Arial" w:hAnsi="Arial" w:cs="Arial"/>
          <w:sz w:val="24"/>
          <w:szCs w:val="24"/>
        </w:rPr>
        <w:t>affecting LTMN plots</w:t>
      </w:r>
      <w:r w:rsidR="009660A8">
        <w:rPr>
          <w:rFonts w:ascii="Arial" w:hAnsi="Arial" w:cs="Arial"/>
          <w:sz w:val="24"/>
          <w:szCs w:val="24"/>
        </w:rPr>
        <w:t>.</w:t>
      </w:r>
    </w:p>
    <w:p w14:paraId="2DFC7715" w14:textId="77777777" w:rsidR="00557FB8" w:rsidRPr="00707CB9" w:rsidRDefault="00557FB8" w:rsidP="003C2563">
      <w:pPr>
        <w:jc w:val="both"/>
        <w:rPr>
          <w:rFonts w:ascii="Arial" w:hAnsi="Arial" w:cs="Arial"/>
          <w:sz w:val="24"/>
          <w:szCs w:val="24"/>
        </w:rPr>
      </w:pPr>
    </w:p>
    <w:p w14:paraId="55C9C281" w14:textId="4E4653B0" w:rsidR="00AB4685" w:rsidRDefault="008A5825" w:rsidP="0063112C">
      <w:pPr>
        <w:pStyle w:val="Heading4"/>
        <w:spacing w:after="240"/>
        <w:jc w:val="both"/>
        <w:rPr>
          <w:rFonts w:ascii="Arial" w:eastAsia="Times New Roman" w:hAnsi="Arial" w:cs="Times New Roman"/>
          <w:i w:val="0"/>
          <w:iCs w:val="0"/>
          <w:color w:val="auto"/>
          <w:sz w:val="32"/>
          <w:szCs w:val="32"/>
        </w:rPr>
      </w:pPr>
      <w:r>
        <w:rPr>
          <w:rFonts w:ascii="Arial" w:eastAsia="Times New Roman" w:hAnsi="Arial" w:cs="Times New Roman"/>
          <w:i w:val="0"/>
          <w:iCs w:val="0"/>
          <w:color w:val="auto"/>
          <w:sz w:val="32"/>
          <w:szCs w:val="32"/>
        </w:rPr>
        <w:t xml:space="preserve">Site details </w:t>
      </w:r>
      <w:r w:rsidR="00502AEC">
        <w:rPr>
          <w:rFonts w:ascii="Arial" w:eastAsia="Times New Roman" w:hAnsi="Arial" w:cs="Times New Roman"/>
          <w:i w:val="0"/>
          <w:iCs w:val="0"/>
          <w:color w:val="auto"/>
          <w:sz w:val="32"/>
          <w:szCs w:val="32"/>
        </w:rPr>
        <w:t>–</w:t>
      </w:r>
      <w:r>
        <w:rPr>
          <w:rFonts w:ascii="Arial" w:eastAsia="Times New Roman" w:hAnsi="Arial" w:cs="Times New Roman"/>
          <w:i w:val="0"/>
          <w:iCs w:val="0"/>
          <w:color w:val="auto"/>
          <w:sz w:val="32"/>
          <w:szCs w:val="32"/>
        </w:rPr>
        <w:t xml:space="preserve"> </w:t>
      </w:r>
      <w:r w:rsidR="005A1FB7">
        <w:rPr>
          <w:rFonts w:ascii="Arial" w:eastAsia="Times New Roman" w:hAnsi="Arial" w:cs="Times New Roman"/>
          <w:i w:val="0"/>
          <w:iCs w:val="0"/>
          <w:color w:val="auto"/>
          <w:sz w:val="32"/>
          <w:szCs w:val="32"/>
        </w:rPr>
        <w:t>Lower Derwent Valley</w:t>
      </w:r>
    </w:p>
    <w:p w14:paraId="34615A98" w14:textId="27FE6574" w:rsidR="005D2F53" w:rsidRPr="001557A8" w:rsidRDefault="007713F7" w:rsidP="005D2F53">
      <w:pPr>
        <w:rPr>
          <w:rFonts w:ascii="Arial" w:hAnsi="Arial" w:cs="Arial"/>
          <w:sz w:val="24"/>
          <w:szCs w:val="24"/>
        </w:rPr>
      </w:pPr>
      <w:r>
        <w:rPr>
          <w:rFonts w:ascii="Arial" w:hAnsi="Arial" w:cs="Arial"/>
          <w:sz w:val="24"/>
          <w:szCs w:val="24"/>
        </w:rPr>
        <w:t xml:space="preserve">Located in North Yorkshire, along </w:t>
      </w:r>
      <w:r w:rsidR="007718DA">
        <w:rPr>
          <w:rFonts w:ascii="Arial" w:hAnsi="Arial" w:cs="Arial"/>
          <w:sz w:val="24"/>
          <w:szCs w:val="24"/>
        </w:rPr>
        <w:t xml:space="preserve">a stretch of the River Derwent, </w:t>
      </w:r>
      <w:r w:rsidR="005D2F53" w:rsidRPr="001557A8">
        <w:rPr>
          <w:rFonts w:ascii="Arial" w:hAnsi="Arial" w:cs="Arial"/>
          <w:sz w:val="24"/>
          <w:szCs w:val="24"/>
        </w:rPr>
        <w:t>The Lower Derwent Valley NNR</w:t>
      </w:r>
      <w:r w:rsidR="006B7EF3" w:rsidRPr="001557A8">
        <w:rPr>
          <w:rFonts w:ascii="Arial" w:hAnsi="Arial" w:cs="Arial"/>
          <w:sz w:val="24"/>
          <w:szCs w:val="24"/>
        </w:rPr>
        <w:t xml:space="preserve"> comprises a series of flood meadows, pastures, woodlands and waterways supporting a rich diversity </w:t>
      </w:r>
      <w:r w:rsidR="001557A8" w:rsidRPr="001557A8">
        <w:rPr>
          <w:rFonts w:ascii="Arial" w:hAnsi="Arial" w:cs="Arial"/>
          <w:sz w:val="24"/>
          <w:szCs w:val="24"/>
        </w:rPr>
        <w:t>of plant species and outstanding populations of breeding and wintering birds.</w:t>
      </w:r>
      <w:r w:rsidR="00647E24">
        <w:rPr>
          <w:rFonts w:ascii="Arial" w:hAnsi="Arial" w:cs="Arial"/>
          <w:sz w:val="24"/>
          <w:szCs w:val="24"/>
        </w:rPr>
        <w:t xml:space="preserve"> </w:t>
      </w:r>
    </w:p>
    <w:p w14:paraId="485A8AD4" w14:textId="1F81A68F" w:rsidR="00647E24" w:rsidRDefault="00BD1AEF" w:rsidP="00647E24">
      <w:pPr>
        <w:rPr>
          <w:rFonts w:ascii="Arial" w:hAnsi="Arial" w:cs="Arial"/>
          <w:sz w:val="24"/>
          <w:szCs w:val="24"/>
        </w:rPr>
      </w:pPr>
      <w:r>
        <w:rPr>
          <w:rFonts w:ascii="Arial" w:hAnsi="Arial" w:cs="Arial"/>
          <w:sz w:val="24"/>
          <w:szCs w:val="24"/>
        </w:rPr>
        <w:t xml:space="preserve">Three </w:t>
      </w:r>
      <w:r w:rsidR="00647E24">
        <w:rPr>
          <w:rFonts w:ascii="Arial" w:hAnsi="Arial" w:cs="Arial"/>
          <w:sz w:val="24"/>
          <w:szCs w:val="24"/>
        </w:rPr>
        <w:t>LTMN vegetation plots</w:t>
      </w:r>
      <w:r w:rsidR="003A299F">
        <w:rPr>
          <w:rFonts w:ascii="Arial" w:hAnsi="Arial" w:cs="Arial"/>
          <w:sz w:val="24"/>
          <w:szCs w:val="24"/>
        </w:rPr>
        <w:t xml:space="preserve"> </w:t>
      </w:r>
      <w:r>
        <w:rPr>
          <w:rFonts w:ascii="Arial" w:hAnsi="Arial" w:cs="Arial"/>
          <w:sz w:val="24"/>
          <w:szCs w:val="24"/>
        </w:rPr>
        <w:t>have been assessed as being</w:t>
      </w:r>
      <w:r w:rsidR="00162843">
        <w:rPr>
          <w:rFonts w:ascii="Arial" w:hAnsi="Arial" w:cs="Arial"/>
          <w:sz w:val="24"/>
          <w:szCs w:val="24"/>
        </w:rPr>
        <w:t xml:space="preserve"> Swamp and tall herb fen NVC types, with the rest being </w:t>
      </w:r>
      <w:r w:rsidR="007D7BF0">
        <w:rPr>
          <w:rFonts w:ascii="Arial" w:hAnsi="Arial" w:cs="Arial"/>
          <w:sz w:val="24"/>
          <w:szCs w:val="24"/>
        </w:rPr>
        <w:t>mesotrophic grassland</w:t>
      </w:r>
      <w:r w:rsidR="00F726D6">
        <w:rPr>
          <w:rFonts w:ascii="Arial" w:hAnsi="Arial" w:cs="Arial"/>
          <w:sz w:val="24"/>
          <w:szCs w:val="24"/>
        </w:rPr>
        <w:t>, which may also have some ground water influence.</w:t>
      </w:r>
      <w:r w:rsidR="00647E24">
        <w:rPr>
          <w:rFonts w:ascii="Arial" w:hAnsi="Arial" w:cs="Arial"/>
          <w:sz w:val="24"/>
          <w:szCs w:val="24"/>
        </w:rPr>
        <w:t xml:space="preserve"> </w:t>
      </w:r>
      <w:r w:rsidR="00C21136">
        <w:rPr>
          <w:rFonts w:ascii="Arial" w:hAnsi="Arial" w:cs="Arial"/>
          <w:sz w:val="24"/>
          <w:szCs w:val="24"/>
        </w:rPr>
        <w:t>Plot locations</w:t>
      </w:r>
      <w:r w:rsidR="00647E24">
        <w:rPr>
          <w:rFonts w:ascii="Arial" w:hAnsi="Arial" w:cs="Arial"/>
          <w:sz w:val="24"/>
          <w:szCs w:val="24"/>
        </w:rPr>
        <w:t xml:space="preserve"> can be seen in the map below:</w:t>
      </w:r>
    </w:p>
    <w:p w14:paraId="258510C4" w14:textId="77777777" w:rsidR="005F1161" w:rsidRPr="001557A8" w:rsidRDefault="005F1161" w:rsidP="00DC1F72">
      <w:pPr>
        <w:rPr>
          <w:rFonts w:ascii="Arial" w:hAnsi="Arial" w:cs="Arial"/>
          <w:sz w:val="24"/>
          <w:szCs w:val="24"/>
        </w:rPr>
      </w:pPr>
    </w:p>
    <w:p w14:paraId="7D5DF0B2" w14:textId="6DF6A282" w:rsidR="00293F9F" w:rsidRPr="00293F9F" w:rsidRDefault="00611393" w:rsidP="00C21136">
      <w:pPr>
        <w:jc w:val="center"/>
      </w:pPr>
      <w:r w:rsidRPr="00611393">
        <w:rPr>
          <w:noProof/>
        </w:rPr>
        <w:lastRenderedPageBreak/>
        <w:drawing>
          <wp:inline distT="0" distB="0" distL="0" distR="0" wp14:anchorId="29C54326" wp14:editId="6DC28EFE">
            <wp:extent cx="5594124" cy="8130770"/>
            <wp:effectExtent l="0" t="0" r="6985" b="3810"/>
            <wp:docPr id="364940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0422" name=""/>
                    <pic:cNvPicPr/>
                  </pic:nvPicPr>
                  <pic:blipFill>
                    <a:blip r:embed="rId20"/>
                    <a:stretch>
                      <a:fillRect/>
                    </a:stretch>
                  </pic:blipFill>
                  <pic:spPr>
                    <a:xfrm>
                      <a:off x="0" y="0"/>
                      <a:ext cx="5604150" cy="8145342"/>
                    </a:xfrm>
                    <a:prstGeom prst="rect">
                      <a:avLst/>
                    </a:prstGeom>
                  </pic:spPr>
                </pic:pic>
              </a:graphicData>
            </a:graphic>
          </wp:inline>
        </w:drawing>
      </w:r>
    </w:p>
    <w:p w14:paraId="2A159437" w14:textId="77777777" w:rsidR="00C21136" w:rsidRDefault="00C21136" w:rsidP="00707CB9">
      <w:pPr>
        <w:pStyle w:val="Heading4"/>
        <w:jc w:val="both"/>
        <w:rPr>
          <w:rFonts w:ascii="Arial" w:eastAsia="Times New Roman" w:hAnsi="Arial" w:cs="Times New Roman"/>
          <w:i w:val="0"/>
          <w:iCs w:val="0"/>
          <w:color w:val="auto"/>
          <w:sz w:val="32"/>
          <w:szCs w:val="32"/>
        </w:rPr>
      </w:pPr>
    </w:p>
    <w:p w14:paraId="078A9B7C" w14:textId="2C112DC4"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466A24AF" w14:textId="565BF998" w:rsidR="008D6E98" w:rsidRPr="008D6E98" w:rsidRDefault="0009605D"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produce </w:t>
      </w:r>
      <w:r w:rsidR="00FF4D8B" w:rsidRPr="008D6E98">
        <w:rPr>
          <w:rFonts w:ascii="Arial" w:hAnsi="Arial" w:cs="Arial"/>
          <w:sz w:val="24"/>
          <w:szCs w:val="24"/>
        </w:rPr>
        <w:t xml:space="preserve">a </w:t>
      </w:r>
      <w:r w:rsidR="0023154B" w:rsidRPr="008D6E98">
        <w:rPr>
          <w:rFonts w:ascii="Arial" w:hAnsi="Arial" w:cs="Arial"/>
          <w:sz w:val="24"/>
          <w:szCs w:val="24"/>
        </w:rPr>
        <w:t xml:space="preserve">conceptual hydrological model </w:t>
      </w:r>
      <w:r w:rsidR="004D1573" w:rsidRPr="008D6E98">
        <w:rPr>
          <w:rFonts w:ascii="Arial" w:hAnsi="Arial" w:cs="Arial"/>
          <w:sz w:val="24"/>
          <w:szCs w:val="24"/>
        </w:rPr>
        <w:t>from the available information (see document</w:t>
      </w:r>
      <w:r w:rsidR="00DF05AB">
        <w:rPr>
          <w:rFonts w:ascii="Arial" w:hAnsi="Arial" w:cs="Arial"/>
          <w:sz w:val="24"/>
          <w:szCs w:val="24"/>
        </w:rPr>
        <w:t>/data</w:t>
      </w:r>
      <w:r w:rsidR="004D1573" w:rsidRPr="008D6E98">
        <w:rPr>
          <w:rFonts w:ascii="Arial" w:hAnsi="Arial" w:cs="Arial"/>
          <w:sz w:val="24"/>
          <w:szCs w:val="24"/>
        </w:rPr>
        <w:t xml:space="preserve"> list below</w:t>
      </w:r>
      <w:r w:rsidR="00371990" w:rsidRPr="008D6E98">
        <w:rPr>
          <w:rFonts w:ascii="Arial" w:hAnsi="Arial" w:cs="Arial"/>
          <w:sz w:val="24"/>
          <w:szCs w:val="24"/>
        </w:rPr>
        <w:t xml:space="preserve">, and consider using </w:t>
      </w:r>
      <w:r w:rsidR="00CC293B" w:rsidRPr="008D6E98">
        <w:rPr>
          <w:rFonts w:ascii="Arial" w:hAnsi="Arial" w:cs="Arial"/>
          <w:sz w:val="24"/>
          <w:szCs w:val="24"/>
        </w:rPr>
        <w:t>aerial photography</w:t>
      </w:r>
      <w:r w:rsidR="00A71093" w:rsidRPr="008D6E98">
        <w:rPr>
          <w:rFonts w:ascii="Arial" w:hAnsi="Arial" w:cs="Arial"/>
          <w:sz w:val="24"/>
          <w:szCs w:val="24"/>
        </w:rPr>
        <w:t xml:space="preserve">, </w:t>
      </w:r>
      <w:r w:rsidR="00B7659D" w:rsidRPr="008D6E98">
        <w:rPr>
          <w:rFonts w:ascii="Arial" w:hAnsi="Arial" w:cs="Arial"/>
          <w:sz w:val="24"/>
          <w:szCs w:val="24"/>
        </w:rPr>
        <w:t xml:space="preserve">hydrogeological maps etc.). </w:t>
      </w:r>
      <w:r w:rsidR="008C1495" w:rsidRPr="008D6E98">
        <w:rPr>
          <w:rFonts w:ascii="Arial" w:hAnsi="Arial" w:cs="Arial"/>
          <w:sz w:val="24"/>
          <w:szCs w:val="24"/>
        </w:rPr>
        <w:t xml:space="preserve">If you believe that a site visit is necessary, please </w:t>
      </w:r>
      <w:r w:rsidR="005005FA" w:rsidRPr="008D6E98">
        <w:rPr>
          <w:rFonts w:ascii="Arial" w:hAnsi="Arial" w:cs="Arial"/>
          <w:sz w:val="24"/>
          <w:szCs w:val="24"/>
        </w:rPr>
        <w:t xml:space="preserve">include this is the tender with justification. </w:t>
      </w:r>
    </w:p>
    <w:p w14:paraId="222902F7" w14:textId="1ACE55C4" w:rsidR="00421988" w:rsidRDefault="005005FA" w:rsidP="0042198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use the conceptual hydrological model to </w:t>
      </w:r>
      <w:r w:rsidR="00D456FA">
        <w:rPr>
          <w:rFonts w:ascii="Arial" w:hAnsi="Arial" w:cs="Arial"/>
          <w:sz w:val="24"/>
          <w:szCs w:val="24"/>
        </w:rPr>
        <w:t xml:space="preserve">propose suitable locations for a network of </w:t>
      </w:r>
      <w:proofErr w:type="spellStart"/>
      <w:r w:rsidR="00D456FA">
        <w:rPr>
          <w:rFonts w:ascii="Arial" w:hAnsi="Arial" w:cs="Arial"/>
          <w:sz w:val="24"/>
          <w:szCs w:val="24"/>
        </w:rPr>
        <w:t>dipwells</w:t>
      </w:r>
      <w:proofErr w:type="spellEnd"/>
      <w:r w:rsidR="00D456FA">
        <w:rPr>
          <w:rFonts w:ascii="Arial" w:hAnsi="Arial" w:cs="Arial"/>
          <w:sz w:val="24"/>
          <w:szCs w:val="24"/>
        </w:rPr>
        <w:t xml:space="preserve"> </w:t>
      </w:r>
      <w:r w:rsidR="00421988">
        <w:rPr>
          <w:rFonts w:ascii="Arial" w:hAnsi="Arial" w:cs="Arial"/>
          <w:sz w:val="24"/>
          <w:szCs w:val="24"/>
        </w:rPr>
        <w:t xml:space="preserve">so that any </w:t>
      </w:r>
      <w:r w:rsidR="00421988" w:rsidRPr="00A43B14">
        <w:rPr>
          <w:rFonts w:ascii="Arial" w:hAnsi="Arial" w:cs="Arial"/>
          <w:sz w:val="24"/>
          <w:szCs w:val="24"/>
        </w:rPr>
        <w:t>hydrological change</w:t>
      </w:r>
      <w:r w:rsidR="00421988">
        <w:rPr>
          <w:rFonts w:ascii="Arial" w:hAnsi="Arial" w:cs="Arial"/>
          <w:sz w:val="24"/>
          <w:szCs w:val="24"/>
        </w:rPr>
        <w:t>s</w:t>
      </w:r>
      <w:r w:rsidR="00421988" w:rsidRPr="00A43B14">
        <w:rPr>
          <w:rFonts w:ascii="Arial" w:hAnsi="Arial" w:cs="Arial"/>
          <w:sz w:val="24"/>
          <w:szCs w:val="24"/>
        </w:rPr>
        <w:t xml:space="preserve"> </w:t>
      </w:r>
      <w:r w:rsidR="00421988">
        <w:rPr>
          <w:rFonts w:ascii="Arial" w:hAnsi="Arial" w:cs="Arial"/>
          <w:sz w:val="24"/>
          <w:szCs w:val="24"/>
        </w:rPr>
        <w:t xml:space="preserve">that may affect </w:t>
      </w:r>
      <w:r w:rsidR="00421988" w:rsidRPr="00A43B14">
        <w:rPr>
          <w:rFonts w:ascii="Arial" w:hAnsi="Arial" w:cs="Arial"/>
          <w:sz w:val="24"/>
          <w:szCs w:val="24"/>
        </w:rPr>
        <w:t>LTMN vegetation plots</w:t>
      </w:r>
      <w:r w:rsidR="00421988">
        <w:rPr>
          <w:rFonts w:ascii="Arial" w:hAnsi="Arial" w:cs="Arial"/>
          <w:sz w:val="24"/>
          <w:szCs w:val="24"/>
        </w:rPr>
        <w:t xml:space="preserve"> can be identified.</w:t>
      </w:r>
    </w:p>
    <w:p w14:paraId="63257873" w14:textId="1A638644" w:rsidR="007119C4" w:rsidRDefault="007119C4" w:rsidP="00421988">
      <w:pPr>
        <w:pStyle w:val="ListParagraph"/>
        <w:jc w:val="both"/>
        <w:rPr>
          <w:rFonts w:ascii="Arial" w:hAnsi="Arial" w:cs="Arial"/>
          <w:sz w:val="24"/>
          <w:szCs w:val="24"/>
        </w:rPr>
      </w:pPr>
    </w:p>
    <w:p w14:paraId="3F465349" w14:textId="77777777" w:rsidR="003F4F09" w:rsidRDefault="003F4F09" w:rsidP="003F4F09">
      <w:pPr>
        <w:jc w:val="both"/>
        <w:rPr>
          <w:rFonts w:ascii="Arial" w:hAnsi="Arial" w:cs="Arial"/>
          <w:sz w:val="24"/>
          <w:szCs w:val="24"/>
        </w:rPr>
      </w:pPr>
    </w:p>
    <w:p w14:paraId="2A074917" w14:textId="600A72A8" w:rsidR="003F4F09" w:rsidRDefault="003F4F09" w:rsidP="003374FB">
      <w:pPr>
        <w:spacing w:after="240"/>
        <w:jc w:val="both"/>
        <w:rPr>
          <w:rFonts w:ascii="Arial" w:hAnsi="Arial" w:cs="Arial"/>
          <w:b/>
          <w:bCs/>
          <w:sz w:val="32"/>
          <w:szCs w:val="32"/>
        </w:rPr>
      </w:pPr>
      <w:r w:rsidRPr="003374FB">
        <w:rPr>
          <w:rFonts w:ascii="Arial" w:hAnsi="Arial" w:cs="Arial"/>
          <w:b/>
          <w:bCs/>
          <w:sz w:val="32"/>
          <w:szCs w:val="32"/>
        </w:rPr>
        <w:t>Document</w:t>
      </w:r>
      <w:r w:rsidR="007A6271">
        <w:rPr>
          <w:rFonts w:ascii="Arial" w:hAnsi="Arial" w:cs="Arial"/>
          <w:b/>
          <w:bCs/>
          <w:sz w:val="32"/>
          <w:szCs w:val="32"/>
        </w:rPr>
        <w:t>/data</w:t>
      </w:r>
      <w:r w:rsidRPr="003374FB">
        <w:rPr>
          <w:rFonts w:ascii="Arial" w:hAnsi="Arial" w:cs="Arial"/>
          <w:b/>
          <w:bCs/>
          <w:sz w:val="32"/>
          <w:szCs w:val="32"/>
        </w:rPr>
        <w:t xml:space="preserve"> lis</w:t>
      </w:r>
      <w:r w:rsidR="003374FB" w:rsidRPr="003374FB">
        <w:rPr>
          <w:rFonts w:ascii="Arial" w:hAnsi="Arial" w:cs="Arial"/>
          <w:b/>
          <w:bCs/>
          <w:sz w:val="32"/>
          <w:szCs w:val="32"/>
        </w:rPr>
        <w:t>t</w:t>
      </w:r>
    </w:p>
    <w:p w14:paraId="6F3CA327" w14:textId="65B3583B" w:rsidR="003374FB" w:rsidRPr="00F002BD" w:rsidRDefault="007A6271" w:rsidP="007A6271">
      <w:pPr>
        <w:pStyle w:val="ListParagraph"/>
        <w:numPr>
          <w:ilvl w:val="0"/>
          <w:numId w:val="11"/>
        </w:numPr>
        <w:jc w:val="both"/>
        <w:rPr>
          <w:rFonts w:ascii="Arial" w:hAnsi="Arial" w:cs="Arial"/>
          <w:sz w:val="24"/>
          <w:szCs w:val="24"/>
        </w:rPr>
      </w:pPr>
      <w:r w:rsidRPr="007A6271">
        <w:rPr>
          <w:rFonts w:ascii="Arial" w:hAnsi="Arial" w:cs="Arial"/>
          <w:sz w:val="24"/>
          <w:szCs w:val="24"/>
        </w:rPr>
        <w:t>Plant</w:t>
      </w:r>
      <w:r>
        <w:rPr>
          <w:rFonts w:ascii="Arial" w:hAnsi="Arial" w:cs="Arial"/>
          <w:sz w:val="24"/>
          <w:szCs w:val="24"/>
        </w:rPr>
        <w:t xml:space="preserve"> species data</w:t>
      </w:r>
      <w:r w:rsidR="008D1479">
        <w:rPr>
          <w:rFonts w:ascii="Arial" w:hAnsi="Arial" w:cs="Arial"/>
          <w:sz w:val="24"/>
          <w:szCs w:val="24"/>
        </w:rPr>
        <w:t>, see</w:t>
      </w:r>
      <w:r w:rsidR="005665DD" w:rsidRPr="005665DD">
        <w:t xml:space="preserve"> </w:t>
      </w:r>
      <w:hyperlink r:id="rId21" w:history="1">
        <w:r w:rsidR="005665DD" w:rsidRPr="00F002BD">
          <w:rPr>
            <w:rFonts w:ascii="Arial" w:hAnsi="Arial" w:cs="Arial"/>
            <w:color w:val="0000FF"/>
            <w:u w:val="single"/>
          </w:rPr>
          <w:t>Long Term Monitoring Network Vegetation Data - LTMN001</w:t>
        </w:r>
      </w:hyperlink>
    </w:p>
    <w:p w14:paraId="011845C6" w14:textId="04F238AC" w:rsidR="007B5EFC" w:rsidRDefault="00217F6A" w:rsidP="007A6271">
      <w:pPr>
        <w:pStyle w:val="ListParagraph"/>
        <w:numPr>
          <w:ilvl w:val="0"/>
          <w:numId w:val="11"/>
        </w:numPr>
        <w:jc w:val="both"/>
        <w:rPr>
          <w:rFonts w:ascii="Arial" w:hAnsi="Arial" w:cs="Arial"/>
          <w:sz w:val="24"/>
          <w:szCs w:val="24"/>
        </w:rPr>
      </w:pPr>
      <w:r>
        <w:rPr>
          <w:rFonts w:ascii="Arial" w:hAnsi="Arial" w:cs="Arial"/>
          <w:sz w:val="24"/>
          <w:szCs w:val="24"/>
        </w:rPr>
        <w:t xml:space="preserve">East </w:t>
      </w:r>
      <w:proofErr w:type="spellStart"/>
      <w:r>
        <w:rPr>
          <w:rFonts w:ascii="Arial" w:hAnsi="Arial" w:cs="Arial"/>
          <w:sz w:val="24"/>
          <w:szCs w:val="24"/>
        </w:rPr>
        <w:t>Cottingwith</w:t>
      </w:r>
      <w:proofErr w:type="spellEnd"/>
      <w:r>
        <w:rPr>
          <w:rFonts w:ascii="Arial" w:hAnsi="Arial" w:cs="Arial"/>
          <w:sz w:val="24"/>
          <w:szCs w:val="24"/>
        </w:rPr>
        <w:t xml:space="preserve"> </w:t>
      </w:r>
      <w:r w:rsidR="00804BDA">
        <w:rPr>
          <w:rFonts w:ascii="Arial" w:hAnsi="Arial" w:cs="Arial"/>
          <w:sz w:val="24"/>
          <w:szCs w:val="24"/>
        </w:rPr>
        <w:t>Vegetation and Hydrological monitoring 1998-2014</w:t>
      </w:r>
      <w:r w:rsidR="00C8757E">
        <w:rPr>
          <w:rFonts w:ascii="Arial" w:hAnsi="Arial" w:cs="Arial"/>
          <w:sz w:val="24"/>
          <w:szCs w:val="24"/>
        </w:rPr>
        <w:t xml:space="preserve"> </w:t>
      </w:r>
      <w:r w:rsidR="00C62E75">
        <w:rPr>
          <w:rFonts w:ascii="Arial" w:hAnsi="Arial" w:cs="Arial"/>
          <w:sz w:val="24"/>
          <w:szCs w:val="24"/>
        </w:rPr>
        <w:t>(report on trials looking at hydrology and species richness)</w:t>
      </w:r>
    </w:p>
    <w:p w14:paraId="101B7E58" w14:textId="778EA71D" w:rsidR="00BE3919" w:rsidRDefault="00BE3919" w:rsidP="007A6271">
      <w:pPr>
        <w:pStyle w:val="ListParagraph"/>
        <w:numPr>
          <w:ilvl w:val="0"/>
          <w:numId w:val="11"/>
        </w:numPr>
        <w:jc w:val="both"/>
        <w:rPr>
          <w:rFonts w:ascii="Arial" w:hAnsi="Arial" w:cs="Arial"/>
          <w:sz w:val="24"/>
          <w:szCs w:val="24"/>
        </w:rPr>
      </w:pPr>
      <w:r>
        <w:rPr>
          <w:rFonts w:ascii="Arial" w:hAnsi="Arial" w:cs="Arial"/>
          <w:sz w:val="24"/>
          <w:szCs w:val="24"/>
        </w:rPr>
        <w:t xml:space="preserve">East </w:t>
      </w:r>
      <w:proofErr w:type="spellStart"/>
      <w:r>
        <w:rPr>
          <w:rFonts w:ascii="Arial" w:hAnsi="Arial" w:cs="Arial"/>
          <w:sz w:val="24"/>
          <w:szCs w:val="24"/>
        </w:rPr>
        <w:t>Cottingwith</w:t>
      </w:r>
      <w:proofErr w:type="spellEnd"/>
      <w:r>
        <w:rPr>
          <w:rFonts w:ascii="Arial" w:hAnsi="Arial" w:cs="Arial"/>
          <w:sz w:val="24"/>
          <w:szCs w:val="24"/>
        </w:rPr>
        <w:t xml:space="preserve"> Management Trial: botanical, chemical and hydrological monitoring 2006-2011.</w:t>
      </w:r>
      <w:r w:rsidR="00765E2D">
        <w:rPr>
          <w:rFonts w:ascii="Arial" w:hAnsi="Arial" w:cs="Arial"/>
          <w:sz w:val="24"/>
          <w:szCs w:val="24"/>
        </w:rPr>
        <w:t xml:space="preserve"> (</w:t>
      </w:r>
      <w:r w:rsidR="005F263D">
        <w:rPr>
          <w:rFonts w:ascii="Arial" w:hAnsi="Arial" w:cs="Arial"/>
          <w:sz w:val="24"/>
          <w:szCs w:val="24"/>
        </w:rPr>
        <w:t>report on</w:t>
      </w:r>
      <w:r w:rsidR="00C62E75">
        <w:rPr>
          <w:rFonts w:ascii="Arial" w:hAnsi="Arial" w:cs="Arial"/>
          <w:sz w:val="24"/>
          <w:szCs w:val="24"/>
        </w:rPr>
        <w:t xml:space="preserve"> trials looking at hydrology and species richness</w:t>
      </w:r>
      <w:r w:rsidR="00765E2D">
        <w:rPr>
          <w:rFonts w:ascii="Arial" w:hAnsi="Arial" w:cs="Arial"/>
          <w:sz w:val="24"/>
          <w:szCs w:val="24"/>
        </w:rPr>
        <w:t>)</w:t>
      </w:r>
    </w:p>
    <w:p w14:paraId="33FC6248" w14:textId="04F2959B" w:rsidR="00F14C10" w:rsidRDefault="00F14C10" w:rsidP="007A6271">
      <w:pPr>
        <w:pStyle w:val="ListParagraph"/>
        <w:numPr>
          <w:ilvl w:val="0"/>
          <w:numId w:val="11"/>
        </w:numPr>
        <w:jc w:val="both"/>
        <w:rPr>
          <w:rFonts w:ascii="Arial" w:hAnsi="Arial" w:cs="Arial"/>
          <w:sz w:val="24"/>
          <w:szCs w:val="24"/>
        </w:rPr>
      </w:pPr>
      <w:r>
        <w:rPr>
          <w:rFonts w:ascii="Arial" w:hAnsi="Arial" w:cs="Arial"/>
          <w:sz w:val="24"/>
          <w:szCs w:val="24"/>
        </w:rPr>
        <w:t xml:space="preserve">East </w:t>
      </w:r>
      <w:proofErr w:type="spellStart"/>
      <w:r>
        <w:rPr>
          <w:rFonts w:ascii="Arial" w:hAnsi="Arial" w:cs="Arial"/>
          <w:sz w:val="24"/>
          <w:szCs w:val="24"/>
        </w:rPr>
        <w:t>Cottingwith</w:t>
      </w:r>
      <w:proofErr w:type="spellEnd"/>
      <w:r>
        <w:rPr>
          <w:rFonts w:ascii="Arial" w:hAnsi="Arial" w:cs="Arial"/>
          <w:sz w:val="24"/>
          <w:szCs w:val="24"/>
        </w:rPr>
        <w:t xml:space="preserve"> Ings water-table</w:t>
      </w:r>
      <w:r w:rsidR="00084A73">
        <w:rPr>
          <w:rFonts w:ascii="Arial" w:hAnsi="Arial" w:cs="Arial"/>
          <w:sz w:val="24"/>
          <w:szCs w:val="24"/>
        </w:rPr>
        <w:t xml:space="preserve"> raw data 2006-2011</w:t>
      </w:r>
      <w:r w:rsidR="00C62E75">
        <w:rPr>
          <w:rFonts w:ascii="Arial" w:hAnsi="Arial" w:cs="Arial"/>
          <w:sz w:val="24"/>
          <w:szCs w:val="24"/>
        </w:rPr>
        <w:t xml:space="preserve"> </w:t>
      </w:r>
    </w:p>
    <w:p w14:paraId="318EF0AD" w14:textId="087A7DE5" w:rsidR="00E44092" w:rsidRDefault="00E44092" w:rsidP="00E44092">
      <w:pPr>
        <w:pStyle w:val="ListParagraph"/>
        <w:numPr>
          <w:ilvl w:val="0"/>
          <w:numId w:val="11"/>
        </w:numPr>
        <w:jc w:val="both"/>
        <w:rPr>
          <w:rFonts w:ascii="Arial" w:hAnsi="Arial" w:cs="Arial"/>
          <w:sz w:val="24"/>
          <w:szCs w:val="24"/>
        </w:rPr>
      </w:pPr>
      <w:r>
        <w:rPr>
          <w:rFonts w:ascii="Arial" w:hAnsi="Arial" w:cs="Arial"/>
          <w:sz w:val="24"/>
          <w:szCs w:val="24"/>
        </w:rPr>
        <w:t>Hydrological Modelling</w:t>
      </w:r>
      <w:r w:rsidR="00F13769">
        <w:rPr>
          <w:rFonts w:ascii="Arial" w:hAnsi="Arial" w:cs="Arial"/>
          <w:sz w:val="24"/>
          <w:szCs w:val="24"/>
        </w:rPr>
        <w:t xml:space="preserve"> </w:t>
      </w:r>
      <w:r w:rsidR="00515172">
        <w:rPr>
          <w:rFonts w:ascii="Arial" w:hAnsi="Arial" w:cs="Arial"/>
          <w:sz w:val="24"/>
          <w:szCs w:val="24"/>
        </w:rPr>
        <w:t>report for the</w:t>
      </w:r>
      <w:r w:rsidR="00F13769">
        <w:rPr>
          <w:rFonts w:ascii="Arial" w:hAnsi="Arial" w:cs="Arial"/>
          <w:sz w:val="24"/>
          <w:szCs w:val="24"/>
        </w:rPr>
        <w:t xml:space="preserve"> Lower Derwent</w:t>
      </w:r>
      <w:r w:rsidR="00201296">
        <w:rPr>
          <w:rFonts w:ascii="Arial" w:hAnsi="Arial" w:cs="Arial"/>
          <w:sz w:val="24"/>
          <w:szCs w:val="24"/>
        </w:rPr>
        <w:t>, 2000, commissioned by the Environment Agency</w:t>
      </w:r>
    </w:p>
    <w:p w14:paraId="6E32E52D" w14:textId="77777777" w:rsidR="00E44092" w:rsidRPr="007A6271" w:rsidRDefault="00E44092" w:rsidP="00E44092">
      <w:pPr>
        <w:pStyle w:val="ListParagraph"/>
        <w:jc w:val="both"/>
        <w:rPr>
          <w:rFonts w:ascii="Arial" w:hAnsi="Arial" w:cs="Arial"/>
          <w:sz w:val="24"/>
          <w:szCs w:val="24"/>
        </w:rPr>
      </w:pPr>
    </w:p>
    <w:p w14:paraId="2C7B3CD1" w14:textId="77777777" w:rsidR="00CC7A48" w:rsidRPr="00293F9F" w:rsidRDefault="00CC7A48" w:rsidP="008C6BA1">
      <w:pPr>
        <w:rPr>
          <w:rFonts w:ascii="Arial" w:eastAsia="Times New Roman" w:hAnsi="Arial"/>
          <w:bCs/>
          <w:sz w:val="24"/>
          <w:szCs w:val="24"/>
          <w:highlight w:val="yellow"/>
        </w:rPr>
      </w:pPr>
    </w:p>
    <w:p w14:paraId="336287C7" w14:textId="24AB6657"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1839ED">
        <w:trPr>
          <w:trHeight w:val="1736"/>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60%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Methodology</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67D307C4" w14:textId="24C007E3"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Q1.1 (</w:t>
            </w:r>
            <w:r w:rsidR="00C54B22">
              <w:rPr>
                <w:rFonts w:cs="Arial"/>
                <w:b/>
                <w:color w:val="auto"/>
                <w:sz w:val="24"/>
                <w:szCs w:val="24"/>
              </w:rPr>
              <w:t>25</w:t>
            </w:r>
            <w:r w:rsidRPr="007A2CC9">
              <w:rPr>
                <w:rFonts w:cs="Arial"/>
                <w:b/>
                <w:color w:val="auto"/>
                <w:sz w:val="24"/>
                <w:szCs w:val="24"/>
              </w:rPr>
              <w:t>% of technical score available)</w:t>
            </w:r>
          </w:p>
          <w:p w14:paraId="25DDD115" w14:textId="222E3CC8"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Q1.2 (</w:t>
            </w:r>
            <w:r w:rsidR="00C54B22">
              <w:rPr>
                <w:rFonts w:cs="Arial"/>
                <w:b/>
                <w:color w:val="auto"/>
                <w:sz w:val="24"/>
                <w:szCs w:val="24"/>
              </w:rPr>
              <w:t>25</w:t>
            </w:r>
            <w:r w:rsidRPr="007A2CC9">
              <w:rPr>
                <w:rFonts w:cs="Arial"/>
                <w:b/>
                <w:color w:val="auto"/>
                <w:sz w:val="24"/>
                <w:szCs w:val="24"/>
              </w:rPr>
              <w:t>% of 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75A468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Key personnel</w:t>
            </w:r>
            <w:r w:rsidR="0004276A">
              <w:rPr>
                <w:rFonts w:cs="Arial"/>
                <w:b/>
                <w:color w:val="auto"/>
                <w:sz w:val="24"/>
                <w:szCs w:val="24"/>
              </w:rPr>
              <w:t xml:space="preserve"> and relevant experience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27CD83DC"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Q2 (</w:t>
            </w:r>
            <w:r w:rsidR="00C54B22">
              <w:rPr>
                <w:rFonts w:cs="Arial"/>
                <w:b/>
                <w:color w:val="auto"/>
                <w:sz w:val="24"/>
                <w:szCs w:val="24"/>
              </w:rPr>
              <w:t>50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lastRenderedPageBreak/>
              <w:t>Commercial</w:t>
            </w:r>
          </w:p>
        </w:tc>
        <w:tc>
          <w:tcPr>
            <w:tcW w:w="1701" w:type="dxa"/>
          </w:tcPr>
          <w:p w14:paraId="01C4395A"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40%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5E388910"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AA5CA4" w:rsidRPr="000C4AD4">
        <w:rPr>
          <w:rFonts w:ascii="Arial" w:hAnsi="Arial" w:cs="Arial"/>
          <w:b/>
          <w:bCs/>
          <w:sz w:val="32"/>
          <w:szCs w:val="32"/>
        </w:rPr>
        <w:t>60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 xml:space="preserve">Substantially addresses the requirements but not all and provides supporting information that is of </w:t>
            </w:r>
            <w:proofErr w:type="gramStart"/>
            <w:r w:rsidRPr="00F665D1">
              <w:rPr>
                <w:rFonts w:cs="Arial"/>
                <w:color w:val="000000"/>
                <w:sz w:val="24"/>
                <w:szCs w:val="24"/>
              </w:rPr>
              <w:t>limited</w:t>
            </w:r>
            <w:proofErr w:type="gramEnd"/>
            <w:r w:rsidRPr="00F665D1">
              <w:rPr>
                <w:rFonts w:cs="Arial"/>
                <w:color w:val="000000"/>
                <w:sz w:val="24"/>
                <w:szCs w:val="24"/>
              </w:rPr>
              <w:t xml:space="preserve">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lastRenderedPageBreak/>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466C4DF8" w:rsidR="00CB3FFF" w:rsidRPr="00CB3FFF" w:rsidRDefault="00CB3FFF" w:rsidP="00CB3FFF">
            <w:pPr>
              <w:rPr>
                <w:rFonts w:cs="Arial"/>
                <w:bCs/>
                <w:sz w:val="24"/>
                <w:szCs w:val="24"/>
              </w:rPr>
            </w:pPr>
            <w:r w:rsidRPr="00CB3FFF">
              <w:rPr>
                <w:rFonts w:cs="Arial"/>
                <w:bCs/>
                <w:sz w:val="24"/>
                <w:szCs w:val="24"/>
              </w:rPr>
              <w:t>Q1.1</w:t>
            </w:r>
            <w:r w:rsidR="00490D50" w:rsidRPr="007579AF">
              <w:rPr>
                <w:rFonts w:cs="Arial"/>
                <w:bCs/>
                <w:sz w:val="24"/>
                <w:szCs w:val="24"/>
              </w:rPr>
              <w:t xml:space="preserve"> Propose </w:t>
            </w:r>
            <w:r w:rsidR="00494565" w:rsidRPr="007579AF">
              <w:rPr>
                <w:rFonts w:cs="Arial"/>
                <w:bCs/>
                <w:sz w:val="24"/>
                <w:szCs w:val="24"/>
              </w:rPr>
              <w:t xml:space="preserve">an approach for producing </w:t>
            </w:r>
            <w:r w:rsidR="00760EC5" w:rsidRPr="007579AF">
              <w:rPr>
                <w:rFonts w:cs="Arial"/>
                <w:bCs/>
                <w:sz w:val="24"/>
                <w:szCs w:val="24"/>
              </w:rPr>
              <w:t>a conceptual hydrological model with the available information.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4E25F19D" w14:textId="709B6E3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these requirements</w:t>
            </w:r>
          </w:p>
        </w:tc>
      </w:tr>
      <w:tr w:rsidR="00CB3FFF" w:rsidRPr="00CB3FFF" w14:paraId="20DEBD5D" w14:textId="77777777" w:rsidTr="001839ED">
        <w:tc>
          <w:tcPr>
            <w:tcW w:w="4318" w:type="dxa"/>
          </w:tcPr>
          <w:p w14:paraId="0CEEE9F2" w14:textId="0B253C29" w:rsidR="00CB3FFF" w:rsidRPr="00CB3FFF" w:rsidRDefault="00CB3FFF" w:rsidP="00CB3FFF">
            <w:pPr>
              <w:rPr>
                <w:rFonts w:cs="Arial"/>
                <w:bCs/>
                <w:sz w:val="24"/>
                <w:szCs w:val="24"/>
              </w:rPr>
            </w:pPr>
            <w:r w:rsidRPr="00CB3FFF">
              <w:rPr>
                <w:rFonts w:cs="Arial"/>
                <w:bCs/>
                <w:sz w:val="24"/>
                <w:szCs w:val="24"/>
              </w:rPr>
              <w:t>Q1.2</w:t>
            </w:r>
            <w:r w:rsidR="00D8251B" w:rsidRPr="007579AF">
              <w:rPr>
                <w:rFonts w:cs="Arial"/>
                <w:bCs/>
                <w:sz w:val="24"/>
                <w:szCs w:val="24"/>
              </w:rPr>
              <w:t xml:space="preserve"> </w:t>
            </w:r>
            <w:r w:rsidR="00631630" w:rsidRPr="007579AF">
              <w:rPr>
                <w:rFonts w:cs="Arial"/>
                <w:bCs/>
                <w:sz w:val="24"/>
                <w:szCs w:val="24"/>
              </w:rPr>
              <w:t xml:space="preserve">Using the </w:t>
            </w:r>
            <w:r w:rsidR="00BF50CF" w:rsidRPr="007579AF">
              <w:rPr>
                <w:rFonts w:cs="Arial"/>
                <w:bCs/>
                <w:sz w:val="24"/>
                <w:szCs w:val="24"/>
              </w:rPr>
              <w:t>conceptual hydrological model, p</w:t>
            </w:r>
            <w:r w:rsidR="00D8251B" w:rsidRPr="007579AF">
              <w:rPr>
                <w:rFonts w:cs="Arial"/>
                <w:bCs/>
                <w:sz w:val="24"/>
                <w:szCs w:val="24"/>
              </w:rPr>
              <w:t xml:space="preserve">ropose an approach for identifying the </w:t>
            </w:r>
            <w:r w:rsidR="00631630" w:rsidRPr="007579AF">
              <w:rPr>
                <w:rFonts w:cs="Arial"/>
                <w:bCs/>
                <w:sz w:val="24"/>
                <w:szCs w:val="24"/>
              </w:rPr>
              <w:t xml:space="preserve">best </w:t>
            </w:r>
            <w:r w:rsidR="00D8251B" w:rsidRPr="007579AF">
              <w:rPr>
                <w:rFonts w:cs="Arial"/>
                <w:bCs/>
                <w:sz w:val="24"/>
                <w:szCs w:val="24"/>
              </w:rPr>
              <w:t>locations</w:t>
            </w:r>
            <w:r w:rsidR="001B2AA0" w:rsidRPr="007579AF">
              <w:rPr>
                <w:rFonts w:cs="Arial"/>
                <w:bCs/>
                <w:sz w:val="24"/>
                <w:szCs w:val="24"/>
              </w:rPr>
              <w:t xml:space="preserve"> for </w:t>
            </w:r>
            <w:proofErr w:type="spellStart"/>
            <w:r w:rsidR="001B2AA0" w:rsidRPr="007579AF">
              <w:rPr>
                <w:rFonts w:cs="Arial"/>
                <w:bCs/>
                <w:sz w:val="24"/>
                <w:szCs w:val="24"/>
              </w:rPr>
              <w:t>dipwells</w:t>
            </w:r>
            <w:proofErr w:type="spellEnd"/>
            <w:r w:rsidR="001B2AA0" w:rsidRPr="007579AF">
              <w:rPr>
                <w:rFonts w:cs="Arial"/>
                <w:bCs/>
                <w:sz w:val="24"/>
                <w:szCs w:val="24"/>
              </w:rPr>
              <w:t xml:space="preserve"> that </w:t>
            </w:r>
            <w:r w:rsidR="00BF50CF" w:rsidRPr="007579AF">
              <w:rPr>
                <w:rFonts w:cs="Arial"/>
                <w:bCs/>
                <w:sz w:val="24"/>
                <w:szCs w:val="24"/>
              </w:rPr>
              <w:t>will identify hydrological change affecting LTMN vegetation plots</w:t>
            </w:r>
          </w:p>
        </w:tc>
        <w:tc>
          <w:tcPr>
            <w:tcW w:w="4319" w:type="dxa"/>
          </w:tcPr>
          <w:p w14:paraId="44919A71" w14:textId="77777777" w:rsidR="00CB3FFF" w:rsidRPr="00CB3FFF" w:rsidRDefault="00CB3FFF" w:rsidP="00CB3FFF">
            <w:pPr>
              <w:rPr>
                <w:rFonts w:cs="Arial"/>
                <w:color w:val="000000"/>
                <w:sz w:val="24"/>
                <w:szCs w:val="24"/>
              </w:rPr>
            </w:pP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77777777" w:rsidR="007579AF" w:rsidRPr="004F785C" w:rsidRDefault="007579AF" w:rsidP="001839ED">
            <w:pPr>
              <w:rPr>
                <w:rFonts w:cs="Arial"/>
                <w:b/>
                <w:color w:val="D9262E"/>
                <w:sz w:val="24"/>
                <w:szCs w:val="24"/>
              </w:rPr>
            </w:pPr>
            <w:r w:rsidRPr="007579AF">
              <w:rPr>
                <w:rFonts w:cs="Arial"/>
                <w:b/>
                <w:sz w:val="24"/>
                <w:szCs w:val="24"/>
              </w:rPr>
              <w:t>Personnel</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77777777"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 Describe the relevant experience and qualifications of all personnel involved in the project, giving examples of successfully completed relevant past contracts.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1252704B" w14:textId="77777777" w:rsidR="00A83743" w:rsidRDefault="00A83743" w:rsidP="00A83743">
      <w:pPr>
        <w:spacing w:after="240" w:line="276" w:lineRule="auto"/>
        <w:rPr>
          <w:rFonts w:ascii="Arial" w:hAnsi="Arial" w:cs="Arial"/>
          <w:b/>
          <w:color w:val="000000"/>
          <w:sz w:val="26"/>
          <w:szCs w:val="26"/>
        </w:rPr>
      </w:pPr>
    </w:p>
    <w:p w14:paraId="6211D666" w14:textId="4AD842DD"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lastRenderedPageBreak/>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2"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w:t>
      </w:r>
      <w:proofErr w:type="gramStart"/>
      <w:r w:rsidRPr="00405492">
        <w:rPr>
          <w:rFonts w:ascii="Arial" w:hAnsi="Arial" w:cs="Arial"/>
          <w:color w:val="000000"/>
          <w:sz w:val="24"/>
          <w:szCs w:val="24"/>
        </w:rPr>
        <w:t>submitted</w:t>
      </w:r>
      <w:proofErr w:type="gramEnd"/>
      <w:r w:rsidRPr="00405492">
        <w:rPr>
          <w:rFonts w:ascii="Arial" w:hAnsi="Arial" w:cs="Arial"/>
          <w:color w:val="000000"/>
          <w:sz w:val="24"/>
          <w:szCs w:val="24"/>
        </w:rPr>
        <w:t xml:space="preserve">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lastRenderedPageBreak/>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t xml:space="preserve">If the relevant documentation is available </w:t>
            </w:r>
            <w:proofErr w:type="gramStart"/>
            <w:r w:rsidRPr="00405492">
              <w:rPr>
                <w:rFonts w:cs="Arial"/>
                <w:color w:val="000000"/>
                <w:sz w:val="24"/>
                <w:szCs w:val="24"/>
              </w:rPr>
              <w:t>electronically</w:t>
            </w:r>
            <w:proofErr w:type="gramEnd"/>
            <w:r w:rsidRPr="00405492">
              <w:rPr>
                <w:rFonts w:cs="Arial"/>
                <w:color w:val="000000"/>
                <w:sz w:val="24"/>
                <w:szCs w:val="24"/>
              </w:rPr>
              <w:t xml:space="preserve">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 xml:space="preserve">Has it been established, for your organisation by a judicial or administrative decision having final and binding effect in accordance with the legal provisions of any part </w:t>
            </w:r>
            <w:r w:rsidRPr="00405492">
              <w:rPr>
                <w:rFonts w:cs="Arial"/>
                <w:color w:val="000000"/>
                <w:sz w:val="24"/>
                <w:szCs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3"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 xml:space="preserve">If you have answered Yes to any of the above, explain what measures been taken to demonstrate the </w:t>
            </w:r>
            <w:r w:rsidRPr="00405492">
              <w:rPr>
                <w:rFonts w:cs="Arial"/>
                <w:color w:val="000000"/>
                <w:sz w:val="24"/>
                <w:szCs w:val="24"/>
              </w:rPr>
              <w:lastRenderedPageBreak/>
              <w:t>reliability of the organisation despite the existence of a relevant ground for exclusion? (</w:t>
            </w:r>
            <w:proofErr w:type="spellStart"/>
            <w:r w:rsidRPr="00405492">
              <w:rPr>
                <w:rFonts w:cs="Arial"/>
                <w:color w:val="000000"/>
                <w:sz w:val="24"/>
                <w:szCs w:val="24"/>
              </w:rPr>
              <w:t>Self Cleaning</w:t>
            </w:r>
            <w:proofErr w:type="spellEnd"/>
            <w:r w:rsidRPr="00405492">
              <w:rPr>
                <w:rFonts w:cs="Arial"/>
                <w:color w:val="000000"/>
                <w:sz w:val="24"/>
                <w:szCs w:val="24"/>
              </w:rPr>
              <w:t>)</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3C3CCBC0" w14:textId="77777777" w:rsidR="00405492" w:rsidRPr="00405492" w:rsidRDefault="00405492" w:rsidP="00405492">
      <w:pPr>
        <w:spacing w:after="240" w:line="259" w:lineRule="auto"/>
        <w:rPr>
          <w:rFonts w:ascii="Arial" w:hAnsi="Arial" w:cs="Arial"/>
          <w:color w:val="000000"/>
          <w:sz w:val="24"/>
          <w:szCs w:val="24"/>
        </w:rPr>
      </w:pPr>
    </w:p>
    <w:p w14:paraId="03616A95" w14:textId="77777777" w:rsidR="00405492" w:rsidRPr="00405492" w:rsidRDefault="00405492" w:rsidP="00405492">
      <w:pPr>
        <w:spacing w:after="240" w:line="259" w:lineRule="auto"/>
        <w:rPr>
          <w:rFonts w:ascii="Arial" w:hAnsi="Arial" w:cs="Arial"/>
          <w:color w:val="000000"/>
          <w:sz w:val="24"/>
          <w:szCs w:val="24"/>
        </w:rPr>
      </w:pPr>
    </w:p>
    <w:p w14:paraId="4B4283D6" w14:textId="77777777" w:rsidR="00405492" w:rsidRPr="00405492" w:rsidRDefault="00405492" w:rsidP="00405492">
      <w:pPr>
        <w:spacing w:after="240" w:line="259" w:lineRule="auto"/>
        <w:rPr>
          <w:rFonts w:ascii="Arial" w:hAnsi="Arial" w:cs="Arial"/>
          <w:color w:val="000000"/>
          <w:sz w:val="24"/>
          <w:szCs w:val="24"/>
        </w:rPr>
      </w:pP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C692" w14:textId="77777777" w:rsidR="00FB222B" w:rsidRDefault="00FB222B" w:rsidP="00A16121">
      <w:r>
        <w:separator/>
      </w:r>
    </w:p>
  </w:endnote>
  <w:endnote w:type="continuationSeparator" w:id="0">
    <w:p w14:paraId="159E7369" w14:textId="77777777" w:rsidR="00FB222B" w:rsidRDefault="00FB222B" w:rsidP="00A16121">
      <w:r>
        <w:continuationSeparator/>
      </w:r>
    </w:p>
  </w:endnote>
  <w:endnote w:type="continuationNotice" w:id="1">
    <w:p w14:paraId="6EA3FF09" w14:textId="77777777" w:rsidR="00FB222B" w:rsidRDefault="00FB2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5E95" w14:textId="77777777" w:rsidR="00FB222B" w:rsidRDefault="00FB222B" w:rsidP="00A16121">
      <w:r>
        <w:separator/>
      </w:r>
    </w:p>
  </w:footnote>
  <w:footnote w:type="continuationSeparator" w:id="0">
    <w:p w14:paraId="061F26DA" w14:textId="77777777" w:rsidR="00FB222B" w:rsidRDefault="00FB222B" w:rsidP="00A16121">
      <w:r>
        <w:continuationSeparator/>
      </w:r>
    </w:p>
  </w:footnote>
  <w:footnote w:type="continuationNotice" w:id="1">
    <w:p w14:paraId="5DDC36DF" w14:textId="77777777" w:rsidR="00FB222B" w:rsidRDefault="00FB2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6"/>
  </w:num>
  <w:num w:numId="3" w16cid:durableId="1352224518">
    <w:abstractNumId w:val="10"/>
  </w:num>
  <w:num w:numId="4" w16cid:durableId="377703684">
    <w:abstractNumId w:val="8"/>
  </w:num>
  <w:num w:numId="5" w16cid:durableId="2030793533">
    <w:abstractNumId w:val="4"/>
  </w:num>
  <w:num w:numId="6" w16cid:durableId="935400208">
    <w:abstractNumId w:val="2"/>
  </w:num>
  <w:num w:numId="7" w16cid:durableId="2088528111">
    <w:abstractNumId w:val="7"/>
  </w:num>
  <w:num w:numId="8" w16cid:durableId="993794688">
    <w:abstractNumId w:val="5"/>
  </w:num>
  <w:num w:numId="9" w16cid:durableId="109474762">
    <w:abstractNumId w:val="9"/>
  </w:num>
  <w:num w:numId="10" w16cid:durableId="889682274">
    <w:abstractNumId w:val="0"/>
  </w:num>
  <w:num w:numId="11" w16cid:durableId="20689933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36BE"/>
    <w:rsid w:val="00013819"/>
    <w:rsid w:val="00015AEE"/>
    <w:rsid w:val="0002522D"/>
    <w:rsid w:val="00026CB3"/>
    <w:rsid w:val="00027F3A"/>
    <w:rsid w:val="0003241A"/>
    <w:rsid w:val="00035C4F"/>
    <w:rsid w:val="0004276A"/>
    <w:rsid w:val="00043AE1"/>
    <w:rsid w:val="00044F57"/>
    <w:rsid w:val="00057583"/>
    <w:rsid w:val="00057E4B"/>
    <w:rsid w:val="00064070"/>
    <w:rsid w:val="0007443B"/>
    <w:rsid w:val="00076B95"/>
    <w:rsid w:val="0008395C"/>
    <w:rsid w:val="00084A73"/>
    <w:rsid w:val="000856D4"/>
    <w:rsid w:val="00087E49"/>
    <w:rsid w:val="00092166"/>
    <w:rsid w:val="0009605D"/>
    <w:rsid w:val="000A24A8"/>
    <w:rsid w:val="000A7A92"/>
    <w:rsid w:val="000B5870"/>
    <w:rsid w:val="000C2486"/>
    <w:rsid w:val="000C4AD4"/>
    <w:rsid w:val="000C7055"/>
    <w:rsid w:val="000C7436"/>
    <w:rsid w:val="000D045B"/>
    <w:rsid w:val="000D181E"/>
    <w:rsid w:val="000D1D1C"/>
    <w:rsid w:val="000D1FA6"/>
    <w:rsid w:val="000D5217"/>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3256B"/>
    <w:rsid w:val="00136DF5"/>
    <w:rsid w:val="001424A2"/>
    <w:rsid w:val="00142D9C"/>
    <w:rsid w:val="00146AD8"/>
    <w:rsid w:val="00146BA2"/>
    <w:rsid w:val="001479A5"/>
    <w:rsid w:val="00150670"/>
    <w:rsid w:val="00151009"/>
    <w:rsid w:val="00152F52"/>
    <w:rsid w:val="0015485E"/>
    <w:rsid w:val="001549A5"/>
    <w:rsid w:val="001557A8"/>
    <w:rsid w:val="00155DE0"/>
    <w:rsid w:val="00156118"/>
    <w:rsid w:val="001577B3"/>
    <w:rsid w:val="00162843"/>
    <w:rsid w:val="0016723B"/>
    <w:rsid w:val="00167750"/>
    <w:rsid w:val="00176FE0"/>
    <w:rsid w:val="00180FF3"/>
    <w:rsid w:val="00181B43"/>
    <w:rsid w:val="00187CDA"/>
    <w:rsid w:val="00193804"/>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D09C9"/>
    <w:rsid w:val="001D289F"/>
    <w:rsid w:val="001D2988"/>
    <w:rsid w:val="001D3653"/>
    <w:rsid w:val="001F0AD2"/>
    <w:rsid w:val="001F5B9F"/>
    <w:rsid w:val="00201296"/>
    <w:rsid w:val="00202F8D"/>
    <w:rsid w:val="002030EF"/>
    <w:rsid w:val="0020408B"/>
    <w:rsid w:val="0020634D"/>
    <w:rsid w:val="00207671"/>
    <w:rsid w:val="0021366D"/>
    <w:rsid w:val="00213AFC"/>
    <w:rsid w:val="002146BC"/>
    <w:rsid w:val="0021663E"/>
    <w:rsid w:val="00217F6A"/>
    <w:rsid w:val="0022164B"/>
    <w:rsid w:val="00224FFC"/>
    <w:rsid w:val="00230488"/>
    <w:rsid w:val="0023154B"/>
    <w:rsid w:val="00231749"/>
    <w:rsid w:val="00231C39"/>
    <w:rsid w:val="002327FF"/>
    <w:rsid w:val="00234469"/>
    <w:rsid w:val="00236013"/>
    <w:rsid w:val="00237EA0"/>
    <w:rsid w:val="0024108E"/>
    <w:rsid w:val="00246648"/>
    <w:rsid w:val="00246B80"/>
    <w:rsid w:val="0025274D"/>
    <w:rsid w:val="00252FC6"/>
    <w:rsid w:val="002530EB"/>
    <w:rsid w:val="00253723"/>
    <w:rsid w:val="0025519A"/>
    <w:rsid w:val="00255DA6"/>
    <w:rsid w:val="00256020"/>
    <w:rsid w:val="00265156"/>
    <w:rsid w:val="0027112D"/>
    <w:rsid w:val="0027146B"/>
    <w:rsid w:val="00274A63"/>
    <w:rsid w:val="002756D2"/>
    <w:rsid w:val="00276078"/>
    <w:rsid w:val="00277A0C"/>
    <w:rsid w:val="002802FA"/>
    <w:rsid w:val="00281240"/>
    <w:rsid w:val="0028169D"/>
    <w:rsid w:val="00281C96"/>
    <w:rsid w:val="00282B21"/>
    <w:rsid w:val="002836AA"/>
    <w:rsid w:val="00293F9F"/>
    <w:rsid w:val="0029483C"/>
    <w:rsid w:val="00294C9C"/>
    <w:rsid w:val="00294EC6"/>
    <w:rsid w:val="00297218"/>
    <w:rsid w:val="002A11E5"/>
    <w:rsid w:val="002A3758"/>
    <w:rsid w:val="002A5546"/>
    <w:rsid w:val="002A6F6F"/>
    <w:rsid w:val="002A7D35"/>
    <w:rsid w:val="002B0A4D"/>
    <w:rsid w:val="002B3289"/>
    <w:rsid w:val="002B3C06"/>
    <w:rsid w:val="002C0AEB"/>
    <w:rsid w:val="002C0C38"/>
    <w:rsid w:val="002C1219"/>
    <w:rsid w:val="002C5A4F"/>
    <w:rsid w:val="002D03E3"/>
    <w:rsid w:val="002D23C6"/>
    <w:rsid w:val="002D4EB2"/>
    <w:rsid w:val="002D4FF0"/>
    <w:rsid w:val="002D61BD"/>
    <w:rsid w:val="002D6389"/>
    <w:rsid w:val="002D63E8"/>
    <w:rsid w:val="002E33AB"/>
    <w:rsid w:val="002F02A1"/>
    <w:rsid w:val="002F0F0F"/>
    <w:rsid w:val="002F45EC"/>
    <w:rsid w:val="002F65E8"/>
    <w:rsid w:val="002F6A36"/>
    <w:rsid w:val="003030E9"/>
    <w:rsid w:val="003038A8"/>
    <w:rsid w:val="00303BFC"/>
    <w:rsid w:val="003041FB"/>
    <w:rsid w:val="00322CBE"/>
    <w:rsid w:val="00322CD4"/>
    <w:rsid w:val="0032538F"/>
    <w:rsid w:val="0032577A"/>
    <w:rsid w:val="00325BB9"/>
    <w:rsid w:val="00326D92"/>
    <w:rsid w:val="003308EB"/>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99F"/>
    <w:rsid w:val="003A2AFA"/>
    <w:rsid w:val="003A32CE"/>
    <w:rsid w:val="003A3FFA"/>
    <w:rsid w:val="003A47E9"/>
    <w:rsid w:val="003A6830"/>
    <w:rsid w:val="003B0D78"/>
    <w:rsid w:val="003B2A37"/>
    <w:rsid w:val="003B372C"/>
    <w:rsid w:val="003C2563"/>
    <w:rsid w:val="003D1147"/>
    <w:rsid w:val="003D3133"/>
    <w:rsid w:val="003D495A"/>
    <w:rsid w:val="003D5F4E"/>
    <w:rsid w:val="003E4294"/>
    <w:rsid w:val="003E466E"/>
    <w:rsid w:val="003E492F"/>
    <w:rsid w:val="003E55FB"/>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1988"/>
    <w:rsid w:val="00424427"/>
    <w:rsid w:val="00432139"/>
    <w:rsid w:val="004322DA"/>
    <w:rsid w:val="00432EF2"/>
    <w:rsid w:val="004421BD"/>
    <w:rsid w:val="0044635A"/>
    <w:rsid w:val="0044710C"/>
    <w:rsid w:val="00451DD8"/>
    <w:rsid w:val="00453E85"/>
    <w:rsid w:val="00454064"/>
    <w:rsid w:val="00461D10"/>
    <w:rsid w:val="004637C4"/>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4661"/>
    <w:rsid w:val="004F5976"/>
    <w:rsid w:val="004F785C"/>
    <w:rsid w:val="005005FA"/>
    <w:rsid w:val="00500EA6"/>
    <w:rsid w:val="005026CA"/>
    <w:rsid w:val="00502AEC"/>
    <w:rsid w:val="00503DD2"/>
    <w:rsid w:val="0050634C"/>
    <w:rsid w:val="00510898"/>
    <w:rsid w:val="005119A5"/>
    <w:rsid w:val="00511DB7"/>
    <w:rsid w:val="0051209F"/>
    <w:rsid w:val="00513469"/>
    <w:rsid w:val="00515172"/>
    <w:rsid w:val="005173A5"/>
    <w:rsid w:val="00524803"/>
    <w:rsid w:val="005253C2"/>
    <w:rsid w:val="005303EA"/>
    <w:rsid w:val="005305FE"/>
    <w:rsid w:val="005360E9"/>
    <w:rsid w:val="00540BD0"/>
    <w:rsid w:val="00541E80"/>
    <w:rsid w:val="0054291A"/>
    <w:rsid w:val="005500F4"/>
    <w:rsid w:val="00554D75"/>
    <w:rsid w:val="00557FB8"/>
    <w:rsid w:val="0056087E"/>
    <w:rsid w:val="00563496"/>
    <w:rsid w:val="005665DD"/>
    <w:rsid w:val="00567DB7"/>
    <w:rsid w:val="00574B46"/>
    <w:rsid w:val="00581C0C"/>
    <w:rsid w:val="00586C4B"/>
    <w:rsid w:val="00593AA9"/>
    <w:rsid w:val="00593C6C"/>
    <w:rsid w:val="005971BF"/>
    <w:rsid w:val="005A08EB"/>
    <w:rsid w:val="005A10A9"/>
    <w:rsid w:val="005A11FA"/>
    <w:rsid w:val="005A1FB7"/>
    <w:rsid w:val="005A5E87"/>
    <w:rsid w:val="005B0AE1"/>
    <w:rsid w:val="005B5647"/>
    <w:rsid w:val="005C2091"/>
    <w:rsid w:val="005C2705"/>
    <w:rsid w:val="005C7F83"/>
    <w:rsid w:val="005D1E77"/>
    <w:rsid w:val="005D2F53"/>
    <w:rsid w:val="005D35BE"/>
    <w:rsid w:val="005D435B"/>
    <w:rsid w:val="005E204C"/>
    <w:rsid w:val="005E5852"/>
    <w:rsid w:val="005E604B"/>
    <w:rsid w:val="005E7DF9"/>
    <w:rsid w:val="005F1161"/>
    <w:rsid w:val="005F1796"/>
    <w:rsid w:val="005F263D"/>
    <w:rsid w:val="005F3EA4"/>
    <w:rsid w:val="00600622"/>
    <w:rsid w:val="00602659"/>
    <w:rsid w:val="006038CE"/>
    <w:rsid w:val="00605530"/>
    <w:rsid w:val="00605D9C"/>
    <w:rsid w:val="00610AD5"/>
    <w:rsid w:val="00611393"/>
    <w:rsid w:val="00615003"/>
    <w:rsid w:val="00620EDC"/>
    <w:rsid w:val="0062325A"/>
    <w:rsid w:val="006240EA"/>
    <w:rsid w:val="006251F3"/>
    <w:rsid w:val="00630865"/>
    <w:rsid w:val="00630BE6"/>
    <w:rsid w:val="0063112C"/>
    <w:rsid w:val="00631630"/>
    <w:rsid w:val="00636BBE"/>
    <w:rsid w:val="00641789"/>
    <w:rsid w:val="006435AD"/>
    <w:rsid w:val="006443E1"/>
    <w:rsid w:val="0064721C"/>
    <w:rsid w:val="00647E24"/>
    <w:rsid w:val="00647F74"/>
    <w:rsid w:val="006506FB"/>
    <w:rsid w:val="006544FA"/>
    <w:rsid w:val="00655636"/>
    <w:rsid w:val="00660CC5"/>
    <w:rsid w:val="00662B26"/>
    <w:rsid w:val="00665F10"/>
    <w:rsid w:val="00670CB5"/>
    <w:rsid w:val="006711F8"/>
    <w:rsid w:val="00684722"/>
    <w:rsid w:val="00686F0F"/>
    <w:rsid w:val="006916FA"/>
    <w:rsid w:val="00693CCB"/>
    <w:rsid w:val="00695C5C"/>
    <w:rsid w:val="0069700F"/>
    <w:rsid w:val="00697E3E"/>
    <w:rsid w:val="006A361F"/>
    <w:rsid w:val="006A3738"/>
    <w:rsid w:val="006A3EB1"/>
    <w:rsid w:val="006A4FD0"/>
    <w:rsid w:val="006A5D26"/>
    <w:rsid w:val="006B51D7"/>
    <w:rsid w:val="006B730C"/>
    <w:rsid w:val="006B7EF3"/>
    <w:rsid w:val="006C0165"/>
    <w:rsid w:val="006C0B5A"/>
    <w:rsid w:val="006C156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4B5C"/>
    <w:rsid w:val="00727BE1"/>
    <w:rsid w:val="00731576"/>
    <w:rsid w:val="00732C61"/>
    <w:rsid w:val="00735D23"/>
    <w:rsid w:val="007370D9"/>
    <w:rsid w:val="00751296"/>
    <w:rsid w:val="007532FB"/>
    <w:rsid w:val="0075528C"/>
    <w:rsid w:val="007561FD"/>
    <w:rsid w:val="0075737C"/>
    <w:rsid w:val="007579AF"/>
    <w:rsid w:val="00760040"/>
    <w:rsid w:val="0076044C"/>
    <w:rsid w:val="00760EC5"/>
    <w:rsid w:val="00763B79"/>
    <w:rsid w:val="007654EC"/>
    <w:rsid w:val="00765E2D"/>
    <w:rsid w:val="00767EEE"/>
    <w:rsid w:val="007713F7"/>
    <w:rsid w:val="007718DA"/>
    <w:rsid w:val="00773973"/>
    <w:rsid w:val="007827E0"/>
    <w:rsid w:val="007860EA"/>
    <w:rsid w:val="00786D4C"/>
    <w:rsid w:val="0079185E"/>
    <w:rsid w:val="007919D9"/>
    <w:rsid w:val="007A0035"/>
    <w:rsid w:val="007A2CC9"/>
    <w:rsid w:val="007A3515"/>
    <w:rsid w:val="007A6271"/>
    <w:rsid w:val="007A6B1B"/>
    <w:rsid w:val="007A7A30"/>
    <w:rsid w:val="007A7F24"/>
    <w:rsid w:val="007B3053"/>
    <w:rsid w:val="007B4EF0"/>
    <w:rsid w:val="007B5EFC"/>
    <w:rsid w:val="007B652A"/>
    <w:rsid w:val="007B7440"/>
    <w:rsid w:val="007C5B2D"/>
    <w:rsid w:val="007D3649"/>
    <w:rsid w:val="007D4C89"/>
    <w:rsid w:val="007D5CAC"/>
    <w:rsid w:val="007D7BF0"/>
    <w:rsid w:val="007E7AEC"/>
    <w:rsid w:val="007F26C5"/>
    <w:rsid w:val="007F6038"/>
    <w:rsid w:val="007F603A"/>
    <w:rsid w:val="007F7ED0"/>
    <w:rsid w:val="00804BDA"/>
    <w:rsid w:val="0080645E"/>
    <w:rsid w:val="00807BDF"/>
    <w:rsid w:val="0081203D"/>
    <w:rsid w:val="0081234A"/>
    <w:rsid w:val="00813240"/>
    <w:rsid w:val="0081488E"/>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FB5"/>
    <w:rsid w:val="00865581"/>
    <w:rsid w:val="00870DEC"/>
    <w:rsid w:val="00877579"/>
    <w:rsid w:val="00892513"/>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53E6"/>
    <w:rsid w:val="008D6545"/>
    <w:rsid w:val="008D6E98"/>
    <w:rsid w:val="008E4A58"/>
    <w:rsid w:val="008E710F"/>
    <w:rsid w:val="008E7F83"/>
    <w:rsid w:val="008F680E"/>
    <w:rsid w:val="00901554"/>
    <w:rsid w:val="0090279A"/>
    <w:rsid w:val="00905896"/>
    <w:rsid w:val="00907249"/>
    <w:rsid w:val="00912AC5"/>
    <w:rsid w:val="00913ABD"/>
    <w:rsid w:val="009148DB"/>
    <w:rsid w:val="00914E04"/>
    <w:rsid w:val="00916CD9"/>
    <w:rsid w:val="009204A2"/>
    <w:rsid w:val="00921A09"/>
    <w:rsid w:val="00924A2F"/>
    <w:rsid w:val="00926B48"/>
    <w:rsid w:val="00930469"/>
    <w:rsid w:val="00931C61"/>
    <w:rsid w:val="00933DFF"/>
    <w:rsid w:val="00935915"/>
    <w:rsid w:val="00941ED6"/>
    <w:rsid w:val="0094205A"/>
    <w:rsid w:val="00943610"/>
    <w:rsid w:val="00945807"/>
    <w:rsid w:val="009459E6"/>
    <w:rsid w:val="0095133D"/>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A09F4"/>
    <w:rsid w:val="009A548B"/>
    <w:rsid w:val="009A5994"/>
    <w:rsid w:val="009A7E14"/>
    <w:rsid w:val="009B3DE2"/>
    <w:rsid w:val="009C2C20"/>
    <w:rsid w:val="009C6DD4"/>
    <w:rsid w:val="009D4C4E"/>
    <w:rsid w:val="009D57C3"/>
    <w:rsid w:val="009E01C0"/>
    <w:rsid w:val="009E2C71"/>
    <w:rsid w:val="009E4F32"/>
    <w:rsid w:val="009E6375"/>
    <w:rsid w:val="009F430B"/>
    <w:rsid w:val="009F4E95"/>
    <w:rsid w:val="009F6C8C"/>
    <w:rsid w:val="00A104B8"/>
    <w:rsid w:val="00A16121"/>
    <w:rsid w:val="00A2243B"/>
    <w:rsid w:val="00A26852"/>
    <w:rsid w:val="00A301C7"/>
    <w:rsid w:val="00A3033A"/>
    <w:rsid w:val="00A34B1D"/>
    <w:rsid w:val="00A40DCF"/>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50F"/>
    <w:rsid w:val="00A95A55"/>
    <w:rsid w:val="00A961D6"/>
    <w:rsid w:val="00AA17B9"/>
    <w:rsid w:val="00AA410B"/>
    <w:rsid w:val="00AA4F8B"/>
    <w:rsid w:val="00AA55DD"/>
    <w:rsid w:val="00AA5CA4"/>
    <w:rsid w:val="00AA6FCB"/>
    <w:rsid w:val="00AB0C80"/>
    <w:rsid w:val="00AB2FE2"/>
    <w:rsid w:val="00AB33C0"/>
    <w:rsid w:val="00AB4685"/>
    <w:rsid w:val="00AB557F"/>
    <w:rsid w:val="00AB63A1"/>
    <w:rsid w:val="00AC4AC2"/>
    <w:rsid w:val="00AC6769"/>
    <w:rsid w:val="00AD02A5"/>
    <w:rsid w:val="00AD062E"/>
    <w:rsid w:val="00AD3348"/>
    <w:rsid w:val="00AD660C"/>
    <w:rsid w:val="00AD6DC5"/>
    <w:rsid w:val="00AD7817"/>
    <w:rsid w:val="00AE0BE3"/>
    <w:rsid w:val="00AE71EC"/>
    <w:rsid w:val="00AE747E"/>
    <w:rsid w:val="00AF64F1"/>
    <w:rsid w:val="00AF7198"/>
    <w:rsid w:val="00B049C7"/>
    <w:rsid w:val="00B07ED0"/>
    <w:rsid w:val="00B1026B"/>
    <w:rsid w:val="00B11013"/>
    <w:rsid w:val="00B16A66"/>
    <w:rsid w:val="00B16CBD"/>
    <w:rsid w:val="00B215FC"/>
    <w:rsid w:val="00B25333"/>
    <w:rsid w:val="00B3188E"/>
    <w:rsid w:val="00B34584"/>
    <w:rsid w:val="00B34BBB"/>
    <w:rsid w:val="00B355E0"/>
    <w:rsid w:val="00B40527"/>
    <w:rsid w:val="00B4697C"/>
    <w:rsid w:val="00B476DC"/>
    <w:rsid w:val="00B47858"/>
    <w:rsid w:val="00B47BED"/>
    <w:rsid w:val="00B55F5A"/>
    <w:rsid w:val="00B61019"/>
    <w:rsid w:val="00B61BC1"/>
    <w:rsid w:val="00B620D4"/>
    <w:rsid w:val="00B648BB"/>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D1AEF"/>
    <w:rsid w:val="00BE19E7"/>
    <w:rsid w:val="00BE2FC2"/>
    <w:rsid w:val="00BE3919"/>
    <w:rsid w:val="00BE5A58"/>
    <w:rsid w:val="00BE655B"/>
    <w:rsid w:val="00BF075E"/>
    <w:rsid w:val="00BF50CF"/>
    <w:rsid w:val="00BF52AC"/>
    <w:rsid w:val="00BF6A97"/>
    <w:rsid w:val="00BF717F"/>
    <w:rsid w:val="00C030D6"/>
    <w:rsid w:val="00C04BEA"/>
    <w:rsid w:val="00C0670B"/>
    <w:rsid w:val="00C0670F"/>
    <w:rsid w:val="00C076F1"/>
    <w:rsid w:val="00C10E7B"/>
    <w:rsid w:val="00C11C4C"/>
    <w:rsid w:val="00C11CDE"/>
    <w:rsid w:val="00C16C80"/>
    <w:rsid w:val="00C17390"/>
    <w:rsid w:val="00C17931"/>
    <w:rsid w:val="00C21136"/>
    <w:rsid w:val="00C22C0E"/>
    <w:rsid w:val="00C32C55"/>
    <w:rsid w:val="00C33259"/>
    <w:rsid w:val="00C3397D"/>
    <w:rsid w:val="00C40A85"/>
    <w:rsid w:val="00C43ABC"/>
    <w:rsid w:val="00C44B88"/>
    <w:rsid w:val="00C45DA4"/>
    <w:rsid w:val="00C464C4"/>
    <w:rsid w:val="00C50959"/>
    <w:rsid w:val="00C54B22"/>
    <w:rsid w:val="00C61534"/>
    <w:rsid w:val="00C62E75"/>
    <w:rsid w:val="00C662AE"/>
    <w:rsid w:val="00C6673A"/>
    <w:rsid w:val="00C6752E"/>
    <w:rsid w:val="00C75099"/>
    <w:rsid w:val="00C756C8"/>
    <w:rsid w:val="00C77BA2"/>
    <w:rsid w:val="00C82824"/>
    <w:rsid w:val="00C82B39"/>
    <w:rsid w:val="00C84D76"/>
    <w:rsid w:val="00C859F7"/>
    <w:rsid w:val="00C861A8"/>
    <w:rsid w:val="00C8757E"/>
    <w:rsid w:val="00C902C9"/>
    <w:rsid w:val="00C951A7"/>
    <w:rsid w:val="00C96CBE"/>
    <w:rsid w:val="00C97883"/>
    <w:rsid w:val="00CA041F"/>
    <w:rsid w:val="00CA580E"/>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85B"/>
    <w:rsid w:val="00CF5E3D"/>
    <w:rsid w:val="00CF61E2"/>
    <w:rsid w:val="00CF69EF"/>
    <w:rsid w:val="00D00095"/>
    <w:rsid w:val="00D00126"/>
    <w:rsid w:val="00D00E93"/>
    <w:rsid w:val="00D04509"/>
    <w:rsid w:val="00D058C4"/>
    <w:rsid w:val="00D12555"/>
    <w:rsid w:val="00D13805"/>
    <w:rsid w:val="00D152E8"/>
    <w:rsid w:val="00D17B07"/>
    <w:rsid w:val="00D20333"/>
    <w:rsid w:val="00D20BDE"/>
    <w:rsid w:val="00D21742"/>
    <w:rsid w:val="00D22FCA"/>
    <w:rsid w:val="00D232E5"/>
    <w:rsid w:val="00D23C08"/>
    <w:rsid w:val="00D25085"/>
    <w:rsid w:val="00D31291"/>
    <w:rsid w:val="00D32196"/>
    <w:rsid w:val="00D33A05"/>
    <w:rsid w:val="00D36771"/>
    <w:rsid w:val="00D40233"/>
    <w:rsid w:val="00D417D5"/>
    <w:rsid w:val="00D42208"/>
    <w:rsid w:val="00D42F9C"/>
    <w:rsid w:val="00D43678"/>
    <w:rsid w:val="00D44A65"/>
    <w:rsid w:val="00D456FA"/>
    <w:rsid w:val="00D504B4"/>
    <w:rsid w:val="00D5253C"/>
    <w:rsid w:val="00D53C5C"/>
    <w:rsid w:val="00D555E3"/>
    <w:rsid w:val="00D57C1A"/>
    <w:rsid w:val="00D6136E"/>
    <w:rsid w:val="00D650F6"/>
    <w:rsid w:val="00D72952"/>
    <w:rsid w:val="00D732F3"/>
    <w:rsid w:val="00D76CED"/>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5411"/>
    <w:rsid w:val="00D95841"/>
    <w:rsid w:val="00D976D6"/>
    <w:rsid w:val="00D978A6"/>
    <w:rsid w:val="00DA1855"/>
    <w:rsid w:val="00DA1C2A"/>
    <w:rsid w:val="00DA2D83"/>
    <w:rsid w:val="00DA3B57"/>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7003"/>
    <w:rsid w:val="00DF05AB"/>
    <w:rsid w:val="00DF1D92"/>
    <w:rsid w:val="00DF2289"/>
    <w:rsid w:val="00DF4405"/>
    <w:rsid w:val="00DF4DE3"/>
    <w:rsid w:val="00DF558D"/>
    <w:rsid w:val="00DF68CC"/>
    <w:rsid w:val="00E00E44"/>
    <w:rsid w:val="00E033DC"/>
    <w:rsid w:val="00E03485"/>
    <w:rsid w:val="00E14524"/>
    <w:rsid w:val="00E14629"/>
    <w:rsid w:val="00E158F8"/>
    <w:rsid w:val="00E2318B"/>
    <w:rsid w:val="00E24505"/>
    <w:rsid w:val="00E25945"/>
    <w:rsid w:val="00E25EDF"/>
    <w:rsid w:val="00E260DB"/>
    <w:rsid w:val="00E27F0D"/>
    <w:rsid w:val="00E336E3"/>
    <w:rsid w:val="00E33F6C"/>
    <w:rsid w:val="00E40A44"/>
    <w:rsid w:val="00E4116F"/>
    <w:rsid w:val="00E44092"/>
    <w:rsid w:val="00E44654"/>
    <w:rsid w:val="00E45D60"/>
    <w:rsid w:val="00E46DF5"/>
    <w:rsid w:val="00E472AF"/>
    <w:rsid w:val="00E5090F"/>
    <w:rsid w:val="00E50AC6"/>
    <w:rsid w:val="00E50F97"/>
    <w:rsid w:val="00E54319"/>
    <w:rsid w:val="00E5485D"/>
    <w:rsid w:val="00E54C25"/>
    <w:rsid w:val="00E60496"/>
    <w:rsid w:val="00E61456"/>
    <w:rsid w:val="00E61567"/>
    <w:rsid w:val="00E61FCE"/>
    <w:rsid w:val="00E73670"/>
    <w:rsid w:val="00E7475B"/>
    <w:rsid w:val="00E75523"/>
    <w:rsid w:val="00E77953"/>
    <w:rsid w:val="00E806B6"/>
    <w:rsid w:val="00E81504"/>
    <w:rsid w:val="00E82B68"/>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1169"/>
    <w:rsid w:val="00EB7402"/>
    <w:rsid w:val="00ED0AF4"/>
    <w:rsid w:val="00ED0BC7"/>
    <w:rsid w:val="00ED5D32"/>
    <w:rsid w:val="00ED7A3D"/>
    <w:rsid w:val="00EE09B7"/>
    <w:rsid w:val="00EE57E8"/>
    <w:rsid w:val="00EF12C5"/>
    <w:rsid w:val="00EF2016"/>
    <w:rsid w:val="00EF3C47"/>
    <w:rsid w:val="00EF4A17"/>
    <w:rsid w:val="00EF4FF2"/>
    <w:rsid w:val="00EF6AB8"/>
    <w:rsid w:val="00EF6CDE"/>
    <w:rsid w:val="00F002BD"/>
    <w:rsid w:val="00F03FCD"/>
    <w:rsid w:val="00F05956"/>
    <w:rsid w:val="00F07E9D"/>
    <w:rsid w:val="00F124EC"/>
    <w:rsid w:val="00F134A7"/>
    <w:rsid w:val="00F13769"/>
    <w:rsid w:val="00F14056"/>
    <w:rsid w:val="00F14C10"/>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4531"/>
    <w:rsid w:val="00F55651"/>
    <w:rsid w:val="00F5874F"/>
    <w:rsid w:val="00F665D1"/>
    <w:rsid w:val="00F675C8"/>
    <w:rsid w:val="00F71269"/>
    <w:rsid w:val="00F71E7E"/>
    <w:rsid w:val="00F726D6"/>
    <w:rsid w:val="00F73DEA"/>
    <w:rsid w:val="00F74979"/>
    <w:rsid w:val="00F81330"/>
    <w:rsid w:val="00F82882"/>
    <w:rsid w:val="00F8389C"/>
    <w:rsid w:val="00F93FB1"/>
    <w:rsid w:val="00FA0C03"/>
    <w:rsid w:val="00FA207A"/>
    <w:rsid w:val="00FA539D"/>
    <w:rsid w:val="00FB222B"/>
    <w:rsid w:val="00FB3DF4"/>
    <w:rsid w:val="00FB6248"/>
    <w:rsid w:val="00FC0BAB"/>
    <w:rsid w:val="00FC1CBC"/>
    <w:rsid w:val="00FC1DC8"/>
    <w:rsid w:val="00FC2A5B"/>
    <w:rsid w:val="00FC30C3"/>
    <w:rsid w:val="00FC4FFF"/>
    <w:rsid w:val="00FC5F4A"/>
    <w:rsid w:val="00FC6083"/>
    <w:rsid w:val="00FC7010"/>
    <w:rsid w:val="00FC75DF"/>
    <w:rsid w:val="00FC78C9"/>
    <w:rsid w:val="00FD3349"/>
    <w:rsid w:val="00FD5015"/>
    <w:rsid w:val="00FE14C3"/>
    <w:rsid w:val="00FE4A46"/>
    <w:rsid w:val="00FE4C49"/>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tions.naturalengland.org.uk/publication/63311374739046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4.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18</Pages>
  <Words>5095</Words>
  <Characters>27312</Characters>
  <Application>Microsoft Office Word</Application>
  <DocSecurity>0</DocSecurity>
  <Lines>462</Lines>
  <Paragraphs>218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Pippa Mundell</cp:lastModifiedBy>
  <cp:revision>3</cp:revision>
  <cp:lastPrinted>2021-07-08T10:33:00Z</cp:lastPrinted>
  <dcterms:created xsi:type="dcterms:W3CDTF">2025-10-31T08:44:00Z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