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0AD" w:rsidP="75C51E56" w:rsidRDefault="532C8A59" w14:paraId="4B4F4B1C" w14:textId="7C5FE1C0">
      <w:pPr>
        <w:rPr>
          <w:rFonts w:ascii="Arial" w:hAnsi="Arial" w:eastAsia="Arial" w:cs="Arial"/>
          <w:b/>
          <w:bCs/>
        </w:rPr>
      </w:pPr>
      <w:r w:rsidRPr="6C2E0048">
        <w:rPr>
          <w:rFonts w:ascii="Arial" w:hAnsi="Arial" w:eastAsia="Arial" w:cs="Arial"/>
          <w:b/>
          <w:bCs/>
        </w:rPr>
        <w:t>Question Log –</w:t>
      </w:r>
      <w:r w:rsidRPr="6C2E0048" w:rsidR="15F324A3">
        <w:rPr>
          <w:rFonts w:ascii="Arial" w:hAnsi="Arial" w:eastAsia="Arial" w:cs="Arial"/>
          <w:b/>
          <w:bCs/>
        </w:rPr>
        <w:t xml:space="preserve"> Paul Street Toilets Refurbishment</w:t>
      </w:r>
      <w:r w:rsidRPr="6C2E0048" w:rsidR="59C5F56F">
        <w:rPr>
          <w:rFonts w:ascii="Arial" w:hAnsi="Arial" w:eastAsia="Arial" w:cs="Arial"/>
          <w:b/>
          <w:bCs/>
        </w:rPr>
        <w:t xml:space="preserve"> </w:t>
      </w:r>
    </w:p>
    <w:p w:rsidR="00633BD6" w:rsidP="75C51E56" w:rsidRDefault="00633BD6" w14:paraId="418E00C4" w14:textId="4400AF9D">
      <w:pPr>
        <w:rPr>
          <w:rFonts w:ascii="Arial" w:hAnsi="Arial" w:eastAsia="Arial" w:cs="Arial"/>
          <w:sz w:val="22"/>
          <w:szCs w:val="22"/>
        </w:rPr>
      </w:pPr>
      <w:proofErr w:type="gramStart"/>
      <w:r>
        <w:rPr>
          <w:rFonts w:ascii="Arial" w:hAnsi="Arial" w:eastAsia="Arial" w:cs="Arial"/>
          <w:sz w:val="22"/>
          <w:szCs w:val="22"/>
        </w:rPr>
        <w:t>The below</w:t>
      </w:r>
      <w:proofErr w:type="gramEnd"/>
      <w:r>
        <w:rPr>
          <w:rFonts w:ascii="Arial" w:hAnsi="Arial" w:eastAsia="Arial" w:cs="Arial"/>
          <w:sz w:val="22"/>
          <w:szCs w:val="22"/>
        </w:rPr>
        <w:t xml:space="preserve"> is a list of questions that have been submitted since the tender went live on contracts finder</w:t>
      </w:r>
      <w:r w:rsidR="002D2C1D">
        <w:rPr>
          <w:rFonts w:ascii="Arial" w:hAnsi="Arial" w:eastAsia="Arial" w:cs="Arial"/>
          <w:sz w:val="22"/>
          <w:szCs w:val="22"/>
        </w:rPr>
        <w:t>. The below may provide additional insight or information that has not been included in the tender documentation.</w:t>
      </w:r>
      <w:r w:rsidR="0090219F">
        <w:rPr>
          <w:rFonts w:ascii="Arial" w:hAnsi="Arial" w:eastAsia="Arial" w:cs="Arial"/>
          <w:sz w:val="22"/>
          <w:szCs w:val="22"/>
        </w:rPr>
        <w:t xml:space="preserve"> Outstanding information will be added and updated as soon as possible.</w:t>
      </w:r>
    </w:p>
    <w:p w:rsidRPr="00633BD6" w:rsidR="00994883" w:rsidP="75C51E56" w:rsidRDefault="00994883" w14:paraId="7710DFE1" w14:textId="77777777">
      <w:pPr>
        <w:rPr>
          <w:rFonts w:ascii="Arial" w:hAnsi="Arial" w:eastAsia="Arial" w:cs="Arial"/>
          <w:sz w:val="22"/>
          <w:szCs w:val="22"/>
        </w:rPr>
      </w:pPr>
    </w:p>
    <w:tbl>
      <w:tblPr>
        <w:tblStyle w:val="TableGrid"/>
        <w:tblW w:w="15309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7797"/>
        <w:gridCol w:w="7512"/>
      </w:tblGrid>
      <w:tr w:rsidR="002D5C10" w:rsidTr="28C33DD5" w14:paraId="4B701486" w14:textId="77777777">
        <w:trPr>
          <w:trHeight w:val="300"/>
        </w:trPr>
        <w:tc>
          <w:tcPr>
            <w:tcW w:w="7797" w:type="dxa"/>
            <w:tcMar/>
          </w:tcPr>
          <w:p w:rsidR="002D5C10" w:rsidP="75C51E56" w:rsidRDefault="002D5C10" w14:paraId="6AD12A6B" w14:textId="4DF72CD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C51E56">
              <w:rPr>
                <w:rFonts w:ascii="Arial" w:hAnsi="Arial" w:eastAsia="Arial" w:cs="Arial"/>
                <w:b/>
                <w:bCs/>
                <w:sz w:val="22"/>
                <w:szCs w:val="22"/>
              </w:rPr>
              <w:t>Question</w:t>
            </w:r>
            <w:r w:rsidR="00060D43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(publication date noted in the brackets)</w:t>
            </w:r>
          </w:p>
        </w:tc>
        <w:tc>
          <w:tcPr>
            <w:tcW w:w="7512" w:type="dxa"/>
            <w:tcMar/>
          </w:tcPr>
          <w:p w:rsidR="002D5C10" w:rsidP="75C51E56" w:rsidRDefault="002D5C10" w14:paraId="470975EB" w14:textId="502DCA76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5C51E56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Answer </w:t>
            </w:r>
          </w:p>
        </w:tc>
      </w:tr>
      <w:tr w:rsidR="2FF5E311" w:rsidTr="28C33DD5" w14:paraId="68826A78" w14:textId="77777777">
        <w:trPr>
          <w:trHeight w:val="300"/>
        </w:trPr>
        <w:tc>
          <w:tcPr>
            <w:tcW w:w="7797" w:type="dxa"/>
            <w:tcMar/>
          </w:tcPr>
          <w:p w:rsidRPr="00694015" w:rsidR="2FF5E311" w:rsidP="00694015" w:rsidRDefault="00C25C96" w14:paraId="52674FA1" w14:textId="789A92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C33DD5" w:rsidR="00C25C96">
              <w:rPr>
                <w:rFonts w:ascii="Arial" w:hAnsi="Arial" w:eastAsia="Arial" w:cs="Arial"/>
                <w:sz w:val="22"/>
                <w:szCs w:val="22"/>
              </w:rPr>
              <w:t xml:space="preserve">The Schedule of Works requires the installation of new structural beams and columns as per the Structural Engineer’s details (item 2.3.6). We </w:t>
            </w:r>
            <w:r w:rsidRPr="28C33DD5" w:rsidR="00C25C96">
              <w:rPr>
                <w:rFonts w:ascii="Arial" w:hAnsi="Arial" w:eastAsia="Arial" w:cs="Arial"/>
                <w:sz w:val="22"/>
                <w:szCs w:val="22"/>
              </w:rPr>
              <w:t>don’t</w:t>
            </w:r>
            <w:r w:rsidRPr="28C33DD5" w:rsidR="00C25C96">
              <w:rPr>
                <w:rFonts w:ascii="Arial" w:hAnsi="Arial" w:eastAsia="Arial" w:cs="Arial"/>
                <w:sz w:val="22"/>
                <w:szCs w:val="22"/>
              </w:rPr>
              <w:t xml:space="preserve"> appear to have any SE details so would it be possible to send this information across?</w:t>
            </w:r>
            <w:r w:rsidRPr="28C33DD5" w:rsidR="0099488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8C33DD5" w:rsidR="741CF716">
              <w:rPr>
                <w:rFonts w:ascii="Arial" w:hAnsi="Arial" w:eastAsia="Arial" w:cs="Arial"/>
                <w:sz w:val="22"/>
                <w:szCs w:val="22"/>
              </w:rPr>
              <w:t>10/04/2025</w:t>
            </w:r>
          </w:p>
        </w:tc>
        <w:tc>
          <w:tcPr>
            <w:tcW w:w="7512" w:type="dxa"/>
            <w:tcMar/>
          </w:tcPr>
          <w:p w:rsidRPr="00694015" w:rsidR="00694015" w:rsidP="00694015" w:rsidRDefault="00694015" w14:paraId="49A37B2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694015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As we were not able to detail the structural requirements in the design period allowed, we have included a provisional sum of £8,000.00 under Item 3.02 of the Schedule of Works. </w:t>
            </w:r>
          </w:p>
          <w:p w:rsidRPr="00694015" w:rsidR="00694015" w:rsidP="00694015" w:rsidRDefault="00694015" w14:paraId="1FB915D0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694015" w:rsidR="2FF5E311" w:rsidP="00694015" w:rsidRDefault="00694015" w14:paraId="45C197A9" w14:textId="6DEF8C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694015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Please </w:t>
            </w:r>
            <w:r w:rsidRPr="00694015">
              <w:rPr>
                <w:rFonts w:ascii="Arial" w:hAnsi="Arial" w:eastAsia="Arial" w:cs="Arial"/>
                <w:sz w:val="22"/>
                <w:szCs w:val="22"/>
                <w:lang w:val="en-GB"/>
              </w:rPr>
              <w:t>exclude Item 2.3.6 from their submission as this item cannot be priced until the structural engineer’s design information is available</w:t>
            </w:r>
            <w:r w:rsidRPr="00694015">
              <w:rPr>
                <w:rFonts w:ascii="Arial" w:hAnsi="Arial" w:eastAsia="Arial" w:cs="Arial"/>
                <w:sz w:val="22"/>
                <w:szCs w:val="22"/>
                <w:lang w:val="en-GB"/>
              </w:rPr>
              <w:t>.</w:t>
            </w:r>
          </w:p>
        </w:tc>
      </w:tr>
      <w:tr w:rsidR="00A57CDB" w:rsidTr="28C33DD5" w14:paraId="6DC8C904" w14:textId="77777777">
        <w:trPr>
          <w:trHeight w:val="300"/>
        </w:trPr>
        <w:tc>
          <w:tcPr>
            <w:tcW w:w="7797" w:type="dxa"/>
            <w:tcMar/>
          </w:tcPr>
          <w:p w:rsidR="00A57CDB" w:rsidP="2FF5E311" w:rsidRDefault="005D696F" w14:paraId="59798EFB" w14:textId="23FEE8C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C33DD5" w:rsidR="005D696F">
              <w:rPr>
                <w:rFonts w:ascii="Arial" w:hAnsi="Arial" w:eastAsia="Arial" w:cs="Arial"/>
                <w:sz w:val="22"/>
                <w:szCs w:val="22"/>
              </w:rPr>
              <w:t>Has a structural survey been carried</w:t>
            </w:r>
            <w:r w:rsidRPr="28C33DD5" w:rsidR="005D696F">
              <w:rPr>
                <w:rFonts w:ascii="Arial" w:hAnsi="Arial" w:eastAsia="Arial" w:cs="Arial"/>
                <w:sz w:val="22"/>
                <w:szCs w:val="22"/>
              </w:rPr>
              <w:t xml:space="preserve"> out</w:t>
            </w:r>
            <w:r w:rsidRPr="28C33DD5" w:rsidR="005D696F">
              <w:rPr>
                <w:rFonts w:ascii="Arial" w:hAnsi="Arial" w:eastAsia="Arial" w:cs="Arial"/>
                <w:sz w:val="22"/>
                <w:szCs w:val="22"/>
              </w:rPr>
              <w:t>?</w:t>
            </w:r>
            <w:r w:rsidRPr="28C33DD5" w:rsidR="0099488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8C33DD5" w:rsidR="0B32A00F">
              <w:rPr>
                <w:rFonts w:ascii="Arial" w:hAnsi="Arial" w:eastAsia="Arial" w:cs="Arial"/>
                <w:color w:val="auto"/>
                <w:sz w:val="22"/>
                <w:szCs w:val="22"/>
              </w:rPr>
              <w:t>10/04/2025</w:t>
            </w:r>
          </w:p>
        </w:tc>
        <w:tc>
          <w:tcPr>
            <w:tcW w:w="7512" w:type="dxa"/>
            <w:tcMar/>
          </w:tcPr>
          <w:p w:rsidR="00A57CDB" w:rsidP="2FF5E311" w:rsidRDefault="00A01674" w14:paraId="276F241A" w14:textId="6A5F9F4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A structural survey has not yet been carried out.</w:t>
            </w:r>
          </w:p>
        </w:tc>
      </w:tr>
      <w:tr w:rsidR="00A57CDB" w:rsidTr="28C33DD5" w14:paraId="64A1AD9B" w14:textId="77777777">
        <w:trPr>
          <w:trHeight w:val="300"/>
        </w:trPr>
        <w:tc>
          <w:tcPr>
            <w:tcW w:w="7797" w:type="dxa"/>
            <w:tcMar/>
          </w:tcPr>
          <w:p w:rsidR="00A57CDB" w:rsidP="2FF5E311" w:rsidRDefault="005D696F" w14:paraId="2D81581E" w14:textId="0BD9097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C33DD5" w:rsidR="005D696F">
              <w:rPr>
                <w:rFonts w:ascii="Arial" w:hAnsi="Arial" w:eastAsia="Arial" w:cs="Arial"/>
                <w:sz w:val="22"/>
                <w:szCs w:val="22"/>
              </w:rPr>
              <w:t>Has an asbestos R&amp;D survey been carried out?</w:t>
            </w:r>
            <w:r w:rsidRPr="28C33DD5" w:rsidR="0F4B1606">
              <w:rPr>
                <w:rFonts w:ascii="Arial" w:hAnsi="Arial" w:eastAsia="Arial" w:cs="Arial"/>
                <w:sz w:val="22"/>
                <w:szCs w:val="22"/>
              </w:rPr>
              <w:t xml:space="preserve"> 10/04/2025</w:t>
            </w:r>
          </w:p>
        </w:tc>
        <w:tc>
          <w:tcPr>
            <w:tcW w:w="7512" w:type="dxa"/>
            <w:tcMar/>
          </w:tcPr>
          <w:p w:rsidR="00A57CDB" w:rsidP="2FF5E311" w:rsidRDefault="00A01674" w14:paraId="561E54A2" w14:textId="4A29B45E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An asbestos R&amp;D survey has not been carried out. </w:t>
            </w:r>
            <w:r w:rsidR="00904788">
              <w:rPr>
                <w:rFonts w:ascii="Arial" w:hAnsi="Arial" w:eastAsia="Arial" w:cs="Arial"/>
                <w:sz w:val="22"/>
                <w:szCs w:val="22"/>
              </w:rPr>
              <w:t xml:space="preserve">An asbestos management survey </w:t>
            </w:r>
            <w:r w:rsidR="00582AB2">
              <w:rPr>
                <w:rFonts w:ascii="Arial" w:hAnsi="Arial" w:eastAsia="Arial" w:cs="Arial"/>
                <w:sz w:val="22"/>
                <w:szCs w:val="22"/>
              </w:rPr>
              <w:t xml:space="preserve">was carried out in 2020 which did not find any </w:t>
            </w:r>
            <w:proofErr w:type="gramStart"/>
            <w:r w:rsidR="00582AB2">
              <w:rPr>
                <w:rFonts w:ascii="Arial" w:hAnsi="Arial" w:eastAsia="Arial" w:cs="Arial"/>
                <w:sz w:val="22"/>
                <w:szCs w:val="22"/>
              </w:rPr>
              <w:t>asbestos,</w:t>
            </w:r>
            <w:proofErr w:type="gramEnd"/>
            <w:r w:rsidR="00582AB2">
              <w:rPr>
                <w:rFonts w:ascii="Arial" w:hAnsi="Arial" w:eastAsia="Arial" w:cs="Arial"/>
                <w:sz w:val="22"/>
                <w:szCs w:val="22"/>
              </w:rPr>
              <w:t xml:space="preserve"> however it was not a full refurbishment and demolition survey.</w:t>
            </w:r>
          </w:p>
        </w:tc>
      </w:tr>
      <w:tr w:rsidR="00A57CDB" w:rsidTr="28C33DD5" w14:paraId="44CA82BC" w14:textId="77777777">
        <w:trPr>
          <w:trHeight w:val="300"/>
        </w:trPr>
        <w:tc>
          <w:tcPr>
            <w:tcW w:w="7797" w:type="dxa"/>
            <w:tcMar/>
          </w:tcPr>
          <w:p w:rsidR="00A57CDB" w:rsidP="28C33DD5" w:rsidRDefault="004501FA" w14:paraId="285C0330" w14:textId="64239A1A">
            <w:pPr>
              <w:rPr>
                <w:rFonts w:ascii="Arial" w:hAnsi="Arial" w:eastAsia="Arial" w:cs="Arial"/>
                <w:color w:val="FF0000"/>
                <w:sz w:val="22"/>
                <w:szCs w:val="22"/>
              </w:rPr>
            </w:pPr>
            <w:r w:rsidRPr="28C33DD5" w:rsidR="004501FA">
              <w:rPr>
                <w:rFonts w:ascii="Arial" w:hAnsi="Arial" w:eastAsia="Arial" w:cs="Arial"/>
                <w:sz w:val="22"/>
                <w:szCs w:val="22"/>
              </w:rPr>
              <w:t xml:space="preserve">Who </w:t>
            </w:r>
            <w:r w:rsidRPr="28C33DD5" w:rsidR="004501FA">
              <w:rPr>
                <w:rFonts w:ascii="Arial" w:hAnsi="Arial" w:eastAsia="Arial" w:cs="Arial"/>
                <w:sz w:val="22"/>
                <w:szCs w:val="22"/>
              </w:rPr>
              <w:t xml:space="preserve">is </w:t>
            </w:r>
            <w:r w:rsidRPr="28C33DD5" w:rsidR="0071663E">
              <w:rPr>
                <w:rFonts w:ascii="Arial" w:hAnsi="Arial" w:eastAsia="Arial" w:cs="Arial"/>
                <w:sz w:val="22"/>
                <w:szCs w:val="22"/>
              </w:rPr>
              <w:t>responsible for</w:t>
            </w:r>
            <w:r w:rsidRPr="28C33DD5" w:rsidR="0071663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8C33DD5" w:rsidR="004501FA">
              <w:rPr>
                <w:rFonts w:ascii="Arial" w:hAnsi="Arial" w:eastAsia="Arial" w:cs="Arial"/>
                <w:sz w:val="22"/>
                <w:szCs w:val="22"/>
              </w:rPr>
              <w:t>terminating</w:t>
            </w:r>
            <w:r w:rsidRPr="28C33DD5" w:rsidR="004501FA">
              <w:rPr>
                <w:rFonts w:ascii="Arial" w:hAnsi="Arial" w:eastAsia="Arial" w:cs="Arial"/>
                <w:sz w:val="22"/>
                <w:szCs w:val="22"/>
              </w:rPr>
              <w:t xml:space="preserve"> the services?</w:t>
            </w:r>
            <w:r w:rsidRPr="28C33DD5" w:rsidR="703887A7">
              <w:rPr>
                <w:rFonts w:ascii="Arial" w:hAnsi="Arial" w:eastAsia="Arial" w:cs="Arial"/>
                <w:sz w:val="22"/>
                <w:szCs w:val="22"/>
              </w:rPr>
              <w:t xml:space="preserve"> 10/04/2025</w:t>
            </w:r>
          </w:p>
        </w:tc>
        <w:tc>
          <w:tcPr>
            <w:tcW w:w="7512" w:type="dxa"/>
            <w:tcMar/>
          </w:tcPr>
          <w:p w:rsidR="00A57CDB" w:rsidP="2FF5E311" w:rsidRDefault="00163B86" w14:paraId="6CF3171C" w14:textId="74A880F1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It</w:t>
            </w:r>
            <w:r w:rsidR="00C16B9F">
              <w:rPr>
                <w:rFonts w:ascii="Arial" w:hAnsi="Arial" w:eastAsia="Arial" w:cs="Arial"/>
                <w:sz w:val="22"/>
                <w:szCs w:val="22"/>
              </w:rPr>
              <w:t xml:space="preserve"> will be the responsibility of the tenderer to allow for this as per 2.2.2 of the Schedule of Works. </w:t>
            </w:r>
          </w:p>
        </w:tc>
      </w:tr>
      <w:tr w:rsidR="00A57CDB" w:rsidTr="28C33DD5" w14:paraId="21DB1189" w14:textId="77777777">
        <w:trPr>
          <w:trHeight w:val="300"/>
        </w:trPr>
        <w:tc>
          <w:tcPr>
            <w:tcW w:w="7797" w:type="dxa"/>
            <w:tcMar/>
          </w:tcPr>
          <w:p w:rsidR="00A57CDB" w:rsidP="2FF5E311" w:rsidRDefault="00ED5400" w14:paraId="0CA6EB94" w14:textId="598A362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C33DD5" w:rsidR="00ED5400">
              <w:rPr>
                <w:rFonts w:ascii="Arial" w:hAnsi="Arial" w:eastAsia="Arial" w:cs="Arial"/>
                <w:sz w:val="22"/>
                <w:szCs w:val="22"/>
              </w:rPr>
              <w:t xml:space="preserve">Will a provisional sum be added for the </w:t>
            </w:r>
            <w:r w:rsidRPr="28C33DD5" w:rsidR="00BD05E6">
              <w:rPr>
                <w:rFonts w:ascii="Arial" w:hAnsi="Arial" w:eastAsia="Arial" w:cs="Arial"/>
                <w:sz w:val="22"/>
                <w:szCs w:val="22"/>
              </w:rPr>
              <w:t xml:space="preserve">WC </w:t>
            </w:r>
            <w:r w:rsidRPr="28C33DD5" w:rsidR="00B75656">
              <w:rPr>
                <w:rFonts w:ascii="Arial" w:hAnsi="Arial" w:eastAsia="Arial" w:cs="Arial"/>
                <w:sz w:val="22"/>
                <w:szCs w:val="22"/>
              </w:rPr>
              <w:t xml:space="preserve">cubicle </w:t>
            </w:r>
            <w:r w:rsidRPr="28C33DD5" w:rsidR="00F84588">
              <w:rPr>
                <w:rFonts w:ascii="Arial" w:hAnsi="Arial" w:eastAsia="Arial" w:cs="Arial"/>
                <w:sz w:val="22"/>
                <w:szCs w:val="22"/>
              </w:rPr>
              <w:t xml:space="preserve">doors to </w:t>
            </w:r>
            <w:r w:rsidRPr="28C33DD5" w:rsidR="00BD05E6">
              <w:rPr>
                <w:rFonts w:ascii="Arial" w:hAnsi="Arial" w:eastAsia="Arial" w:cs="Arial"/>
                <w:sz w:val="22"/>
                <w:szCs w:val="22"/>
              </w:rPr>
              <w:t>match those at other sites?</w:t>
            </w:r>
            <w:r w:rsidRPr="28C33DD5" w:rsidR="00994883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8C33DD5" w:rsidR="7A20AE26">
              <w:rPr>
                <w:rFonts w:ascii="Arial" w:hAnsi="Arial" w:eastAsia="Arial" w:cs="Arial"/>
                <w:color w:val="auto"/>
                <w:sz w:val="22"/>
                <w:szCs w:val="22"/>
              </w:rPr>
              <w:t>10/04/2025</w:t>
            </w:r>
          </w:p>
        </w:tc>
        <w:tc>
          <w:tcPr>
            <w:tcW w:w="7512" w:type="dxa"/>
            <w:tcMar/>
          </w:tcPr>
          <w:p w:rsidR="00A57CDB" w:rsidP="2FF5E311" w:rsidRDefault="00D21F9E" w14:paraId="7AA833E0" w14:textId="5AA3991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We do not intend to add a provisional sum at this stage, p</w:t>
            </w:r>
            <w:r w:rsidR="00BC0E4A">
              <w:rPr>
                <w:rFonts w:ascii="Arial" w:hAnsi="Arial" w:eastAsia="Arial" w:cs="Arial"/>
                <w:sz w:val="22"/>
                <w:szCs w:val="22"/>
              </w:rPr>
              <w:t xml:space="preserve">lease quote as </w:t>
            </w:r>
            <w:r w:rsidR="00A10880">
              <w:rPr>
                <w:rFonts w:ascii="Arial" w:hAnsi="Arial" w:eastAsia="Arial" w:cs="Arial"/>
                <w:sz w:val="22"/>
                <w:szCs w:val="22"/>
              </w:rPr>
              <w:t xml:space="preserve">per </w:t>
            </w:r>
            <w:r w:rsidR="000B3283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="00E97D19">
              <w:rPr>
                <w:rFonts w:ascii="Arial" w:hAnsi="Arial" w:eastAsia="Arial" w:cs="Arial"/>
                <w:sz w:val="22"/>
                <w:szCs w:val="22"/>
              </w:rPr>
              <w:t>Schedule of Works</w:t>
            </w:r>
            <w:r w:rsidR="00A10880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  <w:tr w:rsidR="00A57CDB" w:rsidTr="28C33DD5" w14:paraId="54EAAC2F" w14:textId="77777777">
        <w:trPr>
          <w:trHeight w:val="300"/>
        </w:trPr>
        <w:tc>
          <w:tcPr>
            <w:tcW w:w="7797" w:type="dxa"/>
            <w:tcMar/>
          </w:tcPr>
          <w:p w:rsidR="00A57CDB" w:rsidP="2FF5E311" w:rsidRDefault="00E54CC9" w14:paraId="14E54D53" w14:textId="30528F9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C33DD5" w:rsidR="00E54CC9">
              <w:rPr>
                <w:rFonts w:ascii="Arial" w:hAnsi="Arial" w:eastAsia="Arial" w:cs="Arial"/>
                <w:sz w:val="22"/>
                <w:szCs w:val="22"/>
              </w:rPr>
              <w:t xml:space="preserve">Would you </w:t>
            </w:r>
            <w:r w:rsidRPr="28C33DD5" w:rsidR="008C57CF">
              <w:rPr>
                <w:rFonts w:ascii="Arial" w:hAnsi="Arial" w:eastAsia="Arial" w:cs="Arial"/>
                <w:sz w:val="22"/>
                <w:szCs w:val="22"/>
              </w:rPr>
              <w:t xml:space="preserve">like us to quote for </w:t>
            </w:r>
            <w:r w:rsidRPr="28C33DD5" w:rsidR="00E54CC9">
              <w:rPr>
                <w:rFonts w:ascii="Arial" w:hAnsi="Arial" w:eastAsia="Arial" w:cs="Arial"/>
                <w:sz w:val="22"/>
                <w:szCs w:val="22"/>
              </w:rPr>
              <w:t xml:space="preserve">different material options </w:t>
            </w:r>
            <w:r w:rsidRPr="28C33DD5" w:rsidR="008C57CF">
              <w:rPr>
                <w:rFonts w:ascii="Arial" w:hAnsi="Arial" w:eastAsia="Arial" w:cs="Arial"/>
                <w:sz w:val="22"/>
                <w:szCs w:val="22"/>
              </w:rPr>
              <w:t xml:space="preserve">for the WC </w:t>
            </w:r>
            <w:r w:rsidRPr="28C33DD5" w:rsidR="00F47D88">
              <w:rPr>
                <w:rFonts w:ascii="Arial" w:hAnsi="Arial" w:eastAsia="Arial" w:cs="Arial"/>
                <w:sz w:val="22"/>
                <w:szCs w:val="22"/>
              </w:rPr>
              <w:t xml:space="preserve">packs, </w:t>
            </w:r>
            <w:r w:rsidRPr="28C33DD5" w:rsidR="00F47D88">
              <w:rPr>
                <w:rFonts w:ascii="Arial" w:hAnsi="Arial" w:eastAsia="Arial" w:cs="Arial"/>
                <w:sz w:val="22"/>
                <w:szCs w:val="22"/>
              </w:rPr>
              <w:t>e.g.</w:t>
            </w:r>
            <w:r w:rsidRPr="28C33DD5" w:rsidR="00F47D88">
              <w:rPr>
                <w:rFonts w:ascii="Arial" w:hAnsi="Arial" w:eastAsia="Arial" w:cs="Arial"/>
                <w:sz w:val="22"/>
                <w:szCs w:val="22"/>
              </w:rPr>
              <w:t xml:space="preserve"> stainless steel</w:t>
            </w:r>
            <w:r w:rsidRPr="28C33DD5" w:rsidR="4C4B1F4F">
              <w:rPr>
                <w:rFonts w:ascii="Arial" w:hAnsi="Arial" w:eastAsia="Arial" w:cs="Arial"/>
                <w:sz w:val="22"/>
                <w:szCs w:val="22"/>
              </w:rPr>
              <w:t>? 10/04/2025</w:t>
            </w:r>
          </w:p>
        </w:tc>
        <w:tc>
          <w:tcPr>
            <w:tcW w:w="7512" w:type="dxa"/>
            <w:tcMar/>
          </w:tcPr>
          <w:p w:rsidR="00A57CDB" w:rsidP="2FF5E311" w:rsidRDefault="00F47D88" w14:paraId="3BD4270B" w14:textId="257CA80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Please continue to quote as per the Schedule of Works, however you may add a </w:t>
            </w:r>
            <w:r w:rsidR="009D55AB">
              <w:rPr>
                <w:rFonts w:ascii="Arial" w:hAnsi="Arial" w:eastAsia="Arial" w:cs="Arial"/>
                <w:sz w:val="22"/>
                <w:szCs w:val="22"/>
              </w:rPr>
              <w:t xml:space="preserve">separate </w:t>
            </w:r>
            <w:r>
              <w:rPr>
                <w:rFonts w:ascii="Arial" w:hAnsi="Arial" w:eastAsia="Arial" w:cs="Arial"/>
                <w:sz w:val="22"/>
                <w:szCs w:val="22"/>
              </w:rPr>
              <w:t>section with other considerations/suggestions should you wish.</w:t>
            </w:r>
          </w:p>
        </w:tc>
      </w:tr>
    </w:tbl>
    <w:p w:rsidRPr="00E46111" w:rsidR="008C49F5" w:rsidP="75C51E56" w:rsidRDefault="008C49F5" w14:paraId="7145E4D6" w14:textId="4707E847">
      <w:pPr>
        <w:rPr>
          <w:rFonts w:ascii="Arial" w:hAnsi="Arial" w:eastAsia="Arial" w:cs="Arial"/>
          <w:b/>
          <w:bCs/>
          <w:sz w:val="22"/>
          <w:szCs w:val="22"/>
        </w:rPr>
      </w:pPr>
    </w:p>
    <w:sectPr w:rsidRPr="00E46111" w:rsidR="008C49F5" w:rsidSect="003135B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F0D" w:rsidP="007641F3" w:rsidRDefault="00022F0D" w14:paraId="7B33F17B" w14:textId="77777777">
      <w:pPr>
        <w:spacing w:after="0" w:line="240" w:lineRule="auto"/>
      </w:pPr>
      <w:r>
        <w:separator/>
      </w:r>
    </w:p>
  </w:endnote>
  <w:endnote w:type="continuationSeparator" w:id="0">
    <w:p w:rsidR="00022F0D" w:rsidP="007641F3" w:rsidRDefault="00022F0D" w14:paraId="038646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F0D" w:rsidP="007641F3" w:rsidRDefault="00022F0D" w14:paraId="53BC48CC" w14:textId="77777777">
      <w:pPr>
        <w:spacing w:after="0" w:line="240" w:lineRule="auto"/>
      </w:pPr>
      <w:r>
        <w:separator/>
      </w:r>
    </w:p>
  </w:footnote>
  <w:footnote w:type="continuationSeparator" w:id="0">
    <w:p w:rsidR="00022F0D" w:rsidP="007641F3" w:rsidRDefault="00022F0D" w14:paraId="67117D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3FE2" w:rsidRDefault="002D3FE2" w14:paraId="4FCA3CD2" w14:textId="2B6A8615">
    <w:pPr>
      <w:pStyle w:val="Header"/>
    </w:pPr>
    <w:r>
      <w:rPr>
        <w:rFonts w:ascii="Arial" w:hAnsi="Arial" w:eastAsia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99E7797" wp14:editId="2D47A872">
          <wp:simplePos x="0" y="0"/>
          <wp:positionH relativeFrom="column">
            <wp:posOffset>6878320</wp:posOffset>
          </wp:positionH>
          <wp:positionV relativeFrom="paragraph">
            <wp:posOffset>-286385</wp:posOffset>
          </wp:positionV>
          <wp:extent cx="2056765" cy="912495"/>
          <wp:effectExtent l="0" t="0" r="635" b="1905"/>
          <wp:wrapTight wrapText="bothSides">
            <wp:wrapPolygon edited="0">
              <wp:start x="0" y="0"/>
              <wp:lineTo x="0" y="21194"/>
              <wp:lineTo x="21407" y="21194"/>
              <wp:lineTo x="21407" y="0"/>
              <wp:lineTo x="0" y="0"/>
            </wp:wrapPolygon>
          </wp:wrapTight>
          <wp:docPr id="1814078338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4280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765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1F3" w:rsidRDefault="007641F3" w14:paraId="5F001411" w14:textId="71D8F637">
    <w:pPr>
      <w:pStyle w:val="Header"/>
    </w:pPr>
  </w:p>
  <w:p w:rsidR="002D3FE2" w:rsidRDefault="002D3FE2" w14:paraId="00C4DB09" w14:textId="77777777">
    <w:pPr>
      <w:pStyle w:val="Header"/>
    </w:pPr>
  </w:p>
  <w:p w:rsidR="002D3FE2" w:rsidRDefault="002D3FE2" w14:paraId="0B8E3A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AB2"/>
    <w:multiLevelType w:val="hybridMultilevel"/>
    <w:tmpl w:val="490A58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A7476"/>
    <w:multiLevelType w:val="hybridMultilevel"/>
    <w:tmpl w:val="720CA6CE"/>
    <w:lvl w:ilvl="0" w:tplc="D2BE8260">
      <w:start w:val="1"/>
      <w:numFmt w:val="decimal"/>
      <w:lvlText w:val="%1."/>
      <w:lvlJc w:val="left"/>
      <w:pPr>
        <w:ind w:left="108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7668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3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695DF"/>
    <w:rsid w:val="00022F0D"/>
    <w:rsid w:val="0002749A"/>
    <w:rsid w:val="0003699A"/>
    <w:rsid w:val="00040686"/>
    <w:rsid w:val="00060D43"/>
    <w:rsid w:val="000B3283"/>
    <w:rsid w:val="000C6B42"/>
    <w:rsid w:val="00163B86"/>
    <w:rsid w:val="00175BD8"/>
    <w:rsid w:val="001978AB"/>
    <w:rsid w:val="002073CF"/>
    <w:rsid w:val="00223683"/>
    <w:rsid w:val="00246480"/>
    <w:rsid w:val="00272FEE"/>
    <w:rsid w:val="00286221"/>
    <w:rsid w:val="002A337F"/>
    <w:rsid w:val="002B50BE"/>
    <w:rsid w:val="002C124B"/>
    <w:rsid w:val="002D2C1D"/>
    <w:rsid w:val="002D3FE2"/>
    <w:rsid w:val="002D5C10"/>
    <w:rsid w:val="002F320C"/>
    <w:rsid w:val="00302F9D"/>
    <w:rsid w:val="003135B0"/>
    <w:rsid w:val="0033747A"/>
    <w:rsid w:val="00392FB8"/>
    <w:rsid w:val="003C2CBB"/>
    <w:rsid w:val="00406BEB"/>
    <w:rsid w:val="004501FA"/>
    <w:rsid w:val="00453C1F"/>
    <w:rsid w:val="00472FF9"/>
    <w:rsid w:val="004876E1"/>
    <w:rsid w:val="004B4DE0"/>
    <w:rsid w:val="004C1F50"/>
    <w:rsid w:val="004E79B2"/>
    <w:rsid w:val="004F45E4"/>
    <w:rsid w:val="00582AB2"/>
    <w:rsid w:val="00585D6E"/>
    <w:rsid w:val="005C08D4"/>
    <w:rsid w:val="005D1544"/>
    <w:rsid w:val="005D696F"/>
    <w:rsid w:val="005D7A5A"/>
    <w:rsid w:val="006104A9"/>
    <w:rsid w:val="00633BD6"/>
    <w:rsid w:val="00640063"/>
    <w:rsid w:val="006658A6"/>
    <w:rsid w:val="00686480"/>
    <w:rsid w:val="00694015"/>
    <w:rsid w:val="006A0560"/>
    <w:rsid w:val="006B18B7"/>
    <w:rsid w:val="006C199E"/>
    <w:rsid w:val="006F2AE0"/>
    <w:rsid w:val="007046CE"/>
    <w:rsid w:val="0071663E"/>
    <w:rsid w:val="0074262D"/>
    <w:rsid w:val="007641F3"/>
    <w:rsid w:val="00781287"/>
    <w:rsid w:val="007C2C77"/>
    <w:rsid w:val="0080429E"/>
    <w:rsid w:val="008576CE"/>
    <w:rsid w:val="008864B6"/>
    <w:rsid w:val="00895037"/>
    <w:rsid w:val="008C28DF"/>
    <w:rsid w:val="008C49F5"/>
    <w:rsid w:val="008C57CF"/>
    <w:rsid w:val="00902077"/>
    <w:rsid w:val="0090219F"/>
    <w:rsid w:val="00904788"/>
    <w:rsid w:val="009712C5"/>
    <w:rsid w:val="00994883"/>
    <w:rsid w:val="009C0471"/>
    <w:rsid w:val="009D55AB"/>
    <w:rsid w:val="009F364D"/>
    <w:rsid w:val="00A01674"/>
    <w:rsid w:val="00A0375D"/>
    <w:rsid w:val="00A10880"/>
    <w:rsid w:val="00A14456"/>
    <w:rsid w:val="00A57CDB"/>
    <w:rsid w:val="00AB28CF"/>
    <w:rsid w:val="00AB7ADB"/>
    <w:rsid w:val="00B05661"/>
    <w:rsid w:val="00B157B8"/>
    <w:rsid w:val="00B610AE"/>
    <w:rsid w:val="00B75656"/>
    <w:rsid w:val="00B81ACD"/>
    <w:rsid w:val="00BC0E4A"/>
    <w:rsid w:val="00BD05E6"/>
    <w:rsid w:val="00C03517"/>
    <w:rsid w:val="00C16B9F"/>
    <w:rsid w:val="00C24EAA"/>
    <w:rsid w:val="00C25C96"/>
    <w:rsid w:val="00C40CA2"/>
    <w:rsid w:val="00C4273A"/>
    <w:rsid w:val="00CA46B0"/>
    <w:rsid w:val="00CB310D"/>
    <w:rsid w:val="00D11B0C"/>
    <w:rsid w:val="00D142C4"/>
    <w:rsid w:val="00D21F9E"/>
    <w:rsid w:val="00D250A3"/>
    <w:rsid w:val="00D405F3"/>
    <w:rsid w:val="00DD74BE"/>
    <w:rsid w:val="00E04B31"/>
    <w:rsid w:val="00E1463A"/>
    <w:rsid w:val="00E448AE"/>
    <w:rsid w:val="00E46111"/>
    <w:rsid w:val="00E54CC9"/>
    <w:rsid w:val="00E67A24"/>
    <w:rsid w:val="00E83E81"/>
    <w:rsid w:val="00E97D19"/>
    <w:rsid w:val="00ED5400"/>
    <w:rsid w:val="00EF33D1"/>
    <w:rsid w:val="00F06F7C"/>
    <w:rsid w:val="00F1222B"/>
    <w:rsid w:val="00F36641"/>
    <w:rsid w:val="00F47D88"/>
    <w:rsid w:val="00F520CE"/>
    <w:rsid w:val="00F552A8"/>
    <w:rsid w:val="00F7618D"/>
    <w:rsid w:val="00F761F4"/>
    <w:rsid w:val="00F800AD"/>
    <w:rsid w:val="00F84588"/>
    <w:rsid w:val="00FB0D55"/>
    <w:rsid w:val="00FF60E0"/>
    <w:rsid w:val="07903227"/>
    <w:rsid w:val="093CE92B"/>
    <w:rsid w:val="0B32A00F"/>
    <w:rsid w:val="0F4B1606"/>
    <w:rsid w:val="11501B9E"/>
    <w:rsid w:val="14C0DDA5"/>
    <w:rsid w:val="15F324A3"/>
    <w:rsid w:val="1B955B27"/>
    <w:rsid w:val="21B744BA"/>
    <w:rsid w:val="25C9781D"/>
    <w:rsid w:val="28C33DD5"/>
    <w:rsid w:val="2DDB9A48"/>
    <w:rsid w:val="2DE38855"/>
    <w:rsid w:val="2FF5E311"/>
    <w:rsid w:val="368AE8D3"/>
    <w:rsid w:val="379BBDBD"/>
    <w:rsid w:val="39C85C85"/>
    <w:rsid w:val="3B398EE4"/>
    <w:rsid w:val="49028632"/>
    <w:rsid w:val="490CDF5C"/>
    <w:rsid w:val="4BBDE31E"/>
    <w:rsid w:val="4C4B1F4F"/>
    <w:rsid w:val="4D59058D"/>
    <w:rsid w:val="4FB18943"/>
    <w:rsid w:val="532C8A59"/>
    <w:rsid w:val="59C5F56F"/>
    <w:rsid w:val="5E7086E5"/>
    <w:rsid w:val="5FEB74F1"/>
    <w:rsid w:val="5FFF3338"/>
    <w:rsid w:val="6157A74E"/>
    <w:rsid w:val="641D6B27"/>
    <w:rsid w:val="6727990E"/>
    <w:rsid w:val="68DBF181"/>
    <w:rsid w:val="6C2E0048"/>
    <w:rsid w:val="6C6695DF"/>
    <w:rsid w:val="6CC3CF81"/>
    <w:rsid w:val="70093A7C"/>
    <w:rsid w:val="702217E1"/>
    <w:rsid w:val="703887A7"/>
    <w:rsid w:val="741CF716"/>
    <w:rsid w:val="75C51E56"/>
    <w:rsid w:val="78DD5B50"/>
    <w:rsid w:val="7A20AE26"/>
    <w:rsid w:val="7A740528"/>
    <w:rsid w:val="7B3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695DF"/>
  <w15:chartTrackingRefBased/>
  <w15:docId w15:val="{C5A982AF-5AEC-4AE6-9210-0422D96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1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41F3"/>
  </w:style>
  <w:style w:type="paragraph" w:styleId="Footer">
    <w:name w:val="footer"/>
    <w:basedOn w:val="Normal"/>
    <w:link w:val="FooterChar"/>
    <w:uiPriority w:val="99"/>
    <w:unhideWhenUsed/>
    <w:rsid w:val="007641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41F3"/>
  </w:style>
  <w:style w:type="paragraph" w:styleId="ListParagraph">
    <w:name w:val="List Paragraph"/>
    <w:basedOn w:val="Normal"/>
    <w:uiPriority w:val="34"/>
    <w:qFormat/>
    <w:rsid w:val="009C0471"/>
    <w:pPr>
      <w:spacing w:after="0" w:line="240" w:lineRule="auto"/>
      <w:ind w:left="720"/>
    </w:pPr>
    <w:rPr>
      <w:rFonts w:ascii="Aptos" w:hAnsi="Aptos" w:eastAsia="PMingLiU" w:cs="PMingLiU"/>
      <w:sz w:val="22"/>
      <w:szCs w:val="2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4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CA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C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0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f214-57f9-42a6-88bf-2ef58de5c7db" xsi:nil="true"/>
    <lcf76f155ced4ddcb4097134ff3c332f xmlns="009b079a-53ec-4f8c-8361-113b2556be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AE38221E72C468F540012D5464191" ma:contentTypeVersion="12" ma:contentTypeDescription="Create a new document." ma:contentTypeScope="" ma:versionID="59e1e780e4ff72a4333826f29e8f75a1">
  <xsd:schema xmlns:xsd="http://www.w3.org/2001/XMLSchema" xmlns:xs="http://www.w3.org/2001/XMLSchema" xmlns:p="http://schemas.microsoft.com/office/2006/metadata/properties" xmlns:ns2="009b079a-53ec-4f8c-8361-113b2556be42" xmlns:ns3="4cf4f214-57f9-42a6-88bf-2ef58de5c7db" targetNamespace="http://schemas.microsoft.com/office/2006/metadata/properties" ma:root="true" ma:fieldsID="c4d7df0811805df32b8160b2c6c9adf0" ns2:_="" ns3:_="">
    <xsd:import namespace="009b079a-53ec-4f8c-8361-113b2556be42"/>
    <xsd:import namespace="4cf4f214-57f9-42a6-88bf-2ef58de5c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079a-53ec-4f8c-8361-113b2556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cd8a6c-4764-43c3-ade4-7950e13f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f214-57f9-42a6-88bf-2ef58de5c7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55692c-6217-4edb-8854-b172dbd7c3d2}" ma:internalName="TaxCatchAll" ma:showField="CatchAllData" ma:web="4cf4f214-57f9-42a6-88bf-2ef58de5c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82D97-0633-4985-9A97-44C2EF277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10BD8-FAA8-49EA-AC0C-BDA6B045710A}">
  <ds:schemaRefs>
    <ds:schemaRef ds:uri="http://schemas.microsoft.com/office/2006/metadata/properties"/>
    <ds:schemaRef ds:uri="http://schemas.microsoft.com/office/infopath/2007/PartnerControls"/>
    <ds:schemaRef ds:uri="4cf4f214-57f9-42a6-88bf-2ef58de5c7db"/>
    <ds:schemaRef ds:uri="009b079a-53ec-4f8c-8361-113b2556be42"/>
  </ds:schemaRefs>
</ds:datastoreItem>
</file>

<file path=customXml/itemProps3.xml><?xml version="1.0" encoding="utf-8"?>
<ds:datastoreItem xmlns:ds="http://schemas.openxmlformats.org/officeDocument/2006/customXml" ds:itemID="{33F6FFAA-ACCC-45DA-9405-336EB828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b079a-53ec-4f8c-8361-113b2556be42"/>
    <ds:schemaRef ds:uri="4cf4f214-57f9-42a6-88bf-2ef58de5c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Linham</dc:creator>
  <keywords/>
  <dc:description/>
  <lastModifiedBy>Louise Rowe</lastModifiedBy>
  <revision>112</revision>
  <lastPrinted>2024-05-29T10:09:00.0000000Z</lastPrinted>
  <dcterms:created xsi:type="dcterms:W3CDTF">2024-05-22T08:47:00.0000000Z</dcterms:created>
  <dcterms:modified xsi:type="dcterms:W3CDTF">2025-04-10T15:04:17.6791445Z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0x0101001BEAE38221E72C468F540012D5464191</vt:lpwstr>
  </property>
  <property fmtid="{D5CDD505-2E9C-101B-9397-08002B2CF9AE}" pid="3" name="MediaServiceImageTags">
    <vt:lpwstr/>
  </property>
</Properties>
</file>