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1A97" w14:textId="77777777" w:rsidR="00ED68DF" w:rsidRDefault="00ED68DF" w:rsidP="00ED68DF">
      <w:pPr>
        <w:jc w:val="center"/>
        <w:rPr>
          <w:rFonts w:ascii="Arial" w:hAnsi="Arial" w:cs="Arial"/>
          <w:sz w:val="36"/>
          <w:szCs w:val="36"/>
        </w:rPr>
      </w:pPr>
    </w:p>
    <w:p w14:paraId="5EF4120F" w14:textId="77777777" w:rsidR="00ED68DF" w:rsidRDefault="00ED68DF" w:rsidP="00ED68DF">
      <w:pPr>
        <w:jc w:val="center"/>
        <w:rPr>
          <w:rFonts w:ascii="Arial" w:hAnsi="Arial" w:cs="Arial"/>
          <w:sz w:val="36"/>
          <w:szCs w:val="36"/>
        </w:rPr>
      </w:pPr>
    </w:p>
    <w:p w14:paraId="5DF9143B" w14:textId="77777777" w:rsidR="00ED68DF" w:rsidRDefault="00ED68DF" w:rsidP="00ED68DF">
      <w:pPr>
        <w:jc w:val="center"/>
        <w:rPr>
          <w:rFonts w:ascii="Arial" w:hAnsi="Arial" w:cs="Arial"/>
          <w:sz w:val="36"/>
          <w:szCs w:val="36"/>
        </w:rPr>
      </w:pPr>
    </w:p>
    <w:p w14:paraId="42962FF9" w14:textId="77777777" w:rsidR="00ED68DF" w:rsidRDefault="00ED68DF" w:rsidP="00ED68DF">
      <w:pPr>
        <w:jc w:val="center"/>
        <w:rPr>
          <w:rFonts w:ascii="Arial" w:hAnsi="Arial" w:cs="Arial"/>
          <w:sz w:val="36"/>
          <w:szCs w:val="36"/>
        </w:rPr>
      </w:pPr>
    </w:p>
    <w:p w14:paraId="277C062C" w14:textId="77777777" w:rsidR="00ED68DF" w:rsidRDefault="00ED68DF" w:rsidP="00ED68DF">
      <w:pPr>
        <w:jc w:val="center"/>
        <w:rPr>
          <w:rFonts w:ascii="Arial" w:hAnsi="Arial" w:cs="Arial"/>
          <w:sz w:val="36"/>
          <w:szCs w:val="36"/>
        </w:rPr>
      </w:pPr>
    </w:p>
    <w:p w14:paraId="5C2DB1B7" w14:textId="677868A4" w:rsidR="00ED68DF" w:rsidRPr="00993056" w:rsidRDefault="00ED68DF" w:rsidP="00E00B7A">
      <w:pPr>
        <w:jc w:val="center"/>
        <w:rPr>
          <w:rFonts w:ascii="Arial" w:hAnsi="Arial" w:cs="Arial"/>
          <w:b/>
          <w:bCs/>
          <w:sz w:val="36"/>
          <w:szCs w:val="36"/>
        </w:rPr>
      </w:pPr>
    </w:p>
    <w:p w14:paraId="1F019313" w14:textId="77777777" w:rsidR="00ED68DF" w:rsidRDefault="00ED68DF" w:rsidP="00E00B7A">
      <w:pPr>
        <w:jc w:val="center"/>
        <w:rPr>
          <w:rFonts w:ascii="Arial" w:hAnsi="Arial" w:cs="Arial"/>
          <w:sz w:val="36"/>
          <w:szCs w:val="36"/>
        </w:rPr>
      </w:pPr>
    </w:p>
    <w:p w14:paraId="008BD8E6" w14:textId="4348BC06" w:rsidR="00AC40C8" w:rsidRPr="00ED68DF" w:rsidRDefault="1BAA8798" w:rsidP="00E00B7A">
      <w:pPr>
        <w:jc w:val="center"/>
        <w:rPr>
          <w:rFonts w:ascii="Arial" w:hAnsi="Arial" w:cs="Arial"/>
          <w:b/>
          <w:bCs/>
          <w:sz w:val="48"/>
          <w:szCs w:val="48"/>
        </w:rPr>
      </w:pPr>
      <w:r w:rsidRPr="382F72DA">
        <w:rPr>
          <w:rFonts w:ascii="Arial" w:hAnsi="Arial" w:cs="Arial"/>
          <w:b/>
          <w:bCs/>
          <w:sz w:val="48"/>
          <w:szCs w:val="48"/>
        </w:rPr>
        <w:t>UKEF</w:t>
      </w:r>
      <w:r w:rsidR="006878E1" w:rsidRPr="382F72DA">
        <w:rPr>
          <w:rFonts w:ascii="Arial" w:hAnsi="Arial" w:cs="Arial"/>
          <w:b/>
          <w:bCs/>
          <w:sz w:val="48"/>
          <w:szCs w:val="48"/>
        </w:rPr>
        <w:t>0641 – UK Export Finance</w:t>
      </w:r>
      <w:r w:rsidR="5240973D" w:rsidRPr="382F72DA">
        <w:rPr>
          <w:rFonts w:ascii="Arial" w:hAnsi="Arial" w:cs="Arial"/>
          <w:b/>
          <w:bCs/>
          <w:sz w:val="48"/>
          <w:szCs w:val="48"/>
        </w:rPr>
        <w:t xml:space="preserve"> (UKEF) Provision of a</w:t>
      </w:r>
      <w:r w:rsidR="006878E1" w:rsidRPr="382F72DA">
        <w:rPr>
          <w:rFonts w:ascii="Arial" w:hAnsi="Arial" w:cs="Arial"/>
          <w:b/>
          <w:bCs/>
          <w:sz w:val="48"/>
          <w:szCs w:val="48"/>
        </w:rPr>
        <w:t xml:space="preserve"> General Aerospace Legal Panel (GALP)</w:t>
      </w:r>
      <w:r w:rsidR="6EFFF7F9" w:rsidRPr="382F72DA">
        <w:rPr>
          <w:rFonts w:ascii="Arial" w:hAnsi="Arial" w:cs="Arial"/>
          <w:b/>
          <w:bCs/>
          <w:sz w:val="48"/>
          <w:szCs w:val="48"/>
        </w:rPr>
        <w:t xml:space="preserve"> Framework Agreement</w:t>
      </w:r>
    </w:p>
    <w:p w14:paraId="0645A98E" w14:textId="77777777" w:rsidR="006878E1" w:rsidRPr="00ED68DF" w:rsidRDefault="006878E1" w:rsidP="00E00B7A">
      <w:pPr>
        <w:jc w:val="center"/>
        <w:rPr>
          <w:rFonts w:ascii="Arial" w:hAnsi="Arial" w:cs="Arial"/>
          <w:b/>
          <w:bCs/>
          <w:sz w:val="48"/>
          <w:szCs w:val="48"/>
        </w:rPr>
      </w:pPr>
    </w:p>
    <w:p w14:paraId="70E13159" w14:textId="2AD46B47" w:rsidR="006878E1" w:rsidRDefault="00750AE9" w:rsidP="00E00B7A">
      <w:pPr>
        <w:jc w:val="center"/>
        <w:rPr>
          <w:rFonts w:ascii="Arial" w:hAnsi="Arial" w:cs="Arial"/>
          <w:b/>
          <w:bCs/>
          <w:sz w:val="48"/>
          <w:szCs w:val="48"/>
        </w:rPr>
      </w:pPr>
      <w:r>
        <w:rPr>
          <w:rFonts w:ascii="Arial" w:hAnsi="Arial" w:cs="Arial"/>
          <w:b/>
          <w:bCs/>
          <w:sz w:val="48"/>
          <w:szCs w:val="48"/>
        </w:rPr>
        <w:t xml:space="preserve">Appendix I - </w:t>
      </w:r>
      <w:r w:rsidR="008B7E20" w:rsidRPr="00ED68DF">
        <w:rPr>
          <w:rFonts w:ascii="Arial" w:hAnsi="Arial" w:cs="Arial"/>
          <w:b/>
          <w:bCs/>
          <w:sz w:val="48"/>
          <w:szCs w:val="48"/>
        </w:rPr>
        <w:t>Pro</w:t>
      </w:r>
      <w:r w:rsidR="008B7E20">
        <w:rPr>
          <w:rFonts w:ascii="Arial" w:hAnsi="Arial" w:cs="Arial"/>
          <w:b/>
          <w:bCs/>
          <w:sz w:val="48"/>
          <w:szCs w:val="48"/>
        </w:rPr>
        <w:t>curement</w:t>
      </w:r>
      <w:r w:rsidR="008B7E20" w:rsidRPr="00ED68DF">
        <w:rPr>
          <w:rFonts w:ascii="Arial" w:hAnsi="Arial" w:cs="Arial"/>
          <w:b/>
          <w:bCs/>
          <w:sz w:val="48"/>
          <w:szCs w:val="48"/>
        </w:rPr>
        <w:t xml:space="preserve"> </w:t>
      </w:r>
      <w:r w:rsidR="006878E1" w:rsidRPr="00ED68DF">
        <w:rPr>
          <w:rFonts w:ascii="Arial" w:hAnsi="Arial" w:cs="Arial"/>
          <w:b/>
          <w:bCs/>
          <w:sz w:val="48"/>
          <w:szCs w:val="48"/>
        </w:rPr>
        <w:t xml:space="preserve">Specific </w:t>
      </w:r>
      <w:r w:rsidR="00ED68DF" w:rsidRPr="00ED68DF">
        <w:rPr>
          <w:rFonts w:ascii="Arial" w:hAnsi="Arial" w:cs="Arial"/>
          <w:b/>
          <w:bCs/>
          <w:sz w:val="48"/>
          <w:szCs w:val="48"/>
        </w:rPr>
        <w:t>Questionnaire (PSQ) Guidance Document</w:t>
      </w:r>
    </w:p>
    <w:p w14:paraId="7D72E447" w14:textId="77777777" w:rsidR="00ED68DF" w:rsidRDefault="00ED68DF" w:rsidP="00ED68DF">
      <w:pPr>
        <w:jc w:val="center"/>
        <w:rPr>
          <w:rFonts w:ascii="Arial" w:hAnsi="Arial" w:cs="Arial"/>
          <w:b/>
          <w:bCs/>
          <w:sz w:val="48"/>
          <w:szCs w:val="48"/>
        </w:rPr>
      </w:pPr>
    </w:p>
    <w:p w14:paraId="5FDF51CD" w14:textId="77777777" w:rsidR="00ED68DF" w:rsidRDefault="00ED68DF" w:rsidP="00ED68DF">
      <w:pPr>
        <w:jc w:val="center"/>
        <w:rPr>
          <w:rFonts w:ascii="Arial" w:hAnsi="Arial" w:cs="Arial"/>
          <w:b/>
          <w:bCs/>
          <w:sz w:val="48"/>
          <w:szCs w:val="48"/>
        </w:rPr>
      </w:pPr>
    </w:p>
    <w:p w14:paraId="07E738C7" w14:textId="77777777" w:rsidR="00ED68DF" w:rsidRDefault="00ED68DF" w:rsidP="00ED68DF">
      <w:pPr>
        <w:jc w:val="center"/>
        <w:rPr>
          <w:rFonts w:ascii="Arial" w:hAnsi="Arial" w:cs="Arial"/>
          <w:b/>
          <w:bCs/>
          <w:sz w:val="48"/>
          <w:szCs w:val="48"/>
        </w:rPr>
      </w:pPr>
    </w:p>
    <w:p w14:paraId="7BB62F4B" w14:textId="77777777" w:rsidR="00ED68DF" w:rsidRDefault="00ED68DF" w:rsidP="00ED68DF">
      <w:pPr>
        <w:jc w:val="center"/>
        <w:rPr>
          <w:rFonts w:ascii="Arial" w:hAnsi="Arial" w:cs="Arial"/>
          <w:b/>
          <w:bCs/>
          <w:sz w:val="48"/>
          <w:szCs w:val="48"/>
        </w:rPr>
      </w:pPr>
    </w:p>
    <w:p w14:paraId="76452D20" w14:textId="77777777" w:rsidR="00ED68DF" w:rsidRDefault="00ED68DF" w:rsidP="00336FC4">
      <w:pPr>
        <w:rPr>
          <w:rFonts w:ascii="Arial" w:hAnsi="Arial" w:cs="Arial"/>
          <w:b/>
          <w:bCs/>
          <w:sz w:val="48"/>
          <w:szCs w:val="48"/>
        </w:rPr>
      </w:pPr>
    </w:p>
    <w:p w14:paraId="5BBBAC17" w14:textId="77777777" w:rsidR="00FB34D2" w:rsidRPr="00410FE4" w:rsidRDefault="00FB34D2" w:rsidP="00FB34D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43339759" w14:textId="580B36C7" w:rsidR="00FB34D2" w:rsidRPr="00410FE4" w:rsidRDefault="00FB34D2" w:rsidP="382F72DA">
      <w:pPr>
        <w:pStyle w:val="paragraph"/>
        <w:numPr>
          <w:ilvl w:val="0"/>
          <w:numId w:val="1"/>
        </w:numPr>
        <w:spacing w:before="0" w:beforeAutospacing="0" w:after="0" w:afterAutospacing="0"/>
        <w:textAlignment w:val="baseline"/>
        <w:rPr>
          <w:rStyle w:val="normaltextrun"/>
          <w:rFonts w:ascii="Arial" w:eastAsiaTheme="majorEastAsia" w:hAnsi="Arial" w:cs="Arial"/>
          <w:b/>
          <w:bCs/>
          <w:color w:val="000000"/>
          <w:sz w:val="22"/>
          <w:szCs w:val="22"/>
          <w:u w:val="single"/>
        </w:rPr>
      </w:pPr>
      <w:r w:rsidRPr="00410FE4">
        <w:rPr>
          <w:rStyle w:val="normaltextrun"/>
          <w:rFonts w:ascii="Arial" w:eastAsiaTheme="majorEastAsia" w:hAnsi="Arial" w:cs="Arial"/>
          <w:b/>
          <w:bCs/>
          <w:color w:val="000000" w:themeColor="text1"/>
          <w:sz w:val="22"/>
          <w:szCs w:val="22"/>
          <w:u w:val="single"/>
        </w:rPr>
        <w:t>Introduction:</w:t>
      </w:r>
    </w:p>
    <w:p w14:paraId="3160C29F" w14:textId="77777777" w:rsidR="00FB34D2" w:rsidRPr="00410FE4" w:rsidRDefault="00FB34D2" w:rsidP="00FB34D2">
      <w:pPr>
        <w:pStyle w:val="paragraph"/>
        <w:spacing w:before="0" w:beforeAutospacing="0" w:after="0" w:afterAutospacing="0"/>
        <w:ind w:left="360"/>
        <w:textAlignment w:val="baseline"/>
        <w:rPr>
          <w:rStyle w:val="normaltextrun"/>
          <w:rFonts w:ascii="Arial" w:hAnsi="Arial" w:cs="Arial"/>
          <w:sz w:val="22"/>
          <w:szCs w:val="22"/>
        </w:rPr>
      </w:pPr>
    </w:p>
    <w:p w14:paraId="75674CEC" w14:textId="05A1F5D6" w:rsidR="00FB34D2" w:rsidRPr="00410FE4" w:rsidRDefault="00ED68DF" w:rsidP="00DE3FA8">
      <w:pPr>
        <w:pStyle w:val="paragraph"/>
        <w:numPr>
          <w:ilvl w:val="0"/>
          <w:numId w:val="2"/>
        </w:numPr>
        <w:spacing w:before="0" w:beforeAutospacing="0" w:after="0" w:afterAutospacing="0"/>
        <w:textAlignment w:val="baseline"/>
        <w:rPr>
          <w:rStyle w:val="eop"/>
          <w:rFonts w:ascii="Arial" w:hAnsi="Arial" w:cs="Arial"/>
          <w:sz w:val="22"/>
          <w:szCs w:val="22"/>
        </w:rPr>
      </w:pPr>
      <w:r w:rsidRPr="00410FE4">
        <w:rPr>
          <w:rStyle w:val="normaltextrun"/>
          <w:rFonts w:ascii="Arial" w:eastAsiaTheme="majorEastAsia" w:hAnsi="Arial" w:cs="Arial"/>
          <w:color w:val="000000"/>
          <w:sz w:val="22"/>
          <w:szCs w:val="22"/>
        </w:rPr>
        <w:t>Public procurement is governed by regulations to ensure that procurement delivers value for money, competition, transparency and integrity.</w:t>
      </w:r>
      <w:r w:rsidRPr="00410FE4">
        <w:rPr>
          <w:rStyle w:val="eop"/>
          <w:rFonts w:ascii="Arial" w:eastAsiaTheme="majorEastAsia" w:hAnsi="Arial" w:cs="Arial"/>
          <w:color w:val="000000"/>
          <w:sz w:val="22"/>
          <w:szCs w:val="22"/>
        </w:rPr>
        <w:t> </w:t>
      </w:r>
    </w:p>
    <w:p w14:paraId="4C93D748" w14:textId="77777777" w:rsidR="00FB34D2" w:rsidRPr="00410FE4" w:rsidRDefault="00FB34D2" w:rsidP="00DE3FA8">
      <w:pPr>
        <w:pStyle w:val="paragraph"/>
        <w:spacing w:before="0" w:beforeAutospacing="0" w:after="0" w:afterAutospacing="0"/>
        <w:ind w:left="360"/>
        <w:textAlignment w:val="baseline"/>
        <w:rPr>
          <w:rStyle w:val="eop"/>
          <w:rFonts w:ascii="Arial" w:hAnsi="Arial" w:cs="Arial"/>
          <w:sz w:val="22"/>
          <w:szCs w:val="22"/>
        </w:rPr>
      </w:pPr>
    </w:p>
    <w:p w14:paraId="172BEF86" w14:textId="17876DAA" w:rsidR="00D160A4" w:rsidRPr="00EC0F20" w:rsidRDefault="00ED68DF" w:rsidP="00D160A4">
      <w:pPr>
        <w:pStyle w:val="paragraph"/>
        <w:numPr>
          <w:ilvl w:val="0"/>
          <w:numId w:val="2"/>
        </w:numPr>
        <w:spacing w:before="0" w:beforeAutospacing="0" w:after="0" w:afterAutospacing="0"/>
        <w:textAlignment w:val="baseline"/>
        <w:rPr>
          <w:rStyle w:val="normaltextrun"/>
          <w:rFonts w:ascii="Arial" w:hAnsi="Arial" w:cs="Arial"/>
          <w:sz w:val="22"/>
          <w:szCs w:val="22"/>
        </w:rPr>
      </w:pPr>
      <w:r w:rsidRPr="2ADFAAD8">
        <w:rPr>
          <w:rStyle w:val="normaltextrun"/>
          <w:rFonts w:ascii="Arial" w:eastAsiaTheme="majorEastAsia" w:hAnsi="Arial" w:cs="Arial"/>
          <w:color w:val="000000" w:themeColor="text1"/>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w:t>
      </w:r>
      <w:r w:rsidR="009B1E66" w:rsidRPr="2ADFAAD8">
        <w:rPr>
          <w:rStyle w:val="normaltextrun"/>
          <w:rFonts w:ascii="Arial" w:eastAsiaTheme="majorEastAsia" w:hAnsi="Arial" w:cs="Arial"/>
          <w:color w:val="000000" w:themeColor="text1"/>
          <w:sz w:val="22"/>
          <w:szCs w:val="22"/>
        </w:rPr>
        <w:t xml:space="preserve"> which will be the next stage in the process</w:t>
      </w:r>
      <w:r w:rsidRPr="2ADFAAD8">
        <w:rPr>
          <w:rStyle w:val="normaltextrun"/>
          <w:rFonts w:ascii="Arial" w:eastAsiaTheme="majorEastAsia" w:hAnsi="Arial" w:cs="Arial"/>
          <w:color w:val="000000" w:themeColor="text1"/>
          <w:sz w:val="22"/>
          <w:szCs w:val="22"/>
        </w:rPr>
        <w:t>.</w:t>
      </w:r>
      <w:r w:rsidR="24991947" w:rsidRPr="2ADFAAD8">
        <w:rPr>
          <w:rStyle w:val="normaltextrun"/>
          <w:rFonts w:ascii="Arial" w:eastAsiaTheme="majorEastAsia" w:hAnsi="Arial" w:cs="Arial"/>
          <w:color w:val="000000" w:themeColor="text1"/>
          <w:sz w:val="22"/>
          <w:szCs w:val="22"/>
        </w:rPr>
        <w:t xml:space="preserve"> </w:t>
      </w:r>
    </w:p>
    <w:p w14:paraId="2356462C" w14:textId="77777777" w:rsidR="00EC0F20" w:rsidRDefault="00EC0F20" w:rsidP="00EC0F20">
      <w:pPr>
        <w:pStyle w:val="ListParagraph"/>
        <w:rPr>
          <w:rStyle w:val="normaltextrun"/>
          <w:rFonts w:ascii="Arial" w:hAnsi="Arial" w:cs="Arial"/>
        </w:rPr>
      </w:pPr>
    </w:p>
    <w:p w14:paraId="6F72D4B0" w14:textId="1F25A9D4" w:rsidR="00EC0F20" w:rsidRPr="00D160A4" w:rsidRDefault="0EC155F7" w:rsidP="183CD589">
      <w:pPr>
        <w:pStyle w:val="paragraph"/>
        <w:numPr>
          <w:ilvl w:val="0"/>
          <w:numId w:val="2"/>
        </w:numPr>
        <w:spacing w:before="0" w:beforeAutospacing="0" w:after="0" w:afterAutospacing="0"/>
        <w:textAlignment w:val="baseline"/>
        <w:rPr>
          <w:rStyle w:val="normaltextrun"/>
          <w:rFonts w:ascii="Arial" w:hAnsi="Arial" w:cs="Arial"/>
          <w:sz w:val="22"/>
          <w:szCs w:val="22"/>
        </w:rPr>
      </w:pPr>
      <w:r w:rsidRPr="183CD589">
        <w:rPr>
          <w:rStyle w:val="normaltextrun"/>
          <w:rFonts w:ascii="Arial" w:hAnsi="Arial" w:cs="Arial"/>
          <w:sz w:val="22"/>
          <w:szCs w:val="22"/>
        </w:rPr>
        <w:t xml:space="preserve">The PSQ </w:t>
      </w:r>
      <w:r w:rsidR="2FFFCDAC" w:rsidRPr="183CD589">
        <w:rPr>
          <w:rStyle w:val="normaltextrun"/>
          <w:rFonts w:ascii="Arial" w:hAnsi="Arial" w:cs="Arial"/>
          <w:sz w:val="22"/>
          <w:szCs w:val="22"/>
        </w:rPr>
        <w:t>will be conducted in English. If any of the Supplier response</w:t>
      </w:r>
      <w:r w:rsidR="604C2522" w:rsidRPr="183CD589">
        <w:rPr>
          <w:rStyle w:val="normaltextrun"/>
          <w:rFonts w:ascii="Arial" w:hAnsi="Arial" w:cs="Arial"/>
          <w:sz w:val="22"/>
          <w:szCs w:val="22"/>
        </w:rPr>
        <w:t>s</w:t>
      </w:r>
      <w:r w:rsidR="2FFFCDAC" w:rsidRPr="183CD589">
        <w:rPr>
          <w:rStyle w:val="normaltextrun"/>
          <w:rFonts w:ascii="Arial" w:hAnsi="Arial" w:cs="Arial"/>
          <w:sz w:val="22"/>
          <w:szCs w:val="22"/>
        </w:rPr>
        <w:t xml:space="preserve"> is not available in English, please provide a copy of the document in its original format as well as a translated copy. </w:t>
      </w:r>
    </w:p>
    <w:p w14:paraId="2BA6C745" w14:textId="77777777" w:rsidR="00D160A4" w:rsidRPr="00D160A4" w:rsidRDefault="00D160A4" w:rsidP="00D160A4">
      <w:pPr>
        <w:pStyle w:val="paragraph"/>
        <w:spacing w:before="0" w:beforeAutospacing="0" w:after="0" w:afterAutospacing="0"/>
        <w:textAlignment w:val="baseline"/>
        <w:rPr>
          <w:rStyle w:val="normaltextrun"/>
          <w:rFonts w:ascii="Arial" w:hAnsi="Arial" w:cs="Arial"/>
          <w:sz w:val="22"/>
          <w:szCs w:val="22"/>
        </w:rPr>
      </w:pPr>
    </w:p>
    <w:p w14:paraId="5BE91087" w14:textId="0428B750" w:rsidR="00D160A4" w:rsidRPr="00D160A4" w:rsidRDefault="00D160A4" w:rsidP="00D160A4">
      <w:pPr>
        <w:numPr>
          <w:ilvl w:val="0"/>
          <w:numId w:val="2"/>
        </w:numPr>
        <w:spacing w:after="0" w:line="279" w:lineRule="auto"/>
        <w:contextualSpacing/>
        <w:jc w:val="both"/>
        <w:rPr>
          <w:rStyle w:val="normaltextrun"/>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The Authority requires the information sought in the PSQ from each </w:t>
      </w:r>
      <w:r w:rsidR="00056ACC">
        <w:rPr>
          <w:rFonts w:ascii="Arial" w:eastAsia="Arial" w:hAnsi="Arial" w:cs="Arial"/>
          <w:color w:val="000000"/>
          <w:kern w:val="0"/>
          <w:lang w:val="en-US" w:eastAsia="ja-JP"/>
          <w14:ligatures w14:val="none"/>
        </w:rPr>
        <w:t>Supplier</w:t>
      </w:r>
      <w:r w:rsidRPr="00CC77B3">
        <w:rPr>
          <w:rFonts w:ascii="Arial" w:eastAsia="Arial" w:hAnsi="Arial" w:cs="Arial"/>
          <w:color w:val="000000"/>
          <w:kern w:val="0"/>
          <w:lang w:val="en-US" w:eastAsia="ja-JP"/>
          <w14:ligatures w14:val="none"/>
        </w:rPr>
        <w:t xml:space="preserve"> that wishes to proceed further in the </w:t>
      </w:r>
      <w:r w:rsidR="00056ACC">
        <w:rPr>
          <w:rFonts w:ascii="Arial" w:eastAsia="Arial" w:hAnsi="Arial" w:cs="Arial"/>
          <w:color w:val="000000"/>
          <w:kern w:val="0"/>
          <w:lang w:val="en-US" w:eastAsia="ja-JP"/>
          <w14:ligatures w14:val="none"/>
        </w:rPr>
        <w:t>Competitive Flexible Procedure</w:t>
      </w:r>
      <w:r w:rsidRPr="00CC77B3">
        <w:rPr>
          <w:rFonts w:ascii="Arial" w:eastAsia="Arial" w:hAnsi="Arial" w:cs="Arial"/>
          <w:color w:val="000000"/>
          <w:kern w:val="0"/>
          <w:lang w:val="en-US" w:eastAsia="ja-JP"/>
          <w14:ligatures w14:val="none"/>
        </w:rPr>
        <w:t xml:space="preserve">.  Only </w:t>
      </w:r>
      <w:r w:rsidR="00056ACC">
        <w:rPr>
          <w:rFonts w:ascii="Arial" w:eastAsia="Arial" w:hAnsi="Arial" w:cs="Arial"/>
          <w:color w:val="000000"/>
          <w:kern w:val="0"/>
          <w:lang w:val="en-US" w:eastAsia="ja-JP"/>
          <w14:ligatures w14:val="none"/>
        </w:rPr>
        <w:t>Suppliers</w:t>
      </w:r>
      <w:r w:rsidRPr="00CC77B3">
        <w:rPr>
          <w:rFonts w:ascii="Arial" w:eastAsia="Arial" w:hAnsi="Arial" w:cs="Arial"/>
          <w:color w:val="000000"/>
          <w:kern w:val="0"/>
          <w:lang w:val="en-US" w:eastAsia="ja-JP"/>
          <w14:ligatures w14:val="none"/>
        </w:rPr>
        <w:t xml:space="preserve"> who are successful at the PSQ stage will be selected to proceed to the next stage of the </w:t>
      </w:r>
      <w:r w:rsidR="00C80243">
        <w:rPr>
          <w:rFonts w:ascii="Arial" w:eastAsia="Arial" w:hAnsi="Arial" w:cs="Arial"/>
          <w:color w:val="000000"/>
          <w:kern w:val="0"/>
          <w:lang w:val="en-US" w:eastAsia="ja-JP"/>
          <w14:ligatures w14:val="none"/>
        </w:rPr>
        <w:t>Competitive Flexible Procedure.</w:t>
      </w:r>
    </w:p>
    <w:p w14:paraId="0C6DEE3B" w14:textId="77777777" w:rsidR="00DE3FA8" w:rsidRPr="00410FE4" w:rsidRDefault="00DE3FA8" w:rsidP="00DE3FA8">
      <w:pPr>
        <w:pStyle w:val="paragraph"/>
        <w:spacing w:before="0" w:beforeAutospacing="0" w:after="0" w:afterAutospacing="0"/>
        <w:textAlignment w:val="baseline"/>
        <w:rPr>
          <w:rStyle w:val="normaltextrun"/>
          <w:rFonts w:ascii="Arial" w:hAnsi="Arial" w:cs="Arial"/>
          <w:sz w:val="22"/>
          <w:szCs w:val="22"/>
        </w:rPr>
      </w:pPr>
    </w:p>
    <w:p w14:paraId="059D2D37" w14:textId="71320ECE" w:rsidR="00B12628" w:rsidRPr="00410FE4" w:rsidRDefault="00B12628" w:rsidP="00DE3FA8">
      <w:pPr>
        <w:pStyle w:val="paragraph"/>
        <w:numPr>
          <w:ilvl w:val="0"/>
          <w:numId w:val="2"/>
        </w:numPr>
        <w:spacing w:before="0" w:beforeAutospacing="0" w:after="0" w:afterAutospacing="0"/>
        <w:textAlignment w:val="baseline"/>
        <w:rPr>
          <w:rStyle w:val="normaltextrun"/>
          <w:rFonts w:ascii="Arial" w:eastAsiaTheme="majorEastAsia" w:hAnsi="Arial" w:cs="Arial"/>
          <w:color w:val="000000"/>
          <w:sz w:val="22"/>
          <w:szCs w:val="22"/>
        </w:rPr>
      </w:pPr>
      <w:r w:rsidRPr="00410FE4">
        <w:rPr>
          <w:rStyle w:val="normaltextrun"/>
          <w:rFonts w:ascii="Arial" w:eastAsiaTheme="majorEastAsia" w:hAnsi="Arial" w:cs="Arial"/>
          <w:color w:val="000000"/>
          <w:sz w:val="22"/>
          <w:szCs w:val="22"/>
        </w:rPr>
        <w:t>As well as obtaining information, t</w:t>
      </w:r>
      <w:r w:rsidR="00EB4044" w:rsidRPr="00410FE4">
        <w:rPr>
          <w:rStyle w:val="normaltextrun"/>
          <w:rFonts w:ascii="Arial" w:eastAsiaTheme="majorEastAsia" w:hAnsi="Arial" w:cs="Arial"/>
          <w:color w:val="000000"/>
          <w:sz w:val="22"/>
          <w:szCs w:val="22"/>
        </w:rPr>
        <w:t>he PSQ evaluates the legal and financial capacity and technical ability of suppliers</w:t>
      </w:r>
      <w:r w:rsidRPr="00410FE4">
        <w:rPr>
          <w:rStyle w:val="normaltextrun"/>
          <w:rFonts w:ascii="Arial" w:eastAsiaTheme="majorEastAsia" w:hAnsi="Arial" w:cs="Arial"/>
          <w:color w:val="000000"/>
          <w:sz w:val="22"/>
          <w:szCs w:val="22"/>
        </w:rPr>
        <w:t xml:space="preserve"> to deliver the services required under the framework. </w:t>
      </w:r>
    </w:p>
    <w:p w14:paraId="11451730" w14:textId="77777777" w:rsidR="00DE3FA8" w:rsidRPr="00410FE4" w:rsidRDefault="00DE3FA8" w:rsidP="00DE3FA8">
      <w:pPr>
        <w:pStyle w:val="ListParagraph"/>
        <w:spacing w:after="0" w:line="240" w:lineRule="auto"/>
        <w:rPr>
          <w:rStyle w:val="normaltextrun"/>
          <w:rFonts w:ascii="Arial" w:eastAsiaTheme="majorEastAsia" w:hAnsi="Arial" w:cs="Arial"/>
          <w:color w:val="000000"/>
        </w:rPr>
      </w:pPr>
    </w:p>
    <w:p w14:paraId="33888925" w14:textId="48360028" w:rsidR="00DE3FA8" w:rsidRPr="00410FE4" w:rsidRDefault="00DE3FA8" w:rsidP="00DE3FA8">
      <w:pPr>
        <w:pStyle w:val="paragraph"/>
        <w:numPr>
          <w:ilvl w:val="0"/>
          <w:numId w:val="2"/>
        </w:numPr>
        <w:spacing w:before="0" w:beforeAutospacing="0" w:after="0" w:afterAutospacing="0"/>
        <w:textAlignment w:val="baseline"/>
        <w:rPr>
          <w:rFonts w:ascii="Arial" w:eastAsiaTheme="majorEastAsia" w:hAnsi="Arial" w:cs="Arial"/>
          <w:color w:val="000000"/>
          <w:sz w:val="22"/>
          <w:szCs w:val="22"/>
        </w:rPr>
      </w:pPr>
      <w:r w:rsidRPr="00410FE4">
        <w:rPr>
          <w:rFonts w:ascii="Arial" w:eastAsia="Arial" w:hAnsi="Arial" w:cs="Arial"/>
          <w:color w:val="000000"/>
          <w:sz w:val="22"/>
          <w:szCs w:val="22"/>
          <w:lang w:val="en-US" w:eastAsia="ja-JP"/>
        </w:rPr>
        <w:t>For the avoidance of doubt, the objective of the PSQ evaluation is to pre-qualify and select Suppliers to be invited to participate in the next stage of the competitive process.</w:t>
      </w:r>
    </w:p>
    <w:p w14:paraId="373EA7F4" w14:textId="77777777" w:rsidR="00DE3FA8" w:rsidRPr="00410FE4" w:rsidRDefault="00DE3FA8" w:rsidP="00DE3FA8">
      <w:pPr>
        <w:pStyle w:val="paragraph"/>
        <w:spacing w:before="0" w:beforeAutospacing="0" w:after="0" w:afterAutospacing="0"/>
        <w:textAlignment w:val="baseline"/>
        <w:rPr>
          <w:rFonts w:ascii="Arial" w:eastAsiaTheme="majorEastAsia" w:hAnsi="Arial" w:cs="Arial"/>
          <w:color w:val="000000"/>
          <w:sz w:val="22"/>
          <w:szCs w:val="22"/>
        </w:rPr>
      </w:pPr>
    </w:p>
    <w:p w14:paraId="12675113" w14:textId="1520A0F6" w:rsidR="00D160A4" w:rsidRPr="001C2A84" w:rsidRDefault="00DE3FA8" w:rsidP="00D160A4">
      <w:pPr>
        <w:pStyle w:val="paragraph"/>
        <w:numPr>
          <w:ilvl w:val="0"/>
          <w:numId w:val="2"/>
        </w:numPr>
        <w:spacing w:before="0" w:beforeAutospacing="0" w:after="0" w:afterAutospacing="0"/>
        <w:textAlignment w:val="baseline"/>
        <w:rPr>
          <w:rFonts w:ascii="Arial" w:eastAsiaTheme="majorEastAsia" w:hAnsi="Arial" w:cs="Arial"/>
          <w:color w:val="000000"/>
          <w:sz w:val="22"/>
          <w:szCs w:val="22"/>
        </w:rPr>
      </w:pPr>
      <w:r w:rsidRPr="00410FE4">
        <w:rPr>
          <w:rFonts w:ascii="Arial" w:hAnsi="Arial" w:cs="Arial"/>
          <w:sz w:val="22"/>
          <w:szCs w:val="22"/>
        </w:rPr>
        <w:t xml:space="preserve"> </w:t>
      </w:r>
      <w:r w:rsidRPr="00410FE4">
        <w:rPr>
          <w:rFonts w:ascii="Arial" w:eastAsia="Arial" w:hAnsi="Arial" w:cs="Arial"/>
          <w:color w:val="000000"/>
          <w:sz w:val="22"/>
          <w:szCs w:val="22"/>
          <w:lang w:val="en-US" w:eastAsia="ja-JP"/>
        </w:rPr>
        <w:t xml:space="preserve">To aid in the selection of Suppliers, the PSQ has been designed to reflect the Authority’s intention to select credible </w:t>
      </w:r>
      <w:r w:rsidR="00056ACC">
        <w:rPr>
          <w:rFonts w:ascii="Arial" w:eastAsia="Arial" w:hAnsi="Arial" w:cs="Arial"/>
          <w:color w:val="000000"/>
          <w:sz w:val="22"/>
          <w:szCs w:val="22"/>
          <w:lang w:val="en-US" w:eastAsia="ja-JP"/>
        </w:rPr>
        <w:t>Suppliers</w:t>
      </w:r>
      <w:r w:rsidRPr="00410FE4">
        <w:rPr>
          <w:rFonts w:ascii="Arial" w:eastAsia="Arial" w:hAnsi="Arial" w:cs="Arial"/>
          <w:color w:val="000000"/>
          <w:sz w:val="22"/>
          <w:szCs w:val="22"/>
          <w:lang w:val="en-US" w:eastAsia="ja-JP"/>
        </w:rPr>
        <w:t xml:space="preserve"> who </w:t>
      </w:r>
      <w:r w:rsidR="00056ACC">
        <w:rPr>
          <w:rFonts w:ascii="Arial" w:eastAsia="Arial" w:hAnsi="Arial" w:cs="Arial"/>
          <w:color w:val="000000"/>
          <w:sz w:val="22"/>
          <w:szCs w:val="22"/>
          <w:lang w:val="en-US" w:eastAsia="ja-JP"/>
        </w:rPr>
        <w:t>demonstrate they</w:t>
      </w:r>
      <w:r w:rsidRPr="00410FE4">
        <w:rPr>
          <w:rFonts w:ascii="Arial" w:eastAsia="Arial" w:hAnsi="Arial" w:cs="Arial"/>
          <w:color w:val="000000"/>
          <w:sz w:val="22"/>
          <w:szCs w:val="22"/>
          <w:lang w:val="en-US" w:eastAsia="ja-JP"/>
        </w:rPr>
        <w:t xml:space="preserve"> have the capability to deliver the requirements.</w:t>
      </w:r>
    </w:p>
    <w:p w14:paraId="27D474EA" w14:textId="77777777" w:rsidR="001C2A84" w:rsidRDefault="001C2A84" w:rsidP="001C2A84">
      <w:pPr>
        <w:pStyle w:val="ListParagraph"/>
        <w:rPr>
          <w:rFonts w:ascii="Arial" w:eastAsiaTheme="majorEastAsia" w:hAnsi="Arial" w:cs="Arial"/>
          <w:color w:val="000000"/>
        </w:rPr>
      </w:pPr>
    </w:p>
    <w:p w14:paraId="64ABA48C" w14:textId="1BF40E8E" w:rsidR="001C2A84" w:rsidRDefault="052DD168" w:rsidP="103EE32E">
      <w:pPr>
        <w:numPr>
          <w:ilvl w:val="0"/>
          <w:numId w:val="2"/>
        </w:numPr>
        <w:spacing w:after="0" w:line="279" w:lineRule="auto"/>
        <w:contextualSpacing/>
        <w:jc w:val="both"/>
        <w:rPr>
          <w:rFonts w:ascii="Arial" w:eastAsia="Arial" w:hAnsi="Arial" w:cs="Arial"/>
          <w:color w:val="000000"/>
          <w:kern w:val="0"/>
          <w:lang w:eastAsia="ja-JP"/>
          <w14:ligatures w14:val="none"/>
        </w:rPr>
      </w:pPr>
      <w:r w:rsidRPr="103EE32E">
        <w:rPr>
          <w:rFonts w:ascii="Arial" w:eastAsia="Arial" w:hAnsi="Arial" w:cs="Arial"/>
          <w:color w:val="000000"/>
          <w:kern w:val="0"/>
          <w:lang w:eastAsia="ja-JP"/>
          <w14:ligatures w14:val="none"/>
        </w:rPr>
        <w:t>Please ensure that the questionnaire is completed as requested.  Failure to do so may result in the application to participate in the process being rejected at this stage.  If a question does not apply, please write N/A (‘Not Applicable’). If there is</w:t>
      </w:r>
      <w:r w:rsidR="4C274E44" w:rsidRPr="103EE32E">
        <w:rPr>
          <w:rFonts w:ascii="Arial" w:eastAsia="Arial" w:hAnsi="Arial" w:cs="Arial"/>
          <w:color w:val="000000"/>
          <w:kern w:val="0"/>
          <w:lang w:eastAsia="ja-JP"/>
          <w14:ligatures w14:val="none"/>
        </w:rPr>
        <w:t xml:space="preserve"> either</w:t>
      </w:r>
      <w:r w:rsidRPr="103EE32E">
        <w:rPr>
          <w:rFonts w:ascii="Arial" w:eastAsia="Arial" w:hAnsi="Arial" w:cs="Arial"/>
          <w:color w:val="000000"/>
          <w:kern w:val="0"/>
          <w:lang w:eastAsia="ja-JP"/>
          <w14:ligatures w14:val="none"/>
        </w:rPr>
        <w:t xml:space="preserve">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in accordance with the timelines included in the ITP pack</w:t>
      </w:r>
      <w:r w:rsidR="4C274E44" w:rsidRPr="103EE32E">
        <w:rPr>
          <w:rFonts w:ascii="Arial" w:eastAsia="Arial" w:hAnsi="Arial" w:cs="Arial"/>
          <w:color w:val="000000"/>
          <w:kern w:val="0"/>
          <w:lang w:eastAsia="ja-JP"/>
          <w14:ligatures w14:val="none"/>
        </w:rPr>
        <w:t xml:space="preserve"> and the process outlined in section </w:t>
      </w:r>
      <w:r w:rsidR="1A88E8E1" w:rsidRPr="103EE32E">
        <w:rPr>
          <w:rFonts w:ascii="Arial" w:eastAsia="Arial" w:hAnsi="Arial" w:cs="Arial"/>
          <w:color w:val="000000" w:themeColor="text1"/>
          <w:lang w:eastAsia="ja-JP"/>
        </w:rPr>
        <w:t>h</w:t>
      </w:r>
      <w:r w:rsidR="4C274E44" w:rsidRPr="103EE32E">
        <w:rPr>
          <w:rFonts w:ascii="Arial" w:eastAsia="Arial" w:hAnsi="Arial" w:cs="Arial"/>
          <w:color w:val="000000"/>
          <w:kern w:val="0"/>
          <w:lang w:eastAsia="ja-JP"/>
          <w14:ligatures w14:val="none"/>
        </w:rPr>
        <w:t xml:space="preserve"> “Clarification Process”</w:t>
      </w:r>
      <w:r w:rsidRPr="103EE32E">
        <w:rPr>
          <w:rFonts w:ascii="Arial" w:eastAsia="Arial" w:hAnsi="Arial" w:cs="Arial"/>
          <w:color w:val="000000"/>
          <w:kern w:val="0"/>
          <w:lang w:eastAsia="ja-JP"/>
          <w14:ligatures w14:val="none"/>
        </w:rPr>
        <w:t xml:space="preserve">. </w:t>
      </w:r>
    </w:p>
    <w:p w14:paraId="2E86A5C8" w14:textId="77777777" w:rsidR="00915114" w:rsidRDefault="00915114" w:rsidP="00915114">
      <w:pPr>
        <w:pStyle w:val="ListParagraph"/>
        <w:rPr>
          <w:rFonts w:ascii="Arial" w:eastAsia="Arial" w:hAnsi="Arial" w:cs="Arial"/>
          <w:color w:val="000000"/>
          <w:kern w:val="0"/>
          <w:lang w:val="en-US" w:eastAsia="ja-JP"/>
          <w14:ligatures w14:val="none"/>
        </w:rPr>
      </w:pPr>
    </w:p>
    <w:p w14:paraId="08B63344" w14:textId="57446842" w:rsidR="00915114" w:rsidRPr="00894D4E" w:rsidRDefault="00915114" w:rsidP="00894D4E">
      <w:pPr>
        <w:numPr>
          <w:ilvl w:val="0"/>
          <w:numId w:val="2"/>
        </w:numPr>
        <w:spacing w:after="0" w:line="279" w:lineRule="auto"/>
        <w:contextualSpacing/>
        <w:jc w:val="both"/>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When responding to the PSQ, all questions should be answered in their own right within the word limit. They should not be cross referenced and/or </w:t>
      </w:r>
      <w:r w:rsidR="00100602">
        <w:rPr>
          <w:rFonts w:ascii="Arial" w:eastAsia="Arial" w:hAnsi="Arial" w:cs="Arial"/>
          <w:color w:val="000000"/>
          <w:kern w:val="0"/>
          <w:lang w:val="en-US" w:eastAsia="ja-JP"/>
          <w14:ligatures w14:val="none"/>
        </w:rPr>
        <w:t xml:space="preserve">make reference to any Supplier promotional or general marketing material. </w:t>
      </w:r>
    </w:p>
    <w:p w14:paraId="751BAD9E" w14:textId="77777777" w:rsidR="00E519A6" w:rsidRPr="00410FE4" w:rsidRDefault="00E519A6" w:rsidP="00E519A6">
      <w:pPr>
        <w:pStyle w:val="ListParagraph"/>
        <w:rPr>
          <w:rFonts w:ascii="Arial" w:eastAsia="Arial" w:hAnsi="Arial" w:cs="Arial"/>
          <w:color w:val="000000"/>
          <w:lang w:val="en-US" w:eastAsia="ja-JP"/>
        </w:rPr>
      </w:pPr>
    </w:p>
    <w:p w14:paraId="59D5CEA3" w14:textId="77777777" w:rsidR="00C6681B" w:rsidRPr="00C6681B" w:rsidRDefault="00DE3FA8" w:rsidP="00C6681B">
      <w:pPr>
        <w:pStyle w:val="paragraph"/>
        <w:numPr>
          <w:ilvl w:val="0"/>
          <w:numId w:val="2"/>
        </w:numPr>
        <w:spacing w:before="0" w:beforeAutospacing="0" w:after="0" w:afterAutospacing="0"/>
        <w:textAlignment w:val="baseline"/>
        <w:rPr>
          <w:rFonts w:ascii="Arial" w:eastAsiaTheme="majorEastAsia" w:hAnsi="Arial" w:cs="Arial"/>
          <w:color w:val="000000"/>
          <w:sz w:val="22"/>
          <w:szCs w:val="22"/>
        </w:rPr>
      </w:pPr>
      <w:r w:rsidRPr="00410FE4">
        <w:rPr>
          <w:rFonts w:ascii="Arial" w:eastAsia="Arial" w:hAnsi="Arial" w:cs="Arial"/>
          <w:color w:val="000000"/>
          <w:sz w:val="22"/>
          <w:szCs w:val="22"/>
          <w:lang w:val="en-US" w:eastAsia="ja-JP"/>
        </w:rPr>
        <w:t>This guidance document supports the issue of the P</w:t>
      </w:r>
      <w:r w:rsidR="00E519A6" w:rsidRPr="00410FE4">
        <w:rPr>
          <w:rFonts w:ascii="Arial" w:eastAsia="Arial" w:hAnsi="Arial" w:cs="Arial"/>
          <w:color w:val="000000"/>
          <w:sz w:val="22"/>
          <w:szCs w:val="22"/>
          <w:lang w:val="en-US" w:eastAsia="ja-JP"/>
        </w:rPr>
        <w:t>SQ</w:t>
      </w:r>
      <w:r w:rsidRPr="00410FE4">
        <w:rPr>
          <w:rFonts w:ascii="Arial" w:eastAsia="Arial" w:hAnsi="Arial" w:cs="Arial"/>
          <w:color w:val="000000"/>
          <w:sz w:val="22"/>
          <w:szCs w:val="22"/>
          <w:lang w:val="en-US" w:eastAsia="ja-JP"/>
        </w:rPr>
        <w:t xml:space="preserve"> for </w:t>
      </w:r>
      <w:r w:rsidR="00E519A6" w:rsidRPr="00410FE4">
        <w:rPr>
          <w:rFonts w:ascii="Arial" w:eastAsia="Arial" w:hAnsi="Arial" w:cs="Arial"/>
          <w:color w:val="000000"/>
          <w:sz w:val="22"/>
          <w:szCs w:val="22"/>
          <w:lang w:val="en-US" w:eastAsia="ja-JP"/>
        </w:rPr>
        <w:t>the UKEF General Aerospace Legal Panel (GALP) Framework</w:t>
      </w:r>
      <w:r w:rsidRPr="00410FE4">
        <w:rPr>
          <w:rFonts w:ascii="Arial" w:eastAsia="Arial" w:hAnsi="Arial" w:cs="Arial"/>
          <w:color w:val="000000"/>
          <w:sz w:val="22"/>
          <w:szCs w:val="22"/>
          <w:lang w:val="en-US" w:eastAsia="ja-JP"/>
        </w:rPr>
        <w:t xml:space="preserve">. It provides </w:t>
      </w:r>
      <w:r w:rsidR="00E519A6" w:rsidRPr="00410FE4">
        <w:rPr>
          <w:rFonts w:ascii="Arial" w:eastAsia="Arial" w:hAnsi="Arial" w:cs="Arial"/>
          <w:color w:val="000000"/>
          <w:sz w:val="22"/>
          <w:szCs w:val="22"/>
          <w:lang w:val="en-US" w:eastAsia="ja-JP"/>
        </w:rPr>
        <w:t>Suppliers</w:t>
      </w:r>
      <w:r w:rsidRPr="00410FE4">
        <w:rPr>
          <w:rFonts w:ascii="Arial" w:eastAsia="Arial" w:hAnsi="Arial" w:cs="Arial"/>
          <w:color w:val="000000"/>
          <w:sz w:val="22"/>
          <w:szCs w:val="22"/>
          <w:lang w:val="en-US" w:eastAsia="ja-JP"/>
        </w:rPr>
        <w:t xml:space="preserve"> with guidance and </w:t>
      </w:r>
      <w:r w:rsidRPr="00410FE4">
        <w:rPr>
          <w:rFonts w:ascii="Arial" w:eastAsia="Arial" w:hAnsi="Arial" w:cs="Arial"/>
          <w:color w:val="000000"/>
          <w:sz w:val="22"/>
          <w:szCs w:val="22"/>
          <w:lang w:val="en-US" w:eastAsia="ja-JP"/>
        </w:rPr>
        <w:lastRenderedPageBreak/>
        <w:t>clarity over the PSQ process.  The following definitions are used in this document and the PSQ:</w:t>
      </w:r>
    </w:p>
    <w:p w14:paraId="79C391CA" w14:textId="77777777" w:rsidR="00C6681B" w:rsidRPr="00561B1E" w:rsidRDefault="00C6681B" w:rsidP="005A0BD9">
      <w:pPr>
        <w:pStyle w:val="paragraph"/>
        <w:spacing w:before="0" w:beforeAutospacing="0" w:after="0" w:afterAutospacing="0"/>
        <w:textAlignment w:val="baseline"/>
        <w:rPr>
          <w:rFonts w:ascii="Arial" w:eastAsiaTheme="majorEastAsia" w:hAnsi="Arial" w:cs="Arial"/>
          <w:color w:val="000000"/>
          <w:sz w:val="22"/>
          <w:szCs w:val="22"/>
        </w:rPr>
      </w:pPr>
    </w:p>
    <w:p w14:paraId="33746079" w14:textId="0F815258" w:rsidR="000E44E8" w:rsidRPr="000E44E8" w:rsidRDefault="00DE3FA8" w:rsidP="000E44E8">
      <w:pPr>
        <w:pStyle w:val="paragraph"/>
        <w:numPr>
          <w:ilvl w:val="1"/>
          <w:numId w:val="2"/>
        </w:numPr>
        <w:spacing w:before="0" w:beforeAutospacing="0" w:after="0" w:afterAutospacing="0"/>
        <w:textAlignment w:val="baseline"/>
        <w:rPr>
          <w:rFonts w:ascii="Arial" w:eastAsiaTheme="majorEastAsia" w:hAnsi="Arial" w:cs="Arial"/>
          <w:color w:val="000000"/>
          <w:sz w:val="22"/>
          <w:szCs w:val="22"/>
        </w:rPr>
      </w:pPr>
      <w:r w:rsidRPr="006564AD">
        <w:rPr>
          <w:rFonts w:ascii="Arial" w:eastAsia="Arial" w:hAnsi="Arial" w:cs="Arial"/>
          <w:color w:val="000000"/>
          <w:sz w:val="22"/>
          <w:szCs w:val="22"/>
          <w:lang w:val="en-US" w:eastAsia="ja-JP"/>
        </w:rPr>
        <w:t xml:space="preserve"> “Authority”</w:t>
      </w:r>
      <w:r w:rsidR="000E44E8">
        <w:rPr>
          <w:rFonts w:ascii="Arial" w:eastAsia="Arial" w:hAnsi="Arial" w:cs="Arial"/>
          <w:color w:val="000000"/>
          <w:sz w:val="22"/>
          <w:szCs w:val="22"/>
          <w:lang w:val="en-US" w:eastAsia="ja-JP"/>
        </w:rPr>
        <w:t xml:space="preserve"> or “We”</w:t>
      </w:r>
      <w:r w:rsidRPr="006564AD">
        <w:rPr>
          <w:rFonts w:ascii="Arial" w:eastAsia="Arial" w:hAnsi="Arial" w:cs="Arial"/>
          <w:color w:val="000000"/>
          <w:sz w:val="22"/>
          <w:szCs w:val="22"/>
          <w:lang w:val="en-US" w:eastAsia="ja-JP"/>
        </w:rPr>
        <w:t xml:space="preserve"> means the</w:t>
      </w:r>
      <w:r w:rsidR="00897642" w:rsidRPr="006564AD">
        <w:rPr>
          <w:rFonts w:ascii="Arial" w:eastAsia="Arial" w:hAnsi="Arial" w:cs="Arial"/>
          <w:color w:val="000000"/>
          <w:sz w:val="22"/>
          <w:szCs w:val="22"/>
          <w:lang w:val="en-US" w:eastAsia="ja-JP"/>
        </w:rPr>
        <w:t xml:space="preserve"> </w:t>
      </w:r>
      <w:proofErr w:type="spellStart"/>
      <w:r w:rsidR="00897642" w:rsidRPr="006564AD">
        <w:rPr>
          <w:rFonts w:ascii="Arial" w:eastAsia="Arial" w:hAnsi="Arial" w:cs="Arial"/>
          <w:color w:val="000000"/>
          <w:sz w:val="22"/>
          <w:szCs w:val="22"/>
          <w:lang w:val="en-US" w:eastAsia="ja-JP"/>
        </w:rPr>
        <w:t>The</w:t>
      </w:r>
      <w:proofErr w:type="spellEnd"/>
      <w:r w:rsidR="00897642" w:rsidRPr="006564AD">
        <w:rPr>
          <w:rFonts w:ascii="Arial" w:eastAsia="Arial" w:hAnsi="Arial" w:cs="Arial"/>
          <w:color w:val="000000"/>
          <w:sz w:val="22"/>
          <w:szCs w:val="22"/>
          <w:lang w:val="en-US" w:eastAsia="ja-JP"/>
        </w:rPr>
        <w:t xml:space="preserve"> Secretary of State acting through the Export Credits Guarantee Department, operating as UK Export Finance</w:t>
      </w:r>
      <w:r w:rsidRPr="006564AD">
        <w:rPr>
          <w:rFonts w:ascii="Arial" w:eastAsia="Arial" w:hAnsi="Arial" w:cs="Arial"/>
          <w:color w:val="000000"/>
          <w:sz w:val="22"/>
          <w:szCs w:val="22"/>
          <w:lang w:val="en-US" w:eastAsia="ja-JP"/>
        </w:rPr>
        <w:t xml:space="preserve"> (UKEF) </w:t>
      </w:r>
    </w:p>
    <w:p w14:paraId="03C3C61F" w14:textId="77777777" w:rsidR="000E44E8" w:rsidRPr="000E44E8" w:rsidRDefault="000E44E8" w:rsidP="000E44E8">
      <w:pPr>
        <w:pStyle w:val="paragraph"/>
        <w:spacing w:before="0" w:beforeAutospacing="0" w:after="0" w:afterAutospacing="0"/>
        <w:ind w:left="1440"/>
        <w:textAlignment w:val="baseline"/>
        <w:rPr>
          <w:rFonts w:ascii="Arial" w:eastAsiaTheme="majorEastAsia" w:hAnsi="Arial" w:cs="Arial"/>
          <w:color w:val="000000"/>
          <w:sz w:val="22"/>
          <w:szCs w:val="22"/>
        </w:rPr>
      </w:pPr>
    </w:p>
    <w:p w14:paraId="4BF4266F" w14:textId="5FC2F3FD" w:rsidR="000E44E8" w:rsidRPr="000E44E8" w:rsidRDefault="000E44E8" w:rsidP="000E44E8">
      <w:pPr>
        <w:pStyle w:val="paragraph"/>
        <w:numPr>
          <w:ilvl w:val="1"/>
          <w:numId w:val="2"/>
        </w:numPr>
        <w:spacing w:before="0" w:beforeAutospacing="0" w:after="0" w:afterAutospacing="0"/>
        <w:textAlignment w:val="baseline"/>
        <w:rPr>
          <w:rFonts w:ascii="Arial" w:eastAsiaTheme="majorEastAsia" w:hAnsi="Arial" w:cs="Arial"/>
          <w:color w:val="000000"/>
          <w:sz w:val="22"/>
          <w:szCs w:val="22"/>
        </w:rPr>
      </w:pPr>
      <w:r>
        <w:rPr>
          <w:rFonts w:ascii="Arial" w:eastAsia="Arial" w:hAnsi="Arial" w:cs="Arial"/>
          <w:color w:val="000000"/>
          <w:sz w:val="22"/>
          <w:szCs w:val="22"/>
          <w:lang w:val="en-US" w:eastAsia="ja-JP"/>
        </w:rPr>
        <w:t>“Competitive Flexible Procedure” means</w:t>
      </w:r>
      <w:r w:rsidR="00056617">
        <w:rPr>
          <w:rFonts w:ascii="Arial" w:eastAsia="Arial" w:hAnsi="Arial" w:cs="Arial"/>
          <w:color w:val="000000"/>
          <w:sz w:val="22"/>
          <w:szCs w:val="22"/>
          <w:lang w:val="en-US" w:eastAsia="ja-JP"/>
        </w:rPr>
        <w:t xml:space="preserve"> the </w:t>
      </w:r>
      <w:r w:rsidR="00056617" w:rsidRPr="00056617">
        <w:rPr>
          <w:rFonts w:ascii="Arial" w:eastAsia="Arial" w:hAnsi="Arial" w:cs="Arial"/>
          <w:color w:val="000000"/>
          <w:sz w:val="22"/>
          <w:szCs w:val="22"/>
          <w:lang w:val="en-US" w:eastAsia="ja-JP"/>
        </w:rPr>
        <w:t>competitive tendering procedure</w:t>
      </w:r>
      <w:r w:rsidR="00056617">
        <w:rPr>
          <w:rFonts w:ascii="Arial" w:eastAsia="Arial" w:hAnsi="Arial" w:cs="Arial"/>
          <w:color w:val="000000"/>
          <w:sz w:val="22"/>
          <w:szCs w:val="22"/>
          <w:lang w:val="en-US" w:eastAsia="ja-JP"/>
        </w:rPr>
        <w:t xml:space="preserve"> defined in</w:t>
      </w:r>
      <w:r w:rsidR="00056617" w:rsidRPr="00056617">
        <w:rPr>
          <w:rFonts w:ascii="Arial" w:eastAsia="Arial" w:hAnsi="Arial" w:cs="Arial"/>
          <w:color w:val="000000"/>
          <w:sz w:val="22"/>
          <w:szCs w:val="22"/>
          <w:lang w:val="en-US" w:eastAsia="ja-JP"/>
        </w:rPr>
        <w:t xml:space="preserve"> </w:t>
      </w:r>
      <w:r w:rsidR="005A0BD9" w:rsidRPr="005A0BD9">
        <w:rPr>
          <w:rFonts w:ascii="Arial" w:eastAsia="Arial" w:hAnsi="Arial" w:cs="Arial"/>
          <w:color w:val="000000"/>
          <w:sz w:val="22"/>
          <w:szCs w:val="22"/>
          <w:lang w:val="en-US" w:eastAsia="ja-JP"/>
        </w:rPr>
        <w:t>Sections 19-21</w:t>
      </w:r>
      <w:r w:rsidR="005A0BD9">
        <w:rPr>
          <w:rFonts w:ascii="Arial" w:eastAsia="Arial" w:hAnsi="Arial" w:cs="Arial"/>
          <w:color w:val="000000"/>
          <w:sz w:val="22"/>
          <w:szCs w:val="22"/>
          <w:lang w:val="en-US" w:eastAsia="ja-JP"/>
        </w:rPr>
        <w:t xml:space="preserve"> of </w:t>
      </w:r>
      <w:r w:rsidR="00056617" w:rsidRPr="00056617">
        <w:rPr>
          <w:rFonts w:ascii="Arial" w:eastAsia="Arial" w:hAnsi="Arial" w:cs="Arial"/>
          <w:color w:val="000000"/>
          <w:sz w:val="22"/>
          <w:szCs w:val="22"/>
          <w:lang w:val="en-US" w:eastAsia="ja-JP"/>
        </w:rPr>
        <w:t>the Procurement Act 2023 (Act)</w:t>
      </w:r>
    </w:p>
    <w:p w14:paraId="1E144E0E" w14:textId="77777777" w:rsidR="000E44E8" w:rsidRPr="000E44E8" w:rsidRDefault="000E44E8" w:rsidP="000E44E8">
      <w:pPr>
        <w:pStyle w:val="paragraph"/>
        <w:spacing w:before="0" w:beforeAutospacing="0" w:after="0" w:afterAutospacing="0"/>
        <w:textAlignment w:val="baseline"/>
        <w:rPr>
          <w:rFonts w:ascii="Arial" w:eastAsiaTheme="majorEastAsia" w:hAnsi="Arial" w:cs="Arial"/>
          <w:color w:val="000000"/>
          <w:sz w:val="22"/>
          <w:szCs w:val="22"/>
        </w:rPr>
      </w:pPr>
    </w:p>
    <w:p w14:paraId="2990CF7B" w14:textId="45503BE9" w:rsidR="000E44E8" w:rsidRPr="00814B0F" w:rsidRDefault="000E44E8" w:rsidP="000E44E8">
      <w:pPr>
        <w:pStyle w:val="paragraph"/>
        <w:numPr>
          <w:ilvl w:val="1"/>
          <w:numId w:val="2"/>
        </w:numPr>
        <w:spacing w:before="0" w:beforeAutospacing="0" w:after="0" w:afterAutospacing="0"/>
        <w:textAlignment w:val="baseline"/>
        <w:rPr>
          <w:rFonts w:ascii="Arial" w:eastAsiaTheme="majorEastAsia" w:hAnsi="Arial" w:cs="Arial"/>
          <w:color w:val="000000"/>
          <w:sz w:val="22"/>
          <w:szCs w:val="22"/>
        </w:rPr>
      </w:pPr>
      <w:r>
        <w:rPr>
          <w:rFonts w:ascii="Arial" w:eastAsiaTheme="majorEastAsia" w:hAnsi="Arial" w:cs="Arial"/>
          <w:color w:val="000000"/>
          <w:sz w:val="22"/>
          <w:szCs w:val="22"/>
        </w:rPr>
        <w:t>“Operational Contract Manager”</w:t>
      </w:r>
      <w:r w:rsidR="0002166C">
        <w:rPr>
          <w:rFonts w:ascii="Arial" w:eastAsiaTheme="majorEastAsia" w:hAnsi="Arial" w:cs="Arial"/>
          <w:color w:val="000000"/>
          <w:sz w:val="22"/>
          <w:szCs w:val="22"/>
        </w:rPr>
        <w:t xml:space="preserve"> means the individual </w:t>
      </w:r>
      <w:r w:rsidR="0002166C" w:rsidRPr="0002166C">
        <w:rPr>
          <w:rFonts w:ascii="Arial" w:eastAsiaTheme="majorEastAsia" w:hAnsi="Arial" w:cs="Arial"/>
          <w:color w:val="000000"/>
          <w:sz w:val="22"/>
          <w:szCs w:val="22"/>
        </w:rPr>
        <w:t xml:space="preserve"> responsible for the day-to-day management o</w:t>
      </w:r>
      <w:r w:rsidR="00C53F98">
        <w:rPr>
          <w:rFonts w:ascii="Arial" w:eastAsiaTheme="majorEastAsia" w:hAnsi="Arial" w:cs="Arial"/>
          <w:color w:val="000000"/>
          <w:sz w:val="22"/>
          <w:szCs w:val="22"/>
        </w:rPr>
        <w:t>f the GALP framework.</w:t>
      </w:r>
    </w:p>
    <w:p w14:paraId="44ADCB71" w14:textId="77777777" w:rsidR="00814B0F" w:rsidRDefault="00814B0F" w:rsidP="000E44E8">
      <w:pPr>
        <w:pStyle w:val="ListParagraph"/>
        <w:spacing w:after="0"/>
        <w:rPr>
          <w:rFonts w:ascii="Arial" w:eastAsiaTheme="majorEastAsia" w:hAnsi="Arial" w:cs="Arial"/>
          <w:color w:val="000000"/>
        </w:rPr>
      </w:pPr>
    </w:p>
    <w:p w14:paraId="28B50C83" w14:textId="42048A1E" w:rsidR="00814B0F" w:rsidRPr="006564AD" w:rsidRDefault="000E44E8" w:rsidP="000E44E8">
      <w:pPr>
        <w:pStyle w:val="paragraph"/>
        <w:numPr>
          <w:ilvl w:val="1"/>
          <w:numId w:val="2"/>
        </w:numPr>
        <w:spacing w:before="0" w:beforeAutospacing="0" w:after="0" w:afterAutospacing="0"/>
        <w:textAlignment w:val="baseline"/>
        <w:rPr>
          <w:rFonts w:ascii="Arial" w:eastAsiaTheme="majorEastAsia" w:hAnsi="Arial" w:cs="Arial"/>
          <w:color w:val="000000"/>
          <w:sz w:val="22"/>
          <w:szCs w:val="22"/>
        </w:rPr>
      </w:pPr>
      <w:r>
        <w:rPr>
          <w:rFonts w:ascii="Arial" w:eastAsiaTheme="majorEastAsia" w:hAnsi="Arial" w:cs="Arial"/>
          <w:color w:val="000000"/>
          <w:sz w:val="22"/>
          <w:szCs w:val="22"/>
        </w:rPr>
        <w:t>“</w:t>
      </w:r>
      <w:r w:rsidR="00814B0F">
        <w:rPr>
          <w:rFonts w:ascii="Arial" w:eastAsiaTheme="majorEastAsia" w:hAnsi="Arial" w:cs="Arial"/>
          <w:color w:val="000000"/>
          <w:sz w:val="22"/>
          <w:szCs w:val="22"/>
        </w:rPr>
        <w:t>Senior Responsible Owner</w:t>
      </w:r>
      <w:r>
        <w:rPr>
          <w:rFonts w:ascii="Arial" w:eastAsiaTheme="majorEastAsia" w:hAnsi="Arial" w:cs="Arial"/>
          <w:color w:val="000000"/>
          <w:sz w:val="22"/>
          <w:szCs w:val="22"/>
        </w:rPr>
        <w:t>”</w:t>
      </w:r>
      <w:r w:rsidR="008E2F8C">
        <w:rPr>
          <w:rFonts w:ascii="Arial" w:eastAsiaTheme="majorEastAsia" w:hAnsi="Arial" w:cs="Arial"/>
          <w:color w:val="000000"/>
          <w:sz w:val="22"/>
          <w:szCs w:val="22"/>
        </w:rPr>
        <w:t xml:space="preserve"> means the person </w:t>
      </w:r>
      <w:r w:rsidR="008E2F8C" w:rsidRPr="008E2F8C">
        <w:rPr>
          <w:rFonts w:ascii="Arial" w:eastAsiaTheme="majorEastAsia" w:hAnsi="Arial" w:cs="Arial"/>
          <w:color w:val="000000"/>
          <w:sz w:val="22"/>
          <w:szCs w:val="22"/>
        </w:rPr>
        <w:t xml:space="preserve">accountable for </w:t>
      </w:r>
      <w:r w:rsidR="008E2F8C">
        <w:rPr>
          <w:rFonts w:ascii="Arial" w:eastAsiaTheme="majorEastAsia" w:hAnsi="Arial" w:cs="Arial"/>
          <w:color w:val="000000"/>
          <w:sz w:val="22"/>
          <w:szCs w:val="22"/>
        </w:rPr>
        <w:t>the GALP</w:t>
      </w:r>
      <w:r w:rsidR="008E2F8C" w:rsidRPr="008E2F8C">
        <w:rPr>
          <w:rFonts w:ascii="Arial" w:eastAsiaTheme="majorEastAsia" w:hAnsi="Arial" w:cs="Arial"/>
          <w:color w:val="000000"/>
          <w:sz w:val="22"/>
          <w:szCs w:val="22"/>
        </w:rPr>
        <w:t xml:space="preserve"> project meeting its objectives, delivering the projected outcomes and realising the required benefits within the policies set by ministers. </w:t>
      </w:r>
    </w:p>
    <w:p w14:paraId="46972E80" w14:textId="77777777" w:rsidR="00C6681B" w:rsidRPr="00381930" w:rsidRDefault="00C6681B" w:rsidP="00C6681B">
      <w:pPr>
        <w:pStyle w:val="paragraph"/>
        <w:spacing w:before="0" w:beforeAutospacing="0" w:after="0" w:afterAutospacing="0"/>
        <w:ind w:left="1440"/>
        <w:textAlignment w:val="baseline"/>
        <w:rPr>
          <w:rFonts w:ascii="Arial" w:eastAsiaTheme="majorEastAsia" w:hAnsi="Arial" w:cs="Arial"/>
          <w:color w:val="000000"/>
          <w:sz w:val="22"/>
          <w:szCs w:val="22"/>
        </w:rPr>
      </w:pPr>
    </w:p>
    <w:p w14:paraId="4159EDCC" w14:textId="4C4B84AC" w:rsidR="00B12628" w:rsidRPr="00172C09" w:rsidRDefault="00381930" w:rsidP="00C6681B">
      <w:pPr>
        <w:pStyle w:val="paragraph"/>
        <w:numPr>
          <w:ilvl w:val="1"/>
          <w:numId w:val="2"/>
        </w:numPr>
        <w:spacing w:before="0" w:beforeAutospacing="0" w:after="0" w:afterAutospacing="0"/>
        <w:textAlignment w:val="baseline"/>
        <w:rPr>
          <w:rFonts w:ascii="Arial" w:eastAsiaTheme="majorEastAsia" w:hAnsi="Arial" w:cs="Arial"/>
          <w:color w:val="000000"/>
          <w:sz w:val="22"/>
          <w:szCs w:val="22"/>
        </w:rPr>
      </w:pPr>
      <w:r>
        <w:rPr>
          <w:rFonts w:ascii="Arial" w:eastAsia="Arial" w:hAnsi="Arial" w:cs="Arial"/>
          <w:color w:val="000000"/>
          <w:sz w:val="22"/>
          <w:szCs w:val="22"/>
          <w:lang w:val="en-US" w:eastAsia="ja-JP"/>
        </w:rPr>
        <w:t>“</w:t>
      </w:r>
      <w:r w:rsidR="00C80243">
        <w:rPr>
          <w:rFonts w:ascii="Arial" w:eastAsia="Arial" w:hAnsi="Arial" w:cs="Arial"/>
          <w:color w:val="000000"/>
          <w:sz w:val="22"/>
          <w:szCs w:val="22"/>
          <w:lang w:val="en-US" w:eastAsia="ja-JP"/>
        </w:rPr>
        <w:t>Supplier</w:t>
      </w:r>
      <w:r>
        <w:rPr>
          <w:rFonts w:ascii="Arial" w:eastAsia="Arial" w:hAnsi="Arial" w:cs="Arial"/>
          <w:color w:val="000000"/>
          <w:sz w:val="22"/>
          <w:szCs w:val="22"/>
          <w:lang w:val="en-US" w:eastAsia="ja-JP"/>
        </w:rPr>
        <w:t xml:space="preserve">” or </w:t>
      </w:r>
      <w:r w:rsidR="00DE3FA8" w:rsidRPr="006564AD">
        <w:rPr>
          <w:rFonts w:ascii="Arial" w:eastAsia="Arial" w:hAnsi="Arial" w:cs="Arial"/>
          <w:color w:val="000000"/>
          <w:sz w:val="22"/>
          <w:szCs w:val="22"/>
          <w:lang w:val="en-US" w:eastAsia="ja-JP"/>
        </w:rPr>
        <w:t xml:space="preserve">“You” or “Your” means the business, company or </w:t>
      </w:r>
      <w:proofErr w:type="spellStart"/>
      <w:r w:rsidR="00DE3FA8" w:rsidRPr="006564AD">
        <w:rPr>
          <w:rFonts w:ascii="Arial" w:eastAsia="Arial" w:hAnsi="Arial" w:cs="Arial"/>
          <w:color w:val="000000"/>
          <w:sz w:val="22"/>
          <w:szCs w:val="22"/>
          <w:lang w:val="en-US" w:eastAsia="ja-JP"/>
        </w:rPr>
        <w:t>organisation</w:t>
      </w:r>
      <w:proofErr w:type="spellEnd"/>
      <w:r w:rsidR="00DE3FA8" w:rsidRPr="006564AD">
        <w:rPr>
          <w:rFonts w:ascii="Arial" w:eastAsia="Arial" w:hAnsi="Arial" w:cs="Arial"/>
          <w:color w:val="000000"/>
          <w:sz w:val="22"/>
          <w:szCs w:val="22"/>
          <w:lang w:val="en-US" w:eastAsia="ja-JP"/>
        </w:rPr>
        <w:t xml:space="preserve"> which is completing the PSQ.</w:t>
      </w:r>
    </w:p>
    <w:p w14:paraId="0135C8A0" w14:textId="77777777" w:rsidR="003E19D8" w:rsidRPr="003E19D8" w:rsidRDefault="003E19D8" w:rsidP="006564AD">
      <w:pPr>
        <w:spacing w:after="0" w:line="278" w:lineRule="auto"/>
        <w:jc w:val="both"/>
        <w:rPr>
          <w:rStyle w:val="normaltextrun"/>
          <w:rFonts w:ascii="Arial" w:eastAsia="Arial" w:hAnsi="Arial" w:cs="Arial"/>
          <w:color w:val="000000"/>
          <w:kern w:val="0"/>
          <w:lang w:val="en-US" w:eastAsia="ja-JP"/>
          <w14:ligatures w14:val="none"/>
        </w:rPr>
      </w:pPr>
    </w:p>
    <w:p w14:paraId="0386AF06" w14:textId="24B73500" w:rsidR="002E1679" w:rsidRPr="002E1679" w:rsidRDefault="002E1679" w:rsidP="00A85B21">
      <w:pPr>
        <w:pStyle w:val="paragraph"/>
        <w:numPr>
          <w:ilvl w:val="0"/>
          <w:numId w:val="1"/>
        </w:numPr>
        <w:spacing w:before="0" w:beforeAutospacing="0" w:after="0" w:afterAutospacing="0"/>
        <w:textAlignment w:val="baseline"/>
        <w:rPr>
          <w:rStyle w:val="normaltextrun"/>
          <w:rFonts w:ascii="Arial" w:hAnsi="Arial" w:cs="Arial"/>
          <w:b/>
          <w:bCs/>
          <w:sz w:val="22"/>
          <w:szCs w:val="22"/>
          <w:u w:val="single"/>
        </w:rPr>
      </w:pPr>
      <w:r w:rsidRPr="002E1679">
        <w:rPr>
          <w:rStyle w:val="normaltextrun"/>
          <w:rFonts w:ascii="Arial" w:hAnsi="Arial" w:cs="Arial"/>
          <w:b/>
          <w:bCs/>
          <w:sz w:val="22"/>
          <w:szCs w:val="22"/>
          <w:u w:val="single"/>
        </w:rPr>
        <w:t>PSQ Structure:</w:t>
      </w:r>
    </w:p>
    <w:p w14:paraId="771EA640" w14:textId="77777777" w:rsidR="002E1679" w:rsidRPr="002E1679" w:rsidRDefault="002E1679" w:rsidP="002E1679">
      <w:pPr>
        <w:pStyle w:val="paragraph"/>
        <w:spacing w:before="0" w:beforeAutospacing="0" w:after="0" w:afterAutospacing="0"/>
        <w:ind w:left="360"/>
        <w:textAlignment w:val="baseline"/>
        <w:rPr>
          <w:rStyle w:val="normaltextrun"/>
          <w:rFonts w:ascii="Arial" w:hAnsi="Arial" w:cs="Arial"/>
          <w:sz w:val="22"/>
          <w:szCs w:val="22"/>
        </w:rPr>
      </w:pPr>
    </w:p>
    <w:p w14:paraId="70433E26" w14:textId="303F32A5" w:rsidR="00FB34D2" w:rsidRPr="00410FE4" w:rsidRDefault="00ED68DF" w:rsidP="002E1679">
      <w:pPr>
        <w:pStyle w:val="paragraph"/>
        <w:numPr>
          <w:ilvl w:val="1"/>
          <w:numId w:val="1"/>
        </w:numPr>
        <w:spacing w:before="0" w:beforeAutospacing="0" w:after="0" w:afterAutospacing="0"/>
        <w:textAlignment w:val="baseline"/>
        <w:rPr>
          <w:rStyle w:val="eop"/>
          <w:rFonts w:ascii="Arial" w:hAnsi="Arial" w:cs="Arial"/>
          <w:sz w:val="22"/>
          <w:szCs w:val="22"/>
        </w:rPr>
      </w:pPr>
      <w:r w:rsidRPr="00410FE4">
        <w:rPr>
          <w:rStyle w:val="normaltextrun"/>
          <w:rFonts w:ascii="Arial" w:eastAsiaTheme="majorEastAsia" w:hAnsi="Arial" w:cs="Arial"/>
          <w:color w:val="000000"/>
          <w:sz w:val="22"/>
          <w:szCs w:val="22"/>
        </w:rPr>
        <w:t>The PSQ consists of three parts:</w:t>
      </w:r>
      <w:r w:rsidRPr="00410FE4">
        <w:rPr>
          <w:rStyle w:val="eop"/>
          <w:rFonts w:ascii="Arial" w:eastAsiaTheme="majorEastAsia" w:hAnsi="Arial" w:cs="Arial"/>
          <w:color w:val="000000"/>
          <w:sz w:val="22"/>
          <w:szCs w:val="22"/>
        </w:rPr>
        <w:t> </w:t>
      </w:r>
    </w:p>
    <w:p w14:paraId="2BC4BAB8" w14:textId="77777777" w:rsidR="00FB34D2" w:rsidRPr="00410FE4" w:rsidRDefault="00FB34D2" w:rsidP="00FB34D2">
      <w:pPr>
        <w:pStyle w:val="paragraph"/>
        <w:spacing w:before="0" w:beforeAutospacing="0" w:after="0" w:afterAutospacing="0"/>
        <w:textAlignment w:val="baseline"/>
        <w:rPr>
          <w:rStyle w:val="normaltextrun"/>
          <w:rFonts w:ascii="Arial" w:hAnsi="Arial" w:cs="Arial"/>
          <w:sz w:val="22"/>
          <w:szCs w:val="22"/>
        </w:rPr>
      </w:pPr>
    </w:p>
    <w:p w14:paraId="3D3AB9DF" w14:textId="77777777" w:rsidR="00FB34D2" w:rsidRPr="00410FE4" w:rsidRDefault="00ED68DF" w:rsidP="002E1679">
      <w:pPr>
        <w:pStyle w:val="paragraph"/>
        <w:numPr>
          <w:ilvl w:val="2"/>
          <w:numId w:val="1"/>
        </w:numPr>
        <w:spacing w:before="0" w:beforeAutospacing="0" w:after="0" w:afterAutospacing="0"/>
        <w:textAlignment w:val="baseline"/>
        <w:rPr>
          <w:rStyle w:val="normaltextrun"/>
          <w:rFonts w:ascii="Arial" w:hAnsi="Arial" w:cs="Arial"/>
          <w:sz w:val="22"/>
          <w:szCs w:val="22"/>
        </w:rPr>
      </w:pPr>
      <w:r w:rsidRPr="00410FE4">
        <w:rPr>
          <w:rStyle w:val="normaltextrun"/>
          <w:rFonts w:ascii="Arial" w:eastAsiaTheme="majorEastAsia" w:hAnsi="Arial" w:cs="Arial"/>
          <w:b/>
          <w:bCs/>
          <w:sz w:val="22"/>
          <w:szCs w:val="22"/>
        </w:rPr>
        <w:t>Part 1 - confirmation of core supplier information</w:t>
      </w:r>
      <w:r w:rsidRPr="00410FE4">
        <w:rPr>
          <w:rStyle w:val="normaltextrun"/>
          <w:rFonts w:ascii="Arial" w:eastAsiaTheme="majorEastAsia" w:hAnsi="Arial" w:cs="Arial"/>
          <w:sz w:val="22"/>
          <w:szCs w:val="22"/>
        </w:rPr>
        <w:t xml:space="preserve">: </w:t>
      </w:r>
      <w:r w:rsidRPr="00410FE4">
        <w:rPr>
          <w:rStyle w:val="normaltextrun"/>
          <w:rFonts w:ascii="Arial" w:eastAsiaTheme="majorEastAsia" w:hAnsi="Arial" w:cs="Arial"/>
          <w:color w:val="000000"/>
          <w:sz w:val="22"/>
          <w:szCs w:val="2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410FE4">
        <w:rPr>
          <w:rStyle w:val="normaltextrun"/>
          <w:rFonts w:ascii="Arial" w:eastAsiaTheme="majorEastAsia" w:hAnsi="Arial" w:cs="Arial"/>
          <w:sz w:val="22"/>
          <w:szCs w:val="22"/>
        </w:rPr>
        <w:t>steps.</w:t>
      </w:r>
    </w:p>
    <w:p w14:paraId="71819A4B" w14:textId="140920C4" w:rsidR="00FB34D2" w:rsidRPr="00410FE4" w:rsidRDefault="00ED68DF" w:rsidP="00FB34D2">
      <w:pPr>
        <w:pStyle w:val="paragraph"/>
        <w:spacing w:before="0" w:beforeAutospacing="0" w:after="0" w:afterAutospacing="0"/>
        <w:ind w:left="1080"/>
        <w:textAlignment w:val="baseline"/>
        <w:rPr>
          <w:rFonts w:ascii="Arial" w:hAnsi="Arial" w:cs="Arial"/>
          <w:sz w:val="22"/>
          <w:szCs w:val="22"/>
        </w:rPr>
      </w:pPr>
      <w:r w:rsidRPr="00410FE4">
        <w:rPr>
          <w:rStyle w:val="eop"/>
          <w:rFonts w:ascii="Arial" w:eastAsiaTheme="majorEastAsia" w:hAnsi="Arial" w:cs="Arial"/>
          <w:sz w:val="22"/>
          <w:szCs w:val="22"/>
        </w:rPr>
        <w:t> </w:t>
      </w:r>
    </w:p>
    <w:p w14:paraId="21D1190A" w14:textId="1016A5BC" w:rsidR="00FB34D2" w:rsidRPr="00410FE4" w:rsidRDefault="0DCD275A" w:rsidP="183CD589">
      <w:pPr>
        <w:pStyle w:val="paragraph"/>
        <w:numPr>
          <w:ilvl w:val="2"/>
          <w:numId w:val="1"/>
        </w:numPr>
        <w:spacing w:before="0" w:beforeAutospacing="0" w:after="0" w:afterAutospacing="0"/>
        <w:textAlignment w:val="baseline"/>
        <w:rPr>
          <w:rFonts w:ascii="Arial" w:hAnsi="Arial" w:cs="Arial"/>
          <w:sz w:val="22"/>
          <w:szCs w:val="22"/>
        </w:rPr>
      </w:pPr>
      <w:r w:rsidRPr="183CD589">
        <w:rPr>
          <w:rStyle w:val="normaltextrun"/>
          <w:rFonts w:ascii="Arial" w:eastAsiaTheme="majorEastAsia" w:hAnsi="Arial" w:cs="Arial"/>
          <w:b/>
          <w:bCs/>
          <w:sz w:val="22"/>
          <w:szCs w:val="22"/>
        </w:rPr>
        <w:t>Part 2 - additional exclusions information</w:t>
      </w:r>
      <w:r w:rsidRPr="183CD589">
        <w:rPr>
          <w:rStyle w:val="normaltextrun"/>
          <w:rFonts w:ascii="Arial" w:eastAsiaTheme="majorEastAsia" w:hAnsi="Arial" w:cs="Arial"/>
          <w:sz w:val="22"/>
          <w:szCs w:val="22"/>
        </w:rPr>
        <w:t>: procurement legislation provides for an ‘exclusion regime’ and a published ‘debarment’ list to safeguard procurement from suppliers</w:t>
      </w:r>
      <w:r w:rsidRPr="183CD589">
        <w:rPr>
          <w:rStyle w:val="normaltextrun"/>
          <w:rFonts w:ascii="Arial" w:eastAsiaTheme="majorEastAsia" w:hAnsi="Arial" w:cs="Arial"/>
          <w:color w:val="000000" w:themeColor="text1"/>
          <w:sz w:val="22"/>
          <w:szCs w:val="22"/>
        </w:rPr>
        <w:t xml:space="preserve"> who may pose a risk (for example, due to </w:t>
      </w:r>
      <w:r w:rsidRPr="183CD589">
        <w:rPr>
          <w:rStyle w:val="normaltextrun"/>
          <w:rFonts w:ascii="Arial" w:eastAsiaTheme="majorEastAsia" w:hAnsi="Arial" w:cs="Arial"/>
          <w:sz w:val="22"/>
          <w:szCs w:val="22"/>
        </w:rPr>
        <w:t>misconduct or poor performance). Suppliers must submit their own (and their connected persons) exclusions information via the CDP. This includes self-declarations as to whether any exclusion grounds apply to them and, if so, details about the event or conviction and what steps have been taken to prevent such circumstances from occurring again.</w:t>
      </w:r>
      <w:r w:rsidRPr="183CD589">
        <w:rPr>
          <w:rStyle w:val="eop"/>
          <w:rFonts w:ascii="Arial" w:eastAsiaTheme="majorEastAsia" w:hAnsi="Arial" w:cs="Arial"/>
          <w:sz w:val="22"/>
          <w:szCs w:val="22"/>
        </w:rPr>
        <w:t> </w:t>
      </w:r>
    </w:p>
    <w:p w14:paraId="6DBA62B5" w14:textId="77777777" w:rsidR="00FB34D2" w:rsidRPr="00410FE4" w:rsidRDefault="00FB34D2" w:rsidP="00FB34D2">
      <w:pPr>
        <w:pStyle w:val="ListParagraph"/>
        <w:rPr>
          <w:rStyle w:val="normaltextrun"/>
          <w:rFonts w:ascii="Arial" w:eastAsiaTheme="majorEastAsia" w:hAnsi="Arial" w:cs="Arial"/>
        </w:rPr>
      </w:pPr>
    </w:p>
    <w:p w14:paraId="7FD4FBB7" w14:textId="77777777" w:rsidR="00FB34D2" w:rsidRPr="00410FE4" w:rsidRDefault="00ED68DF" w:rsidP="002E1679">
      <w:pPr>
        <w:pStyle w:val="paragraph"/>
        <w:numPr>
          <w:ilvl w:val="3"/>
          <w:numId w:val="1"/>
        </w:numPr>
        <w:spacing w:before="0" w:beforeAutospacing="0" w:after="0" w:afterAutospacing="0"/>
        <w:textAlignment w:val="baseline"/>
        <w:rPr>
          <w:rStyle w:val="normaltextrun"/>
          <w:rFonts w:ascii="Arial" w:hAnsi="Arial" w:cs="Arial"/>
          <w:sz w:val="22"/>
          <w:szCs w:val="22"/>
        </w:rPr>
      </w:pPr>
      <w:r w:rsidRPr="00410FE4">
        <w:rPr>
          <w:rStyle w:val="normaltextrun"/>
          <w:rFonts w:ascii="Arial" w:eastAsiaTheme="majorEastAsia" w:hAnsi="Arial" w:cs="Arial"/>
          <w:sz w:val="22"/>
          <w:szCs w:val="22"/>
        </w:rPr>
        <w:t xml:space="preserve">As </w:t>
      </w:r>
      <w:r w:rsidRPr="00410FE4">
        <w:rPr>
          <w:rStyle w:val="normaltextrun"/>
          <w:rFonts w:ascii="Arial" w:eastAsiaTheme="majorEastAsia" w:hAnsi="Arial" w:cs="Arial"/>
          <w:color w:val="000000"/>
          <w:sz w:val="22"/>
          <w:szCs w:val="2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410FE4">
        <w:rPr>
          <w:rStyle w:val="normaltextrun"/>
          <w:rFonts w:ascii="Arial" w:eastAsiaTheme="majorEastAsia" w:hAnsi="Arial" w:cs="Arial"/>
          <w:sz w:val="22"/>
          <w:szCs w:val="22"/>
        </w:rPr>
        <w:t>.</w:t>
      </w:r>
    </w:p>
    <w:p w14:paraId="0B999422" w14:textId="1DD497EC" w:rsidR="00FB34D2" w:rsidRPr="00410FE4" w:rsidRDefault="00ED68DF" w:rsidP="00FB34D2">
      <w:pPr>
        <w:pStyle w:val="paragraph"/>
        <w:spacing w:before="0" w:beforeAutospacing="0" w:after="0" w:afterAutospacing="0"/>
        <w:ind w:left="1800"/>
        <w:textAlignment w:val="baseline"/>
        <w:rPr>
          <w:rFonts w:ascii="Arial" w:hAnsi="Arial" w:cs="Arial"/>
          <w:sz w:val="22"/>
          <w:szCs w:val="22"/>
        </w:rPr>
      </w:pPr>
      <w:r w:rsidRPr="00410FE4">
        <w:rPr>
          <w:rStyle w:val="eop"/>
          <w:rFonts w:ascii="Arial" w:eastAsiaTheme="majorEastAsia" w:hAnsi="Arial" w:cs="Arial"/>
          <w:sz w:val="22"/>
          <w:szCs w:val="22"/>
        </w:rPr>
        <w:lastRenderedPageBreak/>
        <w:t> </w:t>
      </w:r>
    </w:p>
    <w:p w14:paraId="0CAF289A" w14:textId="77777777" w:rsidR="00FB34D2" w:rsidRPr="00410FE4" w:rsidRDefault="00ED68DF" w:rsidP="002E1679">
      <w:pPr>
        <w:pStyle w:val="paragraph"/>
        <w:numPr>
          <w:ilvl w:val="3"/>
          <w:numId w:val="1"/>
        </w:numPr>
        <w:spacing w:before="0" w:beforeAutospacing="0" w:after="0" w:afterAutospacing="0"/>
        <w:textAlignment w:val="baseline"/>
        <w:rPr>
          <w:rFonts w:ascii="Arial" w:hAnsi="Arial" w:cs="Arial"/>
          <w:sz w:val="22"/>
          <w:szCs w:val="22"/>
        </w:rPr>
      </w:pPr>
      <w:r w:rsidRPr="00410FE4">
        <w:rPr>
          <w:rStyle w:val="normaltextrun"/>
          <w:rFonts w:ascii="Arial" w:eastAsiaTheme="majorEastAsia" w:hAnsi="Arial" w:cs="Arial"/>
          <w:sz w:val="22"/>
          <w:szCs w:val="22"/>
        </w:rPr>
        <w:t xml:space="preserve">In </w:t>
      </w:r>
      <w:r w:rsidRPr="00410FE4">
        <w:rPr>
          <w:rStyle w:val="normaltextrun"/>
          <w:rFonts w:ascii="Arial" w:eastAsiaTheme="majorEastAsia" w:hAnsi="Arial" w:cs="Arial"/>
          <w:color w:val="000000"/>
          <w:sz w:val="22"/>
          <w:szCs w:val="22"/>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10FE4">
        <w:rPr>
          <w:rStyle w:val="normaltextrun"/>
          <w:rFonts w:ascii="Arial" w:eastAsiaTheme="majorEastAsia" w:hAnsi="Arial" w:cs="Arial"/>
          <w:sz w:val="22"/>
          <w:szCs w:val="22"/>
        </w:rPr>
        <w:t>.</w:t>
      </w:r>
      <w:r w:rsidRPr="00410FE4">
        <w:rPr>
          <w:rStyle w:val="eop"/>
          <w:rFonts w:ascii="Arial" w:eastAsiaTheme="majorEastAsia" w:hAnsi="Arial" w:cs="Arial"/>
          <w:sz w:val="22"/>
          <w:szCs w:val="22"/>
        </w:rPr>
        <w:t> </w:t>
      </w:r>
    </w:p>
    <w:p w14:paraId="36B55544" w14:textId="77777777" w:rsidR="00FB34D2" w:rsidRPr="00410FE4" w:rsidRDefault="00FB34D2" w:rsidP="00FB34D2">
      <w:pPr>
        <w:pStyle w:val="ListParagraph"/>
        <w:rPr>
          <w:rStyle w:val="normaltextrun"/>
          <w:rFonts w:ascii="Arial" w:eastAsiaTheme="majorEastAsia" w:hAnsi="Arial" w:cs="Arial"/>
        </w:rPr>
      </w:pPr>
    </w:p>
    <w:p w14:paraId="3A45C512" w14:textId="77777777" w:rsidR="00FB34D2" w:rsidRPr="00410FE4" w:rsidRDefault="00ED68DF" w:rsidP="002E1679">
      <w:pPr>
        <w:pStyle w:val="paragraph"/>
        <w:numPr>
          <w:ilvl w:val="3"/>
          <w:numId w:val="1"/>
        </w:numPr>
        <w:spacing w:before="0" w:beforeAutospacing="0" w:after="0" w:afterAutospacing="0"/>
        <w:textAlignment w:val="baseline"/>
        <w:rPr>
          <w:rFonts w:ascii="Arial" w:hAnsi="Arial" w:cs="Arial"/>
          <w:sz w:val="22"/>
          <w:szCs w:val="22"/>
        </w:rPr>
      </w:pPr>
      <w:r w:rsidRPr="00410FE4">
        <w:rPr>
          <w:rStyle w:val="normaltextrun"/>
          <w:rFonts w:ascii="Arial" w:eastAsiaTheme="majorEastAsia" w:hAnsi="Arial" w:cs="Arial"/>
          <w:sz w:val="22"/>
          <w:szCs w:val="22"/>
        </w:rPr>
        <w:t xml:space="preserve">If </w:t>
      </w:r>
      <w:r w:rsidRPr="00410FE4">
        <w:rPr>
          <w:rStyle w:val="normaltextrun"/>
          <w:rFonts w:ascii="Arial" w:eastAsiaTheme="majorEastAsia" w:hAnsi="Arial" w:cs="Arial"/>
          <w:color w:val="000000"/>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410FE4">
        <w:rPr>
          <w:rStyle w:val="normaltextrun"/>
          <w:rFonts w:ascii="Arial" w:eastAsiaTheme="majorEastAsia" w:hAnsi="Arial" w:cs="Arial"/>
          <w:sz w:val="22"/>
          <w:szCs w:val="22"/>
        </w:rPr>
        <w:t>.</w:t>
      </w:r>
      <w:r w:rsidRPr="00410FE4">
        <w:rPr>
          <w:rStyle w:val="eop"/>
          <w:rFonts w:ascii="Arial" w:eastAsiaTheme="majorEastAsia" w:hAnsi="Arial" w:cs="Arial"/>
          <w:sz w:val="22"/>
          <w:szCs w:val="22"/>
        </w:rPr>
        <w:t> </w:t>
      </w:r>
    </w:p>
    <w:p w14:paraId="21A622DA" w14:textId="77777777" w:rsidR="00FB34D2" w:rsidRPr="00410FE4" w:rsidRDefault="00FB34D2" w:rsidP="00FB34D2">
      <w:pPr>
        <w:pStyle w:val="ListParagraph"/>
        <w:rPr>
          <w:rStyle w:val="normaltextrun"/>
          <w:rFonts w:ascii="Arial" w:eastAsiaTheme="majorEastAsia" w:hAnsi="Arial" w:cs="Arial"/>
          <w:b/>
          <w:bCs/>
        </w:rPr>
      </w:pPr>
    </w:p>
    <w:p w14:paraId="5FDF72FF" w14:textId="77777777" w:rsidR="0092091D" w:rsidRPr="009505D1" w:rsidRDefault="00ED68DF" w:rsidP="0092091D">
      <w:pPr>
        <w:pStyle w:val="paragraph"/>
        <w:numPr>
          <w:ilvl w:val="2"/>
          <w:numId w:val="1"/>
        </w:numPr>
        <w:spacing w:before="0" w:beforeAutospacing="0" w:after="0" w:afterAutospacing="0"/>
        <w:textAlignment w:val="baseline"/>
        <w:rPr>
          <w:rStyle w:val="normaltextrun"/>
          <w:rFonts w:ascii="Arial" w:hAnsi="Arial" w:cs="Arial"/>
          <w:sz w:val="22"/>
          <w:szCs w:val="22"/>
        </w:rPr>
      </w:pPr>
      <w:r w:rsidRPr="00410FE4">
        <w:rPr>
          <w:rStyle w:val="normaltextrun"/>
          <w:rFonts w:ascii="Arial" w:eastAsiaTheme="majorEastAsia" w:hAnsi="Arial" w:cs="Arial"/>
          <w:b/>
          <w:bCs/>
          <w:sz w:val="22"/>
          <w:szCs w:val="22"/>
        </w:rPr>
        <w:t>Part 3 - conditions of participation</w:t>
      </w:r>
      <w:r w:rsidRPr="00410FE4">
        <w:rPr>
          <w:rStyle w:val="normaltextrun"/>
          <w:rFonts w:ascii="Arial" w:eastAsiaTheme="majorEastAsia" w:hAnsi="Arial" w:cs="Arial"/>
          <w:sz w:val="22"/>
          <w:szCs w:val="22"/>
        </w:rPr>
        <w:t xml:space="preserve">: </w:t>
      </w:r>
      <w:r w:rsidRPr="00410FE4">
        <w:rPr>
          <w:rStyle w:val="normaltextrun"/>
          <w:rFonts w:ascii="Arial" w:eastAsiaTheme="majorEastAsia" w:hAnsi="Arial" w:cs="Arial"/>
          <w:color w:val="000000"/>
          <w:sz w:val="22"/>
          <w:szCs w:val="22"/>
        </w:rPr>
        <w:t>contracting authorities may set conditions of participation which a supplier must satisfy in order to be awarded a public contract. They can relate to the supplier’s legal and financial capacity or their technical ability</w:t>
      </w:r>
      <w:r w:rsidRPr="00410FE4">
        <w:rPr>
          <w:rStyle w:val="normaltextrun"/>
          <w:rFonts w:ascii="Arial" w:eastAsiaTheme="majorEastAsia" w:hAnsi="Arial" w:cs="Arial"/>
          <w:sz w:val="22"/>
          <w:szCs w:val="22"/>
        </w:rPr>
        <w:t>.</w:t>
      </w:r>
    </w:p>
    <w:p w14:paraId="2FB2ED7D" w14:textId="77777777" w:rsidR="009505D1" w:rsidRDefault="009505D1" w:rsidP="009505D1">
      <w:pPr>
        <w:pStyle w:val="paragraph"/>
        <w:spacing w:before="0" w:beforeAutospacing="0" w:after="0" w:afterAutospacing="0"/>
        <w:ind w:left="1800"/>
        <w:textAlignment w:val="baseline"/>
        <w:rPr>
          <w:rStyle w:val="normaltextrun"/>
          <w:rFonts w:ascii="Arial" w:hAnsi="Arial" w:cs="Arial"/>
          <w:sz w:val="22"/>
          <w:szCs w:val="22"/>
        </w:rPr>
      </w:pPr>
    </w:p>
    <w:p w14:paraId="6F7148B4" w14:textId="77777777" w:rsidR="00612F78" w:rsidRPr="000D6FEB" w:rsidRDefault="00ED68DF" w:rsidP="00612F78">
      <w:pPr>
        <w:pStyle w:val="paragraph"/>
        <w:numPr>
          <w:ilvl w:val="1"/>
          <w:numId w:val="1"/>
        </w:numPr>
        <w:spacing w:before="0" w:beforeAutospacing="0" w:after="0" w:afterAutospacing="0"/>
        <w:textAlignment w:val="baseline"/>
        <w:rPr>
          <w:rStyle w:val="normaltextrun"/>
          <w:rFonts w:ascii="Arial" w:hAnsi="Arial" w:cs="Arial"/>
          <w:sz w:val="22"/>
          <w:szCs w:val="22"/>
        </w:rPr>
      </w:pPr>
      <w:r w:rsidRPr="0092091D">
        <w:rPr>
          <w:rStyle w:val="normaltextrun"/>
          <w:rFonts w:ascii="Arial" w:eastAsiaTheme="majorEastAsia" w:hAnsi="Arial" w:cs="Arial"/>
          <w:sz w:val="22"/>
          <w:szCs w:val="22"/>
        </w:rPr>
        <w:t xml:space="preserve">Some </w:t>
      </w:r>
      <w:r w:rsidRPr="0092091D">
        <w:rPr>
          <w:rStyle w:val="normaltextrun"/>
          <w:rFonts w:ascii="Arial" w:eastAsiaTheme="majorEastAsia" w:hAnsi="Arial" w:cs="Arial"/>
          <w:color w:val="000000"/>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92091D">
        <w:rPr>
          <w:rStyle w:val="normaltextrun"/>
          <w:rFonts w:ascii="Arial" w:eastAsiaTheme="majorEastAsia" w:hAnsi="Arial" w:cs="Arial"/>
          <w:color w:val="1E1E1E"/>
          <w:sz w:val="22"/>
          <w:szCs w:val="22"/>
          <w:shd w:val="clear" w:color="auto" w:fill="FFFFFF"/>
        </w:rPr>
        <w:t>the criteria used to select the limited number of suppliers</w:t>
      </w:r>
      <w:r w:rsidRPr="0092091D">
        <w:rPr>
          <w:rStyle w:val="normaltextrun"/>
          <w:rFonts w:ascii="Arial" w:eastAsiaTheme="majorEastAsia" w:hAnsi="Arial" w:cs="Arial"/>
          <w:color w:val="000000"/>
          <w:sz w:val="22"/>
          <w:szCs w:val="22"/>
        </w:rPr>
        <w:t>, in their tender notice (section 20(4)(a) of the Procurement Act and regulation 19(2)(d) of the Procurement Regulations 2024)</w:t>
      </w:r>
      <w:r w:rsidRPr="0092091D">
        <w:rPr>
          <w:rStyle w:val="normaltextrun"/>
          <w:rFonts w:ascii="Arial" w:eastAsiaTheme="majorEastAsia" w:hAnsi="Arial" w:cs="Arial"/>
          <w:sz w:val="22"/>
          <w:szCs w:val="22"/>
        </w:rPr>
        <w:t>.</w:t>
      </w:r>
    </w:p>
    <w:p w14:paraId="3EADC444" w14:textId="77777777" w:rsidR="000D6FEB" w:rsidRPr="00612F78" w:rsidRDefault="000D6FEB" w:rsidP="000D6FEB">
      <w:pPr>
        <w:pStyle w:val="paragraph"/>
        <w:spacing w:before="0" w:beforeAutospacing="0" w:after="0" w:afterAutospacing="0"/>
        <w:ind w:left="1080"/>
        <w:textAlignment w:val="baseline"/>
        <w:rPr>
          <w:rStyle w:val="normaltextrun"/>
          <w:rFonts w:ascii="Arial" w:hAnsi="Arial" w:cs="Arial"/>
          <w:sz w:val="22"/>
          <w:szCs w:val="22"/>
        </w:rPr>
      </w:pPr>
    </w:p>
    <w:p w14:paraId="728BF249" w14:textId="1A2EC4D0" w:rsidR="00ED68DF" w:rsidRPr="000D6FEB" w:rsidRDefault="0DCD275A" w:rsidP="183CD589">
      <w:pPr>
        <w:pStyle w:val="paragraph"/>
        <w:numPr>
          <w:ilvl w:val="1"/>
          <w:numId w:val="1"/>
        </w:numPr>
        <w:spacing w:before="0" w:beforeAutospacing="0" w:after="0" w:afterAutospacing="0"/>
        <w:textAlignment w:val="baseline"/>
        <w:rPr>
          <w:rStyle w:val="eop"/>
          <w:rFonts w:ascii="Arial" w:hAnsi="Arial" w:cs="Arial"/>
          <w:sz w:val="22"/>
          <w:szCs w:val="22"/>
        </w:rPr>
      </w:pPr>
      <w:r w:rsidRPr="183CD589">
        <w:rPr>
          <w:rStyle w:val="normaltextrun"/>
          <w:rFonts w:ascii="Arial" w:eastAsiaTheme="majorEastAsia" w:hAnsi="Arial" w:cs="Arial"/>
          <w:sz w:val="22"/>
          <w:szCs w:val="22"/>
        </w:rPr>
        <w:t>Where a supplier is unsure or requires any clarification, they should check with the contracting authority.</w:t>
      </w:r>
      <w:r w:rsidRPr="183CD589">
        <w:rPr>
          <w:rStyle w:val="eop"/>
          <w:rFonts w:ascii="Arial" w:eastAsiaTheme="majorEastAsia" w:hAnsi="Arial" w:cs="Arial"/>
          <w:sz w:val="22"/>
          <w:szCs w:val="22"/>
        </w:rPr>
        <w:t> </w:t>
      </w:r>
      <w:r w:rsidR="77A34D38" w:rsidRPr="183CD589">
        <w:rPr>
          <w:rStyle w:val="eop"/>
          <w:rFonts w:ascii="Arial" w:eastAsiaTheme="majorEastAsia" w:hAnsi="Arial" w:cs="Arial"/>
          <w:sz w:val="22"/>
          <w:szCs w:val="22"/>
        </w:rPr>
        <w:t xml:space="preserve">Full details of how </w:t>
      </w:r>
      <w:r w:rsidR="1F78F4A4" w:rsidRPr="183CD589">
        <w:rPr>
          <w:rStyle w:val="eop"/>
          <w:rFonts w:ascii="Arial" w:eastAsiaTheme="majorEastAsia" w:hAnsi="Arial" w:cs="Arial"/>
          <w:sz w:val="22"/>
          <w:szCs w:val="22"/>
        </w:rPr>
        <w:t xml:space="preserve">to do this are included at </w:t>
      </w:r>
      <w:r w:rsidR="01D7F928" w:rsidRPr="183CD589">
        <w:rPr>
          <w:rStyle w:val="eop"/>
          <w:rFonts w:ascii="Arial" w:eastAsiaTheme="majorEastAsia" w:hAnsi="Arial" w:cs="Arial"/>
          <w:sz w:val="22"/>
          <w:szCs w:val="22"/>
        </w:rPr>
        <w:t xml:space="preserve">section </w:t>
      </w:r>
      <w:r w:rsidR="58F6AF9B" w:rsidRPr="183CD589">
        <w:rPr>
          <w:rStyle w:val="eop"/>
          <w:rFonts w:ascii="Arial" w:eastAsiaTheme="majorEastAsia" w:hAnsi="Arial" w:cs="Arial"/>
          <w:sz w:val="22"/>
          <w:szCs w:val="22"/>
        </w:rPr>
        <w:t>h</w:t>
      </w:r>
      <w:r w:rsidR="7987018E" w:rsidRPr="183CD589">
        <w:rPr>
          <w:rStyle w:val="eop"/>
          <w:rFonts w:ascii="Arial" w:eastAsiaTheme="majorEastAsia" w:hAnsi="Arial" w:cs="Arial"/>
          <w:sz w:val="22"/>
          <w:szCs w:val="22"/>
        </w:rPr>
        <w:t xml:space="preserve"> </w:t>
      </w:r>
      <w:r w:rsidR="1F78F4A4" w:rsidRPr="183CD589">
        <w:rPr>
          <w:rStyle w:val="eop"/>
          <w:rFonts w:ascii="Arial" w:eastAsiaTheme="majorEastAsia" w:hAnsi="Arial" w:cs="Arial"/>
          <w:sz w:val="22"/>
          <w:szCs w:val="22"/>
        </w:rPr>
        <w:t>‘Clarification</w:t>
      </w:r>
      <w:r w:rsidR="7987018E" w:rsidRPr="183CD589">
        <w:rPr>
          <w:rStyle w:val="eop"/>
          <w:rFonts w:ascii="Arial" w:eastAsiaTheme="majorEastAsia" w:hAnsi="Arial" w:cs="Arial"/>
          <w:sz w:val="22"/>
          <w:szCs w:val="22"/>
        </w:rPr>
        <w:t xml:space="preserve"> Process’</w:t>
      </w:r>
    </w:p>
    <w:p w14:paraId="6EA62B2D" w14:textId="77777777" w:rsidR="00EB4044" w:rsidRPr="00410FE4" w:rsidRDefault="00EB4044" w:rsidP="00EB4044">
      <w:pPr>
        <w:pStyle w:val="paragraph"/>
        <w:spacing w:before="0" w:beforeAutospacing="0" w:after="0" w:afterAutospacing="0"/>
        <w:textAlignment w:val="baseline"/>
        <w:rPr>
          <w:rStyle w:val="eop"/>
          <w:rFonts w:ascii="Arial" w:eastAsiaTheme="majorEastAsia" w:hAnsi="Arial" w:cs="Arial"/>
          <w:sz w:val="22"/>
          <w:szCs w:val="22"/>
        </w:rPr>
      </w:pPr>
    </w:p>
    <w:p w14:paraId="308E11DF" w14:textId="77777777" w:rsidR="000D6FEB" w:rsidRDefault="00B12628" w:rsidP="000D6FEB">
      <w:pPr>
        <w:pStyle w:val="paragraph"/>
        <w:numPr>
          <w:ilvl w:val="0"/>
          <w:numId w:val="1"/>
        </w:numPr>
        <w:spacing w:before="0" w:beforeAutospacing="0" w:after="0" w:afterAutospacing="0"/>
        <w:textAlignment w:val="baseline"/>
        <w:rPr>
          <w:rStyle w:val="eop"/>
          <w:rFonts w:ascii="Arial" w:eastAsiaTheme="majorEastAsia" w:hAnsi="Arial" w:cs="Arial"/>
          <w:b/>
          <w:bCs/>
          <w:sz w:val="22"/>
          <w:szCs w:val="22"/>
          <w:u w:val="single"/>
        </w:rPr>
      </w:pPr>
      <w:r w:rsidRPr="00410FE4">
        <w:rPr>
          <w:rStyle w:val="eop"/>
          <w:rFonts w:ascii="Arial" w:eastAsiaTheme="majorEastAsia" w:hAnsi="Arial" w:cs="Arial"/>
          <w:b/>
          <w:bCs/>
          <w:sz w:val="22"/>
          <w:szCs w:val="22"/>
          <w:u w:val="single"/>
        </w:rPr>
        <w:t xml:space="preserve">How to respond </w:t>
      </w:r>
    </w:p>
    <w:p w14:paraId="2ADCB089" w14:textId="77777777" w:rsidR="000D6FEB" w:rsidRDefault="000D6FEB" w:rsidP="000D6FEB">
      <w:pPr>
        <w:pStyle w:val="paragraph"/>
        <w:spacing w:before="0" w:beforeAutospacing="0" w:after="0" w:afterAutospacing="0"/>
        <w:ind w:left="360"/>
        <w:textAlignment w:val="baseline"/>
        <w:rPr>
          <w:rStyle w:val="eop"/>
          <w:rFonts w:ascii="Arial" w:eastAsiaTheme="majorEastAsia" w:hAnsi="Arial" w:cs="Arial"/>
          <w:b/>
          <w:bCs/>
          <w:sz w:val="22"/>
          <w:szCs w:val="22"/>
          <w:u w:val="single"/>
        </w:rPr>
      </w:pPr>
    </w:p>
    <w:p w14:paraId="544BBD61" w14:textId="77777777" w:rsidR="000D6FEB" w:rsidRPr="001974F8" w:rsidRDefault="00064695" w:rsidP="000D6FEB">
      <w:pPr>
        <w:pStyle w:val="paragraph"/>
        <w:numPr>
          <w:ilvl w:val="1"/>
          <w:numId w:val="1"/>
        </w:numPr>
        <w:spacing w:before="0" w:beforeAutospacing="0" w:after="0" w:afterAutospacing="0"/>
        <w:textAlignment w:val="baseline"/>
        <w:rPr>
          <w:rStyle w:val="eop"/>
          <w:rFonts w:ascii="Arial" w:eastAsiaTheme="majorEastAsia" w:hAnsi="Arial" w:cs="Arial"/>
          <w:b/>
          <w:bCs/>
          <w:sz w:val="22"/>
          <w:szCs w:val="22"/>
          <w:u w:val="single"/>
        </w:rPr>
      </w:pPr>
      <w:r w:rsidRPr="000D6FEB">
        <w:rPr>
          <w:rStyle w:val="eop"/>
          <w:rFonts w:ascii="Arial" w:eastAsiaTheme="majorEastAsia" w:hAnsi="Arial" w:cs="Arial"/>
          <w:sz w:val="22"/>
          <w:szCs w:val="22"/>
        </w:rPr>
        <w:t>You must answer all questions marked as compulsory in the PSQ, otherwise</w:t>
      </w:r>
    </w:p>
    <w:p w14:paraId="6230C6F8" w14:textId="77777777" w:rsidR="001974F8" w:rsidRDefault="001974F8" w:rsidP="001974F8">
      <w:pPr>
        <w:pStyle w:val="paragraph"/>
        <w:spacing w:before="0" w:beforeAutospacing="0" w:after="0" w:afterAutospacing="0"/>
        <w:ind w:left="1080"/>
        <w:textAlignment w:val="baseline"/>
        <w:rPr>
          <w:rStyle w:val="eop"/>
          <w:rFonts w:ascii="Arial" w:eastAsiaTheme="majorEastAsia" w:hAnsi="Arial" w:cs="Arial"/>
          <w:b/>
          <w:bCs/>
          <w:sz w:val="22"/>
          <w:szCs w:val="22"/>
          <w:u w:val="single"/>
        </w:rPr>
      </w:pPr>
    </w:p>
    <w:p w14:paraId="315999B2" w14:textId="5F2DCEF0" w:rsidR="001974F8" w:rsidRPr="001974F8" w:rsidRDefault="00064695" w:rsidP="001974F8">
      <w:pPr>
        <w:pStyle w:val="paragraph"/>
        <w:numPr>
          <w:ilvl w:val="1"/>
          <w:numId w:val="1"/>
        </w:numPr>
        <w:spacing w:before="0" w:beforeAutospacing="0" w:after="0" w:afterAutospacing="0"/>
        <w:textAlignment w:val="baseline"/>
        <w:rPr>
          <w:rFonts w:ascii="Arial" w:eastAsiaTheme="majorEastAsia" w:hAnsi="Arial" w:cs="Arial"/>
          <w:b/>
          <w:bCs/>
          <w:sz w:val="22"/>
          <w:szCs w:val="22"/>
          <w:u w:val="single"/>
        </w:rPr>
      </w:pPr>
      <w:r w:rsidRPr="000D6FEB">
        <w:rPr>
          <w:rFonts w:ascii="Arial" w:eastAsia="Arial" w:hAnsi="Arial" w:cs="Arial"/>
          <w:color w:val="000000"/>
          <w:sz w:val="22"/>
          <w:szCs w:val="22"/>
        </w:rPr>
        <w:t xml:space="preserve">If your bid is not </w:t>
      </w:r>
      <w:r w:rsidR="008279BA" w:rsidRPr="000D6FEB">
        <w:rPr>
          <w:rFonts w:ascii="Arial" w:eastAsia="Arial" w:hAnsi="Arial" w:cs="Arial"/>
          <w:color w:val="000000"/>
          <w:sz w:val="22"/>
          <w:szCs w:val="22"/>
        </w:rPr>
        <w:t>compliant,</w:t>
      </w:r>
      <w:r w:rsidRPr="000D6FEB">
        <w:rPr>
          <w:rFonts w:ascii="Arial" w:eastAsia="Arial" w:hAnsi="Arial" w:cs="Arial"/>
          <w:color w:val="000000"/>
          <w:sz w:val="22"/>
          <w:szCs w:val="22"/>
        </w:rPr>
        <w:t xml:space="preserve"> we will reject your bid and you will be excluded from the competition. We will tell you why your bid is not compliant. </w:t>
      </w:r>
    </w:p>
    <w:p w14:paraId="73662652" w14:textId="77777777" w:rsidR="001974F8" w:rsidRPr="001974F8" w:rsidRDefault="001974F8" w:rsidP="001974F8">
      <w:pPr>
        <w:pStyle w:val="paragraph"/>
        <w:spacing w:before="0" w:beforeAutospacing="0" w:after="0" w:afterAutospacing="0"/>
        <w:textAlignment w:val="baseline"/>
        <w:rPr>
          <w:rStyle w:val="eop"/>
          <w:rFonts w:ascii="Arial" w:eastAsiaTheme="majorEastAsia" w:hAnsi="Arial" w:cs="Arial"/>
          <w:b/>
          <w:bCs/>
          <w:sz w:val="22"/>
          <w:szCs w:val="22"/>
          <w:u w:val="single"/>
        </w:rPr>
      </w:pPr>
    </w:p>
    <w:p w14:paraId="7A29B68B" w14:textId="3FE296D9" w:rsidR="001974F8" w:rsidRPr="001974F8" w:rsidRDefault="00535668" w:rsidP="001974F8">
      <w:pPr>
        <w:pStyle w:val="paragraph"/>
        <w:numPr>
          <w:ilvl w:val="1"/>
          <w:numId w:val="1"/>
        </w:numPr>
        <w:spacing w:before="0" w:beforeAutospacing="0" w:after="0" w:afterAutospacing="0"/>
        <w:textAlignment w:val="baseline"/>
        <w:rPr>
          <w:rStyle w:val="eop"/>
          <w:rFonts w:ascii="Arial" w:eastAsiaTheme="majorEastAsia" w:hAnsi="Arial" w:cs="Arial"/>
          <w:b/>
          <w:bCs/>
          <w:sz w:val="22"/>
          <w:szCs w:val="22"/>
          <w:u w:val="single"/>
        </w:rPr>
      </w:pPr>
      <w:r w:rsidRPr="001974F8">
        <w:rPr>
          <w:rStyle w:val="eop"/>
          <w:rFonts w:ascii="Arial" w:eastAsiaTheme="majorEastAsia" w:hAnsi="Arial" w:cs="Arial"/>
          <w:sz w:val="22"/>
          <w:szCs w:val="22"/>
        </w:rPr>
        <w:t xml:space="preserve">Responses should be submitted </w:t>
      </w:r>
      <w:r w:rsidR="005964E7" w:rsidRPr="001974F8">
        <w:rPr>
          <w:rStyle w:val="eop"/>
          <w:rFonts w:ascii="Arial" w:eastAsiaTheme="majorEastAsia" w:hAnsi="Arial" w:cs="Arial"/>
          <w:sz w:val="22"/>
          <w:szCs w:val="22"/>
        </w:rPr>
        <w:t xml:space="preserve">through the UKEF e-sourcing platform </w:t>
      </w:r>
      <w:proofErr w:type="spellStart"/>
      <w:r w:rsidR="005964E7" w:rsidRPr="001974F8">
        <w:rPr>
          <w:rStyle w:val="eop"/>
          <w:rFonts w:ascii="Arial" w:eastAsiaTheme="majorEastAsia" w:hAnsi="Arial" w:cs="Arial"/>
          <w:sz w:val="22"/>
          <w:szCs w:val="22"/>
        </w:rPr>
        <w:t>Atamis</w:t>
      </w:r>
      <w:proofErr w:type="spellEnd"/>
      <w:r w:rsidRPr="001974F8">
        <w:rPr>
          <w:rStyle w:val="eop"/>
          <w:rFonts w:ascii="Arial" w:eastAsiaTheme="majorEastAsia" w:hAnsi="Arial" w:cs="Arial"/>
          <w:sz w:val="22"/>
          <w:szCs w:val="22"/>
        </w:rPr>
        <w:t xml:space="preserve"> </w:t>
      </w:r>
      <w:r w:rsidRPr="001974F8">
        <w:rPr>
          <w:rStyle w:val="eop"/>
          <w:rFonts w:ascii="Arial" w:eastAsiaTheme="majorEastAsia" w:hAnsi="Arial" w:cs="Arial"/>
          <w:b/>
          <w:bCs/>
          <w:sz w:val="22"/>
          <w:szCs w:val="22"/>
        </w:rPr>
        <w:t>by no later than</w:t>
      </w:r>
      <w:r w:rsidRPr="001974F8">
        <w:rPr>
          <w:rStyle w:val="eop"/>
          <w:rFonts w:ascii="Arial" w:eastAsiaTheme="majorEastAsia" w:hAnsi="Arial" w:cs="Arial"/>
          <w:sz w:val="22"/>
          <w:szCs w:val="22"/>
        </w:rPr>
        <w:t xml:space="preserve"> </w:t>
      </w:r>
      <w:r w:rsidR="005E6C47">
        <w:rPr>
          <w:rStyle w:val="eop"/>
          <w:rFonts w:ascii="Arial" w:eastAsiaTheme="majorEastAsia" w:hAnsi="Arial" w:cs="Arial"/>
          <w:sz w:val="22"/>
          <w:szCs w:val="22"/>
        </w:rPr>
        <w:t>1</w:t>
      </w:r>
      <w:r w:rsidR="000A3883">
        <w:rPr>
          <w:rStyle w:val="eop"/>
          <w:rFonts w:ascii="Arial" w:eastAsiaTheme="majorEastAsia" w:hAnsi="Arial" w:cs="Arial"/>
          <w:sz w:val="22"/>
          <w:szCs w:val="22"/>
        </w:rPr>
        <w:t>8</w:t>
      </w:r>
      <w:r w:rsidR="005E6C47">
        <w:rPr>
          <w:rStyle w:val="eop"/>
          <w:rFonts w:ascii="Arial" w:eastAsiaTheme="majorEastAsia" w:hAnsi="Arial" w:cs="Arial"/>
          <w:sz w:val="22"/>
          <w:szCs w:val="22"/>
        </w:rPr>
        <w:t>00hrs GMT</w:t>
      </w:r>
      <w:r w:rsidRPr="001974F8">
        <w:rPr>
          <w:rStyle w:val="eop"/>
          <w:rFonts w:ascii="Arial" w:eastAsiaTheme="majorEastAsia" w:hAnsi="Arial" w:cs="Arial"/>
          <w:sz w:val="22"/>
          <w:szCs w:val="22"/>
        </w:rPr>
        <w:t xml:space="preserve"> on </w:t>
      </w:r>
      <w:r w:rsidR="000A3883">
        <w:rPr>
          <w:rStyle w:val="eop"/>
          <w:rFonts w:ascii="Arial" w:eastAsiaTheme="majorEastAsia" w:hAnsi="Arial" w:cs="Arial"/>
          <w:sz w:val="22"/>
          <w:szCs w:val="22"/>
        </w:rPr>
        <w:t>24</w:t>
      </w:r>
      <w:r w:rsidR="005E6C47">
        <w:rPr>
          <w:rStyle w:val="eop"/>
          <w:rFonts w:ascii="Arial" w:eastAsiaTheme="majorEastAsia" w:hAnsi="Arial" w:cs="Arial"/>
          <w:sz w:val="22"/>
          <w:szCs w:val="22"/>
        </w:rPr>
        <w:t xml:space="preserve"> Nov</w:t>
      </w:r>
      <w:r w:rsidRPr="001974F8">
        <w:rPr>
          <w:rStyle w:val="eop"/>
          <w:rFonts w:ascii="Arial" w:eastAsiaTheme="majorEastAsia" w:hAnsi="Arial" w:cs="Arial"/>
          <w:sz w:val="22"/>
          <w:szCs w:val="22"/>
        </w:rPr>
        <w:t xml:space="preserve"> 25 (the ‘Deadline Date’)</w:t>
      </w:r>
    </w:p>
    <w:p w14:paraId="6C43C95B" w14:textId="77777777" w:rsidR="001974F8" w:rsidRPr="001974F8" w:rsidRDefault="001974F8" w:rsidP="001974F8">
      <w:pPr>
        <w:pStyle w:val="paragraph"/>
        <w:spacing w:before="0" w:beforeAutospacing="0" w:after="0" w:afterAutospacing="0"/>
        <w:textAlignment w:val="baseline"/>
        <w:rPr>
          <w:rStyle w:val="eop"/>
          <w:rFonts w:ascii="Arial" w:eastAsiaTheme="majorEastAsia" w:hAnsi="Arial" w:cs="Arial"/>
          <w:b/>
          <w:bCs/>
          <w:sz w:val="22"/>
          <w:szCs w:val="22"/>
          <w:u w:val="single"/>
        </w:rPr>
      </w:pPr>
    </w:p>
    <w:p w14:paraId="06A5CDC5" w14:textId="095889F0" w:rsidR="00535668" w:rsidRPr="001974F8" w:rsidRDefault="00535668" w:rsidP="001974F8">
      <w:pPr>
        <w:pStyle w:val="paragraph"/>
        <w:numPr>
          <w:ilvl w:val="1"/>
          <w:numId w:val="1"/>
        </w:numPr>
        <w:spacing w:before="0" w:beforeAutospacing="0" w:after="0" w:afterAutospacing="0"/>
        <w:textAlignment w:val="baseline"/>
        <w:rPr>
          <w:rStyle w:val="eop"/>
          <w:rFonts w:ascii="Arial" w:eastAsiaTheme="majorEastAsia" w:hAnsi="Arial" w:cs="Arial"/>
          <w:b/>
          <w:bCs/>
          <w:sz w:val="22"/>
          <w:szCs w:val="22"/>
          <w:u w:val="single"/>
        </w:rPr>
      </w:pPr>
      <w:r w:rsidRPr="001974F8">
        <w:rPr>
          <w:rStyle w:val="eop"/>
          <w:rFonts w:ascii="Arial" w:eastAsiaTheme="majorEastAsia" w:hAnsi="Arial" w:cs="Arial"/>
          <w:sz w:val="22"/>
          <w:szCs w:val="22"/>
        </w:rPr>
        <w:t xml:space="preserve">Any responses received after the Deadline Date will not be accepted and </w:t>
      </w:r>
      <w:r w:rsidR="001974F8">
        <w:rPr>
          <w:rStyle w:val="eop"/>
          <w:rFonts w:ascii="Arial" w:eastAsiaTheme="majorEastAsia" w:hAnsi="Arial" w:cs="Arial"/>
          <w:sz w:val="22"/>
          <w:szCs w:val="22"/>
        </w:rPr>
        <w:t>may be</w:t>
      </w:r>
      <w:r w:rsidRPr="001974F8">
        <w:rPr>
          <w:rStyle w:val="eop"/>
          <w:rFonts w:ascii="Arial" w:eastAsiaTheme="majorEastAsia" w:hAnsi="Arial" w:cs="Arial"/>
          <w:sz w:val="22"/>
          <w:szCs w:val="22"/>
        </w:rPr>
        <w:t xml:space="preserve"> excluded from </w:t>
      </w:r>
      <w:r w:rsidR="001E16A9">
        <w:rPr>
          <w:rStyle w:val="eop"/>
          <w:rFonts w:ascii="Arial" w:eastAsiaTheme="majorEastAsia" w:hAnsi="Arial" w:cs="Arial"/>
          <w:sz w:val="22"/>
          <w:szCs w:val="22"/>
        </w:rPr>
        <w:t xml:space="preserve">the Competitive Flexible Procedure at the full discretion of the Authority. </w:t>
      </w:r>
    </w:p>
    <w:p w14:paraId="10A1D1C2" w14:textId="77777777" w:rsidR="00EB4044" w:rsidRPr="00410FE4" w:rsidRDefault="00EB4044" w:rsidP="00EB4044">
      <w:pPr>
        <w:pStyle w:val="paragraph"/>
        <w:spacing w:before="0" w:beforeAutospacing="0" w:after="0" w:afterAutospacing="0"/>
        <w:textAlignment w:val="baseline"/>
        <w:rPr>
          <w:rStyle w:val="eop"/>
          <w:rFonts w:ascii="Arial" w:eastAsiaTheme="majorEastAsia" w:hAnsi="Arial" w:cs="Arial"/>
          <w:sz w:val="22"/>
          <w:szCs w:val="22"/>
        </w:rPr>
      </w:pPr>
    </w:p>
    <w:p w14:paraId="7FA23F75" w14:textId="683CD43D" w:rsidR="00EB4044" w:rsidRDefault="00EB4044" w:rsidP="382F72DA">
      <w:pPr>
        <w:pStyle w:val="paragraph"/>
        <w:numPr>
          <w:ilvl w:val="0"/>
          <w:numId w:val="1"/>
        </w:numPr>
        <w:spacing w:before="0" w:beforeAutospacing="0" w:after="0" w:afterAutospacing="0"/>
        <w:textAlignment w:val="baseline"/>
        <w:rPr>
          <w:rStyle w:val="eop"/>
          <w:rFonts w:ascii="Arial" w:eastAsiaTheme="majorEastAsia" w:hAnsi="Arial" w:cs="Arial"/>
          <w:b/>
          <w:bCs/>
          <w:sz w:val="22"/>
          <w:szCs w:val="22"/>
          <w:u w:val="single"/>
        </w:rPr>
      </w:pPr>
      <w:r w:rsidRPr="002E1679">
        <w:rPr>
          <w:rStyle w:val="eop"/>
          <w:rFonts w:ascii="Arial" w:eastAsiaTheme="majorEastAsia" w:hAnsi="Arial" w:cs="Arial"/>
          <w:b/>
          <w:bCs/>
          <w:sz w:val="22"/>
          <w:szCs w:val="22"/>
          <w:u w:val="single"/>
        </w:rPr>
        <w:t>Scoring Criteria</w:t>
      </w:r>
    </w:p>
    <w:p w14:paraId="2311F906" w14:textId="77777777" w:rsidR="00755029" w:rsidRPr="002E1679" w:rsidRDefault="00755029" w:rsidP="00755029">
      <w:pPr>
        <w:pStyle w:val="paragraph"/>
        <w:spacing w:before="0" w:beforeAutospacing="0" w:after="0" w:afterAutospacing="0"/>
        <w:ind w:left="360"/>
        <w:textAlignment w:val="baseline"/>
        <w:rPr>
          <w:rStyle w:val="eop"/>
          <w:rFonts w:ascii="Arial" w:eastAsiaTheme="majorEastAsia" w:hAnsi="Arial" w:cs="Arial"/>
          <w:b/>
          <w:bCs/>
          <w:sz w:val="22"/>
          <w:szCs w:val="22"/>
          <w:u w:val="single"/>
        </w:rPr>
      </w:pPr>
    </w:p>
    <w:p w14:paraId="0DBFE54B" w14:textId="77777777" w:rsidR="004162C8" w:rsidRDefault="004162C8" w:rsidP="00755029">
      <w:pPr>
        <w:pStyle w:val="paragraph"/>
        <w:numPr>
          <w:ilvl w:val="1"/>
          <w:numId w:val="1"/>
        </w:numPr>
        <w:spacing w:before="0" w:beforeAutospacing="0" w:after="0" w:afterAutospacing="0"/>
        <w:rPr>
          <w:rStyle w:val="eop"/>
          <w:rFonts w:ascii="Arial" w:eastAsiaTheme="majorEastAsia" w:hAnsi="Arial" w:cs="Arial"/>
          <w:sz w:val="22"/>
          <w:szCs w:val="22"/>
        </w:rPr>
      </w:pPr>
      <w:r>
        <w:rPr>
          <w:rStyle w:val="eop"/>
          <w:rFonts w:ascii="Arial" w:eastAsiaTheme="majorEastAsia" w:hAnsi="Arial" w:cs="Arial"/>
          <w:sz w:val="22"/>
          <w:szCs w:val="22"/>
        </w:rPr>
        <w:t>A mixture of pass/fail and scored criteria is used.</w:t>
      </w:r>
    </w:p>
    <w:p w14:paraId="551920B7" w14:textId="35FEDF0E" w:rsidR="001604F7" w:rsidRDefault="004162C8" w:rsidP="004162C8">
      <w:pPr>
        <w:pStyle w:val="paragraph"/>
        <w:spacing w:before="0" w:beforeAutospacing="0" w:after="0" w:afterAutospacing="0"/>
        <w:ind w:left="1080"/>
        <w:rPr>
          <w:rStyle w:val="eop"/>
          <w:rFonts w:ascii="Arial" w:eastAsiaTheme="majorEastAsia" w:hAnsi="Arial" w:cs="Arial"/>
          <w:sz w:val="22"/>
          <w:szCs w:val="22"/>
        </w:rPr>
      </w:pPr>
      <w:r>
        <w:rPr>
          <w:rStyle w:val="eop"/>
          <w:rFonts w:ascii="Arial" w:eastAsiaTheme="majorEastAsia" w:hAnsi="Arial" w:cs="Arial"/>
          <w:sz w:val="22"/>
          <w:szCs w:val="22"/>
        </w:rPr>
        <w:t xml:space="preserve"> </w:t>
      </w:r>
    </w:p>
    <w:p w14:paraId="0061F433" w14:textId="79C92E37" w:rsidR="004162C8" w:rsidRDefault="004162C8" w:rsidP="00755029">
      <w:pPr>
        <w:pStyle w:val="paragraph"/>
        <w:numPr>
          <w:ilvl w:val="1"/>
          <w:numId w:val="1"/>
        </w:numPr>
        <w:spacing w:before="0" w:beforeAutospacing="0" w:after="0" w:afterAutospacing="0"/>
        <w:rPr>
          <w:rStyle w:val="eop"/>
          <w:rFonts w:ascii="Arial" w:eastAsiaTheme="majorEastAsia" w:hAnsi="Arial" w:cs="Arial"/>
          <w:sz w:val="22"/>
          <w:szCs w:val="22"/>
        </w:rPr>
      </w:pPr>
      <w:r>
        <w:rPr>
          <w:rStyle w:val="eop"/>
          <w:rFonts w:ascii="Arial" w:eastAsiaTheme="majorEastAsia" w:hAnsi="Arial" w:cs="Arial"/>
          <w:sz w:val="22"/>
          <w:szCs w:val="22"/>
        </w:rPr>
        <w:lastRenderedPageBreak/>
        <w:t>Full details of how each question is scored and how the supplier should respond can be found in the PSQ response document.</w:t>
      </w:r>
    </w:p>
    <w:p w14:paraId="55DFC93A" w14:textId="77777777" w:rsidR="004162C8" w:rsidRDefault="004162C8" w:rsidP="004162C8">
      <w:pPr>
        <w:pStyle w:val="paragraph"/>
        <w:spacing w:before="0" w:beforeAutospacing="0" w:after="0" w:afterAutospacing="0"/>
        <w:rPr>
          <w:rStyle w:val="eop"/>
          <w:rFonts w:ascii="Arial" w:eastAsiaTheme="majorEastAsia" w:hAnsi="Arial" w:cs="Arial"/>
          <w:sz w:val="22"/>
          <w:szCs w:val="22"/>
        </w:rPr>
      </w:pPr>
    </w:p>
    <w:p w14:paraId="184A8E76" w14:textId="7AE58A31" w:rsidR="004162C8" w:rsidRDefault="36CD7CB5" w:rsidP="183CD589">
      <w:pPr>
        <w:pStyle w:val="paragraph"/>
        <w:numPr>
          <w:ilvl w:val="1"/>
          <w:numId w:val="1"/>
        </w:numPr>
        <w:spacing w:before="0" w:beforeAutospacing="0" w:after="0" w:afterAutospacing="0"/>
        <w:rPr>
          <w:rStyle w:val="eop"/>
          <w:rFonts w:ascii="Arial" w:eastAsiaTheme="majorEastAsia" w:hAnsi="Arial" w:cs="Arial"/>
          <w:sz w:val="22"/>
          <w:szCs w:val="22"/>
        </w:rPr>
      </w:pPr>
      <w:r w:rsidRPr="183CD589">
        <w:rPr>
          <w:rStyle w:val="eop"/>
          <w:rFonts w:ascii="Arial" w:eastAsiaTheme="majorEastAsia" w:hAnsi="Arial" w:cs="Arial"/>
          <w:sz w:val="22"/>
          <w:szCs w:val="22"/>
        </w:rPr>
        <w:t>The full scoring criteria</w:t>
      </w:r>
      <w:r w:rsidR="27432A5A" w:rsidRPr="183CD589">
        <w:rPr>
          <w:rStyle w:val="eop"/>
          <w:rFonts w:ascii="Arial" w:eastAsiaTheme="majorEastAsia" w:hAnsi="Arial" w:cs="Arial"/>
          <w:sz w:val="22"/>
          <w:szCs w:val="22"/>
        </w:rPr>
        <w:t xml:space="preserve"> for the technical question set</w:t>
      </w:r>
      <w:r w:rsidR="0BA46B41" w:rsidRPr="183CD589">
        <w:rPr>
          <w:rStyle w:val="eop"/>
          <w:rFonts w:ascii="Arial" w:eastAsiaTheme="majorEastAsia" w:hAnsi="Arial" w:cs="Arial"/>
          <w:sz w:val="22"/>
          <w:szCs w:val="22"/>
        </w:rPr>
        <w:t xml:space="preserve"> (question 10</w:t>
      </w:r>
      <w:r w:rsidR="5011F220" w:rsidRPr="183CD589">
        <w:rPr>
          <w:rStyle w:val="eop"/>
          <w:rFonts w:ascii="Arial" w:eastAsiaTheme="majorEastAsia" w:hAnsi="Arial" w:cs="Arial"/>
          <w:sz w:val="22"/>
          <w:szCs w:val="22"/>
        </w:rPr>
        <w:t>.1</w:t>
      </w:r>
      <w:r w:rsidR="7DDF4791" w:rsidRPr="183CD589">
        <w:rPr>
          <w:rStyle w:val="eop"/>
          <w:rFonts w:ascii="Arial" w:eastAsiaTheme="majorEastAsia" w:hAnsi="Arial" w:cs="Arial"/>
          <w:sz w:val="22"/>
          <w:szCs w:val="22"/>
        </w:rPr>
        <w:t>)</w:t>
      </w:r>
      <w:r w:rsidRPr="183CD589">
        <w:rPr>
          <w:rStyle w:val="eop"/>
          <w:rFonts w:ascii="Arial" w:eastAsiaTheme="majorEastAsia" w:hAnsi="Arial" w:cs="Arial"/>
          <w:sz w:val="22"/>
          <w:szCs w:val="22"/>
        </w:rPr>
        <w:t xml:space="preserve"> can be found at </w:t>
      </w:r>
      <w:r w:rsidR="000A3883" w:rsidRPr="000A3883">
        <w:rPr>
          <w:rStyle w:val="eop"/>
          <w:rFonts w:ascii="Arial" w:eastAsiaTheme="majorEastAsia" w:hAnsi="Arial" w:cs="Arial"/>
          <w:sz w:val="22"/>
          <w:szCs w:val="22"/>
        </w:rPr>
        <w:t xml:space="preserve"> Appendix B of Part 3 of the PSQ</w:t>
      </w:r>
    </w:p>
    <w:p w14:paraId="7F4801DB" w14:textId="77777777" w:rsidR="004162C8" w:rsidRDefault="004162C8" w:rsidP="004162C8">
      <w:pPr>
        <w:pStyle w:val="ListParagraph"/>
        <w:rPr>
          <w:rFonts w:ascii="Arial" w:eastAsia="Arial" w:hAnsi="Arial" w:cs="Arial"/>
          <w:b/>
          <w:bCs/>
          <w:color w:val="000000"/>
          <w:u w:val="single"/>
          <w:lang w:val="en-US" w:eastAsia="ja-JP"/>
        </w:rPr>
      </w:pPr>
    </w:p>
    <w:p w14:paraId="1E4F65ED" w14:textId="04825D86" w:rsidR="001974F8" w:rsidRPr="004162C8" w:rsidRDefault="00CC77B3" w:rsidP="004162C8">
      <w:pPr>
        <w:pStyle w:val="paragraph"/>
        <w:numPr>
          <w:ilvl w:val="0"/>
          <w:numId w:val="1"/>
        </w:numPr>
        <w:spacing w:before="0" w:beforeAutospacing="0" w:after="0" w:afterAutospacing="0"/>
        <w:rPr>
          <w:rFonts w:ascii="Arial" w:eastAsiaTheme="majorEastAsia" w:hAnsi="Arial" w:cs="Arial"/>
          <w:sz w:val="22"/>
          <w:szCs w:val="22"/>
        </w:rPr>
      </w:pPr>
      <w:r w:rsidRPr="004162C8">
        <w:rPr>
          <w:rFonts w:ascii="Arial" w:eastAsia="Arial" w:hAnsi="Arial" w:cs="Arial"/>
          <w:b/>
          <w:bCs/>
          <w:color w:val="000000"/>
          <w:u w:val="single"/>
          <w:lang w:val="en-US" w:eastAsia="ja-JP"/>
        </w:rPr>
        <w:t>Evaluation Phases</w:t>
      </w:r>
    </w:p>
    <w:p w14:paraId="1E460A29" w14:textId="77777777" w:rsidR="004162C8" w:rsidRPr="004162C8" w:rsidRDefault="004162C8" w:rsidP="004162C8">
      <w:pPr>
        <w:pStyle w:val="paragraph"/>
        <w:spacing w:before="0" w:beforeAutospacing="0" w:after="0" w:afterAutospacing="0"/>
        <w:ind w:left="360"/>
        <w:rPr>
          <w:rFonts w:ascii="Arial" w:eastAsiaTheme="majorEastAsia" w:hAnsi="Arial" w:cs="Arial"/>
          <w:sz w:val="22"/>
          <w:szCs w:val="22"/>
        </w:rPr>
      </w:pPr>
    </w:p>
    <w:p w14:paraId="055E613B" w14:textId="77777777" w:rsidR="001974F8" w:rsidRDefault="00CC77B3" w:rsidP="000D1BBD">
      <w:pPr>
        <w:pStyle w:val="ListParagraph"/>
        <w:numPr>
          <w:ilvl w:val="0"/>
          <w:numId w:val="5"/>
        </w:numPr>
        <w:spacing w:line="278" w:lineRule="auto"/>
        <w:rPr>
          <w:rFonts w:ascii="Arial" w:eastAsia="Arial" w:hAnsi="Arial" w:cs="Arial"/>
          <w:color w:val="000000"/>
          <w:kern w:val="0"/>
          <w:lang w:val="en-US" w:eastAsia="ja-JP"/>
          <w14:ligatures w14:val="none"/>
        </w:rPr>
      </w:pPr>
      <w:r w:rsidRPr="001974F8">
        <w:rPr>
          <w:rFonts w:ascii="Arial" w:eastAsia="Arial" w:hAnsi="Arial" w:cs="Arial"/>
          <w:color w:val="000000"/>
          <w:kern w:val="0"/>
          <w:lang w:val="en-US" w:eastAsia="ja-JP"/>
          <w14:ligatures w14:val="none"/>
        </w:rPr>
        <w:t>It is intended to down-select</w:t>
      </w:r>
      <w:r w:rsidR="001974F8">
        <w:rPr>
          <w:rFonts w:ascii="Arial" w:eastAsia="Arial" w:hAnsi="Arial" w:cs="Arial"/>
          <w:color w:val="000000"/>
          <w:kern w:val="0"/>
          <w:lang w:val="en-US" w:eastAsia="ja-JP"/>
          <w14:ligatures w14:val="none"/>
        </w:rPr>
        <w:t xml:space="preserve"> suppliers</w:t>
      </w:r>
      <w:r w:rsidRPr="001974F8">
        <w:rPr>
          <w:rFonts w:ascii="Arial" w:eastAsia="Arial" w:hAnsi="Arial" w:cs="Arial"/>
          <w:color w:val="000000"/>
          <w:kern w:val="0"/>
          <w:lang w:val="en-US" w:eastAsia="ja-JP"/>
          <w14:ligatures w14:val="none"/>
        </w:rPr>
        <w:t xml:space="preserve"> as part of the evaluation process for this PSQ.</w:t>
      </w:r>
    </w:p>
    <w:p w14:paraId="68C0011B" w14:textId="77777777" w:rsidR="001974F8" w:rsidRDefault="001974F8" w:rsidP="001974F8">
      <w:pPr>
        <w:pStyle w:val="ListParagraph"/>
        <w:spacing w:line="278" w:lineRule="auto"/>
        <w:rPr>
          <w:rFonts w:ascii="Arial" w:eastAsia="Arial" w:hAnsi="Arial" w:cs="Arial"/>
          <w:color w:val="000000"/>
          <w:kern w:val="0"/>
          <w:lang w:val="en-US" w:eastAsia="ja-JP"/>
          <w14:ligatures w14:val="none"/>
        </w:rPr>
      </w:pPr>
    </w:p>
    <w:p w14:paraId="358D34E2" w14:textId="6A7BD78F" w:rsidR="001974F8" w:rsidRDefault="00CC77B3" w:rsidP="000D1BBD">
      <w:pPr>
        <w:pStyle w:val="ListParagraph"/>
        <w:numPr>
          <w:ilvl w:val="0"/>
          <w:numId w:val="5"/>
        </w:numPr>
        <w:spacing w:line="278" w:lineRule="auto"/>
        <w:rPr>
          <w:rFonts w:ascii="Arial" w:eastAsia="Arial" w:hAnsi="Arial" w:cs="Arial"/>
          <w:color w:val="000000"/>
          <w:kern w:val="0"/>
          <w:lang w:val="en-US" w:eastAsia="ja-JP"/>
          <w14:ligatures w14:val="none"/>
        </w:rPr>
      </w:pPr>
      <w:r w:rsidRPr="001974F8">
        <w:rPr>
          <w:rFonts w:ascii="Arial" w:eastAsia="Arial" w:hAnsi="Arial" w:cs="Arial"/>
          <w:color w:val="000000"/>
          <w:kern w:val="0"/>
          <w:lang w:val="en-US" w:eastAsia="ja-JP"/>
          <w14:ligatures w14:val="none"/>
        </w:rPr>
        <w:t xml:space="preserve">The evaluation </w:t>
      </w:r>
      <w:r w:rsidR="0042411E">
        <w:rPr>
          <w:rFonts w:ascii="Arial" w:eastAsia="Arial" w:hAnsi="Arial" w:cs="Arial"/>
          <w:color w:val="000000"/>
          <w:kern w:val="0"/>
          <w:lang w:val="en-US" w:eastAsia="ja-JP"/>
          <w14:ligatures w14:val="none"/>
        </w:rPr>
        <w:t xml:space="preserve">process </w:t>
      </w:r>
      <w:r w:rsidRPr="001974F8">
        <w:rPr>
          <w:rFonts w:ascii="Arial" w:eastAsia="Arial" w:hAnsi="Arial" w:cs="Arial"/>
          <w:color w:val="000000"/>
          <w:kern w:val="0"/>
          <w:lang w:val="en-US" w:eastAsia="ja-JP"/>
          <w14:ligatures w14:val="none"/>
        </w:rPr>
        <w:t>will be</w:t>
      </w:r>
      <w:r w:rsidR="0042411E">
        <w:rPr>
          <w:rFonts w:ascii="Arial" w:eastAsia="Arial" w:hAnsi="Arial" w:cs="Arial"/>
          <w:color w:val="000000"/>
          <w:kern w:val="0"/>
          <w:lang w:val="en-US" w:eastAsia="ja-JP"/>
          <w14:ligatures w14:val="none"/>
        </w:rPr>
        <w:t xml:space="preserve"> completed in </w:t>
      </w:r>
      <w:r w:rsidR="006B0A3D">
        <w:rPr>
          <w:rFonts w:ascii="Arial" w:eastAsia="Arial" w:hAnsi="Arial" w:cs="Arial"/>
          <w:color w:val="000000"/>
          <w:kern w:val="0"/>
          <w:lang w:val="en-US" w:eastAsia="ja-JP"/>
          <w14:ligatures w14:val="none"/>
        </w:rPr>
        <w:t>the following order</w:t>
      </w:r>
      <w:r w:rsidRPr="001974F8">
        <w:rPr>
          <w:rFonts w:ascii="Arial" w:eastAsia="Arial" w:hAnsi="Arial" w:cs="Arial"/>
          <w:color w:val="000000"/>
          <w:kern w:val="0"/>
          <w:lang w:val="en-US" w:eastAsia="ja-JP"/>
          <w14:ligatures w14:val="none"/>
        </w:rPr>
        <w:t>:</w:t>
      </w:r>
      <w:r w:rsidR="4E23BBB1" w:rsidRPr="001974F8">
        <w:rPr>
          <w:rFonts w:ascii="Arial" w:eastAsia="Arial" w:hAnsi="Arial" w:cs="Arial"/>
          <w:color w:val="000000"/>
          <w:kern w:val="0"/>
          <w:lang w:val="en-US" w:eastAsia="ja-JP"/>
          <w14:ligatures w14:val="none"/>
        </w:rPr>
        <w:t xml:space="preserve"> </w:t>
      </w:r>
    </w:p>
    <w:p w14:paraId="0532A4A3" w14:textId="77777777" w:rsidR="001974F8" w:rsidRPr="001974F8" w:rsidRDefault="001974F8" w:rsidP="001974F8">
      <w:pPr>
        <w:pStyle w:val="ListParagraph"/>
        <w:rPr>
          <w:rFonts w:ascii="Arial" w:eastAsia="Arial" w:hAnsi="Arial" w:cs="Arial"/>
          <w:color w:val="000000"/>
          <w:kern w:val="0"/>
          <w:lang w:val="en-US" w:eastAsia="ja-JP"/>
          <w14:ligatures w14:val="none"/>
        </w:rPr>
      </w:pPr>
    </w:p>
    <w:p w14:paraId="0D593930" w14:textId="7C9D27DD" w:rsidR="00247CD6" w:rsidRDefault="00562D83" w:rsidP="000D1BBD">
      <w:pPr>
        <w:pStyle w:val="ListParagraph"/>
        <w:numPr>
          <w:ilvl w:val="1"/>
          <w:numId w:val="5"/>
        </w:numPr>
        <w:spacing w:line="278" w:lineRule="auto"/>
        <w:rPr>
          <w:rFonts w:ascii="Arial" w:eastAsia="Arial" w:hAnsi="Arial" w:cs="Arial"/>
          <w:color w:val="000000"/>
          <w:kern w:val="0"/>
          <w:lang w:val="en-US" w:eastAsia="ja-JP"/>
          <w14:ligatures w14:val="none"/>
        </w:rPr>
      </w:pPr>
      <w:r>
        <w:rPr>
          <w:rFonts w:ascii="Arial" w:eastAsia="Arial" w:hAnsi="Arial" w:cs="Arial"/>
          <w:b/>
          <w:bCs/>
          <w:color w:val="000000"/>
          <w:kern w:val="0"/>
          <w:u w:val="single"/>
          <w:lang w:val="en-US" w:eastAsia="ja-JP"/>
          <w14:ligatures w14:val="none"/>
        </w:rPr>
        <w:t xml:space="preserve">Phase 1 - </w:t>
      </w:r>
      <w:r w:rsidR="00CC77B3" w:rsidRPr="001974F8">
        <w:rPr>
          <w:rFonts w:ascii="Arial" w:eastAsia="Arial" w:hAnsi="Arial" w:cs="Arial"/>
          <w:b/>
          <w:bCs/>
          <w:color w:val="000000"/>
          <w:kern w:val="0"/>
          <w:u w:val="single"/>
          <w:lang w:val="en-US" w:eastAsia="ja-JP"/>
          <w14:ligatures w14:val="none"/>
        </w:rPr>
        <w:t>Completeness/Compliance Check</w:t>
      </w:r>
      <w:r w:rsidR="00247CD6">
        <w:rPr>
          <w:rFonts w:ascii="Arial" w:eastAsia="Arial" w:hAnsi="Arial" w:cs="Arial"/>
          <w:color w:val="000000"/>
          <w:kern w:val="0"/>
          <w:lang w:val="en-US" w:eastAsia="ja-JP"/>
          <w14:ligatures w14:val="none"/>
        </w:rPr>
        <w:t>:</w:t>
      </w:r>
      <w:r w:rsidR="00CC77B3" w:rsidRPr="001974F8">
        <w:rPr>
          <w:rFonts w:ascii="Arial" w:eastAsia="Arial" w:hAnsi="Arial" w:cs="Arial"/>
          <w:color w:val="000000"/>
          <w:kern w:val="0"/>
          <w:lang w:val="en-US" w:eastAsia="ja-JP"/>
          <w14:ligatures w14:val="none"/>
        </w:rPr>
        <w:t xml:space="preserve"> </w:t>
      </w:r>
    </w:p>
    <w:p w14:paraId="5CFF8DFE" w14:textId="77777777" w:rsidR="004B6089" w:rsidRDefault="004B6089" w:rsidP="004B6089">
      <w:pPr>
        <w:pStyle w:val="ListParagraph"/>
        <w:spacing w:line="278" w:lineRule="auto"/>
        <w:ind w:left="1440"/>
        <w:rPr>
          <w:rFonts w:ascii="Arial" w:eastAsia="Arial" w:hAnsi="Arial" w:cs="Arial"/>
          <w:color w:val="000000"/>
          <w:kern w:val="0"/>
          <w:lang w:val="en-US" w:eastAsia="ja-JP"/>
          <w14:ligatures w14:val="none"/>
        </w:rPr>
      </w:pPr>
    </w:p>
    <w:p w14:paraId="479DC995" w14:textId="7B5008B6" w:rsidR="00247CD6" w:rsidRDefault="00CC77B3"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1974F8">
        <w:rPr>
          <w:rFonts w:ascii="Arial" w:eastAsia="Arial" w:hAnsi="Arial" w:cs="Arial"/>
          <w:color w:val="000000"/>
          <w:kern w:val="0"/>
          <w:lang w:val="en-US" w:eastAsia="ja-JP"/>
          <w14:ligatures w14:val="none"/>
        </w:rPr>
        <w:t xml:space="preserve">Upon receipt, PSQs will be checked for completeness and compliance in accordance with the instructions issued by the Authority. </w:t>
      </w:r>
      <w:r w:rsidR="008A5776">
        <w:rPr>
          <w:rFonts w:ascii="Arial" w:eastAsia="Arial" w:hAnsi="Arial" w:cs="Arial"/>
          <w:color w:val="000000"/>
          <w:kern w:val="0"/>
          <w:lang w:val="en-US" w:eastAsia="ja-JP"/>
          <w14:ligatures w14:val="none"/>
        </w:rPr>
        <w:t xml:space="preserve">This will include ensuring all non-scored questions in the Documentation and Preliminary Questions are complete. </w:t>
      </w:r>
    </w:p>
    <w:p w14:paraId="2277CB31" w14:textId="77777777" w:rsidR="00AB7178" w:rsidRDefault="00AB7178" w:rsidP="00AB7178">
      <w:pPr>
        <w:pStyle w:val="ListParagraph"/>
        <w:spacing w:line="278" w:lineRule="auto"/>
        <w:ind w:left="2340"/>
        <w:rPr>
          <w:rFonts w:ascii="Arial" w:eastAsia="Arial" w:hAnsi="Arial" w:cs="Arial"/>
          <w:color w:val="000000"/>
          <w:kern w:val="0"/>
          <w:lang w:val="en-US" w:eastAsia="ja-JP"/>
          <w14:ligatures w14:val="none"/>
        </w:rPr>
      </w:pPr>
    </w:p>
    <w:p w14:paraId="38F64033" w14:textId="47CC58EC" w:rsidR="00850556" w:rsidRDefault="00850556" w:rsidP="000D1BBD">
      <w:pPr>
        <w:pStyle w:val="ListParagraph"/>
        <w:numPr>
          <w:ilvl w:val="2"/>
          <w:numId w:val="5"/>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A minimum of two (2) commercial officers will complete the completeness/compliance check. </w:t>
      </w:r>
    </w:p>
    <w:p w14:paraId="6E657D47" w14:textId="77777777" w:rsidR="004B6089" w:rsidRDefault="004B6089" w:rsidP="004B6089">
      <w:pPr>
        <w:pStyle w:val="ListParagraph"/>
        <w:spacing w:line="278" w:lineRule="auto"/>
        <w:ind w:left="1440"/>
        <w:rPr>
          <w:rFonts w:ascii="Arial" w:eastAsia="Arial" w:hAnsi="Arial" w:cs="Arial"/>
          <w:color w:val="000000"/>
          <w:kern w:val="0"/>
          <w:lang w:val="en-US" w:eastAsia="ja-JP"/>
          <w14:ligatures w14:val="none"/>
        </w:rPr>
      </w:pPr>
    </w:p>
    <w:p w14:paraId="06D7BE8C" w14:textId="1F1F2CBD" w:rsidR="004B6089" w:rsidRDefault="434F0045"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1974F8">
        <w:rPr>
          <w:rFonts w:ascii="Arial" w:eastAsia="Arial" w:hAnsi="Arial" w:cs="Arial"/>
          <w:color w:val="000000"/>
          <w:kern w:val="0"/>
          <w:lang w:val="en-US" w:eastAsia="ja-JP"/>
          <w14:ligatures w14:val="none"/>
        </w:rPr>
        <w:t xml:space="preserve">Should a </w:t>
      </w:r>
      <w:r w:rsidR="20EC48B5">
        <w:rPr>
          <w:rFonts w:ascii="Arial" w:eastAsia="Arial" w:hAnsi="Arial" w:cs="Arial"/>
          <w:color w:val="000000"/>
          <w:kern w:val="0"/>
          <w:lang w:val="en-US" w:eastAsia="ja-JP"/>
          <w14:ligatures w14:val="none"/>
        </w:rPr>
        <w:t>Supplier</w:t>
      </w:r>
      <w:r w:rsidRPr="001974F8">
        <w:rPr>
          <w:rFonts w:ascii="Arial" w:eastAsia="Arial" w:hAnsi="Arial" w:cs="Arial"/>
          <w:color w:val="000000"/>
          <w:kern w:val="0"/>
          <w:lang w:val="en-US" w:eastAsia="ja-JP"/>
          <w14:ligatures w14:val="none"/>
        </w:rPr>
        <w:t xml:space="preserve"> not provide a response to any of the requirements</w:t>
      </w:r>
      <w:r w:rsidR="3AF79B1D">
        <w:rPr>
          <w:rFonts w:ascii="Arial" w:eastAsia="Arial" w:hAnsi="Arial" w:cs="Arial"/>
          <w:color w:val="000000"/>
          <w:kern w:val="0"/>
          <w:lang w:val="en-US" w:eastAsia="ja-JP"/>
          <w14:ligatures w14:val="none"/>
        </w:rPr>
        <w:t xml:space="preserve"> (meaning </w:t>
      </w:r>
      <w:r w:rsidR="69197CD6">
        <w:rPr>
          <w:rFonts w:ascii="Arial" w:eastAsia="Arial" w:hAnsi="Arial" w:cs="Arial"/>
          <w:color w:val="000000"/>
          <w:kern w:val="0"/>
          <w:lang w:val="en-US" w:eastAsia="ja-JP"/>
          <w14:ligatures w14:val="none"/>
        </w:rPr>
        <w:t>inserting</w:t>
      </w:r>
      <w:r w:rsidR="3AF79B1D">
        <w:rPr>
          <w:rFonts w:ascii="Arial" w:eastAsia="Arial" w:hAnsi="Arial" w:cs="Arial"/>
          <w:color w:val="000000"/>
          <w:kern w:val="0"/>
          <w:lang w:val="en-US" w:eastAsia="ja-JP"/>
          <w14:ligatures w14:val="none"/>
        </w:rPr>
        <w:t xml:space="preserve"> N/K</w:t>
      </w:r>
      <w:r w:rsidR="69197CD6">
        <w:rPr>
          <w:rFonts w:ascii="Arial" w:eastAsia="Arial" w:hAnsi="Arial" w:cs="Arial"/>
          <w:color w:val="000000"/>
          <w:kern w:val="0"/>
          <w:lang w:val="en-US" w:eastAsia="ja-JP"/>
          <w14:ligatures w14:val="none"/>
        </w:rPr>
        <w:t xml:space="preserve"> or N/A were a question is compulsory)</w:t>
      </w:r>
      <w:r w:rsidRPr="001974F8">
        <w:rPr>
          <w:rFonts w:ascii="Arial" w:eastAsia="Arial" w:hAnsi="Arial" w:cs="Arial"/>
          <w:color w:val="000000"/>
          <w:kern w:val="0"/>
          <w:lang w:val="en-US" w:eastAsia="ja-JP"/>
          <w14:ligatures w14:val="none"/>
        </w:rPr>
        <w:t>, or alternatively provide a detailed justification as to why</w:t>
      </w:r>
      <w:r w:rsidR="23086FFF">
        <w:rPr>
          <w:rFonts w:ascii="Arial" w:eastAsia="Arial" w:hAnsi="Arial" w:cs="Arial"/>
          <w:color w:val="000000"/>
          <w:kern w:val="0"/>
          <w:lang w:val="en-US" w:eastAsia="ja-JP"/>
          <w14:ligatures w14:val="none"/>
        </w:rPr>
        <w:t xml:space="preserve"> a</w:t>
      </w:r>
      <w:r w:rsidRPr="001974F8">
        <w:rPr>
          <w:rFonts w:ascii="Arial" w:eastAsia="Arial" w:hAnsi="Arial" w:cs="Arial"/>
          <w:color w:val="000000"/>
          <w:kern w:val="0"/>
          <w:lang w:val="en-US" w:eastAsia="ja-JP"/>
          <w14:ligatures w14:val="none"/>
        </w:rPr>
        <w:t xml:space="preserve"> response cannot be </w:t>
      </w:r>
      <w:r w:rsidR="23086FFF">
        <w:rPr>
          <w:rFonts w:ascii="Arial" w:eastAsia="Arial" w:hAnsi="Arial" w:cs="Arial"/>
          <w:color w:val="000000"/>
          <w:kern w:val="0"/>
          <w:lang w:val="en-US" w:eastAsia="ja-JP"/>
          <w14:ligatures w14:val="none"/>
        </w:rPr>
        <w:t>provided</w:t>
      </w:r>
      <w:r w:rsidRPr="001974F8">
        <w:rPr>
          <w:rFonts w:ascii="Arial" w:eastAsia="Arial" w:hAnsi="Arial" w:cs="Arial"/>
          <w:color w:val="000000"/>
          <w:kern w:val="0"/>
          <w:lang w:val="en-US" w:eastAsia="ja-JP"/>
          <w14:ligatures w14:val="none"/>
        </w:rPr>
        <w:t xml:space="preserve">, the Authority reserves the right to either exclude the </w:t>
      </w:r>
      <w:r w:rsidR="20EC48B5">
        <w:rPr>
          <w:rFonts w:ascii="Arial" w:eastAsia="Arial" w:hAnsi="Arial" w:cs="Arial"/>
          <w:color w:val="000000"/>
          <w:kern w:val="0"/>
          <w:lang w:val="en-US" w:eastAsia="ja-JP"/>
          <w14:ligatures w14:val="none"/>
        </w:rPr>
        <w:t>Supplier</w:t>
      </w:r>
      <w:r w:rsidRPr="001974F8">
        <w:rPr>
          <w:rFonts w:ascii="Arial" w:eastAsia="Arial" w:hAnsi="Arial" w:cs="Arial"/>
          <w:color w:val="000000"/>
          <w:kern w:val="0"/>
          <w:lang w:val="en-US" w:eastAsia="ja-JP"/>
          <w14:ligatures w14:val="none"/>
        </w:rPr>
        <w:t xml:space="preserve"> from the evaluation process or, at its discretion, seek clarification</w:t>
      </w:r>
      <w:r w:rsidR="20EC48B5">
        <w:rPr>
          <w:rFonts w:ascii="Arial" w:eastAsia="Arial" w:hAnsi="Arial" w:cs="Arial"/>
          <w:color w:val="000000"/>
          <w:kern w:val="0"/>
          <w:lang w:val="en-US" w:eastAsia="ja-JP"/>
          <w14:ligatures w14:val="none"/>
        </w:rPr>
        <w:t xml:space="preserve"> in accordance with section </w:t>
      </w:r>
      <w:r w:rsidR="4B58F8FD">
        <w:rPr>
          <w:rFonts w:ascii="Arial" w:eastAsia="Arial" w:hAnsi="Arial" w:cs="Arial"/>
          <w:color w:val="000000"/>
          <w:kern w:val="0"/>
          <w:lang w:val="en-US" w:eastAsia="ja-JP"/>
          <w14:ligatures w14:val="none"/>
        </w:rPr>
        <w:t>h</w:t>
      </w:r>
      <w:r w:rsidR="20EC48B5">
        <w:rPr>
          <w:rFonts w:ascii="Arial" w:eastAsia="Arial" w:hAnsi="Arial" w:cs="Arial"/>
          <w:color w:val="000000"/>
          <w:kern w:val="0"/>
          <w:lang w:val="en-US" w:eastAsia="ja-JP"/>
          <w14:ligatures w14:val="none"/>
        </w:rPr>
        <w:t xml:space="preserve"> “Clarification Process”</w:t>
      </w:r>
      <w:r w:rsidRPr="001974F8">
        <w:rPr>
          <w:rFonts w:ascii="Arial" w:eastAsia="Arial" w:hAnsi="Arial" w:cs="Arial"/>
          <w:color w:val="000000"/>
          <w:kern w:val="0"/>
          <w:lang w:val="en-US" w:eastAsia="ja-JP"/>
          <w14:ligatures w14:val="none"/>
        </w:rPr>
        <w:t>.</w:t>
      </w:r>
    </w:p>
    <w:p w14:paraId="2B60322E" w14:textId="77777777" w:rsidR="00D7165D" w:rsidRPr="00D7165D" w:rsidRDefault="00D7165D" w:rsidP="00D7165D">
      <w:pPr>
        <w:pStyle w:val="ListParagraph"/>
        <w:rPr>
          <w:rFonts w:ascii="Arial" w:eastAsia="Arial" w:hAnsi="Arial" w:cs="Arial"/>
          <w:color w:val="000000"/>
          <w:kern w:val="0"/>
          <w:lang w:val="en-US" w:eastAsia="ja-JP"/>
          <w14:ligatures w14:val="none"/>
        </w:rPr>
      </w:pPr>
    </w:p>
    <w:p w14:paraId="7BF2C443" w14:textId="28E45121" w:rsidR="00D7165D" w:rsidRPr="002911DB" w:rsidRDefault="00D7165D" w:rsidP="000D1BBD">
      <w:pPr>
        <w:pStyle w:val="ListParagraph"/>
        <w:numPr>
          <w:ilvl w:val="2"/>
          <w:numId w:val="5"/>
        </w:numPr>
        <w:rPr>
          <w:rFonts w:ascii="Arial" w:eastAsia="Arial" w:hAnsi="Arial" w:cs="Arial"/>
          <w:color w:val="000000"/>
          <w:kern w:val="0"/>
          <w:lang w:val="en-US" w:eastAsia="ja-JP"/>
          <w14:ligatures w14:val="none"/>
        </w:rPr>
      </w:pPr>
      <w:r w:rsidRPr="00D7165D">
        <w:rPr>
          <w:rFonts w:ascii="Arial" w:eastAsia="Arial" w:hAnsi="Arial" w:cs="Arial"/>
          <w:color w:val="000000"/>
          <w:kern w:val="0"/>
          <w:lang w:val="en-US" w:eastAsia="ja-JP"/>
          <w14:ligatures w14:val="none"/>
        </w:rPr>
        <w:t xml:space="preserve">Where </w:t>
      </w:r>
      <w:r>
        <w:rPr>
          <w:rFonts w:ascii="Arial" w:eastAsia="Arial" w:hAnsi="Arial" w:cs="Arial"/>
          <w:color w:val="000000"/>
          <w:kern w:val="0"/>
          <w:lang w:val="en-US" w:eastAsia="ja-JP"/>
          <w14:ligatures w14:val="none"/>
        </w:rPr>
        <w:t>the Supplier</w:t>
      </w:r>
      <w:r w:rsidRPr="00D7165D">
        <w:rPr>
          <w:rFonts w:ascii="Arial" w:eastAsia="Arial" w:hAnsi="Arial" w:cs="Arial"/>
          <w:color w:val="000000"/>
          <w:kern w:val="0"/>
          <w:lang w:val="en-US" w:eastAsia="ja-JP"/>
          <w14:ligatures w14:val="none"/>
        </w:rPr>
        <w:t xml:space="preserve"> ha</w:t>
      </w:r>
      <w:r>
        <w:rPr>
          <w:rFonts w:ascii="Arial" w:eastAsia="Arial" w:hAnsi="Arial" w:cs="Arial"/>
          <w:color w:val="000000"/>
          <w:kern w:val="0"/>
          <w:lang w:val="en-US" w:eastAsia="ja-JP"/>
          <w14:ligatures w14:val="none"/>
        </w:rPr>
        <w:t>s provided</w:t>
      </w:r>
      <w:r w:rsidRPr="00D7165D">
        <w:rPr>
          <w:rFonts w:ascii="Arial" w:eastAsia="Arial" w:hAnsi="Arial" w:cs="Arial"/>
          <w:color w:val="000000"/>
          <w:kern w:val="0"/>
          <w:lang w:val="en-US" w:eastAsia="ja-JP"/>
          <w14:ligatures w14:val="none"/>
        </w:rPr>
        <w:t xml:space="preserve"> a valid reason for being unable to provide the specific information requested, other relevant information may be accepted but only if </w:t>
      </w:r>
      <w:r w:rsidR="0069130B">
        <w:rPr>
          <w:rFonts w:ascii="Arial" w:eastAsia="Arial" w:hAnsi="Arial" w:cs="Arial"/>
          <w:color w:val="000000"/>
          <w:kern w:val="0"/>
          <w:lang w:val="en-US" w:eastAsia="ja-JP"/>
          <w14:ligatures w14:val="none"/>
        </w:rPr>
        <w:t>considered relevant and appropriate by the Authority.</w:t>
      </w:r>
      <w:r w:rsidRPr="00D7165D">
        <w:rPr>
          <w:rFonts w:ascii="Arial" w:eastAsia="Arial" w:hAnsi="Arial" w:cs="Arial"/>
          <w:color w:val="000000"/>
          <w:kern w:val="0"/>
          <w:lang w:val="en-US" w:eastAsia="ja-JP"/>
          <w14:ligatures w14:val="none"/>
        </w:rPr>
        <w:t xml:space="preserve"> It is </w:t>
      </w:r>
      <w:r w:rsidR="0069130B">
        <w:rPr>
          <w:rFonts w:ascii="Arial" w:eastAsia="Arial" w:hAnsi="Arial" w:cs="Arial"/>
          <w:color w:val="000000"/>
          <w:kern w:val="0"/>
          <w:lang w:val="en-US" w:eastAsia="ja-JP"/>
          <w14:ligatures w14:val="none"/>
        </w:rPr>
        <w:t xml:space="preserve">at </w:t>
      </w:r>
      <w:r w:rsidRPr="00D7165D">
        <w:rPr>
          <w:rFonts w:ascii="Arial" w:eastAsia="Arial" w:hAnsi="Arial" w:cs="Arial"/>
          <w:color w:val="000000"/>
          <w:kern w:val="0"/>
          <w:lang w:val="en-US" w:eastAsia="ja-JP"/>
          <w14:ligatures w14:val="none"/>
        </w:rPr>
        <w:t xml:space="preserve">the Authority’s absolute discretion as to whether the alternative information is acceptable.  </w:t>
      </w:r>
      <w:r w:rsidR="002911DB">
        <w:rPr>
          <w:rFonts w:ascii="Arial" w:eastAsia="Arial" w:hAnsi="Arial" w:cs="Arial"/>
          <w:color w:val="000000"/>
          <w:kern w:val="0"/>
          <w:lang w:val="en-US" w:eastAsia="ja-JP"/>
          <w14:ligatures w14:val="none"/>
        </w:rPr>
        <w:t>Suppliers</w:t>
      </w:r>
      <w:r w:rsidRPr="00D7165D">
        <w:rPr>
          <w:rFonts w:ascii="Arial" w:eastAsia="Arial" w:hAnsi="Arial" w:cs="Arial"/>
          <w:color w:val="000000"/>
          <w:kern w:val="0"/>
          <w:lang w:val="en-US" w:eastAsia="ja-JP"/>
          <w14:ligatures w14:val="none"/>
        </w:rPr>
        <w:t xml:space="preserve"> will not have the opportunity to challenge </w:t>
      </w:r>
      <w:r w:rsidR="002911DB">
        <w:rPr>
          <w:rFonts w:ascii="Arial" w:eastAsia="Arial" w:hAnsi="Arial" w:cs="Arial"/>
          <w:color w:val="000000"/>
          <w:kern w:val="0"/>
          <w:lang w:val="en-US" w:eastAsia="ja-JP"/>
          <w14:ligatures w14:val="none"/>
        </w:rPr>
        <w:t>a score of fail based on the</w:t>
      </w:r>
      <w:r w:rsidRPr="00D7165D">
        <w:rPr>
          <w:rFonts w:ascii="Arial" w:eastAsia="Arial" w:hAnsi="Arial" w:cs="Arial"/>
          <w:color w:val="000000"/>
          <w:kern w:val="0"/>
          <w:lang w:val="en-US" w:eastAsia="ja-JP"/>
          <w14:ligatures w14:val="none"/>
        </w:rPr>
        <w:t xml:space="preserve"> Authority rejecting any supplementary information.</w:t>
      </w:r>
    </w:p>
    <w:p w14:paraId="50ABDE90" w14:textId="77777777" w:rsidR="004B6089" w:rsidRDefault="004B6089" w:rsidP="004B6089">
      <w:pPr>
        <w:pStyle w:val="ListParagraph"/>
        <w:spacing w:line="278" w:lineRule="auto"/>
        <w:ind w:left="1440"/>
        <w:rPr>
          <w:rFonts w:ascii="Arial" w:eastAsia="Arial" w:hAnsi="Arial" w:cs="Arial"/>
          <w:color w:val="000000"/>
          <w:kern w:val="0"/>
          <w:lang w:val="en-US" w:eastAsia="ja-JP"/>
          <w14:ligatures w14:val="none"/>
        </w:rPr>
      </w:pPr>
    </w:p>
    <w:p w14:paraId="196F1B7E" w14:textId="7D571FBA" w:rsidR="004B6089" w:rsidRDefault="00CC77B3"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1974F8">
        <w:rPr>
          <w:rFonts w:ascii="Arial" w:eastAsia="Arial" w:hAnsi="Arial" w:cs="Arial"/>
          <w:color w:val="000000"/>
          <w:kern w:val="0"/>
          <w:lang w:val="en-US" w:eastAsia="ja-JP"/>
          <w14:ligatures w14:val="none"/>
        </w:rPr>
        <w:t xml:space="preserve"> </w:t>
      </w:r>
      <w:r w:rsidR="00F46EEA">
        <w:rPr>
          <w:rFonts w:ascii="Arial" w:eastAsia="Arial" w:hAnsi="Arial" w:cs="Arial"/>
          <w:color w:val="000000"/>
          <w:kern w:val="0"/>
          <w:lang w:val="en-US" w:eastAsia="ja-JP"/>
          <w14:ligatures w14:val="none"/>
        </w:rPr>
        <w:t xml:space="preserve">Should the Authority seek clarification, </w:t>
      </w:r>
      <w:r w:rsidRPr="001974F8">
        <w:rPr>
          <w:rFonts w:ascii="Arial" w:eastAsia="Arial" w:hAnsi="Arial" w:cs="Arial"/>
          <w:color w:val="000000"/>
          <w:kern w:val="0"/>
          <w:lang w:val="en-US" w:eastAsia="ja-JP"/>
          <w14:ligatures w14:val="none"/>
        </w:rPr>
        <w:t xml:space="preserve">a failure by the </w:t>
      </w:r>
      <w:r w:rsidR="00F46EEA">
        <w:rPr>
          <w:rFonts w:ascii="Arial" w:eastAsia="Arial" w:hAnsi="Arial" w:cs="Arial"/>
          <w:color w:val="000000"/>
          <w:kern w:val="0"/>
          <w:lang w:val="en-US" w:eastAsia="ja-JP"/>
          <w14:ligatures w14:val="none"/>
        </w:rPr>
        <w:t>Supplier</w:t>
      </w:r>
      <w:r w:rsidRPr="001974F8">
        <w:rPr>
          <w:rFonts w:ascii="Arial" w:eastAsia="Arial" w:hAnsi="Arial" w:cs="Arial"/>
          <w:color w:val="000000"/>
          <w:kern w:val="0"/>
          <w:lang w:val="en-US" w:eastAsia="ja-JP"/>
          <w14:ligatures w14:val="none"/>
        </w:rPr>
        <w:t xml:space="preserve"> to provide a satisfactory response within the dea</w:t>
      </w:r>
      <w:r w:rsidR="00F46EEA">
        <w:rPr>
          <w:rFonts w:ascii="Arial" w:eastAsia="Arial" w:hAnsi="Arial" w:cs="Arial"/>
          <w:color w:val="000000"/>
          <w:kern w:val="0"/>
          <w:lang w:val="en-US" w:eastAsia="ja-JP"/>
          <w14:ligatures w14:val="none"/>
        </w:rPr>
        <w:t>dline set by the Authority</w:t>
      </w:r>
      <w:r w:rsidRPr="001974F8">
        <w:rPr>
          <w:rFonts w:ascii="Arial" w:eastAsia="Arial" w:hAnsi="Arial" w:cs="Arial"/>
          <w:color w:val="000000"/>
          <w:kern w:val="0"/>
          <w:lang w:val="en-US" w:eastAsia="ja-JP"/>
          <w14:ligatures w14:val="none"/>
        </w:rPr>
        <w:t xml:space="preserve"> may result in </w:t>
      </w:r>
      <w:r w:rsidR="007403EA">
        <w:rPr>
          <w:rFonts w:ascii="Arial" w:eastAsia="Arial" w:hAnsi="Arial" w:cs="Arial"/>
          <w:color w:val="000000"/>
          <w:kern w:val="0"/>
          <w:lang w:val="en-US" w:eastAsia="ja-JP"/>
          <w14:ligatures w14:val="none"/>
        </w:rPr>
        <w:t xml:space="preserve">a </w:t>
      </w:r>
      <w:r w:rsidR="00AB1C80">
        <w:rPr>
          <w:rFonts w:ascii="Arial" w:eastAsia="Arial" w:hAnsi="Arial" w:cs="Arial"/>
          <w:color w:val="000000"/>
          <w:kern w:val="0"/>
          <w:lang w:val="en-US" w:eastAsia="ja-JP"/>
          <w14:ligatures w14:val="none"/>
        </w:rPr>
        <w:t xml:space="preserve">fail </w:t>
      </w:r>
      <w:r w:rsidR="007403EA">
        <w:rPr>
          <w:rFonts w:ascii="Arial" w:eastAsia="Arial" w:hAnsi="Arial" w:cs="Arial"/>
          <w:color w:val="000000"/>
          <w:kern w:val="0"/>
          <w:lang w:val="en-US" w:eastAsia="ja-JP"/>
          <w14:ligatures w14:val="none"/>
        </w:rPr>
        <w:t>being scored by the Supplier</w:t>
      </w:r>
      <w:r w:rsidR="00AB1C80">
        <w:rPr>
          <w:rFonts w:ascii="Arial" w:eastAsia="Arial" w:hAnsi="Arial" w:cs="Arial"/>
          <w:color w:val="000000"/>
          <w:kern w:val="0"/>
          <w:lang w:val="en-US" w:eastAsia="ja-JP"/>
          <w14:ligatures w14:val="none"/>
        </w:rPr>
        <w:t xml:space="preserve"> and disqualification</w:t>
      </w:r>
      <w:r w:rsidRPr="001974F8">
        <w:rPr>
          <w:rFonts w:ascii="Arial" w:eastAsia="Arial" w:hAnsi="Arial" w:cs="Arial"/>
          <w:color w:val="000000"/>
          <w:kern w:val="0"/>
          <w:lang w:val="en-US" w:eastAsia="ja-JP"/>
          <w14:ligatures w14:val="none"/>
        </w:rPr>
        <w:t xml:space="preserve"> from the PSQ evaluation process.</w:t>
      </w:r>
    </w:p>
    <w:p w14:paraId="567E6A8B" w14:textId="77777777" w:rsidR="004B6089" w:rsidRPr="004B6089" w:rsidRDefault="004B6089" w:rsidP="004B6089">
      <w:pPr>
        <w:pStyle w:val="ListParagraph"/>
        <w:rPr>
          <w:rFonts w:ascii="Arial" w:eastAsia="Arial" w:hAnsi="Arial" w:cs="Arial"/>
          <w:color w:val="000000"/>
          <w:kern w:val="0"/>
          <w:lang w:val="en-US" w:eastAsia="ja-JP"/>
          <w14:ligatures w14:val="none"/>
        </w:rPr>
      </w:pPr>
    </w:p>
    <w:p w14:paraId="3DA46317" w14:textId="494D21A7" w:rsidR="006B0A3D" w:rsidRPr="004B6089" w:rsidRDefault="006B0A3D"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4B6089">
        <w:rPr>
          <w:rFonts w:ascii="Arial" w:eastAsia="Arial" w:hAnsi="Arial" w:cs="Arial"/>
          <w:color w:val="000000"/>
          <w:kern w:val="0"/>
          <w:lang w:val="en-US" w:eastAsia="ja-JP"/>
          <w14:ligatures w14:val="none"/>
        </w:rPr>
        <w:t xml:space="preserve">For the avoidance of doubt, </w:t>
      </w:r>
      <w:r w:rsidR="00AB1C80">
        <w:rPr>
          <w:rFonts w:ascii="Arial" w:eastAsia="Arial" w:hAnsi="Arial" w:cs="Arial"/>
          <w:color w:val="000000"/>
          <w:kern w:val="0"/>
          <w:lang w:val="en-US" w:eastAsia="ja-JP"/>
          <w14:ligatures w14:val="none"/>
        </w:rPr>
        <w:t xml:space="preserve">a fail </w:t>
      </w:r>
      <w:r w:rsidRPr="004B6089">
        <w:rPr>
          <w:rFonts w:ascii="Arial" w:eastAsia="Arial" w:hAnsi="Arial" w:cs="Arial"/>
          <w:color w:val="000000"/>
          <w:kern w:val="0"/>
          <w:lang w:val="en-US" w:eastAsia="ja-JP"/>
          <w14:ligatures w14:val="none"/>
        </w:rPr>
        <w:t>means that the Authority will not evaluate the remainder of the</w:t>
      </w:r>
      <w:r w:rsidR="00AB1C80">
        <w:rPr>
          <w:rFonts w:ascii="Arial" w:eastAsia="Arial" w:hAnsi="Arial" w:cs="Arial"/>
          <w:color w:val="000000"/>
          <w:kern w:val="0"/>
          <w:lang w:val="en-US" w:eastAsia="ja-JP"/>
          <w14:ligatures w14:val="none"/>
        </w:rPr>
        <w:t xml:space="preserve"> Supplier</w:t>
      </w:r>
      <w:r w:rsidRPr="004B6089">
        <w:rPr>
          <w:rFonts w:ascii="Arial" w:eastAsia="Arial" w:hAnsi="Arial" w:cs="Arial"/>
          <w:color w:val="000000"/>
          <w:kern w:val="0"/>
          <w:lang w:val="en-US" w:eastAsia="ja-JP"/>
          <w14:ligatures w14:val="none"/>
        </w:rPr>
        <w:t xml:space="preserve"> PSQ. </w:t>
      </w:r>
    </w:p>
    <w:p w14:paraId="2C915BD8" w14:textId="77777777" w:rsidR="005822E5" w:rsidRPr="006B0A3D" w:rsidRDefault="005822E5" w:rsidP="005822E5">
      <w:pPr>
        <w:pStyle w:val="ListParagraph"/>
        <w:spacing w:line="278" w:lineRule="auto"/>
        <w:ind w:left="2340"/>
        <w:rPr>
          <w:rFonts w:ascii="Arial" w:eastAsia="Arial" w:hAnsi="Arial" w:cs="Arial"/>
          <w:color w:val="000000"/>
          <w:kern w:val="0"/>
          <w:lang w:val="en-US" w:eastAsia="ja-JP"/>
          <w14:ligatures w14:val="none"/>
        </w:rPr>
      </w:pPr>
    </w:p>
    <w:p w14:paraId="50D21324" w14:textId="57231831" w:rsidR="004B6089" w:rsidRDefault="00562D83" w:rsidP="000D1BBD">
      <w:pPr>
        <w:pStyle w:val="ListParagraph"/>
        <w:numPr>
          <w:ilvl w:val="1"/>
          <w:numId w:val="5"/>
        </w:numPr>
        <w:spacing w:line="278" w:lineRule="auto"/>
        <w:rPr>
          <w:rFonts w:ascii="Arial" w:eastAsia="Arial" w:hAnsi="Arial" w:cs="Arial"/>
          <w:color w:val="000000"/>
          <w:kern w:val="0"/>
          <w:lang w:val="en-US" w:eastAsia="ja-JP"/>
          <w14:ligatures w14:val="none"/>
        </w:rPr>
      </w:pPr>
      <w:r w:rsidRPr="00562D83">
        <w:rPr>
          <w:rFonts w:ascii="Arial" w:eastAsia="Arial" w:hAnsi="Arial" w:cs="Arial"/>
          <w:b/>
          <w:bCs/>
          <w:color w:val="000000"/>
          <w:kern w:val="0"/>
          <w:u w:val="single"/>
          <w:lang w:val="en-US" w:eastAsia="ja-JP"/>
          <w14:ligatures w14:val="none"/>
        </w:rPr>
        <w:t>Phase 2 -</w:t>
      </w:r>
      <w:r>
        <w:rPr>
          <w:rFonts w:ascii="Arial" w:eastAsia="Arial" w:hAnsi="Arial" w:cs="Arial"/>
          <w:b/>
          <w:bCs/>
          <w:color w:val="000000"/>
          <w:kern w:val="0"/>
          <w:u w:val="single"/>
          <w:lang w:val="en-US" w:eastAsia="ja-JP"/>
          <w14:ligatures w14:val="none"/>
        </w:rPr>
        <w:t xml:space="preserve"> </w:t>
      </w:r>
      <w:r w:rsidR="00CC77B3" w:rsidRPr="006F556A">
        <w:rPr>
          <w:rFonts w:ascii="Arial" w:eastAsia="Arial" w:hAnsi="Arial" w:cs="Arial"/>
          <w:b/>
          <w:bCs/>
          <w:color w:val="000000"/>
          <w:kern w:val="0"/>
          <w:u w:val="single"/>
          <w:lang w:val="en-US" w:eastAsia="ja-JP"/>
          <w14:ligatures w14:val="none"/>
        </w:rPr>
        <w:t>Legal Compliance</w:t>
      </w:r>
      <w:r w:rsidR="004B6089">
        <w:rPr>
          <w:rFonts w:ascii="Arial" w:eastAsia="Arial" w:hAnsi="Arial" w:cs="Arial"/>
          <w:color w:val="000000"/>
          <w:kern w:val="0"/>
          <w:lang w:val="en-US" w:eastAsia="ja-JP"/>
          <w14:ligatures w14:val="none"/>
        </w:rPr>
        <w:t>:</w:t>
      </w:r>
    </w:p>
    <w:p w14:paraId="58D85B89" w14:textId="7F3C8BF4" w:rsidR="004B6089" w:rsidRDefault="005822E5" w:rsidP="004B6089">
      <w:pPr>
        <w:pStyle w:val="ListParagraph"/>
        <w:spacing w:line="278" w:lineRule="auto"/>
        <w:ind w:left="1440"/>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 </w:t>
      </w:r>
    </w:p>
    <w:p w14:paraId="34124153" w14:textId="4D466997" w:rsidR="00F1476A" w:rsidRDefault="005822E5" w:rsidP="000D1BBD">
      <w:pPr>
        <w:pStyle w:val="ListParagraph"/>
        <w:numPr>
          <w:ilvl w:val="2"/>
          <w:numId w:val="5"/>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lastRenderedPageBreak/>
        <w:t>This will encompass the following sections of the PSQ:</w:t>
      </w:r>
      <w:r w:rsidR="00CC77B3" w:rsidRPr="006F556A">
        <w:rPr>
          <w:rFonts w:ascii="Arial" w:eastAsia="Arial" w:hAnsi="Arial" w:cs="Arial"/>
          <w:color w:val="000000"/>
          <w:kern w:val="0"/>
          <w:lang w:val="en-US" w:eastAsia="ja-JP"/>
          <w14:ligatures w14:val="none"/>
        </w:rPr>
        <w:t xml:space="preserve"> Part 1 – Conf</w:t>
      </w:r>
      <w:r w:rsidR="00FC6E0E">
        <w:rPr>
          <w:rFonts w:ascii="Arial" w:eastAsia="Arial" w:hAnsi="Arial" w:cs="Arial"/>
          <w:color w:val="000000"/>
          <w:kern w:val="0"/>
          <w:lang w:val="en-US" w:eastAsia="ja-JP"/>
          <w14:ligatures w14:val="none"/>
        </w:rPr>
        <w:t>i</w:t>
      </w:r>
      <w:r w:rsidR="00CC77B3" w:rsidRPr="006F556A">
        <w:rPr>
          <w:rFonts w:ascii="Arial" w:eastAsia="Arial" w:hAnsi="Arial" w:cs="Arial"/>
          <w:color w:val="000000"/>
          <w:kern w:val="0"/>
          <w:lang w:val="en-US" w:eastAsia="ja-JP"/>
          <w14:ligatures w14:val="none"/>
        </w:rPr>
        <w:t xml:space="preserve">rmation of Core Supplier Information, Part 2 – Additional Exclusions Information and Part 3 – </w:t>
      </w:r>
      <w:r w:rsidR="009059F7">
        <w:rPr>
          <w:rFonts w:ascii="Arial" w:eastAsia="Arial" w:hAnsi="Arial" w:cs="Arial"/>
          <w:color w:val="000000"/>
          <w:kern w:val="0"/>
          <w:lang w:val="en-US" w:eastAsia="ja-JP"/>
          <w14:ligatures w14:val="none"/>
        </w:rPr>
        <w:t xml:space="preserve">questions </w:t>
      </w:r>
      <w:r w:rsidR="00F1476A">
        <w:rPr>
          <w:rFonts w:ascii="Arial" w:eastAsia="Arial" w:hAnsi="Arial" w:cs="Arial"/>
          <w:color w:val="000000"/>
          <w:kern w:val="0"/>
          <w:lang w:val="en-US" w:eastAsia="ja-JP"/>
          <w14:ligatures w14:val="none"/>
        </w:rPr>
        <w:t>which rel</w:t>
      </w:r>
      <w:r w:rsidR="009059F7">
        <w:rPr>
          <w:rFonts w:ascii="Arial" w:eastAsia="Arial" w:hAnsi="Arial" w:cs="Arial"/>
          <w:color w:val="000000"/>
          <w:kern w:val="0"/>
          <w:lang w:val="en-US" w:eastAsia="ja-JP"/>
          <w14:ligatures w14:val="none"/>
        </w:rPr>
        <w:t>ate</w:t>
      </w:r>
      <w:r w:rsidR="00F1476A">
        <w:rPr>
          <w:rFonts w:ascii="Arial" w:eastAsia="Arial" w:hAnsi="Arial" w:cs="Arial"/>
          <w:color w:val="000000"/>
          <w:kern w:val="0"/>
          <w:lang w:val="en-US" w:eastAsia="ja-JP"/>
          <w14:ligatures w14:val="none"/>
        </w:rPr>
        <w:t xml:space="preserve"> to</w:t>
      </w:r>
      <w:r w:rsidR="00CC77B3" w:rsidRPr="006F556A">
        <w:rPr>
          <w:rFonts w:ascii="Arial" w:eastAsia="Arial" w:hAnsi="Arial" w:cs="Arial"/>
          <w:color w:val="000000"/>
          <w:kern w:val="0"/>
          <w:lang w:val="en-US" w:eastAsia="ja-JP"/>
          <w14:ligatures w14:val="none"/>
        </w:rPr>
        <w:t xml:space="preserve"> Conditions of Participation</w:t>
      </w:r>
      <w:r w:rsidR="00F1476A">
        <w:rPr>
          <w:rFonts w:ascii="Arial" w:eastAsia="Arial" w:hAnsi="Arial" w:cs="Arial"/>
          <w:color w:val="000000"/>
          <w:kern w:val="0"/>
          <w:lang w:val="en-US" w:eastAsia="ja-JP"/>
          <w14:ligatures w14:val="none"/>
        </w:rPr>
        <w:t xml:space="preserve"> and</w:t>
      </w:r>
      <w:r w:rsidR="00CC77B3" w:rsidRPr="006F556A">
        <w:rPr>
          <w:rFonts w:ascii="Arial" w:eastAsia="Arial" w:hAnsi="Arial" w:cs="Arial"/>
          <w:color w:val="000000"/>
          <w:kern w:val="0"/>
          <w:lang w:val="en-US" w:eastAsia="ja-JP"/>
          <w14:ligatures w14:val="none"/>
        </w:rPr>
        <w:t xml:space="preserve"> deal in part with the grounds for both mandatory and discretionary rejection of suppliers in accordance with the Procurement Act 2023.</w:t>
      </w:r>
    </w:p>
    <w:p w14:paraId="71319C6D" w14:textId="174B052D" w:rsidR="00F1476A" w:rsidRDefault="00CC77B3" w:rsidP="00F1476A">
      <w:pPr>
        <w:pStyle w:val="ListParagraph"/>
        <w:spacing w:line="278" w:lineRule="auto"/>
        <w:ind w:left="2340"/>
        <w:rPr>
          <w:rFonts w:ascii="Arial" w:eastAsia="Arial" w:hAnsi="Arial" w:cs="Arial"/>
          <w:color w:val="000000"/>
          <w:kern w:val="0"/>
          <w:lang w:val="en-US" w:eastAsia="ja-JP"/>
          <w14:ligatures w14:val="none"/>
        </w:rPr>
      </w:pPr>
      <w:r w:rsidRPr="006F556A">
        <w:rPr>
          <w:rFonts w:ascii="Arial" w:eastAsia="Arial" w:hAnsi="Arial" w:cs="Arial"/>
          <w:color w:val="000000"/>
          <w:kern w:val="0"/>
          <w:lang w:val="en-US" w:eastAsia="ja-JP"/>
          <w14:ligatures w14:val="none"/>
        </w:rPr>
        <w:t xml:space="preserve"> </w:t>
      </w:r>
    </w:p>
    <w:p w14:paraId="6BECE4C9" w14:textId="343047E2" w:rsidR="006F556A" w:rsidRDefault="00CC77B3"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6F556A">
        <w:rPr>
          <w:rFonts w:ascii="Arial" w:eastAsia="Arial" w:hAnsi="Arial" w:cs="Arial"/>
          <w:color w:val="000000"/>
          <w:kern w:val="0"/>
          <w:lang w:val="en-US" w:eastAsia="ja-JP"/>
          <w14:ligatures w14:val="none"/>
        </w:rPr>
        <w:t xml:space="preserve">This element will be designated as a </w:t>
      </w:r>
      <w:r w:rsidR="006564AD">
        <w:rPr>
          <w:rFonts w:ascii="Arial" w:eastAsia="Arial" w:hAnsi="Arial" w:cs="Arial"/>
          <w:color w:val="000000"/>
          <w:kern w:val="0"/>
          <w:lang w:val="en-US" w:eastAsia="ja-JP"/>
          <w14:ligatures w14:val="none"/>
        </w:rPr>
        <w:t>compliance</w:t>
      </w:r>
      <w:r w:rsidRPr="006F556A">
        <w:rPr>
          <w:rFonts w:ascii="Arial" w:eastAsia="Arial" w:hAnsi="Arial" w:cs="Arial"/>
          <w:color w:val="000000"/>
          <w:kern w:val="0"/>
          <w:lang w:val="en-US" w:eastAsia="ja-JP"/>
          <w14:ligatures w14:val="none"/>
        </w:rPr>
        <w:t xml:space="preserve"> issue (i.e. Pass/Fail). A </w:t>
      </w:r>
      <w:r w:rsidR="006564AD">
        <w:rPr>
          <w:rFonts w:ascii="Arial" w:eastAsia="Arial" w:hAnsi="Arial" w:cs="Arial"/>
          <w:color w:val="000000"/>
          <w:kern w:val="0"/>
          <w:lang w:val="en-US" w:eastAsia="ja-JP"/>
          <w14:ligatures w14:val="none"/>
        </w:rPr>
        <w:t>Supplier</w:t>
      </w:r>
      <w:r w:rsidRPr="006F556A">
        <w:rPr>
          <w:rFonts w:ascii="Arial" w:eastAsia="Arial" w:hAnsi="Arial" w:cs="Arial"/>
          <w:color w:val="000000"/>
          <w:kern w:val="0"/>
          <w:lang w:val="en-US" w:eastAsia="ja-JP"/>
          <w14:ligatures w14:val="none"/>
        </w:rPr>
        <w:t xml:space="preserve">’s PSQ </w:t>
      </w:r>
      <w:r w:rsidRPr="00C3425A">
        <w:rPr>
          <w:rFonts w:ascii="Arial" w:eastAsia="Arial" w:hAnsi="Arial" w:cs="Arial"/>
          <w:color w:val="000000"/>
          <w:kern w:val="0"/>
          <w:lang w:val="en-US" w:eastAsia="ja-JP"/>
          <w14:ligatures w14:val="none"/>
        </w:rPr>
        <w:t>will</w:t>
      </w:r>
      <w:r w:rsidRPr="006F556A">
        <w:rPr>
          <w:rFonts w:ascii="Arial" w:eastAsia="Arial" w:hAnsi="Arial" w:cs="Arial"/>
          <w:color w:val="000000"/>
          <w:kern w:val="0"/>
          <w:lang w:val="en-US" w:eastAsia="ja-JP"/>
          <w14:ligatures w14:val="none"/>
        </w:rPr>
        <w:t xml:space="preserve"> be deemed ‘non-compliant’ and therefore excluded from the remainder of the evaluation process if marked as a ‘Fail’ on any aspect.</w:t>
      </w:r>
    </w:p>
    <w:p w14:paraId="1B86E5F0" w14:textId="77777777" w:rsidR="00C3425A" w:rsidRPr="00C3425A" w:rsidRDefault="00C3425A" w:rsidP="00C3425A">
      <w:pPr>
        <w:pStyle w:val="ListParagraph"/>
        <w:rPr>
          <w:rFonts w:ascii="Arial" w:eastAsia="Arial" w:hAnsi="Arial" w:cs="Arial"/>
          <w:color w:val="000000"/>
          <w:kern w:val="0"/>
          <w:lang w:val="en-US" w:eastAsia="ja-JP"/>
          <w14:ligatures w14:val="none"/>
        </w:rPr>
      </w:pPr>
    </w:p>
    <w:p w14:paraId="13EA3884" w14:textId="01C1FA97" w:rsidR="00C3425A" w:rsidRPr="00C3425A" w:rsidRDefault="00C3425A" w:rsidP="000D1BBD">
      <w:pPr>
        <w:pStyle w:val="ListParagraph"/>
        <w:numPr>
          <w:ilvl w:val="2"/>
          <w:numId w:val="5"/>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A minimum of two (2) commercial officers will assess the PSQ for Legal Compliance.</w:t>
      </w:r>
    </w:p>
    <w:p w14:paraId="7A11E6A1" w14:textId="77777777" w:rsidR="006F556A" w:rsidRPr="006F556A" w:rsidRDefault="006F556A" w:rsidP="006F556A">
      <w:pPr>
        <w:pStyle w:val="ListParagraph"/>
        <w:rPr>
          <w:rFonts w:ascii="Arial" w:eastAsia="Arial" w:hAnsi="Arial" w:cs="Arial"/>
          <w:color w:val="000000"/>
          <w:kern w:val="0"/>
          <w:lang w:val="en-US" w:eastAsia="ja-JP"/>
          <w14:ligatures w14:val="none"/>
        </w:rPr>
      </w:pPr>
    </w:p>
    <w:p w14:paraId="287AF43D" w14:textId="795DEB3B" w:rsidR="006E6B5E" w:rsidRDefault="00CC77B3" w:rsidP="000D1BBD">
      <w:pPr>
        <w:pStyle w:val="ListParagraph"/>
        <w:numPr>
          <w:ilvl w:val="1"/>
          <w:numId w:val="5"/>
        </w:numPr>
        <w:spacing w:line="278" w:lineRule="auto"/>
        <w:rPr>
          <w:rFonts w:ascii="Arial" w:eastAsia="Arial" w:hAnsi="Arial" w:cs="Arial"/>
          <w:color w:val="000000"/>
          <w:kern w:val="0"/>
          <w:lang w:val="en-US" w:eastAsia="ja-JP"/>
          <w14:ligatures w14:val="none"/>
        </w:rPr>
      </w:pPr>
      <w:r w:rsidRPr="006564AD">
        <w:rPr>
          <w:rFonts w:ascii="Arial" w:eastAsia="Arial" w:hAnsi="Arial" w:cs="Arial"/>
          <w:b/>
          <w:color w:val="000000"/>
          <w:kern w:val="0"/>
          <w:lang w:val="en-US" w:eastAsia="ja-JP"/>
          <w14:ligatures w14:val="none"/>
        </w:rPr>
        <w:t>Phase 3 –</w:t>
      </w:r>
      <w:r w:rsidRPr="006F556A">
        <w:rPr>
          <w:rFonts w:ascii="Arial" w:eastAsia="Arial" w:hAnsi="Arial" w:cs="Arial"/>
          <w:color w:val="000000"/>
          <w:kern w:val="0"/>
          <w:lang w:val="en-US" w:eastAsia="ja-JP"/>
          <w14:ligatures w14:val="none"/>
        </w:rPr>
        <w:t xml:space="preserve"> </w:t>
      </w:r>
      <w:r w:rsidRPr="006F556A">
        <w:rPr>
          <w:rFonts w:ascii="Arial" w:eastAsia="Arial" w:hAnsi="Arial" w:cs="Arial"/>
          <w:b/>
          <w:bCs/>
          <w:color w:val="000000"/>
          <w:kern w:val="0"/>
          <w:u w:val="single"/>
          <w:lang w:val="en-US" w:eastAsia="ja-JP"/>
          <w14:ligatures w14:val="none"/>
        </w:rPr>
        <w:t>Economic and Financial Standing</w:t>
      </w:r>
      <w:r w:rsidRPr="006F556A">
        <w:rPr>
          <w:rFonts w:ascii="Arial" w:eastAsia="Arial" w:hAnsi="Arial" w:cs="Arial"/>
          <w:color w:val="000000"/>
          <w:kern w:val="0"/>
          <w:lang w:val="en-US" w:eastAsia="ja-JP"/>
          <w14:ligatures w14:val="none"/>
        </w:rPr>
        <w:t>. Each</w:t>
      </w:r>
      <w:r w:rsidRPr="006F556A">
        <w:rPr>
          <w:rFonts w:ascii="Aptos" w:eastAsia="Aptos" w:hAnsi="Aptos" w:cs="Aptos"/>
          <w:color w:val="000000"/>
          <w:kern w:val="0"/>
          <w:lang w:val="en-US" w:eastAsia="ja-JP"/>
          <w14:ligatures w14:val="none"/>
        </w:rPr>
        <w:t xml:space="preserve"> </w:t>
      </w:r>
      <w:r w:rsidR="006D7DF4">
        <w:rPr>
          <w:rFonts w:ascii="Arial" w:eastAsia="Arial" w:hAnsi="Arial" w:cs="Arial"/>
          <w:color w:val="000000"/>
          <w:kern w:val="0"/>
          <w:lang w:val="en-US" w:eastAsia="ja-JP"/>
          <w14:ligatures w14:val="none"/>
        </w:rPr>
        <w:t>Supplier</w:t>
      </w:r>
      <w:r w:rsidRPr="006F556A">
        <w:rPr>
          <w:rFonts w:ascii="Arial" w:eastAsia="Arial" w:hAnsi="Arial" w:cs="Arial"/>
          <w:color w:val="000000"/>
          <w:kern w:val="0"/>
          <w:lang w:val="en-US" w:eastAsia="ja-JP"/>
          <w14:ligatures w14:val="none"/>
        </w:rPr>
        <w:t xml:space="preserve"> must provide responses to all mandatory questions in order for the Authority to carry out its financial health assessment.  If </w:t>
      </w:r>
      <w:r w:rsidR="002A7AC1">
        <w:rPr>
          <w:rFonts w:ascii="Arial" w:eastAsia="Arial" w:hAnsi="Arial" w:cs="Arial"/>
          <w:color w:val="000000"/>
          <w:kern w:val="0"/>
          <w:lang w:val="en-US" w:eastAsia="ja-JP"/>
          <w14:ligatures w14:val="none"/>
        </w:rPr>
        <w:t xml:space="preserve">Supplier </w:t>
      </w:r>
      <w:r w:rsidRPr="006F556A">
        <w:rPr>
          <w:rFonts w:ascii="Arial" w:eastAsia="Arial" w:hAnsi="Arial" w:cs="Arial"/>
          <w:color w:val="000000"/>
          <w:kern w:val="0"/>
          <w:lang w:val="en-US" w:eastAsia="ja-JP"/>
          <w14:ligatures w14:val="none"/>
        </w:rPr>
        <w:t xml:space="preserve">fails to provide the requested information, the Authority shall exclude the </w:t>
      </w:r>
      <w:r w:rsidR="002A7AC1">
        <w:rPr>
          <w:rFonts w:ascii="Arial" w:eastAsia="Arial" w:hAnsi="Arial" w:cs="Arial"/>
          <w:color w:val="000000"/>
          <w:kern w:val="0"/>
          <w:lang w:val="en-US" w:eastAsia="ja-JP"/>
          <w14:ligatures w14:val="none"/>
        </w:rPr>
        <w:t>Supplier</w:t>
      </w:r>
      <w:r w:rsidRPr="006F556A">
        <w:rPr>
          <w:rFonts w:ascii="Arial" w:eastAsia="Arial" w:hAnsi="Arial" w:cs="Arial"/>
          <w:color w:val="000000"/>
          <w:kern w:val="0"/>
          <w:lang w:val="en-US" w:eastAsia="ja-JP"/>
          <w14:ligatures w14:val="none"/>
        </w:rPr>
        <w:t xml:space="preserve"> from further participation in t</w:t>
      </w:r>
      <w:r w:rsidR="002A7AC1">
        <w:rPr>
          <w:rFonts w:ascii="Arial" w:eastAsia="Arial" w:hAnsi="Arial" w:cs="Arial"/>
          <w:color w:val="000000"/>
          <w:kern w:val="0"/>
          <w:lang w:val="en-US" w:eastAsia="ja-JP"/>
          <w14:ligatures w14:val="none"/>
        </w:rPr>
        <w:t>his Competitive Flexible Procedure</w:t>
      </w:r>
      <w:r w:rsidRPr="006F556A">
        <w:rPr>
          <w:rFonts w:ascii="Arial" w:eastAsia="Arial" w:hAnsi="Arial" w:cs="Arial"/>
          <w:color w:val="000000"/>
          <w:kern w:val="0"/>
          <w:lang w:val="en-US" w:eastAsia="ja-JP"/>
          <w14:ligatures w14:val="none"/>
        </w:rPr>
        <w:t>.</w:t>
      </w:r>
    </w:p>
    <w:p w14:paraId="0CE53254" w14:textId="137FCA27" w:rsidR="00CC77B3" w:rsidRDefault="00CC77B3" w:rsidP="006E6B5E">
      <w:pPr>
        <w:pStyle w:val="ListParagraph"/>
        <w:spacing w:line="278" w:lineRule="auto"/>
        <w:ind w:left="1440"/>
        <w:rPr>
          <w:rFonts w:ascii="Arial" w:eastAsia="Arial" w:hAnsi="Arial" w:cs="Arial"/>
          <w:color w:val="000000"/>
          <w:kern w:val="0"/>
          <w:lang w:val="en-US" w:eastAsia="ja-JP"/>
          <w14:ligatures w14:val="none"/>
        </w:rPr>
      </w:pPr>
      <w:r w:rsidRPr="006F556A">
        <w:rPr>
          <w:rFonts w:ascii="Arial" w:eastAsia="Arial" w:hAnsi="Arial" w:cs="Arial"/>
          <w:color w:val="000000"/>
          <w:kern w:val="0"/>
          <w:lang w:val="en-US" w:eastAsia="ja-JP"/>
          <w14:ligatures w14:val="none"/>
        </w:rPr>
        <w:t xml:space="preserve"> </w:t>
      </w:r>
    </w:p>
    <w:p w14:paraId="5ADA1D6D" w14:textId="7AAD8DA6" w:rsidR="00060201" w:rsidRDefault="006E6B5E" w:rsidP="008035DF">
      <w:pPr>
        <w:pStyle w:val="ListParagraph"/>
        <w:spacing w:line="278" w:lineRule="auto"/>
        <w:ind w:left="1440"/>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To note, where financial information is only available in a currency other than </w:t>
      </w:r>
      <w:r w:rsidR="009F77E5">
        <w:rPr>
          <w:rFonts w:ascii="Arial" w:eastAsia="Arial" w:hAnsi="Arial" w:cs="Arial"/>
          <w:color w:val="000000"/>
          <w:kern w:val="0"/>
          <w:lang w:val="en-US" w:eastAsia="ja-JP"/>
          <w14:ligatures w14:val="none"/>
        </w:rPr>
        <w:t>Great Bri</w:t>
      </w:r>
      <w:r w:rsidR="004B7B86">
        <w:rPr>
          <w:rFonts w:ascii="Arial" w:eastAsia="Arial" w:hAnsi="Arial" w:cs="Arial"/>
          <w:color w:val="000000"/>
          <w:kern w:val="0"/>
          <w:lang w:val="en-US" w:eastAsia="ja-JP"/>
          <w14:ligatures w14:val="none"/>
        </w:rPr>
        <w:t>tish Pounds (</w:t>
      </w:r>
      <w:r>
        <w:rPr>
          <w:rFonts w:ascii="Arial" w:eastAsia="Arial" w:hAnsi="Arial" w:cs="Arial"/>
          <w:color w:val="000000"/>
          <w:kern w:val="0"/>
          <w:lang w:val="en-US" w:eastAsia="ja-JP"/>
          <w14:ligatures w14:val="none"/>
        </w:rPr>
        <w:t>GBP</w:t>
      </w:r>
      <w:r w:rsidR="004B7B86">
        <w:rPr>
          <w:rFonts w:ascii="Arial" w:eastAsia="Arial" w:hAnsi="Arial" w:cs="Arial"/>
          <w:color w:val="000000"/>
          <w:kern w:val="0"/>
          <w:lang w:val="en-US" w:eastAsia="ja-JP"/>
          <w14:ligatures w14:val="none"/>
        </w:rPr>
        <w:t>)</w:t>
      </w:r>
      <w:r w:rsidR="009F77E5">
        <w:rPr>
          <w:rFonts w:ascii="Arial" w:eastAsia="Arial" w:hAnsi="Arial" w:cs="Arial"/>
          <w:color w:val="000000"/>
          <w:kern w:val="0"/>
          <w:lang w:val="en-US" w:eastAsia="ja-JP"/>
          <w14:ligatures w14:val="none"/>
        </w:rPr>
        <w:t>, then the original currency should be used. Any exchange rates to conver</w:t>
      </w:r>
      <w:r w:rsidR="004B7B86">
        <w:rPr>
          <w:rFonts w:ascii="Arial" w:eastAsia="Arial" w:hAnsi="Arial" w:cs="Arial"/>
          <w:color w:val="000000"/>
          <w:kern w:val="0"/>
          <w:lang w:val="en-US" w:eastAsia="ja-JP"/>
          <w14:ligatures w14:val="none"/>
        </w:rPr>
        <w:t>t</w:t>
      </w:r>
      <w:r w:rsidR="009F77E5">
        <w:rPr>
          <w:rFonts w:ascii="Arial" w:eastAsia="Arial" w:hAnsi="Arial" w:cs="Arial"/>
          <w:color w:val="000000"/>
          <w:kern w:val="0"/>
          <w:lang w:val="en-US" w:eastAsia="ja-JP"/>
          <w14:ligatures w14:val="none"/>
        </w:rPr>
        <w:t xml:space="preserve"> the figures to GBP </w:t>
      </w:r>
      <w:r w:rsidR="004B7B86">
        <w:rPr>
          <w:rFonts w:ascii="Arial" w:eastAsia="Arial" w:hAnsi="Arial" w:cs="Arial"/>
          <w:color w:val="000000"/>
          <w:kern w:val="0"/>
          <w:lang w:val="en-US" w:eastAsia="ja-JP"/>
          <w14:ligatures w14:val="none"/>
        </w:rPr>
        <w:t xml:space="preserve">should be those quoted, by international institutions, commercial banks or national central banks, on the day on which the Tender Notice was issued. Please make sure the exchange rate which was used for calculations is made available to the Authority in the response. </w:t>
      </w:r>
      <w:r>
        <w:rPr>
          <w:rFonts w:ascii="Arial" w:eastAsia="Arial" w:hAnsi="Arial" w:cs="Arial"/>
          <w:color w:val="000000"/>
          <w:kern w:val="0"/>
          <w:lang w:val="en-US" w:eastAsia="ja-JP"/>
          <w14:ligatures w14:val="none"/>
        </w:rPr>
        <w:t xml:space="preserve"> </w:t>
      </w:r>
    </w:p>
    <w:p w14:paraId="7CA7D069" w14:textId="77777777" w:rsidR="00060201" w:rsidRPr="00060201" w:rsidRDefault="00060201" w:rsidP="00060201">
      <w:pPr>
        <w:pStyle w:val="ListParagraph"/>
        <w:rPr>
          <w:rFonts w:ascii="Arial" w:eastAsia="Arial" w:hAnsi="Arial" w:cs="Arial"/>
          <w:color w:val="000000"/>
          <w:kern w:val="0"/>
          <w:u w:val="single"/>
          <w:lang w:val="en-US" w:eastAsia="ja-JP"/>
          <w14:ligatures w14:val="none"/>
        </w:rPr>
      </w:pPr>
    </w:p>
    <w:p w14:paraId="420976D3" w14:textId="77777777" w:rsidR="00CB623C" w:rsidRPr="00010C4B" w:rsidRDefault="00CC77B3" w:rsidP="008035DF">
      <w:pPr>
        <w:pStyle w:val="ListParagraph"/>
        <w:spacing w:line="278" w:lineRule="auto"/>
        <w:ind w:left="1440"/>
        <w:rPr>
          <w:rFonts w:ascii="Arial" w:eastAsia="Arial" w:hAnsi="Arial" w:cs="Arial"/>
          <w:b/>
          <w:bCs/>
          <w:color w:val="000000"/>
          <w:kern w:val="0"/>
          <w:lang w:val="en-US" w:eastAsia="ja-JP"/>
          <w14:ligatures w14:val="none"/>
        </w:rPr>
      </w:pPr>
      <w:r w:rsidRPr="00010C4B">
        <w:rPr>
          <w:rFonts w:ascii="Arial" w:eastAsia="Arial" w:hAnsi="Arial" w:cs="Arial"/>
          <w:b/>
          <w:bCs/>
          <w:color w:val="000000"/>
          <w:kern w:val="0"/>
          <w:lang w:val="en-US" w:eastAsia="ja-JP"/>
          <w14:ligatures w14:val="none"/>
        </w:rPr>
        <w:t>Evaluation of economic and financial standing.</w:t>
      </w:r>
    </w:p>
    <w:p w14:paraId="00204F01" w14:textId="77777777" w:rsidR="00CB623C" w:rsidRPr="00CB623C" w:rsidRDefault="00CB623C" w:rsidP="00CB623C">
      <w:pPr>
        <w:pStyle w:val="ListParagraph"/>
        <w:rPr>
          <w:rFonts w:ascii="Arial" w:eastAsia="Arial" w:hAnsi="Arial" w:cs="Arial"/>
          <w:color w:val="000000"/>
          <w:kern w:val="0"/>
          <w:lang w:val="en-US" w:eastAsia="ja-JP"/>
          <w14:ligatures w14:val="none"/>
        </w:rPr>
      </w:pPr>
    </w:p>
    <w:p w14:paraId="2D89573E" w14:textId="3C012DF5" w:rsidR="00227637" w:rsidRDefault="13693DE4" w:rsidP="183CD589">
      <w:pPr>
        <w:pStyle w:val="ListParagraph"/>
        <w:numPr>
          <w:ilvl w:val="2"/>
          <w:numId w:val="5"/>
        </w:numPr>
        <w:spacing w:line="278" w:lineRule="auto"/>
        <w:rPr>
          <w:rFonts w:ascii="Arial" w:eastAsia="Arial" w:hAnsi="Arial" w:cs="Arial"/>
          <w:color w:val="000000"/>
          <w:kern w:val="0"/>
          <w:lang w:eastAsia="ja-JP"/>
          <w14:ligatures w14:val="none"/>
        </w:rPr>
      </w:pPr>
      <w:r w:rsidRPr="183CD589">
        <w:rPr>
          <w:rFonts w:ascii="Arial" w:eastAsia="Arial" w:hAnsi="Arial" w:cs="Arial"/>
          <w:color w:val="000000"/>
          <w:kern w:val="0"/>
          <w:lang w:eastAsia="ja-JP"/>
          <w14:ligatures w14:val="none"/>
        </w:rPr>
        <w:t>The Authority will use the Dun &amp; Bradstreet (D&amp;B)</w:t>
      </w:r>
      <w:r w:rsidR="6E4C162F" w:rsidRPr="183CD589">
        <w:rPr>
          <w:rFonts w:ascii="Arial" w:eastAsia="Arial" w:hAnsi="Arial" w:cs="Arial"/>
          <w:color w:val="000000"/>
          <w:kern w:val="0"/>
          <w:lang w:eastAsia="ja-JP"/>
          <w14:ligatures w14:val="none"/>
        </w:rPr>
        <w:t xml:space="preserve"> failure score as a first stage to assess the Suppliers financial capability. In order to </w:t>
      </w:r>
      <w:r w:rsidR="41B025D9" w:rsidRPr="183CD589">
        <w:rPr>
          <w:rFonts w:ascii="Arial" w:eastAsia="Arial" w:hAnsi="Arial" w:cs="Arial"/>
          <w:color w:val="000000"/>
          <w:kern w:val="0"/>
          <w:lang w:eastAsia="ja-JP"/>
          <w14:ligatures w14:val="none"/>
        </w:rPr>
        <w:t xml:space="preserve">achieve a pass, the supplier must have a </w:t>
      </w:r>
      <w:r w:rsidR="23C8E325" w:rsidRPr="183CD589">
        <w:rPr>
          <w:rFonts w:ascii="Arial" w:eastAsia="Arial" w:hAnsi="Arial" w:cs="Arial"/>
          <w:color w:val="000000"/>
          <w:kern w:val="0"/>
          <w:lang w:eastAsia="ja-JP"/>
          <w14:ligatures w14:val="none"/>
        </w:rPr>
        <w:t>failure score of equal to or above 1</w:t>
      </w:r>
      <w:r w:rsidR="7AB287B0" w:rsidRPr="183CD589">
        <w:rPr>
          <w:rFonts w:ascii="Arial" w:eastAsia="Arial" w:hAnsi="Arial" w:cs="Arial"/>
          <w:color w:val="000000"/>
          <w:kern w:val="0"/>
          <w:lang w:eastAsia="ja-JP"/>
          <w14:ligatures w14:val="none"/>
        </w:rPr>
        <w:t>1</w:t>
      </w:r>
      <w:r w:rsidR="23C8E325" w:rsidRPr="183CD589">
        <w:rPr>
          <w:rFonts w:ascii="Arial" w:eastAsia="Arial" w:hAnsi="Arial" w:cs="Arial"/>
          <w:color w:val="000000"/>
          <w:kern w:val="0"/>
          <w:lang w:eastAsia="ja-JP"/>
          <w14:ligatures w14:val="none"/>
        </w:rPr>
        <w:t xml:space="preserve">. </w:t>
      </w:r>
      <w:r w:rsidR="41B025D9" w:rsidRPr="183CD589">
        <w:rPr>
          <w:rFonts w:ascii="Arial" w:eastAsia="Arial" w:hAnsi="Arial" w:cs="Arial"/>
          <w:color w:val="000000"/>
          <w:kern w:val="0"/>
          <w:lang w:eastAsia="ja-JP"/>
          <w14:ligatures w14:val="none"/>
        </w:rPr>
        <w:t xml:space="preserve"> </w:t>
      </w:r>
    </w:p>
    <w:p w14:paraId="6D89690C" w14:textId="3DAF8977" w:rsidR="00F3056B" w:rsidRDefault="00BB2275" w:rsidP="000D1BBD">
      <w:pPr>
        <w:pStyle w:val="ListParagraph"/>
        <w:numPr>
          <w:ilvl w:val="3"/>
          <w:numId w:val="5"/>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As part of the PSQ response, t</w:t>
      </w:r>
      <w:r w:rsidR="00F3056B">
        <w:rPr>
          <w:rFonts w:ascii="Arial" w:eastAsia="Arial" w:hAnsi="Arial" w:cs="Arial"/>
          <w:color w:val="000000"/>
          <w:kern w:val="0"/>
          <w:lang w:val="en-US" w:eastAsia="ja-JP"/>
          <w14:ligatures w14:val="none"/>
        </w:rPr>
        <w:t>he supplier should confirm that they are content for the Authority</w:t>
      </w:r>
      <w:r>
        <w:rPr>
          <w:rFonts w:ascii="Arial" w:eastAsia="Arial" w:hAnsi="Arial" w:cs="Arial"/>
          <w:color w:val="000000"/>
          <w:kern w:val="0"/>
          <w:lang w:val="en-US" w:eastAsia="ja-JP"/>
          <w14:ligatures w14:val="none"/>
        </w:rPr>
        <w:t xml:space="preserve"> to </w:t>
      </w:r>
      <w:r w:rsidR="00F27485">
        <w:rPr>
          <w:rFonts w:ascii="Arial" w:eastAsia="Arial" w:hAnsi="Arial" w:cs="Arial"/>
          <w:color w:val="000000"/>
          <w:kern w:val="0"/>
          <w:lang w:val="en-US" w:eastAsia="ja-JP"/>
          <w14:ligatures w14:val="none"/>
        </w:rPr>
        <w:t xml:space="preserve">obtain the D&amp;B failure score for the supplier. </w:t>
      </w:r>
      <w:r w:rsidR="00F3056B">
        <w:rPr>
          <w:rFonts w:ascii="Arial" w:eastAsia="Arial" w:hAnsi="Arial" w:cs="Arial"/>
          <w:color w:val="000000"/>
          <w:kern w:val="0"/>
          <w:lang w:val="en-US" w:eastAsia="ja-JP"/>
          <w14:ligatures w14:val="none"/>
        </w:rPr>
        <w:t xml:space="preserve"> </w:t>
      </w:r>
    </w:p>
    <w:p w14:paraId="3B7383F9" w14:textId="351F9E80" w:rsidR="00CC77B3" w:rsidRDefault="00EC5C24" w:rsidP="000D1BBD">
      <w:pPr>
        <w:pStyle w:val="ListParagraph"/>
        <w:numPr>
          <w:ilvl w:val="2"/>
          <w:numId w:val="5"/>
        </w:numPr>
        <w:spacing w:line="278" w:lineRule="auto"/>
        <w:rPr>
          <w:rFonts w:ascii="Arial" w:eastAsia="Arial" w:hAnsi="Arial" w:cs="Arial"/>
          <w:color w:val="000000"/>
          <w:kern w:val="0"/>
          <w:lang w:val="en-US" w:eastAsia="ja-JP"/>
          <w14:ligatures w14:val="none"/>
        </w:rPr>
      </w:pPr>
      <w:r w:rsidRPr="00CB623C">
        <w:rPr>
          <w:rFonts w:ascii="Arial" w:eastAsia="Arial" w:hAnsi="Arial" w:cs="Arial"/>
          <w:color w:val="000000"/>
          <w:kern w:val="0"/>
          <w:lang w:val="en-US" w:eastAsia="ja-JP"/>
          <w14:ligatures w14:val="none"/>
        </w:rPr>
        <w:t xml:space="preserve"> </w:t>
      </w:r>
      <w:r w:rsidR="00FA77BD">
        <w:rPr>
          <w:rFonts w:ascii="Arial" w:eastAsia="Arial" w:hAnsi="Arial" w:cs="Arial"/>
          <w:color w:val="000000"/>
          <w:kern w:val="0"/>
          <w:lang w:val="en-US" w:eastAsia="ja-JP"/>
          <w14:ligatures w14:val="none"/>
        </w:rPr>
        <w:t xml:space="preserve">Should the supplier not meet </w:t>
      </w:r>
      <w:r w:rsidR="00E36112">
        <w:rPr>
          <w:rFonts w:ascii="Arial" w:eastAsia="Arial" w:hAnsi="Arial" w:cs="Arial"/>
          <w:color w:val="000000"/>
          <w:kern w:val="0"/>
          <w:lang w:val="en-US" w:eastAsia="ja-JP"/>
          <w14:ligatures w14:val="none"/>
        </w:rPr>
        <w:t xml:space="preserve">the D&amp;B failure score requirements, they will be </w:t>
      </w:r>
      <w:r w:rsidR="0089561F">
        <w:rPr>
          <w:rFonts w:ascii="Arial" w:eastAsia="Arial" w:hAnsi="Arial" w:cs="Arial"/>
          <w:color w:val="000000"/>
          <w:kern w:val="0"/>
          <w:lang w:val="en-US" w:eastAsia="ja-JP"/>
          <w14:ligatures w14:val="none"/>
        </w:rPr>
        <w:t xml:space="preserve">expected to complete a Financial </w:t>
      </w:r>
      <w:r w:rsidR="00255A87">
        <w:rPr>
          <w:rFonts w:ascii="Arial" w:eastAsia="Arial" w:hAnsi="Arial" w:cs="Arial"/>
          <w:color w:val="000000"/>
          <w:kern w:val="0"/>
          <w:lang w:val="en-US" w:eastAsia="ja-JP"/>
          <w14:ligatures w14:val="none"/>
        </w:rPr>
        <w:t>Via</w:t>
      </w:r>
      <w:r w:rsidR="00F3056B">
        <w:rPr>
          <w:rFonts w:ascii="Arial" w:eastAsia="Arial" w:hAnsi="Arial" w:cs="Arial"/>
          <w:color w:val="000000"/>
          <w:kern w:val="0"/>
          <w:lang w:val="en-US" w:eastAsia="ja-JP"/>
          <w14:ligatures w14:val="none"/>
        </w:rPr>
        <w:t>bility</w:t>
      </w:r>
      <w:r w:rsidR="007D4EF6">
        <w:rPr>
          <w:rFonts w:ascii="Arial" w:eastAsia="Arial" w:hAnsi="Arial" w:cs="Arial"/>
          <w:color w:val="000000"/>
          <w:kern w:val="0"/>
          <w:lang w:val="en-US" w:eastAsia="ja-JP"/>
          <w14:ligatures w14:val="none"/>
        </w:rPr>
        <w:t xml:space="preserve"> Risk Assessment (FRVA). A template is provided to complete this</w:t>
      </w:r>
      <w:r w:rsidR="00140E13">
        <w:rPr>
          <w:rFonts w:ascii="Arial" w:eastAsia="Arial" w:hAnsi="Arial" w:cs="Arial"/>
          <w:color w:val="000000"/>
          <w:kern w:val="0"/>
          <w:lang w:val="en-US" w:eastAsia="ja-JP"/>
          <w14:ligatures w14:val="none"/>
        </w:rPr>
        <w:t xml:space="preserve"> ref ‘</w:t>
      </w:r>
      <w:r w:rsidR="005B073D">
        <w:rPr>
          <w:rFonts w:ascii="Arial" w:eastAsia="Arial" w:hAnsi="Arial" w:cs="Arial"/>
          <w:color w:val="000000"/>
          <w:kern w:val="0"/>
          <w:lang w:val="en-US" w:eastAsia="ja-JP"/>
          <w14:ligatures w14:val="none"/>
        </w:rPr>
        <w:t>20251020</w:t>
      </w:r>
      <w:r w:rsidR="00E428ED">
        <w:rPr>
          <w:rFonts w:ascii="Arial" w:eastAsia="Arial" w:hAnsi="Arial" w:cs="Arial"/>
          <w:color w:val="000000"/>
          <w:kern w:val="0"/>
          <w:lang w:val="en-US" w:eastAsia="ja-JP"/>
          <w14:ligatures w14:val="none"/>
        </w:rPr>
        <w:t>-</w:t>
      </w:r>
      <w:r w:rsidR="00393099">
        <w:rPr>
          <w:rFonts w:ascii="Arial" w:eastAsia="Arial" w:hAnsi="Arial" w:cs="Arial"/>
          <w:color w:val="000000"/>
          <w:kern w:val="0"/>
          <w:lang w:val="en-US" w:eastAsia="ja-JP"/>
          <w14:ligatures w14:val="none"/>
        </w:rPr>
        <w:t>UKEF_0641_GALP_Appendix_A_to</w:t>
      </w:r>
      <w:r w:rsidR="00464703">
        <w:rPr>
          <w:rFonts w:ascii="Arial" w:eastAsia="Arial" w:hAnsi="Arial" w:cs="Arial"/>
          <w:color w:val="000000"/>
          <w:kern w:val="0"/>
          <w:lang w:val="en-US" w:eastAsia="ja-JP"/>
          <w14:ligatures w14:val="none"/>
        </w:rPr>
        <w:t>_PSQ_Response_Document</w:t>
      </w:r>
      <w:r w:rsidR="007D4EF6">
        <w:rPr>
          <w:rFonts w:ascii="Arial" w:eastAsia="Arial" w:hAnsi="Arial" w:cs="Arial"/>
          <w:color w:val="000000"/>
          <w:kern w:val="0"/>
          <w:lang w:val="en-US" w:eastAsia="ja-JP"/>
          <w14:ligatures w14:val="none"/>
        </w:rPr>
        <w:t xml:space="preserve">. </w:t>
      </w:r>
    </w:p>
    <w:p w14:paraId="02637E62" w14:textId="77777777" w:rsidR="00140E13" w:rsidRDefault="00140E13" w:rsidP="00140E13">
      <w:pPr>
        <w:pStyle w:val="ListParagraph"/>
        <w:spacing w:line="278" w:lineRule="auto"/>
        <w:ind w:left="2340"/>
        <w:rPr>
          <w:rFonts w:ascii="Arial" w:eastAsia="Arial" w:hAnsi="Arial" w:cs="Arial"/>
          <w:color w:val="000000"/>
          <w:kern w:val="0"/>
          <w:lang w:val="en-US" w:eastAsia="ja-JP"/>
          <w14:ligatures w14:val="none"/>
        </w:rPr>
      </w:pPr>
    </w:p>
    <w:p w14:paraId="6018B8B7" w14:textId="7C4F29F6" w:rsidR="00140E13" w:rsidRPr="00CB623C" w:rsidRDefault="00140E13" w:rsidP="000D1BBD">
      <w:pPr>
        <w:pStyle w:val="ListParagraph"/>
        <w:numPr>
          <w:ilvl w:val="2"/>
          <w:numId w:val="5"/>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The boundaries for each of the ratios are as per the below: </w:t>
      </w:r>
    </w:p>
    <w:p w14:paraId="5FC34620" w14:textId="77777777" w:rsidR="0007223F" w:rsidRPr="00CC77B3" w:rsidRDefault="00CC77B3" w:rsidP="00CC77B3">
      <w:pPr>
        <w:tabs>
          <w:tab w:val="left" w:pos="1276"/>
        </w:tabs>
        <w:spacing w:after="0" w:line="278" w:lineRule="auto"/>
        <w:ind w:left="1134"/>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lastRenderedPageBreak/>
        <w:t xml:space="preserve"> </w:t>
      </w:r>
    </w:p>
    <w:tbl>
      <w:tblPr>
        <w:tblW w:w="9067" w:type="dxa"/>
        <w:jc w:val="center"/>
        <w:tblCellMar>
          <w:top w:w="15" w:type="dxa"/>
          <w:bottom w:w="15" w:type="dxa"/>
        </w:tblCellMar>
        <w:tblLook w:val="04A0" w:firstRow="1" w:lastRow="0" w:firstColumn="1" w:lastColumn="0" w:noHBand="0" w:noVBand="1"/>
      </w:tblPr>
      <w:tblGrid>
        <w:gridCol w:w="2830"/>
        <w:gridCol w:w="3252"/>
        <w:gridCol w:w="2985"/>
      </w:tblGrid>
      <w:tr w:rsidR="0059675E" w:rsidRPr="0007223F" w14:paraId="549C1F86" w14:textId="77777777" w:rsidTr="0007223F">
        <w:trPr>
          <w:trHeight w:val="255"/>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6166291E" w14:textId="77777777" w:rsidR="0007223F" w:rsidRPr="0007223F" w:rsidRDefault="0007223F" w:rsidP="0007223F">
            <w:pPr>
              <w:tabs>
                <w:tab w:val="left" w:pos="1276"/>
              </w:tabs>
              <w:spacing w:after="0" w:line="278" w:lineRule="auto"/>
              <w:ind w:left="1134"/>
              <w:rPr>
                <w:rFonts w:ascii="Arial" w:eastAsia="Arial" w:hAnsi="Arial" w:cs="Arial"/>
                <w:b/>
                <w:bCs/>
                <w:color w:val="000000"/>
                <w:kern w:val="0"/>
                <w:lang w:eastAsia="ja-JP"/>
                <w14:ligatures w14:val="none"/>
              </w:rPr>
            </w:pPr>
            <w:r w:rsidRPr="0007223F">
              <w:rPr>
                <w:rFonts w:ascii="Arial" w:eastAsia="Arial" w:hAnsi="Arial" w:cs="Arial"/>
                <w:b/>
                <w:bCs/>
                <w:color w:val="000000"/>
                <w:kern w:val="0"/>
                <w:lang w:eastAsia="ja-JP"/>
                <w14:ligatures w14:val="none"/>
              </w:rPr>
              <w:t>Red</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7444887" w14:textId="77777777" w:rsidR="0007223F" w:rsidRPr="0007223F" w:rsidRDefault="0007223F" w:rsidP="0007223F">
            <w:pPr>
              <w:tabs>
                <w:tab w:val="left" w:pos="1276"/>
              </w:tabs>
              <w:spacing w:after="0" w:line="278" w:lineRule="auto"/>
              <w:ind w:left="1134"/>
              <w:rPr>
                <w:rFonts w:ascii="Arial" w:eastAsia="Arial" w:hAnsi="Arial" w:cs="Arial"/>
                <w:b/>
                <w:bCs/>
                <w:color w:val="000000"/>
                <w:kern w:val="0"/>
                <w:lang w:eastAsia="ja-JP"/>
                <w14:ligatures w14:val="none"/>
              </w:rPr>
            </w:pPr>
            <w:r w:rsidRPr="0007223F">
              <w:rPr>
                <w:rFonts w:ascii="Arial" w:eastAsia="Arial" w:hAnsi="Arial" w:cs="Arial"/>
                <w:b/>
                <w:bCs/>
                <w:color w:val="000000"/>
                <w:kern w:val="0"/>
                <w:lang w:eastAsia="ja-JP"/>
                <w14:ligatures w14:val="none"/>
              </w:rPr>
              <w:t>Amber</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9F3AB7" w14:textId="77777777" w:rsidR="0007223F" w:rsidRPr="0007223F" w:rsidRDefault="0007223F" w:rsidP="0007223F">
            <w:pPr>
              <w:tabs>
                <w:tab w:val="left" w:pos="1276"/>
              </w:tabs>
              <w:spacing w:after="0" w:line="278" w:lineRule="auto"/>
              <w:ind w:left="1134"/>
              <w:rPr>
                <w:rFonts w:ascii="Arial" w:eastAsia="Arial" w:hAnsi="Arial" w:cs="Arial"/>
                <w:b/>
                <w:bCs/>
                <w:color w:val="000000"/>
                <w:kern w:val="0"/>
                <w:lang w:eastAsia="ja-JP"/>
                <w14:ligatures w14:val="none"/>
              </w:rPr>
            </w:pPr>
            <w:r w:rsidRPr="0007223F">
              <w:rPr>
                <w:rFonts w:ascii="Arial" w:eastAsia="Arial" w:hAnsi="Arial" w:cs="Arial"/>
                <w:b/>
                <w:bCs/>
                <w:color w:val="000000"/>
                <w:kern w:val="0"/>
                <w:lang w:eastAsia="ja-JP"/>
                <w14:ligatures w14:val="none"/>
              </w:rPr>
              <w:t>Green</w:t>
            </w:r>
          </w:p>
        </w:tc>
      </w:tr>
      <w:tr w:rsidR="0059675E" w:rsidRPr="0007223F" w14:paraId="4698FF37"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0472357F"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1.5</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C7AF199"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1.5 ≤  x  ≤ 2</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9357B9"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2</w:t>
            </w:r>
          </w:p>
        </w:tc>
      </w:tr>
      <w:tr w:rsidR="0059675E" w:rsidRPr="0007223F" w14:paraId="1DBBECE0"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7683C4DB"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5.0%</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8240AA2"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5.0% ≤  x  ≤ 10.0%</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B8B31B"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10.0%</w:t>
            </w:r>
          </w:p>
        </w:tc>
      </w:tr>
      <w:tr w:rsidR="0059675E" w:rsidRPr="0007223F" w14:paraId="0E99D255"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4D7B0D97"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5.0%</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4C526E3"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5.0% ≤  x  ≤ 15.0%</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717B74"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15.0%</w:t>
            </w:r>
          </w:p>
        </w:tc>
      </w:tr>
      <w:tr w:rsidR="0059675E" w:rsidRPr="0007223F" w14:paraId="59B35A4A"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3E26BB67"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3.5</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EF044EB"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3.5 ≥  x  ≥ 2.5</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90D7CC"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2.5</w:t>
            </w:r>
          </w:p>
        </w:tc>
      </w:tr>
      <w:tr w:rsidR="0059675E" w:rsidRPr="0007223F" w14:paraId="489BD82A"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509BB707"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5</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0C961D6"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5 ≥  x  ≥ 4</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BAFD7F"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4</w:t>
            </w:r>
          </w:p>
        </w:tc>
      </w:tr>
      <w:tr w:rsidR="0059675E" w:rsidRPr="0007223F" w14:paraId="699F9AC4"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1DC09F32"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3</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1A81623"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3 ≤  x  ≤ 4.5</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65EF71"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4.5</w:t>
            </w:r>
          </w:p>
        </w:tc>
      </w:tr>
      <w:tr w:rsidR="0059675E" w:rsidRPr="0007223F" w14:paraId="6FD3FD5F"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2B0138F1"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0.8</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8F24EB7"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0.8 ≤  x  ≤ 1</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C2A22A"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1</w:t>
            </w:r>
          </w:p>
        </w:tc>
      </w:tr>
      <w:tr w:rsidR="0007223F" w:rsidRPr="0007223F" w14:paraId="557DB183" w14:textId="77777777" w:rsidTr="0007223F">
        <w:trPr>
          <w:trHeight w:val="240"/>
          <w:jc w:val="center"/>
        </w:trPr>
        <w:tc>
          <w:tcPr>
            <w:tcW w:w="2830" w:type="dxa"/>
            <w:tcBorders>
              <w:top w:val="single" w:sz="4" w:space="0" w:color="auto"/>
              <w:left w:val="single" w:sz="4" w:space="0" w:color="auto"/>
              <w:bottom w:val="nil"/>
              <w:right w:val="single" w:sz="4" w:space="0" w:color="auto"/>
            </w:tcBorders>
            <w:shd w:val="clear" w:color="000000" w:fill="FF0000"/>
            <w:noWrap/>
            <w:vAlign w:val="center"/>
            <w:hideMark/>
          </w:tcPr>
          <w:p w14:paraId="32AC16BB"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0</w:t>
            </w:r>
          </w:p>
        </w:tc>
        <w:tc>
          <w:tcPr>
            <w:tcW w:w="3252" w:type="dxa"/>
            <w:tcBorders>
              <w:top w:val="nil"/>
              <w:left w:val="nil"/>
              <w:bottom w:val="nil"/>
              <w:right w:val="nil"/>
            </w:tcBorders>
            <w:shd w:val="thinDiagStripe" w:color="FFFFFF" w:fill="A6A6A6"/>
            <w:noWrap/>
            <w:vAlign w:val="center"/>
            <w:hideMark/>
          </w:tcPr>
          <w:p w14:paraId="0EF0C919"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5F6A4C"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0</w:t>
            </w:r>
          </w:p>
        </w:tc>
      </w:tr>
      <w:tr w:rsidR="0007223F" w:rsidRPr="0007223F" w14:paraId="230865F4" w14:textId="77777777" w:rsidTr="0007223F">
        <w:trPr>
          <w:trHeight w:val="240"/>
          <w:jc w:val="center"/>
        </w:trPr>
        <w:tc>
          <w:tcPr>
            <w:tcW w:w="283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20FC881"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&gt; 50.0%</w:t>
            </w:r>
          </w:p>
        </w:tc>
        <w:tc>
          <w:tcPr>
            <w:tcW w:w="325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28BD581"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50.0% ≥  x  ≥ 25.0%</w:t>
            </w:r>
          </w:p>
        </w:tc>
        <w:tc>
          <w:tcPr>
            <w:tcW w:w="298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8A8B23" w14:textId="77777777" w:rsidR="0007223F" w:rsidRPr="0007223F" w:rsidRDefault="0007223F" w:rsidP="0007223F">
            <w:pPr>
              <w:tabs>
                <w:tab w:val="left" w:pos="1276"/>
              </w:tabs>
              <w:spacing w:after="0" w:line="278" w:lineRule="auto"/>
              <w:ind w:left="1134"/>
              <w:rPr>
                <w:rFonts w:ascii="Arial" w:eastAsia="Arial" w:hAnsi="Arial" w:cs="Arial"/>
                <w:color w:val="000000"/>
                <w:kern w:val="0"/>
                <w:lang w:eastAsia="ja-JP"/>
                <w14:ligatures w14:val="none"/>
              </w:rPr>
            </w:pPr>
            <w:r w:rsidRPr="0007223F">
              <w:rPr>
                <w:rFonts w:ascii="Arial" w:eastAsia="Arial" w:hAnsi="Arial" w:cs="Arial"/>
                <w:color w:val="000000"/>
                <w:kern w:val="0"/>
                <w:lang w:eastAsia="ja-JP"/>
                <w14:ligatures w14:val="none"/>
              </w:rPr>
              <w:t>x &lt; 25.0%</w:t>
            </w:r>
          </w:p>
        </w:tc>
      </w:tr>
    </w:tbl>
    <w:p w14:paraId="599AB6CE" w14:textId="406E3A67" w:rsidR="00CC77B3" w:rsidRPr="00CC77B3" w:rsidRDefault="00CC77B3" w:rsidP="00CC77B3">
      <w:pPr>
        <w:tabs>
          <w:tab w:val="left" w:pos="1276"/>
        </w:tabs>
        <w:spacing w:after="0" w:line="278" w:lineRule="auto"/>
        <w:ind w:left="1134"/>
        <w:rPr>
          <w:rFonts w:ascii="Arial" w:eastAsia="Arial" w:hAnsi="Arial" w:cs="Arial"/>
          <w:color w:val="000000"/>
          <w:kern w:val="0"/>
          <w:lang w:val="en-US" w:eastAsia="ja-JP"/>
          <w14:ligatures w14:val="none"/>
        </w:rPr>
      </w:pPr>
    </w:p>
    <w:p w14:paraId="2469E697" w14:textId="1C484EF3" w:rsidR="00824868" w:rsidRDefault="000429C3" w:rsidP="000D1BBD">
      <w:pPr>
        <w:numPr>
          <w:ilvl w:val="2"/>
          <w:numId w:val="5"/>
        </w:numPr>
        <w:spacing w:after="0" w:line="278" w:lineRule="auto"/>
        <w:contextualSpacing/>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Should the supplier achieve </w:t>
      </w:r>
      <w:r w:rsidR="001336B7">
        <w:rPr>
          <w:rFonts w:ascii="Arial" w:eastAsia="Arial" w:hAnsi="Arial" w:cs="Arial"/>
          <w:color w:val="000000"/>
          <w:kern w:val="0"/>
          <w:lang w:val="en-US" w:eastAsia="ja-JP"/>
          <w14:ligatures w14:val="none"/>
        </w:rPr>
        <w:t>results which are green</w:t>
      </w:r>
      <w:r w:rsidR="00682764">
        <w:rPr>
          <w:rFonts w:ascii="Arial" w:eastAsia="Arial" w:hAnsi="Arial" w:cs="Arial"/>
          <w:color w:val="000000"/>
          <w:kern w:val="0"/>
          <w:lang w:val="en-US" w:eastAsia="ja-JP"/>
          <w14:ligatures w14:val="none"/>
        </w:rPr>
        <w:t xml:space="preserve"> for all ratios, they shall be awarded a pass for their economic and financial standing and shall continue in the </w:t>
      </w:r>
      <w:r w:rsidR="001910E6">
        <w:rPr>
          <w:rFonts w:ascii="Arial" w:eastAsia="Arial" w:hAnsi="Arial" w:cs="Arial"/>
          <w:color w:val="000000"/>
          <w:kern w:val="0"/>
          <w:lang w:val="en-US" w:eastAsia="ja-JP"/>
          <w14:ligatures w14:val="none"/>
        </w:rPr>
        <w:t xml:space="preserve">PSQ evaluation. </w:t>
      </w:r>
    </w:p>
    <w:p w14:paraId="17A1192C" w14:textId="0F404F8D" w:rsidR="004C5B2B" w:rsidRDefault="001910E6" w:rsidP="000D1BBD">
      <w:pPr>
        <w:numPr>
          <w:ilvl w:val="2"/>
          <w:numId w:val="5"/>
        </w:numPr>
        <w:spacing w:after="0" w:line="278" w:lineRule="auto"/>
        <w:contextualSpacing/>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Should any of the ratios fall below a green</w:t>
      </w:r>
      <w:r w:rsidR="0064236F">
        <w:rPr>
          <w:rFonts w:ascii="Arial" w:eastAsia="Arial" w:hAnsi="Arial" w:cs="Arial"/>
          <w:color w:val="000000"/>
          <w:kern w:val="0"/>
          <w:lang w:val="en-US" w:eastAsia="ja-JP"/>
          <w14:ligatures w14:val="none"/>
        </w:rPr>
        <w:t>, without an explanation which the Authority (at its full discretion</w:t>
      </w:r>
      <w:r w:rsidR="00E3138D">
        <w:rPr>
          <w:rFonts w:ascii="Arial" w:eastAsia="Arial" w:hAnsi="Arial" w:cs="Arial"/>
          <w:color w:val="000000"/>
          <w:kern w:val="0"/>
          <w:lang w:val="en-US" w:eastAsia="ja-JP"/>
          <w14:ligatures w14:val="none"/>
        </w:rPr>
        <w:t>)</w:t>
      </w:r>
      <w:r w:rsidR="0064236F">
        <w:rPr>
          <w:rFonts w:ascii="Arial" w:eastAsia="Arial" w:hAnsi="Arial" w:cs="Arial"/>
          <w:color w:val="000000"/>
          <w:kern w:val="0"/>
          <w:lang w:val="en-US" w:eastAsia="ja-JP"/>
          <w14:ligatures w14:val="none"/>
        </w:rPr>
        <w:t xml:space="preserve"> deems to be jus</w:t>
      </w:r>
      <w:r w:rsidR="004A6F50">
        <w:rPr>
          <w:rFonts w:ascii="Arial" w:eastAsia="Arial" w:hAnsi="Arial" w:cs="Arial"/>
          <w:color w:val="000000"/>
          <w:kern w:val="0"/>
          <w:lang w:val="en-US" w:eastAsia="ja-JP"/>
          <w14:ligatures w14:val="none"/>
        </w:rPr>
        <w:t>tifiable</w:t>
      </w:r>
      <w:r w:rsidR="00E3138D">
        <w:rPr>
          <w:rFonts w:ascii="Arial" w:eastAsia="Arial" w:hAnsi="Arial" w:cs="Arial"/>
          <w:color w:val="000000"/>
          <w:kern w:val="0"/>
          <w:lang w:val="en-US" w:eastAsia="ja-JP"/>
          <w14:ligatures w14:val="none"/>
        </w:rPr>
        <w:t>, the supplier will be awarded a fail</w:t>
      </w:r>
      <w:r w:rsidR="003729C2">
        <w:rPr>
          <w:rFonts w:ascii="Arial" w:eastAsia="Arial" w:hAnsi="Arial" w:cs="Arial"/>
          <w:color w:val="000000"/>
          <w:kern w:val="0"/>
          <w:lang w:val="en-US" w:eastAsia="ja-JP"/>
          <w14:ligatures w14:val="none"/>
        </w:rPr>
        <w:t>.</w:t>
      </w:r>
    </w:p>
    <w:p w14:paraId="427C1C18" w14:textId="77777777" w:rsidR="0093509B" w:rsidRDefault="0093509B" w:rsidP="0093509B">
      <w:pPr>
        <w:spacing w:after="0" w:line="278" w:lineRule="auto"/>
        <w:ind w:left="2340"/>
        <w:contextualSpacing/>
        <w:rPr>
          <w:rFonts w:ascii="Arial" w:eastAsia="Arial" w:hAnsi="Arial" w:cs="Arial"/>
          <w:color w:val="000000"/>
          <w:kern w:val="0"/>
          <w:lang w:val="en-US" w:eastAsia="ja-JP"/>
          <w14:ligatures w14:val="none"/>
        </w:rPr>
      </w:pPr>
    </w:p>
    <w:p w14:paraId="001CBD37" w14:textId="0196564A" w:rsidR="003B0047" w:rsidRDefault="0093509B" w:rsidP="000D1BBD">
      <w:pPr>
        <w:numPr>
          <w:ilvl w:val="2"/>
          <w:numId w:val="5"/>
        </w:numPr>
        <w:spacing w:after="0" w:line="278" w:lineRule="auto"/>
        <w:contextualSpacing/>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A supplier should not complete the FVRA tool</w:t>
      </w:r>
      <w:r w:rsidR="003F63DB">
        <w:rPr>
          <w:rFonts w:ascii="Arial" w:eastAsia="Arial" w:hAnsi="Arial" w:cs="Arial"/>
          <w:color w:val="000000"/>
          <w:kern w:val="0"/>
          <w:lang w:val="en-US" w:eastAsia="ja-JP"/>
          <w14:ligatures w14:val="none"/>
        </w:rPr>
        <w:t>,</w:t>
      </w:r>
      <w:r>
        <w:rPr>
          <w:rFonts w:ascii="Arial" w:eastAsia="Arial" w:hAnsi="Arial" w:cs="Arial"/>
          <w:color w:val="000000"/>
          <w:kern w:val="0"/>
          <w:lang w:val="en-US" w:eastAsia="ja-JP"/>
          <w14:ligatures w14:val="none"/>
        </w:rPr>
        <w:t xml:space="preserve"> unless they are aware that their D&amp;B failure score will not </w:t>
      </w:r>
      <w:r w:rsidR="003F63DB">
        <w:rPr>
          <w:rFonts w:ascii="Arial" w:eastAsia="Arial" w:hAnsi="Arial" w:cs="Arial"/>
          <w:color w:val="000000"/>
          <w:kern w:val="0"/>
          <w:lang w:val="en-US" w:eastAsia="ja-JP"/>
          <w14:ligatures w14:val="none"/>
        </w:rPr>
        <w:t xml:space="preserve">meet the required threshold, </w:t>
      </w:r>
      <w:r w:rsidR="00855294">
        <w:rPr>
          <w:rFonts w:ascii="Arial" w:eastAsia="Arial" w:hAnsi="Arial" w:cs="Arial"/>
          <w:color w:val="000000"/>
          <w:kern w:val="0"/>
          <w:lang w:val="en-US" w:eastAsia="ja-JP"/>
          <w14:ligatures w14:val="none"/>
        </w:rPr>
        <w:t xml:space="preserve">and </w:t>
      </w:r>
      <w:r w:rsidR="003F63DB">
        <w:rPr>
          <w:rFonts w:ascii="Arial" w:eastAsia="Arial" w:hAnsi="Arial" w:cs="Arial"/>
          <w:color w:val="000000"/>
          <w:kern w:val="0"/>
          <w:lang w:val="en-US" w:eastAsia="ja-JP"/>
          <w14:ligatures w14:val="none"/>
        </w:rPr>
        <w:t xml:space="preserve">until requested to do so by the Authority. </w:t>
      </w:r>
    </w:p>
    <w:p w14:paraId="4DA5D0FA" w14:textId="77777777" w:rsidR="00DE2F29" w:rsidRDefault="00DE2F29" w:rsidP="00DE2F29">
      <w:pPr>
        <w:spacing w:after="0" w:line="278" w:lineRule="auto"/>
        <w:ind w:left="2340"/>
        <w:contextualSpacing/>
        <w:rPr>
          <w:rFonts w:ascii="Arial" w:eastAsia="Arial" w:hAnsi="Arial" w:cs="Arial"/>
          <w:color w:val="000000"/>
          <w:kern w:val="0"/>
          <w:lang w:val="en-US" w:eastAsia="ja-JP"/>
          <w14:ligatures w14:val="none"/>
        </w:rPr>
      </w:pPr>
    </w:p>
    <w:p w14:paraId="3AB5EB68" w14:textId="28A6874B" w:rsidR="00CC77B3" w:rsidRPr="00010C4B" w:rsidRDefault="00CC77B3" w:rsidP="006455F4">
      <w:pPr>
        <w:spacing w:after="0" w:line="278" w:lineRule="auto"/>
        <w:ind w:left="1440"/>
        <w:contextualSpacing/>
        <w:rPr>
          <w:rFonts w:ascii="Arial" w:eastAsia="Arial" w:hAnsi="Arial" w:cs="Arial"/>
          <w:b/>
          <w:bCs/>
          <w:color w:val="000000"/>
          <w:kern w:val="0"/>
          <w:lang w:val="en-US" w:eastAsia="ja-JP"/>
          <w14:ligatures w14:val="none"/>
        </w:rPr>
      </w:pPr>
      <w:r w:rsidRPr="00010C4B">
        <w:rPr>
          <w:rFonts w:ascii="Arial" w:eastAsia="Arial" w:hAnsi="Arial" w:cs="Arial"/>
          <w:b/>
          <w:bCs/>
          <w:color w:val="000000"/>
          <w:kern w:val="0"/>
          <w:lang w:val="en-US" w:eastAsia="ja-JP"/>
          <w14:ligatures w14:val="none"/>
        </w:rPr>
        <w:t>Parent company guarantees and bank Guarantees</w:t>
      </w:r>
    </w:p>
    <w:p w14:paraId="06E7FB3E" w14:textId="77777777" w:rsidR="00DE2F29" w:rsidRPr="00010C4B" w:rsidRDefault="00DE2F29" w:rsidP="00DE2F29">
      <w:pPr>
        <w:spacing w:after="0" w:line="278" w:lineRule="auto"/>
        <w:ind w:left="1440"/>
        <w:contextualSpacing/>
        <w:rPr>
          <w:rFonts w:ascii="Arial" w:eastAsia="Arial" w:hAnsi="Arial" w:cs="Arial"/>
          <w:b/>
          <w:bCs/>
          <w:color w:val="000000"/>
          <w:kern w:val="0"/>
          <w:lang w:val="en-US" w:eastAsia="ja-JP"/>
          <w14:ligatures w14:val="none"/>
        </w:rPr>
      </w:pPr>
    </w:p>
    <w:p w14:paraId="6E160A01" w14:textId="3EF78B65" w:rsidR="00CC77B3" w:rsidRDefault="00010C4B" w:rsidP="000D1BBD">
      <w:pPr>
        <w:numPr>
          <w:ilvl w:val="1"/>
          <w:numId w:val="4"/>
        </w:numPr>
        <w:spacing w:after="0" w:line="278" w:lineRule="auto"/>
        <w:ind w:left="2160"/>
        <w:contextualSpacing/>
        <w:rPr>
          <w:rFonts w:ascii="Arial" w:eastAsia="Arial" w:hAnsi="Arial" w:cs="Arial"/>
          <w:color w:val="000000"/>
          <w:kern w:val="0"/>
          <w:lang w:eastAsia="ja-JP"/>
          <w14:ligatures w14:val="none"/>
        </w:rPr>
      </w:pPr>
      <w:r w:rsidRPr="7B747E72">
        <w:rPr>
          <w:rFonts w:ascii="Arial" w:eastAsia="Arial" w:hAnsi="Arial" w:cs="Arial"/>
          <w:color w:val="000000"/>
          <w:kern w:val="0"/>
          <w:lang w:eastAsia="ja-JP"/>
          <w14:ligatures w14:val="none"/>
        </w:rPr>
        <w:t>Should the supplier fail on both the D&amp;B and</w:t>
      </w:r>
      <w:r w:rsidR="007F7662" w:rsidRPr="7B747E72">
        <w:rPr>
          <w:rFonts w:ascii="Arial" w:eastAsia="Arial" w:hAnsi="Arial" w:cs="Arial"/>
          <w:color w:val="000000"/>
          <w:kern w:val="0"/>
          <w:lang w:eastAsia="ja-JP"/>
          <w14:ligatures w14:val="none"/>
        </w:rPr>
        <w:t xml:space="preserve"> FVRA, the</w:t>
      </w:r>
      <w:r w:rsidRPr="7B747E72">
        <w:rPr>
          <w:rFonts w:ascii="Arial" w:eastAsia="Arial" w:hAnsi="Arial" w:cs="Arial"/>
          <w:color w:val="000000"/>
          <w:kern w:val="0"/>
          <w:lang w:eastAsia="ja-JP"/>
          <w14:ligatures w14:val="none"/>
        </w:rPr>
        <w:t xml:space="preserve"> </w:t>
      </w:r>
      <w:r w:rsidR="00CC77B3" w:rsidRPr="7B747E72">
        <w:rPr>
          <w:rFonts w:ascii="Arial" w:eastAsia="Arial" w:hAnsi="Arial" w:cs="Arial"/>
          <w:color w:val="000000"/>
          <w:kern w:val="0"/>
          <w:lang w:eastAsia="ja-JP"/>
          <w14:ligatures w14:val="none"/>
        </w:rPr>
        <w:t xml:space="preserve">Authority may require a parent company guarantee from a </w:t>
      </w:r>
      <w:r w:rsidR="007F7662" w:rsidRPr="7B747E72">
        <w:rPr>
          <w:rFonts w:ascii="Arial" w:eastAsia="Arial" w:hAnsi="Arial" w:cs="Arial"/>
          <w:color w:val="000000"/>
          <w:kern w:val="0"/>
          <w:lang w:eastAsia="ja-JP"/>
          <w14:ligatures w14:val="none"/>
        </w:rPr>
        <w:t>Supplier</w:t>
      </w:r>
      <w:r w:rsidR="00CC77B3" w:rsidRPr="7B747E72">
        <w:rPr>
          <w:rFonts w:ascii="Arial" w:eastAsia="Arial" w:hAnsi="Arial" w:cs="Arial"/>
          <w:color w:val="000000"/>
          <w:kern w:val="0"/>
          <w:lang w:eastAsia="ja-JP"/>
          <w14:ligatures w14:val="none"/>
        </w:rPr>
        <w:t>'s ultimate parent company</w:t>
      </w:r>
      <w:r w:rsidR="00F57A27" w:rsidRPr="7B747E72">
        <w:rPr>
          <w:rFonts w:ascii="Arial" w:eastAsia="Arial" w:hAnsi="Arial" w:cs="Arial"/>
          <w:color w:val="000000"/>
          <w:kern w:val="0"/>
          <w:lang w:eastAsia="ja-JP"/>
          <w14:ligatures w14:val="none"/>
        </w:rPr>
        <w:t xml:space="preserve"> to allow them to continue in the process</w:t>
      </w:r>
      <w:r w:rsidR="00CC77B3" w:rsidRPr="7B747E72">
        <w:rPr>
          <w:rFonts w:ascii="Arial" w:eastAsia="Arial" w:hAnsi="Arial" w:cs="Arial"/>
          <w:color w:val="000000"/>
          <w:kern w:val="0"/>
          <w:lang w:eastAsia="ja-JP"/>
          <w14:ligatures w14:val="none"/>
        </w:rPr>
        <w:t xml:space="preserve">.  </w:t>
      </w:r>
    </w:p>
    <w:p w14:paraId="6E212AF0" w14:textId="77777777" w:rsidR="006772B3" w:rsidRPr="00CC77B3" w:rsidRDefault="006772B3" w:rsidP="006772B3">
      <w:pPr>
        <w:spacing w:after="0" w:line="278" w:lineRule="auto"/>
        <w:ind w:left="2160"/>
        <w:contextualSpacing/>
        <w:rPr>
          <w:rFonts w:ascii="Arial" w:eastAsia="Arial" w:hAnsi="Arial" w:cs="Arial"/>
          <w:color w:val="000000"/>
          <w:kern w:val="0"/>
          <w:lang w:val="en-US" w:eastAsia="ja-JP"/>
          <w14:ligatures w14:val="none"/>
        </w:rPr>
      </w:pPr>
    </w:p>
    <w:p w14:paraId="7F20624C" w14:textId="77777777" w:rsidR="006772B3" w:rsidRDefault="00CC77B3" w:rsidP="000D1BBD">
      <w:pPr>
        <w:numPr>
          <w:ilvl w:val="1"/>
          <w:numId w:val="4"/>
        </w:numPr>
        <w:spacing w:after="0" w:line="278" w:lineRule="auto"/>
        <w:ind w:left="2160"/>
        <w:contextualSpacing/>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The financial standing of any such parent company will be assessed in the same way as if the parent company were a </w:t>
      </w:r>
      <w:r w:rsidR="006772B3">
        <w:rPr>
          <w:rFonts w:ascii="Arial" w:eastAsia="Arial" w:hAnsi="Arial" w:cs="Arial"/>
          <w:color w:val="000000"/>
          <w:kern w:val="0"/>
          <w:lang w:val="en-US" w:eastAsia="ja-JP"/>
          <w14:ligatures w14:val="none"/>
        </w:rPr>
        <w:t>Supplier</w:t>
      </w:r>
      <w:r w:rsidRPr="00CC77B3">
        <w:rPr>
          <w:rFonts w:ascii="Arial" w:eastAsia="Arial" w:hAnsi="Arial" w:cs="Arial"/>
          <w:color w:val="000000"/>
          <w:kern w:val="0"/>
          <w:lang w:val="en-US" w:eastAsia="ja-JP"/>
          <w14:ligatures w14:val="none"/>
        </w:rPr>
        <w:t>.</w:t>
      </w:r>
      <w:r w:rsidR="006772B3">
        <w:rPr>
          <w:rFonts w:ascii="Arial" w:eastAsia="Arial" w:hAnsi="Arial" w:cs="Arial"/>
          <w:color w:val="000000"/>
          <w:kern w:val="0"/>
          <w:lang w:val="en-US" w:eastAsia="ja-JP"/>
          <w14:ligatures w14:val="none"/>
        </w:rPr>
        <w:t xml:space="preserve"> Should they fail, then the supplier will not continue in the PSQ evaluation. </w:t>
      </w:r>
      <w:r w:rsidRPr="00CC77B3">
        <w:rPr>
          <w:rFonts w:ascii="Arial" w:eastAsia="Arial" w:hAnsi="Arial" w:cs="Arial"/>
          <w:color w:val="000000"/>
          <w:kern w:val="0"/>
          <w:lang w:val="en-US" w:eastAsia="ja-JP"/>
          <w14:ligatures w14:val="none"/>
        </w:rPr>
        <w:t xml:space="preserve"> </w:t>
      </w:r>
    </w:p>
    <w:p w14:paraId="1868059B" w14:textId="77777777" w:rsidR="006772B3" w:rsidRDefault="006772B3" w:rsidP="006772B3">
      <w:pPr>
        <w:pStyle w:val="ListParagraph"/>
        <w:rPr>
          <w:rFonts w:ascii="Arial" w:eastAsia="Arial" w:hAnsi="Arial" w:cs="Arial"/>
          <w:color w:val="000000"/>
          <w:kern w:val="0"/>
          <w:lang w:val="en-US" w:eastAsia="ja-JP"/>
          <w14:ligatures w14:val="none"/>
        </w:rPr>
      </w:pPr>
    </w:p>
    <w:p w14:paraId="153D0200" w14:textId="73F0FCD5" w:rsidR="00CC77B3" w:rsidRDefault="00CC77B3" w:rsidP="000D1BBD">
      <w:pPr>
        <w:numPr>
          <w:ilvl w:val="1"/>
          <w:numId w:val="4"/>
        </w:numPr>
        <w:spacing w:after="0" w:line="278" w:lineRule="auto"/>
        <w:ind w:left="2160"/>
        <w:contextualSpacing/>
        <w:rPr>
          <w:rFonts w:ascii="Arial" w:eastAsia="Arial" w:hAnsi="Arial" w:cs="Arial"/>
          <w:color w:val="000000"/>
          <w:kern w:val="0"/>
          <w:lang w:val="en-US" w:eastAsia="ja-JP"/>
          <w14:ligatures w14:val="none"/>
        </w:rPr>
      </w:pPr>
      <w:r w:rsidRPr="006772B3">
        <w:rPr>
          <w:rFonts w:ascii="Arial" w:eastAsia="Arial" w:hAnsi="Arial" w:cs="Arial"/>
          <w:color w:val="000000"/>
          <w:kern w:val="0"/>
          <w:lang w:val="en-US" w:eastAsia="ja-JP"/>
          <w14:ligatures w14:val="none"/>
        </w:rPr>
        <w:t xml:space="preserve">Where a </w:t>
      </w:r>
      <w:r w:rsidR="006772B3" w:rsidRPr="006772B3">
        <w:rPr>
          <w:rFonts w:ascii="Arial" w:eastAsia="Arial" w:hAnsi="Arial" w:cs="Arial"/>
          <w:color w:val="000000"/>
          <w:kern w:val="0"/>
          <w:lang w:val="en-US" w:eastAsia="ja-JP"/>
          <w14:ligatures w14:val="none"/>
        </w:rPr>
        <w:t>Supplier</w:t>
      </w:r>
      <w:r w:rsidRPr="006772B3">
        <w:rPr>
          <w:rFonts w:ascii="Arial" w:eastAsia="Arial" w:hAnsi="Arial" w:cs="Arial"/>
          <w:b/>
          <w:bCs/>
          <w:color w:val="000000"/>
          <w:kern w:val="0"/>
          <w:lang w:val="en-US" w:eastAsia="ja-JP"/>
          <w14:ligatures w14:val="none"/>
        </w:rPr>
        <w:t xml:space="preserve"> </w:t>
      </w:r>
      <w:r w:rsidRPr="006772B3">
        <w:rPr>
          <w:rFonts w:ascii="Arial" w:eastAsia="Arial" w:hAnsi="Arial" w:cs="Arial"/>
          <w:color w:val="000000"/>
          <w:kern w:val="0"/>
          <w:lang w:val="en-US" w:eastAsia="ja-JP"/>
          <w14:ligatures w14:val="none"/>
        </w:rPr>
        <w:t>does not have an ultimate parent company, the Authority may request a bank guarantee be obtained instead.</w:t>
      </w:r>
    </w:p>
    <w:p w14:paraId="7006F927" w14:textId="77777777" w:rsidR="003B0047" w:rsidRDefault="003B0047" w:rsidP="003B0047">
      <w:pPr>
        <w:pStyle w:val="ListParagraph"/>
        <w:rPr>
          <w:rFonts w:ascii="Arial" w:eastAsia="Arial" w:hAnsi="Arial" w:cs="Arial"/>
          <w:color w:val="000000"/>
          <w:kern w:val="0"/>
          <w:lang w:val="en-US" w:eastAsia="ja-JP"/>
          <w14:ligatures w14:val="none"/>
        </w:rPr>
      </w:pPr>
    </w:p>
    <w:p w14:paraId="5B0BD569" w14:textId="11303788" w:rsidR="003B0047" w:rsidRPr="006772B3" w:rsidRDefault="003B0047" w:rsidP="000D1BBD">
      <w:pPr>
        <w:numPr>
          <w:ilvl w:val="1"/>
          <w:numId w:val="4"/>
        </w:numPr>
        <w:spacing w:after="0" w:line="278" w:lineRule="auto"/>
        <w:ind w:left="2160"/>
        <w:contextualSpacing/>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The Supplier should not seek a Guarantee unless explicitly asked by the Authority. </w:t>
      </w:r>
    </w:p>
    <w:p w14:paraId="6082848D" w14:textId="77777777" w:rsidR="00CC77B3" w:rsidRPr="00CC77B3" w:rsidRDefault="00CC77B3" w:rsidP="00CC77B3">
      <w:pPr>
        <w:spacing w:after="0" w:line="480" w:lineRule="auto"/>
        <w:rPr>
          <w:rFonts w:ascii="Verdana" w:eastAsia="Verdana" w:hAnsi="Verdana" w:cs="Verdana"/>
          <w:color w:val="000000"/>
          <w:kern w:val="0"/>
          <w:lang w:val="en-US" w:eastAsia="ja-JP"/>
          <w14:ligatures w14:val="none"/>
        </w:rPr>
      </w:pPr>
      <w:r w:rsidRPr="00CC77B3">
        <w:rPr>
          <w:rFonts w:ascii="Verdana" w:eastAsia="Verdana" w:hAnsi="Verdana" w:cs="Verdana"/>
          <w:color w:val="000000"/>
          <w:kern w:val="0"/>
          <w:lang w:val="en-US" w:eastAsia="ja-JP"/>
          <w14:ligatures w14:val="none"/>
        </w:rPr>
        <w:t xml:space="preserve"> </w:t>
      </w:r>
    </w:p>
    <w:p w14:paraId="6E7753B7" w14:textId="4597EB05" w:rsidR="002C324C" w:rsidRDefault="4E6FC00C" w:rsidP="008F4503">
      <w:pPr>
        <w:spacing w:after="0" w:line="279"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d)</w:t>
      </w:r>
      <w:r w:rsidR="434F0045" w:rsidRPr="00CC77B3">
        <w:rPr>
          <w:rFonts w:ascii="Arial" w:eastAsia="Arial" w:hAnsi="Arial" w:cs="Arial"/>
          <w:color w:val="000000"/>
          <w:kern w:val="0"/>
          <w:lang w:val="en-US" w:eastAsia="ja-JP"/>
          <w14:ligatures w14:val="none"/>
        </w:rPr>
        <w:t xml:space="preserve"> </w:t>
      </w:r>
      <w:r w:rsidR="0DC7567E" w:rsidRPr="00CC77B3">
        <w:rPr>
          <w:rFonts w:ascii="Arial" w:eastAsia="Arial" w:hAnsi="Arial" w:cs="Arial"/>
          <w:color w:val="000000"/>
          <w:kern w:val="0"/>
          <w:lang w:val="en-US" w:eastAsia="ja-JP"/>
          <w14:ligatures w14:val="none"/>
        </w:rPr>
        <w:t>Phase</w:t>
      </w:r>
      <w:r w:rsidR="0DC7567E" w:rsidRPr="183CD589">
        <w:rPr>
          <w:rFonts w:ascii="Arial" w:eastAsia="Arial" w:hAnsi="Arial" w:cs="Arial"/>
          <w:b/>
          <w:bCs/>
          <w:color w:val="000000"/>
          <w:kern w:val="0"/>
          <w:lang w:val="en-US" w:eastAsia="ja-JP"/>
          <w14:ligatures w14:val="none"/>
        </w:rPr>
        <w:t xml:space="preserve"> 4</w:t>
      </w:r>
      <w:r w:rsidR="0DC7567E">
        <w:rPr>
          <w:rFonts w:ascii="Arial" w:eastAsia="Arial" w:hAnsi="Arial" w:cs="Arial"/>
          <w:color w:val="000000"/>
          <w:kern w:val="0"/>
          <w:lang w:val="en-US" w:eastAsia="ja-JP"/>
          <w14:ligatures w14:val="none"/>
        </w:rPr>
        <w:t xml:space="preserve"> - </w:t>
      </w:r>
      <w:r w:rsidR="434F0045" w:rsidRPr="00CC77B3">
        <w:rPr>
          <w:rFonts w:ascii="Arial" w:eastAsia="Arial" w:hAnsi="Arial" w:cs="Arial"/>
          <w:b/>
          <w:bCs/>
          <w:color w:val="000000"/>
          <w:kern w:val="0"/>
          <w:u w:val="single"/>
          <w:lang w:val="en-US" w:eastAsia="ja-JP"/>
          <w14:ligatures w14:val="none"/>
        </w:rPr>
        <w:t>Technical and Professional Ability</w:t>
      </w:r>
      <w:r w:rsidR="434F0045" w:rsidRPr="00CC77B3">
        <w:rPr>
          <w:rFonts w:ascii="Arial" w:eastAsia="Arial" w:hAnsi="Arial" w:cs="Arial"/>
          <w:color w:val="000000"/>
          <w:kern w:val="0"/>
          <w:lang w:val="en-US" w:eastAsia="ja-JP"/>
          <w14:ligatures w14:val="none"/>
        </w:rPr>
        <w:t>.</w:t>
      </w:r>
    </w:p>
    <w:p w14:paraId="7264BC78" w14:textId="77777777" w:rsidR="008F4503" w:rsidRDefault="008F4503" w:rsidP="008F4503">
      <w:pPr>
        <w:spacing w:after="0" w:line="279" w:lineRule="auto"/>
        <w:rPr>
          <w:rFonts w:ascii="Arial" w:eastAsia="Arial" w:hAnsi="Arial" w:cs="Arial"/>
          <w:color w:val="000000"/>
          <w:kern w:val="0"/>
          <w:lang w:val="en-US" w:eastAsia="ja-JP"/>
          <w14:ligatures w14:val="none"/>
        </w:rPr>
      </w:pPr>
    </w:p>
    <w:p w14:paraId="2E3EC14C" w14:textId="77D27019" w:rsidR="00035CE1" w:rsidRDefault="00CC77B3" w:rsidP="000D1BBD">
      <w:pPr>
        <w:pStyle w:val="ListParagraph"/>
        <w:numPr>
          <w:ilvl w:val="0"/>
          <w:numId w:val="6"/>
        </w:numPr>
        <w:spacing w:after="0" w:line="279" w:lineRule="auto"/>
        <w:rPr>
          <w:rFonts w:ascii="Arial" w:eastAsia="Arial" w:hAnsi="Arial" w:cs="Arial"/>
          <w:color w:val="000000"/>
          <w:kern w:val="0"/>
          <w:lang w:val="en-US" w:eastAsia="ja-JP"/>
          <w14:ligatures w14:val="none"/>
        </w:rPr>
      </w:pPr>
      <w:r w:rsidRPr="008F4503">
        <w:rPr>
          <w:rFonts w:ascii="Arial" w:eastAsia="Arial" w:hAnsi="Arial" w:cs="Arial"/>
          <w:color w:val="000000"/>
          <w:kern w:val="0"/>
          <w:lang w:val="en-US" w:eastAsia="ja-JP"/>
          <w14:ligatures w14:val="none"/>
        </w:rPr>
        <w:lastRenderedPageBreak/>
        <w:t xml:space="preserve">The technical </w:t>
      </w:r>
      <w:r w:rsidR="008F4503">
        <w:rPr>
          <w:rFonts w:ascii="Arial" w:eastAsia="Arial" w:hAnsi="Arial" w:cs="Arial"/>
          <w:color w:val="000000"/>
          <w:kern w:val="0"/>
          <w:lang w:val="en-US" w:eastAsia="ja-JP"/>
          <w14:ligatures w14:val="none"/>
        </w:rPr>
        <w:t>and</w:t>
      </w:r>
      <w:r w:rsidR="00C12952" w:rsidRPr="008F4503">
        <w:rPr>
          <w:rFonts w:ascii="Arial" w:eastAsia="Arial" w:hAnsi="Arial" w:cs="Arial"/>
          <w:color w:val="000000"/>
          <w:kern w:val="0"/>
          <w:lang w:val="en-US" w:eastAsia="ja-JP"/>
          <w14:ligatures w14:val="none"/>
        </w:rPr>
        <w:t xml:space="preserve"> </w:t>
      </w:r>
      <w:r w:rsidR="00281B76">
        <w:rPr>
          <w:rFonts w:ascii="Arial" w:eastAsia="Arial" w:hAnsi="Arial" w:cs="Arial"/>
          <w:color w:val="000000"/>
          <w:kern w:val="0"/>
          <w:lang w:val="en-US" w:eastAsia="ja-JP"/>
          <w14:ligatures w14:val="none"/>
        </w:rPr>
        <w:t xml:space="preserve">professional ability </w:t>
      </w:r>
      <w:r w:rsidR="00281B76" w:rsidRPr="00AB59E2">
        <w:rPr>
          <w:rFonts w:ascii="Arial" w:eastAsia="Arial" w:hAnsi="Arial" w:cs="Arial"/>
          <w:color w:val="000000"/>
          <w:kern w:val="0"/>
          <w:lang w:val="en-US" w:eastAsia="ja-JP"/>
          <w14:ligatures w14:val="none"/>
        </w:rPr>
        <w:t xml:space="preserve">of the Supplier is </w:t>
      </w:r>
      <w:r w:rsidR="007F10C1" w:rsidRPr="00AB59E2">
        <w:rPr>
          <w:rFonts w:ascii="Arial" w:eastAsia="Arial" w:hAnsi="Arial" w:cs="Arial"/>
          <w:color w:val="000000"/>
          <w:kern w:val="0"/>
          <w:lang w:val="en-US" w:eastAsia="ja-JP"/>
          <w14:ligatures w14:val="none"/>
        </w:rPr>
        <w:t xml:space="preserve">assessed </w:t>
      </w:r>
      <w:r w:rsidR="00C12952" w:rsidRPr="00AB59E2">
        <w:rPr>
          <w:rFonts w:ascii="Arial" w:eastAsia="Arial" w:hAnsi="Arial" w:cs="Arial"/>
          <w:color w:val="000000"/>
          <w:kern w:val="0"/>
          <w:lang w:val="en-US" w:eastAsia="ja-JP"/>
          <w14:ligatures w14:val="none"/>
        </w:rPr>
        <w:t xml:space="preserve">through question </w:t>
      </w:r>
      <w:r w:rsidR="006455F4">
        <w:rPr>
          <w:rFonts w:ascii="Arial" w:eastAsia="Arial" w:hAnsi="Arial" w:cs="Arial"/>
          <w:color w:val="000000"/>
          <w:kern w:val="0"/>
          <w:lang w:val="en-US" w:eastAsia="ja-JP"/>
          <w14:ligatures w14:val="none"/>
        </w:rPr>
        <w:t>10.</w:t>
      </w:r>
    </w:p>
    <w:p w14:paraId="2FEB1923" w14:textId="77777777" w:rsidR="00952933" w:rsidRDefault="00952933" w:rsidP="00952933">
      <w:pPr>
        <w:pStyle w:val="ListParagraph"/>
        <w:spacing w:after="0" w:line="279" w:lineRule="auto"/>
        <w:ind w:left="2160"/>
        <w:rPr>
          <w:rFonts w:ascii="Arial" w:eastAsia="Arial" w:hAnsi="Arial" w:cs="Arial"/>
          <w:color w:val="000000"/>
          <w:kern w:val="0"/>
          <w:lang w:val="en-US" w:eastAsia="ja-JP"/>
          <w14:ligatures w14:val="none"/>
        </w:rPr>
      </w:pPr>
    </w:p>
    <w:p w14:paraId="3AD92E03" w14:textId="633F366A" w:rsidR="00CB4F49" w:rsidRDefault="00952933" w:rsidP="000D1BBD">
      <w:pPr>
        <w:pStyle w:val="ListParagraph"/>
        <w:numPr>
          <w:ilvl w:val="0"/>
          <w:numId w:val="6"/>
        </w:numPr>
        <w:spacing w:after="0" w:line="279"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When scoring the technical and professional ability of the Supplier, the</w:t>
      </w:r>
      <w:r w:rsidR="00CC77B3" w:rsidRPr="008F4503">
        <w:rPr>
          <w:rFonts w:ascii="Arial" w:eastAsia="Arial" w:hAnsi="Arial" w:cs="Arial"/>
          <w:color w:val="000000"/>
          <w:kern w:val="0"/>
          <w:lang w:val="en-US" w:eastAsia="ja-JP"/>
          <w14:ligatures w14:val="none"/>
        </w:rPr>
        <w:t xml:space="preserve"> Authority will assign</w:t>
      </w:r>
      <w:r>
        <w:rPr>
          <w:rFonts w:ascii="Arial" w:eastAsia="Arial" w:hAnsi="Arial" w:cs="Arial"/>
          <w:color w:val="000000"/>
          <w:kern w:val="0"/>
          <w:lang w:val="en-US" w:eastAsia="ja-JP"/>
          <w14:ligatures w14:val="none"/>
        </w:rPr>
        <w:t xml:space="preserve"> a minimum of</w:t>
      </w:r>
      <w:r w:rsidR="00CC77B3" w:rsidRPr="008F4503">
        <w:rPr>
          <w:rFonts w:ascii="Arial" w:eastAsia="Arial" w:hAnsi="Arial" w:cs="Arial"/>
          <w:color w:val="000000"/>
          <w:kern w:val="0"/>
          <w:lang w:val="en-US" w:eastAsia="ja-JP"/>
          <w14:ligatures w14:val="none"/>
        </w:rPr>
        <w:t xml:space="preserve"> </w:t>
      </w:r>
      <w:r w:rsidR="00DA53A9">
        <w:rPr>
          <w:rFonts w:ascii="Arial" w:eastAsia="Arial" w:hAnsi="Arial" w:cs="Arial"/>
          <w:color w:val="000000"/>
          <w:kern w:val="0"/>
          <w:lang w:val="en-US" w:eastAsia="ja-JP"/>
          <w14:ligatures w14:val="none"/>
        </w:rPr>
        <w:t>three</w:t>
      </w:r>
      <w:r>
        <w:rPr>
          <w:rFonts w:ascii="Arial" w:eastAsia="Arial" w:hAnsi="Arial" w:cs="Arial"/>
          <w:color w:val="000000"/>
          <w:kern w:val="0"/>
          <w:lang w:val="en-US" w:eastAsia="ja-JP"/>
          <w14:ligatures w14:val="none"/>
        </w:rPr>
        <w:t xml:space="preserve"> (</w:t>
      </w:r>
      <w:r w:rsidR="00DA53A9">
        <w:rPr>
          <w:rFonts w:ascii="Arial" w:eastAsia="Arial" w:hAnsi="Arial" w:cs="Arial"/>
          <w:color w:val="000000"/>
          <w:kern w:val="0"/>
          <w:lang w:val="en-US" w:eastAsia="ja-JP"/>
          <w14:ligatures w14:val="none"/>
        </w:rPr>
        <w:t>3</w:t>
      </w:r>
      <w:r>
        <w:rPr>
          <w:rFonts w:ascii="Arial" w:eastAsia="Arial" w:hAnsi="Arial" w:cs="Arial"/>
          <w:color w:val="000000"/>
          <w:kern w:val="0"/>
          <w:lang w:val="en-US" w:eastAsia="ja-JP"/>
          <w14:ligatures w14:val="none"/>
        </w:rPr>
        <w:t>) technical experts</w:t>
      </w:r>
      <w:r w:rsidR="00CC77B3" w:rsidRPr="008F4503">
        <w:rPr>
          <w:rFonts w:ascii="Arial" w:eastAsia="Arial" w:hAnsi="Arial" w:cs="Arial"/>
          <w:color w:val="000000"/>
          <w:kern w:val="0"/>
          <w:lang w:val="en-US" w:eastAsia="ja-JP"/>
          <w14:ligatures w14:val="none"/>
        </w:rPr>
        <w:t xml:space="preserve"> per question as evaluators. </w:t>
      </w:r>
    </w:p>
    <w:p w14:paraId="38C70B8C" w14:textId="77777777" w:rsidR="00CB4F49" w:rsidRPr="00CB4F49" w:rsidRDefault="00CB4F49" w:rsidP="00CB4F49">
      <w:pPr>
        <w:pStyle w:val="ListParagraph"/>
        <w:rPr>
          <w:rFonts w:ascii="Arial" w:eastAsia="Arial" w:hAnsi="Arial" w:cs="Arial"/>
          <w:color w:val="000000"/>
          <w:kern w:val="0"/>
          <w:lang w:val="en-US" w:eastAsia="ja-JP"/>
          <w14:ligatures w14:val="none"/>
        </w:rPr>
      </w:pPr>
    </w:p>
    <w:p w14:paraId="74C0C27D" w14:textId="77777777" w:rsidR="00741CA6" w:rsidRPr="00741CA6" w:rsidRDefault="00741CA6" w:rsidP="00741CA6">
      <w:pPr>
        <w:pStyle w:val="ListParagraph"/>
        <w:rPr>
          <w:rFonts w:ascii="Arial" w:eastAsia="Arial" w:hAnsi="Arial" w:cs="Arial"/>
          <w:color w:val="000000"/>
          <w:kern w:val="0"/>
          <w:lang w:val="en-US" w:eastAsia="ja-JP"/>
          <w14:ligatures w14:val="none"/>
        </w:rPr>
      </w:pPr>
    </w:p>
    <w:p w14:paraId="79229DCD" w14:textId="16F53F58" w:rsidR="000B2DD9" w:rsidRDefault="002E084C" w:rsidP="000D1BBD">
      <w:pPr>
        <w:pStyle w:val="ListParagraph"/>
        <w:numPr>
          <w:ilvl w:val="0"/>
          <w:numId w:val="6"/>
        </w:numPr>
        <w:spacing w:after="0" w:line="279"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The </w:t>
      </w:r>
      <w:r w:rsidR="00741CA6">
        <w:rPr>
          <w:rFonts w:ascii="Arial" w:eastAsia="Arial" w:hAnsi="Arial" w:cs="Arial"/>
          <w:color w:val="000000"/>
          <w:kern w:val="0"/>
          <w:lang w:val="en-US" w:eastAsia="ja-JP"/>
          <w14:ligatures w14:val="none"/>
        </w:rPr>
        <w:t xml:space="preserve">supplier must achieve a minimum score of 30 (Acceptable) </w:t>
      </w:r>
      <w:r>
        <w:rPr>
          <w:rFonts w:ascii="Arial" w:eastAsia="Arial" w:hAnsi="Arial" w:cs="Arial"/>
          <w:color w:val="000000"/>
          <w:kern w:val="0"/>
          <w:lang w:val="en-US" w:eastAsia="ja-JP"/>
          <w14:ligatures w14:val="none"/>
        </w:rPr>
        <w:t>for their response to question 1</w:t>
      </w:r>
      <w:r w:rsidR="0018365A">
        <w:rPr>
          <w:rFonts w:ascii="Arial" w:eastAsia="Arial" w:hAnsi="Arial" w:cs="Arial"/>
          <w:color w:val="000000"/>
          <w:kern w:val="0"/>
          <w:lang w:val="en-US" w:eastAsia="ja-JP"/>
          <w14:ligatures w14:val="none"/>
        </w:rPr>
        <w:t>0</w:t>
      </w:r>
      <w:r>
        <w:rPr>
          <w:rFonts w:ascii="Arial" w:eastAsia="Arial" w:hAnsi="Arial" w:cs="Arial"/>
          <w:color w:val="000000"/>
          <w:kern w:val="0"/>
          <w:lang w:val="en-US" w:eastAsia="ja-JP"/>
          <w14:ligatures w14:val="none"/>
        </w:rPr>
        <w:t>.</w:t>
      </w:r>
      <w:r w:rsidR="006455F4">
        <w:rPr>
          <w:rFonts w:ascii="Arial" w:eastAsia="Arial" w:hAnsi="Arial" w:cs="Arial"/>
          <w:color w:val="000000"/>
          <w:kern w:val="0"/>
          <w:lang w:val="en-US" w:eastAsia="ja-JP"/>
          <w14:ligatures w14:val="none"/>
        </w:rPr>
        <w:t>1</w:t>
      </w:r>
      <w:r>
        <w:rPr>
          <w:rFonts w:ascii="Arial" w:eastAsia="Arial" w:hAnsi="Arial" w:cs="Arial"/>
          <w:color w:val="000000"/>
          <w:kern w:val="0"/>
          <w:lang w:val="en-US" w:eastAsia="ja-JP"/>
          <w14:ligatures w14:val="none"/>
        </w:rPr>
        <w:t xml:space="preserve">, otherwise they will score a fail and will not progress any further in the evaluation.  </w:t>
      </w:r>
    </w:p>
    <w:p w14:paraId="400CB310" w14:textId="77777777" w:rsidR="000B2DD9" w:rsidRPr="000B2DD9" w:rsidRDefault="000B2DD9" w:rsidP="000B2DD9">
      <w:pPr>
        <w:pStyle w:val="ListParagraph"/>
        <w:rPr>
          <w:rFonts w:ascii="Arial" w:eastAsia="Arial" w:hAnsi="Arial" w:cs="Arial"/>
          <w:color w:val="000000"/>
          <w:kern w:val="0"/>
          <w:lang w:val="en-US" w:eastAsia="ja-JP"/>
          <w14:ligatures w14:val="none"/>
        </w:rPr>
      </w:pPr>
    </w:p>
    <w:p w14:paraId="7C756621" w14:textId="5600D61B" w:rsidR="00CC77B3" w:rsidRPr="000B2DD9" w:rsidRDefault="002E084C" w:rsidP="000D1BBD">
      <w:pPr>
        <w:pStyle w:val="ListParagraph"/>
        <w:numPr>
          <w:ilvl w:val="0"/>
          <w:numId w:val="6"/>
        </w:numPr>
        <w:spacing w:after="0" w:line="279" w:lineRule="auto"/>
        <w:rPr>
          <w:rFonts w:ascii="Arial" w:eastAsia="Arial" w:hAnsi="Arial" w:cs="Arial"/>
          <w:color w:val="000000"/>
          <w:kern w:val="0"/>
          <w:lang w:val="en-US" w:eastAsia="ja-JP"/>
          <w14:ligatures w14:val="none"/>
        </w:rPr>
      </w:pPr>
      <w:r w:rsidRPr="000B2DD9">
        <w:rPr>
          <w:rFonts w:ascii="Arial" w:eastAsia="Arial" w:hAnsi="Arial" w:cs="Arial"/>
          <w:color w:val="000000"/>
          <w:kern w:val="0"/>
          <w:lang w:val="en-US" w:eastAsia="ja-JP"/>
          <w14:ligatures w14:val="none"/>
        </w:rPr>
        <w:t>For the avoidance of doubt, a</w:t>
      </w:r>
      <w:r w:rsidR="00CC77B3" w:rsidRPr="000B2DD9">
        <w:rPr>
          <w:rFonts w:ascii="Arial" w:eastAsia="Arial" w:hAnsi="Arial" w:cs="Arial"/>
          <w:color w:val="000000"/>
          <w:kern w:val="0"/>
          <w:lang w:val="en-US" w:eastAsia="ja-JP"/>
          <w14:ligatures w14:val="none"/>
        </w:rPr>
        <w:t xml:space="preserve"> </w:t>
      </w:r>
      <w:r w:rsidRPr="000B2DD9">
        <w:rPr>
          <w:rFonts w:ascii="Arial" w:eastAsia="Arial" w:hAnsi="Arial" w:cs="Arial"/>
          <w:color w:val="000000"/>
          <w:kern w:val="0"/>
          <w:lang w:val="en-US" w:eastAsia="ja-JP"/>
          <w14:ligatures w14:val="none"/>
        </w:rPr>
        <w:t xml:space="preserve">Supplier’s </w:t>
      </w:r>
      <w:r w:rsidR="00CC77B3" w:rsidRPr="000B2DD9">
        <w:rPr>
          <w:rFonts w:ascii="Arial" w:eastAsia="Arial" w:hAnsi="Arial" w:cs="Arial"/>
          <w:color w:val="000000"/>
          <w:kern w:val="0"/>
          <w:lang w:val="en-US" w:eastAsia="ja-JP"/>
          <w14:ligatures w14:val="none"/>
        </w:rPr>
        <w:t xml:space="preserve">PSQ </w:t>
      </w:r>
      <w:r w:rsidR="00CC77B3" w:rsidRPr="000B2DD9">
        <w:rPr>
          <w:rFonts w:ascii="Arial" w:eastAsia="Arial" w:hAnsi="Arial" w:cs="Arial"/>
          <w:b/>
          <w:bCs/>
          <w:color w:val="000000"/>
          <w:kern w:val="0"/>
          <w:u w:val="single"/>
          <w:lang w:val="en-US" w:eastAsia="ja-JP"/>
          <w14:ligatures w14:val="none"/>
        </w:rPr>
        <w:t>will</w:t>
      </w:r>
      <w:r w:rsidR="00CC77B3" w:rsidRPr="000B2DD9">
        <w:rPr>
          <w:rFonts w:ascii="Arial" w:eastAsia="Arial" w:hAnsi="Arial" w:cs="Arial"/>
          <w:color w:val="000000"/>
          <w:kern w:val="0"/>
          <w:lang w:val="en-US" w:eastAsia="ja-JP"/>
          <w14:ligatures w14:val="none"/>
        </w:rPr>
        <w:t xml:space="preserve"> be deemed ‘non-compliant’ and therefore excluded from the remainder of the evaluation process if marked as a ‘Fail’ on </w:t>
      </w:r>
      <w:r w:rsidR="00AB7178" w:rsidRPr="000B2DD9">
        <w:rPr>
          <w:rFonts w:ascii="Arial" w:eastAsia="Arial" w:hAnsi="Arial" w:cs="Arial"/>
          <w:color w:val="000000"/>
          <w:kern w:val="0"/>
          <w:lang w:val="en-US" w:eastAsia="ja-JP"/>
          <w14:ligatures w14:val="none"/>
        </w:rPr>
        <w:t xml:space="preserve">any aspect of the Technical and Professional Ability assessment. </w:t>
      </w:r>
    </w:p>
    <w:p w14:paraId="51A1E7C1" w14:textId="4CBB55C0" w:rsidR="00CC77B3" w:rsidRPr="00CC77B3" w:rsidRDefault="00CC77B3" w:rsidP="00AB7178">
      <w:pPr>
        <w:spacing w:after="0" w:line="278" w:lineRule="auto"/>
        <w:ind w:left="720"/>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 </w:t>
      </w:r>
    </w:p>
    <w:p w14:paraId="05DC46EE" w14:textId="1013DB4B" w:rsidR="00F47E68" w:rsidRPr="004715EB" w:rsidRDefault="00B8702D" w:rsidP="004715EB">
      <w:pPr>
        <w:spacing w:line="278" w:lineRule="auto"/>
        <w:rPr>
          <w:rFonts w:ascii="Arial" w:eastAsia="Arial" w:hAnsi="Arial" w:cs="Arial"/>
          <w:b/>
          <w:bCs/>
          <w:color w:val="000000"/>
          <w:kern w:val="0"/>
          <w:u w:val="single"/>
          <w:lang w:val="en-US" w:eastAsia="ja-JP"/>
          <w14:ligatures w14:val="none"/>
        </w:rPr>
      </w:pPr>
      <w:r>
        <w:rPr>
          <w:rFonts w:ascii="Arial" w:eastAsia="Arial" w:hAnsi="Arial" w:cs="Arial"/>
          <w:color w:val="000000"/>
          <w:kern w:val="0"/>
          <w:lang w:val="en-US" w:eastAsia="ja-JP"/>
          <w14:ligatures w14:val="none"/>
        </w:rPr>
        <w:t>e</w:t>
      </w:r>
      <w:r w:rsidR="00D910D8" w:rsidRPr="004715EB">
        <w:rPr>
          <w:rFonts w:ascii="Arial" w:eastAsia="Arial" w:hAnsi="Arial" w:cs="Arial"/>
          <w:color w:val="000000"/>
          <w:kern w:val="0"/>
          <w:lang w:val="en-US" w:eastAsia="ja-JP"/>
          <w14:ligatures w14:val="none"/>
        </w:rPr>
        <w:t xml:space="preserve">) </w:t>
      </w:r>
      <w:r w:rsidR="00A67F34" w:rsidRPr="00217030">
        <w:rPr>
          <w:rFonts w:ascii="Arial" w:eastAsia="Arial" w:hAnsi="Arial" w:cs="Arial"/>
          <w:b/>
          <w:color w:val="000000"/>
          <w:kern w:val="0"/>
          <w:lang w:val="en-US" w:eastAsia="ja-JP"/>
          <w14:ligatures w14:val="none"/>
        </w:rPr>
        <w:t>Phase 5</w:t>
      </w:r>
      <w:r w:rsidR="00A67F34">
        <w:rPr>
          <w:rFonts w:ascii="Arial" w:eastAsia="Arial" w:hAnsi="Arial" w:cs="Arial"/>
          <w:color w:val="000000"/>
          <w:kern w:val="0"/>
          <w:lang w:val="en-US" w:eastAsia="ja-JP"/>
          <w14:ligatures w14:val="none"/>
        </w:rPr>
        <w:t xml:space="preserve"> - </w:t>
      </w:r>
      <w:r w:rsidR="006F556A" w:rsidRPr="004715EB">
        <w:rPr>
          <w:rFonts w:ascii="Arial" w:eastAsia="Arial" w:hAnsi="Arial" w:cs="Arial"/>
          <w:b/>
          <w:bCs/>
          <w:color w:val="000000"/>
          <w:kern w:val="0"/>
          <w:u w:val="single"/>
          <w:lang w:val="en-US" w:eastAsia="ja-JP"/>
          <w14:ligatures w14:val="none"/>
        </w:rPr>
        <w:t>Moderation Meeting</w:t>
      </w:r>
    </w:p>
    <w:p w14:paraId="4DEE7F8D" w14:textId="51A01897" w:rsidR="00F47E68" w:rsidRDefault="00CC77B3" w:rsidP="00F47E68">
      <w:pPr>
        <w:pStyle w:val="ListParagraph"/>
        <w:spacing w:line="278" w:lineRule="auto"/>
        <w:ind w:left="1080"/>
        <w:rPr>
          <w:rFonts w:ascii="Arial" w:eastAsia="Arial" w:hAnsi="Arial" w:cs="Arial"/>
          <w:color w:val="000000"/>
          <w:kern w:val="0"/>
          <w:lang w:val="en-US" w:eastAsia="ja-JP"/>
          <w14:ligatures w14:val="none"/>
        </w:rPr>
      </w:pPr>
      <w:r w:rsidRPr="00F47E68">
        <w:rPr>
          <w:rFonts w:ascii="Arial" w:eastAsia="Arial" w:hAnsi="Arial" w:cs="Arial"/>
          <w:color w:val="000000"/>
          <w:kern w:val="0"/>
          <w:lang w:val="en-US" w:eastAsia="ja-JP"/>
          <w14:ligatures w14:val="none"/>
        </w:rPr>
        <w:t xml:space="preserve"> </w:t>
      </w:r>
    </w:p>
    <w:p w14:paraId="19ED978B" w14:textId="77777777" w:rsidR="007F0E46" w:rsidRDefault="00CC77B3" w:rsidP="000D1BBD">
      <w:pPr>
        <w:pStyle w:val="ListParagraph"/>
        <w:numPr>
          <w:ilvl w:val="0"/>
          <w:numId w:val="7"/>
        </w:numPr>
        <w:spacing w:line="278" w:lineRule="auto"/>
        <w:rPr>
          <w:rFonts w:ascii="Arial" w:eastAsia="Arial" w:hAnsi="Arial" w:cs="Arial"/>
          <w:color w:val="000000"/>
          <w:kern w:val="0"/>
          <w:lang w:val="en-US" w:eastAsia="ja-JP"/>
          <w14:ligatures w14:val="none"/>
        </w:rPr>
      </w:pPr>
      <w:r w:rsidRPr="00F47E68">
        <w:rPr>
          <w:rFonts w:ascii="Arial" w:eastAsia="Arial" w:hAnsi="Arial" w:cs="Arial"/>
          <w:color w:val="000000"/>
          <w:kern w:val="0"/>
          <w:lang w:val="en-US" w:eastAsia="ja-JP"/>
          <w14:ligatures w14:val="none"/>
        </w:rPr>
        <w:t xml:space="preserve">On completion of the </w:t>
      </w:r>
      <w:r w:rsidR="006F556A" w:rsidRPr="00F47E68">
        <w:rPr>
          <w:rFonts w:ascii="Arial" w:eastAsia="Arial" w:hAnsi="Arial" w:cs="Arial"/>
          <w:color w:val="000000"/>
          <w:kern w:val="0"/>
          <w:lang w:val="en-US" w:eastAsia="ja-JP"/>
          <w14:ligatures w14:val="none"/>
        </w:rPr>
        <w:t>individual</w:t>
      </w:r>
      <w:r w:rsidRPr="00F47E68">
        <w:rPr>
          <w:rFonts w:ascii="Arial" w:eastAsia="Arial" w:hAnsi="Arial" w:cs="Arial"/>
          <w:color w:val="000000"/>
          <w:kern w:val="0"/>
          <w:lang w:val="en-US" w:eastAsia="ja-JP"/>
          <w14:ligatures w14:val="none"/>
        </w:rPr>
        <w:t xml:space="preserve"> evaluation</w:t>
      </w:r>
      <w:r w:rsidR="006F556A" w:rsidRPr="00F47E68">
        <w:rPr>
          <w:rFonts w:ascii="Arial" w:eastAsia="Arial" w:hAnsi="Arial" w:cs="Arial"/>
          <w:color w:val="000000"/>
          <w:kern w:val="0"/>
          <w:lang w:val="en-US" w:eastAsia="ja-JP"/>
          <w14:ligatures w14:val="none"/>
        </w:rPr>
        <w:t>s</w:t>
      </w:r>
      <w:r w:rsidRPr="00F47E68">
        <w:rPr>
          <w:rFonts w:ascii="Arial" w:eastAsia="Arial" w:hAnsi="Arial" w:cs="Arial"/>
          <w:color w:val="000000"/>
          <w:kern w:val="0"/>
          <w:lang w:val="en-US" w:eastAsia="ja-JP"/>
          <w14:ligatures w14:val="none"/>
        </w:rPr>
        <w:t xml:space="preserve">, </w:t>
      </w:r>
      <w:r w:rsidR="006F556A" w:rsidRPr="00F47E68">
        <w:rPr>
          <w:rFonts w:ascii="Arial" w:eastAsia="Arial" w:hAnsi="Arial" w:cs="Arial"/>
          <w:color w:val="000000"/>
          <w:kern w:val="0"/>
          <w:lang w:val="en-US" w:eastAsia="ja-JP"/>
          <w14:ligatures w14:val="none"/>
        </w:rPr>
        <w:t>the evaluat</w:t>
      </w:r>
      <w:r w:rsidR="00593019" w:rsidRPr="00F47E68">
        <w:rPr>
          <w:rFonts w:ascii="Arial" w:eastAsia="Arial" w:hAnsi="Arial" w:cs="Arial"/>
          <w:color w:val="000000"/>
          <w:kern w:val="0"/>
          <w:lang w:val="en-US" w:eastAsia="ja-JP"/>
          <w14:ligatures w14:val="none"/>
        </w:rPr>
        <w:t>ors will</w:t>
      </w:r>
      <w:r w:rsidRPr="00F47E68">
        <w:rPr>
          <w:rFonts w:ascii="Arial" w:eastAsia="Arial" w:hAnsi="Arial" w:cs="Arial"/>
          <w:color w:val="000000"/>
          <w:kern w:val="0"/>
          <w:lang w:val="en-US" w:eastAsia="ja-JP"/>
          <w14:ligatures w14:val="none"/>
        </w:rPr>
        <w:t xml:space="preserve"> convene to confirm the </w:t>
      </w:r>
      <w:r w:rsidR="00D910D8" w:rsidRPr="00F47E68">
        <w:rPr>
          <w:rFonts w:ascii="Arial" w:eastAsia="Arial" w:hAnsi="Arial" w:cs="Arial"/>
          <w:color w:val="000000"/>
          <w:kern w:val="0"/>
          <w:lang w:val="en-US" w:eastAsia="ja-JP"/>
          <w14:ligatures w14:val="none"/>
        </w:rPr>
        <w:t xml:space="preserve">scores of the </w:t>
      </w:r>
      <w:r w:rsidR="0040732C" w:rsidRPr="00F47E68">
        <w:rPr>
          <w:rFonts w:ascii="Arial" w:eastAsia="Arial" w:hAnsi="Arial" w:cs="Arial"/>
          <w:color w:val="000000"/>
          <w:kern w:val="0"/>
          <w:lang w:val="en-US" w:eastAsia="ja-JP"/>
          <w14:ligatures w14:val="none"/>
        </w:rPr>
        <w:t>suppliers</w:t>
      </w:r>
      <w:r w:rsidR="007F0E46">
        <w:rPr>
          <w:rFonts w:ascii="Arial" w:eastAsia="Arial" w:hAnsi="Arial" w:cs="Arial"/>
          <w:color w:val="000000"/>
          <w:kern w:val="0"/>
          <w:lang w:val="en-US" w:eastAsia="ja-JP"/>
          <w14:ligatures w14:val="none"/>
        </w:rPr>
        <w:t>’</w:t>
      </w:r>
      <w:r w:rsidR="0040732C" w:rsidRPr="00F47E68">
        <w:rPr>
          <w:rFonts w:ascii="Arial" w:eastAsia="Arial" w:hAnsi="Arial" w:cs="Arial"/>
          <w:color w:val="000000"/>
          <w:kern w:val="0"/>
          <w:lang w:val="en-US" w:eastAsia="ja-JP"/>
          <w14:ligatures w14:val="none"/>
        </w:rPr>
        <w:t xml:space="preserve"> PSQ.</w:t>
      </w:r>
    </w:p>
    <w:p w14:paraId="11898C9C" w14:textId="64E40055" w:rsidR="007F0E46" w:rsidRDefault="0040732C" w:rsidP="007F0E46">
      <w:pPr>
        <w:pStyle w:val="ListParagraph"/>
        <w:spacing w:line="278" w:lineRule="auto"/>
        <w:ind w:left="1080"/>
        <w:rPr>
          <w:rFonts w:ascii="Arial" w:eastAsia="Arial" w:hAnsi="Arial" w:cs="Arial"/>
          <w:color w:val="000000"/>
          <w:kern w:val="0"/>
          <w:lang w:val="en-US" w:eastAsia="ja-JP"/>
          <w14:ligatures w14:val="none"/>
        </w:rPr>
      </w:pPr>
      <w:r w:rsidRPr="00F47E68">
        <w:rPr>
          <w:rFonts w:ascii="Arial" w:eastAsia="Arial" w:hAnsi="Arial" w:cs="Arial"/>
          <w:color w:val="000000"/>
          <w:kern w:val="0"/>
          <w:lang w:val="en-US" w:eastAsia="ja-JP"/>
          <w14:ligatures w14:val="none"/>
        </w:rPr>
        <w:t xml:space="preserve"> </w:t>
      </w:r>
    </w:p>
    <w:p w14:paraId="7C8CA5A1" w14:textId="5A2D28F8" w:rsidR="006338B0" w:rsidRDefault="0040732C" w:rsidP="000D1BBD">
      <w:pPr>
        <w:pStyle w:val="ListParagraph"/>
        <w:numPr>
          <w:ilvl w:val="1"/>
          <w:numId w:val="7"/>
        </w:numPr>
        <w:spacing w:line="278" w:lineRule="auto"/>
        <w:rPr>
          <w:rFonts w:ascii="Arial" w:eastAsia="Arial" w:hAnsi="Arial" w:cs="Arial"/>
          <w:color w:val="000000"/>
          <w:kern w:val="0"/>
          <w:lang w:val="en-US" w:eastAsia="ja-JP"/>
          <w14:ligatures w14:val="none"/>
        </w:rPr>
      </w:pPr>
      <w:r w:rsidRPr="00F47E68">
        <w:rPr>
          <w:rFonts w:ascii="Arial" w:eastAsia="Arial" w:hAnsi="Arial" w:cs="Arial"/>
          <w:color w:val="000000"/>
          <w:kern w:val="0"/>
          <w:lang w:val="en-US" w:eastAsia="ja-JP"/>
          <w14:ligatures w14:val="none"/>
        </w:rPr>
        <w:t>For the technical and professional ability, this will take the form of a moderation meeting, whereby the scores and rationale for those provided will be discussed and a final score agreed.</w:t>
      </w:r>
      <w:r w:rsidR="006338B0" w:rsidRPr="00F47E68">
        <w:rPr>
          <w:rFonts w:ascii="Arial" w:eastAsia="Arial" w:hAnsi="Arial" w:cs="Arial"/>
          <w:color w:val="000000"/>
          <w:kern w:val="0"/>
          <w:lang w:val="en-US" w:eastAsia="ja-JP"/>
          <w14:ligatures w14:val="none"/>
        </w:rPr>
        <w:t xml:space="preserve"> This will be referred to as the moderated score. </w:t>
      </w:r>
    </w:p>
    <w:p w14:paraId="73805F6C" w14:textId="77777777" w:rsidR="007F0E46" w:rsidRPr="007F0E46" w:rsidRDefault="007F0E46" w:rsidP="007F0E46">
      <w:pPr>
        <w:pStyle w:val="ListParagraph"/>
        <w:rPr>
          <w:rFonts w:ascii="Arial" w:eastAsia="Arial" w:hAnsi="Arial" w:cs="Arial"/>
          <w:color w:val="000000"/>
          <w:kern w:val="0"/>
          <w:lang w:val="en-US" w:eastAsia="ja-JP"/>
          <w14:ligatures w14:val="none"/>
        </w:rPr>
      </w:pPr>
    </w:p>
    <w:p w14:paraId="61F44823" w14:textId="63AAD124" w:rsidR="007F0E46" w:rsidRDefault="007F0E46" w:rsidP="000D1BBD">
      <w:pPr>
        <w:pStyle w:val="ListParagraph"/>
        <w:numPr>
          <w:ilvl w:val="1"/>
          <w:numId w:val="7"/>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For all other sections of the PSQ, this will include a review by a senior member of the commercial team. </w:t>
      </w:r>
    </w:p>
    <w:p w14:paraId="5BF007D2" w14:textId="77777777" w:rsidR="00E11F82" w:rsidRPr="00E11F82" w:rsidRDefault="00E11F82" w:rsidP="00E11F82">
      <w:pPr>
        <w:pStyle w:val="ListParagraph"/>
        <w:rPr>
          <w:rFonts w:ascii="Arial" w:eastAsia="Arial" w:hAnsi="Arial" w:cs="Arial"/>
          <w:color w:val="000000"/>
          <w:kern w:val="0"/>
          <w:lang w:val="en-US" w:eastAsia="ja-JP"/>
          <w14:ligatures w14:val="none"/>
        </w:rPr>
      </w:pPr>
    </w:p>
    <w:p w14:paraId="597E437D" w14:textId="5362D4BB" w:rsidR="00E11F82" w:rsidRPr="00F47E68" w:rsidRDefault="00E11F82" w:rsidP="000D1BBD">
      <w:pPr>
        <w:pStyle w:val="ListParagraph"/>
        <w:numPr>
          <w:ilvl w:val="0"/>
          <w:numId w:val="7"/>
        </w:numPr>
        <w:spacing w:line="278"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Once moderation of both elements has been completed</w:t>
      </w:r>
      <w:r w:rsidR="00614628">
        <w:rPr>
          <w:rFonts w:ascii="Arial" w:eastAsia="Arial" w:hAnsi="Arial" w:cs="Arial"/>
          <w:color w:val="000000"/>
          <w:kern w:val="0"/>
          <w:lang w:val="en-US" w:eastAsia="ja-JP"/>
          <w14:ligatures w14:val="none"/>
        </w:rPr>
        <w:t>, a final review of scores will take place and the outcome will be agreed with the Senior Responsible O</w:t>
      </w:r>
      <w:r w:rsidR="00814B0F">
        <w:rPr>
          <w:rFonts w:ascii="Arial" w:eastAsia="Arial" w:hAnsi="Arial" w:cs="Arial"/>
          <w:color w:val="000000"/>
          <w:kern w:val="0"/>
          <w:lang w:val="en-US" w:eastAsia="ja-JP"/>
          <w14:ligatures w14:val="none"/>
        </w:rPr>
        <w:t>wner</w:t>
      </w:r>
      <w:r w:rsidR="00614628">
        <w:rPr>
          <w:rFonts w:ascii="Arial" w:eastAsia="Arial" w:hAnsi="Arial" w:cs="Arial"/>
          <w:color w:val="000000"/>
          <w:kern w:val="0"/>
          <w:lang w:val="en-US" w:eastAsia="ja-JP"/>
          <w14:ligatures w14:val="none"/>
        </w:rPr>
        <w:t xml:space="preserve"> and/or </w:t>
      </w:r>
      <w:r w:rsidR="00402ABC">
        <w:rPr>
          <w:rFonts w:ascii="Arial" w:eastAsia="Arial" w:hAnsi="Arial" w:cs="Arial"/>
          <w:color w:val="000000"/>
          <w:kern w:val="0"/>
          <w:lang w:val="en-US" w:eastAsia="ja-JP"/>
          <w14:ligatures w14:val="none"/>
        </w:rPr>
        <w:t>Operational Contract Manager (OCM).</w:t>
      </w:r>
    </w:p>
    <w:p w14:paraId="239065F9" w14:textId="475E4CEB" w:rsidR="00CC77B3" w:rsidRPr="00CC77B3" w:rsidRDefault="00CC77B3" w:rsidP="00CC77B3">
      <w:pPr>
        <w:spacing w:after="0" w:line="279" w:lineRule="auto"/>
        <w:ind w:left="1440"/>
        <w:rPr>
          <w:rFonts w:ascii="Arial" w:eastAsia="Arial" w:hAnsi="Arial" w:cs="Arial"/>
          <w:color w:val="000000"/>
          <w:kern w:val="0"/>
          <w:lang w:val="en-US" w:eastAsia="ja-JP"/>
          <w14:ligatures w14:val="none"/>
        </w:rPr>
      </w:pPr>
    </w:p>
    <w:p w14:paraId="6FBAF9FE" w14:textId="5677AD7F" w:rsidR="004162C8" w:rsidRPr="004162C8" w:rsidRDefault="00CC77B3" w:rsidP="004162C8">
      <w:pPr>
        <w:pStyle w:val="ListParagraph"/>
        <w:numPr>
          <w:ilvl w:val="0"/>
          <w:numId w:val="1"/>
        </w:numPr>
        <w:spacing w:after="0" w:line="279" w:lineRule="auto"/>
        <w:rPr>
          <w:rFonts w:ascii="Arial" w:eastAsia="Arial" w:hAnsi="Arial" w:cs="Arial"/>
          <w:color w:val="000000"/>
          <w:kern w:val="0"/>
          <w:lang w:val="en-US" w:eastAsia="ja-JP"/>
          <w14:ligatures w14:val="none"/>
        </w:rPr>
      </w:pPr>
      <w:r w:rsidRPr="004162C8">
        <w:rPr>
          <w:rFonts w:ascii="Arial" w:eastAsia="Arial" w:hAnsi="Arial" w:cs="Arial"/>
          <w:b/>
          <w:bCs/>
          <w:color w:val="000000"/>
          <w:kern w:val="0"/>
          <w:u w:val="single"/>
          <w:lang w:val="en-US" w:eastAsia="ja-JP"/>
          <w14:ligatures w14:val="none"/>
        </w:rPr>
        <w:t>Down Select Process</w:t>
      </w:r>
    </w:p>
    <w:p w14:paraId="17C8F7DF" w14:textId="77777777" w:rsidR="004162C8" w:rsidRPr="004162C8" w:rsidRDefault="004162C8" w:rsidP="004162C8">
      <w:pPr>
        <w:pStyle w:val="ListParagraph"/>
        <w:spacing w:after="0" w:line="279" w:lineRule="auto"/>
        <w:ind w:left="360"/>
        <w:rPr>
          <w:rFonts w:ascii="Arial" w:eastAsia="Arial" w:hAnsi="Arial" w:cs="Arial"/>
          <w:color w:val="000000"/>
          <w:kern w:val="0"/>
          <w:lang w:val="en-US" w:eastAsia="ja-JP"/>
          <w14:ligatures w14:val="none"/>
        </w:rPr>
      </w:pPr>
    </w:p>
    <w:p w14:paraId="210A811F" w14:textId="754C8FDD" w:rsidR="00AC5A3A" w:rsidRDefault="00CC77B3" w:rsidP="004162C8">
      <w:pPr>
        <w:pStyle w:val="ListParagraph"/>
        <w:numPr>
          <w:ilvl w:val="1"/>
          <w:numId w:val="1"/>
        </w:numPr>
        <w:spacing w:after="0" w:line="279" w:lineRule="auto"/>
        <w:rPr>
          <w:rFonts w:ascii="Arial" w:eastAsia="Arial" w:hAnsi="Arial" w:cs="Arial"/>
          <w:color w:val="000000"/>
          <w:kern w:val="0"/>
          <w:lang w:val="en-US" w:eastAsia="ja-JP"/>
          <w14:ligatures w14:val="none"/>
        </w:rPr>
      </w:pPr>
      <w:r w:rsidRPr="004162C8">
        <w:rPr>
          <w:rFonts w:ascii="Arial" w:eastAsia="Arial" w:hAnsi="Arial" w:cs="Arial"/>
          <w:color w:val="000000"/>
          <w:kern w:val="0"/>
          <w:lang w:val="en-US" w:eastAsia="ja-JP"/>
          <w14:ligatures w14:val="none"/>
        </w:rPr>
        <w:t xml:space="preserve">Only those </w:t>
      </w:r>
      <w:r w:rsidR="006D7DF4">
        <w:rPr>
          <w:rFonts w:ascii="Arial" w:eastAsia="Arial" w:hAnsi="Arial" w:cs="Arial"/>
          <w:color w:val="000000"/>
          <w:kern w:val="0"/>
          <w:lang w:val="en-US" w:eastAsia="ja-JP"/>
          <w14:ligatures w14:val="none"/>
        </w:rPr>
        <w:t>Suppliers</w:t>
      </w:r>
      <w:r w:rsidRPr="004162C8">
        <w:rPr>
          <w:rFonts w:ascii="Arial" w:eastAsia="Arial" w:hAnsi="Arial" w:cs="Arial"/>
          <w:color w:val="000000"/>
          <w:kern w:val="0"/>
          <w:lang w:val="en-US" w:eastAsia="ja-JP"/>
          <w14:ligatures w14:val="none"/>
        </w:rPr>
        <w:t xml:space="preserve"> that </w:t>
      </w:r>
      <w:r w:rsidR="003F389C">
        <w:rPr>
          <w:rFonts w:ascii="Arial" w:eastAsia="Arial" w:hAnsi="Arial" w:cs="Arial"/>
          <w:color w:val="000000"/>
          <w:kern w:val="0"/>
          <w:lang w:val="en-US" w:eastAsia="ja-JP"/>
          <w14:ligatures w14:val="none"/>
        </w:rPr>
        <w:t xml:space="preserve">have passed all PSQ criteria </w:t>
      </w:r>
      <w:r w:rsidRPr="004162C8">
        <w:rPr>
          <w:rFonts w:ascii="Arial" w:eastAsia="Arial" w:hAnsi="Arial" w:cs="Arial"/>
          <w:color w:val="000000"/>
          <w:kern w:val="0"/>
          <w:lang w:val="en-US" w:eastAsia="ja-JP"/>
          <w14:ligatures w14:val="none"/>
        </w:rPr>
        <w:t>will</w:t>
      </w:r>
      <w:r w:rsidR="00510802">
        <w:rPr>
          <w:rFonts w:ascii="Arial" w:eastAsia="Arial" w:hAnsi="Arial" w:cs="Arial"/>
          <w:color w:val="000000"/>
          <w:kern w:val="0"/>
          <w:lang w:val="en-US" w:eastAsia="ja-JP"/>
          <w14:ligatures w14:val="none"/>
        </w:rPr>
        <w:t xml:space="preserve"> be</w:t>
      </w:r>
      <w:r w:rsidRPr="004162C8">
        <w:rPr>
          <w:rFonts w:ascii="Arial" w:eastAsia="Arial" w:hAnsi="Arial" w:cs="Arial"/>
          <w:color w:val="000000"/>
          <w:kern w:val="0"/>
          <w:lang w:val="en-US" w:eastAsia="ja-JP"/>
          <w14:ligatures w14:val="none"/>
        </w:rPr>
        <w:t xml:space="preserve"> </w:t>
      </w:r>
      <w:r w:rsidR="00847650">
        <w:rPr>
          <w:rFonts w:ascii="Arial" w:eastAsia="Arial" w:hAnsi="Arial" w:cs="Arial"/>
          <w:color w:val="000000"/>
          <w:kern w:val="0"/>
          <w:lang w:val="en-US" w:eastAsia="ja-JP"/>
          <w14:ligatures w14:val="none"/>
        </w:rPr>
        <w:t>eligible to be</w:t>
      </w:r>
      <w:r w:rsidR="005F22C2">
        <w:rPr>
          <w:rFonts w:ascii="Arial" w:eastAsia="Arial" w:hAnsi="Arial" w:cs="Arial"/>
          <w:color w:val="000000"/>
          <w:kern w:val="0"/>
          <w:lang w:val="en-US" w:eastAsia="ja-JP"/>
          <w14:ligatures w14:val="none"/>
        </w:rPr>
        <w:t xml:space="preserve"> included in the down selection process and</w:t>
      </w:r>
      <w:r w:rsidR="00847650">
        <w:rPr>
          <w:rFonts w:ascii="Arial" w:eastAsia="Arial" w:hAnsi="Arial" w:cs="Arial"/>
          <w:color w:val="000000"/>
          <w:kern w:val="0"/>
          <w:lang w:val="en-US" w:eastAsia="ja-JP"/>
          <w14:ligatures w14:val="none"/>
        </w:rPr>
        <w:t xml:space="preserve"> invited to</w:t>
      </w:r>
      <w:r w:rsidR="00333240">
        <w:rPr>
          <w:rFonts w:ascii="Arial" w:eastAsia="Arial" w:hAnsi="Arial" w:cs="Arial"/>
          <w:color w:val="000000"/>
          <w:kern w:val="0"/>
          <w:lang w:val="en-US" w:eastAsia="ja-JP"/>
          <w14:ligatures w14:val="none"/>
        </w:rPr>
        <w:t xml:space="preserve"> Stage 2: Invitation to submit a tender</w:t>
      </w:r>
      <w:r w:rsidRPr="004162C8">
        <w:rPr>
          <w:rFonts w:ascii="Arial" w:eastAsia="Arial" w:hAnsi="Arial" w:cs="Arial"/>
          <w:color w:val="000000"/>
          <w:kern w:val="0"/>
          <w:lang w:val="en-US" w:eastAsia="ja-JP"/>
          <w14:ligatures w14:val="none"/>
        </w:rPr>
        <w:t>.</w:t>
      </w:r>
    </w:p>
    <w:p w14:paraId="13F02938" w14:textId="77777777" w:rsidR="00510802" w:rsidRDefault="00510802" w:rsidP="00510802">
      <w:pPr>
        <w:pStyle w:val="ListParagraph"/>
        <w:spacing w:after="0" w:line="279" w:lineRule="auto"/>
        <w:ind w:left="785"/>
        <w:rPr>
          <w:rFonts w:ascii="Arial" w:eastAsia="Arial" w:hAnsi="Arial" w:cs="Arial"/>
          <w:color w:val="000000"/>
          <w:kern w:val="0"/>
          <w:lang w:val="en-US" w:eastAsia="ja-JP"/>
          <w14:ligatures w14:val="none"/>
        </w:rPr>
      </w:pPr>
    </w:p>
    <w:p w14:paraId="312F3BF3" w14:textId="2C41AD7A" w:rsidR="00F20046" w:rsidRDefault="00AC5A3A" w:rsidP="004162C8">
      <w:pPr>
        <w:pStyle w:val="ListParagraph"/>
        <w:numPr>
          <w:ilvl w:val="1"/>
          <w:numId w:val="1"/>
        </w:numPr>
        <w:spacing w:after="0" w:line="279"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Once all eligible </w:t>
      </w:r>
      <w:r w:rsidR="00E04B9F">
        <w:rPr>
          <w:rFonts w:ascii="Arial" w:eastAsia="Arial" w:hAnsi="Arial" w:cs="Arial"/>
          <w:color w:val="000000"/>
          <w:kern w:val="0"/>
          <w:lang w:val="en-US" w:eastAsia="ja-JP"/>
          <w14:ligatures w14:val="none"/>
        </w:rPr>
        <w:t>S</w:t>
      </w:r>
      <w:r>
        <w:rPr>
          <w:rFonts w:ascii="Arial" w:eastAsia="Arial" w:hAnsi="Arial" w:cs="Arial"/>
          <w:color w:val="000000"/>
          <w:kern w:val="0"/>
          <w:lang w:val="en-US" w:eastAsia="ja-JP"/>
          <w14:ligatures w14:val="none"/>
        </w:rPr>
        <w:t>upplier</w:t>
      </w:r>
      <w:r w:rsidR="00510802">
        <w:rPr>
          <w:rFonts w:ascii="Arial" w:eastAsia="Arial" w:hAnsi="Arial" w:cs="Arial"/>
          <w:color w:val="000000"/>
          <w:kern w:val="0"/>
          <w:lang w:val="en-US" w:eastAsia="ja-JP"/>
          <w14:ligatures w14:val="none"/>
        </w:rPr>
        <w:t>s</w:t>
      </w:r>
      <w:r>
        <w:rPr>
          <w:rFonts w:ascii="Arial" w:eastAsia="Arial" w:hAnsi="Arial" w:cs="Arial"/>
          <w:color w:val="000000"/>
          <w:kern w:val="0"/>
          <w:lang w:val="en-US" w:eastAsia="ja-JP"/>
          <w14:ligatures w14:val="none"/>
        </w:rPr>
        <w:t xml:space="preserve"> ha</w:t>
      </w:r>
      <w:r w:rsidR="00510802">
        <w:rPr>
          <w:rFonts w:ascii="Arial" w:eastAsia="Arial" w:hAnsi="Arial" w:cs="Arial"/>
          <w:color w:val="000000"/>
          <w:kern w:val="0"/>
          <w:lang w:val="en-US" w:eastAsia="ja-JP"/>
          <w14:ligatures w14:val="none"/>
        </w:rPr>
        <w:t>ve</w:t>
      </w:r>
      <w:r>
        <w:rPr>
          <w:rFonts w:ascii="Arial" w:eastAsia="Arial" w:hAnsi="Arial" w:cs="Arial"/>
          <w:color w:val="000000"/>
          <w:kern w:val="0"/>
          <w:lang w:val="en-US" w:eastAsia="ja-JP"/>
          <w14:ligatures w14:val="none"/>
        </w:rPr>
        <w:t xml:space="preserve"> been identified through the evaluation and moderation stages, the Authority will conduct </w:t>
      </w:r>
      <w:r w:rsidR="005F22C2">
        <w:rPr>
          <w:rFonts w:ascii="Arial" w:eastAsia="Arial" w:hAnsi="Arial" w:cs="Arial"/>
          <w:color w:val="000000"/>
          <w:kern w:val="0"/>
          <w:lang w:val="en-US" w:eastAsia="ja-JP"/>
          <w14:ligatures w14:val="none"/>
        </w:rPr>
        <w:t>the</w:t>
      </w:r>
      <w:r>
        <w:rPr>
          <w:rFonts w:ascii="Arial" w:eastAsia="Arial" w:hAnsi="Arial" w:cs="Arial"/>
          <w:color w:val="000000"/>
          <w:kern w:val="0"/>
          <w:lang w:val="en-US" w:eastAsia="ja-JP"/>
          <w14:ligatures w14:val="none"/>
        </w:rPr>
        <w:t xml:space="preserve"> </w:t>
      </w:r>
      <w:r w:rsidR="00F20046">
        <w:rPr>
          <w:rFonts w:ascii="Arial" w:eastAsia="Arial" w:hAnsi="Arial" w:cs="Arial"/>
          <w:color w:val="000000"/>
          <w:kern w:val="0"/>
          <w:lang w:val="en-US" w:eastAsia="ja-JP"/>
          <w14:ligatures w14:val="none"/>
        </w:rPr>
        <w:t>down selection</w:t>
      </w:r>
      <w:r>
        <w:rPr>
          <w:rFonts w:ascii="Arial" w:eastAsia="Arial" w:hAnsi="Arial" w:cs="Arial"/>
          <w:color w:val="000000"/>
          <w:kern w:val="0"/>
          <w:lang w:val="en-US" w:eastAsia="ja-JP"/>
          <w14:ligatures w14:val="none"/>
        </w:rPr>
        <w:t xml:space="preserve"> process.</w:t>
      </w:r>
      <w:r w:rsidR="00CC77B3" w:rsidRPr="004162C8">
        <w:rPr>
          <w:rFonts w:ascii="Arial" w:eastAsia="Arial" w:hAnsi="Arial" w:cs="Arial"/>
          <w:color w:val="000000"/>
          <w:kern w:val="0"/>
          <w:lang w:val="en-US" w:eastAsia="ja-JP"/>
          <w14:ligatures w14:val="none"/>
        </w:rPr>
        <w:t xml:space="preserve"> </w:t>
      </w:r>
    </w:p>
    <w:p w14:paraId="3B22982F" w14:textId="77777777" w:rsidR="005F22C2" w:rsidRPr="005F22C2" w:rsidRDefault="005F22C2" w:rsidP="005F22C2">
      <w:pPr>
        <w:spacing w:after="0" w:line="279" w:lineRule="auto"/>
        <w:rPr>
          <w:rFonts w:ascii="Arial" w:eastAsia="Arial" w:hAnsi="Arial" w:cs="Arial"/>
          <w:color w:val="000000"/>
          <w:kern w:val="0"/>
          <w:lang w:val="en-US" w:eastAsia="ja-JP"/>
          <w14:ligatures w14:val="none"/>
        </w:rPr>
      </w:pPr>
    </w:p>
    <w:p w14:paraId="5A9D2A5D" w14:textId="761B9D77" w:rsidR="00815FC4" w:rsidRDefault="523BF0A0" w:rsidP="004162C8">
      <w:pPr>
        <w:pStyle w:val="ListParagraph"/>
        <w:numPr>
          <w:ilvl w:val="1"/>
          <w:numId w:val="1"/>
        </w:numPr>
        <w:spacing w:after="0" w:line="279" w:lineRule="auto"/>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The down</w:t>
      </w:r>
      <w:r w:rsidR="1AD7DBE6">
        <w:rPr>
          <w:rFonts w:ascii="Arial" w:eastAsia="Arial" w:hAnsi="Arial" w:cs="Arial"/>
          <w:color w:val="000000"/>
          <w:kern w:val="0"/>
          <w:lang w:val="en-US" w:eastAsia="ja-JP"/>
          <w14:ligatures w14:val="none"/>
        </w:rPr>
        <w:t xml:space="preserve"> </w:t>
      </w:r>
      <w:r>
        <w:rPr>
          <w:rFonts w:ascii="Arial" w:eastAsia="Arial" w:hAnsi="Arial" w:cs="Arial"/>
          <w:color w:val="000000"/>
          <w:kern w:val="0"/>
          <w:lang w:val="en-US" w:eastAsia="ja-JP"/>
          <w14:ligatures w14:val="none"/>
        </w:rPr>
        <w:t>selection will be based on supplier responses to question 1</w:t>
      </w:r>
      <w:r w:rsidR="7121703B">
        <w:rPr>
          <w:rFonts w:ascii="Arial" w:eastAsia="Arial" w:hAnsi="Arial" w:cs="Arial"/>
          <w:color w:val="000000"/>
          <w:kern w:val="0"/>
          <w:lang w:val="en-US" w:eastAsia="ja-JP"/>
          <w14:ligatures w14:val="none"/>
        </w:rPr>
        <w:t>0.1</w:t>
      </w:r>
      <w:r>
        <w:rPr>
          <w:rFonts w:ascii="Arial" w:eastAsia="Arial" w:hAnsi="Arial" w:cs="Arial"/>
          <w:color w:val="000000"/>
          <w:kern w:val="0"/>
          <w:lang w:val="en-US" w:eastAsia="ja-JP"/>
          <w14:ligatures w14:val="none"/>
        </w:rPr>
        <w:t xml:space="preserve">, with </w:t>
      </w:r>
      <w:r w:rsidR="54ADA894">
        <w:rPr>
          <w:rFonts w:ascii="Arial" w:eastAsia="Arial" w:hAnsi="Arial" w:cs="Arial"/>
          <w:color w:val="000000"/>
          <w:kern w:val="0"/>
          <w:lang w:val="en-US" w:eastAsia="ja-JP"/>
          <w14:ligatures w14:val="none"/>
        </w:rPr>
        <w:t>the</w:t>
      </w:r>
      <w:r>
        <w:rPr>
          <w:rFonts w:ascii="Arial" w:eastAsia="Arial" w:hAnsi="Arial" w:cs="Arial"/>
          <w:color w:val="000000"/>
          <w:kern w:val="0"/>
          <w:lang w:val="en-US" w:eastAsia="ja-JP"/>
          <w14:ligatures w14:val="none"/>
        </w:rPr>
        <w:t xml:space="preserve"> ten (10)</w:t>
      </w:r>
      <w:r w:rsidR="13DC9EE4">
        <w:rPr>
          <w:rFonts w:ascii="Arial" w:eastAsia="Arial" w:hAnsi="Arial" w:cs="Arial"/>
          <w:color w:val="000000"/>
          <w:kern w:val="0"/>
          <w:lang w:val="en-US" w:eastAsia="ja-JP"/>
          <w14:ligatures w14:val="none"/>
        </w:rPr>
        <w:t xml:space="preserve"> highest scoring Suppliers</w:t>
      </w:r>
      <w:r w:rsidR="7121703B">
        <w:rPr>
          <w:rFonts w:ascii="Arial" w:eastAsia="Arial" w:hAnsi="Arial" w:cs="Arial"/>
          <w:color w:val="000000"/>
          <w:kern w:val="0"/>
          <w:lang w:val="en-US" w:eastAsia="ja-JP"/>
          <w14:ligatures w14:val="none"/>
        </w:rPr>
        <w:t xml:space="preserve"> being invited to Stage 2 of the Competitive Flexible Procedure</w:t>
      </w:r>
      <w:r w:rsidR="434F0045" w:rsidRPr="004162C8">
        <w:rPr>
          <w:rFonts w:ascii="Arial" w:eastAsia="Arial" w:hAnsi="Arial" w:cs="Arial"/>
          <w:color w:val="000000"/>
          <w:kern w:val="0"/>
          <w:lang w:val="en-US" w:eastAsia="ja-JP"/>
          <w14:ligatures w14:val="none"/>
        </w:rPr>
        <w:t xml:space="preserve">. In the event </w:t>
      </w:r>
      <w:r w:rsidR="5720B873" w:rsidRPr="004162C8">
        <w:rPr>
          <w:rFonts w:ascii="Arial" w:eastAsia="Arial" w:hAnsi="Arial" w:cs="Arial"/>
          <w:color w:val="000000"/>
          <w:kern w:val="0"/>
          <w:lang w:val="en-US" w:eastAsia="ja-JP"/>
          <w14:ligatures w14:val="none"/>
        </w:rPr>
        <w:t>of a tie in 10</w:t>
      </w:r>
      <w:r w:rsidR="5720B873" w:rsidRPr="183CD589">
        <w:rPr>
          <w:rFonts w:ascii="Arial" w:eastAsia="Arial" w:hAnsi="Arial" w:cs="Arial"/>
          <w:color w:val="000000"/>
          <w:kern w:val="0"/>
          <w:vertAlign w:val="superscript"/>
          <w:lang w:val="en-US" w:eastAsia="ja-JP"/>
          <w14:ligatures w14:val="none"/>
        </w:rPr>
        <w:t>th</w:t>
      </w:r>
      <w:r w:rsidR="5720B873" w:rsidRPr="004162C8">
        <w:rPr>
          <w:rFonts w:ascii="Arial" w:eastAsia="Arial" w:hAnsi="Arial" w:cs="Arial"/>
          <w:color w:val="000000"/>
          <w:kern w:val="0"/>
          <w:lang w:val="en-US" w:eastAsia="ja-JP"/>
          <w14:ligatures w14:val="none"/>
        </w:rPr>
        <w:t xml:space="preserve"> place, or </w:t>
      </w:r>
      <w:r w:rsidR="434F0045" w:rsidRPr="004162C8">
        <w:rPr>
          <w:rFonts w:ascii="Arial" w:eastAsia="Arial" w:hAnsi="Arial" w:cs="Arial"/>
          <w:color w:val="000000"/>
          <w:kern w:val="0"/>
          <w:lang w:val="en-US" w:eastAsia="ja-JP"/>
          <w14:ligatures w14:val="none"/>
        </w:rPr>
        <w:t xml:space="preserve">that more than </w:t>
      </w:r>
      <w:r w:rsidR="2533E688">
        <w:rPr>
          <w:rFonts w:ascii="Arial" w:eastAsia="Arial" w:hAnsi="Arial" w:cs="Arial"/>
          <w:color w:val="000000"/>
          <w:kern w:val="0"/>
          <w:lang w:val="en-US" w:eastAsia="ja-JP"/>
          <w14:ligatures w14:val="none"/>
        </w:rPr>
        <w:t>ten (10)</w:t>
      </w:r>
      <w:r w:rsidR="434F0045" w:rsidRPr="004162C8">
        <w:rPr>
          <w:rFonts w:ascii="Arial" w:eastAsia="Arial" w:hAnsi="Arial" w:cs="Arial"/>
          <w:color w:val="000000"/>
          <w:kern w:val="0"/>
          <w:lang w:val="en-US" w:eastAsia="ja-JP"/>
          <w14:ligatures w14:val="none"/>
        </w:rPr>
        <w:t xml:space="preserve"> </w:t>
      </w:r>
      <w:r w:rsidR="2533E688">
        <w:rPr>
          <w:rFonts w:ascii="Arial" w:eastAsia="Arial" w:hAnsi="Arial" w:cs="Arial"/>
          <w:color w:val="000000"/>
          <w:kern w:val="0"/>
          <w:lang w:val="en-US" w:eastAsia="ja-JP"/>
          <w14:ligatures w14:val="none"/>
        </w:rPr>
        <w:t>Suppliers</w:t>
      </w:r>
      <w:r w:rsidR="434F0045" w:rsidRPr="004162C8">
        <w:rPr>
          <w:rFonts w:ascii="Arial" w:eastAsia="Arial" w:hAnsi="Arial" w:cs="Arial"/>
          <w:color w:val="000000"/>
          <w:kern w:val="0"/>
          <w:lang w:val="en-US" w:eastAsia="ja-JP"/>
          <w14:ligatures w14:val="none"/>
        </w:rPr>
        <w:t xml:space="preserve"> fulfil the selection criteria</w:t>
      </w:r>
      <w:r w:rsidR="4ED705B2" w:rsidRPr="004162C8">
        <w:rPr>
          <w:rFonts w:ascii="Arial" w:eastAsia="Arial" w:hAnsi="Arial" w:cs="Arial"/>
          <w:color w:val="000000"/>
          <w:kern w:val="0"/>
          <w:lang w:val="en-US" w:eastAsia="ja-JP"/>
          <w14:ligatures w14:val="none"/>
        </w:rPr>
        <w:t>,</w:t>
      </w:r>
      <w:r w:rsidR="434F0045" w:rsidRPr="004162C8">
        <w:rPr>
          <w:rFonts w:ascii="Arial" w:eastAsia="Arial" w:hAnsi="Arial" w:cs="Arial"/>
          <w:color w:val="000000"/>
          <w:kern w:val="0"/>
          <w:lang w:val="en-US" w:eastAsia="ja-JP"/>
          <w14:ligatures w14:val="none"/>
        </w:rPr>
        <w:t xml:space="preserve"> the Authority  reserve</w:t>
      </w:r>
      <w:r w:rsidR="7A9C572F" w:rsidRPr="004162C8">
        <w:rPr>
          <w:rFonts w:ascii="Arial" w:eastAsia="Arial" w:hAnsi="Arial" w:cs="Arial"/>
          <w:color w:val="000000"/>
          <w:kern w:val="0"/>
          <w:lang w:val="en-US" w:eastAsia="ja-JP"/>
          <w14:ligatures w14:val="none"/>
        </w:rPr>
        <w:t>s</w:t>
      </w:r>
      <w:r w:rsidR="434F0045" w:rsidRPr="004162C8">
        <w:rPr>
          <w:rFonts w:ascii="Arial" w:eastAsia="Arial" w:hAnsi="Arial" w:cs="Arial"/>
          <w:color w:val="000000"/>
          <w:kern w:val="0"/>
          <w:lang w:val="en-US" w:eastAsia="ja-JP"/>
          <w14:ligatures w14:val="none"/>
        </w:rPr>
        <w:t xml:space="preserve"> the right </w:t>
      </w:r>
      <w:r w:rsidR="184D72DF" w:rsidRPr="004162C8">
        <w:rPr>
          <w:rFonts w:ascii="Arial" w:eastAsia="Arial" w:hAnsi="Arial" w:cs="Arial"/>
          <w:color w:val="000000"/>
          <w:kern w:val="0"/>
          <w:lang w:val="en-US" w:eastAsia="ja-JP"/>
          <w14:ligatures w14:val="none"/>
        </w:rPr>
        <w:t xml:space="preserve">either </w:t>
      </w:r>
      <w:r w:rsidR="434F0045" w:rsidRPr="004162C8">
        <w:rPr>
          <w:rFonts w:ascii="Arial" w:eastAsia="Arial" w:hAnsi="Arial" w:cs="Arial"/>
          <w:color w:val="000000"/>
          <w:kern w:val="0"/>
          <w:lang w:val="en-US" w:eastAsia="ja-JP"/>
          <w14:ligatures w14:val="none"/>
        </w:rPr>
        <w:t xml:space="preserve">to conduct a further down selection, resulting in the top </w:t>
      </w:r>
      <w:r w:rsidR="40A44DE0">
        <w:rPr>
          <w:rFonts w:ascii="Arial" w:eastAsia="Arial" w:hAnsi="Arial" w:cs="Arial"/>
          <w:color w:val="000000"/>
          <w:kern w:val="0"/>
          <w:lang w:val="en-US" w:eastAsia="ja-JP"/>
          <w14:ligatures w14:val="none"/>
        </w:rPr>
        <w:t>ten</w:t>
      </w:r>
      <w:r w:rsidR="7B416243">
        <w:rPr>
          <w:rFonts w:ascii="Arial" w:eastAsia="Arial" w:hAnsi="Arial" w:cs="Arial"/>
          <w:color w:val="000000"/>
          <w:kern w:val="0"/>
          <w:lang w:val="en-US" w:eastAsia="ja-JP"/>
          <w14:ligatures w14:val="none"/>
        </w:rPr>
        <w:t xml:space="preserve"> (10)</w:t>
      </w:r>
      <w:r w:rsidR="40A44DE0" w:rsidRPr="004162C8">
        <w:rPr>
          <w:rFonts w:ascii="Arial" w:eastAsia="Arial" w:hAnsi="Arial" w:cs="Arial"/>
          <w:color w:val="000000"/>
          <w:kern w:val="0"/>
          <w:lang w:val="en-US" w:eastAsia="ja-JP"/>
          <w14:ligatures w14:val="none"/>
        </w:rPr>
        <w:t xml:space="preserve"> </w:t>
      </w:r>
      <w:r w:rsidR="434F0045" w:rsidRPr="004162C8">
        <w:rPr>
          <w:rFonts w:ascii="Arial" w:eastAsia="Arial" w:hAnsi="Arial" w:cs="Arial"/>
          <w:color w:val="000000"/>
          <w:kern w:val="0"/>
          <w:lang w:val="en-US" w:eastAsia="ja-JP"/>
          <w14:ligatures w14:val="none"/>
        </w:rPr>
        <w:t xml:space="preserve">overall evaluation </w:t>
      </w:r>
      <w:r w:rsidR="434F0045" w:rsidRPr="004162C8">
        <w:rPr>
          <w:rFonts w:ascii="Arial" w:eastAsia="Arial" w:hAnsi="Arial" w:cs="Arial"/>
          <w:color w:val="000000"/>
          <w:kern w:val="0"/>
          <w:lang w:val="en-US" w:eastAsia="ja-JP"/>
          <w14:ligatures w14:val="none"/>
        </w:rPr>
        <w:lastRenderedPageBreak/>
        <w:t>scores proceeding to the ITT phase</w:t>
      </w:r>
      <w:r w:rsidR="470A863A" w:rsidRPr="004162C8">
        <w:rPr>
          <w:rFonts w:ascii="Arial" w:eastAsia="Arial" w:hAnsi="Arial" w:cs="Arial"/>
          <w:color w:val="000000"/>
          <w:kern w:val="0"/>
          <w:lang w:val="en-US" w:eastAsia="ja-JP"/>
          <w14:ligatures w14:val="none"/>
        </w:rPr>
        <w:t xml:space="preserve"> (Stage 2) </w:t>
      </w:r>
      <w:r w:rsidR="1F377285">
        <w:rPr>
          <w:rFonts w:ascii="Arial" w:eastAsia="Arial" w:hAnsi="Arial" w:cs="Arial"/>
          <w:color w:val="000000"/>
          <w:kern w:val="0"/>
          <w:lang w:val="en-US" w:eastAsia="ja-JP"/>
          <w14:ligatures w14:val="none"/>
        </w:rPr>
        <w:t xml:space="preserve"> or take more than ten (10) suppliers through to the next stage</w:t>
      </w:r>
      <w:r w:rsidR="058023A6">
        <w:rPr>
          <w:rFonts w:ascii="Arial" w:eastAsia="Arial" w:hAnsi="Arial" w:cs="Arial"/>
          <w:color w:val="000000"/>
          <w:kern w:val="0"/>
          <w:lang w:val="en-US" w:eastAsia="ja-JP"/>
          <w14:ligatures w14:val="none"/>
        </w:rPr>
        <w:t xml:space="preserve"> if the Authority deems it reasonable to do so</w:t>
      </w:r>
      <w:r w:rsidR="434F0045" w:rsidRPr="004162C8">
        <w:rPr>
          <w:rFonts w:ascii="Arial" w:eastAsia="Arial" w:hAnsi="Arial" w:cs="Arial"/>
          <w:color w:val="000000"/>
          <w:kern w:val="0"/>
          <w:lang w:val="en-US" w:eastAsia="ja-JP"/>
          <w14:ligatures w14:val="none"/>
        </w:rPr>
        <w:t xml:space="preserve">. </w:t>
      </w:r>
    </w:p>
    <w:p w14:paraId="1DFABB94" w14:textId="77777777" w:rsidR="004465B6" w:rsidRPr="004465B6" w:rsidRDefault="004465B6" w:rsidP="00217030">
      <w:pPr>
        <w:spacing w:after="0" w:line="279" w:lineRule="auto"/>
        <w:rPr>
          <w:rFonts w:ascii="Arial" w:eastAsia="Arial" w:hAnsi="Arial" w:cs="Arial"/>
          <w:color w:val="000000"/>
          <w:kern w:val="0"/>
          <w:lang w:val="en-US" w:eastAsia="ja-JP"/>
          <w14:ligatures w14:val="none"/>
        </w:rPr>
      </w:pPr>
    </w:p>
    <w:p w14:paraId="12235596" w14:textId="63AFED78" w:rsidR="004162C8" w:rsidRDefault="00CC77B3" w:rsidP="004162C8">
      <w:pPr>
        <w:pStyle w:val="ListParagraph"/>
        <w:numPr>
          <w:ilvl w:val="1"/>
          <w:numId w:val="1"/>
        </w:numPr>
        <w:spacing w:after="0" w:line="279" w:lineRule="auto"/>
        <w:rPr>
          <w:rFonts w:ascii="Arial" w:eastAsia="Arial" w:hAnsi="Arial" w:cs="Arial"/>
          <w:color w:val="000000"/>
          <w:kern w:val="0"/>
          <w:lang w:val="en-US" w:eastAsia="ja-JP"/>
          <w14:ligatures w14:val="none"/>
        </w:rPr>
      </w:pPr>
      <w:r w:rsidRPr="004162C8">
        <w:rPr>
          <w:rFonts w:ascii="Arial" w:eastAsia="Arial" w:hAnsi="Arial" w:cs="Arial"/>
          <w:color w:val="000000"/>
          <w:kern w:val="0"/>
          <w:lang w:val="en-US" w:eastAsia="ja-JP"/>
          <w14:ligatures w14:val="none"/>
        </w:rPr>
        <w:t>The Authority reserve</w:t>
      </w:r>
      <w:r w:rsidR="00815FC4">
        <w:rPr>
          <w:rFonts w:ascii="Arial" w:eastAsia="Arial" w:hAnsi="Arial" w:cs="Arial"/>
          <w:color w:val="000000"/>
          <w:kern w:val="0"/>
          <w:lang w:val="en-US" w:eastAsia="ja-JP"/>
          <w14:ligatures w14:val="none"/>
        </w:rPr>
        <w:t>s</w:t>
      </w:r>
      <w:r w:rsidRPr="004162C8">
        <w:rPr>
          <w:rFonts w:ascii="Arial" w:eastAsia="Arial" w:hAnsi="Arial" w:cs="Arial"/>
          <w:color w:val="000000"/>
          <w:kern w:val="0"/>
          <w:lang w:val="en-US" w:eastAsia="ja-JP"/>
          <w14:ligatures w14:val="none"/>
        </w:rPr>
        <w:t xml:space="preserve"> the right to seek independent financial and market advice to validate information declared, or to assist in any pre-qualification evaluation.</w:t>
      </w:r>
    </w:p>
    <w:p w14:paraId="248CF249" w14:textId="77777777" w:rsidR="004465B6" w:rsidRDefault="004465B6" w:rsidP="004465B6">
      <w:pPr>
        <w:pStyle w:val="ListParagraph"/>
        <w:spacing w:after="0" w:line="279" w:lineRule="auto"/>
        <w:ind w:left="785"/>
        <w:rPr>
          <w:rFonts w:ascii="Arial" w:eastAsia="Arial" w:hAnsi="Arial" w:cs="Arial"/>
          <w:color w:val="000000"/>
          <w:kern w:val="0"/>
          <w:lang w:val="en-US" w:eastAsia="ja-JP"/>
          <w14:ligatures w14:val="none"/>
        </w:rPr>
      </w:pPr>
    </w:p>
    <w:p w14:paraId="36E05A32" w14:textId="3CC469E8" w:rsidR="00EB109A" w:rsidRDefault="00EB109A" w:rsidP="004162C8">
      <w:pPr>
        <w:pStyle w:val="ListParagraph"/>
        <w:numPr>
          <w:ilvl w:val="1"/>
          <w:numId w:val="1"/>
        </w:numPr>
        <w:spacing w:after="0" w:line="279" w:lineRule="auto"/>
        <w:rPr>
          <w:rFonts w:ascii="Arial" w:eastAsia="Arial" w:hAnsi="Arial" w:cs="Arial"/>
          <w:color w:val="000000"/>
          <w:kern w:val="0"/>
          <w:lang w:val="en-US" w:eastAsia="ja-JP"/>
          <w14:ligatures w14:val="none"/>
        </w:rPr>
      </w:pPr>
      <w:r w:rsidRPr="00EB109A">
        <w:rPr>
          <w:rFonts w:ascii="Arial" w:eastAsia="Arial" w:hAnsi="Arial" w:cs="Arial"/>
          <w:color w:val="000000"/>
          <w:kern w:val="0"/>
          <w:lang w:val="en-US" w:eastAsia="ja-JP"/>
          <w14:ligatures w14:val="none"/>
        </w:rPr>
        <w:t>Evaluation Report and Recommendation. A</w:t>
      </w:r>
      <w:r w:rsidR="00217030">
        <w:rPr>
          <w:rFonts w:ascii="Arial" w:eastAsia="Arial" w:hAnsi="Arial" w:cs="Arial"/>
          <w:color w:val="000000"/>
          <w:kern w:val="0"/>
          <w:lang w:val="en-US" w:eastAsia="ja-JP"/>
          <w14:ligatures w14:val="none"/>
        </w:rPr>
        <w:t xml:space="preserve"> brief</w:t>
      </w:r>
      <w:r w:rsidRPr="00EB109A">
        <w:rPr>
          <w:rFonts w:ascii="Arial" w:eastAsia="Arial" w:hAnsi="Arial" w:cs="Arial"/>
          <w:color w:val="000000"/>
          <w:kern w:val="0"/>
          <w:lang w:val="en-US" w:eastAsia="ja-JP"/>
          <w14:ligatures w14:val="none"/>
        </w:rPr>
        <w:t xml:space="preserve"> </w:t>
      </w:r>
      <w:r w:rsidR="00217030">
        <w:rPr>
          <w:rFonts w:ascii="Arial" w:eastAsia="Arial" w:hAnsi="Arial" w:cs="Arial"/>
          <w:color w:val="000000"/>
          <w:kern w:val="0"/>
          <w:lang w:val="en-US" w:eastAsia="ja-JP"/>
          <w14:ligatures w14:val="none"/>
        </w:rPr>
        <w:t>e</w:t>
      </w:r>
      <w:r w:rsidRPr="00EB109A">
        <w:rPr>
          <w:rFonts w:ascii="Arial" w:eastAsia="Arial" w:hAnsi="Arial" w:cs="Arial"/>
          <w:color w:val="000000"/>
          <w:kern w:val="0"/>
          <w:lang w:val="en-US" w:eastAsia="ja-JP"/>
          <w14:ligatures w14:val="none"/>
        </w:rPr>
        <w:t xml:space="preserve">valuation </w:t>
      </w:r>
      <w:r w:rsidR="00217030">
        <w:rPr>
          <w:rFonts w:ascii="Arial" w:eastAsia="Arial" w:hAnsi="Arial" w:cs="Arial"/>
          <w:color w:val="000000"/>
          <w:kern w:val="0"/>
          <w:lang w:val="en-US" w:eastAsia="ja-JP"/>
          <w14:ligatures w14:val="none"/>
        </w:rPr>
        <w:t>r</w:t>
      </w:r>
      <w:r w:rsidRPr="00EB109A">
        <w:rPr>
          <w:rFonts w:ascii="Arial" w:eastAsia="Arial" w:hAnsi="Arial" w:cs="Arial"/>
          <w:color w:val="000000"/>
          <w:kern w:val="0"/>
          <w:lang w:val="en-US" w:eastAsia="ja-JP"/>
          <w14:ligatures w14:val="none"/>
        </w:rPr>
        <w:t xml:space="preserve">eport will be produced for this PSQ exercise. This report shall document the reasons why, where applicable, a </w:t>
      </w:r>
      <w:r w:rsidR="00217030">
        <w:rPr>
          <w:rFonts w:ascii="Arial" w:eastAsia="Arial" w:hAnsi="Arial" w:cs="Arial"/>
          <w:color w:val="000000"/>
          <w:kern w:val="0"/>
          <w:lang w:val="en-US" w:eastAsia="ja-JP"/>
          <w14:ligatures w14:val="none"/>
        </w:rPr>
        <w:t>Supplier</w:t>
      </w:r>
      <w:r w:rsidRPr="00EB109A">
        <w:rPr>
          <w:rFonts w:ascii="Arial" w:eastAsia="Arial" w:hAnsi="Arial" w:cs="Arial"/>
          <w:color w:val="000000"/>
          <w:kern w:val="0"/>
          <w:lang w:val="en-US" w:eastAsia="ja-JP"/>
          <w14:ligatures w14:val="none"/>
        </w:rPr>
        <w:t xml:space="preserve"> is deemed successful/unsuccessful.</w:t>
      </w:r>
    </w:p>
    <w:p w14:paraId="4337184D" w14:textId="77777777" w:rsidR="00F8454A" w:rsidRDefault="00F8454A" w:rsidP="00F8454A">
      <w:pPr>
        <w:pStyle w:val="ListParagraph"/>
        <w:spacing w:after="0" w:line="279" w:lineRule="auto"/>
        <w:ind w:left="1080"/>
        <w:rPr>
          <w:rFonts w:ascii="Arial" w:eastAsia="Arial" w:hAnsi="Arial" w:cs="Arial"/>
          <w:color w:val="000000"/>
          <w:kern w:val="0"/>
          <w:lang w:val="en-US" w:eastAsia="ja-JP"/>
          <w14:ligatures w14:val="none"/>
        </w:rPr>
      </w:pPr>
    </w:p>
    <w:p w14:paraId="6C6E5489" w14:textId="77777777" w:rsidR="00F8454A" w:rsidRPr="00F8454A" w:rsidRDefault="00CC77B3" w:rsidP="00F8454A">
      <w:pPr>
        <w:pStyle w:val="ListParagraph"/>
        <w:numPr>
          <w:ilvl w:val="0"/>
          <w:numId w:val="1"/>
        </w:numPr>
        <w:spacing w:after="0" w:line="279" w:lineRule="auto"/>
        <w:rPr>
          <w:rFonts w:ascii="Arial" w:eastAsia="Arial" w:hAnsi="Arial" w:cs="Arial"/>
          <w:color w:val="000000"/>
          <w:kern w:val="0"/>
          <w:lang w:val="en-US" w:eastAsia="ja-JP"/>
          <w14:ligatures w14:val="none"/>
        </w:rPr>
      </w:pPr>
      <w:r w:rsidRPr="004162C8">
        <w:rPr>
          <w:rFonts w:ascii="Arial" w:eastAsia="Arial" w:hAnsi="Arial" w:cs="Arial"/>
          <w:b/>
          <w:bCs/>
          <w:color w:val="000000"/>
          <w:kern w:val="0"/>
          <w:u w:val="single"/>
          <w:lang w:val="en-US" w:eastAsia="ja-JP"/>
          <w14:ligatures w14:val="none"/>
        </w:rPr>
        <w:t>Contact Point</w:t>
      </w:r>
    </w:p>
    <w:p w14:paraId="31BAF077" w14:textId="77777777" w:rsidR="00F8454A" w:rsidRPr="00F8454A" w:rsidRDefault="00F8454A" w:rsidP="00F8454A">
      <w:pPr>
        <w:pStyle w:val="ListParagraph"/>
        <w:spacing w:after="0" w:line="279" w:lineRule="auto"/>
        <w:ind w:left="360"/>
        <w:rPr>
          <w:rFonts w:ascii="Arial" w:eastAsia="Arial" w:hAnsi="Arial" w:cs="Arial"/>
          <w:color w:val="000000"/>
          <w:kern w:val="0"/>
          <w:lang w:val="en-US" w:eastAsia="ja-JP"/>
          <w14:ligatures w14:val="none"/>
        </w:rPr>
      </w:pPr>
    </w:p>
    <w:p w14:paraId="39CAA075" w14:textId="77777777" w:rsidR="00F8454A" w:rsidRDefault="00CC77B3" w:rsidP="00F8454A">
      <w:pPr>
        <w:pStyle w:val="ListParagraph"/>
        <w:numPr>
          <w:ilvl w:val="1"/>
          <w:numId w:val="1"/>
        </w:numPr>
        <w:spacing w:after="0" w:line="279" w:lineRule="auto"/>
        <w:rPr>
          <w:rFonts w:ascii="Arial" w:eastAsia="Arial" w:hAnsi="Arial" w:cs="Arial"/>
          <w:color w:val="000000"/>
          <w:kern w:val="0"/>
          <w:lang w:val="en-US" w:eastAsia="ja-JP"/>
          <w14:ligatures w14:val="none"/>
        </w:rPr>
      </w:pPr>
      <w:r w:rsidRPr="00F8454A">
        <w:rPr>
          <w:rFonts w:ascii="Arial" w:eastAsia="Arial" w:hAnsi="Arial" w:cs="Arial"/>
          <w:color w:val="000000"/>
          <w:kern w:val="0"/>
          <w:lang w:val="en-US" w:eastAsia="ja-JP"/>
          <w14:ligatures w14:val="none"/>
        </w:rPr>
        <w:t>A</w:t>
      </w:r>
      <w:r w:rsidR="00410FE4" w:rsidRPr="00F8454A">
        <w:rPr>
          <w:rFonts w:ascii="Arial" w:eastAsia="Arial" w:hAnsi="Arial" w:cs="Arial"/>
          <w:color w:val="000000"/>
          <w:kern w:val="0"/>
          <w:lang w:val="en-US" w:eastAsia="ja-JP"/>
          <w14:ligatures w14:val="none"/>
        </w:rPr>
        <w:t>ll</w:t>
      </w:r>
      <w:r w:rsidRPr="00F8454A">
        <w:rPr>
          <w:rFonts w:ascii="Arial" w:eastAsia="Arial" w:hAnsi="Arial" w:cs="Arial"/>
          <w:color w:val="000000"/>
          <w:kern w:val="0"/>
          <w:lang w:val="en-US" w:eastAsia="ja-JP"/>
          <w14:ligatures w14:val="none"/>
        </w:rPr>
        <w:t xml:space="preserve"> communications and clarifications in connection with the PSQ should be sent via</w:t>
      </w:r>
      <w:r w:rsidR="00325345" w:rsidRPr="00F8454A">
        <w:rPr>
          <w:rFonts w:ascii="Arial" w:eastAsia="Arial" w:hAnsi="Arial" w:cs="Arial"/>
          <w:color w:val="000000"/>
          <w:kern w:val="0"/>
          <w:lang w:val="en-US" w:eastAsia="ja-JP"/>
          <w14:ligatures w14:val="none"/>
        </w:rPr>
        <w:t xml:space="preserve"> the messaging function on the Authority e-sourcing platform,</w:t>
      </w:r>
      <w:r w:rsidRPr="00F8454A">
        <w:rPr>
          <w:rFonts w:ascii="Arial" w:eastAsia="Arial" w:hAnsi="Arial" w:cs="Arial"/>
          <w:color w:val="000000"/>
          <w:kern w:val="0"/>
          <w:lang w:val="en-US" w:eastAsia="ja-JP"/>
          <w14:ligatures w14:val="none"/>
        </w:rPr>
        <w:t xml:space="preserve"> </w:t>
      </w:r>
      <w:proofErr w:type="spellStart"/>
      <w:r w:rsidR="00410FE4" w:rsidRPr="00F8454A">
        <w:rPr>
          <w:rFonts w:ascii="Arial" w:eastAsia="Arial" w:hAnsi="Arial" w:cs="Arial"/>
          <w:color w:val="000000"/>
          <w:kern w:val="0"/>
          <w:lang w:val="en-US" w:eastAsia="ja-JP"/>
          <w14:ligatures w14:val="none"/>
        </w:rPr>
        <w:t>Atamis</w:t>
      </w:r>
      <w:proofErr w:type="spellEnd"/>
      <w:r w:rsidR="00325345" w:rsidRPr="00F8454A">
        <w:rPr>
          <w:rFonts w:ascii="Arial" w:eastAsia="Arial" w:hAnsi="Arial" w:cs="Arial"/>
          <w:color w:val="000000"/>
          <w:kern w:val="0"/>
          <w:lang w:val="en-US" w:eastAsia="ja-JP"/>
          <w14:ligatures w14:val="none"/>
        </w:rPr>
        <w:t xml:space="preserve">. </w:t>
      </w:r>
    </w:p>
    <w:p w14:paraId="4FD5FC6A" w14:textId="77777777" w:rsidR="00F8454A" w:rsidRDefault="00F8454A" w:rsidP="00F8454A">
      <w:pPr>
        <w:pStyle w:val="ListParagraph"/>
        <w:spacing w:after="0" w:line="279" w:lineRule="auto"/>
        <w:ind w:left="1080"/>
        <w:rPr>
          <w:rFonts w:ascii="Arial" w:eastAsia="Arial" w:hAnsi="Arial" w:cs="Arial"/>
          <w:color w:val="000000"/>
          <w:kern w:val="0"/>
          <w:lang w:val="en-US" w:eastAsia="ja-JP"/>
          <w14:ligatures w14:val="none"/>
        </w:rPr>
      </w:pPr>
    </w:p>
    <w:p w14:paraId="627AF5B9" w14:textId="524C62BC" w:rsidR="00F8454A" w:rsidRPr="00F8454A" w:rsidRDefault="0049055A" w:rsidP="00F8454A">
      <w:pPr>
        <w:pStyle w:val="ListParagraph"/>
        <w:numPr>
          <w:ilvl w:val="1"/>
          <w:numId w:val="1"/>
        </w:numPr>
        <w:spacing w:after="0" w:line="279" w:lineRule="auto"/>
        <w:rPr>
          <w:rFonts w:ascii="Arial" w:eastAsia="Arial" w:hAnsi="Arial" w:cs="Arial"/>
          <w:color w:val="000000"/>
          <w:kern w:val="0"/>
          <w:lang w:val="en-US" w:eastAsia="ja-JP"/>
          <w14:ligatures w14:val="none"/>
        </w:rPr>
      </w:pPr>
      <w:r w:rsidRPr="00F8454A">
        <w:rPr>
          <w:rFonts w:ascii="Arial" w:eastAsia="MS Mincho" w:hAnsi="Arial" w:cs="Arial"/>
          <w:kern w:val="0"/>
          <w:lang w:val="en-US" w:eastAsia="ja-JP"/>
          <w14:ligatures w14:val="none"/>
        </w:rPr>
        <w:t xml:space="preserve">Should the supplier have any technical issues with the portal, they should contact the Authority via the following contact point: </w:t>
      </w:r>
    </w:p>
    <w:p w14:paraId="2231A7FB" w14:textId="77777777" w:rsidR="00F8454A" w:rsidRPr="00F8454A" w:rsidRDefault="00F8454A" w:rsidP="00F8454A">
      <w:pPr>
        <w:pStyle w:val="ListParagraph"/>
        <w:rPr>
          <w:rFonts w:ascii="Arial" w:eastAsia="MS Mincho" w:hAnsi="Arial" w:cs="Arial"/>
          <w:kern w:val="0"/>
          <w:lang w:val="en-US" w:eastAsia="ja-JP"/>
          <w14:ligatures w14:val="none"/>
        </w:rPr>
      </w:pPr>
    </w:p>
    <w:p w14:paraId="22A071D1" w14:textId="6D97A4C1" w:rsidR="00F8454A" w:rsidRDefault="00F8454A" w:rsidP="00F8454A">
      <w:pPr>
        <w:spacing w:before="120" w:after="120" w:line="278" w:lineRule="auto"/>
        <w:ind w:left="1450" w:firstLine="350"/>
        <w:jc w:val="both"/>
        <w:rPr>
          <w:rFonts w:ascii="Arial" w:eastAsia="Arial" w:hAnsi="Arial" w:cs="Arial"/>
          <w:color w:val="000000"/>
          <w:kern w:val="0"/>
          <w:lang w:val="en-US" w:eastAsia="ja-JP"/>
          <w14:ligatures w14:val="none"/>
        </w:rPr>
      </w:pPr>
      <w:hyperlink r:id="rId11" w:history="1">
        <w:r w:rsidRPr="00C00545">
          <w:rPr>
            <w:rStyle w:val="Hyperlink"/>
            <w:rFonts w:ascii="Arial" w:eastAsia="MS Mincho" w:hAnsi="Arial" w:cs="Arial"/>
            <w:kern w:val="0"/>
            <w:lang w:val="en-US" w:eastAsia="ja-JP"/>
            <w14:ligatures w14:val="none"/>
          </w:rPr>
          <w:t>commercial@ukexportfinance.gov.uk</w:t>
        </w:r>
      </w:hyperlink>
    </w:p>
    <w:p w14:paraId="014B5244" w14:textId="5774B9EA" w:rsidR="00274117" w:rsidRPr="00172C09" w:rsidRDefault="00CC77B3" w:rsidP="00274117">
      <w:pPr>
        <w:pStyle w:val="ListParagraph"/>
        <w:numPr>
          <w:ilvl w:val="0"/>
          <w:numId w:val="1"/>
        </w:numPr>
        <w:spacing w:before="120" w:after="120" w:line="278" w:lineRule="auto"/>
        <w:jc w:val="both"/>
        <w:rPr>
          <w:rFonts w:ascii="Arial" w:eastAsia="Arial" w:hAnsi="Arial" w:cs="Arial"/>
          <w:color w:val="000000"/>
          <w:kern w:val="0"/>
          <w:lang w:val="en-US" w:eastAsia="ja-JP"/>
          <w14:ligatures w14:val="none"/>
        </w:rPr>
      </w:pPr>
      <w:r w:rsidRPr="00274117">
        <w:rPr>
          <w:rFonts w:ascii="Arial" w:eastAsia="Arial" w:hAnsi="Arial" w:cs="Arial"/>
          <w:b/>
          <w:bCs/>
          <w:color w:val="000000"/>
          <w:kern w:val="0"/>
          <w:u w:val="single"/>
          <w:lang w:val="en-US" w:eastAsia="ja-JP"/>
          <w14:ligatures w14:val="none"/>
        </w:rPr>
        <w:t>Clarification Process</w:t>
      </w:r>
    </w:p>
    <w:p w14:paraId="1CD513DB" w14:textId="77777777" w:rsidR="00B11972" w:rsidRDefault="00B11972" w:rsidP="00B11972">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29E73041" w14:textId="77777777" w:rsidR="00B11972" w:rsidRPr="00274117" w:rsidRDefault="00B11972" w:rsidP="00B11972">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2532FBC4" w14:textId="77777777" w:rsidR="00B11972" w:rsidRPr="00247083" w:rsidRDefault="00B11972" w:rsidP="00B11972">
      <w:pPr>
        <w:pStyle w:val="ListParagraph"/>
        <w:numPr>
          <w:ilvl w:val="1"/>
          <w:numId w:val="1"/>
        </w:numPr>
        <w:spacing w:before="120" w:after="120" w:line="278" w:lineRule="auto"/>
        <w:jc w:val="both"/>
        <w:rPr>
          <w:rFonts w:ascii="Arial" w:eastAsia="Arial" w:hAnsi="Arial" w:cs="Arial"/>
          <w:b/>
          <w:bCs/>
          <w:color w:val="000000"/>
          <w:kern w:val="0"/>
          <w:lang w:val="en-US" w:eastAsia="ja-JP"/>
          <w14:ligatures w14:val="none"/>
        </w:rPr>
      </w:pPr>
      <w:r w:rsidRPr="00247083">
        <w:rPr>
          <w:rFonts w:ascii="Arial" w:eastAsia="Arial" w:hAnsi="Arial" w:cs="Arial"/>
          <w:b/>
          <w:bCs/>
          <w:color w:val="000000"/>
          <w:kern w:val="0"/>
          <w:lang w:val="en-US" w:eastAsia="ja-JP"/>
          <w14:ligatures w14:val="none"/>
        </w:rPr>
        <w:t>From the Authority to Suppliers</w:t>
      </w:r>
    </w:p>
    <w:p w14:paraId="2FF152FD" w14:textId="77777777" w:rsidR="00B11972" w:rsidRPr="00274117" w:rsidRDefault="00B11972" w:rsidP="00B11972">
      <w:pPr>
        <w:pStyle w:val="ListParagraph"/>
        <w:spacing w:before="120" w:after="120" w:line="278" w:lineRule="auto"/>
        <w:ind w:left="1080"/>
        <w:jc w:val="both"/>
        <w:rPr>
          <w:rFonts w:ascii="Arial" w:eastAsia="Arial" w:hAnsi="Arial" w:cs="Arial"/>
          <w:color w:val="000000"/>
          <w:kern w:val="0"/>
          <w:lang w:val="en-US" w:eastAsia="ja-JP"/>
          <w14:ligatures w14:val="none"/>
        </w:rPr>
      </w:pPr>
    </w:p>
    <w:p w14:paraId="58098402" w14:textId="77777777" w:rsidR="00B11972" w:rsidRDefault="00B11972" w:rsidP="00B11972">
      <w:pPr>
        <w:pStyle w:val="ListParagraph"/>
        <w:numPr>
          <w:ilvl w:val="2"/>
          <w:numId w:val="1"/>
        </w:numPr>
        <w:spacing w:before="120" w:after="120" w:line="278" w:lineRule="auto"/>
        <w:jc w:val="both"/>
        <w:rPr>
          <w:rFonts w:ascii="Arial" w:eastAsia="Arial" w:hAnsi="Arial" w:cs="Arial"/>
          <w:color w:val="000000"/>
          <w:kern w:val="0"/>
          <w:lang w:val="en-US" w:eastAsia="ja-JP"/>
          <w14:ligatures w14:val="none"/>
        </w:rPr>
      </w:pPr>
      <w:r w:rsidRPr="00274117">
        <w:rPr>
          <w:rFonts w:ascii="Arial" w:eastAsia="Arial" w:hAnsi="Arial" w:cs="Arial"/>
          <w:color w:val="000000"/>
          <w:kern w:val="0"/>
          <w:lang w:val="en-US" w:eastAsia="ja-JP"/>
          <w14:ligatures w14:val="none"/>
        </w:rPr>
        <w:t xml:space="preserve">Should the Authority require clarifications from the Supplier, these will be requested through the Authority e-sourcing platform, </w:t>
      </w:r>
      <w:proofErr w:type="spellStart"/>
      <w:r w:rsidRPr="00274117">
        <w:rPr>
          <w:rFonts w:ascii="Arial" w:eastAsia="Arial" w:hAnsi="Arial" w:cs="Arial"/>
          <w:color w:val="000000"/>
          <w:kern w:val="0"/>
          <w:lang w:val="en-US" w:eastAsia="ja-JP"/>
          <w14:ligatures w14:val="none"/>
        </w:rPr>
        <w:t>Atamis</w:t>
      </w:r>
      <w:proofErr w:type="spellEnd"/>
      <w:r w:rsidRPr="00274117">
        <w:rPr>
          <w:rFonts w:ascii="Arial" w:eastAsia="Arial" w:hAnsi="Arial" w:cs="Arial"/>
          <w:color w:val="000000"/>
          <w:kern w:val="0"/>
          <w:lang w:val="en-US" w:eastAsia="ja-JP"/>
          <w14:ligatures w14:val="none"/>
        </w:rPr>
        <w:t xml:space="preserve"> messaging function in accordance with the timeline </w:t>
      </w:r>
      <w:r>
        <w:rPr>
          <w:rFonts w:ascii="Arial" w:eastAsia="Arial" w:hAnsi="Arial" w:cs="Arial"/>
          <w:color w:val="000000"/>
          <w:kern w:val="0"/>
          <w:lang w:val="en-US" w:eastAsia="ja-JP"/>
          <w14:ligatures w14:val="none"/>
        </w:rPr>
        <w:t xml:space="preserve">and guidance </w:t>
      </w:r>
      <w:r w:rsidRPr="00274117">
        <w:rPr>
          <w:rFonts w:ascii="Arial" w:eastAsia="Arial" w:hAnsi="Arial" w:cs="Arial"/>
          <w:color w:val="000000"/>
          <w:kern w:val="0"/>
          <w:lang w:val="en-US" w:eastAsia="ja-JP"/>
          <w14:ligatures w14:val="none"/>
        </w:rPr>
        <w:t xml:space="preserve">provided in the ITP pack. </w:t>
      </w:r>
    </w:p>
    <w:p w14:paraId="001A213D" w14:textId="77777777" w:rsidR="00B11972" w:rsidRDefault="00B11972" w:rsidP="00B11972">
      <w:pPr>
        <w:pStyle w:val="ListParagraph"/>
        <w:spacing w:before="120" w:after="120" w:line="278" w:lineRule="auto"/>
        <w:ind w:left="1800"/>
        <w:jc w:val="both"/>
        <w:rPr>
          <w:rFonts w:ascii="Arial" w:eastAsia="Arial" w:hAnsi="Arial" w:cs="Arial"/>
          <w:color w:val="000000"/>
          <w:kern w:val="0"/>
          <w:lang w:val="en-US" w:eastAsia="ja-JP"/>
          <w14:ligatures w14:val="none"/>
        </w:rPr>
      </w:pPr>
    </w:p>
    <w:p w14:paraId="0579D2D7" w14:textId="77777777" w:rsidR="00B11972" w:rsidRDefault="00B11972" w:rsidP="00B11972">
      <w:pPr>
        <w:pStyle w:val="ListParagraph"/>
        <w:numPr>
          <w:ilvl w:val="1"/>
          <w:numId w:val="1"/>
        </w:numPr>
        <w:spacing w:before="120" w:after="120" w:line="278" w:lineRule="auto"/>
        <w:jc w:val="both"/>
        <w:rPr>
          <w:rFonts w:ascii="Arial" w:eastAsia="Arial" w:hAnsi="Arial" w:cs="Arial"/>
          <w:b/>
          <w:bCs/>
          <w:color w:val="000000"/>
          <w:kern w:val="0"/>
          <w:lang w:val="en-US" w:eastAsia="ja-JP"/>
          <w14:ligatures w14:val="none"/>
        </w:rPr>
      </w:pPr>
      <w:r w:rsidRPr="00247083">
        <w:rPr>
          <w:rFonts w:ascii="Arial" w:eastAsia="Arial" w:hAnsi="Arial" w:cs="Arial"/>
          <w:b/>
          <w:bCs/>
          <w:color w:val="000000"/>
          <w:kern w:val="0"/>
          <w:lang w:val="en-US" w:eastAsia="ja-JP"/>
          <w14:ligatures w14:val="none"/>
        </w:rPr>
        <w:t>From Suppliers to the Authority</w:t>
      </w:r>
    </w:p>
    <w:p w14:paraId="2D9A45FE" w14:textId="77777777" w:rsidR="00B11972" w:rsidRDefault="00B11972" w:rsidP="00B11972">
      <w:pPr>
        <w:pStyle w:val="ListParagraph"/>
        <w:spacing w:before="120" w:after="120" w:line="278" w:lineRule="auto"/>
        <w:ind w:left="1080"/>
        <w:jc w:val="both"/>
        <w:rPr>
          <w:rFonts w:ascii="Arial" w:eastAsia="Arial" w:hAnsi="Arial" w:cs="Arial"/>
          <w:b/>
          <w:bCs/>
          <w:color w:val="000000"/>
          <w:kern w:val="0"/>
          <w:lang w:val="en-US" w:eastAsia="ja-JP"/>
          <w14:ligatures w14:val="none"/>
        </w:rPr>
      </w:pPr>
    </w:p>
    <w:p w14:paraId="127BF8DB" w14:textId="77777777" w:rsidR="00B11972" w:rsidRPr="00C6294C" w:rsidRDefault="00B11972" w:rsidP="00B11972">
      <w:pPr>
        <w:pStyle w:val="ListParagraph"/>
        <w:numPr>
          <w:ilvl w:val="2"/>
          <w:numId w:val="1"/>
        </w:numPr>
        <w:spacing w:before="120" w:after="120" w:line="278" w:lineRule="auto"/>
        <w:jc w:val="both"/>
        <w:rPr>
          <w:rFonts w:ascii="Arial" w:eastAsia="Arial" w:hAnsi="Arial" w:cs="Arial"/>
          <w:b/>
          <w:bCs/>
          <w:color w:val="000000"/>
          <w:kern w:val="0"/>
          <w:lang w:val="en-US" w:eastAsia="ja-JP"/>
          <w14:ligatures w14:val="none"/>
        </w:rPr>
      </w:pPr>
      <w:r w:rsidRPr="00F106CB">
        <w:rPr>
          <w:rFonts w:ascii="Arial" w:eastAsia="Arial" w:hAnsi="Arial" w:cs="Arial"/>
          <w:color w:val="000000"/>
          <w:kern w:val="0"/>
          <w:lang w:val="en-US" w:eastAsia="ja-JP"/>
          <w14:ligatures w14:val="none"/>
        </w:rPr>
        <w:t xml:space="preserve">Suppliers are able to seek clarification relating to the PSQ. This should be done through the messaging function on the </w:t>
      </w:r>
      <w:proofErr w:type="spellStart"/>
      <w:r w:rsidRPr="00F106CB">
        <w:rPr>
          <w:rFonts w:ascii="Arial" w:eastAsia="Arial" w:hAnsi="Arial" w:cs="Arial"/>
          <w:color w:val="000000"/>
          <w:kern w:val="0"/>
          <w:lang w:val="en-US" w:eastAsia="ja-JP"/>
          <w14:ligatures w14:val="none"/>
        </w:rPr>
        <w:t>Atamis</w:t>
      </w:r>
      <w:proofErr w:type="spellEnd"/>
      <w:r w:rsidRPr="00F106CB">
        <w:rPr>
          <w:rFonts w:ascii="Arial" w:eastAsia="Arial" w:hAnsi="Arial" w:cs="Arial"/>
          <w:color w:val="000000"/>
          <w:kern w:val="0"/>
          <w:lang w:val="en-US" w:eastAsia="ja-JP"/>
          <w14:ligatures w14:val="none"/>
        </w:rPr>
        <w:t xml:space="preserve"> e-sourcing platform. </w:t>
      </w:r>
    </w:p>
    <w:p w14:paraId="3906931B" w14:textId="77777777" w:rsidR="00B11972" w:rsidRPr="00F106CB" w:rsidRDefault="00B11972" w:rsidP="00B11972">
      <w:pPr>
        <w:pStyle w:val="ListParagraph"/>
        <w:spacing w:before="120" w:after="120" w:line="278" w:lineRule="auto"/>
        <w:ind w:left="1980"/>
        <w:jc w:val="both"/>
        <w:rPr>
          <w:rFonts w:ascii="Arial" w:eastAsia="Arial" w:hAnsi="Arial" w:cs="Arial"/>
          <w:b/>
          <w:bCs/>
          <w:color w:val="000000"/>
          <w:kern w:val="0"/>
          <w:lang w:val="en-US" w:eastAsia="ja-JP"/>
          <w14:ligatures w14:val="none"/>
        </w:rPr>
      </w:pPr>
    </w:p>
    <w:p w14:paraId="4C465514" w14:textId="56F70873" w:rsidR="00B11972" w:rsidRPr="00C6294C" w:rsidRDefault="00B11972" w:rsidP="00B11972">
      <w:pPr>
        <w:pStyle w:val="ListParagraph"/>
        <w:numPr>
          <w:ilvl w:val="2"/>
          <w:numId w:val="1"/>
        </w:numPr>
        <w:spacing w:before="120" w:after="120" w:line="278" w:lineRule="auto"/>
        <w:jc w:val="both"/>
        <w:rPr>
          <w:rFonts w:ascii="Arial" w:eastAsia="Arial" w:hAnsi="Arial" w:cs="Arial"/>
          <w:b/>
          <w:bCs/>
          <w:color w:val="000000"/>
          <w:kern w:val="0"/>
          <w:lang w:val="en-US" w:eastAsia="ja-JP"/>
          <w14:ligatures w14:val="none"/>
        </w:rPr>
      </w:pPr>
      <w:r w:rsidRPr="00F106CB">
        <w:rPr>
          <w:rFonts w:ascii="Arial" w:eastAsia="Arial" w:hAnsi="Arial" w:cs="Arial"/>
          <w:color w:val="000000"/>
          <w:kern w:val="0"/>
          <w:lang w:val="en-US" w:eastAsia="ja-JP"/>
          <w14:ligatures w14:val="none"/>
        </w:rPr>
        <w:t xml:space="preserve">The cut-off date for clarification questions to the Authority is on/before </w:t>
      </w:r>
      <w:r w:rsidR="009B6FDF">
        <w:rPr>
          <w:rFonts w:ascii="Arial" w:eastAsia="Arial" w:hAnsi="Arial" w:cs="Arial"/>
          <w:b/>
          <w:color w:val="000000"/>
          <w:kern w:val="0"/>
          <w:lang w:val="en-US" w:eastAsia="ja-JP"/>
          <w14:ligatures w14:val="none"/>
        </w:rPr>
        <w:t>07 November</w:t>
      </w:r>
      <w:r w:rsidRPr="00F106CB">
        <w:rPr>
          <w:rFonts w:ascii="Arial" w:eastAsia="Arial" w:hAnsi="Arial" w:cs="Arial"/>
          <w:b/>
          <w:bCs/>
          <w:color w:val="000000"/>
          <w:kern w:val="0"/>
          <w:lang w:val="en-US" w:eastAsia="ja-JP"/>
          <w14:ligatures w14:val="none"/>
        </w:rPr>
        <w:t xml:space="preserve"> 2025</w:t>
      </w:r>
      <w:r w:rsidRPr="00F106CB">
        <w:rPr>
          <w:rFonts w:ascii="Arial" w:eastAsia="Arial" w:hAnsi="Arial" w:cs="Arial"/>
          <w:color w:val="000000"/>
          <w:kern w:val="0"/>
          <w:lang w:val="en-US" w:eastAsia="ja-JP"/>
          <w14:ligatures w14:val="none"/>
        </w:rPr>
        <w:t>.  The Authority reserves the right not to respond to queries submitted after this date. If you wish to extend this period please write to the authority as early as possible</w:t>
      </w:r>
      <w:r>
        <w:rPr>
          <w:rFonts w:ascii="Arial" w:eastAsia="Arial" w:hAnsi="Arial" w:cs="Arial"/>
          <w:color w:val="000000"/>
          <w:kern w:val="0"/>
          <w:lang w:val="en-US" w:eastAsia="ja-JP"/>
          <w14:ligatures w14:val="none"/>
        </w:rPr>
        <w:t>. The Authority may consider</w:t>
      </w:r>
      <w:r w:rsidRPr="00F106CB">
        <w:rPr>
          <w:rFonts w:ascii="Arial" w:eastAsia="Arial" w:hAnsi="Arial" w:cs="Arial"/>
          <w:color w:val="000000"/>
          <w:kern w:val="0"/>
          <w:lang w:val="en-US" w:eastAsia="ja-JP"/>
          <w14:ligatures w14:val="none"/>
        </w:rPr>
        <w:t xml:space="preserve"> an extension and if agreed will be applied to all</w:t>
      </w:r>
      <w:r>
        <w:rPr>
          <w:rFonts w:ascii="Arial" w:eastAsia="Arial" w:hAnsi="Arial" w:cs="Arial"/>
          <w:color w:val="000000"/>
          <w:kern w:val="0"/>
          <w:lang w:val="en-US" w:eastAsia="ja-JP"/>
          <w14:ligatures w14:val="none"/>
        </w:rPr>
        <w:t xml:space="preserve"> Suppliers</w:t>
      </w:r>
      <w:r w:rsidRPr="00F106CB">
        <w:rPr>
          <w:rFonts w:ascii="Arial" w:eastAsia="Arial" w:hAnsi="Arial" w:cs="Arial"/>
          <w:color w:val="000000"/>
          <w:kern w:val="0"/>
          <w:lang w:val="en-US" w:eastAsia="ja-JP"/>
          <w14:ligatures w14:val="none"/>
        </w:rPr>
        <w:t>.</w:t>
      </w:r>
    </w:p>
    <w:p w14:paraId="413AAF64" w14:textId="77777777" w:rsidR="00B11972" w:rsidRPr="00C6294C" w:rsidRDefault="00B11972" w:rsidP="00B11972">
      <w:pPr>
        <w:pStyle w:val="ListParagraph"/>
        <w:rPr>
          <w:rFonts w:ascii="Arial" w:eastAsia="Arial" w:hAnsi="Arial" w:cs="Arial"/>
          <w:b/>
          <w:bCs/>
          <w:color w:val="000000"/>
          <w:kern w:val="0"/>
          <w:lang w:val="en-US" w:eastAsia="ja-JP"/>
          <w14:ligatures w14:val="none"/>
        </w:rPr>
      </w:pPr>
    </w:p>
    <w:p w14:paraId="036761FA" w14:textId="3BFB7E55" w:rsidR="00B11972" w:rsidRDefault="00B11972" w:rsidP="00B11972">
      <w:pPr>
        <w:pStyle w:val="ListParagraph"/>
        <w:numPr>
          <w:ilvl w:val="2"/>
          <w:numId w:val="1"/>
        </w:numPr>
        <w:spacing w:before="120" w:after="120" w:line="278" w:lineRule="auto"/>
        <w:jc w:val="both"/>
        <w:rPr>
          <w:rFonts w:ascii="Arial" w:eastAsia="Arial" w:hAnsi="Arial" w:cs="Arial"/>
          <w:color w:val="000000"/>
          <w:kern w:val="0"/>
          <w:lang w:val="en-US" w:eastAsia="ja-JP"/>
          <w14:ligatures w14:val="none"/>
        </w:rPr>
      </w:pPr>
      <w:r w:rsidRPr="00706B25">
        <w:rPr>
          <w:rFonts w:ascii="Arial" w:eastAsia="Arial" w:hAnsi="Arial" w:cs="Arial"/>
          <w:color w:val="000000"/>
          <w:kern w:val="0"/>
          <w:lang w:val="en-US" w:eastAsia="ja-JP"/>
          <w14:ligatures w14:val="none"/>
        </w:rPr>
        <w:t xml:space="preserve">The Authority will respond to clarifications as and when they are received as soon as is practicably possible. However, the latest the Authority will respond to clarifications is by </w:t>
      </w:r>
      <w:r w:rsidR="009B6FDF">
        <w:rPr>
          <w:rFonts w:ascii="Arial" w:eastAsia="Arial" w:hAnsi="Arial" w:cs="Arial"/>
          <w:color w:val="000000"/>
          <w:kern w:val="0"/>
          <w:lang w:val="en-US" w:eastAsia="ja-JP"/>
          <w14:ligatures w14:val="none"/>
        </w:rPr>
        <w:t>14</w:t>
      </w:r>
      <w:r w:rsidRPr="00706B25">
        <w:rPr>
          <w:rFonts w:ascii="Arial" w:eastAsia="Arial" w:hAnsi="Arial" w:cs="Arial"/>
          <w:color w:val="000000"/>
          <w:kern w:val="0"/>
          <w:lang w:val="en-US" w:eastAsia="ja-JP"/>
          <w14:ligatures w14:val="none"/>
        </w:rPr>
        <w:t xml:space="preserve"> Nov 25.</w:t>
      </w:r>
    </w:p>
    <w:p w14:paraId="302674B6" w14:textId="77777777" w:rsidR="00B11972" w:rsidRPr="00706B25" w:rsidRDefault="00B11972" w:rsidP="00B11972">
      <w:pPr>
        <w:pStyle w:val="ListParagraph"/>
        <w:rPr>
          <w:rFonts w:ascii="Arial" w:eastAsia="Arial" w:hAnsi="Arial" w:cs="Arial"/>
          <w:color w:val="000000"/>
          <w:kern w:val="0"/>
          <w:lang w:val="en-US" w:eastAsia="ja-JP"/>
          <w14:ligatures w14:val="none"/>
        </w:rPr>
      </w:pPr>
    </w:p>
    <w:p w14:paraId="4E582922" w14:textId="2DA67954" w:rsidR="00B11972" w:rsidRDefault="20D6D189" w:rsidP="00B11972">
      <w:pPr>
        <w:pStyle w:val="ListParagraph"/>
        <w:numPr>
          <w:ilvl w:val="2"/>
          <w:numId w:val="1"/>
        </w:numPr>
        <w:spacing w:before="120" w:after="120" w:line="278" w:lineRule="auto"/>
        <w:jc w:val="both"/>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lastRenderedPageBreak/>
        <w:t>A</w:t>
      </w:r>
      <w:r w:rsidRPr="00706B25">
        <w:rPr>
          <w:rFonts w:ascii="Arial" w:eastAsia="Arial" w:hAnsi="Arial" w:cs="Arial"/>
          <w:color w:val="000000"/>
          <w:kern w:val="0"/>
          <w:lang w:val="en-US" w:eastAsia="ja-JP"/>
          <w14:ligatures w14:val="none"/>
        </w:rPr>
        <w:t xml:space="preserve">ll </w:t>
      </w:r>
      <w:r>
        <w:rPr>
          <w:rFonts w:ascii="Arial" w:eastAsia="Arial" w:hAnsi="Arial" w:cs="Arial"/>
          <w:color w:val="000000"/>
          <w:kern w:val="0"/>
          <w:lang w:val="en-US" w:eastAsia="ja-JP"/>
          <w14:ligatures w14:val="none"/>
        </w:rPr>
        <w:t xml:space="preserve">PSQ </w:t>
      </w:r>
      <w:r w:rsidRPr="00706B25">
        <w:rPr>
          <w:rFonts w:ascii="Arial" w:eastAsia="Arial" w:hAnsi="Arial" w:cs="Arial"/>
          <w:color w:val="000000"/>
          <w:kern w:val="0"/>
          <w:lang w:val="en-US" w:eastAsia="ja-JP"/>
          <w14:ligatures w14:val="none"/>
        </w:rPr>
        <w:t>responses and any</w:t>
      </w:r>
      <w:r>
        <w:rPr>
          <w:rFonts w:ascii="Arial" w:eastAsia="Arial" w:hAnsi="Arial" w:cs="Arial"/>
          <w:color w:val="000000"/>
          <w:kern w:val="0"/>
          <w:lang w:val="en-US" w:eastAsia="ja-JP"/>
          <w14:ligatures w14:val="none"/>
        </w:rPr>
        <w:t xml:space="preserve"> associated</w:t>
      </w:r>
      <w:r w:rsidRPr="00706B25">
        <w:rPr>
          <w:rFonts w:ascii="Arial" w:eastAsia="Arial" w:hAnsi="Arial" w:cs="Arial"/>
          <w:color w:val="000000"/>
          <w:kern w:val="0"/>
          <w:lang w:val="en-US" w:eastAsia="ja-JP"/>
          <w14:ligatures w14:val="none"/>
        </w:rPr>
        <w:t xml:space="preserve"> communication that is received will be treated in confidence. However, where the Authority considers any communication or clarification request to be of significance</w:t>
      </w:r>
      <w:r>
        <w:rPr>
          <w:rFonts w:ascii="Arial" w:eastAsia="Arial" w:hAnsi="Arial" w:cs="Arial"/>
          <w:color w:val="000000"/>
          <w:kern w:val="0"/>
          <w:lang w:val="en-US" w:eastAsia="ja-JP"/>
          <w14:ligatures w14:val="none"/>
        </w:rPr>
        <w:t xml:space="preserve"> or interest</w:t>
      </w:r>
      <w:r w:rsidRPr="00706B25">
        <w:rPr>
          <w:rFonts w:ascii="Arial" w:eastAsia="Arial" w:hAnsi="Arial" w:cs="Arial"/>
          <w:color w:val="000000"/>
          <w:kern w:val="0"/>
          <w:lang w:val="en-US" w:eastAsia="ja-JP"/>
          <w14:ligatures w14:val="none"/>
        </w:rPr>
        <w:t xml:space="preserve"> to all </w:t>
      </w:r>
      <w:r>
        <w:rPr>
          <w:rFonts w:ascii="Arial" w:eastAsia="Arial" w:hAnsi="Arial" w:cs="Arial"/>
          <w:color w:val="000000"/>
          <w:kern w:val="0"/>
          <w:lang w:val="en-US" w:eastAsia="ja-JP"/>
          <w14:ligatures w14:val="none"/>
        </w:rPr>
        <w:t>suppliers</w:t>
      </w:r>
      <w:r w:rsidRPr="00706B25">
        <w:rPr>
          <w:rFonts w:ascii="Arial" w:eastAsia="Arial" w:hAnsi="Arial" w:cs="Arial"/>
          <w:color w:val="000000"/>
          <w:kern w:val="0"/>
          <w:lang w:val="en-US" w:eastAsia="ja-JP"/>
          <w14:ligatures w14:val="none"/>
        </w:rPr>
        <w:t xml:space="preserve">, it </w:t>
      </w:r>
      <w:r>
        <w:rPr>
          <w:rFonts w:ascii="Arial" w:eastAsia="Arial" w:hAnsi="Arial" w:cs="Arial"/>
          <w:color w:val="000000"/>
          <w:kern w:val="0"/>
          <w:lang w:val="en-US" w:eastAsia="ja-JP"/>
          <w14:ligatures w14:val="none"/>
        </w:rPr>
        <w:t>will</w:t>
      </w:r>
      <w:r w:rsidRPr="00706B25">
        <w:rPr>
          <w:rFonts w:ascii="Arial" w:eastAsia="Arial" w:hAnsi="Arial" w:cs="Arial"/>
          <w:color w:val="000000"/>
          <w:kern w:val="0"/>
          <w:lang w:val="en-US" w:eastAsia="ja-JP"/>
          <w14:ligatures w14:val="none"/>
        </w:rPr>
        <w:t xml:space="preserve"> communicate both</w:t>
      </w:r>
      <w:r>
        <w:rPr>
          <w:rFonts w:ascii="Arial" w:eastAsia="Arial" w:hAnsi="Arial" w:cs="Arial"/>
          <w:color w:val="000000"/>
          <w:kern w:val="0"/>
          <w:lang w:val="en-US" w:eastAsia="ja-JP"/>
          <w14:ligatures w14:val="none"/>
        </w:rPr>
        <w:t xml:space="preserve"> the question and Authority response</w:t>
      </w:r>
      <w:r w:rsidRPr="00706B25">
        <w:rPr>
          <w:rFonts w:ascii="Arial" w:eastAsia="Arial" w:hAnsi="Arial" w:cs="Arial"/>
          <w:color w:val="000000"/>
          <w:kern w:val="0"/>
          <w:lang w:val="en-US" w:eastAsia="ja-JP"/>
          <w14:ligatures w14:val="none"/>
        </w:rPr>
        <w:t xml:space="preserve">, without identifying the originator, to all </w:t>
      </w:r>
      <w:r>
        <w:rPr>
          <w:rFonts w:ascii="Arial" w:eastAsia="Arial" w:hAnsi="Arial" w:cs="Arial"/>
          <w:color w:val="000000"/>
          <w:kern w:val="0"/>
          <w:lang w:val="en-US" w:eastAsia="ja-JP"/>
          <w14:ligatures w14:val="none"/>
        </w:rPr>
        <w:t>suppliers.</w:t>
      </w:r>
    </w:p>
    <w:p w14:paraId="272ECDFA" w14:textId="77777777" w:rsidR="00B11972" w:rsidRPr="00733421" w:rsidRDefault="00B11972" w:rsidP="00B11972">
      <w:pPr>
        <w:pStyle w:val="ListParagraph"/>
        <w:rPr>
          <w:rFonts w:ascii="Arial" w:eastAsia="Arial" w:hAnsi="Arial" w:cs="Arial"/>
          <w:color w:val="000000"/>
          <w:kern w:val="0"/>
          <w:lang w:val="en-US" w:eastAsia="ja-JP"/>
          <w14:ligatures w14:val="none"/>
        </w:rPr>
      </w:pPr>
    </w:p>
    <w:p w14:paraId="49A0B461" w14:textId="7D07B082" w:rsidR="00B11972" w:rsidRDefault="440C466A" w:rsidP="00B11972">
      <w:pPr>
        <w:pStyle w:val="ListParagraph"/>
        <w:numPr>
          <w:ilvl w:val="2"/>
          <w:numId w:val="1"/>
        </w:numPr>
        <w:spacing w:before="120" w:after="120" w:line="278" w:lineRule="auto"/>
        <w:jc w:val="both"/>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Clarification</w:t>
      </w:r>
      <w:r w:rsidR="20D6D189">
        <w:rPr>
          <w:rFonts w:ascii="Arial" w:eastAsia="Arial" w:hAnsi="Arial" w:cs="Arial"/>
          <w:color w:val="000000"/>
          <w:kern w:val="0"/>
          <w:lang w:val="en-US" w:eastAsia="ja-JP"/>
          <w14:ligatures w14:val="none"/>
        </w:rPr>
        <w:t xml:space="preserve"> questions and Authority responses will be uploaded to both the Authority e-sourcing platform, Atamis and the Tender Notice. Suppliers should check regularly for updates</w:t>
      </w:r>
      <w:r w:rsidR="7C8E2D3A">
        <w:rPr>
          <w:rFonts w:ascii="Arial" w:eastAsia="Arial" w:hAnsi="Arial" w:cs="Arial"/>
          <w:color w:val="000000"/>
          <w:kern w:val="0"/>
          <w:lang w:val="en-US" w:eastAsia="ja-JP"/>
          <w14:ligatures w14:val="none"/>
        </w:rPr>
        <w:t>.</w:t>
      </w:r>
      <w:r w:rsidR="00415DA6">
        <w:rPr>
          <w:rFonts w:ascii="Arial" w:eastAsia="Arial" w:hAnsi="Arial" w:cs="Arial"/>
          <w:color w:val="000000"/>
          <w:kern w:val="0"/>
          <w:lang w:val="en-US" w:eastAsia="ja-JP"/>
          <w14:ligatures w14:val="none"/>
        </w:rPr>
        <w:t xml:space="preserve"> </w:t>
      </w:r>
      <w:r w:rsidR="20D6D189">
        <w:rPr>
          <w:rFonts w:ascii="Arial" w:eastAsia="Arial" w:hAnsi="Arial" w:cs="Arial"/>
          <w:color w:val="000000"/>
          <w:kern w:val="0"/>
          <w:lang w:val="en-US" w:eastAsia="ja-JP"/>
          <w14:ligatures w14:val="none"/>
        </w:rPr>
        <w:t xml:space="preserve">The Authority does not take any responsibility for a supplier missing a response to a clarification question that has been published. </w:t>
      </w:r>
    </w:p>
    <w:p w14:paraId="3534CECC" w14:textId="77777777" w:rsidR="00B11972" w:rsidRPr="00733421" w:rsidRDefault="00B11972" w:rsidP="00B11972">
      <w:pPr>
        <w:pStyle w:val="ListParagraph"/>
        <w:rPr>
          <w:rFonts w:ascii="Arial" w:eastAsia="Arial" w:hAnsi="Arial" w:cs="Arial"/>
          <w:color w:val="000000"/>
          <w:kern w:val="0"/>
          <w:lang w:val="en-US" w:eastAsia="ja-JP"/>
          <w14:ligatures w14:val="none"/>
        </w:rPr>
      </w:pPr>
    </w:p>
    <w:p w14:paraId="45EE2E9E" w14:textId="77777777" w:rsidR="00B11972" w:rsidRPr="00733421" w:rsidRDefault="00B11972" w:rsidP="00B11972">
      <w:pPr>
        <w:pStyle w:val="ListParagraph"/>
        <w:numPr>
          <w:ilvl w:val="2"/>
          <w:numId w:val="1"/>
        </w:numPr>
        <w:spacing w:before="120" w:after="120" w:line="278" w:lineRule="auto"/>
        <w:jc w:val="both"/>
        <w:rPr>
          <w:rFonts w:ascii="Arial" w:eastAsia="Arial" w:hAnsi="Arial" w:cs="Arial"/>
          <w:color w:val="000000"/>
          <w:kern w:val="0"/>
          <w:lang w:val="en-US" w:eastAsia="ja-JP"/>
          <w14:ligatures w14:val="none"/>
        </w:rPr>
      </w:pPr>
      <w:r w:rsidRPr="00733421">
        <w:rPr>
          <w:rFonts w:ascii="Arial" w:eastAsia="Arial" w:hAnsi="Arial" w:cs="Arial"/>
          <w:color w:val="000000"/>
          <w:kern w:val="0"/>
          <w:lang w:val="en-US" w:eastAsia="ja-JP"/>
          <w14:ligatures w14:val="none"/>
        </w:rPr>
        <w:t xml:space="preserve">If </w:t>
      </w:r>
      <w:r>
        <w:rPr>
          <w:rFonts w:ascii="Arial" w:eastAsia="Arial" w:hAnsi="Arial" w:cs="Arial"/>
          <w:color w:val="000000"/>
          <w:kern w:val="0"/>
          <w:lang w:val="en-US" w:eastAsia="ja-JP"/>
          <w14:ligatures w14:val="none"/>
        </w:rPr>
        <w:t>a supplier</w:t>
      </w:r>
      <w:r w:rsidRPr="00733421">
        <w:rPr>
          <w:rFonts w:ascii="Arial" w:eastAsia="Arial" w:hAnsi="Arial" w:cs="Arial"/>
          <w:color w:val="000000"/>
          <w:kern w:val="0"/>
          <w:lang w:val="en-US" w:eastAsia="ja-JP"/>
          <w14:ligatures w14:val="none"/>
        </w:rPr>
        <w:t xml:space="preserve"> do</w:t>
      </w:r>
      <w:r>
        <w:rPr>
          <w:rFonts w:ascii="Arial" w:eastAsia="Arial" w:hAnsi="Arial" w:cs="Arial"/>
          <w:color w:val="000000"/>
          <w:kern w:val="0"/>
          <w:lang w:val="en-US" w:eastAsia="ja-JP"/>
          <w14:ligatures w14:val="none"/>
        </w:rPr>
        <w:t>es</w:t>
      </w:r>
      <w:r w:rsidRPr="00733421">
        <w:rPr>
          <w:rFonts w:ascii="Arial" w:eastAsia="Arial" w:hAnsi="Arial" w:cs="Arial"/>
          <w:color w:val="000000"/>
          <w:kern w:val="0"/>
          <w:lang w:val="en-US" w:eastAsia="ja-JP"/>
          <w14:ligatures w14:val="none"/>
        </w:rPr>
        <w:t xml:space="preserve"> not wish</w:t>
      </w:r>
      <w:r>
        <w:rPr>
          <w:rFonts w:ascii="Arial" w:eastAsia="Arial" w:hAnsi="Arial" w:cs="Arial"/>
          <w:color w:val="000000"/>
          <w:kern w:val="0"/>
          <w:lang w:val="en-US" w:eastAsia="ja-JP"/>
          <w14:ligatures w14:val="none"/>
        </w:rPr>
        <w:t xml:space="preserve"> for</w:t>
      </w:r>
      <w:r w:rsidRPr="00733421">
        <w:rPr>
          <w:rFonts w:ascii="Arial" w:eastAsia="Arial" w:hAnsi="Arial" w:cs="Arial"/>
          <w:color w:val="000000"/>
          <w:kern w:val="0"/>
          <w:lang w:val="en-US" w:eastAsia="ja-JP"/>
          <w14:ligatures w14:val="none"/>
        </w:rPr>
        <w:t xml:space="preserve"> a </w:t>
      </w:r>
      <w:r>
        <w:rPr>
          <w:rFonts w:ascii="Arial" w:eastAsia="Arial" w:hAnsi="Arial" w:cs="Arial"/>
          <w:color w:val="000000"/>
          <w:kern w:val="0"/>
          <w:lang w:val="en-US" w:eastAsia="ja-JP"/>
          <w14:ligatures w14:val="none"/>
        </w:rPr>
        <w:t>clarification</w:t>
      </w:r>
      <w:r w:rsidRPr="00733421">
        <w:rPr>
          <w:rFonts w:ascii="Arial" w:eastAsia="Arial" w:hAnsi="Arial" w:cs="Arial"/>
          <w:color w:val="000000"/>
          <w:kern w:val="0"/>
          <w:lang w:val="en-US" w:eastAsia="ja-JP"/>
          <w14:ligatures w14:val="none"/>
        </w:rPr>
        <w:t xml:space="preserve">, or </w:t>
      </w:r>
      <w:r>
        <w:rPr>
          <w:rFonts w:ascii="Arial" w:eastAsia="Arial" w:hAnsi="Arial" w:cs="Arial"/>
          <w:color w:val="000000"/>
          <w:kern w:val="0"/>
          <w:lang w:val="en-US" w:eastAsia="ja-JP"/>
          <w14:ligatures w14:val="none"/>
        </w:rPr>
        <w:t>the</w:t>
      </w:r>
      <w:r w:rsidRPr="00733421">
        <w:rPr>
          <w:rFonts w:ascii="Arial" w:eastAsia="Arial" w:hAnsi="Arial" w:cs="Arial"/>
          <w:color w:val="000000"/>
          <w:kern w:val="0"/>
          <w:lang w:val="en-US" w:eastAsia="ja-JP"/>
          <w14:ligatures w14:val="none"/>
        </w:rPr>
        <w:t xml:space="preserve"> associated </w:t>
      </w:r>
      <w:r>
        <w:rPr>
          <w:rFonts w:ascii="Arial" w:eastAsia="Arial" w:hAnsi="Arial" w:cs="Arial"/>
          <w:color w:val="000000"/>
          <w:kern w:val="0"/>
          <w:lang w:val="en-US" w:eastAsia="ja-JP"/>
          <w14:ligatures w14:val="none"/>
        </w:rPr>
        <w:t xml:space="preserve">Authority </w:t>
      </w:r>
      <w:r w:rsidRPr="00733421">
        <w:rPr>
          <w:rFonts w:ascii="Arial" w:eastAsia="Arial" w:hAnsi="Arial" w:cs="Arial"/>
          <w:color w:val="000000"/>
          <w:kern w:val="0"/>
          <w:lang w:val="en-US" w:eastAsia="ja-JP"/>
          <w14:ligatures w14:val="none"/>
        </w:rPr>
        <w:t xml:space="preserve">response, to be disclosed to other </w:t>
      </w:r>
      <w:r>
        <w:rPr>
          <w:rFonts w:ascii="Arial" w:eastAsia="Arial" w:hAnsi="Arial" w:cs="Arial"/>
          <w:color w:val="000000"/>
          <w:kern w:val="0"/>
          <w:lang w:val="en-US" w:eastAsia="ja-JP"/>
          <w14:ligatures w14:val="none"/>
        </w:rPr>
        <w:t>suppliers</w:t>
      </w:r>
      <w:r w:rsidRPr="00733421">
        <w:rPr>
          <w:rFonts w:ascii="Arial" w:eastAsia="Arial" w:hAnsi="Arial" w:cs="Arial"/>
          <w:color w:val="000000"/>
          <w:kern w:val="0"/>
          <w:lang w:val="en-US" w:eastAsia="ja-JP"/>
          <w14:ligatures w14:val="none"/>
        </w:rPr>
        <w:t xml:space="preserve"> </w:t>
      </w:r>
      <w:r>
        <w:rPr>
          <w:rFonts w:ascii="Arial" w:eastAsia="Arial" w:hAnsi="Arial" w:cs="Arial"/>
          <w:color w:val="000000"/>
          <w:kern w:val="0"/>
          <w:lang w:val="en-US" w:eastAsia="ja-JP"/>
          <w14:ligatures w14:val="none"/>
        </w:rPr>
        <w:t>then the supplier</w:t>
      </w:r>
      <w:r w:rsidRPr="00733421">
        <w:rPr>
          <w:rFonts w:ascii="Arial" w:eastAsia="Arial" w:hAnsi="Arial" w:cs="Arial"/>
          <w:color w:val="000000"/>
          <w:kern w:val="0"/>
          <w:lang w:val="en-US" w:eastAsia="ja-JP"/>
          <w14:ligatures w14:val="none"/>
        </w:rPr>
        <w:t xml:space="preserve"> must </w:t>
      </w:r>
      <w:r>
        <w:rPr>
          <w:rFonts w:ascii="Arial" w:eastAsia="Arial" w:hAnsi="Arial" w:cs="Arial"/>
          <w:color w:val="000000"/>
          <w:kern w:val="0"/>
          <w:lang w:val="en-US" w:eastAsia="ja-JP"/>
          <w14:ligatures w14:val="none"/>
        </w:rPr>
        <w:t>state this in their clarification request to</w:t>
      </w:r>
      <w:r w:rsidRPr="00733421">
        <w:rPr>
          <w:rFonts w:ascii="Arial" w:eastAsia="Arial" w:hAnsi="Arial" w:cs="Arial"/>
          <w:color w:val="000000"/>
          <w:kern w:val="0"/>
          <w:lang w:val="en-US" w:eastAsia="ja-JP"/>
          <w14:ligatures w14:val="none"/>
        </w:rPr>
        <w:t xml:space="preserve"> the Authority</w:t>
      </w:r>
      <w:r>
        <w:rPr>
          <w:rFonts w:ascii="Arial" w:eastAsia="Arial" w:hAnsi="Arial" w:cs="Arial"/>
          <w:color w:val="000000"/>
          <w:kern w:val="0"/>
          <w:lang w:val="en-US" w:eastAsia="ja-JP"/>
          <w14:ligatures w14:val="none"/>
        </w:rPr>
        <w:t>. The supplier should also provide a reason why they do not wish for this clarification and associated authority response to be disclosed to all suppliers.</w:t>
      </w:r>
      <w:r w:rsidRPr="00733421">
        <w:rPr>
          <w:rFonts w:ascii="Arial" w:eastAsia="Arial" w:hAnsi="Arial" w:cs="Arial"/>
          <w:color w:val="000000"/>
          <w:kern w:val="0"/>
          <w:lang w:val="en-US" w:eastAsia="ja-JP"/>
          <w14:ligatures w14:val="none"/>
        </w:rPr>
        <w:t xml:space="preserve"> The Authority will consider the request and may choose to discuss </w:t>
      </w:r>
      <w:r>
        <w:rPr>
          <w:rFonts w:ascii="Arial" w:eastAsia="Arial" w:hAnsi="Arial" w:cs="Arial"/>
          <w:color w:val="000000"/>
          <w:kern w:val="0"/>
          <w:lang w:val="en-US" w:eastAsia="ja-JP"/>
          <w14:ligatures w14:val="none"/>
        </w:rPr>
        <w:t>the justification the supplier has provided with the supplier to obtain further detail in order to make a decision</w:t>
      </w:r>
      <w:r w:rsidRPr="00733421">
        <w:rPr>
          <w:rFonts w:ascii="Arial" w:eastAsia="Arial" w:hAnsi="Arial" w:cs="Arial"/>
          <w:color w:val="000000"/>
          <w:kern w:val="0"/>
          <w:lang w:val="en-US" w:eastAsia="ja-JP"/>
          <w14:ligatures w14:val="none"/>
        </w:rPr>
        <w:t>.  In cases where the Authority concludes that it is appropriate to disclose the</w:t>
      </w:r>
      <w:r>
        <w:rPr>
          <w:rFonts w:ascii="Arial" w:eastAsia="Arial" w:hAnsi="Arial" w:cs="Arial"/>
          <w:color w:val="000000"/>
          <w:kern w:val="0"/>
          <w:lang w:val="en-US" w:eastAsia="ja-JP"/>
          <w14:ligatures w14:val="none"/>
        </w:rPr>
        <w:t xml:space="preserve"> clarification and Authority response</w:t>
      </w:r>
      <w:r w:rsidRPr="00733421">
        <w:rPr>
          <w:rFonts w:ascii="Arial" w:eastAsia="Arial" w:hAnsi="Arial" w:cs="Arial"/>
          <w:color w:val="000000"/>
          <w:kern w:val="0"/>
          <w:lang w:val="en-US" w:eastAsia="ja-JP"/>
          <w14:ligatures w14:val="none"/>
        </w:rPr>
        <w:t xml:space="preserve"> to </w:t>
      </w:r>
      <w:r>
        <w:rPr>
          <w:rFonts w:ascii="Arial" w:eastAsia="Arial" w:hAnsi="Arial" w:cs="Arial"/>
          <w:color w:val="000000"/>
          <w:kern w:val="0"/>
          <w:lang w:val="en-US" w:eastAsia="ja-JP"/>
          <w14:ligatures w14:val="none"/>
        </w:rPr>
        <w:t>all suppliers</w:t>
      </w:r>
      <w:r w:rsidRPr="00733421">
        <w:rPr>
          <w:rFonts w:ascii="Arial" w:eastAsia="Arial" w:hAnsi="Arial" w:cs="Arial"/>
          <w:color w:val="000000"/>
          <w:kern w:val="0"/>
          <w:lang w:val="en-US" w:eastAsia="ja-JP"/>
          <w14:ligatures w14:val="none"/>
        </w:rPr>
        <w:t xml:space="preserve">, </w:t>
      </w:r>
      <w:r>
        <w:rPr>
          <w:rFonts w:ascii="Arial" w:eastAsia="Arial" w:hAnsi="Arial" w:cs="Arial"/>
          <w:color w:val="000000"/>
          <w:kern w:val="0"/>
          <w:lang w:val="en-US" w:eastAsia="ja-JP"/>
          <w14:ligatures w14:val="none"/>
        </w:rPr>
        <w:t>the supplier submitting the question</w:t>
      </w:r>
      <w:r w:rsidRPr="00733421">
        <w:rPr>
          <w:rFonts w:ascii="Arial" w:eastAsia="Arial" w:hAnsi="Arial" w:cs="Arial"/>
          <w:color w:val="000000"/>
          <w:kern w:val="0"/>
          <w:lang w:val="en-US" w:eastAsia="ja-JP"/>
          <w14:ligatures w14:val="none"/>
        </w:rPr>
        <w:t xml:space="preserve"> will be entitled to withdraw the </w:t>
      </w:r>
      <w:r>
        <w:rPr>
          <w:rFonts w:ascii="Arial" w:eastAsia="Arial" w:hAnsi="Arial" w:cs="Arial"/>
          <w:color w:val="000000"/>
          <w:kern w:val="0"/>
          <w:lang w:val="en-US" w:eastAsia="ja-JP"/>
          <w14:ligatures w14:val="none"/>
        </w:rPr>
        <w:t xml:space="preserve">clarification. </w:t>
      </w:r>
    </w:p>
    <w:p w14:paraId="19CF6DE0" w14:textId="77777777" w:rsidR="00B11972" w:rsidRDefault="00B11972" w:rsidP="00B11972">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12235238" w14:textId="77777777" w:rsidR="00B11972" w:rsidRDefault="00B11972" w:rsidP="00B11972">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4DB5B8FB" w14:textId="7D8DFCD2" w:rsidR="00CC77B3" w:rsidRPr="00D61168" w:rsidRDefault="00CC77B3" w:rsidP="00D61168">
      <w:pPr>
        <w:pStyle w:val="ListParagraph"/>
        <w:numPr>
          <w:ilvl w:val="0"/>
          <w:numId w:val="1"/>
        </w:numPr>
        <w:spacing w:before="120" w:after="120" w:line="278" w:lineRule="auto"/>
        <w:jc w:val="both"/>
        <w:rPr>
          <w:rFonts w:ascii="Arial" w:eastAsia="Arial" w:hAnsi="Arial" w:cs="Arial"/>
          <w:color w:val="000000"/>
          <w:kern w:val="0"/>
          <w:lang w:val="en-US" w:eastAsia="ja-JP"/>
          <w14:ligatures w14:val="none"/>
        </w:rPr>
      </w:pPr>
      <w:r w:rsidRPr="00D61168">
        <w:rPr>
          <w:rFonts w:ascii="Arial" w:eastAsia="Arial" w:hAnsi="Arial" w:cs="Arial"/>
          <w:b/>
          <w:bCs/>
          <w:color w:val="000000"/>
          <w:kern w:val="0"/>
          <w:u w:val="single"/>
          <w:lang w:val="en-US" w:eastAsia="ja-JP"/>
          <w14:ligatures w14:val="none"/>
        </w:rPr>
        <w:t>Feedback</w:t>
      </w:r>
    </w:p>
    <w:p w14:paraId="59E2FCB3" w14:textId="77777777" w:rsidR="00D61168" w:rsidRPr="00D61168" w:rsidRDefault="00D61168" w:rsidP="00D61168">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22127B67" w14:textId="4C503D9D" w:rsidR="00D61168" w:rsidRDefault="09AE15BD" w:rsidP="00D61168">
      <w:pPr>
        <w:pStyle w:val="ListParagraph"/>
        <w:spacing w:before="120" w:after="120" w:line="278" w:lineRule="auto"/>
        <w:ind w:left="360"/>
        <w:jc w:val="both"/>
        <w:rPr>
          <w:rFonts w:ascii="Arial" w:eastAsia="Arial" w:hAnsi="Arial" w:cs="Arial"/>
          <w:color w:val="000000"/>
          <w:kern w:val="0"/>
          <w:lang w:val="en-US" w:eastAsia="ja-JP"/>
          <w14:ligatures w14:val="none"/>
        </w:rPr>
      </w:pPr>
      <w:r w:rsidRPr="00D61168">
        <w:rPr>
          <w:rFonts w:ascii="Arial" w:eastAsia="Arial" w:hAnsi="Arial" w:cs="Arial"/>
          <w:color w:val="000000"/>
          <w:kern w:val="0"/>
          <w:lang w:val="en-US" w:eastAsia="ja-JP"/>
          <w14:ligatures w14:val="none"/>
        </w:rPr>
        <w:t>Suppliers will be notified via Atamis of their success or otherwise in the PSQ process. Unsuccessful Suppliers will receive written feedback which will outline the reasons why their PSQ response was not successful</w:t>
      </w:r>
      <w:r w:rsidR="545F2DD8">
        <w:rPr>
          <w:rFonts w:ascii="Arial" w:eastAsia="Arial" w:hAnsi="Arial" w:cs="Arial"/>
          <w:color w:val="000000"/>
          <w:kern w:val="0"/>
          <w:lang w:val="en-US" w:eastAsia="ja-JP"/>
          <w14:ligatures w14:val="none"/>
        </w:rPr>
        <w:t xml:space="preserve"> in accordance with paragraph </w:t>
      </w:r>
      <w:r w:rsidR="01611118" w:rsidRPr="183CD589">
        <w:rPr>
          <w:rFonts w:ascii="Arial" w:eastAsia="Arial" w:hAnsi="Arial" w:cs="Arial"/>
          <w:color w:val="000000" w:themeColor="text1"/>
          <w:lang w:val="en-US" w:eastAsia="ja-JP"/>
        </w:rPr>
        <w:t>(</w:t>
      </w:r>
      <w:r w:rsidR="545F2DD8">
        <w:rPr>
          <w:rFonts w:ascii="Arial" w:eastAsia="Arial" w:hAnsi="Arial" w:cs="Arial"/>
          <w:color w:val="000000"/>
          <w:kern w:val="0"/>
          <w:lang w:val="en-US" w:eastAsia="ja-JP"/>
          <w14:ligatures w14:val="none"/>
        </w:rPr>
        <w:t>f)</w:t>
      </w:r>
      <w:r w:rsidR="01611118" w:rsidRPr="183CD589">
        <w:rPr>
          <w:rFonts w:ascii="Arial" w:eastAsia="Arial" w:hAnsi="Arial" w:cs="Arial"/>
          <w:color w:val="000000" w:themeColor="text1"/>
          <w:lang w:val="en-US" w:eastAsia="ja-JP"/>
        </w:rPr>
        <w:t>(</w:t>
      </w:r>
      <w:r w:rsidR="545F2DD8">
        <w:rPr>
          <w:rFonts w:ascii="Arial" w:eastAsia="Arial" w:hAnsi="Arial" w:cs="Arial"/>
          <w:color w:val="000000"/>
          <w:kern w:val="0"/>
          <w:lang w:val="en-US" w:eastAsia="ja-JP"/>
          <w14:ligatures w14:val="none"/>
        </w:rPr>
        <w:t>v</w:t>
      </w:r>
      <w:r w:rsidR="01611118" w:rsidRPr="183CD589">
        <w:rPr>
          <w:rFonts w:ascii="Arial" w:eastAsia="Arial" w:hAnsi="Arial" w:cs="Arial"/>
          <w:color w:val="000000" w:themeColor="text1"/>
          <w:lang w:val="en-US" w:eastAsia="ja-JP"/>
        </w:rPr>
        <w:t>)</w:t>
      </w:r>
      <w:r w:rsidRPr="00D61168">
        <w:rPr>
          <w:rFonts w:ascii="Arial" w:eastAsia="Arial" w:hAnsi="Arial" w:cs="Arial"/>
          <w:color w:val="000000"/>
          <w:kern w:val="0"/>
          <w:lang w:val="en-US" w:eastAsia="ja-JP"/>
          <w14:ligatures w14:val="none"/>
        </w:rPr>
        <w:t>.</w:t>
      </w:r>
    </w:p>
    <w:p w14:paraId="06E889D2" w14:textId="77777777" w:rsidR="00D61168" w:rsidRPr="00D61168" w:rsidRDefault="00D61168" w:rsidP="00D61168">
      <w:pPr>
        <w:pStyle w:val="ListParagraph"/>
        <w:spacing w:before="120" w:after="120" w:line="278" w:lineRule="auto"/>
        <w:ind w:left="360"/>
        <w:jc w:val="both"/>
        <w:rPr>
          <w:rFonts w:ascii="Arial" w:eastAsia="Arial" w:hAnsi="Arial" w:cs="Arial"/>
          <w:color w:val="000000"/>
          <w:kern w:val="0"/>
          <w:lang w:val="en-US" w:eastAsia="ja-JP"/>
          <w14:ligatures w14:val="none"/>
        </w:rPr>
      </w:pPr>
    </w:p>
    <w:p w14:paraId="637FCBA8" w14:textId="4D6DF086" w:rsidR="00FA298B" w:rsidRPr="00C036B5" w:rsidRDefault="00D61168" w:rsidP="00D61168">
      <w:pPr>
        <w:pStyle w:val="ListParagraph"/>
        <w:numPr>
          <w:ilvl w:val="0"/>
          <w:numId w:val="1"/>
        </w:numPr>
        <w:spacing w:before="120" w:after="120" w:line="278" w:lineRule="auto"/>
        <w:jc w:val="both"/>
        <w:rPr>
          <w:rFonts w:ascii="Arial" w:eastAsia="Arial" w:hAnsi="Arial" w:cs="Arial"/>
          <w:color w:val="000000"/>
          <w:kern w:val="0"/>
          <w:lang w:val="en-US" w:eastAsia="ja-JP"/>
          <w14:ligatures w14:val="none"/>
        </w:rPr>
      </w:pPr>
      <w:r w:rsidRPr="00D61168">
        <w:rPr>
          <w:rFonts w:ascii="Arial" w:eastAsia="Arial" w:hAnsi="Arial" w:cs="Arial"/>
          <w:b/>
          <w:bCs/>
          <w:color w:val="000000"/>
          <w:kern w:val="0"/>
          <w:u w:val="single"/>
          <w:lang w:val="en-US" w:eastAsia="ja-JP"/>
          <w14:ligatures w14:val="none"/>
        </w:rPr>
        <w:t>V</w:t>
      </w:r>
      <w:r w:rsidR="00CC77B3" w:rsidRPr="00C036B5">
        <w:rPr>
          <w:rFonts w:ascii="Arial" w:eastAsia="Arial" w:hAnsi="Arial" w:cs="Arial"/>
          <w:b/>
          <w:bCs/>
          <w:color w:val="000000"/>
          <w:kern w:val="0"/>
          <w:u w:val="single"/>
          <w:lang w:val="en-US" w:eastAsia="ja-JP"/>
          <w14:ligatures w14:val="none"/>
        </w:rPr>
        <w:t>erification of Information Provided</w:t>
      </w:r>
    </w:p>
    <w:p w14:paraId="0CC6CEC7" w14:textId="77777777" w:rsidR="00FA298B" w:rsidRPr="00FA298B" w:rsidRDefault="00FA298B" w:rsidP="00FA298B">
      <w:pPr>
        <w:pStyle w:val="ListParagraph"/>
        <w:spacing w:after="0" w:line="278" w:lineRule="auto"/>
        <w:ind w:left="360"/>
        <w:jc w:val="both"/>
        <w:rPr>
          <w:rFonts w:ascii="Arial" w:eastAsia="Arial" w:hAnsi="Arial" w:cs="Arial"/>
          <w:color w:val="000000"/>
          <w:kern w:val="0"/>
          <w:lang w:val="en-US" w:eastAsia="ja-JP"/>
          <w14:ligatures w14:val="none"/>
        </w:rPr>
      </w:pPr>
    </w:p>
    <w:p w14:paraId="31DC5925" w14:textId="77777777" w:rsidR="007013C3" w:rsidRPr="00163A0A" w:rsidRDefault="00CC77B3" w:rsidP="000D1BBD">
      <w:pPr>
        <w:pStyle w:val="ListParagraph"/>
        <w:numPr>
          <w:ilvl w:val="0"/>
          <w:numId w:val="8"/>
        </w:numPr>
        <w:spacing w:after="0" w:line="278" w:lineRule="auto"/>
        <w:jc w:val="both"/>
        <w:rPr>
          <w:rFonts w:ascii="Arial" w:eastAsia="Arial" w:hAnsi="Arial" w:cs="Arial"/>
          <w:color w:val="000000"/>
          <w:kern w:val="0"/>
          <w:lang w:val="en-US" w:eastAsia="ja-JP"/>
          <w14:ligatures w14:val="none"/>
        </w:rPr>
      </w:pPr>
      <w:r w:rsidRPr="00163A0A">
        <w:rPr>
          <w:rFonts w:ascii="Arial" w:eastAsia="Arial" w:hAnsi="Arial" w:cs="Arial"/>
          <w:color w:val="000000"/>
          <w:kern w:val="0"/>
          <w:lang w:val="en-US" w:eastAsia="ja-JP"/>
          <w14:ligatures w14:val="none"/>
        </w:rPr>
        <w:t xml:space="preserve">Each question in the PSQ will identify </w:t>
      </w:r>
      <w:r w:rsidR="007013C3" w:rsidRPr="00163A0A">
        <w:rPr>
          <w:rFonts w:ascii="Arial" w:eastAsia="Arial" w:hAnsi="Arial" w:cs="Arial"/>
          <w:color w:val="000000"/>
          <w:kern w:val="0"/>
          <w:lang w:val="en-US" w:eastAsia="ja-JP"/>
          <w14:ligatures w14:val="none"/>
        </w:rPr>
        <w:t>any</w:t>
      </w:r>
      <w:r w:rsidRPr="00163A0A">
        <w:rPr>
          <w:rFonts w:ascii="Arial" w:eastAsia="Arial" w:hAnsi="Arial" w:cs="Arial"/>
          <w:color w:val="000000"/>
          <w:kern w:val="0"/>
          <w:lang w:val="en-US" w:eastAsia="ja-JP"/>
          <w14:ligatures w14:val="none"/>
        </w:rPr>
        <w:t xml:space="preserve"> evidence that is required in support</w:t>
      </w:r>
      <w:r w:rsidR="00B76512" w:rsidRPr="00163A0A">
        <w:rPr>
          <w:rFonts w:ascii="Arial" w:eastAsia="Arial" w:hAnsi="Arial" w:cs="Arial"/>
          <w:color w:val="000000"/>
          <w:kern w:val="0"/>
          <w:lang w:val="en-US" w:eastAsia="ja-JP"/>
          <w14:ligatures w14:val="none"/>
        </w:rPr>
        <w:t xml:space="preserve"> of </w:t>
      </w:r>
      <w:r w:rsidRPr="00163A0A">
        <w:rPr>
          <w:rFonts w:ascii="Arial" w:eastAsia="Arial" w:hAnsi="Arial" w:cs="Arial"/>
          <w:color w:val="000000"/>
          <w:kern w:val="0"/>
          <w:lang w:val="en-US" w:eastAsia="ja-JP"/>
          <w14:ligatures w14:val="none"/>
        </w:rPr>
        <w:t>the question</w:t>
      </w:r>
      <w:r w:rsidR="007013C3" w:rsidRPr="00163A0A">
        <w:rPr>
          <w:rFonts w:ascii="Arial" w:eastAsia="Arial" w:hAnsi="Arial" w:cs="Arial"/>
          <w:color w:val="000000"/>
          <w:kern w:val="0"/>
          <w:lang w:val="en-US" w:eastAsia="ja-JP"/>
          <w14:ligatures w14:val="none"/>
        </w:rPr>
        <w:t xml:space="preserve"> and what format this should take</w:t>
      </w:r>
      <w:r w:rsidRPr="00163A0A">
        <w:rPr>
          <w:rFonts w:ascii="Arial" w:eastAsia="Arial" w:hAnsi="Arial" w:cs="Arial"/>
          <w:color w:val="000000"/>
          <w:kern w:val="0"/>
          <w:lang w:val="en-US" w:eastAsia="ja-JP"/>
          <w14:ligatures w14:val="none"/>
        </w:rPr>
        <w:t xml:space="preserve">. </w:t>
      </w:r>
    </w:p>
    <w:p w14:paraId="63A10EAD" w14:textId="77777777" w:rsidR="007013C3" w:rsidRDefault="007013C3" w:rsidP="00163A0A">
      <w:pPr>
        <w:pStyle w:val="ListParagraph"/>
        <w:spacing w:after="0" w:line="278" w:lineRule="auto"/>
        <w:ind w:left="-295"/>
        <w:jc w:val="both"/>
        <w:rPr>
          <w:rFonts w:ascii="Arial" w:eastAsia="Arial" w:hAnsi="Arial" w:cs="Arial"/>
          <w:color w:val="000000"/>
          <w:kern w:val="0"/>
          <w:lang w:val="en-US" w:eastAsia="ja-JP"/>
          <w14:ligatures w14:val="none"/>
        </w:rPr>
      </w:pPr>
    </w:p>
    <w:p w14:paraId="7893AAEF" w14:textId="77777777" w:rsidR="00A37899" w:rsidRPr="00163A0A" w:rsidRDefault="00CC77B3" w:rsidP="000D1BBD">
      <w:pPr>
        <w:pStyle w:val="ListParagraph"/>
        <w:numPr>
          <w:ilvl w:val="0"/>
          <w:numId w:val="8"/>
        </w:numPr>
        <w:spacing w:after="0" w:line="278" w:lineRule="auto"/>
        <w:jc w:val="both"/>
        <w:rPr>
          <w:rFonts w:ascii="Arial" w:eastAsia="Arial" w:hAnsi="Arial" w:cs="Arial"/>
          <w:color w:val="000000"/>
          <w:kern w:val="0"/>
          <w:lang w:val="en-US" w:eastAsia="ja-JP"/>
          <w14:ligatures w14:val="none"/>
        </w:rPr>
      </w:pPr>
      <w:r w:rsidRPr="00163A0A">
        <w:rPr>
          <w:rFonts w:ascii="Arial" w:eastAsia="Arial" w:hAnsi="Arial" w:cs="Arial"/>
          <w:color w:val="000000"/>
          <w:kern w:val="0"/>
          <w:lang w:val="en-US" w:eastAsia="ja-JP"/>
          <w14:ligatures w14:val="none"/>
        </w:rPr>
        <w:t xml:space="preserve">The Authority may </w:t>
      </w:r>
      <w:r w:rsidR="006D7E13" w:rsidRPr="00163A0A">
        <w:rPr>
          <w:rFonts w:ascii="Arial" w:eastAsia="Arial" w:hAnsi="Arial" w:cs="Arial"/>
          <w:color w:val="000000"/>
          <w:kern w:val="0"/>
          <w:lang w:val="en-US" w:eastAsia="ja-JP"/>
          <w14:ligatures w14:val="none"/>
        </w:rPr>
        <w:t>request</w:t>
      </w:r>
      <w:r w:rsidRPr="00163A0A">
        <w:rPr>
          <w:rFonts w:ascii="Arial" w:eastAsia="Arial" w:hAnsi="Arial" w:cs="Arial"/>
          <w:color w:val="000000"/>
          <w:kern w:val="0"/>
          <w:lang w:val="en-US" w:eastAsia="ja-JP"/>
          <w14:ligatures w14:val="none"/>
        </w:rPr>
        <w:t xml:space="preserve"> to see these documents at a later stage</w:t>
      </w:r>
      <w:r w:rsidR="00A37899" w:rsidRPr="00163A0A">
        <w:rPr>
          <w:rFonts w:ascii="Arial" w:eastAsia="Arial" w:hAnsi="Arial" w:cs="Arial"/>
          <w:color w:val="000000"/>
          <w:kern w:val="0"/>
          <w:lang w:val="en-US" w:eastAsia="ja-JP"/>
          <w14:ligatures w14:val="none"/>
        </w:rPr>
        <w:t xml:space="preserve"> and therefore, Suppliers are </w:t>
      </w:r>
      <w:r w:rsidRPr="00163A0A">
        <w:rPr>
          <w:rFonts w:ascii="Arial" w:eastAsia="Arial" w:hAnsi="Arial" w:cs="Arial"/>
          <w:color w:val="000000"/>
          <w:kern w:val="0"/>
          <w:lang w:val="en-US" w:eastAsia="ja-JP"/>
          <w14:ligatures w14:val="none"/>
        </w:rPr>
        <w:t>requested to ensure they can be made available upon request.</w:t>
      </w:r>
    </w:p>
    <w:p w14:paraId="54119C04" w14:textId="77777777" w:rsidR="00A37899" w:rsidRPr="00A37899" w:rsidRDefault="00A37899" w:rsidP="00163A0A">
      <w:pPr>
        <w:pStyle w:val="ListParagraph"/>
        <w:ind w:left="-360"/>
        <w:rPr>
          <w:rFonts w:ascii="Arial" w:eastAsia="Arial" w:hAnsi="Arial" w:cs="Arial"/>
          <w:color w:val="000000"/>
          <w:kern w:val="0"/>
          <w:lang w:val="en-US" w:eastAsia="ja-JP"/>
          <w14:ligatures w14:val="none"/>
        </w:rPr>
      </w:pPr>
    </w:p>
    <w:p w14:paraId="544B3C0A" w14:textId="5DCCD868" w:rsidR="00A37899" w:rsidRPr="00163A0A" w:rsidRDefault="47CAA12F" w:rsidP="000D1BBD">
      <w:pPr>
        <w:pStyle w:val="ListParagraph"/>
        <w:numPr>
          <w:ilvl w:val="0"/>
          <w:numId w:val="8"/>
        </w:numPr>
        <w:spacing w:after="0" w:line="278" w:lineRule="auto"/>
        <w:jc w:val="both"/>
        <w:rPr>
          <w:rFonts w:ascii="Arial" w:eastAsia="Arial" w:hAnsi="Arial" w:cs="Arial"/>
          <w:color w:val="000000"/>
          <w:kern w:val="0"/>
          <w:lang w:val="en-US" w:eastAsia="ja-JP"/>
          <w14:ligatures w14:val="none"/>
        </w:rPr>
      </w:pPr>
      <w:r w:rsidRPr="00163A0A">
        <w:rPr>
          <w:rFonts w:ascii="Arial" w:eastAsia="Arial" w:hAnsi="Arial" w:cs="Arial"/>
          <w:color w:val="000000"/>
          <w:kern w:val="0"/>
          <w:lang w:val="en-US" w:eastAsia="ja-JP"/>
          <w14:ligatures w14:val="none"/>
        </w:rPr>
        <w:t>Suppliers</w:t>
      </w:r>
      <w:r w:rsidR="434F0045" w:rsidRPr="00163A0A">
        <w:rPr>
          <w:rFonts w:ascii="Arial" w:eastAsia="Arial" w:hAnsi="Arial" w:cs="Arial"/>
          <w:color w:val="000000"/>
          <w:kern w:val="0"/>
          <w:lang w:val="en-US" w:eastAsia="ja-JP"/>
          <w14:ligatures w14:val="none"/>
        </w:rPr>
        <w:t xml:space="preserve"> may also be asked to clarify their answers or provide more details about certain</w:t>
      </w:r>
      <w:r w:rsidR="2E467072" w:rsidRPr="00163A0A">
        <w:rPr>
          <w:rFonts w:ascii="Arial" w:eastAsia="Arial" w:hAnsi="Arial" w:cs="Arial"/>
          <w:color w:val="000000"/>
          <w:kern w:val="0"/>
          <w:lang w:val="en-US" w:eastAsia="ja-JP"/>
          <w14:ligatures w14:val="none"/>
        </w:rPr>
        <w:t xml:space="preserve"> </w:t>
      </w:r>
      <w:r w:rsidRPr="00163A0A">
        <w:rPr>
          <w:rFonts w:ascii="Arial" w:eastAsia="Arial" w:hAnsi="Arial" w:cs="Arial"/>
          <w:color w:val="000000"/>
          <w:kern w:val="0"/>
          <w:lang w:val="en-US" w:eastAsia="ja-JP"/>
          <w14:ligatures w14:val="none"/>
        </w:rPr>
        <w:t>aspects of their response(s)</w:t>
      </w:r>
      <w:r w:rsidR="434F0045" w:rsidRPr="00163A0A">
        <w:rPr>
          <w:rFonts w:ascii="Arial" w:eastAsia="Arial" w:hAnsi="Arial" w:cs="Arial"/>
          <w:color w:val="000000"/>
          <w:kern w:val="0"/>
          <w:lang w:val="en-US" w:eastAsia="ja-JP"/>
          <w14:ligatures w14:val="none"/>
        </w:rPr>
        <w:t>.</w:t>
      </w:r>
      <w:r w:rsidRPr="00163A0A">
        <w:rPr>
          <w:rFonts w:ascii="Arial" w:eastAsia="Arial" w:hAnsi="Arial" w:cs="Arial"/>
          <w:color w:val="000000"/>
          <w:kern w:val="0"/>
          <w:lang w:val="en-US" w:eastAsia="ja-JP"/>
          <w14:ligatures w14:val="none"/>
        </w:rPr>
        <w:t xml:space="preserve"> Details of how this will be conducted can be found in Section </w:t>
      </w:r>
      <w:r w:rsidR="70D99D67" w:rsidRPr="00163A0A">
        <w:rPr>
          <w:rFonts w:ascii="Arial" w:eastAsia="Arial" w:hAnsi="Arial" w:cs="Arial"/>
          <w:color w:val="000000"/>
          <w:kern w:val="0"/>
          <w:lang w:val="en-US" w:eastAsia="ja-JP"/>
          <w14:ligatures w14:val="none"/>
        </w:rPr>
        <w:t>h</w:t>
      </w:r>
      <w:r w:rsidR="2E467072" w:rsidRPr="00163A0A">
        <w:rPr>
          <w:rFonts w:ascii="Arial" w:eastAsia="Arial" w:hAnsi="Arial" w:cs="Arial"/>
          <w:color w:val="000000"/>
          <w:kern w:val="0"/>
          <w:lang w:val="en-US" w:eastAsia="ja-JP"/>
          <w14:ligatures w14:val="none"/>
        </w:rPr>
        <w:t xml:space="preserve"> </w:t>
      </w:r>
      <w:r w:rsidRPr="00163A0A">
        <w:rPr>
          <w:rFonts w:ascii="Arial" w:eastAsia="Arial" w:hAnsi="Arial" w:cs="Arial"/>
          <w:color w:val="000000"/>
          <w:kern w:val="0"/>
          <w:lang w:val="en-US" w:eastAsia="ja-JP"/>
          <w14:ligatures w14:val="none"/>
        </w:rPr>
        <w:t>‘Clarification Process.’</w:t>
      </w:r>
    </w:p>
    <w:p w14:paraId="654B2266" w14:textId="77777777" w:rsidR="00A37899" w:rsidRPr="00A37899" w:rsidRDefault="00A37899" w:rsidP="00163A0A">
      <w:pPr>
        <w:pStyle w:val="ListParagraph"/>
        <w:ind w:left="-360"/>
        <w:rPr>
          <w:rFonts w:ascii="Arial" w:eastAsia="Arial" w:hAnsi="Arial" w:cs="Arial"/>
          <w:color w:val="000000"/>
          <w:kern w:val="0"/>
          <w:lang w:val="en-US" w:eastAsia="ja-JP"/>
          <w14:ligatures w14:val="none"/>
        </w:rPr>
      </w:pPr>
    </w:p>
    <w:p w14:paraId="62F38548" w14:textId="5F506948" w:rsidR="00AF12FE" w:rsidRPr="00163A0A" w:rsidRDefault="00CC77B3" w:rsidP="000D1BBD">
      <w:pPr>
        <w:pStyle w:val="ListParagraph"/>
        <w:numPr>
          <w:ilvl w:val="0"/>
          <w:numId w:val="8"/>
        </w:numPr>
        <w:spacing w:after="0" w:line="278" w:lineRule="auto"/>
        <w:jc w:val="both"/>
        <w:rPr>
          <w:rFonts w:ascii="Arial" w:eastAsia="Arial" w:hAnsi="Arial" w:cs="Arial"/>
          <w:color w:val="000000"/>
          <w:kern w:val="0"/>
          <w:lang w:val="en-US" w:eastAsia="ja-JP"/>
          <w14:ligatures w14:val="none"/>
        </w:rPr>
      </w:pPr>
      <w:r w:rsidRPr="00163A0A">
        <w:rPr>
          <w:rFonts w:ascii="Arial" w:eastAsia="Arial" w:hAnsi="Arial" w:cs="Arial"/>
          <w:color w:val="000000"/>
          <w:kern w:val="0"/>
          <w:lang w:val="en-US" w:eastAsia="ja-JP"/>
          <w14:ligatures w14:val="none"/>
        </w:rPr>
        <w:t>Any serious misrepresentation in providing the information requested or failure to</w:t>
      </w:r>
      <w:r w:rsidR="00163A0A" w:rsidRPr="00163A0A">
        <w:rPr>
          <w:rFonts w:ascii="Arial" w:eastAsia="Arial" w:hAnsi="Arial" w:cs="Arial"/>
          <w:color w:val="000000"/>
          <w:kern w:val="0"/>
          <w:lang w:val="en-US" w:eastAsia="ja-JP"/>
          <w14:ligatures w14:val="none"/>
        </w:rPr>
        <w:t xml:space="preserve"> </w:t>
      </w:r>
      <w:r w:rsidRPr="00163A0A">
        <w:rPr>
          <w:rFonts w:ascii="Arial" w:eastAsia="Arial" w:hAnsi="Arial" w:cs="Arial"/>
          <w:color w:val="000000"/>
          <w:kern w:val="0"/>
          <w:lang w:val="en-US" w:eastAsia="ja-JP"/>
          <w14:ligatures w14:val="none"/>
        </w:rPr>
        <w:t>provide any of the information</w:t>
      </w:r>
      <w:r w:rsidR="006C0245" w:rsidRPr="00163A0A">
        <w:rPr>
          <w:rFonts w:ascii="Arial" w:eastAsia="Arial" w:hAnsi="Arial" w:cs="Arial"/>
          <w:color w:val="000000"/>
          <w:kern w:val="0"/>
          <w:lang w:val="en-US" w:eastAsia="ja-JP"/>
          <w14:ligatures w14:val="none"/>
        </w:rPr>
        <w:t xml:space="preserve"> in the PSQ</w:t>
      </w:r>
      <w:r w:rsidRPr="00163A0A">
        <w:rPr>
          <w:rFonts w:ascii="Arial" w:eastAsia="Arial" w:hAnsi="Arial" w:cs="Arial"/>
          <w:color w:val="000000"/>
          <w:kern w:val="0"/>
          <w:lang w:val="en-US" w:eastAsia="ja-JP"/>
          <w14:ligatures w14:val="none"/>
        </w:rPr>
        <w:t xml:space="preserve"> or in response to a request for clarification by the Authority may result in the </w:t>
      </w:r>
      <w:r w:rsidR="006C0245" w:rsidRPr="00163A0A">
        <w:rPr>
          <w:rFonts w:ascii="Arial" w:eastAsia="Arial" w:hAnsi="Arial" w:cs="Arial"/>
          <w:color w:val="000000"/>
          <w:kern w:val="0"/>
          <w:lang w:val="en-US" w:eastAsia="ja-JP"/>
          <w14:ligatures w14:val="none"/>
        </w:rPr>
        <w:t>Supplier</w:t>
      </w:r>
      <w:r w:rsidRPr="00163A0A">
        <w:rPr>
          <w:rFonts w:ascii="Arial" w:eastAsia="Arial" w:hAnsi="Arial" w:cs="Arial"/>
          <w:color w:val="000000"/>
          <w:kern w:val="0"/>
          <w:lang w:val="en-US" w:eastAsia="ja-JP"/>
          <w14:ligatures w14:val="none"/>
        </w:rPr>
        <w:t>’s exclusion from the competition on discretionary grounds under the Procurement Act 2023.</w:t>
      </w:r>
    </w:p>
    <w:p w14:paraId="1466B775" w14:textId="77777777" w:rsidR="00BE274C" w:rsidRDefault="00BE274C" w:rsidP="00163A0A">
      <w:pPr>
        <w:pStyle w:val="ListParagraph"/>
        <w:tabs>
          <w:tab w:val="left" w:pos="550"/>
          <w:tab w:val="left" w:pos="1425"/>
          <w:tab w:val="left" w:pos="2355"/>
          <w:tab w:val="right" w:pos="10440"/>
        </w:tabs>
        <w:spacing w:after="0" w:line="279" w:lineRule="auto"/>
        <w:ind w:left="-360"/>
        <w:jc w:val="both"/>
        <w:rPr>
          <w:rFonts w:ascii="Arial" w:eastAsia="Arial" w:hAnsi="Arial" w:cs="Arial"/>
          <w:color w:val="000000"/>
          <w:kern w:val="0"/>
          <w:lang w:val="en-US" w:eastAsia="ja-JP"/>
          <w14:ligatures w14:val="none"/>
        </w:rPr>
      </w:pPr>
    </w:p>
    <w:p w14:paraId="68A1FB8B" w14:textId="77777777" w:rsidR="00AF12FE" w:rsidRDefault="00AF12FE" w:rsidP="00163A0A">
      <w:pPr>
        <w:pStyle w:val="ListParagraph"/>
        <w:tabs>
          <w:tab w:val="left" w:pos="550"/>
          <w:tab w:val="left" w:pos="1425"/>
          <w:tab w:val="left" w:pos="2355"/>
          <w:tab w:val="right" w:pos="10440"/>
        </w:tabs>
        <w:spacing w:after="0" w:line="279" w:lineRule="auto"/>
        <w:ind w:left="-360"/>
        <w:jc w:val="both"/>
        <w:rPr>
          <w:rFonts w:ascii="Arial" w:eastAsia="Arial" w:hAnsi="Arial" w:cs="Arial"/>
          <w:color w:val="000000"/>
          <w:kern w:val="0"/>
          <w:lang w:val="en-US" w:eastAsia="ja-JP"/>
          <w14:ligatures w14:val="none"/>
        </w:rPr>
      </w:pPr>
    </w:p>
    <w:p w14:paraId="4E526648" w14:textId="4134E863" w:rsidR="00CC77B3" w:rsidRPr="00163A0A" w:rsidRDefault="00CC77B3" w:rsidP="000D1BBD">
      <w:pPr>
        <w:pStyle w:val="ListParagraph"/>
        <w:numPr>
          <w:ilvl w:val="0"/>
          <w:numId w:val="8"/>
        </w:numPr>
        <w:tabs>
          <w:tab w:val="left" w:pos="550"/>
          <w:tab w:val="left" w:pos="1425"/>
          <w:tab w:val="left" w:pos="2355"/>
          <w:tab w:val="right" w:pos="10440"/>
        </w:tabs>
        <w:spacing w:after="0" w:line="279" w:lineRule="auto"/>
        <w:jc w:val="both"/>
        <w:rPr>
          <w:rFonts w:ascii="Arial" w:eastAsia="Arial" w:hAnsi="Arial" w:cs="Arial"/>
          <w:color w:val="000000"/>
          <w:kern w:val="0"/>
          <w:lang w:val="en-US" w:eastAsia="ja-JP"/>
          <w14:ligatures w14:val="none"/>
        </w:rPr>
      </w:pPr>
      <w:r w:rsidRPr="00163A0A">
        <w:rPr>
          <w:rFonts w:ascii="Arial" w:eastAsia="Arial" w:hAnsi="Arial" w:cs="Arial"/>
          <w:color w:val="000000"/>
          <w:kern w:val="0"/>
          <w:lang w:val="en-US" w:eastAsia="ja-JP"/>
          <w14:ligatures w14:val="none"/>
        </w:rPr>
        <w:t>The Authority may</w:t>
      </w:r>
      <w:r w:rsidRPr="00163A0A">
        <w:rPr>
          <w:rFonts w:ascii="Arial" w:eastAsia="Arial" w:hAnsi="Arial" w:cs="Arial"/>
          <w:color w:val="000000"/>
          <w:kern w:val="0"/>
          <w:vertAlign w:val="superscript"/>
          <w:lang w:val="en-US" w:eastAsia="ja-JP"/>
          <w14:ligatures w14:val="none"/>
        </w:rPr>
        <w:t xml:space="preserve"> </w:t>
      </w:r>
      <w:r w:rsidRPr="00163A0A">
        <w:rPr>
          <w:rFonts w:ascii="Arial" w:eastAsia="Arial" w:hAnsi="Arial" w:cs="Arial"/>
          <w:color w:val="000000"/>
          <w:kern w:val="0"/>
          <w:lang w:val="en-US" w:eastAsia="ja-JP"/>
          <w14:ligatures w14:val="none"/>
        </w:rPr>
        <w:t xml:space="preserve">seek independent financial and market advice to validate information declared by you or to assist in the evaluation. </w:t>
      </w:r>
    </w:p>
    <w:p w14:paraId="4A2AB451" w14:textId="36CDF093" w:rsidR="00CC77B3" w:rsidRPr="00CC77B3" w:rsidRDefault="00CC77B3" w:rsidP="00163A0A">
      <w:pPr>
        <w:tabs>
          <w:tab w:val="left" w:pos="550"/>
        </w:tabs>
        <w:spacing w:line="278" w:lineRule="auto"/>
        <w:ind w:left="-1020"/>
        <w:jc w:val="both"/>
        <w:rPr>
          <w:rFonts w:ascii="Arial" w:eastAsia="Arial" w:hAnsi="Arial" w:cs="Arial"/>
          <w:color w:val="000000"/>
          <w:kern w:val="0"/>
          <w:lang w:val="en-US" w:eastAsia="ja-JP"/>
          <w14:ligatures w14:val="none"/>
        </w:rPr>
      </w:pPr>
    </w:p>
    <w:p w14:paraId="007470AF" w14:textId="0E139E7A" w:rsidR="00AF12FE" w:rsidRPr="00AF12FE" w:rsidRDefault="00CC77B3" w:rsidP="00AF12FE">
      <w:pPr>
        <w:pStyle w:val="ListParagraph"/>
        <w:numPr>
          <w:ilvl w:val="0"/>
          <w:numId w:val="1"/>
        </w:numPr>
        <w:tabs>
          <w:tab w:val="left" w:pos="550"/>
        </w:tabs>
        <w:spacing w:line="278" w:lineRule="auto"/>
        <w:jc w:val="both"/>
        <w:rPr>
          <w:rFonts w:ascii="Arial" w:eastAsia="Arial" w:hAnsi="Arial" w:cs="Arial"/>
          <w:color w:val="000000"/>
          <w:kern w:val="0"/>
          <w:lang w:val="en-US" w:eastAsia="ja-JP"/>
          <w14:ligatures w14:val="none"/>
        </w:rPr>
      </w:pPr>
      <w:r w:rsidRPr="00AF12FE">
        <w:rPr>
          <w:rFonts w:ascii="Arial" w:eastAsia="Arial" w:hAnsi="Arial" w:cs="Arial"/>
          <w:b/>
          <w:bCs/>
          <w:color w:val="000000"/>
          <w:kern w:val="0"/>
          <w:u w:val="single"/>
          <w:lang w:val="en-US" w:eastAsia="ja-JP"/>
          <w14:ligatures w14:val="none"/>
        </w:rPr>
        <w:t>PSQ Documents</w:t>
      </w:r>
    </w:p>
    <w:p w14:paraId="344CD3BE" w14:textId="77777777" w:rsidR="0092091D" w:rsidRDefault="0092091D" w:rsidP="0092091D">
      <w:pPr>
        <w:pStyle w:val="ListParagraph"/>
        <w:tabs>
          <w:tab w:val="left" w:pos="550"/>
        </w:tabs>
        <w:spacing w:line="278" w:lineRule="auto"/>
        <w:ind w:left="1080"/>
        <w:jc w:val="both"/>
        <w:rPr>
          <w:rFonts w:ascii="Arial" w:eastAsia="Arial" w:hAnsi="Arial" w:cs="Arial"/>
          <w:color w:val="000000"/>
          <w:kern w:val="0"/>
          <w:lang w:val="en-US" w:eastAsia="ja-JP"/>
          <w14:ligatures w14:val="none"/>
        </w:rPr>
      </w:pPr>
    </w:p>
    <w:p w14:paraId="5E2D3970" w14:textId="60CF5E2F" w:rsidR="00661904" w:rsidRDefault="00E07728" w:rsidP="003934AE">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    </w:t>
      </w:r>
      <w:r w:rsidR="00CC77B3" w:rsidRPr="00AF12FE">
        <w:rPr>
          <w:rFonts w:ascii="Arial" w:eastAsia="Arial" w:hAnsi="Arial" w:cs="Arial"/>
          <w:color w:val="000000"/>
          <w:kern w:val="0"/>
          <w:lang w:val="en-US" w:eastAsia="ja-JP"/>
          <w14:ligatures w14:val="none"/>
        </w:rPr>
        <w:t>This document (the PSQ Guidance Document)</w:t>
      </w:r>
      <w:r w:rsidR="00C46580">
        <w:rPr>
          <w:rFonts w:ascii="Arial" w:eastAsia="Arial" w:hAnsi="Arial" w:cs="Arial"/>
          <w:color w:val="000000"/>
          <w:kern w:val="0"/>
          <w:lang w:val="en-US" w:eastAsia="ja-JP"/>
          <w14:ligatures w14:val="none"/>
        </w:rPr>
        <w:t>, the Invitation to Participate (ITP)</w:t>
      </w:r>
      <w:r w:rsidR="00CC77B3" w:rsidRPr="00AF12FE">
        <w:rPr>
          <w:rFonts w:ascii="Arial" w:eastAsia="Arial" w:hAnsi="Arial" w:cs="Arial"/>
          <w:color w:val="000000"/>
          <w:kern w:val="0"/>
          <w:lang w:val="en-US" w:eastAsia="ja-JP"/>
          <w14:ligatures w14:val="none"/>
        </w:rPr>
        <w:t xml:space="preserve"> and the PSQ itself (collectively referred to as the “PSQ Documents”) have been prepared by the Authority for the purpose of </w:t>
      </w:r>
      <w:r w:rsidR="00FD67F0">
        <w:rPr>
          <w:rFonts w:ascii="Arial" w:eastAsia="Arial" w:hAnsi="Arial" w:cs="Arial"/>
          <w:color w:val="000000"/>
          <w:kern w:val="0"/>
          <w:lang w:val="en-US" w:eastAsia="ja-JP"/>
          <w14:ligatures w14:val="none"/>
        </w:rPr>
        <w:t>allowing Suppliers to evaluate the opportunity, and if interested, participate in the Competitive Flexible Proc</w:t>
      </w:r>
      <w:r w:rsidR="003934AE">
        <w:rPr>
          <w:rFonts w:ascii="Arial" w:eastAsia="Arial" w:hAnsi="Arial" w:cs="Arial"/>
          <w:color w:val="000000"/>
          <w:kern w:val="0"/>
          <w:lang w:val="en-US" w:eastAsia="ja-JP"/>
          <w14:ligatures w14:val="none"/>
        </w:rPr>
        <w:t>edure.</w:t>
      </w:r>
    </w:p>
    <w:p w14:paraId="37C0F99E" w14:textId="77777777" w:rsidR="00661904" w:rsidRDefault="00661904" w:rsidP="00661904">
      <w:pPr>
        <w:pStyle w:val="ListParagraph"/>
        <w:tabs>
          <w:tab w:val="left" w:pos="550"/>
        </w:tabs>
        <w:spacing w:line="278" w:lineRule="auto"/>
        <w:ind w:left="1080"/>
        <w:jc w:val="both"/>
        <w:rPr>
          <w:rFonts w:ascii="Arial" w:eastAsia="Arial" w:hAnsi="Arial" w:cs="Arial"/>
          <w:color w:val="000000"/>
          <w:kern w:val="0"/>
          <w:lang w:val="en-US" w:eastAsia="ja-JP"/>
          <w14:ligatures w14:val="none"/>
        </w:rPr>
      </w:pPr>
    </w:p>
    <w:p w14:paraId="742D2379" w14:textId="77777777" w:rsidR="00D6548A" w:rsidRDefault="00CC77B3" w:rsidP="00D6548A">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sidRPr="003934AE">
        <w:rPr>
          <w:rFonts w:ascii="Arial" w:eastAsia="Arial" w:hAnsi="Arial" w:cs="Arial"/>
          <w:color w:val="000000"/>
          <w:kern w:val="0"/>
          <w:lang w:val="en-US" w:eastAsia="ja-JP"/>
          <w14:ligatures w14:val="none"/>
        </w:rPr>
        <w:t xml:space="preserve">Any </w:t>
      </w:r>
      <w:proofErr w:type="spellStart"/>
      <w:r w:rsidR="00661904">
        <w:rPr>
          <w:rFonts w:ascii="Arial" w:eastAsia="Arial" w:hAnsi="Arial" w:cs="Arial"/>
          <w:color w:val="000000"/>
          <w:kern w:val="0"/>
          <w:lang w:val="en-US" w:eastAsia="ja-JP"/>
          <w14:ligatures w14:val="none"/>
        </w:rPr>
        <w:t>organisation</w:t>
      </w:r>
      <w:proofErr w:type="spellEnd"/>
      <w:r w:rsidR="00661904">
        <w:rPr>
          <w:rFonts w:ascii="Arial" w:eastAsia="Arial" w:hAnsi="Arial" w:cs="Arial"/>
          <w:color w:val="000000"/>
          <w:kern w:val="0"/>
          <w:lang w:val="en-US" w:eastAsia="ja-JP"/>
          <w14:ligatures w14:val="none"/>
        </w:rPr>
        <w:t xml:space="preserve"> and/or </w:t>
      </w:r>
      <w:r w:rsidRPr="003934AE">
        <w:rPr>
          <w:rFonts w:ascii="Arial" w:eastAsia="Arial" w:hAnsi="Arial" w:cs="Arial"/>
          <w:color w:val="000000"/>
          <w:kern w:val="0"/>
          <w:lang w:val="en-US" w:eastAsia="ja-JP"/>
          <w14:ligatures w14:val="none"/>
        </w:rPr>
        <w:t>person</w:t>
      </w:r>
      <w:r w:rsidR="00661904">
        <w:rPr>
          <w:rFonts w:ascii="Arial" w:eastAsia="Arial" w:hAnsi="Arial" w:cs="Arial"/>
          <w:color w:val="000000"/>
          <w:kern w:val="0"/>
          <w:lang w:val="en-US" w:eastAsia="ja-JP"/>
          <w14:ligatures w14:val="none"/>
        </w:rPr>
        <w:t>(</w:t>
      </w:r>
      <w:r w:rsidRPr="003934AE">
        <w:rPr>
          <w:rFonts w:ascii="Arial" w:eastAsia="Arial" w:hAnsi="Arial" w:cs="Arial"/>
          <w:color w:val="000000"/>
          <w:kern w:val="0"/>
          <w:lang w:val="en-US" w:eastAsia="ja-JP"/>
          <w14:ligatures w14:val="none"/>
        </w:rPr>
        <w:t>s</w:t>
      </w:r>
      <w:r w:rsidR="00661904">
        <w:rPr>
          <w:rFonts w:ascii="Arial" w:eastAsia="Arial" w:hAnsi="Arial" w:cs="Arial"/>
          <w:color w:val="000000"/>
          <w:kern w:val="0"/>
          <w:lang w:val="en-US" w:eastAsia="ja-JP"/>
          <w14:ligatures w14:val="none"/>
        </w:rPr>
        <w:t>)</w:t>
      </w:r>
      <w:r w:rsidRPr="003934AE">
        <w:rPr>
          <w:rFonts w:ascii="Arial" w:eastAsia="Arial" w:hAnsi="Arial" w:cs="Arial"/>
          <w:color w:val="000000"/>
          <w:kern w:val="0"/>
          <w:lang w:val="en-US" w:eastAsia="ja-JP"/>
          <w14:ligatures w14:val="none"/>
        </w:rPr>
        <w:t xml:space="preserve"> considering making a decision to enter into contractual relationships</w:t>
      </w:r>
      <w:r w:rsidR="00D62B86">
        <w:rPr>
          <w:rFonts w:ascii="Arial" w:eastAsia="Arial" w:hAnsi="Arial" w:cs="Arial"/>
          <w:color w:val="000000"/>
          <w:kern w:val="0"/>
          <w:lang w:val="en-US" w:eastAsia="ja-JP"/>
          <w14:ligatures w14:val="none"/>
        </w:rPr>
        <w:t xml:space="preserve"> through this procedure</w:t>
      </w:r>
      <w:r w:rsidRPr="003934AE">
        <w:rPr>
          <w:rFonts w:ascii="Arial" w:eastAsia="Arial" w:hAnsi="Arial" w:cs="Arial"/>
          <w:color w:val="000000"/>
          <w:kern w:val="0"/>
          <w:lang w:val="en-US" w:eastAsia="ja-JP"/>
          <w14:ligatures w14:val="none"/>
        </w:rPr>
        <w:t xml:space="preserve"> with the Authority should make their own investigations and their own independent assessment of the Authority and their requirements and should seek their own professional financial and legal advice.</w:t>
      </w:r>
    </w:p>
    <w:p w14:paraId="02B6E1C8" w14:textId="77777777" w:rsidR="00D6548A" w:rsidRPr="00D6548A" w:rsidRDefault="00D6548A" w:rsidP="00D6548A">
      <w:pPr>
        <w:pStyle w:val="ListParagraph"/>
        <w:rPr>
          <w:rFonts w:ascii="Arial" w:eastAsia="Arial" w:hAnsi="Arial" w:cs="Arial"/>
          <w:color w:val="000000"/>
          <w:kern w:val="0"/>
          <w:lang w:val="en-US" w:eastAsia="ja-JP"/>
          <w14:ligatures w14:val="none"/>
        </w:rPr>
      </w:pPr>
    </w:p>
    <w:p w14:paraId="12514D4C" w14:textId="77777777" w:rsidR="00D6548A" w:rsidRDefault="00CC77B3" w:rsidP="00D6548A">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None of the Authority, its advisors, or the directors, officers, members, partners, employees, other staff, agents or advisers of any such body or person:</w:t>
      </w:r>
    </w:p>
    <w:p w14:paraId="540F0705" w14:textId="77777777" w:rsidR="00D6548A" w:rsidRPr="00D6548A" w:rsidRDefault="00D6548A" w:rsidP="00D6548A">
      <w:pPr>
        <w:pStyle w:val="ListParagraph"/>
        <w:rPr>
          <w:rFonts w:ascii="Arial" w:eastAsia="Arial" w:hAnsi="Arial" w:cs="Arial"/>
          <w:color w:val="000000"/>
          <w:kern w:val="0"/>
          <w:lang w:val="en-US" w:eastAsia="ja-JP"/>
          <w14:ligatures w14:val="none"/>
        </w:rPr>
      </w:pPr>
    </w:p>
    <w:p w14:paraId="2FB7297F" w14:textId="77777777" w:rsidR="00D6548A" w:rsidRDefault="00CC77B3" w:rsidP="00D6548A">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makes any representation or warranty (express or implied) as to the accuracy, reasonableness or completeness of the PSQ Documents;</w:t>
      </w:r>
    </w:p>
    <w:p w14:paraId="22085F5D" w14:textId="363F2690" w:rsidR="00D6548A" w:rsidRDefault="00CC77B3" w:rsidP="00D6548A">
      <w:pPr>
        <w:pStyle w:val="ListParagraph"/>
        <w:tabs>
          <w:tab w:val="left" w:pos="550"/>
        </w:tabs>
        <w:spacing w:line="278" w:lineRule="auto"/>
        <w:ind w:left="1494"/>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 xml:space="preserve"> </w:t>
      </w:r>
    </w:p>
    <w:p w14:paraId="181D302D" w14:textId="77777777" w:rsidR="00D6548A" w:rsidRDefault="00CC77B3" w:rsidP="00D6548A">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accepts any responsibility for the information contained in the PSQ Documents or for its accuracy or completeness;  or</w:t>
      </w:r>
    </w:p>
    <w:p w14:paraId="32CDF169" w14:textId="77777777" w:rsidR="00D6548A" w:rsidRPr="00D6548A" w:rsidRDefault="00D6548A" w:rsidP="00D6548A">
      <w:pPr>
        <w:pStyle w:val="ListParagraph"/>
        <w:rPr>
          <w:rFonts w:ascii="Arial" w:eastAsia="Arial" w:hAnsi="Arial" w:cs="Arial"/>
          <w:color w:val="000000"/>
          <w:kern w:val="0"/>
          <w:lang w:val="en-US" w:eastAsia="ja-JP"/>
          <w14:ligatures w14:val="none"/>
        </w:rPr>
      </w:pPr>
    </w:p>
    <w:p w14:paraId="4649C471" w14:textId="77777777" w:rsidR="00D6548A" w:rsidRDefault="00CC77B3" w:rsidP="00D6548A">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shall be liable for any loss or damage (other than in respect of fraudulent misrepresentation) arising as a result of reliance on such information or any subsequent communication.</w:t>
      </w:r>
    </w:p>
    <w:p w14:paraId="17020702" w14:textId="77777777" w:rsidR="00D6548A" w:rsidRPr="00D6548A" w:rsidRDefault="00D6548A" w:rsidP="00D6548A">
      <w:pPr>
        <w:pStyle w:val="ListParagraph"/>
        <w:rPr>
          <w:rFonts w:ascii="Arial" w:eastAsia="Arial" w:hAnsi="Arial" w:cs="Arial"/>
          <w:color w:val="000000"/>
          <w:kern w:val="0"/>
          <w:lang w:val="en-US" w:eastAsia="ja-JP"/>
          <w14:ligatures w14:val="none"/>
        </w:rPr>
      </w:pPr>
    </w:p>
    <w:p w14:paraId="52EC2305" w14:textId="77777777" w:rsidR="0051144C" w:rsidRDefault="00CC77B3" w:rsidP="0051144C">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sidRPr="00D6548A">
        <w:rPr>
          <w:rFonts w:ascii="Arial" w:eastAsia="Arial" w:hAnsi="Arial" w:cs="Arial"/>
          <w:color w:val="000000"/>
          <w:kern w:val="0"/>
          <w:lang w:val="en-US" w:eastAsia="ja-JP"/>
          <w14:ligatures w14:val="none"/>
        </w:rPr>
        <w:t xml:space="preserve">Nothing in the PSQ Documents is, or should be, relied upon as a promise or a representation as to the Authority’s ultimate decisions in relation to this </w:t>
      </w:r>
      <w:r w:rsidR="00CE233D">
        <w:rPr>
          <w:rFonts w:ascii="Arial" w:eastAsia="Arial" w:hAnsi="Arial" w:cs="Arial"/>
          <w:color w:val="000000"/>
          <w:kern w:val="0"/>
          <w:lang w:val="en-US" w:eastAsia="ja-JP"/>
          <w14:ligatures w14:val="none"/>
        </w:rPr>
        <w:t>procurement process</w:t>
      </w:r>
      <w:r w:rsidRPr="00D6548A">
        <w:rPr>
          <w:rFonts w:ascii="Arial" w:eastAsia="Arial" w:hAnsi="Arial" w:cs="Arial"/>
          <w:color w:val="000000"/>
          <w:kern w:val="0"/>
          <w:lang w:val="en-US" w:eastAsia="ja-JP"/>
          <w14:ligatures w14:val="none"/>
        </w:rPr>
        <w:t xml:space="preserve">. The publication of the PSQ Documents in no way commits </w:t>
      </w:r>
      <w:r w:rsidR="00DC040E" w:rsidRPr="00D6548A">
        <w:rPr>
          <w:rFonts w:ascii="Arial" w:eastAsia="Arial" w:hAnsi="Arial" w:cs="Arial"/>
          <w:color w:val="000000"/>
          <w:kern w:val="0"/>
          <w:lang w:val="en-US" w:eastAsia="ja-JP"/>
          <w14:ligatures w14:val="none"/>
        </w:rPr>
        <w:t>the Authority</w:t>
      </w:r>
      <w:r w:rsidRPr="00D6548A">
        <w:rPr>
          <w:rFonts w:ascii="Arial" w:eastAsia="Arial" w:hAnsi="Arial" w:cs="Arial"/>
          <w:color w:val="000000"/>
          <w:kern w:val="0"/>
          <w:lang w:val="en-US" w:eastAsia="ja-JP"/>
          <w14:ligatures w14:val="none"/>
        </w:rPr>
        <w:t xml:space="preserve"> to award any contract or pursue any tender process for this requirement.</w:t>
      </w:r>
    </w:p>
    <w:p w14:paraId="5B0023AA" w14:textId="77777777" w:rsidR="00084783" w:rsidRDefault="00084783" w:rsidP="00084783">
      <w:pPr>
        <w:pStyle w:val="ListParagraph"/>
        <w:tabs>
          <w:tab w:val="left" w:pos="550"/>
        </w:tabs>
        <w:spacing w:line="278" w:lineRule="auto"/>
        <w:ind w:left="785"/>
        <w:jc w:val="both"/>
        <w:rPr>
          <w:rFonts w:ascii="Arial" w:eastAsia="Arial" w:hAnsi="Arial" w:cs="Arial"/>
          <w:color w:val="000000"/>
          <w:kern w:val="0"/>
          <w:lang w:val="en-US" w:eastAsia="ja-JP"/>
          <w14:ligatures w14:val="none"/>
        </w:rPr>
      </w:pPr>
    </w:p>
    <w:p w14:paraId="3E743C2C" w14:textId="77777777" w:rsidR="00084783" w:rsidRPr="00084783" w:rsidRDefault="00CC77B3" w:rsidP="00084783">
      <w:pPr>
        <w:pStyle w:val="ListParagraph"/>
        <w:numPr>
          <w:ilvl w:val="0"/>
          <w:numId w:val="1"/>
        </w:numPr>
        <w:tabs>
          <w:tab w:val="left" w:pos="550"/>
        </w:tabs>
        <w:spacing w:line="278" w:lineRule="auto"/>
        <w:jc w:val="both"/>
        <w:rPr>
          <w:rFonts w:ascii="Arial" w:eastAsia="Arial" w:hAnsi="Arial" w:cs="Arial"/>
          <w:color w:val="000000"/>
          <w:kern w:val="0"/>
          <w:lang w:val="en-US" w:eastAsia="ja-JP"/>
          <w14:ligatures w14:val="none"/>
        </w:rPr>
      </w:pPr>
      <w:r w:rsidRPr="0051144C">
        <w:rPr>
          <w:rFonts w:ascii="Arial" w:eastAsia="Arial" w:hAnsi="Arial" w:cs="Arial"/>
          <w:b/>
          <w:bCs/>
          <w:color w:val="000000"/>
          <w:kern w:val="0"/>
          <w:u w:val="single"/>
          <w:lang w:val="en-US" w:eastAsia="ja-JP"/>
          <w14:ligatures w14:val="none"/>
        </w:rPr>
        <w:t>Right to Cancel or Vary the Process</w:t>
      </w:r>
    </w:p>
    <w:p w14:paraId="72077405" w14:textId="77777777" w:rsidR="00084783" w:rsidRPr="00084783" w:rsidRDefault="00084783" w:rsidP="00084783">
      <w:pPr>
        <w:pStyle w:val="ListParagraph"/>
        <w:tabs>
          <w:tab w:val="left" w:pos="550"/>
        </w:tabs>
        <w:spacing w:line="278" w:lineRule="auto"/>
        <w:ind w:left="360"/>
        <w:jc w:val="both"/>
        <w:rPr>
          <w:rFonts w:ascii="Arial" w:eastAsia="Arial" w:hAnsi="Arial" w:cs="Arial"/>
          <w:color w:val="000000"/>
          <w:kern w:val="0"/>
          <w:lang w:val="en-US" w:eastAsia="ja-JP"/>
          <w14:ligatures w14:val="none"/>
        </w:rPr>
      </w:pPr>
    </w:p>
    <w:p w14:paraId="3F142EDB" w14:textId="77777777" w:rsidR="00084783" w:rsidRDefault="00CC77B3" w:rsidP="00084783">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sidRPr="00084783">
        <w:rPr>
          <w:rFonts w:ascii="Arial" w:eastAsia="Arial" w:hAnsi="Arial" w:cs="Arial"/>
          <w:color w:val="000000"/>
          <w:kern w:val="0"/>
          <w:lang w:val="en-US" w:eastAsia="ja-JP"/>
          <w14:ligatures w14:val="none"/>
        </w:rPr>
        <w:t>The Authority reserves the right to:</w:t>
      </w:r>
    </w:p>
    <w:p w14:paraId="7F456A59" w14:textId="77777777" w:rsidR="00084783" w:rsidRDefault="00084783" w:rsidP="00084783">
      <w:pPr>
        <w:pStyle w:val="ListParagraph"/>
        <w:tabs>
          <w:tab w:val="left" w:pos="550"/>
        </w:tabs>
        <w:spacing w:line="278" w:lineRule="auto"/>
        <w:ind w:left="785"/>
        <w:jc w:val="both"/>
        <w:rPr>
          <w:rFonts w:ascii="Arial" w:eastAsia="Arial" w:hAnsi="Arial" w:cs="Arial"/>
          <w:color w:val="000000"/>
          <w:kern w:val="0"/>
          <w:lang w:val="en-US" w:eastAsia="ja-JP"/>
          <w14:ligatures w14:val="none"/>
        </w:rPr>
      </w:pPr>
    </w:p>
    <w:p w14:paraId="4E4093D5" w14:textId="77777777" w:rsidR="00084783" w:rsidRDefault="00CC77B3" w:rsidP="31788791">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084783">
        <w:rPr>
          <w:rFonts w:ascii="Arial" w:eastAsia="Arial" w:hAnsi="Arial" w:cs="Arial"/>
          <w:color w:val="000000"/>
          <w:kern w:val="0"/>
          <w:lang w:val="en-US" w:eastAsia="ja-JP"/>
          <w14:ligatures w14:val="none"/>
        </w:rPr>
        <w:t xml:space="preserve">cancel the pre-qualification process and evaluation process at any stage; </w:t>
      </w:r>
    </w:p>
    <w:p w14:paraId="7482A82F" w14:textId="5178C0C0" w:rsidR="00852A09" w:rsidRDefault="00852A09" w:rsidP="31788791">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amend the draft contract documentation that has been issued with the PSQ documentation prior to future stages of the procurement process;</w:t>
      </w:r>
    </w:p>
    <w:p w14:paraId="52F4CAE3" w14:textId="77777777" w:rsidR="00084783" w:rsidRDefault="00CC77B3" w:rsidP="7633A5D4">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084783">
        <w:rPr>
          <w:rFonts w:ascii="Arial" w:eastAsia="Arial" w:hAnsi="Arial" w:cs="Arial"/>
          <w:color w:val="000000"/>
          <w:kern w:val="0"/>
          <w:lang w:val="en-US" w:eastAsia="ja-JP"/>
          <w14:ligatures w14:val="none"/>
        </w:rPr>
        <w:t>amend the terms and conditions of the procurement process; and</w:t>
      </w:r>
    </w:p>
    <w:p w14:paraId="1C36A276" w14:textId="77777777" w:rsidR="0095466B" w:rsidRDefault="00CC77B3" w:rsidP="0095466B">
      <w:pPr>
        <w:pStyle w:val="ListParagraph"/>
        <w:numPr>
          <w:ilvl w:val="2"/>
          <w:numId w:val="1"/>
        </w:numPr>
        <w:tabs>
          <w:tab w:val="left" w:pos="550"/>
        </w:tabs>
        <w:spacing w:line="278" w:lineRule="auto"/>
        <w:jc w:val="both"/>
        <w:rPr>
          <w:rFonts w:ascii="Arial" w:eastAsia="Arial" w:hAnsi="Arial" w:cs="Arial"/>
          <w:color w:val="000000"/>
          <w:kern w:val="0"/>
          <w:lang w:val="en-US" w:eastAsia="ja-JP"/>
          <w14:ligatures w14:val="none"/>
        </w:rPr>
      </w:pPr>
      <w:r w:rsidRPr="00084783">
        <w:rPr>
          <w:rFonts w:ascii="Arial" w:eastAsia="Arial" w:hAnsi="Arial" w:cs="Arial"/>
          <w:color w:val="000000"/>
          <w:kern w:val="0"/>
          <w:lang w:val="en-US" w:eastAsia="ja-JP"/>
          <w14:ligatures w14:val="none"/>
        </w:rPr>
        <w:t>not to award a contract as a result of the procurement process.</w:t>
      </w:r>
    </w:p>
    <w:p w14:paraId="40CF6ACB" w14:textId="77777777" w:rsidR="00AB59E2" w:rsidRDefault="00AB59E2" w:rsidP="00AB59E2">
      <w:pPr>
        <w:pStyle w:val="ListParagraph"/>
        <w:tabs>
          <w:tab w:val="left" w:pos="550"/>
        </w:tabs>
        <w:spacing w:line="278" w:lineRule="auto"/>
        <w:ind w:left="1494"/>
        <w:jc w:val="both"/>
        <w:rPr>
          <w:rFonts w:ascii="Arial" w:eastAsia="Arial" w:hAnsi="Arial" w:cs="Arial"/>
          <w:color w:val="000000"/>
          <w:kern w:val="0"/>
          <w:lang w:val="en-US" w:eastAsia="ja-JP"/>
          <w14:ligatures w14:val="none"/>
        </w:rPr>
      </w:pPr>
    </w:p>
    <w:p w14:paraId="06ECFC22" w14:textId="77777777" w:rsidR="00AB59E2" w:rsidRDefault="00CC77B3" w:rsidP="00AB59E2">
      <w:pPr>
        <w:pStyle w:val="ListParagraph"/>
        <w:numPr>
          <w:ilvl w:val="1"/>
          <w:numId w:val="1"/>
        </w:numPr>
        <w:tabs>
          <w:tab w:val="left" w:pos="550"/>
        </w:tabs>
        <w:spacing w:line="278" w:lineRule="auto"/>
        <w:jc w:val="both"/>
        <w:rPr>
          <w:rFonts w:ascii="Arial" w:eastAsia="Arial" w:hAnsi="Arial" w:cs="Arial"/>
          <w:color w:val="000000"/>
          <w:kern w:val="0"/>
          <w:lang w:val="en-US" w:eastAsia="ja-JP"/>
          <w14:ligatures w14:val="none"/>
        </w:rPr>
      </w:pPr>
      <w:r w:rsidRPr="0095466B">
        <w:rPr>
          <w:rFonts w:ascii="Arial" w:eastAsia="Arial" w:hAnsi="Arial" w:cs="Arial"/>
          <w:color w:val="000000"/>
          <w:kern w:val="0"/>
          <w:lang w:val="en-US" w:eastAsia="ja-JP"/>
          <w14:ligatures w14:val="none"/>
        </w:rPr>
        <w:lastRenderedPageBreak/>
        <w:t xml:space="preserve">For the avoidance of doubt, in the event of the circumstances detailed in </w:t>
      </w:r>
      <w:r w:rsidR="0095466B" w:rsidRPr="0095466B">
        <w:rPr>
          <w:rFonts w:ascii="Arial" w:eastAsia="Arial" w:hAnsi="Arial" w:cs="Arial"/>
          <w:color w:val="000000"/>
          <w:kern w:val="0"/>
          <w:lang w:val="en-US" w:eastAsia="ja-JP"/>
          <w14:ligatures w14:val="none"/>
        </w:rPr>
        <w:t>a) to d)</w:t>
      </w:r>
      <w:r w:rsidRPr="0095466B">
        <w:rPr>
          <w:rFonts w:ascii="Arial" w:eastAsia="Arial" w:hAnsi="Arial" w:cs="Arial"/>
          <w:color w:val="000000"/>
          <w:kern w:val="0"/>
          <w:lang w:val="en-US" w:eastAsia="ja-JP"/>
          <w14:ligatures w14:val="none"/>
        </w:rPr>
        <w:t xml:space="preserve"> above occurring, </w:t>
      </w:r>
      <w:r w:rsidR="0095466B" w:rsidRPr="0095466B">
        <w:rPr>
          <w:rFonts w:ascii="Arial" w:eastAsia="Arial" w:hAnsi="Arial" w:cs="Arial"/>
          <w:color w:val="000000"/>
          <w:kern w:val="0"/>
          <w:lang w:val="en-US" w:eastAsia="ja-JP"/>
          <w14:ligatures w14:val="none"/>
        </w:rPr>
        <w:t>Suppliers</w:t>
      </w:r>
      <w:r w:rsidRPr="0095466B">
        <w:rPr>
          <w:rFonts w:ascii="Arial" w:eastAsia="Arial" w:hAnsi="Arial" w:cs="Arial"/>
          <w:color w:val="000000"/>
          <w:kern w:val="0"/>
          <w:lang w:val="en-US" w:eastAsia="ja-JP"/>
          <w14:ligatures w14:val="none"/>
        </w:rPr>
        <w:t xml:space="preserve"> will be solely responsible for any costs and expenses incurred </w:t>
      </w:r>
      <w:r w:rsidR="00AB59E2" w:rsidRPr="0095466B">
        <w:rPr>
          <w:rFonts w:ascii="Arial" w:eastAsia="Arial" w:hAnsi="Arial" w:cs="Arial"/>
          <w:color w:val="000000"/>
          <w:kern w:val="0"/>
          <w:lang w:val="en-US" w:eastAsia="ja-JP"/>
          <w14:ligatures w14:val="none"/>
        </w:rPr>
        <w:t>because of</w:t>
      </w:r>
      <w:r w:rsidRPr="0095466B">
        <w:rPr>
          <w:rFonts w:ascii="Arial" w:eastAsia="Arial" w:hAnsi="Arial" w:cs="Arial"/>
          <w:color w:val="000000"/>
          <w:kern w:val="0"/>
          <w:lang w:val="en-US" w:eastAsia="ja-JP"/>
          <w14:ligatures w14:val="none"/>
        </w:rPr>
        <w:t xml:space="preserve"> participating in this process.</w:t>
      </w:r>
    </w:p>
    <w:p w14:paraId="7FCEE714" w14:textId="77777777" w:rsidR="00AB59E2" w:rsidRDefault="00AB59E2" w:rsidP="00AB59E2">
      <w:pPr>
        <w:pStyle w:val="ListParagraph"/>
        <w:tabs>
          <w:tab w:val="left" w:pos="550"/>
        </w:tabs>
        <w:spacing w:line="278" w:lineRule="auto"/>
        <w:ind w:left="785"/>
        <w:jc w:val="both"/>
        <w:rPr>
          <w:rFonts w:ascii="Arial" w:eastAsia="Arial" w:hAnsi="Arial" w:cs="Arial"/>
          <w:color w:val="000000"/>
          <w:kern w:val="0"/>
          <w:lang w:val="en-US" w:eastAsia="ja-JP"/>
          <w14:ligatures w14:val="none"/>
        </w:rPr>
      </w:pPr>
    </w:p>
    <w:p w14:paraId="6354FDD0" w14:textId="186F7520" w:rsidR="00CC77B3" w:rsidRPr="00AB59E2" w:rsidRDefault="00CC77B3" w:rsidP="00AB59E2">
      <w:pPr>
        <w:pStyle w:val="ListParagraph"/>
        <w:numPr>
          <w:ilvl w:val="0"/>
          <w:numId w:val="1"/>
        </w:numPr>
        <w:tabs>
          <w:tab w:val="left" w:pos="550"/>
        </w:tabs>
        <w:spacing w:line="278" w:lineRule="auto"/>
        <w:jc w:val="both"/>
        <w:rPr>
          <w:rFonts w:ascii="Arial" w:eastAsia="Arial" w:hAnsi="Arial" w:cs="Arial"/>
          <w:color w:val="000000"/>
          <w:kern w:val="0"/>
          <w:lang w:val="en-US" w:eastAsia="ja-JP"/>
          <w14:ligatures w14:val="none"/>
        </w:rPr>
      </w:pPr>
      <w:r w:rsidRPr="00AB59E2">
        <w:rPr>
          <w:rFonts w:ascii="Arial" w:eastAsia="Arial" w:hAnsi="Arial" w:cs="Arial"/>
          <w:b/>
          <w:bCs/>
          <w:color w:val="000000"/>
          <w:kern w:val="0"/>
          <w:u w:val="single"/>
          <w:lang w:val="en-US" w:eastAsia="ja-JP"/>
          <w14:ligatures w14:val="none"/>
        </w:rPr>
        <w:t>Right to Reject and/or Disqualify</w:t>
      </w:r>
    </w:p>
    <w:p w14:paraId="4E99F452" w14:textId="77777777" w:rsidR="00CC77B3" w:rsidRPr="00CC77B3" w:rsidRDefault="00CC77B3" w:rsidP="00CC77B3">
      <w:pPr>
        <w:spacing w:line="278" w:lineRule="auto"/>
        <w:ind w:left="550" w:hanging="550"/>
        <w:jc w:val="both"/>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 </w:t>
      </w:r>
    </w:p>
    <w:p w14:paraId="65D3B6D3" w14:textId="3E11C8B3" w:rsidR="00B75D09" w:rsidRDefault="00CC77B3" w:rsidP="000D1BBD">
      <w:pPr>
        <w:numPr>
          <w:ilvl w:val="0"/>
          <w:numId w:val="3"/>
        </w:numPr>
        <w:spacing w:after="0" w:line="279" w:lineRule="auto"/>
        <w:ind w:left="550" w:hanging="550"/>
        <w:contextualSpacing/>
        <w:jc w:val="both"/>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The Authority reserves the right to reject or disqualify a </w:t>
      </w:r>
      <w:r w:rsidR="0053471B">
        <w:rPr>
          <w:rFonts w:ascii="Arial" w:eastAsia="Arial" w:hAnsi="Arial" w:cs="Arial"/>
          <w:color w:val="000000"/>
          <w:kern w:val="0"/>
          <w:lang w:val="en-US" w:eastAsia="ja-JP"/>
          <w14:ligatures w14:val="none"/>
        </w:rPr>
        <w:t>Supplier</w:t>
      </w:r>
      <w:r w:rsidRPr="00CC77B3">
        <w:rPr>
          <w:rFonts w:ascii="Arial" w:eastAsia="Arial" w:hAnsi="Arial" w:cs="Arial"/>
          <w:color w:val="000000"/>
          <w:kern w:val="0"/>
          <w:lang w:val="en-US" w:eastAsia="ja-JP"/>
          <w14:ligatures w14:val="none"/>
        </w:rPr>
        <w:t xml:space="preserve"> where:</w:t>
      </w:r>
    </w:p>
    <w:p w14:paraId="05761FAA" w14:textId="77777777" w:rsidR="008B2A60" w:rsidRDefault="008B2A60" w:rsidP="008B2A60">
      <w:pPr>
        <w:spacing w:after="0" w:line="279" w:lineRule="auto"/>
        <w:ind w:left="550"/>
        <w:contextualSpacing/>
        <w:jc w:val="both"/>
        <w:rPr>
          <w:rFonts w:ascii="Arial" w:eastAsia="Arial" w:hAnsi="Arial" w:cs="Arial"/>
          <w:color w:val="000000"/>
          <w:kern w:val="0"/>
          <w:lang w:val="en-US" w:eastAsia="ja-JP"/>
          <w14:ligatures w14:val="none"/>
        </w:rPr>
      </w:pPr>
    </w:p>
    <w:p w14:paraId="18EB3601" w14:textId="53C7257F" w:rsidR="008B2A60" w:rsidRDefault="00CC77B3" w:rsidP="000D1BBD">
      <w:pPr>
        <w:numPr>
          <w:ilvl w:val="1"/>
          <w:numId w:val="3"/>
        </w:numPr>
        <w:spacing w:after="0" w:line="279" w:lineRule="auto"/>
        <w:contextualSpacing/>
        <w:jc w:val="both"/>
        <w:rPr>
          <w:rFonts w:ascii="Arial" w:eastAsia="Arial" w:hAnsi="Arial" w:cs="Arial"/>
          <w:color w:val="000000"/>
          <w:kern w:val="0"/>
          <w:lang w:val="en-US" w:eastAsia="ja-JP"/>
          <w14:ligatures w14:val="none"/>
        </w:rPr>
      </w:pPr>
      <w:r w:rsidRPr="00B75D09">
        <w:rPr>
          <w:rFonts w:ascii="Arial" w:eastAsia="Arial" w:hAnsi="Arial" w:cs="Arial"/>
          <w:color w:val="000000"/>
          <w:kern w:val="0"/>
          <w:lang w:val="en-US" w:eastAsia="ja-JP"/>
          <w14:ligatures w14:val="none"/>
        </w:rPr>
        <w:t xml:space="preserve">the PSQ response is submitted late, is completed incorrectly, is incomplete or fails to meet the Authority’s submission requirements in the PSQ or as otherwise notified to </w:t>
      </w:r>
      <w:r w:rsidR="006F6AFB">
        <w:rPr>
          <w:rFonts w:ascii="Arial" w:eastAsia="Arial" w:hAnsi="Arial" w:cs="Arial"/>
          <w:color w:val="000000"/>
          <w:kern w:val="0"/>
          <w:lang w:val="en-US" w:eastAsia="ja-JP"/>
          <w14:ligatures w14:val="none"/>
        </w:rPr>
        <w:t>Suppliers</w:t>
      </w:r>
      <w:r w:rsidRPr="00B75D09">
        <w:rPr>
          <w:rFonts w:ascii="Arial" w:eastAsia="Arial" w:hAnsi="Arial" w:cs="Arial"/>
          <w:color w:val="000000"/>
          <w:kern w:val="0"/>
          <w:lang w:val="en-US" w:eastAsia="ja-JP"/>
          <w14:ligatures w14:val="none"/>
        </w:rPr>
        <w:t xml:space="preserve"> prior to the deadline for submission of PSQ responses;</w:t>
      </w:r>
    </w:p>
    <w:p w14:paraId="5BDADF45" w14:textId="77777777" w:rsidR="008B2A60" w:rsidRDefault="008B2A60" w:rsidP="008B2A60">
      <w:pPr>
        <w:spacing w:after="0" w:line="279" w:lineRule="auto"/>
        <w:ind w:left="1440"/>
        <w:contextualSpacing/>
        <w:jc w:val="both"/>
        <w:rPr>
          <w:rFonts w:ascii="Arial" w:eastAsia="Arial" w:hAnsi="Arial" w:cs="Arial"/>
          <w:color w:val="000000"/>
          <w:kern w:val="0"/>
          <w:lang w:val="en-US" w:eastAsia="ja-JP"/>
          <w14:ligatures w14:val="none"/>
        </w:rPr>
      </w:pPr>
    </w:p>
    <w:p w14:paraId="7CAEE4E6" w14:textId="653B0171" w:rsidR="00BB4747" w:rsidRDefault="00CC77B3" w:rsidP="000D1BBD">
      <w:pPr>
        <w:numPr>
          <w:ilvl w:val="1"/>
          <w:numId w:val="3"/>
        </w:numPr>
        <w:spacing w:after="0" w:line="279" w:lineRule="auto"/>
        <w:contextualSpacing/>
        <w:jc w:val="both"/>
        <w:rPr>
          <w:rFonts w:ascii="Arial" w:eastAsia="Arial" w:hAnsi="Arial" w:cs="Arial"/>
          <w:color w:val="000000"/>
          <w:kern w:val="0"/>
          <w:lang w:val="en-US" w:eastAsia="ja-JP"/>
          <w14:ligatures w14:val="none"/>
        </w:rPr>
      </w:pPr>
      <w:r w:rsidRPr="008B2A60">
        <w:rPr>
          <w:rFonts w:ascii="Arial" w:eastAsia="Arial" w:hAnsi="Arial" w:cs="Arial"/>
          <w:color w:val="000000"/>
          <w:kern w:val="0"/>
          <w:lang w:val="en-US" w:eastAsia="ja-JP"/>
          <w14:ligatures w14:val="none"/>
        </w:rPr>
        <w:t xml:space="preserve">the </w:t>
      </w:r>
      <w:r w:rsidR="006F6AFB">
        <w:rPr>
          <w:rFonts w:ascii="Arial" w:eastAsia="Arial" w:hAnsi="Arial" w:cs="Arial"/>
          <w:color w:val="000000"/>
          <w:kern w:val="0"/>
          <w:lang w:val="en-US" w:eastAsia="ja-JP"/>
          <w14:ligatures w14:val="none"/>
        </w:rPr>
        <w:t>Supplier</w:t>
      </w:r>
      <w:r w:rsidRPr="008B2A60">
        <w:rPr>
          <w:rFonts w:ascii="Arial" w:eastAsia="Arial" w:hAnsi="Arial" w:cs="Arial"/>
          <w:color w:val="000000"/>
          <w:kern w:val="0"/>
          <w:lang w:val="en-US" w:eastAsia="ja-JP"/>
          <w14:ligatures w14:val="none"/>
        </w:rPr>
        <w:t xml:space="preserve"> would be excluded under the Procurement Act 2023 at any stage during the </w:t>
      </w:r>
      <w:r w:rsidR="006F6AFB">
        <w:rPr>
          <w:rFonts w:ascii="Arial" w:eastAsia="Arial" w:hAnsi="Arial" w:cs="Arial"/>
          <w:color w:val="000000"/>
          <w:kern w:val="0"/>
          <w:lang w:val="en-US" w:eastAsia="ja-JP"/>
          <w14:ligatures w14:val="none"/>
        </w:rPr>
        <w:t>conditions of participation</w:t>
      </w:r>
      <w:r w:rsidRPr="008B2A60">
        <w:rPr>
          <w:rFonts w:ascii="Arial" w:eastAsia="Arial" w:hAnsi="Arial" w:cs="Arial"/>
          <w:color w:val="000000"/>
          <w:kern w:val="0"/>
          <w:lang w:val="en-US" w:eastAsia="ja-JP"/>
          <w14:ligatures w14:val="none"/>
        </w:rPr>
        <w:t xml:space="preserve"> and evaluation process; </w:t>
      </w:r>
    </w:p>
    <w:p w14:paraId="1E5D308C" w14:textId="77777777" w:rsidR="00BB4747" w:rsidRDefault="00BB4747" w:rsidP="00BB4747">
      <w:pPr>
        <w:pStyle w:val="ListParagraph"/>
        <w:rPr>
          <w:rFonts w:ascii="Arial" w:eastAsia="Arial" w:hAnsi="Arial" w:cs="Arial"/>
          <w:color w:val="000000"/>
          <w:kern w:val="0"/>
          <w:lang w:val="en-US" w:eastAsia="ja-JP"/>
          <w14:ligatures w14:val="none"/>
        </w:rPr>
      </w:pPr>
    </w:p>
    <w:p w14:paraId="3FFF0952" w14:textId="6E43E561" w:rsidR="00BB4747" w:rsidRDefault="00CC77B3" w:rsidP="000D1BBD">
      <w:pPr>
        <w:numPr>
          <w:ilvl w:val="1"/>
          <w:numId w:val="3"/>
        </w:numPr>
        <w:spacing w:after="0" w:line="279" w:lineRule="auto"/>
        <w:contextualSpacing/>
        <w:jc w:val="both"/>
        <w:rPr>
          <w:rFonts w:ascii="Arial" w:eastAsia="Arial" w:hAnsi="Arial" w:cs="Arial"/>
          <w:color w:val="000000"/>
          <w:kern w:val="0"/>
          <w:lang w:val="en-US" w:eastAsia="ja-JP"/>
          <w14:ligatures w14:val="none"/>
        </w:rPr>
      </w:pPr>
      <w:r w:rsidRPr="00BB4747">
        <w:rPr>
          <w:rFonts w:ascii="Arial" w:eastAsia="Arial" w:hAnsi="Arial" w:cs="Arial"/>
          <w:color w:val="000000"/>
          <w:kern w:val="0"/>
          <w:lang w:val="en-US" w:eastAsia="ja-JP"/>
          <w14:ligatures w14:val="none"/>
        </w:rPr>
        <w:t xml:space="preserve">the </w:t>
      </w:r>
      <w:r w:rsidR="006F6AFB">
        <w:rPr>
          <w:rFonts w:ascii="Arial" w:eastAsia="Arial" w:hAnsi="Arial" w:cs="Arial"/>
          <w:color w:val="000000"/>
          <w:kern w:val="0"/>
          <w:lang w:val="en-US" w:eastAsia="ja-JP"/>
          <w14:ligatures w14:val="none"/>
        </w:rPr>
        <w:t>Supplier</w:t>
      </w:r>
      <w:r w:rsidRPr="00BB4747">
        <w:rPr>
          <w:rFonts w:ascii="Arial" w:eastAsia="Arial" w:hAnsi="Arial" w:cs="Arial"/>
          <w:color w:val="000000"/>
          <w:kern w:val="0"/>
          <w:lang w:val="en-US" w:eastAsia="ja-JP"/>
          <w14:ligatures w14:val="none"/>
        </w:rPr>
        <w:t xml:space="preserve"> is guilty of serious misrepresentation in relation to its application and/or the process; </w:t>
      </w:r>
    </w:p>
    <w:p w14:paraId="36155526" w14:textId="77777777" w:rsidR="00BB4747" w:rsidRDefault="00BB4747" w:rsidP="00BB4747">
      <w:pPr>
        <w:pStyle w:val="ListParagraph"/>
        <w:rPr>
          <w:rFonts w:ascii="Arial" w:eastAsia="Arial" w:hAnsi="Arial" w:cs="Arial"/>
          <w:color w:val="000000"/>
          <w:kern w:val="0"/>
          <w:lang w:val="en-US" w:eastAsia="ja-JP"/>
          <w14:ligatures w14:val="none"/>
        </w:rPr>
      </w:pPr>
    </w:p>
    <w:p w14:paraId="0F6BE85B" w14:textId="7356F551" w:rsidR="00BB4747" w:rsidRDefault="00CC77B3" w:rsidP="000D1BBD">
      <w:pPr>
        <w:numPr>
          <w:ilvl w:val="1"/>
          <w:numId w:val="3"/>
        </w:numPr>
        <w:spacing w:after="0" w:line="279" w:lineRule="auto"/>
        <w:contextualSpacing/>
        <w:jc w:val="both"/>
        <w:rPr>
          <w:rFonts w:ascii="Arial" w:eastAsia="Arial" w:hAnsi="Arial" w:cs="Arial"/>
          <w:color w:val="000000"/>
          <w:kern w:val="0"/>
          <w:lang w:val="en-US" w:eastAsia="ja-JP"/>
          <w14:ligatures w14:val="none"/>
        </w:rPr>
      </w:pPr>
      <w:r w:rsidRPr="00BB4747">
        <w:rPr>
          <w:rFonts w:ascii="Arial" w:eastAsia="Arial" w:hAnsi="Arial" w:cs="Arial"/>
          <w:color w:val="000000"/>
          <w:kern w:val="0"/>
          <w:lang w:val="en-US" w:eastAsia="ja-JP"/>
          <w14:ligatures w14:val="none"/>
        </w:rPr>
        <w:t xml:space="preserve">following pre-qualification of a </w:t>
      </w:r>
      <w:r w:rsidR="006F6AFB">
        <w:rPr>
          <w:rFonts w:ascii="Arial" w:eastAsia="Arial" w:hAnsi="Arial" w:cs="Arial"/>
          <w:color w:val="000000"/>
          <w:kern w:val="0"/>
          <w:lang w:val="en-US" w:eastAsia="ja-JP"/>
          <w14:ligatures w14:val="none"/>
        </w:rPr>
        <w:t>Supplier</w:t>
      </w:r>
      <w:r w:rsidRPr="00BB4747">
        <w:rPr>
          <w:rFonts w:ascii="Arial" w:eastAsia="Arial" w:hAnsi="Arial" w:cs="Arial"/>
          <w:color w:val="000000"/>
          <w:kern w:val="0"/>
          <w:lang w:val="en-US" w:eastAsia="ja-JP"/>
          <w14:ligatures w14:val="none"/>
        </w:rPr>
        <w:t xml:space="preserve"> for the next stage of the procurement there is a change in identity, control, financial standing or other factor affecting the </w:t>
      </w:r>
      <w:r w:rsidR="006F6AFB">
        <w:rPr>
          <w:rFonts w:ascii="Arial" w:eastAsia="Arial" w:hAnsi="Arial" w:cs="Arial"/>
          <w:color w:val="000000"/>
          <w:kern w:val="0"/>
          <w:lang w:val="en-US" w:eastAsia="ja-JP"/>
          <w14:ligatures w14:val="none"/>
        </w:rPr>
        <w:t>Supplier</w:t>
      </w:r>
      <w:r w:rsidRPr="00BB4747">
        <w:rPr>
          <w:rFonts w:ascii="Arial" w:eastAsia="Arial" w:hAnsi="Arial" w:cs="Arial"/>
          <w:color w:val="000000"/>
          <w:kern w:val="0"/>
          <w:lang w:val="en-US" w:eastAsia="ja-JP"/>
          <w14:ligatures w14:val="none"/>
        </w:rPr>
        <w:t xml:space="preserve"> unless approved by the Authority; </w:t>
      </w:r>
    </w:p>
    <w:p w14:paraId="39BDB623" w14:textId="77777777" w:rsidR="00BB4747" w:rsidRDefault="00BB4747" w:rsidP="00BB4747">
      <w:pPr>
        <w:pStyle w:val="ListParagraph"/>
        <w:rPr>
          <w:rFonts w:ascii="Arial" w:eastAsia="Arial" w:hAnsi="Arial" w:cs="Arial"/>
          <w:color w:val="000000"/>
          <w:kern w:val="0"/>
          <w:lang w:val="en-US" w:eastAsia="ja-JP"/>
          <w14:ligatures w14:val="none"/>
        </w:rPr>
      </w:pPr>
    </w:p>
    <w:p w14:paraId="4BC9FAF6" w14:textId="03647001" w:rsidR="00F831DD" w:rsidRDefault="00CC77B3" w:rsidP="000D1BBD">
      <w:pPr>
        <w:numPr>
          <w:ilvl w:val="1"/>
          <w:numId w:val="3"/>
        </w:numPr>
        <w:spacing w:after="0" w:line="279" w:lineRule="auto"/>
        <w:contextualSpacing/>
        <w:jc w:val="both"/>
        <w:rPr>
          <w:rFonts w:ascii="Arial" w:eastAsia="Arial" w:hAnsi="Arial" w:cs="Arial"/>
          <w:color w:val="000000"/>
          <w:kern w:val="0"/>
          <w:lang w:val="en-US" w:eastAsia="ja-JP"/>
          <w14:ligatures w14:val="none"/>
        </w:rPr>
      </w:pPr>
      <w:r w:rsidRPr="00BB4747">
        <w:rPr>
          <w:rFonts w:ascii="Arial" w:eastAsia="Arial" w:hAnsi="Arial" w:cs="Arial"/>
          <w:color w:val="000000"/>
          <w:kern w:val="0"/>
          <w:lang w:val="en-US" w:eastAsia="ja-JP"/>
          <w14:ligatures w14:val="none"/>
        </w:rPr>
        <w:t xml:space="preserve">if the Authority becomes aware that information provided by the </w:t>
      </w:r>
      <w:r w:rsidR="006F6AFB">
        <w:rPr>
          <w:rFonts w:ascii="Arial" w:eastAsia="Arial" w:hAnsi="Arial" w:cs="Arial"/>
          <w:color w:val="000000"/>
          <w:kern w:val="0"/>
          <w:lang w:val="en-US" w:eastAsia="ja-JP"/>
          <w14:ligatures w14:val="none"/>
        </w:rPr>
        <w:t>Supplier</w:t>
      </w:r>
      <w:r w:rsidRPr="00BB4747">
        <w:rPr>
          <w:rFonts w:ascii="Arial" w:eastAsia="Arial" w:hAnsi="Arial" w:cs="Arial"/>
          <w:color w:val="000000"/>
          <w:kern w:val="0"/>
          <w:lang w:val="en-US" w:eastAsia="ja-JP"/>
          <w14:ligatures w14:val="none"/>
        </w:rPr>
        <w:t xml:space="preserve"> in response to the PSQ is intentionally or unintentionally false, misleading or incorrect.</w:t>
      </w:r>
    </w:p>
    <w:p w14:paraId="1EAD889C" w14:textId="77777777" w:rsidR="00F831DD" w:rsidRDefault="00F831DD" w:rsidP="00F831DD">
      <w:pPr>
        <w:pStyle w:val="ListParagraph"/>
        <w:rPr>
          <w:rFonts w:ascii="Arial" w:eastAsia="Arial" w:hAnsi="Arial" w:cs="Arial"/>
          <w:b/>
          <w:bCs/>
          <w:color w:val="000000"/>
          <w:kern w:val="0"/>
          <w:u w:val="single"/>
          <w:lang w:val="en-US" w:eastAsia="ja-JP"/>
          <w14:ligatures w14:val="none"/>
        </w:rPr>
      </w:pPr>
    </w:p>
    <w:p w14:paraId="65B6DBD3" w14:textId="77777777" w:rsidR="005A6DF9" w:rsidRPr="005A6DF9" w:rsidRDefault="00CC77B3" w:rsidP="005A6DF9">
      <w:pPr>
        <w:pStyle w:val="ListParagraph"/>
        <w:numPr>
          <w:ilvl w:val="0"/>
          <w:numId w:val="1"/>
        </w:numPr>
        <w:spacing w:after="0" w:line="279" w:lineRule="auto"/>
        <w:jc w:val="both"/>
        <w:rPr>
          <w:rFonts w:ascii="Arial" w:eastAsia="Arial" w:hAnsi="Arial" w:cs="Arial"/>
          <w:color w:val="000000"/>
          <w:kern w:val="0"/>
          <w:lang w:val="en-US" w:eastAsia="ja-JP"/>
          <w14:ligatures w14:val="none"/>
        </w:rPr>
      </w:pPr>
      <w:r w:rsidRPr="00F831DD">
        <w:rPr>
          <w:rFonts w:ascii="Arial" w:eastAsia="Arial" w:hAnsi="Arial" w:cs="Arial"/>
          <w:b/>
          <w:bCs/>
          <w:color w:val="000000"/>
          <w:kern w:val="0"/>
          <w:u w:val="single"/>
          <w:lang w:val="en-US" w:eastAsia="ja-JP"/>
          <w14:ligatures w14:val="none"/>
        </w:rPr>
        <w:t>Right to Revisit PSQ Evaluation</w:t>
      </w:r>
    </w:p>
    <w:p w14:paraId="5A5A44C4" w14:textId="77777777" w:rsidR="005A6DF9" w:rsidRPr="005A6DF9" w:rsidRDefault="005A6DF9" w:rsidP="005A6DF9">
      <w:pPr>
        <w:pStyle w:val="ListParagraph"/>
        <w:spacing w:after="0" w:line="279" w:lineRule="auto"/>
        <w:ind w:left="360"/>
        <w:jc w:val="both"/>
        <w:rPr>
          <w:rFonts w:ascii="Arial" w:eastAsia="Arial" w:hAnsi="Arial" w:cs="Arial"/>
          <w:color w:val="000000"/>
          <w:kern w:val="0"/>
          <w:lang w:val="en-US" w:eastAsia="ja-JP"/>
          <w14:ligatures w14:val="none"/>
        </w:rPr>
      </w:pPr>
    </w:p>
    <w:p w14:paraId="24BECF16" w14:textId="77777777" w:rsidR="005A6DF9" w:rsidRDefault="00CC77B3" w:rsidP="005A6DF9">
      <w:pPr>
        <w:pStyle w:val="ListParagraph"/>
        <w:numPr>
          <w:ilvl w:val="1"/>
          <w:numId w:val="1"/>
        </w:numPr>
        <w:spacing w:after="0" w:line="279" w:lineRule="auto"/>
        <w:jc w:val="both"/>
        <w:rPr>
          <w:rFonts w:ascii="Arial" w:eastAsia="Arial" w:hAnsi="Arial" w:cs="Arial"/>
          <w:color w:val="000000"/>
          <w:kern w:val="0"/>
          <w:lang w:val="en-US" w:eastAsia="ja-JP"/>
          <w14:ligatures w14:val="none"/>
        </w:rPr>
      </w:pPr>
      <w:r w:rsidRPr="005A6DF9">
        <w:rPr>
          <w:rFonts w:ascii="Arial" w:eastAsia="Arial" w:hAnsi="Arial" w:cs="Arial"/>
          <w:color w:val="000000"/>
          <w:kern w:val="0"/>
          <w:lang w:val="en-US" w:eastAsia="ja-JP"/>
          <w14:ligatures w14:val="none"/>
        </w:rPr>
        <w:t>The Authority reserves the right to revisit, and if necessary</w:t>
      </w:r>
      <w:r w:rsidR="2F67364B" w:rsidRPr="005A6DF9">
        <w:rPr>
          <w:rFonts w:ascii="Arial" w:eastAsia="Arial" w:hAnsi="Arial" w:cs="Arial"/>
          <w:color w:val="000000"/>
          <w:kern w:val="0"/>
          <w:lang w:val="en-US" w:eastAsia="ja-JP"/>
          <w14:ligatures w14:val="none"/>
        </w:rPr>
        <w:t xml:space="preserve">, </w:t>
      </w:r>
      <w:r w:rsidRPr="005A6DF9">
        <w:rPr>
          <w:rFonts w:ascii="Arial" w:eastAsia="Arial" w:hAnsi="Arial" w:cs="Arial"/>
          <w:color w:val="000000"/>
          <w:kern w:val="0"/>
          <w:lang w:val="en-US" w:eastAsia="ja-JP"/>
          <w14:ligatures w14:val="none"/>
        </w:rPr>
        <w:t>amend the result of, the evaluation if after completion of the evaluation:</w:t>
      </w:r>
    </w:p>
    <w:p w14:paraId="7C76F437" w14:textId="77777777" w:rsidR="005A6DF9" w:rsidRDefault="005A6DF9" w:rsidP="005A6DF9">
      <w:pPr>
        <w:pStyle w:val="ListParagraph"/>
        <w:spacing w:after="0" w:line="279" w:lineRule="auto"/>
        <w:ind w:left="785"/>
        <w:jc w:val="both"/>
        <w:rPr>
          <w:rFonts w:ascii="Arial" w:eastAsia="Arial" w:hAnsi="Arial" w:cs="Arial"/>
          <w:color w:val="000000"/>
          <w:kern w:val="0"/>
          <w:lang w:val="en-US" w:eastAsia="ja-JP"/>
          <w14:ligatures w14:val="none"/>
        </w:rPr>
      </w:pPr>
    </w:p>
    <w:p w14:paraId="222CD746" w14:textId="24065070" w:rsidR="005A6DF9" w:rsidRDefault="00CC77B3" w:rsidP="005A6DF9">
      <w:pPr>
        <w:pStyle w:val="ListParagraph"/>
        <w:numPr>
          <w:ilvl w:val="2"/>
          <w:numId w:val="1"/>
        </w:numPr>
        <w:spacing w:after="0" w:line="279" w:lineRule="auto"/>
        <w:jc w:val="both"/>
        <w:rPr>
          <w:rFonts w:ascii="Arial" w:eastAsia="Arial" w:hAnsi="Arial" w:cs="Arial"/>
          <w:color w:val="000000"/>
          <w:kern w:val="0"/>
          <w:lang w:val="en-US" w:eastAsia="ja-JP"/>
          <w14:ligatures w14:val="none"/>
        </w:rPr>
      </w:pPr>
      <w:r w:rsidRPr="005A6DF9">
        <w:rPr>
          <w:rFonts w:ascii="Arial" w:eastAsia="Arial" w:hAnsi="Arial" w:cs="Arial"/>
          <w:color w:val="000000"/>
          <w:kern w:val="0"/>
          <w:lang w:val="en-US" w:eastAsia="ja-JP"/>
          <w14:ligatures w14:val="none"/>
        </w:rPr>
        <w:t xml:space="preserve">new information emerges which gives the Authority reason to doubt the original </w:t>
      </w:r>
      <w:r w:rsidR="006F6AFB">
        <w:rPr>
          <w:rFonts w:ascii="Arial" w:eastAsia="Arial" w:hAnsi="Arial" w:cs="Arial"/>
          <w:color w:val="000000"/>
          <w:kern w:val="0"/>
          <w:lang w:val="en-US" w:eastAsia="ja-JP"/>
          <w14:ligatures w14:val="none"/>
        </w:rPr>
        <w:t>conditions of participation</w:t>
      </w:r>
      <w:r w:rsidR="006059D3" w:rsidRPr="005A6DF9">
        <w:rPr>
          <w:rFonts w:ascii="Arial" w:eastAsia="Arial" w:hAnsi="Arial" w:cs="Arial"/>
          <w:color w:val="000000"/>
          <w:kern w:val="0"/>
          <w:lang w:val="en-US" w:eastAsia="ja-JP"/>
          <w14:ligatures w14:val="none"/>
        </w:rPr>
        <w:t xml:space="preserve"> process</w:t>
      </w:r>
      <w:r w:rsidRPr="005A6DF9">
        <w:rPr>
          <w:rFonts w:ascii="Arial" w:eastAsia="Arial" w:hAnsi="Arial" w:cs="Arial"/>
          <w:color w:val="000000"/>
          <w:kern w:val="0"/>
          <w:lang w:val="en-US" w:eastAsia="ja-JP"/>
          <w14:ligatures w14:val="none"/>
        </w:rPr>
        <w:t xml:space="preserve">; or </w:t>
      </w:r>
    </w:p>
    <w:p w14:paraId="3D3B8E7D" w14:textId="77777777" w:rsidR="005A6DF9" w:rsidRDefault="005A6DF9" w:rsidP="005A6DF9">
      <w:pPr>
        <w:pStyle w:val="ListParagraph"/>
        <w:spacing w:after="0" w:line="279" w:lineRule="auto"/>
        <w:ind w:left="1494"/>
        <w:jc w:val="both"/>
        <w:rPr>
          <w:rFonts w:ascii="Arial" w:eastAsia="Arial" w:hAnsi="Arial" w:cs="Arial"/>
          <w:color w:val="000000"/>
          <w:kern w:val="0"/>
          <w:lang w:val="en-US" w:eastAsia="ja-JP"/>
          <w14:ligatures w14:val="none"/>
        </w:rPr>
      </w:pPr>
    </w:p>
    <w:p w14:paraId="1D4225F1" w14:textId="77777777" w:rsidR="00D12720" w:rsidRDefault="00CC77B3" w:rsidP="00D12720">
      <w:pPr>
        <w:pStyle w:val="ListParagraph"/>
        <w:numPr>
          <w:ilvl w:val="2"/>
          <w:numId w:val="1"/>
        </w:numPr>
        <w:spacing w:after="0" w:line="279" w:lineRule="auto"/>
        <w:jc w:val="both"/>
        <w:rPr>
          <w:rFonts w:ascii="Arial" w:eastAsia="Arial" w:hAnsi="Arial" w:cs="Arial"/>
          <w:color w:val="000000"/>
          <w:kern w:val="0"/>
          <w:lang w:val="en-US" w:eastAsia="ja-JP"/>
          <w14:ligatures w14:val="none"/>
        </w:rPr>
      </w:pPr>
      <w:r w:rsidRPr="005A6DF9">
        <w:rPr>
          <w:rFonts w:ascii="Arial" w:eastAsia="Arial" w:hAnsi="Arial" w:cs="Arial"/>
          <w:color w:val="000000"/>
          <w:kern w:val="0"/>
          <w:lang w:val="en-US" w:eastAsia="ja-JP"/>
          <w14:ligatures w14:val="none"/>
        </w:rPr>
        <w:t>in relation to a bid by a consortium, a member of the consortium changes (where approved by the Authority).</w:t>
      </w:r>
    </w:p>
    <w:p w14:paraId="0DB6452D" w14:textId="77777777" w:rsidR="00D12720" w:rsidRPr="00D12720" w:rsidRDefault="00D12720" w:rsidP="00D12720">
      <w:pPr>
        <w:pStyle w:val="ListParagraph"/>
        <w:rPr>
          <w:rFonts w:ascii="Arial" w:eastAsia="Arial" w:hAnsi="Arial" w:cs="Arial"/>
          <w:b/>
          <w:bCs/>
          <w:color w:val="000000"/>
          <w:kern w:val="0"/>
          <w:u w:val="single"/>
          <w:lang w:val="en-US" w:eastAsia="ja-JP"/>
          <w14:ligatures w14:val="none"/>
        </w:rPr>
      </w:pPr>
    </w:p>
    <w:p w14:paraId="1F7CD824" w14:textId="77777777" w:rsidR="00D12720" w:rsidRPr="00D12720" w:rsidRDefault="00CC77B3" w:rsidP="00D12720">
      <w:pPr>
        <w:pStyle w:val="ListParagraph"/>
        <w:numPr>
          <w:ilvl w:val="0"/>
          <w:numId w:val="1"/>
        </w:numPr>
        <w:spacing w:after="0" w:line="279" w:lineRule="auto"/>
        <w:jc w:val="both"/>
        <w:rPr>
          <w:rFonts w:ascii="Arial" w:eastAsia="Arial" w:hAnsi="Arial" w:cs="Arial"/>
          <w:color w:val="000000"/>
          <w:kern w:val="0"/>
          <w:lang w:val="en-US" w:eastAsia="ja-JP"/>
          <w14:ligatures w14:val="none"/>
        </w:rPr>
      </w:pPr>
      <w:r w:rsidRPr="00D12720">
        <w:rPr>
          <w:rFonts w:ascii="Arial" w:eastAsia="Arial" w:hAnsi="Arial" w:cs="Arial"/>
          <w:b/>
          <w:bCs/>
          <w:color w:val="000000"/>
          <w:kern w:val="0"/>
          <w:u w:val="single"/>
          <w:lang w:val="en-US" w:eastAsia="ja-JP"/>
          <w14:ligatures w14:val="none"/>
        </w:rPr>
        <w:t xml:space="preserve">Virtual </w:t>
      </w:r>
      <w:r w:rsidR="00D66B6E" w:rsidRPr="00D12720">
        <w:rPr>
          <w:rFonts w:ascii="Arial" w:eastAsia="Arial" w:hAnsi="Arial" w:cs="Arial"/>
          <w:b/>
          <w:bCs/>
          <w:color w:val="000000"/>
          <w:kern w:val="0"/>
          <w:u w:val="single"/>
          <w:lang w:val="en-US" w:eastAsia="ja-JP"/>
          <w14:ligatures w14:val="none"/>
        </w:rPr>
        <w:t xml:space="preserve">Market Engagement </w:t>
      </w:r>
      <w:r w:rsidR="00694368" w:rsidRPr="00D12720">
        <w:rPr>
          <w:rFonts w:ascii="Arial" w:eastAsia="Arial" w:hAnsi="Arial" w:cs="Arial"/>
          <w:b/>
          <w:bCs/>
          <w:color w:val="000000"/>
          <w:kern w:val="0"/>
          <w:u w:val="single"/>
          <w:lang w:val="en-US" w:eastAsia="ja-JP"/>
          <w14:ligatures w14:val="none"/>
        </w:rPr>
        <w:t>Session</w:t>
      </w:r>
    </w:p>
    <w:p w14:paraId="316873B8" w14:textId="77777777" w:rsidR="00D12720" w:rsidRPr="00D12720" w:rsidRDefault="00D12720" w:rsidP="00D12720">
      <w:pPr>
        <w:pStyle w:val="ListParagraph"/>
        <w:spacing w:after="0" w:line="279" w:lineRule="auto"/>
        <w:ind w:left="360"/>
        <w:jc w:val="both"/>
        <w:rPr>
          <w:rFonts w:ascii="Arial" w:eastAsia="Arial" w:hAnsi="Arial" w:cs="Arial"/>
          <w:color w:val="000000"/>
          <w:kern w:val="0"/>
          <w:lang w:val="en-US" w:eastAsia="ja-JP"/>
          <w14:ligatures w14:val="none"/>
        </w:rPr>
      </w:pPr>
    </w:p>
    <w:p w14:paraId="56DFB839" w14:textId="041A2548" w:rsidR="00D12720" w:rsidRDefault="00694368" w:rsidP="00D12720">
      <w:pPr>
        <w:pStyle w:val="ListParagraph"/>
        <w:numPr>
          <w:ilvl w:val="1"/>
          <w:numId w:val="1"/>
        </w:numPr>
        <w:spacing w:after="0" w:line="279" w:lineRule="auto"/>
        <w:jc w:val="both"/>
        <w:rPr>
          <w:rFonts w:ascii="Arial" w:eastAsia="Arial" w:hAnsi="Arial" w:cs="Arial"/>
          <w:color w:val="000000"/>
          <w:kern w:val="0"/>
          <w:lang w:val="en-US" w:eastAsia="ja-JP"/>
          <w14:ligatures w14:val="none"/>
        </w:rPr>
      </w:pPr>
      <w:r w:rsidRPr="00D12720">
        <w:rPr>
          <w:rFonts w:ascii="Arial" w:eastAsia="Arial" w:hAnsi="Arial" w:cs="Arial"/>
          <w:color w:val="000000"/>
          <w:kern w:val="0"/>
          <w:lang w:val="en-US" w:eastAsia="ja-JP"/>
          <w14:ligatures w14:val="none"/>
        </w:rPr>
        <w:t>A Question and Answer (Q&amp;A) session</w:t>
      </w:r>
      <w:r w:rsidR="00CC77B3" w:rsidRPr="00D12720">
        <w:rPr>
          <w:rFonts w:ascii="Arial" w:eastAsia="Arial" w:hAnsi="Arial" w:cs="Arial"/>
          <w:color w:val="000000"/>
          <w:kern w:val="0"/>
          <w:lang w:val="en-US" w:eastAsia="ja-JP"/>
          <w14:ligatures w14:val="none"/>
        </w:rPr>
        <w:t xml:space="preserve"> will be held </w:t>
      </w:r>
      <w:r w:rsidRPr="00D12720">
        <w:rPr>
          <w:rFonts w:ascii="Arial" w:eastAsia="Arial" w:hAnsi="Arial" w:cs="Arial"/>
          <w:color w:val="000000"/>
          <w:kern w:val="0"/>
          <w:lang w:val="en-US" w:eastAsia="ja-JP"/>
          <w14:ligatures w14:val="none"/>
        </w:rPr>
        <w:t xml:space="preserve">virtually over Microsoft Teams on </w:t>
      </w:r>
      <w:r w:rsidRPr="005B073D">
        <w:rPr>
          <w:rFonts w:ascii="Arial" w:eastAsia="Arial" w:hAnsi="Arial" w:cs="Arial"/>
          <w:color w:val="000000"/>
          <w:kern w:val="0"/>
          <w:lang w:val="en-US" w:eastAsia="ja-JP"/>
          <w14:ligatures w14:val="none"/>
        </w:rPr>
        <w:t xml:space="preserve">at </w:t>
      </w:r>
      <w:r w:rsidR="00C6318D" w:rsidRPr="005B073D">
        <w:rPr>
          <w:rFonts w:ascii="Arial" w:eastAsia="Arial" w:hAnsi="Arial" w:cs="Arial"/>
          <w:color w:val="000000"/>
          <w:kern w:val="0"/>
          <w:lang w:val="en-US" w:eastAsia="ja-JP"/>
          <w14:ligatures w14:val="none"/>
        </w:rPr>
        <w:t>1400hrs</w:t>
      </w:r>
      <w:r w:rsidRPr="005B073D">
        <w:rPr>
          <w:rFonts w:ascii="Arial" w:eastAsia="Arial" w:hAnsi="Arial" w:cs="Arial"/>
          <w:color w:val="000000"/>
          <w:kern w:val="0"/>
          <w:lang w:val="en-US" w:eastAsia="ja-JP"/>
          <w14:ligatures w14:val="none"/>
        </w:rPr>
        <w:t>hrs</w:t>
      </w:r>
      <w:r w:rsidR="00AB0074" w:rsidRPr="005B073D">
        <w:rPr>
          <w:rFonts w:ascii="Arial" w:eastAsia="Arial" w:hAnsi="Arial" w:cs="Arial"/>
          <w:color w:val="000000"/>
          <w:kern w:val="0"/>
          <w:lang w:val="en-US" w:eastAsia="ja-JP"/>
          <w14:ligatures w14:val="none"/>
        </w:rPr>
        <w:t xml:space="preserve"> </w:t>
      </w:r>
      <w:r w:rsidR="00AB0074" w:rsidRPr="00464703">
        <w:rPr>
          <w:rFonts w:ascii="Arial" w:eastAsia="Arial" w:hAnsi="Arial" w:cs="Arial"/>
          <w:color w:val="000000"/>
          <w:kern w:val="0"/>
          <w:lang w:val="en-US" w:eastAsia="ja-JP"/>
          <w14:ligatures w14:val="none"/>
        </w:rPr>
        <w:t>GMT</w:t>
      </w:r>
      <w:r w:rsidRPr="00464703">
        <w:rPr>
          <w:rFonts w:ascii="Arial" w:eastAsia="Arial" w:hAnsi="Arial" w:cs="Arial"/>
          <w:color w:val="000000"/>
          <w:kern w:val="0"/>
          <w:lang w:val="en-US" w:eastAsia="ja-JP"/>
          <w14:ligatures w14:val="none"/>
        </w:rPr>
        <w:t xml:space="preserve"> on </w:t>
      </w:r>
      <w:r w:rsidR="00E87AD2" w:rsidRPr="00464703">
        <w:rPr>
          <w:rFonts w:ascii="Arial" w:eastAsia="Arial" w:hAnsi="Arial" w:cs="Arial"/>
          <w:color w:val="000000"/>
          <w:kern w:val="0"/>
          <w:lang w:val="en-US" w:eastAsia="ja-JP"/>
          <w14:ligatures w14:val="none"/>
        </w:rPr>
        <w:t>03 Nov</w:t>
      </w:r>
      <w:r w:rsidRPr="00464703">
        <w:rPr>
          <w:rFonts w:ascii="Arial" w:eastAsia="Arial" w:hAnsi="Arial" w:cs="Arial"/>
          <w:color w:val="000000"/>
          <w:kern w:val="0"/>
          <w:lang w:val="en-US" w:eastAsia="ja-JP"/>
          <w14:ligatures w14:val="none"/>
        </w:rPr>
        <w:t xml:space="preserve"> 25</w:t>
      </w:r>
      <w:r w:rsidR="00CC77B3" w:rsidRPr="00464703">
        <w:rPr>
          <w:rFonts w:ascii="Arial" w:eastAsia="Arial" w:hAnsi="Arial" w:cs="Arial"/>
          <w:color w:val="000000"/>
          <w:kern w:val="0"/>
          <w:lang w:val="en-US" w:eastAsia="ja-JP"/>
          <w14:ligatures w14:val="none"/>
        </w:rPr>
        <w:t xml:space="preserve">. </w:t>
      </w:r>
      <w:r w:rsidR="00886C4C" w:rsidRPr="00464703">
        <w:rPr>
          <w:rFonts w:ascii="Arial" w:eastAsia="Arial" w:hAnsi="Arial" w:cs="Arial"/>
          <w:color w:val="000000"/>
          <w:kern w:val="0"/>
          <w:lang w:val="en-US" w:eastAsia="ja-JP"/>
          <w14:ligatures w14:val="none"/>
        </w:rPr>
        <w:t>Should</w:t>
      </w:r>
      <w:r w:rsidR="00886C4C" w:rsidRPr="00D12720">
        <w:rPr>
          <w:rFonts w:ascii="Arial" w:eastAsia="Arial" w:hAnsi="Arial" w:cs="Arial"/>
          <w:color w:val="000000"/>
          <w:kern w:val="0"/>
          <w:lang w:val="en-US" w:eastAsia="ja-JP"/>
          <w14:ligatures w14:val="none"/>
        </w:rPr>
        <w:t xml:space="preserve"> the Supplier wish to attend, p</w:t>
      </w:r>
      <w:r w:rsidR="00CC77B3" w:rsidRPr="00D12720">
        <w:rPr>
          <w:rFonts w:ascii="Arial" w:eastAsia="Arial" w:hAnsi="Arial" w:cs="Arial"/>
          <w:color w:val="000000"/>
          <w:kern w:val="0"/>
          <w:lang w:val="en-US" w:eastAsia="ja-JP"/>
          <w14:ligatures w14:val="none"/>
        </w:rPr>
        <w:t xml:space="preserve">lease share </w:t>
      </w:r>
      <w:r w:rsidR="00CC77B3" w:rsidRPr="00D12720">
        <w:rPr>
          <w:rFonts w:ascii="Arial" w:eastAsia="Arial" w:hAnsi="Arial" w:cs="Arial"/>
          <w:color w:val="000000"/>
          <w:kern w:val="0"/>
          <w:lang w:val="en-US" w:eastAsia="ja-JP"/>
          <w14:ligatures w14:val="none"/>
        </w:rPr>
        <w:lastRenderedPageBreak/>
        <w:t xml:space="preserve">the </w:t>
      </w:r>
      <w:r w:rsidR="00886C4C" w:rsidRPr="00D12720">
        <w:rPr>
          <w:rFonts w:ascii="Arial" w:eastAsia="Arial" w:hAnsi="Arial" w:cs="Arial"/>
          <w:color w:val="000000"/>
          <w:kern w:val="0"/>
          <w:lang w:val="en-US" w:eastAsia="ja-JP"/>
          <w14:ligatures w14:val="none"/>
        </w:rPr>
        <w:t>name, email and phone number for each supplier representative</w:t>
      </w:r>
      <w:r w:rsidR="000F321E" w:rsidRPr="00D12720">
        <w:rPr>
          <w:rFonts w:ascii="Arial" w:eastAsia="Arial" w:hAnsi="Arial" w:cs="Arial"/>
          <w:color w:val="000000"/>
          <w:kern w:val="0"/>
          <w:lang w:val="en-US" w:eastAsia="ja-JP"/>
          <w14:ligatures w14:val="none"/>
        </w:rPr>
        <w:t xml:space="preserve"> </w:t>
      </w:r>
      <w:r w:rsidR="00CC77B3" w:rsidRPr="00D12720">
        <w:rPr>
          <w:rFonts w:ascii="Arial" w:eastAsia="Arial" w:hAnsi="Arial" w:cs="Arial"/>
          <w:color w:val="000000"/>
          <w:kern w:val="0"/>
          <w:lang w:val="en-US" w:eastAsia="ja-JP"/>
          <w14:ligatures w14:val="none"/>
        </w:rPr>
        <w:t>by e-mail, on/before</w:t>
      </w:r>
      <w:r w:rsidR="00E87AD2">
        <w:rPr>
          <w:rFonts w:ascii="Arial" w:eastAsia="Arial" w:hAnsi="Arial" w:cs="Arial"/>
          <w:color w:val="000000"/>
          <w:kern w:val="0"/>
          <w:lang w:val="en-US" w:eastAsia="ja-JP"/>
          <w14:ligatures w14:val="none"/>
        </w:rPr>
        <w:t xml:space="preserve"> 1200hrs</w:t>
      </w:r>
      <w:r w:rsidR="005B073D">
        <w:rPr>
          <w:rFonts w:ascii="Arial" w:eastAsia="Arial" w:hAnsi="Arial" w:cs="Arial"/>
          <w:color w:val="000000"/>
          <w:kern w:val="0"/>
          <w:lang w:val="en-US" w:eastAsia="ja-JP"/>
          <w14:ligatures w14:val="none"/>
        </w:rPr>
        <w:t xml:space="preserve"> GMT</w:t>
      </w:r>
      <w:r w:rsidR="00E87AD2">
        <w:rPr>
          <w:rFonts w:ascii="Arial" w:eastAsia="Arial" w:hAnsi="Arial" w:cs="Arial"/>
          <w:color w:val="000000"/>
          <w:kern w:val="0"/>
          <w:lang w:val="en-US" w:eastAsia="ja-JP"/>
          <w14:ligatures w14:val="none"/>
        </w:rPr>
        <w:t xml:space="preserve"> on 31 Oct 25</w:t>
      </w:r>
      <w:r w:rsidR="00CC77B3" w:rsidRPr="00D12720">
        <w:rPr>
          <w:rFonts w:ascii="Arial" w:eastAsia="Arial" w:hAnsi="Arial" w:cs="Arial"/>
          <w:color w:val="000000"/>
          <w:kern w:val="0"/>
          <w:lang w:val="en-US" w:eastAsia="ja-JP"/>
          <w14:ligatures w14:val="none"/>
        </w:rPr>
        <w:t xml:space="preserve"> </w:t>
      </w:r>
      <w:r w:rsidR="009D15B1" w:rsidRPr="00D12720">
        <w:rPr>
          <w:rFonts w:ascii="Arial" w:eastAsia="Arial" w:hAnsi="Arial" w:cs="Arial"/>
          <w:color w:val="000000"/>
          <w:kern w:val="0"/>
          <w:lang w:val="en-US" w:eastAsia="ja-JP"/>
          <w14:ligatures w14:val="none"/>
        </w:rPr>
        <w:t>to:</w:t>
      </w:r>
    </w:p>
    <w:p w14:paraId="7B52AA8A" w14:textId="77777777" w:rsidR="00D12720" w:rsidRDefault="00D12720" w:rsidP="00D12720">
      <w:pPr>
        <w:pStyle w:val="ListParagraph"/>
        <w:spacing w:after="0" w:line="279" w:lineRule="auto"/>
        <w:ind w:left="785"/>
        <w:jc w:val="both"/>
        <w:rPr>
          <w:rFonts w:ascii="Arial" w:eastAsia="Arial" w:hAnsi="Arial" w:cs="Arial"/>
          <w:color w:val="000000"/>
          <w:kern w:val="0"/>
          <w:lang w:val="en-US" w:eastAsia="ja-JP"/>
          <w14:ligatures w14:val="none"/>
        </w:rPr>
      </w:pPr>
    </w:p>
    <w:p w14:paraId="6B3B834E" w14:textId="581CE37B" w:rsidR="009D15B1" w:rsidRPr="00D12720" w:rsidRDefault="00D12720" w:rsidP="00D12720">
      <w:pPr>
        <w:pStyle w:val="ListParagraph"/>
        <w:numPr>
          <w:ilvl w:val="2"/>
          <w:numId w:val="1"/>
        </w:numPr>
        <w:spacing w:after="0" w:line="279" w:lineRule="auto"/>
        <w:jc w:val="both"/>
        <w:rPr>
          <w:rFonts w:ascii="Arial" w:eastAsia="Arial" w:hAnsi="Arial" w:cs="Arial"/>
          <w:color w:val="000000"/>
          <w:kern w:val="0"/>
          <w:lang w:val="en-US" w:eastAsia="ja-JP"/>
          <w14:ligatures w14:val="none"/>
        </w:rPr>
      </w:pPr>
      <w:hyperlink r:id="rId12" w:history="1">
        <w:r w:rsidRPr="00EC2967">
          <w:rPr>
            <w:rStyle w:val="Hyperlink"/>
            <w:rFonts w:ascii="Arial" w:eastAsia="Arial" w:hAnsi="Arial" w:cs="Arial"/>
            <w:kern w:val="0"/>
            <w:lang w:val="en-US" w:eastAsia="ja-JP"/>
            <w14:ligatures w14:val="none"/>
          </w:rPr>
          <w:t>commercial@ukexportfinance.gov.uk</w:t>
        </w:r>
      </w:hyperlink>
      <w:r w:rsidR="009D15B1" w:rsidRPr="00D12720">
        <w:rPr>
          <w:rFonts w:ascii="Arial" w:eastAsia="Arial" w:hAnsi="Arial" w:cs="Arial"/>
          <w:color w:val="000000"/>
          <w:kern w:val="0"/>
          <w:lang w:val="en-US" w:eastAsia="ja-JP"/>
          <w14:ligatures w14:val="none"/>
        </w:rPr>
        <w:t xml:space="preserve"> with the reference ‘UKEF 0641 </w:t>
      </w:r>
      <w:r w:rsidR="00694368" w:rsidRPr="00D12720">
        <w:rPr>
          <w:rFonts w:ascii="Arial" w:eastAsia="Arial" w:hAnsi="Arial" w:cs="Arial"/>
          <w:color w:val="000000"/>
          <w:kern w:val="0"/>
          <w:lang w:val="en-US" w:eastAsia="ja-JP"/>
          <w14:ligatures w14:val="none"/>
        </w:rPr>
        <w:t xml:space="preserve">GALP </w:t>
      </w:r>
      <w:r w:rsidR="006564AD">
        <w:rPr>
          <w:rFonts w:ascii="Arial" w:eastAsia="Arial" w:hAnsi="Arial" w:cs="Arial"/>
          <w:color w:val="000000"/>
          <w:kern w:val="0"/>
          <w:lang w:val="en-US" w:eastAsia="ja-JP"/>
          <w14:ligatures w14:val="none"/>
        </w:rPr>
        <w:t>Market Engagement</w:t>
      </w:r>
      <w:r w:rsidR="00694368" w:rsidRPr="00D12720">
        <w:rPr>
          <w:rFonts w:ascii="Arial" w:eastAsia="Arial" w:hAnsi="Arial" w:cs="Arial"/>
          <w:color w:val="000000"/>
          <w:kern w:val="0"/>
          <w:lang w:val="en-US" w:eastAsia="ja-JP"/>
          <w14:ligatures w14:val="none"/>
        </w:rPr>
        <w:t xml:space="preserve"> Session’</w:t>
      </w:r>
    </w:p>
    <w:p w14:paraId="2DDDDFA1" w14:textId="77777777" w:rsidR="000F321E" w:rsidRDefault="000F321E" w:rsidP="009D15B1">
      <w:pPr>
        <w:spacing w:after="0" w:line="279" w:lineRule="auto"/>
        <w:ind w:left="720"/>
        <w:contextualSpacing/>
        <w:rPr>
          <w:rFonts w:ascii="Arial" w:eastAsia="Arial" w:hAnsi="Arial" w:cs="Arial"/>
          <w:color w:val="000000"/>
          <w:kern w:val="0"/>
          <w:lang w:val="en-US" w:eastAsia="ja-JP"/>
          <w14:ligatures w14:val="none"/>
        </w:rPr>
      </w:pPr>
    </w:p>
    <w:p w14:paraId="6F32A304" w14:textId="7F0CFDB7" w:rsidR="00CC77B3" w:rsidRPr="004416F9" w:rsidRDefault="000F321E" w:rsidP="00523867">
      <w:pPr>
        <w:spacing w:after="0" w:line="279" w:lineRule="auto"/>
        <w:ind w:left="720"/>
        <w:contextualSpacing/>
        <w:rPr>
          <w:rFonts w:ascii="Aptos" w:eastAsia="Aptos" w:hAnsi="Aptos" w:cs="Aptos"/>
          <w:b/>
          <w:bCs/>
          <w:color w:val="000000"/>
          <w:kern w:val="0"/>
          <w:sz w:val="24"/>
          <w:szCs w:val="24"/>
          <w:lang w:val="en-US" w:eastAsia="ja-JP"/>
          <w14:ligatures w14:val="none"/>
        </w:rPr>
      </w:pPr>
      <w:r w:rsidRPr="004416F9">
        <w:rPr>
          <w:rFonts w:ascii="Arial" w:eastAsia="Arial" w:hAnsi="Arial" w:cs="Arial"/>
          <w:b/>
          <w:bCs/>
          <w:color w:val="000000"/>
          <w:kern w:val="0"/>
          <w:lang w:val="en-US" w:eastAsia="ja-JP"/>
          <w14:ligatures w14:val="none"/>
        </w:rPr>
        <w:t>Please note, Suppliers are restricted to two representatives</w:t>
      </w:r>
      <w:r w:rsidR="00722174" w:rsidRPr="004416F9">
        <w:rPr>
          <w:rFonts w:ascii="Arial" w:eastAsia="Arial" w:hAnsi="Arial" w:cs="Arial"/>
          <w:b/>
          <w:bCs/>
          <w:color w:val="000000"/>
          <w:kern w:val="0"/>
          <w:lang w:val="en-US" w:eastAsia="ja-JP"/>
          <w14:ligatures w14:val="none"/>
        </w:rPr>
        <w:t xml:space="preserve"> for this session</w:t>
      </w:r>
      <w:r w:rsidRPr="004416F9">
        <w:rPr>
          <w:rFonts w:ascii="Arial" w:eastAsia="Arial" w:hAnsi="Arial" w:cs="Arial"/>
          <w:b/>
          <w:bCs/>
          <w:color w:val="000000"/>
          <w:kern w:val="0"/>
          <w:lang w:val="en-US" w:eastAsia="ja-JP"/>
          <w14:ligatures w14:val="none"/>
        </w:rPr>
        <w:t>.</w:t>
      </w:r>
    </w:p>
    <w:p w14:paraId="64CDE718" w14:textId="77777777" w:rsidR="00523867" w:rsidRPr="00523867" w:rsidRDefault="00523867" w:rsidP="00523867">
      <w:pPr>
        <w:spacing w:after="0" w:line="279" w:lineRule="auto"/>
        <w:ind w:left="720"/>
        <w:contextualSpacing/>
        <w:rPr>
          <w:rFonts w:ascii="Aptos" w:eastAsia="Aptos" w:hAnsi="Aptos" w:cs="Aptos"/>
          <w:color w:val="000000"/>
          <w:kern w:val="0"/>
          <w:sz w:val="24"/>
          <w:szCs w:val="24"/>
          <w:lang w:val="en-US" w:eastAsia="ja-JP"/>
          <w14:ligatures w14:val="none"/>
        </w:rPr>
      </w:pPr>
    </w:p>
    <w:p w14:paraId="4E740DBD" w14:textId="105AF7E6" w:rsidR="00AE2EAE" w:rsidRDefault="00CC77B3" w:rsidP="000A1BAF">
      <w:pPr>
        <w:numPr>
          <w:ilvl w:val="1"/>
          <w:numId w:val="1"/>
        </w:numPr>
        <w:shd w:val="clear" w:color="auto" w:fill="FFFFFF"/>
        <w:spacing w:after="0" w:line="278" w:lineRule="auto"/>
        <w:contextualSpacing/>
        <w:rPr>
          <w:rFonts w:ascii="Arial" w:eastAsia="Arial" w:hAnsi="Arial" w:cs="Arial"/>
          <w:color w:val="000000"/>
          <w:kern w:val="0"/>
          <w:lang w:val="en-US" w:eastAsia="ja-JP"/>
          <w14:ligatures w14:val="none"/>
        </w:rPr>
      </w:pPr>
      <w:r w:rsidRPr="00CC77B3">
        <w:rPr>
          <w:rFonts w:ascii="Arial" w:eastAsia="Arial" w:hAnsi="Arial" w:cs="Arial"/>
          <w:color w:val="000000"/>
          <w:kern w:val="0"/>
          <w:lang w:val="en-US" w:eastAsia="ja-JP"/>
          <w14:ligatures w14:val="none"/>
        </w:rPr>
        <w:t xml:space="preserve">The </w:t>
      </w:r>
      <w:r w:rsidR="00040F25">
        <w:rPr>
          <w:rFonts w:ascii="Arial" w:eastAsia="Arial" w:hAnsi="Arial" w:cs="Arial"/>
          <w:color w:val="000000"/>
          <w:kern w:val="0"/>
          <w:lang w:val="en-US" w:eastAsia="ja-JP"/>
          <w14:ligatures w14:val="none"/>
        </w:rPr>
        <w:t>Marget Engagement session will provide the opportunity for the</w:t>
      </w:r>
      <w:r w:rsidRPr="00CC77B3">
        <w:rPr>
          <w:rFonts w:ascii="Arial" w:eastAsia="Arial" w:hAnsi="Arial" w:cs="Arial"/>
          <w:color w:val="000000"/>
          <w:kern w:val="0"/>
          <w:lang w:val="en-US" w:eastAsia="ja-JP"/>
          <w14:ligatures w14:val="none"/>
        </w:rPr>
        <w:t xml:space="preserve"> Authority</w:t>
      </w:r>
      <w:r w:rsidR="00040F25">
        <w:rPr>
          <w:rFonts w:ascii="Arial" w:eastAsia="Arial" w:hAnsi="Arial" w:cs="Arial"/>
          <w:color w:val="000000"/>
          <w:kern w:val="0"/>
          <w:lang w:val="en-US" w:eastAsia="ja-JP"/>
          <w14:ligatures w14:val="none"/>
        </w:rPr>
        <w:t xml:space="preserve"> to</w:t>
      </w:r>
      <w:r w:rsidRPr="00CC77B3">
        <w:rPr>
          <w:rFonts w:ascii="Arial" w:eastAsia="Arial" w:hAnsi="Arial" w:cs="Arial"/>
          <w:color w:val="000000"/>
          <w:kern w:val="0"/>
          <w:lang w:val="en-US" w:eastAsia="ja-JP"/>
          <w14:ligatures w14:val="none"/>
        </w:rPr>
        <w:t xml:space="preserve"> present the </w:t>
      </w:r>
      <w:r w:rsidR="00523867" w:rsidRPr="00CC77B3">
        <w:rPr>
          <w:rFonts w:ascii="Arial" w:eastAsia="Arial" w:hAnsi="Arial" w:cs="Arial"/>
          <w:color w:val="000000"/>
          <w:kern w:val="0"/>
          <w:lang w:val="en-US" w:eastAsia="ja-JP"/>
          <w14:ligatures w14:val="none"/>
        </w:rPr>
        <w:t>requirements</w:t>
      </w:r>
      <w:r w:rsidRPr="00CC77B3">
        <w:rPr>
          <w:rFonts w:ascii="Arial" w:eastAsia="Arial" w:hAnsi="Arial" w:cs="Arial"/>
          <w:color w:val="000000"/>
          <w:kern w:val="0"/>
          <w:lang w:val="en-US" w:eastAsia="ja-JP"/>
          <w14:ligatures w14:val="none"/>
        </w:rPr>
        <w:t xml:space="preserve"> to all </w:t>
      </w:r>
      <w:r w:rsidR="001F32F6">
        <w:rPr>
          <w:rFonts w:ascii="Arial" w:eastAsia="Arial" w:hAnsi="Arial" w:cs="Arial"/>
          <w:color w:val="000000"/>
          <w:kern w:val="0"/>
          <w:lang w:val="en-US" w:eastAsia="ja-JP"/>
          <w14:ligatures w14:val="none"/>
        </w:rPr>
        <w:t>Suppliers</w:t>
      </w:r>
      <w:r w:rsidRPr="00CC77B3">
        <w:rPr>
          <w:rFonts w:ascii="Arial" w:eastAsia="Arial" w:hAnsi="Arial" w:cs="Arial"/>
          <w:color w:val="000000"/>
          <w:kern w:val="0"/>
          <w:lang w:val="en-US" w:eastAsia="ja-JP"/>
          <w14:ligatures w14:val="none"/>
        </w:rPr>
        <w:t xml:space="preserve"> at the same time. It </w:t>
      </w:r>
      <w:r w:rsidR="00FD7F71">
        <w:rPr>
          <w:rFonts w:ascii="Arial" w:eastAsia="Arial" w:hAnsi="Arial" w:cs="Arial"/>
          <w:color w:val="000000"/>
          <w:kern w:val="0"/>
          <w:lang w:val="en-US" w:eastAsia="ja-JP"/>
          <w14:ligatures w14:val="none"/>
        </w:rPr>
        <w:t>will give Suppliers</w:t>
      </w:r>
      <w:r w:rsidRPr="00CC77B3">
        <w:rPr>
          <w:rFonts w:ascii="Arial" w:eastAsia="Arial" w:hAnsi="Arial" w:cs="Arial"/>
          <w:color w:val="000000"/>
          <w:kern w:val="0"/>
          <w:lang w:val="en-US" w:eastAsia="ja-JP"/>
          <w14:ligatures w14:val="none"/>
        </w:rPr>
        <w:t xml:space="preserve"> an opportunity to ask questions about the requirement and pre-qualification process.</w:t>
      </w:r>
    </w:p>
    <w:p w14:paraId="6BE233D0" w14:textId="77777777" w:rsidR="0003408C" w:rsidRDefault="0003408C" w:rsidP="0003408C">
      <w:pPr>
        <w:shd w:val="clear" w:color="auto" w:fill="FFFFFF"/>
        <w:spacing w:after="0" w:line="278" w:lineRule="auto"/>
        <w:ind w:left="785"/>
        <w:contextualSpacing/>
        <w:rPr>
          <w:rFonts w:ascii="Arial" w:eastAsia="Arial" w:hAnsi="Arial" w:cs="Arial"/>
          <w:color w:val="000000"/>
          <w:kern w:val="0"/>
          <w:lang w:val="en-US" w:eastAsia="ja-JP"/>
          <w14:ligatures w14:val="none"/>
        </w:rPr>
      </w:pPr>
    </w:p>
    <w:p w14:paraId="46143EA9" w14:textId="74501F9F" w:rsidR="00AE2EAE" w:rsidRDefault="00AE2EAE" w:rsidP="000A1BAF">
      <w:pPr>
        <w:numPr>
          <w:ilvl w:val="1"/>
          <w:numId w:val="1"/>
        </w:numPr>
        <w:shd w:val="clear" w:color="auto" w:fill="FFFFFF"/>
        <w:spacing w:after="0" w:line="278" w:lineRule="auto"/>
        <w:contextualSpacing/>
        <w:rPr>
          <w:rFonts w:ascii="Arial" w:eastAsia="Arial" w:hAnsi="Arial" w:cs="Arial"/>
          <w:color w:val="000000"/>
          <w:kern w:val="0"/>
          <w:lang w:val="en-US" w:eastAsia="ja-JP"/>
          <w14:ligatures w14:val="none"/>
        </w:rPr>
      </w:pPr>
      <w:r>
        <w:rPr>
          <w:rFonts w:ascii="Arial" w:eastAsia="Arial" w:hAnsi="Arial" w:cs="Arial"/>
          <w:color w:val="000000"/>
          <w:kern w:val="0"/>
          <w:lang w:val="en-US" w:eastAsia="ja-JP"/>
          <w14:ligatures w14:val="none"/>
        </w:rPr>
        <w:t xml:space="preserve">Where possible, the Authority will respond to questions during the session. </w:t>
      </w:r>
    </w:p>
    <w:p w14:paraId="469180B7" w14:textId="77777777" w:rsidR="0003408C" w:rsidRDefault="0003408C" w:rsidP="0003408C">
      <w:pPr>
        <w:shd w:val="clear" w:color="auto" w:fill="FFFFFF"/>
        <w:spacing w:after="0" w:line="278" w:lineRule="auto"/>
        <w:contextualSpacing/>
        <w:rPr>
          <w:rFonts w:ascii="Arial" w:eastAsia="Arial" w:hAnsi="Arial" w:cs="Arial"/>
          <w:color w:val="000000"/>
          <w:kern w:val="0"/>
          <w:lang w:val="en-US" w:eastAsia="ja-JP"/>
          <w14:ligatures w14:val="none"/>
        </w:rPr>
      </w:pPr>
    </w:p>
    <w:p w14:paraId="0AEC0541" w14:textId="2F5237A1" w:rsidR="00AE2EAE" w:rsidRPr="00AE2EAE" w:rsidRDefault="36BE79C7" w:rsidP="183CD589">
      <w:pPr>
        <w:numPr>
          <w:ilvl w:val="1"/>
          <w:numId w:val="1"/>
        </w:numPr>
        <w:shd w:val="clear" w:color="auto" w:fill="FFFFFF" w:themeFill="background1"/>
        <w:spacing w:after="0" w:line="278" w:lineRule="auto"/>
        <w:contextualSpacing/>
        <w:rPr>
          <w:rFonts w:ascii="Arial" w:eastAsia="Arial" w:hAnsi="Arial" w:cs="Arial"/>
          <w:color w:val="000000"/>
          <w:kern w:val="0"/>
          <w:lang w:eastAsia="ja-JP"/>
          <w14:ligatures w14:val="none"/>
        </w:rPr>
      </w:pPr>
      <w:r w:rsidRPr="183CD589">
        <w:rPr>
          <w:rFonts w:ascii="Arial" w:eastAsia="Arial" w:hAnsi="Arial" w:cs="Arial"/>
          <w:color w:val="000000"/>
          <w:kern w:val="0"/>
          <w:lang w:eastAsia="ja-JP"/>
          <w14:ligatures w14:val="none"/>
        </w:rPr>
        <w:t xml:space="preserve">Following the Q&amp;A, </w:t>
      </w:r>
      <w:r w:rsidR="458F238E" w:rsidRPr="183CD589">
        <w:rPr>
          <w:rFonts w:ascii="Arial" w:eastAsia="Arial" w:hAnsi="Arial" w:cs="Arial"/>
          <w:color w:val="000000"/>
          <w:kern w:val="0"/>
          <w:lang w:eastAsia="ja-JP"/>
          <w14:ligatures w14:val="none"/>
        </w:rPr>
        <w:t>the Authority will issue</w:t>
      </w:r>
      <w:r w:rsidR="21684C2D" w:rsidRPr="183CD589">
        <w:rPr>
          <w:rFonts w:ascii="Arial" w:eastAsia="Arial" w:hAnsi="Arial" w:cs="Arial"/>
          <w:color w:val="000000"/>
          <w:kern w:val="0"/>
          <w:lang w:eastAsia="ja-JP"/>
          <w14:ligatures w14:val="none"/>
        </w:rPr>
        <w:t xml:space="preserve"> an updated Clarification Questions log, in accordance with Section </w:t>
      </w:r>
      <w:r w:rsidR="3644B171" w:rsidRPr="183CD589">
        <w:rPr>
          <w:rFonts w:ascii="Arial" w:eastAsia="Arial" w:hAnsi="Arial" w:cs="Arial"/>
          <w:color w:val="000000"/>
          <w:kern w:val="0"/>
          <w:lang w:eastAsia="ja-JP"/>
          <w14:ligatures w14:val="none"/>
        </w:rPr>
        <w:t>h</w:t>
      </w:r>
      <w:r w:rsidR="21684C2D" w:rsidRPr="183CD589">
        <w:rPr>
          <w:rFonts w:ascii="Arial" w:eastAsia="Arial" w:hAnsi="Arial" w:cs="Arial"/>
          <w:color w:val="000000"/>
          <w:kern w:val="0"/>
          <w:lang w:eastAsia="ja-JP"/>
          <w14:ligatures w14:val="none"/>
        </w:rPr>
        <w:t xml:space="preserve"> ‘Clarification Process.’ This will contain all questions and Authority responses from the Market Engagement event and will be </w:t>
      </w:r>
      <w:r w:rsidR="38DC1823" w:rsidRPr="183CD589">
        <w:rPr>
          <w:rFonts w:ascii="Arial" w:eastAsia="Arial" w:hAnsi="Arial" w:cs="Arial"/>
          <w:color w:val="000000" w:themeColor="text1"/>
          <w:lang w:eastAsia="ja-JP"/>
        </w:rPr>
        <w:t xml:space="preserve">accessible </w:t>
      </w:r>
      <w:r w:rsidR="21684C2D" w:rsidRPr="183CD589">
        <w:rPr>
          <w:rFonts w:ascii="Arial" w:eastAsia="Arial" w:hAnsi="Arial" w:cs="Arial"/>
          <w:color w:val="000000"/>
          <w:kern w:val="0"/>
          <w:lang w:eastAsia="ja-JP"/>
          <w14:ligatures w14:val="none"/>
        </w:rPr>
        <w:t>to all Suppliers</w:t>
      </w:r>
      <w:r w:rsidR="7D8B5872" w:rsidRPr="183CD589">
        <w:rPr>
          <w:rFonts w:ascii="Arial" w:eastAsia="Arial" w:hAnsi="Arial" w:cs="Arial"/>
          <w:color w:val="000000" w:themeColor="text1"/>
          <w:lang w:eastAsia="ja-JP"/>
        </w:rPr>
        <w:t xml:space="preserve"> via the Portal</w:t>
      </w:r>
      <w:r w:rsidR="21684C2D" w:rsidRPr="183CD589">
        <w:rPr>
          <w:rFonts w:ascii="Arial" w:eastAsia="Arial" w:hAnsi="Arial" w:cs="Arial"/>
          <w:color w:val="000000"/>
          <w:kern w:val="0"/>
          <w:lang w:eastAsia="ja-JP"/>
          <w14:ligatures w14:val="none"/>
        </w:rPr>
        <w:t xml:space="preserve">. </w:t>
      </w:r>
      <w:r w:rsidR="458F238E" w:rsidRPr="183CD589">
        <w:rPr>
          <w:rFonts w:ascii="Arial" w:eastAsia="Arial" w:hAnsi="Arial" w:cs="Arial"/>
          <w:color w:val="000000"/>
          <w:kern w:val="0"/>
          <w:lang w:eastAsia="ja-JP"/>
          <w14:ligatures w14:val="none"/>
        </w:rPr>
        <w:t xml:space="preserve"> </w:t>
      </w:r>
    </w:p>
    <w:p w14:paraId="695864A6"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26BCE62F"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5B107E57"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7B8EFC4E"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33DCD3A4"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30D5D805"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550881BE"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6965F37E"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011ECD56"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50EC7B44"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45C9706D"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5AE6F03D"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281D5B2F"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75B0E759"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383772E5"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1D33BAD9"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152F6597"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30427EA6"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0A39EFAF"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5D423C09"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6D7D6DD3"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7C942C45"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pPr>
    </w:p>
    <w:p w14:paraId="2B80EA1E" w14:textId="77777777" w:rsidR="00F22709" w:rsidRDefault="00F22709" w:rsidP="00F22709">
      <w:pPr>
        <w:shd w:val="clear" w:color="auto" w:fill="FFFFFF"/>
        <w:spacing w:after="0" w:line="278" w:lineRule="auto"/>
        <w:contextualSpacing/>
        <w:rPr>
          <w:rFonts w:ascii="Arial" w:eastAsia="Arial" w:hAnsi="Arial" w:cs="Arial"/>
          <w:color w:val="000000"/>
          <w:kern w:val="0"/>
          <w:lang w:val="en-US" w:eastAsia="ja-JP"/>
          <w14:ligatures w14:val="none"/>
        </w:rPr>
        <w:sectPr w:rsidR="00F22709">
          <w:headerReference w:type="default" r:id="rId13"/>
          <w:footerReference w:type="default" r:id="rId14"/>
          <w:pgSz w:w="11906" w:h="16838"/>
          <w:pgMar w:top="1440" w:right="1440" w:bottom="1440" w:left="1440" w:header="708" w:footer="708" w:gutter="0"/>
          <w:cols w:space="708"/>
          <w:docGrid w:linePitch="360"/>
        </w:sectPr>
      </w:pPr>
    </w:p>
    <w:p w14:paraId="489E4433" w14:textId="77777777" w:rsidR="00ED68DF" w:rsidRPr="00ED68DF" w:rsidRDefault="00ED68DF" w:rsidP="00ED68DF">
      <w:pPr>
        <w:rPr>
          <w:rFonts w:ascii="Arial" w:hAnsi="Arial" w:cs="Arial"/>
          <w:b/>
          <w:bCs/>
        </w:rPr>
      </w:pPr>
    </w:p>
    <w:sectPr w:rsidR="00ED68DF" w:rsidRPr="00ED68DF" w:rsidSect="00F2270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62F3" w14:textId="77777777" w:rsidR="00BA0717" w:rsidRDefault="00BA0717" w:rsidP="00E00B7A">
      <w:pPr>
        <w:spacing w:after="0" w:line="240" w:lineRule="auto"/>
      </w:pPr>
      <w:r>
        <w:separator/>
      </w:r>
    </w:p>
  </w:endnote>
  <w:endnote w:type="continuationSeparator" w:id="0">
    <w:p w14:paraId="012ADAA4" w14:textId="77777777" w:rsidR="00BA0717" w:rsidRDefault="00BA0717" w:rsidP="00E00B7A">
      <w:pPr>
        <w:spacing w:after="0" w:line="240" w:lineRule="auto"/>
      </w:pPr>
      <w:r>
        <w:continuationSeparator/>
      </w:r>
    </w:p>
  </w:endnote>
  <w:endnote w:type="continuationNotice" w:id="1">
    <w:p w14:paraId="327EADFC" w14:textId="77777777" w:rsidR="000D1BBD" w:rsidRDefault="000D1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97219"/>
      <w:docPartObj>
        <w:docPartGallery w:val="Page Numbers (Bottom of Page)"/>
        <w:docPartUnique/>
      </w:docPartObj>
    </w:sdtPr>
    <w:sdtEndPr>
      <w:rPr>
        <w:rFonts w:ascii="Arial" w:hAnsi="Arial" w:cs="Arial"/>
        <w:noProof/>
      </w:rPr>
    </w:sdtEndPr>
    <w:sdtContent>
      <w:p w14:paraId="1A2C3279" w14:textId="0FF6DBA9" w:rsidR="00A274E3" w:rsidRPr="00A274E3" w:rsidRDefault="00A274E3">
        <w:pPr>
          <w:pStyle w:val="Footer"/>
          <w:jc w:val="center"/>
          <w:rPr>
            <w:rFonts w:ascii="Arial" w:hAnsi="Arial" w:cs="Arial"/>
          </w:rPr>
        </w:pPr>
        <w:r w:rsidRPr="00A274E3">
          <w:rPr>
            <w:rFonts w:ascii="Arial" w:hAnsi="Arial" w:cs="Arial"/>
          </w:rPr>
          <w:fldChar w:fldCharType="begin"/>
        </w:r>
        <w:r w:rsidRPr="00A274E3">
          <w:rPr>
            <w:rFonts w:ascii="Arial" w:hAnsi="Arial" w:cs="Arial"/>
          </w:rPr>
          <w:instrText xml:space="preserve"> PAGE   \* MERGEFORMAT </w:instrText>
        </w:r>
        <w:r w:rsidRPr="00A274E3">
          <w:rPr>
            <w:rFonts w:ascii="Arial" w:hAnsi="Arial" w:cs="Arial"/>
          </w:rPr>
          <w:fldChar w:fldCharType="separate"/>
        </w:r>
        <w:r w:rsidRPr="00A274E3">
          <w:rPr>
            <w:rFonts w:ascii="Arial" w:hAnsi="Arial" w:cs="Arial"/>
            <w:noProof/>
          </w:rPr>
          <w:t>2</w:t>
        </w:r>
        <w:r w:rsidRPr="00A274E3">
          <w:rPr>
            <w:rFonts w:ascii="Arial" w:hAnsi="Arial" w:cs="Arial"/>
            <w:noProof/>
          </w:rPr>
          <w:fldChar w:fldCharType="end"/>
        </w:r>
      </w:p>
    </w:sdtContent>
  </w:sdt>
  <w:p w14:paraId="1CDF74FB" w14:textId="77777777" w:rsidR="00A274E3" w:rsidRDefault="00A2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211F" w14:textId="77777777" w:rsidR="00BA0717" w:rsidRDefault="00BA0717" w:rsidP="00E00B7A">
      <w:pPr>
        <w:spacing w:after="0" w:line="240" w:lineRule="auto"/>
      </w:pPr>
      <w:r>
        <w:separator/>
      </w:r>
    </w:p>
  </w:footnote>
  <w:footnote w:type="continuationSeparator" w:id="0">
    <w:p w14:paraId="552AB7AE" w14:textId="77777777" w:rsidR="00BA0717" w:rsidRDefault="00BA0717" w:rsidP="00E00B7A">
      <w:pPr>
        <w:spacing w:after="0" w:line="240" w:lineRule="auto"/>
      </w:pPr>
      <w:r>
        <w:continuationSeparator/>
      </w:r>
    </w:p>
  </w:footnote>
  <w:footnote w:type="continuationNotice" w:id="1">
    <w:p w14:paraId="306A27DF" w14:textId="77777777" w:rsidR="000D1BBD" w:rsidRDefault="000D1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19A" w14:textId="7C37DFCD" w:rsidR="00E00B7A" w:rsidRDefault="00E00B7A">
    <w:pPr>
      <w:pStyle w:val="Header"/>
    </w:pPr>
    <w:r>
      <w:rPr>
        <w:noProof/>
      </w:rPr>
      <w:drawing>
        <wp:inline distT="0" distB="0" distL="0" distR="0" wp14:anchorId="0691BC94" wp14:editId="1FFC2C0B">
          <wp:extent cx="882650" cy="755650"/>
          <wp:effectExtent l="0" t="0" r="0" b="6350"/>
          <wp:docPr id="53873493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78793"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B88F"/>
    <w:multiLevelType w:val="hybridMultilevel"/>
    <w:tmpl w:val="A204E202"/>
    <w:lvl w:ilvl="0" w:tplc="E2D4852E">
      <w:start w:val="1"/>
      <w:numFmt w:val="lowerLetter"/>
      <w:lvlText w:val="%1)"/>
      <w:lvlJc w:val="left"/>
      <w:pPr>
        <w:ind w:left="360" w:hanging="360"/>
      </w:pPr>
      <w:rPr>
        <w:b w:val="0"/>
        <w:bCs w:val="0"/>
      </w:rPr>
    </w:lvl>
    <w:lvl w:ilvl="1" w:tplc="ACA6D3B4">
      <w:start w:val="1"/>
      <w:numFmt w:val="lowerRoman"/>
      <w:lvlText w:val="%2."/>
      <w:lvlJc w:val="left"/>
      <w:pPr>
        <w:ind w:left="785" w:hanging="360"/>
      </w:pPr>
      <w:rPr>
        <w:rFonts w:hint="default"/>
        <w:b w:val="0"/>
        <w:bCs w:val="0"/>
      </w:rPr>
    </w:lvl>
    <w:lvl w:ilvl="2" w:tplc="7A20A6BA">
      <w:start w:val="1"/>
      <w:numFmt w:val="lowerLetter"/>
      <w:lvlText w:val="%3)"/>
      <w:lvlJc w:val="left"/>
      <w:pPr>
        <w:ind w:left="1494" w:hanging="360"/>
      </w:pPr>
      <w:rPr>
        <w:b w:val="0"/>
        <w:bCs w:val="0"/>
      </w:rPr>
    </w:lvl>
    <w:lvl w:ilvl="3" w:tplc="23B4F400">
      <w:start w:val="1"/>
      <w:numFmt w:val="decimal"/>
      <w:lvlText w:val="%4."/>
      <w:lvlJc w:val="left"/>
      <w:pPr>
        <w:ind w:left="1919" w:hanging="360"/>
      </w:pPr>
    </w:lvl>
    <w:lvl w:ilvl="4" w:tplc="33606B70">
      <w:start w:val="1"/>
      <w:numFmt w:val="lowerLetter"/>
      <w:lvlText w:val="%5."/>
      <w:lvlJc w:val="left"/>
      <w:pPr>
        <w:ind w:left="3240" w:hanging="360"/>
      </w:pPr>
    </w:lvl>
    <w:lvl w:ilvl="5" w:tplc="14CE6B14">
      <w:start w:val="1"/>
      <w:numFmt w:val="lowerRoman"/>
      <w:lvlText w:val="%6."/>
      <w:lvlJc w:val="right"/>
      <w:pPr>
        <w:ind w:left="3960" w:hanging="180"/>
      </w:pPr>
    </w:lvl>
    <w:lvl w:ilvl="6" w:tplc="43FC8C86">
      <w:start w:val="1"/>
      <w:numFmt w:val="decimal"/>
      <w:lvlText w:val="%7."/>
      <w:lvlJc w:val="left"/>
      <w:pPr>
        <w:ind w:left="4680" w:hanging="360"/>
      </w:pPr>
    </w:lvl>
    <w:lvl w:ilvl="7" w:tplc="6F9E6BE8">
      <w:start w:val="1"/>
      <w:numFmt w:val="lowerLetter"/>
      <w:lvlText w:val="%8."/>
      <w:lvlJc w:val="left"/>
      <w:pPr>
        <w:ind w:left="5400" w:hanging="360"/>
      </w:pPr>
    </w:lvl>
    <w:lvl w:ilvl="8" w:tplc="3F923FF4">
      <w:start w:val="1"/>
      <w:numFmt w:val="lowerRoman"/>
      <w:lvlText w:val="%9."/>
      <w:lvlJc w:val="right"/>
      <w:pPr>
        <w:ind w:left="6120" w:hanging="180"/>
      </w:pPr>
    </w:lvl>
  </w:abstractNum>
  <w:abstractNum w:abstractNumId="1" w15:restartNumberingAfterBreak="0">
    <w:nsid w:val="3DEC8119"/>
    <w:multiLevelType w:val="hybridMultilevel"/>
    <w:tmpl w:val="5896E13C"/>
    <w:lvl w:ilvl="0" w:tplc="B8E4B46E">
      <w:start w:val="1"/>
      <w:numFmt w:val="decimal"/>
      <w:lvlText w:val="%1."/>
      <w:lvlJc w:val="left"/>
      <w:pPr>
        <w:ind w:left="1800" w:hanging="360"/>
      </w:pPr>
    </w:lvl>
    <w:lvl w:ilvl="1" w:tplc="08090017">
      <w:start w:val="1"/>
      <w:numFmt w:val="lowerLetter"/>
      <w:lvlText w:val="%2)"/>
      <w:lvlJc w:val="left"/>
      <w:pPr>
        <w:ind w:left="2340" w:hanging="360"/>
      </w:pPr>
    </w:lvl>
    <w:lvl w:ilvl="2" w:tplc="577C924C">
      <w:start w:val="1"/>
      <w:numFmt w:val="lowerRoman"/>
      <w:lvlText w:val="%3."/>
      <w:lvlJc w:val="right"/>
      <w:pPr>
        <w:ind w:left="3316" w:hanging="180"/>
      </w:pPr>
    </w:lvl>
    <w:lvl w:ilvl="3" w:tplc="E034B966">
      <w:start w:val="1"/>
      <w:numFmt w:val="decimal"/>
      <w:lvlText w:val="%4."/>
      <w:lvlJc w:val="left"/>
      <w:pPr>
        <w:ind w:left="4036" w:hanging="360"/>
      </w:pPr>
    </w:lvl>
    <w:lvl w:ilvl="4" w:tplc="1D0EE2F4">
      <w:start w:val="1"/>
      <w:numFmt w:val="lowerLetter"/>
      <w:lvlText w:val="%5."/>
      <w:lvlJc w:val="left"/>
      <w:pPr>
        <w:ind w:left="4756" w:hanging="360"/>
      </w:pPr>
    </w:lvl>
    <w:lvl w:ilvl="5" w:tplc="3B627D26">
      <w:start w:val="1"/>
      <w:numFmt w:val="lowerRoman"/>
      <w:lvlText w:val="%6."/>
      <w:lvlJc w:val="right"/>
      <w:pPr>
        <w:ind w:left="5476" w:hanging="180"/>
      </w:pPr>
    </w:lvl>
    <w:lvl w:ilvl="6" w:tplc="AD645C54">
      <w:start w:val="1"/>
      <w:numFmt w:val="decimal"/>
      <w:lvlText w:val="%7."/>
      <w:lvlJc w:val="left"/>
      <w:pPr>
        <w:ind w:left="6196" w:hanging="360"/>
      </w:pPr>
    </w:lvl>
    <w:lvl w:ilvl="7" w:tplc="8BE2D134">
      <w:start w:val="1"/>
      <w:numFmt w:val="lowerLetter"/>
      <w:lvlText w:val="%8."/>
      <w:lvlJc w:val="left"/>
      <w:pPr>
        <w:ind w:left="6916" w:hanging="360"/>
      </w:pPr>
    </w:lvl>
    <w:lvl w:ilvl="8" w:tplc="35B856B2">
      <w:start w:val="1"/>
      <w:numFmt w:val="lowerRoman"/>
      <w:lvlText w:val="%9."/>
      <w:lvlJc w:val="right"/>
      <w:pPr>
        <w:ind w:left="7636" w:hanging="180"/>
      </w:pPr>
    </w:lvl>
  </w:abstractNum>
  <w:abstractNum w:abstractNumId="2" w15:restartNumberingAfterBreak="0">
    <w:nsid w:val="40FE00AD"/>
    <w:multiLevelType w:val="hybridMultilevel"/>
    <w:tmpl w:val="F4C26BCC"/>
    <w:lvl w:ilvl="0" w:tplc="357C2E06">
      <w:start w:val="1"/>
      <w:numFmt w:val="lowerRoman"/>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4F716E04"/>
    <w:multiLevelType w:val="hybridMultilevel"/>
    <w:tmpl w:val="57E0A9F6"/>
    <w:lvl w:ilvl="0" w:tplc="357C2E06">
      <w:start w:val="1"/>
      <w:numFmt w:val="lowerRoman"/>
      <w:lvlText w:val="%1."/>
      <w:lvlJc w:val="left"/>
      <w:pPr>
        <w:ind w:left="720" w:hanging="360"/>
      </w:pPr>
      <w:rPr>
        <w:rFonts w:hint="default"/>
      </w:rPr>
    </w:lvl>
    <w:lvl w:ilvl="1" w:tplc="B462A406">
      <w:start w:val="1"/>
      <w:numFmt w:val="lowerLetter"/>
      <w:lvlText w:val="%2)"/>
      <w:lvlJc w:val="left"/>
      <w:pPr>
        <w:ind w:left="1440" w:hanging="360"/>
      </w:pPr>
      <w:rPr>
        <w:b w:val="0"/>
        <w:bCs w:val="0"/>
      </w:rPr>
    </w:lvl>
    <w:lvl w:ilvl="2" w:tplc="0809000F">
      <w:start w:val="1"/>
      <w:numFmt w:val="decimal"/>
      <w:lvlText w:val="%3."/>
      <w:lvlJc w:val="left"/>
      <w:pPr>
        <w:ind w:left="2340" w:hanging="36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A4AB4"/>
    <w:multiLevelType w:val="hybridMultilevel"/>
    <w:tmpl w:val="56D80450"/>
    <w:lvl w:ilvl="0" w:tplc="ACA6D3B4">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C25A9"/>
    <w:multiLevelType w:val="multilevel"/>
    <w:tmpl w:val="58D8DD9E"/>
    <w:lvl w:ilvl="0">
      <w:start w:val="1"/>
      <w:numFmt w:val="lowerRoman"/>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B32DC8"/>
    <w:multiLevelType w:val="hybridMultilevel"/>
    <w:tmpl w:val="4EFA4DDE"/>
    <w:lvl w:ilvl="0" w:tplc="A550981C">
      <w:start w:val="1"/>
      <w:numFmt w:val="lowerLetter"/>
      <w:lvlText w:val="a)"/>
      <w:lvlJc w:val="left"/>
      <w:pPr>
        <w:ind w:left="720" w:hanging="360"/>
      </w:pPr>
      <w:rPr>
        <w:rFonts w:ascii="Arial" w:hAnsi="Arial" w:hint="default"/>
        <w:sz w:val="22"/>
        <w:szCs w:val="22"/>
      </w:rPr>
    </w:lvl>
    <w:lvl w:ilvl="1" w:tplc="357C2E06">
      <w:start w:val="1"/>
      <w:numFmt w:val="lowerRoman"/>
      <w:lvlText w:val="%2."/>
      <w:lvlJc w:val="left"/>
      <w:pPr>
        <w:ind w:left="1440" w:hanging="360"/>
      </w:pPr>
      <w:rPr>
        <w:rFonts w:hint="default"/>
      </w:rPr>
    </w:lvl>
    <w:lvl w:ilvl="2" w:tplc="622A3FA0">
      <w:start w:val="1"/>
      <w:numFmt w:val="lowerRoman"/>
      <w:lvlText w:val="%3."/>
      <w:lvlJc w:val="right"/>
      <w:pPr>
        <w:ind w:left="2160" w:hanging="180"/>
      </w:pPr>
    </w:lvl>
    <w:lvl w:ilvl="3" w:tplc="6B12F318">
      <w:start w:val="1"/>
      <w:numFmt w:val="decimal"/>
      <w:lvlText w:val="%4."/>
      <w:lvlJc w:val="left"/>
      <w:pPr>
        <w:ind w:left="2880" w:hanging="360"/>
      </w:pPr>
    </w:lvl>
    <w:lvl w:ilvl="4" w:tplc="6F7ED32C">
      <w:start w:val="1"/>
      <w:numFmt w:val="lowerLetter"/>
      <w:lvlText w:val="%5."/>
      <w:lvlJc w:val="left"/>
      <w:pPr>
        <w:ind w:left="3600" w:hanging="360"/>
      </w:pPr>
    </w:lvl>
    <w:lvl w:ilvl="5" w:tplc="F4FE4648">
      <w:start w:val="1"/>
      <w:numFmt w:val="lowerRoman"/>
      <w:lvlText w:val="%6."/>
      <w:lvlJc w:val="right"/>
      <w:pPr>
        <w:ind w:left="4320" w:hanging="180"/>
      </w:pPr>
    </w:lvl>
    <w:lvl w:ilvl="6" w:tplc="A20AE34C">
      <w:start w:val="1"/>
      <w:numFmt w:val="decimal"/>
      <w:lvlText w:val="%7."/>
      <w:lvlJc w:val="left"/>
      <w:pPr>
        <w:ind w:left="5040" w:hanging="360"/>
      </w:pPr>
    </w:lvl>
    <w:lvl w:ilvl="7" w:tplc="8A6254CA">
      <w:start w:val="1"/>
      <w:numFmt w:val="lowerLetter"/>
      <w:lvlText w:val="%8."/>
      <w:lvlJc w:val="left"/>
      <w:pPr>
        <w:ind w:left="5760" w:hanging="360"/>
      </w:pPr>
    </w:lvl>
    <w:lvl w:ilvl="8" w:tplc="37541154">
      <w:start w:val="1"/>
      <w:numFmt w:val="lowerRoman"/>
      <w:lvlText w:val="%9."/>
      <w:lvlJc w:val="right"/>
      <w:pPr>
        <w:ind w:left="6480" w:hanging="180"/>
      </w:pPr>
    </w:lvl>
  </w:abstractNum>
  <w:abstractNum w:abstractNumId="7" w15:restartNumberingAfterBreak="0">
    <w:nsid w:val="748A2C57"/>
    <w:multiLevelType w:val="hybridMultilevel"/>
    <w:tmpl w:val="0EC04BD6"/>
    <w:lvl w:ilvl="0" w:tplc="357C2E06">
      <w:start w:val="1"/>
      <w:numFmt w:val="lowerRoman"/>
      <w:lvlText w:val="%1."/>
      <w:lvlJc w:val="left"/>
      <w:pPr>
        <w:ind w:left="785" w:hanging="360"/>
      </w:pPr>
      <w:rPr>
        <w:rFonts w:hint="default"/>
      </w:rPr>
    </w:lvl>
    <w:lvl w:ilvl="1" w:tplc="08090017">
      <w:start w:val="1"/>
      <w:numFmt w:val="lowerLetter"/>
      <w:lvlText w:val="%2)"/>
      <w:lvlJc w:val="left"/>
      <w:pPr>
        <w:ind w:left="186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35816637">
    <w:abstractNumId w:val="0"/>
  </w:num>
  <w:num w:numId="2" w16cid:durableId="801192231">
    <w:abstractNumId w:val="5"/>
  </w:num>
  <w:num w:numId="3" w16cid:durableId="898781334">
    <w:abstractNumId w:val="6"/>
  </w:num>
  <w:num w:numId="4" w16cid:durableId="1015880301">
    <w:abstractNumId w:val="1"/>
  </w:num>
  <w:num w:numId="5" w16cid:durableId="489952689">
    <w:abstractNumId w:val="3"/>
  </w:num>
  <w:num w:numId="6" w16cid:durableId="1076171184">
    <w:abstractNumId w:val="2"/>
  </w:num>
  <w:num w:numId="7" w16cid:durableId="692221765">
    <w:abstractNumId w:val="7"/>
  </w:num>
  <w:num w:numId="8" w16cid:durableId="5912078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E1"/>
    <w:rsid w:val="00006926"/>
    <w:rsid w:val="00010C4B"/>
    <w:rsid w:val="000152CE"/>
    <w:rsid w:val="000159BF"/>
    <w:rsid w:val="00020123"/>
    <w:rsid w:val="0002166C"/>
    <w:rsid w:val="000268C3"/>
    <w:rsid w:val="00030EEF"/>
    <w:rsid w:val="000339DE"/>
    <w:rsid w:val="0003408C"/>
    <w:rsid w:val="00035CE1"/>
    <w:rsid w:val="00040F25"/>
    <w:rsid w:val="000429C3"/>
    <w:rsid w:val="00044D9A"/>
    <w:rsid w:val="000526CD"/>
    <w:rsid w:val="00053285"/>
    <w:rsid w:val="00056617"/>
    <w:rsid w:val="00056ACC"/>
    <w:rsid w:val="00060201"/>
    <w:rsid w:val="00061600"/>
    <w:rsid w:val="000616A7"/>
    <w:rsid w:val="00064695"/>
    <w:rsid w:val="00064877"/>
    <w:rsid w:val="0007223F"/>
    <w:rsid w:val="0007267C"/>
    <w:rsid w:val="00073DFA"/>
    <w:rsid w:val="00076341"/>
    <w:rsid w:val="00084783"/>
    <w:rsid w:val="0009647A"/>
    <w:rsid w:val="00096D2A"/>
    <w:rsid w:val="000A1BAF"/>
    <w:rsid w:val="000A1D9B"/>
    <w:rsid w:val="000A3883"/>
    <w:rsid w:val="000B0965"/>
    <w:rsid w:val="000B2DD9"/>
    <w:rsid w:val="000B34DD"/>
    <w:rsid w:val="000C73C4"/>
    <w:rsid w:val="000C73CF"/>
    <w:rsid w:val="000D0DD6"/>
    <w:rsid w:val="000D1BBD"/>
    <w:rsid w:val="000D6FEB"/>
    <w:rsid w:val="000E44E8"/>
    <w:rsid w:val="000E6106"/>
    <w:rsid w:val="000F321E"/>
    <w:rsid w:val="000F41EC"/>
    <w:rsid w:val="00100602"/>
    <w:rsid w:val="00117D36"/>
    <w:rsid w:val="00120783"/>
    <w:rsid w:val="00124486"/>
    <w:rsid w:val="00124FCD"/>
    <w:rsid w:val="00131AD8"/>
    <w:rsid w:val="001336B7"/>
    <w:rsid w:val="00140E13"/>
    <w:rsid w:val="00142505"/>
    <w:rsid w:val="00154B24"/>
    <w:rsid w:val="00155C5F"/>
    <w:rsid w:val="00156B94"/>
    <w:rsid w:val="001604F7"/>
    <w:rsid w:val="00163A0A"/>
    <w:rsid w:val="00172C09"/>
    <w:rsid w:val="00177C29"/>
    <w:rsid w:val="0018365A"/>
    <w:rsid w:val="00184167"/>
    <w:rsid w:val="00186B1A"/>
    <w:rsid w:val="001878DF"/>
    <w:rsid w:val="001910E6"/>
    <w:rsid w:val="001974F8"/>
    <w:rsid w:val="001A2113"/>
    <w:rsid w:val="001B1E60"/>
    <w:rsid w:val="001B6270"/>
    <w:rsid w:val="001C02A9"/>
    <w:rsid w:val="001C115A"/>
    <w:rsid w:val="001C2A84"/>
    <w:rsid w:val="001C616C"/>
    <w:rsid w:val="001D4DDF"/>
    <w:rsid w:val="001E0DC4"/>
    <w:rsid w:val="001E16A9"/>
    <w:rsid w:val="001F32F6"/>
    <w:rsid w:val="001F44E7"/>
    <w:rsid w:val="001F652A"/>
    <w:rsid w:val="00205961"/>
    <w:rsid w:val="0021338D"/>
    <w:rsid w:val="00217030"/>
    <w:rsid w:val="002227A7"/>
    <w:rsid w:val="00227637"/>
    <w:rsid w:val="00230662"/>
    <w:rsid w:val="00231537"/>
    <w:rsid w:val="00247083"/>
    <w:rsid w:val="00247CD6"/>
    <w:rsid w:val="002526EB"/>
    <w:rsid w:val="00255A87"/>
    <w:rsid w:val="00256AD3"/>
    <w:rsid w:val="00257CBB"/>
    <w:rsid w:val="00267333"/>
    <w:rsid w:val="002712DD"/>
    <w:rsid w:val="00274117"/>
    <w:rsid w:val="00276ED8"/>
    <w:rsid w:val="002810B8"/>
    <w:rsid w:val="00281615"/>
    <w:rsid w:val="00281B76"/>
    <w:rsid w:val="00284E53"/>
    <w:rsid w:val="002867F3"/>
    <w:rsid w:val="00287CF0"/>
    <w:rsid w:val="002908CE"/>
    <w:rsid w:val="002911DB"/>
    <w:rsid w:val="00295588"/>
    <w:rsid w:val="002A7AC1"/>
    <w:rsid w:val="002B09B3"/>
    <w:rsid w:val="002C324C"/>
    <w:rsid w:val="002E084C"/>
    <w:rsid w:val="002E1679"/>
    <w:rsid w:val="002E4CCC"/>
    <w:rsid w:val="00301DA4"/>
    <w:rsid w:val="00301FAC"/>
    <w:rsid w:val="00305779"/>
    <w:rsid w:val="00325345"/>
    <w:rsid w:val="00327444"/>
    <w:rsid w:val="00333240"/>
    <w:rsid w:val="00334922"/>
    <w:rsid w:val="00336821"/>
    <w:rsid w:val="00336FC4"/>
    <w:rsid w:val="00341A3B"/>
    <w:rsid w:val="003457D8"/>
    <w:rsid w:val="00345C6B"/>
    <w:rsid w:val="00346450"/>
    <w:rsid w:val="00353D8B"/>
    <w:rsid w:val="00354FCC"/>
    <w:rsid w:val="00357D59"/>
    <w:rsid w:val="003667AA"/>
    <w:rsid w:val="003729C2"/>
    <w:rsid w:val="00374857"/>
    <w:rsid w:val="0037516C"/>
    <w:rsid w:val="00381930"/>
    <w:rsid w:val="00385A4C"/>
    <w:rsid w:val="003878D8"/>
    <w:rsid w:val="00393099"/>
    <w:rsid w:val="003934AE"/>
    <w:rsid w:val="00396582"/>
    <w:rsid w:val="003A4F05"/>
    <w:rsid w:val="003A5038"/>
    <w:rsid w:val="003B0047"/>
    <w:rsid w:val="003B2EA6"/>
    <w:rsid w:val="003B61CA"/>
    <w:rsid w:val="003D3C3A"/>
    <w:rsid w:val="003E19D8"/>
    <w:rsid w:val="003F0362"/>
    <w:rsid w:val="003F389C"/>
    <w:rsid w:val="003F608C"/>
    <w:rsid w:val="003F63DB"/>
    <w:rsid w:val="00402ABC"/>
    <w:rsid w:val="00405626"/>
    <w:rsid w:val="00406EC7"/>
    <w:rsid w:val="0040732C"/>
    <w:rsid w:val="00410FE4"/>
    <w:rsid w:val="004134A5"/>
    <w:rsid w:val="004143A0"/>
    <w:rsid w:val="00415DA6"/>
    <w:rsid w:val="004162C8"/>
    <w:rsid w:val="0042071C"/>
    <w:rsid w:val="0042411E"/>
    <w:rsid w:val="00425166"/>
    <w:rsid w:val="00435605"/>
    <w:rsid w:val="004416F9"/>
    <w:rsid w:val="00441C67"/>
    <w:rsid w:val="0044291A"/>
    <w:rsid w:val="004465B6"/>
    <w:rsid w:val="00453124"/>
    <w:rsid w:val="0045528A"/>
    <w:rsid w:val="00457F77"/>
    <w:rsid w:val="00462043"/>
    <w:rsid w:val="00463B70"/>
    <w:rsid w:val="00464703"/>
    <w:rsid w:val="004715EB"/>
    <w:rsid w:val="004716F8"/>
    <w:rsid w:val="004735B2"/>
    <w:rsid w:val="0047723F"/>
    <w:rsid w:val="00477B78"/>
    <w:rsid w:val="004810EC"/>
    <w:rsid w:val="004840AA"/>
    <w:rsid w:val="004847AF"/>
    <w:rsid w:val="0049055A"/>
    <w:rsid w:val="00492A4E"/>
    <w:rsid w:val="00494FE1"/>
    <w:rsid w:val="004A5019"/>
    <w:rsid w:val="004A6F50"/>
    <w:rsid w:val="004B309E"/>
    <w:rsid w:val="004B4141"/>
    <w:rsid w:val="004B6089"/>
    <w:rsid w:val="004B7B86"/>
    <w:rsid w:val="004C5B2B"/>
    <w:rsid w:val="004E5ED6"/>
    <w:rsid w:val="004E6E0B"/>
    <w:rsid w:val="004F41B3"/>
    <w:rsid w:val="00510802"/>
    <w:rsid w:val="0051144C"/>
    <w:rsid w:val="0051597E"/>
    <w:rsid w:val="005170E0"/>
    <w:rsid w:val="0051788A"/>
    <w:rsid w:val="00523867"/>
    <w:rsid w:val="00531672"/>
    <w:rsid w:val="00533EBA"/>
    <w:rsid w:val="00533EF5"/>
    <w:rsid w:val="0053471B"/>
    <w:rsid w:val="00535668"/>
    <w:rsid w:val="00553C9C"/>
    <w:rsid w:val="00561B1E"/>
    <w:rsid w:val="00562D83"/>
    <w:rsid w:val="00574C9B"/>
    <w:rsid w:val="005753E7"/>
    <w:rsid w:val="005822E5"/>
    <w:rsid w:val="00593019"/>
    <w:rsid w:val="005964E7"/>
    <w:rsid w:val="0059675E"/>
    <w:rsid w:val="005967FB"/>
    <w:rsid w:val="00596F30"/>
    <w:rsid w:val="005A0BD9"/>
    <w:rsid w:val="005A1F57"/>
    <w:rsid w:val="005A6DF9"/>
    <w:rsid w:val="005B073D"/>
    <w:rsid w:val="005B2809"/>
    <w:rsid w:val="005B41C4"/>
    <w:rsid w:val="005E6C47"/>
    <w:rsid w:val="005F22C2"/>
    <w:rsid w:val="005F4ADF"/>
    <w:rsid w:val="006059D3"/>
    <w:rsid w:val="00612F78"/>
    <w:rsid w:val="00614628"/>
    <w:rsid w:val="00614785"/>
    <w:rsid w:val="00616ABF"/>
    <w:rsid w:val="00617FC6"/>
    <w:rsid w:val="00617FF5"/>
    <w:rsid w:val="006338B0"/>
    <w:rsid w:val="006351A1"/>
    <w:rsid w:val="0064236F"/>
    <w:rsid w:val="0064273E"/>
    <w:rsid w:val="00642C50"/>
    <w:rsid w:val="006455F4"/>
    <w:rsid w:val="00645DE3"/>
    <w:rsid w:val="00655DE5"/>
    <w:rsid w:val="006564AD"/>
    <w:rsid w:val="00656941"/>
    <w:rsid w:val="00661904"/>
    <w:rsid w:val="00662D31"/>
    <w:rsid w:val="006658E1"/>
    <w:rsid w:val="006772B3"/>
    <w:rsid w:val="00682764"/>
    <w:rsid w:val="00683900"/>
    <w:rsid w:val="006878E1"/>
    <w:rsid w:val="0069130B"/>
    <w:rsid w:val="00692ED8"/>
    <w:rsid w:val="00694368"/>
    <w:rsid w:val="006945EB"/>
    <w:rsid w:val="006946B1"/>
    <w:rsid w:val="00696754"/>
    <w:rsid w:val="006B02B7"/>
    <w:rsid w:val="006B0A3D"/>
    <w:rsid w:val="006B644A"/>
    <w:rsid w:val="006B6DA4"/>
    <w:rsid w:val="006C0245"/>
    <w:rsid w:val="006C075A"/>
    <w:rsid w:val="006C31B6"/>
    <w:rsid w:val="006D0FF3"/>
    <w:rsid w:val="006D7DF4"/>
    <w:rsid w:val="006D7E13"/>
    <w:rsid w:val="006E06E2"/>
    <w:rsid w:val="006E0C90"/>
    <w:rsid w:val="006E6B5E"/>
    <w:rsid w:val="006F556A"/>
    <w:rsid w:val="006F6AFB"/>
    <w:rsid w:val="006F6D42"/>
    <w:rsid w:val="007013C3"/>
    <w:rsid w:val="007056CF"/>
    <w:rsid w:val="00706B25"/>
    <w:rsid w:val="007120F3"/>
    <w:rsid w:val="00720409"/>
    <w:rsid w:val="007210D9"/>
    <w:rsid w:val="00722174"/>
    <w:rsid w:val="007316A7"/>
    <w:rsid w:val="00732C39"/>
    <w:rsid w:val="00733421"/>
    <w:rsid w:val="007403EA"/>
    <w:rsid w:val="00741CA6"/>
    <w:rsid w:val="00742058"/>
    <w:rsid w:val="007423BF"/>
    <w:rsid w:val="007464AD"/>
    <w:rsid w:val="00746AA8"/>
    <w:rsid w:val="00750AE9"/>
    <w:rsid w:val="00751FF5"/>
    <w:rsid w:val="00755029"/>
    <w:rsid w:val="00771BF0"/>
    <w:rsid w:val="0078039B"/>
    <w:rsid w:val="007831F4"/>
    <w:rsid w:val="00783BF9"/>
    <w:rsid w:val="00791070"/>
    <w:rsid w:val="007B3AE1"/>
    <w:rsid w:val="007B5990"/>
    <w:rsid w:val="007B720B"/>
    <w:rsid w:val="007D2F76"/>
    <w:rsid w:val="007D4EF6"/>
    <w:rsid w:val="007E0F93"/>
    <w:rsid w:val="007E6F42"/>
    <w:rsid w:val="007F0598"/>
    <w:rsid w:val="007F096F"/>
    <w:rsid w:val="007F0E46"/>
    <w:rsid w:val="007F10C1"/>
    <w:rsid w:val="007F7662"/>
    <w:rsid w:val="007F7FAB"/>
    <w:rsid w:val="0080032E"/>
    <w:rsid w:val="00800D23"/>
    <w:rsid w:val="008035DF"/>
    <w:rsid w:val="00805219"/>
    <w:rsid w:val="00811412"/>
    <w:rsid w:val="00814B0F"/>
    <w:rsid w:val="00814F20"/>
    <w:rsid w:val="00815FC4"/>
    <w:rsid w:val="00824868"/>
    <w:rsid w:val="008279BA"/>
    <w:rsid w:val="008300B3"/>
    <w:rsid w:val="00847650"/>
    <w:rsid w:val="00850556"/>
    <w:rsid w:val="008515DF"/>
    <w:rsid w:val="00852A09"/>
    <w:rsid w:val="00855294"/>
    <w:rsid w:val="00855568"/>
    <w:rsid w:val="00866698"/>
    <w:rsid w:val="00874B32"/>
    <w:rsid w:val="00876C62"/>
    <w:rsid w:val="00881288"/>
    <w:rsid w:val="008829DF"/>
    <w:rsid w:val="00886C4C"/>
    <w:rsid w:val="0089195C"/>
    <w:rsid w:val="00892339"/>
    <w:rsid w:val="00894D4E"/>
    <w:rsid w:val="0089561F"/>
    <w:rsid w:val="00897642"/>
    <w:rsid w:val="008A2665"/>
    <w:rsid w:val="008A36B1"/>
    <w:rsid w:val="008A511E"/>
    <w:rsid w:val="008A5776"/>
    <w:rsid w:val="008B2A60"/>
    <w:rsid w:val="008B2D84"/>
    <w:rsid w:val="008B65F4"/>
    <w:rsid w:val="008B7E20"/>
    <w:rsid w:val="008C0960"/>
    <w:rsid w:val="008C1039"/>
    <w:rsid w:val="008E0FE3"/>
    <w:rsid w:val="008E2F8C"/>
    <w:rsid w:val="008F4503"/>
    <w:rsid w:val="008F5C2A"/>
    <w:rsid w:val="009007E7"/>
    <w:rsid w:val="009059F7"/>
    <w:rsid w:val="0091199E"/>
    <w:rsid w:val="00915114"/>
    <w:rsid w:val="0092091D"/>
    <w:rsid w:val="00925BE4"/>
    <w:rsid w:val="00927506"/>
    <w:rsid w:val="0093106C"/>
    <w:rsid w:val="0093509B"/>
    <w:rsid w:val="0094391F"/>
    <w:rsid w:val="009505D1"/>
    <w:rsid w:val="00952933"/>
    <w:rsid w:val="0095466B"/>
    <w:rsid w:val="00955E4D"/>
    <w:rsid w:val="00965332"/>
    <w:rsid w:val="009663B0"/>
    <w:rsid w:val="00970DC7"/>
    <w:rsid w:val="00993056"/>
    <w:rsid w:val="009A1D5E"/>
    <w:rsid w:val="009A4BB5"/>
    <w:rsid w:val="009A7751"/>
    <w:rsid w:val="009B1E66"/>
    <w:rsid w:val="009B4CA4"/>
    <w:rsid w:val="009B6FDF"/>
    <w:rsid w:val="009C0577"/>
    <w:rsid w:val="009C0750"/>
    <w:rsid w:val="009C261B"/>
    <w:rsid w:val="009C33AE"/>
    <w:rsid w:val="009C6682"/>
    <w:rsid w:val="009C671C"/>
    <w:rsid w:val="009D15B1"/>
    <w:rsid w:val="009D4924"/>
    <w:rsid w:val="009E7535"/>
    <w:rsid w:val="009F77E5"/>
    <w:rsid w:val="00A063B1"/>
    <w:rsid w:val="00A1277E"/>
    <w:rsid w:val="00A1518E"/>
    <w:rsid w:val="00A212E0"/>
    <w:rsid w:val="00A223BF"/>
    <w:rsid w:val="00A274E3"/>
    <w:rsid w:val="00A31896"/>
    <w:rsid w:val="00A34476"/>
    <w:rsid w:val="00A37899"/>
    <w:rsid w:val="00A4677E"/>
    <w:rsid w:val="00A66ED3"/>
    <w:rsid w:val="00A67F34"/>
    <w:rsid w:val="00A73991"/>
    <w:rsid w:val="00A828AB"/>
    <w:rsid w:val="00A85B21"/>
    <w:rsid w:val="00A9583A"/>
    <w:rsid w:val="00AA36B5"/>
    <w:rsid w:val="00AA3803"/>
    <w:rsid w:val="00AA435B"/>
    <w:rsid w:val="00AA4C0A"/>
    <w:rsid w:val="00AA56A4"/>
    <w:rsid w:val="00AB0074"/>
    <w:rsid w:val="00AB1C80"/>
    <w:rsid w:val="00AB59E2"/>
    <w:rsid w:val="00AB7178"/>
    <w:rsid w:val="00AC40C8"/>
    <w:rsid w:val="00AC56B3"/>
    <w:rsid w:val="00AC5A3A"/>
    <w:rsid w:val="00AE04E0"/>
    <w:rsid w:val="00AE2EAE"/>
    <w:rsid w:val="00AE61D8"/>
    <w:rsid w:val="00AF12FE"/>
    <w:rsid w:val="00AF5404"/>
    <w:rsid w:val="00AF7674"/>
    <w:rsid w:val="00B0147A"/>
    <w:rsid w:val="00B07BD9"/>
    <w:rsid w:val="00B10EE0"/>
    <w:rsid w:val="00B11972"/>
    <w:rsid w:val="00B12628"/>
    <w:rsid w:val="00B13F8B"/>
    <w:rsid w:val="00B1476C"/>
    <w:rsid w:val="00B279C2"/>
    <w:rsid w:val="00B33640"/>
    <w:rsid w:val="00B60C38"/>
    <w:rsid w:val="00B65F60"/>
    <w:rsid w:val="00B75D09"/>
    <w:rsid w:val="00B76512"/>
    <w:rsid w:val="00B76EAD"/>
    <w:rsid w:val="00B8702D"/>
    <w:rsid w:val="00B930F0"/>
    <w:rsid w:val="00B964C2"/>
    <w:rsid w:val="00BA0717"/>
    <w:rsid w:val="00BA3E54"/>
    <w:rsid w:val="00BA56BE"/>
    <w:rsid w:val="00BB1B28"/>
    <w:rsid w:val="00BB2275"/>
    <w:rsid w:val="00BB4747"/>
    <w:rsid w:val="00BC3635"/>
    <w:rsid w:val="00BC3B03"/>
    <w:rsid w:val="00BC5EFB"/>
    <w:rsid w:val="00BD7603"/>
    <w:rsid w:val="00BE14F2"/>
    <w:rsid w:val="00BE274C"/>
    <w:rsid w:val="00C036B5"/>
    <w:rsid w:val="00C05D07"/>
    <w:rsid w:val="00C12952"/>
    <w:rsid w:val="00C22350"/>
    <w:rsid w:val="00C312E7"/>
    <w:rsid w:val="00C3425A"/>
    <w:rsid w:val="00C34FB8"/>
    <w:rsid w:val="00C46580"/>
    <w:rsid w:val="00C4754A"/>
    <w:rsid w:val="00C5363D"/>
    <w:rsid w:val="00C53F98"/>
    <w:rsid w:val="00C6294C"/>
    <w:rsid w:val="00C6318D"/>
    <w:rsid w:val="00C6376A"/>
    <w:rsid w:val="00C658E6"/>
    <w:rsid w:val="00C6681B"/>
    <w:rsid w:val="00C704A8"/>
    <w:rsid w:val="00C8022D"/>
    <w:rsid w:val="00C80243"/>
    <w:rsid w:val="00C8293F"/>
    <w:rsid w:val="00C838F5"/>
    <w:rsid w:val="00C87E5E"/>
    <w:rsid w:val="00C87F24"/>
    <w:rsid w:val="00C940E1"/>
    <w:rsid w:val="00CA187B"/>
    <w:rsid w:val="00CA2A42"/>
    <w:rsid w:val="00CA4211"/>
    <w:rsid w:val="00CB1811"/>
    <w:rsid w:val="00CB4F49"/>
    <w:rsid w:val="00CB623C"/>
    <w:rsid w:val="00CB62F0"/>
    <w:rsid w:val="00CC48F9"/>
    <w:rsid w:val="00CC6924"/>
    <w:rsid w:val="00CC77B3"/>
    <w:rsid w:val="00CC7E96"/>
    <w:rsid w:val="00CE233D"/>
    <w:rsid w:val="00CE60FA"/>
    <w:rsid w:val="00CF787C"/>
    <w:rsid w:val="00D03BDF"/>
    <w:rsid w:val="00D12720"/>
    <w:rsid w:val="00D160A4"/>
    <w:rsid w:val="00D2118F"/>
    <w:rsid w:val="00D33D06"/>
    <w:rsid w:val="00D359F4"/>
    <w:rsid w:val="00D37B52"/>
    <w:rsid w:val="00D5131D"/>
    <w:rsid w:val="00D5175C"/>
    <w:rsid w:val="00D61168"/>
    <w:rsid w:val="00D6267E"/>
    <w:rsid w:val="00D62B86"/>
    <w:rsid w:val="00D6548A"/>
    <w:rsid w:val="00D65BD8"/>
    <w:rsid w:val="00D66B6E"/>
    <w:rsid w:val="00D7165D"/>
    <w:rsid w:val="00D75423"/>
    <w:rsid w:val="00D862E1"/>
    <w:rsid w:val="00D910D8"/>
    <w:rsid w:val="00DA53A9"/>
    <w:rsid w:val="00DA70C3"/>
    <w:rsid w:val="00DB568B"/>
    <w:rsid w:val="00DB6002"/>
    <w:rsid w:val="00DC040E"/>
    <w:rsid w:val="00DC1A33"/>
    <w:rsid w:val="00DC2D1E"/>
    <w:rsid w:val="00DC4878"/>
    <w:rsid w:val="00DD6564"/>
    <w:rsid w:val="00DE0080"/>
    <w:rsid w:val="00DE1E50"/>
    <w:rsid w:val="00DE2F29"/>
    <w:rsid w:val="00DE3FA8"/>
    <w:rsid w:val="00E00B7A"/>
    <w:rsid w:val="00E03571"/>
    <w:rsid w:val="00E04B9F"/>
    <w:rsid w:val="00E06191"/>
    <w:rsid w:val="00E07728"/>
    <w:rsid w:val="00E11F82"/>
    <w:rsid w:val="00E128FD"/>
    <w:rsid w:val="00E1467B"/>
    <w:rsid w:val="00E23E04"/>
    <w:rsid w:val="00E25F7B"/>
    <w:rsid w:val="00E3138D"/>
    <w:rsid w:val="00E32340"/>
    <w:rsid w:val="00E36112"/>
    <w:rsid w:val="00E41059"/>
    <w:rsid w:val="00E428ED"/>
    <w:rsid w:val="00E44826"/>
    <w:rsid w:val="00E50C80"/>
    <w:rsid w:val="00E519A6"/>
    <w:rsid w:val="00E644E3"/>
    <w:rsid w:val="00E6752E"/>
    <w:rsid w:val="00E7086E"/>
    <w:rsid w:val="00E72192"/>
    <w:rsid w:val="00E8003C"/>
    <w:rsid w:val="00E87AD2"/>
    <w:rsid w:val="00E93E56"/>
    <w:rsid w:val="00E94772"/>
    <w:rsid w:val="00EA01A4"/>
    <w:rsid w:val="00EA25E4"/>
    <w:rsid w:val="00EB109A"/>
    <w:rsid w:val="00EB1D8D"/>
    <w:rsid w:val="00EB4044"/>
    <w:rsid w:val="00EC0F20"/>
    <w:rsid w:val="00EC5C24"/>
    <w:rsid w:val="00ED1C2B"/>
    <w:rsid w:val="00ED68DF"/>
    <w:rsid w:val="00EE3BE5"/>
    <w:rsid w:val="00EF4A54"/>
    <w:rsid w:val="00EF5C44"/>
    <w:rsid w:val="00EF75A9"/>
    <w:rsid w:val="00F06CD7"/>
    <w:rsid w:val="00F106CB"/>
    <w:rsid w:val="00F1476A"/>
    <w:rsid w:val="00F20046"/>
    <w:rsid w:val="00F22709"/>
    <w:rsid w:val="00F23CB6"/>
    <w:rsid w:val="00F2664F"/>
    <w:rsid w:val="00F27485"/>
    <w:rsid w:val="00F3056B"/>
    <w:rsid w:val="00F35901"/>
    <w:rsid w:val="00F37580"/>
    <w:rsid w:val="00F46EEA"/>
    <w:rsid w:val="00F47E68"/>
    <w:rsid w:val="00F54767"/>
    <w:rsid w:val="00F57A27"/>
    <w:rsid w:val="00F75CCA"/>
    <w:rsid w:val="00F7796E"/>
    <w:rsid w:val="00F831DD"/>
    <w:rsid w:val="00F832FE"/>
    <w:rsid w:val="00F8454A"/>
    <w:rsid w:val="00F853E1"/>
    <w:rsid w:val="00F85606"/>
    <w:rsid w:val="00F95E51"/>
    <w:rsid w:val="00FA155E"/>
    <w:rsid w:val="00FA298B"/>
    <w:rsid w:val="00FA2D4B"/>
    <w:rsid w:val="00FA4B3F"/>
    <w:rsid w:val="00FA77BD"/>
    <w:rsid w:val="00FB34D2"/>
    <w:rsid w:val="00FB5EAC"/>
    <w:rsid w:val="00FC1942"/>
    <w:rsid w:val="00FC6E0E"/>
    <w:rsid w:val="00FD22F3"/>
    <w:rsid w:val="00FD3A97"/>
    <w:rsid w:val="00FD67F0"/>
    <w:rsid w:val="00FD7F71"/>
    <w:rsid w:val="00FF7328"/>
    <w:rsid w:val="00FF7DBE"/>
    <w:rsid w:val="01611118"/>
    <w:rsid w:val="01D7F928"/>
    <w:rsid w:val="052DD168"/>
    <w:rsid w:val="058023A6"/>
    <w:rsid w:val="0749A785"/>
    <w:rsid w:val="09AE15BD"/>
    <w:rsid w:val="0BA46B41"/>
    <w:rsid w:val="0D9C3D69"/>
    <w:rsid w:val="0DC7567E"/>
    <w:rsid w:val="0DCD275A"/>
    <w:rsid w:val="0EC155F7"/>
    <w:rsid w:val="0FA05DE4"/>
    <w:rsid w:val="103EE32E"/>
    <w:rsid w:val="119774E0"/>
    <w:rsid w:val="129D29B2"/>
    <w:rsid w:val="12E60471"/>
    <w:rsid w:val="130425A3"/>
    <w:rsid w:val="13693DE4"/>
    <w:rsid w:val="13C48840"/>
    <w:rsid w:val="13DC9EE4"/>
    <w:rsid w:val="150A3414"/>
    <w:rsid w:val="15E2DBAE"/>
    <w:rsid w:val="183CD589"/>
    <w:rsid w:val="184D72DF"/>
    <w:rsid w:val="1948AEC0"/>
    <w:rsid w:val="1A02346F"/>
    <w:rsid w:val="1A88E8E1"/>
    <w:rsid w:val="1AD7DBE6"/>
    <w:rsid w:val="1BAA8798"/>
    <w:rsid w:val="1BF5BDE6"/>
    <w:rsid w:val="1D36640A"/>
    <w:rsid w:val="1E2F68F1"/>
    <w:rsid w:val="1E40C6C4"/>
    <w:rsid w:val="1F377285"/>
    <w:rsid w:val="1F5B95EB"/>
    <w:rsid w:val="1F78F4A4"/>
    <w:rsid w:val="1F7E49F9"/>
    <w:rsid w:val="20D6D189"/>
    <w:rsid w:val="20EC48B5"/>
    <w:rsid w:val="21684C2D"/>
    <w:rsid w:val="2193C87C"/>
    <w:rsid w:val="23086FFF"/>
    <w:rsid w:val="23379460"/>
    <w:rsid w:val="23C8E325"/>
    <w:rsid w:val="24991947"/>
    <w:rsid w:val="2533E688"/>
    <w:rsid w:val="255074C8"/>
    <w:rsid w:val="2636442F"/>
    <w:rsid w:val="27432A5A"/>
    <w:rsid w:val="27B2211D"/>
    <w:rsid w:val="2ADFAAD8"/>
    <w:rsid w:val="2D27527B"/>
    <w:rsid w:val="2D65FAA3"/>
    <w:rsid w:val="2DC8D5D2"/>
    <w:rsid w:val="2E366BFF"/>
    <w:rsid w:val="2E467072"/>
    <w:rsid w:val="2E504375"/>
    <w:rsid w:val="2E7D0998"/>
    <w:rsid w:val="2F67364B"/>
    <w:rsid w:val="2FC7C849"/>
    <w:rsid w:val="2FFFCDAC"/>
    <w:rsid w:val="31788791"/>
    <w:rsid w:val="323452CF"/>
    <w:rsid w:val="32EA378D"/>
    <w:rsid w:val="3644B171"/>
    <w:rsid w:val="36BE79C7"/>
    <w:rsid w:val="36CD7CB5"/>
    <w:rsid w:val="382F72DA"/>
    <w:rsid w:val="38DC1823"/>
    <w:rsid w:val="395C1E1F"/>
    <w:rsid w:val="3A4A137C"/>
    <w:rsid w:val="3AD8B013"/>
    <w:rsid w:val="3AF79B1D"/>
    <w:rsid w:val="3C614EC6"/>
    <w:rsid w:val="3C676209"/>
    <w:rsid w:val="3E94C515"/>
    <w:rsid w:val="3EF1D093"/>
    <w:rsid w:val="3F526E69"/>
    <w:rsid w:val="3FE0C2C2"/>
    <w:rsid w:val="40A44DE0"/>
    <w:rsid w:val="40D9F2FF"/>
    <w:rsid w:val="41B025D9"/>
    <w:rsid w:val="41C49C8E"/>
    <w:rsid w:val="434F0045"/>
    <w:rsid w:val="439B3D3D"/>
    <w:rsid w:val="43EF7B21"/>
    <w:rsid w:val="440C466A"/>
    <w:rsid w:val="458F238E"/>
    <w:rsid w:val="463205A0"/>
    <w:rsid w:val="466FF5EF"/>
    <w:rsid w:val="4691CDAB"/>
    <w:rsid w:val="470A863A"/>
    <w:rsid w:val="4790A8A3"/>
    <w:rsid w:val="47CAA12F"/>
    <w:rsid w:val="48B2044C"/>
    <w:rsid w:val="49B1DB9E"/>
    <w:rsid w:val="4B58F8FD"/>
    <w:rsid w:val="4C274E44"/>
    <w:rsid w:val="4E23BBB1"/>
    <w:rsid w:val="4E3E7109"/>
    <w:rsid w:val="4E6FC00C"/>
    <w:rsid w:val="4ED705B2"/>
    <w:rsid w:val="4FEB7C74"/>
    <w:rsid w:val="5011F220"/>
    <w:rsid w:val="523BF0A0"/>
    <w:rsid w:val="5240973D"/>
    <w:rsid w:val="52C637EF"/>
    <w:rsid w:val="545F2DD8"/>
    <w:rsid w:val="54ADA894"/>
    <w:rsid w:val="550F130A"/>
    <w:rsid w:val="555DC42D"/>
    <w:rsid w:val="55B0D23F"/>
    <w:rsid w:val="56BE6D41"/>
    <w:rsid w:val="5720B873"/>
    <w:rsid w:val="58444571"/>
    <w:rsid w:val="58525E1E"/>
    <w:rsid w:val="5865299C"/>
    <w:rsid w:val="58F6AF9B"/>
    <w:rsid w:val="5A6EC672"/>
    <w:rsid w:val="5BB12DCC"/>
    <w:rsid w:val="5D5A0E0E"/>
    <w:rsid w:val="604C2522"/>
    <w:rsid w:val="649CFC41"/>
    <w:rsid w:val="66F07AC5"/>
    <w:rsid w:val="67E0737A"/>
    <w:rsid w:val="69197CD6"/>
    <w:rsid w:val="6A12DF51"/>
    <w:rsid w:val="6DE145C2"/>
    <w:rsid w:val="6E4C162F"/>
    <w:rsid w:val="6EF6F638"/>
    <w:rsid w:val="6EFFF7F9"/>
    <w:rsid w:val="70D99D67"/>
    <w:rsid w:val="7121703B"/>
    <w:rsid w:val="71E21BC8"/>
    <w:rsid w:val="72038919"/>
    <w:rsid w:val="7361FCEC"/>
    <w:rsid w:val="742570E7"/>
    <w:rsid w:val="74D5EE39"/>
    <w:rsid w:val="74F5B11D"/>
    <w:rsid w:val="75E64A8C"/>
    <w:rsid w:val="7633A5D4"/>
    <w:rsid w:val="76B36A5F"/>
    <w:rsid w:val="7760BC19"/>
    <w:rsid w:val="7798A42B"/>
    <w:rsid w:val="77A34D38"/>
    <w:rsid w:val="7987018E"/>
    <w:rsid w:val="79A15456"/>
    <w:rsid w:val="7A4C1708"/>
    <w:rsid w:val="7A9C572F"/>
    <w:rsid w:val="7AB287B0"/>
    <w:rsid w:val="7B416243"/>
    <w:rsid w:val="7B747E72"/>
    <w:rsid w:val="7C8E2D3A"/>
    <w:rsid w:val="7D8B5872"/>
    <w:rsid w:val="7DDF4791"/>
    <w:rsid w:val="7EE19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6D65"/>
  <w15:chartTrackingRefBased/>
  <w15:docId w15:val="{3F5A480E-07F2-47E2-B77D-23E43801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20"/>
  </w:style>
  <w:style w:type="paragraph" w:styleId="Heading1">
    <w:name w:val="heading 1"/>
    <w:basedOn w:val="Normal"/>
    <w:next w:val="Normal"/>
    <w:link w:val="Heading1Char"/>
    <w:uiPriority w:val="9"/>
    <w:qFormat/>
    <w:rsid w:val="00687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8E1"/>
    <w:rPr>
      <w:rFonts w:eastAsiaTheme="majorEastAsia" w:cstheme="majorBidi"/>
      <w:color w:val="272727" w:themeColor="text1" w:themeTint="D8"/>
    </w:rPr>
  </w:style>
  <w:style w:type="paragraph" w:styleId="Title">
    <w:name w:val="Title"/>
    <w:basedOn w:val="Normal"/>
    <w:next w:val="Normal"/>
    <w:link w:val="TitleChar"/>
    <w:uiPriority w:val="10"/>
    <w:qFormat/>
    <w:rsid w:val="00687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8E1"/>
    <w:pPr>
      <w:spacing w:before="160"/>
      <w:jc w:val="center"/>
    </w:pPr>
    <w:rPr>
      <w:i/>
      <w:iCs/>
      <w:color w:val="404040" w:themeColor="text1" w:themeTint="BF"/>
    </w:rPr>
  </w:style>
  <w:style w:type="character" w:customStyle="1" w:styleId="QuoteChar">
    <w:name w:val="Quote Char"/>
    <w:basedOn w:val="DefaultParagraphFont"/>
    <w:link w:val="Quote"/>
    <w:uiPriority w:val="29"/>
    <w:rsid w:val="006878E1"/>
    <w:rPr>
      <w:i/>
      <w:iCs/>
      <w:color w:val="404040" w:themeColor="text1" w:themeTint="BF"/>
    </w:rPr>
  </w:style>
  <w:style w:type="paragraph" w:styleId="ListParagraph">
    <w:name w:val="List Paragraph"/>
    <w:basedOn w:val="Normal"/>
    <w:uiPriority w:val="34"/>
    <w:qFormat/>
    <w:rsid w:val="006878E1"/>
    <w:pPr>
      <w:ind w:left="720"/>
      <w:contextualSpacing/>
    </w:pPr>
  </w:style>
  <w:style w:type="character" w:styleId="IntenseEmphasis">
    <w:name w:val="Intense Emphasis"/>
    <w:basedOn w:val="DefaultParagraphFont"/>
    <w:uiPriority w:val="21"/>
    <w:qFormat/>
    <w:rsid w:val="006878E1"/>
    <w:rPr>
      <w:i/>
      <w:iCs/>
      <w:color w:val="0F4761" w:themeColor="accent1" w:themeShade="BF"/>
    </w:rPr>
  </w:style>
  <w:style w:type="paragraph" w:styleId="IntenseQuote">
    <w:name w:val="Intense Quote"/>
    <w:basedOn w:val="Normal"/>
    <w:next w:val="Normal"/>
    <w:link w:val="IntenseQuoteChar"/>
    <w:uiPriority w:val="30"/>
    <w:qFormat/>
    <w:rsid w:val="00687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8E1"/>
    <w:rPr>
      <w:i/>
      <w:iCs/>
      <w:color w:val="0F4761" w:themeColor="accent1" w:themeShade="BF"/>
    </w:rPr>
  </w:style>
  <w:style w:type="character" w:styleId="IntenseReference">
    <w:name w:val="Intense Reference"/>
    <w:basedOn w:val="DefaultParagraphFont"/>
    <w:uiPriority w:val="32"/>
    <w:qFormat/>
    <w:rsid w:val="006878E1"/>
    <w:rPr>
      <w:b/>
      <w:bCs/>
      <w:smallCaps/>
      <w:color w:val="0F4761" w:themeColor="accent1" w:themeShade="BF"/>
      <w:spacing w:val="5"/>
    </w:rPr>
  </w:style>
  <w:style w:type="paragraph" w:customStyle="1" w:styleId="paragraph">
    <w:name w:val="paragraph"/>
    <w:basedOn w:val="Normal"/>
    <w:rsid w:val="00ED68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D68DF"/>
  </w:style>
  <w:style w:type="character" w:customStyle="1" w:styleId="eop">
    <w:name w:val="eop"/>
    <w:basedOn w:val="DefaultParagraphFont"/>
    <w:rsid w:val="00ED68DF"/>
  </w:style>
  <w:style w:type="character" w:customStyle="1" w:styleId="superscript">
    <w:name w:val="superscript"/>
    <w:basedOn w:val="DefaultParagraphFont"/>
    <w:rsid w:val="00ED68D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00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B7A"/>
  </w:style>
  <w:style w:type="paragraph" w:styleId="Footer">
    <w:name w:val="footer"/>
    <w:basedOn w:val="Normal"/>
    <w:link w:val="FooterChar"/>
    <w:uiPriority w:val="99"/>
    <w:unhideWhenUsed/>
    <w:rsid w:val="00E00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B7A"/>
  </w:style>
  <w:style w:type="paragraph" w:styleId="CommentSubject">
    <w:name w:val="annotation subject"/>
    <w:basedOn w:val="CommentText"/>
    <w:next w:val="CommentText"/>
    <w:link w:val="CommentSubjectChar"/>
    <w:uiPriority w:val="99"/>
    <w:semiHidden/>
    <w:unhideWhenUsed/>
    <w:rsid w:val="002810B8"/>
    <w:rPr>
      <w:b/>
      <w:bCs/>
    </w:rPr>
  </w:style>
  <w:style w:type="character" w:customStyle="1" w:styleId="CommentSubjectChar">
    <w:name w:val="Comment Subject Char"/>
    <w:basedOn w:val="CommentTextChar"/>
    <w:link w:val="CommentSubject"/>
    <w:uiPriority w:val="99"/>
    <w:semiHidden/>
    <w:rsid w:val="002810B8"/>
    <w:rPr>
      <w:b/>
      <w:bCs/>
      <w:sz w:val="20"/>
      <w:szCs w:val="20"/>
    </w:rPr>
  </w:style>
  <w:style w:type="character" w:styleId="Hyperlink">
    <w:name w:val="Hyperlink"/>
    <w:basedOn w:val="DefaultParagraphFont"/>
    <w:uiPriority w:val="99"/>
    <w:unhideWhenUsed/>
    <w:rsid w:val="009D15B1"/>
    <w:rPr>
      <w:color w:val="467886" w:themeColor="hyperlink"/>
      <w:u w:val="single"/>
    </w:rPr>
  </w:style>
  <w:style w:type="character" w:styleId="UnresolvedMention">
    <w:name w:val="Unresolved Mention"/>
    <w:basedOn w:val="DefaultParagraphFont"/>
    <w:uiPriority w:val="99"/>
    <w:semiHidden/>
    <w:unhideWhenUsed/>
    <w:rsid w:val="009D15B1"/>
    <w:rPr>
      <w:color w:val="605E5C"/>
      <w:shd w:val="clear" w:color="auto" w:fill="E1DFDD"/>
    </w:rPr>
  </w:style>
  <w:style w:type="paragraph" w:styleId="Revision">
    <w:name w:val="Revision"/>
    <w:hidden/>
    <w:uiPriority w:val="99"/>
    <w:semiHidden/>
    <w:rsid w:val="008B7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28306">
      <w:bodyDiv w:val="1"/>
      <w:marLeft w:val="0"/>
      <w:marRight w:val="0"/>
      <w:marTop w:val="0"/>
      <w:marBottom w:val="0"/>
      <w:divBdr>
        <w:top w:val="none" w:sz="0" w:space="0" w:color="auto"/>
        <w:left w:val="none" w:sz="0" w:space="0" w:color="auto"/>
        <w:bottom w:val="none" w:sz="0" w:space="0" w:color="auto"/>
        <w:right w:val="none" w:sz="0" w:space="0" w:color="auto"/>
      </w:divBdr>
    </w:div>
    <w:div w:id="1302073055">
      <w:bodyDiv w:val="1"/>
      <w:marLeft w:val="0"/>
      <w:marRight w:val="0"/>
      <w:marTop w:val="0"/>
      <w:marBottom w:val="0"/>
      <w:divBdr>
        <w:top w:val="none" w:sz="0" w:space="0" w:color="auto"/>
        <w:left w:val="none" w:sz="0" w:space="0" w:color="auto"/>
        <w:bottom w:val="none" w:sz="0" w:space="0" w:color="auto"/>
        <w:right w:val="none" w:sz="0" w:space="0" w:color="auto"/>
      </w:divBdr>
    </w:div>
    <w:div w:id="2071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ukexportfinan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ukexportfinanc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ED3991997FEB478F5CF245BC436FCD" ma:contentTypeVersion="3" ma:contentTypeDescription="Create a new document." ma:contentTypeScope="" ma:versionID="f1ee35134da673064940bfdf06b74b63">
  <xsd:schema xmlns:xsd="http://www.w3.org/2001/XMLSchema" xmlns:xs="http://www.w3.org/2001/XMLSchema" xmlns:p="http://schemas.microsoft.com/office/2006/metadata/properties" xmlns:ns2="dc9b03cf-92cd-40d6-a05b-c19745fa53b4" targetNamespace="http://schemas.microsoft.com/office/2006/metadata/properties" ma:root="true" ma:fieldsID="ec5137632e3d9bea28f8d0695427b094" ns2:_="">
    <xsd:import namespace="dc9b03cf-92cd-40d6-a05b-c19745fa53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03cf-92cd-40d6-a05b-c19745fa5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79EF5-C81E-429B-8F1B-EE6B9882CD0B}">
  <ds:schemaRefs>
    <ds:schemaRef ds:uri="http://schemas.microsoft.com/sharepoint/v3/contenttype/forms"/>
  </ds:schemaRefs>
</ds:datastoreItem>
</file>

<file path=customXml/itemProps2.xml><?xml version="1.0" encoding="utf-8"?>
<ds:datastoreItem xmlns:ds="http://schemas.openxmlformats.org/officeDocument/2006/customXml" ds:itemID="{F22CCE65-9869-4DE5-A909-000C96D19F23}">
  <ds:schemaRefs>
    <ds:schemaRef ds:uri="http://schemas.openxmlformats.org/officeDocument/2006/bibliography"/>
  </ds:schemaRefs>
</ds:datastoreItem>
</file>

<file path=customXml/itemProps3.xml><?xml version="1.0" encoding="utf-8"?>
<ds:datastoreItem xmlns:ds="http://schemas.openxmlformats.org/officeDocument/2006/customXml" ds:itemID="{56F5BD42-9227-4847-A248-758D37CDC486}">
  <ds:schemaRefs>
    <ds:schemaRef ds:uri="http://schemas.microsoft.com/office/infopath/2007/PartnerControls"/>
    <ds:schemaRef ds:uri="http://schemas.microsoft.com/office/2006/documentManagement/types"/>
    <ds:schemaRef ds:uri="dc9b03cf-92cd-40d6-a05b-c19745fa53b4"/>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7EDEC80A-6FC8-46E3-A51B-F8A327E4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03cf-92cd-40d6-a05b-c19745fa5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4016</Words>
  <Characters>21246</Characters>
  <Application>Microsoft Office Word</Application>
  <DocSecurity>0</DocSecurity>
  <Lines>590</Lines>
  <Paragraphs>214</Paragraphs>
  <ScaleCrop>false</ScaleCrop>
  <Company/>
  <LinksUpToDate>false</LinksUpToDate>
  <CharactersWithSpaces>25048</CharactersWithSpaces>
  <SharedDoc>false</SharedDoc>
  <HLinks>
    <vt:vector size="12" baseType="variant">
      <vt:variant>
        <vt:i4>2883658</vt:i4>
      </vt:variant>
      <vt:variant>
        <vt:i4>3</vt:i4>
      </vt:variant>
      <vt:variant>
        <vt:i4>0</vt:i4>
      </vt:variant>
      <vt:variant>
        <vt:i4>5</vt:i4>
      </vt:variant>
      <vt:variant>
        <vt:lpwstr>mailto:commercial@ukexportfinance.gov.uk</vt:lpwstr>
      </vt:variant>
      <vt:variant>
        <vt:lpwstr/>
      </vt:variant>
      <vt:variant>
        <vt:i4>2883658</vt:i4>
      </vt:variant>
      <vt:variant>
        <vt:i4>0</vt:i4>
      </vt:variant>
      <vt:variant>
        <vt:i4>0</vt:i4>
      </vt:variant>
      <vt:variant>
        <vt:i4>5</vt:i4>
      </vt:variant>
      <vt:variant>
        <vt:lpwstr>mailto:commercial@ukexportfinance.gov.uk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Ely</dc:creator>
  <cp:keywords/>
  <dc:description/>
  <cp:lastModifiedBy>Ashleigh Ely</cp:lastModifiedBy>
  <cp:revision>413</cp:revision>
  <dcterms:created xsi:type="dcterms:W3CDTF">2025-07-15T08:26:00Z</dcterms:created>
  <dcterms:modified xsi:type="dcterms:W3CDTF">2025-10-20T18:37:00Z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0x010100A5ED3991997FEB478F5CF245BC436FCD</vt:lpwstr>
  </property>
  <property fmtid="{D5CDD505-2E9C-101B-9397-08002B2CF9AE}" pid="3" name="docLang">
    <vt:lpwstr>en</vt:lpwstr>
  </property>
</Properties>
</file>