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3928" w14:textId="7544E874" w:rsidR="00872B63" w:rsidRPr="00971EA2" w:rsidRDefault="00872B63" w:rsidP="009454BF">
      <w:pPr>
        <w:spacing w:after="0" w:line="240" w:lineRule="auto"/>
        <w:jc w:val="right"/>
        <w:rPr>
          <w:rFonts w:cs="Arial"/>
          <w:sz w:val="24"/>
          <w:szCs w:val="24"/>
        </w:rPr>
      </w:pPr>
    </w:p>
    <w:p w14:paraId="036F8384" w14:textId="6E598E8F" w:rsidR="00140C88" w:rsidRPr="00971EA2" w:rsidRDefault="00140C88">
      <w:pPr>
        <w:spacing w:after="0" w:line="240" w:lineRule="auto"/>
        <w:rPr>
          <w:rFonts w:cs="Arial"/>
          <w:sz w:val="24"/>
          <w:szCs w:val="24"/>
        </w:rPr>
      </w:pPr>
    </w:p>
    <w:p w14:paraId="4E356294" w14:textId="33E82F4A" w:rsidR="00433CF5" w:rsidRPr="00971EA2" w:rsidRDefault="00CB3640" w:rsidP="00CB3640">
      <w:pPr>
        <w:spacing w:after="0" w:line="240" w:lineRule="auto"/>
        <w:jc w:val="center"/>
        <w:rPr>
          <w:rFonts w:cs="Arial"/>
          <w:color w:val="4F81BD" w:themeColor="accent1"/>
          <w:sz w:val="24"/>
          <w:szCs w:val="24"/>
        </w:rPr>
      </w:pPr>
      <w:r w:rsidRPr="00971EA2">
        <w:rPr>
          <w:rFonts w:cs="Arial"/>
          <w:noProof/>
          <w:color w:val="4F81BD" w:themeColor="accent1"/>
          <w:sz w:val="24"/>
          <w:szCs w:val="24"/>
        </w:rPr>
        <w:drawing>
          <wp:inline distT="0" distB="0" distL="0" distR="0" wp14:anchorId="6D6AFCFA" wp14:editId="11728499">
            <wp:extent cx="966418" cy="1570971"/>
            <wp:effectExtent l="0" t="0" r="5715" b="0"/>
            <wp:docPr id="135408785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087851" name="Graphic 1354087851"/>
                    <pic:cNvPicPr/>
                  </pic:nvPicPr>
                  <pic:blipFill>
                    <a:blip r:embed="rId11">
                      <a:extLst>
                        <a:ext uri="{96DAC541-7B7A-43D3-8B79-37D633B846F1}">
                          <asvg:svgBlip xmlns:asvg="http://schemas.microsoft.com/office/drawing/2016/SVG/main" r:embed="rId12"/>
                        </a:ext>
                      </a:extLst>
                    </a:blip>
                    <a:stretch>
                      <a:fillRect/>
                    </a:stretch>
                  </pic:blipFill>
                  <pic:spPr>
                    <a:xfrm>
                      <a:off x="0" y="0"/>
                      <a:ext cx="977427" cy="1588866"/>
                    </a:xfrm>
                    <a:prstGeom prst="rect">
                      <a:avLst/>
                    </a:prstGeom>
                  </pic:spPr>
                </pic:pic>
              </a:graphicData>
            </a:graphic>
          </wp:inline>
        </w:drawing>
      </w:r>
    </w:p>
    <w:p w14:paraId="1C6A439C" w14:textId="77777777" w:rsidR="00433CF5" w:rsidRPr="00971EA2" w:rsidRDefault="00433CF5">
      <w:pPr>
        <w:spacing w:after="0" w:line="240" w:lineRule="auto"/>
        <w:rPr>
          <w:rFonts w:cs="Arial"/>
          <w:color w:val="4F81BD" w:themeColor="accent1"/>
          <w:sz w:val="24"/>
          <w:szCs w:val="24"/>
        </w:rPr>
      </w:pPr>
    </w:p>
    <w:p w14:paraId="0C2E9A99" w14:textId="77777777" w:rsidR="009454BF" w:rsidRPr="00971EA2" w:rsidRDefault="009454BF">
      <w:pPr>
        <w:spacing w:after="0" w:line="240" w:lineRule="auto"/>
        <w:rPr>
          <w:rFonts w:cs="Arial"/>
          <w:color w:val="4F81BD" w:themeColor="accent1"/>
          <w:sz w:val="24"/>
          <w:szCs w:val="24"/>
        </w:rPr>
      </w:pPr>
    </w:p>
    <w:p w14:paraId="68A29A45" w14:textId="18B4AF0A" w:rsidR="00D16F81" w:rsidRPr="00971EA2" w:rsidRDefault="00580F30" w:rsidP="00D16F81">
      <w:pPr>
        <w:jc w:val="center"/>
        <w:rPr>
          <w:rFonts w:cs="Arial"/>
          <w:b/>
          <w:bCs/>
          <w:color w:val="4F81BD" w:themeColor="accent1"/>
          <w:sz w:val="52"/>
          <w:szCs w:val="52"/>
        </w:rPr>
      </w:pPr>
      <w:r w:rsidRPr="00971EA2">
        <w:rPr>
          <w:rFonts w:cs="Arial"/>
          <w:b/>
          <w:bCs/>
          <w:color w:val="4F81BD" w:themeColor="accent1"/>
          <w:sz w:val="52"/>
          <w:szCs w:val="52"/>
        </w:rPr>
        <w:t>Maintenance Contract – Footpath and Grass</w:t>
      </w:r>
      <w:r w:rsidR="002A4940" w:rsidRPr="00971EA2">
        <w:rPr>
          <w:rFonts w:cs="Arial"/>
          <w:b/>
          <w:bCs/>
          <w:color w:val="4F81BD" w:themeColor="accent1"/>
          <w:sz w:val="52"/>
          <w:szCs w:val="52"/>
        </w:rPr>
        <w:t>/Hedge</w:t>
      </w:r>
      <w:r w:rsidR="00A5207A" w:rsidRPr="00971EA2">
        <w:rPr>
          <w:rFonts w:cs="Arial"/>
          <w:b/>
          <w:bCs/>
          <w:color w:val="4F81BD" w:themeColor="accent1"/>
          <w:sz w:val="52"/>
          <w:szCs w:val="52"/>
        </w:rPr>
        <w:t>/Shrub</w:t>
      </w:r>
      <w:r w:rsidRPr="00971EA2">
        <w:rPr>
          <w:rFonts w:cs="Arial"/>
          <w:b/>
          <w:bCs/>
          <w:color w:val="4F81BD" w:themeColor="accent1"/>
          <w:sz w:val="52"/>
          <w:szCs w:val="52"/>
        </w:rPr>
        <w:t xml:space="preserve"> Cutting</w:t>
      </w:r>
    </w:p>
    <w:p w14:paraId="1FA832B1" w14:textId="77777777" w:rsidR="001A3847" w:rsidRPr="00971EA2" w:rsidRDefault="001A3847">
      <w:pPr>
        <w:spacing w:after="0" w:line="240" w:lineRule="auto"/>
        <w:rPr>
          <w:rFonts w:cs="Arial"/>
          <w:sz w:val="24"/>
          <w:szCs w:val="24"/>
        </w:rPr>
      </w:pPr>
    </w:p>
    <w:tbl>
      <w:tblPr>
        <w:tblW w:w="9748" w:type="dxa"/>
        <w:shd w:val="clear" w:color="auto" w:fill="4BACC6" w:themeFill="accent5"/>
        <w:tblLook w:val="01E0" w:firstRow="1" w:lastRow="1" w:firstColumn="1" w:lastColumn="1" w:noHBand="0" w:noVBand="0"/>
      </w:tblPr>
      <w:tblGrid>
        <w:gridCol w:w="9748"/>
      </w:tblGrid>
      <w:tr w:rsidR="000E788C" w:rsidRPr="00971EA2" w14:paraId="4B45A3E4" w14:textId="77777777" w:rsidTr="00CC01E0">
        <w:trPr>
          <w:trHeight w:hRule="exact" w:val="2292"/>
        </w:trPr>
        <w:tc>
          <w:tcPr>
            <w:tcW w:w="9748" w:type="dxa"/>
            <w:shd w:val="clear" w:color="auto" w:fill="4BACC6" w:themeFill="accent5"/>
            <w:vAlign w:val="center"/>
          </w:tcPr>
          <w:p w14:paraId="09DAF473" w14:textId="49FF4928" w:rsidR="007C2B3D" w:rsidRPr="00971EA2" w:rsidRDefault="00645806" w:rsidP="00934E50">
            <w:pPr>
              <w:ind w:left="599" w:right="883"/>
              <w:jc w:val="center"/>
              <w:rPr>
                <w:rFonts w:cs="Arial"/>
                <w:b/>
                <w:bCs/>
                <w:color w:val="FFFFFF"/>
                <w:sz w:val="36"/>
                <w:szCs w:val="36"/>
              </w:rPr>
            </w:pPr>
            <w:r w:rsidRPr="00971EA2">
              <w:rPr>
                <w:rFonts w:cs="Arial"/>
                <w:b/>
                <w:bCs/>
                <w:color w:val="FFFFFF"/>
                <w:sz w:val="36"/>
                <w:szCs w:val="36"/>
              </w:rPr>
              <w:t>PART A</w:t>
            </w:r>
            <w:r w:rsidR="00934E50" w:rsidRPr="00971EA2">
              <w:rPr>
                <w:rFonts w:cs="Arial"/>
                <w:b/>
                <w:bCs/>
                <w:color w:val="FFFFFF"/>
                <w:sz w:val="36"/>
                <w:szCs w:val="36"/>
              </w:rPr>
              <w:t>:</w:t>
            </w:r>
            <w:r w:rsidR="00934E50" w:rsidRPr="00971EA2">
              <w:rPr>
                <w:rFonts w:cs="Arial"/>
                <w:b/>
                <w:bCs/>
                <w:color w:val="FFFFFF"/>
                <w:sz w:val="36"/>
                <w:szCs w:val="36"/>
              </w:rPr>
              <w:tab/>
            </w:r>
            <w:r w:rsidR="007C2B3D" w:rsidRPr="00971EA2">
              <w:rPr>
                <w:rFonts w:cs="Arial"/>
                <w:b/>
                <w:bCs/>
                <w:color w:val="FFFFFF"/>
                <w:sz w:val="36"/>
                <w:szCs w:val="36"/>
              </w:rPr>
              <w:t xml:space="preserve">Invitation to Tender </w:t>
            </w:r>
          </w:p>
          <w:p w14:paraId="151C50AA" w14:textId="207B5347" w:rsidR="00934E50" w:rsidRPr="00971EA2" w:rsidRDefault="00B50057" w:rsidP="00934E50">
            <w:pPr>
              <w:ind w:left="599" w:right="883"/>
              <w:jc w:val="center"/>
              <w:rPr>
                <w:rFonts w:cs="Arial"/>
                <w:b/>
                <w:bCs/>
                <w:color w:val="FFFFFF"/>
                <w:sz w:val="36"/>
                <w:szCs w:val="36"/>
              </w:rPr>
            </w:pPr>
            <w:r w:rsidRPr="00971EA2">
              <w:rPr>
                <w:rFonts w:cs="Arial"/>
                <w:b/>
                <w:bCs/>
                <w:color w:val="FFFFFF"/>
                <w:sz w:val="36"/>
                <w:szCs w:val="36"/>
              </w:rPr>
              <w:t xml:space="preserve">Background, </w:t>
            </w:r>
            <w:r w:rsidR="00934E50" w:rsidRPr="00971EA2">
              <w:rPr>
                <w:rFonts w:cs="Arial"/>
                <w:b/>
                <w:bCs/>
                <w:color w:val="FFFFFF"/>
                <w:sz w:val="36"/>
                <w:szCs w:val="36"/>
              </w:rPr>
              <w:t>Instructions and Conditions of Tender</w:t>
            </w:r>
          </w:p>
          <w:p w14:paraId="2A48F0AB" w14:textId="2B15699D" w:rsidR="009C3C6B" w:rsidRPr="00971EA2" w:rsidRDefault="00D10940" w:rsidP="00934E50">
            <w:pPr>
              <w:ind w:left="851" w:right="883"/>
              <w:jc w:val="center"/>
              <w:rPr>
                <w:rFonts w:cs="Arial"/>
                <w:color w:val="FFFFFF" w:themeColor="background1"/>
                <w:sz w:val="24"/>
                <w:szCs w:val="24"/>
              </w:rPr>
            </w:pPr>
            <w:r w:rsidRPr="00971EA2">
              <w:rPr>
                <w:rFonts w:cs="Arial"/>
                <w:b/>
                <w:bCs/>
                <w:color w:val="FFFFFF"/>
                <w:sz w:val="36"/>
                <w:szCs w:val="36"/>
              </w:rPr>
              <w:t>Supplier</w:t>
            </w:r>
            <w:r w:rsidR="00934E50" w:rsidRPr="00971EA2">
              <w:rPr>
                <w:rFonts w:cs="Arial"/>
                <w:b/>
                <w:bCs/>
                <w:color w:val="FFFFFF"/>
                <w:sz w:val="36"/>
                <w:szCs w:val="36"/>
              </w:rPr>
              <w:t>s should read this document first.</w:t>
            </w:r>
          </w:p>
        </w:tc>
      </w:tr>
    </w:tbl>
    <w:p w14:paraId="3C78A3A7" w14:textId="77777777" w:rsidR="000E788C" w:rsidRPr="00971EA2" w:rsidRDefault="000E788C">
      <w:pPr>
        <w:spacing w:after="0" w:line="240" w:lineRule="auto"/>
        <w:rPr>
          <w:rFonts w:cs="Arial"/>
          <w:sz w:val="24"/>
          <w:szCs w:val="24"/>
        </w:rPr>
      </w:pPr>
    </w:p>
    <w:p w14:paraId="4385E386" w14:textId="77777777" w:rsidR="009A4D86" w:rsidRPr="00971EA2" w:rsidRDefault="009A4D86" w:rsidP="00E5080E">
      <w:pPr>
        <w:autoSpaceDE w:val="0"/>
        <w:autoSpaceDN w:val="0"/>
        <w:adjustRightInd w:val="0"/>
        <w:spacing w:after="0" w:line="240" w:lineRule="auto"/>
        <w:rPr>
          <w:rFonts w:cs="Arial"/>
          <w:b/>
          <w:bCs/>
          <w:sz w:val="24"/>
          <w:szCs w:val="24"/>
          <w:lang w:eastAsia="en-GB"/>
        </w:rPr>
      </w:pPr>
    </w:p>
    <w:p w14:paraId="5208A0F7" w14:textId="77777777" w:rsidR="00B50057" w:rsidRPr="00971EA2" w:rsidRDefault="00B50057" w:rsidP="00E5080E">
      <w:pPr>
        <w:autoSpaceDE w:val="0"/>
        <w:autoSpaceDN w:val="0"/>
        <w:adjustRightInd w:val="0"/>
        <w:spacing w:after="0" w:line="240" w:lineRule="auto"/>
        <w:rPr>
          <w:rFonts w:cs="Arial"/>
          <w:b/>
          <w:bCs/>
          <w:sz w:val="24"/>
          <w:szCs w:val="24"/>
          <w:lang w:eastAsia="en-GB"/>
        </w:rPr>
      </w:pPr>
    </w:p>
    <w:p w14:paraId="0D5D7466" w14:textId="77777777" w:rsidR="00B50057" w:rsidRPr="00971EA2" w:rsidRDefault="00B50057" w:rsidP="00E5080E">
      <w:pPr>
        <w:autoSpaceDE w:val="0"/>
        <w:autoSpaceDN w:val="0"/>
        <w:adjustRightInd w:val="0"/>
        <w:spacing w:after="0" w:line="240" w:lineRule="auto"/>
        <w:rPr>
          <w:rFonts w:cs="Arial"/>
          <w:b/>
          <w:bCs/>
          <w:sz w:val="24"/>
          <w:szCs w:val="24"/>
          <w:lang w:eastAsia="en-GB"/>
        </w:rPr>
      </w:pPr>
    </w:p>
    <w:p w14:paraId="26A07D18" w14:textId="77777777" w:rsidR="00B50057" w:rsidRPr="00971EA2" w:rsidRDefault="00B50057" w:rsidP="00E5080E">
      <w:pPr>
        <w:autoSpaceDE w:val="0"/>
        <w:autoSpaceDN w:val="0"/>
        <w:adjustRightInd w:val="0"/>
        <w:spacing w:after="0" w:line="240" w:lineRule="auto"/>
        <w:rPr>
          <w:rFonts w:cs="Arial"/>
          <w:b/>
          <w:bCs/>
          <w:sz w:val="24"/>
          <w:szCs w:val="24"/>
          <w:lang w:eastAsia="en-GB"/>
        </w:rPr>
      </w:pPr>
    </w:p>
    <w:p w14:paraId="2517AFCA" w14:textId="77777777" w:rsidR="00B50057" w:rsidRPr="00971EA2" w:rsidRDefault="00B50057" w:rsidP="00E5080E">
      <w:pPr>
        <w:autoSpaceDE w:val="0"/>
        <w:autoSpaceDN w:val="0"/>
        <w:adjustRightInd w:val="0"/>
        <w:spacing w:after="0" w:line="240" w:lineRule="auto"/>
        <w:rPr>
          <w:rFonts w:cs="Arial"/>
          <w:b/>
          <w:bCs/>
          <w:sz w:val="24"/>
          <w:szCs w:val="24"/>
          <w:lang w:eastAsia="en-GB"/>
        </w:rPr>
      </w:pPr>
    </w:p>
    <w:p w14:paraId="08651D16" w14:textId="77777777" w:rsidR="00B50057" w:rsidRPr="00971EA2" w:rsidRDefault="00B50057" w:rsidP="00E5080E">
      <w:pPr>
        <w:autoSpaceDE w:val="0"/>
        <w:autoSpaceDN w:val="0"/>
        <w:adjustRightInd w:val="0"/>
        <w:spacing w:after="0" w:line="240" w:lineRule="auto"/>
        <w:rPr>
          <w:rFonts w:cs="Arial"/>
          <w:b/>
          <w:bCs/>
          <w:sz w:val="24"/>
          <w:szCs w:val="24"/>
          <w:lang w:eastAsia="en-GB"/>
        </w:rPr>
      </w:pPr>
    </w:p>
    <w:p w14:paraId="330AB8F2" w14:textId="77777777" w:rsidR="00B50057" w:rsidRPr="00971EA2" w:rsidRDefault="00B50057" w:rsidP="00E5080E">
      <w:pPr>
        <w:autoSpaceDE w:val="0"/>
        <w:autoSpaceDN w:val="0"/>
        <w:adjustRightInd w:val="0"/>
        <w:spacing w:after="0" w:line="240" w:lineRule="auto"/>
        <w:rPr>
          <w:rFonts w:cs="Arial"/>
          <w:b/>
          <w:bCs/>
          <w:sz w:val="24"/>
          <w:szCs w:val="24"/>
          <w:lang w:eastAsia="en-GB"/>
        </w:rPr>
      </w:pPr>
    </w:p>
    <w:p w14:paraId="4042A89C" w14:textId="77777777" w:rsidR="00B50057" w:rsidRPr="00971EA2" w:rsidRDefault="00B50057" w:rsidP="00E5080E">
      <w:pPr>
        <w:autoSpaceDE w:val="0"/>
        <w:autoSpaceDN w:val="0"/>
        <w:adjustRightInd w:val="0"/>
        <w:spacing w:after="0" w:line="240" w:lineRule="auto"/>
        <w:rPr>
          <w:rFonts w:cs="Arial"/>
          <w:b/>
          <w:bCs/>
          <w:sz w:val="24"/>
          <w:szCs w:val="24"/>
          <w:lang w:eastAsia="en-GB"/>
        </w:rPr>
      </w:pPr>
    </w:p>
    <w:p w14:paraId="72C060B9" w14:textId="77777777" w:rsidR="00B50057" w:rsidRPr="00971EA2" w:rsidRDefault="00B50057" w:rsidP="00E5080E">
      <w:pPr>
        <w:autoSpaceDE w:val="0"/>
        <w:autoSpaceDN w:val="0"/>
        <w:adjustRightInd w:val="0"/>
        <w:spacing w:after="0" w:line="240" w:lineRule="auto"/>
        <w:rPr>
          <w:rFonts w:cs="Arial"/>
          <w:b/>
          <w:bCs/>
          <w:sz w:val="24"/>
          <w:szCs w:val="24"/>
          <w:lang w:eastAsia="en-GB"/>
        </w:rPr>
      </w:pPr>
    </w:p>
    <w:p w14:paraId="027675C8" w14:textId="77777777" w:rsidR="009A4D86" w:rsidRPr="00971EA2" w:rsidRDefault="009A4D86" w:rsidP="00E5080E">
      <w:pPr>
        <w:autoSpaceDE w:val="0"/>
        <w:autoSpaceDN w:val="0"/>
        <w:adjustRightInd w:val="0"/>
        <w:spacing w:after="0" w:line="240" w:lineRule="auto"/>
        <w:rPr>
          <w:rFonts w:cs="Arial"/>
          <w:b/>
          <w:bCs/>
          <w:sz w:val="24"/>
          <w:szCs w:val="24"/>
          <w:lang w:eastAsia="en-GB"/>
        </w:rPr>
      </w:pPr>
    </w:p>
    <w:p w14:paraId="7EA83593" w14:textId="2C9B2D61" w:rsidR="00E933BA" w:rsidRPr="00971EA2" w:rsidRDefault="00CD344C" w:rsidP="00844C3C">
      <w:pPr>
        <w:autoSpaceDE w:val="0"/>
        <w:autoSpaceDN w:val="0"/>
        <w:adjustRightInd w:val="0"/>
        <w:spacing w:after="0" w:line="240" w:lineRule="auto"/>
        <w:rPr>
          <w:rFonts w:cs="Arial"/>
          <w:b/>
          <w:bCs/>
          <w:sz w:val="24"/>
          <w:szCs w:val="24"/>
        </w:rPr>
        <w:sectPr w:rsidR="00E933BA" w:rsidRPr="00971EA2" w:rsidSect="00CB3640">
          <w:footerReference w:type="even" r:id="rId13"/>
          <w:footerReference w:type="default" r:id="rId14"/>
          <w:footerReference w:type="first" r:id="rId15"/>
          <w:pgSz w:w="11907" w:h="16840" w:code="9"/>
          <w:pgMar w:top="426" w:right="708" w:bottom="1134" w:left="1134" w:header="992" w:footer="469" w:gutter="0"/>
          <w:pgNumType w:start="1"/>
          <w:cols w:space="720"/>
          <w:titlePg/>
          <w:docGrid w:linePitch="299"/>
        </w:sectPr>
      </w:pPr>
      <w:r w:rsidRPr="00971EA2">
        <w:rPr>
          <w:rFonts w:cs="Arial"/>
          <w:b/>
          <w:bCs/>
          <w:sz w:val="24"/>
          <w:szCs w:val="24"/>
        </w:rPr>
        <w:t xml:space="preserve">If you would like this information in another format please email </w:t>
      </w:r>
      <w:r w:rsidR="00844C3C" w:rsidRPr="00971EA2">
        <w:rPr>
          <w:rFonts w:cs="Arial"/>
          <w:b/>
          <w:bCs/>
          <w:sz w:val="24"/>
          <w:szCs w:val="24"/>
        </w:rPr>
        <w:t xml:space="preserve"> clerk@perranzabuloe-pc.gov.uk</w:t>
      </w:r>
    </w:p>
    <w:tbl>
      <w:tblPr>
        <w:tblW w:w="0" w:type="auto"/>
        <w:jc w:val="center"/>
        <w:shd w:val="clear" w:color="auto" w:fill="CC0000"/>
        <w:tblLook w:val="01E0" w:firstRow="1" w:lastRow="1" w:firstColumn="1" w:lastColumn="1" w:noHBand="0" w:noVBand="0"/>
      </w:tblPr>
      <w:tblGrid>
        <w:gridCol w:w="9639"/>
      </w:tblGrid>
      <w:tr w:rsidR="004B3731" w:rsidRPr="00971EA2" w14:paraId="7A0B5043" w14:textId="77777777" w:rsidTr="00B7179B">
        <w:trPr>
          <w:trHeight w:hRule="exact" w:val="567"/>
          <w:jc w:val="center"/>
        </w:trPr>
        <w:tc>
          <w:tcPr>
            <w:tcW w:w="9855" w:type="dxa"/>
            <w:shd w:val="clear" w:color="auto" w:fill="4BACC6" w:themeFill="accent5"/>
            <w:vAlign w:val="center"/>
          </w:tcPr>
          <w:p w14:paraId="161C3234" w14:textId="77777777" w:rsidR="004B3731" w:rsidRPr="00971EA2" w:rsidRDefault="004B3731" w:rsidP="00F37D9D">
            <w:pPr>
              <w:jc w:val="center"/>
              <w:rPr>
                <w:rStyle w:val="Heading2Char"/>
                <w:rFonts w:cs="Arial"/>
                <w:bCs/>
                <w:color w:val="FFFFFF" w:themeColor="background1"/>
                <w:sz w:val="24"/>
                <w:szCs w:val="24"/>
              </w:rPr>
            </w:pPr>
            <w:bookmarkStart w:id="0" w:name="_DV_M321"/>
            <w:bookmarkStart w:id="1" w:name="_Toc371680942"/>
            <w:bookmarkEnd w:id="0"/>
            <w:r w:rsidRPr="00971EA2">
              <w:rPr>
                <w:rStyle w:val="Heading2Char"/>
                <w:rFonts w:cs="Arial"/>
                <w:bCs/>
                <w:color w:val="FFFFFF" w:themeColor="background1"/>
                <w:sz w:val="24"/>
                <w:szCs w:val="24"/>
              </w:rPr>
              <w:lastRenderedPageBreak/>
              <w:t>Contents</w:t>
            </w:r>
            <w:bookmarkEnd w:id="1"/>
          </w:p>
          <w:p w14:paraId="52BEBAA6" w14:textId="77777777" w:rsidR="004B3731" w:rsidRPr="00971EA2" w:rsidRDefault="004B3731" w:rsidP="009B1C6C">
            <w:pPr>
              <w:jc w:val="center"/>
              <w:rPr>
                <w:rStyle w:val="Heading2Char"/>
                <w:rFonts w:cs="Arial"/>
                <w:sz w:val="24"/>
                <w:szCs w:val="24"/>
              </w:rPr>
            </w:pPr>
          </w:p>
        </w:tc>
      </w:tr>
    </w:tbl>
    <w:p w14:paraId="6379AC5F" w14:textId="0E2683DD" w:rsidR="00CE2318" w:rsidRDefault="00081C28">
      <w:pPr>
        <w:pStyle w:val="TOC2"/>
        <w:rPr>
          <w:rFonts w:asciiTheme="minorHAnsi" w:eastAsiaTheme="minorEastAsia" w:hAnsiTheme="minorHAnsi" w:cstheme="minorBidi"/>
          <w:b w:val="0"/>
          <w:bCs w:val="0"/>
          <w:kern w:val="2"/>
          <w:sz w:val="24"/>
          <w:szCs w:val="24"/>
          <w:lang w:eastAsia="en-GB"/>
          <w14:ligatures w14:val="standardContextual"/>
        </w:rPr>
      </w:pPr>
      <w:r w:rsidRPr="00971EA2">
        <w:rPr>
          <w:rFonts w:cs="Arial"/>
          <w:sz w:val="24"/>
          <w:szCs w:val="24"/>
        </w:rPr>
        <w:fldChar w:fldCharType="begin"/>
      </w:r>
      <w:r w:rsidR="00AB702F" w:rsidRPr="00971EA2">
        <w:rPr>
          <w:rFonts w:cs="Arial"/>
          <w:sz w:val="24"/>
          <w:szCs w:val="24"/>
        </w:rPr>
        <w:instrText xml:space="preserve"> TOC \o "1-2" \h \z \u </w:instrText>
      </w:r>
      <w:r w:rsidRPr="00971EA2">
        <w:rPr>
          <w:rFonts w:cs="Arial"/>
          <w:sz w:val="24"/>
          <w:szCs w:val="24"/>
        </w:rPr>
        <w:fldChar w:fldCharType="separate"/>
      </w:r>
      <w:hyperlink w:anchor="_Toc209701275" w:history="1">
        <w:r w:rsidR="00CE2318" w:rsidRPr="00BB10A3">
          <w:rPr>
            <w:rStyle w:val="Hyperlink"/>
            <w:rFonts w:cs="Arial"/>
          </w:rPr>
          <w:t>SECTION 1 – ABOUT THE COUNCIL</w:t>
        </w:r>
        <w:r w:rsidR="00CE2318">
          <w:rPr>
            <w:webHidden/>
          </w:rPr>
          <w:tab/>
        </w:r>
        <w:r w:rsidR="00CE2318">
          <w:rPr>
            <w:webHidden/>
          </w:rPr>
          <w:fldChar w:fldCharType="begin"/>
        </w:r>
        <w:r w:rsidR="00CE2318">
          <w:rPr>
            <w:webHidden/>
          </w:rPr>
          <w:instrText xml:space="preserve"> PAGEREF _Toc209701275 \h </w:instrText>
        </w:r>
        <w:r w:rsidR="00CE2318">
          <w:rPr>
            <w:webHidden/>
          </w:rPr>
        </w:r>
        <w:r w:rsidR="00CE2318">
          <w:rPr>
            <w:webHidden/>
          </w:rPr>
          <w:fldChar w:fldCharType="separate"/>
        </w:r>
        <w:r w:rsidR="00113C0E">
          <w:rPr>
            <w:webHidden/>
          </w:rPr>
          <w:t>3</w:t>
        </w:r>
        <w:r w:rsidR="00CE2318">
          <w:rPr>
            <w:webHidden/>
          </w:rPr>
          <w:fldChar w:fldCharType="end"/>
        </w:r>
      </w:hyperlink>
    </w:p>
    <w:p w14:paraId="4DD6ACA6" w14:textId="1CA9334A"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76" w:history="1">
        <w:r w:rsidRPr="00BB10A3">
          <w:rPr>
            <w:rStyle w:val="Hyperlink"/>
            <w:rFonts w:cs="Arial"/>
          </w:rPr>
          <w:t>Background</w:t>
        </w:r>
        <w:r>
          <w:rPr>
            <w:webHidden/>
          </w:rPr>
          <w:tab/>
        </w:r>
        <w:r>
          <w:rPr>
            <w:webHidden/>
          </w:rPr>
          <w:fldChar w:fldCharType="begin"/>
        </w:r>
        <w:r>
          <w:rPr>
            <w:webHidden/>
          </w:rPr>
          <w:instrText xml:space="preserve"> PAGEREF _Toc209701276 \h </w:instrText>
        </w:r>
        <w:r>
          <w:rPr>
            <w:webHidden/>
          </w:rPr>
        </w:r>
        <w:r>
          <w:rPr>
            <w:webHidden/>
          </w:rPr>
          <w:fldChar w:fldCharType="separate"/>
        </w:r>
        <w:r w:rsidR="00113C0E">
          <w:rPr>
            <w:webHidden/>
          </w:rPr>
          <w:t>3</w:t>
        </w:r>
        <w:r>
          <w:rPr>
            <w:webHidden/>
          </w:rPr>
          <w:fldChar w:fldCharType="end"/>
        </w:r>
      </w:hyperlink>
    </w:p>
    <w:p w14:paraId="3FAA4AF9" w14:textId="774B9946"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77" w:history="1">
        <w:r w:rsidRPr="00BB10A3">
          <w:rPr>
            <w:rStyle w:val="Hyperlink"/>
            <w:rFonts w:cs="Arial"/>
          </w:rPr>
          <w:t>Introduction</w:t>
        </w:r>
        <w:r>
          <w:rPr>
            <w:webHidden/>
          </w:rPr>
          <w:tab/>
        </w:r>
        <w:r>
          <w:rPr>
            <w:webHidden/>
          </w:rPr>
          <w:fldChar w:fldCharType="begin"/>
        </w:r>
        <w:r>
          <w:rPr>
            <w:webHidden/>
          </w:rPr>
          <w:instrText xml:space="preserve"> PAGEREF _Toc209701277 \h </w:instrText>
        </w:r>
        <w:r>
          <w:rPr>
            <w:webHidden/>
          </w:rPr>
        </w:r>
        <w:r>
          <w:rPr>
            <w:webHidden/>
          </w:rPr>
          <w:fldChar w:fldCharType="separate"/>
        </w:r>
        <w:r w:rsidR="00113C0E">
          <w:rPr>
            <w:webHidden/>
          </w:rPr>
          <w:t>3</w:t>
        </w:r>
        <w:r>
          <w:rPr>
            <w:webHidden/>
          </w:rPr>
          <w:fldChar w:fldCharType="end"/>
        </w:r>
      </w:hyperlink>
    </w:p>
    <w:p w14:paraId="030B172A" w14:textId="11211BE0"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78" w:history="1">
        <w:r w:rsidRPr="00BB10A3">
          <w:rPr>
            <w:rStyle w:val="Hyperlink"/>
            <w:rFonts w:cs="Arial"/>
          </w:rPr>
          <w:t>SECTION 2 – OVERVIEW OF THE COUNCIL’S REQUIREMENTS</w:t>
        </w:r>
        <w:r>
          <w:rPr>
            <w:webHidden/>
          </w:rPr>
          <w:tab/>
        </w:r>
        <w:r>
          <w:rPr>
            <w:webHidden/>
          </w:rPr>
          <w:fldChar w:fldCharType="begin"/>
        </w:r>
        <w:r>
          <w:rPr>
            <w:webHidden/>
          </w:rPr>
          <w:instrText xml:space="preserve"> PAGEREF _Toc209701278 \h </w:instrText>
        </w:r>
        <w:r>
          <w:rPr>
            <w:webHidden/>
          </w:rPr>
        </w:r>
        <w:r>
          <w:rPr>
            <w:webHidden/>
          </w:rPr>
          <w:fldChar w:fldCharType="separate"/>
        </w:r>
        <w:r w:rsidR="00113C0E">
          <w:rPr>
            <w:webHidden/>
          </w:rPr>
          <w:t>4</w:t>
        </w:r>
        <w:r>
          <w:rPr>
            <w:webHidden/>
          </w:rPr>
          <w:fldChar w:fldCharType="end"/>
        </w:r>
      </w:hyperlink>
    </w:p>
    <w:p w14:paraId="5B845E87" w14:textId="655CDD32"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79" w:history="1">
        <w:r w:rsidRPr="00BB10A3">
          <w:rPr>
            <w:rStyle w:val="Hyperlink"/>
            <w:rFonts w:cs="Arial"/>
          </w:rPr>
          <w:t>Key Information</w:t>
        </w:r>
        <w:r>
          <w:rPr>
            <w:webHidden/>
          </w:rPr>
          <w:tab/>
        </w:r>
        <w:r>
          <w:rPr>
            <w:webHidden/>
          </w:rPr>
          <w:fldChar w:fldCharType="begin"/>
        </w:r>
        <w:r>
          <w:rPr>
            <w:webHidden/>
          </w:rPr>
          <w:instrText xml:space="preserve"> PAGEREF _Toc209701279 \h </w:instrText>
        </w:r>
        <w:r>
          <w:rPr>
            <w:webHidden/>
          </w:rPr>
        </w:r>
        <w:r>
          <w:rPr>
            <w:webHidden/>
          </w:rPr>
          <w:fldChar w:fldCharType="separate"/>
        </w:r>
        <w:r w:rsidR="00113C0E">
          <w:rPr>
            <w:webHidden/>
          </w:rPr>
          <w:t>4</w:t>
        </w:r>
        <w:r>
          <w:rPr>
            <w:webHidden/>
          </w:rPr>
          <w:fldChar w:fldCharType="end"/>
        </w:r>
      </w:hyperlink>
    </w:p>
    <w:p w14:paraId="002B4AB3" w14:textId="03929B7D"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80" w:history="1">
        <w:r w:rsidRPr="00BB10A3">
          <w:rPr>
            <w:rStyle w:val="Hyperlink"/>
            <w:rFonts w:cs="Arial"/>
          </w:rPr>
          <w:t>Insurance Levels</w:t>
        </w:r>
        <w:r>
          <w:rPr>
            <w:webHidden/>
          </w:rPr>
          <w:tab/>
        </w:r>
        <w:r>
          <w:rPr>
            <w:webHidden/>
          </w:rPr>
          <w:fldChar w:fldCharType="begin"/>
        </w:r>
        <w:r>
          <w:rPr>
            <w:webHidden/>
          </w:rPr>
          <w:instrText xml:space="preserve"> PAGEREF _Toc209701280 \h </w:instrText>
        </w:r>
        <w:r>
          <w:rPr>
            <w:webHidden/>
          </w:rPr>
        </w:r>
        <w:r>
          <w:rPr>
            <w:webHidden/>
          </w:rPr>
          <w:fldChar w:fldCharType="separate"/>
        </w:r>
        <w:r w:rsidR="00113C0E">
          <w:rPr>
            <w:webHidden/>
          </w:rPr>
          <w:t>4</w:t>
        </w:r>
        <w:r>
          <w:rPr>
            <w:webHidden/>
          </w:rPr>
          <w:fldChar w:fldCharType="end"/>
        </w:r>
      </w:hyperlink>
    </w:p>
    <w:p w14:paraId="17DD5D7E" w14:textId="508992DA"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81" w:history="1">
        <w:r w:rsidRPr="00BB10A3">
          <w:rPr>
            <w:rStyle w:val="Hyperlink"/>
            <w:rFonts w:cs="Arial"/>
          </w:rPr>
          <w:t>Transfer of Undertakings (Protection of Employment) Regs 2006 (TUPE)</w:t>
        </w:r>
        <w:r>
          <w:rPr>
            <w:webHidden/>
          </w:rPr>
          <w:tab/>
        </w:r>
        <w:r>
          <w:rPr>
            <w:webHidden/>
          </w:rPr>
          <w:fldChar w:fldCharType="begin"/>
        </w:r>
        <w:r>
          <w:rPr>
            <w:webHidden/>
          </w:rPr>
          <w:instrText xml:space="preserve"> PAGEREF _Toc209701281 \h </w:instrText>
        </w:r>
        <w:r>
          <w:rPr>
            <w:webHidden/>
          </w:rPr>
        </w:r>
        <w:r>
          <w:rPr>
            <w:webHidden/>
          </w:rPr>
          <w:fldChar w:fldCharType="separate"/>
        </w:r>
        <w:r w:rsidR="00113C0E">
          <w:rPr>
            <w:webHidden/>
          </w:rPr>
          <w:t>4</w:t>
        </w:r>
        <w:r>
          <w:rPr>
            <w:webHidden/>
          </w:rPr>
          <w:fldChar w:fldCharType="end"/>
        </w:r>
      </w:hyperlink>
    </w:p>
    <w:p w14:paraId="2258618D" w14:textId="75E40C4B"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82" w:history="1">
        <w:r w:rsidRPr="00BB10A3">
          <w:rPr>
            <w:rStyle w:val="Hyperlink"/>
            <w:rFonts w:cs="Arial"/>
          </w:rPr>
          <w:t>SECTION 3 - THE PROCUREMENT PROCESS</w:t>
        </w:r>
        <w:r>
          <w:rPr>
            <w:webHidden/>
          </w:rPr>
          <w:tab/>
        </w:r>
        <w:r>
          <w:rPr>
            <w:webHidden/>
          </w:rPr>
          <w:fldChar w:fldCharType="begin"/>
        </w:r>
        <w:r>
          <w:rPr>
            <w:webHidden/>
          </w:rPr>
          <w:instrText xml:space="preserve"> PAGEREF _Toc209701282 \h </w:instrText>
        </w:r>
        <w:r>
          <w:rPr>
            <w:webHidden/>
          </w:rPr>
        </w:r>
        <w:r>
          <w:rPr>
            <w:webHidden/>
          </w:rPr>
          <w:fldChar w:fldCharType="separate"/>
        </w:r>
        <w:r w:rsidR="00113C0E">
          <w:rPr>
            <w:webHidden/>
          </w:rPr>
          <w:t>5</w:t>
        </w:r>
        <w:r>
          <w:rPr>
            <w:webHidden/>
          </w:rPr>
          <w:fldChar w:fldCharType="end"/>
        </w:r>
      </w:hyperlink>
    </w:p>
    <w:p w14:paraId="33A3179A" w14:textId="6C62486B"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84" w:history="1">
        <w:r w:rsidRPr="00BB10A3">
          <w:rPr>
            <w:rStyle w:val="Hyperlink"/>
            <w:rFonts w:cs="Arial"/>
          </w:rPr>
          <w:t>Procurement Procedure</w:t>
        </w:r>
        <w:r>
          <w:rPr>
            <w:webHidden/>
          </w:rPr>
          <w:tab/>
        </w:r>
        <w:r>
          <w:rPr>
            <w:webHidden/>
          </w:rPr>
          <w:fldChar w:fldCharType="begin"/>
        </w:r>
        <w:r>
          <w:rPr>
            <w:webHidden/>
          </w:rPr>
          <w:instrText xml:space="preserve"> PAGEREF _Toc209701284 \h </w:instrText>
        </w:r>
        <w:r>
          <w:rPr>
            <w:webHidden/>
          </w:rPr>
        </w:r>
        <w:r>
          <w:rPr>
            <w:webHidden/>
          </w:rPr>
          <w:fldChar w:fldCharType="separate"/>
        </w:r>
        <w:r w:rsidR="00113C0E">
          <w:rPr>
            <w:webHidden/>
          </w:rPr>
          <w:t>5</w:t>
        </w:r>
        <w:r>
          <w:rPr>
            <w:webHidden/>
          </w:rPr>
          <w:fldChar w:fldCharType="end"/>
        </w:r>
      </w:hyperlink>
    </w:p>
    <w:p w14:paraId="12CD2F89" w14:textId="1F95CDA8"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85" w:history="1">
        <w:r w:rsidRPr="00BB10A3">
          <w:rPr>
            <w:rStyle w:val="Hyperlink"/>
            <w:rFonts w:cs="Arial"/>
          </w:rPr>
          <w:t>Procurement Timetable</w:t>
        </w:r>
        <w:r>
          <w:rPr>
            <w:webHidden/>
          </w:rPr>
          <w:tab/>
        </w:r>
        <w:r>
          <w:rPr>
            <w:webHidden/>
          </w:rPr>
          <w:fldChar w:fldCharType="begin"/>
        </w:r>
        <w:r>
          <w:rPr>
            <w:webHidden/>
          </w:rPr>
          <w:instrText xml:space="preserve"> PAGEREF _Toc209701285 \h </w:instrText>
        </w:r>
        <w:r>
          <w:rPr>
            <w:webHidden/>
          </w:rPr>
        </w:r>
        <w:r>
          <w:rPr>
            <w:webHidden/>
          </w:rPr>
          <w:fldChar w:fldCharType="separate"/>
        </w:r>
        <w:r w:rsidR="00113C0E">
          <w:rPr>
            <w:webHidden/>
          </w:rPr>
          <w:t>5</w:t>
        </w:r>
        <w:r>
          <w:rPr>
            <w:webHidden/>
          </w:rPr>
          <w:fldChar w:fldCharType="end"/>
        </w:r>
      </w:hyperlink>
    </w:p>
    <w:p w14:paraId="64A56446" w14:textId="6FF13832"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86" w:history="1">
        <w:r w:rsidRPr="00BB10A3">
          <w:rPr>
            <w:rStyle w:val="Hyperlink"/>
            <w:rFonts w:cs="Arial"/>
          </w:rPr>
          <w:t>How to respond to this opportunity</w:t>
        </w:r>
        <w:r>
          <w:rPr>
            <w:webHidden/>
          </w:rPr>
          <w:tab/>
        </w:r>
        <w:r>
          <w:rPr>
            <w:webHidden/>
          </w:rPr>
          <w:fldChar w:fldCharType="begin"/>
        </w:r>
        <w:r>
          <w:rPr>
            <w:webHidden/>
          </w:rPr>
          <w:instrText xml:space="preserve"> PAGEREF _Toc209701286 \h </w:instrText>
        </w:r>
        <w:r>
          <w:rPr>
            <w:webHidden/>
          </w:rPr>
        </w:r>
        <w:r>
          <w:rPr>
            <w:webHidden/>
          </w:rPr>
          <w:fldChar w:fldCharType="separate"/>
        </w:r>
        <w:r w:rsidR="00113C0E">
          <w:rPr>
            <w:webHidden/>
          </w:rPr>
          <w:t>5</w:t>
        </w:r>
        <w:r>
          <w:rPr>
            <w:webHidden/>
          </w:rPr>
          <w:fldChar w:fldCharType="end"/>
        </w:r>
      </w:hyperlink>
    </w:p>
    <w:p w14:paraId="3804B28A" w14:textId="3E990A59"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87" w:history="1">
        <w:r w:rsidRPr="00BB10A3">
          <w:rPr>
            <w:rStyle w:val="Hyperlink"/>
            <w:rFonts w:cs="Arial"/>
          </w:rPr>
          <w:t>Clarification Process</w:t>
        </w:r>
        <w:r>
          <w:rPr>
            <w:webHidden/>
          </w:rPr>
          <w:tab/>
        </w:r>
        <w:r>
          <w:rPr>
            <w:webHidden/>
          </w:rPr>
          <w:fldChar w:fldCharType="begin"/>
        </w:r>
        <w:r>
          <w:rPr>
            <w:webHidden/>
          </w:rPr>
          <w:instrText xml:space="preserve"> PAGEREF _Toc209701287 \h </w:instrText>
        </w:r>
        <w:r>
          <w:rPr>
            <w:webHidden/>
          </w:rPr>
        </w:r>
        <w:r>
          <w:rPr>
            <w:webHidden/>
          </w:rPr>
          <w:fldChar w:fldCharType="separate"/>
        </w:r>
        <w:r w:rsidR="00113C0E">
          <w:rPr>
            <w:webHidden/>
          </w:rPr>
          <w:t>6</w:t>
        </w:r>
        <w:r>
          <w:rPr>
            <w:webHidden/>
          </w:rPr>
          <w:fldChar w:fldCharType="end"/>
        </w:r>
      </w:hyperlink>
    </w:p>
    <w:p w14:paraId="27421B32" w14:textId="6DCEE456"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88" w:history="1">
        <w:r w:rsidRPr="00BB10A3">
          <w:rPr>
            <w:rStyle w:val="Hyperlink"/>
            <w:rFonts w:cs="Arial"/>
          </w:rPr>
          <w:t>Council Representatives</w:t>
        </w:r>
        <w:r>
          <w:rPr>
            <w:webHidden/>
          </w:rPr>
          <w:tab/>
        </w:r>
        <w:r>
          <w:rPr>
            <w:webHidden/>
          </w:rPr>
          <w:fldChar w:fldCharType="begin"/>
        </w:r>
        <w:r>
          <w:rPr>
            <w:webHidden/>
          </w:rPr>
          <w:instrText xml:space="preserve"> PAGEREF _Toc209701288 \h </w:instrText>
        </w:r>
        <w:r>
          <w:rPr>
            <w:webHidden/>
          </w:rPr>
        </w:r>
        <w:r>
          <w:rPr>
            <w:webHidden/>
          </w:rPr>
          <w:fldChar w:fldCharType="separate"/>
        </w:r>
        <w:r w:rsidR="00113C0E">
          <w:rPr>
            <w:webHidden/>
          </w:rPr>
          <w:t>6</w:t>
        </w:r>
        <w:r>
          <w:rPr>
            <w:webHidden/>
          </w:rPr>
          <w:fldChar w:fldCharType="end"/>
        </w:r>
      </w:hyperlink>
    </w:p>
    <w:p w14:paraId="2E1A1672" w14:textId="5C194C4D"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89" w:history="1">
        <w:r w:rsidRPr="00BB10A3">
          <w:rPr>
            <w:rStyle w:val="Hyperlink"/>
            <w:rFonts w:cs="Arial"/>
          </w:rPr>
          <w:t>The assessment process and award criteria</w:t>
        </w:r>
        <w:r>
          <w:rPr>
            <w:webHidden/>
          </w:rPr>
          <w:tab/>
        </w:r>
        <w:r>
          <w:rPr>
            <w:webHidden/>
          </w:rPr>
          <w:fldChar w:fldCharType="begin"/>
        </w:r>
        <w:r>
          <w:rPr>
            <w:webHidden/>
          </w:rPr>
          <w:instrText xml:space="preserve"> PAGEREF _Toc209701289 \h </w:instrText>
        </w:r>
        <w:r>
          <w:rPr>
            <w:webHidden/>
          </w:rPr>
        </w:r>
        <w:r>
          <w:rPr>
            <w:webHidden/>
          </w:rPr>
          <w:fldChar w:fldCharType="separate"/>
        </w:r>
        <w:r w:rsidR="00113C0E">
          <w:rPr>
            <w:webHidden/>
          </w:rPr>
          <w:t>6</w:t>
        </w:r>
        <w:r>
          <w:rPr>
            <w:webHidden/>
          </w:rPr>
          <w:fldChar w:fldCharType="end"/>
        </w:r>
      </w:hyperlink>
    </w:p>
    <w:p w14:paraId="39DBDF9E" w14:textId="456D20CF"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90" w:history="1">
        <w:r w:rsidRPr="00BB10A3">
          <w:rPr>
            <w:rStyle w:val="Hyperlink"/>
            <w:rFonts w:cs="Arial"/>
          </w:rPr>
          <w:t>Award Criteria</w:t>
        </w:r>
        <w:r>
          <w:rPr>
            <w:webHidden/>
          </w:rPr>
          <w:tab/>
        </w:r>
        <w:r>
          <w:rPr>
            <w:webHidden/>
          </w:rPr>
          <w:fldChar w:fldCharType="begin"/>
        </w:r>
        <w:r>
          <w:rPr>
            <w:webHidden/>
          </w:rPr>
          <w:instrText xml:space="preserve"> PAGEREF _Toc209701290 \h </w:instrText>
        </w:r>
        <w:r>
          <w:rPr>
            <w:webHidden/>
          </w:rPr>
        </w:r>
        <w:r>
          <w:rPr>
            <w:webHidden/>
          </w:rPr>
          <w:fldChar w:fldCharType="separate"/>
        </w:r>
        <w:r w:rsidR="00113C0E">
          <w:rPr>
            <w:webHidden/>
          </w:rPr>
          <w:t>13</w:t>
        </w:r>
        <w:r>
          <w:rPr>
            <w:webHidden/>
          </w:rPr>
          <w:fldChar w:fldCharType="end"/>
        </w:r>
      </w:hyperlink>
    </w:p>
    <w:p w14:paraId="431E7FD3" w14:textId="6FBCDBEF"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91" w:history="1">
        <w:r w:rsidRPr="00BB10A3">
          <w:rPr>
            <w:rStyle w:val="Hyperlink"/>
            <w:rFonts w:cs="Arial"/>
          </w:rPr>
          <w:t>Method Statements</w:t>
        </w:r>
        <w:r>
          <w:rPr>
            <w:webHidden/>
          </w:rPr>
          <w:tab/>
        </w:r>
        <w:r>
          <w:rPr>
            <w:webHidden/>
          </w:rPr>
          <w:fldChar w:fldCharType="begin"/>
        </w:r>
        <w:r>
          <w:rPr>
            <w:webHidden/>
          </w:rPr>
          <w:instrText xml:space="preserve"> PAGEREF _Toc209701291 \h </w:instrText>
        </w:r>
        <w:r>
          <w:rPr>
            <w:webHidden/>
          </w:rPr>
        </w:r>
        <w:r>
          <w:rPr>
            <w:webHidden/>
          </w:rPr>
          <w:fldChar w:fldCharType="separate"/>
        </w:r>
        <w:r w:rsidR="00113C0E">
          <w:rPr>
            <w:webHidden/>
          </w:rPr>
          <w:t>13</w:t>
        </w:r>
        <w:r>
          <w:rPr>
            <w:webHidden/>
          </w:rPr>
          <w:fldChar w:fldCharType="end"/>
        </w:r>
      </w:hyperlink>
    </w:p>
    <w:p w14:paraId="041A89D0" w14:textId="44E70AFB"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92" w:history="1">
        <w:r w:rsidRPr="00BB10A3">
          <w:rPr>
            <w:rStyle w:val="Hyperlink"/>
            <w:rFonts w:cs="Arial"/>
          </w:rPr>
          <w:t>Scoring structure for method statements</w:t>
        </w:r>
        <w:r>
          <w:rPr>
            <w:webHidden/>
          </w:rPr>
          <w:tab/>
        </w:r>
        <w:r>
          <w:rPr>
            <w:webHidden/>
          </w:rPr>
          <w:fldChar w:fldCharType="begin"/>
        </w:r>
        <w:r>
          <w:rPr>
            <w:webHidden/>
          </w:rPr>
          <w:instrText xml:space="preserve"> PAGEREF _Toc209701292 \h </w:instrText>
        </w:r>
        <w:r>
          <w:rPr>
            <w:webHidden/>
          </w:rPr>
        </w:r>
        <w:r>
          <w:rPr>
            <w:webHidden/>
          </w:rPr>
          <w:fldChar w:fldCharType="separate"/>
        </w:r>
        <w:r w:rsidR="00113C0E">
          <w:rPr>
            <w:webHidden/>
          </w:rPr>
          <w:t>14</w:t>
        </w:r>
        <w:r>
          <w:rPr>
            <w:webHidden/>
          </w:rPr>
          <w:fldChar w:fldCharType="end"/>
        </w:r>
      </w:hyperlink>
    </w:p>
    <w:p w14:paraId="0925A0F8" w14:textId="1E345191"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93" w:history="1">
        <w:r w:rsidRPr="00BB10A3">
          <w:rPr>
            <w:rStyle w:val="Hyperlink"/>
            <w:rFonts w:cs="Arial"/>
          </w:rPr>
          <w:t>Commercial / Price Assessment</w:t>
        </w:r>
        <w:r>
          <w:rPr>
            <w:webHidden/>
          </w:rPr>
          <w:tab/>
        </w:r>
        <w:r>
          <w:rPr>
            <w:webHidden/>
          </w:rPr>
          <w:fldChar w:fldCharType="begin"/>
        </w:r>
        <w:r>
          <w:rPr>
            <w:webHidden/>
          </w:rPr>
          <w:instrText xml:space="preserve"> PAGEREF _Toc209701293 \h </w:instrText>
        </w:r>
        <w:r>
          <w:rPr>
            <w:webHidden/>
          </w:rPr>
        </w:r>
        <w:r>
          <w:rPr>
            <w:webHidden/>
          </w:rPr>
          <w:fldChar w:fldCharType="separate"/>
        </w:r>
        <w:r w:rsidR="00113C0E">
          <w:rPr>
            <w:webHidden/>
          </w:rPr>
          <w:t>15</w:t>
        </w:r>
        <w:r>
          <w:rPr>
            <w:webHidden/>
          </w:rPr>
          <w:fldChar w:fldCharType="end"/>
        </w:r>
      </w:hyperlink>
    </w:p>
    <w:p w14:paraId="039D0A9C" w14:textId="5AA6635F"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94" w:history="1">
        <w:r w:rsidRPr="00BB10A3">
          <w:rPr>
            <w:rStyle w:val="Hyperlink"/>
            <w:rFonts w:cs="Arial"/>
          </w:rPr>
          <w:t>SECTION 4 – CONDITIONS (General)</w:t>
        </w:r>
        <w:r>
          <w:rPr>
            <w:webHidden/>
          </w:rPr>
          <w:tab/>
        </w:r>
        <w:r>
          <w:rPr>
            <w:webHidden/>
          </w:rPr>
          <w:fldChar w:fldCharType="begin"/>
        </w:r>
        <w:r>
          <w:rPr>
            <w:webHidden/>
          </w:rPr>
          <w:instrText xml:space="preserve"> PAGEREF _Toc209701294 \h </w:instrText>
        </w:r>
        <w:r>
          <w:rPr>
            <w:webHidden/>
          </w:rPr>
        </w:r>
        <w:r>
          <w:rPr>
            <w:webHidden/>
          </w:rPr>
          <w:fldChar w:fldCharType="separate"/>
        </w:r>
        <w:r w:rsidR="00113C0E">
          <w:rPr>
            <w:webHidden/>
          </w:rPr>
          <w:t>17</w:t>
        </w:r>
        <w:r>
          <w:rPr>
            <w:webHidden/>
          </w:rPr>
          <w:fldChar w:fldCharType="end"/>
        </w:r>
      </w:hyperlink>
    </w:p>
    <w:p w14:paraId="3AACC535" w14:textId="5AD5FD05"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95" w:history="1">
        <w:r w:rsidRPr="00BB10A3">
          <w:rPr>
            <w:rStyle w:val="Hyperlink"/>
            <w:rFonts w:cs="Arial"/>
          </w:rPr>
          <w:t>Procedural requirements</w:t>
        </w:r>
        <w:r>
          <w:rPr>
            <w:webHidden/>
          </w:rPr>
          <w:tab/>
        </w:r>
        <w:r>
          <w:rPr>
            <w:webHidden/>
          </w:rPr>
          <w:fldChar w:fldCharType="begin"/>
        </w:r>
        <w:r>
          <w:rPr>
            <w:webHidden/>
          </w:rPr>
          <w:instrText xml:space="preserve"> PAGEREF _Toc209701295 \h </w:instrText>
        </w:r>
        <w:r>
          <w:rPr>
            <w:webHidden/>
          </w:rPr>
        </w:r>
        <w:r>
          <w:rPr>
            <w:webHidden/>
          </w:rPr>
          <w:fldChar w:fldCharType="separate"/>
        </w:r>
        <w:r w:rsidR="00113C0E">
          <w:rPr>
            <w:webHidden/>
          </w:rPr>
          <w:t>17</w:t>
        </w:r>
        <w:r>
          <w:rPr>
            <w:webHidden/>
          </w:rPr>
          <w:fldChar w:fldCharType="end"/>
        </w:r>
      </w:hyperlink>
    </w:p>
    <w:p w14:paraId="1116677C" w14:textId="06DDDE95"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96" w:history="1">
        <w:r w:rsidRPr="00BB10A3">
          <w:rPr>
            <w:rStyle w:val="Hyperlink"/>
            <w:rFonts w:cs="Arial"/>
          </w:rPr>
          <w:t>Transparency (Procurement Legislation)</w:t>
        </w:r>
        <w:r>
          <w:rPr>
            <w:webHidden/>
          </w:rPr>
          <w:tab/>
        </w:r>
        <w:r>
          <w:rPr>
            <w:webHidden/>
          </w:rPr>
          <w:fldChar w:fldCharType="begin"/>
        </w:r>
        <w:r>
          <w:rPr>
            <w:webHidden/>
          </w:rPr>
          <w:instrText xml:space="preserve"> PAGEREF _Toc209701296 \h </w:instrText>
        </w:r>
        <w:r>
          <w:rPr>
            <w:webHidden/>
          </w:rPr>
        </w:r>
        <w:r>
          <w:rPr>
            <w:webHidden/>
          </w:rPr>
          <w:fldChar w:fldCharType="separate"/>
        </w:r>
        <w:r w:rsidR="00113C0E">
          <w:rPr>
            <w:webHidden/>
          </w:rPr>
          <w:t>17</w:t>
        </w:r>
        <w:r>
          <w:rPr>
            <w:webHidden/>
          </w:rPr>
          <w:fldChar w:fldCharType="end"/>
        </w:r>
      </w:hyperlink>
    </w:p>
    <w:p w14:paraId="238CC2BC" w14:textId="7EAA51D6"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97" w:history="1">
        <w:r w:rsidRPr="00BB10A3">
          <w:rPr>
            <w:rStyle w:val="Hyperlink"/>
            <w:rFonts w:cs="Arial"/>
          </w:rPr>
          <w:t>Modifying the Procurement</w:t>
        </w:r>
        <w:r>
          <w:rPr>
            <w:webHidden/>
          </w:rPr>
          <w:tab/>
        </w:r>
        <w:r>
          <w:rPr>
            <w:webHidden/>
          </w:rPr>
          <w:fldChar w:fldCharType="begin"/>
        </w:r>
        <w:r>
          <w:rPr>
            <w:webHidden/>
          </w:rPr>
          <w:instrText xml:space="preserve"> PAGEREF _Toc209701297 \h </w:instrText>
        </w:r>
        <w:r>
          <w:rPr>
            <w:webHidden/>
          </w:rPr>
        </w:r>
        <w:r>
          <w:rPr>
            <w:webHidden/>
          </w:rPr>
          <w:fldChar w:fldCharType="separate"/>
        </w:r>
        <w:r w:rsidR="00113C0E">
          <w:rPr>
            <w:webHidden/>
          </w:rPr>
          <w:t>17</w:t>
        </w:r>
        <w:r>
          <w:rPr>
            <w:webHidden/>
          </w:rPr>
          <w:fldChar w:fldCharType="end"/>
        </w:r>
      </w:hyperlink>
    </w:p>
    <w:p w14:paraId="6A177319" w14:textId="4C2115B6"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98" w:history="1">
        <w:r w:rsidRPr="00BB10A3">
          <w:rPr>
            <w:rStyle w:val="Hyperlink"/>
            <w:rFonts w:cs="Arial"/>
          </w:rPr>
          <w:t>Confidentiality and publicity</w:t>
        </w:r>
        <w:r>
          <w:rPr>
            <w:webHidden/>
          </w:rPr>
          <w:tab/>
        </w:r>
        <w:r>
          <w:rPr>
            <w:webHidden/>
          </w:rPr>
          <w:fldChar w:fldCharType="begin"/>
        </w:r>
        <w:r>
          <w:rPr>
            <w:webHidden/>
          </w:rPr>
          <w:instrText xml:space="preserve"> PAGEREF _Toc209701298 \h </w:instrText>
        </w:r>
        <w:r>
          <w:rPr>
            <w:webHidden/>
          </w:rPr>
        </w:r>
        <w:r>
          <w:rPr>
            <w:webHidden/>
          </w:rPr>
          <w:fldChar w:fldCharType="separate"/>
        </w:r>
        <w:r w:rsidR="00113C0E">
          <w:rPr>
            <w:webHidden/>
          </w:rPr>
          <w:t>17</w:t>
        </w:r>
        <w:r>
          <w:rPr>
            <w:webHidden/>
          </w:rPr>
          <w:fldChar w:fldCharType="end"/>
        </w:r>
      </w:hyperlink>
    </w:p>
    <w:p w14:paraId="20A766E4" w14:textId="4C29998B"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299" w:history="1">
        <w:r w:rsidRPr="00BB10A3">
          <w:rPr>
            <w:rStyle w:val="Hyperlink"/>
            <w:rFonts w:cs="Arial"/>
          </w:rPr>
          <w:t>Freedom of information and environmental information</w:t>
        </w:r>
        <w:r>
          <w:rPr>
            <w:webHidden/>
          </w:rPr>
          <w:tab/>
        </w:r>
        <w:r>
          <w:rPr>
            <w:webHidden/>
          </w:rPr>
          <w:fldChar w:fldCharType="begin"/>
        </w:r>
        <w:r>
          <w:rPr>
            <w:webHidden/>
          </w:rPr>
          <w:instrText xml:space="preserve"> PAGEREF _Toc209701299 \h </w:instrText>
        </w:r>
        <w:r>
          <w:rPr>
            <w:webHidden/>
          </w:rPr>
        </w:r>
        <w:r>
          <w:rPr>
            <w:webHidden/>
          </w:rPr>
          <w:fldChar w:fldCharType="separate"/>
        </w:r>
        <w:r w:rsidR="00113C0E">
          <w:rPr>
            <w:webHidden/>
          </w:rPr>
          <w:t>18</w:t>
        </w:r>
        <w:r>
          <w:rPr>
            <w:webHidden/>
          </w:rPr>
          <w:fldChar w:fldCharType="end"/>
        </w:r>
      </w:hyperlink>
    </w:p>
    <w:p w14:paraId="51230661" w14:textId="2232101C"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00" w:history="1">
        <w:r w:rsidRPr="00BB10A3">
          <w:rPr>
            <w:rStyle w:val="Hyperlink"/>
            <w:rFonts w:cs="Arial"/>
          </w:rPr>
          <w:t>Non-collusion, non-canvassing</w:t>
        </w:r>
        <w:r>
          <w:rPr>
            <w:webHidden/>
          </w:rPr>
          <w:tab/>
        </w:r>
        <w:r>
          <w:rPr>
            <w:webHidden/>
          </w:rPr>
          <w:fldChar w:fldCharType="begin"/>
        </w:r>
        <w:r>
          <w:rPr>
            <w:webHidden/>
          </w:rPr>
          <w:instrText xml:space="preserve"> PAGEREF _Toc209701300 \h </w:instrText>
        </w:r>
        <w:r>
          <w:rPr>
            <w:webHidden/>
          </w:rPr>
        </w:r>
        <w:r>
          <w:rPr>
            <w:webHidden/>
          </w:rPr>
          <w:fldChar w:fldCharType="separate"/>
        </w:r>
        <w:r w:rsidR="00113C0E">
          <w:rPr>
            <w:webHidden/>
          </w:rPr>
          <w:t>18</w:t>
        </w:r>
        <w:r>
          <w:rPr>
            <w:webHidden/>
          </w:rPr>
          <w:fldChar w:fldCharType="end"/>
        </w:r>
      </w:hyperlink>
    </w:p>
    <w:p w14:paraId="47B89101" w14:textId="3689F7BF"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01" w:history="1">
        <w:r w:rsidRPr="00BB10A3">
          <w:rPr>
            <w:rStyle w:val="Hyperlink"/>
            <w:rFonts w:cs="Arial"/>
          </w:rPr>
          <w:t>Conflicts of interest</w:t>
        </w:r>
        <w:r>
          <w:rPr>
            <w:webHidden/>
          </w:rPr>
          <w:tab/>
        </w:r>
        <w:r>
          <w:rPr>
            <w:webHidden/>
          </w:rPr>
          <w:fldChar w:fldCharType="begin"/>
        </w:r>
        <w:r>
          <w:rPr>
            <w:webHidden/>
          </w:rPr>
          <w:instrText xml:space="preserve"> PAGEREF _Toc209701301 \h </w:instrText>
        </w:r>
        <w:r>
          <w:rPr>
            <w:webHidden/>
          </w:rPr>
        </w:r>
        <w:r>
          <w:rPr>
            <w:webHidden/>
          </w:rPr>
          <w:fldChar w:fldCharType="separate"/>
        </w:r>
        <w:r w:rsidR="00113C0E">
          <w:rPr>
            <w:webHidden/>
          </w:rPr>
          <w:t>18</w:t>
        </w:r>
        <w:r>
          <w:rPr>
            <w:webHidden/>
          </w:rPr>
          <w:fldChar w:fldCharType="end"/>
        </w:r>
      </w:hyperlink>
    </w:p>
    <w:p w14:paraId="0E9F9E12" w14:textId="1693F4B6"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02" w:history="1">
        <w:r w:rsidRPr="00BB10A3">
          <w:rPr>
            <w:rStyle w:val="Hyperlink"/>
            <w:rFonts w:cs="Arial"/>
          </w:rPr>
          <w:t>Anti-competitive behaviour</w:t>
        </w:r>
        <w:r>
          <w:rPr>
            <w:webHidden/>
          </w:rPr>
          <w:tab/>
        </w:r>
        <w:r>
          <w:rPr>
            <w:webHidden/>
          </w:rPr>
          <w:fldChar w:fldCharType="begin"/>
        </w:r>
        <w:r>
          <w:rPr>
            <w:webHidden/>
          </w:rPr>
          <w:instrText xml:space="preserve"> PAGEREF _Toc209701302 \h </w:instrText>
        </w:r>
        <w:r>
          <w:rPr>
            <w:webHidden/>
          </w:rPr>
        </w:r>
        <w:r>
          <w:rPr>
            <w:webHidden/>
          </w:rPr>
          <w:fldChar w:fldCharType="separate"/>
        </w:r>
        <w:r w:rsidR="00113C0E">
          <w:rPr>
            <w:webHidden/>
          </w:rPr>
          <w:t>18</w:t>
        </w:r>
        <w:r>
          <w:rPr>
            <w:webHidden/>
          </w:rPr>
          <w:fldChar w:fldCharType="end"/>
        </w:r>
      </w:hyperlink>
    </w:p>
    <w:p w14:paraId="1C7FCFB0" w14:textId="6C51BAD5"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03" w:history="1">
        <w:r w:rsidRPr="00BB10A3">
          <w:rPr>
            <w:rStyle w:val="Hyperlink"/>
            <w:rFonts w:cs="Arial"/>
          </w:rPr>
          <w:t>Contract</w:t>
        </w:r>
        <w:r>
          <w:rPr>
            <w:webHidden/>
          </w:rPr>
          <w:tab/>
        </w:r>
        <w:r>
          <w:rPr>
            <w:webHidden/>
          </w:rPr>
          <w:fldChar w:fldCharType="begin"/>
        </w:r>
        <w:r>
          <w:rPr>
            <w:webHidden/>
          </w:rPr>
          <w:instrText xml:space="preserve"> PAGEREF _Toc209701303 \h </w:instrText>
        </w:r>
        <w:r>
          <w:rPr>
            <w:webHidden/>
          </w:rPr>
        </w:r>
        <w:r>
          <w:rPr>
            <w:webHidden/>
          </w:rPr>
          <w:fldChar w:fldCharType="separate"/>
        </w:r>
        <w:r w:rsidR="00113C0E">
          <w:rPr>
            <w:webHidden/>
          </w:rPr>
          <w:t>19</w:t>
        </w:r>
        <w:r>
          <w:rPr>
            <w:webHidden/>
          </w:rPr>
          <w:fldChar w:fldCharType="end"/>
        </w:r>
      </w:hyperlink>
    </w:p>
    <w:p w14:paraId="6E4F60C9" w14:textId="4B38ACE1"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04" w:history="1">
        <w:r w:rsidRPr="00BB10A3">
          <w:rPr>
            <w:rStyle w:val="Hyperlink"/>
            <w:rFonts w:cs="Arial"/>
          </w:rPr>
          <w:t>Supplier warranties</w:t>
        </w:r>
        <w:r>
          <w:rPr>
            <w:webHidden/>
          </w:rPr>
          <w:tab/>
        </w:r>
        <w:r>
          <w:rPr>
            <w:webHidden/>
          </w:rPr>
          <w:fldChar w:fldCharType="begin"/>
        </w:r>
        <w:r>
          <w:rPr>
            <w:webHidden/>
          </w:rPr>
          <w:instrText xml:space="preserve"> PAGEREF _Toc209701304 \h </w:instrText>
        </w:r>
        <w:r>
          <w:rPr>
            <w:webHidden/>
          </w:rPr>
        </w:r>
        <w:r>
          <w:rPr>
            <w:webHidden/>
          </w:rPr>
          <w:fldChar w:fldCharType="separate"/>
        </w:r>
        <w:r w:rsidR="00113C0E">
          <w:rPr>
            <w:webHidden/>
          </w:rPr>
          <w:t>19</w:t>
        </w:r>
        <w:r>
          <w:rPr>
            <w:webHidden/>
          </w:rPr>
          <w:fldChar w:fldCharType="end"/>
        </w:r>
      </w:hyperlink>
    </w:p>
    <w:p w14:paraId="7640F4A7" w14:textId="1F95D25D"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05" w:history="1">
        <w:r w:rsidRPr="00BB10A3">
          <w:rPr>
            <w:rStyle w:val="Hyperlink"/>
            <w:rFonts w:cs="Arial"/>
          </w:rPr>
          <w:t>Third parties</w:t>
        </w:r>
        <w:r>
          <w:rPr>
            <w:webHidden/>
          </w:rPr>
          <w:tab/>
        </w:r>
        <w:r>
          <w:rPr>
            <w:webHidden/>
          </w:rPr>
          <w:fldChar w:fldCharType="begin"/>
        </w:r>
        <w:r>
          <w:rPr>
            <w:webHidden/>
          </w:rPr>
          <w:instrText xml:space="preserve"> PAGEREF _Toc209701305 \h </w:instrText>
        </w:r>
        <w:r>
          <w:rPr>
            <w:webHidden/>
          </w:rPr>
        </w:r>
        <w:r>
          <w:rPr>
            <w:webHidden/>
          </w:rPr>
          <w:fldChar w:fldCharType="separate"/>
        </w:r>
        <w:r w:rsidR="00113C0E">
          <w:rPr>
            <w:webHidden/>
          </w:rPr>
          <w:t>19</w:t>
        </w:r>
        <w:r>
          <w:rPr>
            <w:webHidden/>
          </w:rPr>
          <w:fldChar w:fldCharType="end"/>
        </w:r>
      </w:hyperlink>
    </w:p>
    <w:p w14:paraId="34F6B1C4" w14:textId="7E48D904"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06" w:history="1">
        <w:r w:rsidRPr="00BB10A3">
          <w:rPr>
            <w:rStyle w:val="Hyperlink"/>
            <w:rFonts w:cs="Arial"/>
          </w:rPr>
          <w:t>Applicable law</w:t>
        </w:r>
        <w:r>
          <w:rPr>
            <w:webHidden/>
          </w:rPr>
          <w:tab/>
        </w:r>
        <w:r>
          <w:rPr>
            <w:webHidden/>
          </w:rPr>
          <w:fldChar w:fldCharType="begin"/>
        </w:r>
        <w:r>
          <w:rPr>
            <w:webHidden/>
          </w:rPr>
          <w:instrText xml:space="preserve"> PAGEREF _Toc209701306 \h </w:instrText>
        </w:r>
        <w:r>
          <w:rPr>
            <w:webHidden/>
          </w:rPr>
        </w:r>
        <w:r>
          <w:rPr>
            <w:webHidden/>
          </w:rPr>
          <w:fldChar w:fldCharType="separate"/>
        </w:r>
        <w:r w:rsidR="00113C0E">
          <w:rPr>
            <w:webHidden/>
          </w:rPr>
          <w:t>20</w:t>
        </w:r>
        <w:r>
          <w:rPr>
            <w:webHidden/>
          </w:rPr>
          <w:fldChar w:fldCharType="end"/>
        </w:r>
      </w:hyperlink>
    </w:p>
    <w:p w14:paraId="770E72DC" w14:textId="4C087FC6"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07" w:history="1">
        <w:r w:rsidRPr="00BB10A3">
          <w:rPr>
            <w:rStyle w:val="Hyperlink"/>
            <w:rFonts w:cs="Arial"/>
          </w:rPr>
          <w:t>SECTION 5 – CONDITIONS (Council Specific)</w:t>
        </w:r>
        <w:r>
          <w:rPr>
            <w:webHidden/>
          </w:rPr>
          <w:tab/>
        </w:r>
        <w:r>
          <w:rPr>
            <w:webHidden/>
          </w:rPr>
          <w:fldChar w:fldCharType="begin"/>
        </w:r>
        <w:r>
          <w:rPr>
            <w:webHidden/>
          </w:rPr>
          <w:instrText xml:space="preserve"> PAGEREF _Toc209701307 \h </w:instrText>
        </w:r>
        <w:r>
          <w:rPr>
            <w:webHidden/>
          </w:rPr>
        </w:r>
        <w:r>
          <w:rPr>
            <w:webHidden/>
          </w:rPr>
          <w:fldChar w:fldCharType="separate"/>
        </w:r>
        <w:r w:rsidR="00113C0E">
          <w:rPr>
            <w:webHidden/>
          </w:rPr>
          <w:t>21</w:t>
        </w:r>
        <w:r>
          <w:rPr>
            <w:webHidden/>
          </w:rPr>
          <w:fldChar w:fldCharType="end"/>
        </w:r>
      </w:hyperlink>
    </w:p>
    <w:p w14:paraId="005946C8" w14:textId="01E089B8"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08" w:history="1">
        <w:r w:rsidRPr="00BB10A3">
          <w:rPr>
            <w:rStyle w:val="Hyperlink"/>
            <w:rFonts w:cs="Arial"/>
          </w:rPr>
          <w:t>General assessment information</w:t>
        </w:r>
        <w:r>
          <w:rPr>
            <w:webHidden/>
          </w:rPr>
          <w:tab/>
        </w:r>
        <w:r>
          <w:rPr>
            <w:webHidden/>
          </w:rPr>
          <w:fldChar w:fldCharType="begin"/>
        </w:r>
        <w:r>
          <w:rPr>
            <w:webHidden/>
          </w:rPr>
          <w:instrText xml:space="preserve"> PAGEREF _Toc209701308 \h </w:instrText>
        </w:r>
        <w:r>
          <w:rPr>
            <w:webHidden/>
          </w:rPr>
        </w:r>
        <w:r>
          <w:rPr>
            <w:webHidden/>
          </w:rPr>
          <w:fldChar w:fldCharType="separate"/>
        </w:r>
        <w:r w:rsidR="00113C0E">
          <w:rPr>
            <w:webHidden/>
          </w:rPr>
          <w:t>21</w:t>
        </w:r>
        <w:r>
          <w:rPr>
            <w:webHidden/>
          </w:rPr>
          <w:fldChar w:fldCharType="end"/>
        </w:r>
      </w:hyperlink>
    </w:p>
    <w:p w14:paraId="7BFD06A6" w14:textId="66C8EEE5"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09" w:history="1">
        <w:r w:rsidRPr="00BB10A3">
          <w:rPr>
            <w:rStyle w:val="Hyperlink"/>
            <w:rFonts w:cs="Arial"/>
          </w:rPr>
          <w:t>Acceptance of Tender and Award of Contract</w:t>
        </w:r>
        <w:r>
          <w:rPr>
            <w:webHidden/>
          </w:rPr>
          <w:tab/>
        </w:r>
        <w:r>
          <w:rPr>
            <w:webHidden/>
          </w:rPr>
          <w:fldChar w:fldCharType="begin"/>
        </w:r>
        <w:r>
          <w:rPr>
            <w:webHidden/>
          </w:rPr>
          <w:instrText xml:space="preserve"> PAGEREF _Toc209701309 \h </w:instrText>
        </w:r>
        <w:r>
          <w:rPr>
            <w:webHidden/>
          </w:rPr>
        </w:r>
        <w:r>
          <w:rPr>
            <w:webHidden/>
          </w:rPr>
          <w:fldChar w:fldCharType="separate"/>
        </w:r>
        <w:r w:rsidR="00113C0E">
          <w:rPr>
            <w:webHidden/>
          </w:rPr>
          <w:t>22</w:t>
        </w:r>
        <w:r>
          <w:rPr>
            <w:webHidden/>
          </w:rPr>
          <w:fldChar w:fldCharType="end"/>
        </w:r>
      </w:hyperlink>
    </w:p>
    <w:p w14:paraId="34F4FDA7" w14:textId="1C447C77"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10" w:history="1">
        <w:r w:rsidRPr="00BB10A3">
          <w:rPr>
            <w:rStyle w:val="Hyperlink"/>
            <w:rFonts w:cs="Arial"/>
          </w:rPr>
          <w:t>Rejection of Tender</w:t>
        </w:r>
        <w:r>
          <w:rPr>
            <w:webHidden/>
          </w:rPr>
          <w:tab/>
        </w:r>
        <w:r>
          <w:rPr>
            <w:webHidden/>
          </w:rPr>
          <w:fldChar w:fldCharType="begin"/>
        </w:r>
        <w:r>
          <w:rPr>
            <w:webHidden/>
          </w:rPr>
          <w:instrText xml:space="preserve"> PAGEREF _Toc209701310 \h </w:instrText>
        </w:r>
        <w:r>
          <w:rPr>
            <w:webHidden/>
          </w:rPr>
        </w:r>
        <w:r>
          <w:rPr>
            <w:webHidden/>
          </w:rPr>
          <w:fldChar w:fldCharType="separate"/>
        </w:r>
        <w:r w:rsidR="00113C0E">
          <w:rPr>
            <w:webHidden/>
          </w:rPr>
          <w:t>22</w:t>
        </w:r>
        <w:r>
          <w:rPr>
            <w:webHidden/>
          </w:rPr>
          <w:fldChar w:fldCharType="end"/>
        </w:r>
      </w:hyperlink>
    </w:p>
    <w:p w14:paraId="35B3AE62" w14:textId="43A98AF3"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11" w:history="1">
        <w:r w:rsidRPr="00BB10A3">
          <w:rPr>
            <w:rStyle w:val="Hyperlink"/>
            <w:rFonts w:cs="Arial"/>
          </w:rPr>
          <w:t>Notification</w:t>
        </w:r>
        <w:r>
          <w:rPr>
            <w:webHidden/>
          </w:rPr>
          <w:tab/>
        </w:r>
        <w:r>
          <w:rPr>
            <w:webHidden/>
          </w:rPr>
          <w:fldChar w:fldCharType="begin"/>
        </w:r>
        <w:r>
          <w:rPr>
            <w:webHidden/>
          </w:rPr>
          <w:instrText xml:space="preserve"> PAGEREF _Toc209701311 \h </w:instrText>
        </w:r>
        <w:r>
          <w:rPr>
            <w:webHidden/>
          </w:rPr>
        </w:r>
        <w:r>
          <w:rPr>
            <w:webHidden/>
          </w:rPr>
          <w:fldChar w:fldCharType="separate"/>
        </w:r>
        <w:r w:rsidR="00113C0E">
          <w:rPr>
            <w:webHidden/>
          </w:rPr>
          <w:t>23</w:t>
        </w:r>
        <w:r>
          <w:rPr>
            <w:webHidden/>
          </w:rPr>
          <w:fldChar w:fldCharType="end"/>
        </w:r>
      </w:hyperlink>
    </w:p>
    <w:p w14:paraId="4935C0B7" w14:textId="0EB4EB90"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12" w:history="1">
        <w:r w:rsidRPr="00BB10A3">
          <w:rPr>
            <w:rStyle w:val="Hyperlink"/>
            <w:rFonts w:cs="Arial"/>
          </w:rPr>
          <w:t>Council Representatives</w:t>
        </w:r>
        <w:r>
          <w:rPr>
            <w:webHidden/>
          </w:rPr>
          <w:tab/>
        </w:r>
        <w:r>
          <w:rPr>
            <w:webHidden/>
          </w:rPr>
          <w:fldChar w:fldCharType="begin"/>
        </w:r>
        <w:r>
          <w:rPr>
            <w:webHidden/>
          </w:rPr>
          <w:instrText xml:space="preserve"> PAGEREF _Toc209701312 \h </w:instrText>
        </w:r>
        <w:r>
          <w:rPr>
            <w:webHidden/>
          </w:rPr>
        </w:r>
        <w:r>
          <w:rPr>
            <w:webHidden/>
          </w:rPr>
          <w:fldChar w:fldCharType="separate"/>
        </w:r>
        <w:r w:rsidR="00113C0E">
          <w:rPr>
            <w:webHidden/>
          </w:rPr>
          <w:t>23</w:t>
        </w:r>
        <w:r>
          <w:rPr>
            <w:webHidden/>
          </w:rPr>
          <w:fldChar w:fldCharType="end"/>
        </w:r>
      </w:hyperlink>
    </w:p>
    <w:p w14:paraId="2E2F0187" w14:textId="00D6B7FF"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13" w:history="1">
        <w:r w:rsidRPr="00BB10A3">
          <w:rPr>
            <w:rStyle w:val="Hyperlink"/>
            <w:rFonts w:cs="Arial"/>
          </w:rPr>
          <w:t>Incomplete or Erroneous Errors/Missing information/Omissions</w:t>
        </w:r>
        <w:r>
          <w:rPr>
            <w:webHidden/>
          </w:rPr>
          <w:tab/>
        </w:r>
        <w:r>
          <w:rPr>
            <w:webHidden/>
          </w:rPr>
          <w:fldChar w:fldCharType="begin"/>
        </w:r>
        <w:r>
          <w:rPr>
            <w:webHidden/>
          </w:rPr>
          <w:instrText xml:space="preserve"> PAGEREF _Toc209701313 \h </w:instrText>
        </w:r>
        <w:r>
          <w:rPr>
            <w:webHidden/>
          </w:rPr>
        </w:r>
        <w:r>
          <w:rPr>
            <w:webHidden/>
          </w:rPr>
          <w:fldChar w:fldCharType="separate"/>
        </w:r>
        <w:r w:rsidR="00113C0E">
          <w:rPr>
            <w:webHidden/>
          </w:rPr>
          <w:t>24</w:t>
        </w:r>
        <w:r>
          <w:rPr>
            <w:webHidden/>
          </w:rPr>
          <w:fldChar w:fldCharType="end"/>
        </w:r>
      </w:hyperlink>
    </w:p>
    <w:p w14:paraId="5C5A51BD" w14:textId="42C8F207"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14" w:history="1">
        <w:r w:rsidRPr="00BB10A3">
          <w:rPr>
            <w:rStyle w:val="Hyperlink"/>
            <w:rFonts w:cs="Arial"/>
          </w:rPr>
          <w:t>Council’s Warranties and Disclaimers</w:t>
        </w:r>
        <w:r>
          <w:rPr>
            <w:webHidden/>
          </w:rPr>
          <w:tab/>
        </w:r>
        <w:r>
          <w:rPr>
            <w:webHidden/>
          </w:rPr>
          <w:fldChar w:fldCharType="begin"/>
        </w:r>
        <w:r>
          <w:rPr>
            <w:webHidden/>
          </w:rPr>
          <w:instrText xml:space="preserve"> PAGEREF _Toc209701314 \h </w:instrText>
        </w:r>
        <w:r>
          <w:rPr>
            <w:webHidden/>
          </w:rPr>
        </w:r>
        <w:r>
          <w:rPr>
            <w:webHidden/>
          </w:rPr>
          <w:fldChar w:fldCharType="separate"/>
        </w:r>
        <w:r w:rsidR="00113C0E">
          <w:rPr>
            <w:webHidden/>
          </w:rPr>
          <w:t>24</w:t>
        </w:r>
        <w:r>
          <w:rPr>
            <w:webHidden/>
          </w:rPr>
          <w:fldChar w:fldCharType="end"/>
        </w:r>
      </w:hyperlink>
    </w:p>
    <w:p w14:paraId="0FFE9442" w14:textId="55C7E7C6"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15" w:history="1">
        <w:r w:rsidRPr="00BB10A3">
          <w:rPr>
            <w:rStyle w:val="Hyperlink"/>
            <w:rFonts w:cs="Arial"/>
          </w:rPr>
          <w:t>Suppliers Responsibilities</w:t>
        </w:r>
        <w:r>
          <w:rPr>
            <w:webHidden/>
          </w:rPr>
          <w:tab/>
        </w:r>
        <w:r>
          <w:rPr>
            <w:webHidden/>
          </w:rPr>
          <w:fldChar w:fldCharType="begin"/>
        </w:r>
        <w:r>
          <w:rPr>
            <w:webHidden/>
          </w:rPr>
          <w:instrText xml:space="preserve"> PAGEREF _Toc209701315 \h </w:instrText>
        </w:r>
        <w:r>
          <w:rPr>
            <w:webHidden/>
          </w:rPr>
        </w:r>
        <w:r>
          <w:rPr>
            <w:webHidden/>
          </w:rPr>
          <w:fldChar w:fldCharType="separate"/>
        </w:r>
        <w:r w:rsidR="00113C0E">
          <w:rPr>
            <w:webHidden/>
          </w:rPr>
          <w:t>24</w:t>
        </w:r>
        <w:r>
          <w:rPr>
            <w:webHidden/>
          </w:rPr>
          <w:fldChar w:fldCharType="end"/>
        </w:r>
      </w:hyperlink>
    </w:p>
    <w:p w14:paraId="348A5E3A" w14:textId="15C25A3C"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16" w:history="1">
        <w:r w:rsidRPr="00BB10A3">
          <w:rPr>
            <w:rStyle w:val="Hyperlink"/>
            <w:rFonts w:cs="Arial"/>
          </w:rPr>
          <w:t>Tie Breaker</w:t>
        </w:r>
        <w:r>
          <w:rPr>
            <w:webHidden/>
          </w:rPr>
          <w:tab/>
        </w:r>
        <w:r>
          <w:rPr>
            <w:webHidden/>
          </w:rPr>
          <w:fldChar w:fldCharType="begin"/>
        </w:r>
        <w:r>
          <w:rPr>
            <w:webHidden/>
          </w:rPr>
          <w:instrText xml:space="preserve"> PAGEREF _Toc209701316 \h </w:instrText>
        </w:r>
        <w:r>
          <w:rPr>
            <w:webHidden/>
          </w:rPr>
        </w:r>
        <w:r>
          <w:rPr>
            <w:webHidden/>
          </w:rPr>
          <w:fldChar w:fldCharType="separate"/>
        </w:r>
        <w:r w:rsidR="00113C0E">
          <w:rPr>
            <w:webHidden/>
          </w:rPr>
          <w:t>25</w:t>
        </w:r>
        <w:r>
          <w:rPr>
            <w:webHidden/>
          </w:rPr>
          <w:fldChar w:fldCharType="end"/>
        </w:r>
      </w:hyperlink>
    </w:p>
    <w:p w14:paraId="3B4D9E07" w14:textId="65CA1DC0"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17" w:history="1">
        <w:r w:rsidRPr="00BB10A3">
          <w:rPr>
            <w:rStyle w:val="Hyperlink"/>
            <w:rFonts w:cs="Arial"/>
          </w:rPr>
          <w:t>Intellectual Property Rights</w:t>
        </w:r>
        <w:r>
          <w:rPr>
            <w:webHidden/>
          </w:rPr>
          <w:tab/>
        </w:r>
        <w:r>
          <w:rPr>
            <w:webHidden/>
          </w:rPr>
          <w:fldChar w:fldCharType="begin"/>
        </w:r>
        <w:r>
          <w:rPr>
            <w:webHidden/>
          </w:rPr>
          <w:instrText xml:space="preserve"> PAGEREF _Toc209701317 \h </w:instrText>
        </w:r>
        <w:r>
          <w:rPr>
            <w:webHidden/>
          </w:rPr>
        </w:r>
        <w:r>
          <w:rPr>
            <w:webHidden/>
          </w:rPr>
          <w:fldChar w:fldCharType="separate"/>
        </w:r>
        <w:r w:rsidR="00113C0E">
          <w:rPr>
            <w:webHidden/>
          </w:rPr>
          <w:t>25</w:t>
        </w:r>
        <w:r>
          <w:rPr>
            <w:webHidden/>
          </w:rPr>
          <w:fldChar w:fldCharType="end"/>
        </w:r>
      </w:hyperlink>
    </w:p>
    <w:p w14:paraId="2BB44CE8" w14:textId="6FAD9B3A"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18" w:history="1">
        <w:r w:rsidRPr="00BB10A3">
          <w:rPr>
            <w:rStyle w:val="Hyperlink"/>
            <w:rFonts w:cs="Arial"/>
          </w:rPr>
          <w:t>SECTION 6 – GLOSSARY OF DEFINED TERMS</w:t>
        </w:r>
        <w:r>
          <w:rPr>
            <w:webHidden/>
          </w:rPr>
          <w:tab/>
        </w:r>
        <w:r>
          <w:rPr>
            <w:webHidden/>
          </w:rPr>
          <w:fldChar w:fldCharType="begin"/>
        </w:r>
        <w:r>
          <w:rPr>
            <w:webHidden/>
          </w:rPr>
          <w:instrText xml:space="preserve"> PAGEREF _Toc209701318 \h </w:instrText>
        </w:r>
        <w:r>
          <w:rPr>
            <w:webHidden/>
          </w:rPr>
        </w:r>
        <w:r>
          <w:rPr>
            <w:webHidden/>
          </w:rPr>
          <w:fldChar w:fldCharType="separate"/>
        </w:r>
        <w:r w:rsidR="00113C0E">
          <w:rPr>
            <w:webHidden/>
          </w:rPr>
          <w:t>26</w:t>
        </w:r>
        <w:r>
          <w:rPr>
            <w:webHidden/>
          </w:rPr>
          <w:fldChar w:fldCharType="end"/>
        </w:r>
      </w:hyperlink>
    </w:p>
    <w:p w14:paraId="3EF73C5E" w14:textId="29F0CFB2"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19" w:history="1">
        <w:r w:rsidRPr="00BB10A3">
          <w:rPr>
            <w:rStyle w:val="Hyperlink"/>
            <w:rFonts w:cs="Arial"/>
          </w:rPr>
          <w:t>Definitions</w:t>
        </w:r>
        <w:r>
          <w:rPr>
            <w:webHidden/>
          </w:rPr>
          <w:tab/>
        </w:r>
        <w:r>
          <w:rPr>
            <w:webHidden/>
          </w:rPr>
          <w:fldChar w:fldCharType="begin"/>
        </w:r>
        <w:r>
          <w:rPr>
            <w:webHidden/>
          </w:rPr>
          <w:instrText xml:space="preserve"> PAGEREF _Toc209701319 \h </w:instrText>
        </w:r>
        <w:r>
          <w:rPr>
            <w:webHidden/>
          </w:rPr>
        </w:r>
        <w:r>
          <w:rPr>
            <w:webHidden/>
          </w:rPr>
          <w:fldChar w:fldCharType="separate"/>
        </w:r>
        <w:r w:rsidR="00113C0E">
          <w:rPr>
            <w:webHidden/>
          </w:rPr>
          <w:t>27</w:t>
        </w:r>
        <w:r>
          <w:rPr>
            <w:webHidden/>
          </w:rPr>
          <w:fldChar w:fldCharType="end"/>
        </w:r>
      </w:hyperlink>
    </w:p>
    <w:p w14:paraId="2DD3C50E" w14:textId="7BFAF5EA"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20" w:history="1">
        <w:r w:rsidRPr="00BB10A3">
          <w:rPr>
            <w:rStyle w:val="Hyperlink"/>
            <w:rFonts w:cs="Arial"/>
          </w:rPr>
          <w:t>APPENDIX 1 – SPECIFICATION OF WORKS</w:t>
        </w:r>
        <w:r>
          <w:rPr>
            <w:webHidden/>
          </w:rPr>
          <w:tab/>
        </w:r>
        <w:r>
          <w:rPr>
            <w:webHidden/>
          </w:rPr>
          <w:fldChar w:fldCharType="begin"/>
        </w:r>
        <w:r>
          <w:rPr>
            <w:webHidden/>
          </w:rPr>
          <w:instrText xml:space="preserve"> PAGEREF _Toc209701320 \h </w:instrText>
        </w:r>
        <w:r>
          <w:rPr>
            <w:webHidden/>
          </w:rPr>
        </w:r>
        <w:r>
          <w:rPr>
            <w:webHidden/>
          </w:rPr>
          <w:fldChar w:fldCharType="separate"/>
        </w:r>
        <w:r w:rsidR="00113C0E">
          <w:rPr>
            <w:webHidden/>
          </w:rPr>
          <w:t>30</w:t>
        </w:r>
        <w:r>
          <w:rPr>
            <w:webHidden/>
          </w:rPr>
          <w:fldChar w:fldCharType="end"/>
        </w:r>
      </w:hyperlink>
    </w:p>
    <w:p w14:paraId="303B7AEF" w14:textId="076CB9D6" w:rsidR="00CE2318" w:rsidRDefault="00CE2318">
      <w:pPr>
        <w:pStyle w:val="TOC2"/>
        <w:rPr>
          <w:rFonts w:asciiTheme="minorHAnsi" w:eastAsiaTheme="minorEastAsia" w:hAnsiTheme="minorHAnsi" w:cstheme="minorBidi"/>
          <w:b w:val="0"/>
          <w:bCs w:val="0"/>
          <w:kern w:val="2"/>
          <w:sz w:val="24"/>
          <w:szCs w:val="24"/>
          <w:lang w:eastAsia="en-GB"/>
          <w14:ligatures w14:val="standardContextual"/>
        </w:rPr>
      </w:pPr>
      <w:hyperlink w:anchor="_Toc209701321" w:history="1">
        <w:r w:rsidRPr="00BB10A3">
          <w:rPr>
            <w:rStyle w:val="Hyperlink"/>
            <w:rFonts w:cs="Arial"/>
          </w:rPr>
          <w:t>APPENDIX 2 – PRICE SCHEDULE</w:t>
        </w:r>
        <w:r>
          <w:rPr>
            <w:webHidden/>
          </w:rPr>
          <w:tab/>
        </w:r>
        <w:r>
          <w:rPr>
            <w:webHidden/>
          </w:rPr>
          <w:fldChar w:fldCharType="begin"/>
        </w:r>
        <w:r>
          <w:rPr>
            <w:webHidden/>
          </w:rPr>
          <w:instrText xml:space="preserve"> PAGEREF _Toc209701321 \h </w:instrText>
        </w:r>
        <w:r>
          <w:rPr>
            <w:webHidden/>
          </w:rPr>
        </w:r>
        <w:r>
          <w:rPr>
            <w:webHidden/>
          </w:rPr>
          <w:fldChar w:fldCharType="separate"/>
        </w:r>
        <w:r w:rsidR="00113C0E">
          <w:rPr>
            <w:webHidden/>
          </w:rPr>
          <w:t>34</w:t>
        </w:r>
        <w:r>
          <w:rPr>
            <w:webHidden/>
          </w:rPr>
          <w:fldChar w:fldCharType="end"/>
        </w:r>
      </w:hyperlink>
    </w:p>
    <w:p w14:paraId="33DBB1C1" w14:textId="74E7FC49" w:rsidR="003D6E68" w:rsidRPr="00971EA2" w:rsidRDefault="00081C28" w:rsidP="007B77D9">
      <w:pPr>
        <w:widowControl w:val="0"/>
        <w:spacing w:after="0" w:line="240" w:lineRule="auto"/>
        <w:rPr>
          <w:rFonts w:cs="Arial"/>
          <w:sz w:val="24"/>
          <w:szCs w:val="24"/>
        </w:rPr>
        <w:sectPr w:rsidR="003D6E68" w:rsidRPr="00971EA2" w:rsidSect="001E6898">
          <w:headerReference w:type="first" r:id="rId16"/>
          <w:footerReference w:type="first" r:id="rId17"/>
          <w:pgSz w:w="11907" w:h="16840" w:code="9"/>
          <w:pgMar w:top="1134" w:right="1134" w:bottom="1134" w:left="1134" w:header="992" w:footer="992" w:gutter="0"/>
          <w:pgNumType w:start="1"/>
          <w:cols w:space="720"/>
          <w:titlePg/>
          <w:docGrid w:linePitch="299"/>
        </w:sectPr>
      </w:pPr>
      <w:r w:rsidRPr="00971EA2">
        <w:rPr>
          <w:rFonts w:cs="Arial"/>
          <w:sz w:val="24"/>
          <w:szCs w:val="24"/>
        </w:rPr>
        <w:fldChar w:fldCharType="end"/>
      </w:r>
    </w:p>
    <w:p w14:paraId="4A42A8AF" w14:textId="7560C51C" w:rsidR="00490BF9" w:rsidRPr="00971EA2" w:rsidRDefault="006B4556" w:rsidP="00142745">
      <w:pPr>
        <w:pStyle w:val="Heading2"/>
        <w:keepNext w:val="0"/>
        <w:widowControl w:val="0"/>
        <w:numPr>
          <w:ilvl w:val="0"/>
          <w:numId w:val="0"/>
        </w:numPr>
        <w:spacing w:before="0" w:after="120"/>
        <w:rPr>
          <w:rFonts w:cs="Arial"/>
          <w:sz w:val="24"/>
          <w:szCs w:val="24"/>
        </w:rPr>
      </w:pPr>
      <w:bookmarkStart w:id="2" w:name="_Toc209701275"/>
      <w:bookmarkStart w:id="3" w:name="_Toc94334835"/>
      <w:bookmarkStart w:id="4" w:name="_Toc94334915"/>
      <w:bookmarkStart w:id="5" w:name="_Toc94335509"/>
      <w:bookmarkStart w:id="6" w:name="_Toc94336933"/>
      <w:bookmarkStart w:id="7" w:name="_Toc94337513"/>
      <w:bookmarkStart w:id="8" w:name="_Toc95031561"/>
      <w:bookmarkStart w:id="9" w:name="_Toc95031608"/>
      <w:bookmarkStart w:id="10" w:name="_Toc95034100"/>
      <w:bookmarkStart w:id="11" w:name="_Toc95034293"/>
      <w:bookmarkStart w:id="12" w:name="_Toc95034439"/>
      <w:bookmarkStart w:id="13" w:name="_Toc95034651"/>
      <w:bookmarkStart w:id="14" w:name="_Toc95194845"/>
      <w:bookmarkStart w:id="15" w:name="_Toc95622620"/>
      <w:bookmarkStart w:id="16" w:name="_Toc448995812"/>
      <w:r w:rsidRPr="00971EA2">
        <w:rPr>
          <w:rFonts w:cs="Arial"/>
          <w:sz w:val="24"/>
          <w:szCs w:val="24"/>
        </w:rPr>
        <w:lastRenderedPageBreak/>
        <w:t>SECTION</w:t>
      </w:r>
      <w:r w:rsidRPr="00971EA2">
        <w:rPr>
          <w:rFonts w:cs="Arial"/>
          <w:b w:val="0"/>
          <w:sz w:val="24"/>
          <w:szCs w:val="24"/>
        </w:rPr>
        <w:t xml:space="preserve"> </w:t>
      </w:r>
      <w:r w:rsidRPr="00971EA2">
        <w:rPr>
          <w:rFonts w:cs="Arial"/>
          <w:sz w:val="24"/>
          <w:szCs w:val="24"/>
        </w:rPr>
        <w:t>1 – ABOUT THE COUNCIL</w:t>
      </w:r>
      <w:bookmarkEnd w:id="2"/>
    </w:p>
    <w:p w14:paraId="39E626B2" w14:textId="6B96509E" w:rsidR="00E65880" w:rsidRPr="00971EA2" w:rsidRDefault="00E65880" w:rsidP="00947B2E">
      <w:pPr>
        <w:pStyle w:val="Heading2"/>
        <w:keepNext w:val="0"/>
        <w:widowControl w:val="0"/>
        <w:numPr>
          <w:ilvl w:val="0"/>
          <w:numId w:val="0"/>
        </w:numPr>
        <w:spacing w:after="120" w:line="264" w:lineRule="auto"/>
        <w:ind w:left="720" w:hanging="720"/>
        <w:rPr>
          <w:rFonts w:cs="Arial"/>
          <w:sz w:val="24"/>
          <w:szCs w:val="24"/>
        </w:rPr>
      </w:pPr>
      <w:bookmarkStart w:id="17" w:name="_Toc209701276"/>
      <w:r w:rsidRPr="00971EA2">
        <w:rPr>
          <w:rFonts w:cs="Arial"/>
          <w:sz w:val="24"/>
          <w:szCs w:val="24"/>
        </w:rPr>
        <w:t>Background</w:t>
      </w:r>
      <w:bookmarkEnd w:id="17"/>
    </w:p>
    <w:p w14:paraId="507FD9B6" w14:textId="0949874C" w:rsidR="00A767C5" w:rsidRPr="00971EA2" w:rsidRDefault="00172CBC" w:rsidP="00D97B98">
      <w:pPr>
        <w:pStyle w:val="ListParagraph"/>
        <w:widowControl w:val="0"/>
        <w:numPr>
          <w:ilvl w:val="1"/>
          <w:numId w:val="8"/>
        </w:numPr>
        <w:spacing w:before="120" w:after="160" w:line="264" w:lineRule="auto"/>
        <w:ind w:left="851" w:hanging="851"/>
        <w:contextualSpacing w:val="0"/>
        <w:rPr>
          <w:rFonts w:cs="Arial"/>
          <w:sz w:val="24"/>
          <w:szCs w:val="24"/>
        </w:rPr>
      </w:pPr>
      <w:r w:rsidRPr="00971EA2">
        <w:rPr>
          <w:rFonts w:cs="Arial"/>
          <w:sz w:val="24"/>
          <w:szCs w:val="24"/>
        </w:rPr>
        <w:t>I</w:t>
      </w:r>
      <w:r w:rsidR="00A767C5" w:rsidRPr="00971EA2">
        <w:rPr>
          <w:rFonts w:cs="Arial"/>
          <w:sz w:val="24"/>
          <w:szCs w:val="24"/>
        </w:rPr>
        <w:t xml:space="preserve">n statistics </w:t>
      </w:r>
    </w:p>
    <w:p w14:paraId="0953F210" w14:textId="66ABBF4A" w:rsidR="00A75527" w:rsidRPr="00971EA2" w:rsidRDefault="00A75527" w:rsidP="00D97B98">
      <w:pPr>
        <w:pStyle w:val="ListParagraph"/>
        <w:widowControl w:val="0"/>
        <w:numPr>
          <w:ilvl w:val="2"/>
          <w:numId w:val="8"/>
        </w:numPr>
        <w:spacing w:after="120" w:line="264" w:lineRule="auto"/>
        <w:ind w:left="1701" w:hanging="992"/>
        <w:contextualSpacing w:val="0"/>
        <w:rPr>
          <w:rFonts w:cs="Arial"/>
          <w:snapToGrid w:val="0"/>
          <w:sz w:val="24"/>
          <w:szCs w:val="24"/>
        </w:rPr>
      </w:pPr>
      <w:r w:rsidRPr="00971EA2">
        <w:rPr>
          <w:rFonts w:cs="Arial"/>
          <w:snapToGrid w:val="0"/>
          <w:sz w:val="24"/>
          <w:szCs w:val="24"/>
        </w:rPr>
        <w:t>Population</w:t>
      </w:r>
      <w:r w:rsidR="00172CBC" w:rsidRPr="00971EA2">
        <w:rPr>
          <w:rFonts w:cs="Arial"/>
          <w:snapToGrid w:val="0"/>
          <w:sz w:val="24"/>
          <w:szCs w:val="24"/>
        </w:rPr>
        <w:t xml:space="preserve"> </w:t>
      </w:r>
      <w:r w:rsidRPr="00971EA2">
        <w:rPr>
          <w:rFonts w:cs="Arial"/>
          <w:snapToGrid w:val="0"/>
          <w:sz w:val="24"/>
          <w:szCs w:val="24"/>
        </w:rPr>
        <w:t xml:space="preserve">is </w:t>
      </w:r>
      <w:r w:rsidR="00343DB6" w:rsidRPr="00971EA2">
        <w:rPr>
          <w:rFonts w:cs="Arial"/>
          <w:snapToGrid w:val="0"/>
          <w:sz w:val="24"/>
          <w:szCs w:val="24"/>
        </w:rPr>
        <w:t>6398</w:t>
      </w:r>
      <w:r w:rsidR="00412B7A" w:rsidRPr="00971EA2">
        <w:rPr>
          <w:rFonts w:cs="Arial"/>
          <w:snapToGrid w:val="0"/>
          <w:sz w:val="24"/>
          <w:szCs w:val="24"/>
        </w:rPr>
        <w:t>.</w:t>
      </w:r>
    </w:p>
    <w:p w14:paraId="143CA00F" w14:textId="181CE45A" w:rsidR="00A767C5" w:rsidRPr="00971EA2" w:rsidRDefault="00712B8C" w:rsidP="00D97B98">
      <w:pPr>
        <w:pStyle w:val="ListParagraph"/>
        <w:widowControl w:val="0"/>
        <w:numPr>
          <w:ilvl w:val="2"/>
          <w:numId w:val="8"/>
        </w:numPr>
        <w:spacing w:after="120" w:line="264" w:lineRule="auto"/>
        <w:ind w:left="1701" w:hanging="992"/>
        <w:contextualSpacing w:val="0"/>
        <w:rPr>
          <w:rFonts w:cs="Arial"/>
          <w:snapToGrid w:val="0"/>
          <w:sz w:val="24"/>
          <w:szCs w:val="24"/>
        </w:rPr>
      </w:pPr>
      <w:r w:rsidRPr="00971EA2">
        <w:rPr>
          <w:rFonts w:cs="Arial"/>
          <w:snapToGrid w:val="0"/>
          <w:sz w:val="24"/>
          <w:szCs w:val="24"/>
        </w:rPr>
        <w:t xml:space="preserve">Perranzabuloe Parish Council </w:t>
      </w:r>
      <w:r w:rsidR="000C2228" w:rsidRPr="00971EA2">
        <w:rPr>
          <w:rFonts w:cs="Arial"/>
          <w:snapToGrid w:val="0"/>
          <w:sz w:val="24"/>
          <w:szCs w:val="24"/>
        </w:rPr>
        <w:t xml:space="preserve">borders St Agnes </w:t>
      </w:r>
      <w:r w:rsidR="00064B03" w:rsidRPr="00971EA2">
        <w:rPr>
          <w:rFonts w:cs="Arial"/>
          <w:snapToGrid w:val="0"/>
          <w:sz w:val="24"/>
          <w:szCs w:val="24"/>
        </w:rPr>
        <w:t xml:space="preserve">Parish Council </w:t>
      </w:r>
      <w:r w:rsidR="000C2228" w:rsidRPr="00971EA2">
        <w:rPr>
          <w:rFonts w:cs="Arial"/>
          <w:snapToGrid w:val="0"/>
          <w:sz w:val="24"/>
          <w:szCs w:val="24"/>
        </w:rPr>
        <w:t xml:space="preserve">to the West, </w:t>
      </w:r>
      <w:r w:rsidR="006809D8" w:rsidRPr="00971EA2">
        <w:rPr>
          <w:rFonts w:cs="Arial"/>
          <w:snapToGrid w:val="0"/>
          <w:sz w:val="24"/>
          <w:szCs w:val="24"/>
        </w:rPr>
        <w:t xml:space="preserve">Cubert </w:t>
      </w:r>
      <w:r w:rsidR="00064B03" w:rsidRPr="00971EA2">
        <w:rPr>
          <w:rFonts w:cs="Arial"/>
          <w:snapToGrid w:val="0"/>
          <w:sz w:val="24"/>
          <w:szCs w:val="24"/>
        </w:rPr>
        <w:t xml:space="preserve">Parish Council </w:t>
      </w:r>
      <w:r w:rsidR="006809D8" w:rsidRPr="00971EA2">
        <w:rPr>
          <w:rFonts w:cs="Arial"/>
          <w:snapToGrid w:val="0"/>
          <w:sz w:val="24"/>
          <w:szCs w:val="24"/>
        </w:rPr>
        <w:t xml:space="preserve">to the North, St Newlyn East </w:t>
      </w:r>
      <w:r w:rsidR="00064B03" w:rsidRPr="00971EA2">
        <w:rPr>
          <w:rFonts w:cs="Arial"/>
          <w:snapToGrid w:val="0"/>
          <w:sz w:val="24"/>
          <w:szCs w:val="24"/>
        </w:rPr>
        <w:t xml:space="preserve">Parish Council </w:t>
      </w:r>
      <w:r w:rsidR="006809D8" w:rsidRPr="00971EA2">
        <w:rPr>
          <w:rFonts w:cs="Arial"/>
          <w:snapToGrid w:val="0"/>
          <w:sz w:val="24"/>
          <w:szCs w:val="24"/>
        </w:rPr>
        <w:t>to the East and Kenwyn Parish to the South.</w:t>
      </w:r>
    </w:p>
    <w:p w14:paraId="74525F3D" w14:textId="30241CF3" w:rsidR="00A767C5" w:rsidRPr="00971EA2" w:rsidRDefault="00697165" w:rsidP="00D97B98">
      <w:pPr>
        <w:pStyle w:val="ListParagraph"/>
        <w:widowControl w:val="0"/>
        <w:numPr>
          <w:ilvl w:val="2"/>
          <w:numId w:val="8"/>
        </w:numPr>
        <w:spacing w:after="120" w:line="264" w:lineRule="auto"/>
        <w:ind w:left="1701" w:hanging="992"/>
        <w:contextualSpacing w:val="0"/>
        <w:rPr>
          <w:rFonts w:cs="Arial"/>
          <w:snapToGrid w:val="0"/>
          <w:sz w:val="24"/>
          <w:szCs w:val="24"/>
        </w:rPr>
      </w:pPr>
      <w:r w:rsidRPr="00971EA2">
        <w:rPr>
          <w:rFonts w:cs="Arial"/>
          <w:snapToGrid w:val="0"/>
          <w:sz w:val="24"/>
          <w:szCs w:val="24"/>
        </w:rPr>
        <w:t>Number of Councillors is:</w:t>
      </w:r>
      <w:r w:rsidR="00CD1B24" w:rsidRPr="00971EA2">
        <w:rPr>
          <w:rFonts w:cs="Arial"/>
          <w:snapToGrid w:val="0"/>
          <w:sz w:val="24"/>
          <w:szCs w:val="24"/>
        </w:rPr>
        <w:t xml:space="preserve"> 15</w:t>
      </w:r>
    </w:p>
    <w:p w14:paraId="3A9F4CDE" w14:textId="0EF4A246" w:rsidR="00697165" w:rsidRPr="00971EA2" w:rsidRDefault="00697165" w:rsidP="00D97B98">
      <w:pPr>
        <w:pStyle w:val="ListParagraph"/>
        <w:widowControl w:val="0"/>
        <w:numPr>
          <w:ilvl w:val="2"/>
          <w:numId w:val="8"/>
        </w:numPr>
        <w:spacing w:after="120" w:line="264" w:lineRule="auto"/>
        <w:ind w:left="1701" w:hanging="992"/>
        <w:contextualSpacing w:val="0"/>
        <w:rPr>
          <w:rFonts w:cs="Arial"/>
          <w:snapToGrid w:val="0"/>
          <w:sz w:val="24"/>
          <w:szCs w:val="24"/>
        </w:rPr>
      </w:pPr>
      <w:r w:rsidRPr="00971EA2">
        <w:rPr>
          <w:rFonts w:cs="Arial"/>
          <w:snapToGrid w:val="0"/>
          <w:sz w:val="24"/>
          <w:szCs w:val="24"/>
        </w:rPr>
        <w:t>Overall Council budget is:</w:t>
      </w:r>
      <w:r w:rsidR="00531F6C" w:rsidRPr="00971EA2">
        <w:rPr>
          <w:rFonts w:cs="Arial"/>
          <w:snapToGrid w:val="0"/>
          <w:sz w:val="24"/>
          <w:szCs w:val="24"/>
        </w:rPr>
        <w:t xml:space="preserve"> £801k</w:t>
      </w:r>
    </w:p>
    <w:p w14:paraId="76A50B86" w14:textId="097DF909" w:rsidR="00344D3D" w:rsidRPr="00971EA2" w:rsidRDefault="00656A25" w:rsidP="00D97B98">
      <w:pPr>
        <w:pStyle w:val="ListParagraph"/>
        <w:widowControl w:val="0"/>
        <w:numPr>
          <w:ilvl w:val="1"/>
          <w:numId w:val="8"/>
        </w:numPr>
        <w:spacing w:after="120" w:line="264" w:lineRule="auto"/>
        <w:ind w:left="851" w:hanging="851"/>
        <w:contextualSpacing w:val="0"/>
        <w:rPr>
          <w:rFonts w:cs="Arial"/>
          <w:iCs/>
          <w:color w:val="4F81BD" w:themeColor="accent1"/>
          <w:sz w:val="24"/>
          <w:szCs w:val="24"/>
        </w:rPr>
      </w:pPr>
      <w:r w:rsidRPr="00971EA2">
        <w:rPr>
          <w:rFonts w:cs="Arial"/>
          <w:sz w:val="24"/>
          <w:szCs w:val="24"/>
        </w:rPr>
        <w:t>Further i</w:t>
      </w:r>
      <w:r w:rsidR="00344D3D" w:rsidRPr="00971EA2">
        <w:rPr>
          <w:rFonts w:cs="Arial"/>
          <w:sz w:val="24"/>
          <w:szCs w:val="24"/>
        </w:rPr>
        <w:t>nformation can be found here:</w:t>
      </w:r>
      <w:r w:rsidR="00531F6C" w:rsidRPr="00971EA2">
        <w:rPr>
          <w:rFonts w:cs="Arial"/>
          <w:sz w:val="24"/>
          <w:szCs w:val="24"/>
        </w:rPr>
        <w:t xml:space="preserve"> https://perranzabuloe-pc.gov.uk</w:t>
      </w:r>
      <w:r w:rsidR="00344D3D" w:rsidRPr="00971EA2">
        <w:rPr>
          <w:rFonts w:cs="Arial"/>
          <w:sz w:val="24"/>
          <w:szCs w:val="24"/>
        </w:rPr>
        <w:t xml:space="preserve"> </w:t>
      </w:r>
    </w:p>
    <w:p w14:paraId="6BA07AAC" w14:textId="77777777" w:rsidR="001434F8" w:rsidRPr="00971EA2" w:rsidRDefault="001434F8" w:rsidP="00947B2E">
      <w:pPr>
        <w:pStyle w:val="Heading2"/>
        <w:keepNext w:val="0"/>
        <w:widowControl w:val="0"/>
        <w:numPr>
          <w:ilvl w:val="0"/>
          <w:numId w:val="0"/>
        </w:numPr>
        <w:spacing w:after="120" w:line="264" w:lineRule="auto"/>
        <w:ind w:left="1571" w:hanging="1571"/>
        <w:rPr>
          <w:rFonts w:cs="Arial"/>
          <w:sz w:val="24"/>
          <w:szCs w:val="24"/>
        </w:rPr>
      </w:pPr>
      <w:bookmarkStart w:id="18" w:name="_Toc209701277"/>
      <w:r w:rsidRPr="00971EA2">
        <w:rPr>
          <w:rFonts w:cs="Arial"/>
          <w:sz w:val="24"/>
          <w:szCs w:val="24"/>
        </w:rPr>
        <w:t>Introduction</w:t>
      </w:r>
      <w:bookmarkEnd w:id="18"/>
    </w:p>
    <w:p w14:paraId="068F17DE" w14:textId="77777777" w:rsidR="001434F8" w:rsidRPr="00971EA2" w:rsidRDefault="001434F8" w:rsidP="00D97B98">
      <w:pPr>
        <w:pStyle w:val="ListParagraph"/>
        <w:widowControl w:val="0"/>
        <w:numPr>
          <w:ilvl w:val="1"/>
          <w:numId w:val="8"/>
        </w:numPr>
        <w:spacing w:before="120" w:after="160" w:line="264" w:lineRule="auto"/>
        <w:ind w:left="851" w:hanging="851"/>
        <w:contextualSpacing w:val="0"/>
        <w:rPr>
          <w:rFonts w:cs="Arial"/>
          <w:sz w:val="24"/>
          <w:szCs w:val="24"/>
        </w:rPr>
      </w:pPr>
      <w:r w:rsidRPr="00971EA2">
        <w:rPr>
          <w:rFonts w:cs="Arial"/>
          <w:sz w:val="24"/>
          <w:szCs w:val="24"/>
        </w:rPr>
        <w:t xml:space="preserve">This Procurement is being conducted in accordance with the Procurement Act 2023 (“the Act”) as a below threshold Tender (Open Procedure). This document describes how the Procurement will be conducted, including details of the associated Procurement timetable the process and award criteria and how to respond to this opportunity. Suppliers are strongly encouraged to read this document before preparing their submission. </w:t>
      </w:r>
    </w:p>
    <w:p w14:paraId="3A934B08" w14:textId="4216BF0F" w:rsidR="001434F8" w:rsidRPr="00971EA2" w:rsidRDefault="001434F8" w:rsidP="00D97B98">
      <w:pPr>
        <w:pStyle w:val="ListParagraph"/>
        <w:widowControl w:val="0"/>
        <w:numPr>
          <w:ilvl w:val="1"/>
          <w:numId w:val="8"/>
        </w:numPr>
        <w:spacing w:before="120" w:after="160" w:line="264" w:lineRule="auto"/>
        <w:ind w:left="851" w:hanging="851"/>
        <w:contextualSpacing w:val="0"/>
        <w:rPr>
          <w:rFonts w:cs="Arial"/>
          <w:sz w:val="24"/>
          <w:szCs w:val="24"/>
        </w:rPr>
      </w:pPr>
      <w:r w:rsidRPr="00971EA2">
        <w:rPr>
          <w:rFonts w:cs="Arial"/>
          <w:sz w:val="24"/>
          <w:szCs w:val="24"/>
        </w:rPr>
        <w:t xml:space="preserve">Please read this document carefully, as failure to comply with this document may result in exclusion from the Procurement and/or the rejection of any submission. </w:t>
      </w:r>
    </w:p>
    <w:p w14:paraId="3FB25244" w14:textId="77777777" w:rsidR="001434F8" w:rsidRPr="00971EA2" w:rsidRDefault="001434F8" w:rsidP="00D97B98">
      <w:pPr>
        <w:pStyle w:val="ListParagraph"/>
        <w:widowControl w:val="0"/>
        <w:numPr>
          <w:ilvl w:val="1"/>
          <w:numId w:val="8"/>
        </w:numPr>
        <w:spacing w:before="120" w:after="160" w:line="264" w:lineRule="auto"/>
        <w:ind w:left="851" w:hanging="851"/>
        <w:contextualSpacing w:val="0"/>
        <w:rPr>
          <w:rFonts w:cs="Arial"/>
          <w:sz w:val="24"/>
          <w:szCs w:val="24"/>
        </w:rPr>
      </w:pPr>
      <w:r w:rsidRPr="00971EA2">
        <w:rPr>
          <w:rFonts w:cs="Arial"/>
          <w:sz w:val="24"/>
          <w:szCs w:val="24"/>
        </w:rPr>
        <w:t>This document should be read in conjunction with the any relevant Notice and any other Procurement documents which have been made available at this stage of the Procurement.</w:t>
      </w:r>
    </w:p>
    <w:p w14:paraId="370AC4CF" w14:textId="653EF531" w:rsidR="001434F8" w:rsidRPr="00971EA2" w:rsidRDefault="001434F8" w:rsidP="00D97B98">
      <w:pPr>
        <w:pStyle w:val="ListParagraph"/>
        <w:widowControl w:val="0"/>
        <w:numPr>
          <w:ilvl w:val="1"/>
          <w:numId w:val="8"/>
        </w:numPr>
        <w:spacing w:before="120" w:after="160" w:line="264" w:lineRule="auto"/>
        <w:ind w:left="851" w:hanging="851"/>
        <w:contextualSpacing w:val="0"/>
        <w:rPr>
          <w:rFonts w:cs="Arial"/>
          <w:sz w:val="24"/>
          <w:szCs w:val="24"/>
        </w:rPr>
      </w:pPr>
      <w:r w:rsidRPr="00971EA2">
        <w:rPr>
          <w:rFonts w:cs="Arial"/>
          <w:sz w:val="24"/>
          <w:szCs w:val="24"/>
        </w:rPr>
        <w:t xml:space="preserve">The Council reserves the right to issue updated versions of this document to Suppliers as and when the need arises, together with any changes to the Procurement or any other new information. </w:t>
      </w:r>
    </w:p>
    <w:p w14:paraId="332D0554" w14:textId="77777777" w:rsidR="001434F8" w:rsidRPr="00971EA2" w:rsidRDefault="001434F8" w:rsidP="00D97B98">
      <w:pPr>
        <w:pStyle w:val="ListParagraph"/>
        <w:widowControl w:val="0"/>
        <w:numPr>
          <w:ilvl w:val="1"/>
          <w:numId w:val="8"/>
        </w:numPr>
        <w:spacing w:before="120" w:after="160" w:line="264" w:lineRule="auto"/>
        <w:ind w:left="851" w:hanging="851"/>
        <w:contextualSpacing w:val="0"/>
        <w:rPr>
          <w:rFonts w:cs="Arial"/>
          <w:sz w:val="24"/>
          <w:szCs w:val="24"/>
        </w:rPr>
      </w:pPr>
      <w:r w:rsidRPr="00971EA2">
        <w:rPr>
          <w:rFonts w:cs="Arial"/>
          <w:sz w:val="24"/>
          <w:szCs w:val="24"/>
        </w:rPr>
        <w:t>Please read and ensure compliance with the Procurement terms and conditions contained in Section 4 and 5.  </w:t>
      </w:r>
    </w:p>
    <w:p w14:paraId="61322FF8" w14:textId="77777777" w:rsidR="001434F8" w:rsidRPr="00971EA2" w:rsidRDefault="001434F8" w:rsidP="00D97B98">
      <w:pPr>
        <w:pStyle w:val="ListParagraph"/>
        <w:widowControl w:val="0"/>
        <w:numPr>
          <w:ilvl w:val="1"/>
          <w:numId w:val="8"/>
        </w:numPr>
        <w:spacing w:before="120" w:after="160" w:line="264" w:lineRule="auto"/>
        <w:ind w:left="851" w:hanging="851"/>
        <w:contextualSpacing w:val="0"/>
        <w:rPr>
          <w:rFonts w:cs="Arial"/>
          <w:sz w:val="24"/>
          <w:szCs w:val="24"/>
        </w:rPr>
      </w:pPr>
      <w:r w:rsidRPr="00971EA2">
        <w:rPr>
          <w:rFonts w:cs="Arial"/>
          <w:sz w:val="24"/>
          <w:szCs w:val="24"/>
        </w:rPr>
        <w:t>Common terms and expressions shall have the meanings ascribed to them in the glossary of terms Section 6.</w:t>
      </w:r>
    </w:p>
    <w:p w14:paraId="5D672FBC" w14:textId="77777777" w:rsidR="001434F8" w:rsidRPr="00971EA2" w:rsidRDefault="001434F8" w:rsidP="00D97B98">
      <w:pPr>
        <w:pStyle w:val="ListParagraph"/>
        <w:widowControl w:val="0"/>
        <w:numPr>
          <w:ilvl w:val="1"/>
          <w:numId w:val="8"/>
        </w:numPr>
        <w:spacing w:before="120" w:after="160" w:line="264" w:lineRule="auto"/>
        <w:ind w:left="851" w:hanging="851"/>
        <w:contextualSpacing w:val="0"/>
        <w:rPr>
          <w:rFonts w:cs="Arial"/>
          <w:sz w:val="24"/>
          <w:szCs w:val="24"/>
        </w:rPr>
      </w:pPr>
      <w:r w:rsidRPr="00971EA2">
        <w:rPr>
          <w:rFonts w:cs="Arial"/>
          <w:sz w:val="24"/>
          <w:szCs w:val="24"/>
        </w:rPr>
        <w:t>All references to a ‘section’ are to a section in the Act unless otherwise stated.</w:t>
      </w:r>
    </w:p>
    <w:p w14:paraId="5A9F15B0" w14:textId="2E068350" w:rsidR="001434F8" w:rsidRPr="00971EA2" w:rsidRDefault="001434F8" w:rsidP="00D97B98">
      <w:pPr>
        <w:pStyle w:val="ListParagraph"/>
        <w:widowControl w:val="0"/>
        <w:numPr>
          <w:ilvl w:val="1"/>
          <w:numId w:val="8"/>
        </w:numPr>
        <w:spacing w:before="120" w:after="160" w:line="264" w:lineRule="auto"/>
        <w:ind w:left="851" w:hanging="851"/>
        <w:contextualSpacing w:val="0"/>
        <w:rPr>
          <w:rFonts w:cs="Arial"/>
          <w:sz w:val="24"/>
          <w:szCs w:val="24"/>
        </w:rPr>
      </w:pPr>
      <w:r w:rsidRPr="00971EA2">
        <w:rPr>
          <w:rFonts w:cs="Arial"/>
          <w:sz w:val="24"/>
          <w:szCs w:val="24"/>
        </w:rPr>
        <w:t>All references to a ‘paragraph’, ‘appendix’  are to a paragraph</w:t>
      </w:r>
      <w:r w:rsidR="002A6025" w:rsidRPr="00971EA2">
        <w:rPr>
          <w:rFonts w:cs="Arial"/>
          <w:sz w:val="24"/>
          <w:szCs w:val="24"/>
        </w:rPr>
        <w:t xml:space="preserve"> or </w:t>
      </w:r>
      <w:r w:rsidRPr="00971EA2">
        <w:rPr>
          <w:rFonts w:cs="Arial"/>
          <w:sz w:val="24"/>
          <w:szCs w:val="24"/>
        </w:rPr>
        <w:t>appendix of this document unless otherwise stated.</w:t>
      </w:r>
    </w:p>
    <w:p w14:paraId="240FEB56" w14:textId="2EF32277" w:rsidR="001434F8" w:rsidRPr="00971EA2" w:rsidRDefault="001434F8" w:rsidP="00D97B98">
      <w:pPr>
        <w:pStyle w:val="ListParagraph"/>
        <w:widowControl w:val="0"/>
        <w:numPr>
          <w:ilvl w:val="1"/>
          <w:numId w:val="8"/>
        </w:numPr>
        <w:spacing w:before="120" w:after="160" w:line="264" w:lineRule="auto"/>
        <w:ind w:left="851" w:hanging="851"/>
        <w:contextualSpacing w:val="0"/>
        <w:rPr>
          <w:rFonts w:cs="Arial"/>
          <w:sz w:val="24"/>
          <w:szCs w:val="24"/>
        </w:rPr>
      </w:pPr>
      <w:r w:rsidRPr="00971EA2">
        <w:rPr>
          <w:rFonts w:cs="Arial"/>
          <w:sz w:val="24"/>
          <w:szCs w:val="24"/>
        </w:rPr>
        <w:t xml:space="preserve">All references to dates/times shall be in accordance with UK time (i.e. GMT/BST). </w:t>
      </w:r>
    </w:p>
    <w:p w14:paraId="1D3DFB3D" w14:textId="08E3F5BF" w:rsidR="008F49B0" w:rsidRPr="00971EA2" w:rsidRDefault="001434F8" w:rsidP="00D97B98">
      <w:pPr>
        <w:pStyle w:val="ListParagraph"/>
        <w:widowControl w:val="0"/>
        <w:numPr>
          <w:ilvl w:val="1"/>
          <w:numId w:val="8"/>
        </w:numPr>
        <w:spacing w:before="120" w:after="160" w:line="264" w:lineRule="auto"/>
        <w:ind w:left="851" w:hanging="851"/>
        <w:contextualSpacing w:val="0"/>
        <w:rPr>
          <w:rFonts w:cs="Arial"/>
          <w:sz w:val="24"/>
          <w:szCs w:val="24"/>
        </w:rPr>
      </w:pPr>
      <w:r w:rsidRPr="00971EA2">
        <w:rPr>
          <w:rFonts w:cs="Arial"/>
          <w:sz w:val="24"/>
          <w:szCs w:val="24"/>
        </w:rPr>
        <w:t xml:space="preserve">Should any additions or deletions or the provision of supplementary documentation be considered necessary prior to the date for submission of the Tender, these will be issued by the </w:t>
      </w:r>
      <w:r w:rsidR="00003870" w:rsidRPr="00971EA2">
        <w:rPr>
          <w:rFonts w:cs="Arial"/>
          <w:sz w:val="24"/>
          <w:szCs w:val="24"/>
        </w:rPr>
        <w:t>Council</w:t>
      </w:r>
      <w:r w:rsidRPr="00971EA2">
        <w:rPr>
          <w:rFonts w:cs="Arial"/>
          <w:sz w:val="24"/>
          <w:szCs w:val="24"/>
        </w:rPr>
        <w:t xml:space="preserve"> to Suppliers and will be deemed to then form part of the</w:t>
      </w:r>
      <w:r w:rsidR="00204A01" w:rsidRPr="00971EA2">
        <w:rPr>
          <w:rFonts w:cs="Arial"/>
          <w:sz w:val="24"/>
          <w:szCs w:val="24"/>
        </w:rPr>
        <w:t xml:space="preserve"> Invitation to </w:t>
      </w:r>
      <w:r w:rsidR="002F7BD0" w:rsidRPr="00971EA2">
        <w:rPr>
          <w:rFonts w:cs="Arial"/>
          <w:sz w:val="24"/>
          <w:szCs w:val="24"/>
        </w:rPr>
        <w:t>Tender (</w:t>
      </w:r>
      <w:r w:rsidRPr="00971EA2">
        <w:rPr>
          <w:rFonts w:cs="Arial"/>
          <w:sz w:val="24"/>
          <w:szCs w:val="24"/>
        </w:rPr>
        <w:t>ITT</w:t>
      </w:r>
      <w:r w:rsidR="002F7BD0" w:rsidRPr="00971EA2">
        <w:rPr>
          <w:rFonts w:cs="Arial"/>
          <w:sz w:val="24"/>
          <w:szCs w:val="24"/>
        </w:rPr>
        <w:t>)</w:t>
      </w:r>
      <w:r w:rsidRPr="00971EA2">
        <w:rPr>
          <w:rFonts w:cs="Arial"/>
          <w:sz w:val="24"/>
          <w:szCs w:val="24"/>
        </w:rPr>
        <w:t>.</w:t>
      </w:r>
    </w:p>
    <w:p w14:paraId="0C910A7B" w14:textId="77777777" w:rsidR="008F21CB" w:rsidRPr="00971EA2" w:rsidRDefault="008F21CB" w:rsidP="00142745">
      <w:pPr>
        <w:pStyle w:val="ListParagraph"/>
        <w:widowControl w:val="0"/>
        <w:spacing w:after="120" w:line="360" w:lineRule="auto"/>
        <w:ind w:left="567"/>
        <w:contextualSpacing w:val="0"/>
        <w:rPr>
          <w:rFonts w:cs="Arial"/>
          <w:sz w:val="24"/>
          <w:szCs w:val="24"/>
        </w:rPr>
      </w:pPr>
    </w:p>
    <w:p w14:paraId="3C5167D3" w14:textId="77777777" w:rsidR="0057519A" w:rsidRPr="00971EA2" w:rsidRDefault="004C1D05" w:rsidP="00142745">
      <w:pPr>
        <w:pStyle w:val="Heading2"/>
        <w:keepNext w:val="0"/>
        <w:widowControl w:val="0"/>
        <w:numPr>
          <w:ilvl w:val="0"/>
          <w:numId w:val="0"/>
        </w:numPr>
        <w:spacing w:before="0" w:after="120"/>
        <w:rPr>
          <w:rFonts w:cs="Arial"/>
          <w:sz w:val="24"/>
          <w:szCs w:val="24"/>
        </w:rPr>
      </w:pPr>
      <w:bookmarkStart w:id="19" w:name="_Toc209701278"/>
      <w:r w:rsidRPr="00971EA2">
        <w:rPr>
          <w:rFonts w:cs="Arial"/>
          <w:sz w:val="24"/>
          <w:szCs w:val="24"/>
        </w:rPr>
        <w:lastRenderedPageBreak/>
        <w:t>SECTION 2</w:t>
      </w:r>
      <w:r w:rsidR="006E634B" w:rsidRPr="00971EA2">
        <w:rPr>
          <w:rFonts w:cs="Arial"/>
          <w:sz w:val="24"/>
          <w:szCs w:val="24"/>
        </w:rPr>
        <w:t xml:space="preserve"> – </w:t>
      </w:r>
      <w:r w:rsidRPr="00971EA2">
        <w:rPr>
          <w:rFonts w:cs="Arial"/>
          <w:sz w:val="24"/>
          <w:szCs w:val="24"/>
        </w:rPr>
        <w:t>OVERVIEW OF THE COUNCIL’S REQUIREMENTS</w:t>
      </w:r>
      <w:bookmarkEnd w:id="19"/>
      <w:r w:rsidRPr="00971EA2">
        <w:rPr>
          <w:rFonts w:cs="Arial"/>
          <w:sz w:val="24"/>
          <w:szCs w:val="24"/>
        </w:rPr>
        <w:t xml:space="preserve"> </w:t>
      </w:r>
    </w:p>
    <w:p w14:paraId="749746C2" w14:textId="28B70981" w:rsidR="00B81D1E" w:rsidRPr="00971EA2" w:rsidRDefault="00C75458" w:rsidP="00872442">
      <w:pPr>
        <w:pStyle w:val="Heading2"/>
        <w:keepNext w:val="0"/>
        <w:widowControl w:val="0"/>
        <w:numPr>
          <w:ilvl w:val="0"/>
          <w:numId w:val="0"/>
        </w:numPr>
        <w:spacing w:after="120" w:line="264" w:lineRule="auto"/>
        <w:ind w:left="1571" w:hanging="1571"/>
        <w:rPr>
          <w:rFonts w:cs="Arial"/>
          <w:sz w:val="24"/>
          <w:szCs w:val="24"/>
        </w:rPr>
      </w:pPr>
      <w:bookmarkStart w:id="20" w:name="_Toc209701279"/>
      <w:r w:rsidRPr="00971EA2">
        <w:rPr>
          <w:rFonts w:cs="Arial"/>
          <w:sz w:val="24"/>
          <w:szCs w:val="24"/>
        </w:rPr>
        <w:t>Key Information</w:t>
      </w:r>
      <w:bookmarkEnd w:id="20"/>
    </w:p>
    <w:p w14:paraId="746ED91C" w14:textId="77777777" w:rsidR="00142745" w:rsidRPr="00971EA2" w:rsidRDefault="00142745" w:rsidP="00D97B98">
      <w:pPr>
        <w:pStyle w:val="ListParagraph"/>
        <w:widowControl w:val="0"/>
        <w:numPr>
          <w:ilvl w:val="0"/>
          <w:numId w:val="12"/>
        </w:numPr>
        <w:spacing w:before="120" w:after="160" w:line="264" w:lineRule="auto"/>
        <w:contextualSpacing w:val="0"/>
        <w:rPr>
          <w:rFonts w:cs="Arial"/>
          <w:vanish/>
          <w:sz w:val="24"/>
          <w:szCs w:val="24"/>
        </w:rPr>
      </w:pPr>
      <w:bookmarkStart w:id="21" w:name="_Toc519242880"/>
      <w:bookmarkStart w:id="22" w:name="_Toc519243059"/>
      <w:bookmarkStart w:id="23" w:name="_Toc519243925"/>
      <w:bookmarkStart w:id="24" w:name="_Toc519244063"/>
      <w:bookmarkStart w:id="25" w:name="_Toc522560760"/>
      <w:bookmarkStart w:id="26" w:name="_Toc523043916"/>
      <w:bookmarkStart w:id="27" w:name="_Toc523044606"/>
      <w:bookmarkStart w:id="28" w:name="_Toc528919"/>
      <w:bookmarkStart w:id="29" w:name="_Toc21276978"/>
      <w:bookmarkStart w:id="30" w:name="_Toc23962819"/>
      <w:bookmarkStart w:id="31" w:name="_Toc56776714"/>
      <w:bookmarkStart w:id="32" w:name="_Toc57982884"/>
      <w:bookmarkStart w:id="33" w:name="_Toc66438491"/>
      <w:bookmarkStart w:id="34" w:name="_Toc66438539"/>
      <w:bookmarkStart w:id="35" w:name="_Toc66447128"/>
      <w:bookmarkStart w:id="36" w:name="_Toc79235512"/>
      <w:bookmarkStart w:id="37" w:name="_Toc79236048"/>
      <w:bookmarkStart w:id="38" w:name="_Toc79236109"/>
      <w:bookmarkStart w:id="39" w:name="_Toc79236265"/>
      <w:bookmarkStart w:id="40" w:name="_Toc79236311"/>
      <w:bookmarkStart w:id="41" w:name="_Toc79236357"/>
      <w:bookmarkStart w:id="42" w:name="_Toc79236454"/>
      <w:bookmarkStart w:id="43" w:name="_Toc100909633"/>
      <w:bookmarkStart w:id="44" w:name="_Toc107575601"/>
      <w:bookmarkStart w:id="45" w:name="_Toc130662912"/>
      <w:bookmarkStart w:id="46" w:name="_Toc130663057"/>
      <w:bookmarkStart w:id="47" w:name="_Toc191203939"/>
      <w:bookmarkStart w:id="48" w:name="_Toc191204039"/>
      <w:bookmarkStart w:id="49" w:name="_Toc191204060"/>
      <w:bookmarkStart w:id="50" w:name="_Toc191204086"/>
      <w:bookmarkStart w:id="51" w:name="_Toc19120410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5740617" w14:textId="77777777" w:rsidR="00142745" w:rsidRPr="00971EA2" w:rsidRDefault="00142745" w:rsidP="00D97B98">
      <w:pPr>
        <w:pStyle w:val="ListParagraph"/>
        <w:widowControl w:val="0"/>
        <w:numPr>
          <w:ilvl w:val="0"/>
          <w:numId w:val="12"/>
        </w:numPr>
        <w:spacing w:before="120" w:after="160" w:line="264" w:lineRule="auto"/>
        <w:contextualSpacing w:val="0"/>
        <w:rPr>
          <w:rFonts w:cs="Arial"/>
          <w:vanish/>
          <w:sz w:val="24"/>
          <w:szCs w:val="24"/>
        </w:rPr>
      </w:pPr>
    </w:p>
    <w:p w14:paraId="6018AD52" w14:textId="349023A8" w:rsidR="003C6671" w:rsidRPr="00971EA2" w:rsidRDefault="00147791" w:rsidP="00D97B98">
      <w:pPr>
        <w:pStyle w:val="ListParagraph"/>
        <w:widowControl w:val="0"/>
        <w:numPr>
          <w:ilvl w:val="1"/>
          <w:numId w:val="12"/>
        </w:numPr>
        <w:spacing w:before="120" w:after="160" w:line="264" w:lineRule="auto"/>
        <w:ind w:left="709" w:hanging="709"/>
        <w:contextualSpacing w:val="0"/>
        <w:rPr>
          <w:rFonts w:cs="Arial"/>
          <w:color w:val="4F81BD" w:themeColor="accent1"/>
          <w:sz w:val="24"/>
          <w:szCs w:val="24"/>
        </w:rPr>
      </w:pPr>
      <w:r w:rsidRPr="00971EA2">
        <w:rPr>
          <w:rFonts w:cs="Arial"/>
          <w:sz w:val="24"/>
          <w:szCs w:val="24"/>
        </w:rPr>
        <w:t xml:space="preserve">The </w:t>
      </w:r>
      <w:r w:rsidR="008E0DDE" w:rsidRPr="00971EA2">
        <w:rPr>
          <w:rFonts w:cs="Arial"/>
          <w:sz w:val="24"/>
          <w:szCs w:val="24"/>
        </w:rPr>
        <w:t>Council</w:t>
      </w:r>
      <w:r w:rsidRPr="00971EA2">
        <w:rPr>
          <w:rFonts w:cs="Arial"/>
          <w:sz w:val="24"/>
          <w:szCs w:val="24"/>
        </w:rPr>
        <w:t xml:space="preserve"> invites response to this Invitation to Tender (ITT) from suitably qualified suppliers (“Suppliers”) for the provision of</w:t>
      </w:r>
      <w:r w:rsidR="006C0928" w:rsidRPr="00971EA2">
        <w:rPr>
          <w:rFonts w:cs="Arial"/>
          <w:sz w:val="24"/>
          <w:szCs w:val="24"/>
        </w:rPr>
        <w:t xml:space="preserve"> footpath</w:t>
      </w:r>
      <w:r w:rsidR="00516F26" w:rsidRPr="00971EA2">
        <w:rPr>
          <w:rFonts w:cs="Arial"/>
          <w:sz w:val="24"/>
          <w:szCs w:val="24"/>
        </w:rPr>
        <w:t>,</w:t>
      </w:r>
      <w:r w:rsidR="006C0928" w:rsidRPr="00971EA2">
        <w:rPr>
          <w:rFonts w:cs="Arial"/>
          <w:sz w:val="24"/>
          <w:szCs w:val="24"/>
        </w:rPr>
        <w:t xml:space="preserve"> grass</w:t>
      </w:r>
      <w:r w:rsidR="00965DAC" w:rsidRPr="00971EA2">
        <w:rPr>
          <w:rFonts w:cs="Arial"/>
          <w:sz w:val="24"/>
          <w:szCs w:val="24"/>
        </w:rPr>
        <w:t>/hedge shrub</w:t>
      </w:r>
      <w:r w:rsidR="006C0928" w:rsidRPr="00971EA2">
        <w:rPr>
          <w:rFonts w:cs="Arial"/>
          <w:sz w:val="24"/>
          <w:szCs w:val="24"/>
        </w:rPr>
        <w:t xml:space="preserve"> cutting.</w:t>
      </w:r>
      <w:r w:rsidRPr="00971EA2">
        <w:rPr>
          <w:rFonts w:cs="Arial"/>
          <w:sz w:val="24"/>
          <w:szCs w:val="24"/>
        </w:rPr>
        <w:t xml:space="preserve"> </w:t>
      </w:r>
    </w:p>
    <w:p w14:paraId="16D50C4F" w14:textId="77777777" w:rsidR="00825EE1" w:rsidRPr="00971EA2" w:rsidRDefault="00D60A39" w:rsidP="00D97B98">
      <w:pPr>
        <w:pStyle w:val="ListParagraph"/>
        <w:widowControl w:val="0"/>
        <w:numPr>
          <w:ilvl w:val="1"/>
          <w:numId w:val="12"/>
        </w:numPr>
        <w:spacing w:before="120" w:after="160" w:line="264" w:lineRule="auto"/>
        <w:ind w:left="709" w:hanging="709"/>
        <w:contextualSpacing w:val="0"/>
        <w:rPr>
          <w:rFonts w:cs="Arial"/>
          <w:sz w:val="24"/>
          <w:szCs w:val="24"/>
        </w:rPr>
      </w:pPr>
      <w:r w:rsidRPr="00971EA2">
        <w:rPr>
          <w:rFonts w:cs="Arial"/>
          <w:sz w:val="24"/>
          <w:szCs w:val="24"/>
        </w:rPr>
        <w:t>Full details around the Tender can be found in the accompanying documentatio</w:t>
      </w:r>
      <w:r w:rsidR="008855FE" w:rsidRPr="00971EA2">
        <w:rPr>
          <w:rFonts w:cs="Arial"/>
          <w:sz w:val="24"/>
          <w:szCs w:val="24"/>
        </w:rPr>
        <w:t>n</w:t>
      </w:r>
      <w:r w:rsidR="007B6060" w:rsidRPr="00971EA2">
        <w:rPr>
          <w:rFonts w:cs="Arial"/>
          <w:sz w:val="24"/>
          <w:szCs w:val="24"/>
        </w:rPr>
        <w:t>, in particular</w:t>
      </w:r>
      <w:r w:rsidR="00697165" w:rsidRPr="00971EA2">
        <w:rPr>
          <w:rFonts w:cs="Arial"/>
          <w:sz w:val="24"/>
          <w:szCs w:val="24"/>
        </w:rPr>
        <w:t>:</w:t>
      </w:r>
    </w:p>
    <w:p w14:paraId="6BC110DE" w14:textId="77777777" w:rsidR="0057519A" w:rsidRPr="00971EA2" w:rsidRDefault="0057519A" w:rsidP="00D97B98">
      <w:pPr>
        <w:pStyle w:val="ListParagraph"/>
        <w:widowControl w:val="0"/>
        <w:numPr>
          <w:ilvl w:val="0"/>
          <w:numId w:val="8"/>
        </w:numPr>
        <w:spacing w:after="120" w:line="264" w:lineRule="auto"/>
        <w:ind w:left="709" w:hanging="709"/>
        <w:contextualSpacing w:val="0"/>
        <w:rPr>
          <w:rFonts w:cs="Arial"/>
          <w:snapToGrid w:val="0"/>
          <w:vanish/>
          <w:color w:val="4F81BD" w:themeColor="accent1"/>
          <w:sz w:val="24"/>
          <w:szCs w:val="24"/>
        </w:rPr>
      </w:pPr>
    </w:p>
    <w:p w14:paraId="6C180556" w14:textId="77777777" w:rsidR="0057519A" w:rsidRPr="00971EA2" w:rsidRDefault="0057519A" w:rsidP="00D97B98">
      <w:pPr>
        <w:pStyle w:val="ListParagraph"/>
        <w:widowControl w:val="0"/>
        <w:numPr>
          <w:ilvl w:val="1"/>
          <w:numId w:val="8"/>
        </w:numPr>
        <w:spacing w:after="120" w:line="264" w:lineRule="auto"/>
        <w:ind w:left="709" w:hanging="709"/>
        <w:contextualSpacing w:val="0"/>
        <w:rPr>
          <w:rFonts w:cs="Arial"/>
          <w:snapToGrid w:val="0"/>
          <w:vanish/>
          <w:color w:val="4F81BD" w:themeColor="accent1"/>
          <w:sz w:val="24"/>
          <w:szCs w:val="24"/>
        </w:rPr>
      </w:pPr>
    </w:p>
    <w:p w14:paraId="1FBEB6DB" w14:textId="77777777" w:rsidR="0057519A" w:rsidRPr="00971EA2" w:rsidRDefault="0057519A" w:rsidP="00D97B98">
      <w:pPr>
        <w:pStyle w:val="ListParagraph"/>
        <w:widowControl w:val="0"/>
        <w:numPr>
          <w:ilvl w:val="1"/>
          <w:numId w:val="8"/>
        </w:numPr>
        <w:spacing w:after="120" w:line="264" w:lineRule="auto"/>
        <w:ind w:left="709" w:hanging="709"/>
        <w:contextualSpacing w:val="0"/>
        <w:rPr>
          <w:rFonts w:cs="Arial"/>
          <w:snapToGrid w:val="0"/>
          <w:vanish/>
          <w:color w:val="4F81BD" w:themeColor="accent1"/>
          <w:sz w:val="24"/>
          <w:szCs w:val="24"/>
        </w:rPr>
      </w:pPr>
    </w:p>
    <w:p w14:paraId="641B08AF" w14:textId="0EB34D22" w:rsidR="00825EE1" w:rsidRPr="00446699" w:rsidRDefault="008B4E63" w:rsidP="00D97B98">
      <w:pPr>
        <w:pStyle w:val="ListParagraph"/>
        <w:widowControl w:val="0"/>
        <w:numPr>
          <w:ilvl w:val="2"/>
          <w:numId w:val="8"/>
        </w:numPr>
        <w:tabs>
          <w:tab w:val="left" w:pos="1985"/>
        </w:tabs>
        <w:spacing w:after="120" w:line="264" w:lineRule="auto"/>
        <w:ind w:left="709" w:firstLine="142"/>
        <w:contextualSpacing w:val="0"/>
        <w:rPr>
          <w:rFonts w:cs="Arial"/>
          <w:snapToGrid w:val="0"/>
          <w:sz w:val="24"/>
          <w:szCs w:val="24"/>
          <w:lang w:val="fr-FR"/>
        </w:rPr>
      </w:pPr>
      <w:r w:rsidRPr="00446699">
        <w:rPr>
          <w:rFonts w:cs="Arial"/>
          <w:snapToGrid w:val="0"/>
          <w:sz w:val="24"/>
          <w:szCs w:val="24"/>
          <w:lang w:val="fr-FR"/>
        </w:rPr>
        <w:t xml:space="preserve">Part B </w:t>
      </w:r>
      <w:proofErr w:type="gramStart"/>
      <w:r w:rsidRPr="00446699">
        <w:rPr>
          <w:rFonts w:cs="Arial"/>
          <w:snapToGrid w:val="0"/>
          <w:sz w:val="24"/>
          <w:szCs w:val="24"/>
          <w:lang w:val="fr-FR"/>
        </w:rPr>
        <w:t xml:space="preserve">- </w:t>
      </w:r>
      <w:r w:rsidR="00413695" w:rsidRPr="00446699">
        <w:rPr>
          <w:rFonts w:cs="Arial"/>
          <w:snapToGrid w:val="0"/>
          <w:sz w:val="24"/>
          <w:szCs w:val="24"/>
          <w:lang w:val="fr-FR"/>
        </w:rPr>
        <w:t xml:space="preserve"> </w:t>
      </w:r>
      <w:proofErr w:type="spellStart"/>
      <w:r w:rsidR="00D60A39" w:rsidRPr="00446699">
        <w:rPr>
          <w:rFonts w:cs="Arial"/>
          <w:snapToGrid w:val="0"/>
          <w:sz w:val="24"/>
          <w:szCs w:val="24"/>
          <w:lang w:val="fr-FR"/>
        </w:rPr>
        <w:t>Response</w:t>
      </w:r>
      <w:proofErr w:type="spellEnd"/>
      <w:proofErr w:type="gramEnd"/>
      <w:r w:rsidR="00D60A39" w:rsidRPr="00446699">
        <w:rPr>
          <w:rFonts w:cs="Arial"/>
          <w:snapToGrid w:val="0"/>
          <w:sz w:val="24"/>
          <w:szCs w:val="24"/>
          <w:lang w:val="fr-FR"/>
        </w:rPr>
        <w:t xml:space="preserve"> </w:t>
      </w:r>
      <w:r w:rsidR="00D10940" w:rsidRPr="00446699">
        <w:rPr>
          <w:rFonts w:cs="Arial"/>
          <w:snapToGrid w:val="0"/>
          <w:sz w:val="24"/>
          <w:szCs w:val="24"/>
          <w:lang w:val="fr-FR"/>
        </w:rPr>
        <w:t xml:space="preserve">Document </w:t>
      </w:r>
      <w:r w:rsidR="00D60A39" w:rsidRPr="00446699">
        <w:rPr>
          <w:rFonts w:cs="Arial"/>
          <w:snapToGrid w:val="0"/>
          <w:sz w:val="24"/>
          <w:szCs w:val="24"/>
          <w:lang w:val="fr-FR"/>
        </w:rPr>
        <w:t>(Tender)</w:t>
      </w:r>
      <w:r w:rsidR="007B6060" w:rsidRPr="00446699">
        <w:rPr>
          <w:rFonts w:cs="Arial"/>
          <w:snapToGrid w:val="0"/>
          <w:sz w:val="24"/>
          <w:szCs w:val="24"/>
          <w:lang w:val="fr-FR"/>
        </w:rPr>
        <w:t xml:space="preserve"> </w:t>
      </w:r>
    </w:p>
    <w:p w14:paraId="25FDFB59" w14:textId="5409E23B" w:rsidR="00825EE1" w:rsidRPr="00971EA2" w:rsidRDefault="003F3D7D" w:rsidP="00D97B98">
      <w:pPr>
        <w:pStyle w:val="ListParagraph"/>
        <w:widowControl w:val="0"/>
        <w:numPr>
          <w:ilvl w:val="2"/>
          <w:numId w:val="8"/>
        </w:numPr>
        <w:tabs>
          <w:tab w:val="left" w:pos="1985"/>
        </w:tabs>
        <w:spacing w:after="120" w:line="264" w:lineRule="auto"/>
        <w:ind w:left="709" w:firstLine="142"/>
        <w:contextualSpacing w:val="0"/>
        <w:rPr>
          <w:rFonts w:cs="Arial"/>
          <w:snapToGrid w:val="0"/>
          <w:sz w:val="24"/>
          <w:szCs w:val="24"/>
        </w:rPr>
      </w:pPr>
      <w:r w:rsidRPr="00971EA2">
        <w:rPr>
          <w:rFonts w:cs="Arial"/>
          <w:snapToGrid w:val="0"/>
          <w:sz w:val="24"/>
          <w:szCs w:val="24"/>
        </w:rPr>
        <w:t xml:space="preserve">Appendix </w:t>
      </w:r>
      <w:r w:rsidR="00AD76EE" w:rsidRPr="00971EA2">
        <w:rPr>
          <w:rFonts w:cs="Arial"/>
          <w:snapToGrid w:val="0"/>
          <w:sz w:val="24"/>
          <w:szCs w:val="24"/>
        </w:rPr>
        <w:t>1</w:t>
      </w:r>
      <w:r w:rsidRPr="00971EA2">
        <w:rPr>
          <w:rFonts w:cs="Arial"/>
          <w:snapToGrid w:val="0"/>
          <w:sz w:val="24"/>
          <w:szCs w:val="24"/>
        </w:rPr>
        <w:t xml:space="preserve"> – Specification</w:t>
      </w:r>
      <w:r w:rsidR="00922BE1" w:rsidRPr="00971EA2">
        <w:rPr>
          <w:rFonts w:cs="Arial"/>
          <w:snapToGrid w:val="0"/>
          <w:sz w:val="24"/>
          <w:szCs w:val="24"/>
        </w:rPr>
        <w:t xml:space="preserve"> of Works</w:t>
      </w:r>
    </w:p>
    <w:p w14:paraId="51BC7715" w14:textId="754D8A1E" w:rsidR="00AD76EE" w:rsidRDefault="00AD76EE" w:rsidP="00AD76EE">
      <w:pPr>
        <w:pStyle w:val="ListParagraph"/>
        <w:widowControl w:val="0"/>
        <w:numPr>
          <w:ilvl w:val="2"/>
          <w:numId w:val="8"/>
        </w:numPr>
        <w:tabs>
          <w:tab w:val="left" w:pos="1985"/>
        </w:tabs>
        <w:spacing w:after="120" w:line="264" w:lineRule="auto"/>
        <w:ind w:left="709" w:firstLine="142"/>
        <w:contextualSpacing w:val="0"/>
        <w:rPr>
          <w:rFonts w:cs="Arial"/>
          <w:snapToGrid w:val="0"/>
          <w:sz w:val="24"/>
          <w:szCs w:val="24"/>
        </w:rPr>
      </w:pPr>
      <w:r w:rsidRPr="00971EA2">
        <w:rPr>
          <w:rFonts w:cs="Arial"/>
          <w:snapToGrid w:val="0"/>
          <w:sz w:val="24"/>
          <w:szCs w:val="24"/>
        </w:rPr>
        <w:t>Appendix 2 – Price Schedule</w:t>
      </w:r>
    </w:p>
    <w:p w14:paraId="38BEB1C0" w14:textId="75206099" w:rsidR="00533D05" w:rsidRPr="00971EA2" w:rsidRDefault="00533D05" w:rsidP="00AD76EE">
      <w:pPr>
        <w:pStyle w:val="ListParagraph"/>
        <w:widowControl w:val="0"/>
        <w:numPr>
          <w:ilvl w:val="2"/>
          <w:numId w:val="8"/>
        </w:numPr>
        <w:tabs>
          <w:tab w:val="left" w:pos="1985"/>
        </w:tabs>
        <w:spacing w:after="120" w:line="264" w:lineRule="auto"/>
        <w:ind w:left="709" w:firstLine="142"/>
        <w:contextualSpacing w:val="0"/>
        <w:rPr>
          <w:rFonts w:cs="Arial"/>
          <w:snapToGrid w:val="0"/>
          <w:sz w:val="24"/>
          <w:szCs w:val="24"/>
        </w:rPr>
      </w:pPr>
      <w:r>
        <w:rPr>
          <w:rFonts w:cs="Arial"/>
          <w:snapToGrid w:val="0"/>
          <w:sz w:val="24"/>
          <w:szCs w:val="24"/>
        </w:rPr>
        <w:t>Cornwall Council – Contractor Cutting Schedule</w:t>
      </w:r>
    </w:p>
    <w:p w14:paraId="30B70DF6" w14:textId="5A0A4E12" w:rsidR="00B95085" w:rsidRPr="00971EA2" w:rsidRDefault="00B95085" w:rsidP="00B95085">
      <w:pPr>
        <w:pStyle w:val="ListParagraph"/>
        <w:widowControl w:val="0"/>
        <w:numPr>
          <w:ilvl w:val="1"/>
          <w:numId w:val="8"/>
        </w:numPr>
        <w:tabs>
          <w:tab w:val="left" w:pos="1985"/>
        </w:tabs>
        <w:spacing w:after="120" w:line="264" w:lineRule="auto"/>
        <w:contextualSpacing w:val="0"/>
        <w:rPr>
          <w:rFonts w:cs="Arial"/>
          <w:sz w:val="24"/>
          <w:szCs w:val="24"/>
        </w:rPr>
      </w:pPr>
      <w:r w:rsidRPr="00971EA2">
        <w:rPr>
          <w:rFonts w:cs="Arial"/>
          <w:snapToGrid w:val="0"/>
          <w:sz w:val="24"/>
          <w:szCs w:val="24"/>
        </w:rPr>
        <w:t>This tender is an opportunity to</w:t>
      </w:r>
      <w:r w:rsidR="008E12A3" w:rsidRPr="00971EA2">
        <w:rPr>
          <w:rFonts w:cs="Arial"/>
          <w:sz w:val="24"/>
          <w:szCs w:val="24"/>
        </w:rPr>
        <w:t xml:space="preserve"> budget and contract details</w:t>
      </w:r>
      <w:r w:rsidRPr="00971EA2">
        <w:rPr>
          <w:rFonts w:cs="Arial"/>
          <w:sz w:val="24"/>
          <w:szCs w:val="24"/>
        </w:rPr>
        <w:t xml:space="preserve"> </w:t>
      </w:r>
    </w:p>
    <w:p w14:paraId="1360563B" w14:textId="1601428D" w:rsidR="008E12A3" w:rsidRPr="00971EA2" w:rsidRDefault="00E564CB" w:rsidP="008E12A3">
      <w:pPr>
        <w:pStyle w:val="ListParagraph"/>
        <w:widowControl w:val="0"/>
        <w:numPr>
          <w:ilvl w:val="1"/>
          <w:numId w:val="8"/>
        </w:numPr>
        <w:tabs>
          <w:tab w:val="left" w:pos="1985"/>
        </w:tabs>
        <w:spacing w:after="120" w:line="264" w:lineRule="auto"/>
        <w:contextualSpacing w:val="0"/>
        <w:rPr>
          <w:rFonts w:cs="Arial"/>
          <w:sz w:val="24"/>
          <w:szCs w:val="24"/>
        </w:rPr>
      </w:pPr>
      <w:r w:rsidRPr="00971EA2">
        <w:rPr>
          <w:rFonts w:cs="Arial"/>
          <w:sz w:val="24"/>
          <w:szCs w:val="24"/>
        </w:rPr>
        <w:t xml:space="preserve">The estimated overall maximum budget for the tender </w:t>
      </w:r>
      <w:r w:rsidR="005030BE" w:rsidRPr="00971EA2">
        <w:rPr>
          <w:rFonts w:cs="Arial"/>
          <w:sz w:val="24"/>
          <w:szCs w:val="24"/>
        </w:rPr>
        <w:t>is £</w:t>
      </w:r>
      <w:r w:rsidR="002E1AEA">
        <w:rPr>
          <w:rFonts w:cs="Arial"/>
          <w:sz w:val="24"/>
          <w:szCs w:val="24"/>
        </w:rPr>
        <w:t>8</w:t>
      </w:r>
      <w:r w:rsidR="009C3460">
        <w:rPr>
          <w:rFonts w:cs="Arial"/>
          <w:sz w:val="24"/>
          <w:szCs w:val="24"/>
        </w:rPr>
        <w:t>1</w:t>
      </w:r>
      <w:r w:rsidR="002E1AEA">
        <w:rPr>
          <w:rFonts w:cs="Arial"/>
          <w:sz w:val="24"/>
          <w:szCs w:val="24"/>
        </w:rPr>
        <w:t>k</w:t>
      </w:r>
      <w:r w:rsidR="005030BE" w:rsidRPr="00F51D84">
        <w:rPr>
          <w:rFonts w:cs="Arial"/>
          <w:sz w:val="24"/>
          <w:szCs w:val="24"/>
        </w:rPr>
        <w:t xml:space="preserve"> plus VAT</w:t>
      </w:r>
      <w:r w:rsidR="009C3460">
        <w:rPr>
          <w:rFonts w:cs="Arial"/>
          <w:sz w:val="24"/>
          <w:szCs w:val="24"/>
        </w:rPr>
        <w:t>.</w:t>
      </w:r>
    </w:p>
    <w:p w14:paraId="541A53B0" w14:textId="3FAF1B08" w:rsidR="008E12A3" w:rsidRPr="00971EA2" w:rsidRDefault="00510F72" w:rsidP="008E12A3">
      <w:pPr>
        <w:pStyle w:val="ListParagraph"/>
        <w:widowControl w:val="0"/>
        <w:numPr>
          <w:ilvl w:val="1"/>
          <w:numId w:val="8"/>
        </w:numPr>
        <w:tabs>
          <w:tab w:val="left" w:pos="1985"/>
        </w:tabs>
        <w:spacing w:after="120" w:line="264" w:lineRule="auto"/>
        <w:contextualSpacing w:val="0"/>
        <w:rPr>
          <w:rFonts w:cs="Arial"/>
          <w:sz w:val="24"/>
          <w:szCs w:val="24"/>
        </w:rPr>
      </w:pPr>
      <w:r w:rsidRPr="00971EA2">
        <w:rPr>
          <w:rFonts w:cs="Arial"/>
          <w:snapToGrid w:val="0"/>
          <w:sz w:val="24"/>
          <w:szCs w:val="24"/>
        </w:rPr>
        <w:t xml:space="preserve">The </w:t>
      </w:r>
      <w:r w:rsidR="00B51215" w:rsidRPr="00971EA2">
        <w:rPr>
          <w:rFonts w:cs="Arial"/>
          <w:snapToGrid w:val="0"/>
          <w:sz w:val="24"/>
          <w:szCs w:val="24"/>
        </w:rPr>
        <w:t xml:space="preserve">Terms and Conditions </w:t>
      </w:r>
      <w:r w:rsidR="0024234D" w:rsidRPr="00971EA2">
        <w:rPr>
          <w:rFonts w:cs="Arial"/>
          <w:snapToGrid w:val="0"/>
          <w:sz w:val="24"/>
          <w:szCs w:val="24"/>
        </w:rPr>
        <w:t xml:space="preserve">under which any Contract would be formed </w:t>
      </w:r>
      <w:r w:rsidR="00D002FB" w:rsidRPr="00971EA2">
        <w:rPr>
          <w:rFonts w:cs="Arial"/>
          <w:snapToGrid w:val="0"/>
          <w:sz w:val="24"/>
          <w:szCs w:val="24"/>
        </w:rPr>
        <w:t>are provided in Appendix</w:t>
      </w:r>
      <w:r w:rsidR="00C90DF9" w:rsidRPr="00971EA2">
        <w:rPr>
          <w:rFonts w:cs="Arial"/>
          <w:snapToGrid w:val="0"/>
          <w:sz w:val="24"/>
          <w:szCs w:val="24"/>
        </w:rPr>
        <w:t xml:space="preserve"> 4.</w:t>
      </w:r>
    </w:p>
    <w:p w14:paraId="72E0F6EA" w14:textId="19A8E70D" w:rsidR="006C7485" w:rsidRPr="00971EA2" w:rsidRDefault="003C5771" w:rsidP="008E12A3">
      <w:pPr>
        <w:pStyle w:val="ListParagraph"/>
        <w:widowControl w:val="0"/>
        <w:numPr>
          <w:ilvl w:val="1"/>
          <w:numId w:val="8"/>
        </w:numPr>
        <w:tabs>
          <w:tab w:val="left" w:pos="1985"/>
        </w:tabs>
        <w:spacing w:after="120" w:line="264" w:lineRule="auto"/>
        <w:contextualSpacing w:val="0"/>
        <w:rPr>
          <w:rFonts w:cs="Arial"/>
          <w:sz w:val="24"/>
          <w:szCs w:val="24"/>
        </w:rPr>
      </w:pPr>
      <w:r w:rsidRPr="00971EA2">
        <w:rPr>
          <w:rFonts w:cs="Arial"/>
          <w:snapToGrid w:val="0"/>
          <w:sz w:val="24"/>
          <w:szCs w:val="24"/>
        </w:rPr>
        <w:t xml:space="preserve">The Contract period </w:t>
      </w:r>
      <w:r w:rsidR="00C90DF9" w:rsidRPr="00971EA2">
        <w:rPr>
          <w:rFonts w:cs="Arial"/>
          <w:snapToGrid w:val="0"/>
          <w:sz w:val="24"/>
          <w:szCs w:val="24"/>
        </w:rPr>
        <w:t>is 1 April 2026 to 31 March 2029.</w:t>
      </w:r>
      <w:r w:rsidR="005B0B08" w:rsidRPr="00971EA2">
        <w:rPr>
          <w:rFonts w:cs="Arial"/>
          <w:color w:val="4F81BD" w:themeColor="accent1"/>
          <w:sz w:val="24"/>
          <w:szCs w:val="24"/>
        </w:rPr>
        <w:t xml:space="preserve"> </w:t>
      </w:r>
    </w:p>
    <w:p w14:paraId="120FB00B" w14:textId="5EA69802" w:rsidR="005F7767" w:rsidRPr="00971EA2" w:rsidRDefault="005F7767" w:rsidP="00160663">
      <w:pPr>
        <w:pStyle w:val="Heading2"/>
        <w:keepNext w:val="0"/>
        <w:widowControl w:val="0"/>
        <w:numPr>
          <w:ilvl w:val="0"/>
          <w:numId w:val="0"/>
        </w:numPr>
        <w:spacing w:after="120" w:line="264" w:lineRule="auto"/>
        <w:ind w:left="709" w:hanging="709"/>
        <w:rPr>
          <w:rFonts w:cs="Arial"/>
          <w:sz w:val="24"/>
          <w:szCs w:val="24"/>
        </w:rPr>
      </w:pPr>
      <w:bookmarkStart w:id="52" w:name="_Toc448995844"/>
      <w:bookmarkStart w:id="53" w:name="_Toc449018580"/>
      <w:bookmarkStart w:id="54" w:name="_Toc518996234"/>
      <w:bookmarkStart w:id="55" w:name="_Toc209701280"/>
      <w:r w:rsidRPr="00971EA2">
        <w:rPr>
          <w:rFonts w:cs="Arial"/>
          <w:sz w:val="24"/>
          <w:szCs w:val="24"/>
        </w:rPr>
        <w:t>Insurance Levels</w:t>
      </w:r>
      <w:bookmarkEnd w:id="52"/>
      <w:bookmarkEnd w:id="53"/>
      <w:bookmarkEnd w:id="54"/>
      <w:bookmarkEnd w:id="55"/>
    </w:p>
    <w:p w14:paraId="7B70D209" w14:textId="24EA62BA" w:rsidR="006000D0" w:rsidRPr="00971EA2" w:rsidRDefault="006000D0" w:rsidP="006A1890">
      <w:pPr>
        <w:pStyle w:val="ListParagraph"/>
        <w:widowControl w:val="0"/>
        <w:numPr>
          <w:ilvl w:val="1"/>
          <w:numId w:val="8"/>
        </w:numPr>
        <w:tabs>
          <w:tab w:val="left" w:pos="1985"/>
        </w:tabs>
        <w:spacing w:after="120" w:line="264" w:lineRule="auto"/>
        <w:contextualSpacing w:val="0"/>
        <w:rPr>
          <w:rFonts w:cs="Arial"/>
          <w:sz w:val="24"/>
          <w:szCs w:val="24"/>
        </w:rPr>
      </w:pPr>
      <w:bookmarkStart w:id="56" w:name="_Toc422208903"/>
      <w:bookmarkStart w:id="57" w:name="_Toc424295913"/>
      <w:bookmarkStart w:id="58" w:name="_Toc448995845"/>
      <w:r w:rsidRPr="00971EA2">
        <w:rPr>
          <w:rFonts w:cs="Arial"/>
          <w:sz w:val="24"/>
          <w:szCs w:val="24"/>
        </w:rPr>
        <w:t xml:space="preserve">The Council’s minimum requirements for insurance </w:t>
      </w:r>
      <w:r w:rsidR="00843AA1" w:rsidRPr="00971EA2">
        <w:rPr>
          <w:rFonts w:cs="Arial"/>
          <w:sz w:val="24"/>
          <w:szCs w:val="24"/>
        </w:rPr>
        <w:t xml:space="preserve">(Minimum Cover for each and every incident) </w:t>
      </w:r>
      <w:r w:rsidRPr="00971EA2">
        <w:rPr>
          <w:rFonts w:cs="Arial"/>
          <w:sz w:val="24"/>
          <w:szCs w:val="24"/>
        </w:rPr>
        <w:t>are</w:t>
      </w:r>
      <w:r w:rsidR="00A44FBA" w:rsidRPr="00971EA2">
        <w:rPr>
          <w:rFonts w:cs="Arial"/>
          <w:sz w:val="24"/>
          <w:szCs w:val="24"/>
        </w:rPr>
        <w:t>:</w:t>
      </w:r>
      <w:r w:rsidR="006B095C" w:rsidRPr="00971EA2">
        <w:rPr>
          <w:rFonts w:cs="Arial"/>
          <w:sz w:val="24"/>
          <w:szCs w:val="24"/>
        </w:rPr>
        <w:t xml:space="preserve"> </w:t>
      </w:r>
    </w:p>
    <w:p w14:paraId="6B583DCE" w14:textId="77777777" w:rsidR="002B4F74" w:rsidRPr="00971EA2" w:rsidRDefault="002B4F74" w:rsidP="00D97B98">
      <w:pPr>
        <w:pStyle w:val="ListParagraph"/>
        <w:widowControl w:val="0"/>
        <w:numPr>
          <w:ilvl w:val="1"/>
          <w:numId w:val="8"/>
        </w:numPr>
        <w:tabs>
          <w:tab w:val="left" w:pos="1985"/>
        </w:tabs>
        <w:spacing w:after="120" w:line="264" w:lineRule="auto"/>
        <w:ind w:left="709" w:hanging="709"/>
        <w:contextualSpacing w:val="0"/>
        <w:rPr>
          <w:rFonts w:cs="Arial"/>
          <w:snapToGrid w:val="0"/>
          <w:vanish/>
          <w:sz w:val="24"/>
          <w:szCs w:val="24"/>
        </w:rPr>
      </w:pPr>
    </w:p>
    <w:p w14:paraId="6B1ED3C2" w14:textId="77777777" w:rsidR="002B4F74" w:rsidRPr="00971EA2" w:rsidRDefault="002B4F74" w:rsidP="00D97B98">
      <w:pPr>
        <w:pStyle w:val="ListParagraph"/>
        <w:widowControl w:val="0"/>
        <w:numPr>
          <w:ilvl w:val="1"/>
          <w:numId w:val="8"/>
        </w:numPr>
        <w:tabs>
          <w:tab w:val="left" w:pos="1985"/>
        </w:tabs>
        <w:spacing w:after="120" w:line="264" w:lineRule="auto"/>
        <w:ind w:left="709" w:hanging="709"/>
        <w:contextualSpacing w:val="0"/>
        <w:rPr>
          <w:rFonts w:cs="Arial"/>
          <w:snapToGrid w:val="0"/>
          <w:vanish/>
          <w:sz w:val="24"/>
          <w:szCs w:val="24"/>
        </w:rPr>
      </w:pPr>
    </w:p>
    <w:p w14:paraId="0291B47A" w14:textId="77777777" w:rsidR="002B4F74" w:rsidRPr="00971EA2" w:rsidRDefault="002B4F74" w:rsidP="00D97B98">
      <w:pPr>
        <w:pStyle w:val="ListParagraph"/>
        <w:widowControl w:val="0"/>
        <w:numPr>
          <w:ilvl w:val="1"/>
          <w:numId w:val="8"/>
        </w:numPr>
        <w:tabs>
          <w:tab w:val="left" w:pos="1985"/>
        </w:tabs>
        <w:spacing w:after="120" w:line="264" w:lineRule="auto"/>
        <w:ind w:left="709" w:hanging="709"/>
        <w:contextualSpacing w:val="0"/>
        <w:rPr>
          <w:rFonts w:cs="Arial"/>
          <w:snapToGrid w:val="0"/>
          <w:vanish/>
          <w:sz w:val="24"/>
          <w:szCs w:val="24"/>
        </w:rPr>
      </w:pPr>
    </w:p>
    <w:p w14:paraId="6F6F1880" w14:textId="77777777" w:rsidR="002B4F74" w:rsidRPr="00971EA2" w:rsidRDefault="002B4F74" w:rsidP="00D97B98">
      <w:pPr>
        <w:pStyle w:val="ListParagraph"/>
        <w:widowControl w:val="0"/>
        <w:numPr>
          <w:ilvl w:val="1"/>
          <w:numId w:val="8"/>
        </w:numPr>
        <w:tabs>
          <w:tab w:val="left" w:pos="1985"/>
        </w:tabs>
        <w:spacing w:after="120" w:line="264" w:lineRule="auto"/>
        <w:ind w:left="709" w:hanging="709"/>
        <w:contextualSpacing w:val="0"/>
        <w:rPr>
          <w:rFonts w:cs="Arial"/>
          <w:snapToGrid w:val="0"/>
          <w:vanish/>
          <w:sz w:val="24"/>
          <w:szCs w:val="24"/>
        </w:rPr>
      </w:pPr>
    </w:p>
    <w:p w14:paraId="239F072E" w14:textId="77777777" w:rsidR="002B4F74" w:rsidRPr="00971EA2" w:rsidRDefault="002B4F74" w:rsidP="00D97B98">
      <w:pPr>
        <w:pStyle w:val="ListParagraph"/>
        <w:widowControl w:val="0"/>
        <w:numPr>
          <w:ilvl w:val="1"/>
          <w:numId w:val="8"/>
        </w:numPr>
        <w:tabs>
          <w:tab w:val="left" w:pos="1985"/>
        </w:tabs>
        <w:spacing w:after="120" w:line="264" w:lineRule="auto"/>
        <w:ind w:left="709" w:hanging="709"/>
        <w:contextualSpacing w:val="0"/>
        <w:rPr>
          <w:rFonts w:cs="Arial"/>
          <w:snapToGrid w:val="0"/>
          <w:vanish/>
          <w:sz w:val="24"/>
          <w:szCs w:val="24"/>
        </w:rPr>
      </w:pPr>
    </w:p>
    <w:p w14:paraId="71430FD9" w14:textId="248198C2" w:rsidR="001142F3" w:rsidRPr="009C3460" w:rsidRDefault="005F7767" w:rsidP="00D97B98">
      <w:pPr>
        <w:pStyle w:val="ListParagraph"/>
        <w:widowControl w:val="0"/>
        <w:numPr>
          <w:ilvl w:val="2"/>
          <w:numId w:val="8"/>
        </w:numPr>
        <w:tabs>
          <w:tab w:val="left" w:pos="1985"/>
        </w:tabs>
        <w:spacing w:after="120" w:line="264" w:lineRule="auto"/>
        <w:ind w:left="1560" w:hanging="851"/>
        <w:contextualSpacing w:val="0"/>
        <w:rPr>
          <w:rFonts w:cs="Arial"/>
          <w:snapToGrid w:val="0"/>
          <w:sz w:val="24"/>
          <w:szCs w:val="24"/>
        </w:rPr>
      </w:pPr>
      <w:r w:rsidRPr="009C3460">
        <w:rPr>
          <w:rFonts w:cs="Arial"/>
          <w:snapToGrid w:val="0"/>
          <w:sz w:val="24"/>
          <w:szCs w:val="24"/>
        </w:rPr>
        <w:t xml:space="preserve">Employer’s Liability </w:t>
      </w:r>
      <w:bookmarkEnd w:id="56"/>
      <w:bookmarkEnd w:id="57"/>
      <w:bookmarkEnd w:id="58"/>
      <w:r w:rsidR="001C6A34" w:rsidRPr="009C3460">
        <w:rPr>
          <w:rFonts w:cs="Arial"/>
          <w:snapToGrid w:val="0"/>
          <w:sz w:val="24"/>
          <w:szCs w:val="24"/>
        </w:rPr>
        <w:t xml:space="preserve">(minimum statutory limit as laid down by legislation) </w:t>
      </w:r>
      <w:r w:rsidR="006B095C" w:rsidRPr="009C3460">
        <w:rPr>
          <w:rFonts w:cs="Arial"/>
          <w:snapToGrid w:val="0"/>
          <w:sz w:val="24"/>
          <w:szCs w:val="24"/>
        </w:rPr>
        <w:t>=</w:t>
      </w:r>
      <w:r w:rsidRPr="009C3460">
        <w:rPr>
          <w:rFonts w:cs="Arial"/>
          <w:snapToGrid w:val="0"/>
          <w:sz w:val="24"/>
          <w:szCs w:val="24"/>
        </w:rPr>
        <w:t xml:space="preserve"> </w:t>
      </w:r>
      <w:r w:rsidR="00DB438A" w:rsidRPr="009C3460">
        <w:rPr>
          <w:rFonts w:cs="Arial"/>
          <w:snapToGrid w:val="0"/>
          <w:sz w:val="24"/>
          <w:szCs w:val="24"/>
        </w:rPr>
        <w:t>£</w:t>
      </w:r>
      <w:r w:rsidR="00F911EC" w:rsidRPr="009C3460">
        <w:rPr>
          <w:rFonts w:cs="Arial"/>
          <w:snapToGrid w:val="0"/>
          <w:sz w:val="24"/>
          <w:szCs w:val="24"/>
        </w:rPr>
        <w:t>5</w:t>
      </w:r>
      <w:r w:rsidR="00DB438A" w:rsidRPr="009C3460">
        <w:rPr>
          <w:rFonts w:cs="Arial"/>
          <w:snapToGrid w:val="0"/>
          <w:sz w:val="24"/>
          <w:szCs w:val="24"/>
        </w:rPr>
        <w:t>m</w:t>
      </w:r>
    </w:p>
    <w:p w14:paraId="3634FC83" w14:textId="4F344D2D" w:rsidR="00E75CD6" w:rsidRPr="009C3460" w:rsidRDefault="00E75CD6" w:rsidP="00D97B98">
      <w:pPr>
        <w:pStyle w:val="ListParagraph"/>
        <w:widowControl w:val="0"/>
        <w:numPr>
          <w:ilvl w:val="2"/>
          <w:numId w:val="8"/>
        </w:numPr>
        <w:tabs>
          <w:tab w:val="left" w:pos="1985"/>
        </w:tabs>
        <w:spacing w:after="120" w:line="264" w:lineRule="auto"/>
        <w:ind w:left="1560" w:hanging="851"/>
        <w:contextualSpacing w:val="0"/>
        <w:rPr>
          <w:rFonts w:cs="Arial"/>
          <w:snapToGrid w:val="0"/>
          <w:sz w:val="24"/>
          <w:szCs w:val="24"/>
        </w:rPr>
      </w:pPr>
      <w:bookmarkStart w:id="59" w:name="_Toc422208906"/>
      <w:bookmarkStart w:id="60" w:name="_Toc424295916"/>
      <w:bookmarkStart w:id="61" w:name="_Toc448995848"/>
      <w:r w:rsidRPr="009C3460">
        <w:rPr>
          <w:rFonts w:cs="Arial"/>
          <w:snapToGrid w:val="0"/>
          <w:sz w:val="24"/>
          <w:szCs w:val="24"/>
        </w:rPr>
        <w:t>Professional Indemnity = £2m</w:t>
      </w:r>
    </w:p>
    <w:p w14:paraId="2197BDCC" w14:textId="78F13044" w:rsidR="005F7767" w:rsidRPr="009C3460" w:rsidRDefault="005F7767" w:rsidP="00D97B98">
      <w:pPr>
        <w:pStyle w:val="ListParagraph"/>
        <w:widowControl w:val="0"/>
        <w:numPr>
          <w:ilvl w:val="2"/>
          <w:numId w:val="8"/>
        </w:numPr>
        <w:tabs>
          <w:tab w:val="left" w:pos="1985"/>
        </w:tabs>
        <w:spacing w:after="120" w:line="264" w:lineRule="auto"/>
        <w:ind w:left="1560" w:hanging="851"/>
        <w:contextualSpacing w:val="0"/>
        <w:rPr>
          <w:rFonts w:cs="Arial"/>
          <w:snapToGrid w:val="0"/>
          <w:sz w:val="24"/>
          <w:szCs w:val="24"/>
        </w:rPr>
      </w:pPr>
      <w:r w:rsidRPr="009C3460">
        <w:rPr>
          <w:rFonts w:cs="Arial"/>
          <w:snapToGrid w:val="0"/>
          <w:sz w:val="24"/>
          <w:szCs w:val="24"/>
        </w:rPr>
        <w:t>Public Liability Insurance</w:t>
      </w:r>
      <w:bookmarkEnd w:id="59"/>
      <w:bookmarkEnd w:id="60"/>
      <w:bookmarkEnd w:id="61"/>
      <w:r w:rsidR="00716C51" w:rsidRPr="009C3460">
        <w:rPr>
          <w:rFonts w:cs="Arial"/>
          <w:snapToGrid w:val="0"/>
          <w:sz w:val="24"/>
          <w:szCs w:val="24"/>
        </w:rPr>
        <w:t xml:space="preserve"> </w:t>
      </w:r>
      <w:r w:rsidR="006B095C" w:rsidRPr="009C3460">
        <w:rPr>
          <w:rFonts w:cs="Arial"/>
          <w:snapToGrid w:val="0"/>
          <w:sz w:val="24"/>
          <w:szCs w:val="24"/>
        </w:rPr>
        <w:t xml:space="preserve">= </w:t>
      </w:r>
      <w:r w:rsidR="00754794" w:rsidRPr="009C3460">
        <w:rPr>
          <w:rFonts w:cs="Arial"/>
          <w:snapToGrid w:val="0"/>
          <w:sz w:val="24"/>
          <w:szCs w:val="24"/>
        </w:rPr>
        <w:t>£</w:t>
      </w:r>
      <w:r w:rsidR="003C5771" w:rsidRPr="009C3460">
        <w:rPr>
          <w:rFonts w:cs="Arial"/>
          <w:snapToGrid w:val="0"/>
          <w:sz w:val="24"/>
          <w:szCs w:val="24"/>
        </w:rPr>
        <w:t>10</w:t>
      </w:r>
      <w:r w:rsidR="00754794" w:rsidRPr="009C3460">
        <w:rPr>
          <w:rFonts w:cs="Arial"/>
          <w:snapToGrid w:val="0"/>
          <w:sz w:val="24"/>
          <w:szCs w:val="24"/>
        </w:rPr>
        <w:t>m</w:t>
      </w:r>
    </w:p>
    <w:p w14:paraId="02F6817E" w14:textId="76D7FB13" w:rsidR="006B095C" w:rsidRDefault="006B095C" w:rsidP="00D97B98">
      <w:pPr>
        <w:pStyle w:val="ListParagraph"/>
        <w:widowControl w:val="0"/>
        <w:numPr>
          <w:ilvl w:val="2"/>
          <w:numId w:val="8"/>
        </w:numPr>
        <w:tabs>
          <w:tab w:val="left" w:pos="1985"/>
        </w:tabs>
        <w:spacing w:after="120" w:line="264" w:lineRule="auto"/>
        <w:ind w:left="1560" w:hanging="851"/>
        <w:contextualSpacing w:val="0"/>
        <w:rPr>
          <w:rFonts w:cs="Arial"/>
          <w:snapToGrid w:val="0"/>
          <w:sz w:val="24"/>
          <w:szCs w:val="24"/>
        </w:rPr>
      </w:pPr>
      <w:r w:rsidRPr="009C3460">
        <w:rPr>
          <w:rFonts w:cs="Arial"/>
          <w:snapToGrid w:val="0"/>
          <w:sz w:val="24"/>
          <w:szCs w:val="24"/>
        </w:rPr>
        <w:t xml:space="preserve">Product Liability Insurance = </w:t>
      </w:r>
      <w:r w:rsidR="00F73582" w:rsidRPr="009C3460">
        <w:rPr>
          <w:rFonts w:cs="Arial"/>
          <w:snapToGrid w:val="0"/>
          <w:sz w:val="24"/>
          <w:szCs w:val="24"/>
        </w:rPr>
        <w:t>£2m</w:t>
      </w:r>
    </w:p>
    <w:p w14:paraId="07FB7236" w14:textId="77777777" w:rsidR="00584EA7" w:rsidRPr="009C3460" w:rsidRDefault="00584EA7" w:rsidP="00584EA7">
      <w:pPr>
        <w:pStyle w:val="ListParagraph"/>
        <w:widowControl w:val="0"/>
        <w:tabs>
          <w:tab w:val="left" w:pos="1985"/>
        </w:tabs>
        <w:spacing w:after="120" w:line="264" w:lineRule="auto"/>
        <w:ind w:left="1560"/>
        <w:contextualSpacing w:val="0"/>
        <w:rPr>
          <w:rFonts w:cs="Arial"/>
          <w:snapToGrid w:val="0"/>
          <w:sz w:val="24"/>
          <w:szCs w:val="24"/>
        </w:rPr>
      </w:pPr>
    </w:p>
    <w:p w14:paraId="555909B5" w14:textId="1AA35573" w:rsidR="005F7767" w:rsidRPr="00971EA2" w:rsidRDefault="005F7767" w:rsidP="00160663">
      <w:pPr>
        <w:pStyle w:val="Heading2"/>
        <w:keepNext w:val="0"/>
        <w:widowControl w:val="0"/>
        <w:numPr>
          <w:ilvl w:val="0"/>
          <w:numId w:val="0"/>
        </w:numPr>
        <w:spacing w:after="120" w:line="264" w:lineRule="auto"/>
        <w:ind w:left="709" w:hanging="709"/>
        <w:rPr>
          <w:rFonts w:cs="Arial"/>
          <w:sz w:val="24"/>
          <w:szCs w:val="24"/>
        </w:rPr>
      </w:pPr>
      <w:bookmarkStart w:id="62" w:name="_Hlk519065537"/>
      <w:bookmarkStart w:id="63" w:name="_Toc209701281"/>
      <w:bookmarkStart w:id="64" w:name="_Toc518996235"/>
      <w:r w:rsidRPr="00971EA2">
        <w:rPr>
          <w:rFonts w:cs="Arial"/>
          <w:sz w:val="24"/>
          <w:szCs w:val="24"/>
        </w:rPr>
        <w:t>Transfer of Undertakings (Protection of Employment) Reg</w:t>
      </w:r>
      <w:r w:rsidR="00B40349" w:rsidRPr="00971EA2">
        <w:rPr>
          <w:rFonts w:cs="Arial"/>
          <w:sz w:val="24"/>
          <w:szCs w:val="24"/>
        </w:rPr>
        <w:t>s</w:t>
      </w:r>
      <w:r w:rsidRPr="00971EA2">
        <w:rPr>
          <w:rFonts w:cs="Arial"/>
          <w:sz w:val="24"/>
          <w:szCs w:val="24"/>
        </w:rPr>
        <w:t xml:space="preserve"> 2006 </w:t>
      </w:r>
      <w:bookmarkEnd w:id="62"/>
      <w:r w:rsidRPr="00971EA2">
        <w:rPr>
          <w:rFonts w:cs="Arial"/>
          <w:sz w:val="24"/>
          <w:szCs w:val="24"/>
        </w:rPr>
        <w:t>(TUPE)</w:t>
      </w:r>
      <w:bookmarkEnd w:id="63"/>
      <w:r w:rsidRPr="00971EA2">
        <w:rPr>
          <w:rFonts w:cs="Arial"/>
          <w:sz w:val="24"/>
          <w:szCs w:val="24"/>
        </w:rPr>
        <w:t xml:space="preserve"> </w:t>
      </w:r>
      <w:bookmarkEnd w:id="64"/>
    </w:p>
    <w:p w14:paraId="22A0DFDA" w14:textId="19A6F1C7" w:rsidR="006C61BA" w:rsidRPr="00971EA2" w:rsidRDefault="00FE19B1" w:rsidP="006A1890">
      <w:pPr>
        <w:pStyle w:val="ListParagraph"/>
        <w:widowControl w:val="0"/>
        <w:numPr>
          <w:ilvl w:val="1"/>
          <w:numId w:val="8"/>
        </w:numPr>
        <w:tabs>
          <w:tab w:val="left" w:pos="1985"/>
        </w:tabs>
        <w:spacing w:after="120" w:line="264" w:lineRule="auto"/>
        <w:contextualSpacing w:val="0"/>
        <w:rPr>
          <w:rFonts w:cs="Arial"/>
          <w:snapToGrid w:val="0"/>
          <w:color w:val="000000"/>
          <w:sz w:val="24"/>
          <w:szCs w:val="24"/>
        </w:rPr>
      </w:pPr>
      <w:r w:rsidRPr="00971EA2">
        <w:rPr>
          <w:rFonts w:cs="Arial"/>
          <w:sz w:val="24"/>
          <w:szCs w:val="24"/>
        </w:rPr>
        <w:t xml:space="preserve">It </w:t>
      </w:r>
      <w:r w:rsidRPr="00971EA2">
        <w:rPr>
          <w:rFonts w:cs="Arial"/>
          <w:snapToGrid w:val="0"/>
          <w:color w:val="000000"/>
          <w:sz w:val="24"/>
          <w:szCs w:val="24"/>
        </w:rPr>
        <w:t xml:space="preserve">is the responsibility of the </w:t>
      </w:r>
      <w:r w:rsidR="00D10940" w:rsidRPr="00971EA2">
        <w:rPr>
          <w:rFonts w:cs="Arial"/>
          <w:snapToGrid w:val="0"/>
          <w:color w:val="000000"/>
          <w:sz w:val="24"/>
          <w:szCs w:val="24"/>
        </w:rPr>
        <w:t>Supplier</w:t>
      </w:r>
      <w:r w:rsidRPr="00971EA2">
        <w:rPr>
          <w:rFonts w:cs="Arial"/>
          <w:snapToGrid w:val="0"/>
          <w:color w:val="000000"/>
          <w:sz w:val="24"/>
          <w:szCs w:val="24"/>
        </w:rPr>
        <w:t xml:space="preserve"> to consider whether or not TUPE is likely to apply in the particular circumstances of this tender exercise and to act accordingly.  </w:t>
      </w:r>
      <w:r w:rsidR="00D10940" w:rsidRPr="00971EA2">
        <w:rPr>
          <w:rFonts w:cs="Arial"/>
          <w:snapToGrid w:val="0"/>
          <w:color w:val="000000"/>
          <w:sz w:val="24"/>
          <w:szCs w:val="24"/>
        </w:rPr>
        <w:t>Supplier</w:t>
      </w:r>
      <w:r w:rsidRPr="00971EA2">
        <w:rPr>
          <w:rFonts w:cs="Arial"/>
          <w:snapToGrid w:val="0"/>
          <w:color w:val="000000"/>
          <w:sz w:val="24"/>
          <w:szCs w:val="24"/>
        </w:rPr>
        <w:t xml:space="preserve">s should therefore take their own advice regarding the likelihood of TUPE applying.  </w:t>
      </w:r>
    </w:p>
    <w:p w14:paraId="1B0BF28E" w14:textId="00E87A2C" w:rsidR="00184F9A" w:rsidRPr="00971EA2" w:rsidRDefault="006C61BA" w:rsidP="006A1890">
      <w:pPr>
        <w:pStyle w:val="ListParagraph"/>
        <w:widowControl w:val="0"/>
        <w:numPr>
          <w:ilvl w:val="1"/>
          <w:numId w:val="8"/>
        </w:numPr>
        <w:tabs>
          <w:tab w:val="left" w:pos="1985"/>
        </w:tabs>
        <w:spacing w:after="120" w:line="264" w:lineRule="auto"/>
        <w:contextualSpacing w:val="0"/>
        <w:rPr>
          <w:rFonts w:cs="Arial"/>
          <w:i/>
          <w:color w:val="0070C0"/>
          <w:sz w:val="24"/>
          <w:szCs w:val="24"/>
        </w:rPr>
      </w:pPr>
      <w:r w:rsidRPr="00971EA2">
        <w:rPr>
          <w:rFonts w:cs="Arial"/>
          <w:sz w:val="24"/>
          <w:szCs w:val="24"/>
        </w:rPr>
        <w:t xml:space="preserve">In this </w:t>
      </w:r>
      <w:r w:rsidR="006B287E" w:rsidRPr="00971EA2">
        <w:rPr>
          <w:rFonts w:cs="Arial"/>
          <w:sz w:val="24"/>
          <w:szCs w:val="24"/>
        </w:rPr>
        <w:t>case</w:t>
      </w:r>
      <w:r w:rsidRPr="00971EA2">
        <w:rPr>
          <w:rFonts w:cs="Arial"/>
          <w:sz w:val="24"/>
          <w:szCs w:val="24"/>
        </w:rPr>
        <w:t xml:space="preserve"> t</w:t>
      </w:r>
      <w:r w:rsidR="00184F9A" w:rsidRPr="00971EA2">
        <w:rPr>
          <w:rFonts w:cs="Arial"/>
          <w:sz w:val="24"/>
          <w:szCs w:val="24"/>
        </w:rPr>
        <w:t xml:space="preserve">he </w:t>
      </w:r>
      <w:r w:rsidRPr="00971EA2">
        <w:rPr>
          <w:rFonts w:cs="Arial"/>
          <w:sz w:val="24"/>
          <w:szCs w:val="24"/>
        </w:rPr>
        <w:t>Council</w:t>
      </w:r>
      <w:r w:rsidR="00184F9A" w:rsidRPr="00971EA2">
        <w:rPr>
          <w:rFonts w:cs="Arial"/>
          <w:sz w:val="24"/>
          <w:szCs w:val="24"/>
        </w:rPr>
        <w:t xml:space="preserve"> believes that TUPE </w:t>
      </w:r>
      <w:r w:rsidR="006B287E" w:rsidRPr="00971EA2">
        <w:rPr>
          <w:rFonts w:cs="Arial"/>
          <w:sz w:val="24"/>
          <w:szCs w:val="24"/>
        </w:rPr>
        <w:t>does not</w:t>
      </w:r>
      <w:r w:rsidR="007F2CC4" w:rsidRPr="00971EA2">
        <w:rPr>
          <w:rFonts w:cs="Arial"/>
          <w:sz w:val="24"/>
          <w:szCs w:val="24"/>
        </w:rPr>
        <w:t xml:space="preserve"> </w:t>
      </w:r>
      <w:r w:rsidR="00184F9A" w:rsidRPr="00971EA2">
        <w:rPr>
          <w:rFonts w:cs="Arial"/>
          <w:sz w:val="24"/>
          <w:szCs w:val="24"/>
        </w:rPr>
        <w:t xml:space="preserve">applies to this </w:t>
      </w:r>
      <w:r w:rsidR="006B287E" w:rsidRPr="00971EA2">
        <w:rPr>
          <w:rFonts w:cs="Arial"/>
          <w:sz w:val="24"/>
          <w:szCs w:val="24"/>
        </w:rPr>
        <w:t>tender</w:t>
      </w:r>
      <w:r w:rsidR="00413A3F" w:rsidRPr="00971EA2">
        <w:rPr>
          <w:rFonts w:cs="Arial"/>
          <w:i/>
          <w:color w:val="0070C0"/>
          <w:sz w:val="24"/>
          <w:szCs w:val="24"/>
        </w:rPr>
        <w:t>.</w:t>
      </w:r>
    </w:p>
    <w:p w14:paraId="522AAA1D" w14:textId="01B2E2C6" w:rsidR="002D3D20" w:rsidRPr="00971EA2" w:rsidRDefault="00FE19B1" w:rsidP="006A1890">
      <w:pPr>
        <w:pStyle w:val="ListParagraph"/>
        <w:widowControl w:val="0"/>
        <w:numPr>
          <w:ilvl w:val="1"/>
          <w:numId w:val="8"/>
        </w:numPr>
        <w:tabs>
          <w:tab w:val="left" w:pos="1985"/>
        </w:tabs>
        <w:spacing w:after="120" w:line="264" w:lineRule="auto"/>
        <w:contextualSpacing w:val="0"/>
        <w:rPr>
          <w:rFonts w:cs="Arial"/>
          <w:b/>
          <w:sz w:val="24"/>
          <w:szCs w:val="24"/>
          <w:u w:val="single"/>
        </w:rPr>
      </w:pPr>
      <w:r w:rsidRPr="00971EA2">
        <w:rPr>
          <w:rFonts w:cs="Arial"/>
          <w:sz w:val="24"/>
          <w:szCs w:val="24"/>
        </w:rPr>
        <w:t>For more information please use the websites listed below:</w:t>
      </w:r>
      <w:r w:rsidR="0089421E" w:rsidRPr="00971EA2">
        <w:rPr>
          <w:rFonts w:cs="Arial"/>
          <w:sz w:val="24"/>
          <w:szCs w:val="24"/>
        </w:rPr>
        <w:t xml:space="preserve"> </w:t>
      </w:r>
      <w:hyperlink r:id="rId18" w:history="1">
        <w:r w:rsidR="00F07FB0" w:rsidRPr="009A29A3">
          <w:rPr>
            <w:rStyle w:val="Hyperlink"/>
            <w:rFonts w:cs="Arial"/>
            <w:sz w:val="24"/>
            <w:szCs w:val="24"/>
          </w:rPr>
          <w:t>www.gov.uk/transfers-takeovers</w:t>
        </w:r>
        <w:r w:rsidR="00F07FB0" w:rsidRPr="009A29A3">
          <w:rPr>
            <w:rStyle w:val="Hyperlink"/>
            <w:rFonts w:cs="Arial"/>
            <w:sz w:val="24"/>
            <w:szCs w:val="24"/>
            <w:lang w:val="en-US"/>
          </w:rPr>
          <w:t>/</w:t>
        </w:r>
      </w:hyperlink>
      <w:hyperlink r:id="rId19" w:history="1">
        <w:r w:rsidRPr="00971EA2">
          <w:rPr>
            <w:rStyle w:val="Hyperlink"/>
            <w:rFonts w:cs="Arial"/>
            <w:sz w:val="24"/>
            <w:szCs w:val="24"/>
            <w:u w:val="single"/>
          </w:rPr>
          <w:t>https://www.legislation.gov.uk/uksi/2006/246/contents/made</w:t>
        </w:r>
      </w:hyperlink>
      <w:r w:rsidR="002D3D20" w:rsidRPr="00971EA2">
        <w:rPr>
          <w:rFonts w:cs="Arial"/>
          <w:sz w:val="24"/>
          <w:szCs w:val="24"/>
          <w:u w:val="single"/>
        </w:rPr>
        <w:br w:type="page"/>
      </w:r>
    </w:p>
    <w:p w14:paraId="5A1756BC" w14:textId="765F803A" w:rsidR="00DB30B9" w:rsidRPr="00971EA2" w:rsidRDefault="002B3FF8" w:rsidP="005627E4">
      <w:pPr>
        <w:pStyle w:val="Heading2"/>
        <w:keepNext w:val="0"/>
        <w:widowControl w:val="0"/>
        <w:numPr>
          <w:ilvl w:val="0"/>
          <w:numId w:val="0"/>
        </w:numPr>
        <w:spacing w:before="0" w:after="120"/>
        <w:rPr>
          <w:rFonts w:cs="Arial"/>
          <w:sz w:val="24"/>
          <w:szCs w:val="24"/>
        </w:rPr>
      </w:pPr>
      <w:bookmarkStart w:id="65" w:name="_Toc209701282"/>
      <w:r w:rsidRPr="00971EA2">
        <w:rPr>
          <w:rFonts w:cs="Arial"/>
          <w:sz w:val="24"/>
          <w:szCs w:val="24"/>
        </w:rPr>
        <w:lastRenderedPageBreak/>
        <w:t>SECTION 3 - THE PROCUREMENT PROCESS</w:t>
      </w:r>
      <w:bookmarkEnd w:id="65"/>
    </w:p>
    <w:p w14:paraId="4662E1F8" w14:textId="77777777" w:rsidR="00FA180B" w:rsidRPr="00971EA2" w:rsidRDefault="00FA180B" w:rsidP="007B6060">
      <w:pPr>
        <w:pStyle w:val="ListParagraph"/>
        <w:keepNext/>
        <w:numPr>
          <w:ilvl w:val="0"/>
          <w:numId w:val="7"/>
        </w:numPr>
        <w:pBdr>
          <w:bottom w:val="single" w:sz="4" w:space="6" w:color="808080"/>
        </w:pBdr>
        <w:spacing w:after="120" w:line="360" w:lineRule="auto"/>
        <w:contextualSpacing w:val="0"/>
        <w:jc w:val="both"/>
        <w:outlineLvl w:val="0"/>
        <w:rPr>
          <w:rFonts w:cs="Arial"/>
          <w:b/>
          <w:vanish/>
          <w:sz w:val="24"/>
          <w:szCs w:val="24"/>
        </w:rPr>
      </w:pPr>
      <w:bookmarkStart w:id="66" w:name="_Toc519242887"/>
      <w:bookmarkStart w:id="67" w:name="_Toc519243066"/>
      <w:bookmarkStart w:id="68" w:name="_Toc519243932"/>
      <w:bookmarkStart w:id="69" w:name="_Toc519244070"/>
      <w:bookmarkStart w:id="70" w:name="_Toc522560766"/>
      <w:bookmarkStart w:id="71" w:name="_Toc523043922"/>
      <w:bookmarkStart w:id="72" w:name="_Toc523044612"/>
      <w:bookmarkStart w:id="73" w:name="_Toc528925"/>
      <w:bookmarkStart w:id="74" w:name="_Toc21276984"/>
      <w:bookmarkStart w:id="75" w:name="_Toc23962825"/>
      <w:bookmarkStart w:id="76" w:name="_Toc56776720"/>
      <w:bookmarkStart w:id="77" w:name="_Toc57982890"/>
      <w:bookmarkStart w:id="78" w:name="_Toc66438497"/>
      <w:bookmarkStart w:id="79" w:name="_Toc66438545"/>
      <w:bookmarkStart w:id="80" w:name="_Toc66447134"/>
      <w:bookmarkStart w:id="81" w:name="_Toc79235518"/>
      <w:bookmarkStart w:id="82" w:name="_Toc79236054"/>
      <w:bookmarkStart w:id="83" w:name="_Toc79236115"/>
      <w:bookmarkStart w:id="84" w:name="_Toc79236271"/>
      <w:bookmarkStart w:id="85" w:name="_Toc79236317"/>
      <w:bookmarkStart w:id="86" w:name="_Toc79236363"/>
      <w:bookmarkStart w:id="87" w:name="_Toc79236460"/>
      <w:bookmarkStart w:id="88" w:name="_Toc100909639"/>
      <w:bookmarkStart w:id="89" w:name="_Toc107575607"/>
      <w:bookmarkStart w:id="90" w:name="_Toc130662918"/>
      <w:bookmarkStart w:id="91" w:name="_Toc130663063"/>
      <w:bookmarkStart w:id="92" w:name="_Toc191203945"/>
      <w:bookmarkStart w:id="93" w:name="_Toc191204045"/>
      <w:bookmarkStart w:id="94" w:name="_Toc191204066"/>
      <w:bookmarkStart w:id="95" w:name="_Toc191204092"/>
      <w:bookmarkStart w:id="96" w:name="_Toc191204114"/>
      <w:bookmarkStart w:id="97" w:name="_Toc191218651"/>
      <w:bookmarkStart w:id="98" w:name="_Toc191218709"/>
      <w:bookmarkStart w:id="99" w:name="_Toc191218984"/>
      <w:bookmarkStart w:id="100" w:name="_Toc191222568"/>
      <w:bookmarkStart w:id="101" w:name="_Toc191222805"/>
      <w:bookmarkStart w:id="102" w:name="_Toc191222977"/>
      <w:bookmarkStart w:id="103" w:name="_Toc192501562"/>
      <w:bookmarkStart w:id="104" w:name="_Toc195274683"/>
      <w:bookmarkStart w:id="105" w:name="_Toc209694517"/>
      <w:bookmarkStart w:id="106" w:name="_Toc209699474"/>
      <w:bookmarkStart w:id="107" w:name="_Toc209699991"/>
      <w:bookmarkStart w:id="108" w:name="_Toc209700479"/>
      <w:bookmarkStart w:id="109" w:name="_Toc209701084"/>
      <w:bookmarkStart w:id="110" w:name="_Toc209701283"/>
      <w:bookmarkStart w:id="111" w:name="_Toc518996230"/>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13C1615" w14:textId="377DFF51" w:rsidR="00CC0F23" w:rsidRPr="00971EA2" w:rsidRDefault="00CC0F23" w:rsidP="00F67AB5">
      <w:pPr>
        <w:pStyle w:val="Heading2"/>
        <w:keepNext w:val="0"/>
        <w:widowControl w:val="0"/>
        <w:numPr>
          <w:ilvl w:val="0"/>
          <w:numId w:val="0"/>
        </w:numPr>
        <w:spacing w:after="120" w:line="264" w:lineRule="auto"/>
        <w:ind w:left="709" w:hanging="709"/>
        <w:rPr>
          <w:rFonts w:cs="Arial"/>
          <w:sz w:val="24"/>
          <w:szCs w:val="24"/>
        </w:rPr>
      </w:pPr>
      <w:bookmarkStart w:id="112" w:name="_Toc209701284"/>
      <w:r w:rsidRPr="00971EA2">
        <w:rPr>
          <w:rFonts w:cs="Arial"/>
          <w:sz w:val="24"/>
          <w:szCs w:val="24"/>
        </w:rPr>
        <w:t>Procurement Procedure</w:t>
      </w:r>
      <w:bookmarkEnd w:id="111"/>
      <w:bookmarkEnd w:id="112"/>
    </w:p>
    <w:p w14:paraId="06B47B58" w14:textId="49310F31" w:rsidR="00094588" w:rsidRPr="00971EA2" w:rsidRDefault="00094588" w:rsidP="00094588">
      <w:pPr>
        <w:spacing w:after="120" w:line="360" w:lineRule="auto"/>
        <w:jc w:val="both"/>
        <w:rPr>
          <w:rFonts w:cs="Arial"/>
          <w:iCs/>
          <w:sz w:val="24"/>
          <w:szCs w:val="24"/>
        </w:rPr>
      </w:pPr>
      <w:r w:rsidRPr="00971EA2">
        <w:rPr>
          <w:rFonts w:cs="Arial"/>
          <w:iCs/>
          <w:sz w:val="24"/>
          <w:szCs w:val="24"/>
        </w:rPr>
        <w:t>Preliminary Market Engagement</w:t>
      </w:r>
    </w:p>
    <w:p w14:paraId="18983F88" w14:textId="77777777" w:rsidR="00A63E89" w:rsidRPr="00971EA2" w:rsidRDefault="00A63E89" w:rsidP="00D97B98">
      <w:pPr>
        <w:pStyle w:val="ListParagraph"/>
        <w:numPr>
          <w:ilvl w:val="0"/>
          <w:numId w:val="9"/>
        </w:numPr>
        <w:spacing w:after="120" w:line="360" w:lineRule="auto"/>
        <w:jc w:val="both"/>
        <w:rPr>
          <w:rFonts w:cs="Arial"/>
          <w:iCs/>
          <w:vanish/>
          <w:sz w:val="24"/>
          <w:szCs w:val="24"/>
        </w:rPr>
      </w:pPr>
    </w:p>
    <w:p w14:paraId="1784DBC6" w14:textId="77777777" w:rsidR="00A63E89" w:rsidRPr="00971EA2" w:rsidRDefault="00A63E89" w:rsidP="00D97B98">
      <w:pPr>
        <w:pStyle w:val="ListParagraph"/>
        <w:numPr>
          <w:ilvl w:val="0"/>
          <w:numId w:val="9"/>
        </w:numPr>
        <w:spacing w:after="120" w:line="360" w:lineRule="auto"/>
        <w:jc w:val="both"/>
        <w:rPr>
          <w:rFonts w:cs="Arial"/>
          <w:iCs/>
          <w:vanish/>
          <w:sz w:val="24"/>
          <w:szCs w:val="24"/>
        </w:rPr>
      </w:pPr>
    </w:p>
    <w:p w14:paraId="38A1FA89" w14:textId="77777777" w:rsidR="00A63E89" w:rsidRPr="00971EA2" w:rsidRDefault="00A63E89" w:rsidP="00D97B98">
      <w:pPr>
        <w:pStyle w:val="ListParagraph"/>
        <w:numPr>
          <w:ilvl w:val="0"/>
          <w:numId w:val="9"/>
        </w:numPr>
        <w:spacing w:after="120" w:line="360" w:lineRule="auto"/>
        <w:jc w:val="both"/>
        <w:rPr>
          <w:rFonts w:cs="Arial"/>
          <w:iCs/>
          <w:vanish/>
          <w:sz w:val="24"/>
          <w:szCs w:val="24"/>
        </w:rPr>
      </w:pPr>
    </w:p>
    <w:p w14:paraId="6BE9F9C8" w14:textId="242A2A97" w:rsidR="00A63E89" w:rsidRPr="00971EA2" w:rsidRDefault="00094588" w:rsidP="00D97B98">
      <w:pPr>
        <w:pStyle w:val="ListParagraph"/>
        <w:numPr>
          <w:ilvl w:val="1"/>
          <w:numId w:val="9"/>
        </w:numPr>
        <w:spacing w:before="120" w:after="160" w:line="264" w:lineRule="auto"/>
        <w:ind w:left="851" w:hanging="851"/>
        <w:jc w:val="both"/>
        <w:rPr>
          <w:rFonts w:cs="Arial"/>
          <w:iCs/>
          <w:sz w:val="24"/>
          <w:szCs w:val="24"/>
        </w:rPr>
      </w:pPr>
      <w:r w:rsidRPr="00971EA2">
        <w:rPr>
          <w:rFonts w:cs="Arial"/>
          <w:iCs/>
          <w:sz w:val="24"/>
          <w:szCs w:val="24"/>
        </w:rPr>
        <w:t xml:space="preserve">There has not been any specify preliminary market engagement conducted in relation to this tender </w:t>
      </w:r>
    </w:p>
    <w:p w14:paraId="67C513EF" w14:textId="00E8A72A" w:rsidR="00ED2FD4" w:rsidRPr="00971EA2" w:rsidRDefault="00ED2FD4" w:rsidP="00D007DF">
      <w:pPr>
        <w:pStyle w:val="Heading2"/>
        <w:keepNext w:val="0"/>
        <w:widowControl w:val="0"/>
        <w:numPr>
          <w:ilvl w:val="0"/>
          <w:numId w:val="0"/>
        </w:numPr>
        <w:spacing w:after="120" w:line="264" w:lineRule="auto"/>
        <w:ind w:left="709" w:hanging="709"/>
        <w:rPr>
          <w:rFonts w:cs="Arial"/>
          <w:sz w:val="24"/>
          <w:szCs w:val="24"/>
        </w:rPr>
      </w:pPr>
      <w:bookmarkStart w:id="113" w:name="_Toc209701285"/>
      <w:r w:rsidRPr="00971EA2">
        <w:rPr>
          <w:rFonts w:cs="Arial"/>
          <w:sz w:val="24"/>
          <w:szCs w:val="24"/>
        </w:rPr>
        <w:t>Procurement Timetable</w:t>
      </w:r>
      <w:bookmarkEnd w:id="113"/>
    </w:p>
    <w:p w14:paraId="0ABD4964" w14:textId="3D5B4A07" w:rsidR="003D5A39" w:rsidRPr="00971EA2" w:rsidRDefault="00A63E89" w:rsidP="00D97B98">
      <w:pPr>
        <w:pStyle w:val="ListParagraph"/>
        <w:numPr>
          <w:ilvl w:val="1"/>
          <w:numId w:val="9"/>
        </w:numPr>
        <w:spacing w:before="120" w:after="160" w:line="264" w:lineRule="auto"/>
        <w:ind w:left="851" w:hanging="851"/>
        <w:contextualSpacing w:val="0"/>
        <w:jc w:val="both"/>
        <w:rPr>
          <w:rFonts w:cs="Arial"/>
          <w:sz w:val="24"/>
          <w:szCs w:val="24"/>
        </w:rPr>
      </w:pPr>
      <w:r w:rsidRPr="00971EA2">
        <w:rPr>
          <w:rFonts w:cs="Arial"/>
          <w:sz w:val="24"/>
          <w:szCs w:val="24"/>
        </w:rPr>
        <w:t>The P</w:t>
      </w:r>
      <w:r w:rsidR="003D5A39" w:rsidRPr="00971EA2">
        <w:rPr>
          <w:rFonts w:cs="Arial"/>
          <w:sz w:val="24"/>
          <w:szCs w:val="24"/>
        </w:rPr>
        <w:t xml:space="preserve">rocurement Timetable for the Procurement is set out below. Failure to meet these deadlines </w:t>
      </w:r>
      <w:r w:rsidR="00243AEC" w:rsidRPr="00971EA2">
        <w:rPr>
          <w:rFonts w:cs="Arial"/>
          <w:sz w:val="24"/>
          <w:szCs w:val="24"/>
        </w:rPr>
        <w:t>may</w:t>
      </w:r>
      <w:r w:rsidR="003D5A39" w:rsidRPr="00971EA2">
        <w:rPr>
          <w:rFonts w:cs="Arial"/>
          <w:sz w:val="24"/>
          <w:szCs w:val="24"/>
        </w:rPr>
        <w:t xml:space="preserve"> result in a Supplier’s submission not being considered unless there are</w:t>
      </w:r>
      <w:r w:rsidR="00251C00" w:rsidRPr="00971EA2">
        <w:rPr>
          <w:rFonts w:cs="Arial"/>
          <w:sz w:val="24"/>
          <w:szCs w:val="24"/>
        </w:rPr>
        <w:t xml:space="preserve"> </w:t>
      </w:r>
      <w:r w:rsidR="003D5A39" w:rsidRPr="00971EA2">
        <w:rPr>
          <w:rFonts w:cs="Arial"/>
          <w:sz w:val="24"/>
          <w:szCs w:val="24"/>
        </w:rPr>
        <w:t xml:space="preserve">exceptional mitigating circumstances such as a technical failure. </w:t>
      </w:r>
    </w:p>
    <w:p w14:paraId="624B1D2C" w14:textId="2D6256E5" w:rsidR="00A63E89" w:rsidRPr="00971EA2" w:rsidRDefault="003D5A39" w:rsidP="00D97B98">
      <w:pPr>
        <w:pStyle w:val="ListParagraph"/>
        <w:numPr>
          <w:ilvl w:val="1"/>
          <w:numId w:val="9"/>
        </w:numPr>
        <w:spacing w:before="120" w:after="160" w:line="264" w:lineRule="auto"/>
        <w:ind w:left="851" w:hanging="851"/>
        <w:contextualSpacing w:val="0"/>
        <w:jc w:val="both"/>
        <w:rPr>
          <w:rFonts w:cs="Arial"/>
          <w:sz w:val="24"/>
          <w:szCs w:val="24"/>
        </w:rPr>
      </w:pPr>
      <w:r w:rsidRPr="00971EA2">
        <w:rPr>
          <w:rFonts w:cs="Arial"/>
          <w:sz w:val="24"/>
          <w:szCs w:val="24"/>
        </w:rPr>
        <w:t xml:space="preserve">Please note the </w:t>
      </w:r>
      <w:r w:rsidR="00544F41" w:rsidRPr="00971EA2">
        <w:rPr>
          <w:rFonts w:cs="Arial"/>
          <w:sz w:val="24"/>
          <w:szCs w:val="24"/>
        </w:rPr>
        <w:t>Council</w:t>
      </w:r>
      <w:r w:rsidRPr="00971EA2">
        <w:rPr>
          <w:rFonts w:cs="Arial"/>
          <w:sz w:val="24"/>
          <w:szCs w:val="24"/>
        </w:rPr>
        <w:t xml:space="preserve"> reserves the right, in its absolute discretion, to amend the Procurement Timetable or extend any time period in connection with the Procurement. Any changes to the Timetable will be notified to the Suppliers.</w:t>
      </w:r>
    </w:p>
    <w:tbl>
      <w:tblPr>
        <w:tblW w:w="9214" w:type="dxa"/>
        <w:tblInd w:w="841"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shd w:val="clear" w:color="auto" w:fill="FFFFFF"/>
        <w:tblLook w:val="0000" w:firstRow="0" w:lastRow="0" w:firstColumn="0" w:lastColumn="0" w:noHBand="0" w:noVBand="0"/>
      </w:tblPr>
      <w:tblGrid>
        <w:gridCol w:w="7229"/>
        <w:gridCol w:w="1985"/>
      </w:tblGrid>
      <w:tr w:rsidR="008C3E03" w:rsidRPr="00971EA2" w14:paraId="59FBD934" w14:textId="77777777" w:rsidTr="00E30BE8">
        <w:trPr>
          <w:cantSplit/>
          <w:trHeight w:val="482"/>
        </w:trPr>
        <w:tc>
          <w:tcPr>
            <w:tcW w:w="7229" w:type="dxa"/>
            <w:tcBorders>
              <w:bottom w:val="single" w:sz="8" w:space="0" w:color="4BACC6" w:themeColor="accent5"/>
            </w:tcBorders>
            <w:shd w:val="clear" w:color="auto" w:fill="4BACC6" w:themeFill="accent5"/>
            <w:tcMar>
              <w:top w:w="28" w:type="dxa"/>
              <w:left w:w="57" w:type="dxa"/>
              <w:bottom w:w="0" w:type="dxa"/>
              <w:right w:w="0" w:type="dxa"/>
            </w:tcMar>
            <w:vAlign w:val="center"/>
          </w:tcPr>
          <w:p w14:paraId="60244E47" w14:textId="77777777" w:rsidR="008C3E03" w:rsidRPr="00971EA2" w:rsidRDefault="008C3E03" w:rsidP="00BE165C">
            <w:pPr>
              <w:widowControl w:val="0"/>
              <w:spacing w:after="120" w:line="360" w:lineRule="auto"/>
              <w:ind w:left="373"/>
              <w:jc w:val="both"/>
              <w:rPr>
                <w:rFonts w:eastAsia="ヒラギノ角ゴ Pro W3" w:cs="Arial"/>
                <w:b/>
                <w:color w:val="FFFFFF" w:themeColor="background1"/>
                <w:sz w:val="24"/>
                <w:szCs w:val="24"/>
                <w:lang w:eastAsia="en-GB"/>
              </w:rPr>
            </w:pPr>
            <w:r w:rsidRPr="00971EA2">
              <w:rPr>
                <w:rFonts w:eastAsia="ヒラギノ角ゴ Pro W3" w:cs="Arial"/>
                <w:b/>
                <w:color w:val="FFFFFF" w:themeColor="background1"/>
                <w:sz w:val="24"/>
                <w:szCs w:val="24"/>
                <w:lang w:eastAsia="en-GB"/>
              </w:rPr>
              <w:t>Procurement Stage</w:t>
            </w:r>
          </w:p>
        </w:tc>
        <w:tc>
          <w:tcPr>
            <w:tcW w:w="1985" w:type="dxa"/>
            <w:tcBorders>
              <w:bottom w:val="single" w:sz="8" w:space="0" w:color="4BACC6" w:themeColor="accent5"/>
            </w:tcBorders>
            <w:shd w:val="clear" w:color="auto" w:fill="4BACC6" w:themeFill="accent5"/>
            <w:tcMar>
              <w:top w:w="28" w:type="dxa"/>
              <w:left w:w="57" w:type="dxa"/>
              <w:bottom w:w="0" w:type="dxa"/>
              <w:right w:w="0" w:type="dxa"/>
            </w:tcMar>
            <w:vAlign w:val="center"/>
          </w:tcPr>
          <w:p w14:paraId="6F3832A5" w14:textId="77777777" w:rsidR="008C3E03" w:rsidRPr="00971EA2" w:rsidRDefault="008C3E03" w:rsidP="0045554F">
            <w:pPr>
              <w:widowControl w:val="0"/>
              <w:spacing w:after="120" w:line="360" w:lineRule="auto"/>
              <w:jc w:val="both"/>
              <w:rPr>
                <w:rFonts w:eastAsia="ヒラギノ角ゴ Pro W3" w:cs="Arial"/>
                <w:b/>
                <w:color w:val="FFFFFF" w:themeColor="background1"/>
                <w:sz w:val="24"/>
                <w:szCs w:val="24"/>
                <w:lang w:eastAsia="en-GB"/>
              </w:rPr>
            </w:pPr>
            <w:r w:rsidRPr="00971EA2">
              <w:rPr>
                <w:rFonts w:eastAsia="ヒラギノ角ゴ Pro W3" w:cs="Arial"/>
                <w:b/>
                <w:color w:val="FFFFFF" w:themeColor="background1"/>
                <w:sz w:val="24"/>
                <w:szCs w:val="24"/>
                <w:lang w:eastAsia="en-GB"/>
              </w:rPr>
              <w:t>Dates</w:t>
            </w:r>
          </w:p>
        </w:tc>
      </w:tr>
      <w:tr w:rsidR="008C3E03" w:rsidRPr="00971EA2" w14:paraId="3A75F03C" w14:textId="77777777" w:rsidTr="00E30BE8">
        <w:trPr>
          <w:cantSplit/>
          <w:trHeight w:val="284"/>
        </w:trPr>
        <w:tc>
          <w:tcPr>
            <w:tcW w:w="7229" w:type="dxa"/>
            <w:tcMar>
              <w:top w:w="28" w:type="dxa"/>
              <w:left w:w="57" w:type="dxa"/>
              <w:bottom w:w="0" w:type="dxa"/>
              <w:right w:w="0" w:type="dxa"/>
            </w:tcMar>
            <w:vAlign w:val="center"/>
          </w:tcPr>
          <w:p w14:paraId="2DC88412" w14:textId="0649166C" w:rsidR="008C3E03" w:rsidRPr="00971EA2" w:rsidRDefault="008C3E03" w:rsidP="00BE165C">
            <w:pPr>
              <w:widowControl w:val="0"/>
              <w:spacing w:after="120" w:line="264" w:lineRule="auto"/>
              <w:ind w:left="373"/>
              <w:jc w:val="both"/>
              <w:rPr>
                <w:rFonts w:cs="Arial"/>
                <w:sz w:val="24"/>
                <w:szCs w:val="24"/>
              </w:rPr>
            </w:pPr>
            <w:r w:rsidRPr="00971EA2">
              <w:rPr>
                <w:rFonts w:cs="Arial"/>
                <w:sz w:val="24"/>
                <w:szCs w:val="24"/>
              </w:rPr>
              <w:t>Date Below Tender Threshold Notice published</w:t>
            </w:r>
          </w:p>
        </w:tc>
        <w:tc>
          <w:tcPr>
            <w:tcW w:w="1985" w:type="dxa"/>
            <w:tcMar>
              <w:top w:w="28" w:type="dxa"/>
              <w:left w:w="57" w:type="dxa"/>
              <w:bottom w:w="0" w:type="dxa"/>
              <w:right w:w="0" w:type="dxa"/>
            </w:tcMar>
            <w:vAlign w:val="center"/>
          </w:tcPr>
          <w:p w14:paraId="3595449C" w14:textId="251365D5" w:rsidR="008C3E03" w:rsidRPr="00584EA7" w:rsidRDefault="00584EA7" w:rsidP="008C3E03">
            <w:pPr>
              <w:widowControl w:val="0"/>
              <w:spacing w:after="120" w:line="264" w:lineRule="auto"/>
              <w:jc w:val="center"/>
              <w:rPr>
                <w:rFonts w:eastAsia="ヒラギノ角ゴ Pro W3" w:cs="Arial"/>
                <w:sz w:val="24"/>
                <w:szCs w:val="24"/>
                <w:lang w:eastAsia="en-GB"/>
              </w:rPr>
            </w:pPr>
            <w:r w:rsidRPr="00584EA7">
              <w:rPr>
                <w:rFonts w:eastAsia="ヒラギノ角ゴ Pro W3" w:cs="Arial"/>
                <w:sz w:val="24"/>
                <w:szCs w:val="24"/>
                <w:lang w:eastAsia="en-GB"/>
              </w:rPr>
              <w:t>22</w:t>
            </w:r>
            <w:r w:rsidR="00B34CF6" w:rsidRPr="00584EA7">
              <w:rPr>
                <w:rFonts w:eastAsia="ヒラギノ角ゴ Pro W3" w:cs="Arial"/>
                <w:sz w:val="24"/>
                <w:szCs w:val="24"/>
                <w:lang w:eastAsia="en-GB"/>
              </w:rPr>
              <w:t>/10/2025</w:t>
            </w:r>
          </w:p>
        </w:tc>
      </w:tr>
      <w:tr w:rsidR="008C3E03" w:rsidRPr="00971EA2" w14:paraId="38820528" w14:textId="77777777" w:rsidTr="00E30BE8">
        <w:trPr>
          <w:cantSplit/>
          <w:trHeight w:val="284"/>
        </w:trPr>
        <w:tc>
          <w:tcPr>
            <w:tcW w:w="7229" w:type="dxa"/>
            <w:tcMar>
              <w:top w:w="28" w:type="dxa"/>
              <w:left w:w="57" w:type="dxa"/>
              <w:bottom w:w="0" w:type="dxa"/>
              <w:right w:w="0" w:type="dxa"/>
            </w:tcMar>
            <w:vAlign w:val="center"/>
          </w:tcPr>
          <w:p w14:paraId="598E11C0" w14:textId="39F61E3C" w:rsidR="008C3E03" w:rsidRPr="00971EA2" w:rsidRDefault="008C3E03" w:rsidP="00BE165C">
            <w:pPr>
              <w:widowControl w:val="0"/>
              <w:spacing w:after="120" w:line="264" w:lineRule="auto"/>
              <w:ind w:left="373"/>
              <w:jc w:val="both"/>
              <w:rPr>
                <w:rFonts w:eastAsia="ヒラギノ角ゴ Pro W3" w:cs="Arial"/>
                <w:sz w:val="24"/>
                <w:szCs w:val="24"/>
                <w:lang w:eastAsia="en-GB"/>
              </w:rPr>
            </w:pPr>
            <w:r w:rsidRPr="00971EA2">
              <w:rPr>
                <w:rFonts w:eastAsia="ヒラギノ角ゴ Pro W3" w:cs="Arial"/>
                <w:sz w:val="24"/>
                <w:szCs w:val="24"/>
                <w:lang w:eastAsia="en-GB"/>
              </w:rPr>
              <w:t>Deadline for Supplier clarification questions to be submitted</w:t>
            </w:r>
          </w:p>
        </w:tc>
        <w:tc>
          <w:tcPr>
            <w:tcW w:w="1985" w:type="dxa"/>
            <w:tcMar>
              <w:top w:w="28" w:type="dxa"/>
              <w:left w:w="57" w:type="dxa"/>
              <w:bottom w:w="0" w:type="dxa"/>
              <w:right w:w="0" w:type="dxa"/>
            </w:tcMar>
            <w:vAlign w:val="center"/>
          </w:tcPr>
          <w:p w14:paraId="0ABABA19" w14:textId="4458525B" w:rsidR="008C3E03" w:rsidRPr="00584EA7" w:rsidRDefault="00584EA7" w:rsidP="008C3E03">
            <w:pPr>
              <w:widowControl w:val="0"/>
              <w:spacing w:after="120" w:line="264" w:lineRule="auto"/>
              <w:jc w:val="center"/>
              <w:rPr>
                <w:rFonts w:eastAsia="ヒラギノ角ゴ Pro W3" w:cs="Arial"/>
                <w:sz w:val="24"/>
                <w:szCs w:val="24"/>
                <w:lang w:eastAsia="en-GB"/>
              </w:rPr>
            </w:pPr>
            <w:r>
              <w:rPr>
                <w:rFonts w:eastAsia="ヒラギノ角ゴ Pro W3" w:cs="Arial"/>
                <w:sz w:val="24"/>
                <w:szCs w:val="24"/>
                <w:lang w:eastAsia="en-GB"/>
              </w:rPr>
              <w:t>05/11/</w:t>
            </w:r>
            <w:r w:rsidR="00B34CF6" w:rsidRPr="00584EA7">
              <w:rPr>
                <w:rFonts w:eastAsia="ヒラギノ角ゴ Pro W3" w:cs="Arial"/>
                <w:sz w:val="24"/>
                <w:szCs w:val="24"/>
                <w:lang w:eastAsia="en-GB"/>
              </w:rPr>
              <w:t>/2025</w:t>
            </w:r>
          </w:p>
        </w:tc>
      </w:tr>
      <w:tr w:rsidR="008C3E03" w:rsidRPr="00971EA2" w14:paraId="08B92B45" w14:textId="77777777" w:rsidTr="00E30BE8">
        <w:trPr>
          <w:cantSplit/>
          <w:trHeight w:val="284"/>
        </w:trPr>
        <w:tc>
          <w:tcPr>
            <w:tcW w:w="7229" w:type="dxa"/>
            <w:tcMar>
              <w:top w:w="28" w:type="dxa"/>
              <w:left w:w="57" w:type="dxa"/>
              <w:bottom w:w="0" w:type="dxa"/>
              <w:right w:w="0" w:type="dxa"/>
            </w:tcMar>
            <w:vAlign w:val="center"/>
          </w:tcPr>
          <w:p w14:paraId="6F0CB295" w14:textId="77777777" w:rsidR="008C3E03" w:rsidRPr="00971EA2" w:rsidRDefault="008C3E03" w:rsidP="00BE165C">
            <w:pPr>
              <w:widowControl w:val="0"/>
              <w:spacing w:after="120" w:line="264" w:lineRule="auto"/>
              <w:ind w:left="373"/>
              <w:jc w:val="both"/>
              <w:rPr>
                <w:rFonts w:eastAsia="ヒラギノ角ゴ Pro W3" w:cs="Arial"/>
                <w:sz w:val="24"/>
                <w:szCs w:val="24"/>
                <w:lang w:eastAsia="en-GB"/>
              </w:rPr>
            </w:pPr>
            <w:r w:rsidRPr="00971EA2">
              <w:rPr>
                <w:rFonts w:eastAsia="ヒラギノ角ゴ Pro W3" w:cs="Arial"/>
                <w:sz w:val="24"/>
                <w:szCs w:val="24"/>
                <w:lang w:eastAsia="en-GB"/>
              </w:rPr>
              <w:t>Clarification responses to be issued by</w:t>
            </w:r>
          </w:p>
        </w:tc>
        <w:tc>
          <w:tcPr>
            <w:tcW w:w="1985" w:type="dxa"/>
            <w:tcMar>
              <w:top w:w="28" w:type="dxa"/>
              <w:left w:w="57" w:type="dxa"/>
              <w:bottom w:w="0" w:type="dxa"/>
              <w:right w:w="0" w:type="dxa"/>
            </w:tcMar>
            <w:vAlign w:val="center"/>
          </w:tcPr>
          <w:p w14:paraId="14868C18" w14:textId="04F3CA5F" w:rsidR="008C3E03" w:rsidRPr="00584EA7" w:rsidRDefault="00A044FA" w:rsidP="008C3E03">
            <w:pPr>
              <w:widowControl w:val="0"/>
              <w:spacing w:after="120" w:line="264" w:lineRule="auto"/>
              <w:jc w:val="center"/>
              <w:rPr>
                <w:rFonts w:eastAsia="ヒラギノ角ゴ Pro W3" w:cs="Arial"/>
                <w:sz w:val="24"/>
                <w:szCs w:val="24"/>
                <w:lang w:eastAsia="en-GB"/>
              </w:rPr>
            </w:pPr>
            <w:r>
              <w:rPr>
                <w:rFonts w:eastAsia="ヒラギノ角ゴ Pro W3" w:cs="Arial"/>
                <w:sz w:val="24"/>
                <w:szCs w:val="24"/>
                <w:lang w:eastAsia="en-GB"/>
              </w:rPr>
              <w:t>12</w:t>
            </w:r>
            <w:r w:rsidR="00B34CF6" w:rsidRPr="00584EA7">
              <w:rPr>
                <w:rFonts w:eastAsia="ヒラギノ角ゴ Pro W3" w:cs="Arial"/>
                <w:sz w:val="24"/>
                <w:szCs w:val="24"/>
                <w:lang w:eastAsia="en-GB"/>
              </w:rPr>
              <w:t>/11/2025</w:t>
            </w:r>
          </w:p>
        </w:tc>
      </w:tr>
      <w:tr w:rsidR="008C3E03" w:rsidRPr="00971EA2" w14:paraId="1DACBBA7" w14:textId="77777777" w:rsidTr="00E30BE8">
        <w:trPr>
          <w:cantSplit/>
          <w:trHeight w:val="284"/>
        </w:trPr>
        <w:tc>
          <w:tcPr>
            <w:tcW w:w="7229" w:type="dxa"/>
            <w:tcMar>
              <w:top w:w="28" w:type="dxa"/>
              <w:left w:w="57" w:type="dxa"/>
              <w:bottom w:w="0" w:type="dxa"/>
              <w:right w:w="0" w:type="dxa"/>
            </w:tcMar>
            <w:vAlign w:val="center"/>
          </w:tcPr>
          <w:p w14:paraId="42BDB289" w14:textId="77777777" w:rsidR="008C3E03" w:rsidRPr="00971EA2" w:rsidRDefault="008C3E03" w:rsidP="00BE165C">
            <w:pPr>
              <w:widowControl w:val="0"/>
              <w:spacing w:after="120" w:line="264" w:lineRule="auto"/>
              <w:ind w:left="373"/>
              <w:jc w:val="both"/>
              <w:rPr>
                <w:rFonts w:eastAsia="ヒラギノ角ゴ Pro W3" w:cs="Arial"/>
                <w:b/>
                <w:bCs/>
                <w:sz w:val="24"/>
                <w:szCs w:val="24"/>
                <w:lang w:eastAsia="en-GB"/>
              </w:rPr>
            </w:pPr>
            <w:r w:rsidRPr="00971EA2">
              <w:rPr>
                <w:rFonts w:eastAsia="ヒラギノ角ゴ Pro W3" w:cs="Arial"/>
                <w:b/>
                <w:bCs/>
                <w:sz w:val="24"/>
                <w:szCs w:val="24"/>
                <w:lang w:eastAsia="en-GB"/>
              </w:rPr>
              <w:t>Bid Deadline (noon)</w:t>
            </w:r>
          </w:p>
        </w:tc>
        <w:tc>
          <w:tcPr>
            <w:tcW w:w="1985" w:type="dxa"/>
            <w:tcMar>
              <w:top w:w="28" w:type="dxa"/>
              <w:left w:w="57" w:type="dxa"/>
              <w:bottom w:w="0" w:type="dxa"/>
              <w:right w:w="0" w:type="dxa"/>
            </w:tcMar>
            <w:vAlign w:val="center"/>
          </w:tcPr>
          <w:p w14:paraId="29A0ECE4" w14:textId="4226FFE7" w:rsidR="008C3E03" w:rsidRPr="00584EA7" w:rsidRDefault="00A044FA" w:rsidP="008C3E03">
            <w:pPr>
              <w:widowControl w:val="0"/>
              <w:spacing w:after="120" w:line="264" w:lineRule="auto"/>
              <w:jc w:val="center"/>
              <w:rPr>
                <w:rFonts w:eastAsia="ヒラギノ角ゴ Pro W3" w:cs="Arial"/>
                <w:b/>
                <w:bCs/>
                <w:sz w:val="24"/>
                <w:szCs w:val="24"/>
                <w:lang w:eastAsia="en-GB"/>
              </w:rPr>
            </w:pPr>
            <w:r>
              <w:rPr>
                <w:rFonts w:eastAsia="ヒラギノ角ゴ Pro W3" w:cs="Arial"/>
                <w:b/>
                <w:bCs/>
                <w:sz w:val="24"/>
                <w:szCs w:val="24"/>
                <w:lang w:eastAsia="en-GB"/>
              </w:rPr>
              <w:t>03/12</w:t>
            </w:r>
            <w:r w:rsidR="0062546E" w:rsidRPr="00584EA7">
              <w:rPr>
                <w:rFonts w:eastAsia="ヒラギノ角ゴ Pro W3" w:cs="Arial"/>
                <w:b/>
                <w:bCs/>
                <w:sz w:val="24"/>
                <w:szCs w:val="24"/>
                <w:lang w:eastAsia="en-GB"/>
              </w:rPr>
              <w:t>/2025</w:t>
            </w:r>
          </w:p>
        </w:tc>
      </w:tr>
      <w:tr w:rsidR="008C3E03" w:rsidRPr="00971EA2" w14:paraId="072E37D5" w14:textId="77777777" w:rsidTr="00E30BE8">
        <w:trPr>
          <w:cantSplit/>
          <w:trHeight w:val="284"/>
        </w:trPr>
        <w:tc>
          <w:tcPr>
            <w:tcW w:w="7229" w:type="dxa"/>
            <w:tcMar>
              <w:top w:w="28" w:type="dxa"/>
              <w:left w:w="57" w:type="dxa"/>
              <w:bottom w:w="0" w:type="dxa"/>
              <w:right w:w="0" w:type="dxa"/>
            </w:tcMar>
            <w:vAlign w:val="center"/>
          </w:tcPr>
          <w:p w14:paraId="06A7B177" w14:textId="2D6C3CA8" w:rsidR="008C3E03" w:rsidRPr="00971EA2" w:rsidRDefault="008C3E03" w:rsidP="00BE165C">
            <w:pPr>
              <w:widowControl w:val="0"/>
              <w:spacing w:after="120" w:line="264" w:lineRule="auto"/>
              <w:ind w:left="373"/>
              <w:jc w:val="both"/>
              <w:rPr>
                <w:rFonts w:eastAsia="ヒラギノ角ゴ Pro W3" w:cs="Arial"/>
                <w:sz w:val="24"/>
                <w:szCs w:val="24"/>
                <w:lang w:eastAsia="en-GB"/>
              </w:rPr>
            </w:pPr>
            <w:r w:rsidRPr="00971EA2">
              <w:rPr>
                <w:rFonts w:eastAsia="ヒラギノ角ゴ Pro W3" w:cs="Arial"/>
                <w:sz w:val="24"/>
                <w:szCs w:val="24"/>
                <w:lang w:eastAsia="en-GB"/>
              </w:rPr>
              <w:t>Assessment period (completed)</w:t>
            </w:r>
          </w:p>
        </w:tc>
        <w:tc>
          <w:tcPr>
            <w:tcW w:w="1985" w:type="dxa"/>
            <w:tcMar>
              <w:top w:w="28" w:type="dxa"/>
              <w:left w:w="57" w:type="dxa"/>
              <w:bottom w:w="0" w:type="dxa"/>
              <w:right w:w="0" w:type="dxa"/>
            </w:tcMar>
            <w:vAlign w:val="center"/>
          </w:tcPr>
          <w:p w14:paraId="137B95CB" w14:textId="53DC28B4" w:rsidR="008C3E03" w:rsidRPr="00584EA7" w:rsidRDefault="00DE6B6B" w:rsidP="008C3E03">
            <w:pPr>
              <w:widowControl w:val="0"/>
              <w:spacing w:after="120" w:line="264" w:lineRule="auto"/>
              <w:jc w:val="center"/>
              <w:rPr>
                <w:rFonts w:eastAsia="ヒラギノ角ゴ Pro W3" w:cs="Arial"/>
                <w:sz w:val="24"/>
                <w:szCs w:val="24"/>
                <w:lang w:eastAsia="en-GB"/>
              </w:rPr>
            </w:pPr>
            <w:r w:rsidRPr="00584EA7">
              <w:rPr>
                <w:rFonts w:eastAsia="ヒラギノ角ゴ Pro W3" w:cs="Arial"/>
                <w:sz w:val="24"/>
                <w:szCs w:val="24"/>
                <w:lang w:eastAsia="en-GB"/>
              </w:rPr>
              <w:t>09/12/2025</w:t>
            </w:r>
          </w:p>
        </w:tc>
      </w:tr>
      <w:tr w:rsidR="008C3E03" w:rsidRPr="00971EA2" w14:paraId="2E2F72E8" w14:textId="77777777" w:rsidTr="00E30BE8">
        <w:trPr>
          <w:cantSplit/>
          <w:trHeight w:val="284"/>
        </w:trPr>
        <w:tc>
          <w:tcPr>
            <w:tcW w:w="7229" w:type="dxa"/>
            <w:tcMar>
              <w:top w:w="28" w:type="dxa"/>
              <w:left w:w="57" w:type="dxa"/>
              <w:bottom w:w="0" w:type="dxa"/>
              <w:right w:w="0" w:type="dxa"/>
            </w:tcMar>
            <w:vAlign w:val="center"/>
          </w:tcPr>
          <w:p w14:paraId="1320AADE" w14:textId="77777777" w:rsidR="008C3E03" w:rsidRPr="00971EA2" w:rsidRDefault="008C3E03" w:rsidP="00BE165C">
            <w:pPr>
              <w:widowControl w:val="0"/>
              <w:spacing w:after="120" w:line="264" w:lineRule="auto"/>
              <w:ind w:left="373"/>
              <w:jc w:val="both"/>
              <w:rPr>
                <w:rFonts w:eastAsia="ヒラギノ角ゴ Pro W3" w:cs="Arial"/>
                <w:sz w:val="24"/>
                <w:szCs w:val="24"/>
                <w:lang w:eastAsia="en-GB"/>
              </w:rPr>
            </w:pPr>
            <w:r w:rsidRPr="00971EA2">
              <w:rPr>
                <w:rFonts w:eastAsia="ヒラギノ角ゴ Pro W3" w:cs="Arial"/>
                <w:sz w:val="24"/>
                <w:szCs w:val="24"/>
                <w:lang w:eastAsia="en-GB"/>
              </w:rPr>
              <w:t>Notification of Contract award (Contract Award Notice)</w:t>
            </w:r>
          </w:p>
        </w:tc>
        <w:tc>
          <w:tcPr>
            <w:tcW w:w="1985" w:type="dxa"/>
            <w:tcMar>
              <w:top w:w="28" w:type="dxa"/>
              <w:left w:w="57" w:type="dxa"/>
              <w:bottom w:w="0" w:type="dxa"/>
              <w:right w:w="0" w:type="dxa"/>
            </w:tcMar>
            <w:vAlign w:val="center"/>
          </w:tcPr>
          <w:p w14:paraId="45D8EE01" w14:textId="5C74EBAD" w:rsidR="008C3E03" w:rsidRPr="00584EA7" w:rsidRDefault="00CF4F69" w:rsidP="008C3E03">
            <w:pPr>
              <w:widowControl w:val="0"/>
              <w:spacing w:after="120" w:line="264" w:lineRule="auto"/>
              <w:jc w:val="center"/>
              <w:rPr>
                <w:rFonts w:eastAsia="ヒラギノ角ゴ Pro W3" w:cs="Arial"/>
                <w:sz w:val="24"/>
                <w:szCs w:val="24"/>
                <w:lang w:eastAsia="en-GB"/>
              </w:rPr>
            </w:pPr>
            <w:r w:rsidRPr="00584EA7">
              <w:rPr>
                <w:rFonts w:eastAsia="ヒラギノ角ゴ Pro W3" w:cs="Arial"/>
                <w:sz w:val="24"/>
                <w:szCs w:val="24"/>
                <w:lang w:eastAsia="en-GB"/>
              </w:rPr>
              <w:t>10/12/2025</w:t>
            </w:r>
          </w:p>
        </w:tc>
      </w:tr>
      <w:tr w:rsidR="008C3E03" w:rsidRPr="00971EA2" w14:paraId="3ED8C0E0" w14:textId="77777777" w:rsidTr="00E30BE8">
        <w:trPr>
          <w:cantSplit/>
          <w:trHeight w:val="284"/>
        </w:trPr>
        <w:tc>
          <w:tcPr>
            <w:tcW w:w="7229" w:type="dxa"/>
            <w:tcMar>
              <w:top w:w="28" w:type="dxa"/>
              <w:left w:w="57" w:type="dxa"/>
              <w:bottom w:w="0" w:type="dxa"/>
              <w:right w:w="0" w:type="dxa"/>
            </w:tcMar>
            <w:vAlign w:val="center"/>
          </w:tcPr>
          <w:p w14:paraId="5E9D48AE" w14:textId="0506763D" w:rsidR="008C3E03" w:rsidRPr="00971EA2" w:rsidRDefault="008C3E03" w:rsidP="00BE165C">
            <w:pPr>
              <w:widowControl w:val="0"/>
              <w:spacing w:after="120" w:line="264" w:lineRule="auto"/>
              <w:ind w:left="373"/>
              <w:jc w:val="both"/>
              <w:rPr>
                <w:rFonts w:eastAsia="ヒラギノ角ゴ Pro W3" w:cs="Arial"/>
                <w:sz w:val="24"/>
                <w:szCs w:val="24"/>
                <w:lang w:eastAsia="en-GB"/>
              </w:rPr>
            </w:pPr>
            <w:r w:rsidRPr="00971EA2">
              <w:rPr>
                <w:rFonts w:cs="Arial"/>
                <w:sz w:val="24"/>
                <w:szCs w:val="24"/>
              </w:rPr>
              <w:t>Below Threshold Contract Details Notice published</w:t>
            </w:r>
            <w:r w:rsidRPr="00971EA2">
              <w:rPr>
                <w:rFonts w:cs="Arial"/>
                <w:sz w:val="24"/>
                <w:szCs w:val="24"/>
              </w:rPr>
              <w:tab/>
            </w:r>
          </w:p>
        </w:tc>
        <w:tc>
          <w:tcPr>
            <w:tcW w:w="1985" w:type="dxa"/>
            <w:tcMar>
              <w:top w:w="28" w:type="dxa"/>
              <w:left w:w="57" w:type="dxa"/>
              <w:bottom w:w="0" w:type="dxa"/>
              <w:right w:w="0" w:type="dxa"/>
            </w:tcMar>
            <w:vAlign w:val="center"/>
          </w:tcPr>
          <w:p w14:paraId="5E6E0C3F" w14:textId="3393283E" w:rsidR="008C3E03" w:rsidRPr="00584EA7" w:rsidRDefault="00CF4F69" w:rsidP="008C3E03">
            <w:pPr>
              <w:widowControl w:val="0"/>
              <w:spacing w:after="120" w:line="264" w:lineRule="auto"/>
              <w:jc w:val="center"/>
              <w:rPr>
                <w:rFonts w:eastAsia="ヒラギノ角ゴ Pro W3" w:cs="Arial"/>
                <w:sz w:val="24"/>
                <w:szCs w:val="24"/>
                <w:lang w:eastAsia="en-GB"/>
              </w:rPr>
            </w:pPr>
            <w:r w:rsidRPr="00584EA7">
              <w:rPr>
                <w:rFonts w:eastAsia="ヒラギノ角ゴ Pro W3" w:cs="Arial"/>
                <w:sz w:val="24"/>
                <w:szCs w:val="24"/>
                <w:lang w:eastAsia="en-GB"/>
              </w:rPr>
              <w:t>10/12/2025</w:t>
            </w:r>
          </w:p>
        </w:tc>
      </w:tr>
      <w:tr w:rsidR="008C3E03" w:rsidRPr="00971EA2" w14:paraId="0A8096CA" w14:textId="77777777" w:rsidTr="00E30BE8">
        <w:trPr>
          <w:cantSplit/>
          <w:trHeight w:val="284"/>
        </w:trPr>
        <w:tc>
          <w:tcPr>
            <w:tcW w:w="7229" w:type="dxa"/>
            <w:tcMar>
              <w:top w:w="28" w:type="dxa"/>
              <w:left w:w="57" w:type="dxa"/>
              <w:bottom w:w="0" w:type="dxa"/>
              <w:right w:w="0" w:type="dxa"/>
            </w:tcMar>
            <w:vAlign w:val="center"/>
          </w:tcPr>
          <w:p w14:paraId="6D580040" w14:textId="0853F17C" w:rsidR="008C3E03" w:rsidRPr="00971EA2" w:rsidRDefault="008C3E03" w:rsidP="00BE165C">
            <w:pPr>
              <w:widowControl w:val="0"/>
              <w:spacing w:after="120" w:line="264" w:lineRule="auto"/>
              <w:ind w:left="373"/>
              <w:jc w:val="both"/>
              <w:rPr>
                <w:rFonts w:eastAsia="ヒラギノ角ゴ Pro W3" w:cs="Arial"/>
                <w:sz w:val="24"/>
                <w:szCs w:val="24"/>
                <w:lang w:eastAsia="en-GB"/>
              </w:rPr>
            </w:pPr>
            <w:r w:rsidRPr="00971EA2">
              <w:rPr>
                <w:rFonts w:eastAsia="ヒラギノ角ゴ Pro W3" w:cs="Arial"/>
                <w:sz w:val="24"/>
                <w:szCs w:val="24"/>
                <w:lang w:eastAsia="en-GB"/>
              </w:rPr>
              <w:t>Contract start – Main Contract</w:t>
            </w:r>
          </w:p>
        </w:tc>
        <w:tc>
          <w:tcPr>
            <w:tcW w:w="1985" w:type="dxa"/>
            <w:tcMar>
              <w:top w:w="28" w:type="dxa"/>
              <w:left w:w="57" w:type="dxa"/>
              <w:bottom w:w="0" w:type="dxa"/>
              <w:right w:w="0" w:type="dxa"/>
            </w:tcMar>
            <w:vAlign w:val="center"/>
          </w:tcPr>
          <w:p w14:paraId="1D3161C5" w14:textId="55D76CCD" w:rsidR="008C3E03" w:rsidRPr="00584EA7" w:rsidRDefault="00083EBE" w:rsidP="008C3E03">
            <w:pPr>
              <w:widowControl w:val="0"/>
              <w:spacing w:after="120" w:line="264" w:lineRule="auto"/>
              <w:jc w:val="center"/>
              <w:rPr>
                <w:rFonts w:eastAsia="ヒラギノ角ゴ Pro W3" w:cs="Arial"/>
                <w:sz w:val="24"/>
                <w:szCs w:val="24"/>
                <w:lang w:eastAsia="en-GB"/>
              </w:rPr>
            </w:pPr>
            <w:r w:rsidRPr="00584EA7">
              <w:rPr>
                <w:rFonts w:eastAsia="ヒラギノ角ゴ Pro W3" w:cs="Arial"/>
                <w:sz w:val="24"/>
                <w:szCs w:val="24"/>
                <w:lang w:eastAsia="en-GB"/>
              </w:rPr>
              <w:t>01/04/2026</w:t>
            </w:r>
          </w:p>
        </w:tc>
      </w:tr>
      <w:tr w:rsidR="008C3E03" w:rsidRPr="00971EA2" w14:paraId="09A82456" w14:textId="77777777" w:rsidTr="00E30BE8">
        <w:trPr>
          <w:cantSplit/>
          <w:trHeight w:val="284"/>
        </w:trPr>
        <w:tc>
          <w:tcPr>
            <w:tcW w:w="7229" w:type="dxa"/>
            <w:tcMar>
              <w:top w:w="28" w:type="dxa"/>
              <w:left w:w="57" w:type="dxa"/>
              <w:bottom w:w="0" w:type="dxa"/>
              <w:right w:w="0" w:type="dxa"/>
            </w:tcMar>
            <w:vAlign w:val="center"/>
          </w:tcPr>
          <w:p w14:paraId="5AC8C6EE" w14:textId="3D1B6287" w:rsidR="008C3E03" w:rsidRPr="00971EA2" w:rsidRDefault="008C3E03" w:rsidP="00BE165C">
            <w:pPr>
              <w:widowControl w:val="0"/>
              <w:spacing w:after="120" w:line="264" w:lineRule="auto"/>
              <w:ind w:left="373"/>
              <w:jc w:val="both"/>
              <w:rPr>
                <w:rFonts w:eastAsia="ヒラギノ角ゴ Pro W3" w:cs="Arial"/>
                <w:sz w:val="24"/>
                <w:szCs w:val="24"/>
                <w:lang w:eastAsia="en-GB"/>
              </w:rPr>
            </w:pPr>
            <w:r w:rsidRPr="00971EA2">
              <w:rPr>
                <w:rFonts w:cs="Arial"/>
                <w:sz w:val="24"/>
                <w:szCs w:val="24"/>
              </w:rPr>
              <w:t>Contract end date</w:t>
            </w:r>
          </w:p>
        </w:tc>
        <w:tc>
          <w:tcPr>
            <w:tcW w:w="1985" w:type="dxa"/>
            <w:tcMar>
              <w:top w:w="28" w:type="dxa"/>
              <w:left w:w="57" w:type="dxa"/>
              <w:bottom w:w="0" w:type="dxa"/>
              <w:right w:w="0" w:type="dxa"/>
            </w:tcMar>
            <w:vAlign w:val="center"/>
          </w:tcPr>
          <w:p w14:paraId="6B21C5A4" w14:textId="1F421ECC" w:rsidR="008C3E03" w:rsidRPr="00584EA7" w:rsidRDefault="00083EBE" w:rsidP="008C3E03">
            <w:pPr>
              <w:widowControl w:val="0"/>
              <w:spacing w:after="120" w:line="264" w:lineRule="auto"/>
              <w:jc w:val="center"/>
              <w:rPr>
                <w:rFonts w:eastAsia="ヒラギノ角ゴ Pro W3" w:cs="Arial"/>
                <w:sz w:val="24"/>
                <w:szCs w:val="24"/>
                <w:lang w:eastAsia="en-GB"/>
              </w:rPr>
            </w:pPr>
            <w:r w:rsidRPr="00584EA7">
              <w:rPr>
                <w:rFonts w:eastAsia="ヒラギノ角ゴ Pro W3" w:cs="Arial"/>
                <w:sz w:val="24"/>
                <w:szCs w:val="24"/>
                <w:lang w:eastAsia="en-GB"/>
              </w:rPr>
              <w:t>31/0</w:t>
            </w:r>
            <w:r w:rsidR="00966239" w:rsidRPr="00584EA7">
              <w:rPr>
                <w:rFonts w:eastAsia="ヒラギノ角ゴ Pro W3" w:cs="Arial"/>
                <w:sz w:val="24"/>
                <w:szCs w:val="24"/>
                <w:lang w:eastAsia="en-GB"/>
              </w:rPr>
              <w:t>3</w:t>
            </w:r>
            <w:r w:rsidRPr="00584EA7">
              <w:rPr>
                <w:rFonts w:eastAsia="ヒラギノ角ゴ Pro W3" w:cs="Arial"/>
                <w:sz w:val="24"/>
                <w:szCs w:val="24"/>
                <w:lang w:eastAsia="en-GB"/>
              </w:rPr>
              <w:t>/2029</w:t>
            </w:r>
          </w:p>
        </w:tc>
      </w:tr>
    </w:tbl>
    <w:p w14:paraId="11DCFD5E" w14:textId="77777777" w:rsidR="00F67AB5" w:rsidRPr="00971EA2" w:rsidRDefault="00F67AB5" w:rsidP="00F67AB5">
      <w:pPr>
        <w:pStyle w:val="Heading2"/>
        <w:keepNext w:val="0"/>
        <w:widowControl w:val="0"/>
        <w:numPr>
          <w:ilvl w:val="0"/>
          <w:numId w:val="0"/>
        </w:numPr>
        <w:spacing w:after="120" w:line="264" w:lineRule="auto"/>
        <w:ind w:left="709" w:hanging="709"/>
        <w:rPr>
          <w:rFonts w:cs="Arial"/>
          <w:sz w:val="24"/>
          <w:szCs w:val="24"/>
        </w:rPr>
      </w:pPr>
      <w:bookmarkStart w:id="114" w:name="_Hlk519081568"/>
    </w:p>
    <w:p w14:paraId="198639D2" w14:textId="048232A1" w:rsidR="00A52DF5" w:rsidRPr="00971EA2" w:rsidRDefault="00A52DF5" w:rsidP="00F67AB5">
      <w:pPr>
        <w:pStyle w:val="Heading2"/>
        <w:keepNext w:val="0"/>
        <w:widowControl w:val="0"/>
        <w:numPr>
          <w:ilvl w:val="0"/>
          <w:numId w:val="0"/>
        </w:numPr>
        <w:spacing w:after="120" w:line="264" w:lineRule="auto"/>
        <w:ind w:left="709" w:hanging="709"/>
        <w:rPr>
          <w:rFonts w:cs="Arial"/>
          <w:sz w:val="24"/>
          <w:szCs w:val="24"/>
        </w:rPr>
      </w:pPr>
      <w:bookmarkStart w:id="115" w:name="_Toc209701286"/>
      <w:r w:rsidRPr="00971EA2">
        <w:rPr>
          <w:rFonts w:cs="Arial"/>
          <w:sz w:val="24"/>
          <w:szCs w:val="24"/>
        </w:rPr>
        <w:t>How to respond to this opportunity</w:t>
      </w:r>
      <w:bookmarkEnd w:id="115"/>
    </w:p>
    <w:p w14:paraId="4D64F60B" w14:textId="77777777" w:rsidR="00A52DF5" w:rsidRPr="00971EA2" w:rsidRDefault="00A52DF5"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All response must be written in English and costs submitted are to be presented in Pounds Sterling, exclusive of VAT, but inclusive of all other costs where not stated in the Pricing Schedule.</w:t>
      </w:r>
    </w:p>
    <w:p w14:paraId="73CE9682" w14:textId="6941364E" w:rsidR="007E5FFE" w:rsidRPr="00971EA2" w:rsidRDefault="007E5FFE"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 xml:space="preserve">The response must be delivered by no later than the time and submission date stated. </w:t>
      </w:r>
    </w:p>
    <w:p w14:paraId="5770FFDF" w14:textId="2BB1D68E" w:rsidR="007E5FFE" w:rsidRPr="00971EA2" w:rsidRDefault="00D10940"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Supplier</w:t>
      </w:r>
      <w:r w:rsidR="007E5FFE" w:rsidRPr="00971EA2">
        <w:rPr>
          <w:rFonts w:cs="Arial"/>
          <w:sz w:val="24"/>
          <w:szCs w:val="24"/>
        </w:rPr>
        <w:t>s must consider the necessary document sizes, speed of Internet connection, system configuration and general web traffic that may impact on the time required to complete the transaction.</w:t>
      </w:r>
    </w:p>
    <w:p w14:paraId="10AF1D6D" w14:textId="4A13D543" w:rsidR="00151BCD" w:rsidRPr="00971EA2" w:rsidRDefault="0016581A"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 xml:space="preserve">Information submitted must be relevant and proportional to what has been set out within the Tender Pack.  </w:t>
      </w:r>
      <w:r w:rsidR="00151BCD" w:rsidRPr="00971EA2">
        <w:rPr>
          <w:rFonts w:cs="Arial"/>
          <w:sz w:val="24"/>
          <w:szCs w:val="24"/>
        </w:rPr>
        <w:t xml:space="preserve">Where details are provided by the </w:t>
      </w:r>
      <w:r w:rsidR="00D10940" w:rsidRPr="00971EA2">
        <w:rPr>
          <w:rFonts w:cs="Arial"/>
          <w:sz w:val="24"/>
          <w:szCs w:val="24"/>
        </w:rPr>
        <w:t>Supplier</w:t>
      </w:r>
      <w:r w:rsidR="00151BCD" w:rsidRPr="00971EA2">
        <w:rPr>
          <w:rFonts w:cs="Arial"/>
          <w:sz w:val="24"/>
          <w:szCs w:val="24"/>
        </w:rPr>
        <w:t xml:space="preserve"> in literature that they submit in connection with the response, they must ensure that clear cross-references are given to the Council. </w:t>
      </w:r>
    </w:p>
    <w:p w14:paraId="355B642C" w14:textId="11BF1F7F" w:rsidR="00C97AA1" w:rsidRPr="00971EA2" w:rsidRDefault="00C97AA1"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lastRenderedPageBreak/>
        <w:t xml:space="preserve">The Council has not provided a word limit for responses to the Award questions however, the Council would like to inform </w:t>
      </w:r>
      <w:r w:rsidR="00D10940" w:rsidRPr="00971EA2">
        <w:rPr>
          <w:rFonts w:cs="Arial"/>
          <w:sz w:val="24"/>
          <w:szCs w:val="24"/>
        </w:rPr>
        <w:t>Supplier</w:t>
      </w:r>
      <w:r w:rsidRPr="00971EA2">
        <w:rPr>
          <w:rFonts w:cs="Arial"/>
          <w:sz w:val="24"/>
          <w:szCs w:val="24"/>
        </w:rPr>
        <w:t>s that responses should be relevant to the question and be proportionate in length. Supporting information may be submitted, provided it is clearly referenced in the question to which it relates and appended to the main bid.</w:t>
      </w:r>
    </w:p>
    <w:p w14:paraId="6BF16B05" w14:textId="1AEAB9A4" w:rsidR="000D68F1" w:rsidRPr="00971EA2" w:rsidRDefault="00A9016E"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Suppliers</w:t>
      </w:r>
      <w:r w:rsidR="000D68F1" w:rsidRPr="00971EA2">
        <w:rPr>
          <w:rFonts w:cs="Arial"/>
          <w:sz w:val="24"/>
          <w:szCs w:val="24"/>
        </w:rPr>
        <w:t xml:space="preserve"> must not be qualified, conditional or accompanied by statements that might be construed as rendering the tender equivocal. Qualified or conditional tenders are very likely to be rejected. The Council’s decision as to whether a tender is acceptable will be final.</w:t>
      </w:r>
    </w:p>
    <w:p w14:paraId="2514F796" w14:textId="77777777" w:rsidR="007E5FFE" w:rsidRPr="00971EA2" w:rsidRDefault="007E5FFE"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Tender response must remain valid for acceptance for a period of 90 days from return date.</w:t>
      </w:r>
    </w:p>
    <w:p w14:paraId="65C74A79" w14:textId="2E55AA28" w:rsidR="002F0DD3" w:rsidRPr="00971EA2" w:rsidRDefault="002F0DD3"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 xml:space="preserve">Information provided by the Supplier in the Tender shall constitute an irrevocable offer to the </w:t>
      </w:r>
      <w:r w:rsidR="00003870" w:rsidRPr="00971EA2">
        <w:rPr>
          <w:rFonts w:cs="Arial"/>
          <w:sz w:val="24"/>
          <w:szCs w:val="24"/>
        </w:rPr>
        <w:t>Council</w:t>
      </w:r>
      <w:r w:rsidRPr="00971EA2">
        <w:rPr>
          <w:rFonts w:cs="Arial"/>
          <w:sz w:val="24"/>
          <w:szCs w:val="24"/>
        </w:rPr>
        <w:t xml:space="preserve"> that shall form part of any subsequent contract between the parties.</w:t>
      </w:r>
    </w:p>
    <w:p w14:paraId="2980DF85" w14:textId="2F108AFE" w:rsidR="002F0DD3" w:rsidRPr="00971EA2" w:rsidRDefault="002F0DD3"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 xml:space="preserve">All information related to the </w:t>
      </w:r>
      <w:r w:rsidR="00003870" w:rsidRPr="00971EA2">
        <w:rPr>
          <w:rFonts w:cs="Arial"/>
          <w:sz w:val="24"/>
          <w:szCs w:val="24"/>
        </w:rPr>
        <w:t>Council</w:t>
      </w:r>
      <w:r w:rsidRPr="00971EA2">
        <w:rPr>
          <w:rFonts w:cs="Arial"/>
          <w:sz w:val="24"/>
          <w:szCs w:val="24"/>
        </w:rPr>
        <w:t xml:space="preserve"> and supplied in connection with this procurement shall be kept by the Supplier in strictest confidence.</w:t>
      </w:r>
    </w:p>
    <w:p w14:paraId="42F3B904" w14:textId="4AB97092" w:rsidR="00A52DF5" w:rsidRPr="00971EA2" w:rsidRDefault="00A9016E"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Suppliers</w:t>
      </w:r>
      <w:r w:rsidR="00A52DF5" w:rsidRPr="00971EA2">
        <w:rPr>
          <w:rFonts w:cs="Arial"/>
          <w:sz w:val="24"/>
          <w:szCs w:val="24"/>
        </w:rPr>
        <w:t xml:space="preserve"> are advised that the Council is not bound to accept the lowest tender submitted, nor to reimburse any expense incurred during the tender process. </w:t>
      </w:r>
    </w:p>
    <w:p w14:paraId="1B0D9783" w14:textId="77777777" w:rsidR="00A52DF5" w:rsidRPr="00971EA2" w:rsidRDefault="00A52DF5" w:rsidP="00F67AB5">
      <w:pPr>
        <w:pStyle w:val="Heading2"/>
        <w:keepNext w:val="0"/>
        <w:widowControl w:val="0"/>
        <w:numPr>
          <w:ilvl w:val="0"/>
          <w:numId w:val="0"/>
        </w:numPr>
        <w:spacing w:after="120" w:line="264" w:lineRule="auto"/>
        <w:ind w:left="709" w:hanging="709"/>
        <w:rPr>
          <w:rFonts w:cs="Arial"/>
          <w:sz w:val="24"/>
          <w:szCs w:val="24"/>
        </w:rPr>
      </w:pPr>
      <w:bookmarkStart w:id="116" w:name="_Toc209701287"/>
      <w:r w:rsidRPr="00971EA2">
        <w:rPr>
          <w:rFonts w:cs="Arial"/>
          <w:sz w:val="24"/>
          <w:szCs w:val="24"/>
        </w:rPr>
        <w:t>Clarification Process</w:t>
      </w:r>
      <w:bookmarkEnd w:id="116"/>
    </w:p>
    <w:p w14:paraId="737A33E2" w14:textId="77777777" w:rsidR="00A52DF5" w:rsidRPr="00971EA2" w:rsidRDefault="00A52DF5" w:rsidP="00D97B98">
      <w:pPr>
        <w:pStyle w:val="ListParagraph"/>
        <w:numPr>
          <w:ilvl w:val="1"/>
          <w:numId w:val="9"/>
        </w:numPr>
        <w:spacing w:before="120" w:after="160" w:line="264" w:lineRule="auto"/>
        <w:ind w:left="709" w:hanging="709"/>
        <w:contextualSpacing w:val="0"/>
        <w:jc w:val="both"/>
        <w:rPr>
          <w:rFonts w:cs="Arial"/>
          <w:sz w:val="24"/>
          <w:szCs w:val="24"/>
        </w:rPr>
      </w:pPr>
      <w:bookmarkStart w:id="117" w:name="_Ref422216250"/>
      <w:bookmarkStart w:id="118" w:name="_Ref422216260"/>
      <w:bookmarkStart w:id="119" w:name="_Ref422216270"/>
      <w:bookmarkStart w:id="120" w:name="_Ref422216290"/>
      <w:bookmarkStart w:id="121" w:name="_Ref422216294"/>
      <w:bookmarkStart w:id="122" w:name="_Toc448995837"/>
      <w:bookmarkStart w:id="123" w:name="_Toc449018573"/>
      <w:bookmarkStart w:id="124" w:name="_Toc518996232"/>
      <w:r w:rsidRPr="00971EA2">
        <w:rPr>
          <w:rFonts w:cs="Arial"/>
          <w:sz w:val="24"/>
          <w:szCs w:val="24"/>
        </w:rPr>
        <w:t>All clarification enquiries should be directed to the Authorised Representative and by no later than the date indicated in the Procurement Timetable detailed elsewhere in this document.</w:t>
      </w:r>
    </w:p>
    <w:p w14:paraId="32256741" w14:textId="4C12C9D4" w:rsidR="00A52DF5" w:rsidRPr="00971EA2" w:rsidRDefault="00D10940"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Supplier</w:t>
      </w:r>
      <w:r w:rsidR="00A52DF5" w:rsidRPr="00971EA2">
        <w:rPr>
          <w:rFonts w:cs="Arial"/>
          <w:sz w:val="24"/>
          <w:szCs w:val="24"/>
        </w:rPr>
        <w:t xml:space="preserve">s are advised that where such enquiries have been made, and it is appropriate to do so, the Council will distribute to all </w:t>
      </w:r>
      <w:r w:rsidRPr="00971EA2">
        <w:rPr>
          <w:rFonts w:cs="Arial"/>
          <w:sz w:val="24"/>
          <w:szCs w:val="24"/>
        </w:rPr>
        <w:t>Supplier</w:t>
      </w:r>
      <w:r w:rsidR="00A52DF5" w:rsidRPr="00971EA2">
        <w:rPr>
          <w:rFonts w:cs="Arial"/>
          <w:sz w:val="24"/>
          <w:szCs w:val="24"/>
        </w:rPr>
        <w:t>s a copy of the Clarification and the written reply, with anonymity preserved.</w:t>
      </w:r>
    </w:p>
    <w:p w14:paraId="5FF6EFB8" w14:textId="77777777" w:rsidR="00A52DF5" w:rsidRPr="00971EA2" w:rsidRDefault="00A52DF5" w:rsidP="004B3441">
      <w:pPr>
        <w:pStyle w:val="Heading2"/>
        <w:keepNext w:val="0"/>
        <w:widowControl w:val="0"/>
        <w:numPr>
          <w:ilvl w:val="0"/>
          <w:numId w:val="0"/>
        </w:numPr>
        <w:spacing w:after="120" w:line="264" w:lineRule="auto"/>
        <w:ind w:left="709" w:hanging="709"/>
        <w:rPr>
          <w:rFonts w:cs="Arial"/>
          <w:sz w:val="24"/>
          <w:szCs w:val="24"/>
        </w:rPr>
      </w:pPr>
      <w:bookmarkStart w:id="125" w:name="_Toc209701288"/>
      <w:r w:rsidRPr="00971EA2">
        <w:rPr>
          <w:rFonts w:cs="Arial"/>
          <w:sz w:val="24"/>
          <w:szCs w:val="24"/>
        </w:rPr>
        <w:t>Council Representatives</w:t>
      </w:r>
      <w:bookmarkEnd w:id="117"/>
      <w:bookmarkEnd w:id="118"/>
      <w:bookmarkEnd w:id="119"/>
      <w:bookmarkEnd w:id="120"/>
      <w:bookmarkEnd w:id="121"/>
      <w:bookmarkEnd w:id="122"/>
      <w:bookmarkEnd w:id="123"/>
      <w:bookmarkEnd w:id="124"/>
      <w:bookmarkEnd w:id="125"/>
    </w:p>
    <w:p w14:paraId="1F574E25" w14:textId="7F85FB92" w:rsidR="00A52DF5" w:rsidRPr="00971EA2" w:rsidRDefault="00A52DF5"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 xml:space="preserve">No person in the Council’s employ or other agent, except as so authorised by the Council Authorised Representative, has any authority to make any representation or explanation to </w:t>
      </w:r>
      <w:r w:rsidR="00D10940" w:rsidRPr="00971EA2">
        <w:rPr>
          <w:rFonts w:cs="Arial"/>
          <w:sz w:val="24"/>
          <w:szCs w:val="24"/>
        </w:rPr>
        <w:t>Supplier</w:t>
      </w:r>
      <w:r w:rsidRPr="00971EA2">
        <w:rPr>
          <w:rFonts w:cs="Arial"/>
          <w:sz w:val="24"/>
          <w:szCs w:val="24"/>
        </w:rPr>
        <w:t xml:space="preserve">s as to the meaning of the Contract or any other document or as to anything to be done or not to be done by </w:t>
      </w:r>
      <w:r w:rsidR="00D10940" w:rsidRPr="00971EA2">
        <w:rPr>
          <w:rFonts w:cs="Arial"/>
          <w:sz w:val="24"/>
          <w:szCs w:val="24"/>
        </w:rPr>
        <w:t>Supplier</w:t>
      </w:r>
      <w:r w:rsidRPr="00971EA2">
        <w:rPr>
          <w:rFonts w:cs="Arial"/>
          <w:sz w:val="24"/>
          <w:szCs w:val="24"/>
        </w:rPr>
        <w:t xml:space="preserve">s or the successful </w:t>
      </w:r>
      <w:r w:rsidR="00D10940" w:rsidRPr="00971EA2">
        <w:rPr>
          <w:rFonts w:cs="Arial"/>
          <w:sz w:val="24"/>
          <w:szCs w:val="24"/>
        </w:rPr>
        <w:t>Supplier</w:t>
      </w:r>
      <w:r w:rsidRPr="00971EA2">
        <w:rPr>
          <w:rFonts w:cs="Arial"/>
          <w:sz w:val="24"/>
          <w:szCs w:val="24"/>
        </w:rPr>
        <w:t xml:space="preserve"> or as to these instructions or as to any other matter or thing so as to bind the Council.</w:t>
      </w:r>
    </w:p>
    <w:tbl>
      <w:tblPr>
        <w:tblpPr w:leftFromText="180" w:rightFromText="180" w:vertAnchor="text" w:horzAnchor="margin" w:tblpX="851" w:tblpY="-18"/>
        <w:tblW w:w="9355" w:type="dxa"/>
        <w:tblBorders>
          <w:top w:val="single" w:sz="8" w:space="0" w:color="CC0000"/>
          <w:left w:val="single" w:sz="8" w:space="0" w:color="CC0000"/>
          <w:bottom w:val="single" w:sz="8" w:space="0" w:color="CC0000"/>
          <w:right w:val="single" w:sz="8" w:space="0" w:color="CC0000"/>
          <w:insideH w:val="single" w:sz="8" w:space="0" w:color="CC0000"/>
          <w:insideV w:val="single" w:sz="8" w:space="0" w:color="009900"/>
        </w:tblBorders>
        <w:tblLayout w:type="fixed"/>
        <w:tblLook w:val="0000" w:firstRow="0" w:lastRow="0" w:firstColumn="0" w:lastColumn="0" w:noHBand="0" w:noVBand="0"/>
      </w:tblPr>
      <w:tblGrid>
        <w:gridCol w:w="9355"/>
      </w:tblGrid>
      <w:tr w:rsidR="00A52DF5" w:rsidRPr="00971EA2" w14:paraId="6D00952C" w14:textId="77777777" w:rsidTr="00E30BE8">
        <w:tc>
          <w:tcPr>
            <w:tcW w:w="9355" w:type="dxa"/>
            <w:tcBorders>
              <w:top w:val="nil"/>
              <w:left w:val="nil"/>
              <w:bottom w:val="nil"/>
              <w:right w:val="nil"/>
            </w:tcBorders>
            <w:shd w:val="clear" w:color="auto" w:fill="4BACC6" w:themeFill="accent5"/>
          </w:tcPr>
          <w:p w14:paraId="735DB549" w14:textId="77777777" w:rsidR="00A52DF5" w:rsidRPr="00971EA2" w:rsidRDefault="00A52DF5" w:rsidP="00E30BE8">
            <w:pPr>
              <w:widowControl w:val="0"/>
              <w:spacing w:after="120" w:line="360" w:lineRule="auto"/>
              <w:ind w:right="-249"/>
              <w:jc w:val="both"/>
              <w:rPr>
                <w:rFonts w:cs="Arial"/>
                <w:b/>
                <w:color w:val="FFFFFF" w:themeColor="background1"/>
                <w:sz w:val="24"/>
                <w:szCs w:val="24"/>
              </w:rPr>
            </w:pPr>
            <w:r w:rsidRPr="00971EA2">
              <w:rPr>
                <w:rFonts w:cs="Arial"/>
                <w:b/>
                <w:color w:val="FFFFFF" w:themeColor="background1"/>
                <w:sz w:val="24"/>
                <w:szCs w:val="24"/>
              </w:rPr>
              <w:t>Council Authorised Representative contact</w:t>
            </w:r>
            <w:r w:rsidRPr="00971EA2">
              <w:rPr>
                <w:rFonts w:cs="Arial"/>
                <w:b/>
                <w:caps/>
                <w:color w:val="FFFFFF" w:themeColor="background1"/>
                <w:sz w:val="24"/>
                <w:szCs w:val="24"/>
              </w:rPr>
              <w:t xml:space="preserve"> </w:t>
            </w:r>
            <w:r w:rsidRPr="00971EA2">
              <w:rPr>
                <w:rFonts w:cs="Arial"/>
                <w:b/>
                <w:color w:val="FFFFFF" w:themeColor="background1"/>
                <w:sz w:val="24"/>
                <w:szCs w:val="24"/>
              </w:rPr>
              <w:t>details:</w:t>
            </w:r>
          </w:p>
        </w:tc>
      </w:tr>
      <w:tr w:rsidR="00A52DF5" w:rsidRPr="00971EA2" w14:paraId="1D80929D" w14:textId="77777777" w:rsidTr="00E30BE8">
        <w:tc>
          <w:tcPr>
            <w:tcW w:w="9355" w:type="dxa"/>
            <w:tcBorders>
              <w:top w:val="nil"/>
              <w:left w:val="single" w:sz="8" w:space="0" w:color="4BACC6" w:themeColor="accent5"/>
              <w:bottom w:val="single" w:sz="8" w:space="0" w:color="4BACC6" w:themeColor="accent5"/>
              <w:right w:val="single" w:sz="8" w:space="0" w:color="4BACC6" w:themeColor="accent5"/>
            </w:tcBorders>
          </w:tcPr>
          <w:p w14:paraId="4A67A94D" w14:textId="3BDD93F8" w:rsidR="00A52DF5" w:rsidRPr="00971EA2" w:rsidRDefault="00A52DF5" w:rsidP="00E30BE8">
            <w:pPr>
              <w:widowControl w:val="0"/>
              <w:tabs>
                <w:tab w:val="left" w:pos="1160"/>
              </w:tabs>
              <w:spacing w:after="0" w:line="360" w:lineRule="auto"/>
              <w:jc w:val="both"/>
              <w:rPr>
                <w:rFonts w:cs="Arial"/>
                <w:iCs/>
                <w:sz w:val="24"/>
                <w:szCs w:val="24"/>
              </w:rPr>
            </w:pPr>
            <w:r w:rsidRPr="00971EA2">
              <w:rPr>
                <w:rFonts w:cs="Arial"/>
                <w:color w:val="000000" w:themeColor="text1"/>
                <w:sz w:val="24"/>
                <w:szCs w:val="24"/>
              </w:rPr>
              <w:t>Name:</w:t>
            </w:r>
            <w:r w:rsidRPr="00971EA2">
              <w:rPr>
                <w:rFonts w:cs="Arial"/>
                <w:i/>
                <w:color w:val="0070C0"/>
                <w:sz w:val="24"/>
                <w:szCs w:val="24"/>
              </w:rPr>
              <w:tab/>
            </w:r>
            <w:r w:rsidR="00716547" w:rsidRPr="00971EA2">
              <w:rPr>
                <w:rFonts w:cs="Arial"/>
                <w:iCs/>
                <w:sz w:val="24"/>
                <w:szCs w:val="24"/>
              </w:rPr>
              <w:t>Amanda Coleman, Clerk &amp; Responsible Finance Officer</w:t>
            </w:r>
          </w:p>
          <w:p w14:paraId="05D6D39B" w14:textId="68EEEB2E" w:rsidR="00A52DF5" w:rsidRPr="00971EA2" w:rsidRDefault="00A52DF5" w:rsidP="00E30BE8">
            <w:pPr>
              <w:widowControl w:val="0"/>
              <w:tabs>
                <w:tab w:val="left" w:pos="1156"/>
              </w:tabs>
              <w:spacing w:after="0" w:line="360" w:lineRule="auto"/>
              <w:jc w:val="both"/>
              <w:rPr>
                <w:rFonts w:cs="Arial"/>
                <w:color w:val="0000FF"/>
                <w:sz w:val="24"/>
                <w:szCs w:val="24"/>
                <w:u w:val="single"/>
              </w:rPr>
            </w:pPr>
            <w:r w:rsidRPr="00971EA2">
              <w:rPr>
                <w:rFonts w:cs="Arial"/>
                <w:iCs/>
                <w:sz w:val="24"/>
                <w:szCs w:val="24"/>
              </w:rPr>
              <w:t>Email:</w:t>
            </w:r>
            <w:r w:rsidRPr="00971EA2">
              <w:rPr>
                <w:rFonts w:cs="Arial"/>
                <w:iCs/>
                <w:sz w:val="24"/>
                <w:szCs w:val="24"/>
              </w:rPr>
              <w:tab/>
            </w:r>
            <w:r w:rsidR="00716547" w:rsidRPr="00971EA2">
              <w:rPr>
                <w:rFonts w:cs="Arial"/>
                <w:iCs/>
                <w:sz w:val="24"/>
                <w:szCs w:val="24"/>
              </w:rPr>
              <w:t>clerk@perranzabuloe-pc.gov.uk</w:t>
            </w:r>
          </w:p>
        </w:tc>
      </w:tr>
    </w:tbl>
    <w:p w14:paraId="40FFC42A" w14:textId="77777777" w:rsidR="00544F41" w:rsidRPr="00971EA2" w:rsidRDefault="00544F41" w:rsidP="007B6060">
      <w:pPr>
        <w:pStyle w:val="Heading2"/>
        <w:numPr>
          <w:ilvl w:val="0"/>
          <w:numId w:val="0"/>
        </w:numPr>
        <w:tabs>
          <w:tab w:val="num" w:pos="1569"/>
        </w:tabs>
        <w:spacing w:before="0" w:after="120" w:line="360" w:lineRule="auto"/>
        <w:jc w:val="both"/>
        <w:rPr>
          <w:rFonts w:cs="Arial"/>
          <w:sz w:val="24"/>
          <w:szCs w:val="24"/>
        </w:rPr>
      </w:pPr>
    </w:p>
    <w:bookmarkEnd w:id="114"/>
    <w:p w14:paraId="4A6A95C5" w14:textId="77777777" w:rsidR="00E30BE8" w:rsidRPr="00971EA2" w:rsidRDefault="00E30BE8" w:rsidP="00B04429">
      <w:pPr>
        <w:spacing w:before="120" w:after="120" w:line="288" w:lineRule="auto"/>
        <w:rPr>
          <w:rFonts w:cs="Arial"/>
          <w:b/>
          <w:bCs/>
          <w:sz w:val="24"/>
          <w:szCs w:val="24"/>
        </w:rPr>
      </w:pPr>
    </w:p>
    <w:p w14:paraId="0D7B99BF" w14:textId="77777777" w:rsidR="00E30BE8" w:rsidRPr="00971EA2" w:rsidRDefault="00E30BE8" w:rsidP="00B04429">
      <w:pPr>
        <w:spacing w:before="120" w:after="120" w:line="288" w:lineRule="auto"/>
        <w:rPr>
          <w:rFonts w:cs="Arial"/>
          <w:b/>
          <w:bCs/>
          <w:sz w:val="24"/>
          <w:szCs w:val="24"/>
        </w:rPr>
      </w:pPr>
    </w:p>
    <w:p w14:paraId="5C63D2E3" w14:textId="76008858" w:rsidR="00B04429" w:rsidRPr="00971EA2" w:rsidRDefault="00B04429" w:rsidP="004B3441">
      <w:pPr>
        <w:pStyle w:val="Heading2"/>
        <w:keepNext w:val="0"/>
        <w:widowControl w:val="0"/>
        <w:numPr>
          <w:ilvl w:val="0"/>
          <w:numId w:val="0"/>
        </w:numPr>
        <w:spacing w:after="120" w:line="264" w:lineRule="auto"/>
        <w:ind w:left="709" w:hanging="709"/>
        <w:rPr>
          <w:rFonts w:cs="Arial"/>
          <w:sz w:val="24"/>
          <w:szCs w:val="24"/>
        </w:rPr>
      </w:pPr>
      <w:bookmarkStart w:id="126" w:name="_Toc209701289"/>
      <w:r w:rsidRPr="00971EA2">
        <w:rPr>
          <w:rFonts w:cs="Arial"/>
          <w:sz w:val="24"/>
          <w:szCs w:val="24"/>
        </w:rPr>
        <w:t>The assessment process and award criteria</w:t>
      </w:r>
      <w:bookmarkEnd w:id="126"/>
      <w:r w:rsidRPr="00971EA2">
        <w:rPr>
          <w:rFonts w:cs="Arial"/>
          <w:sz w:val="24"/>
          <w:szCs w:val="24"/>
        </w:rPr>
        <w:t xml:space="preserve"> </w:t>
      </w:r>
    </w:p>
    <w:p w14:paraId="070E75E1" w14:textId="288CC457" w:rsidR="004F14DC" w:rsidRPr="00971EA2" w:rsidRDefault="004F14DC"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 xml:space="preserve">The objective of the assessment process is to assess the responses to the Tender and select an organisation to deliver the contract for the </w:t>
      </w:r>
      <w:r w:rsidR="00003870" w:rsidRPr="00971EA2">
        <w:rPr>
          <w:rFonts w:cs="Arial"/>
          <w:sz w:val="24"/>
          <w:szCs w:val="24"/>
        </w:rPr>
        <w:t>Council</w:t>
      </w:r>
      <w:r w:rsidRPr="00971EA2">
        <w:rPr>
          <w:rFonts w:cs="Arial"/>
          <w:sz w:val="24"/>
          <w:szCs w:val="24"/>
        </w:rPr>
        <w:t xml:space="preserve"> at best value. </w:t>
      </w:r>
    </w:p>
    <w:p w14:paraId="18A61480" w14:textId="4A8B20EC" w:rsidR="004F14DC" w:rsidRPr="00971EA2" w:rsidRDefault="004F14DC"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 xml:space="preserve">Tenders will be assessed on the basis of the Most Advantageous Tender (MAT) offer i.e. the offer that is considered to provide best value to the </w:t>
      </w:r>
      <w:r w:rsidR="00003870" w:rsidRPr="00971EA2">
        <w:rPr>
          <w:rFonts w:cs="Arial"/>
          <w:sz w:val="24"/>
          <w:szCs w:val="24"/>
        </w:rPr>
        <w:t>Council</w:t>
      </w:r>
      <w:r w:rsidRPr="00971EA2">
        <w:rPr>
          <w:rFonts w:cs="Arial"/>
          <w:sz w:val="24"/>
          <w:szCs w:val="24"/>
        </w:rPr>
        <w:t xml:space="preserve"> based on an effective combination of quality, cost and service factors. </w:t>
      </w:r>
    </w:p>
    <w:p w14:paraId="366D1EB5" w14:textId="77777777" w:rsidR="004F14DC" w:rsidRPr="00971EA2" w:rsidRDefault="004F14DC"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lastRenderedPageBreak/>
        <w:t>The assessment will be carried out as below:</w:t>
      </w:r>
    </w:p>
    <w:p w14:paraId="133FE60A" w14:textId="77777777" w:rsidR="004F14DC" w:rsidRPr="00971EA2" w:rsidRDefault="004F14DC" w:rsidP="00A00712">
      <w:pPr>
        <w:spacing w:before="120" w:after="120" w:line="288" w:lineRule="auto"/>
        <w:ind w:left="709"/>
        <w:rPr>
          <w:rFonts w:cs="Arial"/>
          <w:b/>
          <w:sz w:val="24"/>
          <w:szCs w:val="24"/>
        </w:rPr>
      </w:pPr>
      <w:r w:rsidRPr="00971EA2">
        <w:rPr>
          <w:rFonts w:cs="Arial"/>
          <w:b/>
          <w:sz w:val="24"/>
          <w:szCs w:val="24"/>
        </w:rPr>
        <w:t>Preliminary Checks</w:t>
      </w:r>
    </w:p>
    <w:p w14:paraId="0E36FD85" w14:textId="77777777" w:rsidR="00A00712" w:rsidRPr="00971EA2" w:rsidRDefault="004F14DC" w:rsidP="00D97B98">
      <w:pPr>
        <w:pStyle w:val="ListParagraph"/>
        <w:numPr>
          <w:ilvl w:val="1"/>
          <w:numId w:val="9"/>
        </w:numPr>
        <w:spacing w:before="120" w:after="160" w:line="264" w:lineRule="auto"/>
        <w:ind w:left="709" w:hanging="709"/>
        <w:contextualSpacing w:val="0"/>
        <w:jc w:val="both"/>
        <w:rPr>
          <w:rFonts w:cs="Arial"/>
          <w:sz w:val="24"/>
          <w:szCs w:val="24"/>
        </w:rPr>
      </w:pPr>
      <w:bookmarkStart w:id="127" w:name="_DV_M105"/>
      <w:bookmarkStart w:id="128" w:name="_Toc93134257"/>
      <w:bookmarkStart w:id="129" w:name="_Toc94334822"/>
      <w:bookmarkStart w:id="130" w:name="_Toc94334902"/>
      <w:bookmarkStart w:id="131" w:name="_Toc94335496"/>
      <w:bookmarkStart w:id="132" w:name="_Toc94336920"/>
      <w:bookmarkStart w:id="133" w:name="_Toc94337500"/>
      <w:bookmarkStart w:id="134" w:name="_Toc95031548"/>
      <w:bookmarkStart w:id="135" w:name="_Toc95031595"/>
      <w:bookmarkStart w:id="136" w:name="_Toc95034087"/>
      <w:bookmarkStart w:id="137" w:name="_Toc95034280"/>
      <w:bookmarkStart w:id="138" w:name="_Toc95034426"/>
      <w:bookmarkStart w:id="139" w:name="_Toc95034638"/>
      <w:bookmarkStart w:id="140" w:name="_Toc95194832"/>
      <w:bookmarkStart w:id="141" w:name="_Toc95797793"/>
      <w:bookmarkEnd w:id="127"/>
      <w:r w:rsidRPr="00971EA2">
        <w:rPr>
          <w:rFonts w:cs="Arial"/>
          <w:sz w:val="24"/>
          <w:szCs w:val="24"/>
        </w:rPr>
        <w:t>Tenders will be subject to preliminary checks to verify that the submission is complete and compliant, including</w:t>
      </w:r>
      <w:r w:rsidR="00A00712" w:rsidRPr="00971EA2">
        <w:rPr>
          <w:rFonts w:cs="Arial"/>
          <w:sz w:val="24"/>
          <w:szCs w:val="24"/>
        </w:rPr>
        <w:t>:</w:t>
      </w:r>
    </w:p>
    <w:p w14:paraId="369A8DF0" w14:textId="77777777" w:rsidR="00A501B7" w:rsidRPr="00971EA2" w:rsidRDefault="004F14DC" w:rsidP="00D97B98">
      <w:pPr>
        <w:pStyle w:val="ListParagraph"/>
        <w:numPr>
          <w:ilvl w:val="2"/>
          <w:numId w:val="9"/>
        </w:numPr>
        <w:spacing w:before="120" w:after="160" w:line="264" w:lineRule="auto"/>
        <w:ind w:hanging="1004"/>
        <w:contextualSpacing w:val="0"/>
        <w:jc w:val="both"/>
        <w:rPr>
          <w:rFonts w:cs="Arial"/>
          <w:sz w:val="24"/>
          <w:szCs w:val="24"/>
        </w:rPr>
      </w:pPr>
      <w:r w:rsidRPr="00971EA2">
        <w:rPr>
          <w:rFonts w:cs="Arial"/>
          <w:sz w:val="24"/>
          <w:szCs w:val="24"/>
        </w:rPr>
        <w:t>Tenders have been submitted on time, are considered complete and meet the requirements of the ITT to enable them to be assessed.</w:t>
      </w:r>
    </w:p>
    <w:p w14:paraId="23064B02" w14:textId="26416A5F" w:rsidR="004F14DC" w:rsidRPr="00971EA2" w:rsidRDefault="004F14DC" w:rsidP="00D97B98">
      <w:pPr>
        <w:pStyle w:val="ListParagraph"/>
        <w:numPr>
          <w:ilvl w:val="2"/>
          <w:numId w:val="9"/>
        </w:numPr>
        <w:spacing w:before="120" w:after="160" w:line="264" w:lineRule="auto"/>
        <w:ind w:hanging="1004"/>
        <w:contextualSpacing w:val="0"/>
        <w:jc w:val="both"/>
        <w:rPr>
          <w:rFonts w:cs="Arial"/>
          <w:sz w:val="24"/>
          <w:szCs w:val="24"/>
        </w:rPr>
      </w:pPr>
      <w:r w:rsidRPr="00971EA2">
        <w:rPr>
          <w:rFonts w:cs="Arial"/>
          <w:sz w:val="24"/>
          <w:szCs w:val="24"/>
        </w:rPr>
        <w:t>Supplier has not contravened any of the terms and conditions of the Tender process.</w:t>
      </w:r>
    </w:p>
    <w:p w14:paraId="43785BAD" w14:textId="77777777" w:rsidR="004F14DC" w:rsidRPr="00971EA2" w:rsidRDefault="004F14DC"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 xml:space="preserve">Tenders that do not meet the above preliminary checks will not proceed to the next stage of the assessment. </w:t>
      </w:r>
    </w:p>
    <w:p w14:paraId="7B61CE6A" w14:textId="77777777" w:rsidR="004F14DC" w:rsidRPr="00971EA2" w:rsidRDefault="004F14DC" w:rsidP="00A501B7">
      <w:pPr>
        <w:spacing w:before="120" w:after="120" w:line="288" w:lineRule="auto"/>
        <w:ind w:left="709"/>
        <w:jc w:val="both"/>
        <w:rPr>
          <w:rFonts w:cs="Arial"/>
          <w:b/>
          <w:sz w:val="24"/>
          <w:szCs w:val="24"/>
        </w:rPr>
      </w:pPr>
      <w:bookmarkStart w:id="142" w:name="_DV_M56"/>
      <w:bookmarkStart w:id="143" w:name="_DV_M5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971EA2">
        <w:rPr>
          <w:rFonts w:cs="Arial"/>
          <w:b/>
          <w:sz w:val="24"/>
          <w:szCs w:val="24"/>
        </w:rPr>
        <w:t>STAGE ONE – Procurement Specific Questionnaire</w:t>
      </w:r>
    </w:p>
    <w:p w14:paraId="7238BF27" w14:textId="1EC857F2" w:rsidR="004F14DC" w:rsidRPr="00971EA2" w:rsidRDefault="004F14DC"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Tenders that meet the above preliminary checks must also meet the minimum requirements (Score question and/or Pass/Fail questions) of the Procurement Specific Questionnaire of the Invitation to Tender Response Document (Part B).</w:t>
      </w:r>
    </w:p>
    <w:p w14:paraId="060A24BF" w14:textId="77777777" w:rsidR="004F14DC" w:rsidRPr="00971EA2" w:rsidRDefault="004F14DC"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 xml:space="preserve">The Procurement Specific Questionnaire can be seen in the Tender Response Document (Part B), this is based on the Government Commercial Function standard template </w:t>
      </w:r>
      <w:hyperlink r:id="rId20" w:history="1">
        <w:r w:rsidRPr="00971EA2">
          <w:rPr>
            <w:rFonts w:cs="Arial"/>
            <w:sz w:val="24"/>
            <w:szCs w:val="24"/>
          </w:rPr>
          <w:t>PA2023</w:t>
        </w:r>
      </w:hyperlink>
      <w:r w:rsidRPr="00971EA2">
        <w:rPr>
          <w:rFonts w:cs="Arial"/>
          <w:sz w:val="24"/>
          <w:szCs w:val="24"/>
        </w:rPr>
        <w:t>. The table below sets out the questions and the methodology of how each question will be assessed.</w:t>
      </w:r>
    </w:p>
    <w:tbl>
      <w:tblPr>
        <w:tblStyle w:val="TableGrid"/>
        <w:tblW w:w="10065" w:type="dxa"/>
        <w:tblInd w:w="-5" w:type="dxa"/>
        <w:tblLayout w:type="fixed"/>
        <w:tblLook w:val="04A0" w:firstRow="1" w:lastRow="0" w:firstColumn="1" w:lastColumn="0" w:noHBand="0" w:noVBand="1"/>
      </w:tblPr>
      <w:tblGrid>
        <w:gridCol w:w="993"/>
        <w:gridCol w:w="3260"/>
        <w:gridCol w:w="1134"/>
        <w:gridCol w:w="4678"/>
      </w:tblGrid>
      <w:tr w:rsidR="004F14DC" w:rsidRPr="00971EA2" w14:paraId="0FFE9995" w14:textId="77777777" w:rsidTr="004D6E7A">
        <w:trPr>
          <w:cantSplit/>
          <w:tblHeader/>
        </w:trPr>
        <w:tc>
          <w:tcPr>
            <w:tcW w:w="993" w:type="dxa"/>
            <w:shd w:val="clear" w:color="auto" w:fill="002060"/>
          </w:tcPr>
          <w:p w14:paraId="4E306450" w14:textId="77777777" w:rsidR="004F14DC" w:rsidRPr="00971EA2" w:rsidRDefault="004F14DC" w:rsidP="00022167">
            <w:pPr>
              <w:spacing w:after="120" w:line="264" w:lineRule="auto"/>
              <w:rPr>
                <w:rFonts w:cs="Arial"/>
                <w:color w:val="FFFFFF" w:themeColor="background1"/>
                <w:sz w:val="24"/>
                <w:szCs w:val="24"/>
              </w:rPr>
            </w:pPr>
            <w:r w:rsidRPr="00971EA2">
              <w:rPr>
                <w:rFonts w:cs="Arial"/>
                <w:b/>
                <w:color w:val="FFFFFF" w:themeColor="background1"/>
                <w:sz w:val="24"/>
                <w:szCs w:val="24"/>
              </w:rPr>
              <w:t>No.</w:t>
            </w:r>
          </w:p>
        </w:tc>
        <w:tc>
          <w:tcPr>
            <w:tcW w:w="3260" w:type="dxa"/>
            <w:shd w:val="clear" w:color="auto" w:fill="002060"/>
          </w:tcPr>
          <w:p w14:paraId="16309B22" w14:textId="77777777" w:rsidR="00840B92" w:rsidRPr="00971EA2" w:rsidRDefault="004F14DC" w:rsidP="00022167">
            <w:pPr>
              <w:spacing w:after="120" w:line="264" w:lineRule="auto"/>
              <w:rPr>
                <w:rFonts w:cs="Arial"/>
                <w:b/>
                <w:color w:val="FFFFFF" w:themeColor="background1"/>
                <w:sz w:val="24"/>
                <w:szCs w:val="24"/>
              </w:rPr>
            </w:pPr>
            <w:r w:rsidRPr="00971EA2">
              <w:rPr>
                <w:rFonts w:cs="Arial"/>
                <w:b/>
                <w:color w:val="FFFFFF" w:themeColor="background1"/>
                <w:sz w:val="24"/>
                <w:szCs w:val="24"/>
              </w:rPr>
              <w:t>Question</w:t>
            </w:r>
          </w:p>
          <w:p w14:paraId="3185425B" w14:textId="62F6192C" w:rsidR="004F14DC" w:rsidRPr="00971EA2" w:rsidRDefault="004F14DC" w:rsidP="00022167">
            <w:pPr>
              <w:spacing w:after="120" w:line="264" w:lineRule="auto"/>
              <w:rPr>
                <w:rFonts w:cs="Arial"/>
                <w:color w:val="FFFFFF" w:themeColor="background1"/>
                <w:sz w:val="24"/>
                <w:szCs w:val="24"/>
              </w:rPr>
            </w:pPr>
            <w:r w:rsidRPr="00971EA2">
              <w:rPr>
                <w:rFonts w:cs="Arial"/>
                <w:bCs/>
                <w:color w:val="FFFFFF" w:themeColor="background1"/>
                <w:sz w:val="24"/>
                <w:szCs w:val="24"/>
              </w:rPr>
              <w:t>(Please refer to Tender Response document for full question)</w:t>
            </w:r>
          </w:p>
        </w:tc>
        <w:tc>
          <w:tcPr>
            <w:tcW w:w="1134" w:type="dxa"/>
            <w:shd w:val="clear" w:color="auto" w:fill="002060"/>
          </w:tcPr>
          <w:p w14:paraId="604F691C" w14:textId="77777777" w:rsidR="004F14DC" w:rsidRPr="00971EA2" w:rsidRDefault="004F14DC" w:rsidP="00022167">
            <w:pPr>
              <w:spacing w:after="120" w:line="264" w:lineRule="auto"/>
              <w:rPr>
                <w:rFonts w:cs="Arial"/>
                <w:color w:val="FFFFFF" w:themeColor="background1"/>
                <w:sz w:val="24"/>
                <w:szCs w:val="24"/>
              </w:rPr>
            </w:pPr>
            <w:r w:rsidRPr="00971EA2">
              <w:rPr>
                <w:rFonts w:cs="Arial"/>
                <w:b/>
                <w:color w:val="FFFFFF" w:themeColor="background1"/>
                <w:sz w:val="24"/>
                <w:szCs w:val="24"/>
              </w:rPr>
              <w:t>Criteria</w:t>
            </w:r>
          </w:p>
        </w:tc>
        <w:tc>
          <w:tcPr>
            <w:tcW w:w="4678" w:type="dxa"/>
            <w:shd w:val="clear" w:color="auto" w:fill="002060"/>
          </w:tcPr>
          <w:p w14:paraId="61803F05" w14:textId="77777777" w:rsidR="004F14DC" w:rsidRPr="00971EA2" w:rsidRDefault="004F14DC" w:rsidP="00022167">
            <w:pPr>
              <w:spacing w:after="120" w:line="264" w:lineRule="auto"/>
              <w:rPr>
                <w:rFonts w:cs="Arial"/>
                <w:color w:val="FFFFFF" w:themeColor="background1"/>
                <w:sz w:val="24"/>
                <w:szCs w:val="24"/>
              </w:rPr>
            </w:pPr>
            <w:r w:rsidRPr="00971EA2">
              <w:rPr>
                <w:rFonts w:cs="Arial"/>
                <w:b/>
                <w:color w:val="FFFFFF" w:themeColor="background1"/>
                <w:sz w:val="24"/>
                <w:szCs w:val="24"/>
              </w:rPr>
              <w:t>Methodology</w:t>
            </w:r>
          </w:p>
        </w:tc>
      </w:tr>
      <w:tr w:rsidR="004F14DC" w:rsidRPr="00971EA2" w14:paraId="56301E93" w14:textId="77777777" w:rsidTr="004D6E7A">
        <w:trPr>
          <w:cantSplit/>
        </w:trPr>
        <w:tc>
          <w:tcPr>
            <w:tcW w:w="10065" w:type="dxa"/>
            <w:gridSpan w:val="4"/>
          </w:tcPr>
          <w:p w14:paraId="355698C9" w14:textId="77777777" w:rsidR="004F14DC" w:rsidRPr="00971EA2" w:rsidRDefault="004F14DC" w:rsidP="004D6E7A">
            <w:pPr>
              <w:rPr>
                <w:rFonts w:cs="Arial"/>
                <w:b/>
                <w:color w:val="000000" w:themeColor="text1"/>
                <w:sz w:val="24"/>
                <w:szCs w:val="24"/>
              </w:rPr>
            </w:pPr>
            <w:r w:rsidRPr="00971EA2">
              <w:rPr>
                <w:rFonts w:cs="Arial"/>
                <w:b/>
                <w:color w:val="000000" w:themeColor="text1"/>
                <w:sz w:val="24"/>
                <w:szCs w:val="24"/>
              </w:rPr>
              <w:t>Preliminary Questions</w:t>
            </w:r>
          </w:p>
        </w:tc>
      </w:tr>
      <w:tr w:rsidR="004F14DC" w:rsidRPr="00971EA2" w14:paraId="1BEAFB82" w14:textId="77777777" w:rsidTr="004D6E7A">
        <w:trPr>
          <w:cantSplit/>
        </w:trPr>
        <w:tc>
          <w:tcPr>
            <w:tcW w:w="993" w:type="dxa"/>
          </w:tcPr>
          <w:p w14:paraId="0F11D927" w14:textId="77777777" w:rsidR="004F14DC" w:rsidRPr="00971EA2" w:rsidRDefault="004F14DC" w:rsidP="00840B92">
            <w:pPr>
              <w:spacing w:after="120" w:line="264" w:lineRule="auto"/>
              <w:rPr>
                <w:rFonts w:cs="Arial"/>
                <w:sz w:val="24"/>
                <w:szCs w:val="24"/>
              </w:rPr>
            </w:pPr>
            <w:r w:rsidRPr="00971EA2">
              <w:rPr>
                <w:rFonts w:cs="Arial"/>
                <w:sz w:val="24"/>
                <w:szCs w:val="24"/>
              </w:rPr>
              <w:t>1</w:t>
            </w:r>
          </w:p>
        </w:tc>
        <w:tc>
          <w:tcPr>
            <w:tcW w:w="3260" w:type="dxa"/>
          </w:tcPr>
          <w:p w14:paraId="3AC46849" w14:textId="77777777" w:rsidR="004F14DC" w:rsidRPr="00971EA2" w:rsidRDefault="004F14DC" w:rsidP="00840B92">
            <w:pPr>
              <w:spacing w:after="120" w:line="264" w:lineRule="auto"/>
              <w:rPr>
                <w:rFonts w:cs="Arial"/>
                <w:sz w:val="24"/>
                <w:szCs w:val="24"/>
              </w:rPr>
            </w:pPr>
            <w:r w:rsidRPr="00971EA2">
              <w:rPr>
                <w:rFonts w:cs="Arial"/>
                <w:sz w:val="24"/>
                <w:szCs w:val="24"/>
              </w:rPr>
              <w:t>What is your name? (supplier name)</w:t>
            </w:r>
          </w:p>
        </w:tc>
        <w:tc>
          <w:tcPr>
            <w:tcW w:w="1134" w:type="dxa"/>
          </w:tcPr>
          <w:p w14:paraId="1BE19E6D" w14:textId="77777777" w:rsidR="004F14DC" w:rsidRPr="00971EA2" w:rsidRDefault="004F14DC" w:rsidP="00840B92">
            <w:pPr>
              <w:spacing w:after="120" w:line="264" w:lineRule="auto"/>
              <w:rPr>
                <w:rFonts w:cs="Arial"/>
                <w:sz w:val="24"/>
                <w:szCs w:val="24"/>
              </w:rPr>
            </w:pPr>
            <w:r w:rsidRPr="00971EA2">
              <w:rPr>
                <w:rFonts w:cs="Arial"/>
                <w:sz w:val="24"/>
                <w:szCs w:val="24"/>
              </w:rPr>
              <w:t>n/a</w:t>
            </w:r>
          </w:p>
        </w:tc>
        <w:tc>
          <w:tcPr>
            <w:tcW w:w="4678" w:type="dxa"/>
          </w:tcPr>
          <w:p w14:paraId="39877046" w14:textId="77777777" w:rsidR="004F14DC" w:rsidRPr="00971EA2" w:rsidRDefault="004F14DC" w:rsidP="00840B92">
            <w:pPr>
              <w:spacing w:after="120" w:line="264" w:lineRule="auto"/>
              <w:rPr>
                <w:rFonts w:cs="Arial"/>
                <w:sz w:val="24"/>
                <w:szCs w:val="24"/>
              </w:rPr>
            </w:pPr>
            <w:r w:rsidRPr="00971EA2">
              <w:rPr>
                <w:rFonts w:cs="Arial"/>
                <w:sz w:val="24"/>
                <w:szCs w:val="24"/>
              </w:rPr>
              <w:t>For information</w:t>
            </w:r>
          </w:p>
        </w:tc>
      </w:tr>
      <w:tr w:rsidR="007A7BD6" w:rsidRPr="00971EA2" w14:paraId="780C6EF4" w14:textId="77777777" w:rsidTr="004D6E7A">
        <w:trPr>
          <w:cantSplit/>
        </w:trPr>
        <w:tc>
          <w:tcPr>
            <w:tcW w:w="993" w:type="dxa"/>
          </w:tcPr>
          <w:p w14:paraId="57D5ED2B" w14:textId="10097D41" w:rsidR="007A7BD6" w:rsidRPr="00971EA2" w:rsidRDefault="007A7BD6" w:rsidP="00840B92">
            <w:pPr>
              <w:spacing w:after="120" w:line="264" w:lineRule="auto"/>
              <w:rPr>
                <w:rFonts w:cs="Arial"/>
                <w:sz w:val="24"/>
                <w:szCs w:val="24"/>
              </w:rPr>
            </w:pPr>
            <w:r>
              <w:rPr>
                <w:rFonts w:cs="Arial"/>
                <w:sz w:val="24"/>
                <w:szCs w:val="24"/>
              </w:rPr>
              <w:t>2</w:t>
            </w:r>
          </w:p>
        </w:tc>
        <w:tc>
          <w:tcPr>
            <w:tcW w:w="3260" w:type="dxa"/>
          </w:tcPr>
          <w:p w14:paraId="6948ACBC" w14:textId="77777777" w:rsidR="000A5AD3" w:rsidRPr="00D0704C" w:rsidRDefault="000A5AD3" w:rsidP="00BD58EC">
            <w:pPr>
              <w:spacing w:after="120"/>
              <w:rPr>
                <w:rFonts w:eastAsia="Helvetica Neue Light" w:cs="Helvetica Neue Light"/>
                <w:i/>
                <w:sz w:val="24"/>
                <w:szCs w:val="24"/>
                <w:lang w:eastAsia="en-GB"/>
              </w:rPr>
            </w:pPr>
            <w:r w:rsidRPr="00D0704C">
              <w:rPr>
                <w:rFonts w:eastAsia="Helvetica Neue Light" w:cs="Helvetica Neue Light"/>
                <w:i/>
                <w:sz w:val="24"/>
                <w:szCs w:val="24"/>
                <w:lang w:eastAsia="en-GB"/>
              </w:rPr>
              <w:t xml:space="preserve">Please ensure you are registered on the Government </w:t>
            </w:r>
            <w:hyperlink r:id="rId21" w:history="1">
              <w:r w:rsidRPr="00D0704C">
                <w:rPr>
                  <w:rFonts w:eastAsia="Helvetica Neue Light" w:cs="Helvetica Neue Light"/>
                  <w:i/>
                  <w:sz w:val="24"/>
                  <w:szCs w:val="24"/>
                  <w:u w:val="single"/>
                  <w:lang w:eastAsia="en-GB"/>
                </w:rPr>
                <w:t>central digital platform</w:t>
              </w:r>
            </w:hyperlink>
            <w:r w:rsidRPr="00D0704C">
              <w:rPr>
                <w:rFonts w:eastAsia="Helvetica Neue Light" w:cs="Helvetica Neue Light"/>
                <w:i/>
                <w:sz w:val="24"/>
                <w:szCs w:val="24"/>
                <w:lang w:eastAsia="en-GB"/>
              </w:rPr>
              <w:t xml:space="preserve"> (CDP).  </w:t>
            </w:r>
            <w:r w:rsidRPr="00D0704C">
              <w:rPr>
                <w:rFonts w:eastAsia="Helvetica Neue Light" w:cs="Helvetica Neue Light"/>
                <w:sz w:val="24"/>
                <w:szCs w:val="24"/>
                <w:lang w:eastAsia="en-GB"/>
              </w:rPr>
              <w:t>(Procurement Regulations 2024 – Regulation 6)</w:t>
            </w:r>
          </w:p>
          <w:p w14:paraId="44F880EF" w14:textId="2417A19C" w:rsidR="007A7BD6" w:rsidRPr="00971EA2" w:rsidRDefault="000A5AD3" w:rsidP="000A5AD3">
            <w:pPr>
              <w:spacing w:after="120" w:line="264" w:lineRule="auto"/>
              <w:rPr>
                <w:rFonts w:cs="Arial"/>
                <w:sz w:val="24"/>
                <w:szCs w:val="24"/>
              </w:rPr>
            </w:pPr>
            <w:r w:rsidRPr="00D0704C">
              <w:rPr>
                <w:rFonts w:eastAsia="Helvetica Neue Light" w:cs="Helvetica Neue Light"/>
                <w:sz w:val="24"/>
                <w:szCs w:val="24"/>
                <w:lang w:eastAsia="en-GB"/>
              </w:rPr>
              <w:t xml:space="preserve">What is your central digital platform </w:t>
            </w:r>
            <w:hyperlink r:id="rId22" w:history="1">
              <w:r w:rsidRPr="00D0704C">
                <w:rPr>
                  <w:rFonts w:eastAsia="Helvetica Neue Light" w:cs="Helvetica Neue Light"/>
                  <w:sz w:val="24"/>
                  <w:szCs w:val="24"/>
                  <w:u w:val="single"/>
                  <w:lang w:eastAsia="en-GB"/>
                </w:rPr>
                <w:t>unique identifier</w:t>
              </w:r>
            </w:hyperlink>
            <w:r w:rsidRPr="00D0704C">
              <w:rPr>
                <w:rFonts w:eastAsia="Helvetica Neue Light" w:cs="Helvetica Neue Light"/>
                <w:sz w:val="24"/>
                <w:szCs w:val="24"/>
                <w:lang w:eastAsia="en-GB"/>
              </w:rPr>
              <w:t xml:space="preserve"> (Procurement Regulations 2024 – Regulation 2024)?</w:t>
            </w:r>
          </w:p>
        </w:tc>
        <w:tc>
          <w:tcPr>
            <w:tcW w:w="1134" w:type="dxa"/>
          </w:tcPr>
          <w:p w14:paraId="0C772366" w14:textId="63439207" w:rsidR="007A7BD6" w:rsidRPr="00971EA2" w:rsidRDefault="00BD58EC" w:rsidP="00840B92">
            <w:pPr>
              <w:spacing w:after="120" w:line="264" w:lineRule="auto"/>
              <w:rPr>
                <w:rFonts w:cs="Arial"/>
                <w:sz w:val="24"/>
                <w:szCs w:val="24"/>
              </w:rPr>
            </w:pPr>
            <w:r>
              <w:rPr>
                <w:rFonts w:cs="Arial"/>
                <w:sz w:val="24"/>
                <w:szCs w:val="24"/>
              </w:rPr>
              <w:t>n/a</w:t>
            </w:r>
          </w:p>
        </w:tc>
        <w:tc>
          <w:tcPr>
            <w:tcW w:w="4678" w:type="dxa"/>
          </w:tcPr>
          <w:p w14:paraId="5195B9F9" w14:textId="4822376B" w:rsidR="007A7BD6" w:rsidRPr="00971EA2" w:rsidRDefault="00BD58EC" w:rsidP="00840B92">
            <w:pPr>
              <w:spacing w:after="120" w:line="264" w:lineRule="auto"/>
              <w:rPr>
                <w:rFonts w:cs="Arial"/>
                <w:sz w:val="24"/>
                <w:szCs w:val="24"/>
              </w:rPr>
            </w:pPr>
            <w:r>
              <w:rPr>
                <w:rFonts w:cs="Arial"/>
                <w:sz w:val="24"/>
                <w:szCs w:val="24"/>
              </w:rPr>
              <w:t>For information</w:t>
            </w:r>
          </w:p>
        </w:tc>
      </w:tr>
      <w:tr w:rsidR="004F14DC" w:rsidRPr="00971EA2" w14:paraId="080B068C" w14:textId="77777777" w:rsidTr="004D6E7A">
        <w:trPr>
          <w:cantSplit/>
        </w:trPr>
        <w:tc>
          <w:tcPr>
            <w:tcW w:w="993" w:type="dxa"/>
          </w:tcPr>
          <w:p w14:paraId="22CDF5D0" w14:textId="25D2D256" w:rsidR="004F14DC" w:rsidRPr="00971EA2" w:rsidRDefault="007A7BD6" w:rsidP="00840B92">
            <w:pPr>
              <w:spacing w:after="120" w:line="264" w:lineRule="auto"/>
              <w:rPr>
                <w:rFonts w:cs="Arial"/>
                <w:sz w:val="24"/>
                <w:szCs w:val="24"/>
              </w:rPr>
            </w:pPr>
            <w:r>
              <w:rPr>
                <w:rFonts w:cs="Arial"/>
                <w:sz w:val="24"/>
                <w:szCs w:val="24"/>
              </w:rPr>
              <w:t>3</w:t>
            </w:r>
          </w:p>
        </w:tc>
        <w:tc>
          <w:tcPr>
            <w:tcW w:w="3260" w:type="dxa"/>
          </w:tcPr>
          <w:p w14:paraId="525BE402" w14:textId="77777777" w:rsidR="004F14DC" w:rsidRPr="00971EA2" w:rsidRDefault="004F14DC" w:rsidP="00840B92">
            <w:pPr>
              <w:spacing w:after="120" w:line="264" w:lineRule="auto"/>
              <w:rPr>
                <w:rFonts w:cs="Arial"/>
                <w:sz w:val="24"/>
                <w:szCs w:val="24"/>
              </w:rPr>
            </w:pPr>
            <w:r w:rsidRPr="00971EA2">
              <w:rPr>
                <w:rFonts w:cs="Arial"/>
                <w:sz w:val="24"/>
                <w:szCs w:val="24"/>
              </w:rPr>
              <w:t>Bidding as a single supplier (with or without sub-contractors) or as part of a group or consortium</w:t>
            </w:r>
          </w:p>
        </w:tc>
        <w:tc>
          <w:tcPr>
            <w:tcW w:w="1134" w:type="dxa"/>
          </w:tcPr>
          <w:p w14:paraId="2A470A74" w14:textId="77777777" w:rsidR="004F14DC" w:rsidRPr="00971EA2" w:rsidRDefault="004F14DC" w:rsidP="00840B92">
            <w:pPr>
              <w:spacing w:after="120" w:line="264" w:lineRule="auto"/>
              <w:rPr>
                <w:rFonts w:cs="Arial"/>
                <w:sz w:val="24"/>
                <w:szCs w:val="24"/>
              </w:rPr>
            </w:pPr>
            <w:r w:rsidRPr="00971EA2">
              <w:rPr>
                <w:rFonts w:cs="Arial"/>
                <w:sz w:val="24"/>
                <w:szCs w:val="24"/>
              </w:rPr>
              <w:t>n/a</w:t>
            </w:r>
          </w:p>
        </w:tc>
        <w:tc>
          <w:tcPr>
            <w:tcW w:w="4678" w:type="dxa"/>
          </w:tcPr>
          <w:p w14:paraId="0268C2EF" w14:textId="77777777" w:rsidR="004F14DC" w:rsidRPr="00971EA2" w:rsidRDefault="004F14DC" w:rsidP="00840B92">
            <w:pPr>
              <w:spacing w:after="120" w:line="264" w:lineRule="auto"/>
              <w:rPr>
                <w:rFonts w:cs="Arial"/>
                <w:sz w:val="24"/>
                <w:szCs w:val="24"/>
              </w:rPr>
            </w:pPr>
            <w:r w:rsidRPr="00971EA2">
              <w:rPr>
                <w:rFonts w:cs="Arial"/>
                <w:sz w:val="24"/>
                <w:szCs w:val="24"/>
              </w:rPr>
              <w:t>For information</w:t>
            </w:r>
          </w:p>
        </w:tc>
      </w:tr>
      <w:tr w:rsidR="004F14DC" w:rsidRPr="00971EA2" w14:paraId="6BFC2920" w14:textId="77777777" w:rsidTr="004D6E7A">
        <w:trPr>
          <w:cantSplit/>
        </w:trPr>
        <w:tc>
          <w:tcPr>
            <w:tcW w:w="993" w:type="dxa"/>
          </w:tcPr>
          <w:p w14:paraId="6BC47F32" w14:textId="2B7C8E5F" w:rsidR="004F14DC" w:rsidRPr="00971EA2" w:rsidRDefault="00BD58EC" w:rsidP="00840B92">
            <w:pPr>
              <w:spacing w:after="120" w:line="264" w:lineRule="auto"/>
              <w:rPr>
                <w:rFonts w:cs="Arial"/>
                <w:sz w:val="24"/>
                <w:szCs w:val="24"/>
              </w:rPr>
            </w:pPr>
            <w:r>
              <w:rPr>
                <w:rFonts w:cs="Arial"/>
                <w:sz w:val="24"/>
                <w:szCs w:val="24"/>
              </w:rPr>
              <w:lastRenderedPageBreak/>
              <w:t>4</w:t>
            </w:r>
          </w:p>
        </w:tc>
        <w:tc>
          <w:tcPr>
            <w:tcW w:w="3260" w:type="dxa"/>
          </w:tcPr>
          <w:p w14:paraId="6C5080FF" w14:textId="77777777" w:rsidR="004F14DC" w:rsidRPr="00971EA2" w:rsidRDefault="004F14DC" w:rsidP="00840B92">
            <w:pPr>
              <w:spacing w:after="120" w:line="264" w:lineRule="auto"/>
              <w:rPr>
                <w:rFonts w:cs="Arial"/>
                <w:sz w:val="24"/>
                <w:szCs w:val="24"/>
              </w:rPr>
            </w:pPr>
            <w:r w:rsidRPr="00971EA2">
              <w:rPr>
                <w:rFonts w:cs="Arial"/>
                <w:sz w:val="24"/>
                <w:szCs w:val="24"/>
              </w:rPr>
              <w:t>Are you on the debarment list?</w:t>
            </w:r>
          </w:p>
        </w:tc>
        <w:tc>
          <w:tcPr>
            <w:tcW w:w="1134" w:type="dxa"/>
          </w:tcPr>
          <w:p w14:paraId="67719CC3" w14:textId="77777777" w:rsidR="004F14DC" w:rsidRPr="00971EA2" w:rsidRDefault="004F14DC" w:rsidP="00840B92">
            <w:pPr>
              <w:spacing w:after="120" w:line="264" w:lineRule="auto"/>
              <w:rPr>
                <w:rFonts w:cs="Arial"/>
                <w:sz w:val="24"/>
                <w:szCs w:val="24"/>
              </w:rPr>
            </w:pPr>
            <w:r w:rsidRPr="00971EA2">
              <w:rPr>
                <w:rFonts w:cs="Arial"/>
                <w:sz w:val="24"/>
                <w:szCs w:val="24"/>
              </w:rPr>
              <w:t>Pass / Fail</w:t>
            </w:r>
          </w:p>
        </w:tc>
        <w:tc>
          <w:tcPr>
            <w:tcW w:w="4678" w:type="dxa"/>
          </w:tcPr>
          <w:p w14:paraId="0C97D4DC" w14:textId="77777777" w:rsidR="004F14DC" w:rsidRPr="00971EA2" w:rsidRDefault="004F14DC" w:rsidP="00840B92">
            <w:pPr>
              <w:spacing w:after="120" w:line="264" w:lineRule="auto"/>
              <w:rPr>
                <w:rFonts w:cs="Arial"/>
                <w:sz w:val="24"/>
                <w:szCs w:val="24"/>
              </w:rPr>
            </w:pPr>
            <w:r w:rsidRPr="00971EA2">
              <w:rPr>
                <w:rFonts w:cs="Arial"/>
                <w:b/>
                <w:bCs/>
                <w:sz w:val="24"/>
                <w:szCs w:val="24"/>
              </w:rPr>
              <w:t>Pass –</w:t>
            </w:r>
            <w:r w:rsidRPr="00971EA2">
              <w:rPr>
                <w:rFonts w:cs="Arial"/>
                <w:sz w:val="24"/>
                <w:szCs w:val="24"/>
              </w:rPr>
              <w:t xml:space="preserve"> A pass will be where the information has been provided in the Tender Response Document is complete and it is assessed that the Supplier is not on the debarment list or following assessment conditions of Regulations </w:t>
            </w:r>
            <w:hyperlink r:id="rId23">
              <w:r w:rsidRPr="00971EA2">
                <w:rPr>
                  <w:rStyle w:val="Hyperlink"/>
                  <w:rFonts w:cs="Arial"/>
                  <w:sz w:val="24"/>
                  <w:szCs w:val="24"/>
                </w:rPr>
                <w:t>57</w:t>
              </w:r>
            </w:hyperlink>
            <w:r w:rsidRPr="00971EA2">
              <w:rPr>
                <w:rFonts w:cs="Arial"/>
                <w:sz w:val="24"/>
                <w:szCs w:val="24"/>
              </w:rPr>
              <w:t xml:space="preserve">, </w:t>
            </w:r>
            <w:hyperlink r:id="rId24">
              <w:r w:rsidRPr="00971EA2">
                <w:rPr>
                  <w:rStyle w:val="Hyperlink"/>
                  <w:rFonts w:cs="Arial"/>
                  <w:sz w:val="24"/>
                  <w:szCs w:val="24"/>
                </w:rPr>
                <w:t>58</w:t>
              </w:r>
            </w:hyperlink>
            <w:r w:rsidRPr="00971EA2">
              <w:rPr>
                <w:rFonts w:cs="Arial"/>
                <w:sz w:val="24"/>
                <w:szCs w:val="24"/>
              </w:rPr>
              <w:t xml:space="preserve"> and </w:t>
            </w:r>
            <w:hyperlink r:id="rId25">
              <w:r w:rsidRPr="00971EA2">
                <w:rPr>
                  <w:rStyle w:val="Hyperlink"/>
                  <w:rFonts w:cs="Arial"/>
                  <w:sz w:val="24"/>
                  <w:szCs w:val="24"/>
                </w:rPr>
                <w:t>59</w:t>
              </w:r>
            </w:hyperlink>
            <w:r w:rsidRPr="00971EA2">
              <w:rPr>
                <w:rFonts w:cs="Arial"/>
                <w:sz w:val="24"/>
                <w:szCs w:val="24"/>
              </w:rPr>
              <w:t xml:space="preserve"> of the </w:t>
            </w:r>
            <w:hyperlink r:id="rId26">
              <w:r w:rsidRPr="00971EA2">
                <w:rPr>
                  <w:rStyle w:val="Hyperlink"/>
                  <w:rFonts w:cs="Arial"/>
                  <w:sz w:val="24"/>
                  <w:szCs w:val="24"/>
                </w:rPr>
                <w:t>Procurement Act 2023</w:t>
              </w:r>
            </w:hyperlink>
            <w:r w:rsidRPr="00971EA2">
              <w:rPr>
                <w:rFonts w:cs="Arial"/>
                <w:sz w:val="24"/>
                <w:szCs w:val="24"/>
              </w:rPr>
              <w:t xml:space="preserve"> are met.</w:t>
            </w:r>
          </w:p>
          <w:p w14:paraId="37CDC49A" w14:textId="77777777" w:rsidR="004F14DC" w:rsidRPr="00971EA2" w:rsidRDefault="004F14DC" w:rsidP="00840B92">
            <w:pPr>
              <w:spacing w:after="120" w:line="264" w:lineRule="auto"/>
              <w:rPr>
                <w:rFonts w:cs="Arial"/>
                <w:sz w:val="24"/>
                <w:szCs w:val="24"/>
              </w:rPr>
            </w:pPr>
            <w:r w:rsidRPr="00971EA2">
              <w:rPr>
                <w:rFonts w:cs="Arial"/>
                <w:b/>
                <w:bCs/>
                <w:sz w:val="24"/>
                <w:szCs w:val="24"/>
              </w:rPr>
              <w:t>Fail -</w:t>
            </w:r>
            <w:r w:rsidRPr="00971EA2">
              <w:rPr>
                <w:rFonts w:cs="Arial"/>
                <w:sz w:val="24"/>
                <w:szCs w:val="24"/>
              </w:rPr>
              <w:t xml:space="preserve"> A Supplier may “fail” and therefore be excluded from the procurement on the grounds of providing insufficient or false information or where highlighted that they are on the Government disbarment list and conditions in Regulations </w:t>
            </w:r>
            <w:hyperlink r:id="rId27">
              <w:r w:rsidRPr="00971EA2">
                <w:rPr>
                  <w:rStyle w:val="Hyperlink"/>
                  <w:rFonts w:cs="Arial"/>
                  <w:sz w:val="24"/>
                  <w:szCs w:val="24"/>
                </w:rPr>
                <w:t>57</w:t>
              </w:r>
            </w:hyperlink>
            <w:r w:rsidRPr="00971EA2">
              <w:rPr>
                <w:rFonts w:cs="Arial"/>
                <w:sz w:val="24"/>
                <w:szCs w:val="24"/>
              </w:rPr>
              <w:t xml:space="preserve">, </w:t>
            </w:r>
            <w:hyperlink r:id="rId28">
              <w:r w:rsidRPr="00971EA2">
                <w:rPr>
                  <w:rStyle w:val="Hyperlink"/>
                  <w:rFonts w:cs="Arial"/>
                  <w:sz w:val="24"/>
                  <w:szCs w:val="24"/>
                </w:rPr>
                <w:t>58</w:t>
              </w:r>
            </w:hyperlink>
            <w:r w:rsidRPr="00971EA2">
              <w:rPr>
                <w:rFonts w:cs="Arial"/>
                <w:sz w:val="24"/>
                <w:szCs w:val="24"/>
              </w:rPr>
              <w:t xml:space="preserve"> and </w:t>
            </w:r>
            <w:hyperlink r:id="rId29">
              <w:r w:rsidRPr="00971EA2">
                <w:rPr>
                  <w:rStyle w:val="Hyperlink"/>
                  <w:rFonts w:cs="Arial"/>
                  <w:sz w:val="24"/>
                  <w:szCs w:val="24"/>
                </w:rPr>
                <w:t>59</w:t>
              </w:r>
            </w:hyperlink>
            <w:r w:rsidRPr="00971EA2">
              <w:rPr>
                <w:rFonts w:cs="Arial"/>
                <w:sz w:val="24"/>
                <w:szCs w:val="24"/>
              </w:rPr>
              <w:t xml:space="preserve"> of the </w:t>
            </w:r>
            <w:hyperlink r:id="rId30">
              <w:r w:rsidRPr="00971EA2">
                <w:rPr>
                  <w:rStyle w:val="Hyperlink"/>
                  <w:rFonts w:cs="Arial"/>
                  <w:sz w:val="24"/>
                  <w:szCs w:val="24"/>
                </w:rPr>
                <w:t>Procurement Act 2023</w:t>
              </w:r>
            </w:hyperlink>
            <w:r w:rsidRPr="00971EA2">
              <w:rPr>
                <w:rFonts w:cs="Arial"/>
                <w:sz w:val="24"/>
                <w:szCs w:val="24"/>
              </w:rPr>
              <w:t xml:space="preserve"> are not met.</w:t>
            </w:r>
          </w:p>
        </w:tc>
      </w:tr>
      <w:tr w:rsidR="004F14DC" w:rsidRPr="00971EA2" w14:paraId="1CA801FA" w14:textId="77777777" w:rsidTr="004D6E7A">
        <w:trPr>
          <w:cantSplit/>
        </w:trPr>
        <w:tc>
          <w:tcPr>
            <w:tcW w:w="10065" w:type="dxa"/>
            <w:gridSpan w:val="4"/>
          </w:tcPr>
          <w:p w14:paraId="43C2A104" w14:textId="3D212411" w:rsidR="004F14DC" w:rsidRPr="00971EA2" w:rsidRDefault="004F14DC" w:rsidP="00840B92">
            <w:pPr>
              <w:spacing w:after="120" w:line="264" w:lineRule="auto"/>
              <w:rPr>
                <w:rFonts w:cs="Arial"/>
                <w:sz w:val="24"/>
                <w:szCs w:val="24"/>
              </w:rPr>
            </w:pPr>
            <w:r w:rsidRPr="00971EA2">
              <w:rPr>
                <w:rFonts w:cs="Arial"/>
                <w:sz w:val="24"/>
                <w:szCs w:val="24"/>
              </w:rPr>
              <w:t xml:space="preserve">Part 1 – </w:t>
            </w:r>
            <w:r w:rsidR="00170686" w:rsidRPr="00971EA2">
              <w:rPr>
                <w:rFonts w:cs="Arial"/>
                <w:sz w:val="24"/>
                <w:szCs w:val="24"/>
              </w:rPr>
              <w:t>C</w:t>
            </w:r>
            <w:r w:rsidRPr="00971EA2">
              <w:rPr>
                <w:rFonts w:cs="Arial"/>
                <w:sz w:val="24"/>
                <w:szCs w:val="24"/>
              </w:rPr>
              <w:t>onfirmation of core supplier information</w:t>
            </w:r>
          </w:p>
        </w:tc>
      </w:tr>
      <w:tr w:rsidR="004F14DC" w:rsidRPr="00971EA2" w14:paraId="2E6B9523" w14:textId="77777777" w:rsidTr="004D6E7A">
        <w:trPr>
          <w:cantSplit/>
        </w:trPr>
        <w:tc>
          <w:tcPr>
            <w:tcW w:w="993" w:type="dxa"/>
          </w:tcPr>
          <w:p w14:paraId="7460A065" w14:textId="00A0DADE" w:rsidR="004F14DC" w:rsidRPr="00971EA2" w:rsidRDefault="00BD58EC" w:rsidP="00840B92">
            <w:pPr>
              <w:spacing w:after="120" w:line="264" w:lineRule="auto"/>
              <w:rPr>
                <w:rFonts w:cs="Arial"/>
                <w:sz w:val="24"/>
                <w:szCs w:val="24"/>
              </w:rPr>
            </w:pPr>
            <w:r>
              <w:rPr>
                <w:rFonts w:cs="Arial"/>
                <w:sz w:val="24"/>
                <w:szCs w:val="24"/>
              </w:rPr>
              <w:t>5</w:t>
            </w:r>
          </w:p>
        </w:tc>
        <w:tc>
          <w:tcPr>
            <w:tcW w:w="3260" w:type="dxa"/>
          </w:tcPr>
          <w:p w14:paraId="39F634F5" w14:textId="29C62841" w:rsidR="004F14DC" w:rsidRPr="00971EA2" w:rsidRDefault="004F14DC" w:rsidP="00840B92">
            <w:pPr>
              <w:spacing w:after="120" w:line="264" w:lineRule="auto"/>
              <w:rPr>
                <w:rFonts w:cs="Arial"/>
                <w:sz w:val="24"/>
                <w:szCs w:val="24"/>
              </w:rPr>
            </w:pPr>
            <w:r w:rsidRPr="00971EA2">
              <w:rPr>
                <w:rFonts w:cs="Arial"/>
                <w:sz w:val="24"/>
                <w:szCs w:val="24"/>
              </w:rPr>
              <w:t xml:space="preserve">Provision of </w:t>
            </w:r>
            <w:r w:rsidR="00170686" w:rsidRPr="00971EA2">
              <w:rPr>
                <w:rFonts w:cs="Arial"/>
                <w:sz w:val="24"/>
                <w:szCs w:val="24"/>
              </w:rPr>
              <w:t>up-to-date</w:t>
            </w:r>
            <w:r w:rsidRPr="00971EA2">
              <w:rPr>
                <w:rFonts w:cs="Arial"/>
                <w:sz w:val="24"/>
                <w:szCs w:val="24"/>
              </w:rPr>
              <w:t xml:space="preserve"> information on Central Digital Platform (either share code or PDF download)</w:t>
            </w:r>
          </w:p>
        </w:tc>
        <w:tc>
          <w:tcPr>
            <w:tcW w:w="1134" w:type="dxa"/>
          </w:tcPr>
          <w:p w14:paraId="355A74FE" w14:textId="77777777" w:rsidR="004F14DC" w:rsidRPr="00971EA2" w:rsidRDefault="004F14DC" w:rsidP="00840B92">
            <w:pPr>
              <w:spacing w:after="120" w:line="264" w:lineRule="auto"/>
              <w:rPr>
                <w:rFonts w:cs="Arial"/>
                <w:sz w:val="24"/>
                <w:szCs w:val="24"/>
              </w:rPr>
            </w:pPr>
            <w:r w:rsidRPr="00971EA2">
              <w:rPr>
                <w:rFonts w:cs="Arial"/>
                <w:sz w:val="24"/>
                <w:szCs w:val="24"/>
              </w:rPr>
              <w:t>Pass / Fail</w:t>
            </w:r>
          </w:p>
        </w:tc>
        <w:tc>
          <w:tcPr>
            <w:tcW w:w="4678" w:type="dxa"/>
          </w:tcPr>
          <w:p w14:paraId="6A4713E1" w14:textId="5B003591" w:rsidR="004F14DC" w:rsidRPr="00971EA2" w:rsidRDefault="004F14DC" w:rsidP="00840B92">
            <w:pPr>
              <w:spacing w:after="120" w:line="264" w:lineRule="auto"/>
              <w:rPr>
                <w:rFonts w:cs="Arial"/>
                <w:sz w:val="24"/>
                <w:szCs w:val="24"/>
              </w:rPr>
            </w:pPr>
            <w:r w:rsidRPr="00971EA2">
              <w:rPr>
                <w:rFonts w:cs="Arial"/>
                <w:b/>
                <w:bCs/>
                <w:sz w:val="24"/>
                <w:szCs w:val="24"/>
              </w:rPr>
              <w:t>Pass</w:t>
            </w:r>
            <w:r w:rsidRPr="00971EA2">
              <w:rPr>
                <w:rFonts w:cs="Arial"/>
                <w:sz w:val="24"/>
                <w:szCs w:val="24"/>
              </w:rPr>
              <w:t xml:space="preserve"> - Where the information has been provided complete and up</w:t>
            </w:r>
            <w:r w:rsidR="00170686" w:rsidRPr="00971EA2">
              <w:rPr>
                <w:rFonts w:cs="Arial"/>
                <w:sz w:val="24"/>
                <w:szCs w:val="24"/>
              </w:rPr>
              <w:t>-</w:t>
            </w:r>
            <w:r w:rsidRPr="00971EA2">
              <w:rPr>
                <w:rFonts w:cs="Arial"/>
                <w:sz w:val="24"/>
                <w:szCs w:val="24"/>
              </w:rPr>
              <w:t>to</w:t>
            </w:r>
            <w:r w:rsidR="00170686" w:rsidRPr="00971EA2">
              <w:rPr>
                <w:rFonts w:cs="Arial"/>
                <w:sz w:val="24"/>
                <w:szCs w:val="24"/>
              </w:rPr>
              <w:t>-</w:t>
            </w:r>
            <w:r w:rsidRPr="00971EA2">
              <w:rPr>
                <w:rFonts w:cs="Arial"/>
                <w:sz w:val="24"/>
                <w:szCs w:val="24"/>
              </w:rPr>
              <w:t>date and in line with the requirements set out in the Tender Response Document and it is assessed as up to date and complete.</w:t>
            </w:r>
          </w:p>
          <w:p w14:paraId="43D29640" w14:textId="77777777" w:rsidR="004F14DC" w:rsidRPr="00971EA2" w:rsidRDefault="004F14DC" w:rsidP="00840B92">
            <w:pPr>
              <w:spacing w:after="120" w:line="264" w:lineRule="auto"/>
              <w:rPr>
                <w:rFonts w:cs="Arial"/>
                <w:sz w:val="24"/>
                <w:szCs w:val="24"/>
              </w:rPr>
            </w:pPr>
            <w:r w:rsidRPr="00971EA2">
              <w:rPr>
                <w:rFonts w:cs="Arial"/>
                <w:b/>
                <w:bCs/>
                <w:sz w:val="24"/>
                <w:szCs w:val="24"/>
              </w:rPr>
              <w:t>Fail</w:t>
            </w:r>
            <w:r w:rsidRPr="00971EA2">
              <w:rPr>
                <w:rFonts w:cs="Arial"/>
                <w:sz w:val="24"/>
                <w:szCs w:val="24"/>
              </w:rPr>
              <w:t xml:space="preserve"> – Where following assessment either this has not been provided and / or the information is insufficient or false information.</w:t>
            </w:r>
          </w:p>
          <w:p w14:paraId="00DAE43B" w14:textId="77777777" w:rsidR="004F14DC" w:rsidRPr="00971EA2" w:rsidRDefault="004F14DC" w:rsidP="00840B92">
            <w:pPr>
              <w:spacing w:after="120" w:line="264" w:lineRule="auto"/>
              <w:rPr>
                <w:rFonts w:cs="Arial"/>
                <w:sz w:val="24"/>
                <w:szCs w:val="24"/>
              </w:rPr>
            </w:pPr>
            <w:r w:rsidRPr="00971EA2">
              <w:rPr>
                <w:rFonts w:cs="Arial"/>
                <w:sz w:val="24"/>
                <w:szCs w:val="24"/>
              </w:rPr>
              <w:t>[Please Note: Financial assessments will be conducted in line with disclosed criteria in question 13 below].</w:t>
            </w:r>
          </w:p>
          <w:p w14:paraId="687249C7" w14:textId="77777777" w:rsidR="004F14DC" w:rsidRPr="00971EA2" w:rsidRDefault="004F14DC" w:rsidP="00840B92">
            <w:pPr>
              <w:spacing w:after="120" w:line="264" w:lineRule="auto"/>
              <w:rPr>
                <w:rFonts w:cs="Arial"/>
                <w:sz w:val="24"/>
                <w:szCs w:val="24"/>
              </w:rPr>
            </w:pPr>
          </w:p>
          <w:p w14:paraId="038546CB" w14:textId="77777777" w:rsidR="004F14DC" w:rsidRPr="00971EA2" w:rsidRDefault="004F14DC" w:rsidP="00840B92">
            <w:pPr>
              <w:spacing w:after="120" w:line="264" w:lineRule="auto"/>
              <w:rPr>
                <w:rFonts w:cs="Arial"/>
                <w:sz w:val="24"/>
                <w:szCs w:val="24"/>
              </w:rPr>
            </w:pPr>
          </w:p>
          <w:p w14:paraId="2AF97D1D" w14:textId="77777777" w:rsidR="004F14DC" w:rsidRPr="00971EA2" w:rsidRDefault="004F14DC" w:rsidP="00840B92">
            <w:pPr>
              <w:spacing w:after="120" w:line="264" w:lineRule="auto"/>
              <w:rPr>
                <w:rFonts w:cs="Arial"/>
                <w:sz w:val="24"/>
                <w:szCs w:val="24"/>
              </w:rPr>
            </w:pPr>
          </w:p>
          <w:p w14:paraId="4041912F" w14:textId="77777777" w:rsidR="004F14DC" w:rsidRPr="00971EA2" w:rsidRDefault="004F14DC" w:rsidP="00840B92">
            <w:pPr>
              <w:spacing w:after="120" w:line="264" w:lineRule="auto"/>
              <w:rPr>
                <w:rFonts w:cs="Arial"/>
                <w:sz w:val="24"/>
                <w:szCs w:val="24"/>
              </w:rPr>
            </w:pPr>
          </w:p>
        </w:tc>
      </w:tr>
      <w:tr w:rsidR="004F14DC" w:rsidRPr="00971EA2" w14:paraId="286DA8E7" w14:textId="77777777" w:rsidTr="004D6E7A">
        <w:trPr>
          <w:cantSplit/>
        </w:trPr>
        <w:tc>
          <w:tcPr>
            <w:tcW w:w="10065" w:type="dxa"/>
            <w:gridSpan w:val="4"/>
          </w:tcPr>
          <w:p w14:paraId="70452A1E" w14:textId="307DF732" w:rsidR="004F14DC" w:rsidRPr="00971EA2" w:rsidRDefault="004F14DC" w:rsidP="00840B92">
            <w:pPr>
              <w:spacing w:after="120" w:line="264" w:lineRule="auto"/>
              <w:rPr>
                <w:rFonts w:cs="Arial"/>
                <w:sz w:val="24"/>
                <w:szCs w:val="24"/>
              </w:rPr>
            </w:pPr>
            <w:r w:rsidRPr="00971EA2">
              <w:rPr>
                <w:rFonts w:cs="Arial"/>
                <w:sz w:val="24"/>
                <w:szCs w:val="24"/>
              </w:rPr>
              <w:t xml:space="preserve">Part 2 – </w:t>
            </w:r>
            <w:r w:rsidR="00F747C0" w:rsidRPr="00971EA2">
              <w:rPr>
                <w:rFonts w:cs="Arial"/>
                <w:sz w:val="24"/>
                <w:szCs w:val="24"/>
              </w:rPr>
              <w:t>A</w:t>
            </w:r>
            <w:r w:rsidRPr="00971EA2">
              <w:rPr>
                <w:rFonts w:cs="Arial"/>
                <w:sz w:val="24"/>
                <w:szCs w:val="24"/>
              </w:rPr>
              <w:t>dditional exclusions information</w:t>
            </w:r>
          </w:p>
        </w:tc>
      </w:tr>
      <w:tr w:rsidR="004F14DC" w:rsidRPr="00971EA2" w14:paraId="0D1FC19B" w14:textId="77777777" w:rsidTr="004D6E7A">
        <w:trPr>
          <w:cantSplit/>
        </w:trPr>
        <w:tc>
          <w:tcPr>
            <w:tcW w:w="10065" w:type="dxa"/>
            <w:gridSpan w:val="4"/>
          </w:tcPr>
          <w:p w14:paraId="11F55DE4" w14:textId="4DDD6BE9" w:rsidR="004F14DC" w:rsidRPr="00971EA2" w:rsidRDefault="004F14DC" w:rsidP="00840B92">
            <w:pPr>
              <w:spacing w:after="120" w:line="264" w:lineRule="auto"/>
              <w:rPr>
                <w:rFonts w:cs="Arial"/>
                <w:sz w:val="24"/>
                <w:szCs w:val="24"/>
              </w:rPr>
            </w:pPr>
            <w:r w:rsidRPr="00971EA2">
              <w:rPr>
                <w:rFonts w:cs="Arial"/>
                <w:sz w:val="24"/>
                <w:szCs w:val="24"/>
              </w:rPr>
              <w:t xml:space="preserve">Part 2A – </w:t>
            </w:r>
            <w:r w:rsidR="00F747C0" w:rsidRPr="00971EA2">
              <w:rPr>
                <w:rFonts w:cs="Arial"/>
                <w:sz w:val="24"/>
                <w:szCs w:val="24"/>
              </w:rPr>
              <w:t>A</w:t>
            </w:r>
            <w:r w:rsidRPr="00971EA2">
              <w:rPr>
                <w:rFonts w:cs="Arial"/>
                <w:sz w:val="24"/>
                <w:szCs w:val="24"/>
              </w:rPr>
              <w:t>ssociated persons (to be completed if using associated persons)</w:t>
            </w:r>
          </w:p>
        </w:tc>
      </w:tr>
      <w:tr w:rsidR="004F14DC" w:rsidRPr="00971EA2" w14:paraId="0BC0DC61" w14:textId="77777777" w:rsidTr="004D6E7A">
        <w:trPr>
          <w:cantSplit/>
        </w:trPr>
        <w:tc>
          <w:tcPr>
            <w:tcW w:w="993" w:type="dxa"/>
          </w:tcPr>
          <w:p w14:paraId="16531F9E" w14:textId="34616D53" w:rsidR="004F14DC" w:rsidRPr="00971EA2" w:rsidRDefault="00BD58EC" w:rsidP="00840B92">
            <w:pPr>
              <w:spacing w:after="120" w:line="264" w:lineRule="auto"/>
              <w:rPr>
                <w:rFonts w:cs="Arial"/>
                <w:sz w:val="24"/>
                <w:szCs w:val="24"/>
              </w:rPr>
            </w:pPr>
            <w:r>
              <w:rPr>
                <w:rFonts w:cs="Arial"/>
                <w:sz w:val="24"/>
                <w:szCs w:val="24"/>
              </w:rPr>
              <w:lastRenderedPageBreak/>
              <w:t>6</w:t>
            </w:r>
          </w:p>
        </w:tc>
        <w:tc>
          <w:tcPr>
            <w:tcW w:w="3260" w:type="dxa"/>
          </w:tcPr>
          <w:p w14:paraId="0DF0AEBE" w14:textId="77777777" w:rsidR="004F14DC" w:rsidRPr="00971EA2" w:rsidRDefault="004F14DC" w:rsidP="00840B92">
            <w:pPr>
              <w:spacing w:after="120" w:line="264" w:lineRule="auto"/>
              <w:rPr>
                <w:rFonts w:cs="Arial"/>
                <w:sz w:val="24"/>
                <w:szCs w:val="24"/>
              </w:rPr>
            </w:pPr>
            <w:r w:rsidRPr="00971EA2">
              <w:rPr>
                <w:rFonts w:cs="Arial"/>
                <w:sz w:val="24"/>
                <w:szCs w:val="24"/>
              </w:rPr>
              <w:t>Are you relying on any associated persons</w:t>
            </w:r>
          </w:p>
        </w:tc>
        <w:tc>
          <w:tcPr>
            <w:tcW w:w="1134" w:type="dxa"/>
          </w:tcPr>
          <w:p w14:paraId="656C674B" w14:textId="77777777" w:rsidR="004F14DC" w:rsidRPr="00971EA2" w:rsidRDefault="004F14DC" w:rsidP="00840B92">
            <w:pPr>
              <w:spacing w:after="120" w:line="264" w:lineRule="auto"/>
              <w:rPr>
                <w:rFonts w:cs="Arial"/>
                <w:sz w:val="24"/>
                <w:szCs w:val="24"/>
              </w:rPr>
            </w:pPr>
            <w:r w:rsidRPr="00971EA2">
              <w:rPr>
                <w:rFonts w:cs="Arial"/>
                <w:sz w:val="24"/>
                <w:szCs w:val="24"/>
              </w:rPr>
              <w:t>n/a</w:t>
            </w:r>
          </w:p>
        </w:tc>
        <w:tc>
          <w:tcPr>
            <w:tcW w:w="4678" w:type="dxa"/>
          </w:tcPr>
          <w:p w14:paraId="0AC391E6" w14:textId="77777777" w:rsidR="004F14DC" w:rsidRPr="00971EA2" w:rsidRDefault="004F14DC" w:rsidP="00840B92">
            <w:pPr>
              <w:spacing w:after="120" w:line="264" w:lineRule="auto"/>
              <w:rPr>
                <w:rFonts w:cs="Arial"/>
                <w:sz w:val="24"/>
                <w:szCs w:val="24"/>
              </w:rPr>
            </w:pPr>
            <w:r w:rsidRPr="00971EA2">
              <w:rPr>
                <w:rFonts w:cs="Arial"/>
                <w:sz w:val="24"/>
                <w:szCs w:val="24"/>
              </w:rPr>
              <w:t xml:space="preserve">For information (if unsure reference should also be made to conditions in Regulations </w:t>
            </w:r>
            <w:hyperlink r:id="rId31" w:history="1">
              <w:r w:rsidRPr="00971EA2">
                <w:rPr>
                  <w:rStyle w:val="Hyperlink"/>
                  <w:rFonts w:cs="Arial"/>
                  <w:sz w:val="24"/>
                  <w:szCs w:val="24"/>
                </w:rPr>
                <w:t>22(9)</w:t>
              </w:r>
            </w:hyperlink>
            <w:r w:rsidRPr="00971EA2">
              <w:rPr>
                <w:rFonts w:cs="Arial"/>
                <w:sz w:val="24"/>
                <w:szCs w:val="24"/>
              </w:rPr>
              <w:t xml:space="preserve"> and </w:t>
            </w:r>
            <w:hyperlink r:id="rId32" w:history="1">
              <w:r w:rsidRPr="00971EA2">
                <w:rPr>
                  <w:rStyle w:val="Hyperlink"/>
                  <w:rFonts w:cs="Arial"/>
                  <w:sz w:val="24"/>
                  <w:szCs w:val="24"/>
                </w:rPr>
                <w:t>26</w:t>
              </w:r>
            </w:hyperlink>
            <w:r w:rsidRPr="00971EA2">
              <w:rPr>
                <w:rFonts w:cs="Arial"/>
                <w:sz w:val="24"/>
                <w:szCs w:val="24"/>
              </w:rPr>
              <w:t xml:space="preserve"> and </w:t>
            </w:r>
            <w:hyperlink r:id="rId33">
              <w:r w:rsidRPr="00971EA2">
                <w:rPr>
                  <w:rStyle w:val="Hyperlink"/>
                  <w:rFonts w:cs="Arial"/>
                  <w:sz w:val="24"/>
                  <w:szCs w:val="24"/>
                </w:rPr>
                <w:t>57</w:t>
              </w:r>
            </w:hyperlink>
            <w:r w:rsidRPr="00971EA2">
              <w:rPr>
                <w:rFonts w:cs="Arial"/>
                <w:sz w:val="24"/>
                <w:szCs w:val="24"/>
              </w:rPr>
              <w:t xml:space="preserve">, </w:t>
            </w:r>
            <w:hyperlink r:id="rId34">
              <w:r w:rsidRPr="00971EA2">
                <w:rPr>
                  <w:rStyle w:val="Hyperlink"/>
                  <w:rFonts w:cs="Arial"/>
                  <w:sz w:val="24"/>
                  <w:szCs w:val="24"/>
                </w:rPr>
                <w:t>58</w:t>
              </w:r>
            </w:hyperlink>
            <w:r w:rsidRPr="00971EA2">
              <w:rPr>
                <w:rFonts w:cs="Arial"/>
                <w:sz w:val="24"/>
                <w:szCs w:val="24"/>
              </w:rPr>
              <w:t xml:space="preserve"> and </w:t>
            </w:r>
            <w:hyperlink r:id="rId35">
              <w:r w:rsidRPr="00971EA2">
                <w:rPr>
                  <w:rStyle w:val="Hyperlink"/>
                  <w:rFonts w:cs="Arial"/>
                  <w:sz w:val="24"/>
                  <w:szCs w:val="24"/>
                </w:rPr>
                <w:t>59</w:t>
              </w:r>
            </w:hyperlink>
            <w:r w:rsidRPr="00971EA2">
              <w:rPr>
                <w:rFonts w:cs="Arial"/>
                <w:sz w:val="24"/>
                <w:szCs w:val="24"/>
              </w:rPr>
              <w:t xml:space="preserve"> of the </w:t>
            </w:r>
            <w:hyperlink r:id="rId36">
              <w:r w:rsidRPr="00971EA2">
                <w:rPr>
                  <w:rStyle w:val="Hyperlink"/>
                  <w:rFonts w:cs="Arial"/>
                  <w:sz w:val="24"/>
                  <w:szCs w:val="24"/>
                </w:rPr>
                <w:t>Procurement Act 2023</w:t>
              </w:r>
            </w:hyperlink>
            <w:r w:rsidRPr="00971EA2">
              <w:rPr>
                <w:rFonts w:cs="Arial"/>
                <w:sz w:val="24"/>
                <w:szCs w:val="24"/>
              </w:rPr>
              <w:t>)</w:t>
            </w:r>
          </w:p>
        </w:tc>
      </w:tr>
      <w:tr w:rsidR="004F14DC" w:rsidRPr="00971EA2" w14:paraId="23DCC933" w14:textId="77777777" w:rsidTr="004D6E7A">
        <w:trPr>
          <w:cantSplit/>
        </w:trPr>
        <w:tc>
          <w:tcPr>
            <w:tcW w:w="993" w:type="dxa"/>
          </w:tcPr>
          <w:p w14:paraId="00D33515" w14:textId="117B66A0" w:rsidR="004F14DC" w:rsidRPr="00971EA2" w:rsidRDefault="00BD58EC" w:rsidP="00840B92">
            <w:pPr>
              <w:spacing w:after="120" w:line="264" w:lineRule="auto"/>
              <w:rPr>
                <w:rFonts w:cs="Arial"/>
                <w:sz w:val="24"/>
                <w:szCs w:val="24"/>
              </w:rPr>
            </w:pPr>
            <w:r>
              <w:rPr>
                <w:rFonts w:cs="Arial"/>
                <w:sz w:val="24"/>
                <w:szCs w:val="24"/>
              </w:rPr>
              <w:t>7</w:t>
            </w:r>
          </w:p>
        </w:tc>
        <w:tc>
          <w:tcPr>
            <w:tcW w:w="3260" w:type="dxa"/>
          </w:tcPr>
          <w:p w14:paraId="41A810D0" w14:textId="1067324D" w:rsidR="004F14DC" w:rsidRPr="00971EA2" w:rsidRDefault="004F14DC" w:rsidP="00840B92">
            <w:pPr>
              <w:spacing w:after="120" w:line="264" w:lineRule="auto"/>
              <w:rPr>
                <w:rFonts w:cs="Arial"/>
                <w:sz w:val="24"/>
                <w:szCs w:val="24"/>
              </w:rPr>
            </w:pPr>
            <w:r w:rsidRPr="00971EA2">
              <w:rPr>
                <w:rFonts w:cs="Arial"/>
                <w:sz w:val="24"/>
                <w:szCs w:val="24"/>
              </w:rPr>
              <w:t>(if yes to</w:t>
            </w:r>
            <w:r w:rsidR="00BD58EC">
              <w:rPr>
                <w:rFonts w:cs="Arial"/>
                <w:sz w:val="24"/>
                <w:szCs w:val="24"/>
              </w:rPr>
              <w:t xml:space="preserve"> 6</w:t>
            </w:r>
            <w:r w:rsidRPr="00971EA2">
              <w:rPr>
                <w:rFonts w:cs="Arial"/>
                <w:sz w:val="24"/>
                <w:szCs w:val="24"/>
              </w:rPr>
              <w:t xml:space="preserve"> above) Supplier/associated person, please confirm which condition(s) of participation you are relying on them to satisfy </w:t>
            </w:r>
          </w:p>
        </w:tc>
        <w:tc>
          <w:tcPr>
            <w:tcW w:w="1134" w:type="dxa"/>
          </w:tcPr>
          <w:p w14:paraId="6799DF84" w14:textId="77777777" w:rsidR="004F14DC" w:rsidRPr="00971EA2" w:rsidRDefault="004F14DC" w:rsidP="00840B92">
            <w:pPr>
              <w:spacing w:after="120" w:line="264" w:lineRule="auto"/>
              <w:rPr>
                <w:rFonts w:cs="Arial"/>
                <w:sz w:val="24"/>
                <w:szCs w:val="24"/>
              </w:rPr>
            </w:pPr>
            <w:r w:rsidRPr="00971EA2">
              <w:rPr>
                <w:rFonts w:cs="Arial"/>
                <w:sz w:val="24"/>
                <w:szCs w:val="24"/>
              </w:rPr>
              <w:t>n/a</w:t>
            </w:r>
          </w:p>
        </w:tc>
        <w:tc>
          <w:tcPr>
            <w:tcW w:w="4678" w:type="dxa"/>
          </w:tcPr>
          <w:p w14:paraId="1520BC19" w14:textId="77777777" w:rsidR="004F14DC" w:rsidRPr="00971EA2" w:rsidRDefault="004F14DC" w:rsidP="00840B92">
            <w:pPr>
              <w:spacing w:after="120" w:line="264" w:lineRule="auto"/>
              <w:rPr>
                <w:rFonts w:cs="Arial"/>
                <w:sz w:val="24"/>
                <w:szCs w:val="24"/>
              </w:rPr>
            </w:pPr>
            <w:r w:rsidRPr="00971EA2">
              <w:rPr>
                <w:rFonts w:cs="Arial"/>
                <w:sz w:val="24"/>
                <w:szCs w:val="24"/>
              </w:rPr>
              <w:t xml:space="preserve">For information </w:t>
            </w:r>
          </w:p>
        </w:tc>
      </w:tr>
      <w:tr w:rsidR="004F14DC" w:rsidRPr="00971EA2" w14:paraId="41036A25" w14:textId="77777777" w:rsidTr="004D6E7A">
        <w:trPr>
          <w:cantSplit/>
        </w:trPr>
        <w:tc>
          <w:tcPr>
            <w:tcW w:w="993" w:type="dxa"/>
          </w:tcPr>
          <w:p w14:paraId="681F7341" w14:textId="3E389CE2" w:rsidR="004F14DC" w:rsidRPr="00971EA2" w:rsidRDefault="00BD58EC" w:rsidP="00840B92">
            <w:pPr>
              <w:spacing w:after="120" w:line="264" w:lineRule="auto"/>
              <w:rPr>
                <w:rFonts w:cs="Arial"/>
                <w:sz w:val="24"/>
                <w:szCs w:val="24"/>
              </w:rPr>
            </w:pPr>
            <w:r>
              <w:rPr>
                <w:rFonts w:cs="Arial"/>
                <w:sz w:val="24"/>
                <w:szCs w:val="24"/>
              </w:rPr>
              <w:t>8</w:t>
            </w:r>
          </w:p>
        </w:tc>
        <w:tc>
          <w:tcPr>
            <w:tcW w:w="3260" w:type="dxa"/>
          </w:tcPr>
          <w:p w14:paraId="19957AA1" w14:textId="6A40E014" w:rsidR="004F14DC" w:rsidRPr="00971EA2" w:rsidRDefault="004F14DC" w:rsidP="00840B92">
            <w:pPr>
              <w:spacing w:after="120" w:line="264" w:lineRule="auto"/>
              <w:rPr>
                <w:rFonts w:cs="Arial"/>
                <w:sz w:val="24"/>
                <w:szCs w:val="24"/>
              </w:rPr>
            </w:pPr>
            <w:r w:rsidRPr="00971EA2">
              <w:rPr>
                <w:rFonts w:cs="Arial"/>
                <w:sz w:val="24"/>
                <w:szCs w:val="24"/>
              </w:rPr>
              <w:t xml:space="preserve">(if yes to </w:t>
            </w:r>
            <w:r w:rsidR="00BD58EC">
              <w:rPr>
                <w:rFonts w:cs="Arial"/>
                <w:sz w:val="24"/>
                <w:szCs w:val="24"/>
              </w:rPr>
              <w:t>6</w:t>
            </w:r>
            <w:r w:rsidR="00F747C0" w:rsidRPr="00971EA2">
              <w:rPr>
                <w:rFonts w:cs="Arial"/>
                <w:sz w:val="24"/>
                <w:szCs w:val="24"/>
              </w:rPr>
              <w:t xml:space="preserve"> </w:t>
            </w:r>
            <w:r w:rsidRPr="00971EA2">
              <w:rPr>
                <w:rFonts w:cs="Arial"/>
                <w:sz w:val="24"/>
                <w:szCs w:val="24"/>
              </w:rPr>
              <w:t>above) For each associated person, you must confirm they are registered on the CDP</w:t>
            </w:r>
          </w:p>
        </w:tc>
        <w:tc>
          <w:tcPr>
            <w:tcW w:w="1134" w:type="dxa"/>
          </w:tcPr>
          <w:p w14:paraId="168E2930" w14:textId="77777777" w:rsidR="004F14DC" w:rsidRPr="00971EA2" w:rsidRDefault="004F14DC" w:rsidP="00840B92">
            <w:pPr>
              <w:spacing w:after="120" w:line="264" w:lineRule="auto"/>
              <w:rPr>
                <w:rFonts w:cs="Arial"/>
                <w:sz w:val="24"/>
                <w:szCs w:val="24"/>
              </w:rPr>
            </w:pPr>
            <w:r w:rsidRPr="00971EA2">
              <w:rPr>
                <w:rFonts w:cs="Arial"/>
                <w:sz w:val="24"/>
                <w:szCs w:val="24"/>
              </w:rPr>
              <w:t>Pass / Fail</w:t>
            </w:r>
          </w:p>
        </w:tc>
        <w:tc>
          <w:tcPr>
            <w:tcW w:w="4678" w:type="dxa"/>
          </w:tcPr>
          <w:p w14:paraId="66CEE0D7" w14:textId="77777777" w:rsidR="004F14DC" w:rsidRPr="00971EA2" w:rsidRDefault="004F14DC" w:rsidP="00840B92">
            <w:pPr>
              <w:spacing w:after="120" w:line="264" w:lineRule="auto"/>
              <w:rPr>
                <w:rFonts w:cs="Arial"/>
                <w:sz w:val="24"/>
                <w:szCs w:val="24"/>
              </w:rPr>
            </w:pPr>
            <w:r w:rsidRPr="00971EA2">
              <w:rPr>
                <w:rFonts w:cs="Arial"/>
                <w:b/>
                <w:bCs/>
                <w:sz w:val="24"/>
                <w:szCs w:val="24"/>
              </w:rPr>
              <w:t>Pass</w:t>
            </w:r>
            <w:r w:rsidRPr="00971EA2">
              <w:rPr>
                <w:rFonts w:cs="Arial"/>
                <w:sz w:val="24"/>
                <w:szCs w:val="24"/>
              </w:rPr>
              <w:t xml:space="preserve"> - Where the information has been provided complete and up to date and in line with the requirements set out in the Tender Response Document and it is assessed as up to date and complete.</w:t>
            </w:r>
          </w:p>
          <w:p w14:paraId="2994801C" w14:textId="77777777" w:rsidR="004F14DC" w:rsidRPr="00971EA2" w:rsidRDefault="004F14DC" w:rsidP="00840B92">
            <w:pPr>
              <w:spacing w:after="120" w:line="264" w:lineRule="auto"/>
              <w:rPr>
                <w:rFonts w:cs="Arial"/>
                <w:sz w:val="24"/>
                <w:szCs w:val="24"/>
              </w:rPr>
            </w:pPr>
            <w:r w:rsidRPr="00971EA2">
              <w:rPr>
                <w:rFonts w:cs="Arial"/>
                <w:b/>
                <w:bCs/>
                <w:sz w:val="24"/>
                <w:szCs w:val="24"/>
              </w:rPr>
              <w:t>Fail</w:t>
            </w:r>
            <w:r w:rsidRPr="00971EA2">
              <w:rPr>
                <w:rFonts w:cs="Arial"/>
                <w:sz w:val="24"/>
                <w:szCs w:val="24"/>
              </w:rPr>
              <w:t xml:space="preserve"> – Where following assessment either this has not been provided and / or the information is insufficient or false information.</w:t>
            </w:r>
          </w:p>
        </w:tc>
      </w:tr>
      <w:tr w:rsidR="004F14DC" w:rsidRPr="00971EA2" w14:paraId="556D9DB1" w14:textId="77777777" w:rsidTr="004D6E7A">
        <w:trPr>
          <w:cantSplit/>
        </w:trPr>
        <w:tc>
          <w:tcPr>
            <w:tcW w:w="993" w:type="dxa"/>
          </w:tcPr>
          <w:p w14:paraId="3B0BDB38" w14:textId="2ADD4C87" w:rsidR="004F14DC" w:rsidRPr="00971EA2" w:rsidRDefault="00BD58EC" w:rsidP="00840B92">
            <w:pPr>
              <w:spacing w:after="120" w:line="264" w:lineRule="auto"/>
              <w:rPr>
                <w:rFonts w:cs="Arial"/>
                <w:sz w:val="24"/>
                <w:szCs w:val="24"/>
              </w:rPr>
            </w:pPr>
            <w:r>
              <w:rPr>
                <w:rFonts w:cs="Arial"/>
                <w:sz w:val="24"/>
                <w:szCs w:val="24"/>
              </w:rPr>
              <w:t>9</w:t>
            </w:r>
          </w:p>
        </w:tc>
        <w:tc>
          <w:tcPr>
            <w:tcW w:w="3260" w:type="dxa"/>
          </w:tcPr>
          <w:p w14:paraId="50E5BBA6" w14:textId="7439C2FD" w:rsidR="004F14DC" w:rsidRPr="00971EA2" w:rsidRDefault="004F14DC" w:rsidP="00840B92">
            <w:pPr>
              <w:spacing w:after="120" w:line="264" w:lineRule="auto"/>
              <w:rPr>
                <w:rFonts w:cs="Arial"/>
                <w:sz w:val="24"/>
                <w:szCs w:val="24"/>
              </w:rPr>
            </w:pPr>
            <w:r w:rsidRPr="00971EA2">
              <w:rPr>
                <w:rFonts w:cs="Arial"/>
                <w:sz w:val="24"/>
                <w:szCs w:val="24"/>
              </w:rPr>
              <w:t xml:space="preserve">(if yes to </w:t>
            </w:r>
            <w:r w:rsidR="00BD58EC">
              <w:rPr>
                <w:rFonts w:cs="Arial"/>
                <w:sz w:val="24"/>
                <w:szCs w:val="24"/>
              </w:rPr>
              <w:t>6</w:t>
            </w:r>
            <w:r w:rsidRPr="00971EA2">
              <w:rPr>
                <w:rFonts w:cs="Arial"/>
                <w:sz w:val="24"/>
                <w:szCs w:val="24"/>
              </w:rPr>
              <w:t xml:space="preserve"> above)</w:t>
            </w:r>
          </w:p>
          <w:p w14:paraId="185CB403" w14:textId="77777777" w:rsidR="004F14DC" w:rsidRPr="00971EA2" w:rsidRDefault="004F14DC" w:rsidP="00840B92">
            <w:pPr>
              <w:spacing w:after="120" w:line="264" w:lineRule="auto"/>
              <w:rPr>
                <w:rFonts w:cs="Arial"/>
                <w:sz w:val="24"/>
                <w:szCs w:val="24"/>
              </w:rPr>
            </w:pPr>
            <w:r w:rsidRPr="00971EA2">
              <w:rPr>
                <w:rFonts w:cs="Arial"/>
                <w:sz w:val="24"/>
                <w:szCs w:val="24"/>
              </w:rPr>
              <w:t>Are any of your associated persons on the debarment list?</w:t>
            </w:r>
          </w:p>
        </w:tc>
        <w:tc>
          <w:tcPr>
            <w:tcW w:w="1134" w:type="dxa"/>
          </w:tcPr>
          <w:p w14:paraId="37728F5D" w14:textId="77777777" w:rsidR="004F14DC" w:rsidRPr="00971EA2" w:rsidRDefault="004F14DC" w:rsidP="00840B92">
            <w:pPr>
              <w:spacing w:after="120" w:line="264" w:lineRule="auto"/>
              <w:rPr>
                <w:rFonts w:cs="Arial"/>
                <w:sz w:val="24"/>
                <w:szCs w:val="24"/>
              </w:rPr>
            </w:pPr>
            <w:r w:rsidRPr="00971EA2">
              <w:rPr>
                <w:rFonts w:cs="Arial"/>
                <w:sz w:val="24"/>
                <w:szCs w:val="24"/>
              </w:rPr>
              <w:t>Pass / Fail</w:t>
            </w:r>
          </w:p>
        </w:tc>
        <w:tc>
          <w:tcPr>
            <w:tcW w:w="4678" w:type="dxa"/>
          </w:tcPr>
          <w:p w14:paraId="40F2A612" w14:textId="77777777" w:rsidR="004F14DC" w:rsidRPr="00971EA2" w:rsidRDefault="004F14DC" w:rsidP="00840B92">
            <w:pPr>
              <w:spacing w:after="120" w:line="264" w:lineRule="auto"/>
              <w:rPr>
                <w:rFonts w:cs="Arial"/>
                <w:sz w:val="24"/>
                <w:szCs w:val="24"/>
              </w:rPr>
            </w:pPr>
            <w:r w:rsidRPr="00971EA2">
              <w:rPr>
                <w:rFonts w:cs="Arial"/>
                <w:b/>
                <w:bCs/>
                <w:sz w:val="24"/>
                <w:szCs w:val="24"/>
              </w:rPr>
              <w:t>Pass –</w:t>
            </w:r>
            <w:r w:rsidRPr="00971EA2">
              <w:rPr>
                <w:rFonts w:cs="Arial"/>
                <w:sz w:val="24"/>
                <w:szCs w:val="24"/>
              </w:rPr>
              <w:t xml:space="preserve"> A pass will be where the information has been provided in the Tender Response Document is complete and it is assessed that the Associated Person is not on the debarment list or following assessment conditions of Regulations </w:t>
            </w:r>
            <w:hyperlink r:id="rId37">
              <w:r w:rsidRPr="00971EA2">
                <w:rPr>
                  <w:rStyle w:val="Hyperlink"/>
                  <w:rFonts w:cs="Arial"/>
                  <w:sz w:val="24"/>
                  <w:szCs w:val="24"/>
                </w:rPr>
                <w:t>57</w:t>
              </w:r>
            </w:hyperlink>
            <w:r w:rsidRPr="00971EA2">
              <w:rPr>
                <w:rFonts w:cs="Arial"/>
                <w:sz w:val="24"/>
                <w:szCs w:val="24"/>
              </w:rPr>
              <w:t xml:space="preserve">, </w:t>
            </w:r>
            <w:hyperlink r:id="rId38">
              <w:r w:rsidRPr="00971EA2">
                <w:rPr>
                  <w:rStyle w:val="Hyperlink"/>
                  <w:rFonts w:cs="Arial"/>
                  <w:sz w:val="24"/>
                  <w:szCs w:val="24"/>
                </w:rPr>
                <w:t>58</w:t>
              </w:r>
            </w:hyperlink>
            <w:r w:rsidRPr="00971EA2">
              <w:rPr>
                <w:rFonts w:cs="Arial"/>
                <w:sz w:val="24"/>
                <w:szCs w:val="24"/>
              </w:rPr>
              <w:t xml:space="preserve"> and </w:t>
            </w:r>
            <w:hyperlink r:id="rId39">
              <w:r w:rsidRPr="00971EA2">
                <w:rPr>
                  <w:rStyle w:val="Hyperlink"/>
                  <w:rFonts w:cs="Arial"/>
                  <w:sz w:val="24"/>
                  <w:szCs w:val="24"/>
                </w:rPr>
                <w:t>59</w:t>
              </w:r>
            </w:hyperlink>
            <w:r w:rsidRPr="00971EA2">
              <w:rPr>
                <w:rFonts w:cs="Arial"/>
                <w:sz w:val="24"/>
                <w:szCs w:val="24"/>
              </w:rPr>
              <w:t xml:space="preserve"> of the </w:t>
            </w:r>
            <w:hyperlink r:id="rId40">
              <w:r w:rsidRPr="00971EA2">
                <w:rPr>
                  <w:rStyle w:val="Hyperlink"/>
                  <w:rFonts w:cs="Arial"/>
                  <w:sz w:val="24"/>
                  <w:szCs w:val="24"/>
                </w:rPr>
                <w:t>Procurement Act 2023</w:t>
              </w:r>
            </w:hyperlink>
            <w:r w:rsidRPr="00971EA2">
              <w:rPr>
                <w:rFonts w:cs="Arial"/>
                <w:sz w:val="24"/>
                <w:szCs w:val="24"/>
              </w:rPr>
              <w:t xml:space="preserve"> are met.</w:t>
            </w:r>
          </w:p>
          <w:p w14:paraId="37D9DEBA" w14:textId="77777777" w:rsidR="004F14DC" w:rsidRPr="00971EA2" w:rsidRDefault="004F14DC" w:rsidP="00840B92">
            <w:pPr>
              <w:spacing w:after="120" w:line="264" w:lineRule="auto"/>
              <w:rPr>
                <w:rFonts w:cs="Arial"/>
                <w:sz w:val="24"/>
                <w:szCs w:val="24"/>
              </w:rPr>
            </w:pPr>
            <w:r w:rsidRPr="00971EA2">
              <w:rPr>
                <w:rFonts w:cs="Arial"/>
                <w:b/>
                <w:bCs/>
                <w:sz w:val="24"/>
                <w:szCs w:val="24"/>
              </w:rPr>
              <w:t>Fail –</w:t>
            </w:r>
            <w:r w:rsidRPr="00971EA2">
              <w:rPr>
                <w:rFonts w:cs="Arial"/>
                <w:sz w:val="24"/>
                <w:szCs w:val="24"/>
              </w:rPr>
              <w:t xml:space="preserve"> An Associated Person may “fail” and therefore be excluded from the procurement on the grounds of providing insufficient or false information or where highlighted that they are on the Government disbarment list and conditions in Regulations </w:t>
            </w:r>
            <w:hyperlink r:id="rId41">
              <w:r w:rsidRPr="00971EA2">
                <w:rPr>
                  <w:rStyle w:val="Hyperlink"/>
                  <w:rFonts w:cs="Arial"/>
                  <w:sz w:val="24"/>
                  <w:szCs w:val="24"/>
                </w:rPr>
                <w:t>57</w:t>
              </w:r>
            </w:hyperlink>
            <w:r w:rsidRPr="00971EA2">
              <w:rPr>
                <w:rFonts w:cs="Arial"/>
                <w:sz w:val="24"/>
                <w:szCs w:val="24"/>
              </w:rPr>
              <w:t xml:space="preserve">, </w:t>
            </w:r>
            <w:hyperlink r:id="rId42">
              <w:r w:rsidRPr="00971EA2">
                <w:rPr>
                  <w:rStyle w:val="Hyperlink"/>
                  <w:rFonts w:cs="Arial"/>
                  <w:sz w:val="24"/>
                  <w:szCs w:val="24"/>
                </w:rPr>
                <w:t>58</w:t>
              </w:r>
            </w:hyperlink>
            <w:r w:rsidRPr="00971EA2">
              <w:rPr>
                <w:rFonts w:cs="Arial"/>
                <w:sz w:val="24"/>
                <w:szCs w:val="24"/>
              </w:rPr>
              <w:t xml:space="preserve"> and </w:t>
            </w:r>
            <w:hyperlink r:id="rId43">
              <w:r w:rsidRPr="00971EA2">
                <w:rPr>
                  <w:rStyle w:val="Hyperlink"/>
                  <w:rFonts w:cs="Arial"/>
                  <w:sz w:val="24"/>
                  <w:szCs w:val="24"/>
                </w:rPr>
                <w:t>59</w:t>
              </w:r>
            </w:hyperlink>
            <w:r w:rsidRPr="00971EA2">
              <w:rPr>
                <w:rFonts w:cs="Arial"/>
                <w:sz w:val="24"/>
                <w:szCs w:val="24"/>
              </w:rPr>
              <w:t xml:space="preserve"> of the </w:t>
            </w:r>
            <w:hyperlink r:id="rId44">
              <w:r w:rsidRPr="00971EA2">
                <w:rPr>
                  <w:rStyle w:val="Hyperlink"/>
                  <w:rFonts w:cs="Arial"/>
                  <w:sz w:val="24"/>
                  <w:szCs w:val="24"/>
                </w:rPr>
                <w:t>Procurement Act 2023</w:t>
              </w:r>
            </w:hyperlink>
            <w:r w:rsidRPr="00971EA2">
              <w:rPr>
                <w:rFonts w:cs="Arial"/>
                <w:sz w:val="24"/>
                <w:szCs w:val="24"/>
              </w:rPr>
              <w:t xml:space="preserve"> are not met.</w:t>
            </w:r>
          </w:p>
          <w:p w14:paraId="3C424569" w14:textId="4A307ECA" w:rsidR="004F14DC" w:rsidRPr="00971EA2" w:rsidRDefault="004F14DC" w:rsidP="00840B92">
            <w:pPr>
              <w:spacing w:after="120" w:line="264" w:lineRule="auto"/>
              <w:rPr>
                <w:rFonts w:cs="Arial"/>
                <w:sz w:val="24"/>
                <w:szCs w:val="24"/>
              </w:rPr>
            </w:pPr>
            <w:r w:rsidRPr="00971EA2">
              <w:rPr>
                <w:rFonts w:cs="Arial"/>
                <w:sz w:val="24"/>
                <w:szCs w:val="24"/>
              </w:rPr>
              <w:t>[Please Note: Financial assessments will be conducted in line with disclosed criteria in question 1</w:t>
            </w:r>
            <w:r w:rsidR="00CB400E" w:rsidRPr="00971EA2">
              <w:rPr>
                <w:rFonts w:cs="Arial"/>
                <w:sz w:val="24"/>
                <w:szCs w:val="24"/>
              </w:rPr>
              <w:t>1</w:t>
            </w:r>
            <w:r w:rsidRPr="00971EA2">
              <w:rPr>
                <w:rFonts w:cs="Arial"/>
                <w:sz w:val="24"/>
                <w:szCs w:val="24"/>
              </w:rPr>
              <w:t xml:space="preserve"> below].</w:t>
            </w:r>
          </w:p>
        </w:tc>
      </w:tr>
      <w:tr w:rsidR="004F14DC" w:rsidRPr="00971EA2" w14:paraId="751D6A4A" w14:textId="77777777" w:rsidTr="004D6E7A">
        <w:trPr>
          <w:cantSplit/>
        </w:trPr>
        <w:tc>
          <w:tcPr>
            <w:tcW w:w="10065" w:type="dxa"/>
            <w:gridSpan w:val="4"/>
          </w:tcPr>
          <w:p w14:paraId="69477341" w14:textId="77777777" w:rsidR="004F14DC" w:rsidRPr="00971EA2" w:rsidRDefault="004F14DC" w:rsidP="00840B92">
            <w:pPr>
              <w:spacing w:after="120" w:line="264" w:lineRule="auto"/>
              <w:rPr>
                <w:rFonts w:cs="Arial"/>
                <w:sz w:val="24"/>
                <w:szCs w:val="24"/>
              </w:rPr>
            </w:pPr>
            <w:r w:rsidRPr="00971EA2">
              <w:rPr>
                <w:rFonts w:cs="Arial"/>
                <w:sz w:val="24"/>
                <w:szCs w:val="24"/>
              </w:rPr>
              <w:lastRenderedPageBreak/>
              <w:t xml:space="preserve">Part 2B – list of all intended sub-contractors </w:t>
            </w:r>
            <w:r w:rsidRPr="00971EA2">
              <w:rPr>
                <w:rFonts w:cs="Arial"/>
                <w:b/>
                <w:bCs/>
                <w:color w:val="EE0000"/>
                <w:sz w:val="24"/>
                <w:szCs w:val="24"/>
              </w:rPr>
              <w:t>(to be completed if intending to use sub-contractors)</w:t>
            </w:r>
          </w:p>
        </w:tc>
      </w:tr>
      <w:tr w:rsidR="004F14DC" w:rsidRPr="00971EA2" w14:paraId="30DEE19D" w14:textId="77777777" w:rsidTr="004D6E7A">
        <w:trPr>
          <w:cantSplit/>
        </w:trPr>
        <w:tc>
          <w:tcPr>
            <w:tcW w:w="993" w:type="dxa"/>
          </w:tcPr>
          <w:p w14:paraId="04838562" w14:textId="716CFF23" w:rsidR="004F14DC" w:rsidRPr="00971EA2" w:rsidRDefault="00636E99" w:rsidP="00840B92">
            <w:pPr>
              <w:spacing w:after="120" w:line="264" w:lineRule="auto"/>
              <w:rPr>
                <w:rFonts w:cs="Arial"/>
                <w:sz w:val="24"/>
                <w:szCs w:val="24"/>
              </w:rPr>
            </w:pPr>
            <w:r>
              <w:rPr>
                <w:rFonts w:cs="Arial"/>
                <w:sz w:val="24"/>
                <w:szCs w:val="24"/>
              </w:rPr>
              <w:t>10</w:t>
            </w:r>
          </w:p>
        </w:tc>
        <w:tc>
          <w:tcPr>
            <w:tcW w:w="3260" w:type="dxa"/>
          </w:tcPr>
          <w:p w14:paraId="44A0B4AD" w14:textId="77777777" w:rsidR="004F14DC" w:rsidRPr="00971EA2" w:rsidRDefault="004F14DC" w:rsidP="00840B92">
            <w:pPr>
              <w:spacing w:after="120" w:line="264" w:lineRule="auto"/>
              <w:rPr>
                <w:rFonts w:cs="Arial"/>
                <w:sz w:val="24"/>
                <w:szCs w:val="24"/>
              </w:rPr>
            </w:pPr>
            <w:r w:rsidRPr="00971EA2">
              <w:rPr>
                <w:rFonts w:cs="Arial"/>
                <w:sz w:val="24"/>
                <w:szCs w:val="24"/>
              </w:rPr>
              <w:t>Provide: details of all suppliers who you intend to sub-contract</w:t>
            </w:r>
          </w:p>
        </w:tc>
        <w:tc>
          <w:tcPr>
            <w:tcW w:w="1134" w:type="dxa"/>
          </w:tcPr>
          <w:p w14:paraId="644033E7" w14:textId="77777777" w:rsidR="004F14DC" w:rsidRPr="00971EA2" w:rsidRDefault="004F14DC" w:rsidP="00840B92">
            <w:pPr>
              <w:spacing w:after="120" w:line="264" w:lineRule="auto"/>
              <w:rPr>
                <w:rFonts w:cs="Arial"/>
                <w:sz w:val="24"/>
                <w:szCs w:val="24"/>
              </w:rPr>
            </w:pPr>
            <w:r w:rsidRPr="00971EA2">
              <w:rPr>
                <w:rFonts w:cs="Arial"/>
                <w:sz w:val="24"/>
                <w:szCs w:val="24"/>
              </w:rPr>
              <w:t>n/a</w:t>
            </w:r>
          </w:p>
        </w:tc>
        <w:tc>
          <w:tcPr>
            <w:tcW w:w="4678" w:type="dxa"/>
          </w:tcPr>
          <w:p w14:paraId="0E1403B5" w14:textId="77777777" w:rsidR="004F14DC" w:rsidRPr="00971EA2" w:rsidRDefault="004F14DC" w:rsidP="00840B92">
            <w:pPr>
              <w:spacing w:after="120" w:line="264" w:lineRule="auto"/>
              <w:rPr>
                <w:rFonts w:cs="Arial"/>
                <w:sz w:val="24"/>
                <w:szCs w:val="24"/>
              </w:rPr>
            </w:pPr>
            <w:r w:rsidRPr="00971EA2">
              <w:rPr>
                <w:rFonts w:cs="Arial"/>
                <w:sz w:val="24"/>
                <w:szCs w:val="24"/>
              </w:rPr>
              <w:t>For information</w:t>
            </w:r>
          </w:p>
        </w:tc>
      </w:tr>
      <w:tr w:rsidR="004F14DC" w:rsidRPr="00971EA2" w14:paraId="00D526A8" w14:textId="77777777" w:rsidTr="004D6E7A">
        <w:trPr>
          <w:cantSplit/>
        </w:trPr>
        <w:tc>
          <w:tcPr>
            <w:tcW w:w="993" w:type="dxa"/>
          </w:tcPr>
          <w:p w14:paraId="718219FA" w14:textId="6A9A2B9F" w:rsidR="004F14DC" w:rsidRPr="00971EA2" w:rsidRDefault="004F14DC" w:rsidP="00840B92">
            <w:pPr>
              <w:spacing w:after="120" w:line="264" w:lineRule="auto"/>
              <w:rPr>
                <w:rFonts w:cs="Arial"/>
                <w:sz w:val="24"/>
                <w:szCs w:val="24"/>
              </w:rPr>
            </w:pPr>
            <w:r w:rsidRPr="00971EA2">
              <w:rPr>
                <w:rFonts w:cs="Arial"/>
                <w:sz w:val="24"/>
                <w:szCs w:val="24"/>
              </w:rPr>
              <w:t>1</w:t>
            </w:r>
            <w:r w:rsidR="00636E99">
              <w:rPr>
                <w:rFonts w:cs="Arial"/>
                <w:sz w:val="24"/>
                <w:szCs w:val="24"/>
              </w:rPr>
              <w:t>1</w:t>
            </w:r>
          </w:p>
        </w:tc>
        <w:tc>
          <w:tcPr>
            <w:tcW w:w="3260" w:type="dxa"/>
          </w:tcPr>
          <w:p w14:paraId="272B72C6" w14:textId="77777777" w:rsidR="004F14DC" w:rsidRPr="00971EA2" w:rsidRDefault="004F14DC" w:rsidP="00840B92">
            <w:pPr>
              <w:spacing w:after="120" w:line="264" w:lineRule="auto"/>
              <w:rPr>
                <w:rFonts w:cs="Arial"/>
                <w:sz w:val="24"/>
                <w:szCs w:val="24"/>
              </w:rPr>
            </w:pPr>
            <w:r w:rsidRPr="00971EA2">
              <w:rPr>
                <w:rFonts w:cs="Arial"/>
                <w:sz w:val="24"/>
                <w:szCs w:val="24"/>
              </w:rPr>
              <w:t>Are any of your intended sub-contractor is on the debarment list.</w:t>
            </w:r>
          </w:p>
        </w:tc>
        <w:tc>
          <w:tcPr>
            <w:tcW w:w="1134" w:type="dxa"/>
          </w:tcPr>
          <w:p w14:paraId="48DEDF96" w14:textId="77777777" w:rsidR="004F14DC" w:rsidRPr="00971EA2" w:rsidRDefault="004F14DC" w:rsidP="00840B92">
            <w:pPr>
              <w:spacing w:after="120" w:line="264" w:lineRule="auto"/>
              <w:rPr>
                <w:rFonts w:cs="Arial"/>
                <w:sz w:val="24"/>
                <w:szCs w:val="24"/>
              </w:rPr>
            </w:pPr>
            <w:r w:rsidRPr="00971EA2">
              <w:rPr>
                <w:rFonts w:cs="Arial"/>
                <w:sz w:val="24"/>
                <w:szCs w:val="24"/>
              </w:rPr>
              <w:t>Pass / Fail</w:t>
            </w:r>
          </w:p>
        </w:tc>
        <w:tc>
          <w:tcPr>
            <w:tcW w:w="4678" w:type="dxa"/>
          </w:tcPr>
          <w:p w14:paraId="2934462D" w14:textId="77777777" w:rsidR="004F14DC" w:rsidRPr="00971EA2" w:rsidRDefault="004F14DC" w:rsidP="00840B92">
            <w:pPr>
              <w:spacing w:after="120" w:line="264" w:lineRule="auto"/>
              <w:rPr>
                <w:rFonts w:cs="Arial"/>
                <w:sz w:val="24"/>
                <w:szCs w:val="24"/>
              </w:rPr>
            </w:pPr>
            <w:r w:rsidRPr="00971EA2">
              <w:rPr>
                <w:rFonts w:cs="Arial"/>
                <w:b/>
                <w:bCs/>
                <w:sz w:val="24"/>
                <w:szCs w:val="24"/>
              </w:rPr>
              <w:t>Pass –</w:t>
            </w:r>
            <w:r w:rsidRPr="00971EA2">
              <w:rPr>
                <w:rFonts w:cs="Arial"/>
                <w:sz w:val="24"/>
                <w:szCs w:val="24"/>
              </w:rPr>
              <w:t xml:space="preserve"> A pass will be where the information has been provided in the Tender Response Document is complete and it is assessed that the sub-contractor is not on the debarment list or following assessment conditions of Regulations </w:t>
            </w:r>
            <w:hyperlink r:id="rId45">
              <w:r w:rsidRPr="00971EA2">
                <w:rPr>
                  <w:rStyle w:val="Hyperlink"/>
                  <w:rFonts w:cs="Arial"/>
                  <w:sz w:val="24"/>
                  <w:szCs w:val="24"/>
                </w:rPr>
                <w:t>57</w:t>
              </w:r>
            </w:hyperlink>
            <w:r w:rsidRPr="00971EA2">
              <w:rPr>
                <w:rFonts w:cs="Arial"/>
                <w:sz w:val="24"/>
                <w:szCs w:val="24"/>
              </w:rPr>
              <w:t xml:space="preserve">, </w:t>
            </w:r>
            <w:hyperlink r:id="rId46">
              <w:r w:rsidRPr="00971EA2">
                <w:rPr>
                  <w:rStyle w:val="Hyperlink"/>
                  <w:rFonts w:cs="Arial"/>
                  <w:sz w:val="24"/>
                  <w:szCs w:val="24"/>
                </w:rPr>
                <w:t>58</w:t>
              </w:r>
            </w:hyperlink>
            <w:r w:rsidRPr="00971EA2">
              <w:rPr>
                <w:rFonts w:cs="Arial"/>
                <w:sz w:val="24"/>
                <w:szCs w:val="24"/>
              </w:rPr>
              <w:t xml:space="preserve"> and </w:t>
            </w:r>
            <w:hyperlink r:id="rId47">
              <w:r w:rsidRPr="00971EA2">
                <w:rPr>
                  <w:rStyle w:val="Hyperlink"/>
                  <w:rFonts w:cs="Arial"/>
                  <w:sz w:val="24"/>
                  <w:szCs w:val="24"/>
                </w:rPr>
                <w:t>59</w:t>
              </w:r>
            </w:hyperlink>
            <w:r w:rsidRPr="00971EA2">
              <w:rPr>
                <w:rFonts w:cs="Arial"/>
                <w:sz w:val="24"/>
                <w:szCs w:val="24"/>
              </w:rPr>
              <w:t xml:space="preserve"> of the </w:t>
            </w:r>
            <w:hyperlink r:id="rId48">
              <w:r w:rsidRPr="00971EA2">
                <w:rPr>
                  <w:rStyle w:val="Hyperlink"/>
                  <w:rFonts w:cs="Arial"/>
                  <w:sz w:val="24"/>
                  <w:szCs w:val="24"/>
                </w:rPr>
                <w:t>Procurement Act 2023</w:t>
              </w:r>
            </w:hyperlink>
            <w:r w:rsidRPr="00971EA2">
              <w:rPr>
                <w:rFonts w:cs="Arial"/>
                <w:sz w:val="24"/>
                <w:szCs w:val="24"/>
              </w:rPr>
              <w:t xml:space="preserve"> are met.</w:t>
            </w:r>
          </w:p>
          <w:p w14:paraId="5574E72A" w14:textId="77777777" w:rsidR="004F14DC" w:rsidRPr="00971EA2" w:rsidRDefault="004F14DC" w:rsidP="00840B92">
            <w:pPr>
              <w:spacing w:after="120" w:line="264" w:lineRule="auto"/>
              <w:rPr>
                <w:rFonts w:cs="Arial"/>
                <w:sz w:val="24"/>
                <w:szCs w:val="24"/>
              </w:rPr>
            </w:pPr>
            <w:r w:rsidRPr="00971EA2">
              <w:rPr>
                <w:rFonts w:cs="Arial"/>
                <w:b/>
                <w:bCs/>
                <w:sz w:val="24"/>
                <w:szCs w:val="24"/>
              </w:rPr>
              <w:t>Fail -</w:t>
            </w:r>
            <w:r w:rsidRPr="00971EA2">
              <w:rPr>
                <w:rFonts w:cs="Arial"/>
                <w:sz w:val="24"/>
                <w:szCs w:val="24"/>
              </w:rPr>
              <w:t xml:space="preserve"> A sub-contractor may “fail” and therefore be excluded from the procurement on the grounds of providing insufficient or false information or where highlighted that they are on the Government disbarment list and conditions in Regulations </w:t>
            </w:r>
            <w:hyperlink r:id="rId49">
              <w:r w:rsidRPr="00971EA2">
                <w:rPr>
                  <w:rStyle w:val="Hyperlink"/>
                  <w:rFonts w:cs="Arial"/>
                  <w:sz w:val="24"/>
                  <w:szCs w:val="24"/>
                </w:rPr>
                <w:t>57</w:t>
              </w:r>
            </w:hyperlink>
            <w:r w:rsidRPr="00971EA2">
              <w:rPr>
                <w:rFonts w:cs="Arial"/>
                <w:sz w:val="24"/>
                <w:szCs w:val="24"/>
              </w:rPr>
              <w:t xml:space="preserve">, </w:t>
            </w:r>
            <w:hyperlink r:id="rId50">
              <w:r w:rsidRPr="00971EA2">
                <w:rPr>
                  <w:rStyle w:val="Hyperlink"/>
                  <w:rFonts w:cs="Arial"/>
                  <w:sz w:val="24"/>
                  <w:szCs w:val="24"/>
                </w:rPr>
                <w:t>58</w:t>
              </w:r>
            </w:hyperlink>
            <w:r w:rsidRPr="00971EA2">
              <w:rPr>
                <w:rFonts w:cs="Arial"/>
                <w:sz w:val="24"/>
                <w:szCs w:val="24"/>
              </w:rPr>
              <w:t xml:space="preserve"> and </w:t>
            </w:r>
            <w:hyperlink r:id="rId51">
              <w:r w:rsidRPr="00971EA2">
                <w:rPr>
                  <w:rStyle w:val="Hyperlink"/>
                  <w:rFonts w:cs="Arial"/>
                  <w:sz w:val="24"/>
                  <w:szCs w:val="24"/>
                </w:rPr>
                <w:t>59</w:t>
              </w:r>
            </w:hyperlink>
            <w:r w:rsidRPr="00971EA2">
              <w:rPr>
                <w:rFonts w:cs="Arial"/>
                <w:sz w:val="24"/>
                <w:szCs w:val="24"/>
              </w:rPr>
              <w:t xml:space="preserve"> of the </w:t>
            </w:r>
            <w:hyperlink r:id="rId52">
              <w:r w:rsidRPr="00971EA2">
                <w:rPr>
                  <w:rStyle w:val="Hyperlink"/>
                  <w:rFonts w:cs="Arial"/>
                  <w:sz w:val="24"/>
                  <w:szCs w:val="24"/>
                </w:rPr>
                <w:t>Procurement Act 2023</w:t>
              </w:r>
            </w:hyperlink>
            <w:r w:rsidRPr="00971EA2">
              <w:rPr>
                <w:rFonts w:cs="Arial"/>
                <w:sz w:val="24"/>
                <w:szCs w:val="24"/>
              </w:rPr>
              <w:t xml:space="preserve"> are not met.</w:t>
            </w:r>
          </w:p>
        </w:tc>
      </w:tr>
      <w:tr w:rsidR="004F14DC" w:rsidRPr="00971EA2" w14:paraId="72722697" w14:textId="77777777" w:rsidTr="004D6E7A">
        <w:trPr>
          <w:cantSplit/>
        </w:trPr>
        <w:tc>
          <w:tcPr>
            <w:tcW w:w="10065" w:type="dxa"/>
            <w:gridSpan w:val="4"/>
          </w:tcPr>
          <w:p w14:paraId="0C3899D5" w14:textId="2CA2BF5D" w:rsidR="004F14DC" w:rsidRPr="00971EA2" w:rsidRDefault="004F14DC" w:rsidP="00840B92">
            <w:pPr>
              <w:spacing w:after="120" w:line="264" w:lineRule="auto"/>
              <w:rPr>
                <w:rFonts w:cs="Arial"/>
                <w:sz w:val="24"/>
                <w:szCs w:val="24"/>
              </w:rPr>
            </w:pPr>
            <w:r w:rsidRPr="00971EA2">
              <w:rPr>
                <w:rFonts w:cs="Arial"/>
                <w:sz w:val="24"/>
                <w:szCs w:val="24"/>
              </w:rPr>
              <w:t xml:space="preserve">Part 3 – </w:t>
            </w:r>
            <w:r w:rsidR="009E5BC1" w:rsidRPr="00971EA2">
              <w:rPr>
                <w:rFonts w:cs="Arial"/>
                <w:sz w:val="24"/>
                <w:szCs w:val="24"/>
              </w:rPr>
              <w:t>Q</w:t>
            </w:r>
            <w:r w:rsidRPr="00971EA2">
              <w:rPr>
                <w:rFonts w:cs="Arial"/>
                <w:sz w:val="24"/>
                <w:szCs w:val="24"/>
              </w:rPr>
              <w:t>uestions relating to conditions of participation</w:t>
            </w:r>
          </w:p>
        </w:tc>
      </w:tr>
      <w:tr w:rsidR="004F14DC" w:rsidRPr="00971EA2" w14:paraId="3C36F870" w14:textId="77777777" w:rsidTr="004D6E7A">
        <w:trPr>
          <w:cantSplit/>
        </w:trPr>
        <w:tc>
          <w:tcPr>
            <w:tcW w:w="10065" w:type="dxa"/>
            <w:gridSpan w:val="4"/>
          </w:tcPr>
          <w:p w14:paraId="203F6CA0" w14:textId="1D47F86D" w:rsidR="004F14DC" w:rsidRPr="00971EA2" w:rsidRDefault="004F14DC" w:rsidP="00840B92">
            <w:pPr>
              <w:spacing w:after="120" w:line="264" w:lineRule="auto"/>
              <w:rPr>
                <w:rFonts w:cs="Arial"/>
                <w:sz w:val="24"/>
                <w:szCs w:val="24"/>
              </w:rPr>
            </w:pPr>
            <w:r w:rsidRPr="00971EA2">
              <w:rPr>
                <w:rFonts w:cs="Arial"/>
                <w:sz w:val="24"/>
                <w:szCs w:val="24"/>
              </w:rPr>
              <w:t xml:space="preserve">Part 3A – </w:t>
            </w:r>
            <w:r w:rsidR="009E5BC1" w:rsidRPr="00971EA2">
              <w:rPr>
                <w:rFonts w:cs="Arial"/>
                <w:sz w:val="24"/>
                <w:szCs w:val="24"/>
              </w:rPr>
              <w:t>S</w:t>
            </w:r>
            <w:r w:rsidRPr="00971EA2">
              <w:rPr>
                <w:rFonts w:cs="Arial"/>
                <w:sz w:val="24"/>
                <w:szCs w:val="24"/>
              </w:rPr>
              <w:t>tandard questions</w:t>
            </w:r>
          </w:p>
        </w:tc>
      </w:tr>
      <w:tr w:rsidR="004F14DC" w:rsidRPr="00971EA2" w14:paraId="72C5BABE" w14:textId="77777777" w:rsidTr="004D6E7A">
        <w:trPr>
          <w:cantSplit/>
        </w:trPr>
        <w:tc>
          <w:tcPr>
            <w:tcW w:w="993" w:type="dxa"/>
          </w:tcPr>
          <w:p w14:paraId="23E5B103" w14:textId="04CCAC27" w:rsidR="004F14DC" w:rsidRPr="00971EA2" w:rsidRDefault="004F14DC" w:rsidP="00840B92">
            <w:pPr>
              <w:spacing w:after="120" w:line="264" w:lineRule="auto"/>
              <w:rPr>
                <w:rFonts w:cs="Arial"/>
                <w:sz w:val="24"/>
                <w:szCs w:val="24"/>
              </w:rPr>
            </w:pPr>
            <w:r w:rsidRPr="00971EA2">
              <w:rPr>
                <w:rFonts w:cs="Arial"/>
                <w:sz w:val="24"/>
                <w:szCs w:val="24"/>
              </w:rPr>
              <w:t>1</w:t>
            </w:r>
            <w:r w:rsidR="00636E99">
              <w:rPr>
                <w:rFonts w:cs="Arial"/>
                <w:sz w:val="24"/>
                <w:szCs w:val="24"/>
              </w:rPr>
              <w:t>2</w:t>
            </w:r>
          </w:p>
        </w:tc>
        <w:tc>
          <w:tcPr>
            <w:tcW w:w="3260" w:type="dxa"/>
          </w:tcPr>
          <w:p w14:paraId="4F83100D" w14:textId="13C93F53" w:rsidR="004F14DC" w:rsidRPr="00971EA2" w:rsidRDefault="004F14DC" w:rsidP="00840B92">
            <w:pPr>
              <w:spacing w:after="120" w:line="264" w:lineRule="auto"/>
              <w:rPr>
                <w:rFonts w:cs="Arial"/>
                <w:sz w:val="24"/>
                <w:szCs w:val="24"/>
              </w:rPr>
            </w:pPr>
            <w:r w:rsidRPr="00971EA2">
              <w:rPr>
                <w:rFonts w:cs="Arial"/>
                <w:sz w:val="24"/>
                <w:szCs w:val="24"/>
              </w:rPr>
              <w:t>Financial Capacity Assessments</w:t>
            </w:r>
          </w:p>
          <w:p w14:paraId="720B96DD" w14:textId="77777777" w:rsidR="004F14DC" w:rsidRPr="00971EA2" w:rsidRDefault="004F14DC" w:rsidP="00840B92">
            <w:pPr>
              <w:spacing w:after="120" w:line="264" w:lineRule="auto"/>
              <w:rPr>
                <w:rFonts w:cs="Arial"/>
                <w:sz w:val="24"/>
                <w:szCs w:val="24"/>
              </w:rPr>
            </w:pPr>
          </w:p>
        </w:tc>
        <w:tc>
          <w:tcPr>
            <w:tcW w:w="1134" w:type="dxa"/>
          </w:tcPr>
          <w:p w14:paraId="41A79BD0" w14:textId="77777777" w:rsidR="004F14DC" w:rsidRPr="00971EA2" w:rsidRDefault="004F14DC" w:rsidP="00840B92">
            <w:pPr>
              <w:spacing w:after="120" w:line="264" w:lineRule="auto"/>
              <w:rPr>
                <w:rFonts w:cs="Arial"/>
                <w:sz w:val="24"/>
                <w:szCs w:val="24"/>
              </w:rPr>
            </w:pPr>
            <w:r w:rsidRPr="00971EA2">
              <w:rPr>
                <w:rFonts w:cs="Arial"/>
                <w:sz w:val="24"/>
                <w:szCs w:val="24"/>
              </w:rPr>
              <w:t>Pass / Fail</w:t>
            </w:r>
          </w:p>
        </w:tc>
        <w:tc>
          <w:tcPr>
            <w:tcW w:w="4678" w:type="dxa"/>
          </w:tcPr>
          <w:p w14:paraId="56115A65" w14:textId="407CC9D9" w:rsidR="004F14DC" w:rsidRPr="00971EA2" w:rsidRDefault="00357714" w:rsidP="00840B92">
            <w:pPr>
              <w:spacing w:after="120" w:line="264" w:lineRule="auto"/>
              <w:rPr>
                <w:rFonts w:cs="Arial"/>
                <w:sz w:val="24"/>
                <w:szCs w:val="24"/>
              </w:rPr>
            </w:pPr>
            <w:r w:rsidRPr="00971EA2">
              <w:rPr>
                <w:rFonts w:cs="Arial"/>
                <w:sz w:val="24"/>
                <w:szCs w:val="24"/>
              </w:rPr>
              <w:t>3 years of audited accounts</w:t>
            </w:r>
          </w:p>
        </w:tc>
      </w:tr>
      <w:tr w:rsidR="004F14DC" w:rsidRPr="00971EA2" w14:paraId="706CDD41" w14:textId="77777777" w:rsidTr="004D6E7A">
        <w:trPr>
          <w:cantSplit/>
        </w:trPr>
        <w:tc>
          <w:tcPr>
            <w:tcW w:w="993" w:type="dxa"/>
          </w:tcPr>
          <w:p w14:paraId="4C1A2B07" w14:textId="66190C44" w:rsidR="004F14DC" w:rsidRPr="00971EA2" w:rsidRDefault="004F14DC" w:rsidP="00840B92">
            <w:pPr>
              <w:spacing w:after="120" w:line="264" w:lineRule="auto"/>
              <w:rPr>
                <w:rFonts w:cs="Arial"/>
                <w:sz w:val="24"/>
                <w:szCs w:val="24"/>
              </w:rPr>
            </w:pPr>
            <w:r w:rsidRPr="00971EA2">
              <w:rPr>
                <w:rFonts w:cs="Arial"/>
                <w:sz w:val="24"/>
                <w:szCs w:val="24"/>
              </w:rPr>
              <w:lastRenderedPageBreak/>
              <w:t>1</w:t>
            </w:r>
            <w:r w:rsidR="00636E99">
              <w:rPr>
                <w:rFonts w:cs="Arial"/>
                <w:sz w:val="24"/>
                <w:szCs w:val="24"/>
              </w:rPr>
              <w:t>3</w:t>
            </w:r>
          </w:p>
        </w:tc>
        <w:tc>
          <w:tcPr>
            <w:tcW w:w="3260" w:type="dxa"/>
          </w:tcPr>
          <w:p w14:paraId="22F1798C" w14:textId="77777777" w:rsidR="004F14DC" w:rsidRPr="00971EA2" w:rsidRDefault="004F14DC" w:rsidP="00840B92">
            <w:pPr>
              <w:spacing w:after="120" w:line="264" w:lineRule="auto"/>
              <w:rPr>
                <w:rFonts w:cs="Arial"/>
                <w:sz w:val="24"/>
                <w:szCs w:val="24"/>
              </w:rPr>
            </w:pPr>
            <w:r w:rsidRPr="00971EA2">
              <w:rPr>
                <w:rFonts w:cs="Arial"/>
                <w:sz w:val="24"/>
                <w:szCs w:val="24"/>
              </w:rPr>
              <w:t>Levels of insurance cover</w:t>
            </w:r>
          </w:p>
        </w:tc>
        <w:tc>
          <w:tcPr>
            <w:tcW w:w="1134" w:type="dxa"/>
          </w:tcPr>
          <w:p w14:paraId="24D0A6B5" w14:textId="77777777" w:rsidR="004F14DC" w:rsidRPr="00971EA2" w:rsidRDefault="004F14DC" w:rsidP="00840B92">
            <w:pPr>
              <w:spacing w:after="120" w:line="264" w:lineRule="auto"/>
              <w:rPr>
                <w:rFonts w:cs="Arial"/>
                <w:sz w:val="24"/>
                <w:szCs w:val="24"/>
              </w:rPr>
            </w:pPr>
            <w:r w:rsidRPr="00971EA2">
              <w:rPr>
                <w:rFonts w:cs="Arial"/>
                <w:sz w:val="24"/>
                <w:szCs w:val="24"/>
              </w:rPr>
              <w:t>Pass / Fail</w:t>
            </w:r>
          </w:p>
        </w:tc>
        <w:tc>
          <w:tcPr>
            <w:tcW w:w="4678" w:type="dxa"/>
          </w:tcPr>
          <w:p w14:paraId="73984617" w14:textId="77777777" w:rsidR="004F14DC" w:rsidRPr="00971EA2" w:rsidRDefault="004F14DC" w:rsidP="00840B92">
            <w:pPr>
              <w:spacing w:after="120" w:line="264" w:lineRule="auto"/>
              <w:rPr>
                <w:rFonts w:cs="Arial"/>
                <w:sz w:val="24"/>
                <w:szCs w:val="24"/>
              </w:rPr>
            </w:pPr>
            <w:r w:rsidRPr="00971EA2">
              <w:rPr>
                <w:rFonts w:cs="Arial"/>
                <w:sz w:val="24"/>
                <w:szCs w:val="24"/>
              </w:rPr>
              <w:t>Suppliers will be required to self-certify whether they already have, or can commit to obtain, prior to the commencement of the contract, the levels of insurance cover.</w:t>
            </w:r>
          </w:p>
          <w:p w14:paraId="33C5E67A" w14:textId="27CD07C1" w:rsidR="004F14DC" w:rsidRPr="00971EA2" w:rsidRDefault="004F14DC" w:rsidP="00840B92">
            <w:pPr>
              <w:spacing w:after="120" w:line="264" w:lineRule="auto"/>
              <w:rPr>
                <w:rFonts w:cs="Arial"/>
                <w:sz w:val="24"/>
                <w:szCs w:val="24"/>
              </w:rPr>
            </w:pPr>
            <w:r w:rsidRPr="00971EA2">
              <w:rPr>
                <w:rFonts w:cs="Arial"/>
                <w:sz w:val="24"/>
                <w:szCs w:val="24"/>
              </w:rPr>
              <w:t xml:space="preserve">This will be marked on a “pass/fail” basis. If you do not meet or do not commit to the </w:t>
            </w:r>
            <w:r w:rsidR="00003870" w:rsidRPr="00971EA2">
              <w:rPr>
                <w:rFonts w:cs="Arial"/>
                <w:sz w:val="24"/>
                <w:szCs w:val="24"/>
              </w:rPr>
              <w:t>Council</w:t>
            </w:r>
            <w:r w:rsidRPr="00971EA2">
              <w:rPr>
                <w:rFonts w:cs="Arial"/>
                <w:sz w:val="24"/>
                <w:szCs w:val="24"/>
              </w:rPr>
              <w:t>’s minimum requirements, this will be classed as a “fail”.</w:t>
            </w:r>
          </w:p>
          <w:p w14:paraId="4A27B58E" w14:textId="77777777" w:rsidR="004F14DC" w:rsidRPr="00971EA2" w:rsidRDefault="004F14DC" w:rsidP="00840B92">
            <w:pPr>
              <w:spacing w:after="120" w:line="264" w:lineRule="auto"/>
              <w:rPr>
                <w:rFonts w:cs="Arial"/>
                <w:sz w:val="24"/>
                <w:szCs w:val="24"/>
              </w:rPr>
            </w:pPr>
            <w:r w:rsidRPr="00971EA2">
              <w:rPr>
                <w:rFonts w:cs="Arial"/>
                <w:sz w:val="24"/>
                <w:szCs w:val="24"/>
              </w:rPr>
              <w:t>If you are the Preferred Supplier and you fail to provide the necessary evidence then Preferred Supplier status will move to the provider in 2nd place and so on if necessary.</w:t>
            </w:r>
          </w:p>
        </w:tc>
      </w:tr>
      <w:tr w:rsidR="004F14DC" w:rsidRPr="00971EA2" w14:paraId="01154702" w14:textId="77777777" w:rsidTr="004D6E7A">
        <w:trPr>
          <w:cantSplit/>
        </w:trPr>
        <w:tc>
          <w:tcPr>
            <w:tcW w:w="993" w:type="dxa"/>
            <w:tcBorders>
              <w:top w:val="single" w:sz="6" w:space="0" w:color="auto"/>
              <w:bottom w:val="single" w:sz="6" w:space="0" w:color="auto"/>
            </w:tcBorders>
          </w:tcPr>
          <w:p w14:paraId="43D7CEB7" w14:textId="34AC4399" w:rsidR="004F14DC" w:rsidRPr="00971EA2" w:rsidRDefault="004F14DC" w:rsidP="00840B92">
            <w:pPr>
              <w:spacing w:after="120" w:line="264" w:lineRule="auto"/>
              <w:rPr>
                <w:rFonts w:cs="Arial"/>
                <w:sz w:val="24"/>
                <w:szCs w:val="24"/>
              </w:rPr>
            </w:pPr>
            <w:r w:rsidRPr="00971EA2">
              <w:rPr>
                <w:rFonts w:cs="Arial"/>
                <w:sz w:val="24"/>
                <w:szCs w:val="24"/>
              </w:rPr>
              <w:t>1</w:t>
            </w:r>
            <w:r w:rsidR="00CB400E" w:rsidRPr="00971EA2">
              <w:rPr>
                <w:rFonts w:cs="Arial"/>
                <w:sz w:val="24"/>
                <w:szCs w:val="24"/>
              </w:rPr>
              <w:t>3</w:t>
            </w:r>
          </w:p>
          <w:p w14:paraId="49221BF2" w14:textId="77777777" w:rsidR="004F14DC" w:rsidRPr="00971EA2" w:rsidRDefault="004F14DC" w:rsidP="00840B92">
            <w:pPr>
              <w:spacing w:after="120" w:line="264" w:lineRule="auto"/>
              <w:rPr>
                <w:rFonts w:cs="Arial"/>
                <w:sz w:val="24"/>
                <w:szCs w:val="24"/>
              </w:rPr>
            </w:pPr>
          </w:p>
        </w:tc>
        <w:tc>
          <w:tcPr>
            <w:tcW w:w="3260" w:type="dxa"/>
            <w:tcBorders>
              <w:top w:val="single" w:sz="6" w:space="0" w:color="auto"/>
            </w:tcBorders>
          </w:tcPr>
          <w:p w14:paraId="3C96E81C" w14:textId="7AE84AE6" w:rsidR="004F14DC" w:rsidRPr="00971EA2" w:rsidRDefault="004F14DC" w:rsidP="00840B92">
            <w:pPr>
              <w:spacing w:after="120" w:line="264" w:lineRule="auto"/>
              <w:rPr>
                <w:rFonts w:cs="Arial"/>
                <w:sz w:val="24"/>
                <w:szCs w:val="24"/>
              </w:rPr>
            </w:pPr>
            <w:r w:rsidRPr="00971EA2">
              <w:rPr>
                <w:rFonts w:cs="Arial"/>
                <w:sz w:val="24"/>
                <w:szCs w:val="24"/>
              </w:rPr>
              <w:t>Technical Ability – Relevant Experience and contract examples</w:t>
            </w:r>
          </w:p>
          <w:p w14:paraId="09104831" w14:textId="3F49EB37" w:rsidR="004F14DC" w:rsidRPr="00971EA2" w:rsidRDefault="004F14DC" w:rsidP="00840B92">
            <w:pPr>
              <w:spacing w:after="120" w:line="264" w:lineRule="auto"/>
              <w:rPr>
                <w:rFonts w:cs="Arial"/>
                <w:sz w:val="24"/>
                <w:szCs w:val="24"/>
              </w:rPr>
            </w:pPr>
          </w:p>
        </w:tc>
        <w:tc>
          <w:tcPr>
            <w:tcW w:w="1134" w:type="dxa"/>
            <w:tcBorders>
              <w:top w:val="single" w:sz="6" w:space="0" w:color="auto"/>
            </w:tcBorders>
          </w:tcPr>
          <w:p w14:paraId="50AE36CC" w14:textId="77777777" w:rsidR="004F14DC" w:rsidRPr="00971EA2" w:rsidRDefault="004F14DC" w:rsidP="00840B92">
            <w:pPr>
              <w:spacing w:after="120" w:line="264" w:lineRule="auto"/>
              <w:rPr>
                <w:rFonts w:cs="Arial"/>
                <w:sz w:val="24"/>
                <w:szCs w:val="24"/>
              </w:rPr>
            </w:pPr>
            <w:r w:rsidRPr="00971EA2">
              <w:rPr>
                <w:rFonts w:cs="Arial"/>
                <w:sz w:val="24"/>
                <w:szCs w:val="24"/>
              </w:rPr>
              <w:t>Pass / Fail</w:t>
            </w:r>
          </w:p>
        </w:tc>
        <w:tc>
          <w:tcPr>
            <w:tcW w:w="4678" w:type="dxa"/>
            <w:tcBorders>
              <w:top w:val="single" w:sz="6" w:space="0" w:color="auto"/>
            </w:tcBorders>
          </w:tcPr>
          <w:p w14:paraId="46791663" w14:textId="77777777" w:rsidR="004F14DC" w:rsidRPr="00971EA2" w:rsidRDefault="004F14DC" w:rsidP="00840B92">
            <w:pPr>
              <w:spacing w:after="120" w:line="264" w:lineRule="auto"/>
              <w:rPr>
                <w:rFonts w:cs="Arial"/>
                <w:sz w:val="24"/>
                <w:szCs w:val="24"/>
              </w:rPr>
            </w:pPr>
            <w:r w:rsidRPr="00971EA2">
              <w:rPr>
                <w:rFonts w:cs="Arial"/>
                <w:b/>
                <w:bCs/>
                <w:sz w:val="24"/>
                <w:szCs w:val="24"/>
              </w:rPr>
              <w:t>Pass</w:t>
            </w:r>
            <w:r w:rsidRPr="00971EA2">
              <w:rPr>
                <w:rFonts w:cs="Arial"/>
                <w:sz w:val="24"/>
                <w:szCs w:val="24"/>
              </w:rPr>
              <w:t xml:space="preserve"> – Technical and professional ability is demonstrated based on the information provided in relation to the delivery of contracts of a similar nature. </w:t>
            </w:r>
          </w:p>
          <w:p w14:paraId="2E5CAB7C" w14:textId="77777777" w:rsidR="004F14DC" w:rsidRPr="00971EA2" w:rsidRDefault="004F14DC" w:rsidP="00840B92">
            <w:pPr>
              <w:spacing w:after="120" w:line="264" w:lineRule="auto"/>
              <w:rPr>
                <w:rFonts w:cs="Arial"/>
                <w:sz w:val="24"/>
                <w:szCs w:val="24"/>
              </w:rPr>
            </w:pPr>
            <w:r w:rsidRPr="00971EA2">
              <w:rPr>
                <w:rFonts w:cs="Arial"/>
                <w:b/>
                <w:bCs/>
                <w:sz w:val="24"/>
                <w:szCs w:val="24"/>
              </w:rPr>
              <w:t>Fail</w:t>
            </w:r>
            <w:r w:rsidRPr="00971EA2">
              <w:rPr>
                <w:rFonts w:cs="Arial"/>
                <w:sz w:val="24"/>
                <w:szCs w:val="24"/>
              </w:rPr>
              <w:t xml:space="preserve"> – Does not meet the requirement. Does not comply and / or insufficient information provided to demonstrate that the Supplier has the relevant technical and professional ability of delivering contracts of a similar nature.</w:t>
            </w:r>
          </w:p>
          <w:p w14:paraId="342B6D85" w14:textId="32554629" w:rsidR="004F14DC" w:rsidRPr="00971EA2" w:rsidRDefault="004F14DC" w:rsidP="00840B92">
            <w:pPr>
              <w:spacing w:after="120" w:line="264" w:lineRule="auto"/>
              <w:rPr>
                <w:rFonts w:cs="Arial"/>
                <w:sz w:val="24"/>
                <w:szCs w:val="24"/>
              </w:rPr>
            </w:pPr>
            <w:r w:rsidRPr="00971EA2">
              <w:rPr>
                <w:rFonts w:cs="Arial"/>
                <w:sz w:val="24"/>
                <w:szCs w:val="24"/>
              </w:rPr>
              <w:t xml:space="preserve">The </w:t>
            </w:r>
            <w:r w:rsidR="00003870" w:rsidRPr="00971EA2">
              <w:rPr>
                <w:rFonts w:cs="Arial"/>
                <w:sz w:val="24"/>
                <w:szCs w:val="24"/>
              </w:rPr>
              <w:t>Council</w:t>
            </w:r>
            <w:r w:rsidRPr="00971EA2">
              <w:rPr>
                <w:rFonts w:cs="Arial"/>
                <w:sz w:val="24"/>
                <w:szCs w:val="24"/>
              </w:rPr>
              <w:t xml:space="preserve"> reserves the right to take up the references named and further inspection of current contracts may also be made to resolve any questions about technical efficiency, quality, service levels and reliability.</w:t>
            </w:r>
          </w:p>
        </w:tc>
      </w:tr>
      <w:tr w:rsidR="004F14DC" w:rsidRPr="00971EA2" w14:paraId="68751C99" w14:textId="77777777" w:rsidTr="004D6E7A">
        <w:trPr>
          <w:cantSplit/>
        </w:trPr>
        <w:tc>
          <w:tcPr>
            <w:tcW w:w="993" w:type="dxa"/>
            <w:tcBorders>
              <w:top w:val="single" w:sz="6" w:space="0" w:color="auto"/>
              <w:bottom w:val="single" w:sz="6" w:space="0" w:color="auto"/>
            </w:tcBorders>
          </w:tcPr>
          <w:p w14:paraId="2851DA57" w14:textId="4A781CC3" w:rsidR="004F14DC" w:rsidRPr="00971EA2" w:rsidRDefault="004F14DC" w:rsidP="00840B92">
            <w:pPr>
              <w:spacing w:after="120" w:line="264" w:lineRule="auto"/>
              <w:rPr>
                <w:rFonts w:cs="Arial"/>
                <w:sz w:val="24"/>
                <w:szCs w:val="24"/>
              </w:rPr>
            </w:pPr>
            <w:r w:rsidRPr="00971EA2">
              <w:rPr>
                <w:rFonts w:cs="Arial"/>
                <w:sz w:val="24"/>
                <w:szCs w:val="24"/>
              </w:rPr>
              <w:t>1</w:t>
            </w:r>
            <w:r w:rsidR="00CB400E" w:rsidRPr="00971EA2">
              <w:rPr>
                <w:rFonts w:cs="Arial"/>
                <w:sz w:val="24"/>
                <w:szCs w:val="24"/>
              </w:rPr>
              <w:t>4</w:t>
            </w:r>
          </w:p>
          <w:p w14:paraId="67320170" w14:textId="77777777" w:rsidR="004F14DC" w:rsidRPr="00971EA2" w:rsidRDefault="004F14DC" w:rsidP="00840B92">
            <w:pPr>
              <w:spacing w:after="120" w:line="264" w:lineRule="auto"/>
              <w:rPr>
                <w:rFonts w:cs="Arial"/>
                <w:sz w:val="24"/>
                <w:szCs w:val="24"/>
              </w:rPr>
            </w:pPr>
          </w:p>
        </w:tc>
        <w:tc>
          <w:tcPr>
            <w:tcW w:w="3260" w:type="dxa"/>
            <w:tcBorders>
              <w:top w:val="single" w:sz="6" w:space="0" w:color="auto"/>
            </w:tcBorders>
          </w:tcPr>
          <w:p w14:paraId="046E161F" w14:textId="02D4CACB" w:rsidR="004F14DC" w:rsidRPr="00971EA2" w:rsidRDefault="004F14DC" w:rsidP="00840B92">
            <w:pPr>
              <w:spacing w:after="120" w:line="264" w:lineRule="auto"/>
              <w:rPr>
                <w:rFonts w:cs="Arial"/>
                <w:sz w:val="24"/>
                <w:szCs w:val="24"/>
              </w:rPr>
            </w:pPr>
            <w:r w:rsidRPr="00971EA2">
              <w:rPr>
                <w:rFonts w:cs="Arial"/>
                <w:sz w:val="24"/>
                <w:szCs w:val="24"/>
              </w:rPr>
              <w:t>Technical Ability – Subcontractor management</w:t>
            </w:r>
          </w:p>
          <w:p w14:paraId="2E80FED7" w14:textId="643DD182" w:rsidR="004F14DC" w:rsidRPr="00971EA2" w:rsidRDefault="004F14DC" w:rsidP="00840B92">
            <w:pPr>
              <w:spacing w:after="120" w:line="264" w:lineRule="auto"/>
              <w:rPr>
                <w:rFonts w:cs="Arial"/>
                <w:sz w:val="24"/>
                <w:szCs w:val="24"/>
              </w:rPr>
            </w:pPr>
          </w:p>
        </w:tc>
        <w:tc>
          <w:tcPr>
            <w:tcW w:w="1134" w:type="dxa"/>
            <w:tcBorders>
              <w:top w:val="single" w:sz="6" w:space="0" w:color="auto"/>
            </w:tcBorders>
          </w:tcPr>
          <w:p w14:paraId="25BD5B51" w14:textId="77777777" w:rsidR="004F14DC" w:rsidRPr="00971EA2" w:rsidRDefault="004F14DC" w:rsidP="00840B92">
            <w:pPr>
              <w:spacing w:after="120" w:line="264" w:lineRule="auto"/>
              <w:rPr>
                <w:rFonts w:cs="Arial"/>
                <w:sz w:val="24"/>
                <w:szCs w:val="24"/>
              </w:rPr>
            </w:pPr>
            <w:r w:rsidRPr="00971EA2">
              <w:rPr>
                <w:rFonts w:cs="Arial"/>
                <w:sz w:val="24"/>
                <w:szCs w:val="24"/>
              </w:rPr>
              <w:t>Pass / Fail</w:t>
            </w:r>
          </w:p>
        </w:tc>
        <w:tc>
          <w:tcPr>
            <w:tcW w:w="4678" w:type="dxa"/>
            <w:tcBorders>
              <w:top w:val="single" w:sz="6" w:space="0" w:color="auto"/>
            </w:tcBorders>
          </w:tcPr>
          <w:p w14:paraId="6C650AC4" w14:textId="77777777" w:rsidR="004F14DC" w:rsidRPr="00971EA2" w:rsidRDefault="004F14DC" w:rsidP="00840B92">
            <w:pPr>
              <w:spacing w:after="120" w:line="264" w:lineRule="auto"/>
              <w:rPr>
                <w:rFonts w:cs="Arial"/>
                <w:sz w:val="24"/>
                <w:szCs w:val="24"/>
              </w:rPr>
            </w:pPr>
            <w:r w:rsidRPr="00971EA2">
              <w:rPr>
                <w:rFonts w:cs="Arial"/>
                <w:b/>
                <w:bCs/>
                <w:sz w:val="24"/>
                <w:szCs w:val="24"/>
              </w:rPr>
              <w:t xml:space="preserve">Pass </w:t>
            </w:r>
            <w:r w:rsidRPr="00971EA2">
              <w:rPr>
                <w:rFonts w:cs="Arial"/>
                <w:sz w:val="24"/>
                <w:szCs w:val="24"/>
              </w:rPr>
              <w:t xml:space="preserve">– Supplier is assessed as setting out a clear explanation of how it has previously maintained healthy supply chains with its subcontractors. </w:t>
            </w:r>
          </w:p>
          <w:p w14:paraId="7B5AE0F5" w14:textId="77777777" w:rsidR="004F14DC" w:rsidRPr="00971EA2" w:rsidRDefault="004F14DC" w:rsidP="00840B92">
            <w:pPr>
              <w:spacing w:after="120" w:line="264" w:lineRule="auto"/>
              <w:rPr>
                <w:rFonts w:cs="Arial"/>
                <w:sz w:val="24"/>
                <w:szCs w:val="24"/>
              </w:rPr>
            </w:pPr>
            <w:r w:rsidRPr="00971EA2">
              <w:rPr>
                <w:rFonts w:cs="Arial"/>
                <w:b/>
                <w:bCs/>
                <w:sz w:val="24"/>
                <w:szCs w:val="24"/>
              </w:rPr>
              <w:t xml:space="preserve">Fail </w:t>
            </w:r>
            <w:r w:rsidRPr="00971EA2">
              <w:rPr>
                <w:rFonts w:cs="Arial"/>
                <w:sz w:val="24"/>
                <w:szCs w:val="24"/>
              </w:rPr>
              <w:t>– Supplier is assessed as not having set out a clear demonstration of how it has previously maintained healthy supply chains with its subcontractors.</w:t>
            </w:r>
          </w:p>
        </w:tc>
      </w:tr>
      <w:tr w:rsidR="004F14DC" w:rsidRPr="00971EA2" w14:paraId="01515D11" w14:textId="77777777" w:rsidTr="004D6E7A">
        <w:trPr>
          <w:cantSplit/>
        </w:trPr>
        <w:tc>
          <w:tcPr>
            <w:tcW w:w="993" w:type="dxa"/>
            <w:tcBorders>
              <w:top w:val="single" w:sz="6" w:space="0" w:color="auto"/>
              <w:bottom w:val="single" w:sz="6" w:space="0" w:color="auto"/>
            </w:tcBorders>
          </w:tcPr>
          <w:p w14:paraId="44954D57" w14:textId="28598DD9" w:rsidR="004F14DC" w:rsidRPr="00971EA2" w:rsidRDefault="007D60E5" w:rsidP="00840B92">
            <w:pPr>
              <w:spacing w:after="120" w:line="264" w:lineRule="auto"/>
              <w:rPr>
                <w:rFonts w:cs="Arial"/>
                <w:sz w:val="24"/>
                <w:szCs w:val="24"/>
              </w:rPr>
            </w:pPr>
            <w:r w:rsidRPr="00971EA2">
              <w:rPr>
                <w:rFonts w:cs="Arial"/>
                <w:sz w:val="24"/>
                <w:szCs w:val="24"/>
              </w:rPr>
              <w:lastRenderedPageBreak/>
              <w:t>1</w:t>
            </w:r>
            <w:r w:rsidR="00636E99">
              <w:rPr>
                <w:rFonts w:cs="Arial"/>
                <w:sz w:val="24"/>
                <w:szCs w:val="24"/>
              </w:rPr>
              <w:t>5</w:t>
            </w:r>
          </w:p>
          <w:p w14:paraId="2EC4D075" w14:textId="77777777" w:rsidR="004F14DC" w:rsidRPr="00971EA2" w:rsidRDefault="004F14DC" w:rsidP="00840B92">
            <w:pPr>
              <w:spacing w:after="120" w:line="264" w:lineRule="auto"/>
              <w:rPr>
                <w:rFonts w:cs="Arial"/>
                <w:sz w:val="24"/>
                <w:szCs w:val="24"/>
              </w:rPr>
            </w:pPr>
          </w:p>
        </w:tc>
        <w:tc>
          <w:tcPr>
            <w:tcW w:w="3260" w:type="dxa"/>
            <w:tcBorders>
              <w:top w:val="single" w:sz="6" w:space="0" w:color="auto"/>
            </w:tcBorders>
          </w:tcPr>
          <w:p w14:paraId="4F7DE7C7" w14:textId="77777777" w:rsidR="004F14DC" w:rsidRPr="00971EA2" w:rsidRDefault="004F14DC" w:rsidP="00840B92">
            <w:pPr>
              <w:spacing w:after="120" w:line="264" w:lineRule="auto"/>
              <w:rPr>
                <w:rFonts w:cs="Arial"/>
                <w:sz w:val="24"/>
                <w:szCs w:val="24"/>
              </w:rPr>
            </w:pPr>
            <w:r w:rsidRPr="00971EA2">
              <w:rPr>
                <w:rFonts w:cs="Arial"/>
                <w:sz w:val="24"/>
                <w:szCs w:val="24"/>
              </w:rPr>
              <w:t>Technical Ability – Health and Safety</w:t>
            </w:r>
          </w:p>
          <w:p w14:paraId="06827963" w14:textId="7C1C2CCC" w:rsidR="004F14DC" w:rsidRPr="00971EA2" w:rsidRDefault="004F14DC" w:rsidP="00840B92">
            <w:pPr>
              <w:spacing w:after="120" w:line="264" w:lineRule="auto"/>
              <w:rPr>
                <w:rFonts w:cs="Arial"/>
                <w:sz w:val="24"/>
                <w:szCs w:val="24"/>
              </w:rPr>
            </w:pPr>
          </w:p>
        </w:tc>
        <w:tc>
          <w:tcPr>
            <w:tcW w:w="1134" w:type="dxa"/>
            <w:tcBorders>
              <w:top w:val="single" w:sz="6" w:space="0" w:color="auto"/>
            </w:tcBorders>
          </w:tcPr>
          <w:p w14:paraId="56778ABA" w14:textId="77777777" w:rsidR="004F14DC" w:rsidRPr="00971EA2" w:rsidRDefault="004F14DC" w:rsidP="00840B92">
            <w:pPr>
              <w:spacing w:after="120" w:line="264" w:lineRule="auto"/>
              <w:rPr>
                <w:rFonts w:cs="Arial"/>
                <w:sz w:val="24"/>
                <w:szCs w:val="24"/>
              </w:rPr>
            </w:pPr>
            <w:r w:rsidRPr="00971EA2">
              <w:rPr>
                <w:rFonts w:cs="Arial"/>
                <w:sz w:val="24"/>
                <w:szCs w:val="24"/>
              </w:rPr>
              <w:t>Pass/Fail</w:t>
            </w:r>
          </w:p>
        </w:tc>
        <w:tc>
          <w:tcPr>
            <w:tcW w:w="4678" w:type="dxa"/>
            <w:tcBorders>
              <w:top w:val="single" w:sz="6" w:space="0" w:color="auto"/>
            </w:tcBorders>
          </w:tcPr>
          <w:p w14:paraId="4311F183" w14:textId="77777777" w:rsidR="004F14DC" w:rsidRPr="00971EA2" w:rsidRDefault="004F14DC" w:rsidP="00840B92">
            <w:pPr>
              <w:spacing w:after="120" w:line="264" w:lineRule="auto"/>
              <w:rPr>
                <w:rFonts w:cs="Arial"/>
                <w:sz w:val="24"/>
                <w:szCs w:val="24"/>
              </w:rPr>
            </w:pPr>
            <w:r w:rsidRPr="00971EA2">
              <w:rPr>
                <w:rFonts w:cs="Arial"/>
                <w:sz w:val="24"/>
                <w:szCs w:val="24"/>
              </w:rPr>
              <w:t>Pass - Where the information has been provided complete and in line with the requirements set out in the Procurement Specific Questionnaire and deemed to have met the conditions as set out.</w:t>
            </w:r>
          </w:p>
          <w:p w14:paraId="226B16AB" w14:textId="20E891DA" w:rsidR="004F14DC" w:rsidRPr="00971EA2" w:rsidRDefault="004F14DC" w:rsidP="00840B92">
            <w:pPr>
              <w:spacing w:after="120" w:line="264" w:lineRule="auto"/>
              <w:rPr>
                <w:rFonts w:cs="Arial"/>
                <w:sz w:val="24"/>
                <w:szCs w:val="24"/>
              </w:rPr>
            </w:pPr>
            <w:r w:rsidRPr="00971EA2">
              <w:rPr>
                <w:rFonts w:cs="Arial"/>
                <w:sz w:val="24"/>
                <w:szCs w:val="24"/>
              </w:rPr>
              <w:t>Fail - Where either this has not been provided and/or the information is insufficient or false information.</w:t>
            </w:r>
          </w:p>
        </w:tc>
      </w:tr>
    </w:tbl>
    <w:p w14:paraId="7B13606D" w14:textId="627AE0D8" w:rsidR="008C1822" w:rsidRPr="00971EA2" w:rsidRDefault="004F14DC"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 xml:space="preserve">If all aspects of this Procurement Specific Questionnaire are passed, then the submission will be subject to the price and qualitative assessment as detailed below. </w:t>
      </w:r>
    </w:p>
    <w:p w14:paraId="7EE29B8B" w14:textId="77777777" w:rsidR="008047F5" w:rsidRPr="00971EA2" w:rsidRDefault="008047F5">
      <w:pPr>
        <w:spacing w:after="0" w:line="240" w:lineRule="auto"/>
        <w:rPr>
          <w:rFonts w:cs="Arial"/>
          <w:b/>
          <w:sz w:val="24"/>
          <w:szCs w:val="24"/>
        </w:rPr>
      </w:pPr>
      <w:r w:rsidRPr="00971EA2">
        <w:rPr>
          <w:rFonts w:cs="Arial"/>
          <w:sz w:val="24"/>
          <w:szCs w:val="24"/>
        </w:rPr>
        <w:br w:type="page"/>
      </w:r>
    </w:p>
    <w:p w14:paraId="1951472C" w14:textId="3F5A1BA0" w:rsidR="00B54B32" w:rsidRPr="00971EA2" w:rsidRDefault="00B54B32" w:rsidP="004B3441">
      <w:pPr>
        <w:pStyle w:val="Heading2"/>
        <w:keepNext w:val="0"/>
        <w:widowControl w:val="0"/>
        <w:numPr>
          <w:ilvl w:val="0"/>
          <w:numId w:val="0"/>
        </w:numPr>
        <w:spacing w:after="120" w:line="264" w:lineRule="auto"/>
        <w:ind w:left="709" w:hanging="709"/>
        <w:rPr>
          <w:rFonts w:cs="Arial"/>
          <w:sz w:val="24"/>
          <w:szCs w:val="24"/>
        </w:rPr>
      </w:pPr>
      <w:bookmarkStart w:id="144" w:name="_Toc209701290"/>
      <w:r w:rsidRPr="00971EA2">
        <w:rPr>
          <w:rFonts w:cs="Arial"/>
          <w:sz w:val="24"/>
          <w:szCs w:val="24"/>
        </w:rPr>
        <w:lastRenderedPageBreak/>
        <w:t xml:space="preserve">Award </w:t>
      </w:r>
      <w:r w:rsidR="002D5B63" w:rsidRPr="00971EA2">
        <w:rPr>
          <w:rFonts w:cs="Arial"/>
          <w:sz w:val="24"/>
          <w:szCs w:val="24"/>
        </w:rPr>
        <w:t>Criter</w:t>
      </w:r>
      <w:r w:rsidR="00267663" w:rsidRPr="00971EA2">
        <w:rPr>
          <w:rFonts w:cs="Arial"/>
          <w:sz w:val="24"/>
          <w:szCs w:val="24"/>
        </w:rPr>
        <w:t>ia</w:t>
      </w:r>
      <w:bookmarkEnd w:id="144"/>
    </w:p>
    <w:p w14:paraId="569FD505" w14:textId="139A8338" w:rsidR="000E3869" w:rsidRPr="00971EA2" w:rsidRDefault="000E3869"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 xml:space="preserve">The following Award Criteria/weightings will be used in </w:t>
      </w:r>
      <w:r w:rsidR="008B3375" w:rsidRPr="00971EA2">
        <w:rPr>
          <w:rFonts w:cs="Arial"/>
          <w:sz w:val="24"/>
          <w:szCs w:val="24"/>
        </w:rPr>
        <w:t xml:space="preserve">qualitative </w:t>
      </w:r>
      <w:r w:rsidR="00A073FD" w:rsidRPr="00971EA2">
        <w:rPr>
          <w:rFonts w:cs="Arial"/>
          <w:sz w:val="24"/>
          <w:szCs w:val="24"/>
        </w:rPr>
        <w:t>assessment</w:t>
      </w:r>
      <w:r w:rsidRPr="00971EA2">
        <w:rPr>
          <w:rFonts w:cs="Arial"/>
          <w:sz w:val="24"/>
          <w:szCs w:val="24"/>
        </w:rPr>
        <w:t xml:space="preserve"> of the </w:t>
      </w:r>
      <w:r w:rsidR="00D10940" w:rsidRPr="00971EA2">
        <w:rPr>
          <w:rFonts w:cs="Arial"/>
          <w:sz w:val="24"/>
          <w:szCs w:val="24"/>
        </w:rPr>
        <w:t>Supplier</w:t>
      </w:r>
      <w:r w:rsidRPr="00971EA2">
        <w:rPr>
          <w:rFonts w:cs="Arial"/>
          <w:sz w:val="24"/>
          <w:szCs w:val="24"/>
        </w:rPr>
        <w:t>s response</w:t>
      </w:r>
      <w:r w:rsidR="001540E4" w:rsidRPr="00971EA2">
        <w:rPr>
          <w:rFonts w:cs="Arial"/>
          <w:sz w:val="24"/>
          <w:szCs w:val="24"/>
        </w:rPr>
        <w:t>.</w:t>
      </w:r>
    </w:p>
    <w:p w14:paraId="14286B3F" w14:textId="2E923322" w:rsidR="008B3375" w:rsidRPr="00971EA2" w:rsidRDefault="003E3618" w:rsidP="004B3441">
      <w:pPr>
        <w:pStyle w:val="Heading2"/>
        <w:keepNext w:val="0"/>
        <w:widowControl w:val="0"/>
        <w:numPr>
          <w:ilvl w:val="0"/>
          <w:numId w:val="0"/>
        </w:numPr>
        <w:spacing w:after="120" w:line="264" w:lineRule="auto"/>
        <w:ind w:left="709" w:hanging="709"/>
        <w:rPr>
          <w:rFonts w:cs="Arial"/>
          <w:sz w:val="24"/>
          <w:szCs w:val="24"/>
        </w:rPr>
      </w:pPr>
      <w:bookmarkStart w:id="145" w:name="_Toc209701291"/>
      <w:r w:rsidRPr="00971EA2">
        <w:rPr>
          <w:rFonts w:cs="Arial"/>
          <w:sz w:val="24"/>
          <w:szCs w:val="24"/>
        </w:rPr>
        <w:t>Method</w:t>
      </w:r>
      <w:r w:rsidR="008B3375" w:rsidRPr="00971EA2">
        <w:rPr>
          <w:rFonts w:cs="Arial"/>
          <w:sz w:val="24"/>
          <w:szCs w:val="24"/>
        </w:rPr>
        <w:t xml:space="preserve"> Statements</w:t>
      </w:r>
      <w:bookmarkEnd w:id="145"/>
    </w:p>
    <w:tbl>
      <w:tblPr>
        <w:tblW w:w="0" w:type="auto"/>
        <w:jc w:val="cente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left w:w="0" w:type="dxa"/>
          <w:right w:w="0" w:type="dxa"/>
        </w:tblCellMar>
        <w:tblLook w:val="0000" w:firstRow="0" w:lastRow="0" w:firstColumn="0" w:lastColumn="0" w:noHBand="0" w:noVBand="0"/>
      </w:tblPr>
      <w:tblGrid>
        <w:gridCol w:w="2753"/>
        <w:gridCol w:w="2775"/>
        <w:gridCol w:w="803"/>
        <w:gridCol w:w="2448"/>
      </w:tblGrid>
      <w:tr w:rsidR="00F72B35" w:rsidRPr="00971EA2" w14:paraId="295AB5F8" w14:textId="77777777" w:rsidTr="00641486">
        <w:trPr>
          <w:trHeight w:val="316"/>
          <w:jc w:val="center"/>
        </w:trPr>
        <w:tc>
          <w:tcPr>
            <w:tcW w:w="2753" w:type="dxa"/>
            <w:shd w:val="clear" w:color="auto" w:fill="4BACC6" w:themeFill="accent5"/>
            <w:tcMar>
              <w:top w:w="28" w:type="dxa"/>
              <w:left w:w="108" w:type="dxa"/>
              <w:bottom w:w="28" w:type="dxa"/>
              <w:right w:w="108" w:type="dxa"/>
            </w:tcMar>
            <w:vAlign w:val="center"/>
          </w:tcPr>
          <w:p w14:paraId="623552F1" w14:textId="77777777" w:rsidR="00F72B35" w:rsidRPr="00971EA2" w:rsidRDefault="00F72B35" w:rsidP="0089421E">
            <w:pPr>
              <w:spacing w:after="0" w:line="360" w:lineRule="auto"/>
              <w:jc w:val="both"/>
              <w:rPr>
                <w:rFonts w:cs="Arial"/>
                <w:b/>
                <w:sz w:val="24"/>
                <w:szCs w:val="24"/>
                <w:lang w:eastAsia="en-GB"/>
              </w:rPr>
            </w:pPr>
            <w:bookmarkStart w:id="146" w:name="_Toc518996242"/>
            <w:bookmarkStart w:id="147" w:name="_Hlk519242689"/>
          </w:p>
        </w:tc>
        <w:tc>
          <w:tcPr>
            <w:tcW w:w="3578" w:type="dxa"/>
            <w:gridSpan w:val="2"/>
            <w:shd w:val="clear" w:color="auto" w:fill="4BACC6" w:themeFill="accent5"/>
            <w:vAlign w:val="center"/>
          </w:tcPr>
          <w:p w14:paraId="32BBDE77" w14:textId="77777777" w:rsidR="00F72B35" w:rsidRPr="00971EA2" w:rsidRDefault="00F72B35" w:rsidP="0089421E">
            <w:pPr>
              <w:spacing w:after="0" w:line="360" w:lineRule="auto"/>
              <w:jc w:val="both"/>
              <w:rPr>
                <w:rFonts w:cs="Arial"/>
                <w:b/>
                <w:sz w:val="24"/>
                <w:szCs w:val="24"/>
                <w:lang w:eastAsia="en-GB"/>
              </w:rPr>
            </w:pPr>
            <w:r w:rsidRPr="00971EA2">
              <w:rPr>
                <w:rFonts w:cs="Arial"/>
                <w:b/>
                <w:color w:val="FFFFFF" w:themeColor="background1"/>
                <w:sz w:val="24"/>
                <w:szCs w:val="24"/>
                <w:lang w:eastAsia="en-GB"/>
              </w:rPr>
              <w:tab/>
            </w:r>
            <w:r w:rsidRPr="00971EA2">
              <w:rPr>
                <w:rFonts w:cs="Arial"/>
                <w:b/>
                <w:color w:val="FFFFFF" w:themeColor="background1"/>
                <w:sz w:val="24"/>
                <w:szCs w:val="24"/>
                <w:lang w:eastAsia="en-GB"/>
              </w:rPr>
              <w:tab/>
              <w:t>Sub Criteria</w:t>
            </w:r>
          </w:p>
        </w:tc>
        <w:tc>
          <w:tcPr>
            <w:tcW w:w="2448" w:type="dxa"/>
            <w:shd w:val="clear" w:color="auto" w:fill="4BACC6" w:themeFill="accent5"/>
            <w:tcMar>
              <w:top w:w="28" w:type="dxa"/>
              <w:left w:w="108" w:type="dxa"/>
              <w:bottom w:w="28" w:type="dxa"/>
              <w:right w:w="108" w:type="dxa"/>
            </w:tcMar>
            <w:vAlign w:val="center"/>
          </w:tcPr>
          <w:p w14:paraId="6C5238D2" w14:textId="77777777" w:rsidR="00F72B35" w:rsidRPr="00971EA2" w:rsidRDefault="00F72B35" w:rsidP="00D2794C">
            <w:pPr>
              <w:spacing w:after="0" w:line="360" w:lineRule="auto"/>
              <w:jc w:val="center"/>
              <w:rPr>
                <w:rFonts w:cs="Arial"/>
                <w:b/>
                <w:bCs/>
                <w:sz w:val="24"/>
                <w:szCs w:val="24"/>
                <w:lang w:eastAsia="en-GB"/>
              </w:rPr>
            </w:pPr>
            <w:r w:rsidRPr="00971EA2">
              <w:rPr>
                <w:rFonts w:cs="Arial"/>
                <w:b/>
                <w:color w:val="FFFFFF" w:themeColor="background1"/>
                <w:sz w:val="24"/>
                <w:szCs w:val="24"/>
                <w:lang w:eastAsia="en-GB"/>
              </w:rPr>
              <w:t>Main Criteria</w:t>
            </w:r>
          </w:p>
        </w:tc>
      </w:tr>
      <w:tr w:rsidR="00F72B35" w:rsidRPr="00971EA2" w14:paraId="366F402C" w14:textId="77777777" w:rsidTr="00641486">
        <w:trPr>
          <w:jc w:val="center"/>
        </w:trPr>
        <w:tc>
          <w:tcPr>
            <w:tcW w:w="6331" w:type="dxa"/>
            <w:gridSpan w:val="3"/>
            <w:tcMar>
              <w:top w:w="28" w:type="dxa"/>
              <w:left w:w="108" w:type="dxa"/>
              <w:bottom w:w="28" w:type="dxa"/>
              <w:right w:w="108" w:type="dxa"/>
            </w:tcMar>
            <w:vAlign w:val="center"/>
          </w:tcPr>
          <w:p w14:paraId="1803B14E" w14:textId="0A662FCD" w:rsidR="00F72B35" w:rsidRPr="00971EA2" w:rsidRDefault="00F72B35" w:rsidP="0089421E">
            <w:pPr>
              <w:spacing w:after="0" w:line="360" w:lineRule="auto"/>
              <w:jc w:val="both"/>
              <w:rPr>
                <w:rFonts w:cs="Arial"/>
                <w:b/>
                <w:bCs/>
                <w:sz w:val="24"/>
                <w:szCs w:val="24"/>
                <w:lang w:eastAsia="en-GB"/>
              </w:rPr>
            </w:pPr>
            <w:r w:rsidRPr="00971EA2">
              <w:rPr>
                <w:rFonts w:cs="Arial"/>
                <w:b/>
                <w:bCs/>
                <w:sz w:val="24"/>
                <w:szCs w:val="24"/>
                <w:lang w:eastAsia="en-GB"/>
              </w:rPr>
              <w:t>Criteria: Quality</w:t>
            </w:r>
          </w:p>
        </w:tc>
        <w:tc>
          <w:tcPr>
            <w:tcW w:w="2448" w:type="dxa"/>
            <w:tcMar>
              <w:top w:w="28" w:type="dxa"/>
              <w:left w:w="108" w:type="dxa"/>
              <w:bottom w:w="28" w:type="dxa"/>
              <w:right w:w="108" w:type="dxa"/>
            </w:tcMar>
            <w:vAlign w:val="center"/>
          </w:tcPr>
          <w:p w14:paraId="60B5B861" w14:textId="6346C811" w:rsidR="00F72B35" w:rsidRPr="00971EA2" w:rsidRDefault="005A7BD3" w:rsidP="00D2794C">
            <w:pPr>
              <w:spacing w:after="0" w:line="360" w:lineRule="auto"/>
              <w:jc w:val="center"/>
              <w:rPr>
                <w:rFonts w:cs="Arial"/>
                <w:b/>
                <w:bCs/>
                <w:sz w:val="24"/>
                <w:szCs w:val="24"/>
                <w:lang w:eastAsia="en-GB"/>
              </w:rPr>
            </w:pPr>
            <w:r>
              <w:rPr>
                <w:rFonts w:cs="Arial"/>
                <w:b/>
                <w:bCs/>
                <w:sz w:val="24"/>
                <w:szCs w:val="24"/>
                <w:lang w:eastAsia="en-GB"/>
              </w:rPr>
              <w:t>4</w:t>
            </w:r>
            <w:r w:rsidR="0044559F" w:rsidRPr="00A044FA">
              <w:rPr>
                <w:rFonts w:cs="Arial"/>
                <w:b/>
                <w:bCs/>
                <w:sz w:val="24"/>
                <w:szCs w:val="24"/>
                <w:lang w:eastAsia="en-GB"/>
              </w:rPr>
              <w:t>0</w:t>
            </w:r>
            <w:r w:rsidR="00133AA1" w:rsidRPr="00971EA2">
              <w:rPr>
                <w:rFonts w:cs="Arial"/>
                <w:b/>
                <w:bCs/>
                <w:sz w:val="24"/>
                <w:szCs w:val="24"/>
                <w:lang w:eastAsia="en-GB"/>
              </w:rPr>
              <w:t>%</w:t>
            </w:r>
          </w:p>
        </w:tc>
      </w:tr>
      <w:tr w:rsidR="00921437" w:rsidRPr="00971EA2" w14:paraId="5B783956" w14:textId="77777777" w:rsidTr="00641486">
        <w:trPr>
          <w:trHeight w:val="394"/>
          <w:jc w:val="center"/>
        </w:trPr>
        <w:tc>
          <w:tcPr>
            <w:tcW w:w="5528" w:type="dxa"/>
            <w:gridSpan w:val="2"/>
            <w:tcMar>
              <w:top w:w="28" w:type="dxa"/>
              <w:left w:w="108" w:type="dxa"/>
              <w:bottom w:w="28" w:type="dxa"/>
              <w:right w:w="108" w:type="dxa"/>
            </w:tcMar>
          </w:tcPr>
          <w:p w14:paraId="5AF38C29" w14:textId="62688BF1" w:rsidR="00921437" w:rsidRPr="00971EA2" w:rsidRDefault="00D96039" w:rsidP="00921437">
            <w:pPr>
              <w:spacing w:after="0" w:line="360" w:lineRule="auto"/>
              <w:jc w:val="both"/>
              <w:rPr>
                <w:rFonts w:cs="Arial"/>
                <w:sz w:val="24"/>
                <w:szCs w:val="24"/>
                <w:lang w:eastAsia="en-GB"/>
              </w:rPr>
            </w:pPr>
            <w:r w:rsidRPr="00971EA2">
              <w:rPr>
                <w:rFonts w:cs="Arial"/>
                <w:sz w:val="24"/>
                <w:szCs w:val="24"/>
                <w:lang w:eastAsia="en-GB"/>
              </w:rPr>
              <w:t>Methodology and work plan</w:t>
            </w:r>
            <w:r w:rsidR="008E6421" w:rsidRPr="00971EA2">
              <w:rPr>
                <w:rFonts w:cs="Arial"/>
                <w:sz w:val="24"/>
                <w:szCs w:val="24"/>
                <w:lang w:eastAsia="en-GB"/>
              </w:rPr>
              <w:t xml:space="preserve"> (how you expect to deliver the services – frequency, sequencing, equipment used</w:t>
            </w:r>
            <w:r w:rsidR="001D0FF1" w:rsidRPr="00971EA2">
              <w:rPr>
                <w:rFonts w:cs="Arial"/>
                <w:sz w:val="24"/>
                <w:szCs w:val="24"/>
                <w:lang w:eastAsia="en-GB"/>
              </w:rPr>
              <w:t>, minimising disruption to local residents)</w:t>
            </w:r>
          </w:p>
        </w:tc>
        <w:tc>
          <w:tcPr>
            <w:tcW w:w="803" w:type="dxa"/>
            <w:tcMar>
              <w:top w:w="28" w:type="dxa"/>
              <w:left w:w="108" w:type="dxa"/>
              <w:bottom w:w="28" w:type="dxa"/>
              <w:right w:w="108" w:type="dxa"/>
            </w:tcMar>
            <w:vAlign w:val="center"/>
          </w:tcPr>
          <w:p w14:paraId="4C54EBF7" w14:textId="38C95C5B" w:rsidR="00921437" w:rsidRPr="00A044FA" w:rsidRDefault="003F1D57" w:rsidP="00E345E5">
            <w:pPr>
              <w:spacing w:after="0" w:line="360" w:lineRule="auto"/>
              <w:jc w:val="center"/>
              <w:rPr>
                <w:rFonts w:cs="Arial"/>
                <w:sz w:val="24"/>
                <w:szCs w:val="24"/>
                <w:lang w:eastAsia="en-GB"/>
              </w:rPr>
            </w:pPr>
            <w:r w:rsidRPr="00A044FA">
              <w:rPr>
                <w:rFonts w:cs="Arial"/>
                <w:sz w:val="24"/>
                <w:szCs w:val="24"/>
                <w:lang w:eastAsia="en-GB"/>
              </w:rPr>
              <w:t>1</w:t>
            </w:r>
            <w:r w:rsidR="00371FC7">
              <w:rPr>
                <w:rFonts w:cs="Arial"/>
                <w:sz w:val="24"/>
                <w:szCs w:val="24"/>
                <w:lang w:eastAsia="en-GB"/>
              </w:rPr>
              <w:t>0</w:t>
            </w:r>
            <w:r w:rsidR="00877884" w:rsidRPr="00A044FA">
              <w:rPr>
                <w:rFonts w:cs="Arial"/>
                <w:sz w:val="24"/>
                <w:szCs w:val="24"/>
                <w:lang w:eastAsia="en-GB"/>
              </w:rPr>
              <w:t>%</w:t>
            </w:r>
          </w:p>
        </w:tc>
        <w:tc>
          <w:tcPr>
            <w:tcW w:w="2448" w:type="dxa"/>
            <w:tcMar>
              <w:top w:w="28" w:type="dxa"/>
              <w:left w:w="108" w:type="dxa"/>
              <w:bottom w:w="28" w:type="dxa"/>
              <w:right w:w="108" w:type="dxa"/>
            </w:tcMar>
            <w:vAlign w:val="center"/>
          </w:tcPr>
          <w:p w14:paraId="70ED5239" w14:textId="77777777" w:rsidR="00921437" w:rsidRPr="00A044FA" w:rsidRDefault="00921437" w:rsidP="00921437">
            <w:pPr>
              <w:spacing w:after="0" w:line="360" w:lineRule="auto"/>
              <w:jc w:val="center"/>
              <w:rPr>
                <w:rFonts w:cs="Arial"/>
                <w:sz w:val="24"/>
                <w:szCs w:val="24"/>
                <w:lang w:eastAsia="en-GB"/>
              </w:rPr>
            </w:pPr>
          </w:p>
        </w:tc>
      </w:tr>
      <w:tr w:rsidR="00D6035C" w:rsidRPr="00971EA2" w14:paraId="7F2FD250" w14:textId="77777777" w:rsidTr="00641486">
        <w:trPr>
          <w:trHeight w:val="441"/>
          <w:jc w:val="center"/>
        </w:trPr>
        <w:tc>
          <w:tcPr>
            <w:tcW w:w="5528" w:type="dxa"/>
            <w:gridSpan w:val="2"/>
            <w:tcMar>
              <w:top w:w="28" w:type="dxa"/>
              <w:left w:w="108" w:type="dxa"/>
              <w:bottom w:w="28" w:type="dxa"/>
              <w:right w:w="108" w:type="dxa"/>
            </w:tcMar>
          </w:tcPr>
          <w:p w14:paraId="12D054AB" w14:textId="0B3AD0DD" w:rsidR="00D6035C" w:rsidRPr="00971EA2" w:rsidRDefault="00F236E4" w:rsidP="000D3F7F">
            <w:pPr>
              <w:spacing w:after="0" w:line="360" w:lineRule="auto"/>
              <w:jc w:val="both"/>
              <w:rPr>
                <w:rFonts w:cs="Arial"/>
                <w:sz w:val="24"/>
                <w:szCs w:val="24"/>
                <w:lang w:eastAsia="en-GB"/>
              </w:rPr>
            </w:pPr>
            <w:r>
              <w:rPr>
                <w:rFonts w:cs="Arial"/>
                <w:sz w:val="24"/>
                <w:szCs w:val="24"/>
                <w:lang w:eastAsia="en-GB"/>
              </w:rPr>
              <w:t>Management</w:t>
            </w:r>
            <w:r w:rsidR="00F0496F">
              <w:rPr>
                <w:rFonts w:cs="Arial"/>
                <w:sz w:val="24"/>
                <w:szCs w:val="24"/>
                <w:lang w:eastAsia="en-GB"/>
              </w:rPr>
              <w:t xml:space="preserve">, </w:t>
            </w:r>
            <w:r>
              <w:rPr>
                <w:rFonts w:cs="Arial"/>
                <w:sz w:val="24"/>
                <w:szCs w:val="24"/>
                <w:lang w:eastAsia="en-GB"/>
              </w:rPr>
              <w:t>communication, staff and resources</w:t>
            </w:r>
            <w:r w:rsidR="00F0496F">
              <w:rPr>
                <w:rFonts w:cs="Arial"/>
                <w:sz w:val="24"/>
                <w:szCs w:val="24"/>
                <w:lang w:eastAsia="en-GB"/>
              </w:rPr>
              <w:t xml:space="preserve"> – how will you communicate with the Council and what staff and resources</w:t>
            </w:r>
            <w:r w:rsidR="00FA0641">
              <w:rPr>
                <w:rFonts w:cs="Arial"/>
                <w:sz w:val="24"/>
                <w:szCs w:val="24"/>
                <w:lang w:eastAsia="en-GB"/>
              </w:rPr>
              <w:t xml:space="preserve"> do you have to ensure the contract is delivered).</w:t>
            </w:r>
          </w:p>
        </w:tc>
        <w:tc>
          <w:tcPr>
            <w:tcW w:w="803" w:type="dxa"/>
            <w:tcMar>
              <w:top w:w="28" w:type="dxa"/>
              <w:left w:w="108" w:type="dxa"/>
              <w:bottom w:w="28" w:type="dxa"/>
              <w:right w:w="108" w:type="dxa"/>
            </w:tcMar>
            <w:vAlign w:val="center"/>
          </w:tcPr>
          <w:p w14:paraId="5D4CD6B2" w14:textId="576A6B25" w:rsidR="00D6035C" w:rsidRPr="00A044FA" w:rsidRDefault="00371FC7" w:rsidP="000D3F7F">
            <w:pPr>
              <w:spacing w:after="0" w:line="360" w:lineRule="auto"/>
              <w:jc w:val="center"/>
              <w:rPr>
                <w:rFonts w:cs="Arial"/>
                <w:sz w:val="24"/>
                <w:szCs w:val="24"/>
                <w:lang w:eastAsia="en-GB"/>
              </w:rPr>
            </w:pPr>
            <w:r>
              <w:rPr>
                <w:rFonts w:cs="Arial"/>
                <w:sz w:val="24"/>
                <w:szCs w:val="24"/>
                <w:lang w:eastAsia="en-GB"/>
              </w:rPr>
              <w:t>5</w:t>
            </w:r>
            <w:r w:rsidR="00F236E4" w:rsidRPr="00A044FA">
              <w:rPr>
                <w:rFonts w:cs="Arial"/>
                <w:sz w:val="24"/>
                <w:szCs w:val="24"/>
                <w:lang w:eastAsia="en-GB"/>
              </w:rPr>
              <w:t>%</w:t>
            </w:r>
          </w:p>
        </w:tc>
        <w:tc>
          <w:tcPr>
            <w:tcW w:w="2448" w:type="dxa"/>
            <w:tcMar>
              <w:top w:w="28" w:type="dxa"/>
              <w:left w:w="108" w:type="dxa"/>
              <w:bottom w:w="28" w:type="dxa"/>
              <w:right w:w="108" w:type="dxa"/>
            </w:tcMar>
            <w:vAlign w:val="center"/>
          </w:tcPr>
          <w:p w14:paraId="67D55BCE" w14:textId="77777777" w:rsidR="00D6035C" w:rsidRPr="00A044FA" w:rsidRDefault="00D6035C" w:rsidP="000D3F7F">
            <w:pPr>
              <w:spacing w:after="0" w:line="360" w:lineRule="auto"/>
              <w:jc w:val="center"/>
              <w:rPr>
                <w:rFonts w:cs="Arial"/>
                <w:bCs/>
                <w:sz w:val="24"/>
                <w:szCs w:val="24"/>
                <w:lang w:eastAsia="en-GB"/>
              </w:rPr>
            </w:pPr>
          </w:p>
        </w:tc>
      </w:tr>
      <w:tr w:rsidR="000D3F7F" w:rsidRPr="00971EA2" w14:paraId="7278D641" w14:textId="77777777" w:rsidTr="00641486">
        <w:trPr>
          <w:trHeight w:val="441"/>
          <w:jc w:val="center"/>
        </w:trPr>
        <w:tc>
          <w:tcPr>
            <w:tcW w:w="5528" w:type="dxa"/>
            <w:gridSpan w:val="2"/>
            <w:tcMar>
              <w:top w:w="28" w:type="dxa"/>
              <w:left w:w="108" w:type="dxa"/>
              <w:bottom w:w="28" w:type="dxa"/>
              <w:right w:w="108" w:type="dxa"/>
            </w:tcMar>
          </w:tcPr>
          <w:p w14:paraId="687A1C28" w14:textId="7D1A64E4" w:rsidR="000D3F7F" w:rsidRPr="00971EA2" w:rsidRDefault="00DC30F9" w:rsidP="000D3F7F">
            <w:pPr>
              <w:spacing w:after="0" w:line="360" w:lineRule="auto"/>
              <w:jc w:val="both"/>
              <w:rPr>
                <w:rFonts w:cs="Arial"/>
                <w:sz w:val="24"/>
                <w:szCs w:val="24"/>
                <w:lang w:eastAsia="en-GB"/>
              </w:rPr>
            </w:pPr>
            <w:r w:rsidRPr="00971EA2">
              <w:rPr>
                <w:rFonts w:cs="Arial"/>
                <w:sz w:val="24"/>
                <w:szCs w:val="24"/>
                <w:lang w:eastAsia="en-GB"/>
              </w:rPr>
              <w:t xml:space="preserve">Standards of finish (expected quality of cut (height, evenness, removal of arisings, </w:t>
            </w:r>
            <w:r w:rsidR="008E6421" w:rsidRPr="00971EA2">
              <w:rPr>
                <w:rFonts w:cs="Arial"/>
                <w:sz w:val="24"/>
                <w:szCs w:val="24"/>
                <w:lang w:eastAsia="en-GB"/>
              </w:rPr>
              <w:t>no damage to trees/edges/fences)</w:t>
            </w:r>
          </w:p>
        </w:tc>
        <w:tc>
          <w:tcPr>
            <w:tcW w:w="803" w:type="dxa"/>
            <w:tcMar>
              <w:top w:w="28" w:type="dxa"/>
              <w:left w:w="108" w:type="dxa"/>
              <w:bottom w:w="28" w:type="dxa"/>
              <w:right w:w="108" w:type="dxa"/>
            </w:tcMar>
            <w:vAlign w:val="center"/>
          </w:tcPr>
          <w:p w14:paraId="2F9717B4" w14:textId="1504504D" w:rsidR="000D3F7F" w:rsidRPr="00A044FA" w:rsidRDefault="003F1D57" w:rsidP="000D3F7F">
            <w:pPr>
              <w:spacing w:after="0" w:line="360" w:lineRule="auto"/>
              <w:jc w:val="center"/>
              <w:rPr>
                <w:rFonts w:cs="Arial"/>
                <w:bCs/>
                <w:sz w:val="24"/>
                <w:szCs w:val="24"/>
                <w:lang w:eastAsia="en-GB"/>
              </w:rPr>
            </w:pPr>
            <w:r w:rsidRPr="00A044FA">
              <w:rPr>
                <w:rFonts w:cs="Arial"/>
                <w:sz w:val="24"/>
                <w:szCs w:val="24"/>
                <w:lang w:eastAsia="en-GB"/>
              </w:rPr>
              <w:t>1</w:t>
            </w:r>
            <w:r w:rsidR="001E6B0A">
              <w:rPr>
                <w:rFonts w:cs="Arial"/>
                <w:sz w:val="24"/>
                <w:szCs w:val="24"/>
                <w:lang w:eastAsia="en-GB"/>
              </w:rPr>
              <w:t>0</w:t>
            </w:r>
            <w:r w:rsidR="00E9121C" w:rsidRPr="00A044FA">
              <w:rPr>
                <w:rFonts w:cs="Arial"/>
                <w:sz w:val="24"/>
                <w:szCs w:val="24"/>
                <w:lang w:eastAsia="en-GB"/>
              </w:rPr>
              <w:t>%</w:t>
            </w:r>
          </w:p>
        </w:tc>
        <w:tc>
          <w:tcPr>
            <w:tcW w:w="2448" w:type="dxa"/>
            <w:tcMar>
              <w:top w:w="28" w:type="dxa"/>
              <w:left w:w="108" w:type="dxa"/>
              <w:bottom w:w="28" w:type="dxa"/>
              <w:right w:w="108" w:type="dxa"/>
            </w:tcMar>
            <w:vAlign w:val="center"/>
          </w:tcPr>
          <w:p w14:paraId="527520D1" w14:textId="77777777" w:rsidR="000D3F7F" w:rsidRPr="00A044FA" w:rsidRDefault="000D3F7F" w:rsidP="000D3F7F">
            <w:pPr>
              <w:spacing w:after="0" w:line="360" w:lineRule="auto"/>
              <w:jc w:val="center"/>
              <w:rPr>
                <w:rFonts w:cs="Arial"/>
                <w:bCs/>
                <w:sz w:val="24"/>
                <w:szCs w:val="24"/>
                <w:lang w:eastAsia="en-GB"/>
              </w:rPr>
            </w:pPr>
          </w:p>
        </w:tc>
      </w:tr>
      <w:tr w:rsidR="000D3F7F" w:rsidRPr="00971EA2" w14:paraId="65F12127" w14:textId="77777777" w:rsidTr="00641486">
        <w:trPr>
          <w:jc w:val="center"/>
        </w:trPr>
        <w:tc>
          <w:tcPr>
            <w:tcW w:w="5528" w:type="dxa"/>
            <w:gridSpan w:val="2"/>
            <w:tcMar>
              <w:top w:w="28" w:type="dxa"/>
              <w:left w:w="108" w:type="dxa"/>
              <w:bottom w:w="28" w:type="dxa"/>
              <w:right w:w="108" w:type="dxa"/>
            </w:tcMar>
          </w:tcPr>
          <w:p w14:paraId="20C05DC6" w14:textId="28B342CC" w:rsidR="000D3F7F" w:rsidRPr="00971EA2" w:rsidRDefault="001D0FF1" w:rsidP="000D3F7F">
            <w:pPr>
              <w:spacing w:after="0" w:line="360" w:lineRule="auto"/>
              <w:jc w:val="both"/>
              <w:rPr>
                <w:rFonts w:cs="Arial"/>
                <w:sz w:val="24"/>
                <w:szCs w:val="24"/>
                <w:lang w:eastAsia="en-GB"/>
              </w:rPr>
            </w:pPr>
            <w:r w:rsidRPr="00971EA2">
              <w:rPr>
                <w:rFonts w:cs="Arial"/>
                <w:sz w:val="24"/>
                <w:szCs w:val="24"/>
                <w:lang w:eastAsia="en-GB"/>
              </w:rPr>
              <w:t>Environmental practices (</w:t>
            </w:r>
            <w:r w:rsidR="00BC4808" w:rsidRPr="00971EA2">
              <w:rPr>
                <w:rFonts w:cs="Arial"/>
                <w:sz w:val="24"/>
                <w:szCs w:val="24"/>
                <w:lang w:eastAsia="en-GB"/>
              </w:rPr>
              <w:t xml:space="preserve">use of environmentally sensitive methods (waste disposal, zero use of </w:t>
            </w:r>
            <w:r w:rsidR="008E1E62" w:rsidRPr="00971EA2">
              <w:rPr>
                <w:rFonts w:cs="Arial"/>
                <w:sz w:val="24"/>
                <w:szCs w:val="24"/>
                <w:lang w:eastAsia="en-GB"/>
              </w:rPr>
              <w:t>glyphosate</w:t>
            </w:r>
            <w:r w:rsidR="00BC4808" w:rsidRPr="00971EA2">
              <w:rPr>
                <w:rFonts w:cs="Arial"/>
                <w:sz w:val="24"/>
                <w:szCs w:val="24"/>
                <w:lang w:eastAsia="en-GB"/>
              </w:rPr>
              <w:t xml:space="preserve"> </w:t>
            </w:r>
            <w:r w:rsidR="008E1E62" w:rsidRPr="00971EA2">
              <w:rPr>
                <w:rFonts w:cs="Arial"/>
                <w:sz w:val="24"/>
                <w:szCs w:val="24"/>
                <w:lang w:eastAsia="en-GB"/>
              </w:rPr>
              <w:t>(unless for use in Japanese Knotweed removal) and biodiversity protection)</w:t>
            </w:r>
          </w:p>
        </w:tc>
        <w:tc>
          <w:tcPr>
            <w:tcW w:w="803" w:type="dxa"/>
            <w:tcMar>
              <w:top w:w="28" w:type="dxa"/>
              <w:left w:w="108" w:type="dxa"/>
              <w:bottom w:w="28" w:type="dxa"/>
              <w:right w:w="108" w:type="dxa"/>
            </w:tcMar>
            <w:vAlign w:val="center"/>
          </w:tcPr>
          <w:p w14:paraId="0EDA269C" w14:textId="591B78E0" w:rsidR="000D3F7F" w:rsidRPr="00A044FA" w:rsidRDefault="003F1D57" w:rsidP="000D3F7F">
            <w:pPr>
              <w:spacing w:after="0" w:line="360" w:lineRule="auto"/>
              <w:jc w:val="center"/>
              <w:rPr>
                <w:rFonts w:cs="Arial"/>
                <w:bCs/>
                <w:sz w:val="24"/>
                <w:szCs w:val="24"/>
                <w:lang w:eastAsia="en-GB"/>
              </w:rPr>
            </w:pPr>
            <w:r w:rsidRPr="00A044FA">
              <w:rPr>
                <w:rFonts w:cs="Arial"/>
                <w:sz w:val="24"/>
                <w:szCs w:val="24"/>
                <w:lang w:eastAsia="en-GB"/>
              </w:rPr>
              <w:t>1</w:t>
            </w:r>
            <w:r w:rsidR="0044559F" w:rsidRPr="00A044FA">
              <w:rPr>
                <w:rFonts w:cs="Arial"/>
                <w:sz w:val="24"/>
                <w:szCs w:val="24"/>
                <w:lang w:eastAsia="en-GB"/>
              </w:rPr>
              <w:t>0</w:t>
            </w:r>
            <w:r w:rsidR="00E9121C" w:rsidRPr="00A044FA">
              <w:rPr>
                <w:rFonts w:cs="Arial"/>
                <w:sz w:val="24"/>
                <w:szCs w:val="24"/>
                <w:lang w:eastAsia="en-GB"/>
              </w:rPr>
              <w:t>%</w:t>
            </w:r>
          </w:p>
        </w:tc>
        <w:tc>
          <w:tcPr>
            <w:tcW w:w="2448" w:type="dxa"/>
            <w:tcMar>
              <w:top w:w="28" w:type="dxa"/>
              <w:left w:w="108" w:type="dxa"/>
              <w:bottom w:w="28" w:type="dxa"/>
              <w:right w:w="108" w:type="dxa"/>
            </w:tcMar>
            <w:vAlign w:val="center"/>
          </w:tcPr>
          <w:p w14:paraId="6207F28E" w14:textId="77777777" w:rsidR="000D3F7F" w:rsidRPr="00A044FA" w:rsidRDefault="000D3F7F" w:rsidP="000D3F7F">
            <w:pPr>
              <w:spacing w:after="0" w:line="360" w:lineRule="auto"/>
              <w:jc w:val="center"/>
              <w:rPr>
                <w:rFonts w:cs="Arial"/>
                <w:bCs/>
                <w:sz w:val="24"/>
                <w:szCs w:val="24"/>
                <w:lang w:eastAsia="en-GB"/>
              </w:rPr>
            </w:pPr>
          </w:p>
        </w:tc>
      </w:tr>
      <w:tr w:rsidR="0044559F" w:rsidRPr="00971EA2" w14:paraId="0322C88C" w14:textId="77777777" w:rsidTr="00641486">
        <w:trPr>
          <w:jc w:val="center"/>
        </w:trPr>
        <w:tc>
          <w:tcPr>
            <w:tcW w:w="5528" w:type="dxa"/>
            <w:gridSpan w:val="2"/>
            <w:tcMar>
              <w:top w:w="28" w:type="dxa"/>
              <w:left w:w="108" w:type="dxa"/>
              <w:bottom w:w="28" w:type="dxa"/>
              <w:right w:w="108" w:type="dxa"/>
            </w:tcMar>
          </w:tcPr>
          <w:p w14:paraId="3AB1C4D5" w14:textId="27FB8F99" w:rsidR="0044559F" w:rsidRPr="00971EA2" w:rsidRDefault="0044559F" w:rsidP="000D3F7F">
            <w:pPr>
              <w:spacing w:after="0" w:line="360" w:lineRule="auto"/>
              <w:jc w:val="both"/>
              <w:rPr>
                <w:rFonts w:cs="Arial"/>
                <w:sz w:val="24"/>
                <w:szCs w:val="24"/>
                <w:lang w:eastAsia="en-GB"/>
              </w:rPr>
            </w:pPr>
            <w:r w:rsidRPr="00971EA2">
              <w:rPr>
                <w:rFonts w:cs="Arial"/>
                <w:sz w:val="24"/>
                <w:szCs w:val="24"/>
                <w:lang w:eastAsia="en-GB"/>
              </w:rPr>
              <w:t>Response to additional cuts that are required</w:t>
            </w:r>
          </w:p>
        </w:tc>
        <w:tc>
          <w:tcPr>
            <w:tcW w:w="803" w:type="dxa"/>
            <w:tcMar>
              <w:top w:w="28" w:type="dxa"/>
              <w:left w:w="108" w:type="dxa"/>
              <w:bottom w:w="28" w:type="dxa"/>
              <w:right w:w="108" w:type="dxa"/>
            </w:tcMar>
            <w:vAlign w:val="center"/>
          </w:tcPr>
          <w:p w14:paraId="50D8F5FF" w14:textId="403ACBC9" w:rsidR="0044559F" w:rsidRPr="00A044FA" w:rsidRDefault="003F1D57" w:rsidP="000D3F7F">
            <w:pPr>
              <w:spacing w:after="0" w:line="360" w:lineRule="auto"/>
              <w:jc w:val="center"/>
              <w:rPr>
                <w:rFonts w:cs="Arial"/>
                <w:sz w:val="24"/>
                <w:szCs w:val="24"/>
                <w:lang w:eastAsia="en-GB"/>
              </w:rPr>
            </w:pPr>
            <w:r w:rsidRPr="00A044FA">
              <w:rPr>
                <w:rFonts w:cs="Arial"/>
                <w:sz w:val="24"/>
                <w:szCs w:val="24"/>
                <w:lang w:eastAsia="en-GB"/>
              </w:rPr>
              <w:t>5%</w:t>
            </w:r>
          </w:p>
        </w:tc>
        <w:tc>
          <w:tcPr>
            <w:tcW w:w="2448" w:type="dxa"/>
            <w:tcMar>
              <w:top w:w="28" w:type="dxa"/>
              <w:left w:w="108" w:type="dxa"/>
              <w:bottom w:w="28" w:type="dxa"/>
              <w:right w:w="108" w:type="dxa"/>
            </w:tcMar>
            <w:vAlign w:val="center"/>
          </w:tcPr>
          <w:p w14:paraId="2E621094" w14:textId="77777777" w:rsidR="0044559F" w:rsidRPr="00A044FA" w:rsidRDefault="0044559F" w:rsidP="000D3F7F">
            <w:pPr>
              <w:spacing w:after="0" w:line="360" w:lineRule="auto"/>
              <w:jc w:val="center"/>
              <w:rPr>
                <w:rFonts w:cs="Arial"/>
                <w:bCs/>
                <w:sz w:val="24"/>
                <w:szCs w:val="24"/>
                <w:lang w:eastAsia="en-GB"/>
              </w:rPr>
            </w:pPr>
          </w:p>
        </w:tc>
      </w:tr>
      <w:tr w:rsidR="00D64B7C" w:rsidRPr="00971EA2" w14:paraId="531F7B6A" w14:textId="77777777" w:rsidTr="00641486">
        <w:trPr>
          <w:jc w:val="center"/>
        </w:trPr>
        <w:tc>
          <w:tcPr>
            <w:tcW w:w="6331" w:type="dxa"/>
            <w:gridSpan w:val="3"/>
            <w:tcMar>
              <w:top w:w="28" w:type="dxa"/>
              <w:left w:w="108" w:type="dxa"/>
              <w:bottom w:w="28" w:type="dxa"/>
              <w:right w:w="108" w:type="dxa"/>
            </w:tcMar>
            <w:vAlign w:val="center"/>
          </w:tcPr>
          <w:p w14:paraId="251BC9AD" w14:textId="072E19EF" w:rsidR="00D64B7C" w:rsidRPr="00A044FA" w:rsidRDefault="00D64B7C" w:rsidP="00D64B7C">
            <w:pPr>
              <w:spacing w:after="0" w:line="360" w:lineRule="auto"/>
              <w:jc w:val="both"/>
              <w:rPr>
                <w:rFonts w:cs="Arial"/>
                <w:b/>
                <w:sz w:val="24"/>
                <w:szCs w:val="24"/>
                <w:lang w:eastAsia="en-GB"/>
              </w:rPr>
            </w:pPr>
            <w:r w:rsidRPr="00A044FA">
              <w:rPr>
                <w:rFonts w:cs="Arial"/>
                <w:b/>
                <w:sz w:val="24"/>
                <w:szCs w:val="24"/>
                <w:lang w:eastAsia="en-GB"/>
              </w:rPr>
              <w:t>Criteria: Price</w:t>
            </w:r>
          </w:p>
        </w:tc>
        <w:tc>
          <w:tcPr>
            <w:tcW w:w="2448" w:type="dxa"/>
            <w:tcMar>
              <w:top w:w="28" w:type="dxa"/>
              <w:left w:w="108" w:type="dxa"/>
              <w:bottom w:w="28" w:type="dxa"/>
              <w:right w:w="108" w:type="dxa"/>
            </w:tcMar>
            <w:vAlign w:val="center"/>
          </w:tcPr>
          <w:p w14:paraId="3614B2E3" w14:textId="79FB4D7C" w:rsidR="00D64B7C" w:rsidRPr="00A044FA" w:rsidRDefault="005A7BD3" w:rsidP="00D64B7C">
            <w:pPr>
              <w:spacing w:after="0" w:line="360" w:lineRule="auto"/>
              <w:jc w:val="center"/>
              <w:rPr>
                <w:rFonts w:cs="Arial"/>
                <w:b/>
                <w:bCs/>
                <w:sz w:val="24"/>
                <w:szCs w:val="24"/>
                <w:lang w:eastAsia="en-GB"/>
              </w:rPr>
            </w:pPr>
            <w:r>
              <w:rPr>
                <w:rFonts w:cs="Arial"/>
                <w:b/>
                <w:bCs/>
                <w:sz w:val="24"/>
                <w:szCs w:val="24"/>
                <w:lang w:eastAsia="en-GB"/>
              </w:rPr>
              <w:t>6</w:t>
            </w:r>
            <w:r w:rsidR="0044559F" w:rsidRPr="00A044FA">
              <w:rPr>
                <w:rFonts w:cs="Arial"/>
                <w:b/>
                <w:bCs/>
                <w:sz w:val="24"/>
                <w:szCs w:val="24"/>
                <w:lang w:eastAsia="en-GB"/>
              </w:rPr>
              <w:t>0</w:t>
            </w:r>
            <w:r w:rsidR="00D64B7C" w:rsidRPr="00A044FA">
              <w:rPr>
                <w:rFonts w:cs="Arial"/>
                <w:b/>
                <w:bCs/>
                <w:sz w:val="24"/>
                <w:szCs w:val="24"/>
                <w:lang w:eastAsia="en-GB"/>
              </w:rPr>
              <w:t>%</w:t>
            </w:r>
          </w:p>
        </w:tc>
      </w:tr>
      <w:tr w:rsidR="00D64B7C" w:rsidRPr="00971EA2" w14:paraId="399C24C9" w14:textId="77777777" w:rsidTr="00641486">
        <w:trPr>
          <w:jc w:val="center"/>
        </w:trPr>
        <w:tc>
          <w:tcPr>
            <w:tcW w:w="5528" w:type="dxa"/>
            <w:gridSpan w:val="2"/>
            <w:tcMar>
              <w:top w:w="28" w:type="dxa"/>
              <w:left w:w="108" w:type="dxa"/>
              <w:bottom w:w="28" w:type="dxa"/>
              <w:right w:w="108" w:type="dxa"/>
            </w:tcMar>
            <w:vAlign w:val="center"/>
          </w:tcPr>
          <w:p w14:paraId="79CE8040" w14:textId="3EEFB594" w:rsidR="00D64B7C" w:rsidRPr="00971EA2" w:rsidRDefault="00D64B7C" w:rsidP="00D64B7C">
            <w:pPr>
              <w:widowControl w:val="0"/>
              <w:spacing w:after="0" w:line="360" w:lineRule="auto"/>
              <w:jc w:val="both"/>
              <w:rPr>
                <w:rFonts w:cs="Arial"/>
                <w:sz w:val="24"/>
                <w:szCs w:val="24"/>
                <w:lang w:eastAsia="en-GB"/>
              </w:rPr>
            </w:pPr>
            <w:r w:rsidRPr="00971EA2">
              <w:rPr>
                <w:rFonts w:cs="Arial"/>
                <w:sz w:val="24"/>
                <w:szCs w:val="24"/>
                <w:lang w:eastAsia="en-GB"/>
              </w:rPr>
              <w:t xml:space="preserve">Sub-Criteria – </w:t>
            </w:r>
            <w:r w:rsidR="004C740F" w:rsidRPr="00971EA2">
              <w:rPr>
                <w:rFonts w:cs="Arial"/>
                <w:sz w:val="24"/>
                <w:szCs w:val="24"/>
                <w:lang w:eastAsia="en-GB"/>
              </w:rPr>
              <w:t xml:space="preserve">See </w:t>
            </w:r>
            <w:r w:rsidR="00971EA2">
              <w:rPr>
                <w:rFonts w:cs="Arial"/>
                <w:sz w:val="24"/>
                <w:szCs w:val="24"/>
                <w:lang w:eastAsia="en-GB"/>
              </w:rPr>
              <w:t>Price Schedule Appendix</w:t>
            </w:r>
            <w:r w:rsidR="004C740F" w:rsidRPr="00971EA2">
              <w:rPr>
                <w:rFonts w:cs="Arial"/>
                <w:sz w:val="24"/>
                <w:szCs w:val="24"/>
                <w:lang w:eastAsia="en-GB"/>
              </w:rPr>
              <w:t xml:space="preserve"> </w:t>
            </w:r>
            <w:r w:rsidR="00971EA2">
              <w:rPr>
                <w:rFonts w:cs="Arial"/>
                <w:sz w:val="24"/>
                <w:szCs w:val="24"/>
                <w:lang w:eastAsia="en-GB"/>
              </w:rPr>
              <w:t>2</w:t>
            </w:r>
          </w:p>
        </w:tc>
        <w:tc>
          <w:tcPr>
            <w:tcW w:w="803" w:type="dxa"/>
            <w:tcMar>
              <w:top w:w="28" w:type="dxa"/>
              <w:left w:w="108" w:type="dxa"/>
              <w:bottom w:w="28" w:type="dxa"/>
              <w:right w:w="108" w:type="dxa"/>
            </w:tcMar>
            <w:vAlign w:val="center"/>
          </w:tcPr>
          <w:p w14:paraId="021B02ED" w14:textId="10CD53A5" w:rsidR="00D64B7C" w:rsidRPr="00A044FA" w:rsidRDefault="007E0955" w:rsidP="00D64B7C">
            <w:pPr>
              <w:widowControl w:val="0"/>
              <w:spacing w:after="0" w:line="360" w:lineRule="auto"/>
              <w:jc w:val="center"/>
              <w:rPr>
                <w:rFonts w:cs="Arial"/>
                <w:bCs/>
                <w:sz w:val="24"/>
                <w:szCs w:val="24"/>
                <w:lang w:eastAsia="en-GB"/>
              </w:rPr>
            </w:pPr>
            <w:r>
              <w:rPr>
                <w:rFonts w:cs="Arial"/>
                <w:sz w:val="24"/>
                <w:szCs w:val="24"/>
                <w:lang w:eastAsia="en-GB"/>
              </w:rPr>
              <w:t>6</w:t>
            </w:r>
            <w:r w:rsidR="0044559F" w:rsidRPr="00A044FA">
              <w:rPr>
                <w:rFonts w:cs="Arial"/>
                <w:sz w:val="24"/>
                <w:szCs w:val="24"/>
                <w:lang w:eastAsia="en-GB"/>
              </w:rPr>
              <w:t>0</w:t>
            </w:r>
            <w:r w:rsidR="00E9121C" w:rsidRPr="00A044FA">
              <w:rPr>
                <w:rFonts w:cs="Arial"/>
                <w:sz w:val="24"/>
                <w:szCs w:val="24"/>
                <w:lang w:eastAsia="en-GB"/>
              </w:rPr>
              <w:t>%</w:t>
            </w:r>
          </w:p>
        </w:tc>
        <w:tc>
          <w:tcPr>
            <w:tcW w:w="2448" w:type="dxa"/>
            <w:tcMar>
              <w:top w:w="28" w:type="dxa"/>
              <w:left w:w="108" w:type="dxa"/>
              <w:bottom w:w="28" w:type="dxa"/>
              <w:right w:w="108" w:type="dxa"/>
            </w:tcMar>
            <w:vAlign w:val="center"/>
          </w:tcPr>
          <w:p w14:paraId="614BF252" w14:textId="77777777" w:rsidR="00D64B7C" w:rsidRPr="00A044FA" w:rsidRDefault="00D64B7C" w:rsidP="00D64B7C">
            <w:pPr>
              <w:widowControl w:val="0"/>
              <w:spacing w:after="0" w:line="360" w:lineRule="auto"/>
              <w:jc w:val="center"/>
              <w:rPr>
                <w:rFonts w:cs="Arial"/>
                <w:bCs/>
                <w:sz w:val="24"/>
                <w:szCs w:val="24"/>
                <w:lang w:eastAsia="en-GB"/>
              </w:rPr>
            </w:pPr>
          </w:p>
        </w:tc>
      </w:tr>
      <w:tr w:rsidR="00D64B7C" w:rsidRPr="00971EA2" w14:paraId="1348C929" w14:textId="77777777" w:rsidTr="00641486">
        <w:trPr>
          <w:jc w:val="center"/>
        </w:trPr>
        <w:tc>
          <w:tcPr>
            <w:tcW w:w="6331" w:type="dxa"/>
            <w:gridSpan w:val="3"/>
            <w:tcMar>
              <w:top w:w="28" w:type="dxa"/>
              <w:left w:w="108" w:type="dxa"/>
              <w:bottom w:w="28" w:type="dxa"/>
              <w:right w:w="108" w:type="dxa"/>
            </w:tcMar>
            <w:vAlign w:val="center"/>
          </w:tcPr>
          <w:p w14:paraId="3C7C0E0A" w14:textId="7D661689" w:rsidR="00D64B7C" w:rsidRPr="00971EA2" w:rsidRDefault="00D64B7C" w:rsidP="00D64B7C">
            <w:pPr>
              <w:widowControl w:val="0"/>
              <w:spacing w:after="0" w:line="360" w:lineRule="auto"/>
              <w:jc w:val="both"/>
              <w:rPr>
                <w:rFonts w:cs="Arial"/>
                <w:bCs/>
                <w:sz w:val="24"/>
                <w:szCs w:val="24"/>
                <w:lang w:eastAsia="en-GB"/>
              </w:rPr>
            </w:pPr>
            <w:r w:rsidRPr="00971EA2">
              <w:rPr>
                <w:rFonts w:cs="Arial"/>
                <w:b/>
                <w:sz w:val="24"/>
                <w:szCs w:val="24"/>
                <w:lang w:eastAsia="en-GB"/>
              </w:rPr>
              <w:t xml:space="preserve">TOTAL Quality </w:t>
            </w:r>
            <w:r w:rsidR="000D3F7F" w:rsidRPr="00971EA2">
              <w:rPr>
                <w:rFonts w:cs="Arial"/>
                <w:b/>
                <w:sz w:val="24"/>
                <w:szCs w:val="24"/>
                <w:lang w:eastAsia="en-GB"/>
              </w:rPr>
              <w:t xml:space="preserve">/ </w:t>
            </w:r>
            <w:r w:rsidRPr="00971EA2">
              <w:rPr>
                <w:rFonts w:cs="Arial"/>
                <w:b/>
                <w:sz w:val="24"/>
                <w:szCs w:val="24"/>
                <w:lang w:eastAsia="en-GB"/>
              </w:rPr>
              <w:t>Price</w:t>
            </w:r>
          </w:p>
        </w:tc>
        <w:tc>
          <w:tcPr>
            <w:tcW w:w="2448" w:type="dxa"/>
            <w:tcMar>
              <w:top w:w="28" w:type="dxa"/>
              <w:left w:w="108" w:type="dxa"/>
              <w:bottom w:w="28" w:type="dxa"/>
              <w:right w:w="108" w:type="dxa"/>
            </w:tcMar>
            <w:vAlign w:val="center"/>
          </w:tcPr>
          <w:p w14:paraId="7E335B76" w14:textId="6FEEF365" w:rsidR="00D64B7C" w:rsidRPr="00971EA2" w:rsidRDefault="00D64B7C" w:rsidP="00D64B7C">
            <w:pPr>
              <w:spacing w:after="0" w:line="360" w:lineRule="auto"/>
              <w:jc w:val="center"/>
              <w:rPr>
                <w:rFonts w:cs="Arial"/>
                <w:bCs/>
                <w:sz w:val="24"/>
                <w:szCs w:val="24"/>
                <w:lang w:eastAsia="en-GB"/>
              </w:rPr>
            </w:pPr>
            <w:r w:rsidRPr="00971EA2">
              <w:rPr>
                <w:rFonts w:cs="Arial"/>
                <w:b/>
                <w:bCs/>
                <w:sz w:val="24"/>
                <w:szCs w:val="24"/>
                <w:lang w:eastAsia="en-GB"/>
              </w:rPr>
              <w:t>100%</w:t>
            </w:r>
          </w:p>
        </w:tc>
      </w:tr>
    </w:tbl>
    <w:p w14:paraId="206E5A0D" w14:textId="38E32F73" w:rsidR="00F12E55" w:rsidRPr="00971EA2" w:rsidRDefault="005E69A3"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 xml:space="preserve">Technical </w:t>
      </w:r>
      <w:r w:rsidR="00E24EAE" w:rsidRPr="00971EA2">
        <w:rPr>
          <w:rFonts w:cs="Arial"/>
          <w:sz w:val="24"/>
          <w:szCs w:val="24"/>
        </w:rPr>
        <w:t>assessment</w:t>
      </w:r>
      <w:r w:rsidRPr="00971EA2">
        <w:rPr>
          <w:rFonts w:cs="Arial"/>
          <w:sz w:val="24"/>
          <w:szCs w:val="24"/>
        </w:rPr>
        <w:t xml:space="preserve"> </w:t>
      </w:r>
      <w:r w:rsidR="00B973B0" w:rsidRPr="00971EA2">
        <w:rPr>
          <w:rFonts w:cs="Arial"/>
          <w:sz w:val="24"/>
          <w:szCs w:val="24"/>
        </w:rPr>
        <w:t xml:space="preserve">of the qualitative </w:t>
      </w:r>
      <w:r w:rsidRPr="00971EA2">
        <w:rPr>
          <w:rFonts w:cs="Arial"/>
          <w:sz w:val="24"/>
          <w:szCs w:val="24"/>
        </w:rPr>
        <w:t>element</w:t>
      </w:r>
      <w:r w:rsidR="00B973B0" w:rsidRPr="00971EA2">
        <w:rPr>
          <w:rFonts w:cs="Arial"/>
          <w:sz w:val="24"/>
          <w:szCs w:val="24"/>
        </w:rPr>
        <w:t>s are</w:t>
      </w:r>
      <w:r w:rsidRPr="00971EA2">
        <w:rPr>
          <w:rFonts w:cs="Arial"/>
          <w:sz w:val="24"/>
          <w:szCs w:val="24"/>
        </w:rPr>
        <w:t xml:space="preserve"> carried out independently of the Pricing aspects, with the intention that the information on the Pricing element only be disclosed to the </w:t>
      </w:r>
      <w:r w:rsidR="0082339C" w:rsidRPr="00971EA2">
        <w:rPr>
          <w:rFonts w:cs="Arial"/>
          <w:sz w:val="24"/>
          <w:szCs w:val="24"/>
        </w:rPr>
        <w:t>assessors</w:t>
      </w:r>
      <w:r w:rsidRPr="00971EA2">
        <w:rPr>
          <w:rFonts w:cs="Arial"/>
          <w:sz w:val="24"/>
          <w:szCs w:val="24"/>
        </w:rPr>
        <w:t xml:space="preserve"> post the completion of the </w:t>
      </w:r>
      <w:r w:rsidR="0082339C" w:rsidRPr="00971EA2">
        <w:rPr>
          <w:rFonts w:cs="Arial"/>
          <w:sz w:val="24"/>
          <w:szCs w:val="24"/>
        </w:rPr>
        <w:t>qualitative assessment</w:t>
      </w:r>
      <w:r w:rsidR="00F12E55" w:rsidRPr="00971EA2">
        <w:rPr>
          <w:rFonts w:cs="Arial"/>
          <w:sz w:val="24"/>
          <w:szCs w:val="24"/>
        </w:rPr>
        <w:t xml:space="preserve"> s</w:t>
      </w:r>
      <w:r w:rsidRPr="00971EA2">
        <w:rPr>
          <w:rFonts w:cs="Arial"/>
          <w:sz w:val="24"/>
          <w:szCs w:val="24"/>
        </w:rPr>
        <w:t>pecifically:</w:t>
      </w:r>
    </w:p>
    <w:p w14:paraId="42E7EBE0" w14:textId="44816E4D" w:rsidR="005E69A3" w:rsidRPr="00971EA2" w:rsidRDefault="005E69A3" w:rsidP="00D97B98">
      <w:pPr>
        <w:pStyle w:val="ListParagraph"/>
        <w:numPr>
          <w:ilvl w:val="2"/>
          <w:numId w:val="9"/>
        </w:numPr>
        <w:spacing w:before="120" w:after="160" w:line="264" w:lineRule="auto"/>
        <w:ind w:hanging="1146"/>
        <w:contextualSpacing w:val="0"/>
        <w:jc w:val="both"/>
        <w:rPr>
          <w:rFonts w:cs="Arial"/>
          <w:sz w:val="24"/>
          <w:szCs w:val="24"/>
        </w:rPr>
      </w:pPr>
      <w:r w:rsidRPr="00971EA2">
        <w:rPr>
          <w:rFonts w:cs="Arial"/>
          <w:sz w:val="24"/>
          <w:szCs w:val="24"/>
        </w:rPr>
        <w:t>Score objectively in line with set questions and score methodology as set out in the Tender pack</w:t>
      </w:r>
    </w:p>
    <w:p w14:paraId="5650BC6D" w14:textId="3471680D" w:rsidR="005E69A3" w:rsidRPr="00971EA2" w:rsidRDefault="005E69A3" w:rsidP="00D97B98">
      <w:pPr>
        <w:pStyle w:val="ListParagraph"/>
        <w:numPr>
          <w:ilvl w:val="2"/>
          <w:numId w:val="9"/>
        </w:numPr>
        <w:spacing w:before="120" w:after="160" w:line="264" w:lineRule="auto"/>
        <w:ind w:hanging="1146"/>
        <w:contextualSpacing w:val="0"/>
        <w:jc w:val="both"/>
        <w:rPr>
          <w:rFonts w:cs="Arial"/>
          <w:sz w:val="24"/>
          <w:szCs w:val="24"/>
        </w:rPr>
      </w:pPr>
      <w:r w:rsidRPr="00971EA2">
        <w:rPr>
          <w:rFonts w:cs="Arial"/>
          <w:sz w:val="24"/>
          <w:szCs w:val="24"/>
        </w:rPr>
        <w:t>Scores to be recorded and comments recorded on the reasons to justify the score</w:t>
      </w:r>
    </w:p>
    <w:p w14:paraId="5F26E8F8" w14:textId="1E8BAE73" w:rsidR="00D66736" w:rsidRPr="00971EA2" w:rsidRDefault="005E69A3" w:rsidP="00D97B98">
      <w:pPr>
        <w:pStyle w:val="ListParagraph"/>
        <w:numPr>
          <w:ilvl w:val="2"/>
          <w:numId w:val="9"/>
        </w:numPr>
        <w:spacing w:before="120" w:after="160" w:line="264" w:lineRule="auto"/>
        <w:ind w:hanging="1146"/>
        <w:contextualSpacing w:val="0"/>
        <w:jc w:val="both"/>
        <w:rPr>
          <w:rFonts w:cs="Arial"/>
          <w:sz w:val="24"/>
          <w:szCs w:val="24"/>
        </w:rPr>
      </w:pPr>
      <w:r w:rsidRPr="00971EA2">
        <w:rPr>
          <w:rFonts w:cs="Arial"/>
          <w:sz w:val="24"/>
          <w:szCs w:val="24"/>
        </w:rPr>
        <w:t>Scores to form part of overall scores around the Award decision.</w:t>
      </w:r>
    </w:p>
    <w:p w14:paraId="78B3DF6B" w14:textId="77777777" w:rsidR="0044559F" w:rsidRPr="00971EA2" w:rsidRDefault="0044559F" w:rsidP="0044559F">
      <w:pPr>
        <w:pStyle w:val="ListParagraph"/>
        <w:spacing w:before="120" w:after="160" w:line="264" w:lineRule="auto"/>
        <w:ind w:left="1855"/>
        <w:contextualSpacing w:val="0"/>
        <w:jc w:val="both"/>
        <w:rPr>
          <w:rFonts w:cs="Arial"/>
          <w:sz w:val="24"/>
          <w:szCs w:val="24"/>
        </w:rPr>
      </w:pPr>
    </w:p>
    <w:p w14:paraId="01D9AD3A" w14:textId="77777777" w:rsidR="0044559F" w:rsidRPr="00971EA2" w:rsidRDefault="0044559F" w:rsidP="0044559F">
      <w:pPr>
        <w:pStyle w:val="ListParagraph"/>
        <w:spacing w:before="120" w:after="160" w:line="264" w:lineRule="auto"/>
        <w:ind w:left="1855"/>
        <w:contextualSpacing w:val="0"/>
        <w:jc w:val="both"/>
        <w:rPr>
          <w:rFonts w:cs="Arial"/>
          <w:sz w:val="24"/>
          <w:szCs w:val="24"/>
        </w:rPr>
      </w:pPr>
    </w:p>
    <w:p w14:paraId="1C7CE14E" w14:textId="77777777" w:rsidR="0044559F" w:rsidRPr="00971EA2" w:rsidRDefault="0044559F" w:rsidP="0044559F">
      <w:pPr>
        <w:pStyle w:val="ListParagraph"/>
        <w:spacing w:before="120" w:after="160" w:line="264" w:lineRule="auto"/>
        <w:ind w:left="1855"/>
        <w:contextualSpacing w:val="0"/>
        <w:jc w:val="both"/>
        <w:rPr>
          <w:rFonts w:cs="Arial"/>
          <w:sz w:val="24"/>
          <w:szCs w:val="24"/>
        </w:rPr>
      </w:pPr>
    </w:p>
    <w:p w14:paraId="4E89ECF8" w14:textId="77777777" w:rsidR="0044559F" w:rsidRPr="00971EA2" w:rsidRDefault="0044559F" w:rsidP="0044559F">
      <w:pPr>
        <w:pStyle w:val="ListParagraph"/>
        <w:spacing w:before="120" w:after="160" w:line="264" w:lineRule="auto"/>
        <w:ind w:left="1855"/>
        <w:contextualSpacing w:val="0"/>
        <w:jc w:val="both"/>
        <w:rPr>
          <w:rFonts w:cs="Arial"/>
          <w:sz w:val="24"/>
          <w:szCs w:val="24"/>
        </w:rPr>
      </w:pPr>
    </w:p>
    <w:p w14:paraId="5BE6ACDD" w14:textId="78EB23D7" w:rsidR="00F41628" w:rsidRPr="00971EA2" w:rsidRDefault="00F41628" w:rsidP="00641486">
      <w:pPr>
        <w:pStyle w:val="Heading2"/>
        <w:keepNext w:val="0"/>
        <w:widowControl w:val="0"/>
        <w:numPr>
          <w:ilvl w:val="0"/>
          <w:numId w:val="0"/>
        </w:numPr>
        <w:spacing w:after="120" w:line="264" w:lineRule="auto"/>
        <w:ind w:left="709" w:hanging="709"/>
        <w:rPr>
          <w:rFonts w:cs="Arial"/>
          <w:sz w:val="24"/>
          <w:szCs w:val="24"/>
        </w:rPr>
      </w:pPr>
      <w:bookmarkStart w:id="148" w:name="_Toc185256448"/>
      <w:bookmarkStart w:id="149" w:name="_Toc209701292"/>
      <w:bookmarkStart w:id="150" w:name="_Hlk519242797"/>
      <w:bookmarkEnd w:id="146"/>
      <w:bookmarkEnd w:id="147"/>
      <w:r w:rsidRPr="00971EA2">
        <w:rPr>
          <w:rFonts w:cs="Arial"/>
          <w:sz w:val="24"/>
          <w:szCs w:val="24"/>
        </w:rPr>
        <w:t>Scoring structure for method statemen</w:t>
      </w:r>
      <w:bookmarkEnd w:id="148"/>
      <w:r w:rsidRPr="00971EA2">
        <w:rPr>
          <w:rFonts w:cs="Arial"/>
          <w:sz w:val="24"/>
          <w:szCs w:val="24"/>
        </w:rPr>
        <w:t>ts</w:t>
      </w:r>
      <w:bookmarkEnd w:id="149"/>
      <w:r w:rsidRPr="00971EA2">
        <w:rPr>
          <w:rFonts w:cs="Arial"/>
          <w:sz w:val="24"/>
          <w:szCs w:val="24"/>
        </w:rPr>
        <w:t xml:space="preserve"> </w:t>
      </w:r>
    </w:p>
    <w:tbl>
      <w:tblPr>
        <w:tblW w:w="10344" w:type="dxa"/>
        <w:tblInd w:w="5" w:type="dxa"/>
        <w:tblLayout w:type="fixed"/>
        <w:tblCellMar>
          <w:left w:w="0" w:type="dxa"/>
          <w:right w:w="0" w:type="dxa"/>
        </w:tblCellMar>
        <w:tblLook w:val="04A0" w:firstRow="1" w:lastRow="0" w:firstColumn="1" w:lastColumn="0" w:noHBand="0" w:noVBand="1"/>
      </w:tblPr>
      <w:tblGrid>
        <w:gridCol w:w="1256"/>
        <w:gridCol w:w="1985"/>
        <w:gridCol w:w="7088"/>
        <w:gridCol w:w="15"/>
      </w:tblGrid>
      <w:tr w:rsidR="00F41628" w:rsidRPr="00971EA2" w14:paraId="16A8018F" w14:textId="77777777" w:rsidTr="001C16F3">
        <w:tc>
          <w:tcPr>
            <w:tcW w:w="10344" w:type="dxa"/>
            <w:gridSpan w:val="4"/>
            <w:tcBorders>
              <w:top w:val="single" w:sz="12" w:space="0" w:color="auto"/>
              <w:left w:val="single" w:sz="12" w:space="0" w:color="auto"/>
              <w:bottom w:val="single" w:sz="12" w:space="0" w:color="auto"/>
              <w:right w:val="single" w:sz="12" w:space="0" w:color="auto"/>
            </w:tcBorders>
            <w:shd w:val="clear" w:color="auto" w:fill="002060"/>
            <w:tcMar>
              <w:top w:w="0" w:type="dxa"/>
              <w:left w:w="108" w:type="dxa"/>
              <w:bottom w:w="0" w:type="dxa"/>
              <w:right w:w="108" w:type="dxa"/>
            </w:tcMar>
            <w:vAlign w:val="center"/>
          </w:tcPr>
          <w:p w14:paraId="3B8273FA" w14:textId="77777777" w:rsidR="00F41628" w:rsidRPr="00971EA2" w:rsidRDefault="00F41628" w:rsidP="004D6E7A">
            <w:pPr>
              <w:widowControl w:val="0"/>
              <w:spacing w:line="288" w:lineRule="auto"/>
              <w:jc w:val="both"/>
              <w:rPr>
                <w:rFonts w:eastAsiaTheme="minorHAnsi" w:cs="Arial"/>
                <w:kern w:val="2"/>
                <w:sz w:val="24"/>
                <w:szCs w:val="24"/>
                <w14:ligatures w14:val="standardContextual"/>
              </w:rPr>
            </w:pPr>
            <w:r w:rsidRPr="00971EA2">
              <w:rPr>
                <w:rFonts w:eastAsiaTheme="minorHAnsi" w:cs="Arial"/>
                <w:b/>
                <w:kern w:val="2"/>
                <w:sz w:val="24"/>
                <w:szCs w:val="24"/>
                <w14:ligatures w14:val="standardContextual"/>
              </w:rPr>
              <w:t>SCORING MATRIX FOR QUALITY CRITERIA</w:t>
            </w:r>
          </w:p>
        </w:tc>
      </w:tr>
      <w:tr w:rsidR="00F41628" w:rsidRPr="00971EA2" w14:paraId="3F5C70D1" w14:textId="77777777" w:rsidTr="001C16F3">
        <w:trPr>
          <w:gridAfter w:val="1"/>
          <w:wAfter w:w="15" w:type="dxa"/>
        </w:trPr>
        <w:tc>
          <w:tcPr>
            <w:tcW w:w="1256" w:type="dxa"/>
            <w:tcBorders>
              <w:top w:val="single" w:sz="12"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tcPr>
          <w:p w14:paraId="46508638" w14:textId="77777777" w:rsidR="00F41628" w:rsidRPr="00971EA2" w:rsidRDefault="00F41628" w:rsidP="004D6E7A">
            <w:pPr>
              <w:widowControl w:val="0"/>
              <w:spacing w:line="288" w:lineRule="auto"/>
              <w:jc w:val="both"/>
              <w:rPr>
                <w:rFonts w:eastAsiaTheme="minorHAnsi" w:cs="Arial"/>
                <w:b/>
                <w:bCs/>
                <w:kern w:val="2"/>
                <w:sz w:val="24"/>
                <w:szCs w:val="24"/>
                <w14:ligatures w14:val="standardContextual"/>
              </w:rPr>
            </w:pPr>
            <w:r w:rsidRPr="00971EA2">
              <w:rPr>
                <w:rFonts w:eastAsiaTheme="minorHAnsi" w:cs="Arial"/>
                <w:b/>
                <w:bCs/>
                <w:kern w:val="2"/>
                <w:sz w:val="24"/>
                <w:szCs w:val="24"/>
                <w14:ligatures w14:val="standardContextual"/>
              </w:rPr>
              <w:t>Score</w:t>
            </w:r>
          </w:p>
        </w:tc>
        <w:tc>
          <w:tcPr>
            <w:tcW w:w="1985" w:type="dxa"/>
            <w:tcBorders>
              <w:top w:val="single" w:sz="12" w:space="0" w:color="auto"/>
              <w:left w:val="nil"/>
              <w:bottom w:val="single" w:sz="8" w:space="0" w:color="auto"/>
              <w:right w:val="single" w:sz="8" w:space="0" w:color="auto"/>
            </w:tcBorders>
            <w:shd w:val="clear" w:color="auto" w:fill="002060"/>
            <w:tcMar>
              <w:top w:w="0" w:type="dxa"/>
              <w:left w:w="108" w:type="dxa"/>
              <w:bottom w:w="0" w:type="dxa"/>
              <w:right w:w="108" w:type="dxa"/>
            </w:tcMar>
          </w:tcPr>
          <w:p w14:paraId="1A39DFD2" w14:textId="77777777" w:rsidR="00F41628" w:rsidRPr="00971EA2" w:rsidRDefault="00F41628" w:rsidP="004D6E7A">
            <w:pPr>
              <w:widowControl w:val="0"/>
              <w:spacing w:line="288" w:lineRule="auto"/>
              <w:jc w:val="both"/>
              <w:rPr>
                <w:rFonts w:eastAsiaTheme="minorHAnsi" w:cs="Arial"/>
                <w:b/>
                <w:bCs/>
                <w:kern w:val="2"/>
                <w:sz w:val="24"/>
                <w:szCs w:val="24"/>
                <w14:ligatures w14:val="standardContextual"/>
              </w:rPr>
            </w:pPr>
            <w:r w:rsidRPr="00971EA2">
              <w:rPr>
                <w:rFonts w:eastAsiaTheme="minorHAnsi" w:cs="Arial"/>
                <w:b/>
                <w:bCs/>
                <w:kern w:val="2"/>
                <w:sz w:val="24"/>
                <w:szCs w:val="24"/>
                <w14:ligatures w14:val="standardContextual"/>
              </w:rPr>
              <w:t>Assessment</w:t>
            </w:r>
          </w:p>
        </w:tc>
        <w:tc>
          <w:tcPr>
            <w:tcW w:w="7088" w:type="dxa"/>
            <w:tcBorders>
              <w:top w:val="single" w:sz="12" w:space="0" w:color="auto"/>
              <w:left w:val="nil"/>
              <w:bottom w:val="single" w:sz="8" w:space="0" w:color="auto"/>
              <w:right w:val="single" w:sz="8" w:space="0" w:color="auto"/>
            </w:tcBorders>
            <w:shd w:val="clear" w:color="auto" w:fill="002060"/>
            <w:tcMar>
              <w:top w:w="0" w:type="dxa"/>
              <w:left w:w="108" w:type="dxa"/>
              <w:bottom w:w="0" w:type="dxa"/>
              <w:right w:w="108" w:type="dxa"/>
            </w:tcMar>
          </w:tcPr>
          <w:p w14:paraId="394C4E16" w14:textId="77777777" w:rsidR="00F41628" w:rsidRPr="00971EA2" w:rsidRDefault="00F41628" w:rsidP="004D6E7A">
            <w:pPr>
              <w:widowControl w:val="0"/>
              <w:spacing w:line="288" w:lineRule="auto"/>
              <w:jc w:val="both"/>
              <w:rPr>
                <w:rFonts w:eastAsiaTheme="minorHAnsi" w:cs="Arial"/>
                <w:b/>
                <w:bCs/>
                <w:kern w:val="2"/>
                <w:sz w:val="24"/>
                <w:szCs w:val="24"/>
                <w14:ligatures w14:val="standardContextual"/>
              </w:rPr>
            </w:pPr>
            <w:r w:rsidRPr="00971EA2">
              <w:rPr>
                <w:rFonts w:eastAsiaTheme="minorHAnsi" w:cs="Arial"/>
                <w:b/>
                <w:bCs/>
                <w:kern w:val="2"/>
                <w:sz w:val="24"/>
                <w:szCs w:val="24"/>
                <w14:ligatures w14:val="standardContextual"/>
              </w:rPr>
              <w:t>Definition</w:t>
            </w:r>
          </w:p>
        </w:tc>
      </w:tr>
      <w:tr w:rsidR="00F41628" w:rsidRPr="00971EA2" w14:paraId="1DF899F4" w14:textId="77777777" w:rsidTr="001C16F3">
        <w:trPr>
          <w:gridAfter w:val="1"/>
          <w:wAfter w:w="15" w:type="dxa"/>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0DF0F" w14:textId="77777777" w:rsidR="00F41628" w:rsidRPr="00971EA2" w:rsidRDefault="00F41628" w:rsidP="00CF52E0">
            <w:pPr>
              <w:widowControl w:val="0"/>
              <w:spacing w:after="120" w:line="264" w:lineRule="auto"/>
              <w:contextualSpacing/>
              <w:jc w:val="center"/>
              <w:rPr>
                <w:rFonts w:eastAsiaTheme="minorHAnsi" w:cs="Arial"/>
                <w:kern w:val="2"/>
                <w:sz w:val="24"/>
                <w:szCs w:val="24"/>
                <w14:ligatures w14:val="standardContextual"/>
              </w:rPr>
            </w:pPr>
            <w:r w:rsidRPr="00971EA2">
              <w:rPr>
                <w:rFonts w:eastAsiaTheme="minorHAnsi" w:cs="Arial"/>
                <w:b/>
                <w:bCs/>
                <w:kern w:val="2"/>
                <w:sz w:val="24"/>
                <w:szCs w:val="24"/>
                <w14:ligatures w14:val="standardContextual"/>
              </w:rPr>
              <w:t>5</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175A3A30" w14:textId="77777777" w:rsidR="00F41628" w:rsidRPr="00971EA2" w:rsidRDefault="00F41628" w:rsidP="00CF52E0">
            <w:pPr>
              <w:widowControl w:val="0"/>
              <w:spacing w:after="120" w:line="264" w:lineRule="auto"/>
              <w:contextualSpacing/>
              <w:jc w:val="center"/>
              <w:rPr>
                <w:rFonts w:eastAsiaTheme="minorHAnsi" w:cs="Arial"/>
                <w:kern w:val="2"/>
                <w:sz w:val="24"/>
                <w:szCs w:val="24"/>
                <w14:ligatures w14:val="standardContextual"/>
              </w:rPr>
            </w:pPr>
            <w:r w:rsidRPr="00971EA2">
              <w:rPr>
                <w:rFonts w:eastAsiaTheme="minorHAnsi" w:cs="Arial"/>
                <w:b/>
                <w:bCs/>
                <w:kern w:val="2"/>
                <w:sz w:val="24"/>
                <w:szCs w:val="24"/>
                <w14:ligatures w14:val="standardContextual"/>
              </w:rPr>
              <w:t>Excellent</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7B7700F3" w14:textId="77777777" w:rsidR="00F41628" w:rsidRPr="00971EA2" w:rsidRDefault="00F41628" w:rsidP="00CF52E0">
            <w:pPr>
              <w:widowControl w:val="0"/>
              <w:spacing w:after="120" w:line="264" w:lineRule="auto"/>
              <w:contextualSpacing/>
              <w:jc w:val="both"/>
              <w:rPr>
                <w:rFonts w:eastAsiaTheme="minorHAnsi" w:cs="Arial"/>
                <w:kern w:val="2"/>
                <w:sz w:val="24"/>
                <w:szCs w:val="24"/>
                <w14:ligatures w14:val="standardContextual"/>
              </w:rPr>
            </w:pPr>
            <w:r w:rsidRPr="00971EA2">
              <w:rPr>
                <w:rFonts w:eastAsiaTheme="minorHAnsi" w:cs="Arial"/>
                <w:kern w:val="2"/>
                <w:sz w:val="24"/>
                <w:szCs w:val="24"/>
                <w14:ligatures w14:val="standardContextual"/>
              </w:rPr>
              <w:t>An excellent response submitted in terms of detail and relevance which clearly fully meets or meets the vast majority the requirements with no negative implications and evidence in their ability and / or proposed methodology to deliver a solution.</w:t>
            </w:r>
          </w:p>
          <w:p w14:paraId="1F6C6F5A" w14:textId="77777777" w:rsidR="00F41628" w:rsidRPr="00971EA2" w:rsidRDefault="00F41628" w:rsidP="00CF52E0">
            <w:pPr>
              <w:widowControl w:val="0"/>
              <w:spacing w:after="120" w:line="264" w:lineRule="auto"/>
              <w:contextualSpacing/>
              <w:jc w:val="both"/>
              <w:rPr>
                <w:rFonts w:eastAsiaTheme="minorHAnsi" w:cs="Arial"/>
                <w:kern w:val="2"/>
                <w:sz w:val="24"/>
                <w:szCs w:val="24"/>
                <w14:ligatures w14:val="standardContextual"/>
              </w:rPr>
            </w:pPr>
            <w:r w:rsidRPr="00971EA2">
              <w:rPr>
                <w:rFonts w:cs="Arial"/>
                <w:sz w:val="24"/>
                <w:szCs w:val="24"/>
              </w:rPr>
              <w:t>Excellent evidence has been provided to show not only what will be delivered but will give comprehensive detail of how this will be achieved. The response will have made clear how their proposal relates directly to the requirements and is specific, rather than general, in the way proposed solutions will deliver the desired outcomes.</w:t>
            </w:r>
          </w:p>
        </w:tc>
      </w:tr>
      <w:tr w:rsidR="00F41628" w:rsidRPr="00971EA2" w14:paraId="6A19284B" w14:textId="77777777" w:rsidTr="001C16F3">
        <w:trPr>
          <w:gridAfter w:val="1"/>
          <w:wAfter w:w="15" w:type="dxa"/>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6D957" w14:textId="77777777" w:rsidR="00F41628" w:rsidRPr="00971EA2" w:rsidRDefault="00F41628" w:rsidP="00CF52E0">
            <w:pPr>
              <w:widowControl w:val="0"/>
              <w:spacing w:after="120" w:line="264" w:lineRule="auto"/>
              <w:contextualSpacing/>
              <w:jc w:val="center"/>
              <w:rPr>
                <w:rFonts w:eastAsiaTheme="minorHAnsi" w:cs="Arial"/>
                <w:kern w:val="2"/>
                <w:sz w:val="24"/>
                <w:szCs w:val="24"/>
                <w14:ligatures w14:val="standardContextual"/>
              </w:rPr>
            </w:pPr>
            <w:r w:rsidRPr="00971EA2">
              <w:rPr>
                <w:rFonts w:eastAsiaTheme="minorHAnsi" w:cs="Arial"/>
                <w:b/>
                <w:bCs/>
                <w:kern w:val="2"/>
                <w:sz w:val="24"/>
                <w:szCs w:val="24"/>
                <w14:ligatures w14:val="standardContextual"/>
              </w:rPr>
              <w:t>4</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043CC530" w14:textId="77777777" w:rsidR="00F41628" w:rsidRPr="00971EA2" w:rsidRDefault="00F41628" w:rsidP="00CF52E0">
            <w:pPr>
              <w:widowControl w:val="0"/>
              <w:spacing w:after="120" w:line="264" w:lineRule="auto"/>
              <w:contextualSpacing/>
              <w:jc w:val="center"/>
              <w:rPr>
                <w:rFonts w:eastAsiaTheme="minorHAnsi" w:cs="Arial"/>
                <w:kern w:val="2"/>
                <w:sz w:val="24"/>
                <w:szCs w:val="24"/>
                <w14:ligatures w14:val="standardContextual"/>
              </w:rPr>
            </w:pPr>
            <w:r w:rsidRPr="00971EA2">
              <w:rPr>
                <w:rFonts w:eastAsiaTheme="minorHAnsi" w:cs="Arial"/>
                <w:b/>
                <w:bCs/>
                <w:kern w:val="2"/>
                <w:sz w:val="24"/>
                <w:szCs w:val="24"/>
                <w14:ligatures w14:val="standardContextual"/>
              </w:rPr>
              <w:t>Good</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2A65691A" w14:textId="77777777" w:rsidR="00F41628" w:rsidRPr="00971EA2" w:rsidRDefault="00F41628" w:rsidP="00CF52E0">
            <w:pPr>
              <w:widowControl w:val="0"/>
              <w:spacing w:after="120" w:line="264" w:lineRule="auto"/>
              <w:contextualSpacing/>
              <w:jc w:val="both"/>
              <w:rPr>
                <w:rFonts w:cs="Arial"/>
                <w:sz w:val="24"/>
                <w:szCs w:val="24"/>
              </w:rPr>
            </w:pPr>
            <w:r w:rsidRPr="00971EA2">
              <w:rPr>
                <w:rFonts w:eastAsiaTheme="minorHAnsi" w:cs="Arial"/>
                <w:kern w:val="2"/>
                <w:sz w:val="24"/>
                <w:szCs w:val="24"/>
                <w14:ligatures w14:val="standardContextual"/>
              </w:rPr>
              <w:t>A good response submitted in terms of detail and relevance that meets the requirements without significant negative implications or inconsistences.  The Supplier demonstrates the understanding of the requirement and evidence of their ability and / or proposed methodology to deliver the requirements. </w:t>
            </w:r>
          </w:p>
          <w:p w14:paraId="0F7DD9CC" w14:textId="77777777" w:rsidR="00F41628" w:rsidRPr="00971EA2" w:rsidRDefault="00F41628" w:rsidP="00CF52E0">
            <w:pPr>
              <w:widowControl w:val="0"/>
              <w:spacing w:after="120" w:line="264" w:lineRule="auto"/>
              <w:contextualSpacing/>
              <w:jc w:val="both"/>
              <w:rPr>
                <w:rFonts w:eastAsiaTheme="minorHAnsi" w:cs="Arial"/>
                <w:kern w:val="2"/>
                <w:sz w:val="24"/>
                <w:szCs w:val="24"/>
                <w14:ligatures w14:val="standardContextual"/>
              </w:rPr>
            </w:pPr>
            <w:r w:rsidRPr="00971EA2">
              <w:rPr>
                <w:rFonts w:cs="Arial"/>
                <w:sz w:val="24"/>
                <w:szCs w:val="24"/>
              </w:rPr>
              <w:t>Good evidence has been provided to show not only what will be delivered but will give relevant detail of how this will be achieved. The response will have made clear how the proposal relates directly to the requirements and is specific, rather than general, in the way proposed solutions will deliver the desired outcomes.</w:t>
            </w:r>
          </w:p>
        </w:tc>
      </w:tr>
      <w:tr w:rsidR="00F41628" w:rsidRPr="00971EA2" w14:paraId="6F2D8DBF" w14:textId="77777777" w:rsidTr="001C16F3">
        <w:trPr>
          <w:gridAfter w:val="1"/>
          <w:wAfter w:w="15" w:type="dxa"/>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BC67F" w14:textId="77777777" w:rsidR="00F41628" w:rsidRPr="00971EA2" w:rsidRDefault="00F41628" w:rsidP="00CF52E0">
            <w:pPr>
              <w:widowControl w:val="0"/>
              <w:spacing w:after="120" w:line="264" w:lineRule="auto"/>
              <w:contextualSpacing/>
              <w:jc w:val="center"/>
              <w:rPr>
                <w:rFonts w:eastAsiaTheme="minorHAnsi" w:cs="Arial"/>
                <w:kern w:val="2"/>
                <w:sz w:val="24"/>
                <w:szCs w:val="24"/>
                <w14:ligatures w14:val="standardContextual"/>
              </w:rPr>
            </w:pPr>
            <w:r w:rsidRPr="00971EA2">
              <w:rPr>
                <w:rFonts w:eastAsiaTheme="minorHAnsi" w:cs="Arial"/>
                <w:b/>
                <w:bCs/>
                <w:kern w:val="2"/>
                <w:sz w:val="24"/>
                <w:szCs w:val="24"/>
                <w14:ligatures w14:val="standardContextual"/>
              </w:rPr>
              <w:t>3</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46ADCA4" w14:textId="77777777" w:rsidR="00F41628" w:rsidRPr="00971EA2" w:rsidRDefault="00F41628" w:rsidP="00CF52E0">
            <w:pPr>
              <w:widowControl w:val="0"/>
              <w:spacing w:after="120" w:line="264" w:lineRule="auto"/>
              <w:contextualSpacing/>
              <w:jc w:val="center"/>
              <w:rPr>
                <w:rFonts w:eastAsiaTheme="minorHAnsi" w:cs="Arial"/>
                <w:kern w:val="2"/>
                <w:sz w:val="24"/>
                <w:szCs w:val="24"/>
                <w14:ligatures w14:val="standardContextual"/>
              </w:rPr>
            </w:pPr>
            <w:r w:rsidRPr="00971EA2">
              <w:rPr>
                <w:rFonts w:eastAsiaTheme="minorHAnsi" w:cs="Arial"/>
                <w:b/>
                <w:bCs/>
                <w:kern w:val="2"/>
                <w:sz w:val="24"/>
                <w:szCs w:val="24"/>
                <w14:ligatures w14:val="standardContextual"/>
              </w:rPr>
              <w:t>Satisfactory</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529F45A3" w14:textId="77777777" w:rsidR="00F41628" w:rsidRPr="00971EA2" w:rsidRDefault="00F41628" w:rsidP="00CF52E0">
            <w:pPr>
              <w:widowControl w:val="0"/>
              <w:spacing w:after="120" w:line="264" w:lineRule="auto"/>
              <w:contextualSpacing/>
              <w:jc w:val="both"/>
              <w:rPr>
                <w:rFonts w:eastAsiaTheme="minorHAnsi" w:cs="Arial"/>
                <w:kern w:val="2"/>
                <w:sz w:val="24"/>
                <w:szCs w:val="24"/>
                <w14:ligatures w14:val="standardContextual"/>
              </w:rPr>
            </w:pPr>
            <w:r w:rsidRPr="00971EA2">
              <w:rPr>
                <w:rFonts w:eastAsiaTheme="minorHAnsi" w:cs="Arial"/>
                <w:kern w:val="2"/>
                <w:sz w:val="24"/>
                <w:szCs w:val="24"/>
                <w14:ligatures w14:val="standardContextual"/>
              </w:rPr>
              <w:t>A satisfactory response submitted in terms of the level of detail, accuracy, relevance and evidence in their ability and / or proposed methodology to deliver the requirements.  Aspects of the response may be satisfactory but there are some omissions of important factors or negative indications that reduce the extent to which the requirements will be met.</w:t>
            </w:r>
          </w:p>
          <w:p w14:paraId="433F51AF" w14:textId="77777777" w:rsidR="00F41628" w:rsidRPr="00971EA2" w:rsidRDefault="00F41628" w:rsidP="00CF52E0">
            <w:pPr>
              <w:widowControl w:val="0"/>
              <w:spacing w:after="120" w:line="264" w:lineRule="auto"/>
              <w:contextualSpacing/>
              <w:jc w:val="both"/>
              <w:rPr>
                <w:rFonts w:eastAsiaTheme="minorHAnsi" w:cs="Arial"/>
                <w:kern w:val="2"/>
                <w:sz w:val="24"/>
                <w:szCs w:val="24"/>
                <w14:ligatures w14:val="standardContextual"/>
              </w:rPr>
            </w:pPr>
            <w:r w:rsidRPr="00971EA2">
              <w:rPr>
                <w:rFonts w:cs="Arial"/>
                <w:sz w:val="24"/>
                <w:szCs w:val="24"/>
              </w:rPr>
              <w:t>There is a lack of some clarity or detail in how the required outcomes will be achieved. Evidence is provided but may be generic in parts and is not specifically directed toward the desired outcomes.</w:t>
            </w:r>
          </w:p>
        </w:tc>
      </w:tr>
      <w:tr w:rsidR="00F41628" w:rsidRPr="00971EA2" w14:paraId="3DF0347C" w14:textId="77777777" w:rsidTr="00A14625">
        <w:trPr>
          <w:gridAfter w:val="1"/>
          <w:wAfter w:w="15" w:type="dxa"/>
        </w:trPr>
        <w:tc>
          <w:tcPr>
            <w:tcW w:w="125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1A3DD29" w14:textId="77777777" w:rsidR="00F41628" w:rsidRPr="00971EA2" w:rsidRDefault="00F41628" w:rsidP="00CF52E0">
            <w:pPr>
              <w:widowControl w:val="0"/>
              <w:spacing w:after="120" w:line="264" w:lineRule="auto"/>
              <w:contextualSpacing/>
              <w:jc w:val="center"/>
              <w:rPr>
                <w:rFonts w:eastAsiaTheme="minorHAnsi" w:cs="Arial"/>
                <w:kern w:val="2"/>
                <w:sz w:val="24"/>
                <w:szCs w:val="24"/>
                <w14:ligatures w14:val="standardContextual"/>
              </w:rPr>
            </w:pPr>
            <w:r w:rsidRPr="00971EA2">
              <w:rPr>
                <w:rFonts w:eastAsiaTheme="minorHAnsi" w:cs="Arial"/>
                <w:b/>
                <w:bCs/>
                <w:kern w:val="2"/>
                <w:sz w:val="24"/>
                <w:szCs w:val="24"/>
                <w14:ligatures w14:val="standardContextual"/>
              </w:rPr>
              <w:t>2</w:t>
            </w:r>
          </w:p>
        </w:tc>
        <w:tc>
          <w:tcPr>
            <w:tcW w:w="1985" w:type="dxa"/>
            <w:tcBorders>
              <w:top w:val="nil"/>
              <w:left w:val="nil"/>
              <w:bottom w:val="single" w:sz="4" w:space="0" w:color="auto"/>
              <w:right w:val="single" w:sz="8" w:space="0" w:color="auto"/>
            </w:tcBorders>
            <w:tcMar>
              <w:top w:w="0" w:type="dxa"/>
              <w:left w:w="108" w:type="dxa"/>
              <w:bottom w:w="0" w:type="dxa"/>
              <w:right w:w="108" w:type="dxa"/>
            </w:tcMar>
          </w:tcPr>
          <w:p w14:paraId="466842A3" w14:textId="77777777" w:rsidR="00F41628" w:rsidRPr="00971EA2" w:rsidRDefault="00F41628" w:rsidP="00CF52E0">
            <w:pPr>
              <w:widowControl w:val="0"/>
              <w:spacing w:after="120" w:line="264" w:lineRule="auto"/>
              <w:contextualSpacing/>
              <w:jc w:val="center"/>
              <w:rPr>
                <w:rFonts w:eastAsiaTheme="minorHAnsi" w:cs="Arial"/>
                <w:kern w:val="2"/>
                <w:sz w:val="24"/>
                <w:szCs w:val="24"/>
                <w14:ligatures w14:val="standardContextual"/>
              </w:rPr>
            </w:pPr>
            <w:r w:rsidRPr="00971EA2">
              <w:rPr>
                <w:rFonts w:eastAsiaTheme="minorHAnsi" w:cs="Arial"/>
                <w:b/>
                <w:bCs/>
                <w:kern w:val="2"/>
                <w:sz w:val="24"/>
                <w:szCs w:val="24"/>
                <w14:ligatures w14:val="standardContextual"/>
              </w:rPr>
              <w:t>Reservations</w:t>
            </w:r>
          </w:p>
        </w:tc>
        <w:tc>
          <w:tcPr>
            <w:tcW w:w="7088" w:type="dxa"/>
            <w:tcBorders>
              <w:top w:val="nil"/>
              <w:left w:val="nil"/>
              <w:bottom w:val="single" w:sz="4" w:space="0" w:color="auto"/>
              <w:right w:val="single" w:sz="8" w:space="0" w:color="auto"/>
            </w:tcBorders>
            <w:tcMar>
              <w:top w:w="0" w:type="dxa"/>
              <w:left w:w="108" w:type="dxa"/>
              <w:bottom w:w="0" w:type="dxa"/>
              <w:right w:w="108" w:type="dxa"/>
            </w:tcMar>
          </w:tcPr>
          <w:p w14:paraId="28D151C4" w14:textId="77777777" w:rsidR="00F41628" w:rsidRPr="00971EA2" w:rsidRDefault="00F41628" w:rsidP="00CF52E0">
            <w:pPr>
              <w:widowControl w:val="0"/>
              <w:spacing w:after="120" w:line="264" w:lineRule="auto"/>
              <w:contextualSpacing/>
              <w:jc w:val="both"/>
              <w:rPr>
                <w:rFonts w:eastAsiaTheme="minorHAnsi" w:cs="Arial"/>
                <w:kern w:val="2"/>
                <w:sz w:val="24"/>
                <w:szCs w:val="24"/>
                <w14:ligatures w14:val="standardContextual"/>
              </w:rPr>
            </w:pPr>
            <w:r w:rsidRPr="00971EA2">
              <w:rPr>
                <w:rFonts w:eastAsiaTheme="minorHAnsi" w:cs="Arial"/>
                <w:kern w:val="2"/>
                <w:sz w:val="24"/>
                <w:szCs w:val="24"/>
                <w14:ligatures w14:val="standardContextual"/>
              </w:rPr>
              <w:t>The response meets some of the requirement but there are clearly reservations, either in understanding the requirement, and / or details around proposed methodology, and / or limited evidence to support the response.  There would be concerns that the approach would require intervention or create ongoing issues in delivery of the requirements.</w:t>
            </w:r>
          </w:p>
          <w:p w14:paraId="75CF2082" w14:textId="77777777" w:rsidR="00F41628" w:rsidRPr="00971EA2" w:rsidRDefault="00F41628" w:rsidP="00CF52E0">
            <w:pPr>
              <w:widowControl w:val="0"/>
              <w:spacing w:after="120" w:line="264" w:lineRule="auto"/>
              <w:contextualSpacing/>
              <w:jc w:val="both"/>
              <w:rPr>
                <w:rFonts w:cs="Arial"/>
                <w:sz w:val="24"/>
                <w:szCs w:val="24"/>
              </w:rPr>
            </w:pPr>
            <w:r w:rsidRPr="00971EA2">
              <w:rPr>
                <w:rFonts w:cs="Arial"/>
                <w:sz w:val="24"/>
                <w:szCs w:val="24"/>
              </w:rPr>
              <w:t xml:space="preserve">Not sufficient evidence has been provided to suggest how the </w:t>
            </w:r>
            <w:r w:rsidRPr="00971EA2">
              <w:rPr>
                <w:rFonts w:cs="Arial"/>
                <w:sz w:val="24"/>
                <w:szCs w:val="24"/>
              </w:rPr>
              <w:lastRenderedPageBreak/>
              <w:t xml:space="preserve">requirements will be met.  Parts of the response is vague with </w:t>
            </w:r>
            <w:proofErr w:type="gramStart"/>
            <w:r w:rsidRPr="00971EA2">
              <w:rPr>
                <w:rFonts w:cs="Arial"/>
                <w:sz w:val="24"/>
                <w:szCs w:val="24"/>
              </w:rPr>
              <w:t>little</w:t>
            </w:r>
            <w:proofErr w:type="gramEnd"/>
            <w:r w:rsidRPr="00971EA2">
              <w:rPr>
                <w:rFonts w:cs="Arial"/>
                <w:sz w:val="24"/>
                <w:szCs w:val="24"/>
              </w:rPr>
              <w:t xml:space="preserve"> or no detail and evidence given on how to meet requirements. Evidence provided is considered weak or is unclear on how this relates to the requirements.</w:t>
            </w:r>
          </w:p>
          <w:p w14:paraId="013A8AEC" w14:textId="77777777" w:rsidR="00A14625" w:rsidRPr="00971EA2" w:rsidRDefault="00A14625" w:rsidP="00CF52E0">
            <w:pPr>
              <w:widowControl w:val="0"/>
              <w:spacing w:after="120" w:line="264" w:lineRule="auto"/>
              <w:contextualSpacing/>
              <w:jc w:val="both"/>
              <w:rPr>
                <w:rFonts w:eastAsiaTheme="minorHAnsi" w:cs="Arial"/>
                <w:kern w:val="2"/>
                <w:sz w:val="24"/>
                <w:szCs w:val="24"/>
                <w14:ligatures w14:val="standardContextual"/>
              </w:rPr>
            </w:pPr>
          </w:p>
        </w:tc>
      </w:tr>
      <w:tr w:rsidR="00F41628" w:rsidRPr="00971EA2" w14:paraId="6671666D" w14:textId="77777777" w:rsidTr="00A14625">
        <w:trPr>
          <w:gridAfter w:val="1"/>
          <w:wAfter w:w="15" w:type="dxa"/>
        </w:trPr>
        <w:tc>
          <w:tcPr>
            <w:tcW w:w="125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1A4E17" w14:textId="77777777" w:rsidR="00F41628" w:rsidRPr="00971EA2" w:rsidRDefault="00F41628" w:rsidP="00CF52E0">
            <w:pPr>
              <w:widowControl w:val="0"/>
              <w:spacing w:after="120" w:line="264" w:lineRule="auto"/>
              <w:contextualSpacing/>
              <w:jc w:val="center"/>
              <w:rPr>
                <w:rFonts w:eastAsiaTheme="minorHAnsi" w:cs="Arial"/>
                <w:kern w:val="2"/>
                <w:sz w:val="24"/>
                <w:szCs w:val="24"/>
                <w14:ligatures w14:val="standardContextual"/>
              </w:rPr>
            </w:pPr>
            <w:r w:rsidRPr="00971EA2">
              <w:rPr>
                <w:rFonts w:eastAsiaTheme="minorHAnsi" w:cs="Arial"/>
                <w:b/>
                <w:bCs/>
                <w:kern w:val="2"/>
                <w:sz w:val="24"/>
                <w:szCs w:val="24"/>
                <w14:ligatures w14:val="standardContextual"/>
              </w:rPr>
              <w:lastRenderedPageBreak/>
              <w:t>1</w:t>
            </w: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32B3E0" w14:textId="77777777" w:rsidR="00F41628" w:rsidRPr="00971EA2" w:rsidRDefault="00F41628" w:rsidP="00CF52E0">
            <w:pPr>
              <w:widowControl w:val="0"/>
              <w:spacing w:after="120" w:line="264" w:lineRule="auto"/>
              <w:contextualSpacing/>
              <w:jc w:val="center"/>
              <w:rPr>
                <w:rFonts w:eastAsiaTheme="minorHAnsi" w:cs="Arial"/>
                <w:kern w:val="2"/>
                <w:sz w:val="24"/>
                <w:szCs w:val="24"/>
                <w14:ligatures w14:val="standardContextual"/>
              </w:rPr>
            </w:pPr>
            <w:r w:rsidRPr="00971EA2">
              <w:rPr>
                <w:rFonts w:eastAsiaTheme="minorHAnsi" w:cs="Arial"/>
                <w:b/>
                <w:bCs/>
                <w:kern w:val="2"/>
                <w:sz w:val="24"/>
                <w:szCs w:val="24"/>
                <w14:ligatures w14:val="standardContextual"/>
              </w:rPr>
              <w:t>Serious reservations</w:t>
            </w:r>
          </w:p>
        </w:tc>
        <w:tc>
          <w:tcPr>
            <w:tcW w:w="70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2B8B51" w14:textId="77777777" w:rsidR="00F41628" w:rsidRPr="00971EA2" w:rsidRDefault="00F41628" w:rsidP="00CF52E0">
            <w:pPr>
              <w:widowControl w:val="0"/>
              <w:spacing w:after="120" w:line="264" w:lineRule="auto"/>
              <w:contextualSpacing/>
              <w:jc w:val="both"/>
              <w:rPr>
                <w:rFonts w:eastAsiaTheme="minorHAnsi" w:cs="Arial"/>
                <w:kern w:val="2"/>
                <w:sz w:val="24"/>
                <w:szCs w:val="24"/>
                <w14:ligatures w14:val="standardContextual"/>
              </w:rPr>
            </w:pPr>
            <w:r w:rsidRPr="00971EA2">
              <w:rPr>
                <w:rFonts w:eastAsiaTheme="minorHAnsi" w:cs="Arial"/>
                <w:kern w:val="2"/>
                <w:sz w:val="24"/>
                <w:szCs w:val="24"/>
                <w14:ligatures w14:val="standardContextual"/>
              </w:rPr>
              <w:t>Limited response provided, or a response that is inadequate, inaccurate and / or only partially addresses the question.  Serious reservations of the response provided, either in understanding the requirement, and / or details around proposed methodology, and / or little evidence to support the response.</w:t>
            </w:r>
          </w:p>
          <w:p w14:paraId="408C6E54" w14:textId="77777777" w:rsidR="00F41628" w:rsidRPr="00971EA2" w:rsidRDefault="00F41628" w:rsidP="00CF52E0">
            <w:pPr>
              <w:widowControl w:val="0"/>
              <w:spacing w:after="120" w:line="264" w:lineRule="auto"/>
              <w:contextualSpacing/>
              <w:jc w:val="both"/>
              <w:rPr>
                <w:rFonts w:eastAsiaTheme="minorHAnsi" w:cs="Arial"/>
                <w:kern w:val="2"/>
                <w:sz w:val="24"/>
                <w:szCs w:val="24"/>
                <w14:ligatures w14:val="standardContextual"/>
              </w:rPr>
            </w:pPr>
            <w:r w:rsidRPr="00971EA2">
              <w:rPr>
                <w:rFonts w:cs="Arial"/>
                <w:sz w:val="24"/>
                <w:szCs w:val="24"/>
              </w:rPr>
              <w:t xml:space="preserve">This includes major weaknesses or gaps in the information provided. The response displays a poor understanding of the requirement and there are major doubts around the ability to deliver the requirements. The whole response is vague with </w:t>
            </w:r>
            <w:proofErr w:type="gramStart"/>
            <w:r w:rsidRPr="00971EA2">
              <w:rPr>
                <w:rFonts w:cs="Arial"/>
                <w:sz w:val="24"/>
                <w:szCs w:val="24"/>
              </w:rPr>
              <w:t>little</w:t>
            </w:r>
            <w:proofErr w:type="gramEnd"/>
            <w:r w:rsidRPr="00971EA2">
              <w:rPr>
                <w:rFonts w:cs="Arial"/>
                <w:sz w:val="24"/>
                <w:szCs w:val="24"/>
              </w:rPr>
              <w:t xml:space="preserve"> or no detail given of how to meet the requirements. Evidence provided is considered inappropriate or has a lack of clarity on how it relates to the requirements.</w:t>
            </w:r>
          </w:p>
        </w:tc>
      </w:tr>
      <w:tr w:rsidR="00F41628" w:rsidRPr="00971EA2" w14:paraId="7C6BB749" w14:textId="77777777" w:rsidTr="001C16F3">
        <w:trPr>
          <w:gridAfter w:val="1"/>
          <w:wAfter w:w="15" w:type="dxa"/>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3629A" w14:textId="77777777" w:rsidR="00F41628" w:rsidRPr="00971EA2" w:rsidRDefault="00F41628" w:rsidP="00CF52E0">
            <w:pPr>
              <w:widowControl w:val="0"/>
              <w:spacing w:after="120" w:line="264" w:lineRule="auto"/>
              <w:contextualSpacing/>
              <w:jc w:val="center"/>
              <w:rPr>
                <w:rFonts w:eastAsiaTheme="minorHAnsi" w:cs="Arial"/>
                <w:kern w:val="2"/>
                <w:sz w:val="24"/>
                <w:szCs w:val="24"/>
                <w14:ligatures w14:val="standardContextual"/>
              </w:rPr>
            </w:pPr>
            <w:r w:rsidRPr="00971EA2">
              <w:rPr>
                <w:rFonts w:eastAsiaTheme="minorHAnsi" w:cs="Arial"/>
                <w:b/>
                <w:bCs/>
                <w:kern w:val="2"/>
                <w:sz w:val="24"/>
                <w:szCs w:val="24"/>
                <w14:ligatures w14:val="standardContextual"/>
              </w:rPr>
              <w:t>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96CA6FD" w14:textId="77777777" w:rsidR="00F41628" w:rsidRPr="00971EA2" w:rsidRDefault="00F41628" w:rsidP="00CF52E0">
            <w:pPr>
              <w:widowControl w:val="0"/>
              <w:spacing w:after="120" w:line="264" w:lineRule="auto"/>
              <w:contextualSpacing/>
              <w:jc w:val="center"/>
              <w:rPr>
                <w:rFonts w:eastAsiaTheme="minorHAnsi" w:cs="Arial"/>
                <w:b/>
                <w:bCs/>
                <w:kern w:val="2"/>
                <w:sz w:val="24"/>
                <w:szCs w:val="24"/>
                <w14:ligatures w14:val="standardContextual"/>
              </w:rPr>
            </w:pPr>
            <w:r w:rsidRPr="00971EA2">
              <w:rPr>
                <w:rFonts w:eastAsiaTheme="minorHAnsi" w:cs="Arial"/>
                <w:b/>
                <w:bCs/>
                <w:kern w:val="2"/>
                <w:sz w:val="24"/>
                <w:szCs w:val="24"/>
                <w14:ligatures w14:val="standardContextual"/>
              </w:rPr>
              <w:t>Unacceptable</w:t>
            </w:r>
          </w:p>
          <w:p w14:paraId="61062F44" w14:textId="77777777" w:rsidR="001C16F3" w:rsidRPr="00971EA2" w:rsidRDefault="001C16F3" w:rsidP="001C16F3">
            <w:pPr>
              <w:rPr>
                <w:rFonts w:eastAsiaTheme="minorHAnsi" w:cs="Arial"/>
                <w:b/>
                <w:bCs/>
                <w:kern w:val="2"/>
                <w:sz w:val="24"/>
                <w:szCs w:val="24"/>
                <w14:ligatures w14:val="standardContextual"/>
              </w:rPr>
            </w:pPr>
          </w:p>
          <w:p w14:paraId="109A8338" w14:textId="77777777" w:rsidR="001C16F3" w:rsidRPr="00971EA2" w:rsidRDefault="001C16F3" w:rsidP="001C16F3">
            <w:pPr>
              <w:ind w:firstLine="720"/>
              <w:rPr>
                <w:rFonts w:eastAsiaTheme="minorHAnsi" w:cs="Arial"/>
                <w:sz w:val="24"/>
                <w:szCs w:val="24"/>
              </w:rPr>
            </w:pP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12A8A395" w14:textId="77777777" w:rsidR="00F41628" w:rsidRPr="00971EA2" w:rsidRDefault="00F41628" w:rsidP="00CF52E0">
            <w:pPr>
              <w:widowControl w:val="0"/>
              <w:spacing w:after="120" w:line="264" w:lineRule="auto"/>
              <w:contextualSpacing/>
              <w:jc w:val="both"/>
              <w:rPr>
                <w:rFonts w:eastAsiaTheme="minorHAnsi" w:cs="Arial"/>
                <w:kern w:val="2"/>
                <w:sz w:val="24"/>
                <w:szCs w:val="24"/>
                <w14:ligatures w14:val="standardContextual"/>
              </w:rPr>
            </w:pPr>
            <w:r w:rsidRPr="00971EA2">
              <w:rPr>
                <w:rFonts w:eastAsiaTheme="minorHAnsi" w:cs="Arial"/>
                <w:kern w:val="2"/>
                <w:sz w:val="24"/>
                <w:szCs w:val="24"/>
                <w14:ligatures w14:val="standardContextual"/>
              </w:rPr>
              <w:t>The response is unacceptable and does not comply with the requirements.</w:t>
            </w:r>
          </w:p>
          <w:p w14:paraId="6A98535C" w14:textId="77777777" w:rsidR="00F41628" w:rsidRPr="00971EA2" w:rsidRDefault="00F41628" w:rsidP="00CF52E0">
            <w:pPr>
              <w:widowControl w:val="0"/>
              <w:spacing w:after="120" w:line="264" w:lineRule="auto"/>
              <w:contextualSpacing/>
              <w:jc w:val="both"/>
              <w:rPr>
                <w:rFonts w:eastAsiaTheme="minorHAnsi" w:cs="Arial"/>
                <w:kern w:val="2"/>
                <w:sz w:val="24"/>
                <w:szCs w:val="24"/>
                <w14:ligatures w14:val="standardContextual"/>
              </w:rPr>
            </w:pPr>
            <w:r w:rsidRPr="00971EA2">
              <w:rPr>
                <w:rFonts w:eastAsiaTheme="minorHAnsi" w:cs="Arial"/>
                <w:kern w:val="2"/>
                <w:sz w:val="24"/>
                <w:szCs w:val="24"/>
                <w14:ligatures w14:val="standardContextual"/>
              </w:rPr>
              <w:t xml:space="preserve">Insufficient or no information provided to demonstrate that the requirement is understood and no relevant evidence to support the response.   </w:t>
            </w:r>
          </w:p>
          <w:p w14:paraId="70C2CE28" w14:textId="77777777" w:rsidR="00F41628" w:rsidRPr="00971EA2" w:rsidRDefault="00F41628" w:rsidP="00CF52E0">
            <w:pPr>
              <w:widowControl w:val="0"/>
              <w:spacing w:after="120" w:line="264" w:lineRule="auto"/>
              <w:contextualSpacing/>
              <w:jc w:val="both"/>
              <w:rPr>
                <w:rFonts w:eastAsiaTheme="minorHAnsi" w:cs="Arial"/>
                <w:kern w:val="2"/>
                <w:sz w:val="24"/>
                <w:szCs w:val="24"/>
                <w14:ligatures w14:val="standardContextual"/>
              </w:rPr>
            </w:pPr>
            <w:r w:rsidRPr="00971EA2">
              <w:rPr>
                <w:rFonts w:eastAsiaTheme="minorHAnsi" w:cs="Arial"/>
                <w:kern w:val="2"/>
                <w:sz w:val="24"/>
                <w:szCs w:val="24"/>
                <w14:ligatures w14:val="standardContextual"/>
              </w:rPr>
              <w:t>No response to the question or a response that is significantly irrelevant or inaccurate.</w:t>
            </w:r>
          </w:p>
        </w:tc>
      </w:tr>
    </w:tbl>
    <w:p w14:paraId="1F0477FC" w14:textId="77777777" w:rsidR="00641486" w:rsidRPr="00971EA2" w:rsidRDefault="00641486" w:rsidP="007B6060">
      <w:pPr>
        <w:pStyle w:val="Heading2"/>
        <w:numPr>
          <w:ilvl w:val="0"/>
          <w:numId w:val="0"/>
        </w:numPr>
        <w:tabs>
          <w:tab w:val="num" w:pos="1569"/>
        </w:tabs>
        <w:spacing w:before="0" w:after="120" w:line="360" w:lineRule="auto"/>
        <w:jc w:val="both"/>
        <w:rPr>
          <w:rFonts w:cs="Arial"/>
          <w:sz w:val="24"/>
          <w:szCs w:val="24"/>
        </w:rPr>
      </w:pPr>
    </w:p>
    <w:p w14:paraId="310F760B" w14:textId="1173B571" w:rsidR="00341EAD" w:rsidRPr="00971EA2" w:rsidRDefault="00341EAD" w:rsidP="00641486">
      <w:pPr>
        <w:pStyle w:val="Heading2"/>
        <w:keepNext w:val="0"/>
        <w:widowControl w:val="0"/>
        <w:numPr>
          <w:ilvl w:val="0"/>
          <w:numId w:val="0"/>
        </w:numPr>
        <w:spacing w:after="120" w:line="264" w:lineRule="auto"/>
        <w:ind w:left="709" w:hanging="709"/>
        <w:rPr>
          <w:rFonts w:cs="Arial"/>
          <w:sz w:val="24"/>
          <w:szCs w:val="24"/>
        </w:rPr>
      </w:pPr>
      <w:bookmarkStart w:id="151" w:name="_Toc209701293"/>
      <w:r w:rsidRPr="00971EA2">
        <w:rPr>
          <w:rFonts w:cs="Arial"/>
          <w:sz w:val="24"/>
          <w:szCs w:val="24"/>
        </w:rPr>
        <w:t xml:space="preserve">Commercial / Price </w:t>
      </w:r>
      <w:r w:rsidR="00D04A2A" w:rsidRPr="00971EA2">
        <w:rPr>
          <w:rFonts w:cs="Arial"/>
          <w:sz w:val="24"/>
          <w:szCs w:val="24"/>
        </w:rPr>
        <w:t>Assessment</w:t>
      </w:r>
      <w:bookmarkEnd w:id="151"/>
    </w:p>
    <w:p w14:paraId="08F894E0" w14:textId="559E074C" w:rsidR="00132646" w:rsidRPr="00971EA2" w:rsidRDefault="00132646" w:rsidP="00D97B98">
      <w:pPr>
        <w:pStyle w:val="ListParagraph"/>
        <w:numPr>
          <w:ilvl w:val="1"/>
          <w:numId w:val="9"/>
        </w:numPr>
        <w:spacing w:before="120" w:after="160" w:line="264" w:lineRule="auto"/>
        <w:ind w:left="709" w:hanging="709"/>
        <w:contextualSpacing w:val="0"/>
        <w:jc w:val="both"/>
        <w:rPr>
          <w:rFonts w:cs="Arial"/>
          <w:sz w:val="24"/>
          <w:szCs w:val="24"/>
        </w:rPr>
      </w:pPr>
      <w:bookmarkStart w:id="152" w:name="_Toc65425219"/>
      <w:bookmarkEnd w:id="3"/>
      <w:bookmarkEnd w:id="4"/>
      <w:bookmarkEnd w:id="5"/>
      <w:bookmarkEnd w:id="6"/>
      <w:bookmarkEnd w:id="7"/>
      <w:bookmarkEnd w:id="8"/>
      <w:bookmarkEnd w:id="9"/>
      <w:bookmarkEnd w:id="10"/>
      <w:bookmarkEnd w:id="11"/>
      <w:bookmarkEnd w:id="12"/>
      <w:bookmarkEnd w:id="13"/>
      <w:bookmarkEnd w:id="14"/>
      <w:bookmarkEnd w:id="15"/>
      <w:bookmarkEnd w:id="16"/>
      <w:bookmarkEnd w:id="150"/>
      <w:r w:rsidRPr="00971EA2">
        <w:rPr>
          <w:rFonts w:cs="Arial"/>
          <w:sz w:val="24"/>
          <w:szCs w:val="24"/>
        </w:rPr>
        <w:t xml:space="preserve">The Pricing </w:t>
      </w:r>
      <w:r w:rsidR="00A14625" w:rsidRPr="00971EA2">
        <w:rPr>
          <w:rFonts w:cs="Arial"/>
          <w:sz w:val="24"/>
          <w:szCs w:val="24"/>
        </w:rPr>
        <w:t>Schedule</w:t>
      </w:r>
      <w:r w:rsidRPr="00971EA2">
        <w:rPr>
          <w:rFonts w:cs="Arial"/>
          <w:sz w:val="24"/>
          <w:szCs w:val="24"/>
        </w:rPr>
        <w:t xml:space="preserve"> contains the details and requirements relating to the price element of this Tender.  This may include, but is not limited to, the inclusion of specific instructions, documents, templates, pricing structures, etc for the </w:t>
      </w:r>
      <w:r w:rsidR="00D10940" w:rsidRPr="00971EA2">
        <w:rPr>
          <w:rFonts w:cs="Arial"/>
          <w:sz w:val="24"/>
          <w:szCs w:val="24"/>
        </w:rPr>
        <w:t>Supplier</w:t>
      </w:r>
      <w:r w:rsidRPr="00971EA2">
        <w:rPr>
          <w:rFonts w:cs="Arial"/>
          <w:sz w:val="24"/>
          <w:szCs w:val="24"/>
        </w:rPr>
        <w:t>’s to return as part of their response.</w:t>
      </w:r>
    </w:p>
    <w:p w14:paraId="43741AE9" w14:textId="77777777" w:rsidR="00132646" w:rsidRPr="00971EA2" w:rsidRDefault="00132646"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Price shall be evaluated using the following scoring methodology, with the Tenderer’s prices being scored on a comparative basis.  For example:</w:t>
      </w:r>
    </w:p>
    <w:p w14:paraId="583925B3" w14:textId="76736284" w:rsidR="00132646" w:rsidRPr="00971EA2" w:rsidRDefault="00132646"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This will be done by recording the lowest price submitted by any of the Tenderers, then for each Tenderer, dividing this lowest price by the Tenderers’ price and then multiplying it by the allocated weighting.  The equation set out below explains this in a simpler way:</w:t>
      </w:r>
    </w:p>
    <w:p w14:paraId="236821B1" w14:textId="77777777" w:rsidR="00132646" w:rsidRPr="00971EA2" w:rsidRDefault="00132646"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(Lowest Price ÷ Tenderer’s price) x Weighting = Score</w:t>
      </w:r>
    </w:p>
    <w:p w14:paraId="6CE138B9" w14:textId="4622966C" w:rsidR="00132646" w:rsidRDefault="00132646"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 xml:space="preserve">To accompany the above there is a worked example below to help explain this.  The example assumes only 3 prices were submitted and that price was awarded </w:t>
      </w:r>
      <w:r w:rsidR="00BF2C32" w:rsidRPr="00971EA2">
        <w:rPr>
          <w:rFonts w:cs="Arial"/>
          <w:sz w:val="24"/>
          <w:szCs w:val="24"/>
        </w:rPr>
        <w:t>4</w:t>
      </w:r>
      <w:r w:rsidRPr="00971EA2">
        <w:rPr>
          <w:rFonts w:cs="Arial"/>
          <w:sz w:val="24"/>
          <w:szCs w:val="24"/>
        </w:rPr>
        <w:t xml:space="preserve">0% of the overall marks (i.e. quality </w:t>
      </w:r>
      <w:r w:rsidR="00402858" w:rsidRPr="00971EA2">
        <w:rPr>
          <w:rFonts w:cs="Arial"/>
          <w:sz w:val="24"/>
          <w:szCs w:val="24"/>
        </w:rPr>
        <w:t>6</w:t>
      </w:r>
      <w:r w:rsidRPr="00971EA2">
        <w:rPr>
          <w:rFonts w:cs="Arial"/>
          <w:sz w:val="24"/>
          <w:szCs w:val="24"/>
        </w:rPr>
        <w:t>0%).  Figures shown are purely illustrative:</w:t>
      </w:r>
    </w:p>
    <w:p w14:paraId="257B068E" w14:textId="435B943A" w:rsidR="002D520D" w:rsidRDefault="002D520D">
      <w:pPr>
        <w:spacing w:after="0" w:line="240" w:lineRule="auto"/>
        <w:rPr>
          <w:rFonts w:cs="Arial"/>
          <w:sz w:val="24"/>
          <w:szCs w:val="24"/>
        </w:rPr>
      </w:pPr>
      <w:r>
        <w:rPr>
          <w:rFonts w:cs="Arial"/>
          <w:sz w:val="24"/>
          <w:szCs w:val="24"/>
        </w:rPr>
        <w:br w:type="page"/>
      </w:r>
    </w:p>
    <w:p w14:paraId="2B526025" w14:textId="77777777" w:rsidR="00DC365C" w:rsidRPr="00971EA2" w:rsidRDefault="00DC365C" w:rsidP="00DC365C">
      <w:pPr>
        <w:pStyle w:val="ListParagraph"/>
        <w:spacing w:before="120" w:after="160" w:line="264" w:lineRule="auto"/>
        <w:ind w:left="709"/>
        <w:contextualSpacing w:val="0"/>
        <w:jc w:val="both"/>
        <w:rPr>
          <w:rFonts w:cs="Arial"/>
          <w:sz w:val="24"/>
          <w:szCs w:val="24"/>
        </w:rPr>
      </w:pPr>
    </w:p>
    <w:tbl>
      <w:tblPr>
        <w:tblW w:w="23489" w:type="dxa"/>
        <w:tblInd w:w="-10" w:type="dxa"/>
        <w:tblLayout w:type="fixed"/>
        <w:tblLook w:val="04A0" w:firstRow="1" w:lastRow="0" w:firstColumn="1" w:lastColumn="0" w:noHBand="0" w:noVBand="1"/>
      </w:tblPr>
      <w:tblGrid>
        <w:gridCol w:w="1560"/>
        <w:gridCol w:w="1417"/>
        <w:gridCol w:w="1259"/>
        <w:gridCol w:w="1293"/>
        <w:gridCol w:w="850"/>
        <w:gridCol w:w="1134"/>
        <w:gridCol w:w="851"/>
        <w:gridCol w:w="1134"/>
        <w:gridCol w:w="953"/>
        <w:gridCol w:w="12558"/>
        <w:gridCol w:w="480"/>
      </w:tblGrid>
      <w:tr w:rsidR="00132646" w:rsidRPr="00971EA2" w14:paraId="4E6FD805" w14:textId="77777777" w:rsidTr="00641486">
        <w:trPr>
          <w:trHeight w:val="300"/>
        </w:trPr>
        <w:tc>
          <w:tcPr>
            <w:tcW w:w="1560" w:type="dxa"/>
            <w:tcBorders>
              <w:top w:val="single" w:sz="8" w:space="0" w:color="auto"/>
              <w:left w:val="single" w:sz="8" w:space="0" w:color="auto"/>
              <w:bottom w:val="single" w:sz="8" w:space="0" w:color="auto"/>
              <w:right w:val="single" w:sz="8" w:space="0" w:color="auto"/>
            </w:tcBorders>
            <w:shd w:val="clear" w:color="000000" w:fill="4BACC6" w:themeFill="accent5"/>
            <w:vAlign w:val="center"/>
            <w:hideMark/>
          </w:tcPr>
          <w:p w14:paraId="2ABA9ACE" w14:textId="77777777" w:rsidR="00132646" w:rsidRPr="00971EA2" w:rsidRDefault="00132646" w:rsidP="00641486">
            <w:pPr>
              <w:spacing w:before="120" w:after="120" w:line="264" w:lineRule="auto"/>
              <w:rPr>
                <w:rFonts w:cs="Arial"/>
                <w:b/>
                <w:color w:val="FFFFFF" w:themeColor="background1"/>
                <w:sz w:val="24"/>
                <w:szCs w:val="24"/>
                <w:lang w:eastAsia="en-GB"/>
              </w:rPr>
            </w:pPr>
            <w:bookmarkStart w:id="153" w:name="_Hlk5817400"/>
            <w:r w:rsidRPr="00971EA2">
              <w:rPr>
                <w:rFonts w:cs="Arial"/>
                <w:b/>
                <w:color w:val="FFFFFF" w:themeColor="background1"/>
                <w:sz w:val="24"/>
                <w:szCs w:val="24"/>
                <w:lang w:eastAsia="en-GB"/>
              </w:rPr>
              <w:t> </w:t>
            </w:r>
          </w:p>
        </w:tc>
        <w:tc>
          <w:tcPr>
            <w:tcW w:w="1417" w:type="dxa"/>
            <w:tcBorders>
              <w:top w:val="single" w:sz="8" w:space="0" w:color="auto"/>
              <w:left w:val="nil"/>
              <w:bottom w:val="single" w:sz="8" w:space="0" w:color="auto"/>
              <w:right w:val="single" w:sz="8" w:space="0" w:color="auto"/>
            </w:tcBorders>
            <w:shd w:val="clear" w:color="000000" w:fill="4BACC6" w:themeFill="accent5"/>
            <w:vAlign w:val="center"/>
            <w:hideMark/>
          </w:tcPr>
          <w:p w14:paraId="53D195B2" w14:textId="77777777" w:rsidR="00132646" w:rsidRPr="00971EA2" w:rsidRDefault="00132646" w:rsidP="00641486">
            <w:pPr>
              <w:spacing w:before="120" w:after="120" w:line="264" w:lineRule="auto"/>
              <w:rPr>
                <w:rFonts w:cs="Arial"/>
                <w:b/>
                <w:color w:val="FFFFFF" w:themeColor="background1"/>
                <w:sz w:val="24"/>
                <w:szCs w:val="24"/>
                <w:lang w:eastAsia="en-GB"/>
              </w:rPr>
            </w:pPr>
            <w:r w:rsidRPr="00971EA2">
              <w:rPr>
                <w:rFonts w:cs="Arial"/>
                <w:b/>
                <w:color w:val="FFFFFF" w:themeColor="background1"/>
                <w:sz w:val="24"/>
                <w:szCs w:val="24"/>
                <w:lang w:eastAsia="en-GB"/>
              </w:rPr>
              <w:t>L</w:t>
            </w:r>
          </w:p>
        </w:tc>
        <w:tc>
          <w:tcPr>
            <w:tcW w:w="1259" w:type="dxa"/>
            <w:tcBorders>
              <w:top w:val="single" w:sz="8" w:space="0" w:color="auto"/>
              <w:left w:val="nil"/>
              <w:bottom w:val="single" w:sz="8" w:space="0" w:color="auto"/>
              <w:right w:val="single" w:sz="8" w:space="0" w:color="auto"/>
            </w:tcBorders>
            <w:shd w:val="clear" w:color="000000" w:fill="4BACC6" w:themeFill="accent5"/>
            <w:vAlign w:val="center"/>
            <w:hideMark/>
          </w:tcPr>
          <w:p w14:paraId="2A68A4BB" w14:textId="77777777" w:rsidR="00132646" w:rsidRPr="00971EA2" w:rsidRDefault="00132646" w:rsidP="00641486">
            <w:pPr>
              <w:spacing w:before="120" w:after="120" w:line="264" w:lineRule="auto"/>
              <w:rPr>
                <w:rFonts w:cs="Arial"/>
                <w:b/>
                <w:color w:val="FFFFFF" w:themeColor="background1"/>
                <w:sz w:val="24"/>
                <w:szCs w:val="24"/>
                <w:lang w:eastAsia="en-GB"/>
              </w:rPr>
            </w:pPr>
            <w:r w:rsidRPr="00971EA2">
              <w:rPr>
                <w:rFonts w:cs="Arial"/>
                <w:b/>
                <w:color w:val="FFFFFF" w:themeColor="background1"/>
                <w:sz w:val="24"/>
                <w:szCs w:val="24"/>
                <w:lang w:eastAsia="en-GB"/>
              </w:rPr>
              <w:t>W</w:t>
            </w:r>
          </w:p>
        </w:tc>
        <w:tc>
          <w:tcPr>
            <w:tcW w:w="2143" w:type="dxa"/>
            <w:gridSpan w:val="2"/>
            <w:tcBorders>
              <w:top w:val="single" w:sz="8" w:space="0" w:color="auto"/>
              <w:left w:val="nil"/>
              <w:bottom w:val="single" w:sz="8" w:space="0" w:color="auto"/>
              <w:right w:val="single" w:sz="8" w:space="0" w:color="000000"/>
            </w:tcBorders>
            <w:shd w:val="clear" w:color="000000" w:fill="4BACC6" w:themeFill="accent5"/>
            <w:vAlign w:val="center"/>
            <w:hideMark/>
          </w:tcPr>
          <w:p w14:paraId="0B847653" w14:textId="77777777" w:rsidR="00132646" w:rsidRPr="00971EA2" w:rsidRDefault="00132646" w:rsidP="00641486">
            <w:pPr>
              <w:spacing w:before="120" w:after="120" w:line="264" w:lineRule="auto"/>
              <w:rPr>
                <w:rFonts w:cs="Arial"/>
                <w:b/>
                <w:color w:val="FFFFFF" w:themeColor="background1"/>
                <w:sz w:val="24"/>
                <w:szCs w:val="24"/>
                <w:lang w:eastAsia="en-GB"/>
              </w:rPr>
            </w:pPr>
            <w:r w:rsidRPr="00971EA2">
              <w:rPr>
                <w:rFonts w:cs="Arial"/>
                <w:b/>
                <w:color w:val="FFFFFF" w:themeColor="background1"/>
                <w:sz w:val="24"/>
                <w:szCs w:val="24"/>
                <w:lang w:eastAsia="en-GB"/>
              </w:rPr>
              <w:t>Tenderer 1</w:t>
            </w:r>
          </w:p>
        </w:tc>
        <w:tc>
          <w:tcPr>
            <w:tcW w:w="1985" w:type="dxa"/>
            <w:gridSpan w:val="2"/>
            <w:tcBorders>
              <w:top w:val="single" w:sz="8" w:space="0" w:color="auto"/>
              <w:left w:val="nil"/>
              <w:bottom w:val="single" w:sz="8" w:space="0" w:color="auto"/>
              <w:right w:val="single" w:sz="8" w:space="0" w:color="000000"/>
            </w:tcBorders>
            <w:shd w:val="clear" w:color="000000" w:fill="4BACC6" w:themeFill="accent5"/>
            <w:vAlign w:val="center"/>
            <w:hideMark/>
          </w:tcPr>
          <w:p w14:paraId="73BC0034" w14:textId="77777777" w:rsidR="00132646" w:rsidRPr="00971EA2" w:rsidRDefault="00132646" w:rsidP="00641486">
            <w:pPr>
              <w:spacing w:before="120" w:after="120" w:line="264" w:lineRule="auto"/>
              <w:rPr>
                <w:rFonts w:cs="Arial"/>
                <w:b/>
                <w:color w:val="FFFFFF" w:themeColor="background1"/>
                <w:sz w:val="24"/>
                <w:szCs w:val="24"/>
                <w:lang w:eastAsia="en-GB"/>
              </w:rPr>
            </w:pPr>
            <w:r w:rsidRPr="00971EA2">
              <w:rPr>
                <w:rFonts w:cs="Arial"/>
                <w:b/>
                <w:color w:val="FFFFFF" w:themeColor="background1"/>
                <w:sz w:val="24"/>
                <w:szCs w:val="24"/>
                <w:lang w:eastAsia="en-GB"/>
              </w:rPr>
              <w:t>Tenderer 2</w:t>
            </w:r>
          </w:p>
        </w:tc>
        <w:tc>
          <w:tcPr>
            <w:tcW w:w="2087" w:type="dxa"/>
            <w:gridSpan w:val="2"/>
            <w:tcBorders>
              <w:top w:val="single" w:sz="8" w:space="0" w:color="auto"/>
              <w:left w:val="nil"/>
              <w:bottom w:val="single" w:sz="8" w:space="0" w:color="auto"/>
              <w:right w:val="single" w:sz="8" w:space="0" w:color="auto"/>
            </w:tcBorders>
            <w:shd w:val="clear" w:color="000000" w:fill="4BACC6" w:themeFill="accent5"/>
            <w:vAlign w:val="center"/>
            <w:hideMark/>
          </w:tcPr>
          <w:p w14:paraId="0E60B19F" w14:textId="77777777" w:rsidR="00132646" w:rsidRPr="00971EA2" w:rsidRDefault="00132646" w:rsidP="00641486">
            <w:pPr>
              <w:spacing w:before="120" w:after="120" w:line="264" w:lineRule="auto"/>
              <w:rPr>
                <w:rFonts w:cs="Arial"/>
                <w:b/>
                <w:color w:val="FFFFFF" w:themeColor="background1"/>
                <w:sz w:val="24"/>
                <w:szCs w:val="24"/>
                <w:lang w:eastAsia="en-GB"/>
              </w:rPr>
            </w:pPr>
            <w:r w:rsidRPr="00971EA2">
              <w:rPr>
                <w:rFonts w:cs="Arial"/>
                <w:b/>
                <w:color w:val="FFFFFF" w:themeColor="background1"/>
                <w:sz w:val="24"/>
                <w:szCs w:val="24"/>
                <w:lang w:eastAsia="en-GB"/>
              </w:rPr>
              <w:t>Tenderer 3</w:t>
            </w:r>
          </w:p>
        </w:tc>
        <w:tc>
          <w:tcPr>
            <w:tcW w:w="12558" w:type="dxa"/>
            <w:tcBorders>
              <w:top w:val="nil"/>
              <w:left w:val="single" w:sz="8" w:space="0" w:color="auto"/>
              <w:bottom w:val="nil"/>
              <w:right w:val="nil"/>
            </w:tcBorders>
            <w:noWrap/>
            <w:vAlign w:val="bottom"/>
            <w:hideMark/>
          </w:tcPr>
          <w:p w14:paraId="2E8AD570" w14:textId="77777777" w:rsidR="00132646" w:rsidRPr="00971EA2" w:rsidRDefault="00132646" w:rsidP="00132646">
            <w:pPr>
              <w:rPr>
                <w:rFonts w:cs="Arial"/>
                <w:b/>
                <w:bCs/>
                <w:sz w:val="24"/>
                <w:szCs w:val="24"/>
              </w:rPr>
            </w:pPr>
          </w:p>
        </w:tc>
        <w:tc>
          <w:tcPr>
            <w:tcW w:w="480" w:type="dxa"/>
            <w:tcBorders>
              <w:top w:val="nil"/>
              <w:left w:val="nil"/>
              <w:bottom w:val="nil"/>
              <w:right w:val="nil"/>
            </w:tcBorders>
            <w:noWrap/>
            <w:vAlign w:val="bottom"/>
            <w:hideMark/>
          </w:tcPr>
          <w:p w14:paraId="1F2AF7C4" w14:textId="77777777" w:rsidR="00132646" w:rsidRPr="00971EA2" w:rsidRDefault="00132646" w:rsidP="00132646">
            <w:pPr>
              <w:rPr>
                <w:rFonts w:cs="Arial"/>
                <w:sz w:val="24"/>
                <w:szCs w:val="24"/>
              </w:rPr>
            </w:pPr>
          </w:p>
        </w:tc>
      </w:tr>
      <w:tr w:rsidR="00132646" w:rsidRPr="00971EA2" w14:paraId="3C80160A" w14:textId="77777777" w:rsidTr="00641486">
        <w:trPr>
          <w:trHeight w:val="930"/>
        </w:trPr>
        <w:tc>
          <w:tcPr>
            <w:tcW w:w="1560" w:type="dxa"/>
            <w:tcBorders>
              <w:top w:val="single" w:sz="8" w:space="0" w:color="auto"/>
              <w:left w:val="single" w:sz="8" w:space="0" w:color="auto"/>
              <w:bottom w:val="single" w:sz="8" w:space="0" w:color="auto"/>
              <w:right w:val="single" w:sz="8" w:space="0" w:color="auto"/>
            </w:tcBorders>
            <w:vAlign w:val="center"/>
            <w:hideMark/>
          </w:tcPr>
          <w:p w14:paraId="33BF0C09" w14:textId="7267ACE6" w:rsidR="00132646" w:rsidRPr="00971EA2" w:rsidRDefault="00933F86" w:rsidP="00641486">
            <w:pPr>
              <w:spacing w:after="120" w:line="264" w:lineRule="auto"/>
              <w:rPr>
                <w:rFonts w:cs="Arial"/>
                <w:sz w:val="24"/>
                <w:szCs w:val="24"/>
              </w:rPr>
            </w:pPr>
            <w:r w:rsidRPr="00971EA2">
              <w:rPr>
                <w:rFonts w:cs="Arial"/>
                <w:sz w:val="24"/>
                <w:szCs w:val="24"/>
              </w:rPr>
              <w:t>Assessment</w:t>
            </w:r>
            <w:r w:rsidR="00132646" w:rsidRPr="00971EA2">
              <w:rPr>
                <w:rFonts w:cs="Arial"/>
                <w:sz w:val="24"/>
                <w:szCs w:val="24"/>
              </w:rPr>
              <w:t xml:space="preserve"> Elements</w:t>
            </w:r>
          </w:p>
        </w:tc>
        <w:tc>
          <w:tcPr>
            <w:tcW w:w="1417" w:type="dxa"/>
            <w:tcBorders>
              <w:top w:val="single" w:sz="8" w:space="0" w:color="auto"/>
              <w:left w:val="nil"/>
              <w:bottom w:val="single" w:sz="8" w:space="0" w:color="auto"/>
              <w:right w:val="single" w:sz="8" w:space="0" w:color="auto"/>
            </w:tcBorders>
            <w:vAlign w:val="center"/>
            <w:hideMark/>
          </w:tcPr>
          <w:p w14:paraId="433D9567" w14:textId="77777777" w:rsidR="00132646" w:rsidRPr="00971EA2" w:rsidRDefault="00132646" w:rsidP="00641486">
            <w:pPr>
              <w:spacing w:after="120" w:line="264" w:lineRule="auto"/>
              <w:rPr>
                <w:rFonts w:cs="Arial"/>
                <w:sz w:val="24"/>
                <w:szCs w:val="24"/>
              </w:rPr>
            </w:pPr>
            <w:r w:rsidRPr="00971EA2">
              <w:rPr>
                <w:rFonts w:cs="Arial"/>
                <w:sz w:val="24"/>
                <w:szCs w:val="24"/>
              </w:rPr>
              <w:t>Lowest Submitted price (£)</w:t>
            </w:r>
          </w:p>
        </w:tc>
        <w:tc>
          <w:tcPr>
            <w:tcW w:w="1259" w:type="dxa"/>
            <w:tcBorders>
              <w:top w:val="single" w:sz="8" w:space="0" w:color="auto"/>
              <w:left w:val="nil"/>
              <w:bottom w:val="single" w:sz="8" w:space="0" w:color="auto"/>
              <w:right w:val="single" w:sz="8" w:space="0" w:color="auto"/>
            </w:tcBorders>
            <w:vAlign w:val="center"/>
            <w:hideMark/>
          </w:tcPr>
          <w:p w14:paraId="2C996BFB" w14:textId="77777777" w:rsidR="00132646" w:rsidRPr="00971EA2" w:rsidRDefault="00132646" w:rsidP="00641486">
            <w:pPr>
              <w:spacing w:after="120" w:line="264" w:lineRule="auto"/>
              <w:ind w:right="-129"/>
              <w:jc w:val="center"/>
              <w:rPr>
                <w:rFonts w:cs="Arial"/>
                <w:sz w:val="24"/>
                <w:szCs w:val="24"/>
              </w:rPr>
            </w:pPr>
            <w:r w:rsidRPr="00971EA2">
              <w:rPr>
                <w:rFonts w:cs="Arial"/>
                <w:sz w:val="24"/>
                <w:szCs w:val="24"/>
              </w:rPr>
              <w:t>Sub Weighting %</w:t>
            </w:r>
          </w:p>
        </w:tc>
        <w:tc>
          <w:tcPr>
            <w:tcW w:w="1293" w:type="dxa"/>
            <w:tcBorders>
              <w:top w:val="single" w:sz="8" w:space="0" w:color="auto"/>
              <w:left w:val="nil"/>
              <w:bottom w:val="single" w:sz="8" w:space="0" w:color="auto"/>
              <w:right w:val="single" w:sz="8" w:space="0" w:color="auto"/>
            </w:tcBorders>
            <w:vAlign w:val="center"/>
            <w:hideMark/>
          </w:tcPr>
          <w:p w14:paraId="14D054AD" w14:textId="77777777" w:rsidR="00132646" w:rsidRPr="00971EA2" w:rsidRDefault="00132646" w:rsidP="00641486">
            <w:pPr>
              <w:spacing w:after="120" w:line="264" w:lineRule="auto"/>
              <w:rPr>
                <w:rFonts w:cs="Arial"/>
                <w:sz w:val="24"/>
                <w:szCs w:val="24"/>
              </w:rPr>
            </w:pPr>
            <w:r w:rsidRPr="00971EA2">
              <w:rPr>
                <w:rFonts w:cs="Arial"/>
                <w:sz w:val="24"/>
                <w:szCs w:val="24"/>
              </w:rPr>
              <w:t xml:space="preserve">Tendered Price </w:t>
            </w:r>
          </w:p>
        </w:tc>
        <w:tc>
          <w:tcPr>
            <w:tcW w:w="850" w:type="dxa"/>
            <w:tcBorders>
              <w:top w:val="single" w:sz="8" w:space="0" w:color="auto"/>
              <w:left w:val="nil"/>
              <w:bottom w:val="single" w:sz="8" w:space="0" w:color="auto"/>
              <w:right w:val="single" w:sz="8" w:space="0" w:color="auto"/>
            </w:tcBorders>
            <w:vAlign w:val="center"/>
            <w:hideMark/>
          </w:tcPr>
          <w:p w14:paraId="174D382F" w14:textId="01CAA520" w:rsidR="00132646" w:rsidRPr="00971EA2" w:rsidRDefault="00132646" w:rsidP="00641486">
            <w:pPr>
              <w:spacing w:after="120" w:line="264" w:lineRule="auto"/>
              <w:jc w:val="center"/>
              <w:rPr>
                <w:rFonts w:cs="Arial"/>
                <w:sz w:val="24"/>
                <w:szCs w:val="24"/>
              </w:rPr>
            </w:pPr>
            <w:r w:rsidRPr="00971EA2">
              <w:rPr>
                <w:rFonts w:cs="Arial"/>
                <w:sz w:val="24"/>
                <w:szCs w:val="24"/>
              </w:rPr>
              <w:t>Score (%)</w:t>
            </w:r>
          </w:p>
        </w:tc>
        <w:tc>
          <w:tcPr>
            <w:tcW w:w="1134" w:type="dxa"/>
            <w:tcBorders>
              <w:top w:val="single" w:sz="8" w:space="0" w:color="auto"/>
              <w:left w:val="nil"/>
              <w:bottom w:val="single" w:sz="8" w:space="0" w:color="auto"/>
              <w:right w:val="single" w:sz="8" w:space="0" w:color="auto"/>
            </w:tcBorders>
            <w:vAlign w:val="center"/>
            <w:hideMark/>
          </w:tcPr>
          <w:p w14:paraId="0871138E" w14:textId="77777777" w:rsidR="00132646" w:rsidRPr="00971EA2" w:rsidRDefault="00132646" w:rsidP="00641486">
            <w:pPr>
              <w:spacing w:after="120" w:line="264" w:lineRule="auto"/>
              <w:ind w:left="29" w:right="-106" w:hanging="29"/>
              <w:rPr>
                <w:rFonts w:cs="Arial"/>
                <w:sz w:val="24"/>
                <w:szCs w:val="24"/>
              </w:rPr>
            </w:pPr>
            <w:r w:rsidRPr="00971EA2">
              <w:rPr>
                <w:rFonts w:cs="Arial"/>
                <w:sz w:val="24"/>
                <w:szCs w:val="24"/>
              </w:rPr>
              <w:t>Tendered Price</w:t>
            </w:r>
          </w:p>
        </w:tc>
        <w:tc>
          <w:tcPr>
            <w:tcW w:w="851" w:type="dxa"/>
            <w:tcBorders>
              <w:top w:val="single" w:sz="8" w:space="0" w:color="auto"/>
              <w:left w:val="nil"/>
              <w:bottom w:val="single" w:sz="8" w:space="0" w:color="auto"/>
              <w:right w:val="single" w:sz="8" w:space="0" w:color="auto"/>
            </w:tcBorders>
            <w:vAlign w:val="center"/>
            <w:hideMark/>
          </w:tcPr>
          <w:p w14:paraId="7507F611" w14:textId="77777777" w:rsidR="00132646" w:rsidRPr="00971EA2" w:rsidRDefault="00132646" w:rsidP="00641486">
            <w:pPr>
              <w:spacing w:after="120" w:line="264" w:lineRule="auto"/>
              <w:jc w:val="center"/>
              <w:rPr>
                <w:rFonts w:cs="Arial"/>
                <w:sz w:val="24"/>
                <w:szCs w:val="24"/>
              </w:rPr>
            </w:pPr>
            <w:r w:rsidRPr="00971EA2">
              <w:rPr>
                <w:rFonts w:cs="Arial"/>
                <w:sz w:val="24"/>
                <w:szCs w:val="24"/>
              </w:rPr>
              <w:t>Score (%)</w:t>
            </w:r>
          </w:p>
        </w:tc>
        <w:tc>
          <w:tcPr>
            <w:tcW w:w="1134" w:type="dxa"/>
            <w:tcBorders>
              <w:top w:val="single" w:sz="8" w:space="0" w:color="auto"/>
              <w:left w:val="nil"/>
              <w:bottom w:val="single" w:sz="8" w:space="0" w:color="auto"/>
              <w:right w:val="single" w:sz="8" w:space="0" w:color="auto"/>
            </w:tcBorders>
            <w:vAlign w:val="center"/>
            <w:hideMark/>
          </w:tcPr>
          <w:p w14:paraId="4D77CEF4" w14:textId="77777777" w:rsidR="00132646" w:rsidRPr="00971EA2" w:rsidRDefault="00132646" w:rsidP="00641486">
            <w:pPr>
              <w:spacing w:after="120" w:line="264" w:lineRule="auto"/>
              <w:rPr>
                <w:rFonts w:cs="Arial"/>
                <w:sz w:val="24"/>
                <w:szCs w:val="24"/>
              </w:rPr>
            </w:pPr>
            <w:r w:rsidRPr="00971EA2">
              <w:rPr>
                <w:rFonts w:cs="Arial"/>
                <w:sz w:val="24"/>
                <w:szCs w:val="24"/>
              </w:rPr>
              <w:t>Tendered Price</w:t>
            </w:r>
          </w:p>
        </w:tc>
        <w:tc>
          <w:tcPr>
            <w:tcW w:w="953" w:type="dxa"/>
            <w:tcBorders>
              <w:top w:val="single" w:sz="8" w:space="0" w:color="auto"/>
              <w:left w:val="nil"/>
              <w:bottom w:val="single" w:sz="8" w:space="0" w:color="auto"/>
              <w:right w:val="single" w:sz="8" w:space="0" w:color="auto"/>
            </w:tcBorders>
            <w:vAlign w:val="center"/>
            <w:hideMark/>
          </w:tcPr>
          <w:p w14:paraId="084B4C52" w14:textId="77777777" w:rsidR="00132646" w:rsidRPr="00971EA2" w:rsidRDefault="00132646" w:rsidP="00641486">
            <w:pPr>
              <w:spacing w:after="120" w:line="264" w:lineRule="auto"/>
              <w:jc w:val="center"/>
              <w:rPr>
                <w:rFonts w:cs="Arial"/>
                <w:sz w:val="24"/>
                <w:szCs w:val="24"/>
              </w:rPr>
            </w:pPr>
            <w:r w:rsidRPr="00971EA2">
              <w:rPr>
                <w:rFonts w:cs="Arial"/>
                <w:sz w:val="24"/>
                <w:szCs w:val="24"/>
              </w:rPr>
              <w:t>Score (%)</w:t>
            </w:r>
          </w:p>
        </w:tc>
        <w:tc>
          <w:tcPr>
            <w:tcW w:w="12558" w:type="dxa"/>
            <w:tcBorders>
              <w:top w:val="nil"/>
              <w:left w:val="nil"/>
              <w:bottom w:val="nil"/>
              <w:right w:val="nil"/>
            </w:tcBorders>
            <w:noWrap/>
            <w:vAlign w:val="bottom"/>
            <w:hideMark/>
          </w:tcPr>
          <w:p w14:paraId="4BBBABEC" w14:textId="77777777" w:rsidR="00132646" w:rsidRPr="00971EA2" w:rsidRDefault="00132646" w:rsidP="00132646">
            <w:pPr>
              <w:rPr>
                <w:rFonts w:cs="Arial"/>
                <w:sz w:val="24"/>
                <w:szCs w:val="24"/>
              </w:rPr>
            </w:pPr>
          </w:p>
        </w:tc>
        <w:tc>
          <w:tcPr>
            <w:tcW w:w="480" w:type="dxa"/>
            <w:tcBorders>
              <w:top w:val="nil"/>
              <w:left w:val="nil"/>
              <w:bottom w:val="nil"/>
              <w:right w:val="nil"/>
            </w:tcBorders>
            <w:noWrap/>
            <w:vAlign w:val="bottom"/>
            <w:hideMark/>
          </w:tcPr>
          <w:p w14:paraId="79BF572B" w14:textId="77777777" w:rsidR="00132646" w:rsidRPr="00971EA2" w:rsidRDefault="00132646" w:rsidP="00132646">
            <w:pPr>
              <w:rPr>
                <w:rFonts w:cs="Arial"/>
                <w:sz w:val="24"/>
                <w:szCs w:val="24"/>
              </w:rPr>
            </w:pPr>
          </w:p>
        </w:tc>
      </w:tr>
      <w:tr w:rsidR="00132646" w:rsidRPr="00971EA2" w14:paraId="590C7C69" w14:textId="77777777" w:rsidTr="00641486">
        <w:trPr>
          <w:trHeight w:val="700"/>
        </w:trPr>
        <w:tc>
          <w:tcPr>
            <w:tcW w:w="1560" w:type="dxa"/>
            <w:tcBorders>
              <w:top w:val="nil"/>
              <w:left w:val="single" w:sz="8" w:space="0" w:color="auto"/>
              <w:bottom w:val="single" w:sz="8" w:space="0" w:color="auto"/>
              <w:right w:val="single" w:sz="8" w:space="0" w:color="auto"/>
            </w:tcBorders>
            <w:vAlign w:val="center"/>
            <w:hideMark/>
          </w:tcPr>
          <w:p w14:paraId="18DA5C92" w14:textId="77777777" w:rsidR="00132646" w:rsidRPr="00971EA2" w:rsidRDefault="00132646" w:rsidP="00641486">
            <w:pPr>
              <w:spacing w:after="120" w:line="264" w:lineRule="auto"/>
              <w:rPr>
                <w:rFonts w:cs="Arial"/>
                <w:sz w:val="24"/>
                <w:szCs w:val="24"/>
              </w:rPr>
            </w:pPr>
            <w:r w:rsidRPr="00971EA2">
              <w:rPr>
                <w:rFonts w:cs="Arial"/>
                <w:sz w:val="24"/>
                <w:szCs w:val="24"/>
              </w:rPr>
              <w:t>Total Contract Sum</w:t>
            </w:r>
          </w:p>
        </w:tc>
        <w:tc>
          <w:tcPr>
            <w:tcW w:w="1417" w:type="dxa"/>
            <w:tcBorders>
              <w:top w:val="nil"/>
              <w:left w:val="nil"/>
              <w:bottom w:val="single" w:sz="8" w:space="0" w:color="auto"/>
              <w:right w:val="single" w:sz="8" w:space="0" w:color="auto"/>
            </w:tcBorders>
            <w:vAlign w:val="center"/>
            <w:hideMark/>
          </w:tcPr>
          <w:p w14:paraId="0C1E05D7" w14:textId="3CBB3CD1" w:rsidR="00132646" w:rsidRPr="00971EA2" w:rsidRDefault="00132646" w:rsidP="00641486">
            <w:pPr>
              <w:spacing w:after="120" w:line="264" w:lineRule="auto"/>
              <w:rPr>
                <w:rFonts w:cs="Arial"/>
                <w:sz w:val="24"/>
                <w:szCs w:val="24"/>
              </w:rPr>
            </w:pPr>
            <w:r w:rsidRPr="00971EA2">
              <w:rPr>
                <w:rFonts w:cs="Arial"/>
                <w:sz w:val="24"/>
                <w:szCs w:val="24"/>
              </w:rPr>
              <w:t>£</w:t>
            </w:r>
            <w:r w:rsidR="00F977A3" w:rsidRPr="00971EA2">
              <w:rPr>
                <w:rFonts w:cs="Arial"/>
                <w:sz w:val="24"/>
                <w:szCs w:val="24"/>
              </w:rPr>
              <w:t>30</w:t>
            </w:r>
            <w:r w:rsidRPr="00971EA2">
              <w:rPr>
                <w:rFonts w:cs="Arial"/>
                <w:sz w:val="24"/>
                <w:szCs w:val="24"/>
              </w:rPr>
              <w:t>,000</w:t>
            </w:r>
          </w:p>
        </w:tc>
        <w:tc>
          <w:tcPr>
            <w:tcW w:w="1259" w:type="dxa"/>
            <w:tcBorders>
              <w:top w:val="nil"/>
              <w:left w:val="nil"/>
              <w:bottom w:val="single" w:sz="8" w:space="0" w:color="auto"/>
              <w:right w:val="single" w:sz="8" w:space="0" w:color="auto"/>
            </w:tcBorders>
            <w:vAlign w:val="center"/>
            <w:hideMark/>
          </w:tcPr>
          <w:p w14:paraId="76D2B071" w14:textId="5A45184B" w:rsidR="00132646" w:rsidRPr="00971EA2" w:rsidRDefault="00387198" w:rsidP="00641486">
            <w:pPr>
              <w:spacing w:after="120" w:line="264" w:lineRule="auto"/>
              <w:jc w:val="center"/>
              <w:rPr>
                <w:rFonts w:cs="Arial"/>
                <w:sz w:val="24"/>
                <w:szCs w:val="24"/>
              </w:rPr>
            </w:pPr>
            <w:r w:rsidRPr="00971EA2">
              <w:rPr>
                <w:rFonts w:cs="Arial"/>
                <w:sz w:val="24"/>
                <w:szCs w:val="24"/>
              </w:rPr>
              <w:t>6</w:t>
            </w:r>
            <w:r w:rsidR="00132646" w:rsidRPr="00971EA2">
              <w:rPr>
                <w:rFonts w:cs="Arial"/>
                <w:sz w:val="24"/>
                <w:szCs w:val="24"/>
              </w:rPr>
              <w:t>0</w:t>
            </w:r>
          </w:p>
        </w:tc>
        <w:tc>
          <w:tcPr>
            <w:tcW w:w="1293" w:type="dxa"/>
            <w:tcBorders>
              <w:top w:val="nil"/>
              <w:left w:val="nil"/>
              <w:bottom w:val="single" w:sz="8" w:space="0" w:color="auto"/>
              <w:right w:val="single" w:sz="8" w:space="0" w:color="auto"/>
            </w:tcBorders>
            <w:vAlign w:val="center"/>
            <w:hideMark/>
          </w:tcPr>
          <w:p w14:paraId="0BC7C6C1" w14:textId="4D061206" w:rsidR="00132646" w:rsidRPr="00971EA2" w:rsidRDefault="00132646" w:rsidP="00641486">
            <w:pPr>
              <w:spacing w:after="120" w:line="264" w:lineRule="auto"/>
              <w:rPr>
                <w:rFonts w:cs="Arial"/>
                <w:sz w:val="24"/>
                <w:szCs w:val="24"/>
              </w:rPr>
            </w:pPr>
            <w:r w:rsidRPr="00971EA2">
              <w:rPr>
                <w:rFonts w:cs="Arial"/>
                <w:sz w:val="24"/>
                <w:szCs w:val="24"/>
              </w:rPr>
              <w:t>£</w:t>
            </w:r>
            <w:r w:rsidR="009D6348" w:rsidRPr="00971EA2">
              <w:rPr>
                <w:rFonts w:cs="Arial"/>
                <w:sz w:val="24"/>
                <w:szCs w:val="24"/>
              </w:rPr>
              <w:t>3</w:t>
            </w:r>
            <w:r w:rsidRPr="00971EA2">
              <w:rPr>
                <w:rFonts w:cs="Arial"/>
                <w:sz w:val="24"/>
                <w:szCs w:val="24"/>
              </w:rPr>
              <w:t>5,000</w:t>
            </w:r>
          </w:p>
        </w:tc>
        <w:tc>
          <w:tcPr>
            <w:tcW w:w="850" w:type="dxa"/>
            <w:tcBorders>
              <w:top w:val="nil"/>
              <w:left w:val="nil"/>
              <w:bottom w:val="single" w:sz="8" w:space="0" w:color="auto"/>
              <w:right w:val="single" w:sz="8" w:space="0" w:color="auto"/>
            </w:tcBorders>
            <w:vAlign w:val="center"/>
            <w:hideMark/>
          </w:tcPr>
          <w:p w14:paraId="0A209C94" w14:textId="649CD649" w:rsidR="00132646" w:rsidRPr="00971EA2" w:rsidRDefault="00387198" w:rsidP="00641486">
            <w:pPr>
              <w:spacing w:after="120" w:line="264" w:lineRule="auto"/>
              <w:rPr>
                <w:rFonts w:cs="Arial"/>
                <w:sz w:val="24"/>
                <w:szCs w:val="24"/>
              </w:rPr>
            </w:pPr>
            <w:r w:rsidRPr="00971EA2">
              <w:rPr>
                <w:rFonts w:cs="Arial"/>
                <w:sz w:val="24"/>
                <w:szCs w:val="24"/>
              </w:rPr>
              <w:t>51.43</w:t>
            </w:r>
          </w:p>
        </w:tc>
        <w:tc>
          <w:tcPr>
            <w:tcW w:w="1134" w:type="dxa"/>
            <w:tcBorders>
              <w:top w:val="nil"/>
              <w:left w:val="nil"/>
              <w:bottom w:val="single" w:sz="8" w:space="0" w:color="auto"/>
              <w:right w:val="single" w:sz="8" w:space="0" w:color="auto"/>
            </w:tcBorders>
            <w:vAlign w:val="center"/>
            <w:hideMark/>
          </w:tcPr>
          <w:p w14:paraId="202391AA" w14:textId="016DBD49" w:rsidR="00132646" w:rsidRPr="00971EA2" w:rsidRDefault="00132646" w:rsidP="00641486">
            <w:pPr>
              <w:spacing w:after="120" w:line="264" w:lineRule="auto"/>
              <w:rPr>
                <w:rFonts w:cs="Arial"/>
                <w:sz w:val="24"/>
                <w:szCs w:val="24"/>
              </w:rPr>
            </w:pPr>
            <w:r w:rsidRPr="00971EA2">
              <w:rPr>
                <w:rFonts w:cs="Arial"/>
                <w:sz w:val="24"/>
                <w:szCs w:val="24"/>
              </w:rPr>
              <w:t>£</w:t>
            </w:r>
            <w:r w:rsidR="009D6348" w:rsidRPr="00971EA2">
              <w:rPr>
                <w:rFonts w:cs="Arial"/>
                <w:sz w:val="24"/>
                <w:szCs w:val="24"/>
              </w:rPr>
              <w:t>30</w:t>
            </w:r>
            <w:r w:rsidRPr="00971EA2">
              <w:rPr>
                <w:rFonts w:cs="Arial"/>
                <w:sz w:val="24"/>
                <w:szCs w:val="24"/>
              </w:rPr>
              <w:t>,000</w:t>
            </w:r>
          </w:p>
        </w:tc>
        <w:tc>
          <w:tcPr>
            <w:tcW w:w="851" w:type="dxa"/>
            <w:tcBorders>
              <w:top w:val="nil"/>
              <w:left w:val="nil"/>
              <w:bottom w:val="single" w:sz="8" w:space="0" w:color="auto"/>
              <w:right w:val="single" w:sz="8" w:space="0" w:color="auto"/>
            </w:tcBorders>
            <w:vAlign w:val="center"/>
            <w:hideMark/>
          </w:tcPr>
          <w:p w14:paraId="0F97ED91" w14:textId="70B4425F" w:rsidR="00132646" w:rsidRPr="00971EA2" w:rsidRDefault="00387198" w:rsidP="00641486">
            <w:pPr>
              <w:spacing w:after="120" w:line="264" w:lineRule="auto"/>
              <w:jc w:val="center"/>
              <w:rPr>
                <w:rFonts w:cs="Arial"/>
                <w:sz w:val="24"/>
                <w:szCs w:val="24"/>
              </w:rPr>
            </w:pPr>
            <w:r w:rsidRPr="00971EA2">
              <w:rPr>
                <w:rFonts w:cs="Arial"/>
                <w:sz w:val="24"/>
                <w:szCs w:val="24"/>
              </w:rPr>
              <w:t>6</w:t>
            </w:r>
            <w:r w:rsidR="00132646" w:rsidRPr="00971EA2">
              <w:rPr>
                <w:rFonts w:cs="Arial"/>
                <w:sz w:val="24"/>
                <w:szCs w:val="24"/>
              </w:rPr>
              <w:t>0.00</w:t>
            </w:r>
          </w:p>
        </w:tc>
        <w:tc>
          <w:tcPr>
            <w:tcW w:w="1134" w:type="dxa"/>
            <w:tcBorders>
              <w:top w:val="nil"/>
              <w:left w:val="nil"/>
              <w:bottom w:val="single" w:sz="8" w:space="0" w:color="auto"/>
              <w:right w:val="single" w:sz="8" w:space="0" w:color="auto"/>
            </w:tcBorders>
            <w:vAlign w:val="center"/>
            <w:hideMark/>
          </w:tcPr>
          <w:p w14:paraId="5281A01A" w14:textId="7B6B1C5C" w:rsidR="00132646" w:rsidRPr="00971EA2" w:rsidRDefault="00132646" w:rsidP="00641486">
            <w:pPr>
              <w:spacing w:after="120" w:line="264" w:lineRule="auto"/>
              <w:rPr>
                <w:rFonts w:cs="Arial"/>
                <w:sz w:val="24"/>
                <w:szCs w:val="24"/>
              </w:rPr>
            </w:pPr>
            <w:r w:rsidRPr="00971EA2">
              <w:rPr>
                <w:rFonts w:cs="Arial"/>
                <w:sz w:val="24"/>
                <w:szCs w:val="24"/>
              </w:rPr>
              <w:t>£</w:t>
            </w:r>
            <w:r w:rsidR="009D6348" w:rsidRPr="00971EA2">
              <w:rPr>
                <w:rFonts w:cs="Arial"/>
                <w:sz w:val="24"/>
                <w:szCs w:val="24"/>
              </w:rPr>
              <w:t>40</w:t>
            </w:r>
            <w:r w:rsidRPr="00971EA2">
              <w:rPr>
                <w:rFonts w:cs="Arial"/>
                <w:sz w:val="24"/>
                <w:szCs w:val="24"/>
              </w:rPr>
              <w:t>,000</w:t>
            </w:r>
          </w:p>
        </w:tc>
        <w:tc>
          <w:tcPr>
            <w:tcW w:w="953" w:type="dxa"/>
            <w:tcBorders>
              <w:top w:val="nil"/>
              <w:left w:val="nil"/>
              <w:bottom w:val="single" w:sz="8" w:space="0" w:color="auto"/>
              <w:right w:val="single" w:sz="8" w:space="0" w:color="auto"/>
            </w:tcBorders>
            <w:vAlign w:val="center"/>
            <w:hideMark/>
          </w:tcPr>
          <w:p w14:paraId="51E7E9C6" w14:textId="530DC0C6" w:rsidR="00132646" w:rsidRPr="00971EA2" w:rsidRDefault="00387198" w:rsidP="00641486">
            <w:pPr>
              <w:spacing w:after="120" w:line="264" w:lineRule="auto"/>
              <w:jc w:val="center"/>
              <w:rPr>
                <w:rFonts w:cs="Arial"/>
                <w:sz w:val="24"/>
                <w:szCs w:val="24"/>
              </w:rPr>
            </w:pPr>
            <w:r w:rsidRPr="00971EA2">
              <w:rPr>
                <w:rFonts w:cs="Arial"/>
                <w:sz w:val="24"/>
                <w:szCs w:val="24"/>
              </w:rPr>
              <w:t>45.00</w:t>
            </w:r>
          </w:p>
        </w:tc>
        <w:tc>
          <w:tcPr>
            <w:tcW w:w="12558" w:type="dxa"/>
            <w:tcBorders>
              <w:top w:val="nil"/>
              <w:left w:val="nil"/>
              <w:bottom w:val="nil"/>
              <w:right w:val="nil"/>
            </w:tcBorders>
            <w:noWrap/>
            <w:vAlign w:val="bottom"/>
            <w:hideMark/>
          </w:tcPr>
          <w:p w14:paraId="49003316" w14:textId="77777777" w:rsidR="00132646" w:rsidRPr="00971EA2" w:rsidRDefault="00132646" w:rsidP="00132646">
            <w:pPr>
              <w:rPr>
                <w:rFonts w:cs="Arial"/>
                <w:sz w:val="24"/>
                <w:szCs w:val="24"/>
              </w:rPr>
            </w:pPr>
          </w:p>
        </w:tc>
        <w:tc>
          <w:tcPr>
            <w:tcW w:w="480" w:type="dxa"/>
            <w:tcBorders>
              <w:top w:val="nil"/>
              <w:left w:val="nil"/>
              <w:bottom w:val="nil"/>
              <w:right w:val="nil"/>
            </w:tcBorders>
            <w:noWrap/>
            <w:vAlign w:val="bottom"/>
            <w:hideMark/>
          </w:tcPr>
          <w:p w14:paraId="27B4AAE3" w14:textId="77777777" w:rsidR="00132646" w:rsidRPr="00971EA2" w:rsidRDefault="00132646" w:rsidP="00132646">
            <w:pPr>
              <w:rPr>
                <w:rFonts w:cs="Arial"/>
                <w:sz w:val="24"/>
                <w:szCs w:val="24"/>
              </w:rPr>
            </w:pPr>
          </w:p>
        </w:tc>
      </w:tr>
      <w:bookmarkEnd w:id="153"/>
      <w:tr w:rsidR="00132646" w:rsidRPr="00971EA2" w14:paraId="1DD5290A" w14:textId="77777777" w:rsidTr="00641486">
        <w:trPr>
          <w:trHeight w:val="290"/>
        </w:trPr>
        <w:tc>
          <w:tcPr>
            <w:tcW w:w="1560" w:type="dxa"/>
            <w:tcBorders>
              <w:top w:val="nil"/>
              <w:left w:val="nil"/>
              <w:bottom w:val="nil"/>
              <w:right w:val="nil"/>
            </w:tcBorders>
            <w:noWrap/>
            <w:vAlign w:val="center"/>
            <w:hideMark/>
          </w:tcPr>
          <w:p w14:paraId="3916302B" w14:textId="77777777" w:rsidR="00132646" w:rsidRPr="00971EA2" w:rsidRDefault="00132646" w:rsidP="00641486">
            <w:pPr>
              <w:spacing w:before="120" w:after="120" w:line="264" w:lineRule="auto"/>
              <w:rPr>
                <w:rFonts w:cs="Arial"/>
                <w:sz w:val="24"/>
                <w:szCs w:val="24"/>
              </w:rPr>
            </w:pPr>
          </w:p>
        </w:tc>
        <w:tc>
          <w:tcPr>
            <w:tcW w:w="1417" w:type="dxa"/>
            <w:tcBorders>
              <w:top w:val="nil"/>
              <w:left w:val="nil"/>
              <w:bottom w:val="nil"/>
              <w:right w:val="nil"/>
            </w:tcBorders>
            <w:noWrap/>
            <w:vAlign w:val="bottom"/>
            <w:hideMark/>
          </w:tcPr>
          <w:p w14:paraId="2342A908" w14:textId="77777777" w:rsidR="00132646" w:rsidRPr="00971EA2" w:rsidRDefault="00132646" w:rsidP="00641486">
            <w:pPr>
              <w:spacing w:before="120" w:after="120" w:line="264" w:lineRule="auto"/>
              <w:rPr>
                <w:rFonts w:cs="Arial"/>
                <w:sz w:val="24"/>
                <w:szCs w:val="24"/>
              </w:rPr>
            </w:pPr>
          </w:p>
        </w:tc>
        <w:tc>
          <w:tcPr>
            <w:tcW w:w="1259" w:type="dxa"/>
            <w:tcBorders>
              <w:top w:val="nil"/>
              <w:left w:val="nil"/>
              <w:bottom w:val="nil"/>
              <w:right w:val="nil"/>
            </w:tcBorders>
            <w:noWrap/>
            <w:vAlign w:val="bottom"/>
            <w:hideMark/>
          </w:tcPr>
          <w:p w14:paraId="4F5B4F5A" w14:textId="77777777" w:rsidR="00132646" w:rsidRPr="00971EA2" w:rsidRDefault="00132646" w:rsidP="00641486">
            <w:pPr>
              <w:spacing w:before="120" w:after="120" w:line="264" w:lineRule="auto"/>
              <w:rPr>
                <w:rFonts w:cs="Arial"/>
                <w:sz w:val="24"/>
                <w:szCs w:val="24"/>
              </w:rPr>
            </w:pPr>
          </w:p>
        </w:tc>
        <w:tc>
          <w:tcPr>
            <w:tcW w:w="1293" w:type="dxa"/>
            <w:tcBorders>
              <w:top w:val="nil"/>
              <w:left w:val="nil"/>
              <w:bottom w:val="nil"/>
              <w:right w:val="nil"/>
            </w:tcBorders>
            <w:noWrap/>
            <w:vAlign w:val="bottom"/>
            <w:hideMark/>
          </w:tcPr>
          <w:p w14:paraId="7D00196A" w14:textId="77777777" w:rsidR="00132646" w:rsidRPr="00971EA2" w:rsidRDefault="00132646" w:rsidP="00641486">
            <w:pPr>
              <w:spacing w:before="120" w:after="120" w:line="264" w:lineRule="auto"/>
              <w:rPr>
                <w:rFonts w:cs="Arial"/>
                <w:sz w:val="24"/>
                <w:szCs w:val="24"/>
              </w:rPr>
            </w:pPr>
          </w:p>
        </w:tc>
        <w:tc>
          <w:tcPr>
            <w:tcW w:w="850" w:type="dxa"/>
            <w:tcBorders>
              <w:top w:val="nil"/>
              <w:left w:val="nil"/>
              <w:bottom w:val="nil"/>
              <w:right w:val="nil"/>
            </w:tcBorders>
            <w:noWrap/>
            <w:vAlign w:val="bottom"/>
            <w:hideMark/>
          </w:tcPr>
          <w:p w14:paraId="07DC0307" w14:textId="77777777" w:rsidR="00132646" w:rsidRPr="00971EA2" w:rsidRDefault="00132646" w:rsidP="00641486">
            <w:pPr>
              <w:spacing w:before="120" w:after="120" w:line="264" w:lineRule="auto"/>
              <w:rPr>
                <w:rFonts w:cs="Arial"/>
                <w:sz w:val="24"/>
                <w:szCs w:val="24"/>
              </w:rPr>
            </w:pPr>
          </w:p>
        </w:tc>
        <w:tc>
          <w:tcPr>
            <w:tcW w:w="1134" w:type="dxa"/>
            <w:tcBorders>
              <w:top w:val="nil"/>
              <w:left w:val="nil"/>
              <w:bottom w:val="nil"/>
              <w:right w:val="nil"/>
            </w:tcBorders>
            <w:noWrap/>
            <w:vAlign w:val="bottom"/>
            <w:hideMark/>
          </w:tcPr>
          <w:p w14:paraId="1E6CDF6A" w14:textId="77777777" w:rsidR="00132646" w:rsidRPr="00971EA2" w:rsidRDefault="00132646" w:rsidP="00641486">
            <w:pPr>
              <w:spacing w:before="120" w:after="120" w:line="264" w:lineRule="auto"/>
              <w:rPr>
                <w:rFonts w:cs="Arial"/>
                <w:sz w:val="24"/>
                <w:szCs w:val="24"/>
              </w:rPr>
            </w:pPr>
          </w:p>
        </w:tc>
        <w:tc>
          <w:tcPr>
            <w:tcW w:w="851" w:type="dxa"/>
            <w:tcBorders>
              <w:top w:val="nil"/>
              <w:left w:val="nil"/>
              <w:bottom w:val="nil"/>
              <w:right w:val="nil"/>
            </w:tcBorders>
            <w:noWrap/>
            <w:vAlign w:val="bottom"/>
            <w:hideMark/>
          </w:tcPr>
          <w:p w14:paraId="51C39E01" w14:textId="77777777" w:rsidR="00132646" w:rsidRPr="00971EA2" w:rsidRDefault="00132646" w:rsidP="00641486">
            <w:pPr>
              <w:spacing w:before="120" w:after="120" w:line="264" w:lineRule="auto"/>
              <w:rPr>
                <w:rFonts w:cs="Arial"/>
                <w:sz w:val="24"/>
                <w:szCs w:val="24"/>
              </w:rPr>
            </w:pPr>
          </w:p>
        </w:tc>
        <w:tc>
          <w:tcPr>
            <w:tcW w:w="1134" w:type="dxa"/>
            <w:tcBorders>
              <w:top w:val="nil"/>
              <w:left w:val="nil"/>
              <w:bottom w:val="nil"/>
              <w:right w:val="nil"/>
            </w:tcBorders>
            <w:noWrap/>
            <w:vAlign w:val="bottom"/>
            <w:hideMark/>
          </w:tcPr>
          <w:p w14:paraId="5891648D" w14:textId="77777777" w:rsidR="00132646" w:rsidRPr="00971EA2" w:rsidRDefault="00132646" w:rsidP="00641486">
            <w:pPr>
              <w:spacing w:before="120" w:after="120" w:line="264" w:lineRule="auto"/>
              <w:rPr>
                <w:rFonts w:cs="Arial"/>
                <w:sz w:val="24"/>
                <w:szCs w:val="24"/>
              </w:rPr>
            </w:pPr>
          </w:p>
        </w:tc>
        <w:tc>
          <w:tcPr>
            <w:tcW w:w="953" w:type="dxa"/>
            <w:tcBorders>
              <w:top w:val="nil"/>
              <w:left w:val="nil"/>
              <w:bottom w:val="nil"/>
              <w:right w:val="nil"/>
            </w:tcBorders>
            <w:noWrap/>
            <w:vAlign w:val="bottom"/>
            <w:hideMark/>
          </w:tcPr>
          <w:p w14:paraId="5CCB6D68" w14:textId="77777777" w:rsidR="00132646" w:rsidRPr="00971EA2" w:rsidRDefault="00132646" w:rsidP="00641486">
            <w:pPr>
              <w:spacing w:before="120" w:after="120" w:line="264" w:lineRule="auto"/>
              <w:rPr>
                <w:rFonts w:cs="Arial"/>
                <w:sz w:val="24"/>
                <w:szCs w:val="24"/>
              </w:rPr>
            </w:pPr>
          </w:p>
        </w:tc>
        <w:tc>
          <w:tcPr>
            <w:tcW w:w="12558" w:type="dxa"/>
            <w:tcBorders>
              <w:top w:val="nil"/>
              <w:left w:val="nil"/>
              <w:bottom w:val="nil"/>
              <w:right w:val="nil"/>
            </w:tcBorders>
            <w:noWrap/>
            <w:vAlign w:val="bottom"/>
            <w:hideMark/>
          </w:tcPr>
          <w:p w14:paraId="0331161D" w14:textId="77777777" w:rsidR="00132646" w:rsidRPr="00971EA2" w:rsidRDefault="00132646" w:rsidP="00132646">
            <w:pPr>
              <w:rPr>
                <w:rFonts w:cs="Arial"/>
                <w:sz w:val="24"/>
                <w:szCs w:val="24"/>
              </w:rPr>
            </w:pPr>
          </w:p>
        </w:tc>
        <w:tc>
          <w:tcPr>
            <w:tcW w:w="480" w:type="dxa"/>
            <w:tcBorders>
              <w:top w:val="nil"/>
              <w:left w:val="nil"/>
              <w:bottom w:val="nil"/>
              <w:right w:val="nil"/>
            </w:tcBorders>
            <w:noWrap/>
            <w:vAlign w:val="bottom"/>
            <w:hideMark/>
          </w:tcPr>
          <w:p w14:paraId="0D29F629" w14:textId="77777777" w:rsidR="00132646" w:rsidRPr="00971EA2" w:rsidRDefault="00132646" w:rsidP="00132646">
            <w:pPr>
              <w:rPr>
                <w:rFonts w:cs="Arial"/>
                <w:sz w:val="24"/>
                <w:szCs w:val="24"/>
              </w:rPr>
            </w:pPr>
          </w:p>
        </w:tc>
      </w:tr>
    </w:tbl>
    <w:p w14:paraId="15941A33" w14:textId="65ACEAD3" w:rsidR="00132646" w:rsidRPr="00971EA2" w:rsidRDefault="00132646" w:rsidP="00D97B98">
      <w:pPr>
        <w:pStyle w:val="ListParagraph"/>
        <w:numPr>
          <w:ilvl w:val="1"/>
          <w:numId w:val="9"/>
        </w:numPr>
        <w:spacing w:before="120" w:after="160" w:line="264" w:lineRule="auto"/>
        <w:ind w:left="709" w:hanging="709"/>
        <w:contextualSpacing w:val="0"/>
        <w:jc w:val="both"/>
        <w:rPr>
          <w:rFonts w:cs="Arial"/>
          <w:sz w:val="24"/>
          <w:szCs w:val="24"/>
        </w:rPr>
      </w:pPr>
      <w:r w:rsidRPr="00971EA2">
        <w:rPr>
          <w:rFonts w:cs="Arial"/>
          <w:sz w:val="24"/>
          <w:szCs w:val="24"/>
        </w:rPr>
        <w:t xml:space="preserve">These scores would be added to the quality scores for the individual suppliers in this example Tenderer </w:t>
      </w:r>
      <w:r w:rsidR="00387198" w:rsidRPr="00971EA2">
        <w:rPr>
          <w:rFonts w:cs="Arial"/>
          <w:sz w:val="24"/>
          <w:szCs w:val="24"/>
        </w:rPr>
        <w:t>1</w:t>
      </w:r>
      <w:r w:rsidRPr="00971EA2">
        <w:rPr>
          <w:rFonts w:cs="Arial"/>
          <w:sz w:val="24"/>
          <w:szCs w:val="24"/>
        </w:rPr>
        <w:t xml:space="preserve"> being the preferred supplier to be awarded the contract.</w:t>
      </w:r>
    </w:p>
    <w:tbl>
      <w:tblPr>
        <w:tblStyle w:val="TableGrid"/>
        <w:tblW w:w="10201" w:type="dxa"/>
        <w:tblLook w:val="04A0" w:firstRow="1" w:lastRow="0" w:firstColumn="1" w:lastColumn="0" w:noHBand="0" w:noVBand="1"/>
      </w:tblPr>
      <w:tblGrid>
        <w:gridCol w:w="1555"/>
        <w:gridCol w:w="2409"/>
        <w:gridCol w:w="2127"/>
        <w:gridCol w:w="2126"/>
        <w:gridCol w:w="1984"/>
      </w:tblGrid>
      <w:tr w:rsidR="00132646" w:rsidRPr="00971EA2" w14:paraId="6B8EC3C9" w14:textId="77777777" w:rsidTr="00D153A1">
        <w:tc>
          <w:tcPr>
            <w:tcW w:w="1555" w:type="dxa"/>
            <w:shd w:val="clear" w:color="auto" w:fill="4BACC6" w:themeFill="accent5"/>
          </w:tcPr>
          <w:p w14:paraId="6DBDDC3F" w14:textId="77777777" w:rsidR="00132646" w:rsidRPr="00971EA2" w:rsidRDefault="00132646" w:rsidP="00641486">
            <w:pPr>
              <w:spacing w:after="120" w:line="264" w:lineRule="auto"/>
              <w:rPr>
                <w:rFonts w:cs="Arial"/>
                <w:b/>
                <w:color w:val="FFFFFF" w:themeColor="background1"/>
                <w:sz w:val="24"/>
                <w:szCs w:val="24"/>
                <w:lang w:eastAsia="en-GB"/>
              </w:rPr>
            </w:pPr>
          </w:p>
        </w:tc>
        <w:tc>
          <w:tcPr>
            <w:tcW w:w="2409" w:type="dxa"/>
            <w:shd w:val="clear" w:color="auto" w:fill="4BACC6" w:themeFill="accent5"/>
          </w:tcPr>
          <w:p w14:paraId="27B74A8C" w14:textId="77777777" w:rsidR="00132646" w:rsidRPr="00971EA2" w:rsidRDefault="00132646" w:rsidP="00641486">
            <w:pPr>
              <w:spacing w:after="120" w:line="264" w:lineRule="auto"/>
              <w:jc w:val="center"/>
              <w:rPr>
                <w:rFonts w:cs="Arial"/>
                <w:b/>
                <w:color w:val="FFFFFF" w:themeColor="background1"/>
                <w:sz w:val="24"/>
                <w:szCs w:val="24"/>
                <w:lang w:eastAsia="en-GB"/>
              </w:rPr>
            </w:pPr>
            <w:r w:rsidRPr="00971EA2">
              <w:rPr>
                <w:rFonts w:cs="Arial"/>
                <w:b/>
                <w:color w:val="FFFFFF" w:themeColor="background1"/>
                <w:sz w:val="24"/>
                <w:szCs w:val="24"/>
                <w:lang w:eastAsia="en-GB"/>
              </w:rPr>
              <w:t>Sub Weighting</w:t>
            </w:r>
          </w:p>
          <w:p w14:paraId="3DB39D13" w14:textId="77777777" w:rsidR="00132646" w:rsidRPr="00971EA2" w:rsidRDefault="00132646" w:rsidP="00641486">
            <w:pPr>
              <w:spacing w:after="120" w:line="264" w:lineRule="auto"/>
              <w:jc w:val="center"/>
              <w:rPr>
                <w:rFonts w:cs="Arial"/>
                <w:b/>
                <w:color w:val="FFFFFF" w:themeColor="background1"/>
                <w:sz w:val="24"/>
                <w:szCs w:val="24"/>
                <w:lang w:eastAsia="en-GB"/>
              </w:rPr>
            </w:pPr>
            <w:r w:rsidRPr="00971EA2">
              <w:rPr>
                <w:rFonts w:cs="Arial"/>
                <w:b/>
                <w:color w:val="FFFFFF" w:themeColor="background1"/>
                <w:sz w:val="24"/>
                <w:szCs w:val="24"/>
                <w:lang w:eastAsia="en-GB"/>
              </w:rPr>
              <w:t>%</w:t>
            </w:r>
          </w:p>
        </w:tc>
        <w:tc>
          <w:tcPr>
            <w:tcW w:w="2127" w:type="dxa"/>
            <w:shd w:val="clear" w:color="auto" w:fill="4BACC6" w:themeFill="accent5"/>
          </w:tcPr>
          <w:p w14:paraId="2E9DAEEE" w14:textId="77777777" w:rsidR="00132646" w:rsidRPr="00971EA2" w:rsidRDefault="00132646" w:rsidP="00641486">
            <w:pPr>
              <w:spacing w:after="120" w:line="264" w:lineRule="auto"/>
              <w:rPr>
                <w:rFonts w:cs="Arial"/>
                <w:b/>
                <w:color w:val="FFFFFF" w:themeColor="background1"/>
                <w:sz w:val="24"/>
                <w:szCs w:val="24"/>
                <w:lang w:eastAsia="en-GB"/>
              </w:rPr>
            </w:pPr>
            <w:r w:rsidRPr="00971EA2">
              <w:rPr>
                <w:rFonts w:cs="Arial"/>
                <w:b/>
                <w:color w:val="FFFFFF" w:themeColor="background1"/>
                <w:sz w:val="24"/>
                <w:szCs w:val="24"/>
                <w:lang w:eastAsia="en-GB"/>
              </w:rPr>
              <w:t>Tenderer 1</w:t>
            </w:r>
          </w:p>
        </w:tc>
        <w:tc>
          <w:tcPr>
            <w:tcW w:w="2126" w:type="dxa"/>
            <w:shd w:val="clear" w:color="auto" w:fill="4BACC6" w:themeFill="accent5"/>
          </w:tcPr>
          <w:p w14:paraId="724CAFCF" w14:textId="77777777" w:rsidR="00132646" w:rsidRPr="00971EA2" w:rsidRDefault="00132646" w:rsidP="00641486">
            <w:pPr>
              <w:spacing w:after="120" w:line="264" w:lineRule="auto"/>
              <w:rPr>
                <w:rFonts w:cs="Arial"/>
                <w:b/>
                <w:color w:val="FFFFFF" w:themeColor="background1"/>
                <w:sz w:val="24"/>
                <w:szCs w:val="24"/>
                <w:lang w:eastAsia="en-GB"/>
              </w:rPr>
            </w:pPr>
            <w:r w:rsidRPr="00971EA2">
              <w:rPr>
                <w:rFonts w:cs="Arial"/>
                <w:b/>
                <w:color w:val="FFFFFF" w:themeColor="background1"/>
                <w:sz w:val="24"/>
                <w:szCs w:val="24"/>
                <w:lang w:eastAsia="en-GB"/>
              </w:rPr>
              <w:t>Tenderer 2</w:t>
            </w:r>
          </w:p>
        </w:tc>
        <w:tc>
          <w:tcPr>
            <w:tcW w:w="1984" w:type="dxa"/>
            <w:shd w:val="clear" w:color="auto" w:fill="4BACC6" w:themeFill="accent5"/>
          </w:tcPr>
          <w:p w14:paraId="03017FC1" w14:textId="77777777" w:rsidR="00132646" w:rsidRPr="00971EA2" w:rsidRDefault="00132646" w:rsidP="00641486">
            <w:pPr>
              <w:spacing w:after="120" w:line="264" w:lineRule="auto"/>
              <w:rPr>
                <w:rFonts w:cs="Arial"/>
                <w:b/>
                <w:color w:val="FFFFFF" w:themeColor="background1"/>
                <w:sz w:val="24"/>
                <w:szCs w:val="24"/>
                <w:lang w:eastAsia="en-GB"/>
              </w:rPr>
            </w:pPr>
            <w:r w:rsidRPr="00971EA2">
              <w:rPr>
                <w:rFonts w:cs="Arial"/>
                <w:b/>
                <w:color w:val="FFFFFF" w:themeColor="background1"/>
                <w:sz w:val="24"/>
                <w:szCs w:val="24"/>
                <w:lang w:eastAsia="en-GB"/>
              </w:rPr>
              <w:t>Tenderer 3</w:t>
            </w:r>
          </w:p>
        </w:tc>
      </w:tr>
      <w:tr w:rsidR="00132646" w:rsidRPr="00971EA2" w14:paraId="4220D91D" w14:textId="77777777" w:rsidTr="009E79A4">
        <w:tc>
          <w:tcPr>
            <w:tcW w:w="1555" w:type="dxa"/>
          </w:tcPr>
          <w:p w14:paraId="5EF9EA75" w14:textId="77777777" w:rsidR="00132646" w:rsidRPr="00971EA2" w:rsidRDefault="00132646" w:rsidP="00641486">
            <w:pPr>
              <w:spacing w:after="120" w:line="264" w:lineRule="auto"/>
              <w:rPr>
                <w:rFonts w:cs="Arial"/>
                <w:sz w:val="24"/>
                <w:szCs w:val="24"/>
              </w:rPr>
            </w:pPr>
            <w:r w:rsidRPr="00971EA2">
              <w:rPr>
                <w:rFonts w:cs="Arial"/>
                <w:sz w:val="24"/>
                <w:szCs w:val="24"/>
              </w:rPr>
              <w:t xml:space="preserve">Price score </w:t>
            </w:r>
          </w:p>
        </w:tc>
        <w:tc>
          <w:tcPr>
            <w:tcW w:w="2409" w:type="dxa"/>
          </w:tcPr>
          <w:p w14:paraId="34A485C3" w14:textId="28663C65" w:rsidR="00132646" w:rsidRPr="00971EA2" w:rsidRDefault="00387198" w:rsidP="00641486">
            <w:pPr>
              <w:spacing w:after="120" w:line="264" w:lineRule="auto"/>
              <w:jc w:val="center"/>
              <w:rPr>
                <w:rFonts w:cs="Arial"/>
                <w:sz w:val="24"/>
                <w:szCs w:val="24"/>
              </w:rPr>
            </w:pPr>
            <w:r w:rsidRPr="00971EA2">
              <w:rPr>
                <w:rFonts w:cs="Arial"/>
                <w:sz w:val="24"/>
                <w:szCs w:val="24"/>
              </w:rPr>
              <w:t>6</w:t>
            </w:r>
            <w:r w:rsidR="00132646" w:rsidRPr="00971EA2">
              <w:rPr>
                <w:rFonts w:cs="Arial"/>
                <w:sz w:val="24"/>
                <w:szCs w:val="24"/>
              </w:rPr>
              <w:t>0</w:t>
            </w:r>
          </w:p>
        </w:tc>
        <w:tc>
          <w:tcPr>
            <w:tcW w:w="2127" w:type="dxa"/>
          </w:tcPr>
          <w:p w14:paraId="26AC5BF7" w14:textId="65D1D8F3" w:rsidR="00132646" w:rsidRPr="00971EA2" w:rsidRDefault="007A1F9E" w:rsidP="00641486">
            <w:pPr>
              <w:spacing w:after="120" w:line="264" w:lineRule="auto"/>
              <w:jc w:val="center"/>
              <w:rPr>
                <w:rFonts w:cs="Arial"/>
                <w:sz w:val="24"/>
                <w:szCs w:val="24"/>
              </w:rPr>
            </w:pPr>
            <w:r w:rsidRPr="00971EA2">
              <w:rPr>
                <w:rFonts w:cs="Arial"/>
                <w:sz w:val="24"/>
                <w:szCs w:val="24"/>
              </w:rPr>
              <w:t>51.43</w:t>
            </w:r>
          </w:p>
        </w:tc>
        <w:tc>
          <w:tcPr>
            <w:tcW w:w="2126" w:type="dxa"/>
          </w:tcPr>
          <w:p w14:paraId="3D50C934" w14:textId="0A000C08" w:rsidR="00132646" w:rsidRPr="00971EA2" w:rsidRDefault="007A1F9E" w:rsidP="00641486">
            <w:pPr>
              <w:spacing w:after="120" w:line="264" w:lineRule="auto"/>
              <w:jc w:val="center"/>
              <w:rPr>
                <w:rFonts w:cs="Arial"/>
                <w:sz w:val="24"/>
                <w:szCs w:val="24"/>
              </w:rPr>
            </w:pPr>
            <w:r w:rsidRPr="00971EA2">
              <w:rPr>
                <w:rFonts w:cs="Arial"/>
                <w:sz w:val="24"/>
                <w:szCs w:val="24"/>
              </w:rPr>
              <w:t>6</w:t>
            </w:r>
            <w:r w:rsidR="00132646" w:rsidRPr="00971EA2">
              <w:rPr>
                <w:rFonts w:cs="Arial"/>
                <w:sz w:val="24"/>
                <w:szCs w:val="24"/>
              </w:rPr>
              <w:t>0.00</w:t>
            </w:r>
          </w:p>
        </w:tc>
        <w:tc>
          <w:tcPr>
            <w:tcW w:w="1984" w:type="dxa"/>
          </w:tcPr>
          <w:p w14:paraId="5F43ABC0" w14:textId="041FA280" w:rsidR="00132646" w:rsidRPr="00971EA2" w:rsidRDefault="007A1F9E" w:rsidP="00641486">
            <w:pPr>
              <w:spacing w:after="120" w:line="264" w:lineRule="auto"/>
              <w:jc w:val="center"/>
              <w:rPr>
                <w:rFonts w:cs="Arial"/>
                <w:sz w:val="24"/>
                <w:szCs w:val="24"/>
              </w:rPr>
            </w:pPr>
            <w:r w:rsidRPr="00971EA2">
              <w:rPr>
                <w:rFonts w:cs="Arial"/>
                <w:sz w:val="24"/>
                <w:szCs w:val="24"/>
              </w:rPr>
              <w:t>45</w:t>
            </w:r>
            <w:r w:rsidR="00296499" w:rsidRPr="00971EA2">
              <w:rPr>
                <w:rFonts w:cs="Arial"/>
                <w:sz w:val="24"/>
                <w:szCs w:val="24"/>
              </w:rPr>
              <w:t>.00</w:t>
            </w:r>
          </w:p>
        </w:tc>
      </w:tr>
      <w:tr w:rsidR="00132646" w:rsidRPr="00971EA2" w14:paraId="6641D9B1" w14:textId="77777777" w:rsidTr="009E79A4">
        <w:tc>
          <w:tcPr>
            <w:tcW w:w="1555" w:type="dxa"/>
          </w:tcPr>
          <w:p w14:paraId="01360AC0" w14:textId="77777777" w:rsidR="00132646" w:rsidRPr="00971EA2" w:rsidRDefault="00132646" w:rsidP="00641486">
            <w:pPr>
              <w:spacing w:after="120" w:line="264" w:lineRule="auto"/>
              <w:rPr>
                <w:rFonts w:cs="Arial"/>
                <w:sz w:val="24"/>
                <w:szCs w:val="24"/>
              </w:rPr>
            </w:pPr>
            <w:r w:rsidRPr="00971EA2">
              <w:rPr>
                <w:rFonts w:cs="Arial"/>
                <w:sz w:val="24"/>
                <w:szCs w:val="24"/>
              </w:rPr>
              <w:t>Quality</w:t>
            </w:r>
          </w:p>
        </w:tc>
        <w:tc>
          <w:tcPr>
            <w:tcW w:w="2409" w:type="dxa"/>
          </w:tcPr>
          <w:p w14:paraId="114719BB" w14:textId="0F36FE42" w:rsidR="00132646" w:rsidRPr="00971EA2" w:rsidRDefault="00387198" w:rsidP="00641486">
            <w:pPr>
              <w:spacing w:after="120" w:line="264" w:lineRule="auto"/>
              <w:jc w:val="center"/>
              <w:rPr>
                <w:rFonts w:cs="Arial"/>
                <w:sz w:val="24"/>
                <w:szCs w:val="24"/>
              </w:rPr>
            </w:pPr>
            <w:r w:rsidRPr="00971EA2">
              <w:rPr>
                <w:rFonts w:cs="Arial"/>
                <w:sz w:val="24"/>
                <w:szCs w:val="24"/>
              </w:rPr>
              <w:t>4</w:t>
            </w:r>
            <w:r w:rsidR="00387879" w:rsidRPr="00971EA2">
              <w:rPr>
                <w:rFonts w:cs="Arial"/>
                <w:sz w:val="24"/>
                <w:szCs w:val="24"/>
              </w:rPr>
              <w:t>0</w:t>
            </w:r>
          </w:p>
        </w:tc>
        <w:tc>
          <w:tcPr>
            <w:tcW w:w="2127" w:type="dxa"/>
          </w:tcPr>
          <w:p w14:paraId="6FB2D454" w14:textId="77777777" w:rsidR="00132646" w:rsidRPr="00971EA2" w:rsidRDefault="00132646" w:rsidP="00641486">
            <w:pPr>
              <w:spacing w:after="120" w:line="264" w:lineRule="auto"/>
              <w:jc w:val="center"/>
              <w:rPr>
                <w:rFonts w:cs="Arial"/>
                <w:sz w:val="24"/>
                <w:szCs w:val="24"/>
              </w:rPr>
            </w:pPr>
            <w:r w:rsidRPr="00971EA2">
              <w:rPr>
                <w:rFonts w:cs="Arial"/>
                <w:sz w:val="24"/>
                <w:szCs w:val="24"/>
              </w:rPr>
              <w:t>38.00</w:t>
            </w:r>
          </w:p>
        </w:tc>
        <w:tc>
          <w:tcPr>
            <w:tcW w:w="2126" w:type="dxa"/>
          </w:tcPr>
          <w:p w14:paraId="3A88851A" w14:textId="77777777" w:rsidR="00132646" w:rsidRPr="00971EA2" w:rsidRDefault="00132646" w:rsidP="00641486">
            <w:pPr>
              <w:spacing w:after="120" w:line="264" w:lineRule="auto"/>
              <w:jc w:val="center"/>
              <w:rPr>
                <w:rFonts w:cs="Arial"/>
                <w:sz w:val="24"/>
                <w:szCs w:val="24"/>
              </w:rPr>
            </w:pPr>
            <w:r w:rsidRPr="00971EA2">
              <w:rPr>
                <w:rFonts w:cs="Arial"/>
                <w:sz w:val="24"/>
                <w:szCs w:val="24"/>
              </w:rPr>
              <w:t>27.00</w:t>
            </w:r>
          </w:p>
        </w:tc>
        <w:tc>
          <w:tcPr>
            <w:tcW w:w="1984" w:type="dxa"/>
          </w:tcPr>
          <w:p w14:paraId="22670BF1" w14:textId="77777777" w:rsidR="00132646" w:rsidRPr="00971EA2" w:rsidRDefault="00132646" w:rsidP="00641486">
            <w:pPr>
              <w:spacing w:after="120" w:line="264" w:lineRule="auto"/>
              <w:jc w:val="center"/>
              <w:rPr>
                <w:rFonts w:cs="Arial"/>
                <w:sz w:val="24"/>
                <w:szCs w:val="24"/>
              </w:rPr>
            </w:pPr>
            <w:r w:rsidRPr="00971EA2">
              <w:rPr>
                <w:rFonts w:cs="Arial"/>
                <w:sz w:val="24"/>
                <w:szCs w:val="24"/>
              </w:rPr>
              <w:t>38.00</w:t>
            </w:r>
          </w:p>
        </w:tc>
      </w:tr>
      <w:tr w:rsidR="00132646" w:rsidRPr="00971EA2" w14:paraId="4E5DDCDB" w14:textId="77777777" w:rsidTr="009E79A4">
        <w:tc>
          <w:tcPr>
            <w:tcW w:w="1555" w:type="dxa"/>
          </w:tcPr>
          <w:p w14:paraId="07493D89" w14:textId="77777777" w:rsidR="00132646" w:rsidRPr="00971EA2" w:rsidRDefault="00132646" w:rsidP="00641486">
            <w:pPr>
              <w:spacing w:after="120" w:line="264" w:lineRule="auto"/>
              <w:rPr>
                <w:rFonts w:cs="Arial"/>
                <w:b/>
                <w:bCs/>
                <w:sz w:val="24"/>
                <w:szCs w:val="24"/>
              </w:rPr>
            </w:pPr>
            <w:r w:rsidRPr="00971EA2">
              <w:rPr>
                <w:rFonts w:cs="Arial"/>
                <w:b/>
                <w:bCs/>
                <w:sz w:val="24"/>
                <w:szCs w:val="24"/>
              </w:rPr>
              <w:t>TOTALS</w:t>
            </w:r>
          </w:p>
        </w:tc>
        <w:tc>
          <w:tcPr>
            <w:tcW w:w="2409" w:type="dxa"/>
          </w:tcPr>
          <w:p w14:paraId="1FCA6945" w14:textId="77777777" w:rsidR="00132646" w:rsidRPr="00971EA2" w:rsidRDefault="00132646" w:rsidP="00641486">
            <w:pPr>
              <w:spacing w:after="120" w:line="264" w:lineRule="auto"/>
              <w:jc w:val="center"/>
              <w:rPr>
                <w:rFonts w:cs="Arial"/>
                <w:b/>
                <w:bCs/>
                <w:sz w:val="24"/>
                <w:szCs w:val="24"/>
              </w:rPr>
            </w:pPr>
            <w:r w:rsidRPr="00971EA2">
              <w:rPr>
                <w:rFonts w:cs="Arial"/>
                <w:b/>
                <w:bCs/>
                <w:sz w:val="24"/>
                <w:szCs w:val="24"/>
              </w:rPr>
              <w:t>100</w:t>
            </w:r>
          </w:p>
        </w:tc>
        <w:tc>
          <w:tcPr>
            <w:tcW w:w="2127" w:type="dxa"/>
          </w:tcPr>
          <w:p w14:paraId="33352DE5" w14:textId="24668F8F" w:rsidR="00132646" w:rsidRPr="00971EA2" w:rsidRDefault="007A1F9E" w:rsidP="00641486">
            <w:pPr>
              <w:spacing w:after="120" w:line="264" w:lineRule="auto"/>
              <w:jc w:val="center"/>
              <w:rPr>
                <w:rFonts w:cs="Arial"/>
                <w:b/>
                <w:bCs/>
                <w:sz w:val="24"/>
                <w:szCs w:val="24"/>
              </w:rPr>
            </w:pPr>
            <w:r w:rsidRPr="00971EA2">
              <w:rPr>
                <w:rFonts w:cs="Arial"/>
                <w:b/>
                <w:bCs/>
                <w:sz w:val="24"/>
                <w:szCs w:val="24"/>
              </w:rPr>
              <w:t>89.43</w:t>
            </w:r>
          </w:p>
        </w:tc>
        <w:tc>
          <w:tcPr>
            <w:tcW w:w="2126" w:type="dxa"/>
          </w:tcPr>
          <w:p w14:paraId="1A2E7C04" w14:textId="58D4FCE1" w:rsidR="00132646" w:rsidRPr="00971EA2" w:rsidRDefault="007A1F9E" w:rsidP="00641486">
            <w:pPr>
              <w:spacing w:after="120" w:line="264" w:lineRule="auto"/>
              <w:jc w:val="center"/>
              <w:rPr>
                <w:rFonts w:cs="Arial"/>
                <w:b/>
                <w:bCs/>
                <w:sz w:val="24"/>
                <w:szCs w:val="24"/>
              </w:rPr>
            </w:pPr>
            <w:r w:rsidRPr="00971EA2">
              <w:rPr>
                <w:rFonts w:cs="Arial"/>
                <w:b/>
                <w:bCs/>
                <w:sz w:val="24"/>
                <w:szCs w:val="24"/>
              </w:rPr>
              <w:t>8</w:t>
            </w:r>
            <w:r w:rsidR="00132646" w:rsidRPr="00971EA2">
              <w:rPr>
                <w:rFonts w:cs="Arial"/>
                <w:b/>
                <w:bCs/>
                <w:sz w:val="24"/>
                <w:szCs w:val="24"/>
              </w:rPr>
              <w:t>7.00</w:t>
            </w:r>
          </w:p>
        </w:tc>
        <w:tc>
          <w:tcPr>
            <w:tcW w:w="1984" w:type="dxa"/>
          </w:tcPr>
          <w:p w14:paraId="0458666C" w14:textId="2A03EA94" w:rsidR="00132646" w:rsidRPr="00971EA2" w:rsidRDefault="007A1F9E" w:rsidP="00641486">
            <w:pPr>
              <w:spacing w:after="120" w:line="264" w:lineRule="auto"/>
              <w:jc w:val="center"/>
              <w:rPr>
                <w:rFonts w:cs="Arial"/>
                <w:b/>
                <w:bCs/>
                <w:sz w:val="24"/>
                <w:szCs w:val="24"/>
              </w:rPr>
            </w:pPr>
            <w:r w:rsidRPr="00971EA2">
              <w:rPr>
                <w:rFonts w:cs="Arial"/>
                <w:b/>
                <w:bCs/>
                <w:sz w:val="24"/>
                <w:szCs w:val="24"/>
              </w:rPr>
              <w:t>83</w:t>
            </w:r>
            <w:r w:rsidR="00132646" w:rsidRPr="00971EA2">
              <w:rPr>
                <w:rFonts w:cs="Arial"/>
                <w:b/>
                <w:bCs/>
                <w:sz w:val="24"/>
                <w:szCs w:val="24"/>
              </w:rPr>
              <w:t>.00</w:t>
            </w:r>
          </w:p>
        </w:tc>
      </w:tr>
    </w:tbl>
    <w:p w14:paraId="17ED3F62" w14:textId="77777777" w:rsidR="004C1E6F" w:rsidRPr="00971EA2" w:rsidRDefault="004C1E6F" w:rsidP="003C5513">
      <w:pPr>
        <w:widowControl w:val="0"/>
        <w:spacing w:after="0" w:line="240" w:lineRule="auto"/>
        <w:rPr>
          <w:rFonts w:cs="Arial"/>
          <w:sz w:val="24"/>
          <w:szCs w:val="24"/>
        </w:rPr>
      </w:pPr>
    </w:p>
    <w:p w14:paraId="776154B8" w14:textId="77777777" w:rsidR="004C1E6F" w:rsidRPr="00971EA2" w:rsidRDefault="004C1E6F">
      <w:pPr>
        <w:spacing w:after="0" w:line="240" w:lineRule="auto"/>
        <w:rPr>
          <w:rFonts w:cs="Arial"/>
          <w:b/>
          <w:sz w:val="24"/>
          <w:szCs w:val="24"/>
        </w:rPr>
      </w:pPr>
      <w:r w:rsidRPr="00971EA2">
        <w:rPr>
          <w:rFonts w:cs="Arial"/>
          <w:b/>
          <w:sz w:val="24"/>
          <w:szCs w:val="24"/>
        </w:rPr>
        <w:br w:type="page"/>
      </w:r>
    </w:p>
    <w:p w14:paraId="5B3EFFC5" w14:textId="77777777" w:rsidR="008404B0" w:rsidRPr="00971EA2" w:rsidRDefault="008404B0" w:rsidP="00BC16DA">
      <w:pPr>
        <w:pStyle w:val="Heading2"/>
        <w:keepNext w:val="0"/>
        <w:widowControl w:val="0"/>
        <w:numPr>
          <w:ilvl w:val="0"/>
          <w:numId w:val="0"/>
        </w:numPr>
        <w:spacing w:before="0" w:after="120"/>
        <w:rPr>
          <w:rFonts w:cs="Arial"/>
          <w:sz w:val="24"/>
          <w:szCs w:val="24"/>
        </w:rPr>
      </w:pPr>
      <w:bookmarkStart w:id="154" w:name="_Toc209701294"/>
      <w:bookmarkStart w:id="155" w:name="_Toc190859844"/>
      <w:bookmarkStart w:id="156" w:name="_Toc65425243"/>
      <w:bookmarkEnd w:id="152"/>
      <w:r w:rsidRPr="00971EA2">
        <w:rPr>
          <w:rFonts w:cs="Arial"/>
          <w:sz w:val="24"/>
          <w:szCs w:val="24"/>
        </w:rPr>
        <w:lastRenderedPageBreak/>
        <w:t>SECTION 4 – CONDITIONS (General)</w:t>
      </w:r>
      <w:bookmarkEnd w:id="154"/>
    </w:p>
    <w:p w14:paraId="1AE70422" w14:textId="77777777" w:rsidR="008404B0" w:rsidRPr="00971EA2" w:rsidRDefault="008404B0" w:rsidP="00641486">
      <w:pPr>
        <w:pStyle w:val="Heading2"/>
        <w:keepNext w:val="0"/>
        <w:widowControl w:val="0"/>
        <w:numPr>
          <w:ilvl w:val="0"/>
          <w:numId w:val="0"/>
        </w:numPr>
        <w:spacing w:after="120" w:line="264" w:lineRule="auto"/>
        <w:ind w:left="709" w:hanging="709"/>
        <w:rPr>
          <w:rFonts w:cs="Arial"/>
          <w:sz w:val="24"/>
          <w:szCs w:val="24"/>
        </w:rPr>
      </w:pPr>
      <w:bookmarkStart w:id="157" w:name="_Toc209701295"/>
      <w:r w:rsidRPr="00971EA2">
        <w:rPr>
          <w:rFonts w:cs="Arial"/>
          <w:sz w:val="24"/>
          <w:szCs w:val="24"/>
        </w:rPr>
        <w:t>Procedural requirements</w:t>
      </w:r>
      <w:bookmarkEnd w:id="157"/>
      <w:r w:rsidRPr="00971EA2">
        <w:rPr>
          <w:rFonts w:cs="Arial"/>
          <w:sz w:val="24"/>
          <w:szCs w:val="24"/>
        </w:rPr>
        <w:t> </w:t>
      </w:r>
    </w:p>
    <w:p w14:paraId="2B963E7B" w14:textId="77777777" w:rsidR="008404B0" w:rsidRPr="00971EA2" w:rsidRDefault="008404B0" w:rsidP="00D97B98">
      <w:pPr>
        <w:pStyle w:val="ListParagraph"/>
        <w:numPr>
          <w:ilvl w:val="0"/>
          <w:numId w:val="11"/>
        </w:numPr>
        <w:spacing w:before="120" w:after="120" w:line="288" w:lineRule="auto"/>
        <w:contextualSpacing w:val="0"/>
        <w:rPr>
          <w:rFonts w:cs="Arial"/>
          <w:vanish/>
          <w:sz w:val="24"/>
          <w:szCs w:val="24"/>
        </w:rPr>
      </w:pPr>
    </w:p>
    <w:p w14:paraId="3DE7BC04" w14:textId="77777777" w:rsidR="008404B0" w:rsidRPr="00971EA2" w:rsidRDefault="008404B0" w:rsidP="00D97B98">
      <w:pPr>
        <w:pStyle w:val="ListParagraph"/>
        <w:numPr>
          <w:ilvl w:val="0"/>
          <w:numId w:val="11"/>
        </w:numPr>
        <w:spacing w:before="120" w:after="120" w:line="288" w:lineRule="auto"/>
        <w:contextualSpacing w:val="0"/>
        <w:rPr>
          <w:rFonts w:cs="Arial"/>
          <w:vanish/>
          <w:sz w:val="24"/>
          <w:szCs w:val="24"/>
        </w:rPr>
      </w:pPr>
    </w:p>
    <w:p w14:paraId="7E24BC4B" w14:textId="77777777" w:rsidR="008404B0" w:rsidRPr="00971EA2" w:rsidRDefault="008404B0" w:rsidP="00D97B98">
      <w:pPr>
        <w:pStyle w:val="ListParagraph"/>
        <w:numPr>
          <w:ilvl w:val="0"/>
          <w:numId w:val="11"/>
        </w:numPr>
        <w:spacing w:before="120" w:after="120" w:line="288" w:lineRule="auto"/>
        <w:contextualSpacing w:val="0"/>
        <w:rPr>
          <w:rFonts w:cs="Arial"/>
          <w:vanish/>
          <w:sz w:val="24"/>
          <w:szCs w:val="24"/>
        </w:rPr>
      </w:pPr>
    </w:p>
    <w:p w14:paraId="62587717" w14:textId="77777777" w:rsidR="008404B0" w:rsidRPr="00971EA2" w:rsidRDefault="008404B0" w:rsidP="00D97B98">
      <w:pPr>
        <w:pStyle w:val="ListParagraph"/>
        <w:numPr>
          <w:ilvl w:val="0"/>
          <w:numId w:val="11"/>
        </w:numPr>
        <w:spacing w:before="120" w:after="120" w:line="288" w:lineRule="auto"/>
        <w:contextualSpacing w:val="0"/>
        <w:rPr>
          <w:rFonts w:cs="Arial"/>
          <w:vanish/>
          <w:sz w:val="24"/>
          <w:szCs w:val="24"/>
        </w:rPr>
      </w:pPr>
    </w:p>
    <w:p w14:paraId="76DD9248" w14:textId="7CA40105"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w:t>
      </w:r>
      <w:r w:rsidR="00003870" w:rsidRPr="00971EA2">
        <w:rPr>
          <w:rFonts w:cs="Arial"/>
          <w:sz w:val="24"/>
          <w:szCs w:val="24"/>
        </w:rPr>
        <w:t>Council</w:t>
      </w:r>
      <w:r w:rsidRPr="00971EA2">
        <w:rPr>
          <w:rFonts w:cs="Arial"/>
          <w:sz w:val="24"/>
          <w:szCs w:val="24"/>
        </w:rPr>
        <w:t>’s sole discretion. </w:t>
      </w:r>
    </w:p>
    <w:p w14:paraId="2D41C7B2" w14:textId="77777777" w:rsidR="008404B0" w:rsidRPr="00971EA2" w:rsidRDefault="008404B0" w:rsidP="00BC16DA">
      <w:pPr>
        <w:pStyle w:val="Heading2"/>
        <w:keepNext w:val="0"/>
        <w:widowControl w:val="0"/>
        <w:numPr>
          <w:ilvl w:val="0"/>
          <w:numId w:val="0"/>
        </w:numPr>
        <w:spacing w:after="120" w:line="264" w:lineRule="auto"/>
        <w:ind w:left="709" w:hanging="709"/>
        <w:rPr>
          <w:rFonts w:cs="Arial"/>
          <w:sz w:val="24"/>
          <w:szCs w:val="24"/>
        </w:rPr>
      </w:pPr>
      <w:bookmarkStart w:id="158" w:name="_Toc209701296"/>
      <w:r w:rsidRPr="00971EA2">
        <w:rPr>
          <w:rFonts w:cs="Arial"/>
          <w:sz w:val="24"/>
          <w:szCs w:val="24"/>
        </w:rPr>
        <w:t>Transparency (Procurement Legislation)</w:t>
      </w:r>
      <w:bookmarkEnd w:id="158"/>
    </w:p>
    <w:p w14:paraId="4F96D519" w14:textId="1623DE0C"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Suppliers should note that, in accordance with general transparency obligations and procurement law obligations under the Act, the </w:t>
      </w:r>
      <w:r w:rsidR="00003870" w:rsidRPr="00971EA2">
        <w:rPr>
          <w:rFonts w:cs="Arial"/>
          <w:sz w:val="24"/>
          <w:szCs w:val="24"/>
        </w:rPr>
        <w:t>Council</w:t>
      </w:r>
      <w:r w:rsidRPr="00971EA2">
        <w:rPr>
          <w:rFonts w:cs="Arial"/>
          <w:sz w:val="24"/>
          <w:szCs w:val="24"/>
        </w:rPr>
        <w:t xml:space="preserve">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w:t>
      </w:r>
      <w:r w:rsidR="00003870" w:rsidRPr="00971EA2">
        <w:rPr>
          <w:rFonts w:cs="Arial"/>
          <w:sz w:val="24"/>
          <w:szCs w:val="24"/>
        </w:rPr>
        <w:t>Council</w:t>
      </w:r>
      <w:r w:rsidRPr="00971EA2">
        <w:rPr>
          <w:rFonts w:cs="Arial"/>
          <w:sz w:val="24"/>
          <w:szCs w:val="24"/>
        </w:rPr>
        <w:t xml:space="preserve"> taking steps without consultation with Suppliers. Where required under the Act, a copy of the contract will be published (subject to making any reasonable and proportionate redactions permitted under the Act).  </w:t>
      </w:r>
    </w:p>
    <w:p w14:paraId="687A0D53" w14:textId="58A59FBF"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Where required, the </w:t>
      </w:r>
      <w:r w:rsidR="00003870" w:rsidRPr="00971EA2">
        <w:rPr>
          <w:rFonts w:cs="Arial"/>
          <w:sz w:val="24"/>
          <w:szCs w:val="24"/>
        </w:rPr>
        <w:t>Council</w:t>
      </w:r>
      <w:r w:rsidRPr="00971EA2">
        <w:rPr>
          <w:rFonts w:cs="Arial"/>
          <w:sz w:val="24"/>
          <w:szCs w:val="24"/>
        </w:rPr>
        <w:t xml:space="preserve"> will disclose on a confidential basis any information it receives from Suppliers during the Procurement to any third party engaged by the </w:t>
      </w:r>
      <w:r w:rsidR="00003870" w:rsidRPr="00971EA2">
        <w:rPr>
          <w:rFonts w:cs="Arial"/>
          <w:sz w:val="24"/>
          <w:szCs w:val="24"/>
        </w:rPr>
        <w:t>Council</w:t>
      </w:r>
      <w:r w:rsidRPr="00971EA2">
        <w:rPr>
          <w:rFonts w:cs="Arial"/>
          <w:sz w:val="24"/>
          <w:szCs w:val="24"/>
        </w:rPr>
        <w:t xml:space="preserve"> for the specific purpose of assessing or assisting the </w:t>
      </w:r>
      <w:r w:rsidR="00003870" w:rsidRPr="00971EA2">
        <w:rPr>
          <w:rFonts w:cs="Arial"/>
          <w:sz w:val="24"/>
          <w:szCs w:val="24"/>
        </w:rPr>
        <w:t>Council</w:t>
      </w:r>
      <w:r w:rsidRPr="00971EA2">
        <w:rPr>
          <w:rFonts w:cs="Arial"/>
          <w:sz w:val="24"/>
          <w:szCs w:val="24"/>
        </w:rPr>
        <w:t xml:space="preserve"> in assessing the Supplier’s submission. In providing such information the Supplier consents to such disclosure. </w:t>
      </w:r>
    </w:p>
    <w:p w14:paraId="2D5E22EA" w14:textId="77777777" w:rsidR="008404B0" w:rsidRPr="00971EA2" w:rsidRDefault="008404B0" w:rsidP="00BC16DA">
      <w:pPr>
        <w:pStyle w:val="Heading2"/>
        <w:keepNext w:val="0"/>
        <w:widowControl w:val="0"/>
        <w:numPr>
          <w:ilvl w:val="0"/>
          <w:numId w:val="0"/>
        </w:numPr>
        <w:spacing w:after="120" w:line="264" w:lineRule="auto"/>
        <w:ind w:left="709" w:hanging="709"/>
        <w:rPr>
          <w:rFonts w:cs="Arial"/>
          <w:sz w:val="24"/>
          <w:szCs w:val="24"/>
        </w:rPr>
      </w:pPr>
      <w:bookmarkStart w:id="159" w:name="_Toc209701297"/>
      <w:r w:rsidRPr="00971EA2">
        <w:rPr>
          <w:rFonts w:cs="Arial"/>
          <w:sz w:val="24"/>
          <w:szCs w:val="24"/>
        </w:rPr>
        <w:t>Modifying the Procurement</w:t>
      </w:r>
      <w:bookmarkEnd w:id="159"/>
      <w:r w:rsidRPr="00971EA2">
        <w:rPr>
          <w:rFonts w:cs="Arial"/>
          <w:sz w:val="24"/>
          <w:szCs w:val="24"/>
        </w:rPr>
        <w:t> </w:t>
      </w:r>
    </w:p>
    <w:p w14:paraId="0F6E24DB" w14:textId="22CE4BA4"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Neither the Below Threshold Tender Notice, this document nor any information given as part of the Procurement shall be regarded as a commitment or representation on the part of the </w:t>
      </w:r>
      <w:r w:rsidR="00003870" w:rsidRPr="00971EA2">
        <w:rPr>
          <w:rFonts w:cs="Arial"/>
          <w:sz w:val="24"/>
          <w:szCs w:val="24"/>
        </w:rPr>
        <w:t>Council</w:t>
      </w:r>
      <w:r w:rsidRPr="00971EA2">
        <w:rPr>
          <w:rFonts w:cs="Arial"/>
          <w:sz w:val="24"/>
          <w:szCs w:val="24"/>
        </w:rPr>
        <w:t xml:space="preserve"> (or any other person) to enter into a contractual agreement. </w:t>
      </w:r>
    </w:p>
    <w:p w14:paraId="0F88A1BB" w14:textId="4E92DFA2" w:rsidR="008404B0" w:rsidRPr="00971EA2" w:rsidRDefault="008404B0" w:rsidP="00D97B98">
      <w:pPr>
        <w:pStyle w:val="ListParagraph"/>
        <w:numPr>
          <w:ilvl w:val="1"/>
          <w:numId w:val="11"/>
        </w:numPr>
        <w:spacing w:before="120" w:after="120" w:line="288" w:lineRule="auto"/>
        <w:ind w:left="851" w:hanging="851"/>
        <w:contextualSpacing w:val="0"/>
        <w:rPr>
          <w:rFonts w:cs="Arial"/>
          <w:color w:val="0070C0"/>
          <w:sz w:val="24"/>
          <w:szCs w:val="24"/>
        </w:rPr>
      </w:pPr>
      <w:r w:rsidRPr="00971EA2">
        <w:rPr>
          <w:rFonts w:cs="Arial"/>
          <w:sz w:val="24"/>
          <w:szCs w:val="24"/>
        </w:rPr>
        <w:t xml:space="preserve">The </w:t>
      </w:r>
      <w:r w:rsidR="00003870" w:rsidRPr="00971EA2">
        <w:rPr>
          <w:rFonts w:cs="Arial"/>
          <w:sz w:val="24"/>
          <w:szCs w:val="24"/>
        </w:rPr>
        <w:t>Council</w:t>
      </w:r>
      <w:r w:rsidRPr="00971EA2">
        <w:rPr>
          <w:rFonts w:cs="Arial"/>
          <w:sz w:val="24"/>
          <w:szCs w:val="24"/>
        </w:rPr>
        <w:t xml:space="preserve"> reserves the right amend, modify, issue additional information or to cancel the Procurement at any point and/or to choose not to award any contract</w:t>
      </w:r>
      <w:r w:rsidR="0023453C" w:rsidRPr="00971EA2">
        <w:rPr>
          <w:rFonts w:cs="Arial"/>
          <w:sz w:val="24"/>
          <w:szCs w:val="24"/>
        </w:rPr>
        <w:t xml:space="preserve"> </w:t>
      </w:r>
      <w:r w:rsidRPr="00971EA2">
        <w:rPr>
          <w:rFonts w:cs="Arial"/>
          <w:sz w:val="24"/>
          <w:szCs w:val="24"/>
        </w:rPr>
        <w:t xml:space="preserve">as a result of this Procurement. </w:t>
      </w:r>
    </w:p>
    <w:p w14:paraId="07B130F1" w14:textId="72CD5867"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Suppliers will remain responsible for all costs and expenses incurred by them, their staff, and their advisers or by any third party acting under their instructions in connection with this Procurement. For the avoidance of doubt, the </w:t>
      </w:r>
      <w:r w:rsidR="00003870" w:rsidRPr="00971EA2">
        <w:rPr>
          <w:rFonts w:cs="Arial"/>
          <w:sz w:val="24"/>
          <w:szCs w:val="24"/>
        </w:rPr>
        <w:t>Council</w:t>
      </w:r>
      <w:r w:rsidRPr="00971EA2">
        <w:rPr>
          <w:rFonts w:cs="Arial"/>
          <w:sz w:val="24"/>
          <w:szCs w:val="24"/>
        </w:rPr>
        <w:t xml:space="preserve"> is not liable for any costs or expenditure resulting from any cancellation or amendment of this Procurement. </w:t>
      </w:r>
    </w:p>
    <w:p w14:paraId="33AF5542" w14:textId="77777777" w:rsidR="008404B0" w:rsidRPr="00971EA2" w:rsidRDefault="008404B0" w:rsidP="00BC16DA">
      <w:pPr>
        <w:pStyle w:val="Heading2"/>
        <w:keepNext w:val="0"/>
        <w:widowControl w:val="0"/>
        <w:numPr>
          <w:ilvl w:val="0"/>
          <w:numId w:val="0"/>
        </w:numPr>
        <w:spacing w:after="120" w:line="264" w:lineRule="auto"/>
        <w:ind w:left="709" w:hanging="709"/>
        <w:rPr>
          <w:rFonts w:cs="Arial"/>
          <w:sz w:val="24"/>
          <w:szCs w:val="24"/>
        </w:rPr>
      </w:pPr>
      <w:bookmarkStart w:id="160" w:name="_Toc209701298"/>
      <w:r w:rsidRPr="00971EA2">
        <w:rPr>
          <w:rFonts w:cs="Arial"/>
          <w:sz w:val="24"/>
          <w:szCs w:val="24"/>
        </w:rPr>
        <w:t>Confidentiality and publicity</w:t>
      </w:r>
      <w:bookmarkEnd w:id="160"/>
      <w:r w:rsidRPr="00971EA2">
        <w:rPr>
          <w:rFonts w:cs="Arial"/>
          <w:sz w:val="24"/>
          <w:szCs w:val="24"/>
        </w:rPr>
        <w:t> </w:t>
      </w:r>
    </w:p>
    <w:p w14:paraId="6866984B" w14:textId="22BA9021"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Save to the extent made publicly available by the </w:t>
      </w:r>
      <w:r w:rsidR="00003870" w:rsidRPr="00971EA2">
        <w:rPr>
          <w:rFonts w:cs="Arial"/>
          <w:sz w:val="24"/>
          <w:szCs w:val="24"/>
        </w:rPr>
        <w:t>Council</w:t>
      </w:r>
      <w:r w:rsidRPr="00971EA2">
        <w:rPr>
          <w:rFonts w:cs="Arial"/>
          <w:sz w:val="24"/>
          <w:szCs w:val="24"/>
        </w:rPr>
        <w:t xml:space="preserve">,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w:t>
      </w:r>
      <w:r w:rsidR="00003870" w:rsidRPr="00971EA2">
        <w:rPr>
          <w:rFonts w:cs="Arial"/>
          <w:sz w:val="24"/>
          <w:szCs w:val="24"/>
        </w:rPr>
        <w:t>Council</w:t>
      </w:r>
      <w:r w:rsidRPr="00971EA2">
        <w:rPr>
          <w:rFonts w:cs="Arial"/>
          <w:sz w:val="24"/>
          <w:szCs w:val="24"/>
        </w:rPr>
        <w:t xml:space="preserve">, provided that such person has given an undertaking prior to the receipt of the </w:t>
      </w:r>
      <w:r w:rsidRPr="00971EA2">
        <w:rPr>
          <w:rFonts w:cs="Arial"/>
          <w:sz w:val="24"/>
          <w:szCs w:val="24"/>
        </w:rPr>
        <w:lastRenderedPageBreak/>
        <w:t xml:space="preserve">relevant information (and for the benefit of the </w:t>
      </w:r>
      <w:r w:rsidR="00003870" w:rsidRPr="00971EA2">
        <w:rPr>
          <w:rFonts w:cs="Arial"/>
          <w:sz w:val="24"/>
          <w:szCs w:val="24"/>
        </w:rPr>
        <w:t>Council</w:t>
      </w:r>
      <w:r w:rsidRPr="00971EA2">
        <w:rPr>
          <w:rFonts w:cs="Arial"/>
          <w:sz w:val="24"/>
          <w:szCs w:val="24"/>
        </w:rPr>
        <w:t>) to keep such information confidential. </w:t>
      </w:r>
    </w:p>
    <w:p w14:paraId="42ED74D9" w14:textId="045CD388"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Suppliers must not take part in any publicity activities with any part of the media about this Procurement without obtaining the express prior written agreement of the </w:t>
      </w:r>
      <w:r w:rsidR="00003870" w:rsidRPr="00971EA2">
        <w:rPr>
          <w:rFonts w:cs="Arial"/>
          <w:sz w:val="24"/>
          <w:szCs w:val="24"/>
        </w:rPr>
        <w:t>Council</w:t>
      </w:r>
      <w:r w:rsidRPr="00971EA2">
        <w:rPr>
          <w:rFonts w:cs="Arial"/>
          <w:sz w:val="24"/>
          <w:szCs w:val="24"/>
        </w:rPr>
        <w:t>. When requesting prior written agreement, Suppliers are required to detail the proposed media coverage including format and content of any publicity. </w:t>
      </w:r>
    </w:p>
    <w:p w14:paraId="2AA88F7C" w14:textId="77777777" w:rsidR="008404B0" w:rsidRPr="00971EA2" w:rsidRDefault="008404B0" w:rsidP="00BC16DA">
      <w:pPr>
        <w:pStyle w:val="Heading2"/>
        <w:keepNext w:val="0"/>
        <w:widowControl w:val="0"/>
        <w:numPr>
          <w:ilvl w:val="0"/>
          <w:numId w:val="0"/>
        </w:numPr>
        <w:spacing w:after="120" w:line="264" w:lineRule="auto"/>
        <w:ind w:left="709" w:hanging="709"/>
        <w:rPr>
          <w:rFonts w:cs="Arial"/>
          <w:sz w:val="24"/>
          <w:szCs w:val="24"/>
        </w:rPr>
      </w:pPr>
      <w:bookmarkStart w:id="161" w:name="_Toc209701299"/>
      <w:r w:rsidRPr="00971EA2">
        <w:rPr>
          <w:rFonts w:cs="Arial"/>
          <w:sz w:val="24"/>
          <w:szCs w:val="24"/>
        </w:rPr>
        <w:t>Freedom of information and environmental information</w:t>
      </w:r>
      <w:bookmarkEnd w:id="161"/>
      <w:r w:rsidRPr="00971EA2">
        <w:rPr>
          <w:rFonts w:cs="Arial"/>
          <w:sz w:val="24"/>
          <w:szCs w:val="24"/>
        </w:rPr>
        <w:t>  </w:t>
      </w:r>
    </w:p>
    <w:p w14:paraId="1F955C0B" w14:textId="631A5126"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The </w:t>
      </w:r>
      <w:r w:rsidR="00003870" w:rsidRPr="00971EA2">
        <w:rPr>
          <w:rFonts w:cs="Arial"/>
          <w:sz w:val="24"/>
          <w:szCs w:val="24"/>
        </w:rPr>
        <w:t>Council</w:t>
      </w:r>
      <w:r w:rsidRPr="00971EA2">
        <w:rPr>
          <w:rFonts w:cs="Arial"/>
          <w:sz w:val="24"/>
          <w:szCs w:val="24"/>
        </w:rPr>
        <w:t xml:space="preserve"> is subject to the Freedom of Information Act 2000 (FOIA) and the Environmental Information Regulations 2004 (EIR). All information submitted to the </w:t>
      </w:r>
      <w:r w:rsidR="00003870" w:rsidRPr="00971EA2">
        <w:rPr>
          <w:rFonts w:cs="Arial"/>
          <w:sz w:val="24"/>
          <w:szCs w:val="24"/>
        </w:rPr>
        <w:t>Council</w:t>
      </w:r>
      <w:r w:rsidRPr="00971EA2">
        <w:rPr>
          <w:rFonts w:cs="Arial"/>
          <w:sz w:val="24"/>
          <w:szCs w:val="24"/>
        </w:rPr>
        <w:t xml:space="preserve"> may be disclosed in response to a request made pursuant to the FOIA or the EIR.  </w:t>
      </w:r>
    </w:p>
    <w:p w14:paraId="3FF8DD39" w14:textId="77777777"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In respect of any information submitted by a Supplier that it considers to be commercially sensitive. </w:t>
      </w:r>
    </w:p>
    <w:p w14:paraId="494BBBA2" w14:textId="6CAD973A"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The </w:t>
      </w:r>
      <w:r w:rsidR="00003870" w:rsidRPr="00971EA2">
        <w:rPr>
          <w:rFonts w:cs="Arial"/>
          <w:sz w:val="24"/>
          <w:szCs w:val="24"/>
        </w:rPr>
        <w:t>Council</w:t>
      </w:r>
      <w:r w:rsidRPr="00971EA2">
        <w:rPr>
          <w:rFonts w:cs="Arial"/>
          <w:sz w:val="24"/>
          <w:szCs w:val="24"/>
        </w:rPr>
        <w:t xml:space="preserve"> will endeavour to hold confidential all information submitted by a Supplier that it identifies as being commercially sensitive, however, that the final decision on any FOIA request and EIR request rests with the </w:t>
      </w:r>
      <w:r w:rsidR="00003870" w:rsidRPr="00971EA2">
        <w:rPr>
          <w:rFonts w:cs="Arial"/>
          <w:sz w:val="24"/>
          <w:szCs w:val="24"/>
        </w:rPr>
        <w:t>Council</w:t>
      </w:r>
      <w:r w:rsidRPr="00971EA2">
        <w:rPr>
          <w:rFonts w:cs="Arial"/>
          <w:sz w:val="24"/>
          <w:szCs w:val="24"/>
        </w:rPr>
        <w:t xml:space="preserve">, subject to applicable law. </w:t>
      </w:r>
    </w:p>
    <w:p w14:paraId="796A0D37" w14:textId="4DC6450B"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The </w:t>
      </w:r>
      <w:r w:rsidR="00003870" w:rsidRPr="00971EA2">
        <w:rPr>
          <w:rFonts w:cs="Arial"/>
          <w:sz w:val="24"/>
          <w:szCs w:val="24"/>
        </w:rPr>
        <w:t>Council</w:t>
      </w:r>
      <w:r w:rsidRPr="00971EA2">
        <w:rPr>
          <w:rFonts w:cs="Arial"/>
          <w:sz w:val="24"/>
          <w:szCs w:val="24"/>
        </w:rPr>
        <w:t xml:space="preserve"> cannot guarantee that any information marked ‘commercially sensitive’ will not be disclosed.</w:t>
      </w:r>
    </w:p>
    <w:p w14:paraId="7489EF3D" w14:textId="77777777" w:rsidR="008404B0" w:rsidRPr="00971EA2" w:rsidRDefault="008404B0" w:rsidP="00BC16DA">
      <w:pPr>
        <w:pStyle w:val="Heading2"/>
        <w:keepNext w:val="0"/>
        <w:widowControl w:val="0"/>
        <w:numPr>
          <w:ilvl w:val="0"/>
          <w:numId w:val="0"/>
        </w:numPr>
        <w:spacing w:after="120" w:line="264" w:lineRule="auto"/>
        <w:ind w:left="709" w:hanging="709"/>
        <w:rPr>
          <w:rFonts w:cs="Arial"/>
          <w:sz w:val="24"/>
          <w:szCs w:val="24"/>
        </w:rPr>
      </w:pPr>
      <w:bookmarkStart w:id="162" w:name="_Toc209701300"/>
      <w:r w:rsidRPr="00971EA2">
        <w:rPr>
          <w:rFonts w:cs="Arial"/>
          <w:sz w:val="24"/>
          <w:szCs w:val="24"/>
        </w:rPr>
        <w:t>Non-collusion, non-canvassing</w:t>
      </w:r>
      <w:bookmarkEnd w:id="162"/>
    </w:p>
    <w:p w14:paraId="6AABE587" w14:textId="00EB6A4F"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Any attempt by a Supplier or their advisers to influence the Procurement in any way may result in the exclusion of the Supplier, without prejudice to any other civil or legal remedies available to the </w:t>
      </w:r>
      <w:r w:rsidR="00003870" w:rsidRPr="00971EA2">
        <w:rPr>
          <w:rFonts w:cs="Arial"/>
          <w:sz w:val="24"/>
          <w:szCs w:val="24"/>
        </w:rPr>
        <w:t>Council</w:t>
      </w:r>
      <w:r w:rsidRPr="00971EA2">
        <w:rPr>
          <w:rFonts w:cs="Arial"/>
          <w:sz w:val="24"/>
          <w:szCs w:val="24"/>
        </w:rPr>
        <w:t xml:space="preserve"> and without prejudice to any criminal liability that such conduct by a Supplier may attract.</w:t>
      </w:r>
    </w:p>
    <w:p w14:paraId="5F915B4F" w14:textId="3394CBE4"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By participating and submitting a formal declaration in line with this procurement Suppliers are confirming that they (and / any parties related to this procurement) do not breach non-collusion and non-canvassing requirements stated.  The </w:t>
      </w:r>
      <w:r w:rsidR="00003870" w:rsidRPr="00971EA2">
        <w:rPr>
          <w:rFonts w:cs="Arial"/>
          <w:sz w:val="24"/>
          <w:szCs w:val="24"/>
        </w:rPr>
        <w:t>Council</w:t>
      </w:r>
      <w:r w:rsidRPr="00971EA2">
        <w:rPr>
          <w:rFonts w:cs="Arial"/>
          <w:sz w:val="24"/>
          <w:szCs w:val="24"/>
        </w:rPr>
        <w:t xml:space="preserve"> will be entitled to rely on the acceptance of this position. </w:t>
      </w:r>
    </w:p>
    <w:p w14:paraId="6668DBC9" w14:textId="77777777" w:rsidR="008404B0" w:rsidRPr="00971EA2" w:rsidRDefault="008404B0" w:rsidP="00BC16DA">
      <w:pPr>
        <w:pStyle w:val="Heading2"/>
        <w:keepNext w:val="0"/>
        <w:widowControl w:val="0"/>
        <w:numPr>
          <w:ilvl w:val="0"/>
          <w:numId w:val="0"/>
        </w:numPr>
        <w:spacing w:after="120" w:line="264" w:lineRule="auto"/>
        <w:ind w:left="709" w:hanging="709"/>
        <w:rPr>
          <w:rFonts w:cs="Arial"/>
          <w:sz w:val="24"/>
          <w:szCs w:val="24"/>
        </w:rPr>
      </w:pPr>
      <w:bookmarkStart w:id="163" w:name="_Toc209701301"/>
      <w:r w:rsidRPr="00971EA2">
        <w:rPr>
          <w:rFonts w:cs="Arial"/>
          <w:sz w:val="24"/>
          <w:szCs w:val="24"/>
        </w:rPr>
        <w:t>Conflicts of interest</w:t>
      </w:r>
      <w:bookmarkEnd w:id="163"/>
    </w:p>
    <w:p w14:paraId="5FC4920C" w14:textId="00483857"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Suppliers are responsible for ensuring that no actual, potential or perceived conflicts of interest (within the meaning of the Procurement Act 2023) exist between themselves and the </w:t>
      </w:r>
      <w:r w:rsidR="00003870" w:rsidRPr="00971EA2">
        <w:rPr>
          <w:rFonts w:cs="Arial"/>
          <w:sz w:val="24"/>
          <w:szCs w:val="24"/>
        </w:rPr>
        <w:t>Council</w:t>
      </w:r>
      <w:r w:rsidRPr="00971EA2">
        <w:rPr>
          <w:rFonts w:cs="Arial"/>
          <w:sz w:val="24"/>
          <w:szCs w:val="24"/>
        </w:rPr>
        <w:t xml:space="preserve"> or its advisers. Suppliers must notify the </w:t>
      </w:r>
      <w:r w:rsidR="00003870" w:rsidRPr="00971EA2">
        <w:rPr>
          <w:rFonts w:cs="Arial"/>
          <w:sz w:val="24"/>
          <w:szCs w:val="24"/>
        </w:rPr>
        <w:t>Council</w:t>
      </w:r>
      <w:r w:rsidRPr="00971EA2">
        <w:rPr>
          <w:rFonts w:cs="Arial"/>
          <w:sz w:val="24"/>
          <w:szCs w:val="24"/>
        </w:rPr>
        <w:t xml:space="preserve"> immediately of any actual, potential or perceived conflict of interest. </w:t>
      </w:r>
    </w:p>
    <w:p w14:paraId="1EFBE528" w14:textId="01FBDEA6" w:rsidR="007A1F9E" w:rsidRPr="00493933" w:rsidRDefault="008404B0" w:rsidP="00493933">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The </w:t>
      </w:r>
      <w:r w:rsidR="00003870" w:rsidRPr="00971EA2">
        <w:rPr>
          <w:rFonts w:cs="Arial"/>
          <w:sz w:val="24"/>
          <w:szCs w:val="24"/>
        </w:rPr>
        <w:t>Council</w:t>
      </w:r>
      <w:r w:rsidRPr="00971EA2">
        <w:rPr>
          <w:rFonts w:cs="Arial"/>
          <w:sz w:val="24"/>
          <w:szCs w:val="24"/>
        </w:rPr>
        <w:t xml:space="preserve"> strongly encourages Suppliers to contact the </w:t>
      </w:r>
      <w:r w:rsidR="00003870" w:rsidRPr="00971EA2">
        <w:rPr>
          <w:rFonts w:cs="Arial"/>
          <w:sz w:val="24"/>
          <w:szCs w:val="24"/>
        </w:rPr>
        <w:t>Council</w:t>
      </w:r>
      <w:r w:rsidRPr="00971EA2">
        <w:rPr>
          <w:rFonts w:cs="Arial"/>
          <w:sz w:val="24"/>
          <w:szCs w:val="24"/>
        </w:rPr>
        <w:t xml:space="preserve"> as soon as possible should it have any concerns regarding actual, potential or perceived conflicts of interest. </w:t>
      </w:r>
    </w:p>
    <w:p w14:paraId="5DFCE5BD" w14:textId="77777777" w:rsidR="008404B0" w:rsidRPr="00971EA2" w:rsidRDefault="008404B0" w:rsidP="00073696">
      <w:pPr>
        <w:pStyle w:val="Heading2"/>
        <w:keepNext w:val="0"/>
        <w:widowControl w:val="0"/>
        <w:numPr>
          <w:ilvl w:val="0"/>
          <w:numId w:val="0"/>
        </w:numPr>
        <w:spacing w:after="120" w:line="264" w:lineRule="auto"/>
        <w:ind w:left="709" w:hanging="709"/>
        <w:rPr>
          <w:rFonts w:cs="Arial"/>
          <w:sz w:val="24"/>
          <w:szCs w:val="24"/>
        </w:rPr>
      </w:pPr>
      <w:bookmarkStart w:id="164" w:name="_Toc209701302"/>
      <w:r w:rsidRPr="00971EA2">
        <w:rPr>
          <w:rFonts w:cs="Arial"/>
          <w:sz w:val="24"/>
          <w:szCs w:val="24"/>
        </w:rPr>
        <w:t>Anti-competitive behaviour</w:t>
      </w:r>
      <w:bookmarkEnd w:id="164"/>
    </w:p>
    <w:p w14:paraId="4A065E79" w14:textId="048363C4"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Suppliers are reminded of their obligations under applicable competition laws. The </w:t>
      </w:r>
      <w:r w:rsidR="00003870" w:rsidRPr="00971EA2">
        <w:rPr>
          <w:rFonts w:cs="Arial"/>
          <w:sz w:val="24"/>
          <w:szCs w:val="24"/>
        </w:rPr>
        <w:t>Council</w:t>
      </w:r>
      <w:r w:rsidRPr="00971EA2">
        <w:rPr>
          <w:rFonts w:cs="Arial"/>
          <w:sz w:val="24"/>
          <w:szCs w:val="24"/>
        </w:rPr>
        <w:t xml:space="preserve"> may require evidence from Suppliers that their arrangements are not anti-competitive and reserves the right to require any Supplier to comply with any </w:t>
      </w:r>
      <w:r w:rsidRPr="00971EA2">
        <w:rPr>
          <w:rFonts w:cs="Arial"/>
          <w:sz w:val="24"/>
          <w:szCs w:val="24"/>
        </w:rPr>
        <w:lastRenderedPageBreak/>
        <w:t>reasonable measures which may be needed to verify that no anti-competitive arrangements are in place.</w:t>
      </w:r>
    </w:p>
    <w:p w14:paraId="7163277D" w14:textId="77777777" w:rsidR="008404B0" w:rsidRPr="00971EA2" w:rsidRDefault="008404B0" w:rsidP="00073696">
      <w:pPr>
        <w:pStyle w:val="Heading2"/>
        <w:keepNext w:val="0"/>
        <w:widowControl w:val="0"/>
        <w:numPr>
          <w:ilvl w:val="0"/>
          <w:numId w:val="0"/>
        </w:numPr>
        <w:spacing w:after="120" w:line="264" w:lineRule="auto"/>
        <w:ind w:left="709" w:hanging="709"/>
        <w:rPr>
          <w:rFonts w:cs="Arial"/>
          <w:sz w:val="24"/>
          <w:szCs w:val="24"/>
        </w:rPr>
      </w:pPr>
      <w:bookmarkStart w:id="165" w:name="_Toc209701303"/>
      <w:r w:rsidRPr="00971EA2">
        <w:rPr>
          <w:rFonts w:cs="Arial"/>
          <w:sz w:val="24"/>
          <w:szCs w:val="24"/>
        </w:rPr>
        <w:t>Contract</w:t>
      </w:r>
      <w:bookmarkEnd w:id="165"/>
      <w:r w:rsidRPr="00971EA2">
        <w:rPr>
          <w:rFonts w:cs="Arial"/>
          <w:sz w:val="24"/>
          <w:szCs w:val="24"/>
        </w:rPr>
        <w:t>  </w:t>
      </w:r>
    </w:p>
    <w:p w14:paraId="03EED6F5" w14:textId="20B16601"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A Tender submission is an offer to enter into a contract on the terms of the contents of the submission. Notification of an award decision does not constitute acceptance by the </w:t>
      </w:r>
      <w:r w:rsidR="00003870" w:rsidRPr="00971EA2">
        <w:rPr>
          <w:rFonts w:cs="Arial"/>
          <w:sz w:val="24"/>
          <w:szCs w:val="24"/>
        </w:rPr>
        <w:t>Council</w:t>
      </w:r>
      <w:r w:rsidRPr="00971EA2">
        <w:rPr>
          <w:rFonts w:cs="Arial"/>
          <w:sz w:val="24"/>
          <w:szCs w:val="24"/>
        </w:rPr>
        <w:t>. Any document submitted by a Supplier shall only have contractual effect when it is contained within an executed written contract.  </w:t>
      </w:r>
    </w:p>
    <w:p w14:paraId="6555D3BC" w14:textId="77777777" w:rsidR="008404B0" w:rsidRPr="00971EA2" w:rsidRDefault="008404B0" w:rsidP="00073696">
      <w:pPr>
        <w:pStyle w:val="Heading2"/>
        <w:keepNext w:val="0"/>
        <w:widowControl w:val="0"/>
        <w:numPr>
          <w:ilvl w:val="0"/>
          <w:numId w:val="0"/>
        </w:numPr>
        <w:spacing w:after="120" w:line="264" w:lineRule="auto"/>
        <w:ind w:left="709" w:hanging="709"/>
        <w:rPr>
          <w:rFonts w:cs="Arial"/>
          <w:sz w:val="24"/>
          <w:szCs w:val="24"/>
        </w:rPr>
      </w:pPr>
      <w:bookmarkStart w:id="166" w:name="_Toc209701304"/>
      <w:r w:rsidRPr="00971EA2">
        <w:rPr>
          <w:rFonts w:cs="Arial"/>
          <w:sz w:val="24"/>
          <w:szCs w:val="24"/>
        </w:rPr>
        <w:t>Supplier warranties</w:t>
      </w:r>
      <w:bookmarkEnd w:id="166"/>
      <w:r w:rsidRPr="00971EA2">
        <w:rPr>
          <w:rFonts w:cs="Arial"/>
          <w:sz w:val="24"/>
          <w:szCs w:val="24"/>
        </w:rPr>
        <w:t>  </w:t>
      </w:r>
    </w:p>
    <w:p w14:paraId="28A8BE39" w14:textId="190BC216"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In responding to this invitation, the Supplier warrants, represents and undertakes to the </w:t>
      </w:r>
      <w:r w:rsidR="00003870" w:rsidRPr="00971EA2">
        <w:rPr>
          <w:rFonts w:cs="Arial"/>
          <w:sz w:val="24"/>
          <w:szCs w:val="24"/>
        </w:rPr>
        <w:t>Council</w:t>
      </w:r>
      <w:r w:rsidRPr="00971EA2">
        <w:rPr>
          <w:rFonts w:cs="Arial"/>
          <w:sz w:val="24"/>
          <w:szCs w:val="24"/>
        </w:rPr>
        <w:t xml:space="preserve"> that: </w:t>
      </w:r>
    </w:p>
    <w:p w14:paraId="6C964BE6" w14:textId="77777777" w:rsidR="008404B0" w:rsidRPr="00971EA2" w:rsidRDefault="008404B0" w:rsidP="00D97B98">
      <w:pPr>
        <w:pStyle w:val="ListParagraph"/>
        <w:numPr>
          <w:ilvl w:val="2"/>
          <w:numId w:val="11"/>
        </w:numPr>
        <w:spacing w:before="120" w:after="120" w:line="288" w:lineRule="auto"/>
        <w:ind w:left="1985" w:hanging="992"/>
        <w:contextualSpacing w:val="0"/>
        <w:rPr>
          <w:rFonts w:cs="Arial"/>
          <w:sz w:val="24"/>
          <w:szCs w:val="24"/>
        </w:rPr>
      </w:pPr>
      <w:r w:rsidRPr="00971EA2">
        <w:rPr>
          <w:rFonts w:cs="Arial"/>
          <w:sz w:val="24"/>
          <w:szCs w:val="24"/>
        </w:rPr>
        <w:t>It understands and has complied with the conditions set out in this document </w:t>
      </w:r>
    </w:p>
    <w:p w14:paraId="5CEAA36D" w14:textId="658B8A48" w:rsidR="008404B0" w:rsidRPr="00971EA2" w:rsidRDefault="008404B0" w:rsidP="00D97B98">
      <w:pPr>
        <w:pStyle w:val="ListParagraph"/>
        <w:numPr>
          <w:ilvl w:val="2"/>
          <w:numId w:val="11"/>
        </w:numPr>
        <w:spacing w:before="120" w:after="120" w:line="288" w:lineRule="auto"/>
        <w:ind w:left="1985" w:hanging="992"/>
        <w:contextualSpacing w:val="0"/>
        <w:rPr>
          <w:rFonts w:cs="Arial"/>
          <w:sz w:val="24"/>
          <w:szCs w:val="24"/>
        </w:rPr>
      </w:pPr>
      <w:r w:rsidRPr="00971EA2">
        <w:rPr>
          <w:rFonts w:cs="Arial"/>
          <w:sz w:val="24"/>
          <w:szCs w:val="24"/>
        </w:rPr>
        <w:t xml:space="preserve">All information, representations and other matters of fact communicated (whether in writing or otherwise) to the </w:t>
      </w:r>
      <w:r w:rsidR="00003870" w:rsidRPr="00971EA2">
        <w:rPr>
          <w:rFonts w:cs="Arial"/>
          <w:sz w:val="24"/>
          <w:szCs w:val="24"/>
        </w:rPr>
        <w:t>Council</w:t>
      </w:r>
      <w:r w:rsidRPr="00971EA2">
        <w:rPr>
          <w:rFonts w:cs="Arial"/>
          <w:sz w:val="24"/>
          <w:szCs w:val="24"/>
        </w:rPr>
        <w:t xml:space="preserve"> are true, complete and accurate in all respects</w:t>
      </w:r>
    </w:p>
    <w:p w14:paraId="308C6397" w14:textId="77777777" w:rsidR="008404B0" w:rsidRPr="00971EA2" w:rsidRDefault="008404B0" w:rsidP="00D97B98">
      <w:pPr>
        <w:pStyle w:val="ListParagraph"/>
        <w:numPr>
          <w:ilvl w:val="2"/>
          <w:numId w:val="11"/>
        </w:numPr>
        <w:spacing w:before="120" w:after="120" w:line="288" w:lineRule="auto"/>
        <w:ind w:left="1985" w:hanging="992"/>
        <w:contextualSpacing w:val="0"/>
        <w:rPr>
          <w:rFonts w:cs="Arial"/>
          <w:sz w:val="24"/>
          <w:szCs w:val="24"/>
        </w:rPr>
      </w:pPr>
      <w:r w:rsidRPr="00971EA2">
        <w:rPr>
          <w:rFonts w:cs="Arial"/>
          <w:sz w:val="24"/>
          <w:szCs w:val="24"/>
        </w:rPr>
        <w:t xml:space="preserve">It has made its own investigations and undertaken its own research and due diligence, and has satisfied itself in respect of all matters (whether actual or contingent) relating to the invitation and its response </w:t>
      </w:r>
    </w:p>
    <w:p w14:paraId="14D56D47" w14:textId="77777777" w:rsidR="008404B0" w:rsidRPr="00971EA2" w:rsidRDefault="008404B0" w:rsidP="00D97B98">
      <w:pPr>
        <w:pStyle w:val="ListParagraph"/>
        <w:numPr>
          <w:ilvl w:val="2"/>
          <w:numId w:val="11"/>
        </w:numPr>
        <w:spacing w:before="120" w:after="120" w:line="288" w:lineRule="auto"/>
        <w:ind w:left="1985" w:hanging="992"/>
        <w:contextualSpacing w:val="0"/>
        <w:rPr>
          <w:rFonts w:cs="Arial"/>
          <w:sz w:val="24"/>
          <w:szCs w:val="24"/>
        </w:rPr>
      </w:pPr>
      <w:r w:rsidRPr="00971EA2">
        <w:rPr>
          <w:rFonts w:cs="Arial"/>
          <w:sz w:val="24"/>
          <w:szCs w:val="24"/>
        </w:rPr>
        <w:t>it has full power and authority to respond to this document and to perform the obligations in relation to the contract  </w:t>
      </w:r>
    </w:p>
    <w:p w14:paraId="5ACDF2F7" w14:textId="77777777"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Suppliers should note that the potential consequences of providing incomplete, inaccurate or misleading information include that: </w:t>
      </w:r>
    </w:p>
    <w:p w14:paraId="29EED416" w14:textId="2E26EE60" w:rsidR="008404B0" w:rsidRPr="00971EA2" w:rsidRDefault="008404B0" w:rsidP="00D97B98">
      <w:pPr>
        <w:pStyle w:val="ListParagraph"/>
        <w:numPr>
          <w:ilvl w:val="2"/>
          <w:numId w:val="11"/>
        </w:numPr>
        <w:spacing w:before="120" w:after="120" w:line="288" w:lineRule="auto"/>
        <w:ind w:left="1985" w:hanging="992"/>
        <w:contextualSpacing w:val="0"/>
        <w:rPr>
          <w:rFonts w:cs="Arial"/>
          <w:sz w:val="24"/>
          <w:szCs w:val="24"/>
        </w:rPr>
      </w:pPr>
      <w:r w:rsidRPr="00971EA2">
        <w:rPr>
          <w:rFonts w:cs="Arial"/>
          <w:sz w:val="24"/>
          <w:szCs w:val="24"/>
        </w:rPr>
        <w:t xml:space="preserve">the </w:t>
      </w:r>
      <w:r w:rsidR="00003870" w:rsidRPr="00971EA2">
        <w:rPr>
          <w:rFonts w:cs="Arial"/>
          <w:sz w:val="24"/>
          <w:szCs w:val="24"/>
        </w:rPr>
        <w:t>Council</w:t>
      </w:r>
      <w:r w:rsidRPr="00971EA2">
        <w:rPr>
          <w:rFonts w:cs="Arial"/>
          <w:sz w:val="24"/>
          <w:szCs w:val="24"/>
        </w:rPr>
        <w:t xml:space="preserve"> may exclude the Supplier from participating in this Procurement </w:t>
      </w:r>
    </w:p>
    <w:p w14:paraId="4A4B081D" w14:textId="77777777" w:rsidR="008404B0" w:rsidRPr="00971EA2" w:rsidRDefault="008404B0" w:rsidP="00D97B98">
      <w:pPr>
        <w:pStyle w:val="ListParagraph"/>
        <w:numPr>
          <w:ilvl w:val="2"/>
          <w:numId w:val="11"/>
        </w:numPr>
        <w:spacing w:before="120" w:after="120" w:line="288" w:lineRule="auto"/>
        <w:ind w:left="1985" w:hanging="992"/>
        <w:contextualSpacing w:val="0"/>
        <w:rPr>
          <w:rFonts w:cs="Arial"/>
          <w:sz w:val="24"/>
          <w:szCs w:val="24"/>
        </w:rPr>
      </w:pPr>
      <w:r w:rsidRPr="00971EA2">
        <w:rPr>
          <w:rFonts w:cs="Arial"/>
          <w:sz w:val="24"/>
          <w:szCs w:val="24"/>
        </w:rPr>
        <w:t>the Supplier may be excluded from bidding for contracts under Schedule 7, Paragraph 13 of the Act </w:t>
      </w:r>
    </w:p>
    <w:p w14:paraId="3B831C3F" w14:textId="075954E7" w:rsidR="008404B0" w:rsidRPr="00971EA2" w:rsidRDefault="008404B0" w:rsidP="00D97B98">
      <w:pPr>
        <w:pStyle w:val="ListParagraph"/>
        <w:numPr>
          <w:ilvl w:val="2"/>
          <w:numId w:val="11"/>
        </w:numPr>
        <w:spacing w:before="120" w:after="120" w:line="288" w:lineRule="auto"/>
        <w:ind w:left="1985" w:hanging="992"/>
        <w:contextualSpacing w:val="0"/>
        <w:rPr>
          <w:rFonts w:cs="Arial"/>
          <w:sz w:val="24"/>
          <w:szCs w:val="24"/>
        </w:rPr>
      </w:pPr>
      <w:r w:rsidRPr="00971EA2">
        <w:rPr>
          <w:rFonts w:cs="Arial"/>
          <w:sz w:val="24"/>
          <w:szCs w:val="24"/>
        </w:rPr>
        <w:t xml:space="preserve">the </w:t>
      </w:r>
      <w:r w:rsidR="00003870" w:rsidRPr="00971EA2">
        <w:rPr>
          <w:rFonts w:cs="Arial"/>
          <w:sz w:val="24"/>
          <w:szCs w:val="24"/>
        </w:rPr>
        <w:t>Council</w:t>
      </w:r>
      <w:r w:rsidRPr="00971EA2">
        <w:rPr>
          <w:rFonts w:cs="Arial"/>
          <w:sz w:val="24"/>
          <w:szCs w:val="24"/>
        </w:rPr>
        <w:t xml:space="preserve"> may rescind any resulting contract under the Misrepresentation Act 1967 and may sue the Supplier for damages </w:t>
      </w:r>
    </w:p>
    <w:p w14:paraId="2FDF8351" w14:textId="77777777" w:rsidR="008404B0" w:rsidRPr="00971EA2" w:rsidRDefault="008404B0" w:rsidP="00D97B98">
      <w:pPr>
        <w:pStyle w:val="ListParagraph"/>
        <w:numPr>
          <w:ilvl w:val="2"/>
          <w:numId w:val="11"/>
        </w:numPr>
        <w:spacing w:before="120" w:after="120" w:line="288" w:lineRule="auto"/>
        <w:ind w:left="1985" w:hanging="992"/>
        <w:contextualSpacing w:val="0"/>
        <w:rPr>
          <w:rFonts w:cs="Arial"/>
          <w:sz w:val="24"/>
          <w:szCs w:val="24"/>
        </w:rPr>
      </w:pPr>
      <w:r w:rsidRPr="00971EA2">
        <w:rPr>
          <w:rFonts w:cs="Arial"/>
          <w:sz w:val="24"/>
          <w:szCs w:val="24"/>
        </w:rPr>
        <w:t>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 </w:t>
      </w:r>
    </w:p>
    <w:p w14:paraId="2CBD7984" w14:textId="77777777" w:rsidR="008404B0" w:rsidRPr="00971EA2" w:rsidRDefault="008404B0" w:rsidP="00073696">
      <w:pPr>
        <w:pStyle w:val="Heading2"/>
        <w:keepNext w:val="0"/>
        <w:widowControl w:val="0"/>
        <w:numPr>
          <w:ilvl w:val="0"/>
          <w:numId w:val="0"/>
        </w:numPr>
        <w:spacing w:after="120" w:line="264" w:lineRule="auto"/>
        <w:ind w:left="709" w:hanging="709"/>
        <w:rPr>
          <w:rFonts w:cs="Arial"/>
          <w:sz w:val="24"/>
          <w:szCs w:val="24"/>
        </w:rPr>
      </w:pPr>
      <w:bookmarkStart w:id="167" w:name="_Toc209701305"/>
      <w:r w:rsidRPr="00971EA2">
        <w:rPr>
          <w:rFonts w:cs="Arial"/>
          <w:sz w:val="24"/>
          <w:szCs w:val="24"/>
        </w:rPr>
        <w:t>Third parties</w:t>
      </w:r>
      <w:bookmarkEnd w:id="167"/>
      <w:r w:rsidRPr="00971EA2">
        <w:rPr>
          <w:rFonts w:cs="Arial"/>
          <w:sz w:val="24"/>
          <w:szCs w:val="24"/>
        </w:rPr>
        <w:t> </w:t>
      </w:r>
    </w:p>
    <w:p w14:paraId="7BEB948A" w14:textId="77777777"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Nothing in these terms is intended to confer any rights on any third party under the Contracts (Rights of Third Parties) Act 1999. This does not affect any right or remedy of any person which exists or is available apart from that Act. </w:t>
      </w:r>
    </w:p>
    <w:p w14:paraId="1CC14F3B" w14:textId="77777777" w:rsidR="00F43B6E" w:rsidRDefault="00F43B6E" w:rsidP="00493933">
      <w:pPr>
        <w:pStyle w:val="Heading2"/>
        <w:keepNext w:val="0"/>
        <w:widowControl w:val="0"/>
        <w:numPr>
          <w:ilvl w:val="0"/>
          <w:numId w:val="0"/>
        </w:numPr>
        <w:spacing w:after="120" w:line="264" w:lineRule="auto"/>
        <w:rPr>
          <w:rFonts w:cs="Arial"/>
          <w:sz w:val="24"/>
          <w:szCs w:val="24"/>
        </w:rPr>
      </w:pPr>
    </w:p>
    <w:p w14:paraId="17AE7F4D" w14:textId="275FAECA" w:rsidR="008404B0" w:rsidRPr="00971EA2" w:rsidRDefault="008404B0" w:rsidP="00493933">
      <w:pPr>
        <w:pStyle w:val="Heading2"/>
        <w:keepNext w:val="0"/>
        <w:widowControl w:val="0"/>
        <w:numPr>
          <w:ilvl w:val="0"/>
          <w:numId w:val="0"/>
        </w:numPr>
        <w:spacing w:after="120" w:line="264" w:lineRule="auto"/>
        <w:rPr>
          <w:rFonts w:cs="Arial"/>
          <w:sz w:val="24"/>
          <w:szCs w:val="24"/>
        </w:rPr>
      </w:pPr>
      <w:bookmarkStart w:id="168" w:name="_Toc209701306"/>
      <w:r w:rsidRPr="00971EA2">
        <w:rPr>
          <w:rFonts w:cs="Arial"/>
          <w:sz w:val="24"/>
          <w:szCs w:val="24"/>
        </w:rPr>
        <w:lastRenderedPageBreak/>
        <w:t>Applicable law</w:t>
      </w:r>
      <w:bookmarkEnd w:id="168"/>
      <w:r w:rsidRPr="00971EA2">
        <w:rPr>
          <w:rFonts w:cs="Arial"/>
          <w:sz w:val="24"/>
          <w:szCs w:val="24"/>
        </w:rPr>
        <w:t> </w:t>
      </w:r>
    </w:p>
    <w:p w14:paraId="1C56688B" w14:textId="77777777"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The law of England is applicable to this Procurement.  </w:t>
      </w:r>
    </w:p>
    <w:p w14:paraId="39F55F7C" w14:textId="77777777" w:rsidR="008404B0" w:rsidRPr="00971EA2" w:rsidRDefault="008404B0" w:rsidP="00D97B98">
      <w:pPr>
        <w:pStyle w:val="ListParagraph"/>
        <w:numPr>
          <w:ilvl w:val="1"/>
          <w:numId w:val="11"/>
        </w:numPr>
        <w:spacing w:before="120" w:after="120" w:line="288" w:lineRule="auto"/>
        <w:ind w:left="851" w:hanging="851"/>
        <w:contextualSpacing w:val="0"/>
        <w:rPr>
          <w:rFonts w:cs="Arial"/>
          <w:b/>
          <w:bCs/>
          <w:iCs/>
          <w:sz w:val="24"/>
          <w:szCs w:val="24"/>
        </w:rPr>
      </w:pPr>
      <w:r w:rsidRPr="00971EA2">
        <w:rPr>
          <w:rFonts w:cs="Arial"/>
          <w:sz w:val="24"/>
          <w:szCs w:val="24"/>
        </w:rPr>
        <w:t>Suppliers must agree to submit to the exclusive jurisdiction of the Courts of England and Wales in relation to any dispute arising out of or in connection with this Procurement. </w:t>
      </w:r>
    </w:p>
    <w:p w14:paraId="155CDA5D" w14:textId="77777777" w:rsidR="008404B0" w:rsidRPr="00971EA2" w:rsidRDefault="008404B0" w:rsidP="004D6E7A">
      <w:pPr>
        <w:spacing w:before="120" w:after="120" w:line="288" w:lineRule="auto"/>
        <w:jc w:val="both"/>
        <w:rPr>
          <w:rFonts w:cs="Arial"/>
          <w:b/>
          <w:bCs/>
          <w:iCs/>
          <w:sz w:val="24"/>
          <w:szCs w:val="24"/>
        </w:rPr>
      </w:pPr>
    </w:p>
    <w:p w14:paraId="2631CBBF" w14:textId="77777777" w:rsidR="008404B0" w:rsidRPr="00971EA2" w:rsidRDefault="008404B0" w:rsidP="004D6E7A">
      <w:pPr>
        <w:spacing w:before="120" w:after="120" w:line="288" w:lineRule="auto"/>
        <w:jc w:val="both"/>
        <w:rPr>
          <w:rFonts w:cs="Arial"/>
          <w:b/>
          <w:bCs/>
          <w:iCs/>
          <w:sz w:val="24"/>
          <w:szCs w:val="24"/>
        </w:rPr>
      </w:pPr>
    </w:p>
    <w:p w14:paraId="5F622D6F" w14:textId="77777777" w:rsidR="008404B0" w:rsidRPr="00971EA2" w:rsidRDefault="008404B0" w:rsidP="004D6E7A">
      <w:pPr>
        <w:spacing w:before="120" w:after="120" w:line="288" w:lineRule="auto"/>
        <w:jc w:val="both"/>
        <w:rPr>
          <w:rFonts w:cs="Arial"/>
          <w:b/>
          <w:bCs/>
          <w:iCs/>
          <w:sz w:val="24"/>
          <w:szCs w:val="24"/>
        </w:rPr>
      </w:pPr>
    </w:p>
    <w:p w14:paraId="5475ED5D" w14:textId="77777777" w:rsidR="008404B0" w:rsidRPr="00971EA2" w:rsidRDefault="008404B0" w:rsidP="004D6E7A">
      <w:pPr>
        <w:spacing w:before="120" w:after="120" w:line="288" w:lineRule="auto"/>
        <w:jc w:val="both"/>
        <w:rPr>
          <w:rFonts w:cs="Arial"/>
          <w:b/>
          <w:bCs/>
          <w:iCs/>
          <w:sz w:val="24"/>
          <w:szCs w:val="24"/>
        </w:rPr>
      </w:pPr>
    </w:p>
    <w:p w14:paraId="4B1FF428" w14:textId="77777777" w:rsidR="008404B0" w:rsidRPr="00971EA2" w:rsidRDefault="008404B0" w:rsidP="004D6E7A">
      <w:pPr>
        <w:spacing w:before="120" w:after="120" w:line="288" w:lineRule="auto"/>
        <w:jc w:val="both"/>
        <w:rPr>
          <w:rFonts w:cs="Arial"/>
          <w:b/>
          <w:bCs/>
          <w:iCs/>
          <w:sz w:val="24"/>
          <w:szCs w:val="24"/>
        </w:rPr>
      </w:pPr>
    </w:p>
    <w:p w14:paraId="23E68789" w14:textId="77777777" w:rsidR="008404B0" w:rsidRPr="00971EA2" w:rsidRDefault="008404B0" w:rsidP="004D6E7A">
      <w:pPr>
        <w:spacing w:before="120" w:after="120" w:line="288" w:lineRule="auto"/>
        <w:jc w:val="both"/>
        <w:rPr>
          <w:rFonts w:cs="Arial"/>
          <w:b/>
          <w:bCs/>
          <w:iCs/>
          <w:sz w:val="24"/>
          <w:szCs w:val="24"/>
        </w:rPr>
      </w:pPr>
    </w:p>
    <w:p w14:paraId="5DEA66EA" w14:textId="77777777" w:rsidR="008404B0" w:rsidRPr="00971EA2" w:rsidRDefault="008404B0" w:rsidP="004D6E7A">
      <w:pPr>
        <w:spacing w:before="120" w:after="120" w:line="288" w:lineRule="auto"/>
        <w:jc w:val="both"/>
        <w:rPr>
          <w:rFonts w:cs="Arial"/>
          <w:b/>
          <w:bCs/>
          <w:iCs/>
          <w:sz w:val="24"/>
          <w:szCs w:val="24"/>
        </w:rPr>
      </w:pPr>
    </w:p>
    <w:p w14:paraId="047AF82D" w14:textId="77777777" w:rsidR="008404B0" w:rsidRPr="00971EA2" w:rsidRDefault="008404B0" w:rsidP="004D6E7A">
      <w:pPr>
        <w:spacing w:before="120" w:after="120" w:line="288" w:lineRule="auto"/>
        <w:jc w:val="both"/>
        <w:rPr>
          <w:rFonts w:cs="Arial"/>
          <w:b/>
          <w:bCs/>
          <w:iCs/>
          <w:sz w:val="24"/>
          <w:szCs w:val="24"/>
        </w:rPr>
      </w:pPr>
    </w:p>
    <w:p w14:paraId="7C8F8FAA" w14:textId="77777777" w:rsidR="008404B0" w:rsidRPr="00971EA2" w:rsidRDefault="008404B0" w:rsidP="004D6E7A">
      <w:pPr>
        <w:spacing w:before="120" w:after="120" w:line="288" w:lineRule="auto"/>
        <w:rPr>
          <w:rFonts w:cs="Arial"/>
          <w:b/>
          <w:bCs/>
          <w:iCs/>
          <w:sz w:val="24"/>
          <w:szCs w:val="24"/>
        </w:rPr>
      </w:pPr>
      <w:r w:rsidRPr="00971EA2">
        <w:rPr>
          <w:rFonts w:cs="Arial"/>
          <w:b/>
          <w:bCs/>
          <w:iCs/>
          <w:sz w:val="24"/>
          <w:szCs w:val="24"/>
        </w:rPr>
        <w:br w:type="page"/>
      </w:r>
    </w:p>
    <w:p w14:paraId="2A876B3D" w14:textId="665F4B04" w:rsidR="008404B0" w:rsidRPr="00971EA2" w:rsidRDefault="008404B0" w:rsidP="00632DC6">
      <w:pPr>
        <w:pStyle w:val="Heading2"/>
        <w:keepNext w:val="0"/>
        <w:widowControl w:val="0"/>
        <w:numPr>
          <w:ilvl w:val="0"/>
          <w:numId w:val="0"/>
        </w:numPr>
        <w:spacing w:before="0" w:after="120"/>
        <w:rPr>
          <w:rFonts w:cs="Arial"/>
          <w:sz w:val="24"/>
          <w:szCs w:val="24"/>
        </w:rPr>
      </w:pPr>
      <w:bookmarkStart w:id="169" w:name="_Toc209701307"/>
      <w:r w:rsidRPr="00971EA2">
        <w:rPr>
          <w:rFonts w:cs="Arial"/>
          <w:sz w:val="24"/>
          <w:szCs w:val="24"/>
        </w:rPr>
        <w:lastRenderedPageBreak/>
        <w:t>SECTION 5 – CONDITIONS (</w:t>
      </w:r>
      <w:r w:rsidR="00003870" w:rsidRPr="00971EA2">
        <w:rPr>
          <w:rFonts w:cs="Arial"/>
          <w:sz w:val="24"/>
          <w:szCs w:val="24"/>
        </w:rPr>
        <w:t>Council</w:t>
      </w:r>
      <w:r w:rsidRPr="00971EA2">
        <w:rPr>
          <w:rFonts w:cs="Arial"/>
          <w:sz w:val="24"/>
          <w:szCs w:val="24"/>
        </w:rPr>
        <w:t xml:space="preserve"> Specific)</w:t>
      </w:r>
      <w:bookmarkEnd w:id="169"/>
    </w:p>
    <w:p w14:paraId="2829CE04" w14:textId="77777777" w:rsidR="008404B0" w:rsidRPr="00971EA2" w:rsidRDefault="008404B0" w:rsidP="00073696">
      <w:pPr>
        <w:pStyle w:val="Heading2"/>
        <w:keepNext w:val="0"/>
        <w:widowControl w:val="0"/>
        <w:numPr>
          <w:ilvl w:val="0"/>
          <w:numId w:val="0"/>
        </w:numPr>
        <w:spacing w:after="120" w:line="264" w:lineRule="auto"/>
        <w:ind w:left="709" w:hanging="709"/>
        <w:rPr>
          <w:rFonts w:cs="Arial"/>
          <w:sz w:val="24"/>
          <w:szCs w:val="24"/>
        </w:rPr>
      </w:pPr>
      <w:bookmarkStart w:id="170" w:name="_Toc209701308"/>
      <w:r w:rsidRPr="00971EA2">
        <w:rPr>
          <w:rFonts w:cs="Arial"/>
          <w:sz w:val="24"/>
          <w:szCs w:val="24"/>
        </w:rPr>
        <w:t>General assessment information</w:t>
      </w:r>
      <w:bookmarkEnd w:id="170"/>
    </w:p>
    <w:p w14:paraId="66D13489" w14:textId="77777777" w:rsidR="008404B0" w:rsidRPr="00971EA2" w:rsidRDefault="008404B0" w:rsidP="00D97B98">
      <w:pPr>
        <w:pStyle w:val="ListParagraph"/>
        <w:numPr>
          <w:ilvl w:val="0"/>
          <w:numId w:val="11"/>
        </w:numPr>
        <w:spacing w:before="120" w:after="120" w:line="288" w:lineRule="auto"/>
        <w:contextualSpacing w:val="0"/>
        <w:rPr>
          <w:rFonts w:cs="Arial"/>
          <w:vanish/>
          <w:sz w:val="24"/>
          <w:szCs w:val="24"/>
        </w:rPr>
      </w:pPr>
    </w:p>
    <w:p w14:paraId="02D957BF" w14:textId="20825ECC"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Suppliers may be required to clarify its submission.  If in the opinion of the </w:t>
      </w:r>
      <w:r w:rsidR="00003870" w:rsidRPr="00971EA2">
        <w:rPr>
          <w:rFonts w:cs="Arial"/>
          <w:sz w:val="24"/>
          <w:szCs w:val="24"/>
        </w:rPr>
        <w:t>Council</w:t>
      </w:r>
      <w:r w:rsidRPr="00971EA2">
        <w:rPr>
          <w:rFonts w:cs="Arial"/>
          <w:sz w:val="24"/>
          <w:szCs w:val="24"/>
        </w:rPr>
        <w:t xml:space="preserve"> the Supplier fails to provide an adequate response to one or more points of clarification, or fails to respond by the given deadline, the Supplier may be excluded from progressing further in the process.</w:t>
      </w:r>
    </w:p>
    <w:p w14:paraId="6707E40B" w14:textId="4F849806"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The </w:t>
      </w:r>
      <w:r w:rsidR="00003870" w:rsidRPr="00971EA2">
        <w:rPr>
          <w:rFonts w:cs="Arial"/>
          <w:sz w:val="24"/>
          <w:szCs w:val="24"/>
        </w:rPr>
        <w:t>Council</w:t>
      </w:r>
      <w:r w:rsidRPr="00971EA2">
        <w:rPr>
          <w:rFonts w:cs="Arial"/>
          <w:sz w:val="24"/>
          <w:szCs w:val="24"/>
        </w:rPr>
        <w:t xml:space="preserve"> is under no obligation to “follow up” with the Supplier to obtain information found to be missing. </w:t>
      </w:r>
    </w:p>
    <w:p w14:paraId="34C479E7" w14:textId="4307DD20"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Suppliers may provide information to support their responses to the method statement questions, provided the supporting information is cross-referred to in the relevant method statement(s).  The supporting information must be provided as separate attachments and submitted </w:t>
      </w:r>
      <w:r w:rsidR="0073689D" w:rsidRPr="00971EA2">
        <w:rPr>
          <w:rFonts w:cs="Arial"/>
          <w:sz w:val="24"/>
          <w:szCs w:val="24"/>
        </w:rPr>
        <w:t>via the details provided</w:t>
      </w:r>
      <w:r w:rsidRPr="00971EA2">
        <w:rPr>
          <w:rFonts w:cs="Arial"/>
          <w:sz w:val="24"/>
          <w:szCs w:val="24"/>
        </w:rPr>
        <w:t xml:space="preserve">.  The supporting information must be listed/attached in the same order as it is cross-referenced in the numbered method </w:t>
      </w:r>
      <w:proofErr w:type="gramStart"/>
      <w:r w:rsidRPr="00971EA2">
        <w:rPr>
          <w:rFonts w:cs="Arial"/>
          <w:sz w:val="24"/>
          <w:szCs w:val="24"/>
        </w:rPr>
        <w:t>statements</w:t>
      </w:r>
      <w:proofErr w:type="gramEnd"/>
      <w:r w:rsidRPr="00971EA2">
        <w:rPr>
          <w:rFonts w:cs="Arial"/>
          <w:sz w:val="24"/>
          <w:szCs w:val="24"/>
        </w:rPr>
        <w:t xml:space="preserve"> and the cross-reference must identify the specific information within the supporting document which is being relied on to support the substantive response. Supporting information which is not cross-referenced in a method statement response will not be considered.  Where word limits are applicable to a question, these do not include the supporting information itself (certificates etc.) but the cross-references to the supporting material within the method statement response will count towards the word limit. Diagrams, pictures and charts embedded into the method statement response may include words but only to the extent that those words are necessary to enable the assessment panel to understand or interpret the diagram, picture etc. The inclusion of any words within diagrams, pictures etc. which go beyond what is strictly necessary to enable the assessment panel to understand the diagram, picture etc. will be disregarded for the purpose of the evaluation of a Supplier’s substantive response to the method statement. The referenced supporting information and any diagrams, pictures etc. embedded in the method statement itself must only support the substantive response to the method statement question and not provide the answer by its content. Where word limits are applicable to a question, any words found to be over the limit will not be assessed. </w:t>
      </w:r>
    </w:p>
    <w:p w14:paraId="70855FB8" w14:textId="77777777"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Suppliers must make sure that they answer what is being asked.  Anything that is not directly relevant to the particular question should not be included.</w:t>
      </w:r>
    </w:p>
    <w:p w14:paraId="47B5F6A7" w14:textId="77777777"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Suppliers should also make sure that their answers inform not just what they have or will do, but how they did it or will do it, and what their proposed timescales are (as relevant) supported by examples or evidence to support the responses as appropriate.  </w:t>
      </w:r>
    </w:p>
    <w:p w14:paraId="2AC43238" w14:textId="77777777"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Please do not cross reference for other responses or information as each question will be assessed individually, one by one in order.</w:t>
      </w:r>
    </w:p>
    <w:p w14:paraId="43C7681C" w14:textId="77777777" w:rsidR="008404B0" w:rsidRPr="00971EA2" w:rsidRDefault="008404B0" w:rsidP="004D6E7A">
      <w:pPr>
        <w:spacing w:before="120" w:after="120" w:line="288" w:lineRule="auto"/>
        <w:rPr>
          <w:rFonts w:cs="Arial"/>
          <w:b/>
          <w:bCs/>
          <w:sz w:val="24"/>
          <w:szCs w:val="24"/>
        </w:rPr>
      </w:pPr>
    </w:p>
    <w:p w14:paraId="4711E943" w14:textId="77777777" w:rsidR="00632DC6" w:rsidRPr="00971EA2" w:rsidRDefault="00632DC6" w:rsidP="004D6E7A">
      <w:pPr>
        <w:spacing w:before="120" w:after="120" w:line="288" w:lineRule="auto"/>
        <w:rPr>
          <w:rFonts w:cs="Arial"/>
          <w:b/>
          <w:bCs/>
          <w:sz w:val="24"/>
          <w:szCs w:val="24"/>
        </w:rPr>
      </w:pPr>
    </w:p>
    <w:p w14:paraId="3437C80F" w14:textId="77777777" w:rsidR="00632DC6" w:rsidRPr="00971EA2" w:rsidRDefault="00632DC6" w:rsidP="004D6E7A">
      <w:pPr>
        <w:spacing w:before="120" w:after="120" w:line="288" w:lineRule="auto"/>
        <w:rPr>
          <w:rFonts w:cs="Arial"/>
          <w:b/>
          <w:bCs/>
          <w:sz w:val="24"/>
          <w:szCs w:val="24"/>
        </w:rPr>
      </w:pPr>
    </w:p>
    <w:p w14:paraId="53F1C4E0" w14:textId="77777777" w:rsidR="008404B0" w:rsidRPr="00971EA2" w:rsidRDefault="008404B0" w:rsidP="00632DC6">
      <w:pPr>
        <w:pStyle w:val="Heading2"/>
        <w:keepNext w:val="0"/>
        <w:widowControl w:val="0"/>
        <w:numPr>
          <w:ilvl w:val="0"/>
          <w:numId w:val="0"/>
        </w:numPr>
        <w:spacing w:after="120" w:line="264" w:lineRule="auto"/>
        <w:ind w:left="709" w:hanging="709"/>
        <w:rPr>
          <w:rFonts w:cs="Arial"/>
          <w:sz w:val="24"/>
          <w:szCs w:val="24"/>
        </w:rPr>
      </w:pPr>
      <w:bookmarkStart w:id="171" w:name="_Toc209701309"/>
      <w:r w:rsidRPr="00971EA2">
        <w:rPr>
          <w:rFonts w:cs="Arial"/>
          <w:sz w:val="24"/>
          <w:szCs w:val="24"/>
        </w:rPr>
        <w:lastRenderedPageBreak/>
        <w:t>Acceptance of Tender and Award of Contract</w:t>
      </w:r>
      <w:bookmarkEnd w:id="171"/>
    </w:p>
    <w:p w14:paraId="7D1AA2E2" w14:textId="77B36506"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The Tender Pack and the submission of the Tender shall not in any way bind the </w:t>
      </w:r>
      <w:r w:rsidR="00003870" w:rsidRPr="00971EA2">
        <w:rPr>
          <w:rFonts w:cs="Arial"/>
          <w:sz w:val="24"/>
          <w:szCs w:val="24"/>
        </w:rPr>
        <w:t>Council</w:t>
      </w:r>
      <w:r w:rsidRPr="00971EA2">
        <w:rPr>
          <w:rFonts w:cs="Arial"/>
          <w:sz w:val="24"/>
          <w:szCs w:val="24"/>
        </w:rPr>
        <w:t xml:space="preserve"> to enter into a contract with the Supplier or involve the </w:t>
      </w:r>
      <w:r w:rsidR="00003870" w:rsidRPr="00971EA2">
        <w:rPr>
          <w:rFonts w:cs="Arial"/>
          <w:sz w:val="24"/>
          <w:szCs w:val="24"/>
        </w:rPr>
        <w:t>Council</w:t>
      </w:r>
      <w:r w:rsidRPr="00971EA2">
        <w:rPr>
          <w:rFonts w:cs="Arial"/>
          <w:sz w:val="24"/>
          <w:szCs w:val="24"/>
        </w:rPr>
        <w:t xml:space="preserve"> in any financial commitment whatsoever in this respect.    </w:t>
      </w:r>
    </w:p>
    <w:p w14:paraId="01E7AC52" w14:textId="44534368"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It is the responsibility of the Supplier to ensure that the pricing and delivery methodology within its supply chain will hold for the acceptance period. The Supplier must notify the </w:t>
      </w:r>
      <w:r w:rsidR="00003870" w:rsidRPr="00971EA2">
        <w:rPr>
          <w:rFonts w:cs="Arial"/>
          <w:sz w:val="24"/>
          <w:szCs w:val="24"/>
        </w:rPr>
        <w:t>Council</w:t>
      </w:r>
      <w:r w:rsidRPr="00971EA2">
        <w:rPr>
          <w:rFonts w:cs="Arial"/>
          <w:sz w:val="24"/>
          <w:szCs w:val="24"/>
        </w:rPr>
        <w:t xml:space="preserve"> immediately if anything affects their Tender within the acceptance period.</w:t>
      </w:r>
    </w:p>
    <w:p w14:paraId="2FCA6EC7" w14:textId="77777777"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No alteration to the successful Tenderer’s position post award of the contract will be accepted, unless this is due to external factors beyond the control of the Tenderer, is acceptable to the Council and is in accordance with any applicable legislation.</w:t>
      </w:r>
    </w:p>
    <w:p w14:paraId="0408897D" w14:textId="458D8D2B"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Unless and until a formal agreement is prepared and executed, the Tender Pack, the Supplier’s submission, together with the </w:t>
      </w:r>
      <w:r w:rsidR="00003870" w:rsidRPr="00971EA2">
        <w:rPr>
          <w:rFonts w:cs="Arial"/>
          <w:sz w:val="24"/>
          <w:szCs w:val="24"/>
        </w:rPr>
        <w:t>Council</w:t>
      </w:r>
      <w:r w:rsidRPr="00971EA2">
        <w:rPr>
          <w:rFonts w:cs="Arial"/>
          <w:sz w:val="24"/>
          <w:szCs w:val="24"/>
        </w:rPr>
        <w:t>’s written acceptance shall constitute a binding contract between both parties.</w:t>
      </w:r>
    </w:p>
    <w:p w14:paraId="568F2593" w14:textId="2098FC5B"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The </w:t>
      </w:r>
      <w:r w:rsidR="00003870" w:rsidRPr="00971EA2">
        <w:rPr>
          <w:rFonts w:cs="Arial"/>
          <w:sz w:val="24"/>
          <w:szCs w:val="24"/>
        </w:rPr>
        <w:t>Council</w:t>
      </w:r>
      <w:r w:rsidRPr="00971EA2">
        <w:rPr>
          <w:rFonts w:cs="Arial"/>
          <w:sz w:val="24"/>
          <w:szCs w:val="24"/>
        </w:rPr>
        <w:t xml:space="preserve"> is not bound to accept the lowest or any Tender and may accept the whole or part of any Tender at its discretion.</w:t>
      </w:r>
    </w:p>
    <w:p w14:paraId="4CA155D6" w14:textId="6FCD97D2"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Where the pricing of a Tender is abnormally low the </w:t>
      </w:r>
      <w:r w:rsidR="00003870" w:rsidRPr="00971EA2">
        <w:rPr>
          <w:rFonts w:cs="Arial"/>
          <w:sz w:val="24"/>
          <w:szCs w:val="24"/>
        </w:rPr>
        <w:t>Council</w:t>
      </w:r>
      <w:r w:rsidRPr="00971EA2">
        <w:rPr>
          <w:rFonts w:cs="Arial"/>
          <w:sz w:val="24"/>
          <w:szCs w:val="24"/>
        </w:rPr>
        <w:t xml:space="preserve"> reserves the right to reject the Tender in accordance with the requirements for further investigation under the Procurement Act 2023 Section 19 (3) c.</w:t>
      </w:r>
    </w:p>
    <w:p w14:paraId="6466DFFC" w14:textId="77777777" w:rsidR="008404B0" w:rsidRPr="00971EA2" w:rsidRDefault="008404B0" w:rsidP="00632DC6">
      <w:pPr>
        <w:pStyle w:val="Heading2"/>
        <w:keepNext w:val="0"/>
        <w:widowControl w:val="0"/>
        <w:numPr>
          <w:ilvl w:val="0"/>
          <w:numId w:val="0"/>
        </w:numPr>
        <w:spacing w:after="120" w:line="264" w:lineRule="auto"/>
        <w:ind w:left="709" w:hanging="709"/>
        <w:rPr>
          <w:rFonts w:cs="Arial"/>
          <w:sz w:val="24"/>
          <w:szCs w:val="24"/>
        </w:rPr>
      </w:pPr>
      <w:bookmarkStart w:id="172" w:name="_Toc209701310"/>
      <w:r w:rsidRPr="00971EA2">
        <w:rPr>
          <w:rFonts w:cs="Arial"/>
          <w:sz w:val="24"/>
          <w:szCs w:val="24"/>
        </w:rPr>
        <w:t>Rejection of Tender</w:t>
      </w:r>
      <w:bookmarkEnd w:id="172"/>
    </w:p>
    <w:p w14:paraId="59ABC04E" w14:textId="4AED1DE7"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The </w:t>
      </w:r>
      <w:r w:rsidR="00003870" w:rsidRPr="00971EA2">
        <w:rPr>
          <w:rFonts w:cs="Arial"/>
          <w:sz w:val="24"/>
          <w:szCs w:val="24"/>
        </w:rPr>
        <w:t>Council</w:t>
      </w:r>
      <w:r w:rsidRPr="00971EA2">
        <w:rPr>
          <w:rFonts w:cs="Arial"/>
          <w:sz w:val="24"/>
          <w:szCs w:val="24"/>
        </w:rPr>
        <w:t xml:space="preserve"> may disqualify any Supplier who:</w:t>
      </w:r>
    </w:p>
    <w:p w14:paraId="2CFD508C" w14:textId="77777777" w:rsidR="008404B0" w:rsidRPr="00971EA2" w:rsidRDefault="008404B0" w:rsidP="00D97B98">
      <w:pPr>
        <w:pStyle w:val="ListParagraph"/>
        <w:numPr>
          <w:ilvl w:val="2"/>
          <w:numId w:val="11"/>
        </w:numPr>
        <w:spacing w:before="120" w:after="120" w:line="288" w:lineRule="auto"/>
        <w:ind w:left="1985" w:hanging="1134"/>
        <w:contextualSpacing w:val="0"/>
        <w:rPr>
          <w:rFonts w:cs="Arial"/>
          <w:sz w:val="24"/>
          <w:szCs w:val="24"/>
        </w:rPr>
      </w:pPr>
      <w:r w:rsidRPr="00971EA2">
        <w:rPr>
          <w:rFonts w:cs="Arial"/>
          <w:sz w:val="24"/>
          <w:szCs w:val="24"/>
        </w:rPr>
        <w:t>Fails to meet the requirements set out in the Tender Pack;</w:t>
      </w:r>
    </w:p>
    <w:p w14:paraId="0D07C708" w14:textId="77777777" w:rsidR="008404B0" w:rsidRPr="00971EA2" w:rsidRDefault="008404B0" w:rsidP="00D97B98">
      <w:pPr>
        <w:pStyle w:val="ListParagraph"/>
        <w:numPr>
          <w:ilvl w:val="2"/>
          <w:numId w:val="11"/>
        </w:numPr>
        <w:spacing w:before="120" w:after="120" w:line="288" w:lineRule="auto"/>
        <w:ind w:left="1985" w:hanging="1134"/>
        <w:contextualSpacing w:val="0"/>
        <w:rPr>
          <w:rFonts w:cs="Arial"/>
          <w:sz w:val="24"/>
          <w:szCs w:val="24"/>
        </w:rPr>
      </w:pPr>
      <w:r w:rsidRPr="00971EA2">
        <w:rPr>
          <w:rFonts w:cs="Arial"/>
          <w:sz w:val="24"/>
          <w:szCs w:val="24"/>
        </w:rPr>
        <w:t>Fails to provide a satisfactory response to any questions in the Tender Response Document (Part B) or inadequately or incorrectly completes any question;</w:t>
      </w:r>
    </w:p>
    <w:p w14:paraId="7E6B2BE9" w14:textId="77777777" w:rsidR="008404B0" w:rsidRPr="00971EA2" w:rsidRDefault="008404B0" w:rsidP="00D97B98">
      <w:pPr>
        <w:pStyle w:val="ListParagraph"/>
        <w:numPr>
          <w:ilvl w:val="2"/>
          <w:numId w:val="11"/>
        </w:numPr>
        <w:spacing w:before="120" w:after="120" w:line="288" w:lineRule="auto"/>
        <w:ind w:left="1985" w:hanging="1134"/>
        <w:contextualSpacing w:val="0"/>
        <w:rPr>
          <w:rFonts w:cs="Arial"/>
          <w:sz w:val="24"/>
          <w:szCs w:val="24"/>
        </w:rPr>
      </w:pPr>
      <w:r w:rsidRPr="00971EA2">
        <w:rPr>
          <w:rFonts w:cs="Arial"/>
          <w:sz w:val="24"/>
          <w:szCs w:val="24"/>
        </w:rPr>
        <w:t>Is awarded a score of ‘0’ for any of the qualitative questions at stage one or two;</w:t>
      </w:r>
    </w:p>
    <w:p w14:paraId="708077B6" w14:textId="77777777" w:rsidR="008404B0" w:rsidRPr="00971EA2" w:rsidRDefault="008404B0" w:rsidP="00D97B98">
      <w:pPr>
        <w:pStyle w:val="ListParagraph"/>
        <w:numPr>
          <w:ilvl w:val="2"/>
          <w:numId w:val="11"/>
        </w:numPr>
        <w:spacing w:before="120" w:after="120" w:line="288" w:lineRule="auto"/>
        <w:ind w:left="1985" w:hanging="1134"/>
        <w:contextualSpacing w:val="0"/>
        <w:rPr>
          <w:rFonts w:cs="Arial"/>
          <w:sz w:val="24"/>
          <w:szCs w:val="24"/>
        </w:rPr>
      </w:pPr>
      <w:r w:rsidRPr="00971EA2">
        <w:rPr>
          <w:rFonts w:cs="Arial"/>
          <w:sz w:val="24"/>
          <w:szCs w:val="24"/>
        </w:rPr>
        <w:t>Submits an incomplete or vague Tender or submits its Tender later than the prescribed date and time;</w:t>
      </w:r>
    </w:p>
    <w:p w14:paraId="0B7D7AE1" w14:textId="77777777" w:rsidR="008404B0" w:rsidRPr="00971EA2" w:rsidRDefault="008404B0" w:rsidP="00D97B98">
      <w:pPr>
        <w:pStyle w:val="ListParagraph"/>
        <w:numPr>
          <w:ilvl w:val="2"/>
          <w:numId w:val="11"/>
        </w:numPr>
        <w:spacing w:before="120" w:after="120" w:line="288" w:lineRule="auto"/>
        <w:ind w:left="1985" w:hanging="1134"/>
        <w:contextualSpacing w:val="0"/>
        <w:rPr>
          <w:rFonts w:cs="Arial"/>
          <w:sz w:val="24"/>
          <w:szCs w:val="24"/>
        </w:rPr>
      </w:pPr>
      <w:r w:rsidRPr="00971EA2">
        <w:rPr>
          <w:rFonts w:cs="Arial"/>
          <w:sz w:val="24"/>
          <w:szCs w:val="24"/>
        </w:rPr>
        <w:t>Submits a Tender that is qualified, conditional or accompanied by statements that might be construed as rendering the tender equivocal;</w:t>
      </w:r>
    </w:p>
    <w:p w14:paraId="67DFC3A8" w14:textId="0ACC997E" w:rsidR="008404B0" w:rsidRPr="00971EA2" w:rsidRDefault="008404B0" w:rsidP="00D97B98">
      <w:pPr>
        <w:pStyle w:val="ListParagraph"/>
        <w:numPr>
          <w:ilvl w:val="2"/>
          <w:numId w:val="11"/>
        </w:numPr>
        <w:spacing w:before="120" w:after="120" w:line="288" w:lineRule="auto"/>
        <w:ind w:left="1985" w:hanging="1134"/>
        <w:contextualSpacing w:val="0"/>
        <w:rPr>
          <w:rFonts w:cs="Arial"/>
          <w:sz w:val="24"/>
          <w:szCs w:val="24"/>
        </w:rPr>
      </w:pPr>
      <w:r w:rsidRPr="00971EA2">
        <w:rPr>
          <w:rFonts w:cs="Arial"/>
          <w:sz w:val="24"/>
          <w:szCs w:val="24"/>
        </w:rPr>
        <w:t xml:space="preserve">(whose) circumstances change to the extent that the Supplier ceases to meet the qualification criteria, or who makes material changes to any aspect of its Tender, unless substantial justification can be provided to the satisfaction of the </w:t>
      </w:r>
      <w:r w:rsidR="00003870" w:rsidRPr="00971EA2">
        <w:rPr>
          <w:rFonts w:cs="Arial"/>
          <w:sz w:val="24"/>
          <w:szCs w:val="24"/>
        </w:rPr>
        <w:t>Council</w:t>
      </w:r>
      <w:r w:rsidRPr="00971EA2">
        <w:rPr>
          <w:rFonts w:cs="Arial"/>
          <w:sz w:val="24"/>
          <w:szCs w:val="24"/>
        </w:rPr>
        <w:t xml:space="preserve"> and such change is in accordance with applicable legislation;</w:t>
      </w:r>
    </w:p>
    <w:p w14:paraId="0E61ED89" w14:textId="6BEB010B" w:rsidR="008404B0" w:rsidRPr="00971EA2" w:rsidRDefault="008404B0" w:rsidP="00D97B98">
      <w:pPr>
        <w:pStyle w:val="ListParagraph"/>
        <w:numPr>
          <w:ilvl w:val="2"/>
          <w:numId w:val="11"/>
        </w:numPr>
        <w:spacing w:before="120" w:after="120" w:line="288" w:lineRule="auto"/>
        <w:ind w:left="1985" w:hanging="1134"/>
        <w:contextualSpacing w:val="0"/>
        <w:rPr>
          <w:rFonts w:cs="Arial"/>
          <w:sz w:val="24"/>
          <w:szCs w:val="24"/>
        </w:rPr>
      </w:pPr>
      <w:r w:rsidRPr="00971EA2">
        <w:rPr>
          <w:rFonts w:cs="Arial"/>
          <w:sz w:val="24"/>
          <w:szCs w:val="24"/>
        </w:rPr>
        <w:t xml:space="preserve">Has directly or indirectly canvassed any official of the </w:t>
      </w:r>
      <w:r w:rsidR="00003870" w:rsidRPr="00971EA2">
        <w:rPr>
          <w:rFonts w:cs="Arial"/>
          <w:sz w:val="24"/>
          <w:szCs w:val="24"/>
        </w:rPr>
        <w:t>Council</w:t>
      </w:r>
      <w:r w:rsidRPr="00971EA2">
        <w:rPr>
          <w:rFonts w:cs="Arial"/>
          <w:sz w:val="24"/>
          <w:szCs w:val="24"/>
        </w:rPr>
        <w:t xml:space="preserve"> or obtained information from any other person who has been contracted by the </w:t>
      </w:r>
      <w:r w:rsidR="00003870" w:rsidRPr="00971EA2">
        <w:rPr>
          <w:rFonts w:cs="Arial"/>
          <w:sz w:val="24"/>
          <w:szCs w:val="24"/>
        </w:rPr>
        <w:t>Council</w:t>
      </w:r>
      <w:r w:rsidRPr="00971EA2">
        <w:rPr>
          <w:rFonts w:cs="Arial"/>
          <w:sz w:val="24"/>
          <w:szCs w:val="24"/>
        </w:rPr>
        <w:t xml:space="preserve"> </w:t>
      </w:r>
      <w:r w:rsidRPr="00971EA2">
        <w:rPr>
          <w:rFonts w:cs="Arial"/>
          <w:sz w:val="24"/>
          <w:szCs w:val="24"/>
        </w:rPr>
        <w:lastRenderedPageBreak/>
        <w:t>concerning the award of the contract or who has directly or indirectly obtained or attempted to obtain such information;</w:t>
      </w:r>
    </w:p>
    <w:p w14:paraId="5DE24AA7" w14:textId="77777777" w:rsidR="008404B0" w:rsidRPr="00971EA2" w:rsidRDefault="008404B0" w:rsidP="00D97B98">
      <w:pPr>
        <w:pStyle w:val="ListParagraph"/>
        <w:numPr>
          <w:ilvl w:val="2"/>
          <w:numId w:val="11"/>
        </w:numPr>
        <w:spacing w:before="120" w:after="120" w:line="288" w:lineRule="auto"/>
        <w:ind w:left="1985" w:hanging="1134"/>
        <w:contextualSpacing w:val="0"/>
        <w:rPr>
          <w:rFonts w:cs="Arial"/>
          <w:sz w:val="24"/>
          <w:szCs w:val="24"/>
        </w:rPr>
      </w:pPr>
      <w:r w:rsidRPr="00971EA2">
        <w:rPr>
          <w:rFonts w:cs="Arial"/>
          <w:sz w:val="24"/>
          <w:szCs w:val="24"/>
        </w:rPr>
        <w:t xml:space="preserve">Fixes or adjusts the amount of their Tender by or in accordance with any agreement or arrangement with any other person; </w:t>
      </w:r>
    </w:p>
    <w:p w14:paraId="4D56D71D" w14:textId="1146A703" w:rsidR="008404B0" w:rsidRPr="00971EA2" w:rsidRDefault="008404B0" w:rsidP="00D97B98">
      <w:pPr>
        <w:pStyle w:val="ListParagraph"/>
        <w:numPr>
          <w:ilvl w:val="2"/>
          <w:numId w:val="11"/>
        </w:numPr>
        <w:spacing w:before="120" w:after="120" w:line="288" w:lineRule="auto"/>
        <w:ind w:left="1985" w:hanging="1134"/>
        <w:contextualSpacing w:val="0"/>
        <w:rPr>
          <w:rFonts w:cs="Arial"/>
          <w:sz w:val="24"/>
          <w:szCs w:val="24"/>
        </w:rPr>
      </w:pPr>
      <w:r w:rsidRPr="00971EA2">
        <w:rPr>
          <w:rFonts w:cs="Arial"/>
          <w:sz w:val="24"/>
          <w:szCs w:val="24"/>
        </w:rPr>
        <w:t xml:space="preserve">Communicates to any person other than the </w:t>
      </w:r>
      <w:r w:rsidR="00003870" w:rsidRPr="00971EA2">
        <w:rPr>
          <w:rFonts w:cs="Arial"/>
          <w:sz w:val="24"/>
          <w:szCs w:val="24"/>
        </w:rPr>
        <w:t>Council</w:t>
      </w:r>
      <w:r w:rsidRPr="00971EA2">
        <w:rPr>
          <w:rFonts w:cs="Arial"/>
          <w:sz w:val="24"/>
          <w:szCs w:val="24"/>
        </w:rPr>
        <w:t xml:space="preserve"> the amount or approximate amount of the figures shown in the proposed Tender except where such disclosure is made in confidence in order to obtain quotations necessary for the preparation of the Tender or for the purposes of insurance or financing; </w:t>
      </w:r>
    </w:p>
    <w:p w14:paraId="17874356" w14:textId="77777777" w:rsidR="008404B0" w:rsidRPr="00971EA2" w:rsidRDefault="008404B0" w:rsidP="00D97B98">
      <w:pPr>
        <w:pStyle w:val="ListParagraph"/>
        <w:numPr>
          <w:ilvl w:val="2"/>
          <w:numId w:val="11"/>
        </w:numPr>
        <w:spacing w:before="120" w:after="120" w:line="288" w:lineRule="auto"/>
        <w:ind w:left="1985" w:hanging="1134"/>
        <w:contextualSpacing w:val="0"/>
        <w:rPr>
          <w:rFonts w:cs="Arial"/>
          <w:sz w:val="24"/>
          <w:szCs w:val="24"/>
        </w:rPr>
      </w:pPr>
      <w:r w:rsidRPr="00971EA2">
        <w:rPr>
          <w:rFonts w:cs="Arial"/>
          <w:sz w:val="24"/>
          <w:szCs w:val="24"/>
        </w:rPr>
        <w:t>Enters into any agreement with any other person that such other person shall refrain from submitting a Tender or shall limit or restrict the figures to be shown or referred to by another Supplier;</w:t>
      </w:r>
    </w:p>
    <w:p w14:paraId="3B2EFEE1" w14:textId="77777777" w:rsidR="008404B0" w:rsidRPr="00971EA2" w:rsidRDefault="008404B0" w:rsidP="00D97B98">
      <w:pPr>
        <w:pStyle w:val="ListParagraph"/>
        <w:numPr>
          <w:ilvl w:val="2"/>
          <w:numId w:val="11"/>
        </w:numPr>
        <w:spacing w:before="120" w:after="120" w:line="288" w:lineRule="auto"/>
        <w:ind w:left="1985" w:hanging="1134"/>
        <w:contextualSpacing w:val="0"/>
        <w:rPr>
          <w:rFonts w:cs="Arial"/>
          <w:sz w:val="24"/>
          <w:szCs w:val="24"/>
        </w:rPr>
      </w:pPr>
      <w:r w:rsidRPr="00971EA2">
        <w:rPr>
          <w:rFonts w:cs="Arial"/>
          <w:sz w:val="24"/>
          <w:szCs w:val="24"/>
        </w:rPr>
        <w:t xml:space="preserve">Offers to agree to pay to any person having direct connection with the Tender process or does pay or give any sum of money, inducement or valuable consideration, directly or indirectly, for doing or having done or causing or having caused to be done in relation to any other Supplier or any other person’s proposed Tender, any act or omission; </w:t>
      </w:r>
    </w:p>
    <w:p w14:paraId="14F4BFE7" w14:textId="77777777" w:rsidR="008404B0" w:rsidRPr="00971EA2" w:rsidRDefault="008404B0" w:rsidP="00D97B98">
      <w:pPr>
        <w:pStyle w:val="ListParagraph"/>
        <w:numPr>
          <w:ilvl w:val="2"/>
          <w:numId w:val="11"/>
        </w:numPr>
        <w:spacing w:before="120" w:after="120" w:line="288" w:lineRule="auto"/>
        <w:ind w:left="1985" w:hanging="1134"/>
        <w:contextualSpacing w:val="0"/>
        <w:rPr>
          <w:rFonts w:cs="Arial"/>
          <w:sz w:val="24"/>
          <w:szCs w:val="24"/>
        </w:rPr>
      </w:pPr>
      <w:r w:rsidRPr="00971EA2">
        <w:rPr>
          <w:rFonts w:cs="Arial"/>
          <w:sz w:val="24"/>
          <w:szCs w:val="24"/>
        </w:rPr>
        <w:t>In connection with the award of the contract commits an offence under the Prevention of Corruption Acts 1889 to 1916 or gives any fee or reward the receipt of which is an offence under Section 117(2) of the Local Government Act 1972.</w:t>
      </w:r>
    </w:p>
    <w:p w14:paraId="0C72C34F" w14:textId="355A18F6" w:rsidR="008404B0" w:rsidRPr="00971EA2" w:rsidRDefault="008404B0" w:rsidP="00D97B98">
      <w:pPr>
        <w:pStyle w:val="ListParagraph"/>
        <w:numPr>
          <w:ilvl w:val="2"/>
          <w:numId w:val="11"/>
        </w:numPr>
        <w:spacing w:before="120" w:after="120" w:line="288" w:lineRule="auto"/>
        <w:ind w:left="1985" w:hanging="1134"/>
        <w:contextualSpacing w:val="0"/>
        <w:rPr>
          <w:rFonts w:cs="Arial"/>
          <w:sz w:val="24"/>
          <w:szCs w:val="24"/>
        </w:rPr>
      </w:pPr>
      <w:r w:rsidRPr="00971EA2">
        <w:rPr>
          <w:rFonts w:cs="Arial"/>
          <w:sz w:val="24"/>
          <w:szCs w:val="24"/>
        </w:rPr>
        <w:t xml:space="preserve">The </w:t>
      </w:r>
      <w:r w:rsidR="00003870" w:rsidRPr="00971EA2">
        <w:rPr>
          <w:rFonts w:cs="Arial"/>
          <w:sz w:val="24"/>
          <w:szCs w:val="24"/>
        </w:rPr>
        <w:t>Council</w:t>
      </w:r>
      <w:r w:rsidRPr="00971EA2">
        <w:rPr>
          <w:rFonts w:cs="Arial"/>
          <w:sz w:val="24"/>
          <w:szCs w:val="24"/>
        </w:rPr>
        <w:t xml:space="preserve"> shall reserve the right to conduct due diligence to check Supplier details with Companies House and other open information sources or seek verification directly from the Supplier in relation to this information.</w:t>
      </w:r>
    </w:p>
    <w:p w14:paraId="29BB5EA1" w14:textId="49303385" w:rsidR="008404B0" w:rsidRPr="00971EA2" w:rsidRDefault="00632DC6" w:rsidP="006A09C6">
      <w:pPr>
        <w:pStyle w:val="Heading2"/>
        <w:keepNext w:val="0"/>
        <w:widowControl w:val="0"/>
        <w:numPr>
          <w:ilvl w:val="0"/>
          <w:numId w:val="0"/>
        </w:numPr>
        <w:spacing w:after="120" w:line="264" w:lineRule="auto"/>
        <w:ind w:left="709" w:hanging="709"/>
        <w:rPr>
          <w:rFonts w:cs="Arial"/>
          <w:b w:val="0"/>
          <w:bCs/>
          <w:sz w:val="24"/>
          <w:szCs w:val="24"/>
        </w:rPr>
      </w:pPr>
      <w:bookmarkStart w:id="173" w:name="_Toc209701311"/>
      <w:r w:rsidRPr="00971EA2">
        <w:rPr>
          <w:rFonts w:cs="Arial"/>
          <w:sz w:val="24"/>
          <w:szCs w:val="24"/>
        </w:rPr>
        <w:t>Notification</w:t>
      </w:r>
      <w:bookmarkEnd w:id="173"/>
    </w:p>
    <w:p w14:paraId="142A116B" w14:textId="2AD78C0B"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Following assessment of the Tenders the </w:t>
      </w:r>
      <w:r w:rsidR="00003870" w:rsidRPr="00971EA2">
        <w:rPr>
          <w:rFonts w:cs="Arial"/>
          <w:sz w:val="24"/>
          <w:szCs w:val="24"/>
        </w:rPr>
        <w:t>Council</w:t>
      </w:r>
      <w:r w:rsidRPr="00971EA2">
        <w:rPr>
          <w:rFonts w:cs="Arial"/>
          <w:sz w:val="24"/>
          <w:szCs w:val="24"/>
        </w:rPr>
        <w:t xml:space="preserve"> will make a decision on which, if any, Tender shall be accepted.  </w:t>
      </w:r>
    </w:p>
    <w:p w14:paraId="2CEB01ED" w14:textId="4A7E25E7"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Suppliers will be notified of whether they are in Preferred Supplier status, or not. The </w:t>
      </w:r>
      <w:r w:rsidR="00003870" w:rsidRPr="00971EA2">
        <w:rPr>
          <w:rFonts w:cs="Arial"/>
          <w:sz w:val="24"/>
          <w:szCs w:val="24"/>
        </w:rPr>
        <w:t>Council</w:t>
      </w:r>
      <w:r w:rsidRPr="00971EA2">
        <w:rPr>
          <w:rFonts w:cs="Arial"/>
          <w:sz w:val="24"/>
          <w:szCs w:val="24"/>
        </w:rPr>
        <w:t xml:space="preserve"> will contact the Supplier assessed as Preferred Supplier status to request all necessary evidence from the self-declarations made within the Procurement Specific Questionnaire when the </w:t>
      </w:r>
      <w:r w:rsidR="00003870" w:rsidRPr="00971EA2">
        <w:rPr>
          <w:rFonts w:cs="Arial"/>
          <w:sz w:val="24"/>
          <w:szCs w:val="24"/>
        </w:rPr>
        <w:t>Council</w:t>
      </w:r>
      <w:r w:rsidRPr="00971EA2">
        <w:rPr>
          <w:rFonts w:cs="Arial"/>
          <w:sz w:val="24"/>
          <w:szCs w:val="24"/>
        </w:rPr>
        <w:t xml:space="preserve"> will carry out the final assessment to ensure the evidence is satisfactory. If the evidence is satisfactory, the </w:t>
      </w:r>
      <w:r w:rsidR="00003870" w:rsidRPr="00971EA2">
        <w:rPr>
          <w:rFonts w:cs="Arial"/>
          <w:sz w:val="24"/>
          <w:szCs w:val="24"/>
        </w:rPr>
        <w:t>Council</w:t>
      </w:r>
      <w:r w:rsidRPr="00971EA2">
        <w:rPr>
          <w:rFonts w:cs="Arial"/>
          <w:sz w:val="24"/>
          <w:szCs w:val="24"/>
        </w:rPr>
        <w:t xml:space="preserve"> will provide all suppliers with details of the outcome of the assessment along with feedback of the submissions received. </w:t>
      </w:r>
    </w:p>
    <w:p w14:paraId="7237A50C" w14:textId="411D8443" w:rsidR="008404B0" w:rsidRPr="00971EA2" w:rsidRDefault="00003870" w:rsidP="006A09C6">
      <w:pPr>
        <w:pStyle w:val="Heading2"/>
        <w:keepNext w:val="0"/>
        <w:widowControl w:val="0"/>
        <w:numPr>
          <w:ilvl w:val="0"/>
          <w:numId w:val="0"/>
        </w:numPr>
        <w:spacing w:after="120" w:line="264" w:lineRule="auto"/>
        <w:ind w:left="709" w:hanging="709"/>
        <w:rPr>
          <w:rFonts w:cs="Arial"/>
          <w:b w:val="0"/>
          <w:sz w:val="24"/>
          <w:szCs w:val="24"/>
        </w:rPr>
      </w:pPr>
      <w:bookmarkStart w:id="174" w:name="_Toc209701312"/>
      <w:r w:rsidRPr="00971EA2">
        <w:rPr>
          <w:rFonts w:cs="Arial"/>
          <w:sz w:val="24"/>
          <w:szCs w:val="24"/>
        </w:rPr>
        <w:t>Council</w:t>
      </w:r>
      <w:r w:rsidR="008404B0" w:rsidRPr="00971EA2">
        <w:rPr>
          <w:rFonts w:cs="Arial"/>
          <w:sz w:val="24"/>
          <w:szCs w:val="24"/>
        </w:rPr>
        <w:t xml:space="preserve"> Representatives</w:t>
      </w:r>
      <w:bookmarkEnd w:id="174"/>
    </w:p>
    <w:p w14:paraId="5BC3AA87" w14:textId="3B9E73C2"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No person in the </w:t>
      </w:r>
      <w:r w:rsidR="00003870" w:rsidRPr="00971EA2">
        <w:rPr>
          <w:rFonts w:cs="Arial"/>
          <w:sz w:val="24"/>
          <w:szCs w:val="24"/>
        </w:rPr>
        <w:t>Council</w:t>
      </w:r>
      <w:r w:rsidRPr="00971EA2">
        <w:rPr>
          <w:rFonts w:cs="Arial"/>
          <w:sz w:val="24"/>
          <w:szCs w:val="24"/>
        </w:rPr>
        <w:t xml:space="preserve">’s employ or other agent, except as so authorised by the Authorised Officer, has authority to make any representation or explanation to Suppliers as to the meaning of the agreement or any other document within the Tender Pack or as to anything to be done or not to be done by Suppliers or the Successful Supplier. </w:t>
      </w:r>
    </w:p>
    <w:p w14:paraId="7C71EFE8" w14:textId="7965F083" w:rsidR="008404B0" w:rsidRPr="00971EA2" w:rsidRDefault="008404B0" w:rsidP="006A09C6">
      <w:pPr>
        <w:pStyle w:val="Heading2"/>
        <w:keepNext w:val="0"/>
        <w:widowControl w:val="0"/>
        <w:numPr>
          <w:ilvl w:val="0"/>
          <w:numId w:val="0"/>
        </w:numPr>
        <w:spacing w:after="120" w:line="264" w:lineRule="auto"/>
        <w:ind w:left="709" w:hanging="709"/>
        <w:rPr>
          <w:rFonts w:cs="Arial"/>
          <w:b w:val="0"/>
          <w:sz w:val="24"/>
          <w:szCs w:val="24"/>
        </w:rPr>
      </w:pPr>
      <w:bookmarkStart w:id="175" w:name="_Toc209701313"/>
      <w:r w:rsidRPr="00971EA2">
        <w:rPr>
          <w:rFonts w:cs="Arial"/>
          <w:sz w:val="24"/>
          <w:szCs w:val="24"/>
        </w:rPr>
        <w:lastRenderedPageBreak/>
        <w:t>Incomplete or Erroneous Errors/Missing information/Omissions</w:t>
      </w:r>
      <w:bookmarkEnd w:id="175"/>
    </w:p>
    <w:p w14:paraId="3A0D8294" w14:textId="1A78E468"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The </w:t>
      </w:r>
      <w:r w:rsidR="00003870" w:rsidRPr="00971EA2">
        <w:rPr>
          <w:rFonts w:cs="Arial"/>
          <w:sz w:val="24"/>
          <w:szCs w:val="24"/>
        </w:rPr>
        <w:t>Council</w:t>
      </w:r>
      <w:r w:rsidRPr="00971EA2">
        <w:rPr>
          <w:rFonts w:cs="Arial"/>
          <w:sz w:val="24"/>
          <w:szCs w:val="24"/>
        </w:rPr>
        <w:t xml:space="preserve"> reserves the right to seek clarification from Suppliers in connection with their responses where information submitted appears to be incomplete or erroneous or where specific documents are missing. The </w:t>
      </w:r>
      <w:r w:rsidR="00003870" w:rsidRPr="00971EA2">
        <w:rPr>
          <w:rFonts w:cs="Arial"/>
          <w:sz w:val="24"/>
          <w:szCs w:val="24"/>
        </w:rPr>
        <w:t>Council</w:t>
      </w:r>
      <w:r w:rsidRPr="00971EA2">
        <w:rPr>
          <w:rFonts w:cs="Arial"/>
          <w:sz w:val="24"/>
          <w:szCs w:val="24"/>
        </w:rPr>
        <w:t xml:space="preserve"> reserves the right for to request the Supplier to submit, supplement, clarify or complete the information or documentation provided in connection with the response to this invitation. Any information requested must be returned in the defined period set by the </w:t>
      </w:r>
      <w:r w:rsidR="00003870" w:rsidRPr="00971EA2">
        <w:rPr>
          <w:rFonts w:cs="Arial"/>
          <w:sz w:val="24"/>
          <w:szCs w:val="24"/>
        </w:rPr>
        <w:t>Council</w:t>
      </w:r>
      <w:r w:rsidRPr="00971EA2">
        <w:rPr>
          <w:rFonts w:cs="Arial"/>
          <w:sz w:val="24"/>
          <w:szCs w:val="24"/>
        </w:rPr>
        <w:t>.</w:t>
      </w:r>
    </w:p>
    <w:p w14:paraId="335745CD" w14:textId="4C865DBE"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The </w:t>
      </w:r>
      <w:r w:rsidR="00003870" w:rsidRPr="00971EA2">
        <w:rPr>
          <w:rFonts w:cs="Arial"/>
          <w:sz w:val="24"/>
          <w:szCs w:val="24"/>
        </w:rPr>
        <w:t>Council</w:t>
      </w:r>
      <w:r w:rsidRPr="00971EA2">
        <w:rPr>
          <w:rFonts w:cs="Arial"/>
          <w:sz w:val="24"/>
          <w:szCs w:val="24"/>
        </w:rPr>
        <w:t xml:space="preserve"> reserves to right to discount any information from the clarification not received in line with the defined steps outline to the Supplier and is not under any obligation to use that information further as part of the process. </w:t>
      </w:r>
    </w:p>
    <w:p w14:paraId="361DA1BD" w14:textId="77777777"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Suppliers should be aware that submission of a Tender that contains incomplete or erroneous errors, missing information or omissions such as required documents may result in their Tender being deemed a non-compliant submission.</w:t>
      </w:r>
    </w:p>
    <w:p w14:paraId="119526FC" w14:textId="47E08F4F" w:rsidR="008404B0" w:rsidRPr="00971EA2" w:rsidRDefault="00003870" w:rsidP="006A09C6">
      <w:pPr>
        <w:pStyle w:val="Heading2"/>
        <w:keepNext w:val="0"/>
        <w:widowControl w:val="0"/>
        <w:numPr>
          <w:ilvl w:val="0"/>
          <w:numId w:val="0"/>
        </w:numPr>
        <w:spacing w:after="120" w:line="264" w:lineRule="auto"/>
        <w:ind w:left="709" w:hanging="709"/>
        <w:rPr>
          <w:rFonts w:cs="Arial"/>
          <w:b w:val="0"/>
          <w:sz w:val="24"/>
          <w:szCs w:val="24"/>
        </w:rPr>
      </w:pPr>
      <w:bookmarkStart w:id="176" w:name="_Toc209701314"/>
      <w:r w:rsidRPr="00971EA2">
        <w:rPr>
          <w:rFonts w:cs="Arial"/>
          <w:sz w:val="24"/>
          <w:szCs w:val="24"/>
        </w:rPr>
        <w:t>Council</w:t>
      </w:r>
      <w:r w:rsidR="008404B0" w:rsidRPr="00971EA2">
        <w:rPr>
          <w:rFonts w:cs="Arial"/>
          <w:sz w:val="24"/>
          <w:szCs w:val="24"/>
        </w:rPr>
        <w:t>’s Warranties and Disclaimers</w:t>
      </w:r>
      <w:bookmarkEnd w:id="176"/>
    </w:p>
    <w:p w14:paraId="220557E8" w14:textId="070E5775"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The </w:t>
      </w:r>
      <w:r w:rsidR="00003870" w:rsidRPr="00971EA2">
        <w:rPr>
          <w:rFonts w:cs="Arial"/>
          <w:sz w:val="24"/>
          <w:szCs w:val="24"/>
        </w:rPr>
        <w:t>Council</w:t>
      </w:r>
      <w:r w:rsidRPr="00971EA2">
        <w:rPr>
          <w:rFonts w:cs="Arial"/>
          <w:sz w:val="24"/>
          <w:szCs w:val="24"/>
        </w:rPr>
        <w:t xml:space="preserve"> may require further information as appropriate and assess this as part of the Tender assessment process.</w:t>
      </w:r>
    </w:p>
    <w:p w14:paraId="420A2843" w14:textId="78B2AC47"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The Supplier shall have no claim whatsoever against the </w:t>
      </w:r>
      <w:r w:rsidR="00003870" w:rsidRPr="00971EA2">
        <w:rPr>
          <w:rFonts w:cs="Arial"/>
          <w:sz w:val="24"/>
          <w:szCs w:val="24"/>
        </w:rPr>
        <w:t>Council</w:t>
      </w:r>
      <w:r w:rsidRPr="00971EA2">
        <w:rPr>
          <w:rFonts w:cs="Arial"/>
          <w:sz w:val="24"/>
          <w:szCs w:val="24"/>
        </w:rPr>
        <w:t xml:space="preserve"> in respect of such matters and in particular (but without limitation) in respect of the contract by reason of the specification being different to that envisaged by the Supplier or otherwise.</w:t>
      </w:r>
    </w:p>
    <w:p w14:paraId="1AB76909" w14:textId="76C76561"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Whilst the information in the Tender Pack has been prepared in good faith, it does not purport to be comprehensive or to have been independently verified.  The </w:t>
      </w:r>
      <w:r w:rsidR="00003870" w:rsidRPr="00971EA2">
        <w:rPr>
          <w:rFonts w:cs="Arial"/>
          <w:sz w:val="24"/>
          <w:szCs w:val="24"/>
        </w:rPr>
        <w:t>Council</w:t>
      </w:r>
      <w:r w:rsidRPr="00971EA2">
        <w:rPr>
          <w:rFonts w:cs="Arial"/>
          <w:sz w:val="24"/>
          <w:szCs w:val="24"/>
        </w:rPr>
        <w:t xml:space="preserve"> does not make any representation or warranty (express or implied) with respect to the information contained in the Tender Pack or with respect to any written or oral information made or to be made available to any Supplier or its professional advisors.</w:t>
      </w:r>
    </w:p>
    <w:p w14:paraId="094537D1" w14:textId="77777777"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Each Supplier who downloads the Tender Pack must make its own independent assessment of the proposed terms after making such investigation and taking such professional advice as it deems necessary to determine its interest in the Agreement.  </w:t>
      </w:r>
    </w:p>
    <w:p w14:paraId="3F7B1395" w14:textId="77777777"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This Tender Pack is issued on the basis that nothing contained in it shall constitute an inducement or incentive nor shall have in any other way persuaded a Supplier to submit a Tender or enter into any other binding agreement.</w:t>
      </w:r>
    </w:p>
    <w:p w14:paraId="6FAB1FFB" w14:textId="77777777" w:rsidR="008404B0" w:rsidRPr="00971EA2" w:rsidRDefault="008404B0" w:rsidP="006A09C6">
      <w:pPr>
        <w:pStyle w:val="Heading2"/>
        <w:keepNext w:val="0"/>
        <w:widowControl w:val="0"/>
        <w:numPr>
          <w:ilvl w:val="0"/>
          <w:numId w:val="0"/>
        </w:numPr>
        <w:spacing w:after="120" w:line="264" w:lineRule="auto"/>
        <w:ind w:left="709" w:hanging="709"/>
        <w:rPr>
          <w:rFonts w:cs="Arial"/>
          <w:b w:val="0"/>
          <w:sz w:val="24"/>
          <w:szCs w:val="24"/>
        </w:rPr>
      </w:pPr>
      <w:bookmarkStart w:id="177" w:name="_Toc209701315"/>
      <w:r w:rsidRPr="00971EA2">
        <w:rPr>
          <w:rFonts w:cs="Arial"/>
          <w:sz w:val="24"/>
          <w:szCs w:val="24"/>
        </w:rPr>
        <w:t>Suppliers Responsibilities</w:t>
      </w:r>
      <w:bookmarkEnd w:id="177"/>
    </w:p>
    <w:p w14:paraId="12F6CCC2" w14:textId="77777777"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A Supplier shall be deemed to have satisfied itself before submitting its Tender as to the accuracy and sufficiency of the information provided within the Tender Pack which shall cover all obligations under the contract and a Supplier shall also be deemed to have obtained for itself all necessary information as to risks, contingencies and any other circumstances which might reasonably influence or affect its Tender. </w:t>
      </w:r>
    </w:p>
    <w:p w14:paraId="2119E999" w14:textId="77777777" w:rsidR="008404B0" w:rsidRPr="00971EA2" w:rsidRDefault="008404B0"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The Supplier is responsible for obtaining all information necessary for the preparation of its Tender and all costs, expenses and liabilities incurred by a Supplier in connection with the preparation and submission of a Tender shall be borne by the Supplier.</w:t>
      </w:r>
    </w:p>
    <w:p w14:paraId="7A23521E" w14:textId="77777777" w:rsidR="008404B0" w:rsidRPr="00971EA2" w:rsidRDefault="008404B0" w:rsidP="006A09C6">
      <w:pPr>
        <w:pStyle w:val="Heading2"/>
        <w:keepNext w:val="0"/>
        <w:widowControl w:val="0"/>
        <w:numPr>
          <w:ilvl w:val="0"/>
          <w:numId w:val="0"/>
        </w:numPr>
        <w:spacing w:after="120" w:line="264" w:lineRule="auto"/>
        <w:ind w:left="709" w:hanging="709"/>
        <w:rPr>
          <w:rFonts w:cs="Arial"/>
          <w:b w:val="0"/>
          <w:sz w:val="24"/>
          <w:szCs w:val="24"/>
        </w:rPr>
      </w:pPr>
      <w:bookmarkStart w:id="178" w:name="_Toc209701316"/>
      <w:r w:rsidRPr="00971EA2">
        <w:rPr>
          <w:rFonts w:cs="Arial"/>
          <w:sz w:val="24"/>
          <w:szCs w:val="24"/>
        </w:rPr>
        <w:lastRenderedPageBreak/>
        <w:t>Tie Breaker</w:t>
      </w:r>
      <w:bookmarkEnd w:id="178"/>
    </w:p>
    <w:p w14:paraId="38124A4D" w14:textId="77777777" w:rsidR="008404B0" w:rsidRPr="00971EA2" w:rsidRDefault="008404B0" w:rsidP="00D97B98">
      <w:pPr>
        <w:pStyle w:val="ListParagraph"/>
        <w:numPr>
          <w:ilvl w:val="1"/>
          <w:numId w:val="11"/>
        </w:numPr>
        <w:spacing w:before="120" w:after="120" w:line="288" w:lineRule="auto"/>
        <w:ind w:left="851" w:hanging="851"/>
        <w:contextualSpacing w:val="0"/>
        <w:rPr>
          <w:rFonts w:cs="Arial"/>
          <w:b/>
          <w:bCs/>
          <w:sz w:val="24"/>
          <w:szCs w:val="24"/>
        </w:rPr>
      </w:pPr>
      <w:r w:rsidRPr="00971EA2">
        <w:rPr>
          <w:rFonts w:cs="Arial"/>
          <w:sz w:val="24"/>
          <w:szCs w:val="24"/>
        </w:rPr>
        <w:t>In the event of a tied score of two or more Suppliers following the assessment of the tenders then the award of the preferred Supplier will be based on the most competitive price received, that being the lowest total price of the bids returned</w:t>
      </w:r>
    </w:p>
    <w:p w14:paraId="13DDFB33" w14:textId="77777777" w:rsidR="00003870" w:rsidRPr="00971EA2" w:rsidRDefault="008404B0" w:rsidP="00D97B98">
      <w:pPr>
        <w:pStyle w:val="ListParagraph"/>
        <w:numPr>
          <w:ilvl w:val="1"/>
          <w:numId w:val="11"/>
        </w:numPr>
        <w:spacing w:before="120" w:after="120" w:line="288" w:lineRule="auto"/>
        <w:ind w:left="851" w:hanging="851"/>
        <w:contextualSpacing w:val="0"/>
        <w:rPr>
          <w:rFonts w:cs="Arial"/>
          <w:b/>
          <w:bCs/>
          <w:sz w:val="24"/>
          <w:szCs w:val="24"/>
        </w:rPr>
      </w:pPr>
      <w:r w:rsidRPr="00971EA2">
        <w:rPr>
          <w:rFonts w:cs="Arial"/>
          <w:sz w:val="24"/>
          <w:szCs w:val="24"/>
        </w:rPr>
        <w:t>In the event that lowest total price is not a determining factor around the tie, then the scores will be based on the highest individually weighted method statement for the quality assessment, where there is more than one method statement which has a same weighting then it will be the combined scores of those method statements with that weighting.</w:t>
      </w:r>
      <w:bookmarkEnd w:id="155"/>
    </w:p>
    <w:p w14:paraId="46B2DCD9" w14:textId="086488BA" w:rsidR="00076277" w:rsidRPr="00971EA2" w:rsidRDefault="00076277" w:rsidP="006A09C6">
      <w:pPr>
        <w:pStyle w:val="Heading2"/>
        <w:keepNext w:val="0"/>
        <w:widowControl w:val="0"/>
        <w:numPr>
          <w:ilvl w:val="0"/>
          <w:numId w:val="0"/>
        </w:numPr>
        <w:spacing w:after="120" w:line="264" w:lineRule="auto"/>
        <w:ind w:left="709" w:hanging="709"/>
        <w:rPr>
          <w:rFonts w:cs="Arial"/>
          <w:b w:val="0"/>
          <w:sz w:val="24"/>
          <w:szCs w:val="24"/>
        </w:rPr>
      </w:pPr>
      <w:bookmarkStart w:id="179" w:name="_Toc209701317"/>
      <w:r w:rsidRPr="00971EA2">
        <w:rPr>
          <w:rFonts w:cs="Arial"/>
          <w:sz w:val="24"/>
          <w:szCs w:val="24"/>
        </w:rPr>
        <w:t>Intellectual Property Rights</w:t>
      </w:r>
      <w:bookmarkEnd w:id="156"/>
      <w:bookmarkEnd w:id="179"/>
    </w:p>
    <w:p w14:paraId="56CF5011" w14:textId="60348EC9" w:rsidR="00076277" w:rsidRPr="00971EA2" w:rsidRDefault="00076277" w:rsidP="00D97B98">
      <w:pPr>
        <w:pStyle w:val="ListParagraph"/>
        <w:numPr>
          <w:ilvl w:val="1"/>
          <w:numId w:val="11"/>
        </w:numPr>
        <w:spacing w:before="120" w:after="120" w:line="288" w:lineRule="auto"/>
        <w:ind w:left="851" w:hanging="851"/>
        <w:contextualSpacing w:val="0"/>
        <w:rPr>
          <w:rFonts w:cs="Arial"/>
          <w:sz w:val="24"/>
          <w:szCs w:val="24"/>
        </w:rPr>
      </w:pPr>
      <w:r w:rsidRPr="00971EA2">
        <w:rPr>
          <w:rFonts w:cs="Arial"/>
          <w:sz w:val="24"/>
          <w:szCs w:val="24"/>
        </w:rPr>
        <w:t xml:space="preserve">Intellectual property rights (IPR) to any original ideas, designs, concepts or plans contained in any document, plan, specification, drawing or design submitted in response to this process will vest with the Council unless copyright is claimed prior to the lodgement of such materials with the Council. </w:t>
      </w:r>
    </w:p>
    <w:p w14:paraId="6A3F70D8" w14:textId="77777777" w:rsidR="00076277" w:rsidRPr="00971EA2" w:rsidRDefault="00076277" w:rsidP="007B6060">
      <w:pPr>
        <w:spacing w:after="120" w:line="240" w:lineRule="auto"/>
        <w:jc w:val="both"/>
        <w:rPr>
          <w:rFonts w:cs="Arial"/>
          <w:sz w:val="24"/>
          <w:szCs w:val="24"/>
        </w:rPr>
      </w:pPr>
    </w:p>
    <w:p w14:paraId="1ED8F20D" w14:textId="77777777" w:rsidR="00076277" w:rsidRPr="00971EA2" w:rsidRDefault="00076277" w:rsidP="007B6060">
      <w:pPr>
        <w:spacing w:after="120" w:line="240" w:lineRule="auto"/>
        <w:jc w:val="both"/>
        <w:rPr>
          <w:rFonts w:cs="Arial"/>
          <w:sz w:val="24"/>
          <w:szCs w:val="24"/>
        </w:rPr>
      </w:pPr>
    </w:p>
    <w:p w14:paraId="03CA9F90" w14:textId="77777777" w:rsidR="00076277" w:rsidRPr="00971EA2" w:rsidRDefault="00076277" w:rsidP="00076277">
      <w:pPr>
        <w:spacing w:after="0" w:line="240" w:lineRule="auto"/>
        <w:jc w:val="both"/>
        <w:rPr>
          <w:rFonts w:cs="Arial"/>
          <w:sz w:val="24"/>
          <w:szCs w:val="24"/>
        </w:rPr>
      </w:pPr>
    </w:p>
    <w:p w14:paraId="0F580BB1" w14:textId="77777777" w:rsidR="00076277" w:rsidRPr="00971EA2" w:rsidRDefault="00076277" w:rsidP="00076277">
      <w:pPr>
        <w:spacing w:after="0" w:line="240" w:lineRule="auto"/>
        <w:jc w:val="both"/>
        <w:rPr>
          <w:rFonts w:cs="Arial"/>
          <w:sz w:val="24"/>
          <w:szCs w:val="24"/>
        </w:rPr>
      </w:pPr>
    </w:p>
    <w:p w14:paraId="3FC53781" w14:textId="77777777" w:rsidR="00076277" w:rsidRPr="00971EA2" w:rsidRDefault="00076277" w:rsidP="00076277">
      <w:pPr>
        <w:spacing w:after="0" w:line="240" w:lineRule="auto"/>
        <w:jc w:val="both"/>
        <w:rPr>
          <w:rFonts w:cs="Arial"/>
          <w:sz w:val="24"/>
          <w:szCs w:val="24"/>
        </w:rPr>
      </w:pPr>
    </w:p>
    <w:p w14:paraId="68C6B286" w14:textId="77777777" w:rsidR="00F9724A" w:rsidRPr="00971EA2" w:rsidRDefault="00076277" w:rsidP="00003870">
      <w:pPr>
        <w:pStyle w:val="Heading2"/>
        <w:keepNext w:val="0"/>
        <w:widowControl w:val="0"/>
        <w:numPr>
          <w:ilvl w:val="0"/>
          <w:numId w:val="0"/>
        </w:numPr>
        <w:spacing w:before="0" w:after="120"/>
        <w:rPr>
          <w:rFonts w:cs="Arial"/>
          <w:b w:val="0"/>
          <w:kern w:val="28"/>
          <w:sz w:val="24"/>
          <w:szCs w:val="24"/>
        </w:rPr>
      </w:pPr>
      <w:r w:rsidRPr="00971EA2">
        <w:rPr>
          <w:rFonts w:cs="Arial"/>
          <w:sz w:val="24"/>
          <w:szCs w:val="24"/>
        </w:rPr>
        <w:br w:type="page"/>
      </w:r>
      <w:bookmarkStart w:id="180" w:name="_Toc209701318"/>
      <w:r w:rsidR="00F9724A" w:rsidRPr="00971EA2">
        <w:rPr>
          <w:rFonts w:cs="Arial"/>
          <w:sz w:val="24"/>
          <w:szCs w:val="24"/>
        </w:rPr>
        <w:lastRenderedPageBreak/>
        <w:t>SECTION 6 – GLOSSARY OF DEFINED TERMS</w:t>
      </w:r>
      <w:bookmarkEnd w:id="180"/>
    </w:p>
    <w:p w14:paraId="21A82082" w14:textId="77777777" w:rsidR="00F9724A" w:rsidRPr="00971EA2" w:rsidRDefault="00F9724A" w:rsidP="00F9724A">
      <w:pPr>
        <w:spacing w:before="120" w:after="120" w:line="288" w:lineRule="auto"/>
        <w:rPr>
          <w:rFonts w:cs="Arial"/>
          <w:sz w:val="24"/>
          <w:szCs w:val="24"/>
        </w:rPr>
      </w:pPr>
      <w:r w:rsidRPr="00971EA2">
        <w:rPr>
          <w:rFonts w:cs="Arial"/>
          <w:b/>
          <w:bCs/>
          <w:sz w:val="24"/>
          <w:szCs w:val="24"/>
        </w:rPr>
        <w:t>Assessment Panel</w:t>
      </w:r>
      <w:r w:rsidRPr="00971EA2">
        <w:rPr>
          <w:rFonts w:cs="Arial"/>
          <w:sz w:val="24"/>
          <w:szCs w:val="24"/>
        </w:rPr>
        <w:t xml:space="preserve"> shall mean the assembled personnel with the relevant qualifications, skills and experience to assess Supplier submissions.</w:t>
      </w:r>
    </w:p>
    <w:p w14:paraId="6E392E7B" w14:textId="77777777" w:rsidR="003B2495" w:rsidRPr="00971EA2" w:rsidRDefault="003B2495" w:rsidP="003B2495">
      <w:pPr>
        <w:spacing w:before="120" w:after="120" w:line="288" w:lineRule="auto"/>
        <w:rPr>
          <w:rFonts w:cs="Arial"/>
          <w:sz w:val="24"/>
          <w:szCs w:val="24"/>
        </w:rPr>
      </w:pPr>
      <w:r w:rsidRPr="00971EA2">
        <w:rPr>
          <w:rFonts w:cs="Arial"/>
          <w:b/>
          <w:bCs/>
          <w:sz w:val="24"/>
          <w:szCs w:val="24"/>
        </w:rPr>
        <w:t xml:space="preserve">Central Digital Platform </w:t>
      </w:r>
      <w:r w:rsidRPr="00971EA2">
        <w:rPr>
          <w:rFonts w:cs="Arial"/>
          <w:sz w:val="24"/>
          <w:szCs w:val="24"/>
        </w:rPr>
        <w:t>shall mean the central platform for the transfer of information between Contracting Authorities and Suppliers as set out in Regulations 5 of the Procurement Regulations 2024.</w:t>
      </w:r>
    </w:p>
    <w:p w14:paraId="49F3F165" w14:textId="658EE5D3" w:rsidR="00F9724A" w:rsidRPr="00971EA2" w:rsidRDefault="00F9724A" w:rsidP="00F9724A">
      <w:pPr>
        <w:spacing w:before="120" w:after="120" w:line="288" w:lineRule="auto"/>
        <w:rPr>
          <w:rFonts w:cs="Arial"/>
          <w:sz w:val="24"/>
          <w:szCs w:val="24"/>
        </w:rPr>
      </w:pPr>
      <w:r w:rsidRPr="00971EA2">
        <w:rPr>
          <w:rFonts w:cs="Arial"/>
          <w:b/>
          <w:bCs/>
          <w:sz w:val="24"/>
          <w:szCs w:val="24"/>
        </w:rPr>
        <w:t xml:space="preserve">Council </w:t>
      </w:r>
      <w:r w:rsidRPr="00971EA2">
        <w:rPr>
          <w:rFonts w:cs="Arial"/>
          <w:sz w:val="24"/>
          <w:szCs w:val="24"/>
        </w:rPr>
        <w:t xml:space="preserve">shall </w:t>
      </w:r>
      <w:r w:rsidR="00F01307" w:rsidRPr="00971EA2">
        <w:rPr>
          <w:rFonts w:cs="Arial"/>
          <w:sz w:val="24"/>
          <w:szCs w:val="24"/>
        </w:rPr>
        <w:t>mean Perranzabuloe Parish Council.</w:t>
      </w:r>
    </w:p>
    <w:p w14:paraId="2E808530" w14:textId="77777777" w:rsidR="00F9724A" w:rsidRPr="00971EA2" w:rsidRDefault="00F9724A" w:rsidP="00F9724A">
      <w:pPr>
        <w:spacing w:before="120" w:after="120" w:line="288" w:lineRule="auto"/>
        <w:rPr>
          <w:rFonts w:cs="Arial"/>
          <w:sz w:val="24"/>
          <w:szCs w:val="24"/>
        </w:rPr>
      </w:pPr>
      <w:r w:rsidRPr="00971EA2">
        <w:rPr>
          <w:rFonts w:cs="Arial"/>
          <w:b/>
          <w:bCs/>
          <w:sz w:val="24"/>
          <w:szCs w:val="24"/>
        </w:rPr>
        <w:t xml:space="preserve">Invitation to Tender (ITT) </w:t>
      </w:r>
      <w:r w:rsidRPr="00971EA2">
        <w:rPr>
          <w:rFonts w:cs="Arial"/>
          <w:sz w:val="24"/>
          <w:szCs w:val="24"/>
        </w:rPr>
        <w:t>shall mean the process related to this Tender.</w:t>
      </w:r>
    </w:p>
    <w:p w14:paraId="13823F95" w14:textId="77777777" w:rsidR="00F9724A" w:rsidRPr="00971EA2" w:rsidRDefault="00F9724A" w:rsidP="00F9724A">
      <w:pPr>
        <w:spacing w:before="120" w:after="120" w:line="288" w:lineRule="auto"/>
        <w:rPr>
          <w:rFonts w:cs="Arial"/>
          <w:sz w:val="24"/>
          <w:szCs w:val="24"/>
        </w:rPr>
      </w:pPr>
      <w:r w:rsidRPr="00971EA2">
        <w:rPr>
          <w:rFonts w:cs="Arial"/>
          <w:b/>
          <w:bCs/>
          <w:sz w:val="24"/>
          <w:szCs w:val="24"/>
        </w:rPr>
        <w:t xml:space="preserve">Invitation to Tender Response Document (Part B) </w:t>
      </w:r>
      <w:r w:rsidRPr="00971EA2">
        <w:rPr>
          <w:rFonts w:cs="Arial"/>
          <w:sz w:val="24"/>
          <w:szCs w:val="24"/>
        </w:rPr>
        <w:t>shall mean the document supplied as part of this Tender Pack which is designed for Supplier submissions.</w:t>
      </w:r>
    </w:p>
    <w:p w14:paraId="06CDF300" w14:textId="77777777" w:rsidR="00F9724A" w:rsidRPr="00971EA2" w:rsidRDefault="00F9724A" w:rsidP="00F9724A">
      <w:pPr>
        <w:spacing w:before="120" w:after="120" w:line="288" w:lineRule="auto"/>
        <w:rPr>
          <w:rFonts w:cs="Arial"/>
          <w:sz w:val="24"/>
          <w:szCs w:val="24"/>
        </w:rPr>
      </w:pPr>
      <w:r w:rsidRPr="00971EA2">
        <w:rPr>
          <w:rFonts w:cs="Arial"/>
          <w:b/>
          <w:bCs/>
          <w:sz w:val="24"/>
          <w:szCs w:val="24"/>
        </w:rPr>
        <w:t xml:space="preserve">Most Advantageous Tender (MAT) </w:t>
      </w:r>
      <w:r w:rsidRPr="00971EA2">
        <w:rPr>
          <w:rFonts w:cs="Arial"/>
          <w:sz w:val="24"/>
          <w:szCs w:val="24"/>
        </w:rPr>
        <w:t>shall mean the method to be applied when considering the assessment and award criteria of the Tenders as set out in Regulation 19 (2) of the Act.</w:t>
      </w:r>
    </w:p>
    <w:p w14:paraId="25EFFF7F" w14:textId="77777777" w:rsidR="00F9724A" w:rsidRPr="00971EA2" w:rsidRDefault="00F9724A" w:rsidP="00F9724A">
      <w:pPr>
        <w:spacing w:before="120" w:after="120" w:line="288" w:lineRule="auto"/>
        <w:rPr>
          <w:rFonts w:cs="Arial"/>
          <w:sz w:val="24"/>
          <w:szCs w:val="24"/>
        </w:rPr>
      </w:pPr>
      <w:r w:rsidRPr="00971EA2">
        <w:rPr>
          <w:rFonts w:cs="Arial"/>
          <w:b/>
          <w:bCs/>
          <w:sz w:val="24"/>
          <w:szCs w:val="24"/>
        </w:rPr>
        <w:t xml:space="preserve">Notices </w:t>
      </w:r>
      <w:r w:rsidRPr="00971EA2">
        <w:rPr>
          <w:rFonts w:cs="Arial"/>
          <w:sz w:val="24"/>
          <w:szCs w:val="24"/>
        </w:rPr>
        <w:t>shall mean the relevant formal Notices referred to within the Act and the Procurement Regulations 2024.</w:t>
      </w:r>
    </w:p>
    <w:p w14:paraId="03298355" w14:textId="77777777" w:rsidR="00F9724A" w:rsidRPr="00971EA2" w:rsidRDefault="00F9724A" w:rsidP="00F9724A">
      <w:pPr>
        <w:spacing w:before="120" w:after="120" w:line="288" w:lineRule="auto"/>
        <w:rPr>
          <w:rFonts w:cs="Arial"/>
          <w:sz w:val="24"/>
          <w:szCs w:val="24"/>
        </w:rPr>
      </w:pPr>
      <w:r w:rsidRPr="00971EA2">
        <w:rPr>
          <w:rFonts w:cs="Arial"/>
          <w:b/>
          <w:bCs/>
          <w:sz w:val="24"/>
          <w:szCs w:val="24"/>
        </w:rPr>
        <w:t xml:space="preserve">Procurement </w:t>
      </w:r>
      <w:r w:rsidRPr="00971EA2">
        <w:rPr>
          <w:rFonts w:cs="Arial"/>
          <w:sz w:val="24"/>
          <w:szCs w:val="24"/>
        </w:rPr>
        <w:t>shall mean the process in relation to this specific Tender.</w:t>
      </w:r>
    </w:p>
    <w:p w14:paraId="6A9FFF56" w14:textId="77777777" w:rsidR="00F9724A" w:rsidRPr="00971EA2" w:rsidRDefault="00F9724A" w:rsidP="00F9724A">
      <w:pPr>
        <w:spacing w:before="120" w:after="120" w:line="288" w:lineRule="auto"/>
        <w:rPr>
          <w:rFonts w:cs="Arial"/>
          <w:sz w:val="24"/>
          <w:szCs w:val="24"/>
        </w:rPr>
      </w:pPr>
      <w:r w:rsidRPr="00971EA2">
        <w:rPr>
          <w:rFonts w:cs="Arial"/>
          <w:b/>
          <w:bCs/>
          <w:sz w:val="24"/>
          <w:szCs w:val="24"/>
        </w:rPr>
        <w:t>Procurement Act 2023 (the Act)</w:t>
      </w:r>
      <w:r w:rsidRPr="00971EA2">
        <w:rPr>
          <w:rFonts w:cs="Arial"/>
          <w:sz w:val="24"/>
          <w:szCs w:val="24"/>
        </w:rPr>
        <w:t xml:space="preserve"> shall mean the formal </w:t>
      </w:r>
      <w:hyperlink r:id="rId53" w:history="1">
        <w:r w:rsidRPr="00971EA2">
          <w:rPr>
            <w:rStyle w:val="Hyperlink"/>
            <w:rFonts w:cs="Arial"/>
            <w:sz w:val="24"/>
            <w:szCs w:val="24"/>
          </w:rPr>
          <w:t>procurement legislation</w:t>
        </w:r>
      </w:hyperlink>
      <w:r w:rsidRPr="00971EA2">
        <w:rPr>
          <w:rFonts w:cs="Arial"/>
          <w:sz w:val="24"/>
          <w:szCs w:val="24"/>
        </w:rPr>
        <w:t xml:space="preserve"> which governs public sector procurement </w:t>
      </w:r>
    </w:p>
    <w:p w14:paraId="17136D93" w14:textId="77777777" w:rsidR="00F9724A" w:rsidRPr="00971EA2" w:rsidRDefault="00F9724A" w:rsidP="00F9724A">
      <w:pPr>
        <w:spacing w:before="120" w:after="120" w:line="288" w:lineRule="auto"/>
        <w:rPr>
          <w:rFonts w:cs="Arial"/>
          <w:color w:val="0000FF"/>
          <w:sz w:val="24"/>
          <w:szCs w:val="24"/>
          <w:u w:val="single"/>
        </w:rPr>
      </w:pPr>
      <w:r w:rsidRPr="00971EA2">
        <w:rPr>
          <w:rFonts w:cs="Arial"/>
          <w:b/>
          <w:bCs/>
          <w:sz w:val="24"/>
          <w:szCs w:val="24"/>
        </w:rPr>
        <w:t>Procurement Specific Questionnaire</w:t>
      </w:r>
      <w:r w:rsidRPr="00971EA2">
        <w:rPr>
          <w:rFonts w:cs="Arial"/>
          <w:sz w:val="24"/>
          <w:szCs w:val="24"/>
        </w:rPr>
        <w:t xml:space="preserve"> shall mean the questionnaire used within this procurement process for determining grounds for inclusion of a Supplier which is informed and based on the Government Commercial Function template - </w:t>
      </w:r>
      <w:hyperlink r:id="rId54">
        <w:r w:rsidRPr="00971EA2">
          <w:rPr>
            <w:rFonts w:cs="Arial"/>
            <w:color w:val="0000FF"/>
            <w:sz w:val="24"/>
            <w:szCs w:val="24"/>
            <w:u w:val="single"/>
          </w:rPr>
          <w:t>(PA 2023) Procurement specific questionnaire | Procurement Pathway</w:t>
        </w:r>
      </w:hyperlink>
    </w:p>
    <w:p w14:paraId="5F5F5706" w14:textId="6211745F" w:rsidR="00F9724A" w:rsidRPr="00971EA2" w:rsidRDefault="00F9724A" w:rsidP="00F9724A">
      <w:pPr>
        <w:spacing w:before="120" w:after="120" w:line="288" w:lineRule="auto"/>
        <w:rPr>
          <w:rFonts w:cs="Arial"/>
          <w:sz w:val="24"/>
          <w:szCs w:val="24"/>
        </w:rPr>
      </w:pPr>
      <w:r w:rsidRPr="00971EA2">
        <w:rPr>
          <w:rFonts w:cs="Arial"/>
          <w:b/>
          <w:bCs/>
          <w:sz w:val="24"/>
          <w:szCs w:val="24"/>
        </w:rPr>
        <w:t xml:space="preserve">Procurement Timetable </w:t>
      </w:r>
      <w:r w:rsidRPr="00971EA2">
        <w:rPr>
          <w:rFonts w:cs="Arial"/>
          <w:sz w:val="24"/>
          <w:szCs w:val="24"/>
        </w:rPr>
        <w:t xml:space="preserve">shall mean the table within this document which sets out key dates and times (where relevant) related to this </w:t>
      </w:r>
      <w:r w:rsidR="00F43B6E" w:rsidRPr="00971EA2">
        <w:rPr>
          <w:rFonts w:cs="Arial"/>
          <w:sz w:val="24"/>
          <w:szCs w:val="24"/>
        </w:rPr>
        <w:t>Procurement and</w:t>
      </w:r>
      <w:r w:rsidRPr="00971EA2">
        <w:rPr>
          <w:rFonts w:cs="Arial"/>
          <w:sz w:val="24"/>
          <w:szCs w:val="24"/>
        </w:rPr>
        <w:t xml:space="preserve"> includes the formal date and time for the formal submission of Tenders by Suppliers.</w:t>
      </w:r>
    </w:p>
    <w:p w14:paraId="679A6AFA" w14:textId="77777777" w:rsidR="00F9724A" w:rsidRPr="00971EA2" w:rsidRDefault="00F9724A" w:rsidP="00F9724A">
      <w:pPr>
        <w:spacing w:before="120" w:after="120" w:line="288" w:lineRule="auto"/>
        <w:rPr>
          <w:rFonts w:cs="Arial"/>
          <w:sz w:val="24"/>
          <w:szCs w:val="24"/>
        </w:rPr>
      </w:pPr>
      <w:r w:rsidRPr="00971EA2">
        <w:rPr>
          <w:rFonts w:cs="Arial"/>
          <w:b/>
          <w:bCs/>
          <w:sz w:val="24"/>
          <w:szCs w:val="24"/>
        </w:rPr>
        <w:t>Social Value</w:t>
      </w:r>
      <w:r w:rsidRPr="00971EA2">
        <w:rPr>
          <w:rFonts w:cs="Arial"/>
          <w:sz w:val="24"/>
          <w:szCs w:val="24"/>
        </w:rPr>
        <w:t xml:space="preserve"> shall mean the </w:t>
      </w:r>
      <w:hyperlink r:id="rId55" w:history="1">
        <w:r w:rsidRPr="00971EA2">
          <w:rPr>
            <w:rStyle w:val="Hyperlink"/>
            <w:rFonts w:cs="Arial"/>
            <w:sz w:val="24"/>
            <w:szCs w:val="24"/>
          </w:rPr>
          <w:t>Public Services (Social Value) Act 2012</w:t>
        </w:r>
      </w:hyperlink>
    </w:p>
    <w:p w14:paraId="2A06E4F2" w14:textId="77777777" w:rsidR="00F9724A" w:rsidRPr="00971EA2" w:rsidRDefault="00F9724A" w:rsidP="00F9724A">
      <w:pPr>
        <w:spacing w:before="120" w:after="120" w:line="288" w:lineRule="auto"/>
        <w:rPr>
          <w:rFonts w:cs="Arial"/>
          <w:sz w:val="24"/>
          <w:szCs w:val="24"/>
        </w:rPr>
      </w:pPr>
      <w:r w:rsidRPr="00971EA2">
        <w:rPr>
          <w:rFonts w:cs="Arial"/>
          <w:b/>
          <w:bCs/>
          <w:sz w:val="24"/>
          <w:szCs w:val="24"/>
        </w:rPr>
        <w:t xml:space="preserve">Suppliers </w:t>
      </w:r>
      <w:r w:rsidRPr="00971EA2">
        <w:rPr>
          <w:rFonts w:cs="Arial"/>
          <w:sz w:val="24"/>
          <w:szCs w:val="24"/>
        </w:rPr>
        <w:t>shall mean the collective term for suitably qualified suppliers, who may potentially bid or not to this Tender.</w:t>
      </w:r>
    </w:p>
    <w:p w14:paraId="6589CF82" w14:textId="77777777" w:rsidR="00F9724A" w:rsidRPr="00971EA2" w:rsidRDefault="00F9724A" w:rsidP="00F9724A">
      <w:pPr>
        <w:spacing w:before="120" w:after="120" w:line="288" w:lineRule="auto"/>
        <w:rPr>
          <w:rFonts w:cs="Arial"/>
          <w:sz w:val="24"/>
          <w:szCs w:val="24"/>
        </w:rPr>
      </w:pPr>
      <w:r w:rsidRPr="00971EA2">
        <w:rPr>
          <w:rFonts w:cs="Arial"/>
          <w:b/>
          <w:bCs/>
          <w:sz w:val="24"/>
          <w:szCs w:val="24"/>
        </w:rPr>
        <w:t>Tender</w:t>
      </w:r>
      <w:r w:rsidRPr="00971EA2">
        <w:rPr>
          <w:rFonts w:cs="Arial"/>
          <w:sz w:val="24"/>
          <w:szCs w:val="24"/>
        </w:rPr>
        <w:t xml:space="preserve"> shall mean the Tender in connection to this specific Procurement process.</w:t>
      </w:r>
    </w:p>
    <w:p w14:paraId="72EAA5E2" w14:textId="77777777" w:rsidR="00F9724A" w:rsidRPr="00971EA2" w:rsidRDefault="00F9724A" w:rsidP="00F9724A">
      <w:pPr>
        <w:spacing w:before="120" w:after="120" w:line="288" w:lineRule="auto"/>
        <w:rPr>
          <w:rFonts w:cs="Arial"/>
          <w:sz w:val="24"/>
          <w:szCs w:val="24"/>
        </w:rPr>
      </w:pPr>
      <w:r w:rsidRPr="00971EA2">
        <w:rPr>
          <w:rFonts w:cs="Arial"/>
          <w:b/>
          <w:bCs/>
          <w:sz w:val="24"/>
          <w:szCs w:val="24"/>
        </w:rPr>
        <w:t>Tender Pack</w:t>
      </w:r>
      <w:r w:rsidRPr="00971EA2">
        <w:rPr>
          <w:rFonts w:cs="Arial"/>
          <w:sz w:val="24"/>
          <w:szCs w:val="24"/>
        </w:rPr>
        <w:t xml:space="preserve"> shall mean all of the documents which form part of this Procurement process.</w:t>
      </w:r>
    </w:p>
    <w:p w14:paraId="2EEAD261" w14:textId="77777777" w:rsidR="00F9724A" w:rsidRPr="00971EA2" w:rsidRDefault="00F9724A" w:rsidP="00F9724A">
      <w:pPr>
        <w:spacing w:before="120" w:after="120" w:line="288" w:lineRule="auto"/>
        <w:rPr>
          <w:rFonts w:cs="Arial"/>
          <w:sz w:val="24"/>
          <w:szCs w:val="24"/>
        </w:rPr>
      </w:pPr>
      <w:r w:rsidRPr="00971EA2">
        <w:rPr>
          <w:rFonts w:cs="Arial"/>
          <w:b/>
          <w:bCs/>
          <w:sz w:val="24"/>
          <w:szCs w:val="24"/>
        </w:rPr>
        <w:t>Terms and Conditions</w:t>
      </w:r>
      <w:r w:rsidRPr="00971EA2">
        <w:rPr>
          <w:rFonts w:cs="Arial"/>
          <w:sz w:val="24"/>
          <w:szCs w:val="24"/>
        </w:rPr>
        <w:t xml:space="preserve"> shall mean the formal contractual terms under which any awarded contract would be formed.</w:t>
      </w:r>
    </w:p>
    <w:p w14:paraId="0BEF1E2B" w14:textId="01958FB6" w:rsidR="00076277" w:rsidRDefault="00076277" w:rsidP="00076277">
      <w:pPr>
        <w:spacing w:after="0" w:line="240" w:lineRule="auto"/>
        <w:jc w:val="both"/>
        <w:rPr>
          <w:rFonts w:cs="Arial"/>
          <w:sz w:val="24"/>
          <w:szCs w:val="24"/>
        </w:rPr>
      </w:pPr>
    </w:p>
    <w:p w14:paraId="6CD183B6" w14:textId="77777777" w:rsidR="00F43B6E" w:rsidRDefault="00F43B6E" w:rsidP="00076277">
      <w:pPr>
        <w:spacing w:after="0" w:line="240" w:lineRule="auto"/>
        <w:jc w:val="both"/>
        <w:rPr>
          <w:rFonts w:cs="Arial"/>
          <w:sz w:val="24"/>
          <w:szCs w:val="24"/>
        </w:rPr>
      </w:pPr>
    </w:p>
    <w:p w14:paraId="4C139E9B" w14:textId="77777777" w:rsidR="00F43B6E" w:rsidRDefault="00F43B6E" w:rsidP="00076277">
      <w:pPr>
        <w:spacing w:after="0" w:line="240" w:lineRule="auto"/>
        <w:jc w:val="both"/>
        <w:rPr>
          <w:rFonts w:cs="Arial"/>
          <w:sz w:val="24"/>
          <w:szCs w:val="24"/>
        </w:rPr>
      </w:pPr>
    </w:p>
    <w:p w14:paraId="6ADF793A" w14:textId="77777777" w:rsidR="00F43B6E" w:rsidRDefault="00F43B6E" w:rsidP="00076277">
      <w:pPr>
        <w:spacing w:after="0" w:line="240" w:lineRule="auto"/>
        <w:jc w:val="both"/>
        <w:rPr>
          <w:rFonts w:cs="Arial"/>
          <w:sz w:val="24"/>
          <w:szCs w:val="24"/>
        </w:rPr>
      </w:pPr>
    </w:p>
    <w:p w14:paraId="51E23876" w14:textId="77777777" w:rsidR="00F43B6E" w:rsidRPr="00971EA2" w:rsidRDefault="00F43B6E" w:rsidP="00076277">
      <w:pPr>
        <w:spacing w:after="0" w:line="240" w:lineRule="auto"/>
        <w:jc w:val="both"/>
        <w:rPr>
          <w:rFonts w:cs="Arial"/>
          <w:sz w:val="24"/>
          <w:szCs w:val="24"/>
        </w:rPr>
      </w:pPr>
    </w:p>
    <w:tbl>
      <w:tblPr>
        <w:tblW w:w="0" w:type="auto"/>
        <w:shd w:val="clear" w:color="auto" w:fill="CC0000"/>
        <w:tblLook w:val="01E0" w:firstRow="1" w:lastRow="1" w:firstColumn="1" w:lastColumn="1" w:noHBand="0" w:noVBand="0"/>
      </w:tblPr>
      <w:tblGrid>
        <w:gridCol w:w="9855"/>
      </w:tblGrid>
      <w:tr w:rsidR="00076277" w:rsidRPr="00971EA2" w14:paraId="3DE16CF7" w14:textId="77777777" w:rsidTr="00D153A1">
        <w:trPr>
          <w:trHeight w:hRule="exact" w:val="567"/>
        </w:trPr>
        <w:tc>
          <w:tcPr>
            <w:tcW w:w="9855" w:type="dxa"/>
            <w:shd w:val="clear" w:color="auto" w:fill="4BACC6" w:themeFill="accent5"/>
            <w:vAlign w:val="center"/>
          </w:tcPr>
          <w:p w14:paraId="6F6503FA" w14:textId="77777777" w:rsidR="00076277" w:rsidRPr="00971EA2" w:rsidRDefault="00076277" w:rsidP="00076277">
            <w:pPr>
              <w:keepNext/>
              <w:pBdr>
                <w:bottom w:val="single" w:sz="4" w:space="6" w:color="808080"/>
              </w:pBdr>
              <w:tabs>
                <w:tab w:val="num" w:pos="1569"/>
              </w:tabs>
              <w:spacing w:before="120"/>
              <w:jc w:val="both"/>
              <w:outlineLvl w:val="1"/>
              <w:rPr>
                <w:rFonts w:cs="Arial"/>
                <w:b/>
                <w:color w:val="FFFFFF" w:themeColor="background1"/>
                <w:sz w:val="24"/>
                <w:szCs w:val="24"/>
              </w:rPr>
            </w:pPr>
            <w:r w:rsidRPr="00971EA2">
              <w:rPr>
                <w:rFonts w:cs="Arial"/>
                <w:b/>
                <w:sz w:val="24"/>
                <w:szCs w:val="24"/>
              </w:rPr>
              <w:lastRenderedPageBreak/>
              <w:br w:type="page"/>
            </w:r>
            <w:bookmarkStart w:id="181" w:name="_Toc448995810"/>
            <w:bookmarkStart w:id="182" w:name="_Toc65425244"/>
            <w:bookmarkStart w:id="183" w:name="_Toc209701319"/>
            <w:r w:rsidRPr="00971EA2">
              <w:rPr>
                <w:rFonts w:cs="Arial"/>
                <w:b/>
                <w:color w:val="FFFFFF" w:themeColor="background1"/>
                <w:sz w:val="24"/>
                <w:szCs w:val="24"/>
              </w:rPr>
              <w:t>Definitions</w:t>
            </w:r>
            <w:bookmarkEnd w:id="181"/>
            <w:bookmarkEnd w:id="182"/>
            <w:bookmarkEnd w:id="183"/>
          </w:p>
          <w:p w14:paraId="11567C0B" w14:textId="77777777" w:rsidR="00076277" w:rsidRPr="00971EA2" w:rsidRDefault="00076277" w:rsidP="00076277">
            <w:pPr>
              <w:jc w:val="both"/>
              <w:rPr>
                <w:rFonts w:cs="Arial"/>
                <w:sz w:val="24"/>
                <w:szCs w:val="24"/>
              </w:rPr>
            </w:pPr>
          </w:p>
        </w:tc>
      </w:tr>
    </w:tbl>
    <w:p w14:paraId="0C1E17B3" w14:textId="77777777" w:rsidR="00076277" w:rsidRPr="00971EA2" w:rsidRDefault="00076277" w:rsidP="00076277">
      <w:pPr>
        <w:tabs>
          <w:tab w:val="left" w:pos="5430"/>
        </w:tabs>
        <w:spacing w:before="120" w:after="120" w:line="240" w:lineRule="auto"/>
        <w:jc w:val="both"/>
        <w:rPr>
          <w:rFonts w:cs="Arial"/>
          <w:sz w:val="24"/>
          <w:szCs w:val="24"/>
        </w:rPr>
      </w:pPr>
    </w:p>
    <w:tbl>
      <w:tblPr>
        <w:tblW w:w="9747" w:type="dxa"/>
        <w:jc w:val="center"/>
        <w:tbl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blBorders>
        <w:tblLayout w:type="fixed"/>
        <w:tblLook w:val="0000" w:firstRow="0" w:lastRow="0" w:firstColumn="0" w:lastColumn="0" w:noHBand="0" w:noVBand="0"/>
      </w:tblPr>
      <w:tblGrid>
        <w:gridCol w:w="2260"/>
        <w:gridCol w:w="7487"/>
      </w:tblGrid>
      <w:tr w:rsidR="00076277" w:rsidRPr="00971EA2" w14:paraId="2F9FF662" w14:textId="77777777" w:rsidTr="00D153A1">
        <w:trPr>
          <w:jc w:val="center"/>
        </w:trPr>
        <w:tc>
          <w:tcPr>
            <w:tcW w:w="2260" w:type="dxa"/>
            <w:vAlign w:val="center"/>
          </w:tcPr>
          <w:p w14:paraId="797FEAF1"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Applicant</w:t>
            </w:r>
          </w:p>
        </w:tc>
        <w:tc>
          <w:tcPr>
            <w:tcW w:w="7487" w:type="dxa"/>
            <w:vAlign w:val="center"/>
          </w:tcPr>
          <w:p w14:paraId="3B65133E" w14:textId="77777777"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organisation responding to the procurement through the procurement process</w:t>
            </w:r>
          </w:p>
        </w:tc>
      </w:tr>
      <w:tr w:rsidR="00076277" w:rsidRPr="00971EA2" w14:paraId="6B5D63A4" w14:textId="77777777" w:rsidTr="00D153A1">
        <w:trPr>
          <w:jc w:val="center"/>
        </w:trPr>
        <w:tc>
          <w:tcPr>
            <w:tcW w:w="2260" w:type="dxa"/>
            <w:vAlign w:val="center"/>
          </w:tcPr>
          <w:p w14:paraId="26BBE4AC"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Authority</w:t>
            </w:r>
          </w:p>
        </w:tc>
        <w:tc>
          <w:tcPr>
            <w:tcW w:w="7487" w:type="dxa"/>
            <w:vAlign w:val="center"/>
          </w:tcPr>
          <w:p w14:paraId="11405083" w14:textId="77777777"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organisation preparing the procurement documents and/or the organisation for whom the resultant Contract will be performed</w:t>
            </w:r>
          </w:p>
        </w:tc>
      </w:tr>
      <w:tr w:rsidR="00076277" w:rsidRPr="00971EA2" w14:paraId="40516907" w14:textId="77777777" w:rsidTr="00D153A1">
        <w:trPr>
          <w:jc w:val="center"/>
        </w:trPr>
        <w:tc>
          <w:tcPr>
            <w:tcW w:w="2260" w:type="dxa"/>
            <w:vAlign w:val="center"/>
          </w:tcPr>
          <w:p w14:paraId="78C4714D"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Council Authorised Representative</w:t>
            </w:r>
          </w:p>
        </w:tc>
        <w:tc>
          <w:tcPr>
            <w:tcW w:w="7487" w:type="dxa"/>
            <w:vAlign w:val="center"/>
          </w:tcPr>
          <w:p w14:paraId="233B9860" w14:textId="77777777"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main client Officer for the procurement process and/or resultant Contract</w:t>
            </w:r>
          </w:p>
        </w:tc>
      </w:tr>
      <w:tr w:rsidR="00076277" w:rsidRPr="00971EA2" w14:paraId="7F479B8A" w14:textId="77777777" w:rsidTr="00D153A1">
        <w:trPr>
          <w:jc w:val="center"/>
        </w:trPr>
        <w:tc>
          <w:tcPr>
            <w:tcW w:w="2260" w:type="dxa"/>
            <w:vAlign w:val="center"/>
          </w:tcPr>
          <w:p w14:paraId="0E36F655"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Award</w:t>
            </w:r>
          </w:p>
        </w:tc>
        <w:tc>
          <w:tcPr>
            <w:tcW w:w="7487" w:type="dxa"/>
            <w:vAlign w:val="center"/>
          </w:tcPr>
          <w:p w14:paraId="6D94C49D" w14:textId="2E0079ED"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process by which the Council shall determine to whom the Contract will be awarded in accordance with the criteria listed at Regulation 67 of the Public Contracts Regulations 2015</w:t>
            </w:r>
          </w:p>
        </w:tc>
      </w:tr>
      <w:tr w:rsidR="00076277" w:rsidRPr="00971EA2" w14:paraId="190CE5F8" w14:textId="77777777" w:rsidTr="00D153A1">
        <w:trPr>
          <w:jc w:val="center"/>
        </w:trPr>
        <w:tc>
          <w:tcPr>
            <w:tcW w:w="2260" w:type="dxa"/>
            <w:vAlign w:val="center"/>
          </w:tcPr>
          <w:p w14:paraId="7926FB89"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Awarding Council</w:t>
            </w:r>
          </w:p>
        </w:tc>
        <w:tc>
          <w:tcPr>
            <w:tcW w:w="7487" w:type="dxa"/>
            <w:vAlign w:val="center"/>
          </w:tcPr>
          <w:p w14:paraId="678CA117" w14:textId="3613BB2D"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organisation for whom the resultant Contract will be performed; in this case it will be the Council</w:t>
            </w:r>
          </w:p>
        </w:tc>
      </w:tr>
      <w:tr w:rsidR="00076277" w:rsidRPr="00971EA2" w14:paraId="6F4A8770" w14:textId="77777777" w:rsidTr="00D153A1">
        <w:trPr>
          <w:jc w:val="center"/>
        </w:trPr>
        <w:tc>
          <w:tcPr>
            <w:tcW w:w="2260" w:type="dxa"/>
            <w:vAlign w:val="center"/>
          </w:tcPr>
          <w:p w14:paraId="1EDF232D"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Bid</w:t>
            </w:r>
          </w:p>
        </w:tc>
        <w:tc>
          <w:tcPr>
            <w:tcW w:w="7487" w:type="dxa"/>
            <w:vAlign w:val="center"/>
          </w:tcPr>
          <w:p w14:paraId="71554525" w14:textId="521116C2"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Applicant’s offer to the Council, which shall be submitted as the completed procurement documents</w:t>
            </w:r>
          </w:p>
        </w:tc>
      </w:tr>
      <w:tr w:rsidR="00076277" w:rsidRPr="00971EA2" w14:paraId="7FA8694F" w14:textId="77777777" w:rsidTr="00D153A1">
        <w:trPr>
          <w:jc w:val="center"/>
        </w:trPr>
        <w:tc>
          <w:tcPr>
            <w:tcW w:w="2260" w:type="dxa"/>
            <w:vAlign w:val="center"/>
          </w:tcPr>
          <w:p w14:paraId="193ABC37"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Clarification</w:t>
            </w:r>
          </w:p>
        </w:tc>
        <w:tc>
          <w:tcPr>
            <w:tcW w:w="7487" w:type="dxa"/>
            <w:vAlign w:val="center"/>
          </w:tcPr>
          <w:p w14:paraId="7D534C70" w14:textId="662DEAE9"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process by which queries on the Council’s procurement document are raised by the Applicants and the process by which queries on the Applicant’s Bid are raised by the Council</w:t>
            </w:r>
          </w:p>
        </w:tc>
      </w:tr>
      <w:tr w:rsidR="00076277" w:rsidRPr="00971EA2" w14:paraId="5A5B83BE" w14:textId="77777777" w:rsidTr="00D153A1">
        <w:trPr>
          <w:jc w:val="center"/>
        </w:trPr>
        <w:tc>
          <w:tcPr>
            <w:tcW w:w="2260" w:type="dxa"/>
            <w:vAlign w:val="center"/>
          </w:tcPr>
          <w:p w14:paraId="7ADCE904"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Commercially Sensitive information</w:t>
            </w:r>
          </w:p>
        </w:tc>
        <w:tc>
          <w:tcPr>
            <w:tcW w:w="7487" w:type="dxa"/>
            <w:vAlign w:val="center"/>
          </w:tcPr>
          <w:p w14:paraId="07E43F42" w14:textId="5F01196B"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information listed by an Applicant within its Bid at Volume Two (2) Applicant’s Offer  comprising the information of a commercially sensitive nature relating to the Contractor, its intellectual property rights or its business or which the Contractor has indicated to the Council that, if disclosed by the Council, would cause the Contractor significant commercial disadvantage or material financial loss</w:t>
            </w:r>
          </w:p>
        </w:tc>
      </w:tr>
      <w:tr w:rsidR="00076277" w:rsidRPr="00971EA2" w14:paraId="08341903" w14:textId="77777777" w:rsidTr="00D153A1">
        <w:trPr>
          <w:jc w:val="center"/>
        </w:trPr>
        <w:tc>
          <w:tcPr>
            <w:tcW w:w="2260" w:type="dxa"/>
            <w:vAlign w:val="center"/>
          </w:tcPr>
          <w:p w14:paraId="03D9F5C8" w14:textId="412DB596"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Consortia</w:t>
            </w:r>
            <w:r w:rsidR="00170686" w:rsidRPr="00971EA2">
              <w:rPr>
                <w:rFonts w:cs="Arial"/>
                <w:b/>
                <w:sz w:val="24"/>
                <w:szCs w:val="24"/>
              </w:rPr>
              <w:t>/</w:t>
            </w:r>
            <w:r w:rsidRPr="00971EA2">
              <w:rPr>
                <w:rFonts w:cs="Arial"/>
                <w:b/>
                <w:sz w:val="24"/>
                <w:szCs w:val="24"/>
              </w:rPr>
              <w:t xml:space="preserve"> Consortium</w:t>
            </w:r>
          </w:p>
        </w:tc>
        <w:tc>
          <w:tcPr>
            <w:tcW w:w="7487" w:type="dxa"/>
            <w:vAlign w:val="center"/>
          </w:tcPr>
          <w:p w14:paraId="5BB6A065" w14:textId="77777777"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two (2) or more companies or organisations, at least one of whom is an economic operator, acting jointly for the purpose of being awarded a public contract (pursuant to Regulation 19 Public Contracts Regulations 2015)</w:t>
            </w:r>
          </w:p>
        </w:tc>
      </w:tr>
      <w:tr w:rsidR="00076277" w:rsidRPr="00971EA2" w14:paraId="7E9150B9" w14:textId="77777777" w:rsidTr="00D153A1">
        <w:trPr>
          <w:jc w:val="center"/>
        </w:trPr>
        <w:tc>
          <w:tcPr>
            <w:tcW w:w="2260" w:type="dxa"/>
            <w:vAlign w:val="center"/>
          </w:tcPr>
          <w:p w14:paraId="51B04528"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Contract</w:t>
            </w:r>
          </w:p>
        </w:tc>
        <w:tc>
          <w:tcPr>
            <w:tcW w:w="7487" w:type="dxa"/>
            <w:vAlign w:val="center"/>
          </w:tcPr>
          <w:p w14:paraId="7259EACB" w14:textId="77777777"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a formal and legally binding agreement entered in to between two or more parties to provide Supplies, Services or Works in return for financial remuneration including all documents to which reference may properly be made in order to ascertain the rights and obligations of all the parties involved</w:t>
            </w:r>
          </w:p>
        </w:tc>
      </w:tr>
      <w:tr w:rsidR="00076277" w:rsidRPr="00971EA2" w14:paraId="583A5407" w14:textId="77777777" w:rsidTr="00D153A1">
        <w:trPr>
          <w:jc w:val="center"/>
        </w:trPr>
        <w:tc>
          <w:tcPr>
            <w:tcW w:w="2260" w:type="dxa"/>
            <w:vAlign w:val="center"/>
          </w:tcPr>
          <w:p w14:paraId="27D2C777"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Contract Notice</w:t>
            </w:r>
          </w:p>
        </w:tc>
        <w:tc>
          <w:tcPr>
            <w:tcW w:w="7487" w:type="dxa"/>
            <w:vAlign w:val="center"/>
          </w:tcPr>
          <w:p w14:paraId="5C3AD641" w14:textId="1012B19A"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publication in the Tender opportunity by the Council and its intention to procure a public supplies, services, or works Contract</w:t>
            </w:r>
          </w:p>
        </w:tc>
      </w:tr>
      <w:tr w:rsidR="00076277" w:rsidRPr="00971EA2" w14:paraId="651FD615" w14:textId="77777777" w:rsidTr="00D153A1">
        <w:trPr>
          <w:jc w:val="center"/>
        </w:trPr>
        <w:tc>
          <w:tcPr>
            <w:tcW w:w="2260" w:type="dxa"/>
            <w:vAlign w:val="center"/>
          </w:tcPr>
          <w:p w14:paraId="6AE5C264"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Contractor</w:t>
            </w:r>
          </w:p>
        </w:tc>
        <w:tc>
          <w:tcPr>
            <w:tcW w:w="7487" w:type="dxa"/>
            <w:vAlign w:val="center"/>
          </w:tcPr>
          <w:p w14:paraId="0B5F612E" w14:textId="4E1EE04B"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Applicant awarded the Contract culminating from an offer to supply accepted by the Council</w:t>
            </w:r>
          </w:p>
        </w:tc>
      </w:tr>
      <w:tr w:rsidR="00076277" w:rsidRPr="00971EA2" w14:paraId="4C7DA7F8" w14:textId="77777777" w:rsidTr="00D153A1">
        <w:trPr>
          <w:jc w:val="center"/>
        </w:trPr>
        <w:tc>
          <w:tcPr>
            <w:tcW w:w="2260" w:type="dxa"/>
            <w:vAlign w:val="center"/>
          </w:tcPr>
          <w:p w14:paraId="1164E290" w14:textId="4839026D"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Council</w:t>
            </w:r>
          </w:p>
        </w:tc>
        <w:tc>
          <w:tcPr>
            <w:tcW w:w="7487" w:type="dxa"/>
            <w:vAlign w:val="center"/>
          </w:tcPr>
          <w:p w14:paraId="6654563F" w14:textId="508ECFB7"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 xml:space="preserve">Shall </w:t>
            </w:r>
            <w:r w:rsidR="00721E9F" w:rsidRPr="00971EA2">
              <w:rPr>
                <w:rFonts w:cs="Arial"/>
                <w:sz w:val="24"/>
                <w:szCs w:val="24"/>
              </w:rPr>
              <w:t>mean Perranzabuloe Parish Council</w:t>
            </w:r>
          </w:p>
        </w:tc>
      </w:tr>
      <w:tr w:rsidR="00076277" w:rsidRPr="00971EA2" w14:paraId="48F677BF" w14:textId="77777777" w:rsidTr="00D153A1">
        <w:trPr>
          <w:jc w:val="center"/>
        </w:trPr>
        <w:tc>
          <w:tcPr>
            <w:tcW w:w="2260" w:type="dxa"/>
            <w:vAlign w:val="center"/>
          </w:tcPr>
          <w:p w14:paraId="4512956C"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Employers’ Liability (Compulsory Insurance)</w:t>
            </w:r>
          </w:p>
        </w:tc>
        <w:tc>
          <w:tcPr>
            <w:tcW w:w="7487" w:type="dxa"/>
            <w:vAlign w:val="center"/>
          </w:tcPr>
          <w:p w14:paraId="74FB1D2F" w14:textId="77777777" w:rsidR="00076277" w:rsidRPr="00971EA2" w:rsidRDefault="00076277" w:rsidP="00590AB2">
            <w:pPr>
              <w:widowControl w:val="0"/>
              <w:tabs>
                <w:tab w:val="left" w:pos="709"/>
              </w:tabs>
              <w:spacing w:before="100" w:beforeAutospacing="1" w:after="0" w:line="240" w:lineRule="auto"/>
              <w:jc w:val="both"/>
              <w:rPr>
                <w:rFonts w:cs="Arial"/>
                <w:sz w:val="24"/>
                <w:szCs w:val="24"/>
              </w:rPr>
            </w:pPr>
            <w:r w:rsidRPr="00971EA2">
              <w:rPr>
                <w:rFonts w:cs="Arial"/>
                <w:sz w:val="24"/>
                <w:szCs w:val="24"/>
              </w:rPr>
              <w:t>Shall mean an insurance that enables organisations to meet the costs of damages and legal fees for employees who are injured or made ill at work through the fault of the employer. Employees injured due to an employer’s negligence can seek compensation even if the organisation goes into liquidation or receivership. The NHS can also claim the costs of hospital treatment (including ambulance costs) when personal injury compensation is paid. This applies to incidents that occur either on or after 29 January 2007.</w:t>
            </w:r>
          </w:p>
          <w:p w14:paraId="609B82D1" w14:textId="5B45D72B" w:rsidR="00076277" w:rsidRPr="00971EA2" w:rsidRDefault="00076277" w:rsidP="00590AB2">
            <w:pPr>
              <w:tabs>
                <w:tab w:val="left" w:pos="709"/>
              </w:tabs>
              <w:spacing w:after="0" w:line="240" w:lineRule="auto"/>
              <w:jc w:val="both"/>
              <w:rPr>
                <w:rFonts w:cs="Arial"/>
                <w:sz w:val="24"/>
                <w:szCs w:val="24"/>
              </w:rPr>
            </w:pPr>
            <w:r w:rsidRPr="00971EA2">
              <w:rPr>
                <w:rFonts w:cs="Arial"/>
                <w:sz w:val="24"/>
                <w:szCs w:val="24"/>
              </w:rPr>
              <w:lastRenderedPageBreak/>
              <w:t>By law, an employer must have EL insurance and be insured for at least £5 million. The insurance must cover all the organisation’s employees in England, Scotland, Wales and Northern Ireland. If the organisation is not a limited company, and you are the only employee or you only employ close family members, you do not need compulsory Employers’ Liability Insurance. Limited companies with only one employee, where that employee also owns 50 per cent or more of the issued share capital in the company, are also exempt from compulsory Employers’ Liability Insurance. However, there is nothing to prevent an exempt employer from choosing to buy this insurance in view of the financial security it can provide.</w:t>
            </w:r>
          </w:p>
        </w:tc>
      </w:tr>
      <w:tr w:rsidR="00076277" w:rsidRPr="00971EA2" w14:paraId="6A958917" w14:textId="77777777" w:rsidTr="00D153A1">
        <w:trPr>
          <w:jc w:val="center"/>
        </w:trPr>
        <w:tc>
          <w:tcPr>
            <w:tcW w:w="2260" w:type="dxa"/>
            <w:vAlign w:val="center"/>
          </w:tcPr>
          <w:p w14:paraId="325CC2D7"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lastRenderedPageBreak/>
              <w:t>Evaluation</w:t>
            </w:r>
          </w:p>
        </w:tc>
        <w:tc>
          <w:tcPr>
            <w:tcW w:w="7487" w:type="dxa"/>
            <w:vAlign w:val="center"/>
          </w:tcPr>
          <w:p w14:paraId="2BAB6D86" w14:textId="77777777"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process through which the Applicant’s Bid is reviewed in accordance with the Evaluation Criteria, following which a decision to award a Contract is made</w:t>
            </w:r>
          </w:p>
        </w:tc>
      </w:tr>
      <w:tr w:rsidR="00076277" w:rsidRPr="00971EA2" w14:paraId="70DA5D74" w14:textId="77777777" w:rsidTr="00D153A1">
        <w:trPr>
          <w:jc w:val="center"/>
        </w:trPr>
        <w:tc>
          <w:tcPr>
            <w:tcW w:w="2260" w:type="dxa"/>
            <w:vAlign w:val="center"/>
          </w:tcPr>
          <w:p w14:paraId="05B92847"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Evaluation Criteria</w:t>
            </w:r>
          </w:p>
        </w:tc>
        <w:tc>
          <w:tcPr>
            <w:tcW w:w="7487" w:type="dxa"/>
            <w:vAlign w:val="center"/>
          </w:tcPr>
          <w:p w14:paraId="2B4AD501" w14:textId="12F271E3"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The means by which the Council will Evaluate an Applicant’s Bid, to include all of the issues that must be considered so as to be able to judge the suitability of an Applicant’s Bid</w:t>
            </w:r>
          </w:p>
        </w:tc>
      </w:tr>
      <w:tr w:rsidR="00076277" w:rsidRPr="00971EA2" w14:paraId="0F56177B" w14:textId="77777777" w:rsidTr="00D153A1">
        <w:trPr>
          <w:jc w:val="center"/>
        </w:trPr>
        <w:tc>
          <w:tcPr>
            <w:tcW w:w="2260" w:type="dxa"/>
            <w:vAlign w:val="center"/>
          </w:tcPr>
          <w:p w14:paraId="04402008"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Invitation to Tender (ITT)</w:t>
            </w:r>
          </w:p>
        </w:tc>
        <w:tc>
          <w:tcPr>
            <w:tcW w:w="7487" w:type="dxa"/>
            <w:vAlign w:val="center"/>
          </w:tcPr>
          <w:p w14:paraId="2B19942C" w14:textId="7A07CB75"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written request by the Council for an interested Applicant to submit a written Bid to facilitate the Council’s requirements</w:t>
            </w:r>
          </w:p>
        </w:tc>
      </w:tr>
      <w:tr w:rsidR="00076277" w:rsidRPr="00971EA2" w14:paraId="06173E9B" w14:textId="77777777" w:rsidTr="00D153A1">
        <w:trPr>
          <w:jc w:val="center"/>
        </w:trPr>
        <w:tc>
          <w:tcPr>
            <w:tcW w:w="2260" w:type="dxa"/>
            <w:vAlign w:val="center"/>
          </w:tcPr>
          <w:p w14:paraId="74CF85B3"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Lead Applicant</w:t>
            </w:r>
          </w:p>
        </w:tc>
        <w:tc>
          <w:tcPr>
            <w:tcW w:w="7487" w:type="dxa"/>
            <w:vAlign w:val="center"/>
          </w:tcPr>
          <w:p w14:paraId="584910D2" w14:textId="77777777"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organisation leading the bidding process on behalf of its consortia or sub-contractor partners</w:t>
            </w:r>
          </w:p>
        </w:tc>
      </w:tr>
      <w:tr w:rsidR="00076277" w:rsidRPr="00971EA2" w14:paraId="19C4BB4C" w14:textId="77777777" w:rsidTr="00D153A1">
        <w:trPr>
          <w:jc w:val="center"/>
        </w:trPr>
        <w:tc>
          <w:tcPr>
            <w:tcW w:w="2260" w:type="dxa"/>
            <w:vAlign w:val="center"/>
          </w:tcPr>
          <w:p w14:paraId="44C96C84"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Lowest Price</w:t>
            </w:r>
          </w:p>
        </w:tc>
        <w:tc>
          <w:tcPr>
            <w:tcW w:w="7487" w:type="dxa"/>
            <w:vAlign w:val="center"/>
          </w:tcPr>
          <w:p w14:paraId="7E54E43C" w14:textId="77777777"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a means of evaluation whereby all Applicants to a procurement process will be assessed solely on the basis of their offer of price</w:t>
            </w:r>
          </w:p>
        </w:tc>
      </w:tr>
      <w:tr w:rsidR="00076277" w:rsidRPr="00971EA2" w14:paraId="49C26829" w14:textId="77777777" w:rsidTr="00D153A1">
        <w:trPr>
          <w:jc w:val="center"/>
        </w:trPr>
        <w:tc>
          <w:tcPr>
            <w:tcW w:w="2260" w:type="dxa"/>
            <w:vAlign w:val="center"/>
          </w:tcPr>
          <w:p w14:paraId="2B5222DC"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Mandatory Requirements: Pass / Fail</w:t>
            </w:r>
          </w:p>
        </w:tc>
        <w:tc>
          <w:tcPr>
            <w:tcW w:w="7487" w:type="dxa"/>
            <w:vAlign w:val="center"/>
          </w:tcPr>
          <w:p w14:paraId="09101A02" w14:textId="38341060"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Council’s essential requirements that Applicants will be required to demonstrate their ability to meet so as to be able to pass through to the next stage of the procurement process</w:t>
            </w:r>
          </w:p>
        </w:tc>
      </w:tr>
      <w:tr w:rsidR="00076277" w:rsidRPr="00971EA2" w14:paraId="071C1B73" w14:textId="77777777" w:rsidTr="00D153A1">
        <w:trPr>
          <w:jc w:val="center"/>
        </w:trPr>
        <w:tc>
          <w:tcPr>
            <w:tcW w:w="2260" w:type="dxa"/>
            <w:vAlign w:val="center"/>
          </w:tcPr>
          <w:p w14:paraId="4222D7E4"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Mandatory Requirements: Scored</w:t>
            </w:r>
          </w:p>
        </w:tc>
        <w:tc>
          <w:tcPr>
            <w:tcW w:w="7487" w:type="dxa"/>
            <w:vAlign w:val="center"/>
          </w:tcPr>
          <w:p w14:paraId="4DC12E5A" w14:textId="181537F9"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Council’s essential requirements that Applicants will be required to demonstrate their ability to meet and that will be scored so as to be able to pass through to the next stage of the procurement process and / or as part of the Award criteria</w:t>
            </w:r>
          </w:p>
        </w:tc>
      </w:tr>
      <w:tr w:rsidR="00076277" w:rsidRPr="00971EA2" w14:paraId="34C1DAA1" w14:textId="77777777" w:rsidTr="00D153A1">
        <w:trPr>
          <w:trHeight w:val="750"/>
          <w:jc w:val="center"/>
        </w:trPr>
        <w:tc>
          <w:tcPr>
            <w:tcW w:w="2260" w:type="dxa"/>
            <w:vAlign w:val="center"/>
          </w:tcPr>
          <w:p w14:paraId="5C55BBB4" w14:textId="77777777" w:rsidR="00076277" w:rsidRPr="00971EA2" w:rsidRDefault="00076277" w:rsidP="00590AB2">
            <w:pPr>
              <w:tabs>
                <w:tab w:val="left" w:pos="709"/>
              </w:tabs>
              <w:spacing w:after="0" w:line="240" w:lineRule="auto"/>
              <w:jc w:val="both"/>
              <w:rPr>
                <w:rFonts w:cs="Arial"/>
                <w:b/>
                <w:sz w:val="24"/>
                <w:szCs w:val="24"/>
              </w:rPr>
            </w:pPr>
            <w:r w:rsidRPr="00971EA2">
              <w:rPr>
                <w:rFonts w:cs="Arial"/>
                <w:b/>
                <w:sz w:val="24"/>
                <w:szCs w:val="24"/>
              </w:rPr>
              <w:t>Most Economically Advantageous Tender (MEAT)</w:t>
            </w:r>
          </w:p>
        </w:tc>
        <w:tc>
          <w:tcPr>
            <w:tcW w:w="7487" w:type="dxa"/>
          </w:tcPr>
          <w:p w14:paraId="600ED9AE" w14:textId="77777777"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a means of evaluation whereby all Applicants to a procurement process will be assessed the basis of their offer of a combination of both quality factors and price</w:t>
            </w:r>
          </w:p>
        </w:tc>
      </w:tr>
      <w:tr w:rsidR="00076277" w:rsidRPr="00971EA2" w14:paraId="040DF05E" w14:textId="77777777" w:rsidTr="00D153A1">
        <w:trPr>
          <w:jc w:val="center"/>
        </w:trPr>
        <w:tc>
          <w:tcPr>
            <w:tcW w:w="2260" w:type="dxa"/>
            <w:vAlign w:val="center"/>
          </w:tcPr>
          <w:p w14:paraId="0BED13FB"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Officer</w:t>
            </w:r>
          </w:p>
        </w:tc>
        <w:tc>
          <w:tcPr>
            <w:tcW w:w="7487" w:type="dxa"/>
            <w:vAlign w:val="center"/>
          </w:tcPr>
          <w:p w14:paraId="21242E38" w14:textId="011117AA"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individual completing the procurement documents on behalf of the Council</w:t>
            </w:r>
          </w:p>
        </w:tc>
      </w:tr>
      <w:tr w:rsidR="00076277" w:rsidRPr="00971EA2" w14:paraId="212532DA" w14:textId="77777777" w:rsidTr="00D153A1">
        <w:trPr>
          <w:jc w:val="center"/>
        </w:trPr>
        <w:tc>
          <w:tcPr>
            <w:tcW w:w="2260" w:type="dxa"/>
            <w:vAlign w:val="center"/>
          </w:tcPr>
          <w:p w14:paraId="404CAA53"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Open</w:t>
            </w:r>
          </w:p>
        </w:tc>
        <w:tc>
          <w:tcPr>
            <w:tcW w:w="7487" w:type="dxa"/>
            <w:vAlign w:val="center"/>
          </w:tcPr>
          <w:p w14:paraId="582F1428" w14:textId="77777777"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 xml:space="preserve">Shall mean the procurement process determined by the Public Contracts Regulations 2015 </w:t>
            </w:r>
          </w:p>
        </w:tc>
      </w:tr>
      <w:tr w:rsidR="00076277" w:rsidRPr="00971EA2" w14:paraId="2DCBFE49" w14:textId="77777777" w:rsidTr="00D153A1">
        <w:trPr>
          <w:jc w:val="center"/>
        </w:trPr>
        <w:tc>
          <w:tcPr>
            <w:tcW w:w="2260" w:type="dxa"/>
            <w:vAlign w:val="center"/>
          </w:tcPr>
          <w:p w14:paraId="2B1C9363"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Pricing</w:t>
            </w:r>
          </w:p>
        </w:tc>
        <w:tc>
          <w:tcPr>
            <w:tcW w:w="7487" w:type="dxa"/>
            <w:vAlign w:val="center"/>
          </w:tcPr>
          <w:p w14:paraId="024F0DAB" w14:textId="07C57DD3"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value placed on a Bid by the Applicant that will purchase their offer to facilitate the Council’s requirements</w:t>
            </w:r>
          </w:p>
        </w:tc>
      </w:tr>
      <w:tr w:rsidR="00076277" w:rsidRPr="00971EA2" w14:paraId="409EA428" w14:textId="77777777" w:rsidTr="00D153A1">
        <w:trPr>
          <w:jc w:val="center"/>
        </w:trPr>
        <w:tc>
          <w:tcPr>
            <w:tcW w:w="2260" w:type="dxa"/>
            <w:vAlign w:val="center"/>
          </w:tcPr>
          <w:p w14:paraId="05E713F6"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Procurement</w:t>
            </w:r>
          </w:p>
        </w:tc>
        <w:tc>
          <w:tcPr>
            <w:tcW w:w="7487" w:type="dxa"/>
            <w:vAlign w:val="center"/>
          </w:tcPr>
          <w:p w14:paraId="0CF57BE4" w14:textId="77777777"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acquisition of Supplies, Services or Works from an external source</w:t>
            </w:r>
          </w:p>
        </w:tc>
      </w:tr>
      <w:tr w:rsidR="00076277" w:rsidRPr="00971EA2" w14:paraId="74DB80DA" w14:textId="77777777" w:rsidTr="00D153A1">
        <w:trPr>
          <w:jc w:val="center"/>
        </w:trPr>
        <w:tc>
          <w:tcPr>
            <w:tcW w:w="2260" w:type="dxa"/>
            <w:vAlign w:val="center"/>
          </w:tcPr>
          <w:p w14:paraId="11EAE8CA"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Public Contracts Regulations 2015 (the Regulations)</w:t>
            </w:r>
          </w:p>
        </w:tc>
        <w:tc>
          <w:tcPr>
            <w:tcW w:w="7487" w:type="dxa"/>
            <w:vAlign w:val="center"/>
          </w:tcPr>
          <w:p w14:paraId="7BF15875" w14:textId="77777777"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legislation of the United Kingdom concerning the procedures for the award of public works contracts, public supply contracts and public service contracts</w:t>
            </w:r>
          </w:p>
        </w:tc>
      </w:tr>
      <w:tr w:rsidR="00076277" w:rsidRPr="00971EA2" w14:paraId="40459E4D" w14:textId="77777777" w:rsidTr="00D153A1">
        <w:trPr>
          <w:jc w:val="center"/>
        </w:trPr>
        <w:tc>
          <w:tcPr>
            <w:tcW w:w="2260" w:type="dxa"/>
            <w:vAlign w:val="center"/>
          </w:tcPr>
          <w:p w14:paraId="23EB313E"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Public Liability Insurance</w:t>
            </w:r>
          </w:p>
          <w:p w14:paraId="10CCEFB8"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p>
        </w:tc>
        <w:tc>
          <w:tcPr>
            <w:tcW w:w="7487" w:type="dxa"/>
            <w:vAlign w:val="center"/>
          </w:tcPr>
          <w:p w14:paraId="2115114E" w14:textId="77777777"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 xml:space="preserve">Shall mean an insurance that covers members of the public or customers coming to the organisation’s premises or if the organisation’s staff go to theirs (including if the organisation is based ‘at home’). It covers any awards of damages given to a member of the public because of an injury or damage to their property caused by </w:t>
            </w:r>
            <w:r w:rsidRPr="00971EA2">
              <w:rPr>
                <w:rFonts w:cs="Arial"/>
                <w:sz w:val="24"/>
                <w:szCs w:val="24"/>
              </w:rPr>
              <w:lastRenderedPageBreak/>
              <w:t xml:space="preserve">the organisation. It also covers any related legal fees, costs and expenses as well as costs of hospital treatment (including ambulance costs) that the NHS may claim from the organisation. Premiums are based on the type of business and rated on an estimate for the level of activity of the business. </w:t>
            </w:r>
          </w:p>
        </w:tc>
      </w:tr>
      <w:tr w:rsidR="00076277" w:rsidRPr="00971EA2" w14:paraId="7EEE485B" w14:textId="77777777" w:rsidTr="00D153A1">
        <w:trPr>
          <w:jc w:val="center"/>
        </w:trPr>
        <w:tc>
          <w:tcPr>
            <w:tcW w:w="2260" w:type="dxa"/>
            <w:vAlign w:val="center"/>
          </w:tcPr>
          <w:p w14:paraId="417AA6EE"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lastRenderedPageBreak/>
              <w:t>Selection</w:t>
            </w:r>
          </w:p>
        </w:tc>
        <w:tc>
          <w:tcPr>
            <w:tcW w:w="7487" w:type="dxa"/>
            <w:vAlign w:val="center"/>
          </w:tcPr>
          <w:p w14:paraId="1962D0BB" w14:textId="77777777"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process by which Applicants will be selected to move forward to the next stage of the procurement process, in accordance with the criteria listed at Regulation 58 of the Public Contracts Regulations 2015</w:t>
            </w:r>
          </w:p>
        </w:tc>
      </w:tr>
      <w:tr w:rsidR="00590AB2" w:rsidRPr="00971EA2" w14:paraId="398D4FD0" w14:textId="77777777" w:rsidTr="00D153A1">
        <w:trPr>
          <w:jc w:val="center"/>
        </w:trPr>
        <w:tc>
          <w:tcPr>
            <w:tcW w:w="2260" w:type="dxa"/>
            <w:vAlign w:val="center"/>
          </w:tcPr>
          <w:p w14:paraId="165AD4A1" w14:textId="1CC8B7F4" w:rsidR="00590AB2" w:rsidRPr="00971EA2" w:rsidRDefault="00590AB2" w:rsidP="00590AB2">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Selection Questionnaire</w:t>
            </w:r>
          </w:p>
        </w:tc>
        <w:tc>
          <w:tcPr>
            <w:tcW w:w="7487" w:type="dxa"/>
            <w:vAlign w:val="center"/>
          </w:tcPr>
          <w:p w14:paraId="359BEAD9" w14:textId="77777777" w:rsidR="00590AB2" w:rsidRPr="00971EA2" w:rsidRDefault="00590AB2" w:rsidP="00590AB2">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process by which Applicants will be selected to move forward to the next stage of the procurement process, in accordance with the criteria listed at Regulation 58 of the Public Contracts Regulations 2015</w:t>
            </w:r>
          </w:p>
        </w:tc>
      </w:tr>
      <w:tr w:rsidR="00076277" w:rsidRPr="00971EA2" w14:paraId="3392C02E" w14:textId="77777777" w:rsidTr="00D153A1">
        <w:trPr>
          <w:jc w:val="center"/>
        </w:trPr>
        <w:tc>
          <w:tcPr>
            <w:tcW w:w="2260" w:type="dxa"/>
            <w:vAlign w:val="center"/>
          </w:tcPr>
          <w:p w14:paraId="36C8252C"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Services</w:t>
            </w:r>
          </w:p>
        </w:tc>
        <w:tc>
          <w:tcPr>
            <w:tcW w:w="7487" w:type="dxa"/>
            <w:vAlign w:val="center"/>
          </w:tcPr>
          <w:p w14:paraId="3746D629" w14:textId="77777777"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a system supplying a need such as communications and transport, utilities such as electricity and fuel, the provision of advice or the performance of routine maintenance or repair work</w:t>
            </w:r>
          </w:p>
        </w:tc>
      </w:tr>
      <w:tr w:rsidR="00076277" w:rsidRPr="00971EA2" w14:paraId="72283499" w14:textId="77777777" w:rsidTr="00D153A1">
        <w:trPr>
          <w:jc w:val="center"/>
        </w:trPr>
        <w:tc>
          <w:tcPr>
            <w:tcW w:w="2260" w:type="dxa"/>
            <w:vAlign w:val="center"/>
          </w:tcPr>
          <w:p w14:paraId="1FE38406"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Specification</w:t>
            </w:r>
          </w:p>
        </w:tc>
        <w:tc>
          <w:tcPr>
            <w:tcW w:w="7487" w:type="dxa"/>
            <w:vAlign w:val="center"/>
          </w:tcPr>
          <w:p w14:paraId="764C8F73" w14:textId="40650BE4"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detailed description of the Council’s requirements</w:t>
            </w:r>
          </w:p>
        </w:tc>
      </w:tr>
      <w:tr w:rsidR="00076277" w:rsidRPr="00971EA2" w14:paraId="5720174C" w14:textId="77777777" w:rsidTr="00D153A1">
        <w:trPr>
          <w:jc w:val="center"/>
        </w:trPr>
        <w:tc>
          <w:tcPr>
            <w:tcW w:w="2260" w:type="dxa"/>
            <w:vAlign w:val="center"/>
          </w:tcPr>
          <w:p w14:paraId="0A62E986"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TUPE</w:t>
            </w:r>
          </w:p>
        </w:tc>
        <w:tc>
          <w:tcPr>
            <w:tcW w:w="7487" w:type="dxa"/>
            <w:vAlign w:val="center"/>
          </w:tcPr>
          <w:p w14:paraId="0FA564FE" w14:textId="77777777"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"Transfer of Undertakings (Protection of Employment) Regulations 2006" as amended by the "Collective Redundancies and Transfer of Undertakings (Protection of Employment) (Amendment) Regulations 2014"</w:t>
            </w:r>
          </w:p>
        </w:tc>
      </w:tr>
      <w:tr w:rsidR="00076277" w:rsidRPr="00971EA2" w14:paraId="04FD2294" w14:textId="77777777" w:rsidTr="00D153A1">
        <w:trPr>
          <w:jc w:val="center"/>
        </w:trPr>
        <w:tc>
          <w:tcPr>
            <w:tcW w:w="2260" w:type="dxa"/>
            <w:vAlign w:val="center"/>
          </w:tcPr>
          <w:p w14:paraId="4488529E" w14:textId="77777777" w:rsidR="00076277" w:rsidRPr="00971EA2" w:rsidRDefault="00076277" w:rsidP="00076277">
            <w:pPr>
              <w:tabs>
                <w:tab w:val="left" w:pos="709"/>
              </w:tabs>
              <w:spacing w:before="100" w:beforeAutospacing="1" w:after="100" w:afterAutospacing="1" w:line="240" w:lineRule="auto"/>
              <w:jc w:val="both"/>
              <w:rPr>
                <w:rFonts w:cs="Arial"/>
                <w:b/>
                <w:sz w:val="24"/>
                <w:szCs w:val="24"/>
              </w:rPr>
            </w:pPr>
            <w:r w:rsidRPr="00971EA2">
              <w:rPr>
                <w:rFonts w:cs="Arial"/>
                <w:b/>
                <w:sz w:val="24"/>
                <w:szCs w:val="24"/>
              </w:rPr>
              <w:t>Works</w:t>
            </w:r>
          </w:p>
        </w:tc>
        <w:tc>
          <w:tcPr>
            <w:tcW w:w="7487" w:type="dxa"/>
            <w:vAlign w:val="center"/>
          </w:tcPr>
          <w:p w14:paraId="3CD65163" w14:textId="77777777" w:rsidR="00076277" w:rsidRPr="00971EA2" w:rsidRDefault="00076277" w:rsidP="00076277">
            <w:pPr>
              <w:tabs>
                <w:tab w:val="left" w:pos="709"/>
              </w:tabs>
              <w:spacing w:before="100" w:beforeAutospacing="1" w:after="100" w:afterAutospacing="1" w:line="240" w:lineRule="auto"/>
              <w:jc w:val="both"/>
              <w:rPr>
                <w:rFonts w:cs="Arial"/>
                <w:sz w:val="24"/>
                <w:szCs w:val="24"/>
              </w:rPr>
            </w:pPr>
            <w:r w:rsidRPr="00971EA2">
              <w:rPr>
                <w:rFonts w:cs="Arial"/>
                <w:sz w:val="24"/>
                <w:szCs w:val="24"/>
              </w:rPr>
              <w:t>Shall mean the carrying out of any work which includes assembling, construction, building, altering, manufacturing, processing, fabricating, erection, installation, fitting out, improvement, repair or commissioning of any movable or immovable property</w:t>
            </w:r>
          </w:p>
        </w:tc>
      </w:tr>
    </w:tbl>
    <w:p w14:paraId="3BD0C469" w14:textId="1E7CF1F2" w:rsidR="009929AD" w:rsidRPr="00971EA2" w:rsidRDefault="009929AD" w:rsidP="00590AB2">
      <w:pPr>
        <w:pStyle w:val="Heading2"/>
        <w:numPr>
          <w:ilvl w:val="0"/>
          <w:numId w:val="0"/>
        </w:numPr>
        <w:spacing w:after="120"/>
        <w:jc w:val="both"/>
        <w:rPr>
          <w:rFonts w:cs="Arial"/>
          <w:sz w:val="24"/>
          <w:szCs w:val="24"/>
        </w:rPr>
      </w:pPr>
    </w:p>
    <w:p w14:paraId="3A5A8750" w14:textId="77777777" w:rsidR="009929AD" w:rsidRPr="00971EA2" w:rsidRDefault="009929AD">
      <w:pPr>
        <w:spacing w:after="0" w:line="240" w:lineRule="auto"/>
        <w:rPr>
          <w:rFonts w:cs="Arial"/>
          <w:b/>
          <w:sz w:val="24"/>
          <w:szCs w:val="24"/>
        </w:rPr>
      </w:pPr>
      <w:r w:rsidRPr="00971EA2">
        <w:rPr>
          <w:rFonts w:cs="Arial"/>
          <w:sz w:val="24"/>
          <w:szCs w:val="24"/>
        </w:rPr>
        <w:br w:type="page"/>
      </w:r>
    </w:p>
    <w:p w14:paraId="002ECD0C" w14:textId="2A268C1F" w:rsidR="009940CC" w:rsidRPr="00971EA2" w:rsidRDefault="00AD76EE" w:rsidP="00590AB2">
      <w:pPr>
        <w:pStyle w:val="Heading2"/>
        <w:numPr>
          <w:ilvl w:val="0"/>
          <w:numId w:val="0"/>
        </w:numPr>
        <w:spacing w:after="120"/>
        <w:jc w:val="both"/>
        <w:rPr>
          <w:rFonts w:cs="Arial"/>
          <w:sz w:val="24"/>
          <w:szCs w:val="24"/>
        </w:rPr>
      </w:pPr>
      <w:bookmarkStart w:id="184" w:name="_Toc209701320"/>
      <w:r w:rsidRPr="00971EA2">
        <w:rPr>
          <w:rFonts w:cs="Arial"/>
          <w:sz w:val="24"/>
          <w:szCs w:val="24"/>
        </w:rPr>
        <w:lastRenderedPageBreak/>
        <w:t xml:space="preserve">APPENDIX 1 </w:t>
      </w:r>
      <w:r w:rsidR="00C8446D" w:rsidRPr="00971EA2">
        <w:rPr>
          <w:rFonts w:cs="Arial"/>
          <w:sz w:val="24"/>
          <w:szCs w:val="24"/>
        </w:rPr>
        <w:t>–</w:t>
      </w:r>
      <w:r w:rsidRPr="00971EA2">
        <w:rPr>
          <w:rFonts w:cs="Arial"/>
          <w:sz w:val="24"/>
          <w:szCs w:val="24"/>
        </w:rPr>
        <w:t xml:space="preserve"> </w:t>
      </w:r>
      <w:r w:rsidR="00C8446D" w:rsidRPr="00971EA2">
        <w:rPr>
          <w:rFonts w:cs="Arial"/>
          <w:sz w:val="24"/>
          <w:szCs w:val="24"/>
        </w:rPr>
        <w:t>SPECIFICATION OF WORKS</w:t>
      </w:r>
      <w:bookmarkEnd w:id="184"/>
    </w:p>
    <w:p w14:paraId="07900C88" w14:textId="77777777" w:rsidR="00C8446D" w:rsidRPr="00971EA2" w:rsidRDefault="00C8446D" w:rsidP="00C8446D">
      <w:pPr>
        <w:rPr>
          <w:rFonts w:cs="Arial"/>
          <w:sz w:val="24"/>
          <w:szCs w:val="24"/>
        </w:rPr>
      </w:pPr>
    </w:p>
    <w:p w14:paraId="0B39BB81" w14:textId="77777777" w:rsidR="00FC09DC" w:rsidRPr="00FC09DC" w:rsidRDefault="00FC09DC" w:rsidP="00FC09DC">
      <w:pPr>
        <w:rPr>
          <w:rFonts w:cs="Arial"/>
          <w:sz w:val="24"/>
          <w:szCs w:val="24"/>
        </w:rPr>
      </w:pPr>
      <w:r w:rsidRPr="00FC09DC">
        <w:rPr>
          <w:rFonts w:cs="Arial"/>
          <w:b/>
          <w:bCs/>
          <w:sz w:val="24"/>
          <w:szCs w:val="24"/>
          <w:lang w:val="en-US"/>
        </w:rPr>
        <w:t>Extent of Works </w:t>
      </w:r>
      <w:r w:rsidRPr="00FC09DC">
        <w:rPr>
          <w:rFonts w:cs="Arial"/>
          <w:sz w:val="24"/>
          <w:szCs w:val="24"/>
        </w:rPr>
        <w:t> </w:t>
      </w:r>
    </w:p>
    <w:p w14:paraId="40DB092C" w14:textId="77777777" w:rsidR="00FC09DC" w:rsidRPr="00FC09DC" w:rsidRDefault="00FC09DC" w:rsidP="00FC09DC">
      <w:pPr>
        <w:rPr>
          <w:rFonts w:cs="Arial"/>
          <w:sz w:val="24"/>
          <w:szCs w:val="24"/>
        </w:rPr>
      </w:pPr>
      <w:r w:rsidRPr="00FC09DC">
        <w:rPr>
          <w:rFonts w:cs="Arial"/>
          <w:sz w:val="24"/>
          <w:szCs w:val="24"/>
          <w:lang w:val="en-US"/>
        </w:rPr>
        <w:t>Generally the work will comprise of the cutting of grass and hedge on public footpaths and areas within the Parish of Perranzabuloe as specified. You will be managed and instructed by the Clerk and will report directly to them. </w:t>
      </w:r>
      <w:r w:rsidRPr="00FC09DC">
        <w:rPr>
          <w:rFonts w:cs="Arial"/>
          <w:sz w:val="24"/>
          <w:szCs w:val="24"/>
        </w:rPr>
        <w:t> </w:t>
      </w:r>
    </w:p>
    <w:p w14:paraId="2DFBB780" w14:textId="77777777" w:rsidR="00FC09DC" w:rsidRPr="00FC09DC" w:rsidRDefault="00FC09DC" w:rsidP="00FC09DC">
      <w:pPr>
        <w:rPr>
          <w:rFonts w:cs="Arial"/>
          <w:sz w:val="24"/>
          <w:szCs w:val="24"/>
        </w:rPr>
      </w:pPr>
      <w:r w:rsidRPr="00FC09DC">
        <w:rPr>
          <w:rFonts w:cs="Arial"/>
          <w:b/>
          <w:bCs/>
          <w:sz w:val="24"/>
          <w:szCs w:val="24"/>
          <w:lang w:val="en-US"/>
        </w:rPr>
        <w:t>Site Details </w:t>
      </w:r>
      <w:r w:rsidRPr="00FC09DC">
        <w:rPr>
          <w:rFonts w:cs="Arial"/>
          <w:sz w:val="24"/>
          <w:szCs w:val="24"/>
        </w:rPr>
        <w:t> </w:t>
      </w:r>
    </w:p>
    <w:p w14:paraId="2CBB6D29" w14:textId="0196F36A" w:rsidR="00FC09DC" w:rsidRPr="00FC09DC" w:rsidRDefault="00FC09DC" w:rsidP="00FC09DC">
      <w:pPr>
        <w:rPr>
          <w:rFonts w:cs="Arial"/>
          <w:sz w:val="24"/>
          <w:szCs w:val="24"/>
          <w:lang w:val="en-US"/>
        </w:rPr>
      </w:pPr>
      <w:r w:rsidRPr="00FC09DC">
        <w:rPr>
          <w:rFonts w:cs="Arial"/>
          <w:sz w:val="24"/>
          <w:szCs w:val="24"/>
          <w:lang w:val="en-US"/>
        </w:rPr>
        <w:t xml:space="preserve">The footpaths are situated throughout Perranzabuloe Parish and are identified in the </w:t>
      </w:r>
      <w:r w:rsidR="003B2394">
        <w:rPr>
          <w:rFonts w:cs="Arial"/>
          <w:sz w:val="24"/>
          <w:szCs w:val="24"/>
          <w:lang w:val="en-US"/>
        </w:rPr>
        <w:t>Specification</w:t>
      </w:r>
      <w:r w:rsidRPr="00FC09DC">
        <w:rPr>
          <w:rFonts w:cs="Arial"/>
          <w:sz w:val="24"/>
          <w:szCs w:val="24"/>
          <w:lang w:val="en-US"/>
        </w:rPr>
        <w:t xml:space="preserve"> of Works and </w:t>
      </w:r>
      <w:r w:rsidR="00B51135">
        <w:rPr>
          <w:rFonts w:cs="Arial"/>
          <w:sz w:val="24"/>
          <w:szCs w:val="24"/>
          <w:lang w:val="en-US"/>
        </w:rPr>
        <w:t>the Cornwall Council Contractor Cutting Schedule 2025/26 (separate pdf document).</w:t>
      </w:r>
      <w:r w:rsidRPr="00FC09DC">
        <w:rPr>
          <w:rFonts w:cs="Arial"/>
          <w:sz w:val="24"/>
          <w:szCs w:val="24"/>
          <w:lang w:val="en-US"/>
        </w:rPr>
        <w:t> </w:t>
      </w:r>
      <w:r w:rsidRPr="00FC09DC">
        <w:rPr>
          <w:rFonts w:cs="Arial"/>
          <w:sz w:val="24"/>
          <w:szCs w:val="24"/>
        </w:rPr>
        <w:t> </w:t>
      </w:r>
    </w:p>
    <w:p w14:paraId="2D57988F" w14:textId="77777777" w:rsidR="00FC09DC" w:rsidRPr="00FC09DC" w:rsidRDefault="00FC09DC" w:rsidP="00FC09DC">
      <w:pPr>
        <w:rPr>
          <w:rFonts w:cs="Arial"/>
          <w:sz w:val="24"/>
          <w:szCs w:val="24"/>
        </w:rPr>
      </w:pPr>
      <w:r w:rsidRPr="00FC09DC">
        <w:rPr>
          <w:rFonts w:cs="Arial"/>
          <w:sz w:val="24"/>
          <w:szCs w:val="24"/>
          <w:lang w:val="en-US"/>
        </w:rPr>
        <w:t xml:space="preserve">It is suggested that before tendering the prospective contractor undertakes a visit to </w:t>
      </w:r>
      <w:proofErr w:type="spellStart"/>
      <w:r w:rsidRPr="00FC09DC">
        <w:rPr>
          <w:rFonts w:cs="Arial"/>
          <w:sz w:val="24"/>
          <w:szCs w:val="24"/>
          <w:lang w:val="en-US"/>
        </w:rPr>
        <w:t>familiarise</w:t>
      </w:r>
      <w:proofErr w:type="spellEnd"/>
      <w:r w:rsidRPr="00FC09DC">
        <w:rPr>
          <w:rFonts w:cs="Arial"/>
          <w:sz w:val="24"/>
          <w:szCs w:val="24"/>
          <w:lang w:val="en-US"/>
        </w:rPr>
        <w:t xml:space="preserve"> and satisfy themselves as to the extent of the contract. PPC will not accept any claims from a failure to </w:t>
      </w:r>
      <w:proofErr w:type="spellStart"/>
      <w:r w:rsidRPr="00FC09DC">
        <w:rPr>
          <w:rFonts w:cs="Arial"/>
          <w:sz w:val="24"/>
          <w:szCs w:val="24"/>
          <w:lang w:val="en-US"/>
        </w:rPr>
        <w:t>familiarise</w:t>
      </w:r>
      <w:proofErr w:type="spellEnd"/>
      <w:r w:rsidRPr="00FC09DC">
        <w:rPr>
          <w:rFonts w:cs="Arial"/>
          <w:sz w:val="24"/>
          <w:szCs w:val="24"/>
          <w:lang w:val="en-US"/>
        </w:rPr>
        <w:t xml:space="preserve"> yourself with the contract.</w:t>
      </w:r>
      <w:r w:rsidRPr="00FC09DC">
        <w:rPr>
          <w:rFonts w:cs="Arial"/>
          <w:sz w:val="24"/>
          <w:szCs w:val="24"/>
        </w:rPr>
        <w:t> </w:t>
      </w:r>
    </w:p>
    <w:p w14:paraId="349D5B2B" w14:textId="77777777" w:rsidR="00B30C72" w:rsidRPr="00B30C72" w:rsidRDefault="00B30C72" w:rsidP="00B30C72">
      <w:pPr>
        <w:numPr>
          <w:ilvl w:val="0"/>
          <w:numId w:val="13"/>
        </w:numPr>
        <w:rPr>
          <w:rFonts w:cs="Arial"/>
          <w:sz w:val="24"/>
          <w:szCs w:val="24"/>
        </w:rPr>
      </w:pPr>
      <w:r w:rsidRPr="00B30C72">
        <w:rPr>
          <w:rFonts w:cs="Arial"/>
          <w:b/>
          <w:bCs/>
          <w:sz w:val="24"/>
          <w:szCs w:val="24"/>
          <w:lang w:val="en-US"/>
        </w:rPr>
        <w:t>Specification of Works</w:t>
      </w:r>
      <w:r w:rsidRPr="00B30C72">
        <w:rPr>
          <w:rFonts w:cs="Arial"/>
          <w:sz w:val="24"/>
          <w:szCs w:val="24"/>
        </w:rPr>
        <w:t> </w:t>
      </w:r>
    </w:p>
    <w:p w14:paraId="13BF5AB0" w14:textId="77777777" w:rsidR="00B30C72" w:rsidRPr="00B30C72" w:rsidRDefault="00B30C72" w:rsidP="00B30C72">
      <w:pPr>
        <w:numPr>
          <w:ilvl w:val="0"/>
          <w:numId w:val="14"/>
        </w:numPr>
        <w:rPr>
          <w:rFonts w:cs="Arial"/>
          <w:sz w:val="24"/>
          <w:szCs w:val="24"/>
        </w:rPr>
      </w:pPr>
      <w:r w:rsidRPr="00B30C72">
        <w:rPr>
          <w:rFonts w:cs="Arial"/>
          <w:sz w:val="24"/>
          <w:szCs w:val="24"/>
          <w:lang w:val="en-US"/>
        </w:rPr>
        <w:t>Prior to cutting a footpath or area of grass, the Contractor will ensure that the footpath is free of significantly large stones, paper, tins, bottles and other debris. </w:t>
      </w:r>
      <w:r w:rsidRPr="00B30C72">
        <w:rPr>
          <w:rFonts w:cs="Arial"/>
          <w:sz w:val="24"/>
          <w:szCs w:val="24"/>
        </w:rPr>
        <w:t> </w:t>
      </w:r>
    </w:p>
    <w:p w14:paraId="2F06E08A" w14:textId="77777777" w:rsidR="00B30C72" w:rsidRPr="00B30C72" w:rsidRDefault="00B30C72" w:rsidP="00B30C72">
      <w:pPr>
        <w:numPr>
          <w:ilvl w:val="0"/>
          <w:numId w:val="15"/>
        </w:numPr>
        <w:rPr>
          <w:rFonts w:cs="Arial"/>
          <w:sz w:val="24"/>
          <w:szCs w:val="24"/>
        </w:rPr>
      </w:pPr>
      <w:r w:rsidRPr="00B30C72">
        <w:rPr>
          <w:rFonts w:cs="Arial"/>
          <w:sz w:val="24"/>
          <w:szCs w:val="24"/>
          <w:lang w:val="en-US"/>
        </w:rPr>
        <w:t>The Contractor will also inspect each footpath and area of grass for areas of ground sinkage/potholes and areas of potential hazard and will inform PPC immediately of any specific hazards. </w:t>
      </w:r>
      <w:r w:rsidRPr="00B30C72">
        <w:rPr>
          <w:rFonts w:cs="Arial"/>
          <w:sz w:val="24"/>
          <w:szCs w:val="24"/>
        </w:rPr>
        <w:t> </w:t>
      </w:r>
    </w:p>
    <w:p w14:paraId="35E0D65D" w14:textId="77777777" w:rsidR="00B30C72" w:rsidRPr="00B30C72" w:rsidRDefault="00B30C72" w:rsidP="00B30C72">
      <w:pPr>
        <w:numPr>
          <w:ilvl w:val="0"/>
          <w:numId w:val="16"/>
        </w:numPr>
        <w:rPr>
          <w:rFonts w:cs="Arial"/>
          <w:sz w:val="24"/>
          <w:szCs w:val="24"/>
        </w:rPr>
      </w:pPr>
      <w:r w:rsidRPr="00B30C72">
        <w:rPr>
          <w:rFonts w:cs="Arial"/>
          <w:sz w:val="24"/>
          <w:szCs w:val="24"/>
          <w:lang w:val="en-US"/>
        </w:rPr>
        <w:t>The Contractor will during the period of the Contract, ensure that all machines in path/hedge/grass cutting operations are sharp and set properly to produce a true and even cut. </w:t>
      </w:r>
      <w:r w:rsidRPr="00B30C72">
        <w:rPr>
          <w:rFonts w:cs="Arial"/>
          <w:sz w:val="24"/>
          <w:szCs w:val="24"/>
        </w:rPr>
        <w:t> </w:t>
      </w:r>
    </w:p>
    <w:p w14:paraId="0D8C8B86" w14:textId="77777777" w:rsidR="00B30C72" w:rsidRPr="00B30C72" w:rsidRDefault="00B30C72" w:rsidP="00B30C72">
      <w:pPr>
        <w:numPr>
          <w:ilvl w:val="0"/>
          <w:numId w:val="17"/>
        </w:numPr>
        <w:rPr>
          <w:rFonts w:cs="Arial"/>
          <w:sz w:val="24"/>
          <w:szCs w:val="24"/>
        </w:rPr>
      </w:pPr>
      <w:r w:rsidRPr="00B30C72">
        <w:rPr>
          <w:rFonts w:cs="Arial"/>
          <w:sz w:val="24"/>
          <w:szCs w:val="24"/>
          <w:lang w:val="en-US"/>
        </w:rPr>
        <w:t>The Contractor is expected, where appropriate, to cut/mow/</w:t>
      </w:r>
      <w:proofErr w:type="spellStart"/>
      <w:r w:rsidRPr="00B30C72">
        <w:rPr>
          <w:rFonts w:cs="Arial"/>
          <w:sz w:val="24"/>
          <w:szCs w:val="24"/>
          <w:lang w:val="en-US"/>
        </w:rPr>
        <w:t>strim</w:t>
      </w:r>
      <w:proofErr w:type="spellEnd"/>
      <w:r w:rsidRPr="00B30C72">
        <w:rPr>
          <w:rFonts w:cs="Arial"/>
          <w:sz w:val="24"/>
          <w:szCs w:val="24"/>
          <w:lang w:val="en-US"/>
        </w:rPr>
        <w:t xml:space="preserve"> verges from the road to the foot of the hedge and ensure that all stiles/steps/gates are free from obstructions and cuttings. </w:t>
      </w:r>
      <w:r w:rsidRPr="00B30C72">
        <w:rPr>
          <w:rFonts w:cs="Arial"/>
          <w:sz w:val="24"/>
          <w:szCs w:val="24"/>
        </w:rPr>
        <w:t> </w:t>
      </w:r>
    </w:p>
    <w:p w14:paraId="63D15012" w14:textId="77777777" w:rsidR="00B30C72" w:rsidRPr="00B30C72" w:rsidRDefault="00B30C72" w:rsidP="00B30C72">
      <w:pPr>
        <w:numPr>
          <w:ilvl w:val="0"/>
          <w:numId w:val="18"/>
        </w:numPr>
        <w:rPr>
          <w:rFonts w:cs="Arial"/>
          <w:sz w:val="24"/>
          <w:szCs w:val="24"/>
        </w:rPr>
      </w:pPr>
      <w:r w:rsidRPr="00B30C72">
        <w:rPr>
          <w:rFonts w:cs="Arial"/>
          <w:sz w:val="24"/>
          <w:szCs w:val="24"/>
          <w:lang w:val="en-US"/>
        </w:rPr>
        <w:t>The Contractor should take care in areas of spring bulbs and avoid them during the growing and flowering season. Cutting of these patches should only commence four weeks after the flowers have died back.  Special note should be made to site map entitled “Bolenna Park” where no mow areas have been designated.</w:t>
      </w:r>
      <w:r w:rsidRPr="00B30C72">
        <w:rPr>
          <w:rFonts w:cs="Arial"/>
          <w:sz w:val="24"/>
          <w:szCs w:val="24"/>
        </w:rPr>
        <w:t> </w:t>
      </w:r>
    </w:p>
    <w:p w14:paraId="6FF9ABD0" w14:textId="77777777" w:rsidR="00B30C72" w:rsidRPr="00B30C72" w:rsidRDefault="00B30C72" w:rsidP="00B30C72">
      <w:pPr>
        <w:numPr>
          <w:ilvl w:val="0"/>
          <w:numId w:val="19"/>
        </w:numPr>
        <w:rPr>
          <w:rFonts w:cs="Arial"/>
          <w:sz w:val="24"/>
          <w:szCs w:val="24"/>
        </w:rPr>
      </w:pPr>
      <w:r w:rsidRPr="00B30C72">
        <w:rPr>
          <w:rFonts w:cs="Arial"/>
          <w:sz w:val="24"/>
          <w:szCs w:val="24"/>
          <w:lang w:val="en-US"/>
        </w:rPr>
        <w:t>The Contractor should ensure grass cutting around newly planted trees is carried out in a way that avoids damage to trees and promotes their healthy growth.</w:t>
      </w:r>
      <w:r w:rsidRPr="00B30C72">
        <w:rPr>
          <w:rFonts w:cs="Arial"/>
          <w:sz w:val="24"/>
          <w:szCs w:val="24"/>
        </w:rPr>
        <w:t> </w:t>
      </w:r>
    </w:p>
    <w:p w14:paraId="58412C45" w14:textId="77777777" w:rsidR="00B30C72" w:rsidRPr="00B30C72" w:rsidRDefault="00B30C72" w:rsidP="00B30C72">
      <w:pPr>
        <w:numPr>
          <w:ilvl w:val="0"/>
          <w:numId w:val="20"/>
        </w:numPr>
        <w:rPr>
          <w:rFonts w:cs="Arial"/>
          <w:sz w:val="24"/>
          <w:szCs w:val="24"/>
        </w:rPr>
      </w:pPr>
      <w:r w:rsidRPr="00B30C72">
        <w:rPr>
          <w:rFonts w:cs="Arial"/>
          <w:sz w:val="24"/>
          <w:szCs w:val="24"/>
          <w:lang w:val="en-US"/>
        </w:rPr>
        <w:t>The Contractor will during the period of the Contract ensure that machines are properly maintained and guarded so as to present no danger to the operator, surrounding buildings, vehicles or any person or animal in the vicinity of operations. </w:t>
      </w:r>
      <w:r w:rsidRPr="00B30C72">
        <w:rPr>
          <w:rFonts w:cs="Arial"/>
          <w:sz w:val="24"/>
          <w:szCs w:val="24"/>
        </w:rPr>
        <w:t> </w:t>
      </w:r>
    </w:p>
    <w:p w14:paraId="574C2782" w14:textId="77777777" w:rsidR="00B30C72" w:rsidRPr="00B30C72" w:rsidRDefault="00B30C72" w:rsidP="00B30C72">
      <w:pPr>
        <w:numPr>
          <w:ilvl w:val="0"/>
          <w:numId w:val="21"/>
        </w:numPr>
        <w:rPr>
          <w:rFonts w:cs="Arial"/>
          <w:sz w:val="24"/>
          <w:szCs w:val="24"/>
        </w:rPr>
      </w:pPr>
      <w:r w:rsidRPr="00B30C72">
        <w:rPr>
          <w:rFonts w:cs="Arial"/>
          <w:sz w:val="24"/>
          <w:szCs w:val="24"/>
          <w:lang w:val="en-US"/>
        </w:rPr>
        <w:t>The Contractor and any staff will be expected to be wearing the appropriate safety equipment (boots, reflective vests, ear defenders and googles as necessary) at all times they are engaged in work for PPC.</w:t>
      </w:r>
      <w:r w:rsidRPr="00B30C72">
        <w:rPr>
          <w:rFonts w:cs="Arial"/>
          <w:sz w:val="24"/>
          <w:szCs w:val="24"/>
        </w:rPr>
        <w:t> </w:t>
      </w:r>
    </w:p>
    <w:p w14:paraId="1F949B44" w14:textId="77777777" w:rsidR="00B30C72" w:rsidRPr="00B30C72" w:rsidRDefault="00B30C72" w:rsidP="00B30C72">
      <w:pPr>
        <w:numPr>
          <w:ilvl w:val="0"/>
          <w:numId w:val="22"/>
        </w:numPr>
        <w:rPr>
          <w:rFonts w:cs="Arial"/>
          <w:sz w:val="24"/>
          <w:szCs w:val="24"/>
        </w:rPr>
      </w:pPr>
      <w:r w:rsidRPr="00B30C72">
        <w:rPr>
          <w:rFonts w:cs="Arial"/>
          <w:sz w:val="24"/>
          <w:szCs w:val="24"/>
          <w:lang w:val="en-US"/>
        </w:rPr>
        <w:lastRenderedPageBreak/>
        <w:t>Any relevant signage should be in place before commencing work. </w:t>
      </w:r>
      <w:r w:rsidRPr="00B30C72">
        <w:rPr>
          <w:rFonts w:cs="Arial"/>
          <w:sz w:val="24"/>
          <w:szCs w:val="24"/>
        </w:rPr>
        <w:t> </w:t>
      </w:r>
    </w:p>
    <w:p w14:paraId="23154EE8" w14:textId="77777777" w:rsidR="00B30C72" w:rsidRPr="00B30C72" w:rsidRDefault="00B30C72" w:rsidP="00B30C72">
      <w:pPr>
        <w:numPr>
          <w:ilvl w:val="0"/>
          <w:numId w:val="23"/>
        </w:numPr>
        <w:rPr>
          <w:rFonts w:cs="Arial"/>
          <w:sz w:val="24"/>
          <w:szCs w:val="24"/>
        </w:rPr>
      </w:pPr>
      <w:r w:rsidRPr="00B30C72">
        <w:rPr>
          <w:rFonts w:cs="Arial"/>
          <w:sz w:val="24"/>
          <w:szCs w:val="24"/>
          <w:lang w:val="en-US"/>
        </w:rPr>
        <w:t>All persons operating cutting machinery must be satisfactorily trained, and PPC reserves the right to ask the Contractor to provide adequate proof that their operators are competent, well trained and conversant with Health &amp; Safety legislation.</w:t>
      </w:r>
      <w:r w:rsidRPr="00B30C72">
        <w:rPr>
          <w:rFonts w:cs="Arial"/>
          <w:sz w:val="24"/>
          <w:szCs w:val="24"/>
        </w:rPr>
        <w:t> </w:t>
      </w:r>
    </w:p>
    <w:p w14:paraId="2D71DFEF" w14:textId="20402B91" w:rsidR="00B30C72" w:rsidRPr="00B30C72" w:rsidRDefault="00B30C72" w:rsidP="00B30C72">
      <w:pPr>
        <w:numPr>
          <w:ilvl w:val="0"/>
          <w:numId w:val="24"/>
        </w:numPr>
        <w:rPr>
          <w:rFonts w:cs="Arial"/>
          <w:sz w:val="24"/>
          <w:szCs w:val="24"/>
        </w:rPr>
      </w:pPr>
      <w:r w:rsidRPr="00B30C72">
        <w:rPr>
          <w:rFonts w:cs="Arial"/>
          <w:sz w:val="24"/>
          <w:szCs w:val="24"/>
          <w:lang w:val="en-US"/>
        </w:rPr>
        <w:t xml:space="preserve">Any incidence of Japanese Knotweed must be reported immediately to the Clerk </w:t>
      </w:r>
      <w:r w:rsidR="00DE0FE7">
        <w:rPr>
          <w:rFonts w:cs="Arial"/>
          <w:sz w:val="24"/>
          <w:szCs w:val="24"/>
          <w:lang w:val="en-US"/>
        </w:rPr>
        <w:t xml:space="preserve">and/or Assistant Clerk, </w:t>
      </w:r>
      <w:r w:rsidRPr="00B30C72">
        <w:rPr>
          <w:rFonts w:cs="Arial"/>
          <w:sz w:val="24"/>
          <w:szCs w:val="24"/>
          <w:lang w:val="en-US"/>
        </w:rPr>
        <w:t>and any disposal must be done as per the Environmental Agency guidelines. Therefore the contractor and their staff should be familiar with the identification of most common invasive non-native plants.</w:t>
      </w:r>
      <w:r w:rsidRPr="00B30C72">
        <w:rPr>
          <w:rFonts w:cs="Arial"/>
          <w:sz w:val="24"/>
          <w:szCs w:val="24"/>
        </w:rPr>
        <w:t>  </w:t>
      </w:r>
    </w:p>
    <w:p w14:paraId="04A891B8" w14:textId="77777777" w:rsidR="00B30C72" w:rsidRPr="00B30C72" w:rsidRDefault="00B30C72" w:rsidP="00B30C72">
      <w:pPr>
        <w:rPr>
          <w:rFonts w:cs="Arial"/>
          <w:sz w:val="24"/>
          <w:szCs w:val="24"/>
        </w:rPr>
      </w:pPr>
      <w:r w:rsidRPr="00B30C72">
        <w:rPr>
          <w:rFonts w:cs="Arial"/>
          <w:b/>
          <w:bCs/>
          <w:sz w:val="24"/>
          <w:szCs w:val="24"/>
          <w:lang w:val="en-US"/>
        </w:rPr>
        <w:t>Grass Cutting</w:t>
      </w:r>
      <w:r w:rsidRPr="00B30C72">
        <w:rPr>
          <w:rFonts w:cs="Arial"/>
          <w:sz w:val="24"/>
          <w:szCs w:val="24"/>
        </w:rPr>
        <w:t> </w:t>
      </w:r>
    </w:p>
    <w:p w14:paraId="51EAF4AB" w14:textId="77777777" w:rsidR="00B30C72" w:rsidRPr="00B30C72" w:rsidRDefault="00B30C72" w:rsidP="00B30C72">
      <w:pPr>
        <w:numPr>
          <w:ilvl w:val="0"/>
          <w:numId w:val="26"/>
        </w:numPr>
        <w:rPr>
          <w:rFonts w:cs="Arial"/>
          <w:sz w:val="24"/>
          <w:szCs w:val="24"/>
        </w:rPr>
      </w:pPr>
      <w:r w:rsidRPr="00B30C72">
        <w:rPr>
          <w:rFonts w:cs="Arial"/>
          <w:sz w:val="24"/>
          <w:szCs w:val="24"/>
          <w:lang w:val="en-US"/>
        </w:rPr>
        <w:t xml:space="preserve">All Paths and Gates/Stiles require </w:t>
      </w:r>
      <w:r w:rsidRPr="00B30C72">
        <w:rPr>
          <w:rFonts w:cs="Arial"/>
          <w:b/>
          <w:bCs/>
          <w:sz w:val="24"/>
          <w:szCs w:val="24"/>
          <w:lang w:val="en-US"/>
        </w:rPr>
        <w:t>2 cuts per year.</w:t>
      </w:r>
      <w:r w:rsidRPr="00B30C72">
        <w:rPr>
          <w:rFonts w:cs="Arial"/>
          <w:sz w:val="24"/>
          <w:szCs w:val="24"/>
        </w:rPr>
        <w:t> </w:t>
      </w:r>
    </w:p>
    <w:p w14:paraId="3DB92022" w14:textId="77777777" w:rsidR="00B30C72" w:rsidRPr="00B30C72" w:rsidRDefault="00B30C72" w:rsidP="00B30C72">
      <w:pPr>
        <w:numPr>
          <w:ilvl w:val="0"/>
          <w:numId w:val="27"/>
        </w:numPr>
        <w:rPr>
          <w:rFonts w:cs="Arial"/>
          <w:sz w:val="24"/>
          <w:szCs w:val="24"/>
        </w:rPr>
      </w:pPr>
      <w:r w:rsidRPr="00B30C72">
        <w:rPr>
          <w:rFonts w:cs="Arial"/>
          <w:sz w:val="24"/>
          <w:szCs w:val="24"/>
          <w:lang w:val="en-US"/>
        </w:rPr>
        <w:t>All grass/cuttings to be removed from site</w:t>
      </w:r>
      <w:r w:rsidRPr="00B30C72">
        <w:rPr>
          <w:rFonts w:cs="Arial"/>
          <w:sz w:val="24"/>
          <w:szCs w:val="24"/>
        </w:rPr>
        <w:t> </w:t>
      </w:r>
    </w:p>
    <w:tbl>
      <w:tblPr>
        <w:tblW w:w="10498"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1"/>
        <w:gridCol w:w="2706"/>
        <w:gridCol w:w="5811"/>
      </w:tblGrid>
      <w:tr w:rsidR="00B30C72" w:rsidRPr="00971EA2" w14:paraId="63D7962E" w14:textId="77777777" w:rsidTr="00963EC3">
        <w:trPr>
          <w:trHeight w:val="300"/>
        </w:trPr>
        <w:tc>
          <w:tcPr>
            <w:tcW w:w="1981" w:type="dxa"/>
            <w:tcBorders>
              <w:top w:val="single" w:sz="6" w:space="0" w:color="auto"/>
              <w:left w:val="single" w:sz="6" w:space="0" w:color="auto"/>
              <w:bottom w:val="single" w:sz="6" w:space="0" w:color="auto"/>
              <w:right w:val="single" w:sz="6" w:space="0" w:color="auto"/>
            </w:tcBorders>
            <w:hideMark/>
          </w:tcPr>
          <w:p w14:paraId="1DCFAFDB" w14:textId="42EE5C5F" w:rsidR="00B30C72" w:rsidRPr="00B30C72" w:rsidRDefault="00B30C72" w:rsidP="001A65DF">
            <w:pPr>
              <w:ind w:left="143"/>
              <w:rPr>
                <w:rFonts w:cs="Arial"/>
                <w:sz w:val="24"/>
                <w:szCs w:val="24"/>
              </w:rPr>
            </w:pPr>
            <w:r w:rsidRPr="00B30C72">
              <w:rPr>
                <w:rFonts w:cs="Arial"/>
                <w:sz w:val="24"/>
                <w:szCs w:val="24"/>
              </w:rPr>
              <w:t> </w:t>
            </w:r>
            <w:r w:rsidRPr="00B30C72">
              <w:rPr>
                <w:rFonts w:cs="Arial"/>
                <w:b/>
                <w:bCs/>
                <w:sz w:val="24"/>
                <w:szCs w:val="24"/>
                <w:lang w:val="en-US"/>
              </w:rPr>
              <w:t>Grass Cutting Area</w:t>
            </w:r>
            <w:r w:rsidRPr="00B30C72">
              <w:rPr>
                <w:rFonts w:cs="Arial"/>
                <w:sz w:val="24"/>
                <w:szCs w:val="24"/>
              </w:rPr>
              <w:t> </w:t>
            </w:r>
          </w:p>
        </w:tc>
        <w:tc>
          <w:tcPr>
            <w:tcW w:w="2706" w:type="dxa"/>
            <w:tcBorders>
              <w:top w:val="single" w:sz="6" w:space="0" w:color="000000"/>
              <w:left w:val="single" w:sz="6" w:space="0" w:color="auto"/>
              <w:bottom w:val="single" w:sz="6" w:space="0" w:color="000000"/>
              <w:right w:val="single" w:sz="6" w:space="0" w:color="000000"/>
            </w:tcBorders>
            <w:hideMark/>
          </w:tcPr>
          <w:p w14:paraId="439A174A" w14:textId="7D258745" w:rsidR="00B30C72" w:rsidRPr="00B30C72" w:rsidRDefault="00B30C72" w:rsidP="00B30C72">
            <w:pPr>
              <w:rPr>
                <w:rFonts w:cs="Arial"/>
                <w:sz w:val="24"/>
                <w:szCs w:val="24"/>
              </w:rPr>
            </w:pPr>
            <w:r w:rsidRPr="00B30C72">
              <w:rPr>
                <w:rFonts w:cs="Arial"/>
                <w:b/>
                <w:bCs/>
                <w:sz w:val="24"/>
                <w:szCs w:val="24"/>
                <w:lang w:val="en-US"/>
              </w:rPr>
              <w:t xml:space="preserve">Quote </w:t>
            </w:r>
            <w:r w:rsidRPr="00B30C72">
              <w:rPr>
                <w:rFonts w:cs="Arial"/>
                <w:sz w:val="24"/>
                <w:szCs w:val="24"/>
              </w:rPr>
              <w:t> </w:t>
            </w:r>
          </w:p>
        </w:tc>
        <w:tc>
          <w:tcPr>
            <w:tcW w:w="5811" w:type="dxa"/>
            <w:tcBorders>
              <w:top w:val="single" w:sz="6" w:space="0" w:color="000000"/>
              <w:left w:val="single" w:sz="6" w:space="0" w:color="000000"/>
              <w:bottom w:val="single" w:sz="6" w:space="0" w:color="000000"/>
              <w:right w:val="single" w:sz="6" w:space="0" w:color="000000"/>
            </w:tcBorders>
            <w:hideMark/>
          </w:tcPr>
          <w:p w14:paraId="7DF96654" w14:textId="77777777" w:rsidR="00B30C72" w:rsidRPr="00B30C72" w:rsidRDefault="00B30C72" w:rsidP="00B30C72">
            <w:pPr>
              <w:rPr>
                <w:rFonts w:cs="Arial"/>
                <w:sz w:val="24"/>
                <w:szCs w:val="24"/>
              </w:rPr>
            </w:pPr>
            <w:r w:rsidRPr="00B30C72">
              <w:rPr>
                <w:rFonts w:cs="Arial"/>
                <w:b/>
                <w:bCs/>
                <w:sz w:val="24"/>
                <w:szCs w:val="24"/>
                <w:lang w:val="en-US"/>
              </w:rPr>
              <w:t>Notes</w:t>
            </w:r>
            <w:r w:rsidRPr="00B30C72">
              <w:rPr>
                <w:rFonts w:cs="Arial"/>
                <w:sz w:val="24"/>
                <w:szCs w:val="24"/>
              </w:rPr>
              <w:t> </w:t>
            </w:r>
          </w:p>
        </w:tc>
      </w:tr>
      <w:tr w:rsidR="00B30C72" w:rsidRPr="00971EA2" w14:paraId="7F28B6DD" w14:textId="77777777" w:rsidTr="00963EC3">
        <w:trPr>
          <w:trHeight w:val="300"/>
        </w:trPr>
        <w:tc>
          <w:tcPr>
            <w:tcW w:w="1981" w:type="dxa"/>
            <w:tcBorders>
              <w:top w:val="single" w:sz="6" w:space="0" w:color="auto"/>
              <w:left w:val="single" w:sz="6" w:space="0" w:color="auto"/>
              <w:bottom w:val="single" w:sz="6" w:space="0" w:color="auto"/>
              <w:right w:val="single" w:sz="6" w:space="0" w:color="auto"/>
            </w:tcBorders>
            <w:shd w:val="clear" w:color="auto" w:fill="D9F2D0"/>
            <w:hideMark/>
          </w:tcPr>
          <w:p w14:paraId="60A951AE" w14:textId="77777777" w:rsidR="00B30C72" w:rsidRPr="00B30C72" w:rsidRDefault="00B30C72" w:rsidP="001A65DF">
            <w:pPr>
              <w:ind w:left="143"/>
              <w:rPr>
                <w:rFonts w:cs="Arial"/>
                <w:sz w:val="24"/>
                <w:szCs w:val="24"/>
              </w:rPr>
            </w:pPr>
            <w:r w:rsidRPr="00B30C72">
              <w:rPr>
                <w:rFonts w:cs="Arial"/>
                <w:sz w:val="24"/>
                <w:szCs w:val="24"/>
              </w:rPr>
              <w:t> </w:t>
            </w:r>
          </w:p>
        </w:tc>
        <w:tc>
          <w:tcPr>
            <w:tcW w:w="2706" w:type="dxa"/>
            <w:tcBorders>
              <w:top w:val="single" w:sz="6" w:space="0" w:color="000000"/>
              <w:left w:val="single" w:sz="6" w:space="0" w:color="auto"/>
              <w:bottom w:val="single" w:sz="6" w:space="0" w:color="000000"/>
              <w:right w:val="single" w:sz="6" w:space="0" w:color="000000"/>
            </w:tcBorders>
            <w:hideMark/>
          </w:tcPr>
          <w:p w14:paraId="5AAF5A6C" w14:textId="5FE35C5B" w:rsidR="00B30C72" w:rsidRPr="00B30C72" w:rsidRDefault="00B30C72" w:rsidP="00C5443C">
            <w:pPr>
              <w:jc w:val="center"/>
              <w:rPr>
                <w:rFonts w:cs="Arial"/>
                <w:sz w:val="24"/>
                <w:szCs w:val="24"/>
              </w:rPr>
            </w:pPr>
            <w:r w:rsidRPr="00B30C72">
              <w:rPr>
                <w:rFonts w:cs="Arial"/>
                <w:b/>
                <w:bCs/>
                <w:sz w:val="24"/>
                <w:szCs w:val="24"/>
                <w:lang w:val="en-US"/>
              </w:rPr>
              <w:t>Amount of cuts required per year</w:t>
            </w:r>
          </w:p>
        </w:tc>
        <w:tc>
          <w:tcPr>
            <w:tcW w:w="5811" w:type="dxa"/>
            <w:tcBorders>
              <w:top w:val="single" w:sz="6" w:space="0" w:color="000000"/>
              <w:left w:val="single" w:sz="6" w:space="0" w:color="000000"/>
              <w:bottom w:val="single" w:sz="6" w:space="0" w:color="000000"/>
              <w:right w:val="single" w:sz="6" w:space="0" w:color="000000"/>
            </w:tcBorders>
            <w:shd w:val="clear" w:color="auto" w:fill="D9F2D0"/>
            <w:hideMark/>
          </w:tcPr>
          <w:p w14:paraId="1710EB89" w14:textId="77777777" w:rsidR="00B30C72" w:rsidRPr="00B30C72" w:rsidRDefault="00B30C72" w:rsidP="00B30C72">
            <w:pPr>
              <w:rPr>
                <w:rFonts w:cs="Arial"/>
                <w:sz w:val="24"/>
                <w:szCs w:val="24"/>
              </w:rPr>
            </w:pPr>
            <w:r w:rsidRPr="00B30C72">
              <w:rPr>
                <w:rFonts w:cs="Arial"/>
                <w:sz w:val="24"/>
                <w:szCs w:val="24"/>
              </w:rPr>
              <w:t> </w:t>
            </w:r>
          </w:p>
        </w:tc>
      </w:tr>
      <w:tr w:rsidR="00B30C72" w:rsidRPr="00971EA2" w14:paraId="45A2DB97" w14:textId="77777777" w:rsidTr="00963EC3">
        <w:trPr>
          <w:trHeight w:val="300"/>
        </w:trPr>
        <w:tc>
          <w:tcPr>
            <w:tcW w:w="1981" w:type="dxa"/>
            <w:tcBorders>
              <w:top w:val="single" w:sz="6" w:space="0" w:color="auto"/>
              <w:left w:val="single" w:sz="6" w:space="0" w:color="000000"/>
              <w:bottom w:val="single" w:sz="6" w:space="0" w:color="000000"/>
              <w:right w:val="single" w:sz="6" w:space="0" w:color="000000"/>
            </w:tcBorders>
            <w:hideMark/>
          </w:tcPr>
          <w:p w14:paraId="57FC4328" w14:textId="77777777" w:rsidR="00B30C72" w:rsidRPr="00B30C72" w:rsidRDefault="00B30C72" w:rsidP="001A65DF">
            <w:pPr>
              <w:ind w:left="143"/>
              <w:rPr>
                <w:rFonts w:cs="Arial"/>
                <w:sz w:val="24"/>
                <w:szCs w:val="24"/>
              </w:rPr>
            </w:pPr>
            <w:r w:rsidRPr="00B30C72">
              <w:rPr>
                <w:rFonts w:cs="Arial"/>
                <w:sz w:val="24"/>
                <w:szCs w:val="24"/>
                <w:lang w:val="en-US"/>
              </w:rPr>
              <w:t>Perran round</w:t>
            </w:r>
            <w:r w:rsidRPr="00B30C72">
              <w:rPr>
                <w:rFonts w:cs="Arial"/>
                <w:sz w:val="24"/>
                <w:szCs w:val="24"/>
              </w:rPr>
              <w:t> </w:t>
            </w:r>
          </w:p>
        </w:tc>
        <w:tc>
          <w:tcPr>
            <w:tcW w:w="2706" w:type="dxa"/>
            <w:tcBorders>
              <w:top w:val="single" w:sz="6" w:space="0" w:color="000000"/>
              <w:left w:val="single" w:sz="6" w:space="0" w:color="000000"/>
              <w:bottom w:val="single" w:sz="6" w:space="0" w:color="000000"/>
              <w:right w:val="single" w:sz="6" w:space="0" w:color="000000"/>
            </w:tcBorders>
            <w:hideMark/>
          </w:tcPr>
          <w:p w14:paraId="03A92D93" w14:textId="7657BAB4" w:rsidR="00B30C72" w:rsidRPr="00B6086A" w:rsidRDefault="00B30C72" w:rsidP="00C5443C">
            <w:pPr>
              <w:jc w:val="center"/>
              <w:rPr>
                <w:rFonts w:cs="Arial"/>
                <w:sz w:val="24"/>
                <w:szCs w:val="24"/>
              </w:rPr>
            </w:pPr>
            <w:r w:rsidRPr="00B6086A">
              <w:rPr>
                <w:rFonts w:cs="Arial"/>
                <w:sz w:val="24"/>
                <w:szCs w:val="24"/>
                <w:lang w:val="en-US"/>
              </w:rPr>
              <w:t>5</w:t>
            </w:r>
          </w:p>
        </w:tc>
        <w:tc>
          <w:tcPr>
            <w:tcW w:w="5811" w:type="dxa"/>
            <w:tcBorders>
              <w:top w:val="single" w:sz="6" w:space="0" w:color="000000"/>
              <w:left w:val="single" w:sz="6" w:space="0" w:color="000000"/>
              <w:bottom w:val="single" w:sz="6" w:space="0" w:color="000000"/>
              <w:right w:val="single" w:sz="6" w:space="0" w:color="000000"/>
            </w:tcBorders>
            <w:hideMark/>
          </w:tcPr>
          <w:p w14:paraId="79EAF416" w14:textId="70E99B80" w:rsidR="00B30C72" w:rsidRPr="00B30C72" w:rsidRDefault="00B30C72" w:rsidP="00B30C72">
            <w:pPr>
              <w:rPr>
                <w:rFonts w:cs="Arial"/>
                <w:sz w:val="24"/>
                <w:szCs w:val="24"/>
              </w:rPr>
            </w:pPr>
            <w:r w:rsidRPr="00B30C72">
              <w:rPr>
                <w:rFonts w:cs="Arial"/>
                <w:sz w:val="24"/>
                <w:szCs w:val="24"/>
                <w:lang w:val="en-US"/>
              </w:rPr>
              <w:t>Vegetation (eg wild flowers) to be treated sympathetically</w:t>
            </w:r>
            <w:r w:rsidR="00BD40F9">
              <w:rPr>
                <w:rFonts w:cs="Arial"/>
                <w:sz w:val="24"/>
                <w:szCs w:val="24"/>
                <w:lang w:val="en-US"/>
              </w:rPr>
              <w:t xml:space="preserve">. Leave </w:t>
            </w:r>
            <w:proofErr w:type="spellStart"/>
            <w:r w:rsidR="00BD40F9">
              <w:rPr>
                <w:rFonts w:cs="Arial"/>
                <w:sz w:val="24"/>
                <w:szCs w:val="24"/>
                <w:lang w:val="en-US"/>
              </w:rPr>
              <w:t>hardstanding</w:t>
            </w:r>
            <w:proofErr w:type="spellEnd"/>
            <w:r w:rsidR="003222D6">
              <w:rPr>
                <w:rFonts w:cs="Arial"/>
                <w:sz w:val="24"/>
                <w:szCs w:val="24"/>
                <w:lang w:val="en-US"/>
              </w:rPr>
              <w:t>.  2 cuts to the path to the stile.</w:t>
            </w:r>
          </w:p>
        </w:tc>
      </w:tr>
      <w:tr w:rsidR="00B30C72" w:rsidRPr="00971EA2" w14:paraId="17C52978" w14:textId="77777777" w:rsidTr="00963EC3">
        <w:trPr>
          <w:trHeight w:val="300"/>
        </w:trPr>
        <w:tc>
          <w:tcPr>
            <w:tcW w:w="1981" w:type="dxa"/>
            <w:tcBorders>
              <w:top w:val="single" w:sz="6" w:space="0" w:color="000000"/>
              <w:left w:val="single" w:sz="6" w:space="0" w:color="000000"/>
              <w:bottom w:val="single" w:sz="6" w:space="0" w:color="000000"/>
              <w:right w:val="single" w:sz="6" w:space="0" w:color="000000"/>
            </w:tcBorders>
            <w:hideMark/>
          </w:tcPr>
          <w:p w14:paraId="13CF0367" w14:textId="77777777" w:rsidR="00B30C72" w:rsidRPr="00B30C72" w:rsidRDefault="00B30C72" w:rsidP="001A65DF">
            <w:pPr>
              <w:ind w:left="143"/>
              <w:rPr>
                <w:rFonts w:cs="Arial"/>
                <w:sz w:val="24"/>
                <w:szCs w:val="24"/>
              </w:rPr>
            </w:pPr>
            <w:r w:rsidRPr="00B30C72">
              <w:rPr>
                <w:rFonts w:cs="Arial"/>
                <w:sz w:val="24"/>
                <w:szCs w:val="24"/>
              </w:rPr>
              <w:t> </w:t>
            </w:r>
          </w:p>
          <w:p w14:paraId="07C24E34" w14:textId="77777777" w:rsidR="00B30C72" w:rsidRPr="00B30C72" w:rsidRDefault="00B30C72" w:rsidP="001A65DF">
            <w:pPr>
              <w:ind w:left="143"/>
              <w:rPr>
                <w:rFonts w:cs="Arial"/>
                <w:sz w:val="24"/>
                <w:szCs w:val="24"/>
              </w:rPr>
            </w:pPr>
            <w:r w:rsidRPr="00B30C72">
              <w:rPr>
                <w:rFonts w:cs="Arial"/>
                <w:sz w:val="24"/>
                <w:szCs w:val="24"/>
                <w:lang w:val="en-US"/>
              </w:rPr>
              <w:t>Droskyn Cliff Area</w:t>
            </w:r>
            <w:r w:rsidRPr="00B30C72">
              <w:rPr>
                <w:rFonts w:cs="Arial"/>
                <w:sz w:val="24"/>
                <w:szCs w:val="24"/>
              </w:rPr>
              <w:t> </w:t>
            </w:r>
          </w:p>
        </w:tc>
        <w:tc>
          <w:tcPr>
            <w:tcW w:w="2706" w:type="dxa"/>
            <w:tcBorders>
              <w:top w:val="single" w:sz="6" w:space="0" w:color="000000"/>
              <w:left w:val="single" w:sz="6" w:space="0" w:color="000000"/>
              <w:bottom w:val="single" w:sz="6" w:space="0" w:color="000000"/>
              <w:right w:val="single" w:sz="6" w:space="0" w:color="000000"/>
            </w:tcBorders>
            <w:hideMark/>
          </w:tcPr>
          <w:p w14:paraId="443ED4D1" w14:textId="1EA294F6" w:rsidR="00B30C72" w:rsidRPr="00B6086A" w:rsidRDefault="00B30C72" w:rsidP="00C5443C">
            <w:pPr>
              <w:jc w:val="center"/>
              <w:rPr>
                <w:rFonts w:cs="Arial"/>
                <w:sz w:val="24"/>
                <w:szCs w:val="24"/>
              </w:rPr>
            </w:pPr>
          </w:p>
          <w:p w14:paraId="39772B0C" w14:textId="5E3967B9" w:rsidR="00B30C72" w:rsidRPr="00B6086A" w:rsidRDefault="00B30C72" w:rsidP="00C5443C">
            <w:pPr>
              <w:jc w:val="center"/>
              <w:rPr>
                <w:rFonts w:cs="Arial"/>
                <w:sz w:val="24"/>
                <w:szCs w:val="24"/>
              </w:rPr>
            </w:pPr>
            <w:r w:rsidRPr="00B6086A">
              <w:rPr>
                <w:rFonts w:cs="Arial"/>
                <w:sz w:val="24"/>
                <w:szCs w:val="24"/>
                <w:lang w:val="en-US"/>
              </w:rPr>
              <w:t>4</w:t>
            </w:r>
          </w:p>
        </w:tc>
        <w:tc>
          <w:tcPr>
            <w:tcW w:w="5811" w:type="dxa"/>
            <w:tcBorders>
              <w:top w:val="single" w:sz="6" w:space="0" w:color="000000"/>
              <w:left w:val="single" w:sz="6" w:space="0" w:color="000000"/>
              <w:bottom w:val="single" w:sz="6" w:space="0" w:color="000000"/>
              <w:right w:val="single" w:sz="6" w:space="0" w:color="000000"/>
            </w:tcBorders>
            <w:hideMark/>
          </w:tcPr>
          <w:p w14:paraId="51968DA7" w14:textId="742FE724" w:rsidR="00B30C72" w:rsidRPr="00B30C72" w:rsidRDefault="00B30C72" w:rsidP="00B30C72">
            <w:pPr>
              <w:rPr>
                <w:rFonts w:cs="Arial"/>
                <w:sz w:val="24"/>
                <w:szCs w:val="24"/>
              </w:rPr>
            </w:pPr>
            <w:r w:rsidRPr="00B30C72">
              <w:rPr>
                <w:rFonts w:cs="Arial"/>
                <w:sz w:val="24"/>
                <w:szCs w:val="24"/>
                <w:lang w:val="en-US"/>
              </w:rPr>
              <w:t>Cuts to cover road edge to cliff. To include strimming around fences and seats, and banks to road edge to be cut back. Vegetation to be treated sympathetically.</w:t>
            </w:r>
            <w:r w:rsidRPr="00B30C72">
              <w:rPr>
                <w:rFonts w:cs="Arial"/>
                <w:sz w:val="24"/>
                <w:szCs w:val="24"/>
              </w:rPr>
              <w:t> </w:t>
            </w:r>
            <w:r w:rsidR="0090107B">
              <w:rPr>
                <w:rFonts w:cs="Arial"/>
                <w:sz w:val="24"/>
                <w:szCs w:val="24"/>
              </w:rPr>
              <w:t xml:space="preserve"> Cut bank once.</w:t>
            </w:r>
          </w:p>
        </w:tc>
      </w:tr>
      <w:tr w:rsidR="00B30C72" w:rsidRPr="00971EA2" w14:paraId="36742DBA" w14:textId="77777777" w:rsidTr="00963EC3">
        <w:trPr>
          <w:trHeight w:val="300"/>
        </w:trPr>
        <w:tc>
          <w:tcPr>
            <w:tcW w:w="1981" w:type="dxa"/>
            <w:tcBorders>
              <w:top w:val="single" w:sz="6" w:space="0" w:color="000000"/>
              <w:left w:val="single" w:sz="6" w:space="0" w:color="000000"/>
              <w:bottom w:val="single" w:sz="6" w:space="0" w:color="000000"/>
              <w:right w:val="single" w:sz="6" w:space="0" w:color="000000"/>
            </w:tcBorders>
            <w:hideMark/>
          </w:tcPr>
          <w:p w14:paraId="01D4A65B" w14:textId="77777777" w:rsidR="00B30C72" w:rsidRPr="00B30C72" w:rsidRDefault="00B30C72" w:rsidP="001A65DF">
            <w:pPr>
              <w:ind w:left="143"/>
              <w:rPr>
                <w:rFonts w:cs="Arial"/>
                <w:sz w:val="24"/>
                <w:szCs w:val="24"/>
              </w:rPr>
            </w:pPr>
            <w:r w:rsidRPr="00B30C72">
              <w:rPr>
                <w:rFonts w:cs="Arial"/>
                <w:sz w:val="24"/>
                <w:szCs w:val="24"/>
                <w:lang w:val="en-US"/>
              </w:rPr>
              <w:t>Sun Dial and Flat Area</w:t>
            </w:r>
            <w:r w:rsidRPr="00B30C72">
              <w:rPr>
                <w:rFonts w:cs="Arial"/>
                <w:sz w:val="24"/>
                <w:szCs w:val="24"/>
              </w:rPr>
              <w:t> </w:t>
            </w:r>
          </w:p>
        </w:tc>
        <w:tc>
          <w:tcPr>
            <w:tcW w:w="2706" w:type="dxa"/>
            <w:tcBorders>
              <w:top w:val="single" w:sz="6" w:space="0" w:color="000000"/>
              <w:left w:val="single" w:sz="6" w:space="0" w:color="000000"/>
              <w:bottom w:val="single" w:sz="6" w:space="0" w:color="000000"/>
              <w:right w:val="single" w:sz="6" w:space="0" w:color="000000"/>
            </w:tcBorders>
            <w:hideMark/>
          </w:tcPr>
          <w:p w14:paraId="55FEA8A8" w14:textId="5B4D138D" w:rsidR="00B30C72" w:rsidRPr="00B6086A" w:rsidRDefault="00B30C72" w:rsidP="00C5443C">
            <w:pPr>
              <w:jc w:val="center"/>
              <w:rPr>
                <w:rFonts w:cs="Arial"/>
                <w:sz w:val="24"/>
                <w:szCs w:val="24"/>
              </w:rPr>
            </w:pPr>
            <w:r w:rsidRPr="00B6086A">
              <w:rPr>
                <w:rFonts w:cs="Arial"/>
                <w:sz w:val="24"/>
                <w:szCs w:val="24"/>
                <w:lang w:val="en-US"/>
              </w:rPr>
              <w:t>8</w:t>
            </w:r>
          </w:p>
        </w:tc>
        <w:tc>
          <w:tcPr>
            <w:tcW w:w="5811" w:type="dxa"/>
            <w:tcBorders>
              <w:top w:val="single" w:sz="6" w:space="0" w:color="000000"/>
              <w:left w:val="single" w:sz="6" w:space="0" w:color="000000"/>
              <w:bottom w:val="single" w:sz="6" w:space="0" w:color="000000"/>
              <w:right w:val="single" w:sz="6" w:space="0" w:color="000000"/>
            </w:tcBorders>
            <w:hideMark/>
          </w:tcPr>
          <w:p w14:paraId="7A94B86D" w14:textId="77777777" w:rsidR="00B30C72" w:rsidRPr="00B30C72" w:rsidRDefault="00B30C72" w:rsidP="00B30C72">
            <w:pPr>
              <w:rPr>
                <w:rFonts w:cs="Arial"/>
                <w:sz w:val="24"/>
                <w:szCs w:val="24"/>
              </w:rPr>
            </w:pPr>
            <w:r w:rsidRPr="00B30C72">
              <w:rPr>
                <w:rFonts w:cs="Arial"/>
                <w:sz w:val="24"/>
                <w:szCs w:val="24"/>
              </w:rPr>
              <w:t> </w:t>
            </w:r>
          </w:p>
        </w:tc>
      </w:tr>
      <w:tr w:rsidR="00B30C72" w:rsidRPr="00971EA2" w14:paraId="56FFEAF0" w14:textId="77777777" w:rsidTr="00963EC3">
        <w:trPr>
          <w:trHeight w:val="300"/>
        </w:trPr>
        <w:tc>
          <w:tcPr>
            <w:tcW w:w="1981" w:type="dxa"/>
            <w:tcBorders>
              <w:top w:val="single" w:sz="6" w:space="0" w:color="000000"/>
              <w:left w:val="single" w:sz="6" w:space="0" w:color="000000"/>
              <w:bottom w:val="single" w:sz="6" w:space="0" w:color="000000"/>
              <w:right w:val="single" w:sz="6" w:space="0" w:color="000000"/>
            </w:tcBorders>
            <w:hideMark/>
          </w:tcPr>
          <w:p w14:paraId="5F71CC2E" w14:textId="171850FB" w:rsidR="00B30C72" w:rsidRPr="00B30C72" w:rsidRDefault="00B30C72" w:rsidP="001A65DF">
            <w:pPr>
              <w:ind w:left="143"/>
              <w:rPr>
                <w:rFonts w:cs="Arial"/>
                <w:sz w:val="24"/>
                <w:szCs w:val="24"/>
              </w:rPr>
            </w:pPr>
            <w:r w:rsidRPr="00B30C72">
              <w:rPr>
                <w:rFonts w:cs="Arial"/>
                <w:sz w:val="24"/>
                <w:szCs w:val="24"/>
                <w:lang w:val="en-US"/>
              </w:rPr>
              <w:t>Droskyn Car park verges</w:t>
            </w:r>
            <w:r w:rsidRPr="00B30C72">
              <w:rPr>
                <w:rFonts w:cs="Arial"/>
                <w:sz w:val="24"/>
                <w:szCs w:val="24"/>
              </w:rPr>
              <w:t> </w:t>
            </w:r>
          </w:p>
        </w:tc>
        <w:tc>
          <w:tcPr>
            <w:tcW w:w="2706" w:type="dxa"/>
            <w:tcBorders>
              <w:top w:val="single" w:sz="6" w:space="0" w:color="000000"/>
              <w:left w:val="single" w:sz="6" w:space="0" w:color="000000"/>
              <w:bottom w:val="single" w:sz="6" w:space="0" w:color="000000"/>
              <w:right w:val="single" w:sz="6" w:space="0" w:color="000000"/>
            </w:tcBorders>
            <w:hideMark/>
          </w:tcPr>
          <w:p w14:paraId="2BB2F719" w14:textId="36F3DEEA" w:rsidR="00B30C72" w:rsidRPr="000B7154" w:rsidRDefault="00B30C72" w:rsidP="00C5443C">
            <w:pPr>
              <w:jc w:val="center"/>
              <w:rPr>
                <w:rFonts w:cs="Arial"/>
                <w:color w:val="EE0000"/>
                <w:sz w:val="24"/>
                <w:szCs w:val="24"/>
              </w:rPr>
            </w:pPr>
          </w:p>
          <w:p w14:paraId="0BBE53A0" w14:textId="18147252" w:rsidR="00B30C72" w:rsidRPr="000B7154" w:rsidRDefault="00B6086A" w:rsidP="00C5443C">
            <w:pPr>
              <w:jc w:val="center"/>
              <w:rPr>
                <w:rFonts w:cs="Arial"/>
                <w:color w:val="EE0000"/>
                <w:sz w:val="24"/>
                <w:szCs w:val="24"/>
              </w:rPr>
            </w:pPr>
            <w:r w:rsidRPr="00B6086A">
              <w:rPr>
                <w:rFonts w:cs="Arial"/>
                <w:sz w:val="24"/>
                <w:szCs w:val="24"/>
                <w:lang w:val="en-US"/>
              </w:rPr>
              <w:t>8</w:t>
            </w:r>
          </w:p>
        </w:tc>
        <w:tc>
          <w:tcPr>
            <w:tcW w:w="5811" w:type="dxa"/>
            <w:tcBorders>
              <w:top w:val="single" w:sz="6" w:space="0" w:color="000000"/>
              <w:left w:val="single" w:sz="6" w:space="0" w:color="000000"/>
              <w:bottom w:val="single" w:sz="6" w:space="0" w:color="000000"/>
              <w:right w:val="single" w:sz="6" w:space="0" w:color="000000"/>
            </w:tcBorders>
            <w:hideMark/>
          </w:tcPr>
          <w:p w14:paraId="437768E5" w14:textId="68A035C0" w:rsidR="00B30C72" w:rsidRPr="00B30C72" w:rsidRDefault="00B30C72" w:rsidP="00B30C72">
            <w:pPr>
              <w:rPr>
                <w:rFonts w:cs="Arial"/>
                <w:sz w:val="24"/>
                <w:szCs w:val="24"/>
              </w:rPr>
            </w:pPr>
            <w:r w:rsidRPr="00B30C72">
              <w:rPr>
                <w:rFonts w:cs="Arial"/>
                <w:sz w:val="24"/>
                <w:szCs w:val="24"/>
                <w:lang w:val="en-US"/>
              </w:rPr>
              <w:t>Cuts/</w:t>
            </w:r>
            <w:proofErr w:type="spellStart"/>
            <w:r w:rsidR="00CE2318">
              <w:rPr>
                <w:rFonts w:cs="Arial"/>
                <w:sz w:val="24"/>
                <w:szCs w:val="24"/>
                <w:lang w:val="en-US"/>
              </w:rPr>
              <w:t>s</w:t>
            </w:r>
            <w:r w:rsidRPr="00B30C72">
              <w:rPr>
                <w:rFonts w:cs="Arial"/>
                <w:sz w:val="24"/>
                <w:szCs w:val="24"/>
                <w:lang w:val="en-US"/>
              </w:rPr>
              <w:t>trims</w:t>
            </w:r>
            <w:proofErr w:type="spellEnd"/>
            <w:r w:rsidRPr="00B30C72">
              <w:rPr>
                <w:rFonts w:cs="Arial"/>
                <w:sz w:val="24"/>
                <w:szCs w:val="24"/>
                <w:lang w:val="en-US"/>
              </w:rPr>
              <w:t xml:space="preserve"> to cover whole grassed area to road and hedges,</w:t>
            </w:r>
            <w:r w:rsidRPr="00B30C72">
              <w:rPr>
                <w:rFonts w:cs="Arial"/>
                <w:sz w:val="24"/>
                <w:szCs w:val="24"/>
              </w:rPr>
              <w:t> </w:t>
            </w:r>
            <w:r w:rsidRPr="00B30C72">
              <w:rPr>
                <w:rFonts w:cs="Arial"/>
                <w:sz w:val="24"/>
                <w:szCs w:val="24"/>
                <w:lang w:val="en-US"/>
              </w:rPr>
              <w:t>strimming around fence</w:t>
            </w:r>
            <w:r w:rsidR="00B6086A">
              <w:rPr>
                <w:rFonts w:cs="Arial"/>
                <w:sz w:val="24"/>
                <w:szCs w:val="24"/>
                <w:lang w:val="en-US"/>
              </w:rPr>
              <w:t>. P</w:t>
            </w:r>
            <w:r w:rsidRPr="00B30C72">
              <w:rPr>
                <w:rFonts w:cs="Arial"/>
                <w:sz w:val="24"/>
                <w:szCs w:val="24"/>
                <w:lang w:val="en-US"/>
              </w:rPr>
              <w:t xml:space="preserve">avement edge from </w:t>
            </w:r>
            <w:proofErr w:type="spellStart"/>
            <w:r w:rsidRPr="00B30C72">
              <w:rPr>
                <w:rFonts w:cs="Arial"/>
                <w:sz w:val="24"/>
                <w:szCs w:val="24"/>
                <w:lang w:val="en-US"/>
              </w:rPr>
              <w:t>Tregundy</w:t>
            </w:r>
            <w:proofErr w:type="spellEnd"/>
            <w:r w:rsidRPr="00B30C72">
              <w:rPr>
                <w:rFonts w:cs="Arial"/>
                <w:sz w:val="24"/>
                <w:szCs w:val="24"/>
                <w:lang w:val="en-US"/>
              </w:rPr>
              <w:t xml:space="preserve"> Way to end of pavement</w:t>
            </w:r>
            <w:r w:rsidR="00B6086A">
              <w:rPr>
                <w:rFonts w:cs="Arial"/>
                <w:sz w:val="24"/>
                <w:szCs w:val="24"/>
                <w:lang w:val="en-US"/>
              </w:rPr>
              <w:t xml:space="preserve"> – 3 cuts</w:t>
            </w:r>
            <w:r w:rsidRPr="00B30C72">
              <w:rPr>
                <w:rFonts w:cs="Arial"/>
                <w:sz w:val="24"/>
                <w:szCs w:val="24"/>
                <w:lang w:val="en-US"/>
              </w:rPr>
              <w:t>.</w:t>
            </w:r>
            <w:r w:rsidRPr="00B30C72">
              <w:rPr>
                <w:rFonts w:cs="Arial"/>
                <w:sz w:val="24"/>
                <w:szCs w:val="24"/>
              </w:rPr>
              <w:t> </w:t>
            </w:r>
          </w:p>
        </w:tc>
      </w:tr>
      <w:tr w:rsidR="00B30C72" w:rsidRPr="00971EA2" w14:paraId="1A57611C" w14:textId="77777777" w:rsidTr="00963EC3">
        <w:trPr>
          <w:trHeight w:val="300"/>
        </w:trPr>
        <w:tc>
          <w:tcPr>
            <w:tcW w:w="1981" w:type="dxa"/>
            <w:tcBorders>
              <w:top w:val="single" w:sz="6" w:space="0" w:color="000000"/>
              <w:left w:val="single" w:sz="6" w:space="0" w:color="000000"/>
              <w:bottom w:val="single" w:sz="6" w:space="0" w:color="000000"/>
              <w:right w:val="single" w:sz="6" w:space="0" w:color="000000"/>
            </w:tcBorders>
            <w:hideMark/>
          </w:tcPr>
          <w:p w14:paraId="107A99F7" w14:textId="77777777" w:rsidR="00B30C72" w:rsidRPr="00B30C72" w:rsidRDefault="00B30C72" w:rsidP="001A65DF">
            <w:pPr>
              <w:ind w:left="143"/>
              <w:rPr>
                <w:rFonts w:cs="Arial"/>
                <w:sz w:val="24"/>
                <w:szCs w:val="24"/>
              </w:rPr>
            </w:pPr>
            <w:r w:rsidRPr="00B30C72">
              <w:rPr>
                <w:rFonts w:cs="Arial"/>
                <w:sz w:val="24"/>
                <w:szCs w:val="24"/>
                <w:lang w:val="en-US"/>
              </w:rPr>
              <w:t>Inner green</w:t>
            </w:r>
            <w:r w:rsidRPr="00B30C72">
              <w:rPr>
                <w:rFonts w:cs="Arial"/>
                <w:sz w:val="24"/>
                <w:szCs w:val="24"/>
              </w:rPr>
              <w:t> </w:t>
            </w:r>
          </w:p>
        </w:tc>
        <w:tc>
          <w:tcPr>
            <w:tcW w:w="2706" w:type="dxa"/>
            <w:tcBorders>
              <w:top w:val="single" w:sz="6" w:space="0" w:color="000000"/>
              <w:left w:val="single" w:sz="6" w:space="0" w:color="000000"/>
              <w:bottom w:val="single" w:sz="6" w:space="0" w:color="000000"/>
              <w:right w:val="single" w:sz="6" w:space="0" w:color="000000"/>
            </w:tcBorders>
            <w:hideMark/>
          </w:tcPr>
          <w:p w14:paraId="4A7164DB" w14:textId="1FA148B3" w:rsidR="00B30C72" w:rsidRPr="000B7154" w:rsidRDefault="00B6086A" w:rsidP="00C5443C">
            <w:pPr>
              <w:jc w:val="center"/>
              <w:rPr>
                <w:rFonts w:cs="Arial"/>
                <w:color w:val="EE0000"/>
                <w:sz w:val="24"/>
                <w:szCs w:val="24"/>
              </w:rPr>
            </w:pPr>
            <w:r w:rsidRPr="00B6086A">
              <w:rPr>
                <w:rFonts w:cs="Arial"/>
                <w:sz w:val="24"/>
                <w:szCs w:val="24"/>
                <w:lang w:val="en-US"/>
              </w:rPr>
              <w:t>8</w:t>
            </w:r>
          </w:p>
        </w:tc>
        <w:tc>
          <w:tcPr>
            <w:tcW w:w="5811" w:type="dxa"/>
            <w:tcBorders>
              <w:top w:val="single" w:sz="6" w:space="0" w:color="000000"/>
              <w:left w:val="single" w:sz="6" w:space="0" w:color="000000"/>
              <w:bottom w:val="single" w:sz="6" w:space="0" w:color="000000"/>
              <w:right w:val="single" w:sz="6" w:space="0" w:color="000000"/>
            </w:tcBorders>
            <w:hideMark/>
          </w:tcPr>
          <w:p w14:paraId="4A92D444" w14:textId="77777777" w:rsidR="00B30C72" w:rsidRDefault="00B30C72" w:rsidP="00B30C72">
            <w:pPr>
              <w:rPr>
                <w:rFonts w:cs="Arial"/>
                <w:sz w:val="24"/>
                <w:szCs w:val="24"/>
              </w:rPr>
            </w:pPr>
            <w:r w:rsidRPr="00B30C72">
              <w:rPr>
                <w:rFonts w:cs="Arial"/>
                <w:sz w:val="24"/>
                <w:szCs w:val="24"/>
                <w:lang w:val="en-US"/>
              </w:rPr>
              <w:t xml:space="preserve">Cuts to flat surfaces. </w:t>
            </w:r>
            <w:proofErr w:type="spellStart"/>
            <w:r w:rsidRPr="00B30C72">
              <w:rPr>
                <w:rFonts w:cs="Arial"/>
                <w:sz w:val="24"/>
                <w:szCs w:val="24"/>
                <w:lang w:val="en-US"/>
              </w:rPr>
              <w:t>Strim</w:t>
            </w:r>
            <w:proofErr w:type="spellEnd"/>
            <w:r w:rsidRPr="00B30C72">
              <w:rPr>
                <w:rFonts w:cs="Arial"/>
                <w:sz w:val="24"/>
                <w:szCs w:val="24"/>
                <w:lang w:val="en-US"/>
              </w:rPr>
              <w:t xml:space="preserve"> to all edges to retaining walls, paths and</w:t>
            </w:r>
            <w:r w:rsidRPr="00B30C72">
              <w:rPr>
                <w:rFonts w:cs="Arial"/>
                <w:sz w:val="24"/>
                <w:szCs w:val="24"/>
              </w:rPr>
              <w:t> </w:t>
            </w:r>
            <w:r w:rsidRPr="00B30C72">
              <w:rPr>
                <w:rFonts w:cs="Arial"/>
                <w:sz w:val="24"/>
                <w:szCs w:val="24"/>
                <w:lang w:val="en-US"/>
              </w:rPr>
              <w:t>boundaries.</w:t>
            </w:r>
            <w:r w:rsidRPr="00B30C72">
              <w:rPr>
                <w:rFonts w:cs="Arial"/>
                <w:sz w:val="24"/>
                <w:szCs w:val="24"/>
              </w:rPr>
              <w:t> </w:t>
            </w:r>
          </w:p>
          <w:p w14:paraId="56AF337F" w14:textId="68956C69" w:rsidR="00D33367" w:rsidRPr="00B30C72" w:rsidRDefault="00650EBF" w:rsidP="00B30C72">
            <w:pPr>
              <w:rPr>
                <w:rFonts w:cs="Arial"/>
                <w:sz w:val="24"/>
                <w:szCs w:val="24"/>
              </w:rPr>
            </w:pPr>
            <w:r>
              <w:rPr>
                <w:rFonts w:cs="Arial"/>
                <w:sz w:val="24"/>
                <w:szCs w:val="24"/>
              </w:rPr>
              <w:t xml:space="preserve">Strim wildflower border </w:t>
            </w:r>
            <w:r w:rsidR="006832DB">
              <w:rPr>
                <w:rFonts w:cs="Arial"/>
                <w:sz w:val="24"/>
                <w:szCs w:val="24"/>
              </w:rPr>
              <w:t xml:space="preserve">once a year </w:t>
            </w:r>
            <w:r>
              <w:rPr>
                <w:rFonts w:cs="Arial"/>
                <w:sz w:val="24"/>
                <w:szCs w:val="24"/>
              </w:rPr>
              <w:t>with cuttings removed.</w:t>
            </w:r>
          </w:p>
        </w:tc>
      </w:tr>
      <w:tr w:rsidR="00B30C72" w:rsidRPr="00971EA2" w14:paraId="135A4B47" w14:textId="77777777" w:rsidTr="00963EC3">
        <w:trPr>
          <w:trHeight w:val="300"/>
        </w:trPr>
        <w:tc>
          <w:tcPr>
            <w:tcW w:w="1981" w:type="dxa"/>
            <w:tcBorders>
              <w:top w:val="single" w:sz="6" w:space="0" w:color="000000"/>
              <w:left w:val="single" w:sz="6" w:space="0" w:color="000000"/>
              <w:bottom w:val="single" w:sz="6" w:space="0" w:color="000000"/>
              <w:right w:val="single" w:sz="6" w:space="0" w:color="000000"/>
            </w:tcBorders>
            <w:hideMark/>
          </w:tcPr>
          <w:p w14:paraId="25353E13" w14:textId="77777777" w:rsidR="00B30C72" w:rsidRPr="00B30C72" w:rsidRDefault="00B30C72" w:rsidP="001A65DF">
            <w:pPr>
              <w:ind w:left="143"/>
              <w:rPr>
                <w:rFonts w:cs="Arial"/>
                <w:sz w:val="24"/>
                <w:szCs w:val="24"/>
              </w:rPr>
            </w:pPr>
            <w:r w:rsidRPr="00B30C72">
              <w:rPr>
                <w:rFonts w:cs="Arial"/>
                <w:sz w:val="24"/>
                <w:szCs w:val="24"/>
                <w:lang w:val="en-US"/>
              </w:rPr>
              <w:t>Fire Station triangle</w:t>
            </w:r>
            <w:r w:rsidRPr="00B30C72">
              <w:rPr>
                <w:rFonts w:cs="Arial"/>
                <w:sz w:val="24"/>
                <w:szCs w:val="24"/>
              </w:rPr>
              <w:t> </w:t>
            </w:r>
          </w:p>
        </w:tc>
        <w:tc>
          <w:tcPr>
            <w:tcW w:w="2706" w:type="dxa"/>
            <w:tcBorders>
              <w:top w:val="single" w:sz="6" w:space="0" w:color="000000"/>
              <w:left w:val="single" w:sz="6" w:space="0" w:color="000000"/>
              <w:bottom w:val="single" w:sz="6" w:space="0" w:color="000000"/>
              <w:right w:val="single" w:sz="6" w:space="0" w:color="000000"/>
            </w:tcBorders>
            <w:hideMark/>
          </w:tcPr>
          <w:p w14:paraId="069B1CA6" w14:textId="3866B830" w:rsidR="00B30C72" w:rsidRPr="000B7154" w:rsidRDefault="006832DB" w:rsidP="00C5443C">
            <w:pPr>
              <w:jc w:val="center"/>
              <w:rPr>
                <w:rFonts w:cs="Arial"/>
                <w:color w:val="EE0000"/>
                <w:sz w:val="24"/>
                <w:szCs w:val="24"/>
              </w:rPr>
            </w:pPr>
            <w:r w:rsidRPr="006832DB">
              <w:rPr>
                <w:rFonts w:cs="Arial"/>
                <w:sz w:val="24"/>
                <w:szCs w:val="24"/>
                <w:lang w:val="en-US"/>
              </w:rPr>
              <w:t>6</w:t>
            </w:r>
          </w:p>
        </w:tc>
        <w:tc>
          <w:tcPr>
            <w:tcW w:w="5811" w:type="dxa"/>
            <w:tcBorders>
              <w:top w:val="single" w:sz="6" w:space="0" w:color="000000"/>
              <w:left w:val="single" w:sz="6" w:space="0" w:color="000000"/>
              <w:bottom w:val="single" w:sz="6" w:space="0" w:color="000000"/>
              <w:right w:val="single" w:sz="6" w:space="0" w:color="000000"/>
            </w:tcBorders>
            <w:hideMark/>
          </w:tcPr>
          <w:p w14:paraId="2135430F" w14:textId="6644A609" w:rsidR="00B30C72" w:rsidRPr="00B30C72" w:rsidRDefault="00B30C72" w:rsidP="00B30C72">
            <w:pPr>
              <w:rPr>
                <w:rFonts w:cs="Arial"/>
                <w:sz w:val="24"/>
                <w:szCs w:val="24"/>
              </w:rPr>
            </w:pPr>
            <w:r w:rsidRPr="00B30C72">
              <w:rPr>
                <w:rFonts w:cs="Arial"/>
                <w:sz w:val="24"/>
                <w:szCs w:val="24"/>
                <w:lang w:val="en-US"/>
              </w:rPr>
              <w:t>Cuts/</w:t>
            </w:r>
            <w:proofErr w:type="spellStart"/>
            <w:r w:rsidR="009D67DF" w:rsidRPr="00971EA2">
              <w:rPr>
                <w:rFonts w:cs="Arial"/>
                <w:sz w:val="24"/>
                <w:szCs w:val="24"/>
                <w:lang w:val="en-US"/>
              </w:rPr>
              <w:t>s</w:t>
            </w:r>
            <w:r w:rsidRPr="00B30C72">
              <w:rPr>
                <w:rFonts w:cs="Arial"/>
                <w:sz w:val="24"/>
                <w:szCs w:val="24"/>
                <w:lang w:val="en-US"/>
              </w:rPr>
              <w:t>trims</w:t>
            </w:r>
            <w:proofErr w:type="spellEnd"/>
            <w:r w:rsidRPr="00B30C72">
              <w:rPr>
                <w:rFonts w:cs="Arial"/>
                <w:sz w:val="24"/>
                <w:szCs w:val="24"/>
                <w:lang w:val="en-US"/>
              </w:rPr>
              <w:t xml:space="preserve"> of all grass area, </w:t>
            </w:r>
            <w:proofErr w:type="spellStart"/>
            <w:r w:rsidRPr="00B30C72">
              <w:rPr>
                <w:rFonts w:cs="Arial"/>
                <w:sz w:val="24"/>
                <w:szCs w:val="24"/>
                <w:lang w:val="en-US"/>
              </w:rPr>
              <w:t>strim</w:t>
            </w:r>
            <w:proofErr w:type="spellEnd"/>
            <w:r w:rsidRPr="00B30C72">
              <w:rPr>
                <w:rFonts w:cs="Arial"/>
                <w:sz w:val="24"/>
                <w:szCs w:val="24"/>
                <w:lang w:val="en-US"/>
              </w:rPr>
              <w:t xml:space="preserve"> around posts and seats</w:t>
            </w:r>
            <w:r w:rsidRPr="00B30C72">
              <w:rPr>
                <w:rFonts w:cs="Arial"/>
                <w:sz w:val="24"/>
                <w:szCs w:val="24"/>
              </w:rPr>
              <w:t> </w:t>
            </w:r>
          </w:p>
        </w:tc>
      </w:tr>
      <w:tr w:rsidR="00B30C72" w:rsidRPr="00971EA2" w14:paraId="2509EB35" w14:textId="77777777" w:rsidTr="00963EC3">
        <w:trPr>
          <w:trHeight w:val="300"/>
        </w:trPr>
        <w:tc>
          <w:tcPr>
            <w:tcW w:w="1981" w:type="dxa"/>
            <w:tcBorders>
              <w:top w:val="single" w:sz="6" w:space="0" w:color="000000"/>
              <w:left w:val="single" w:sz="6" w:space="0" w:color="000000"/>
              <w:bottom w:val="single" w:sz="6" w:space="0" w:color="000000"/>
              <w:right w:val="single" w:sz="6" w:space="0" w:color="000000"/>
            </w:tcBorders>
            <w:hideMark/>
          </w:tcPr>
          <w:p w14:paraId="0A069872" w14:textId="77777777" w:rsidR="00B30C72" w:rsidRPr="00B30C72" w:rsidRDefault="00B30C72" w:rsidP="001A65DF">
            <w:pPr>
              <w:ind w:left="143"/>
              <w:rPr>
                <w:rFonts w:cs="Arial"/>
                <w:sz w:val="24"/>
                <w:szCs w:val="24"/>
              </w:rPr>
            </w:pPr>
            <w:r w:rsidRPr="00B30C72">
              <w:rPr>
                <w:rFonts w:cs="Arial"/>
                <w:sz w:val="24"/>
                <w:szCs w:val="24"/>
                <w:lang w:val="en-US"/>
              </w:rPr>
              <w:t>Ponsmere Valley</w:t>
            </w:r>
            <w:r w:rsidRPr="00B30C72">
              <w:rPr>
                <w:rFonts w:cs="Arial"/>
                <w:sz w:val="24"/>
                <w:szCs w:val="24"/>
              </w:rPr>
              <w:t> </w:t>
            </w:r>
          </w:p>
        </w:tc>
        <w:tc>
          <w:tcPr>
            <w:tcW w:w="2706" w:type="dxa"/>
            <w:tcBorders>
              <w:top w:val="single" w:sz="6" w:space="0" w:color="000000"/>
              <w:left w:val="single" w:sz="6" w:space="0" w:color="000000"/>
              <w:bottom w:val="single" w:sz="6" w:space="0" w:color="000000"/>
              <w:right w:val="single" w:sz="6" w:space="0" w:color="000000"/>
            </w:tcBorders>
            <w:hideMark/>
          </w:tcPr>
          <w:p w14:paraId="243828D4" w14:textId="6F90C175" w:rsidR="00B30C72" w:rsidRPr="000B7154" w:rsidRDefault="006832DB" w:rsidP="00C5443C">
            <w:pPr>
              <w:jc w:val="center"/>
              <w:rPr>
                <w:rFonts w:cs="Arial"/>
                <w:color w:val="EE0000"/>
                <w:sz w:val="24"/>
                <w:szCs w:val="24"/>
              </w:rPr>
            </w:pPr>
            <w:r>
              <w:rPr>
                <w:rFonts w:cs="Arial"/>
                <w:sz w:val="24"/>
                <w:szCs w:val="24"/>
                <w:lang w:val="en-US"/>
              </w:rPr>
              <w:t>6</w:t>
            </w:r>
          </w:p>
        </w:tc>
        <w:tc>
          <w:tcPr>
            <w:tcW w:w="5811" w:type="dxa"/>
            <w:tcBorders>
              <w:top w:val="single" w:sz="6" w:space="0" w:color="000000"/>
              <w:left w:val="single" w:sz="6" w:space="0" w:color="000000"/>
              <w:bottom w:val="single" w:sz="6" w:space="0" w:color="000000"/>
              <w:right w:val="single" w:sz="6" w:space="0" w:color="000000"/>
            </w:tcBorders>
            <w:hideMark/>
          </w:tcPr>
          <w:p w14:paraId="652062D6" w14:textId="3B777E61" w:rsidR="00B30C72" w:rsidRPr="00971EA2" w:rsidRDefault="00B30C72" w:rsidP="00B30C72">
            <w:pPr>
              <w:rPr>
                <w:rFonts w:cs="Arial"/>
                <w:sz w:val="24"/>
                <w:szCs w:val="24"/>
              </w:rPr>
            </w:pPr>
            <w:r w:rsidRPr="00B30C72">
              <w:rPr>
                <w:rFonts w:cs="Arial"/>
                <w:sz w:val="24"/>
                <w:szCs w:val="24"/>
                <w:lang w:val="en-US"/>
              </w:rPr>
              <w:t xml:space="preserve">Cuts of all grass areas (excluding Football and Rugby fields), bridge. </w:t>
            </w:r>
            <w:r w:rsidR="00EF7225">
              <w:rPr>
                <w:rFonts w:cs="Arial"/>
                <w:sz w:val="24"/>
                <w:szCs w:val="24"/>
                <w:lang w:val="en-US"/>
              </w:rPr>
              <w:t>Cut a</w:t>
            </w:r>
            <w:r w:rsidR="00442972">
              <w:rPr>
                <w:rFonts w:cs="Arial"/>
                <w:sz w:val="24"/>
                <w:szCs w:val="24"/>
                <w:lang w:val="en-US"/>
              </w:rPr>
              <w:t xml:space="preserve"> 4ft path by the riverside and leave rest wild. </w:t>
            </w:r>
            <w:r w:rsidR="00327315">
              <w:rPr>
                <w:rFonts w:cs="Arial"/>
                <w:sz w:val="24"/>
                <w:szCs w:val="24"/>
                <w:lang w:val="en-US"/>
              </w:rPr>
              <w:t>Cut t</w:t>
            </w:r>
            <w:r w:rsidR="00442972">
              <w:rPr>
                <w:rFonts w:cs="Arial"/>
                <w:sz w:val="24"/>
                <w:szCs w:val="24"/>
                <w:lang w:val="en-US"/>
              </w:rPr>
              <w:t>op</w:t>
            </w:r>
            <w:r w:rsidRPr="00B30C72">
              <w:rPr>
                <w:rFonts w:cs="Arial"/>
                <w:sz w:val="24"/>
                <w:szCs w:val="24"/>
                <w:lang w:val="en-US"/>
              </w:rPr>
              <w:t xml:space="preserve"> of bank</w:t>
            </w:r>
            <w:r w:rsidR="00327315">
              <w:rPr>
                <w:rFonts w:cs="Arial"/>
                <w:sz w:val="24"/>
                <w:szCs w:val="24"/>
                <w:lang w:val="en-US"/>
              </w:rPr>
              <w:t xml:space="preserve"> </w:t>
            </w:r>
            <w:r w:rsidRPr="00B30C72">
              <w:rPr>
                <w:rFonts w:cs="Arial"/>
                <w:sz w:val="24"/>
                <w:szCs w:val="24"/>
                <w:lang w:val="en-US"/>
              </w:rPr>
              <w:t xml:space="preserve">and road edge and </w:t>
            </w:r>
            <w:r w:rsidRPr="00B30C72">
              <w:rPr>
                <w:rFonts w:cs="Arial"/>
                <w:sz w:val="24"/>
                <w:szCs w:val="24"/>
                <w:lang w:val="en-US"/>
              </w:rPr>
              <w:lastRenderedPageBreak/>
              <w:t>strimming around fence posts, shrubs and seats.</w:t>
            </w:r>
            <w:r w:rsidRPr="00B30C72">
              <w:rPr>
                <w:rFonts w:cs="Arial"/>
                <w:sz w:val="24"/>
                <w:szCs w:val="24"/>
              </w:rPr>
              <w:t> </w:t>
            </w:r>
            <w:r w:rsidR="00A4193E">
              <w:rPr>
                <w:rFonts w:cs="Arial"/>
                <w:sz w:val="24"/>
                <w:szCs w:val="24"/>
              </w:rPr>
              <w:t>Remove cuttings.</w:t>
            </w:r>
          </w:p>
          <w:p w14:paraId="267C8608" w14:textId="77777777" w:rsidR="00B30C72" w:rsidRPr="00B30C72" w:rsidRDefault="00B30C72" w:rsidP="00B30C72">
            <w:pPr>
              <w:rPr>
                <w:rFonts w:cs="Arial"/>
                <w:sz w:val="24"/>
                <w:szCs w:val="24"/>
              </w:rPr>
            </w:pPr>
            <w:r w:rsidRPr="00B30C72">
              <w:rPr>
                <w:rFonts w:cs="Arial"/>
                <w:sz w:val="24"/>
                <w:szCs w:val="24"/>
                <w:lang w:val="en-US"/>
              </w:rPr>
              <w:t>Include Entrance to Ponsmere Valley.  </w:t>
            </w:r>
            <w:r w:rsidRPr="00B30C72">
              <w:rPr>
                <w:rFonts w:cs="Arial"/>
                <w:sz w:val="24"/>
                <w:szCs w:val="24"/>
              </w:rPr>
              <w:t> </w:t>
            </w:r>
          </w:p>
          <w:p w14:paraId="122EB607" w14:textId="77777777" w:rsidR="00B30C72" w:rsidRPr="00B30C72" w:rsidRDefault="00B30C72" w:rsidP="00B30C72">
            <w:pPr>
              <w:rPr>
                <w:rFonts w:cs="Arial"/>
                <w:sz w:val="24"/>
                <w:szCs w:val="24"/>
              </w:rPr>
            </w:pPr>
            <w:r w:rsidRPr="00B30C72">
              <w:rPr>
                <w:rFonts w:cs="Arial"/>
                <w:sz w:val="24"/>
                <w:szCs w:val="24"/>
                <w:lang w:val="en-US"/>
              </w:rPr>
              <w:t>Do not include community garden.</w:t>
            </w:r>
            <w:r w:rsidRPr="00B30C72">
              <w:rPr>
                <w:rFonts w:cs="Arial"/>
                <w:sz w:val="24"/>
                <w:szCs w:val="24"/>
              </w:rPr>
              <w:t> </w:t>
            </w:r>
          </w:p>
        </w:tc>
      </w:tr>
      <w:tr w:rsidR="00B30C72" w:rsidRPr="00971EA2" w14:paraId="2BFD8956" w14:textId="77777777" w:rsidTr="00963EC3">
        <w:trPr>
          <w:trHeight w:val="300"/>
        </w:trPr>
        <w:tc>
          <w:tcPr>
            <w:tcW w:w="1981" w:type="dxa"/>
            <w:tcBorders>
              <w:top w:val="single" w:sz="6" w:space="0" w:color="000000"/>
              <w:left w:val="single" w:sz="6" w:space="0" w:color="000000"/>
              <w:bottom w:val="single" w:sz="6" w:space="0" w:color="000000"/>
              <w:right w:val="single" w:sz="6" w:space="0" w:color="000000"/>
            </w:tcBorders>
            <w:hideMark/>
          </w:tcPr>
          <w:p w14:paraId="089120BB" w14:textId="77777777" w:rsidR="00B30C72" w:rsidRPr="00B30C72" w:rsidRDefault="00B30C72" w:rsidP="001A65DF">
            <w:pPr>
              <w:ind w:left="143"/>
              <w:rPr>
                <w:rFonts w:cs="Arial"/>
                <w:sz w:val="24"/>
                <w:szCs w:val="24"/>
              </w:rPr>
            </w:pPr>
            <w:r w:rsidRPr="00B30C72">
              <w:rPr>
                <w:rFonts w:cs="Arial"/>
                <w:sz w:val="24"/>
                <w:szCs w:val="24"/>
                <w:lang w:val="en-US"/>
              </w:rPr>
              <w:lastRenderedPageBreak/>
              <w:t>Bolenna Park</w:t>
            </w:r>
            <w:r w:rsidRPr="00B30C72">
              <w:rPr>
                <w:rFonts w:cs="Arial"/>
                <w:sz w:val="24"/>
                <w:szCs w:val="24"/>
              </w:rPr>
              <w:t> </w:t>
            </w:r>
          </w:p>
          <w:p w14:paraId="42A15C8E" w14:textId="77777777" w:rsidR="00B30C72" w:rsidRPr="00B30C72" w:rsidRDefault="00B30C72" w:rsidP="001A65DF">
            <w:pPr>
              <w:ind w:left="143"/>
              <w:rPr>
                <w:rFonts w:cs="Arial"/>
                <w:sz w:val="24"/>
                <w:szCs w:val="24"/>
              </w:rPr>
            </w:pPr>
            <w:r w:rsidRPr="00B30C72">
              <w:rPr>
                <w:rFonts w:cs="Arial"/>
                <w:sz w:val="24"/>
                <w:szCs w:val="24"/>
              </w:rPr>
              <w:t> </w:t>
            </w:r>
          </w:p>
          <w:p w14:paraId="43689D63" w14:textId="77777777" w:rsidR="00B30C72" w:rsidRPr="00B30C72" w:rsidRDefault="00B30C72" w:rsidP="001A65DF">
            <w:pPr>
              <w:ind w:left="143"/>
              <w:rPr>
                <w:rFonts w:cs="Arial"/>
                <w:sz w:val="24"/>
                <w:szCs w:val="24"/>
              </w:rPr>
            </w:pPr>
            <w:r w:rsidRPr="00B30C72">
              <w:rPr>
                <w:rFonts w:cs="Arial"/>
                <w:sz w:val="24"/>
                <w:szCs w:val="24"/>
              </w:rPr>
              <w:t> </w:t>
            </w:r>
          </w:p>
          <w:p w14:paraId="1F6AA4BA" w14:textId="77777777" w:rsidR="00B30C72" w:rsidRPr="00B30C72" w:rsidRDefault="00B30C72" w:rsidP="001A65DF">
            <w:pPr>
              <w:ind w:left="143"/>
              <w:rPr>
                <w:rFonts w:cs="Arial"/>
                <w:sz w:val="24"/>
                <w:szCs w:val="24"/>
              </w:rPr>
            </w:pPr>
            <w:r w:rsidRPr="00B30C72">
              <w:rPr>
                <w:rFonts w:cs="Arial"/>
                <w:sz w:val="24"/>
                <w:szCs w:val="24"/>
              </w:rPr>
              <w:t> </w:t>
            </w:r>
          </w:p>
          <w:p w14:paraId="593E2B2A" w14:textId="5921D963" w:rsidR="00B30C72" w:rsidRPr="00B30C72" w:rsidRDefault="00B30C72" w:rsidP="001A65DF">
            <w:pPr>
              <w:ind w:left="143"/>
              <w:rPr>
                <w:rFonts w:cs="Arial"/>
                <w:sz w:val="24"/>
                <w:szCs w:val="24"/>
              </w:rPr>
            </w:pPr>
          </w:p>
        </w:tc>
        <w:tc>
          <w:tcPr>
            <w:tcW w:w="2706" w:type="dxa"/>
            <w:tcBorders>
              <w:top w:val="single" w:sz="6" w:space="0" w:color="000000"/>
              <w:left w:val="single" w:sz="6" w:space="0" w:color="000000"/>
              <w:bottom w:val="single" w:sz="6" w:space="0" w:color="000000"/>
              <w:right w:val="single" w:sz="6" w:space="0" w:color="000000"/>
            </w:tcBorders>
            <w:hideMark/>
          </w:tcPr>
          <w:p w14:paraId="410AE1EB" w14:textId="47A85946" w:rsidR="00B30C72" w:rsidRPr="000B7154" w:rsidRDefault="00362E47" w:rsidP="00C5443C">
            <w:pPr>
              <w:jc w:val="center"/>
              <w:rPr>
                <w:rFonts w:cs="Arial"/>
                <w:color w:val="EE0000"/>
                <w:sz w:val="24"/>
                <w:szCs w:val="24"/>
              </w:rPr>
            </w:pPr>
            <w:r>
              <w:rPr>
                <w:rFonts w:cs="Arial"/>
                <w:color w:val="EE0000"/>
                <w:sz w:val="24"/>
                <w:szCs w:val="24"/>
                <w:lang w:val="en-US"/>
              </w:rPr>
              <w:t xml:space="preserve">Every 2 weeks </w:t>
            </w:r>
            <w:r w:rsidR="00166A92">
              <w:rPr>
                <w:rFonts w:cs="Arial"/>
                <w:color w:val="EE0000"/>
                <w:sz w:val="24"/>
                <w:szCs w:val="24"/>
                <w:lang w:val="en-US"/>
              </w:rPr>
              <w:t>in growing season</w:t>
            </w:r>
          </w:p>
        </w:tc>
        <w:tc>
          <w:tcPr>
            <w:tcW w:w="5811" w:type="dxa"/>
            <w:tcBorders>
              <w:top w:val="single" w:sz="6" w:space="0" w:color="000000"/>
              <w:left w:val="single" w:sz="6" w:space="0" w:color="000000"/>
              <w:bottom w:val="single" w:sz="6" w:space="0" w:color="000000"/>
              <w:right w:val="single" w:sz="6" w:space="0" w:color="000000"/>
            </w:tcBorders>
            <w:hideMark/>
          </w:tcPr>
          <w:p w14:paraId="172E99FD" w14:textId="1A826A2E" w:rsidR="00B30C72" w:rsidRPr="00B30C72" w:rsidRDefault="00166A92" w:rsidP="00B30C72">
            <w:pPr>
              <w:rPr>
                <w:rFonts w:cs="Arial"/>
                <w:sz w:val="24"/>
                <w:szCs w:val="24"/>
              </w:rPr>
            </w:pPr>
            <w:r>
              <w:rPr>
                <w:rFonts w:cs="Arial"/>
                <w:sz w:val="24"/>
                <w:szCs w:val="24"/>
                <w:lang w:val="en-US"/>
              </w:rPr>
              <w:t>Bi-w</w:t>
            </w:r>
            <w:r w:rsidR="00B30C72" w:rsidRPr="00B30C72">
              <w:rPr>
                <w:rFonts w:cs="Arial"/>
                <w:sz w:val="24"/>
                <w:szCs w:val="24"/>
                <w:lang w:val="en-US"/>
              </w:rPr>
              <w:t xml:space="preserve">eekly cuts required between April - September. </w:t>
            </w:r>
            <w:r>
              <w:rPr>
                <w:rFonts w:cs="Arial"/>
                <w:sz w:val="24"/>
                <w:szCs w:val="24"/>
                <w:lang w:val="en-US"/>
              </w:rPr>
              <w:t xml:space="preserve"> Remove cuttings. </w:t>
            </w:r>
            <w:r w:rsidR="00B30C72" w:rsidRPr="00B30C72">
              <w:rPr>
                <w:rFonts w:cs="Arial"/>
                <w:sz w:val="24"/>
                <w:szCs w:val="24"/>
                <w:lang w:val="en-US"/>
              </w:rPr>
              <w:t>Include strimming round seats, bins, trees and fences. - Not to include the fenced play area</w:t>
            </w:r>
            <w:r w:rsidR="00B30C72" w:rsidRPr="00B30C72">
              <w:rPr>
                <w:rFonts w:cs="Arial"/>
                <w:sz w:val="24"/>
                <w:szCs w:val="24"/>
              </w:rPr>
              <w:t> </w:t>
            </w:r>
          </w:p>
          <w:p w14:paraId="71D648C9" w14:textId="77777777" w:rsidR="00B30C72" w:rsidRPr="00B30C72" w:rsidRDefault="00B30C72" w:rsidP="00B30C72">
            <w:pPr>
              <w:rPr>
                <w:rFonts w:cs="Arial"/>
                <w:sz w:val="24"/>
                <w:szCs w:val="24"/>
              </w:rPr>
            </w:pPr>
            <w:r w:rsidRPr="00B30C72">
              <w:rPr>
                <w:rFonts w:cs="Arial"/>
                <w:b/>
                <w:bCs/>
                <w:color w:val="7030A0"/>
                <w:sz w:val="24"/>
                <w:szCs w:val="24"/>
                <w:lang w:val="en-US"/>
              </w:rPr>
              <w:t>No mow areas in purple</w:t>
            </w:r>
            <w:r w:rsidRPr="00B30C72">
              <w:rPr>
                <w:rFonts w:cs="Arial"/>
                <w:color w:val="7030A0"/>
                <w:sz w:val="24"/>
                <w:szCs w:val="24"/>
                <w:lang w:val="en-US"/>
              </w:rPr>
              <w:t xml:space="preserve"> </w:t>
            </w:r>
            <w:r w:rsidRPr="00B30C72">
              <w:rPr>
                <w:rFonts w:cs="Arial"/>
                <w:sz w:val="24"/>
                <w:szCs w:val="24"/>
                <w:lang w:val="en-US"/>
              </w:rPr>
              <w:t>(see map Bolenna Park) below:</w:t>
            </w:r>
            <w:r w:rsidRPr="00B30C72">
              <w:rPr>
                <w:rFonts w:cs="Arial"/>
                <w:sz w:val="24"/>
                <w:szCs w:val="24"/>
              </w:rPr>
              <w:t> </w:t>
            </w:r>
          </w:p>
          <w:p w14:paraId="44B34AF8" w14:textId="0039696F" w:rsidR="00B30C72" w:rsidRPr="00B30C72" w:rsidRDefault="00B30C72" w:rsidP="00B30C72">
            <w:pPr>
              <w:rPr>
                <w:rFonts w:cs="Arial"/>
                <w:sz w:val="24"/>
                <w:szCs w:val="24"/>
              </w:rPr>
            </w:pPr>
            <w:r w:rsidRPr="00B30C72">
              <w:rPr>
                <w:rFonts w:cs="Arial"/>
                <w:sz w:val="24"/>
                <w:szCs w:val="24"/>
              </w:rPr>
              <w:t>Area 1 is sown with wild flower seeds</w:t>
            </w:r>
            <w:r w:rsidR="00E02EFE">
              <w:rPr>
                <w:rFonts w:cs="Arial"/>
                <w:sz w:val="24"/>
                <w:szCs w:val="24"/>
              </w:rPr>
              <w:t>.  Cut in pathway</w:t>
            </w:r>
            <w:r w:rsidR="00335114">
              <w:rPr>
                <w:rFonts w:cs="Arial"/>
                <w:sz w:val="24"/>
                <w:szCs w:val="24"/>
              </w:rPr>
              <w:t>.  Remove cuttings.</w:t>
            </w:r>
          </w:p>
          <w:p w14:paraId="2D4FE0FD" w14:textId="77777777" w:rsidR="00B30C72" w:rsidRPr="00B30C72" w:rsidRDefault="00B30C72" w:rsidP="00B30C72">
            <w:pPr>
              <w:rPr>
                <w:rFonts w:cs="Arial"/>
                <w:sz w:val="24"/>
                <w:szCs w:val="24"/>
              </w:rPr>
            </w:pPr>
            <w:r w:rsidRPr="00B30C72">
              <w:rPr>
                <w:rFonts w:cs="Arial"/>
                <w:sz w:val="24"/>
                <w:szCs w:val="24"/>
              </w:rPr>
              <w:t>Area 2 is the bank which has been planted with wild flowers </w:t>
            </w:r>
          </w:p>
          <w:p w14:paraId="6C771C07" w14:textId="77777777" w:rsidR="00B30C72" w:rsidRPr="00B30C72" w:rsidRDefault="00B30C72" w:rsidP="00B30C72">
            <w:pPr>
              <w:rPr>
                <w:rFonts w:cs="Arial"/>
                <w:sz w:val="24"/>
                <w:szCs w:val="24"/>
              </w:rPr>
            </w:pPr>
            <w:r w:rsidRPr="00B30C72">
              <w:rPr>
                <w:rFonts w:cs="Arial"/>
                <w:sz w:val="24"/>
                <w:szCs w:val="24"/>
              </w:rPr>
              <w:t>Area 3 behind the basketball  </w:t>
            </w:r>
          </w:p>
          <w:p w14:paraId="02AFC3F7" w14:textId="6A2C0A08" w:rsidR="00B30C72" w:rsidRPr="00B30C72" w:rsidRDefault="00B30C72" w:rsidP="00B30C72">
            <w:pPr>
              <w:rPr>
                <w:rFonts w:cs="Arial"/>
                <w:sz w:val="24"/>
                <w:szCs w:val="24"/>
              </w:rPr>
            </w:pPr>
            <w:r w:rsidRPr="00B30C72">
              <w:rPr>
                <w:rFonts w:cs="Arial"/>
                <w:sz w:val="24"/>
                <w:szCs w:val="24"/>
              </w:rPr>
              <w:t>Area 4 nearest the car park, please keep mostly uncut with pathways mown through the grass (feel free to be creative with the pathways)  </w:t>
            </w:r>
          </w:p>
        </w:tc>
      </w:tr>
      <w:tr w:rsidR="00B30C72" w:rsidRPr="00971EA2" w14:paraId="0FC6871B" w14:textId="77777777" w:rsidTr="00963EC3">
        <w:trPr>
          <w:trHeight w:val="300"/>
        </w:trPr>
        <w:tc>
          <w:tcPr>
            <w:tcW w:w="1981" w:type="dxa"/>
            <w:tcBorders>
              <w:top w:val="single" w:sz="6" w:space="0" w:color="000000"/>
              <w:left w:val="single" w:sz="6" w:space="0" w:color="000000"/>
              <w:bottom w:val="single" w:sz="6" w:space="0" w:color="000000"/>
              <w:right w:val="single" w:sz="6" w:space="0" w:color="000000"/>
            </w:tcBorders>
            <w:hideMark/>
          </w:tcPr>
          <w:p w14:paraId="388A8156" w14:textId="02C84C40" w:rsidR="00B30C72" w:rsidRPr="00B30C72" w:rsidRDefault="00B30C72" w:rsidP="001A65DF">
            <w:pPr>
              <w:ind w:left="143"/>
              <w:rPr>
                <w:rFonts w:cs="Arial"/>
                <w:sz w:val="24"/>
                <w:szCs w:val="24"/>
              </w:rPr>
            </w:pPr>
            <w:r w:rsidRPr="00B30C72">
              <w:rPr>
                <w:rFonts w:cs="Arial"/>
                <w:sz w:val="24"/>
                <w:szCs w:val="24"/>
                <w:lang w:val="en-US"/>
              </w:rPr>
              <w:t>Goonhavern Park</w:t>
            </w:r>
            <w:r w:rsidRPr="00B30C72">
              <w:rPr>
                <w:rFonts w:cs="Arial"/>
                <w:sz w:val="24"/>
                <w:szCs w:val="24"/>
              </w:rPr>
              <w:t> </w:t>
            </w:r>
          </w:p>
        </w:tc>
        <w:tc>
          <w:tcPr>
            <w:tcW w:w="2706" w:type="dxa"/>
            <w:tcBorders>
              <w:top w:val="single" w:sz="6" w:space="0" w:color="000000"/>
              <w:left w:val="single" w:sz="6" w:space="0" w:color="000000"/>
              <w:bottom w:val="single" w:sz="6" w:space="0" w:color="000000"/>
              <w:right w:val="single" w:sz="6" w:space="0" w:color="000000"/>
            </w:tcBorders>
            <w:hideMark/>
          </w:tcPr>
          <w:p w14:paraId="34908999" w14:textId="5D09BBEB" w:rsidR="00B30C72" w:rsidRPr="000B7154" w:rsidRDefault="00B30C72" w:rsidP="00C5443C">
            <w:pPr>
              <w:jc w:val="center"/>
              <w:rPr>
                <w:rFonts w:cs="Arial"/>
                <w:color w:val="EE0000"/>
                <w:sz w:val="24"/>
                <w:szCs w:val="24"/>
              </w:rPr>
            </w:pPr>
          </w:p>
          <w:p w14:paraId="27FB85C1" w14:textId="083418C0" w:rsidR="00B30C72" w:rsidRPr="000B7154" w:rsidRDefault="00335114" w:rsidP="00C5443C">
            <w:pPr>
              <w:jc w:val="center"/>
              <w:rPr>
                <w:rFonts w:cs="Arial"/>
                <w:color w:val="EE0000"/>
                <w:sz w:val="24"/>
                <w:szCs w:val="24"/>
              </w:rPr>
            </w:pPr>
            <w:r>
              <w:rPr>
                <w:rFonts w:cs="Arial"/>
                <w:color w:val="EE0000"/>
                <w:sz w:val="24"/>
                <w:szCs w:val="24"/>
                <w:lang w:val="en-US"/>
              </w:rPr>
              <w:t>Every 2 weeks in growing seasons</w:t>
            </w:r>
          </w:p>
        </w:tc>
        <w:tc>
          <w:tcPr>
            <w:tcW w:w="5811" w:type="dxa"/>
            <w:tcBorders>
              <w:top w:val="single" w:sz="6" w:space="0" w:color="000000"/>
              <w:left w:val="single" w:sz="6" w:space="0" w:color="000000"/>
              <w:bottom w:val="single" w:sz="6" w:space="0" w:color="000000"/>
              <w:right w:val="single" w:sz="6" w:space="0" w:color="000000"/>
            </w:tcBorders>
            <w:hideMark/>
          </w:tcPr>
          <w:p w14:paraId="6B9020DA" w14:textId="77777777" w:rsidR="00B30C72" w:rsidRDefault="00335114" w:rsidP="00B30C72">
            <w:pPr>
              <w:rPr>
                <w:rFonts w:cs="Arial"/>
                <w:sz w:val="24"/>
                <w:szCs w:val="24"/>
              </w:rPr>
            </w:pPr>
            <w:r>
              <w:rPr>
                <w:rFonts w:cs="Arial"/>
                <w:sz w:val="24"/>
                <w:szCs w:val="24"/>
                <w:lang w:val="en-US"/>
              </w:rPr>
              <w:t>Bi-w</w:t>
            </w:r>
            <w:r w:rsidR="00B30C72" w:rsidRPr="00B30C72">
              <w:rPr>
                <w:rFonts w:cs="Arial"/>
                <w:sz w:val="24"/>
                <w:szCs w:val="24"/>
                <w:lang w:val="en-US"/>
              </w:rPr>
              <w:t xml:space="preserve">eekly cuts required between </w:t>
            </w:r>
            <w:r>
              <w:rPr>
                <w:rFonts w:cs="Arial"/>
                <w:sz w:val="24"/>
                <w:szCs w:val="24"/>
                <w:lang w:val="en-US"/>
              </w:rPr>
              <w:t>April</w:t>
            </w:r>
            <w:r w:rsidR="00B30C72" w:rsidRPr="00B30C72">
              <w:rPr>
                <w:rFonts w:cs="Arial"/>
                <w:sz w:val="24"/>
                <w:szCs w:val="24"/>
                <w:lang w:val="en-US"/>
              </w:rPr>
              <w:t xml:space="preserve"> - </w:t>
            </w:r>
            <w:r>
              <w:rPr>
                <w:rFonts w:cs="Arial"/>
                <w:sz w:val="24"/>
                <w:szCs w:val="24"/>
                <w:lang w:val="en-US"/>
              </w:rPr>
              <w:t>September</w:t>
            </w:r>
            <w:r w:rsidR="00B30C72" w:rsidRPr="00B30C72">
              <w:rPr>
                <w:rFonts w:cs="Arial"/>
                <w:sz w:val="24"/>
                <w:szCs w:val="24"/>
                <w:lang w:val="en-US"/>
              </w:rPr>
              <w:t>. All grassed areas including play areas, and strimming around seats, play equipment, park fences and car park area.</w:t>
            </w:r>
            <w:r w:rsidR="00B30C72" w:rsidRPr="00B30C72">
              <w:rPr>
                <w:rFonts w:cs="Arial"/>
                <w:sz w:val="24"/>
                <w:szCs w:val="24"/>
              </w:rPr>
              <w:t> </w:t>
            </w:r>
            <w:r w:rsidR="009D67DF" w:rsidRPr="00971EA2">
              <w:rPr>
                <w:rFonts w:cs="Arial"/>
                <w:sz w:val="24"/>
                <w:szCs w:val="24"/>
              </w:rPr>
              <w:t xml:space="preserve"> Do not start work before 8am.</w:t>
            </w:r>
          </w:p>
          <w:p w14:paraId="4DCBA4B8" w14:textId="77777777" w:rsidR="00EC2129" w:rsidRDefault="00331220" w:rsidP="00B30C72">
            <w:pPr>
              <w:rPr>
                <w:rFonts w:cs="Arial"/>
                <w:sz w:val="24"/>
                <w:szCs w:val="24"/>
              </w:rPr>
            </w:pPr>
            <w:r>
              <w:rPr>
                <w:rFonts w:cs="Arial"/>
                <w:sz w:val="24"/>
                <w:szCs w:val="24"/>
              </w:rPr>
              <w:t>No mow area (Halt Road end of Park).  Cut a</w:t>
            </w:r>
            <w:r w:rsidR="00EC2129">
              <w:rPr>
                <w:rFonts w:cs="Arial"/>
                <w:sz w:val="24"/>
                <w:szCs w:val="24"/>
              </w:rPr>
              <w:t>ccess area around picnic bench.</w:t>
            </w:r>
          </w:p>
          <w:p w14:paraId="4B4777AA" w14:textId="53E3005E" w:rsidR="00A078FD" w:rsidRPr="00B30C72" w:rsidRDefault="00A078FD" w:rsidP="00B30C72">
            <w:pPr>
              <w:rPr>
                <w:rFonts w:cs="Arial"/>
                <w:sz w:val="24"/>
                <w:szCs w:val="24"/>
              </w:rPr>
            </w:pPr>
            <w:r>
              <w:rPr>
                <w:rFonts w:cs="Arial"/>
                <w:sz w:val="24"/>
                <w:szCs w:val="24"/>
              </w:rPr>
              <w:t>2ft no mow area by the long fence</w:t>
            </w:r>
            <w:r w:rsidR="00A51B02">
              <w:rPr>
                <w:rFonts w:cs="Arial"/>
                <w:sz w:val="24"/>
                <w:szCs w:val="24"/>
              </w:rPr>
              <w:t>.</w:t>
            </w:r>
          </w:p>
        </w:tc>
      </w:tr>
    </w:tbl>
    <w:p w14:paraId="4E39E230" w14:textId="77777777" w:rsidR="00B30C72" w:rsidRPr="00B30C72" w:rsidRDefault="00B30C72" w:rsidP="00B30C72">
      <w:pPr>
        <w:rPr>
          <w:rFonts w:cs="Arial"/>
          <w:sz w:val="24"/>
          <w:szCs w:val="24"/>
        </w:rPr>
      </w:pPr>
      <w:r w:rsidRPr="00B30C72">
        <w:rPr>
          <w:rFonts w:cs="Arial"/>
          <w:sz w:val="24"/>
          <w:szCs w:val="24"/>
        </w:rPr>
        <w:t> </w:t>
      </w:r>
    </w:p>
    <w:p w14:paraId="1E8985AA" w14:textId="77777777" w:rsidR="00887F8F" w:rsidRDefault="00887F8F" w:rsidP="00B30C72">
      <w:pPr>
        <w:rPr>
          <w:rFonts w:cs="Arial"/>
          <w:b/>
          <w:bCs/>
          <w:sz w:val="24"/>
          <w:szCs w:val="24"/>
          <w:lang w:val="en-US"/>
        </w:rPr>
      </w:pPr>
    </w:p>
    <w:p w14:paraId="62E8A622" w14:textId="77777777" w:rsidR="00887F8F" w:rsidRDefault="00887F8F" w:rsidP="00B30C72">
      <w:pPr>
        <w:rPr>
          <w:rFonts w:cs="Arial"/>
          <w:b/>
          <w:bCs/>
          <w:sz w:val="24"/>
          <w:szCs w:val="24"/>
          <w:lang w:val="en-US"/>
        </w:rPr>
      </w:pPr>
    </w:p>
    <w:p w14:paraId="639A3CFC" w14:textId="77777777" w:rsidR="00887F8F" w:rsidRDefault="00887F8F" w:rsidP="00B30C72">
      <w:pPr>
        <w:rPr>
          <w:rFonts w:cs="Arial"/>
          <w:b/>
          <w:bCs/>
          <w:sz w:val="24"/>
          <w:szCs w:val="24"/>
          <w:lang w:val="en-US"/>
        </w:rPr>
      </w:pPr>
    </w:p>
    <w:p w14:paraId="56658A4F" w14:textId="77777777" w:rsidR="00887F8F" w:rsidRDefault="00887F8F" w:rsidP="00B30C72">
      <w:pPr>
        <w:rPr>
          <w:rFonts w:cs="Arial"/>
          <w:b/>
          <w:bCs/>
          <w:sz w:val="24"/>
          <w:szCs w:val="24"/>
          <w:lang w:val="en-US"/>
        </w:rPr>
      </w:pPr>
    </w:p>
    <w:p w14:paraId="6025462F" w14:textId="77777777" w:rsidR="00887F8F" w:rsidRDefault="00887F8F" w:rsidP="00B30C72">
      <w:pPr>
        <w:rPr>
          <w:rFonts w:cs="Arial"/>
          <w:b/>
          <w:bCs/>
          <w:sz w:val="24"/>
          <w:szCs w:val="24"/>
          <w:lang w:val="en-US"/>
        </w:rPr>
      </w:pPr>
    </w:p>
    <w:p w14:paraId="2116EDFA" w14:textId="77777777" w:rsidR="00887F8F" w:rsidRDefault="00887F8F" w:rsidP="00B30C72">
      <w:pPr>
        <w:rPr>
          <w:rFonts w:cs="Arial"/>
          <w:b/>
          <w:bCs/>
          <w:sz w:val="24"/>
          <w:szCs w:val="24"/>
          <w:lang w:val="en-US"/>
        </w:rPr>
      </w:pPr>
    </w:p>
    <w:p w14:paraId="29E28825" w14:textId="77777777" w:rsidR="00887F8F" w:rsidRDefault="00887F8F" w:rsidP="00B30C72">
      <w:pPr>
        <w:rPr>
          <w:rFonts w:cs="Arial"/>
          <w:b/>
          <w:bCs/>
          <w:sz w:val="24"/>
          <w:szCs w:val="24"/>
          <w:lang w:val="en-US"/>
        </w:rPr>
      </w:pPr>
    </w:p>
    <w:p w14:paraId="4273F293" w14:textId="77777777" w:rsidR="00887F8F" w:rsidRDefault="00887F8F" w:rsidP="00B30C72">
      <w:pPr>
        <w:rPr>
          <w:rFonts w:cs="Arial"/>
          <w:b/>
          <w:bCs/>
          <w:sz w:val="24"/>
          <w:szCs w:val="24"/>
          <w:lang w:val="en-US"/>
        </w:rPr>
      </w:pPr>
    </w:p>
    <w:p w14:paraId="771A6F5E" w14:textId="77777777" w:rsidR="00887F8F" w:rsidRDefault="00887F8F" w:rsidP="00B30C72">
      <w:pPr>
        <w:rPr>
          <w:rFonts w:cs="Arial"/>
          <w:b/>
          <w:bCs/>
          <w:sz w:val="24"/>
          <w:szCs w:val="24"/>
          <w:lang w:val="en-US"/>
        </w:rPr>
      </w:pPr>
    </w:p>
    <w:p w14:paraId="1DA71AF0" w14:textId="752DBF8D" w:rsidR="00B30C72" w:rsidRPr="00B30C72" w:rsidRDefault="00B30C72" w:rsidP="00B30C72">
      <w:pPr>
        <w:rPr>
          <w:rFonts w:cs="Arial"/>
          <w:sz w:val="24"/>
          <w:szCs w:val="24"/>
        </w:rPr>
      </w:pPr>
      <w:r w:rsidRPr="00B30C72">
        <w:rPr>
          <w:rFonts w:cs="Arial"/>
          <w:b/>
          <w:bCs/>
          <w:sz w:val="24"/>
          <w:szCs w:val="24"/>
          <w:lang w:val="en-US"/>
        </w:rPr>
        <w:t>Bolenna Park Map</w:t>
      </w:r>
      <w:r w:rsidRPr="00B30C72">
        <w:rPr>
          <w:rFonts w:cs="Arial"/>
          <w:sz w:val="24"/>
          <w:szCs w:val="24"/>
        </w:rPr>
        <w:t> </w:t>
      </w:r>
    </w:p>
    <w:p w14:paraId="2EC13850" w14:textId="5384DA9F" w:rsidR="00B30C72" w:rsidRDefault="00B30C72" w:rsidP="00B30C72">
      <w:pPr>
        <w:rPr>
          <w:rFonts w:cs="Arial"/>
          <w:sz w:val="24"/>
          <w:szCs w:val="24"/>
        </w:rPr>
      </w:pPr>
      <w:r w:rsidRPr="00B30C72">
        <w:rPr>
          <w:rFonts w:cs="Arial"/>
          <w:sz w:val="24"/>
          <w:szCs w:val="24"/>
        </w:rPr>
        <w:t> </w:t>
      </w:r>
      <w:r w:rsidR="00780F7F" w:rsidRPr="00971EA2">
        <w:rPr>
          <w:rFonts w:cs="Arial"/>
          <w:noProof/>
          <w:sz w:val="24"/>
          <w:szCs w:val="24"/>
        </w:rPr>
        <w:drawing>
          <wp:inline distT="0" distB="0" distL="0" distR="0" wp14:anchorId="6683392B" wp14:editId="6F5D4DB8">
            <wp:extent cx="2365107" cy="2752124"/>
            <wp:effectExtent l="0" t="0" r="0" b="0"/>
            <wp:docPr id="1382524928" name="Picture 2" descr="A aerial view of a green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aerial view of a green field&#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72472" cy="2760694"/>
                    </a:xfrm>
                    <a:prstGeom prst="rect">
                      <a:avLst/>
                    </a:prstGeom>
                    <a:noFill/>
                    <a:ln>
                      <a:noFill/>
                    </a:ln>
                  </pic:spPr>
                </pic:pic>
              </a:graphicData>
            </a:graphic>
          </wp:inline>
        </w:drawing>
      </w:r>
    </w:p>
    <w:p w14:paraId="3FA7E8EC" w14:textId="77777777" w:rsidR="00963EC3" w:rsidRPr="00B30C72" w:rsidRDefault="00963EC3" w:rsidP="00B30C72">
      <w:pPr>
        <w:rPr>
          <w:rFonts w:cs="Arial"/>
          <w:sz w:val="24"/>
          <w:szCs w:val="24"/>
        </w:rPr>
      </w:pPr>
    </w:p>
    <w:p w14:paraId="45F23201" w14:textId="5680FA5D" w:rsidR="00B30C72" w:rsidRPr="00B30C72" w:rsidRDefault="00B30C72" w:rsidP="00B30C72">
      <w:pPr>
        <w:rPr>
          <w:rFonts w:cs="Arial"/>
          <w:sz w:val="24"/>
          <w:szCs w:val="24"/>
        </w:rPr>
      </w:pPr>
      <w:r w:rsidRPr="00B30C72">
        <w:rPr>
          <w:rFonts w:cs="Arial"/>
          <w:sz w:val="24"/>
          <w:szCs w:val="24"/>
        </w:rPr>
        <w:t> </w:t>
      </w:r>
      <w:r w:rsidRPr="00B30C72">
        <w:rPr>
          <w:rFonts w:cs="Arial"/>
          <w:b/>
          <w:bCs/>
          <w:sz w:val="24"/>
          <w:szCs w:val="24"/>
          <w:lang w:val="en-US"/>
        </w:rPr>
        <w:t>Hedge/Shrub Cutting</w:t>
      </w:r>
      <w:r w:rsidRPr="00B30C72">
        <w:rPr>
          <w:rFonts w:cs="Arial"/>
          <w:sz w:val="24"/>
          <w:szCs w:val="24"/>
        </w:rPr>
        <w:t> </w:t>
      </w:r>
    </w:p>
    <w:tbl>
      <w:tblPr>
        <w:tblW w:w="937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8"/>
        <w:gridCol w:w="1364"/>
        <w:gridCol w:w="5688"/>
      </w:tblGrid>
      <w:tr w:rsidR="00B94217" w:rsidRPr="00B30C72" w14:paraId="08383E21" w14:textId="77777777" w:rsidTr="00B94217">
        <w:trPr>
          <w:trHeight w:val="300"/>
        </w:trPr>
        <w:tc>
          <w:tcPr>
            <w:tcW w:w="2318" w:type="dxa"/>
            <w:tcBorders>
              <w:top w:val="single" w:sz="6" w:space="0" w:color="000000"/>
              <w:left w:val="single" w:sz="6" w:space="0" w:color="000000"/>
              <w:bottom w:val="single" w:sz="6" w:space="0" w:color="000000"/>
              <w:right w:val="single" w:sz="6" w:space="0" w:color="000000"/>
            </w:tcBorders>
            <w:hideMark/>
          </w:tcPr>
          <w:p w14:paraId="777535BD" w14:textId="77777777" w:rsidR="00B94217" w:rsidRPr="00B30C72" w:rsidRDefault="00B94217" w:rsidP="00B30C72">
            <w:pPr>
              <w:rPr>
                <w:rFonts w:cs="Arial"/>
              </w:rPr>
            </w:pPr>
            <w:r w:rsidRPr="00B30C72">
              <w:rPr>
                <w:rFonts w:cs="Arial"/>
                <w:b/>
                <w:bCs/>
                <w:lang w:val="en-US"/>
              </w:rPr>
              <w:t>Area</w:t>
            </w:r>
            <w:r w:rsidRPr="00B30C72">
              <w:rPr>
                <w:rFonts w:cs="Arial"/>
              </w:rPr>
              <w:t> </w:t>
            </w:r>
          </w:p>
        </w:tc>
        <w:tc>
          <w:tcPr>
            <w:tcW w:w="1364" w:type="dxa"/>
            <w:tcBorders>
              <w:top w:val="single" w:sz="6" w:space="0" w:color="000000"/>
              <w:left w:val="single" w:sz="6" w:space="0" w:color="000000"/>
              <w:bottom w:val="single" w:sz="6" w:space="0" w:color="000000"/>
              <w:right w:val="single" w:sz="6" w:space="0" w:color="000000"/>
            </w:tcBorders>
            <w:hideMark/>
          </w:tcPr>
          <w:p w14:paraId="669B8AA5" w14:textId="1947A6D9" w:rsidR="00B94217" w:rsidRPr="00B30C72" w:rsidRDefault="00B94217" w:rsidP="00B30C72">
            <w:pPr>
              <w:rPr>
                <w:rFonts w:cs="Arial"/>
              </w:rPr>
            </w:pPr>
            <w:r w:rsidRPr="00B30C72">
              <w:rPr>
                <w:rFonts w:cs="Arial"/>
                <w:b/>
                <w:bCs/>
                <w:lang w:val="en-US"/>
              </w:rPr>
              <w:t>Amount of cuts required per year</w:t>
            </w:r>
          </w:p>
        </w:tc>
        <w:tc>
          <w:tcPr>
            <w:tcW w:w="5688" w:type="dxa"/>
            <w:tcBorders>
              <w:top w:val="single" w:sz="6" w:space="0" w:color="000000"/>
              <w:left w:val="single" w:sz="6" w:space="0" w:color="000000"/>
              <w:bottom w:val="single" w:sz="6" w:space="0" w:color="000000"/>
              <w:right w:val="single" w:sz="6" w:space="0" w:color="000000"/>
            </w:tcBorders>
            <w:hideMark/>
          </w:tcPr>
          <w:p w14:paraId="6933EDD7" w14:textId="77777777" w:rsidR="00B94217" w:rsidRPr="00B30C72" w:rsidRDefault="00B94217" w:rsidP="00B30C72">
            <w:pPr>
              <w:rPr>
                <w:rFonts w:cs="Arial"/>
              </w:rPr>
            </w:pPr>
            <w:r w:rsidRPr="00B30C72">
              <w:rPr>
                <w:rFonts w:cs="Arial"/>
                <w:b/>
                <w:bCs/>
                <w:lang w:val="en-US"/>
              </w:rPr>
              <w:t>Notes</w:t>
            </w:r>
            <w:r w:rsidRPr="00B30C72">
              <w:rPr>
                <w:rFonts w:cs="Arial"/>
              </w:rPr>
              <w:t> </w:t>
            </w:r>
          </w:p>
        </w:tc>
      </w:tr>
      <w:tr w:rsidR="00B94217" w:rsidRPr="00B30C72" w14:paraId="2FEAC0FC" w14:textId="77777777" w:rsidTr="00B94217">
        <w:trPr>
          <w:trHeight w:val="300"/>
        </w:trPr>
        <w:tc>
          <w:tcPr>
            <w:tcW w:w="2318" w:type="dxa"/>
            <w:tcBorders>
              <w:top w:val="single" w:sz="6" w:space="0" w:color="000000"/>
              <w:left w:val="single" w:sz="6" w:space="0" w:color="000000"/>
              <w:bottom w:val="single" w:sz="6" w:space="0" w:color="000000"/>
              <w:right w:val="single" w:sz="6" w:space="0" w:color="000000"/>
            </w:tcBorders>
            <w:hideMark/>
          </w:tcPr>
          <w:p w14:paraId="70B4367A" w14:textId="77777777" w:rsidR="00B94217" w:rsidRPr="00B30C72" w:rsidRDefault="00B94217" w:rsidP="00B30C72">
            <w:pPr>
              <w:rPr>
                <w:rFonts w:cs="Arial"/>
                <w:sz w:val="24"/>
                <w:szCs w:val="24"/>
              </w:rPr>
            </w:pPr>
            <w:r w:rsidRPr="00B30C72">
              <w:rPr>
                <w:rFonts w:cs="Arial"/>
                <w:sz w:val="24"/>
                <w:szCs w:val="24"/>
                <w:lang w:val="en-US"/>
              </w:rPr>
              <w:t>Bolenna Park</w:t>
            </w:r>
            <w:r w:rsidRPr="00B30C72">
              <w:rPr>
                <w:rFonts w:cs="Arial"/>
                <w:sz w:val="24"/>
                <w:szCs w:val="24"/>
              </w:rPr>
              <w:t> </w:t>
            </w:r>
          </w:p>
        </w:tc>
        <w:tc>
          <w:tcPr>
            <w:tcW w:w="1364" w:type="dxa"/>
            <w:tcBorders>
              <w:top w:val="single" w:sz="6" w:space="0" w:color="000000"/>
              <w:left w:val="single" w:sz="6" w:space="0" w:color="000000"/>
              <w:bottom w:val="single" w:sz="6" w:space="0" w:color="000000"/>
              <w:right w:val="single" w:sz="6" w:space="0" w:color="000000"/>
            </w:tcBorders>
            <w:hideMark/>
          </w:tcPr>
          <w:p w14:paraId="4C9AD2E4" w14:textId="69D595E1" w:rsidR="00B94217" w:rsidRPr="00B30C72" w:rsidRDefault="00A51B02" w:rsidP="00B94217">
            <w:pPr>
              <w:jc w:val="center"/>
              <w:rPr>
                <w:rFonts w:cs="Arial"/>
                <w:sz w:val="24"/>
                <w:szCs w:val="24"/>
              </w:rPr>
            </w:pPr>
            <w:r>
              <w:rPr>
                <w:rFonts w:cs="Arial"/>
                <w:sz w:val="24"/>
                <w:szCs w:val="24"/>
                <w:lang w:val="en-US"/>
              </w:rPr>
              <w:t>1</w:t>
            </w:r>
          </w:p>
        </w:tc>
        <w:tc>
          <w:tcPr>
            <w:tcW w:w="5688" w:type="dxa"/>
            <w:tcBorders>
              <w:top w:val="single" w:sz="6" w:space="0" w:color="000000"/>
              <w:left w:val="single" w:sz="6" w:space="0" w:color="000000"/>
              <w:bottom w:val="single" w:sz="6" w:space="0" w:color="000000"/>
              <w:right w:val="single" w:sz="6" w:space="0" w:color="000000"/>
            </w:tcBorders>
            <w:hideMark/>
          </w:tcPr>
          <w:p w14:paraId="1790FA9B" w14:textId="6B13F5CA" w:rsidR="00B94217" w:rsidRPr="00B30C72" w:rsidRDefault="00B94217" w:rsidP="00B94217">
            <w:pPr>
              <w:ind w:left="135"/>
              <w:rPr>
                <w:rFonts w:cs="Arial"/>
                <w:sz w:val="24"/>
                <w:szCs w:val="24"/>
              </w:rPr>
            </w:pPr>
            <w:r w:rsidRPr="00B30C72">
              <w:rPr>
                <w:rFonts w:cs="Arial"/>
                <w:sz w:val="24"/>
                <w:szCs w:val="24"/>
                <w:lang w:val="en-US"/>
              </w:rPr>
              <w:t>Avoid bird nesting season</w:t>
            </w:r>
            <w:r w:rsidRPr="00B30C72">
              <w:rPr>
                <w:rFonts w:cs="Arial"/>
                <w:sz w:val="24"/>
                <w:szCs w:val="24"/>
              </w:rPr>
              <w:t> </w:t>
            </w:r>
            <w:r w:rsidR="00697866">
              <w:rPr>
                <w:rFonts w:cs="Arial"/>
                <w:sz w:val="24"/>
                <w:szCs w:val="24"/>
              </w:rPr>
              <w:t>(October – Feb cut)</w:t>
            </w:r>
          </w:p>
        </w:tc>
      </w:tr>
      <w:tr w:rsidR="00B94217" w:rsidRPr="00B30C72" w14:paraId="7FDBBEA9" w14:textId="77777777" w:rsidTr="00B94217">
        <w:trPr>
          <w:trHeight w:val="300"/>
        </w:trPr>
        <w:tc>
          <w:tcPr>
            <w:tcW w:w="2318" w:type="dxa"/>
            <w:tcBorders>
              <w:top w:val="single" w:sz="6" w:space="0" w:color="000000"/>
              <w:left w:val="single" w:sz="6" w:space="0" w:color="000000"/>
              <w:bottom w:val="single" w:sz="6" w:space="0" w:color="000000"/>
              <w:right w:val="single" w:sz="6" w:space="0" w:color="000000"/>
            </w:tcBorders>
            <w:hideMark/>
          </w:tcPr>
          <w:p w14:paraId="5BFA519F" w14:textId="77777777" w:rsidR="00B94217" w:rsidRPr="00B30C72" w:rsidRDefault="00B94217" w:rsidP="00B30C72">
            <w:pPr>
              <w:rPr>
                <w:rFonts w:cs="Arial"/>
                <w:sz w:val="24"/>
                <w:szCs w:val="24"/>
              </w:rPr>
            </w:pPr>
            <w:r w:rsidRPr="00B30C72">
              <w:rPr>
                <w:rFonts w:cs="Arial"/>
                <w:sz w:val="24"/>
                <w:szCs w:val="24"/>
              </w:rPr>
              <w:t> </w:t>
            </w:r>
          </w:p>
          <w:p w14:paraId="2D1A24F1" w14:textId="77777777" w:rsidR="00B94217" w:rsidRPr="00B30C72" w:rsidRDefault="00B94217" w:rsidP="00B30C72">
            <w:pPr>
              <w:rPr>
                <w:rFonts w:cs="Arial"/>
                <w:sz w:val="24"/>
                <w:szCs w:val="24"/>
              </w:rPr>
            </w:pPr>
            <w:r w:rsidRPr="00B30C72">
              <w:rPr>
                <w:rFonts w:cs="Arial"/>
                <w:sz w:val="24"/>
                <w:szCs w:val="24"/>
                <w:lang w:val="en-US"/>
              </w:rPr>
              <w:t>Fire Station Triangle</w:t>
            </w:r>
            <w:r w:rsidRPr="00B30C72">
              <w:rPr>
                <w:rFonts w:cs="Arial"/>
                <w:sz w:val="24"/>
                <w:szCs w:val="24"/>
              </w:rPr>
              <w:t> </w:t>
            </w:r>
          </w:p>
        </w:tc>
        <w:tc>
          <w:tcPr>
            <w:tcW w:w="1364" w:type="dxa"/>
            <w:tcBorders>
              <w:top w:val="single" w:sz="6" w:space="0" w:color="000000"/>
              <w:left w:val="single" w:sz="6" w:space="0" w:color="000000"/>
              <w:bottom w:val="single" w:sz="6" w:space="0" w:color="000000"/>
              <w:right w:val="single" w:sz="6" w:space="0" w:color="000000"/>
            </w:tcBorders>
            <w:hideMark/>
          </w:tcPr>
          <w:p w14:paraId="5F0805C5" w14:textId="6AD1CA24" w:rsidR="00B94217" w:rsidRPr="00B30C72" w:rsidRDefault="00A51B02" w:rsidP="00B94217">
            <w:pPr>
              <w:jc w:val="center"/>
              <w:rPr>
                <w:rFonts w:cs="Arial"/>
                <w:sz w:val="24"/>
                <w:szCs w:val="24"/>
              </w:rPr>
            </w:pPr>
            <w:r>
              <w:rPr>
                <w:rFonts w:cs="Arial"/>
                <w:sz w:val="24"/>
                <w:szCs w:val="24"/>
                <w:lang w:val="en-US"/>
              </w:rPr>
              <w:t>1</w:t>
            </w:r>
          </w:p>
        </w:tc>
        <w:tc>
          <w:tcPr>
            <w:tcW w:w="5688" w:type="dxa"/>
            <w:tcBorders>
              <w:top w:val="single" w:sz="6" w:space="0" w:color="000000"/>
              <w:left w:val="single" w:sz="6" w:space="0" w:color="000000"/>
              <w:bottom w:val="single" w:sz="6" w:space="0" w:color="000000"/>
              <w:right w:val="single" w:sz="6" w:space="0" w:color="000000"/>
            </w:tcBorders>
            <w:hideMark/>
          </w:tcPr>
          <w:p w14:paraId="402C589A" w14:textId="77777777" w:rsidR="00CE2318" w:rsidRDefault="00B94217" w:rsidP="00CE2318">
            <w:pPr>
              <w:ind w:left="135"/>
              <w:rPr>
                <w:rFonts w:cs="Arial"/>
                <w:sz w:val="24"/>
                <w:szCs w:val="24"/>
                <w:lang w:val="en-US"/>
              </w:rPr>
            </w:pPr>
            <w:r w:rsidRPr="00B30C72">
              <w:rPr>
                <w:rFonts w:cs="Arial"/>
                <w:sz w:val="24"/>
                <w:szCs w:val="24"/>
                <w:lang w:val="en-US"/>
              </w:rPr>
              <w:t>Cut back shrubs/hedge as necessary, in particular those</w:t>
            </w:r>
            <w:r w:rsidRPr="00B30C72">
              <w:rPr>
                <w:rFonts w:cs="Arial"/>
                <w:sz w:val="24"/>
                <w:szCs w:val="24"/>
              </w:rPr>
              <w:t> </w:t>
            </w:r>
            <w:r w:rsidRPr="00B30C72">
              <w:rPr>
                <w:rFonts w:cs="Arial"/>
                <w:sz w:val="24"/>
                <w:szCs w:val="24"/>
                <w:lang w:val="en-US"/>
              </w:rPr>
              <w:t xml:space="preserve">overhanging the road. </w:t>
            </w:r>
          </w:p>
          <w:p w14:paraId="164C1559" w14:textId="5669BE94" w:rsidR="00B94217" w:rsidRPr="00B30C72" w:rsidRDefault="00B94217" w:rsidP="00CE2318">
            <w:pPr>
              <w:ind w:left="135"/>
              <w:rPr>
                <w:rFonts w:cs="Arial"/>
                <w:sz w:val="24"/>
                <w:szCs w:val="24"/>
              </w:rPr>
            </w:pPr>
            <w:r w:rsidRPr="00B30C72">
              <w:rPr>
                <w:rFonts w:cs="Arial"/>
                <w:sz w:val="24"/>
                <w:szCs w:val="24"/>
                <w:lang w:val="en-US"/>
              </w:rPr>
              <w:t>Avoid bird nesting season</w:t>
            </w:r>
            <w:r w:rsidRPr="00B30C72">
              <w:rPr>
                <w:rFonts w:cs="Arial"/>
                <w:sz w:val="24"/>
                <w:szCs w:val="24"/>
              </w:rPr>
              <w:t> </w:t>
            </w:r>
            <w:r w:rsidR="00697866">
              <w:rPr>
                <w:rFonts w:cs="Arial"/>
                <w:sz w:val="24"/>
                <w:szCs w:val="24"/>
              </w:rPr>
              <w:t>(October – Feb cut)</w:t>
            </w:r>
          </w:p>
        </w:tc>
      </w:tr>
      <w:tr w:rsidR="00B94217" w:rsidRPr="00B30C72" w14:paraId="2A02AD0D" w14:textId="77777777" w:rsidTr="00B94217">
        <w:trPr>
          <w:trHeight w:val="300"/>
        </w:trPr>
        <w:tc>
          <w:tcPr>
            <w:tcW w:w="2318" w:type="dxa"/>
            <w:tcBorders>
              <w:top w:val="single" w:sz="6" w:space="0" w:color="000000"/>
              <w:left w:val="single" w:sz="6" w:space="0" w:color="000000"/>
              <w:bottom w:val="single" w:sz="6" w:space="0" w:color="000000"/>
              <w:right w:val="single" w:sz="6" w:space="0" w:color="000000"/>
            </w:tcBorders>
            <w:hideMark/>
          </w:tcPr>
          <w:p w14:paraId="2C2E569A" w14:textId="77777777" w:rsidR="00B94217" w:rsidRPr="00B30C72" w:rsidRDefault="00B94217" w:rsidP="00B30C72">
            <w:pPr>
              <w:rPr>
                <w:rFonts w:cs="Arial"/>
                <w:sz w:val="24"/>
                <w:szCs w:val="24"/>
              </w:rPr>
            </w:pPr>
            <w:r w:rsidRPr="00B30C72">
              <w:rPr>
                <w:rFonts w:cs="Arial"/>
                <w:sz w:val="24"/>
                <w:szCs w:val="24"/>
                <w:lang w:val="en-US"/>
              </w:rPr>
              <w:t>Goonhavern Park</w:t>
            </w:r>
            <w:r w:rsidRPr="00B30C72">
              <w:rPr>
                <w:rFonts w:cs="Arial"/>
                <w:sz w:val="24"/>
                <w:szCs w:val="24"/>
              </w:rPr>
              <w:t> </w:t>
            </w:r>
          </w:p>
        </w:tc>
        <w:tc>
          <w:tcPr>
            <w:tcW w:w="1364" w:type="dxa"/>
            <w:tcBorders>
              <w:top w:val="single" w:sz="6" w:space="0" w:color="000000"/>
              <w:left w:val="single" w:sz="6" w:space="0" w:color="000000"/>
              <w:bottom w:val="single" w:sz="6" w:space="0" w:color="000000"/>
              <w:right w:val="single" w:sz="6" w:space="0" w:color="000000"/>
            </w:tcBorders>
            <w:hideMark/>
          </w:tcPr>
          <w:p w14:paraId="08BD1981" w14:textId="227888A9" w:rsidR="00B94217" w:rsidRPr="00B30C72" w:rsidRDefault="00A51B02" w:rsidP="00B94217">
            <w:pPr>
              <w:jc w:val="center"/>
              <w:rPr>
                <w:rFonts w:cs="Arial"/>
                <w:sz w:val="24"/>
                <w:szCs w:val="24"/>
              </w:rPr>
            </w:pPr>
            <w:r>
              <w:rPr>
                <w:rFonts w:cs="Arial"/>
                <w:sz w:val="24"/>
                <w:szCs w:val="24"/>
                <w:lang w:val="en-US"/>
              </w:rPr>
              <w:t>1</w:t>
            </w:r>
          </w:p>
        </w:tc>
        <w:tc>
          <w:tcPr>
            <w:tcW w:w="5688" w:type="dxa"/>
            <w:tcBorders>
              <w:top w:val="single" w:sz="6" w:space="0" w:color="000000"/>
              <w:left w:val="single" w:sz="6" w:space="0" w:color="000000"/>
              <w:bottom w:val="single" w:sz="6" w:space="0" w:color="000000"/>
              <w:right w:val="single" w:sz="6" w:space="0" w:color="000000"/>
            </w:tcBorders>
            <w:hideMark/>
          </w:tcPr>
          <w:p w14:paraId="5889655E" w14:textId="31C115EC" w:rsidR="00B94217" w:rsidRPr="00B30C72" w:rsidRDefault="00B94217" w:rsidP="00B94217">
            <w:pPr>
              <w:ind w:left="135"/>
              <w:rPr>
                <w:rFonts w:cs="Arial"/>
                <w:sz w:val="24"/>
                <w:szCs w:val="24"/>
              </w:rPr>
            </w:pPr>
            <w:r w:rsidRPr="00B30C72">
              <w:rPr>
                <w:rFonts w:cs="Arial"/>
                <w:sz w:val="24"/>
                <w:szCs w:val="24"/>
                <w:lang w:val="en-US"/>
              </w:rPr>
              <w:t>Avoid bird nesting season</w:t>
            </w:r>
            <w:r w:rsidRPr="00B30C72">
              <w:rPr>
                <w:rFonts w:cs="Arial"/>
                <w:sz w:val="24"/>
                <w:szCs w:val="24"/>
              </w:rPr>
              <w:t> </w:t>
            </w:r>
            <w:r w:rsidR="00697866">
              <w:rPr>
                <w:rFonts w:cs="Arial"/>
                <w:sz w:val="24"/>
                <w:szCs w:val="24"/>
              </w:rPr>
              <w:t>(October – Feb cut)</w:t>
            </w:r>
          </w:p>
        </w:tc>
      </w:tr>
      <w:tr w:rsidR="00B94217" w:rsidRPr="00B30C72" w14:paraId="614ADF2A" w14:textId="77777777" w:rsidTr="00B94217">
        <w:trPr>
          <w:trHeight w:val="300"/>
        </w:trPr>
        <w:tc>
          <w:tcPr>
            <w:tcW w:w="2318" w:type="dxa"/>
            <w:tcBorders>
              <w:top w:val="single" w:sz="6" w:space="0" w:color="000000"/>
              <w:left w:val="single" w:sz="6" w:space="0" w:color="000000"/>
              <w:bottom w:val="single" w:sz="6" w:space="0" w:color="000000"/>
              <w:right w:val="single" w:sz="6" w:space="0" w:color="000000"/>
            </w:tcBorders>
            <w:hideMark/>
          </w:tcPr>
          <w:p w14:paraId="43B5A6C3" w14:textId="77777777" w:rsidR="00B94217" w:rsidRPr="00B30C72" w:rsidRDefault="00B94217" w:rsidP="00B30C72">
            <w:pPr>
              <w:rPr>
                <w:rFonts w:cs="Arial"/>
                <w:sz w:val="24"/>
                <w:szCs w:val="24"/>
              </w:rPr>
            </w:pPr>
            <w:r w:rsidRPr="00B30C72">
              <w:rPr>
                <w:rFonts w:cs="Arial"/>
                <w:sz w:val="24"/>
                <w:szCs w:val="24"/>
                <w:lang w:val="en-US"/>
              </w:rPr>
              <w:t>Droskyn Cliff Area</w:t>
            </w:r>
            <w:r w:rsidRPr="00B30C72">
              <w:rPr>
                <w:rFonts w:cs="Arial"/>
                <w:sz w:val="24"/>
                <w:szCs w:val="24"/>
              </w:rPr>
              <w:t> </w:t>
            </w:r>
          </w:p>
        </w:tc>
        <w:tc>
          <w:tcPr>
            <w:tcW w:w="1364" w:type="dxa"/>
            <w:tcBorders>
              <w:top w:val="single" w:sz="6" w:space="0" w:color="000000"/>
              <w:left w:val="single" w:sz="6" w:space="0" w:color="000000"/>
              <w:bottom w:val="single" w:sz="6" w:space="0" w:color="000000"/>
              <w:right w:val="single" w:sz="6" w:space="0" w:color="000000"/>
            </w:tcBorders>
            <w:hideMark/>
          </w:tcPr>
          <w:p w14:paraId="2ACB54EB" w14:textId="263A2127" w:rsidR="00B94217" w:rsidRPr="00B30C72" w:rsidRDefault="00A51B02" w:rsidP="00B94217">
            <w:pPr>
              <w:jc w:val="center"/>
              <w:rPr>
                <w:rFonts w:cs="Arial"/>
                <w:sz w:val="24"/>
                <w:szCs w:val="24"/>
              </w:rPr>
            </w:pPr>
            <w:r>
              <w:rPr>
                <w:rFonts w:cs="Arial"/>
                <w:sz w:val="24"/>
                <w:szCs w:val="24"/>
                <w:lang w:val="en-US"/>
              </w:rPr>
              <w:t>1</w:t>
            </w:r>
          </w:p>
        </w:tc>
        <w:tc>
          <w:tcPr>
            <w:tcW w:w="5688" w:type="dxa"/>
            <w:tcBorders>
              <w:top w:val="single" w:sz="6" w:space="0" w:color="000000"/>
              <w:left w:val="single" w:sz="6" w:space="0" w:color="000000"/>
              <w:bottom w:val="single" w:sz="6" w:space="0" w:color="000000"/>
              <w:right w:val="single" w:sz="6" w:space="0" w:color="000000"/>
            </w:tcBorders>
            <w:hideMark/>
          </w:tcPr>
          <w:p w14:paraId="7C86FAA7" w14:textId="5772D6A0" w:rsidR="00B94217" w:rsidRPr="00B30C72" w:rsidRDefault="00B94217" w:rsidP="00B94217">
            <w:pPr>
              <w:ind w:left="135"/>
              <w:rPr>
                <w:rFonts w:cs="Arial"/>
                <w:sz w:val="24"/>
                <w:szCs w:val="24"/>
              </w:rPr>
            </w:pPr>
            <w:r w:rsidRPr="00B30C72">
              <w:rPr>
                <w:rFonts w:cs="Arial"/>
                <w:sz w:val="24"/>
                <w:szCs w:val="24"/>
                <w:lang w:val="en-US"/>
              </w:rPr>
              <w:t>Avoid bird nesting season</w:t>
            </w:r>
            <w:r w:rsidRPr="00B30C72">
              <w:rPr>
                <w:rFonts w:cs="Arial"/>
                <w:sz w:val="24"/>
                <w:szCs w:val="24"/>
              </w:rPr>
              <w:t> </w:t>
            </w:r>
            <w:r w:rsidR="00697866">
              <w:rPr>
                <w:rFonts w:cs="Arial"/>
                <w:sz w:val="24"/>
                <w:szCs w:val="24"/>
              </w:rPr>
              <w:t>(October – Feb cut)</w:t>
            </w:r>
          </w:p>
        </w:tc>
      </w:tr>
      <w:tr w:rsidR="00B94217" w:rsidRPr="00B30C72" w14:paraId="35AB4AF7" w14:textId="77777777" w:rsidTr="00B94217">
        <w:trPr>
          <w:trHeight w:val="300"/>
        </w:trPr>
        <w:tc>
          <w:tcPr>
            <w:tcW w:w="2318" w:type="dxa"/>
            <w:tcBorders>
              <w:top w:val="single" w:sz="6" w:space="0" w:color="000000"/>
              <w:left w:val="single" w:sz="6" w:space="0" w:color="000000"/>
              <w:bottom w:val="single" w:sz="6" w:space="0" w:color="000000"/>
              <w:right w:val="single" w:sz="6" w:space="0" w:color="000000"/>
            </w:tcBorders>
            <w:hideMark/>
          </w:tcPr>
          <w:p w14:paraId="106029E6" w14:textId="77777777" w:rsidR="00B94217" w:rsidRPr="00B30C72" w:rsidRDefault="00B94217" w:rsidP="00B30C72">
            <w:pPr>
              <w:rPr>
                <w:rFonts w:cs="Arial"/>
                <w:sz w:val="24"/>
                <w:szCs w:val="24"/>
              </w:rPr>
            </w:pPr>
            <w:r w:rsidRPr="00B30C72">
              <w:rPr>
                <w:rFonts w:cs="Arial"/>
                <w:sz w:val="24"/>
                <w:szCs w:val="24"/>
                <w:lang w:val="en-US"/>
              </w:rPr>
              <w:t>Droskyn Car Park</w:t>
            </w:r>
            <w:r w:rsidRPr="00B30C72">
              <w:rPr>
                <w:rFonts w:cs="Arial"/>
                <w:sz w:val="24"/>
                <w:szCs w:val="24"/>
              </w:rPr>
              <w:t> </w:t>
            </w:r>
          </w:p>
        </w:tc>
        <w:tc>
          <w:tcPr>
            <w:tcW w:w="1364" w:type="dxa"/>
            <w:tcBorders>
              <w:top w:val="single" w:sz="6" w:space="0" w:color="000000"/>
              <w:left w:val="single" w:sz="6" w:space="0" w:color="000000"/>
              <w:bottom w:val="single" w:sz="6" w:space="0" w:color="000000"/>
              <w:right w:val="single" w:sz="6" w:space="0" w:color="000000"/>
            </w:tcBorders>
            <w:hideMark/>
          </w:tcPr>
          <w:p w14:paraId="543415A6" w14:textId="43619B9E" w:rsidR="00B94217" w:rsidRPr="00B30C72" w:rsidRDefault="00A51B02" w:rsidP="00F10F24">
            <w:pPr>
              <w:jc w:val="center"/>
              <w:rPr>
                <w:rFonts w:cs="Arial"/>
                <w:sz w:val="24"/>
                <w:szCs w:val="24"/>
              </w:rPr>
            </w:pPr>
            <w:r>
              <w:rPr>
                <w:rFonts w:cs="Arial"/>
                <w:sz w:val="24"/>
                <w:szCs w:val="24"/>
                <w:lang w:val="en-US"/>
              </w:rPr>
              <w:t>1</w:t>
            </w:r>
          </w:p>
        </w:tc>
        <w:tc>
          <w:tcPr>
            <w:tcW w:w="5688" w:type="dxa"/>
            <w:tcBorders>
              <w:top w:val="single" w:sz="6" w:space="0" w:color="000000"/>
              <w:left w:val="single" w:sz="6" w:space="0" w:color="000000"/>
              <w:bottom w:val="single" w:sz="6" w:space="0" w:color="000000"/>
              <w:right w:val="single" w:sz="6" w:space="0" w:color="000000"/>
            </w:tcBorders>
            <w:hideMark/>
          </w:tcPr>
          <w:p w14:paraId="4F2410F4" w14:textId="6BA0946F" w:rsidR="00B94217" w:rsidRPr="00B30C72" w:rsidRDefault="00F10F24" w:rsidP="00F10F24">
            <w:pPr>
              <w:ind w:left="159"/>
              <w:rPr>
                <w:rFonts w:cs="Arial"/>
                <w:sz w:val="24"/>
                <w:szCs w:val="24"/>
              </w:rPr>
            </w:pPr>
            <w:r>
              <w:rPr>
                <w:rFonts w:cs="Arial"/>
                <w:sz w:val="24"/>
                <w:szCs w:val="24"/>
                <w:lang w:val="en-US"/>
              </w:rPr>
              <w:t>A</w:t>
            </w:r>
            <w:r w:rsidR="00B94217" w:rsidRPr="00B30C72">
              <w:rPr>
                <w:rFonts w:cs="Arial"/>
                <w:sz w:val="24"/>
                <w:szCs w:val="24"/>
                <w:lang w:val="en-US"/>
              </w:rPr>
              <w:t>void bird nesting season</w:t>
            </w:r>
            <w:r w:rsidR="00B94217" w:rsidRPr="00B30C72">
              <w:rPr>
                <w:rFonts w:cs="Arial"/>
                <w:sz w:val="24"/>
                <w:szCs w:val="24"/>
              </w:rPr>
              <w:t> </w:t>
            </w:r>
            <w:r w:rsidR="00697866">
              <w:rPr>
                <w:rFonts w:cs="Arial"/>
                <w:sz w:val="24"/>
                <w:szCs w:val="24"/>
              </w:rPr>
              <w:t>(October – Feb cut)</w:t>
            </w:r>
          </w:p>
        </w:tc>
      </w:tr>
    </w:tbl>
    <w:p w14:paraId="0E4CEF28" w14:textId="77777777" w:rsidR="00F10F24" w:rsidRDefault="00F10F24" w:rsidP="007E3ECA">
      <w:pPr>
        <w:rPr>
          <w:rFonts w:cs="Arial"/>
          <w:sz w:val="24"/>
          <w:szCs w:val="24"/>
        </w:rPr>
      </w:pPr>
    </w:p>
    <w:p w14:paraId="0EEAB1BB" w14:textId="5CB10369" w:rsidR="00F10F24" w:rsidRDefault="00F10F24">
      <w:pPr>
        <w:spacing w:after="0" w:line="240" w:lineRule="auto"/>
        <w:rPr>
          <w:rFonts w:cs="Arial"/>
          <w:sz w:val="24"/>
          <w:szCs w:val="24"/>
        </w:rPr>
      </w:pPr>
      <w:r>
        <w:rPr>
          <w:rFonts w:cs="Arial"/>
          <w:sz w:val="24"/>
          <w:szCs w:val="24"/>
        </w:rPr>
        <w:br w:type="page"/>
      </w:r>
    </w:p>
    <w:p w14:paraId="107D77A5" w14:textId="7E9EC3B4" w:rsidR="00035ADC" w:rsidRPr="00971EA2" w:rsidRDefault="00035ADC" w:rsidP="00035ADC">
      <w:pPr>
        <w:pStyle w:val="Heading2"/>
        <w:numPr>
          <w:ilvl w:val="0"/>
          <w:numId w:val="0"/>
        </w:numPr>
        <w:spacing w:after="120"/>
        <w:jc w:val="both"/>
        <w:rPr>
          <w:rFonts w:cs="Arial"/>
          <w:sz w:val="24"/>
          <w:szCs w:val="24"/>
        </w:rPr>
      </w:pPr>
      <w:bookmarkStart w:id="185" w:name="_Toc209701321"/>
      <w:r w:rsidRPr="00971EA2">
        <w:rPr>
          <w:rFonts w:cs="Arial"/>
          <w:sz w:val="24"/>
          <w:szCs w:val="24"/>
        </w:rPr>
        <w:lastRenderedPageBreak/>
        <w:t xml:space="preserve">APPENDIX </w:t>
      </w:r>
      <w:r>
        <w:rPr>
          <w:rFonts w:cs="Arial"/>
          <w:sz w:val="24"/>
          <w:szCs w:val="24"/>
        </w:rPr>
        <w:t>2</w:t>
      </w:r>
      <w:r w:rsidRPr="00971EA2">
        <w:rPr>
          <w:rFonts w:cs="Arial"/>
          <w:sz w:val="24"/>
          <w:szCs w:val="24"/>
        </w:rPr>
        <w:t xml:space="preserve"> – </w:t>
      </w:r>
      <w:r>
        <w:rPr>
          <w:rFonts w:cs="Arial"/>
          <w:sz w:val="24"/>
          <w:szCs w:val="24"/>
        </w:rPr>
        <w:t>PRICE SCHEDULE</w:t>
      </w:r>
      <w:bookmarkEnd w:id="185"/>
    </w:p>
    <w:p w14:paraId="0DDCC0FE" w14:textId="77777777" w:rsidR="00F10F24" w:rsidRDefault="00F10F24" w:rsidP="007E3ECA">
      <w:pPr>
        <w:rPr>
          <w:rFonts w:cs="Arial"/>
          <w:sz w:val="24"/>
          <w:szCs w:val="24"/>
        </w:rPr>
      </w:pPr>
    </w:p>
    <w:p w14:paraId="758B7FDF" w14:textId="7F83189D" w:rsidR="007E3ECA" w:rsidRDefault="00035ADC" w:rsidP="007E3ECA">
      <w:pPr>
        <w:rPr>
          <w:rFonts w:cs="Arial"/>
          <w:sz w:val="24"/>
          <w:szCs w:val="24"/>
        </w:rPr>
      </w:pPr>
      <w:r>
        <w:rPr>
          <w:rFonts w:cs="Arial"/>
          <w:sz w:val="24"/>
          <w:szCs w:val="24"/>
        </w:rPr>
        <w:t>Please provide a</w:t>
      </w:r>
      <w:r w:rsidR="003E6F9C">
        <w:rPr>
          <w:rFonts w:cs="Arial"/>
          <w:sz w:val="24"/>
          <w:szCs w:val="24"/>
        </w:rPr>
        <w:t xml:space="preserve"> breakdown of costs</w:t>
      </w:r>
      <w:r w:rsidR="00963EC3">
        <w:rPr>
          <w:rFonts w:cs="Arial"/>
          <w:sz w:val="24"/>
          <w:szCs w:val="24"/>
        </w:rPr>
        <w:t xml:space="preserve"> and the following information.</w:t>
      </w:r>
    </w:p>
    <w:p w14:paraId="2602510D" w14:textId="190F36D8" w:rsidR="003E6F9C" w:rsidRDefault="003E6F9C" w:rsidP="003E6F9C">
      <w:pPr>
        <w:pStyle w:val="ListParagraph"/>
        <w:numPr>
          <w:ilvl w:val="0"/>
          <w:numId w:val="28"/>
        </w:numPr>
        <w:rPr>
          <w:rFonts w:cs="Arial"/>
          <w:sz w:val="24"/>
          <w:szCs w:val="24"/>
        </w:rPr>
      </w:pPr>
      <w:r>
        <w:rPr>
          <w:rFonts w:cs="Arial"/>
          <w:sz w:val="24"/>
          <w:szCs w:val="24"/>
        </w:rPr>
        <w:t>Unit rates</w:t>
      </w:r>
      <w:r w:rsidR="007E7025">
        <w:rPr>
          <w:rFonts w:cs="Arial"/>
          <w:sz w:val="24"/>
          <w:szCs w:val="24"/>
        </w:rPr>
        <w:t xml:space="preserve"> – costs per hour</w:t>
      </w:r>
    </w:p>
    <w:p w14:paraId="5C6CEE04" w14:textId="41340CC3" w:rsidR="007E7025" w:rsidRDefault="007E7025" w:rsidP="003E6F9C">
      <w:pPr>
        <w:pStyle w:val="ListParagraph"/>
        <w:numPr>
          <w:ilvl w:val="0"/>
          <w:numId w:val="28"/>
        </w:numPr>
        <w:rPr>
          <w:rFonts w:cs="Arial"/>
          <w:sz w:val="24"/>
          <w:szCs w:val="24"/>
        </w:rPr>
      </w:pPr>
      <w:r>
        <w:rPr>
          <w:rFonts w:cs="Arial"/>
          <w:sz w:val="24"/>
          <w:szCs w:val="24"/>
        </w:rPr>
        <w:t>Optional items/variations</w:t>
      </w:r>
    </w:p>
    <w:p w14:paraId="48ACF3B7" w14:textId="0FADE6F5" w:rsidR="007E7025" w:rsidRPr="003E6F9C" w:rsidRDefault="007E7025" w:rsidP="003E6F9C">
      <w:pPr>
        <w:pStyle w:val="ListParagraph"/>
        <w:numPr>
          <w:ilvl w:val="0"/>
          <w:numId w:val="28"/>
        </w:numPr>
        <w:rPr>
          <w:rFonts w:cs="Arial"/>
          <w:sz w:val="24"/>
          <w:szCs w:val="24"/>
        </w:rPr>
      </w:pPr>
      <w:r>
        <w:rPr>
          <w:rFonts w:cs="Arial"/>
          <w:sz w:val="24"/>
          <w:szCs w:val="24"/>
        </w:rPr>
        <w:t>Discounts</w:t>
      </w:r>
    </w:p>
    <w:tbl>
      <w:tblPr>
        <w:tblW w:w="9881"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6"/>
        <w:gridCol w:w="2235"/>
        <w:gridCol w:w="2235"/>
        <w:gridCol w:w="2235"/>
      </w:tblGrid>
      <w:tr w:rsidR="007E3ECA" w:rsidRPr="007E3ECA" w14:paraId="17E9A10F" w14:textId="77777777" w:rsidTr="00AE50FF">
        <w:trPr>
          <w:trHeight w:val="300"/>
        </w:trPr>
        <w:tc>
          <w:tcPr>
            <w:tcW w:w="3176" w:type="dxa"/>
            <w:tcBorders>
              <w:top w:val="single" w:sz="6" w:space="0" w:color="auto"/>
              <w:left w:val="single" w:sz="6" w:space="0" w:color="auto"/>
              <w:bottom w:val="single" w:sz="6" w:space="0" w:color="auto"/>
              <w:right w:val="single" w:sz="6" w:space="0" w:color="auto"/>
            </w:tcBorders>
            <w:hideMark/>
          </w:tcPr>
          <w:p w14:paraId="03B57C63" w14:textId="77777777" w:rsidR="007E3ECA" w:rsidRPr="007E3ECA" w:rsidRDefault="007E3ECA" w:rsidP="007E3ECA">
            <w:pPr>
              <w:rPr>
                <w:rFonts w:cs="Arial"/>
                <w:sz w:val="24"/>
                <w:szCs w:val="24"/>
              </w:rPr>
            </w:pPr>
            <w:r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64718481" w14:textId="70984E73" w:rsidR="007E3ECA" w:rsidRPr="007E3ECA" w:rsidRDefault="00B94217" w:rsidP="007E3ECA">
            <w:pPr>
              <w:rPr>
                <w:rFonts w:cs="Arial"/>
                <w:sz w:val="24"/>
                <w:szCs w:val="24"/>
              </w:rPr>
            </w:pPr>
            <w:r>
              <w:rPr>
                <w:rFonts w:cs="Arial"/>
                <w:b/>
                <w:bCs/>
                <w:sz w:val="24"/>
                <w:szCs w:val="24"/>
                <w:lang w:val="en-US"/>
              </w:rPr>
              <w:t>2026/27</w:t>
            </w:r>
            <w:r w:rsidR="007E3ECA"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71F53EF3" w14:textId="438BB42F" w:rsidR="007E3ECA" w:rsidRPr="007E3ECA" w:rsidRDefault="007E3ECA" w:rsidP="007E3ECA">
            <w:pPr>
              <w:rPr>
                <w:rFonts w:cs="Arial"/>
                <w:sz w:val="24"/>
                <w:szCs w:val="24"/>
              </w:rPr>
            </w:pPr>
            <w:r w:rsidRPr="007E3ECA">
              <w:rPr>
                <w:rFonts w:cs="Arial"/>
                <w:b/>
                <w:bCs/>
                <w:sz w:val="24"/>
                <w:szCs w:val="24"/>
                <w:lang w:val="en-US"/>
              </w:rPr>
              <w:t>20</w:t>
            </w:r>
            <w:r w:rsidR="00B94217">
              <w:rPr>
                <w:rFonts w:cs="Arial"/>
                <w:b/>
                <w:bCs/>
                <w:sz w:val="24"/>
                <w:szCs w:val="24"/>
                <w:lang w:val="en-US"/>
              </w:rPr>
              <w:t>27/28</w:t>
            </w:r>
            <w:r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687CD44E" w14:textId="4426969A" w:rsidR="007E3ECA" w:rsidRPr="007E3ECA" w:rsidRDefault="00B94217" w:rsidP="007E3ECA">
            <w:pPr>
              <w:rPr>
                <w:rFonts w:cs="Arial"/>
                <w:sz w:val="24"/>
                <w:szCs w:val="24"/>
              </w:rPr>
            </w:pPr>
            <w:r>
              <w:rPr>
                <w:rFonts w:cs="Arial"/>
                <w:b/>
                <w:bCs/>
                <w:sz w:val="24"/>
                <w:szCs w:val="24"/>
                <w:lang w:val="en-US"/>
              </w:rPr>
              <w:t>2028/29</w:t>
            </w:r>
            <w:r w:rsidR="007E3ECA" w:rsidRPr="007E3ECA">
              <w:rPr>
                <w:rFonts w:cs="Arial"/>
                <w:sz w:val="24"/>
                <w:szCs w:val="24"/>
              </w:rPr>
              <w:t> </w:t>
            </w:r>
          </w:p>
        </w:tc>
      </w:tr>
      <w:tr w:rsidR="007E3ECA" w:rsidRPr="007E3ECA" w14:paraId="4783E6FA" w14:textId="77777777" w:rsidTr="00AE50FF">
        <w:trPr>
          <w:trHeight w:val="300"/>
        </w:trPr>
        <w:tc>
          <w:tcPr>
            <w:tcW w:w="3176" w:type="dxa"/>
            <w:tcBorders>
              <w:top w:val="single" w:sz="6" w:space="0" w:color="auto"/>
              <w:left w:val="single" w:sz="6" w:space="0" w:color="auto"/>
              <w:bottom w:val="single" w:sz="6" w:space="0" w:color="auto"/>
              <w:right w:val="single" w:sz="6" w:space="0" w:color="auto"/>
            </w:tcBorders>
            <w:hideMark/>
          </w:tcPr>
          <w:p w14:paraId="78D4856D" w14:textId="305AC970" w:rsidR="007E3ECA" w:rsidRPr="007E3ECA" w:rsidRDefault="007E3ECA" w:rsidP="007E7025">
            <w:pPr>
              <w:ind w:left="192"/>
              <w:rPr>
                <w:rFonts w:cs="Arial"/>
                <w:sz w:val="24"/>
                <w:szCs w:val="24"/>
              </w:rPr>
            </w:pPr>
            <w:proofErr w:type="spellStart"/>
            <w:r w:rsidRPr="007E3ECA">
              <w:rPr>
                <w:rFonts w:cs="Arial"/>
                <w:sz w:val="24"/>
                <w:szCs w:val="24"/>
                <w:lang w:val="en-US"/>
              </w:rPr>
              <w:t>Itemised</w:t>
            </w:r>
            <w:proofErr w:type="spellEnd"/>
            <w:r w:rsidRPr="007E3ECA">
              <w:rPr>
                <w:rFonts w:cs="Arial"/>
                <w:sz w:val="24"/>
                <w:szCs w:val="24"/>
                <w:lang w:val="en-US"/>
              </w:rPr>
              <w:t xml:space="preserve"> footpaths in Appendix </w:t>
            </w:r>
            <w:r w:rsidR="001A65DF">
              <w:rPr>
                <w:rFonts w:cs="Arial"/>
                <w:sz w:val="24"/>
                <w:szCs w:val="24"/>
                <w:lang w:val="en-US"/>
              </w:rPr>
              <w:t>1</w:t>
            </w:r>
            <w:r w:rsidRPr="007E3ECA">
              <w:rPr>
                <w:rFonts w:cs="Arial"/>
                <w:sz w:val="24"/>
                <w:szCs w:val="24"/>
                <w:lang w:val="en-US"/>
              </w:rPr>
              <w:t xml:space="preserve"> per cut</w:t>
            </w:r>
            <w:r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0C0FA3A8" w14:textId="77777777" w:rsidR="007E3ECA" w:rsidRPr="007E3ECA" w:rsidRDefault="007E3ECA" w:rsidP="007E3ECA">
            <w:pPr>
              <w:rPr>
                <w:rFonts w:cs="Arial"/>
                <w:sz w:val="24"/>
                <w:szCs w:val="24"/>
              </w:rPr>
            </w:pPr>
            <w:r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4F061DA7" w14:textId="77777777" w:rsidR="007E3ECA" w:rsidRPr="007E3ECA" w:rsidRDefault="007E3ECA" w:rsidP="007E3ECA">
            <w:pPr>
              <w:rPr>
                <w:rFonts w:cs="Arial"/>
                <w:sz w:val="24"/>
                <w:szCs w:val="24"/>
              </w:rPr>
            </w:pPr>
            <w:r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38AC5D4B" w14:textId="77777777" w:rsidR="007E3ECA" w:rsidRPr="007E3ECA" w:rsidRDefault="007E3ECA" w:rsidP="007E3ECA">
            <w:pPr>
              <w:rPr>
                <w:rFonts w:cs="Arial"/>
                <w:sz w:val="24"/>
                <w:szCs w:val="24"/>
              </w:rPr>
            </w:pPr>
            <w:r w:rsidRPr="007E3ECA">
              <w:rPr>
                <w:rFonts w:cs="Arial"/>
                <w:sz w:val="24"/>
                <w:szCs w:val="24"/>
              </w:rPr>
              <w:t> </w:t>
            </w:r>
          </w:p>
        </w:tc>
      </w:tr>
      <w:tr w:rsidR="007E3ECA" w:rsidRPr="007E3ECA" w14:paraId="54B69CC3" w14:textId="77777777" w:rsidTr="00AE50FF">
        <w:trPr>
          <w:trHeight w:val="300"/>
        </w:trPr>
        <w:tc>
          <w:tcPr>
            <w:tcW w:w="3176" w:type="dxa"/>
            <w:tcBorders>
              <w:top w:val="single" w:sz="6" w:space="0" w:color="auto"/>
              <w:left w:val="single" w:sz="6" w:space="0" w:color="auto"/>
              <w:bottom w:val="single" w:sz="6" w:space="0" w:color="auto"/>
              <w:right w:val="single" w:sz="6" w:space="0" w:color="auto"/>
            </w:tcBorders>
            <w:hideMark/>
          </w:tcPr>
          <w:p w14:paraId="2A40F1C5" w14:textId="256A105A" w:rsidR="007E3ECA" w:rsidRPr="007E3ECA" w:rsidRDefault="007E3ECA" w:rsidP="007E7025">
            <w:pPr>
              <w:ind w:left="192"/>
              <w:rPr>
                <w:rFonts w:cs="Arial"/>
                <w:sz w:val="24"/>
                <w:szCs w:val="24"/>
              </w:rPr>
            </w:pPr>
            <w:proofErr w:type="spellStart"/>
            <w:r w:rsidRPr="007E3ECA">
              <w:rPr>
                <w:rFonts w:cs="Arial"/>
                <w:sz w:val="24"/>
                <w:szCs w:val="24"/>
                <w:lang w:val="en-US"/>
              </w:rPr>
              <w:t>Itemised</w:t>
            </w:r>
            <w:proofErr w:type="spellEnd"/>
            <w:r w:rsidRPr="007E3ECA">
              <w:rPr>
                <w:rFonts w:cs="Arial"/>
                <w:sz w:val="24"/>
                <w:szCs w:val="24"/>
                <w:lang w:val="en-US"/>
              </w:rPr>
              <w:t xml:space="preserve"> grass cutting in Appendix </w:t>
            </w:r>
            <w:r w:rsidR="001A65DF">
              <w:rPr>
                <w:rFonts w:cs="Arial"/>
                <w:sz w:val="24"/>
                <w:szCs w:val="24"/>
                <w:lang w:val="en-US"/>
              </w:rPr>
              <w:t>1</w:t>
            </w:r>
            <w:r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1887CA17" w14:textId="77777777" w:rsidR="007E3ECA" w:rsidRPr="007E3ECA" w:rsidRDefault="007E3ECA" w:rsidP="007E3ECA">
            <w:pPr>
              <w:rPr>
                <w:rFonts w:cs="Arial"/>
                <w:sz w:val="24"/>
                <w:szCs w:val="24"/>
              </w:rPr>
            </w:pPr>
            <w:r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2C609EB0" w14:textId="77777777" w:rsidR="007E3ECA" w:rsidRPr="007E3ECA" w:rsidRDefault="007E3ECA" w:rsidP="007E3ECA">
            <w:pPr>
              <w:rPr>
                <w:rFonts w:cs="Arial"/>
                <w:sz w:val="24"/>
                <w:szCs w:val="24"/>
              </w:rPr>
            </w:pPr>
            <w:r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11B4809C" w14:textId="77777777" w:rsidR="007E3ECA" w:rsidRPr="007E3ECA" w:rsidRDefault="007E3ECA" w:rsidP="007E3ECA">
            <w:pPr>
              <w:rPr>
                <w:rFonts w:cs="Arial"/>
                <w:sz w:val="24"/>
                <w:szCs w:val="24"/>
              </w:rPr>
            </w:pPr>
            <w:r w:rsidRPr="007E3ECA">
              <w:rPr>
                <w:rFonts w:cs="Arial"/>
                <w:sz w:val="24"/>
                <w:szCs w:val="24"/>
              </w:rPr>
              <w:t> </w:t>
            </w:r>
          </w:p>
        </w:tc>
      </w:tr>
      <w:tr w:rsidR="007E3ECA" w:rsidRPr="007E3ECA" w14:paraId="3CF5F24C" w14:textId="77777777" w:rsidTr="00AE50FF">
        <w:trPr>
          <w:trHeight w:val="300"/>
        </w:trPr>
        <w:tc>
          <w:tcPr>
            <w:tcW w:w="3176" w:type="dxa"/>
            <w:tcBorders>
              <w:top w:val="single" w:sz="6" w:space="0" w:color="auto"/>
              <w:left w:val="single" w:sz="6" w:space="0" w:color="auto"/>
              <w:bottom w:val="single" w:sz="6" w:space="0" w:color="auto"/>
              <w:right w:val="single" w:sz="6" w:space="0" w:color="auto"/>
            </w:tcBorders>
            <w:hideMark/>
          </w:tcPr>
          <w:p w14:paraId="7CA8D89A" w14:textId="08B0120A" w:rsidR="007E3ECA" w:rsidRPr="007E3ECA" w:rsidRDefault="007E3ECA" w:rsidP="007E7025">
            <w:pPr>
              <w:ind w:left="192"/>
              <w:rPr>
                <w:rFonts w:cs="Arial"/>
                <w:sz w:val="24"/>
                <w:szCs w:val="24"/>
              </w:rPr>
            </w:pPr>
            <w:proofErr w:type="spellStart"/>
            <w:r w:rsidRPr="007E3ECA">
              <w:rPr>
                <w:rFonts w:cs="Arial"/>
                <w:sz w:val="24"/>
                <w:szCs w:val="24"/>
                <w:lang w:val="en-US"/>
              </w:rPr>
              <w:t>Itemised</w:t>
            </w:r>
            <w:proofErr w:type="spellEnd"/>
            <w:r w:rsidRPr="007E3ECA">
              <w:rPr>
                <w:rFonts w:cs="Arial"/>
                <w:sz w:val="24"/>
                <w:szCs w:val="24"/>
                <w:lang w:val="en-US"/>
              </w:rPr>
              <w:t xml:space="preserve"> hedge/shrub cutting in Appendix</w:t>
            </w:r>
            <w:r w:rsidR="002C4472">
              <w:rPr>
                <w:rFonts w:cs="Arial"/>
                <w:sz w:val="24"/>
                <w:szCs w:val="24"/>
                <w:lang w:val="en-US"/>
              </w:rPr>
              <w:t xml:space="preserve"> </w:t>
            </w:r>
            <w:r w:rsidR="001A65DF">
              <w:rPr>
                <w:rFonts w:cs="Arial"/>
                <w:sz w:val="24"/>
                <w:szCs w:val="24"/>
                <w:lang w:val="en-US"/>
              </w:rPr>
              <w:t>1</w:t>
            </w:r>
          </w:p>
        </w:tc>
        <w:tc>
          <w:tcPr>
            <w:tcW w:w="2235" w:type="dxa"/>
            <w:tcBorders>
              <w:top w:val="single" w:sz="6" w:space="0" w:color="auto"/>
              <w:left w:val="single" w:sz="6" w:space="0" w:color="auto"/>
              <w:bottom w:val="single" w:sz="6" w:space="0" w:color="auto"/>
              <w:right w:val="single" w:sz="6" w:space="0" w:color="auto"/>
            </w:tcBorders>
            <w:hideMark/>
          </w:tcPr>
          <w:p w14:paraId="748A7E22" w14:textId="77777777" w:rsidR="007E3ECA" w:rsidRPr="007E3ECA" w:rsidRDefault="007E3ECA" w:rsidP="007E3ECA">
            <w:pPr>
              <w:rPr>
                <w:rFonts w:cs="Arial"/>
                <w:sz w:val="24"/>
                <w:szCs w:val="24"/>
              </w:rPr>
            </w:pPr>
            <w:r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0015D7AA" w14:textId="77777777" w:rsidR="007E3ECA" w:rsidRPr="007E3ECA" w:rsidRDefault="007E3ECA" w:rsidP="007E3ECA">
            <w:pPr>
              <w:rPr>
                <w:rFonts w:cs="Arial"/>
                <w:sz w:val="24"/>
                <w:szCs w:val="24"/>
              </w:rPr>
            </w:pPr>
            <w:r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60FF4B3B" w14:textId="77777777" w:rsidR="007E3ECA" w:rsidRPr="007E3ECA" w:rsidRDefault="007E3ECA" w:rsidP="007E3ECA">
            <w:pPr>
              <w:rPr>
                <w:rFonts w:cs="Arial"/>
                <w:sz w:val="24"/>
                <w:szCs w:val="24"/>
              </w:rPr>
            </w:pPr>
            <w:r w:rsidRPr="007E3ECA">
              <w:rPr>
                <w:rFonts w:cs="Arial"/>
                <w:sz w:val="24"/>
                <w:szCs w:val="24"/>
              </w:rPr>
              <w:t> </w:t>
            </w:r>
          </w:p>
        </w:tc>
      </w:tr>
      <w:tr w:rsidR="00155839" w:rsidRPr="007E3ECA" w14:paraId="51CF3C4E" w14:textId="77777777" w:rsidTr="00AE50FF">
        <w:trPr>
          <w:trHeight w:val="300"/>
        </w:trPr>
        <w:tc>
          <w:tcPr>
            <w:tcW w:w="3176" w:type="dxa"/>
            <w:tcBorders>
              <w:top w:val="single" w:sz="6" w:space="0" w:color="auto"/>
              <w:left w:val="single" w:sz="6" w:space="0" w:color="auto"/>
              <w:bottom w:val="single" w:sz="6" w:space="0" w:color="auto"/>
              <w:right w:val="single" w:sz="6" w:space="0" w:color="auto"/>
            </w:tcBorders>
          </w:tcPr>
          <w:p w14:paraId="5A656723" w14:textId="08986438" w:rsidR="00155839" w:rsidRPr="007E3ECA" w:rsidRDefault="00155839" w:rsidP="007E7025">
            <w:pPr>
              <w:ind w:left="192"/>
              <w:rPr>
                <w:rFonts w:cs="Arial"/>
                <w:sz w:val="24"/>
                <w:szCs w:val="24"/>
                <w:lang w:val="en-US"/>
              </w:rPr>
            </w:pPr>
            <w:r>
              <w:rPr>
                <w:rFonts w:cs="Arial"/>
                <w:sz w:val="24"/>
                <w:szCs w:val="24"/>
                <w:lang w:val="en-US"/>
              </w:rPr>
              <w:t>Droskyn wild flower field</w:t>
            </w:r>
          </w:p>
        </w:tc>
        <w:tc>
          <w:tcPr>
            <w:tcW w:w="2235" w:type="dxa"/>
            <w:tcBorders>
              <w:top w:val="single" w:sz="6" w:space="0" w:color="auto"/>
              <w:left w:val="single" w:sz="6" w:space="0" w:color="auto"/>
              <w:bottom w:val="single" w:sz="6" w:space="0" w:color="auto"/>
              <w:right w:val="single" w:sz="6" w:space="0" w:color="auto"/>
            </w:tcBorders>
          </w:tcPr>
          <w:p w14:paraId="7F328340" w14:textId="77777777" w:rsidR="00155839" w:rsidRPr="007E3ECA" w:rsidRDefault="00155839" w:rsidP="007E3ECA">
            <w:pPr>
              <w:rPr>
                <w:rFonts w:cs="Arial"/>
                <w:sz w:val="24"/>
                <w:szCs w:val="24"/>
              </w:rPr>
            </w:pPr>
          </w:p>
        </w:tc>
        <w:tc>
          <w:tcPr>
            <w:tcW w:w="2235" w:type="dxa"/>
            <w:tcBorders>
              <w:top w:val="single" w:sz="6" w:space="0" w:color="auto"/>
              <w:left w:val="single" w:sz="6" w:space="0" w:color="auto"/>
              <w:bottom w:val="single" w:sz="6" w:space="0" w:color="auto"/>
              <w:right w:val="single" w:sz="6" w:space="0" w:color="auto"/>
            </w:tcBorders>
          </w:tcPr>
          <w:p w14:paraId="4FE230C6" w14:textId="77777777" w:rsidR="00155839" w:rsidRPr="007E3ECA" w:rsidRDefault="00155839" w:rsidP="007E3ECA">
            <w:pPr>
              <w:rPr>
                <w:rFonts w:cs="Arial"/>
                <w:sz w:val="24"/>
                <w:szCs w:val="24"/>
              </w:rPr>
            </w:pPr>
          </w:p>
        </w:tc>
        <w:tc>
          <w:tcPr>
            <w:tcW w:w="2235" w:type="dxa"/>
            <w:tcBorders>
              <w:top w:val="single" w:sz="6" w:space="0" w:color="auto"/>
              <w:left w:val="single" w:sz="6" w:space="0" w:color="auto"/>
              <w:bottom w:val="single" w:sz="6" w:space="0" w:color="auto"/>
              <w:right w:val="single" w:sz="6" w:space="0" w:color="auto"/>
            </w:tcBorders>
          </w:tcPr>
          <w:p w14:paraId="337605F4" w14:textId="77777777" w:rsidR="00155839" w:rsidRPr="007E3ECA" w:rsidRDefault="00155839" w:rsidP="007E3ECA">
            <w:pPr>
              <w:rPr>
                <w:rFonts w:cs="Arial"/>
                <w:sz w:val="24"/>
                <w:szCs w:val="24"/>
              </w:rPr>
            </w:pPr>
          </w:p>
        </w:tc>
      </w:tr>
      <w:tr w:rsidR="007E3ECA" w:rsidRPr="007E3ECA" w14:paraId="5834F970" w14:textId="77777777" w:rsidTr="00AE50FF">
        <w:trPr>
          <w:trHeight w:val="300"/>
        </w:trPr>
        <w:tc>
          <w:tcPr>
            <w:tcW w:w="3176" w:type="dxa"/>
            <w:tcBorders>
              <w:top w:val="single" w:sz="6" w:space="0" w:color="auto"/>
              <w:left w:val="single" w:sz="6" w:space="0" w:color="auto"/>
              <w:bottom w:val="single" w:sz="6" w:space="0" w:color="auto"/>
              <w:right w:val="single" w:sz="6" w:space="0" w:color="auto"/>
            </w:tcBorders>
            <w:hideMark/>
          </w:tcPr>
          <w:p w14:paraId="425D293F" w14:textId="77777777" w:rsidR="007E3ECA" w:rsidRPr="007E3ECA" w:rsidRDefault="007E3ECA" w:rsidP="007E7025">
            <w:pPr>
              <w:ind w:left="192"/>
              <w:rPr>
                <w:rFonts w:cs="Arial"/>
                <w:sz w:val="24"/>
                <w:szCs w:val="24"/>
              </w:rPr>
            </w:pPr>
            <w:r w:rsidRPr="007E3ECA">
              <w:rPr>
                <w:rFonts w:cs="Arial"/>
                <w:sz w:val="24"/>
                <w:szCs w:val="24"/>
                <w:lang w:val="en-US"/>
              </w:rPr>
              <w:t>Net Total</w:t>
            </w:r>
            <w:r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0B043559" w14:textId="77777777" w:rsidR="007E3ECA" w:rsidRPr="007E3ECA" w:rsidRDefault="007E3ECA" w:rsidP="007E3ECA">
            <w:pPr>
              <w:rPr>
                <w:rFonts w:cs="Arial"/>
                <w:sz w:val="24"/>
                <w:szCs w:val="24"/>
              </w:rPr>
            </w:pPr>
            <w:r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3B7F5A8B" w14:textId="77777777" w:rsidR="007E3ECA" w:rsidRPr="007E3ECA" w:rsidRDefault="007E3ECA" w:rsidP="007E3ECA">
            <w:pPr>
              <w:rPr>
                <w:rFonts w:cs="Arial"/>
                <w:sz w:val="24"/>
                <w:szCs w:val="24"/>
              </w:rPr>
            </w:pPr>
            <w:r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1FC15DB7" w14:textId="77777777" w:rsidR="007E3ECA" w:rsidRPr="007E3ECA" w:rsidRDefault="007E3ECA" w:rsidP="007E3ECA">
            <w:pPr>
              <w:rPr>
                <w:rFonts w:cs="Arial"/>
                <w:sz w:val="24"/>
                <w:szCs w:val="24"/>
              </w:rPr>
            </w:pPr>
            <w:r w:rsidRPr="007E3ECA">
              <w:rPr>
                <w:rFonts w:cs="Arial"/>
                <w:sz w:val="24"/>
                <w:szCs w:val="24"/>
              </w:rPr>
              <w:t> </w:t>
            </w:r>
          </w:p>
        </w:tc>
      </w:tr>
      <w:tr w:rsidR="007E3ECA" w:rsidRPr="007E3ECA" w14:paraId="28452786" w14:textId="77777777" w:rsidTr="00AE50FF">
        <w:trPr>
          <w:trHeight w:val="300"/>
        </w:trPr>
        <w:tc>
          <w:tcPr>
            <w:tcW w:w="3176" w:type="dxa"/>
            <w:tcBorders>
              <w:top w:val="single" w:sz="6" w:space="0" w:color="auto"/>
              <w:left w:val="single" w:sz="6" w:space="0" w:color="auto"/>
              <w:bottom w:val="single" w:sz="6" w:space="0" w:color="auto"/>
              <w:right w:val="single" w:sz="6" w:space="0" w:color="auto"/>
            </w:tcBorders>
            <w:hideMark/>
          </w:tcPr>
          <w:p w14:paraId="0352343A" w14:textId="77777777" w:rsidR="007E3ECA" w:rsidRPr="007E3ECA" w:rsidRDefault="007E3ECA" w:rsidP="007E7025">
            <w:pPr>
              <w:ind w:left="192"/>
              <w:rPr>
                <w:rFonts w:cs="Arial"/>
                <w:sz w:val="24"/>
                <w:szCs w:val="24"/>
              </w:rPr>
            </w:pPr>
            <w:r w:rsidRPr="007E3ECA">
              <w:rPr>
                <w:rFonts w:cs="Arial"/>
                <w:sz w:val="24"/>
                <w:szCs w:val="24"/>
                <w:lang w:val="en-US"/>
              </w:rPr>
              <w:t>VAT</w:t>
            </w:r>
            <w:r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03AA5630" w14:textId="77777777" w:rsidR="007E3ECA" w:rsidRPr="007E3ECA" w:rsidRDefault="007E3ECA" w:rsidP="007E3ECA">
            <w:pPr>
              <w:rPr>
                <w:rFonts w:cs="Arial"/>
                <w:sz w:val="24"/>
                <w:szCs w:val="24"/>
              </w:rPr>
            </w:pPr>
            <w:r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38B91CFF" w14:textId="77777777" w:rsidR="007E3ECA" w:rsidRPr="007E3ECA" w:rsidRDefault="007E3ECA" w:rsidP="007E3ECA">
            <w:pPr>
              <w:rPr>
                <w:rFonts w:cs="Arial"/>
                <w:sz w:val="24"/>
                <w:szCs w:val="24"/>
              </w:rPr>
            </w:pPr>
            <w:r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309A3DE4" w14:textId="77777777" w:rsidR="007E3ECA" w:rsidRPr="007E3ECA" w:rsidRDefault="007E3ECA" w:rsidP="007E3ECA">
            <w:pPr>
              <w:rPr>
                <w:rFonts w:cs="Arial"/>
                <w:sz w:val="24"/>
                <w:szCs w:val="24"/>
              </w:rPr>
            </w:pPr>
            <w:r w:rsidRPr="007E3ECA">
              <w:rPr>
                <w:rFonts w:cs="Arial"/>
                <w:sz w:val="24"/>
                <w:szCs w:val="24"/>
              </w:rPr>
              <w:t> </w:t>
            </w:r>
          </w:p>
        </w:tc>
      </w:tr>
      <w:tr w:rsidR="007E3ECA" w:rsidRPr="007E3ECA" w14:paraId="39748A73" w14:textId="77777777" w:rsidTr="00AE50FF">
        <w:trPr>
          <w:trHeight w:val="300"/>
        </w:trPr>
        <w:tc>
          <w:tcPr>
            <w:tcW w:w="3176" w:type="dxa"/>
            <w:tcBorders>
              <w:top w:val="single" w:sz="6" w:space="0" w:color="auto"/>
              <w:left w:val="single" w:sz="6" w:space="0" w:color="auto"/>
              <w:bottom w:val="single" w:sz="6" w:space="0" w:color="auto"/>
              <w:right w:val="single" w:sz="6" w:space="0" w:color="auto"/>
            </w:tcBorders>
            <w:hideMark/>
          </w:tcPr>
          <w:p w14:paraId="000A1567" w14:textId="77777777" w:rsidR="007E3ECA" w:rsidRPr="007E3ECA" w:rsidRDefault="007E3ECA" w:rsidP="007E7025">
            <w:pPr>
              <w:ind w:left="192"/>
              <w:rPr>
                <w:rFonts w:cs="Arial"/>
                <w:sz w:val="24"/>
                <w:szCs w:val="24"/>
              </w:rPr>
            </w:pPr>
            <w:r w:rsidRPr="007E3ECA">
              <w:rPr>
                <w:rFonts w:cs="Arial"/>
                <w:sz w:val="24"/>
                <w:szCs w:val="24"/>
                <w:lang w:val="en-US"/>
              </w:rPr>
              <w:t>Total of cost of contract including VAT</w:t>
            </w:r>
            <w:r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1DE3BC1B" w14:textId="77777777" w:rsidR="007E3ECA" w:rsidRPr="007E3ECA" w:rsidRDefault="007E3ECA" w:rsidP="001A65DF">
            <w:pPr>
              <w:ind w:left="196"/>
              <w:rPr>
                <w:rFonts w:cs="Arial"/>
                <w:sz w:val="24"/>
                <w:szCs w:val="24"/>
              </w:rPr>
            </w:pPr>
            <w:r w:rsidRPr="007E3ECA">
              <w:rPr>
                <w:rFonts w:cs="Arial"/>
                <w:b/>
                <w:bCs/>
                <w:sz w:val="24"/>
                <w:szCs w:val="24"/>
                <w:lang w:val="en-US"/>
              </w:rPr>
              <w:t>£</w:t>
            </w:r>
            <w:r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44B40751" w14:textId="77777777" w:rsidR="007E3ECA" w:rsidRPr="007E3ECA" w:rsidRDefault="007E3ECA" w:rsidP="001A65DF">
            <w:pPr>
              <w:ind w:left="88"/>
              <w:rPr>
                <w:rFonts w:cs="Arial"/>
                <w:sz w:val="24"/>
                <w:szCs w:val="24"/>
              </w:rPr>
            </w:pPr>
            <w:r w:rsidRPr="007E3ECA">
              <w:rPr>
                <w:rFonts w:cs="Arial"/>
                <w:b/>
                <w:bCs/>
                <w:sz w:val="24"/>
                <w:szCs w:val="24"/>
                <w:lang w:val="en-US"/>
              </w:rPr>
              <w:t>£</w:t>
            </w:r>
            <w:r w:rsidRPr="007E3ECA">
              <w:rPr>
                <w:rFonts w:cs="Arial"/>
                <w:sz w:val="24"/>
                <w:szCs w:val="24"/>
              </w:rPr>
              <w:t> </w:t>
            </w:r>
          </w:p>
        </w:tc>
        <w:tc>
          <w:tcPr>
            <w:tcW w:w="2235" w:type="dxa"/>
            <w:tcBorders>
              <w:top w:val="single" w:sz="6" w:space="0" w:color="auto"/>
              <w:left w:val="single" w:sz="6" w:space="0" w:color="auto"/>
              <w:bottom w:val="single" w:sz="6" w:space="0" w:color="auto"/>
              <w:right w:val="single" w:sz="6" w:space="0" w:color="auto"/>
            </w:tcBorders>
            <w:hideMark/>
          </w:tcPr>
          <w:p w14:paraId="498975AF" w14:textId="77777777" w:rsidR="007E3ECA" w:rsidRPr="007E3ECA" w:rsidRDefault="007E3ECA" w:rsidP="001A65DF">
            <w:pPr>
              <w:ind w:left="121"/>
              <w:rPr>
                <w:rFonts w:cs="Arial"/>
                <w:sz w:val="24"/>
                <w:szCs w:val="24"/>
              </w:rPr>
            </w:pPr>
            <w:r w:rsidRPr="007E3ECA">
              <w:rPr>
                <w:rFonts w:cs="Arial"/>
                <w:b/>
                <w:bCs/>
                <w:sz w:val="24"/>
                <w:szCs w:val="24"/>
                <w:lang w:val="en-US"/>
              </w:rPr>
              <w:t>£</w:t>
            </w:r>
            <w:r w:rsidRPr="007E3ECA">
              <w:rPr>
                <w:rFonts w:cs="Arial"/>
                <w:sz w:val="24"/>
                <w:szCs w:val="24"/>
              </w:rPr>
              <w:t> </w:t>
            </w:r>
          </w:p>
        </w:tc>
      </w:tr>
    </w:tbl>
    <w:p w14:paraId="46F02961" w14:textId="77777777" w:rsidR="007E3ECA" w:rsidRPr="007E3ECA" w:rsidRDefault="007E3ECA" w:rsidP="007E3ECA">
      <w:pPr>
        <w:rPr>
          <w:rFonts w:cs="Arial"/>
          <w:sz w:val="24"/>
          <w:szCs w:val="24"/>
        </w:rPr>
      </w:pPr>
      <w:r w:rsidRPr="007E3ECA">
        <w:rPr>
          <w:rFonts w:cs="Arial"/>
          <w:sz w:val="24"/>
          <w:szCs w:val="24"/>
        </w:rPr>
        <w:t> </w:t>
      </w:r>
    </w:p>
    <w:p w14:paraId="3E8405DC" w14:textId="77777777" w:rsidR="007E3ECA" w:rsidRPr="00971EA2" w:rsidRDefault="007E3ECA" w:rsidP="00C8446D">
      <w:pPr>
        <w:rPr>
          <w:rFonts w:cs="Arial"/>
          <w:sz w:val="24"/>
          <w:szCs w:val="24"/>
        </w:rPr>
      </w:pPr>
    </w:p>
    <w:sectPr w:rsidR="007E3ECA" w:rsidRPr="00971EA2" w:rsidSect="00DE0FE7">
      <w:pgSz w:w="11907" w:h="16840" w:code="9"/>
      <w:pgMar w:top="1134" w:right="850" w:bottom="851" w:left="993"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0361" w14:textId="77777777" w:rsidR="00333740" w:rsidRDefault="00333740">
      <w:r>
        <w:separator/>
      </w:r>
    </w:p>
  </w:endnote>
  <w:endnote w:type="continuationSeparator" w:id="0">
    <w:p w14:paraId="63210E3E" w14:textId="77777777" w:rsidR="00333740" w:rsidRDefault="0033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794"/>
      <w:docPartObj>
        <w:docPartGallery w:val="Page Numbers (Bottom of Page)"/>
        <w:docPartUnique/>
      </w:docPartObj>
    </w:sdtPr>
    <w:sdtEndPr/>
    <w:sdtContent>
      <w:p w14:paraId="4AA372CB" w14:textId="77777777" w:rsidR="00FE482C" w:rsidRDefault="00FE482C">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7B779FB2" w14:textId="77777777" w:rsidR="00FE482C" w:rsidRDefault="00FE4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795"/>
      <w:docPartObj>
        <w:docPartGallery w:val="Page Numbers (Bottom of Page)"/>
        <w:docPartUnique/>
      </w:docPartObj>
    </w:sdtPr>
    <w:sdtEndPr/>
    <w:sdtContent>
      <w:p w14:paraId="400976FA" w14:textId="77777777" w:rsidR="00FE482C" w:rsidRDefault="00FE482C"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9BE3" w14:textId="77777777" w:rsidR="00FE482C" w:rsidRDefault="00FE482C"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6838"/>
      <w:docPartObj>
        <w:docPartGallery w:val="Page Numbers (Bottom of Page)"/>
        <w:docPartUnique/>
      </w:docPartObj>
    </w:sdtPr>
    <w:sdtEndPr/>
    <w:sdtContent>
      <w:p w14:paraId="51A9C7A7" w14:textId="77777777" w:rsidR="00FE482C" w:rsidRDefault="00FE482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95D37B8" w14:textId="77777777" w:rsidR="00FE482C" w:rsidRDefault="00FE4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DDDB" w14:textId="77777777" w:rsidR="00333740" w:rsidRDefault="00333740">
      <w:r>
        <w:separator/>
      </w:r>
    </w:p>
  </w:footnote>
  <w:footnote w:type="continuationSeparator" w:id="0">
    <w:p w14:paraId="71B671FE" w14:textId="77777777" w:rsidR="00333740" w:rsidRDefault="00333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F4EF" w14:textId="77777777" w:rsidR="00FE482C" w:rsidRDefault="00FE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77C41"/>
    <w:multiLevelType w:val="multilevel"/>
    <w:tmpl w:val="16E0D5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B12751"/>
    <w:multiLevelType w:val="multilevel"/>
    <w:tmpl w:val="FDF43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E17EB8"/>
    <w:multiLevelType w:val="multilevel"/>
    <w:tmpl w:val="5C6C30C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157363F"/>
    <w:multiLevelType w:val="multilevel"/>
    <w:tmpl w:val="B37E7E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6042EF6"/>
    <w:multiLevelType w:val="multilevel"/>
    <w:tmpl w:val="A26472C8"/>
    <w:lvl w:ilvl="0">
      <w:start w:val="1"/>
      <w:numFmt w:val="decimal"/>
      <w:lvlText w:val="%1."/>
      <w:lvlJc w:val="left"/>
      <w:pPr>
        <w:ind w:left="360" w:hanging="360"/>
      </w:pPr>
    </w:lvl>
    <w:lvl w:ilvl="1">
      <w:start w:val="1"/>
      <w:numFmt w:val="decimal"/>
      <w:lvlText w:val="%1.%2."/>
      <w:lvlJc w:val="left"/>
      <w:pPr>
        <w:ind w:left="1425"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495108"/>
    <w:multiLevelType w:val="hybridMultilevel"/>
    <w:tmpl w:val="C010B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F102A"/>
    <w:multiLevelType w:val="multilevel"/>
    <w:tmpl w:val="08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113B0B"/>
    <w:multiLevelType w:val="multilevel"/>
    <w:tmpl w:val="8AB26436"/>
    <w:lvl w:ilvl="0">
      <w:start w:val="1"/>
      <w:numFmt w:val="decimal"/>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703"/>
        </w:tabs>
        <w:ind w:left="2703"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89E066B"/>
    <w:multiLevelType w:val="multilevel"/>
    <w:tmpl w:val="B53403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E3553D"/>
    <w:multiLevelType w:val="multilevel"/>
    <w:tmpl w:val="F2E6FB88"/>
    <w:lvl w:ilvl="0">
      <w:start w:val="1"/>
      <w:numFmt w:val="decimal"/>
      <w:lvlText w:val="%1"/>
      <w:lvlJc w:val="left"/>
      <w:pPr>
        <w:ind w:left="432" w:hanging="432"/>
      </w:pPr>
    </w:lvl>
    <w:lvl w:ilvl="1">
      <w:start w:val="1"/>
      <w:numFmt w:val="decimal"/>
      <w:lvlText w:val="%1.%2"/>
      <w:lvlJc w:val="left"/>
      <w:pPr>
        <w:ind w:left="576" w:hanging="576"/>
      </w:pPr>
      <w:rPr>
        <w:b w:val="0"/>
        <w:bCs/>
        <w:color w:val="auto"/>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DEF19DA"/>
    <w:multiLevelType w:val="multilevel"/>
    <w:tmpl w:val="F17838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00F0998"/>
    <w:multiLevelType w:val="multilevel"/>
    <w:tmpl w:val="7534ADB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542013C3"/>
    <w:multiLevelType w:val="multilevel"/>
    <w:tmpl w:val="8E1EC1A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62B721A"/>
    <w:multiLevelType w:val="multilevel"/>
    <w:tmpl w:val="447009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FA052BB"/>
    <w:multiLevelType w:val="multilevel"/>
    <w:tmpl w:val="2F26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2E2896"/>
    <w:multiLevelType w:val="multilevel"/>
    <w:tmpl w:val="8D0A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4240B9"/>
    <w:multiLevelType w:val="multilevel"/>
    <w:tmpl w:val="935800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FA96AF8"/>
    <w:multiLevelType w:val="multilevel"/>
    <w:tmpl w:val="192885C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307225"/>
    <w:multiLevelType w:val="multilevel"/>
    <w:tmpl w:val="DD30FABC"/>
    <w:lvl w:ilvl="0">
      <w:start w:val="1"/>
      <w:numFmt w:val="decimal"/>
      <w:lvlText w:val="%1"/>
      <w:lvlJc w:val="left"/>
      <w:pPr>
        <w:ind w:left="432" w:hanging="432"/>
      </w:pPr>
    </w:lvl>
    <w:lvl w:ilvl="1">
      <w:start w:val="1"/>
      <w:numFmt w:val="decimal"/>
      <w:lvlText w:val="%1.%2"/>
      <w:lvlJc w:val="left"/>
      <w:pPr>
        <w:ind w:left="576" w:hanging="576"/>
      </w:pPr>
      <w:rPr>
        <w:b w:val="0"/>
        <w:bCs/>
        <w:i w:val="0"/>
        <w:iCs/>
        <w:sz w:val="24"/>
        <w:szCs w:val="24"/>
      </w:rPr>
    </w:lvl>
    <w:lvl w:ilvl="2">
      <w:start w:val="1"/>
      <w:numFmt w:val="decimal"/>
      <w:lvlText w:val="%1.%2.%3"/>
      <w:lvlJc w:val="left"/>
      <w:pPr>
        <w:ind w:left="1855" w:hanging="720"/>
      </w:pPr>
      <w:rPr>
        <w:b w:val="0"/>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A7E157F"/>
    <w:multiLevelType w:val="multilevel"/>
    <w:tmpl w:val="AAE82FB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D433891"/>
    <w:multiLevelType w:val="multilevel"/>
    <w:tmpl w:val="AA6EEFF6"/>
    <w:lvl w:ilvl="0">
      <w:start w:val="1"/>
      <w:numFmt w:val="decimal"/>
      <w:lvlText w:val="%1"/>
      <w:lvlJc w:val="left"/>
      <w:pPr>
        <w:ind w:left="432" w:hanging="432"/>
      </w:pPr>
    </w:lvl>
    <w:lvl w:ilvl="1">
      <w:start w:val="1"/>
      <w:numFmt w:val="decimal"/>
      <w:lvlText w:val="%1.%2"/>
      <w:lvlJc w:val="left"/>
      <w:pPr>
        <w:ind w:left="576" w:hanging="576"/>
      </w:pPr>
      <w:rPr>
        <w:b w:val="0"/>
        <w:bCs/>
        <w:i w:val="0"/>
        <w:iCs/>
        <w:color w:val="auto"/>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D99177F"/>
    <w:multiLevelType w:val="multilevel"/>
    <w:tmpl w:val="35E4EE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5675653">
    <w:abstractNumId w:val="2"/>
  </w:num>
  <w:num w:numId="2" w16cid:durableId="590819855">
    <w:abstractNumId w:val="0"/>
  </w:num>
  <w:num w:numId="3" w16cid:durableId="1293245103">
    <w:abstractNumId w:val="1"/>
  </w:num>
  <w:num w:numId="4" w16cid:durableId="625505211">
    <w:abstractNumId w:val="23"/>
  </w:num>
  <w:num w:numId="5" w16cid:durableId="657152855">
    <w:abstractNumId w:val="3"/>
  </w:num>
  <w:num w:numId="6" w16cid:durableId="558901954">
    <w:abstractNumId w:val="16"/>
  </w:num>
  <w:num w:numId="7" w16cid:durableId="2144348320">
    <w:abstractNumId w:val="11"/>
  </w:num>
  <w:num w:numId="8" w16cid:durableId="1214660008">
    <w:abstractNumId w:val="26"/>
  </w:num>
  <w:num w:numId="9" w16cid:durableId="1051537503">
    <w:abstractNumId w:val="24"/>
  </w:num>
  <w:num w:numId="10" w16cid:durableId="1775897832">
    <w:abstractNumId w:val="10"/>
  </w:num>
  <w:num w:numId="11" w16cid:durableId="1477576260">
    <w:abstractNumId w:val="8"/>
  </w:num>
  <w:num w:numId="12" w16cid:durableId="1449352490">
    <w:abstractNumId w:val="13"/>
  </w:num>
  <w:num w:numId="13" w16cid:durableId="247232960">
    <w:abstractNumId w:val="12"/>
  </w:num>
  <w:num w:numId="14" w16cid:durableId="2120253294">
    <w:abstractNumId w:val="5"/>
  </w:num>
  <w:num w:numId="15" w16cid:durableId="1073160128">
    <w:abstractNumId w:val="4"/>
  </w:num>
  <w:num w:numId="16" w16cid:durableId="1073162128">
    <w:abstractNumId w:val="14"/>
  </w:num>
  <w:num w:numId="17" w16cid:durableId="146018263">
    <w:abstractNumId w:val="21"/>
  </w:num>
  <w:num w:numId="18" w16cid:durableId="746459744">
    <w:abstractNumId w:val="18"/>
  </w:num>
  <w:num w:numId="19" w16cid:durableId="1520778221">
    <w:abstractNumId w:val="6"/>
  </w:num>
  <w:num w:numId="20" w16cid:durableId="1771779497">
    <w:abstractNumId w:val="7"/>
  </w:num>
  <w:num w:numId="21" w16cid:durableId="1819346987">
    <w:abstractNumId w:val="15"/>
  </w:num>
  <w:num w:numId="22" w16cid:durableId="2026400253">
    <w:abstractNumId w:val="25"/>
  </w:num>
  <w:num w:numId="23" w16cid:durableId="979187280">
    <w:abstractNumId w:val="22"/>
  </w:num>
  <w:num w:numId="24" w16cid:durableId="813065716">
    <w:abstractNumId w:val="17"/>
  </w:num>
  <w:num w:numId="25" w16cid:durableId="1647934177">
    <w:abstractNumId w:val="27"/>
  </w:num>
  <w:num w:numId="26" w16cid:durableId="589312636">
    <w:abstractNumId w:val="19"/>
  </w:num>
  <w:num w:numId="27" w16cid:durableId="808594856">
    <w:abstractNumId w:val="20"/>
  </w:num>
  <w:num w:numId="28" w16cid:durableId="140899074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35A"/>
    <w:rsid w:val="00001468"/>
    <w:rsid w:val="00001725"/>
    <w:rsid w:val="0000289E"/>
    <w:rsid w:val="00003672"/>
    <w:rsid w:val="00003870"/>
    <w:rsid w:val="000045AC"/>
    <w:rsid w:val="00004792"/>
    <w:rsid w:val="00004A61"/>
    <w:rsid w:val="00004DD5"/>
    <w:rsid w:val="0000503E"/>
    <w:rsid w:val="00006D70"/>
    <w:rsid w:val="00007EA4"/>
    <w:rsid w:val="00011646"/>
    <w:rsid w:val="000119BC"/>
    <w:rsid w:val="00011D02"/>
    <w:rsid w:val="00012704"/>
    <w:rsid w:val="000129E2"/>
    <w:rsid w:val="0001741B"/>
    <w:rsid w:val="00020225"/>
    <w:rsid w:val="00020668"/>
    <w:rsid w:val="00022167"/>
    <w:rsid w:val="00022338"/>
    <w:rsid w:val="000228D8"/>
    <w:rsid w:val="00026D43"/>
    <w:rsid w:val="0002750C"/>
    <w:rsid w:val="000304A5"/>
    <w:rsid w:val="000307A3"/>
    <w:rsid w:val="0003116B"/>
    <w:rsid w:val="00031C0F"/>
    <w:rsid w:val="000335E0"/>
    <w:rsid w:val="000337D6"/>
    <w:rsid w:val="00033E06"/>
    <w:rsid w:val="00033E9E"/>
    <w:rsid w:val="0003424B"/>
    <w:rsid w:val="000350CB"/>
    <w:rsid w:val="000350E4"/>
    <w:rsid w:val="00035ADC"/>
    <w:rsid w:val="0003617C"/>
    <w:rsid w:val="0003796C"/>
    <w:rsid w:val="00040BA9"/>
    <w:rsid w:val="00041D5A"/>
    <w:rsid w:val="000435DE"/>
    <w:rsid w:val="00046128"/>
    <w:rsid w:val="0004712D"/>
    <w:rsid w:val="000472D2"/>
    <w:rsid w:val="00047B0B"/>
    <w:rsid w:val="00051468"/>
    <w:rsid w:val="00051B8E"/>
    <w:rsid w:val="000545D5"/>
    <w:rsid w:val="00054861"/>
    <w:rsid w:val="00054C07"/>
    <w:rsid w:val="00056361"/>
    <w:rsid w:val="000567C0"/>
    <w:rsid w:val="00056C13"/>
    <w:rsid w:val="00057065"/>
    <w:rsid w:val="000572AE"/>
    <w:rsid w:val="000608F9"/>
    <w:rsid w:val="00060ED0"/>
    <w:rsid w:val="00061060"/>
    <w:rsid w:val="000616A6"/>
    <w:rsid w:val="000626E0"/>
    <w:rsid w:val="00062FA6"/>
    <w:rsid w:val="00063682"/>
    <w:rsid w:val="00063DC2"/>
    <w:rsid w:val="000648D4"/>
    <w:rsid w:val="00064B03"/>
    <w:rsid w:val="00064D76"/>
    <w:rsid w:val="00066285"/>
    <w:rsid w:val="00067330"/>
    <w:rsid w:val="00067F58"/>
    <w:rsid w:val="00067F59"/>
    <w:rsid w:val="00071A02"/>
    <w:rsid w:val="000734C9"/>
    <w:rsid w:val="00073696"/>
    <w:rsid w:val="00073FE8"/>
    <w:rsid w:val="000755F8"/>
    <w:rsid w:val="00076277"/>
    <w:rsid w:val="00077361"/>
    <w:rsid w:val="000777E8"/>
    <w:rsid w:val="0007796F"/>
    <w:rsid w:val="00080553"/>
    <w:rsid w:val="00080A5C"/>
    <w:rsid w:val="00081C28"/>
    <w:rsid w:val="00083B01"/>
    <w:rsid w:val="00083B9E"/>
    <w:rsid w:val="00083C40"/>
    <w:rsid w:val="00083EBE"/>
    <w:rsid w:val="0008447D"/>
    <w:rsid w:val="00084668"/>
    <w:rsid w:val="000849B9"/>
    <w:rsid w:val="0008558F"/>
    <w:rsid w:val="00086CC1"/>
    <w:rsid w:val="000871D1"/>
    <w:rsid w:val="00087948"/>
    <w:rsid w:val="00087982"/>
    <w:rsid w:val="00090552"/>
    <w:rsid w:val="00091D07"/>
    <w:rsid w:val="00091DB4"/>
    <w:rsid w:val="000920EA"/>
    <w:rsid w:val="00092960"/>
    <w:rsid w:val="00093A63"/>
    <w:rsid w:val="00093BF8"/>
    <w:rsid w:val="00094588"/>
    <w:rsid w:val="00094996"/>
    <w:rsid w:val="00095FBA"/>
    <w:rsid w:val="0009605F"/>
    <w:rsid w:val="000963B2"/>
    <w:rsid w:val="00097B39"/>
    <w:rsid w:val="00097ECA"/>
    <w:rsid w:val="000A0501"/>
    <w:rsid w:val="000A093F"/>
    <w:rsid w:val="000A0F18"/>
    <w:rsid w:val="000A15B3"/>
    <w:rsid w:val="000A15CA"/>
    <w:rsid w:val="000A1AD4"/>
    <w:rsid w:val="000A4187"/>
    <w:rsid w:val="000A4196"/>
    <w:rsid w:val="000A4818"/>
    <w:rsid w:val="000A4FD1"/>
    <w:rsid w:val="000A59F7"/>
    <w:rsid w:val="000A5AD3"/>
    <w:rsid w:val="000A5BE4"/>
    <w:rsid w:val="000A6E68"/>
    <w:rsid w:val="000B13E8"/>
    <w:rsid w:val="000B1F0F"/>
    <w:rsid w:val="000B23F9"/>
    <w:rsid w:val="000B2E7C"/>
    <w:rsid w:val="000B4201"/>
    <w:rsid w:val="000B42CD"/>
    <w:rsid w:val="000B507A"/>
    <w:rsid w:val="000B59BE"/>
    <w:rsid w:val="000B5B53"/>
    <w:rsid w:val="000B5E56"/>
    <w:rsid w:val="000B7154"/>
    <w:rsid w:val="000C04A1"/>
    <w:rsid w:val="000C075B"/>
    <w:rsid w:val="000C1611"/>
    <w:rsid w:val="000C2228"/>
    <w:rsid w:val="000C31AC"/>
    <w:rsid w:val="000C3499"/>
    <w:rsid w:val="000C42F0"/>
    <w:rsid w:val="000C4B24"/>
    <w:rsid w:val="000C5EDD"/>
    <w:rsid w:val="000C68AE"/>
    <w:rsid w:val="000D0368"/>
    <w:rsid w:val="000D12B1"/>
    <w:rsid w:val="000D2A73"/>
    <w:rsid w:val="000D3D1E"/>
    <w:rsid w:val="000D3F7F"/>
    <w:rsid w:val="000D4507"/>
    <w:rsid w:val="000D4C8B"/>
    <w:rsid w:val="000D50E8"/>
    <w:rsid w:val="000D5A4B"/>
    <w:rsid w:val="000D62FF"/>
    <w:rsid w:val="000D68F1"/>
    <w:rsid w:val="000D6F09"/>
    <w:rsid w:val="000D757E"/>
    <w:rsid w:val="000E0336"/>
    <w:rsid w:val="000E0526"/>
    <w:rsid w:val="000E0AEC"/>
    <w:rsid w:val="000E2FAB"/>
    <w:rsid w:val="000E3869"/>
    <w:rsid w:val="000E4C8A"/>
    <w:rsid w:val="000E5059"/>
    <w:rsid w:val="000E5A00"/>
    <w:rsid w:val="000E5A6D"/>
    <w:rsid w:val="000E5FDB"/>
    <w:rsid w:val="000E64B6"/>
    <w:rsid w:val="000E64E3"/>
    <w:rsid w:val="000E6A8D"/>
    <w:rsid w:val="000E7831"/>
    <w:rsid w:val="000E788C"/>
    <w:rsid w:val="000F0131"/>
    <w:rsid w:val="000F03BB"/>
    <w:rsid w:val="000F041D"/>
    <w:rsid w:val="000F1640"/>
    <w:rsid w:val="000F23A5"/>
    <w:rsid w:val="000F4844"/>
    <w:rsid w:val="000F5878"/>
    <w:rsid w:val="000F61FE"/>
    <w:rsid w:val="000F653D"/>
    <w:rsid w:val="000F6A84"/>
    <w:rsid w:val="000F6F2E"/>
    <w:rsid w:val="000F7A2D"/>
    <w:rsid w:val="000F7AC3"/>
    <w:rsid w:val="00102E3C"/>
    <w:rsid w:val="00103BE2"/>
    <w:rsid w:val="00104549"/>
    <w:rsid w:val="00106B76"/>
    <w:rsid w:val="00110E08"/>
    <w:rsid w:val="001110DC"/>
    <w:rsid w:val="001112C5"/>
    <w:rsid w:val="00111DB7"/>
    <w:rsid w:val="0011205C"/>
    <w:rsid w:val="0011260E"/>
    <w:rsid w:val="00112F56"/>
    <w:rsid w:val="00113C0E"/>
    <w:rsid w:val="001142F3"/>
    <w:rsid w:val="00114CBA"/>
    <w:rsid w:val="00114D5D"/>
    <w:rsid w:val="00115D78"/>
    <w:rsid w:val="001179CB"/>
    <w:rsid w:val="00120291"/>
    <w:rsid w:val="0012032E"/>
    <w:rsid w:val="00120AE9"/>
    <w:rsid w:val="00121764"/>
    <w:rsid w:val="0012212D"/>
    <w:rsid w:val="00122181"/>
    <w:rsid w:val="00123C5B"/>
    <w:rsid w:val="00124158"/>
    <w:rsid w:val="00124986"/>
    <w:rsid w:val="0012528F"/>
    <w:rsid w:val="001264DF"/>
    <w:rsid w:val="00126DD0"/>
    <w:rsid w:val="00127F71"/>
    <w:rsid w:val="001306BF"/>
    <w:rsid w:val="001312C5"/>
    <w:rsid w:val="00132646"/>
    <w:rsid w:val="00132860"/>
    <w:rsid w:val="001332FD"/>
    <w:rsid w:val="001339F1"/>
    <w:rsid w:val="00133AA1"/>
    <w:rsid w:val="00133F32"/>
    <w:rsid w:val="001359EB"/>
    <w:rsid w:val="00135ABD"/>
    <w:rsid w:val="001364EF"/>
    <w:rsid w:val="00136B18"/>
    <w:rsid w:val="00136C92"/>
    <w:rsid w:val="001377DC"/>
    <w:rsid w:val="00140C88"/>
    <w:rsid w:val="00141722"/>
    <w:rsid w:val="00142745"/>
    <w:rsid w:val="00142BEF"/>
    <w:rsid w:val="00143220"/>
    <w:rsid w:val="001434F8"/>
    <w:rsid w:val="001436EC"/>
    <w:rsid w:val="00145256"/>
    <w:rsid w:val="001460D5"/>
    <w:rsid w:val="00146EE4"/>
    <w:rsid w:val="0014772A"/>
    <w:rsid w:val="00147791"/>
    <w:rsid w:val="0014779D"/>
    <w:rsid w:val="00147984"/>
    <w:rsid w:val="001503E5"/>
    <w:rsid w:val="0015184E"/>
    <w:rsid w:val="00151BCD"/>
    <w:rsid w:val="00151EB7"/>
    <w:rsid w:val="00153516"/>
    <w:rsid w:val="00153C97"/>
    <w:rsid w:val="001540E4"/>
    <w:rsid w:val="00154252"/>
    <w:rsid w:val="0015465D"/>
    <w:rsid w:val="001548DA"/>
    <w:rsid w:val="00154A71"/>
    <w:rsid w:val="00155296"/>
    <w:rsid w:val="00155839"/>
    <w:rsid w:val="001561CF"/>
    <w:rsid w:val="00156C1B"/>
    <w:rsid w:val="00156CB1"/>
    <w:rsid w:val="00156E01"/>
    <w:rsid w:val="001573D0"/>
    <w:rsid w:val="001578B9"/>
    <w:rsid w:val="001601C5"/>
    <w:rsid w:val="00160663"/>
    <w:rsid w:val="001635B8"/>
    <w:rsid w:val="001642A9"/>
    <w:rsid w:val="001652DB"/>
    <w:rsid w:val="00165596"/>
    <w:rsid w:val="0016581A"/>
    <w:rsid w:val="00166819"/>
    <w:rsid w:val="00166A92"/>
    <w:rsid w:val="00167FA0"/>
    <w:rsid w:val="00170686"/>
    <w:rsid w:val="001708C1"/>
    <w:rsid w:val="001709C0"/>
    <w:rsid w:val="0017154B"/>
    <w:rsid w:val="00172CBC"/>
    <w:rsid w:val="001735B5"/>
    <w:rsid w:val="00173833"/>
    <w:rsid w:val="0017469E"/>
    <w:rsid w:val="001749B0"/>
    <w:rsid w:val="00174B2E"/>
    <w:rsid w:val="00175DAF"/>
    <w:rsid w:val="0017757A"/>
    <w:rsid w:val="00181478"/>
    <w:rsid w:val="0018218A"/>
    <w:rsid w:val="00182EB8"/>
    <w:rsid w:val="00182EF8"/>
    <w:rsid w:val="00183498"/>
    <w:rsid w:val="00183E19"/>
    <w:rsid w:val="00184F9A"/>
    <w:rsid w:val="001852A3"/>
    <w:rsid w:val="001864E8"/>
    <w:rsid w:val="0018654B"/>
    <w:rsid w:val="001865BF"/>
    <w:rsid w:val="001867F5"/>
    <w:rsid w:val="0018682F"/>
    <w:rsid w:val="00187B7B"/>
    <w:rsid w:val="001901D5"/>
    <w:rsid w:val="0019048E"/>
    <w:rsid w:val="001919E6"/>
    <w:rsid w:val="00191A50"/>
    <w:rsid w:val="00192093"/>
    <w:rsid w:val="00193BD0"/>
    <w:rsid w:val="001942EE"/>
    <w:rsid w:val="00195239"/>
    <w:rsid w:val="00195809"/>
    <w:rsid w:val="00195E40"/>
    <w:rsid w:val="00196D58"/>
    <w:rsid w:val="0019780A"/>
    <w:rsid w:val="001A00F7"/>
    <w:rsid w:val="001A0956"/>
    <w:rsid w:val="001A1978"/>
    <w:rsid w:val="001A30DD"/>
    <w:rsid w:val="001A3489"/>
    <w:rsid w:val="001A3673"/>
    <w:rsid w:val="001A3847"/>
    <w:rsid w:val="001A4DC6"/>
    <w:rsid w:val="001A5BDF"/>
    <w:rsid w:val="001A65DF"/>
    <w:rsid w:val="001A6797"/>
    <w:rsid w:val="001B020F"/>
    <w:rsid w:val="001B0787"/>
    <w:rsid w:val="001B13C1"/>
    <w:rsid w:val="001B1C0C"/>
    <w:rsid w:val="001B2F80"/>
    <w:rsid w:val="001B3A3B"/>
    <w:rsid w:val="001B4855"/>
    <w:rsid w:val="001B52A1"/>
    <w:rsid w:val="001B54A6"/>
    <w:rsid w:val="001B6582"/>
    <w:rsid w:val="001B6788"/>
    <w:rsid w:val="001B7C39"/>
    <w:rsid w:val="001C16F3"/>
    <w:rsid w:val="001C1AB0"/>
    <w:rsid w:val="001C1C18"/>
    <w:rsid w:val="001C3903"/>
    <w:rsid w:val="001C392D"/>
    <w:rsid w:val="001C456E"/>
    <w:rsid w:val="001C5C5D"/>
    <w:rsid w:val="001C6A34"/>
    <w:rsid w:val="001D0C73"/>
    <w:rsid w:val="001D0FF1"/>
    <w:rsid w:val="001D2917"/>
    <w:rsid w:val="001D40B9"/>
    <w:rsid w:val="001D56F7"/>
    <w:rsid w:val="001D586D"/>
    <w:rsid w:val="001D6C50"/>
    <w:rsid w:val="001D73FE"/>
    <w:rsid w:val="001E1780"/>
    <w:rsid w:val="001E2222"/>
    <w:rsid w:val="001E275A"/>
    <w:rsid w:val="001E470D"/>
    <w:rsid w:val="001E4E02"/>
    <w:rsid w:val="001E6020"/>
    <w:rsid w:val="001E64E3"/>
    <w:rsid w:val="001E6898"/>
    <w:rsid w:val="001E68B3"/>
    <w:rsid w:val="001E6B0A"/>
    <w:rsid w:val="001E6EA4"/>
    <w:rsid w:val="001F00B1"/>
    <w:rsid w:val="001F04CE"/>
    <w:rsid w:val="001F19C6"/>
    <w:rsid w:val="001F3559"/>
    <w:rsid w:val="001F41C5"/>
    <w:rsid w:val="001F4E80"/>
    <w:rsid w:val="001F4F22"/>
    <w:rsid w:val="001F5077"/>
    <w:rsid w:val="001F50ED"/>
    <w:rsid w:val="001F51D7"/>
    <w:rsid w:val="001F53C6"/>
    <w:rsid w:val="001F55C1"/>
    <w:rsid w:val="0020048B"/>
    <w:rsid w:val="002006F2"/>
    <w:rsid w:val="00200DA1"/>
    <w:rsid w:val="0020116E"/>
    <w:rsid w:val="00201687"/>
    <w:rsid w:val="00202068"/>
    <w:rsid w:val="002021B0"/>
    <w:rsid w:val="002022BD"/>
    <w:rsid w:val="00204A01"/>
    <w:rsid w:val="0020627D"/>
    <w:rsid w:val="002070BA"/>
    <w:rsid w:val="00211727"/>
    <w:rsid w:val="00211F87"/>
    <w:rsid w:val="00212022"/>
    <w:rsid w:val="002123F5"/>
    <w:rsid w:val="00213751"/>
    <w:rsid w:val="00214816"/>
    <w:rsid w:val="0021492E"/>
    <w:rsid w:val="00215AD7"/>
    <w:rsid w:val="00216B23"/>
    <w:rsid w:val="0021726D"/>
    <w:rsid w:val="00217E4C"/>
    <w:rsid w:val="00220B03"/>
    <w:rsid w:val="002223A3"/>
    <w:rsid w:val="002223AF"/>
    <w:rsid w:val="00225604"/>
    <w:rsid w:val="00225F57"/>
    <w:rsid w:val="00226211"/>
    <w:rsid w:val="002262BA"/>
    <w:rsid w:val="00227FF0"/>
    <w:rsid w:val="002324F1"/>
    <w:rsid w:val="00232704"/>
    <w:rsid w:val="0023347A"/>
    <w:rsid w:val="002340B8"/>
    <w:rsid w:val="0023453C"/>
    <w:rsid w:val="00234738"/>
    <w:rsid w:val="00234A08"/>
    <w:rsid w:val="002352EA"/>
    <w:rsid w:val="0023669B"/>
    <w:rsid w:val="00237668"/>
    <w:rsid w:val="00237CFE"/>
    <w:rsid w:val="00237DB2"/>
    <w:rsid w:val="00240CEE"/>
    <w:rsid w:val="00241633"/>
    <w:rsid w:val="002421A9"/>
    <w:rsid w:val="0024234D"/>
    <w:rsid w:val="00243AEC"/>
    <w:rsid w:val="00243F63"/>
    <w:rsid w:val="0024469D"/>
    <w:rsid w:val="0024640B"/>
    <w:rsid w:val="0024668A"/>
    <w:rsid w:val="00246706"/>
    <w:rsid w:val="00246C3E"/>
    <w:rsid w:val="00247000"/>
    <w:rsid w:val="002515EA"/>
    <w:rsid w:val="002519CE"/>
    <w:rsid w:val="00251C00"/>
    <w:rsid w:val="00251C8C"/>
    <w:rsid w:val="002525FD"/>
    <w:rsid w:val="0025275F"/>
    <w:rsid w:val="00253C98"/>
    <w:rsid w:val="002541ED"/>
    <w:rsid w:val="0025454D"/>
    <w:rsid w:val="00257328"/>
    <w:rsid w:val="00260D61"/>
    <w:rsid w:val="0026144C"/>
    <w:rsid w:val="00262808"/>
    <w:rsid w:val="0026360D"/>
    <w:rsid w:val="00265768"/>
    <w:rsid w:val="002661F1"/>
    <w:rsid w:val="00267663"/>
    <w:rsid w:val="00271CD1"/>
    <w:rsid w:val="002720C1"/>
    <w:rsid w:val="00273F6C"/>
    <w:rsid w:val="0027621B"/>
    <w:rsid w:val="0027645B"/>
    <w:rsid w:val="0027667D"/>
    <w:rsid w:val="002802D4"/>
    <w:rsid w:val="002804BC"/>
    <w:rsid w:val="00280761"/>
    <w:rsid w:val="00280C59"/>
    <w:rsid w:val="002816ED"/>
    <w:rsid w:val="00284473"/>
    <w:rsid w:val="00285FFD"/>
    <w:rsid w:val="00286779"/>
    <w:rsid w:val="002869D6"/>
    <w:rsid w:val="00286DD8"/>
    <w:rsid w:val="00286EC9"/>
    <w:rsid w:val="00287133"/>
    <w:rsid w:val="00287368"/>
    <w:rsid w:val="0029327F"/>
    <w:rsid w:val="002938BB"/>
    <w:rsid w:val="0029544D"/>
    <w:rsid w:val="002955DC"/>
    <w:rsid w:val="00296499"/>
    <w:rsid w:val="002A0E4D"/>
    <w:rsid w:val="002A1D65"/>
    <w:rsid w:val="002A205B"/>
    <w:rsid w:val="002A36B7"/>
    <w:rsid w:val="002A3ECC"/>
    <w:rsid w:val="002A3F14"/>
    <w:rsid w:val="002A4940"/>
    <w:rsid w:val="002A4CEE"/>
    <w:rsid w:val="002A5191"/>
    <w:rsid w:val="002A5778"/>
    <w:rsid w:val="002A5822"/>
    <w:rsid w:val="002A6025"/>
    <w:rsid w:val="002A6E37"/>
    <w:rsid w:val="002B0FCA"/>
    <w:rsid w:val="002B13B4"/>
    <w:rsid w:val="002B1525"/>
    <w:rsid w:val="002B1FD9"/>
    <w:rsid w:val="002B33EC"/>
    <w:rsid w:val="002B3FF8"/>
    <w:rsid w:val="002B4F74"/>
    <w:rsid w:val="002B7A90"/>
    <w:rsid w:val="002C18EA"/>
    <w:rsid w:val="002C4464"/>
    <w:rsid w:val="002C4472"/>
    <w:rsid w:val="002C700C"/>
    <w:rsid w:val="002C74AB"/>
    <w:rsid w:val="002D06D4"/>
    <w:rsid w:val="002D0FAA"/>
    <w:rsid w:val="002D2A82"/>
    <w:rsid w:val="002D3D20"/>
    <w:rsid w:val="002D4360"/>
    <w:rsid w:val="002D4D5E"/>
    <w:rsid w:val="002D4E74"/>
    <w:rsid w:val="002D520D"/>
    <w:rsid w:val="002D5B63"/>
    <w:rsid w:val="002D613F"/>
    <w:rsid w:val="002D6562"/>
    <w:rsid w:val="002D6CB8"/>
    <w:rsid w:val="002D713D"/>
    <w:rsid w:val="002D7590"/>
    <w:rsid w:val="002E0170"/>
    <w:rsid w:val="002E1AEA"/>
    <w:rsid w:val="002E3232"/>
    <w:rsid w:val="002E39C7"/>
    <w:rsid w:val="002E5139"/>
    <w:rsid w:val="002E63E0"/>
    <w:rsid w:val="002F033D"/>
    <w:rsid w:val="002F0542"/>
    <w:rsid w:val="002F07A5"/>
    <w:rsid w:val="002F0DD3"/>
    <w:rsid w:val="002F2620"/>
    <w:rsid w:val="002F42C5"/>
    <w:rsid w:val="002F4588"/>
    <w:rsid w:val="002F49D2"/>
    <w:rsid w:val="002F5AF4"/>
    <w:rsid w:val="002F6B4D"/>
    <w:rsid w:val="002F6DE9"/>
    <w:rsid w:val="002F7BD0"/>
    <w:rsid w:val="00301A73"/>
    <w:rsid w:val="0030410A"/>
    <w:rsid w:val="00304533"/>
    <w:rsid w:val="00305393"/>
    <w:rsid w:val="00305ED6"/>
    <w:rsid w:val="00307729"/>
    <w:rsid w:val="00307B59"/>
    <w:rsid w:val="003103DB"/>
    <w:rsid w:val="00311F64"/>
    <w:rsid w:val="00312A4B"/>
    <w:rsid w:val="003137B7"/>
    <w:rsid w:val="003141A0"/>
    <w:rsid w:val="003146DD"/>
    <w:rsid w:val="00314D9C"/>
    <w:rsid w:val="00315C83"/>
    <w:rsid w:val="00316931"/>
    <w:rsid w:val="003177A3"/>
    <w:rsid w:val="00317986"/>
    <w:rsid w:val="00321B8B"/>
    <w:rsid w:val="003222D6"/>
    <w:rsid w:val="003229BF"/>
    <w:rsid w:val="003230AD"/>
    <w:rsid w:val="00323780"/>
    <w:rsid w:val="00323A59"/>
    <w:rsid w:val="00325A4C"/>
    <w:rsid w:val="00326AE0"/>
    <w:rsid w:val="00327315"/>
    <w:rsid w:val="003274D9"/>
    <w:rsid w:val="0033044A"/>
    <w:rsid w:val="0033077E"/>
    <w:rsid w:val="00330A8A"/>
    <w:rsid w:val="00331220"/>
    <w:rsid w:val="00331499"/>
    <w:rsid w:val="003317CC"/>
    <w:rsid w:val="00333608"/>
    <w:rsid w:val="00333740"/>
    <w:rsid w:val="00335114"/>
    <w:rsid w:val="00335E30"/>
    <w:rsid w:val="00336A12"/>
    <w:rsid w:val="003372DF"/>
    <w:rsid w:val="0033742A"/>
    <w:rsid w:val="0033742D"/>
    <w:rsid w:val="00341A1D"/>
    <w:rsid w:val="00341EAD"/>
    <w:rsid w:val="00342BDA"/>
    <w:rsid w:val="00343DB6"/>
    <w:rsid w:val="00343DDF"/>
    <w:rsid w:val="00344559"/>
    <w:rsid w:val="00344D3D"/>
    <w:rsid w:val="00345CE2"/>
    <w:rsid w:val="00346AAE"/>
    <w:rsid w:val="00347C4E"/>
    <w:rsid w:val="00350A17"/>
    <w:rsid w:val="00350EF4"/>
    <w:rsid w:val="0035160C"/>
    <w:rsid w:val="003526E8"/>
    <w:rsid w:val="00354884"/>
    <w:rsid w:val="00354E91"/>
    <w:rsid w:val="003555FA"/>
    <w:rsid w:val="00355CB9"/>
    <w:rsid w:val="00357714"/>
    <w:rsid w:val="00360483"/>
    <w:rsid w:val="003615EA"/>
    <w:rsid w:val="00361B39"/>
    <w:rsid w:val="00361FE1"/>
    <w:rsid w:val="00362CED"/>
    <w:rsid w:val="00362E47"/>
    <w:rsid w:val="00363937"/>
    <w:rsid w:val="00364033"/>
    <w:rsid w:val="0036418C"/>
    <w:rsid w:val="00367B9E"/>
    <w:rsid w:val="00367D14"/>
    <w:rsid w:val="003705D9"/>
    <w:rsid w:val="00371FC7"/>
    <w:rsid w:val="0037373F"/>
    <w:rsid w:val="003748AF"/>
    <w:rsid w:val="003752AA"/>
    <w:rsid w:val="003760AC"/>
    <w:rsid w:val="003766CA"/>
    <w:rsid w:val="0037685C"/>
    <w:rsid w:val="00376F64"/>
    <w:rsid w:val="00377281"/>
    <w:rsid w:val="003800F0"/>
    <w:rsid w:val="00380E25"/>
    <w:rsid w:val="00381764"/>
    <w:rsid w:val="00384C37"/>
    <w:rsid w:val="00384EFA"/>
    <w:rsid w:val="003852F0"/>
    <w:rsid w:val="00386C9D"/>
    <w:rsid w:val="003870E7"/>
    <w:rsid w:val="00387198"/>
    <w:rsid w:val="00387879"/>
    <w:rsid w:val="00387CC3"/>
    <w:rsid w:val="0039032B"/>
    <w:rsid w:val="00390534"/>
    <w:rsid w:val="0039086A"/>
    <w:rsid w:val="003909D8"/>
    <w:rsid w:val="0039403B"/>
    <w:rsid w:val="0039539F"/>
    <w:rsid w:val="003964AB"/>
    <w:rsid w:val="003978A1"/>
    <w:rsid w:val="003A045D"/>
    <w:rsid w:val="003A1B00"/>
    <w:rsid w:val="003A2399"/>
    <w:rsid w:val="003A2F65"/>
    <w:rsid w:val="003A3446"/>
    <w:rsid w:val="003A35A8"/>
    <w:rsid w:val="003A3D72"/>
    <w:rsid w:val="003A4703"/>
    <w:rsid w:val="003A5A49"/>
    <w:rsid w:val="003A6EFF"/>
    <w:rsid w:val="003B1C3D"/>
    <w:rsid w:val="003B2394"/>
    <w:rsid w:val="003B2495"/>
    <w:rsid w:val="003B2F92"/>
    <w:rsid w:val="003B30FC"/>
    <w:rsid w:val="003B3C5E"/>
    <w:rsid w:val="003B3C98"/>
    <w:rsid w:val="003B4D7B"/>
    <w:rsid w:val="003B5B98"/>
    <w:rsid w:val="003B7937"/>
    <w:rsid w:val="003B7D11"/>
    <w:rsid w:val="003C08D3"/>
    <w:rsid w:val="003C1710"/>
    <w:rsid w:val="003C1FB1"/>
    <w:rsid w:val="003C2903"/>
    <w:rsid w:val="003C2B63"/>
    <w:rsid w:val="003C3369"/>
    <w:rsid w:val="003C3DD6"/>
    <w:rsid w:val="003C3E77"/>
    <w:rsid w:val="003C4F81"/>
    <w:rsid w:val="003C5470"/>
    <w:rsid w:val="003C5513"/>
    <w:rsid w:val="003C5771"/>
    <w:rsid w:val="003C6671"/>
    <w:rsid w:val="003C73ED"/>
    <w:rsid w:val="003C7DCB"/>
    <w:rsid w:val="003D051B"/>
    <w:rsid w:val="003D21A6"/>
    <w:rsid w:val="003D2D28"/>
    <w:rsid w:val="003D3E9A"/>
    <w:rsid w:val="003D438D"/>
    <w:rsid w:val="003D52E0"/>
    <w:rsid w:val="003D57E2"/>
    <w:rsid w:val="003D5A39"/>
    <w:rsid w:val="003D66AF"/>
    <w:rsid w:val="003D6ACF"/>
    <w:rsid w:val="003D6E68"/>
    <w:rsid w:val="003D6EC7"/>
    <w:rsid w:val="003D76FE"/>
    <w:rsid w:val="003D7B91"/>
    <w:rsid w:val="003D7FB5"/>
    <w:rsid w:val="003E2123"/>
    <w:rsid w:val="003E30BF"/>
    <w:rsid w:val="003E3618"/>
    <w:rsid w:val="003E4556"/>
    <w:rsid w:val="003E57BC"/>
    <w:rsid w:val="003E6136"/>
    <w:rsid w:val="003E6F9C"/>
    <w:rsid w:val="003E75F0"/>
    <w:rsid w:val="003E7894"/>
    <w:rsid w:val="003F01D9"/>
    <w:rsid w:val="003F064D"/>
    <w:rsid w:val="003F1D57"/>
    <w:rsid w:val="003F2077"/>
    <w:rsid w:val="003F24AA"/>
    <w:rsid w:val="003F2CC3"/>
    <w:rsid w:val="003F3D7D"/>
    <w:rsid w:val="003F464E"/>
    <w:rsid w:val="003F47D7"/>
    <w:rsid w:val="003F6F23"/>
    <w:rsid w:val="00401465"/>
    <w:rsid w:val="00402217"/>
    <w:rsid w:val="00402858"/>
    <w:rsid w:val="004039D0"/>
    <w:rsid w:val="00403AE2"/>
    <w:rsid w:val="00403D33"/>
    <w:rsid w:val="00406938"/>
    <w:rsid w:val="00412342"/>
    <w:rsid w:val="00412B7A"/>
    <w:rsid w:val="00413695"/>
    <w:rsid w:val="00413A3F"/>
    <w:rsid w:val="004147EB"/>
    <w:rsid w:val="004154E5"/>
    <w:rsid w:val="004154EF"/>
    <w:rsid w:val="00417459"/>
    <w:rsid w:val="0041762E"/>
    <w:rsid w:val="004200B2"/>
    <w:rsid w:val="004201A6"/>
    <w:rsid w:val="004210D1"/>
    <w:rsid w:val="004211D2"/>
    <w:rsid w:val="00421DD0"/>
    <w:rsid w:val="00421E88"/>
    <w:rsid w:val="00422371"/>
    <w:rsid w:val="00422DE6"/>
    <w:rsid w:val="004230FC"/>
    <w:rsid w:val="00423B0C"/>
    <w:rsid w:val="00423CCE"/>
    <w:rsid w:val="00423FF7"/>
    <w:rsid w:val="00426718"/>
    <w:rsid w:val="00432126"/>
    <w:rsid w:val="004329DE"/>
    <w:rsid w:val="00432C0A"/>
    <w:rsid w:val="00433729"/>
    <w:rsid w:val="004339B0"/>
    <w:rsid w:val="00433CF5"/>
    <w:rsid w:val="00435262"/>
    <w:rsid w:val="00436604"/>
    <w:rsid w:val="00436AD2"/>
    <w:rsid w:val="00437941"/>
    <w:rsid w:val="0044069C"/>
    <w:rsid w:val="0044167B"/>
    <w:rsid w:val="004424E0"/>
    <w:rsid w:val="00442972"/>
    <w:rsid w:val="00442BD3"/>
    <w:rsid w:val="00443C02"/>
    <w:rsid w:val="004441B5"/>
    <w:rsid w:val="00444383"/>
    <w:rsid w:val="0044559F"/>
    <w:rsid w:val="00446699"/>
    <w:rsid w:val="004467D0"/>
    <w:rsid w:val="00446DF7"/>
    <w:rsid w:val="0045036E"/>
    <w:rsid w:val="00451932"/>
    <w:rsid w:val="00451974"/>
    <w:rsid w:val="00451C96"/>
    <w:rsid w:val="00451FF9"/>
    <w:rsid w:val="004541E7"/>
    <w:rsid w:val="00454FD7"/>
    <w:rsid w:val="0045554F"/>
    <w:rsid w:val="00455FFA"/>
    <w:rsid w:val="004579D4"/>
    <w:rsid w:val="004606C1"/>
    <w:rsid w:val="00460FBF"/>
    <w:rsid w:val="004620D8"/>
    <w:rsid w:val="00463476"/>
    <w:rsid w:val="00463612"/>
    <w:rsid w:val="00463DB7"/>
    <w:rsid w:val="004645B0"/>
    <w:rsid w:val="0046480E"/>
    <w:rsid w:val="00464AC0"/>
    <w:rsid w:val="00465053"/>
    <w:rsid w:val="00465C93"/>
    <w:rsid w:val="004701C6"/>
    <w:rsid w:val="00470BC3"/>
    <w:rsid w:val="0047172B"/>
    <w:rsid w:val="00472836"/>
    <w:rsid w:val="00472D20"/>
    <w:rsid w:val="00474FBF"/>
    <w:rsid w:val="00475125"/>
    <w:rsid w:val="00476746"/>
    <w:rsid w:val="004801A1"/>
    <w:rsid w:val="004813E9"/>
    <w:rsid w:val="00482DAF"/>
    <w:rsid w:val="00483797"/>
    <w:rsid w:val="00483DC5"/>
    <w:rsid w:val="00486397"/>
    <w:rsid w:val="00486959"/>
    <w:rsid w:val="00486D52"/>
    <w:rsid w:val="00490963"/>
    <w:rsid w:val="00490BF9"/>
    <w:rsid w:val="004923B9"/>
    <w:rsid w:val="0049289B"/>
    <w:rsid w:val="00492A02"/>
    <w:rsid w:val="00493933"/>
    <w:rsid w:val="00493B33"/>
    <w:rsid w:val="00493BB0"/>
    <w:rsid w:val="004956A0"/>
    <w:rsid w:val="00495D38"/>
    <w:rsid w:val="004962DA"/>
    <w:rsid w:val="004970DF"/>
    <w:rsid w:val="00497D4B"/>
    <w:rsid w:val="004A033F"/>
    <w:rsid w:val="004A0463"/>
    <w:rsid w:val="004A0FFE"/>
    <w:rsid w:val="004A147A"/>
    <w:rsid w:val="004A4536"/>
    <w:rsid w:val="004A5D2F"/>
    <w:rsid w:val="004A7C5F"/>
    <w:rsid w:val="004A7D7A"/>
    <w:rsid w:val="004A7E6F"/>
    <w:rsid w:val="004B0329"/>
    <w:rsid w:val="004B0A68"/>
    <w:rsid w:val="004B0FB1"/>
    <w:rsid w:val="004B15ED"/>
    <w:rsid w:val="004B29D8"/>
    <w:rsid w:val="004B3441"/>
    <w:rsid w:val="004B3731"/>
    <w:rsid w:val="004B3DDE"/>
    <w:rsid w:val="004B65CF"/>
    <w:rsid w:val="004B7477"/>
    <w:rsid w:val="004C1899"/>
    <w:rsid w:val="004C1D05"/>
    <w:rsid w:val="004C1E6F"/>
    <w:rsid w:val="004C2D6B"/>
    <w:rsid w:val="004C48EF"/>
    <w:rsid w:val="004C4CFC"/>
    <w:rsid w:val="004C55F2"/>
    <w:rsid w:val="004C5687"/>
    <w:rsid w:val="004C740F"/>
    <w:rsid w:val="004D00B3"/>
    <w:rsid w:val="004D198A"/>
    <w:rsid w:val="004D208E"/>
    <w:rsid w:val="004D260B"/>
    <w:rsid w:val="004D28AC"/>
    <w:rsid w:val="004D555B"/>
    <w:rsid w:val="004D63AB"/>
    <w:rsid w:val="004E039B"/>
    <w:rsid w:val="004E04F2"/>
    <w:rsid w:val="004E1A56"/>
    <w:rsid w:val="004E20D4"/>
    <w:rsid w:val="004E2A68"/>
    <w:rsid w:val="004E4118"/>
    <w:rsid w:val="004E67BA"/>
    <w:rsid w:val="004F14DC"/>
    <w:rsid w:val="004F31C4"/>
    <w:rsid w:val="004F387C"/>
    <w:rsid w:val="004F4F94"/>
    <w:rsid w:val="004F56B2"/>
    <w:rsid w:val="004F6932"/>
    <w:rsid w:val="004F7223"/>
    <w:rsid w:val="004F7737"/>
    <w:rsid w:val="0050006B"/>
    <w:rsid w:val="00500D40"/>
    <w:rsid w:val="0050155B"/>
    <w:rsid w:val="005021B1"/>
    <w:rsid w:val="005030BE"/>
    <w:rsid w:val="00504452"/>
    <w:rsid w:val="00505BB5"/>
    <w:rsid w:val="00505F88"/>
    <w:rsid w:val="00507331"/>
    <w:rsid w:val="00507585"/>
    <w:rsid w:val="00507E36"/>
    <w:rsid w:val="005107A1"/>
    <w:rsid w:val="00510F72"/>
    <w:rsid w:val="00511FF4"/>
    <w:rsid w:val="00513FFB"/>
    <w:rsid w:val="00516F26"/>
    <w:rsid w:val="00524FD1"/>
    <w:rsid w:val="005258F2"/>
    <w:rsid w:val="0052596E"/>
    <w:rsid w:val="00526A15"/>
    <w:rsid w:val="00531F6C"/>
    <w:rsid w:val="00533043"/>
    <w:rsid w:val="00533D05"/>
    <w:rsid w:val="0053473C"/>
    <w:rsid w:val="005354ED"/>
    <w:rsid w:val="00535850"/>
    <w:rsid w:val="00537054"/>
    <w:rsid w:val="00537215"/>
    <w:rsid w:val="005375F9"/>
    <w:rsid w:val="005406F8"/>
    <w:rsid w:val="00540741"/>
    <w:rsid w:val="00540DA3"/>
    <w:rsid w:val="005412A7"/>
    <w:rsid w:val="00541950"/>
    <w:rsid w:val="00542369"/>
    <w:rsid w:val="00542B88"/>
    <w:rsid w:val="005438A5"/>
    <w:rsid w:val="00543DCB"/>
    <w:rsid w:val="00544010"/>
    <w:rsid w:val="00544F41"/>
    <w:rsid w:val="00545069"/>
    <w:rsid w:val="00546490"/>
    <w:rsid w:val="00546908"/>
    <w:rsid w:val="00546F9E"/>
    <w:rsid w:val="0055385D"/>
    <w:rsid w:val="00553A4E"/>
    <w:rsid w:val="00554CD4"/>
    <w:rsid w:val="00555289"/>
    <w:rsid w:val="0055689E"/>
    <w:rsid w:val="00560B87"/>
    <w:rsid w:val="005627E4"/>
    <w:rsid w:val="00563BF0"/>
    <w:rsid w:val="00564638"/>
    <w:rsid w:val="005656E6"/>
    <w:rsid w:val="00566156"/>
    <w:rsid w:val="005661EC"/>
    <w:rsid w:val="00566600"/>
    <w:rsid w:val="00567404"/>
    <w:rsid w:val="00570E1C"/>
    <w:rsid w:val="00571596"/>
    <w:rsid w:val="0057176B"/>
    <w:rsid w:val="00571A8D"/>
    <w:rsid w:val="00571E0B"/>
    <w:rsid w:val="00572711"/>
    <w:rsid w:val="005731B6"/>
    <w:rsid w:val="00573532"/>
    <w:rsid w:val="005743AC"/>
    <w:rsid w:val="00574B1B"/>
    <w:rsid w:val="00574FEE"/>
    <w:rsid w:val="0057519A"/>
    <w:rsid w:val="00575691"/>
    <w:rsid w:val="00575B80"/>
    <w:rsid w:val="00575D73"/>
    <w:rsid w:val="00576706"/>
    <w:rsid w:val="0057722D"/>
    <w:rsid w:val="00577992"/>
    <w:rsid w:val="00580AC3"/>
    <w:rsid w:val="00580F30"/>
    <w:rsid w:val="00582426"/>
    <w:rsid w:val="00583009"/>
    <w:rsid w:val="00583E4C"/>
    <w:rsid w:val="00584383"/>
    <w:rsid w:val="00584EA7"/>
    <w:rsid w:val="00587EED"/>
    <w:rsid w:val="00590AB2"/>
    <w:rsid w:val="00590BE6"/>
    <w:rsid w:val="00590D75"/>
    <w:rsid w:val="00590E9F"/>
    <w:rsid w:val="00591455"/>
    <w:rsid w:val="005916FF"/>
    <w:rsid w:val="00591EA4"/>
    <w:rsid w:val="005944A0"/>
    <w:rsid w:val="00595D9F"/>
    <w:rsid w:val="00596333"/>
    <w:rsid w:val="005A0A31"/>
    <w:rsid w:val="005A0DEE"/>
    <w:rsid w:val="005A10E8"/>
    <w:rsid w:val="005A11CA"/>
    <w:rsid w:val="005A33AE"/>
    <w:rsid w:val="005A350B"/>
    <w:rsid w:val="005A48AC"/>
    <w:rsid w:val="005A5C31"/>
    <w:rsid w:val="005A5D38"/>
    <w:rsid w:val="005A6CCE"/>
    <w:rsid w:val="005A6F4F"/>
    <w:rsid w:val="005A7137"/>
    <w:rsid w:val="005A7858"/>
    <w:rsid w:val="005A7A9E"/>
    <w:rsid w:val="005A7BD3"/>
    <w:rsid w:val="005B0ABC"/>
    <w:rsid w:val="005B0B08"/>
    <w:rsid w:val="005B0BB4"/>
    <w:rsid w:val="005B0EE7"/>
    <w:rsid w:val="005B24CA"/>
    <w:rsid w:val="005B32D9"/>
    <w:rsid w:val="005B3B94"/>
    <w:rsid w:val="005B401A"/>
    <w:rsid w:val="005B4A03"/>
    <w:rsid w:val="005B4F39"/>
    <w:rsid w:val="005B5655"/>
    <w:rsid w:val="005B6D02"/>
    <w:rsid w:val="005B7117"/>
    <w:rsid w:val="005B7402"/>
    <w:rsid w:val="005B792B"/>
    <w:rsid w:val="005C076B"/>
    <w:rsid w:val="005C1882"/>
    <w:rsid w:val="005C1DEB"/>
    <w:rsid w:val="005C2931"/>
    <w:rsid w:val="005C3365"/>
    <w:rsid w:val="005C4B9C"/>
    <w:rsid w:val="005C4ECB"/>
    <w:rsid w:val="005C5408"/>
    <w:rsid w:val="005C599B"/>
    <w:rsid w:val="005C5D16"/>
    <w:rsid w:val="005C5D73"/>
    <w:rsid w:val="005C7367"/>
    <w:rsid w:val="005C76BD"/>
    <w:rsid w:val="005C7DF5"/>
    <w:rsid w:val="005C7F6B"/>
    <w:rsid w:val="005D0255"/>
    <w:rsid w:val="005D1D11"/>
    <w:rsid w:val="005D2417"/>
    <w:rsid w:val="005D4231"/>
    <w:rsid w:val="005D4735"/>
    <w:rsid w:val="005D4E65"/>
    <w:rsid w:val="005D548C"/>
    <w:rsid w:val="005D5BA3"/>
    <w:rsid w:val="005D63AD"/>
    <w:rsid w:val="005D6D4A"/>
    <w:rsid w:val="005D77EF"/>
    <w:rsid w:val="005E1F39"/>
    <w:rsid w:val="005E25A6"/>
    <w:rsid w:val="005E26EA"/>
    <w:rsid w:val="005E2AF2"/>
    <w:rsid w:val="005E2BFB"/>
    <w:rsid w:val="005E3448"/>
    <w:rsid w:val="005E549C"/>
    <w:rsid w:val="005E57CB"/>
    <w:rsid w:val="005E57DF"/>
    <w:rsid w:val="005E65B2"/>
    <w:rsid w:val="005E69A3"/>
    <w:rsid w:val="005E7095"/>
    <w:rsid w:val="005F016E"/>
    <w:rsid w:val="005F1050"/>
    <w:rsid w:val="005F47B9"/>
    <w:rsid w:val="005F6217"/>
    <w:rsid w:val="005F6F5D"/>
    <w:rsid w:val="005F701E"/>
    <w:rsid w:val="005F7767"/>
    <w:rsid w:val="005F7CF9"/>
    <w:rsid w:val="005F7F17"/>
    <w:rsid w:val="006000D0"/>
    <w:rsid w:val="00600587"/>
    <w:rsid w:val="006009A8"/>
    <w:rsid w:val="00602246"/>
    <w:rsid w:val="00602DC6"/>
    <w:rsid w:val="0060360F"/>
    <w:rsid w:val="00604E2C"/>
    <w:rsid w:val="006050F7"/>
    <w:rsid w:val="00606678"/>
    <w:rsid w:val="00606FD6"/>
    <w:rsid w:val="00607899"/>
    <w:rsid w:val="00607C8D"/>
    <w:rsid w:val="006111D6"/>
    <w:rsid w:val="00615DDD"/>
    <w:rsid w:val="00617333"/>
    <w:rsid w:val="00617C06"/>
    <w:rsid w:val="00617EA3"/>
    <w:rsid w:val="00620968"/>
    <w:rsid w:val="006216DC"/>
    <w:rsid w:val="0062178C"/>
    <w:rsid w:val="0062212D"/>
    <w:rsid w:val="006221AB"/>
    <w:rsid w:val="00622214"/>
    <w:rsid w:val="0062246A"/>
    <w:rsid w:val="006241FE"/>
    <w:rsid w:val="0062546E"/>
    <w:rsid w:val="00625677"/>
    <w:rsid w:val="00626B9C"/>
    <w:rsid w:val="0062712B"/>
    <w:rsid w:val="006271C5"/>
    <w:rsid w:val="00627D5C"/>
    <w:rsid w:val="006308C1"/>
    <w:rsid w:val="00632DC6"/>
    <w:rsid w:val="00633445"/>
    <w:rsid w:val="00634068"/>
    <w:rsid w:val="00634264"/>
    <w:rsid w:val="006342D9"/>
    <w:rsid w:val="00634E63"/>
    <w:rsid w:val="00636758"/>
    <w:rsid w:val="00636991"/>
    <w:rsid w:val="00636E99"/>
    <w:rsid w:val="00637686"/>
    <w:rsid w:val="0064031A"/>
    <w:rsid w:val="006406A8"/>
    <w:rsid w:val="006408A2"/>
    <w:rsid w:val="006409A4"/>
    <w:rsid w:val="00640D86"/>
    <w:rsid w:val="00641486"/>
    <w:rsid w:val="00641CA1"/>
    <w:rsid w:val="0064291C"/>
    <w:rsid w:val="00644C9D"/>
    <w:rsid w:val="006457DC"/>
    <w:rsid w:val="00645806"/>
    <w:rsid w:val="0064605E"/>
    <w:rsid w:val="00646203"/>
    <w:rsid w:val="00646A7D"/>
    <w:rsid w:val="00647BB9"/>
    <w:rsid w:val="00650EBF"/>
    <w:rsid w:val="0065371E"/>
    <w:rsid w:val="00655A07"/>
    <w:rsid w:val="00655AFE"/>
    <w:rsid w:val="00655E68"/>
    <w:rsid w:val="00656A25"/>
    <w:rsid w:val="00656C6B"/>
    <w:rsid w:val="0066030B"/>
    <w:rsid w:val="0066132B"/>
    <w:rsid w:val="00663C98"/>
    <w:rsid w:val="0066505E"/>
    <w:rsid w:val="00666304"/>
    <w:rsid w:val="006675F7"/>
    <w:rsid w:val="006705C9"/>
    <w:rsid w:val="00671325"/>
    <w:rsid w:val="00672140"/>
    <w:rsid w:val="00673319"/>
    <w:rsid w:val="00673760"/>
    <w:rsid w:val="00674BF7"/>
    <w:rsid w:val="0067660A"/>
    <w:rsid w:val="00677A7C"/>
    <w:rsid w:val="00677BBE"/>
    <w:rsid w:val="0068023B"/>
    <w:rsid w:val="006809D8"/>
    <w:rsid w:val="00680D20"/>
    <w:rsid w:val="00680DB6"/>
    <w:rsid w:val="00680E24"/>
    <w:rsid w:val="00681FC6"/>
    <w:rsid w:val="00682920"/>
    <w:rsid w:val="006829A7"/>
    <w:rsid w:val="006832DB"/>
    <w:rsid w:val="006835F9"/>
    <w:rsid w:val="0068462A"/>
    <w:rsid w:val="0068484D"/>
    <w:rsid w:val="00684D7D"/>
    <w:rsid w:val="0068518D"/>
    <w:rsid w:val="00685426"/>
    <w:rsid w:val="006864D2"/>
    <w:rsid w:val="0069051C"/>
    <w:rsid w:val="00690668"/>
    <w:rsid w:val="00691482"/>
    <w:rsid w:val="0069149E"/>
    <w:rsid w:val="00691E35"/>
    <w:rsid w:val="006926D8"/>
    <w:rsid w:val="00692A66"/>
    <w:rsid w:val="00692AB2"/>
    <w:rsid w:val="00693AB4"/>
    <w:rsid w:val="0069577C"/>
    <w:rsid w:val="006959B5"/>
    <w:rsid w:val="00696428"/>
    <w:rsid w:val="006968FE"/>
    <w:rsid w:val="00696F7B"/>
    <w:rsid w:val="00696FBA"/>
    <w:rsid w:val="00697165"/>
    <w:rsid w:val="00697866"/>
    <w:rsid w:val="00697B4C"/>
    <w:rsid w:val="006A02E1"/>
    <w:rsid w:val="006A071D"/>
    <w:rsid w:val="006A08EF"/>
    <w:rsid w:val="006A09C6"/>
    <w:rsid w:val="006A0F2E"/>
    <w:rsid w:val="006A16D6"/>
    <w:rsid w:val="006A1890"/>
    <w:rsid w:val="006A3E9C"/>
    <w:rsid w:val="006A4137"/>
    <w:rsid w:val="006A524A"/>
    <w:rsid w:val="006A6393"/>
    <w:rsid w:val="006A667F"/>
    <w:rsid w:val="006A67AF"/>
    <w:rsid w:val="006A7C59"/>
    <w:rsid w:val="006B065A"/>
    <w:rsid w:val="006B0666"/>
    <w:rsid w:val="006B06D5"/>
    <w:rsid w:val="006B095C"/>
    <w:rsid w:val="006B12AD"/>
    <w:rsid w:val="006B287E"/>
    <w:rsid w:val="006B316B"/>
    <w:rsid w:val="006B368E"/>
    <w:rsid w:val="006B3D8B"/>
    <w:rsid w:val="006B4438"/>
    <w:rsid w:val="006B4556"/>
    <w:rsid w:val="006B5A9F"/>
    <w:rsid w:val="006B5E67"/>
    <w:rsid w:val="006C08F0"/>
    <w:rsid w:val="006C0928"/>
    <w:rsid w:val="006C1E7F"/>
    <w:rsid w:val="006C21BC"/>
    <w:rsid w:val="006C375A"/>
    <w:rsid w:val="006C4915"/>
    <w:rsid w:val="006C506B"/>
    <w:rsid w:val="006C5329"/>
    <w:rsid w:val="006C61BA"/>
    <w:rsid w:val="006C63F7"/>
    <w:rsid w:val="006C7485"/>
    <w:rsid w:val="006D0954"/>
    <w:rsid w:val="006D160F"/>
    <w:rsid w:val="006D1985"/>
    <w:rsid w:val="006D1D50"/>
    <w:rsid w:val="006D20C5"/>
    <w:rsid w:val="006D28A7"/>
    <w:rsid w:val="006D3438"/>
    <w:rsid w:val="006D3717"/>
    <w:rsid w:val="006D5B56"/>
    <w:rsid w:val="006D6373"/>
    <w:rsid w:val="006D6526"/>
    <w:rsid w:val="006D69CA"/>
    <w:rsid w:val="006D7769"/>
    <w:rsid w:val="006D7F41"/>
    <w:rsid w:val="006E012C"/>
    <w:rsid w:val="006E047F"/>
    <w:rsid w:val="006E14C0"/>
    <w:rsid w:val="006E21D4"/>
    <w:rsid w:val="006E460F"/>
    <w:rsid w:val="006E4AED"/>
    <w:rsid w:val="006E634B"/>
    <w:rsid w:val="006E6E6F"/>
    <w:rsid w:val="006E71D8"/>
    <w:rsid w:val="006E78CC"/>
    <w:rsid w:val="006E7E59"/>
    <w:rsid w:val="006F0A6B"/>
    <w:rsid w:val="006F1D4C"/>
    <w:rsid w:val="006F1D4F"/>
    <w:rsid w:val="006F4A0E"/>
    <w:rsid w:val="006F4EA8"/>
    <w:rsid w:val="006F5F43"/>
    <w:rsid w:val="006F5FA4"/>
    <w:rsid w:val="006F5FCA"/>
    <w:rsid w:val="006F65D9"/>
    <w:rsid w:val="006F6D35"/>
    <w:rsid w:val="006F75C4"/>
    <w:rsid w:val="00704841"/>
    <w:rsid w:val="00705175"/>
    <w:rsid w:val="00705685"/>
    <w:rsid w:val="00707379"/>
    <w:rsid w:val="00707FBA"/>
    <w:rsid w:val="007107A3"/>
    <w:rsid w:val="00710AD5"/>
    <w:rsid w:val="007114F8"/>
    <w:rsid w:val="00712403"/>
    <w:rsid w:val="0071284B"/>
    <w:rsid w:val="00712B8C"/>
    <w:rsid w:val="00712F98"/>
    <w:rsid w:val="007131EF"/>
    <w:rsid w:val="007134A5"/>
    <w:rsid w:val="00715AC2"/>
    <w:rsid w:val="00715EB2"/>
    <w:rsid w:val="007163FC"/>
    <w:rsid w:val="00716547"/>
    <w:rsid w:val="00716C51"/>
    <w:rsid w:val="00717C8C"/>
    <w:rsid w:val="007201AD"/>
    <w:rsid w:val="0072032F"/>
    <w:rsid w:val="00720390"/>
    <w:rsid w:val="00720759"/>
    <w:rsid w:val="00720B8A"/>
    <w:rsid w:val="00720F1E"/>
    <w:rsid w:val="00720F31"/>
    <w:rsid w:val="00721C98"/>
    <w:rsid w:val="00721CF7"/>
    <w:rsid w:val="00721E9F"/>
    <w:rsid w:val="00722533"/>
    <w:rsid w:val="00722A88"/>
    <w:rsid w:val="00722DDA"/>
    <w:rsid w:val="007239C9"/>
    <w:rsid w:val="007241CF"/>
    <w:rsid w:val="00725FEC"/>
    <w:rsid w:val="00726760"/>
    <w:rsid w:val="00730DAB"/>
    <w:rsid w:val="00731B86"/>
    <w:rsid w:val="007327CB"/>
    <w:rsid w:val="00735122"/>
    <w:rsid w:val="00735BF6"/>
    <w:rsid w:val="007367F8"/>
    <w:rsid w:val="0073689D"/>
    <w:rsid w:val="00736CAD"/>
    <w:rsid w:val="00736D90"/>
    <w:rsid w:val="00736DAA"/>
    <w:rsid w:val="00737267"/>
    <w:rsid w:val="007408D9"/>
    <w:rsid w:val="0074136A"/>
    <w:rsid w:val="007429BC"/>
    <w:rsid w:val="00743826"/>
    <w:rsid w:val="0074445F"/>
    <w:rsid w:val="00745B00"/>
    <w:rsid w:val="00745E2E"/>
    <w:rsid w:val="007461FD"/>
    <w:rsid w:val="0074683C"/>
    <w:rsid w:val="00746E0A"/>
    <w:rsid w:val="007470B1"/>
    <w:rsid w:val="00751C08"/>
    <w:rsid w:val="00752217"/>
    <w:rsid w:val="00752576"/>
    <w:rsid w:val="007532C9"/>
    <w:rsid w:val="007537D2"/>
    <w:rsid w:val="007546CE"/>
    <w:rsid w:val="00754794"/>
    <w:rsid w:val="0075490D"/>
    <w:rsid w:val="0076077A"/>
    <w:rsid w:val="00763086"/>
    <w:rsid w:val="00763ADD"/>
    <w:rsid w:val="007648AF"/>
    <w:rsid w:val="00764A1B"/>
    <w:rsid w:val="00764FBC"/>
    <w:rsid w:val="007650AE"/>
    <w:rsid w:val="00765ACE"/>
    <w:rsid w:val="007665D8"/>
    <w:rsid w:val="00767131"/>
    <w:rsid w:val="0076722E"/>
    <w:rsid w:val="00770A2B"/>
    <w:rsid w:val="00770D9E"/>
    <w:rsid w:val="00771486"/>
    <w:rsid w:val="0077159E"/>
    <w:rsid w:val="007727A9"/>
    <w:rsid w:val="00772B5B"/>
    <w:rsid w:val="00772CCD"/>
    <w:rsid w:val="00773488"/>
    <w:rsid w:val="007736FC"/>
    <w:rsid w:val="00773796"/>
    <w:rsid w:val="0077384C"/>
    <w:rsid w:val="007739E9"/>
    <w:rsid w:val="00774080"/>
    <w:rsid w:val="007744AE"/>
    <w:rsid w:val="00774E22"/>
    <w:rsid w:val="00776C8E"/>
    <w:rsid w:val="00780324"/>
    <w:rsid w:val="007804A2"/>
    <w:rsid w:val="0078070C"/>
    <w:rsid w:val="0078084B"/>
    <w:rsid w:val="00780F7F"/>
    <w:rsid w:val="00783008"/>
    <w:rsid w:val="00783294"/>
    <w:rsid w:val="00783935"/>
    <w:rsid w:val="00784B48"/>
    <w:rsid w:val="00785E17"/>
    <w:rsid w:val="00786809"/>
    <w:rsid w:val="00787C8A"/>
    <w:rsid w:val="00791846"/>
    <w:rsid w:val="00791DC6"/>
    <w:rsid w:val="00792B22"/>
    <w:rsid w:val="00792B46"/>
    <w:rsid w:val="00793247"/>
    <w:rsid w:val="00794028"/>
    <w:rsid w:val="007940D8"/>
    <w:rsid w:val="007942D6"/>
    <w:rsid w:val="00795A38"/>
    <w:rsid w:val="00795E97"/>
    <w:rsid w:val="0079605A"/>
    <w:rsid w:val="007966FE"/>
    <w:rsid w:val="007A0CBB"/>
    <w:rsid w:val="007A0D3F"/>
    <w:rsid w:val="007A0F2F"/>
    <w:rsid w:val="007A0FF1"/>
    <w:rsid w:val="007A178E"/>
    <w:rsid w:val="007A1B06"/>
    <w:rsid w:val="007A1F9E"/>
    <w:rsid w:val="007A220E"/>
    <w:rsid w:val="007A2468"/>
    <w:rsid w:val="007A6357"/>
    <w:rsid w:val="007A63EB"/>
    <w:rsid w:val="007A68C8"/>
    <w:rsid w:val="007A7308"/>
    <w:rsid w:val="007A7BD6"/>
    <w:rsid w:val="007B0651"/>
    <w:rsid w:val="007B1F61"/>
    <w:rsid w:val="007B4F28"/>
    <w:rsid w:val="007B6060"/>
    <w:rsid w:val="007B60DD"/>
    <w:rsid w:val="007B6C53"/>
    <w:rsid w:val="007B70D2"/>
    <w:rsid w:val="007B72FF"/>
    <w:rsid w:val="007B77D9"/>
    <w:rsid w:val="007C0812"/>
    <w:rsid w:val="007C1280"/>
    <w:rsid w:val="007C1E23"/>
    <w:rsid w:val="007C20FF"/>
    <w:rsid w:val="007C2583"/>
    <w:rsid w:val="007C26CC"/>
    <w:rsid w:val="007C2B3D"/>
    <w:rsid w:val="007C3531"/>
    <w:rsid w:val="007C3BD6"/>
    <w:rsid w:val="007C457D"/>
    <w:rsid w:val="007C47F4"/>
    <w:rsid w:val="007C484B"/>
    <w:rsid w:val="007C5A24"/>
    <w:rsid w:val="007C7BD6"/>
    <w:rsid w:val="007D0038"/>
    <w:rsid w:val="007D0332"/>
    <w:rsid w:val="007D04B7"/>
    <w:rsid w:val="007D04D9"/>
    <w:rsid w:val="007D0C94"/>
    <w:rsid w:val="007D210B"/>
    <w:rsid w:val="007D24C3"/>
    <w:rsid w:val="007D24E2"/>
    <w:rsid w:val="007D2BD8"/>
    <w:rsid w:val="007D318E"/>
    <w:rsid w:val="007D326B"/>
    <w:rsid w:val="007D3644"/>
    <w:rsid w:val="007D3F6D"/>
    <w:rsid w:val="007D4587"/>
    <w:rsid w:val="007D495E"/>
    <w:rsid w:val="007D4F09"/>
    <w:rsid w:val="007D5C9D"/>
    <w:rsid w:val="007D60E5"/>
    <w:rsid w:val="007D64CA"/>
    <w:rsid w:val="007D6B25"/>
    <w:rsid w:val="007D71D0"/>
    <w:rsid w:val="007E0955"/>
    <w:rsid w:val="007E0D24"/>
    <w:rsid w:val="007E170F"/>
    <w:rsid w:val="007E1FBF"/>
    <w:rsid w:val="007E218D"/>
    <w:rsid w:val="007E374B"/>
    <w:rsid w:val="007E3ECA"/>
    <w:rsid w:val="007E4813"/>
    <w:rsid w:val="007E4998"/>
    <w:rsid w:val="007E4FF3"/>
    <w:rsid w:val="007E59E7"/>
    <w:rsid w:val="007E5FFE"/>
    <w:rsid w:val="007E7025"/>
    <w:rsid w:val="007F046C"/>
    <w:rsid w:val="007F132A"/>
    <w:rsid w:val="007F1695"/>
    <w:rsid w:val="007F1F30"/>
    <w:rsid w:val="007F22DD"/>
    <w:rsid w:val="007F2942"/>
    <w:rsid w:val="007F2AB7"/>
    <w:rsid w:val="007F2CC4"/>
    <w:rsid w:val="007F30FD"/>
    <w:rsid w:val="007F4E86"/>
    <w:rsid w:val="007F4E9E"/>
    <w:rsid w:val="007F67B7"/>
    <w:rsid w:val="007F69A0"/>
    <w:rsid w:val="007F74EF"/>
    <w:rsid w:val="007F7D4D"/>
    <w:rsid w:val="007F7E46"/>
    <w:rsid w:val="00800308"/>
    <w:rsid w:val="0080033B"/>
    <w:rsid w:val="008003C8"/>
    <w:rsid w:val="00800522"/>
    <w:rsid w:val="00800B4F"/>
    <w:rsid w:val="00800E31"/>
    <w:rsid w:val="0080107C"/>
    <w:rsid w:val="008013CF"/>
    <w:rsid w:val="00801D0D"/>
    <w:rsid w:val="00802B5E"/>
    <w:rsid w:val="00803B22"/>
    <w:rsid w:val="00803DC7"/>
    <w:rsid w:val="008047F5"/>
    <w:rsid w:val="008049E6"/>
    <w:rsid w:val="00805070"/>
    <w:rsid w:val="008057B5"/>
    <w:rsid w:val="00805ADD"/>
    <w:rsid w:val="00805F5C"/>
    <w:rsid w:val="008060B7"/>
    <w:rsid w:val="00807B3C"/>
    <w:rsid w:val="00810104"/>
    <w:rsid w:val="0081043B"/>
    <w:rsid w:val="0081066A"/>
    <w:rsid w:val="00811784"/>
    <w:rsid w:val="0081294D"/>
    <w:rsid w:val="008139BF"/>
    <w:rsid w:val="00815ABA"/>
    <w:rsid w:val="00815DE0"/>
    <w:rsid w:val="0081625A"/>
    <w:rsid w:val="00820D15"/>
    <w:rsid w:val="00820EF7"/>
    <w:rsid w:val="00821515"/>
    <w:rsid w:val="00821E29"/>
    <w:rsid w:val="008220AF"/>
    <w:rsid w:val="00822489"/>
    <w:rsid w:val="008227E7"/>
    <w:rsid w:val="0082339C"/>
    <w:rsid w:val="00824270"/>
    <w:rsid w:val="00824329"/>
    <w:rsid w:val="00824931"/>
    <w:rsid w:val="008258E6"/>
    <w:rsid w:val="00825EE1"/>
    <w:rsid w:val="00825F32"/>
    <w:rsid w:val="0083126D"/>
    <w:rsid w:val="0083181D"/>
    <w:rsid w:val="0083367D"/>
    <w:rsid w:val="008337E2"/>
    <w:rsid w:val="0083392B"/>
    <w:rsid w:val="00835112"/>
    <w:rsid w:val="008351F1"/>
    <w:rsid w:val="0083710A"/>
    <w:rsid w:val="0083720B"/>
    <w:rsid w:val="00837AFB"/>
    <w:rsid w:val="008404B0"/>
    <w:rsid w:val="00840B92"/>
    <w:rsid w:val="00840BD4"/>
    <w:rsid w:val="0084126E"/>
    <w:rsid w:val="008413F5"/>
    <w:rsid w:val="00842900"/>
    <w:rsid w:val="00842B27"/>
    <w:rsid w:val="00843AA1"/>
    <w:rsid w:val="00844073"/>
    <w:rsid w:val="008444D8"/>
    <w:rsid w:val="00844C3C"/>
    <w:rsid w:val="008459CC"/>
    <w:rsid w:val="00850327"/>
    <w:rsid w:val="0085076E"/>
    <w:rsid w:val="00850CC1"/>
    <w:rsid w:val="00851934"/>
    <w:rsid w:val="00851EF0"/>
    <w:rsid w:val="00853B50"/>
    <w:rsid w:val="008550C3"/>
    <w:rsid w:val="00855686"/>
    <w:rsid w:val="00860F43"/>
    <w:rsid w:val="00861615"/>
    <w:rsid w:val="00861EFF"/>
    <w:rsid w:val="00862912"/>
    <w:rsid w:val="00863C1E"/>
    <w:rsid w:val="00864330"/>
    <w:rsid w:val="00865A84"/>
    <w:rsid w:val="0086604A"/>
    <w:rsid w:val="0086669B"/>
    <w:rsid w:val="0086783C"/>
    <w:rsid w:val="0087163E"/>
    <w:rsid w:val="00872442"/>
    <w:rsid w:val="008724D4"/>
    <w:rsid w:val="00872B63"/>
    <w:rsid w:val="00873B94"/>
    <w:rsid w:val="00873CAF"/>
    <w:rsid w:val="0087537C"/>
    <w:rsid w:val="008768AD"/>
    <w:rsid w:val="00877884"/>
    <w:rsid w:val="00877BA8"/>
    <w:rsid w:val="00880753"/>
    <w:rsid w:val="0088190B"/>
    <w:rsid w:val="00882109"/>
    <w:rsid w:val="008823A8"/>
    <w:rsid w:val="00883696"/>
    <w:rsid w:val="008839DB"/>
    <w:rsid w:val="00885414"/>
    <w:rsid w:val="008855FE"/>
    <w:rsid w:val="00887F8F"/>
    <w:rsid w:val="0089005E"/>
    <w:rsid w:val="00890D3F"/>
    <w:rsid w:val="00890EF0"/>
    <w:rsid w:val="00891DC1"/>
    <w:rsid w:val="00891EF6"/>
    <w:rsid w:val="00892AA2"/>
    <w:rsid w:val="00892B1F"/>
    <w:rsid w:val="00893F2D"/>
    <w:rsid w:val="0089421E"/>
    <w:rsid w:val="0089749D"/>
    <w:rsid w:val="008979A4"/>
    <w:rsid w:val="008A0296"/>
    <w:rsid w:val="008A0FC3"/>
    <w:rsid w:val="008A1735"/>
    <w:rsid w:val="008A26BB"/>
    <w:rsid w:val="008A356A"/>
    <w:rsid w:val="008A3DE1"/>
    <w:rsid w:val="008A43F4"/>
    <w:rsid w:val="008A4DA3"/>
    <w:rsid w:val="008A4F41"/>
    <w:rsid w:val="008A54BA"/>
    <w:rsid w:val="008A6D7D"/>
    <w:rsid w:val="008B15EF"/>
    <w:rsid w:val="008B174F"/>
    <w:rsid w:val="008B1BB4"/>
    <w:rsid w:val="008B2008"/>
    <w:rsid w:val="008B3375"/>
    <w:rsid w:val="008B3848"/>
    <w:rsid w:val="008B4E63"/>
    <w:rsid w:val="008B51BC"/>
    <w:rsid w:val="008B5B31"/>
    <w:rsid w:val="008B632E"/>
    <w:rsid w:val="008B6459"/>
    <w:rsid w:val="008B6CAC"/>
    <w:rsid w:val="008B7066"/>
    <w:rsid w:val="008C05C7"/>
    <w:rsid w:val="008C13F1"/>
    <w:rsid w:val="008C1822"/>
    <w:rsid w:val="008C1BE8"/>
    <w:rsid w:val="008C2A83"/>
    <w:rsid w:val="008C3E03"/>
    <w:rsid w:val="008C5512"/>
    <w:rsid w:val="008C558D"/>
    <w:rsid w:val="008C6D0D"/>
    <w:rsid w:val="008C6ED0"/>
    <w:rsid w:val="008D064B"/>
    <w:rsid w:val="008D335C"/>
    <w:rsid w:val="008D36DF"/>
    <w:rsid w:val="008D3924"/>
    <w:rsid w:val="008D4DEE"/>
    <w:rsid w:val="008D5FC1"/>
    <w:rsid w:val="008D7036"/>
    <w:rsid w:val="008D7508"/>
    <w:rsid w:val="008D7875"/>
    <w:rsid w:val="008D7B67"/>
    <w:rsid w:val="008E0428"/>
    <w:rsid w:val="008E0DDE"/>
    <w:rsid w:val="008E12A3"/>
    <w:rsid w:val="008E1A31"/>
    <w:rsid w:val="008E1E62"/>
    <w:rsid w:val="008E3350"/>
    <w:rsid w:val="008E3821"/>
    <w:rsid w:val="008E3C1C"/>
    <w:rsid w:val="008E6421"/>
    <w:rsid w:val="008E6691"/>
    <w:rsid w:val="008E6AC5"/>
    <w:rsid w:val="008E6EC1"/>
    <w:rsid w:val="008E7956"/>
    <w:rsid w:val="008F05BE"/>
    <w:rsid w:val="008F139C"/>
    <w:rsid w:val="008F21CB"/>
    <w:rsid w:val="008F2EA0"/>
    <w:rsid w:val="008F4925"/>
    <w:rsid w:val="008F4996"/>
    <w:rsid w:val="008F49B0"/>
    <w:rsid w:val="008F518B"/>
    <w:rsid w:val="008F5B2E"/>
    <w:rsid w:val="008F700D"/>
    <w:rsid w:val="008F7072"/>
    <w:rsid w:val="008F7B62"/>
    <w:rsid w:val="00900086"/>
    <w:rsid w:val="009003B0"/>
    <w:rsid w:val="009009A4"/>
    <w:rsid w:val="0090107B"/>
    <w:rsid w:val="0090112D"/>
    <w:rsid w:val="0090193D"/>
    <w:rsid w:val="0090223C"/>
    <w:rsid w:val="00902969"/>
    <w:rsid w:val="009032C5"/>
    <w:rsid w:val="00905539"/>
    <w:rsid w:val="0090679E"/>
    <w:rsid w:val="009077EF"/>
    <w:rsid w:val="0090793D"/>
    <w:rsid w:val="00907C09"/>
    <w:rsid w:val="009105BB"/>
    <w:rsid w:val="00910CCC"/>
    <w:rsid w:val="00911091"/>
    <w:rsid w:val="0091233F"/>
    <w:rsid w:val="009124AF"/>
    <w:rsid w:val="00913874"/>
    <w:rsid w:val="00915EE6"/>
    <w:rsid w:val="00916405"/>
    <w:rsid w:val="00916EDB"/>
    <w:rsid w:val="0092010A"/>
    <w:rsid w:val="009205A6"/>
    <w:rsid w:val="00921437"/>
    <w:rsid w:val="00922BE1"/>
    <w:rsid w:val="0092528D"/>
    <w:rsid w:val="009253E5"/>
    <w:rsid w:val="00925481"/>
    <w:rsid w:val="00925CC2"/>
    <w:rsid w:val="0092698E"/>
    <w:rsid w:val="009269BD"/>
    <w:rsid w:val="00927514"/>
    <w:rsid w:val="00930741"/>
    <w:rsid w:val="00931BE2"/>
    <w:rsid w:val="00933F86"/>
    <w:rsid w:val="00934E50"/>
    <w:rsid w:val="009358F5"/>
    <w:rsid w:val="009360EA"/>
    <w:rsid w:val="00941D96"/>
    <w:rsid w:val="0094222D"/>
    <w:rsid w:val="00942D77"/>
    <w:rsid w:val="00942EB0"/>
    <w:rsid w:val="009431D0"/>
    <w:rsid w:val="00943552"/>
    <w:rsid w:val="00943AEA"/>
    <w:rsid w:val="00943B24"/>
    <w:rsid w:val="009454BF"/>
    <w:rsid w:val="009459C7"/>
    <w:rsid w:val="00945AE7"/>
    <w:rsid w:val="00947443"/>
    <w:rsid w:val="00947B2E"/>
    <w:rsid w:val="00951E26"/>
    <w:rsid w:val="009530E4"/>
    <w:rsid w:val="00953885"/>
    <w:rsid w:val="00953DFA"/>
    <w:rsid w:val="009545A1"/>
    <w:rsid w:val="009559C8"/>
    <w:rsid w:val="00955D6E"/>
    <w:rsid w:val="0095657A"/>
    <w:rsid w:val="00956740"/>
    <w:rsid w:val="0095676F"/>
    <w:rsid w:val="00956F22"/>
    <w:rsid w:val="0095718C"/>
    <w:rsid w:val="00957F0A"/>
    <w:rsid w:val="0096123E"/>
    <w:rsid w:val="00962B30"/>
    <w:rsid w:val="00963EC3"/>
    <w:rsid w:val="009643A7"/>
    <w:rsid w:val="009647E4"/>
    <w:rsid w:val="0096485D"/>
    <w:rsid w:val="00964BEF"/>
    <w:rsid w:val="00965451"/>
    <w:rsid w:val="0096550E"/>
    <w:rsid w:val="009657DB"/>
    <w:rsid w:val="00965B34"/>
    <w:rsid w:val="00965BBB"/>
    <w:rsid w:val="00965DAC"/>
    <w:rsid w:val="00966239"/>
    <w:rsid w:val="00966263"/>
    <w:rsid w:val="00966804"/>
    <w:rsid w:val="00967B4E"/>
    <w:rsid w:val="009716F7"/>
    <w:rsid w:val="00971EA2"/>
    <w:rsid w:val="00972BB5"/>
    <w:rsid w:val="00972F35"/>
    <w:rsid w:val="00972F6D"/>
    <w:rsid w:val="00973F6D"/>
    <w:rsid w:val="00974D77"/>
    <w:rsid w:val="0097556C"/>
    <w:rsid w:val="009757CB"/>
    <w:rsid w:val="009774AE"/>
    <w:rsid w:val="0097750F"/>
    <w:rsid w:val="009778B5"/>
    <w:rsid w:val="0098036C"/>
    <w:rsid w:val="00980ED1"/>
    <w:rsid w:val="00982CF2"/>
    <w:rsid w:val="00982F7C"/>
    <w:rsid w:val="00983623"/>
    <w:rsid w:val="00983901"/>
    <w:rsid w:val="00983997"/>
    <w:rsid w:val="00983BFC"/>
    <w:rsid w:val="00983D16"/>
    <w:rsid w:val="00983D53"/>
    <w:rsid w:val="00983F8F"/>
    <w:rsid w:val="0098418D"/>
    <w:rsid w:val="0098452E"/>
    <w:rsid w:val="00984744"/>
    <w:rsid w:val="009849EB"/>
    <w:rsid w:val="00984A8C"/>
    <w:rsid w:val="00984DB5"/>
    <w:rsid w:val="009857E5"/>
    <w:rsid w:val="00986204"/>
    <w:rsid w:val="0098652D"/>
    <w:rsid w:val="009867F5"/>
    <w:rsid w:val="00987874"/>
    <w:rsid w:val="00990B28"/>
    <w:rsid w:val="00991239"/>
    <w:rsid w:val="009914D7"/>
    <w:rsid w:val="00991E44"/>
    <w:rsid w:val="009929AD"/>
    <w:rsid w:val="009940CC"/>
    <w:rsid w:val="00994648"/>
    <w:rsid w:val="00994962"/>
    <w:rsid w:val="00994C73"/>
    <w:rsid w:val="00996A5A"/>
    <w:rsid w:val="00997FC5"/>
    <w:rsid w:val="009A0231"/>
    <w:rsid w:val="009A056F"/>
    <w:rsid w:val="009A06A9"/>
    <w:rsid w:val="009A2330"/>
    <w:rsid w:val="009A279D"/>
    <w:rsid w:val="009A2B1D"/>
    <w:rsid w:val="009A4D86"/>
    <w:rsid w:val="009A654A"/>
    <w:rsid w:val="009A65F1"/>
    <w:rsid w:val="009A6B4C"/>
    <w:rsid w:val="009A7323"/>
    <w:rsid w:val="009B01E1"/>
    <w:rsid w:val="009B0790"/>
    <w:rsid w:val="009B1B63"/>
    <w:rsid w:val="009B1C6C"/>
    <w:rsid w:val="009B1EAC"/>
    <w:rsid w:val="009B21B8"/>
    <w:rsid w:val="009B2D28"/>
    <w:rsid w:val="009B3416"/>
    <w:rsid w:val="009B3CAC"/>
    <w:rsid w:val="009B494D"/>
    <w:rsid w:val="009B5230"/>
    <w:rsid w:val="009B612E"/>
    <w:rsid w:val="009B6EB3"/>
    <w:rsid w:val="009B7347"/>
    <w:rsid w:val="009C0414"/>
    <w:rsid w:val="009C19C9"/>
    <w:rsid w:val="009C19FB"/>
    <w:rsid w:val="009C3460"/>
    <w:rsid w:val="009C3C6B"/>
    <w:rsid w:val="009C44B2"/>
    <w:rsid w:val="009C4AC8"/>
    <w:rsid w:val="009C5294"/>
    <w:rsid w:val="009C54B4"/>
    <w:rsid w:val="009C578D"/>
    <w:rsid w:val="009C5AFF"/>
    <w:rsid w:val="009C734D"/>
    <w:rsid w:val="009D05E1"/>
    <w:rsid w:val="009D078E"/>
    <w:rsid w:val="009D38A0"/>
    <w:rsid w:val="009D395F"/>
    <w:rsid w:val="009D3F52"/>
    <w:rsid w:val="009D6348"/>
    <w:rsid w:val="009D6719"/>
    <w:rsid w:val="009D67DF"/>
    <w:rsid w:val="009D6D4D"/>
    <w:rsid w:val="009D7503"/>
    <w:rsid w:val="009D7EA5"/>
    <w:rsid w:val="009E00C9"/>
    <w:rsid w:val="009E1C22"/>
    <w:rsid w:val="009E3198"/>
    <w:rsid w:val="009E4456"/>
    <w:rsid w:val="009E5BC1"/>
    <w:rsid w:val="009E5C8A"/>
    <w:rsid w:val="009E683A"/>
    <w:rsid w:val="009F0DD1"/>
    <w:rsid w:val="009F0E86"/>
    <w:rsid w:val="009F19F8"/>
    <w:rsid w:val="009F1E23"/>
    <w:rsid w:val="009F209A"/>
    <w:rsid w:val="009F2B75"/>
    <w:rsid w:val="009F3C9F"/>
    <w:rsid w:val="009F465F"/>
    <w:rsid w:val="009F4A9E"/>
    <w:rsid w:val="00A00712"/>
    <w:rsid w:val="00A009D1"/>
    <w:rsid w:val="00A00D54"/>
    <w:rsid w:val="00A0123E"/>
    <w:rsid w:val="00A022A9"/>
    <w:rsid w:val="00A022AA"/>
    <w:rsid w:val="00A03E80"/>
    <w:rsid w:val="00A0403E"/>
    <w:rsid w:val="00A0415A"/>
    <w:rsid w:val="00A044FA"/>
    <w:rsid w:val="00A04536"/>
    <w:rsid w:val="00A0484D"/>
    <w:rsid w:val="00A04C62"/>
    <w:rsid w:val="00A0646F"/>
    <w:rsid w:val="00A06771"/>
    <w:rsid w:val="00A07174"/>
    <w:rsid w:val="00A073F0"/>
    <w:rsid w:val="00A073FD"/>
    <w:rsid w:val="00A078FD"/>
    <w:rsid w:val="00A07EB6"/>
    <w:rsid w:val="00A10520"/>
    <w:rsid w:val="00A11102"/>
    <w:rsid w:val="00A1256E"/>
    <w:rsid w:val="00A129C0"/>
    <w:rsid w:val="00A1313F"/>
    <w:rsid w:val="00A1336F"/>
    <w:rsid w:val="00A1366E"/>
    <w:rsid w:val="00A1437D"/>
    <w:rsid w:val="00A14625"/>
    <w:rsid w:val="00A15328"/>
    <w:rsid w:val="00A15443"/>
    <w:rsid w:val="00A16062"/>
    <w:rsid w:val="00A17A09"/>
    <w:rsid w:val="00A21ECB"/>
    <w:rsid w:val="00A220B4"/>
    <w:rsid w:val="00A22B88"/>
    <w:rsid w:val="00A22DF5"/>
    <w:rsid w:val="00A24343"/>
    <w:rsid w:val="00A259BD"/>
    <w:rsid w:val="00A26AE3"/>
    <w:rsid w:val="00A26BA9"/>
    <w:rsid w:val="00A27EBC"/>
    <w:rsid w:val="00A30784"/>
    <w:rsid w:val="00A315EE"/>
    <w:rsid w:val="00A31880"/>
    <w:rsid w:val="00A324EA"/>
    <w:rsid w:val="00A32534"/>
    <w:rsid w:val="00A343EC"/>
    <w:rsid w:val="00A35C41"/>
    <w:rsid w:val="00A35D0E"/>
    <w:rsid w:val="00A3766B"/>
    <w:rsid w:val="00A37A20"/>
    <w:rsid w:val="00A401FD"/>
    <w:rsid w:val="00A4064B"/>
    <w:rsid w:val="00A4193E"/>
    <w:rsid w:val="00A41DB7"/>
    <w:rsid w:val="00A42F4C"/>
    <w:rsid w:val="00A44FBA"/>
    <w:rsid w:val="00A46473"/>
    <w:rsid w:val="00A467AA"/>
    <w:rsid w:val="00A501B7"/>
    <w:rsid w:val="00A51797"/>
    <w:rsid w:val="00A517CB"/>
    <w:rsid w:val="00A51B02"/>
    <w:rsid w:val="00A5207A"/>
    <w:rsid w:val="00A52DF5"/>
    <w:rsid w:val="00A537B6"/>
    <w:rsid w:val="00A54B17"/>
    <w:rsid w:val="00A55B33"/>
    <w:rsid w:val="00A55DFA"/>
    <w:rsid w:val="00A608FC"/>
    <w:rsid w:val="00A61D85"/>
    <w:rsid w:val="00A637E4"/>
    <w:rsid w:val="00A63E89"/>
    <w:rsid w:val="00A6509A"/>
    <w:rsid w:val="00A66263"/>
    <w:rsid w:val="00A66774"/>
    <w:rsid w:val="00A67246"/>
    <w:rsid w:val="00A70170"/>
    <w:rsid w:val="00A70E0D"/>
    <w:rsid w:val="00A7113D"/>
    <w:rsid w:val="00A71337"/>
    <w:rsid w:val="00A71426"/>
    <w:rsid w:val="00A72241"/>
    <w:rsid w:val="00A73FAB"/>
    <w:rsid w:val="00A75527"/>
    <w:rsid w:val="00A755E5"/>
    <w:rsid w:val="00A767C5"/>
    <w:rsid w:val="00A76BA7"/>
    <w:rsid w:val="00A76C12"/>
    <w:rsid w:val="00A76D17"/>
    <w:rsid w:val="00A77D41"/>
    <w:rsid w:val="00A77D61"/>
    <w:rsid w:val="00A823A2"/>
    <w:rsid w:val="00A83AEC"/>
    <w:rsid w:val="00A843D8"/>
    <w:rsid w:val="00A84844"/>
    <w:rsid w:val="00A85588"/>
    <w:rsid w:val="00A866C4"/>
    <w:rsid w:val="00A868B1"/>
    <w:rsid w:val="00A86ABE"/>
    <w:rsid w:val="00A86DA7"/>
    <w:rsid w:val="00A87913"/>
    <w:rsid w:val="00A900CE"/>
    <w:rsid w:val="00A9016E"/>
    <w:rsid w:val="00A90784"/>
    <w:rsid w:val="00A92309"/>
    <w:rsid w:val="00A93B44"/>
    <w:rsid w:val="00A93D32"/>
    <w:rsid w:val="00A93D65"/>
    <w:rsid w:val="00A94417"/>
    <w:rsid w:val="00A94750"/>
    <w:rsid w:val="00AA0047"/>
    <w:rsid w:val="00AA0483"/>
    <w:rsid w:val="00AA1F83"/>
    <w:rsid w:val="00AA2662"/>
    <w:rsid w:val="00AA2E58"/>
    <w:rsid w:val="00AA322E"/>
    <w:rsid w:val="00AA3C03"/>
    <w:rsid w:val="00AA3E50"/>
    <w:rsid w:val="00AA4DB1"/>
    <w:rsid w:val="00AA4DF4"/>
    <w:rsid w:val="00AA53F1"/>
    <w:rsid w:val="00AA5E09"/>
    <w:rsid w:val="00AA74A0"/>
    <w:rsid w:val="00AA7ADB"/>
    <w:rsid w:val="00AB02BC"/>
    <w:rsid w:val="00AB0B8E"/>
    <w:rsid w:val="00AB10A7"/>
    <w:rsid w:val="00AB161B"/>
    <w:rsid w:val="00AB1BBF"/>
    <w:rsid w:val="00AB1D6B"/>
    <w:rsid w:val="00AB457E"/>
    <w:rsid w:val="00AB5401"/>
    <w:rsid w:val="00AB54BF"/>
    <w:rsid w:val="00AB702F"/>
    <w:rsid w:val="00AC1A90"/>
    <w:rsid w:val="00AC1CCC"/>
    <w:rsid w:val="00AC26AD"/>
    <w:rsid w:val="00AC48EF"/>
    <w:rsid w:val="00AC4E56"/>
    <w:rsid w:val="00AC5947"/>
    <w:rsid w:val="00AD1FB5"/>
    <w:rsid w:val="00AD2050"/>
    <w:rsid w:val="00AD2797"/>
    <w:rsid w:val="00AD3A59"/>
    <w:rsid w:val="00AD3C3B"/>
    <w:rsid w:val="00AD41D6"/>
    <w:rsid w:val="00AD42F9"/>
    <w:rsid w:val="00AD57CC"/>
    <w:rsid w:val="00AD5F7C"/>
    <w:rsid w:val="00AD69E7"/>
    <w:rsid w:val="00AD76EE"/>
    <w:rsid w:val="00AD7B33"/>
    <w:rsid w:val="00AD7BC4"/>
    <w:rsid w:val="00AD7E76"/>
    <w:rsid w:val="00AD7FA6"/>
    <w:rsid w:val="00AE0B40"/>
    <w:rsid w:val="00AE178B"/>
    <w:rsid w:val="00AE1CD2"/>
    <w:rsid w:val="00AE2ECA"/>
    <w:rsid w:val="00AE32E0"/>
    <w:rsid w:val="00AE39DC"/>
    <w:rsid w:val="00AE40E1"/>
    <w:rsid w:val="00AE50FF"/>
    <w:rsid w:val="00AE59FC"/>
    <w:rsid w:val="00AE6625"/>
    <w:rsid w:val="00AE69BC"/>
    <w:rsid w:val="00AE76EE"/>
    <w:rsid w:val="00AE7DF2"/>
    <w:rsid w:val="00AF0A71"/>
    <w:rsid w:val="00AF1207"/>
    <w:rsid w:val="00AF1449"/>
    <w:rsid w:val="00AF182D"/>
    <w:rsid w:val="00AF1B42"/>
    <w:rsid w:val="00AF3416"/>
    <w:rsid w:val="00AF37A6"/>
    <w:rsid w:val="00AF3F4F"/>
    <w:rsid w:val="00AF51B7"/>
    <w:rsid w:val="00AF59D7"/>
    <w:rsid w:val="00AF5CBC"/>
    <w:rsid w:val="00AF6F0A"/>
    <w:rsid w:val="00B00062"/>
    <w:rsid w:val="00B00965"/>
    <w:rsid w:val="00B017B0"/>
    <w:rsid w:val="00B0184F"/>
    <w:rsid w:val="00B01D41"/>
    <w:rsid w:val="00B01FA5"/>
    <w:rsid w:val="00B02022"/>
    <w:rsid w:val="00B0202B"/>
    <w:rsid w:val="00B041D8"/>
    <w:rsid w:val="00B04429"/>
    <w:rsid w:val="00B04861"/>
    <w:rsid w:val="00B04C0F"/>
    <w:rsid w:val="00B0525E"/>
    <w:rsid w:val="00B06582"/>
    <w:rsid w:val="00B065BF"/>
    <w:rsid w:val="00B0743F"/>
    <w:rsid w:val="00B1032C"/>
    <w:rsid w:val="00B108E2"/>
    <w:rsid w:val="00B11C58"/>
    <w:rsid w:val="00B1597C"/>
    <w:rsid w:val="00B169AE"/>
    <w:rsid w:val="00B213D2"/>
    <w:rsid w:val="00B21813"/>
    <w:rsid w:val="00B22AC9"/>
    <w:rsid w:val="00B234C1"/>
    <w:rsid w:val="00B24EBD"/>
    <w:rsid w:val="00B25732"/>
    <w:rsid w:val="00B25B63"/>
    <w:rsid w:val="00B27E8A"/>
    <w:rsid w:val="00B30BAC"/>
    <w:rsid w:val="00B30C72"/>
    <w:rsid w:val="00B30E37"/>
    <w:rsid w:val="00B31A1E"/>
    <w:rsid w:val="00B320AD"/>
    <w:rsid w:val="00B3215F"/>
    <w:rsid w:val="00B3279A"/>
    <w:rsid w:val="00B327F5"/>
    <w:rsid w:val="00B345E6"/>
    <w:rsid w:val="00B34CF6"/>
    <w:rsid w:val="00B3536A"/>
    <w:rsid w:val="00B35746"/>
    <w:rsid w:val="00B35B57"/>
    <w:rsid w:val="00B35C69"/>
    <w:rsid w:val="00B35D12"/>
    <w:rsid w:val="00B3673D"/>
    <w:rsid w:val="00B37D1D"/>
    <w:rsid w:val="00B40349"/>
    <w:rsid w:val="00B42271"/>
    <w:rsid w:val="00B4365C"/>
    <w:rsid w:val="00B43B5A"/>
    <w:rsid w:val="00B447B1"/>
    <w:rsid w:val="00B44EE4"/>
    <w:rsid w:val="00B452A8"/>
    <w:rsid w:val="00B479F4"/>
    <w:rsid w:val="00B50057"/>
    <w:rsid w:val="00B50280"/>
    <w:rsid w:val="00B502B3"/>
    <w:rsid w:val="00B50764"/>
    <w:rsid w:val="00B507B0"/>
    <w:rsid w:val="00B51135"/>
    <w:rsid w:val="00B51215"/>
    <w:rsid w:val="00B51B13"/>
    <w:rsid w:val="00B51D88"/>
    <w:rsid w:val="00B5314F"/>
    <w:rsid w:val="00B535A5"/>
    <w:rsid w:val="00B5365B"/>
    <w:rsid w:val="00B53A19"/>
    <w:rsid w:val="00B54B32"/>
    <w:rsid w:val="00B551D7"/>
    <w:rsid w:val="00B55DD2"/>
    <w:rsid w:val="00B55EED"/>
    <w:rsid w:val="00B57685"/>
    <w:rsid w:val="00B60038"/>
    <w:rsid w:val="00B6085E"/>
    <w:rsid w:val="00B6086A"/>
    <w:rsid w:val="00B60A16"/>
    <w:rsid w:val="00B6199E"/>
    <w:rsid w:val="00B632DF"/>
    <w:rsid w:val="00B63BFA"/>
    <w:rsid w:val="00B63FCD"/>
    <w:rsid w:val="00B6432F"/>
    <w:rsid w:val="00B64DD5"/>
    <w:rsid w:val="00B65B44"/>
    <w:rsid w:val="00B668C8"/>
    <w:rsid w:val="00B67391"/>
    <w:rsid w:val="00B7136C"/>
    <w:rsid w:val="00B7179B"/>
    <w:rsid w:val="00B71C95"/>
    <w:rsid w:val="00B729D6"/>
    <w:rsid w:val="00B72B29"/>
    <w:rsid w:val="00B7363E"/>
    <w:rsid w:val="00B75049"/>
    <w:rsid w:val="00B75CA3"/>
    <w:rsid w:val="00B766F7"/>
    <w:rsid w:val="00B777C6"/>
    <w:rsid w:val="00B8002D"/>
    <w:rsid w:val="00B81D1E"/>
    <w:rsid w:val="00B8362D"/>
    <w:rsid w:val="00B852FE"/>
    <w:rsid w:val="00B85E13"/>
    <w:rsid w:val="00B87E86"/>
    <w:rsid w:val="00B90471"/>
    <w:rsid w:val="00B90C6D"/>
    <w:rsid w:val="00B919A9"/>
    <w:rsid w:val="00B94217"/>
    <w:rsid w:val="00B94FEC"/>
    <w:rsid w:val="00B95085"/>
    <w:rsid w:val="00B973B0"/>
    <w:rsid w:val="00B979C3"/>
    <w:rsid w:val="00B97ACB"/>
    <w:rsid w:val="00BA031B"/>
    <w:rsid w:val="00BA09C7"/>
    <w:rsid w:val="00BA138E"/>
    <w:rsid w:val="00BA1BA9"/>
    <w:rsid w:val="00BA2A09"/>
    <w:rsid w:val="00BA3B1C"/>
    <w:rsid w:val="00BA6477"/>
    <w:rsid w:val="00BA7083"/>
    <w:rsid w:val="00BB0745"/>
    <w:rsid w:val="00BB2C7D"/>
    <w:rsid w:val="00BB3A79"/>
    <w:rsid w:val="00BB4EF8"/>
    <w:rsid w:val="00BB5C10"/>
    <w:rsid w:val="00BB5C1E"/>
    <w:rsid w:val="00BB6E65"/>
    <w:rsid w:val="00BB7E0A"/>
    <w:rsid w:val="00BC0E59"/>
    <w:rsid w:val="00BC1451"/>
    <w:rsid w:val="00BC16DA"/>
    <w:rsid w:val="00BC251D"/>
    <w:rsid w:val="00BC2FA1"/>
    <w:rsid w:val="00BC3ACC"/>
    <w:rsid w:val="00BC4808"/>
    <w:rsid w:val="00BC4906"/>
    <w:rsid w:val="00BC5A43"/>
    <w:rsid w:val="00BC6E60"/>
    <w:rsid w:val="00BD05E5"/>
    <w:rsid w:val="00BD0F70"/>
    <w:rsid w:val="00BD11F3"/>
    <w:rsid w:val="00BD12EB"/>
    <w:rsid w:val="00BD1AE1"/>
    <w:rsid w:val="00BD1B30"/>
    <w:rsid w:val="00BD2330"/>
    <w:rsid w:val="00BD2933"/>
    <w:rsid w:val="00BD2E04"/>
    <w:rsid w:val="00BD40F9"/>
    <w:rsid w:val="00BD4250"/>
    <w:rsid w:val="00BD58EC"/>
    <w:rsid w:val="00BD5A2E"/>
    <w:rsid w:val="00BE08A8"/>
    <w:rsid w:val="00BE0E33"/>
    <w:rsid w:val="00BE165C"/>
    <w:rsid w:val="00BE16F1"/>
    <w:rsid w:val="00BE3760"/>
    <w:rsid w:val="00BE51FD"/>
    <w:rsid w:val="00BE580A"/>
    <w:rsid w:val="00BE7962"/>
    <w:rsid w:val="00BF08C3"/>
    <w:rsid w:val="00BF1D14"/>
    <w:rsid w:val="00BF2136"/>
    <w:rsid w:val="00BF2C32"/>
    <w:rsid w:val="00BF44A7"/>
    <w:rsid w:val="00BF5AF3"/>
    <w:rsid w:val="00C021CD"/>
    <w:rsid w:val="00C028AE"/>
    <w:rsid w:val="00C05A00"/>
    <w:rsid w:val="00C05E13"/>
    <w:rsid w:val="00C06253"/>
    <w:rsid w:val="00C07A4D"/>
    <w:rsid w:val="00C1096E"/>
    <w:rsid w:val="00C125BB"/>
    <w:rsid w:val="00C12621"/>
    <w:rsid w:val="00C13F61"/>
    <w:rsid w:val="00C14C14"/>
    <w:rsid w:val="00C168EC"/>
    <w:rsid w:val="00C1697B"/>
    <w:rsid w:val="00C17080"/>
    <w:rsid w:val="00C172BD"/>
    <w:rsid w:val="00C17370"/>
    <w:rsid w:val="00C2030D"/>
    <w:rsid w:val="00C214FA"/>
    <w:rsid w:val="00C2181E"/>
    <w:rsid w:val="00C21961"/>
    <w:rsid w:val="00C223F0"/>
    <w:rsid w:val="00C22423"/>
    <w:rsid w:val="00C227FE"/>
    <w:rsid w:val="00C22911"/>
    <w:rsid w:val="00C23E1A"/>
    <w:rsid w:val="00C243D4"/>
    <w:rsid w:val="00C24EE6"/>
    <w:rsid w:val="00C25854"/>
    <w:rsid w:val="00C260D7"/>
    <w:rsid w:val="00C26C63"/>
    <w:rsid w:val="00C26E5E"/>
    <w:rsid w:val="00C27601"/>
    <w:rsid w:val="00C301C3"/>
    <w:rsid w:val="00C31496"/>
    <w:rsid w:val="00C31F15"/>
    <w:rsid w:val="00C31F20"/>
    <w:rsid w:val="00C32259"/>
    <w:rsid w:val="00C33A6C"/>
    <w:rsid w:val="00C33F9E"/>
    <w:rsid w:val="00C344F1"/>
    <w:rsid w:val="00C3482B"/>
    <w:rsid w:val="00C34B3A"/>
    <w:rsid w:val="00C34D64"/>
    <w:rsid w:val="00C35E6A"/>
    <w:rsid w:val="00C36015"/>
    <w:rsid w:val="00C366E7"/>
    <w:rsid w:val="00C36898"/>
    <w:rsid w:val="00C36987"/>
    <w:rsid w:val="00C40064"/>
    <w:rsid w:val="00C40914"/>
    <w:rsid w:val="00C41A94"/>
    <w:rsid w:val="00C41ED9"/>
    <w:rsid w:val="00C42186"/>
    <w:rsid w:val="00C42220"/>
    <w:rsid w:val="00C43C18"/>
    <w:rsid w:val="00C44B5D"/>
    <w:rsid w:val="00C44BFA"/>
    <w:rsid w:val="00C4509E"/>
    <w:rsid w:val="00C454AC"/>
    <w:rsid w:val="00C50E8F"/>
    <w:rsid w:val="00C513C6"/>
    <w:rsid w:val="00C52592"/>
    <w:rsid w:val="00C528DA"/>
    <w:rsid w:val="00C52EA7"/>
    <w:rsid w:val="00C52F7A"/>
    <w:rsid w:val="00C5356D"/>
    <w:rsid w:val="00C5443C"/>
    <w:rsid w:val="00C55604"/>
    <w:rsid w:val="00C55841"/>
    <w:rsid w:val="00C55CD3"/>
    <w:rsid w:val="00C561D5"/>
    <w:rsid w:val="00C56DA1"/>
    <w:rsid w:val="00C578EE"/>
    <w:rsid w:val="00C579F6"/>
    <w:rsid w:val="00C60110"/>
    <w:rsid w:val="00C60AE5"/>
    <w:rsid w:val="00C60C85"/>
    <w:rsid w:val="00C616BF"/>
    <w:rsid w:val="00C61F64"/>
    <w:rsid w:val="00C62418"/>
    <w:rsid w:val="00C645D9"/>
    <w:rsid w:val="00C64FDD"/>
    <w:rsid w:val="00C652E6"/>
    <w:rsid w:val="00C654A3"/>
    <w:rsid w:val="00C6599B"/>
    <w:rsid w:val="00C668C4"/>
    <w:rsid w:val="00C66C25"/>
    <w:rsid w:val="00C6734F"/>
    <w:rsid w:val="00C700BF"/>
    <w:rsid w:val="00C7105B"/>
    <w:rsid w:val="00C71730"/>
    <w:rsid w:val="00C72577"/>
    <w:rsid w:val="00C72B1A"/>
    <w:rsid w:val="00C72DF4"/>
    <w:rsid w:val="00C74552"/>
    <w:rsid w:val="00C75458"/>
    <w:rsid w:val="00C75C38"/>
    <w:rsid w:val="00C75F12"/>
    <w:rsid w:val="00C76353"/>
    <w:rsid w:val="00C763E2"/>
    <w:rsid w:val="00C80912"/>
    <w:rsid w:val="00C82B54"/>
    <w:rsid w:val="00C83B9D"/>
    <w:rsid w:val="00C84044"/>
    <w:rsid w:val="00C84451"/>
    <w:rsid w:val="00C8446D"/>
    <w:rsid w:val="00C85212"/>
    <w:rsid w:val="00C852D6"/>
    <w:rsid w:val="00C85419"/>
    <w:rsid w:val="00C861E2"/>
    <w:rsid w:val="00C872C2"/>
    <w:rsid w:val="00C90292"/>
    <w:rsid w:val="00C906DD"/>
    <w:rsid w:val="00C90D27"/>
    <w:rsid w:val="00C90DF9"/>
    <w:rsid w:val="00C925FE"/>
    <w:rsid w:val="00C92BCE"/>
    <w:rsid w:val="00C94279"/>
    <w:rsid w:val="00C94A1D"/>
    <w:rsid w:val="00C96557"/>
    <w:rsid w:val="00C973DC"/>
    <w:rsid w:val="00C97656"/>
    <w:rsid w:val="00C97AA1"/>
    <w:rsid w:val="00CA0ED9"/>
    <w:rsid w:val="00CA25E3"/>
    <w:rsid w:val="00CA3CF4"/>
    <w:rsid w:val="00CA520D"/>
    <w:rsid w:val="00CB0730"/>
    <w:rsid w:val="00CB0D92"/>
    <w:rsid w:val="00CB167D"/>
    <w:rsid w:val="00CB2CC2"/>
    <w:rsid w:val="00CB35F9"/>
    <w:rsid w:val="00CB3640"/>
    <w:rsid w:val="00CB3E35"/>
    <w:rsid w:val="00CB3F14"/>
    <w:rsid w:val="00CB400E"/>
    <w:rsid w:val="00CB4780"/>
    <w:rsid w:val="00CB49CD"/>
    <w:rsid w:val="00CB51B0"/>
    <w:rsid w:val="00CB55B6"/>
    <w:rsid w:val="00CB7B7D"/>
    <w:rsid w:val="00CC01E0"/>
    <w:rsid w:val="00CC0C86"/>
    <w:rsid w:val="00CC0F23"/>
    <w:rsid w:val="00CC1B5E"/>
    <w:rsid w:val="00CC1E3A"/>
    <w:rsid w:val="00CC2CF9"/>
    <w:rsid w:val="00CC354E"/>
    <w:rsid w:val="00CC3CDB"/>
    <w:rsid w:val="00CC40F8"/>
    <w:rsid w:val="00CC4AF5"/>
    <w:rsid w:val="00CC54C5"/>
    <w:rsid w:val="00CC585E"/>
    <w:rsid w:val="00CC60BC"/>
    <w:rsid w:val="00CC6642"/>
    <w:rsid w:val="00CC6D54"/>
    <w:rsid w:val="00CC74CB"/>
    <w:rsid w:val="00CC7CCC"/>
    <w:rsid w:val="00CD064F"/>
    <w:rsid w:val="00CD07A8"/>
    <w:rsid w:val="00CD11FF"/>
    <w:rsid w:val="00CD1B24"/>
    <w:rsid w:val="00CD344C"/>
    <w:rsid w:val="00CD518C"/>
    <w:rsid w:val="00CD51C7"/>
    <w:rsid w:val="00CD52E8"/>
    <w:rsid w:val="00CD5CAD"/>
    <w:rsid w:val="00CD5FD0"/>
    <w:rsid w:val="00CD6D6F"/>
    <w:rsid w:val="00CD71D3"/>
    <w:rsid w:val="00CD778B"/>
    <w:rsid w:val="00CD77D1"/>
    <w:rsid w:val="00CE02CE"/>
    <w:rsid w:val="00CE04A3"/>
    <w:rsid w:val="00CE176B"/>
    <w:rsid w:val="00CE1FF2"/>
    <w:rsid w:val="00CE2318"/>
    <w:rsid w:val="00CE3764"/>
    <w:rsid w:val="00CE3A8B"/>
    <w:rsid w:val="00CE4305"/>
    <w:rsid w:val="00CE4949"/>
    <w:rsid w:val="00CE4D32"/>
    <w:rsid w:val="00CE50DB"/>
    <w:rsid w:val="00CE57CB"/>
    <w:rsid w:val="00CE6C6A"/>
    <w:rsid w:val="00CE6CE7"/>
    <w:rsid w:val="00CE6F83"/>
    <w:rsid w:val="00CE7EDA"/>
    <w:rsid w:val="00CF0432"/>
    <w:rsid w:val="00CF12D8"/>
    <w:rsid w:val="00CF1CEF"/>
    <w:rsid w:val="00CF2AB3"/>
    <w:rsid w:val="00CF2B63"/>
    <w:rsid w:val="00CF2D2B"/>
    <w:rsid w:val="00CF3790"/>
    <w:rsid w:val="00CF448E"/>
    <w:rsid w:val="00CF4D8F"/>
    <w:rsid w:val="00CF4F69"/>
    <w:rsid w:val="00CF52E0"/>
    <w:rsid w:val="00CF5B8A"/>
    <w:rsid w:val="00CF5C0D"/>
    <w:rsid w:val="00CF7344"/>
    <w:rsid w:val="00D002FB"/>
    <w:rsid w:val="00D0046E"/>
    <w:rsid w:val="00D005E7"/>
    <w:rsid w:val="00D007DF"/>
    <w:rsid w:val="00D0335D"/>
    <w:rsid w:val="00D03823"/>
    <w:rsid w:val="00D04A2A"/>
    <w:rsid w:val="00D04A9C"/>
    <w:rsid w:val="00D0510D"/>
    <w:rsid w:val="00D058E6"/>
    <w:rsid w:val="00D06DA3"/>
    <w:rsid w:val="00D07120"/>
    <w:rsid w:val="00D07803"/>
    <w:rsid w:val="00D07C2B"/>
    <w:rsid w:val="00D07F27"/>
    <w:rsid w:val="00D10940"/>
    <w:rsid w:val="00D11227"/>
    <w:rsid w:val="00D12230"/>
    <w:rsid w:val="00D12D28"/>
    <w:rsid w:val="00D13A84"/>
    <w:rsid w:val="00D143DB"/>
    <w:rsid w:val="00D153A1"/>
    <w:rsid w:val="00D16F81"/>
    <w:rsid w:val="00D22265"/>
    <w:rsid w:val="00D228FC"/>
    <w:rsid w:val="00D23448"/>
    <w:rsid w:val="00D249CD"/>
    <w:rsid w:val="00D24BBA"/>
    <w:rsid w:val="00D24FEF"/>
    <w:rsid w:val="00D2639B"/>
    <w:rsid w:val="00D274FC"/>
    <w:rsid w:val="00D277B3"/>
    <w:rsid w:val="00D2794C"/>
    <w:rsid w:val="00D306FA"/>
    <w:rsid w:val="00D30B92"/>
    <w:rsid w:val="00D32867"/>
    <w:rsid w:val="00D33367"/>
    <w:rsid w:val="00D35421"/>
    <w:rsid w:val="00D357C3"/>
    <w:rsid w:val="00D369AC"/>
    <w:rsid w:val="00D36BCB"/>
    <w:rsid w:val="00D372BD"/>
    <w:rsid w:val="00D429DE"/>
    <w:rsid w:val="00D4318B"/>
    <w:rsid w:val="00D4351C"/>
    <w:rsid w:val="00D4386C"/>
    <w:rsid w:val="00D43946"/>
    <w:rsid w:val="00D43C17"/>
    <w:rsid w:val="00D45766"/>
    <w:rsid w:val="00D4668C"/>
    <w:rsid w:val="00D47827"/>
    <w:rsid w:val="00D50125"/>
    <w:rsid w:val="00D50A88"/>
    <w:rsid w:val="00D51C2C"/>
    <w:rsid w:val="00D52D7C"/>
    <w:rsid w:val="00D5319E"/>
    <w:rsid w:val="00D540BC"/>
    <w:rsid w:val="00D554F0"/>
    <w:rsid w:val="00D55C41"/>
    <w:rsid w:val="00D56008"/>
    <w:rsid w:val="00D56539"/>
    <w:rsid w:val="00D56A10"/>
    <w:rsid w:val="00D5712D"/>
    <w:rsid w:val="00D5756C"/>
    <w:rsid w:val="00D575C8"/>
    <w:rsid w:val="00D578C4"/>
    <w:rsid w:val="00D57C1B"/>
    <w:rsid w:val="00D6035C"/>
    <w:rsid w:val="00D60A39"/>
    <w:rsid w:val="00D61530"/>
    <w:rsid w:val="00D61A53"/>
    <w:rsid w:val="00D62857"/>
    <w:rsid w:val="00D62C76"/>
    <w:rsid w:val="00D63F88"/>
    <w:rsid w:val="00D64429"/>
    <w:rsid w:val="00D64B7C"/>
    <w:rsid w:val="00D65F1C"/>
    <w:rsid w:val="00D66736"/>
    <w:rsid w:val="00D7011F"/>
    <w:rsid w:val="00D70D57"/>
    <w:rsid w:val="00D7174C"/>
    <w:rsid w:val="00D745AF"/>
    <w:rsid w:val="00D74A94"/>
    <w:rsid w:val="00D74D34"/>
    <w:rsid w:val="00D77032"/>
    <w:rsid w:val="00D771F3"/>
    <w:rsid w:val="00D778E8"/>
    <w:rsid w:val="00D80C2F"/>
    <w:rsid w:val="00D8283D"/>
    <w:rsid w:val="00D84A4A"/>
    <w:rsid w:val="00D84C13"/>
    <w:rsid w:val="00D86840"/>
    <w:rsid w:val="00D868EE"/>
    <w:rsid w:val="00D86C28"/>
    <w:rsid w:val="00D8719A"/>
    <w:rsid w:val="00D87FD9"/>
    <w:rsid w:val="00D90038"/>
    <w:rsid w:val="00D92377"/>
    <w:rsid w:val="00D942F7"/>
    <w:rsid w:val="00D9489E"/>
    <w:rsid w:val="00D96039"/>
    <w:rsid w:val="00D96102"/>
    <w:rsid w:val="00D97869"/>
    <w:rsid w:val="00D97B98"/>
    <w:rsid w:val="00DA136F"/>
    <w:rsid w:val="00DA1ACD"/>
    <w:rsid w:val="00DA1B90"/>
    <w:rsid w:val="00DA582B"/>
    <w:rsid w:val="00DA6625"/>
    <w:rsid w:val="00DA7B68"/>
    <w:rsid w:val="00DB030C"/>
    <w:rsid w:val="00DB0785"/>
    <w:rsid w:val="00DB07E3"/>
    <w:rsid w:val="00DB0ED5"/>
    <w:rsid w:val="00DB251C"/>
    <w:rsid w:val="00DB2FE3"/>
    <w:rsid w:val="00DB30B9"/>
    <w:rsid w:val="00DB31CC"/>
    <w:rsid w:val="00DB438A"/>
    <w:rsid w:val="00DB5F8D"/>
    <w:rsid w:val="00DB6ABE"/>
    <w:rsid w:val="00DB7A93"/>
    <w:rsid w:val="00DC0123"/>
    <w:rsid w:val="00DC2460"/>
    <w:rsid w:val="00DC2546"/>
    <w:rsid w:val="00DC2C34"/>
    <w:rsid w:val="00DC30F9"/>
    <w:rsid w:val="00DC365C"/>
    <w:rsid w:val="00DC4B31"/>
    <w:rsid w:val="00DC7C1F"/>
    <w:rsid w:val="00DD0563"/>
    <w:rsid w:val="00DD143A"/>
    <w:rsid w:val="00DD1705"/>
    <w:rsid w:val="00DD1711"/>
    <w:rsid w:val="00DD2BA1"/>
    <w:rsid w:val="00DD2D5F"/>
    <w:rsid w:val="00DD2EB9"/>
    <w:rsid w:val="00DD3319"/>
    <w:rsid w:val="00DD38A5"/>
    <w:rsid w:val="00DD43D5"/>
    <w:rsid w:val="00DD43F2"/>
    <w:rsid w:val="00DD4552"/>
    <w:rsid w:val="00DD50FB"/>
    <w:rsid w:val="00DD58EF"/>
    <w:rsid w:val="00DD5FFA"/>
    <w:rsid w:val="00DD6170"/>
    <w:rsid w:val="00DD78DA"/>
    <w:rsid w:val="00DD7BE4"/>
    <w:rsid w:val="00DE0B6D"/>
    <w:rsid w:val="00DE0E26"/>
    <w:rsid w:val="00DE0FE7"/>
    <w:rsid w:val="00DE17E3"/>
    <w:rsid w:val="00DE23F1"/>
    <w:rsid w:val="00DE2D58"/>
    <w:rsid w:val="00DE3697"/>
    <w:rsid w:val="00DE37DB"/>
    <w:rsid w:val="00DE48C1"/>
    <w:rsid w:val="00DE50DF"/>
    <w:rsid w:val="00DE57DA"/>
    <w:rsid w:val="00DE5EC3"/>
    <w:rsid w:val="00DE6746"/>
    <w:rsid w:val="00DE6B6B"/>
    <w:rsid w:val="00DE7E06"/>
    <w:rsid w:val="00DE7E08"/>
    <w:rsid w:val="00DF05CD"/>
    <w:rsid w:val="00DF15EB"/>
    <w:rsid w:val="00DF262B"/>
    <w:rsid w:val="00DF28D5"/>
    <w:rsid w:val="00DF2BFD"/>
    <w:rsid w:val="00DF36BB"/>
    <w:rsid w:val="00DF42E8"/>
    <w:rsid w:val="00DF5990"/>
    <w:rsid w:val="00DF6074"/>
    <w:rsid w:val="00DF6EEE"/>
    <w:rsid w:val="00E00F13"/>
    <w:rsid w:val="00E02DD3"/>
    <w:rsid w:val="00E02EFE"/>
    <w:rsid w:val="00E0592A"/>
    <w:rsid w:val="00E05B80"/>
    <w:rsid w:val="00E05C0E"/>
    <w:rsid w:val="00E079B6"/>
    <w:rsid w:val="00E07AC9"/>
    <w:rsid w:val="00E118FE"/>
    <w:rsid w:val="00E11A46"/>
    <w:rsid w:val="00E12BB2"/>
    <w:rsid w:val="00E134A4"/>
    <w:rsid w:val="00E13A1B"/>
    <w:rsid w:val="00E177D5"/>
    <w:rsid w:val="00E20652"/>
    <w:rsid w:val="00E20A45"/>
    <w:rsid w:val="00E20E39"/>
    <w:rsid w:val="00E2152C"/>
    <w:rsid w:val="00E21C6E"/>
    <w:rsid w:val="00E24EAE"/>
    <w:rsid w:val="00E2507F"/>
    <w:rsid w:val="00E25373"/>
    <w:rsid w:val="00E25B9C"/>
    <w:rsid w:val="00E25C68"/>
    <w:rsid w:val="00E25FA6"/>
    <w:rsid w:val="00E27D4E"/>
    <w:rsid w:val="00E30BE8"/>
    <w:rsid w:val="00E33064"/>
    <w:rsid w:val="00E331DE"/>
    <w:rsid w:val="00E345E5"/>
    <w:rsid w:val="00E3460F"/>
    <w:rsid w:val="00E34BDA"/>
    <w:rsid w:val="00E35B75"/>
    <w:rsid w:val="00E36C59"/>
    <w:rsid w:val="00E37461"/>
    <w:rsid w:val="00E416E8"/>
    <w:rsid w:val="00E4212F"/>
    <w:rsid w:val="00E4219C"/>
    <w:rsid w:val="00E42CE3"/>
    <w:rsid w:val="00E44C8D"/>
    <w:rsid w:val="00E45ECB"/>
    <w:rsid w:val="00E47312"/>
    <w:rsid w:val="00E501CF"/>
    <w:rsid w:val="00E5080E"/>
    <w:rsid w:val="00E5086F"/>
    <w:rsid w:val="00E512F7"/>
    <w:rsid w:val="00E523BF"/>
    <w:rsid w:val="00E525A8"/>
    <w:rsid w:val="00E52A59"/>
    <w:rsid w:val="00E52AA5"/>
    <w:rsid w:val="00E536C8"/>
    <w:rsid w:val="00E536CA"/>
    <w:rsid w:val="00E54FD0"/>
    <w:rsid w:val="00E55077"/>
    <w:rsid w:val="00E5614F"/>
    <w:rsid w:val="00E563E9"/>
    <w:rsid w:val="00E564CB"/>
    <w:rsid w:val="00E57300"/>
    <w:rsid w:val="00E6178C"/>
    <w:rsid w:val="00E6220F"/>
    <w:rsid w:val="00E6324E"/>
    <w:rsid w:val="00E63403"/>
    <w:rsid w:val="00E64110"/>
    <w:rsid w:val="00E65815"/>
    <w:rsid w:val="00E65880"/>
    <w:rsid w:val="00E66B14"/>
    <w:rsid w:val="00E67899"/>
    <w:rsid w:val="00E679FC"/>
    <w:rsid w:val="00E67C33"/>
    <w:rsid w:val="00E71343"/>
    <w:rsid w:val="00E718E9"/>
    <w:rsid w:val="00E71B3A"/>
    <w:rsid w:val="00E72EB4"/>
    <w:rsid w:val="00E73B65"/>
    <w:rsid w:val="00E73BCE"/>
    <w:rsid w:val="00E73E02"/>
    <w:rsid w:val="00E74D0F"/>
    <w:rsid w:val="00E75096"/>
    <w:rsid w:val="00E75CD6"/>
    <w:rsid w:val="00E809C9"/>
    <w:rsid w:val="00E81084"/>
    <w:rsid w:val="00E8152C"/>
    <w:rsid w:val="00E82447"/>
    <w:rsid w:val="00E8298D"/>
    <w:rsid w:val="00E8386B"/>
    <w:rsid w:val="00E854C8"/>
    <w:rsid w:val="00E855A4"/>
    <w:rsid w:val="00E855B3"/>
    <w:rsid w:val="00E85BDF"/>
    <w:rsid w:val="00E86118"/>
    <w:rsid w:val="00E864CE"/>
    <w:rsid w:val="00E86676"/>
    <w:rsid w:val="00E86E76"/>
    <w:rsid w:val="00E879A9"/>
    <w:rsid w:val="00E87E79"/>
    <w:rsid w:val="00E902C6"/>
    <w:rsid w:val="00E90676"/>
    <w:rsid w:val="00E90682"/>
    <w:rsid w:val="00E9121C"/>
    <w:rsid w:val="00E91676"/>
    <w:rsid w:val="00E933BA"/>
    <w:rsid w:val="00E93905"/>
    <w:rsid w:val="00E93C2B"/>
    <w:rsid w:val="00E94965"/>
    <w:rsid w:val="00E94C1B"/>
    <w:rsid w:val="00E95367"/>
    <w:rsid w:val="00EA0C15"/>
    <w:rsid w:val="00EA16AD"/>
    <w:rsid w:val="00EA2600"/>
    <w:rsid w:val="00EA2ECE"/>
    <w:rsid w:val="00EA30AD"/>
    <w:rsid w:val="00EA35C5"/>
    <w:rsid w:val="00EA5339"/>
    <w:rsid w:val="00EA6CCB"/>
    <w:rsid w:val="00EA6CF9"/>
    <w:rsid w:val="00EA7CEE"/>
    <w:rsid w:val="00EB1BF7"/>
    <w:rsid w:val="00EB474C"/>
    <w:rsid w:val="00EB6474"/>
    <w:rsid w:val="00EB65A4"/>
    <w:rsid w:val="00EC0A7D"/>
    <w:rsid w:val="00EC1532"/>
    <w:rsid w:val="00EC2129"/>
    <w:rsid w:val="00EC23D7"/>
    <w:rsid w:val="00EC2C93"/>
    <w:rsid w:val="00EC38FC"/>
    <w:rsid w:val="00EC4079"/>
    <w:rsid w:val="00EC60DB"/>
    <w:rsid w:val="00EC68B4"/>
    <w:rsid w:val="00EC7665"/>
    <w:rsid w:val="00ED066C"/>
    <w:rsid w:val="00ED1043"/>
    <w:rsid w:val="00ED12AE"/>
    <w:rsid w:val="00ED1380"/>
    <w:rsid w:val="00ED1A57"/>
    <w:rsid w:val="00ED1A68"/>
    <w:rsid w:val="00ED2FD4"/>
    <w:rsid w:val="00ED479A"/>
    <w:rsid w:val="00ED4A6C"/>
    <w:rsid w:val="00ED4E46"/>
    <w:rsid w:val="00EE0869"/>
    <w:rsid w:val="00EE088F"/>
    <w:rsid w:val="00EE1AE6"/>
    <w:rsid w:val="00EE1BF9"/>
    <w:rsid w:val="00EE2E3F"/>
    <w:rsid w:val="00EE2ED9"/>
    <w:rsid w:val="00EE4012"/>
    <w:rsid w:val="00EE4C56"/>
    <w:rsid w:val="00EE4E70"/>
    <w:rsid w:val="00EE581F"/>
    <w:rsid w:val="00EE5BCD"/>
    <w:rsid w:val="00EE7C46"/>
    <w:rsid w:val="00EF073A"/>
    <w:rsid w:val="00EF0C09"/>
    <w:rsid w:val="00EF25B8"/>
    <w:rsid w:val="00EF2E79"/>
    <w:rsid w:val="00EF383C"/>
    <w:rsid w:val="00EF5743"/>
    <w:rsid w:val="00EF6474"/>
    <w:rsid w:val="00EF6BB6"/>
    <w:rsid w:val="00EF6F07"/>
    <w:rsid w:val="00EF7225"/>
    <w:rsid w:val="00F00491"/>
    <w:rsid w:val="00F008FE"/>
    <w:rsid w:val="00F00F6C"/>
    <w:rsid w:val="00F01307"/>
    <w:rsid w:val="00F02EB5"/>
    <w:rsid w:val="00F048EB"/>
    <w:rsid w:val="00F0496F"/>
    <w:rsid w:val="00F04C16"/>
    <w:rsid w:val="00F07FB0"/>
    <w:rsid w:val="00F10F24"/>
    <w:rsid w:val="00F11027"/>
    <w:rsid w:val="00F12282"/>
    <w:rsid w:val="00F12E55"/>
    <w:rsid w:val="00F130CB"/>
    <w:rsid w:val="00F1378B"/>
    <w:rsid w:val="00F14309"/>
    <w:rsid w:val="00F149B6"/>
    <w:rsid w:val="00F14AC2"/>
    <w:rsid w:val="00F17F35"/>
    <w:rsid w:val="00F20CB2"/>
    <w:rsid w:val="00F2265F"/>
    <w:rsid w:val="00F236E4"/>
    <w:rsid w:val="00F23B0F"/>
    <w:rsid w:val="00F24040"/>
    <w:rsid w:val="00F24C29"/>
    <w:rsid w:val="00F24E30"/>
    <w:rsid w:val="00F25343"/>
    <w:rsid w:val="00F25B9C"/>
    <w:rsid w:val="00F2617D"/>
    <w:rsid w:val="00F26504"/>
    <w:rsid w:val="00F26CF1"/>
    <w:rsid w:val="00F27FCE"/>
    <w:rsid w:val="00F30B2E"/>
    <w:rsid w:val="00F31024"/>
    <w:rsid w:val="00F3112A"/>
    <w:rsid w:val="00F316CE"/>
    <w:rsid w:val="00F31C68"/>
    <w:rsid w:val="00F33A3A"/>
    <w:rsid w:val="00F345F7"/>
    <w:rsid w:val="00F34894"/>
    <w:rsid w:val="00F35601"/>
    <w:rsid w:val="00F35833"/>
    <w:rsid w:val="00F359A1"/>
    <w:rsid w:val="00F35EEE"/>
    <w:rsid w:val="00F363AD"/>
    <w:rsid w:val="00F370B2"/>
    <w:rsid w:val="00F37844"/>
    <w:rsid w:val="00F37D9D"/>
    <w:rsid w:val="00F41508"/>
    <w:rsid w:val="00F41628"/>
    <w:rsid w:val="00F42B1F"/>
    <w:rsid w:val="00F42FA4"/>
    <w:rsid w:val="00F43B6E"/>
    <w:rsid w:val="00F46963"/>
    <w:rsid w:val="00F46AF5"/>
    <w:rsid w:val="00F46DC0"/>
    <w:rsid w:val="00F47F6D"/>
    <w:rsid w:val="00F504C8"/>
    <w:rsid w:val="00F511BB"/>
    <w:rsid w:val="00F51949"/>
    <w:rsid w:val="00F51D84"/>
    <w:rsid w:val="00F5224D"/>
    <w:rsid w:val="00F5268A"/>
    <w:rsid w:val="00F533D4"/>
    <w:rsid w:val="00F53A9A"/>
    <w:rsid w:val="00F53D1D"/>
    <w:rsid w:val="00F55768"/>
    <w:rsid w:val="00F55C93"/>
    <w:rsid w:val="00F5609F"/>
    <w:rsid w:val="00F560F4"/>
    <w:rsid w:val="00F56BDD"/>
    <w:rsid w:val="00F56C62"/>
    <w:rsid w:val="00F574DE"/>
    <w:rsid w:val="00F579B0"/>
    <w:rsid w:val="00F57DAE"/>
    <w:rsid w:val="00F617A1"/>
    <w:rsid w:val="00F62FDE"/>
    <w:rsid w:val="00F6468A"/>
    <w:rsid w:val="00F6531A"/>
    <w:rsid w:val="00F66B33"/>
    <w:rsid w:val="00F67AB5"/>
    <w:rsid w:val="00F70043"/>
    <w:rsid w:val="00F70CD8"/>
    <w:rsid w:val="00F72316"/>
    <w:rsid w:val="00F72B35"/>
    <w:rsid w:val="00F73381"/>
    <w:rsid w:val="00F73582"/>
    <w:rsid w:val="00F74582"/>
    <w:rsid w:val="00F746EF"/>
    <w:rsid w:val="00F747C0"/>
    <w:rsid w:val="00F7506B"/>
    <w:rsid w:val="00F7509D"/>
    <w:rsid w:val="00F76DE6"/>
    <w:rsid w:val="00F81C26"/>
    <w:rsid w:val="00F841BE"/>
    <w:rsid w:val="00F84C97"/>
    <w:rsid w:val="00F8554E"/>
    <w:rsid w:val="00F8570E"/>
    <w:rsid w:val="00F85D0B"/>
    <w:rsid w:val="00F87A5C"/>
    <w:rsid w:val="00F911EC"/>
    <w:rsid w:val="00F925E3"/>
    <w:rsid w:val="00F9300B"/>
    <w:rsid w:val="00F942D0"/>
    <w:rsid w:val="00F9514C"/>
    <w:rsid w:val="00F95C56"/>
    <w:rsid w:val="00F9724A"/>
    <w:rsid w:val="00F977A3"/>
    <w:rsid w:val="00F97BAB"/>
    <w:rsid w:val="00FA0641"/>
    <w:rsid w:val="00FA180B"/>
    <w:rsid w:val="00FA22CF"/>
    <w:rsid w:val="00FA23C7"/>
    <w:rsid w:val="00FA52BC"/>
    <w:rsid w:val="00FA5891"/>
    <w:rsid w:val="00FA59B4"/>
    <w:rsid w:val="00FA6BEC"/>
    <w:rsid w:val="00FA72ED"/>
    <w:rsid w:val="00FA7F4E"/>
    <w:rsid w:val="00FB11A0"/>
    <w:rsid w:val="00FB16D3"/>
    <w:rsid w:val="00FB178F"/>
    <w:rsid w:val="00FB1A77"/>
    <w:rsid w:val="00FB1DCF"/>
    <w:rsid w:val="00FB2D18"/>
    <w:rsid w:val="00FB3A34"/>
    <w:rsid w:val="00FB4875"/>
    <w:rsid w:val="00FB74A5"/>
    <w:rsid w:val="00FC01F4"/>
    <w:rsid w:val="00FC09DC"/>
    <w:rsid w:val="00FC3F8C"/>
    <w:rsid w:val="00FC465C"/>
    <w:rsid w:val="00FC606D"/>
    <w:rsid w:val="00FC7075"/>
    <w:rsid w:val="00FC749C"/>
    <w:rsid w:val="00FC79AF"/>
    <w:rsid w:val="00FD05E1"/>
    <w:rsid w:val="00FD0F9F"/>
    <w:rsid w:val="00FD16BF"/>
    <w:rsid w:val="00FD201B"/>
    <w:rsid w:val="00FD2DBB"/>
    <w:rsid w:val="00FD2EFA"/>
    <w:rsid w:val="00FD3B36"/>
    <w:rsid w:val="00FD3E83"/>
    <w:rsid w:val="00FD4FA7"/>
    <w:rsid w:val="00FD5EE0"/>
    <w:rsid w:val="00FD5F57"/>
    <w:rsid w:val="00FD6F51"/>
    <w:rsid w:val="00FD73EF"/>
    <w:rsid w:val="00FE16BC"/>
    <w:rsid w:val="00FE19B1"/>
    <w:rsid w:val="00FE1DCC"/>
    <w:rsid w:val="00FE2351"/>
    <w:rsid w:val="00FE23FB"/>
    <w:rsid w:val="00FE2A26"/>
    <w:rsid w:val="00FE2E30"/>
    <w:rsid w:val="00FE3179"/>
    <w:rsid w:val="00FE35FB"/>
    <w:rsid w:val="00FE4525"/>
    <w:rsid w:val="00FE482C"/>
    <w:rsid w:val="00FE5231"/>
    <w:rsid w:val="00FE5421"/>
    <w:rsid w:val="00FE769D"/>
    <w:rsid w:val="00FF0CA8"/>
    <w:rsid w:val="00FF1341"/>
    <w:rsid w:val="00FF1626"/>
    <w:rsid w:val="00FF21E5"/>
    <w:rsid w:val="00FF2246"/>
    <w:rsid w:val="00FF2712"/>
    <w:rsid w:val="00FF511F"/>
    <w:rsid w:val="00FF59F6"/>
    <w:rsid w:val="00FF723F"/>
    <w:rsid w:val="00FF74CE"/>
    <w:rsid w:val="00FF7B7C"/>
    <w:rsid w:val="00FF7E6E"/>
    <w:rsid w:val="00FF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5ACDE"/>
  <w15:docId w15:val="{2856A2C6-7C06-4FC4-9B5E-FE41CF95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uiPriority w:val="9"/>
    <w:qFormat/>
    <w:rsid w:val="00376F64"/>
    <w:pPr>
      <w:keepNext/>
      <w:numPr>
        <w:ilvl w:val="4"/>
        <w:numId w:val="7"/>
      </w:numPr>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uiPriority w:val="9"/>
    <w:qFormat/>
    <w:rsid w:val="00376F64"/>
    <w:pPr>
      <w:keepNext/>
      <w:numPr>
        <w:ilvl w:val="6"/>
        <w:numId w:val="7"/>
      </w:numPr>
      <w:spacing w:after="60"/>
      <w:outlineLvl w:val="6"/>
    </w:pPr>
    <w:rPr>
      <w:sz w:val="24"/>
      <w:szCs w:val="24"/>
    </w:rPr>
  </w:style>
  <w:style w:type="paragraph" w:styleId="Heading8">
    <w:name w:val="heading 8"/>
    <w:basedOn w:val="Normal"/>
    <w:next w:val="Normal"/>
    <w:uiPriority w:val="9"/>
    <w:qFormat/>
    <w:rsid w:val="00376F64"/>
    <w:pPr>
      <w:keepNext/>
      <w:numPr>
        <w:ilvl w:val="7"/>
        <w:numId w:val="7"/>
      </w:numPr>
      <w:spacing w:before="80"/>
      <w:outlineLvl w:val="7"/>
    </w:pPr>
    <w:rPr>
      <w:i/>
    </w:rPr>
  </w:style>
  <w:style w:type="paragraph" w:styleId="Heading9">
    <w:name w:val="heading 9"/>
    <w:basedOn w:val="Normal"/>
    <w:next w:val="Normal"/>
    <w:uiPriority w:val="9"/>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A517CB"/>
    <w:pPr>
      <w:tabs>
        <w:tab w:val="left" w:pos="960"/>
        <w:tab w:val="left" w:pos="993"/>
        <w:tab w:val="right" w:leader="dot" w:pos="9062"/>
      </w:tabs>
      <w:spacing w:after="0"/>
      <w:ind w:left="992" w:right="567" w:hanging="567"/>
    </w:pPr>
    <w:rPr>
      <w:b/>
      <w:bCs/>
      <w:noProof/>
    </w:rPr>
  </w:style>
  <w:style w:type="character" w:styleId="FootnoteReference">
    <w:name w:val="footnote reference"/>
    <w:basedOn w:val="DefaultParagraphFont"/>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uiPriority w:val="3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C6734F"/>
    <w:rPr>
      <w:rFonts w:ascii="Arial" w:hAnsi="Arial"/>
      <w:sz w:val="22"/>
      <w:szCs w:val="22"/>
      <w:lang w:eastAsia="en-US"/>
    </w:rPr>
  </w:style>
  <w:style w:type="paragraph" w:customStyle="1" w:styleId="first-para">
    <w:name w:val="first-para"/>
    <w:basedOn w:val="Normal"/>
    <w:rsid w:val="00312A4B"/>
    <w:pPr>
      <w:spacing w:before="100" w:beforeAutospacing="1" w:after="100" w:afterAutospacing="1" w:line="240" w:lineRule="auto"/>
    </w:pPr>
    <w:rPr>
      <w:rFonts w:ascii="Times New Roman" w:hAnsi="Times New Roman"/>
      <w:sz w:val="24"/>
      <w:szCs w:val="24"/>
      <w:lang w:eastAsia="en-GB"/>
    </w:rPr>
  </w:style>
  <w:style w:type="paragraph" w:customStyle="1" w:styleId="01BSCCParagraphbodystyle">
    <w:name w:val="01BS CC Paragraph body style"/>
    <w:rsid w:val="00ED12AE"/>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ED12AE"/>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1F4F22"/>
    <w:pPr>
      <w:spacing w:before="240" w:after="120"/>
      <w:ind w:right="284"/>
    </w:pPr>
  </w:style>
  <w:style w:type="paragraph" w:customStyle="1" w:styleId="01S2CCSubhead2">
    <w:name w:val="01S2 CC Subhead 2"/>
    <w:basedOn w:val="01S1CCSubhead1"/>
    <w:next w:val="01BSCCParagraphbodystyle"/>
    <w:autoRedefine/>
    <w:rsid w:val="00B43B5A"/>
    <w:pPr>
      <w:spacing w:before="120" w:after="90"/>
      <w:ind w:left="0" w:firstLine="0"/>
    </w:pPr>
    <w:rPr>
      <w:sz w:val="24"/>
    </w:rPr>
  </w:style>
  <w:style w:type="paragraph" w:customStyle="1" w:styleId="04THCCTablehead">
    <w:name w:val="04TH CC Table head"/>
    <w:basedOn w:val="01BSCCParagraphbodystyle"/>
    <w:autoRedefine/>
    <w:rsid w:val="00ED12AE"/>
    <w:pPr>
      <w:spacing w:before="120" w:after="120"/>
    </w:pPr>
    <w:rPr>
      <w:b/>
      <w:color w:val="FFFFFF"/>
      <w:sz w:val="28"/>
    </w:rPr>
  </w:style>
  <w:style w:type="paragraph" w:customStyle="1" w:styleId="04TCCCTableCentresubhead">
    <w:name w:val="04TC CC Table Centre subhead"/>
    <w:basedOn w:val="01BSCCParagraphbodystyle"/>
    <w:autoRedefine/>
    <w:rsid w:val="00ED12AE"/>
    <w:pPr>
      <w:spacing w:before="120" w:after="120"/>
      <w:jc w:val="center"/>
    </w:pPr>
    <w:rPr>
      <w:b/>
      <w:sz w:val="20"/>
    </w:rPr>
  </w:style>
  <w:style w:type="paragraph" w:customStyle="1" w:styleId="04BSCCTableParagraphstyle">
    <w:name w:val="04BS CC Table Paragraph style"/>
    <w:basedOn w:val="Normal"/>
    <w:autoRedefine/>
    <w:rsid w:val="00ED12AE"/>
    <w:pPr>
      <w:suppressAutoHyphens/>
      <w:spacing w:before="120" w:after="120" w:line="240" w:lineRule="auto"/>
    </w:pPr>
    <w:rPr>
      <w:rFonts w:ascii="Verdana" w:hAnsi="Verdana"/>
      <w:sz w:val="18"/>
      <w:szCs w:val="20"/>
    </w:rPr>
  </w:style>
  <w:style w:type="paragraph" w:customStyle="1" w:styleId="Standard">
    <w:name w:val="Standard"/>
    <w:rsid w:val="00D005E7"/>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styleId="UnresolvedMention">
    <w:name w:val="Unresolved Mention"/>
    <w:basedOn w:val="DefaultParagraphFont"/>
    <w:uiPriority w:val="99"/>
    <w:semiHidden/>
    <w:unhideWhenUsed/>
    <w:rsid w:val="009940CC"/>
    <w:rPr>
      <w:color w:val="605E5C"/>
      <w:shd w:val="clear" w:color="auto" w:fill="E1DFDD"/>
    </w:rPr>
  </w:style>
  <w:style w:type="paragraph" w:styleId="CommentText">
    <w:name w:val="annotation text"/>
    <w:basedOn w:val="Normal"/>
    <w:link w:val="CommentTextChar"/>
    <w:uiPriority w:val="99"/>
    <w:semiHidden/>
    <w:unhideWhenUsed/>
    <w:rsid w:val="00DD1711"/>
    <w:pPr>
      <w:spacing w:line="240" w:lineRule="auto"/>
    </w:pPr>
    <w:rPr>
      <w:sz w:val="20"/>
      <w:szCs w:val="20"/>
    </w:rPr>
  </w:style>
  <w:style w:type="character" w:customStyle="1" w:styleId="CommentTextChar">
    <w:name w:val="Comment Text Char"/>
    <w:basedOn w:val="DefaultParagraphFont"/>
    <w:link w:val="CommentText"/>
    <w:uiPriority w:val="99"/>
    <w:semiHidden/>
    <w:rsid w:val="00DD1711"/>
    <w:rPr>
      <w:rFonts w:ascii="Arial" w:hAnsi="Arial"/>
      <w:lang w:eastAsia="en-US"/>
    </w:rPr>
  </w:style>
  <w:style w:type="paragraph" w:styleId="CommentSubject">
    <w:name w:val="annotation subject"/>
    <w:basedOn w:val="CommentText"/>
    <w:next w:val="CommentText"/>
    <w:link w:val="CommentSubjectChar"/>
    <w:semiHidden/>
    <w:unhideWhenUsed/>
    <w:rsid w:val="00DD1711"/>
    <w:rPr>
      <w:b/>
      <w:bCs/>
    </w:rPr>
  </w:style>
  <w:style w:type="character" w:customStyle="1" w:styleId="CommentSubjectChar">
    <w:name w:val="Comment Subject Char"/>
    <w:basedOn w:val="CommentTextChar"/>
    <w:link w:val="CommentSubject"/>
    <w:semiHidden/>
    <w:rsid w:val="00DD1711"/>
    <w:rPr>
      <w:rFonts w:ascii="Arial" w:hAnsi="Arial"/>
      <w:b/>
      <w:bCs/>
      <w:lang w:eastAsia="en-US"/>
    </w:rPr>
  </w:style>
  <w:style w:type="paragraph" w:customStyle="1" w:styleId="Normal1">
    <w:name w:val="Normal1"/>
    <w:rsid w:val="007B72FF"/>
    <w:rPr>
      <w:color w:val="000000"/>
      <w:sz w:val="24"/>
      <w:szCs w:val="24"/>
      <w:lang w:eastAsia="en-US"/>
    </w:rPr>
  </w:style>
  <w:style w:type="numbering" w:customStyle="1" w:styleId="Style2">
    <w:name w:val="Style2"/>
    <w:uiPriority w:val="99"/>
    <w:rsid w:val="00F26CF1"/>
    <w:pPr>
      <w:numPr>
        <w:numId w:val="10"/>
      </w:numPr>
    </w:p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F26CF1"/>
    <w:rPr>
      <w:rFonts w:ascii="Arial" w:hAnsi="Arial"/>
      <w:sz w:val="22"/>
      <w:szCs w:val="22"/>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1142F3"/>
    <w:rPr>
      <w:rFonts w:ascii="Arial" w:hAnsi="Arial"/>
      <w:b/>
      <w:color w:val="000000"/>
      <w:sz w:val="28"/>
      <w:szCs w:val="22"/>
      <w:lang w:eastAsia="en-US"/>
    </w:rPr>
  </w:style>
  <w:style w:type="paragraph" w:styleId="Revision">
    <w:name w:val="Revision"/>
    <w:hidden/>
    <w:uiPriority w:val="99"/>
    <w:semiHidden/>
    <w:rsid w:val="00A1437D"/>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26194252">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492257958">
      <w:bodyDiv w:val="1"/>
      <w:marLeft w:val="0"/>
      <w:marRight w:val="0"/>
      <w:marTop w:val="0"/>
      <w:marBottom w:val="0"/>
      <w:divBdr>
        <w:top w:val="none" w:sz="0" w:space="0" w:color="auto"/>
        <w:left w:val="none" w:sz="0" w:space="0" w:color="auto"/>
        <w:bottom w:val="none" w:sz="0" w:space="0" w:color="auto"/>
        <w:right w:val="none" w:sz="0" w:space="0" w:color="auto"/>
      </w:divBdr>
    </w:div>
    <w:div w:id="623969707">
      <w:bodyDiv w:val="1"/>
      <w:marLeft w:val="0"/>
      <w:marRight w:val="0"/>
      <w:marTop w:val="0"/>
      <w:marBottom w:val="0"/>
      <w:divBdr>
        <w:top w:val="none" w:sz="0" w:space="0" w:color="auto"/>
        <w:left w:val="none" w:sz="0" w:space="0" w:color="auto"/>
        <w:bottom w:val="none" w:sz="0" w:space="0" w:color="auto"/>
        <w:right w:val="none" w:sz="0" w:space="0" w:color="auto"/>
      </w:divBdr>
    </w:div>
    <w:div w:id="767313769">
      <w:bodyDiv w:val="1"/>
      <w:marLeft w:val="0"/>
      <w:marRight w:val="0"/>
      <w:marTop w:val="0"/>
      <w:marBottom w:val="0"/>
      <w:divBdr>
        <w:top w:val="none" w:sz="0" w:space="0" w:color="auto"/>
        <w:left w:val="none" w:sz="0" w:space="0" w:color="auto"/>
        <w:bottom w:val="none" w:sz="0" w:space="0" w:color="auto"/>
        <w:right w:val="none" w:sz="0" w:space="0" w:color="auto"/>
      </w:divBdr>
    </w:div>
    <w:div w:id="925069916">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990222">
      <w:bodyDiv w:val="1"/>
      <w:marLeft w:val="0"/>
      <w:marRight w:val="0"/>
      <w:marTop w:val="0"/>
      <w:marBottom w:val="0"/>
      <w:divBdr>
        <w:top w:val="none" w:sz="0" w:space="0" w:color="auto"/>
        <w:left w:val="none" w:sz="0" w:space="0" w:color="auto"/>
        <w:bottom w:val="none" w:sz="0" w:space="0" w:color="auto"/>
        <w:right w:val="none" w:sz="0" w:space="0" w:color="auto"/>
      </w:divBdr>
    </w:div>
    <w:div w:id="1037969488">
      <w:bodyDiv w:val="1"/>
      <w:marLeft w:val="0"/>
      <w:marRight w:val="0"/>
      <w:marTop w:val="0"/>
      <w:marBottom w:val="0"/>
      <w:divBdr>
        <w:top w:val="none" w:sz="0" w:space="0" w:color="auto"/>
        <w:left w:val="none" w:sz="0" w:space="0" w:color="auto"/>
        <w:bottom w:val="none" w:sz="0" w:space="0" w:color="auto"/>
        <w:right w:val="none" w:sz="0" w:space="0" w:color="auto"/>
      </w:divBdr>
    </w:div>
    <w:div w:id="1052583371">
      <w:bodyDiv w:val="1"/>
      <w:marLeft w:val="0"/>
      <w:marRight w:val="0"/>
      <w:marTop w:val="0"/>
      <w:marBottom w:val="0"/>
      <w:divBdr>
        <w:top w:val="none" w:sz="0" w:space="0" w:color="auto"/>
        <w:left w:val="none" w:sz="0" w:space="0" w:color="auto"/>
        <w:bottom w:val="none" w:sz="0" w:space="0" w:color="auto"/>
        <w:right w:val="none" w:sz="0" w:space="0" w:color="auto"/>
      </w:divBdr>
    </w:div>
    <w:div w:id="1171333481">
      <w:bodyDiv w:val="1"/>
      <w:marLeft w:val="0"/>
      <w:marRight w:val="0"/>
      <w:marTop w:val="0"/>
      <w:marBottom w:val="0"/>
      <w:divBdr>
        <w:top w:val="none" w:sz="0" w:space="0" w:color="auto"/>
        <w:left w:val="none" w:sz="0" w:space="0" w:color="auto"/>
        <w:bottom w:val="none" w:sz="0" w:space="0" w:color="auto"/>
        <w:right w:val="none" w:sz="0" w:space="0" w:color="auto"/>
      </w:divBdr>
    </w:div>
    <w:div w:id="1399207018">
      <w:bodyDiv w:val="1"/>
      <w:marLeft w:val="0"/>
      <w:marRight w:val="0"/>
      <w:marTop w:val="0"/>
      <w:marBottom w:val="0"/>
      <w:divBdr>
        <w:top w:val="none" w:sz="0" w:space="0" w:color="auto"/>
        <w:left w:val="none" w:sz="0" w:space="0" w:color="auto"/>
        <w:bottom w:val="none" w:sz="0" w:space="0" w:color="auto"/>
        <w:right w:val="none" w:sz="0" w:space="0" w:color="auto"/>
      </w:divBdr>
    </w:div>
    <w:div w:id="1467550117">
      <w:bodyDiv w:val="1"/>
      <w:marLeft w:val="0"/>
      <w:marRight w:val="0"/>
      <w:marTop w:val="0"/>
      <w:marBottom w:val="0"/>
      <w:divBdr>
        <w:top w:val="none" w:sz="0" w:space="0" w:color="auto"/>
        <w:left w:val="none" w:sz="0" w:space="0" w:color="auto"/>
        <w:bottom w:val="none" w:sz="0" w:space="0" w:color="auto"/>
        <w:right w:val="none" w:sz="0" w:space="0" w:color="auto"/>
      </w:divBdr>
    </w:div>
    <w:div w:id="1775859222">
      <w:bodyDiv w:val="1"/>
      <w:marLeft w:val="0"/>
      <w:marRight w:val="0"/>
      <w:marTop w:val="0"/>
      <w:marBottom w:val="0"/>
      <w:divBdr>
        <w:top w:val="none" w:sz="0" w:space="0" w:color="auto"/>
        <w:left w:val="none" w:sz="0" w:space="0" w:color="auto"/>
        <w:bottom w:val="none" w:sz="0" w:space="0" w:color="auto"/>
        <w:right w:val="none" w:sz="0" w:space="0" w:color="auto"/>
      </w:divBdr>
    </w:div>
    <w:div w:id="1812556507">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7976460">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gov.uk/transfers-takeovers%20/" TargetMode="External"/><Relationship Id="rId26" Type="http://schemas.openxmlformats.org/officeDocument/2006/relationships/hyperlink" Target="https://www.legislation.gov.uk/ukpga/2023/54/pdfs/ukpga_20230054_en.pdf" TargetMode="External"/><Relationship Id="rId39" Type="http://schemas.openxmlformats.org/officeDocument/2006/relationships/hyperlink" Target="https://www.legislation.gov.uk/ukpga/2023/54/section/59" TargetMode="External"/><Relationship Id="rId21" Type="http://schemas.openxmlformats.org/officeDocument/2006/relationships/hyperlink" Target="https://www.legislation.gov.uk/ukdsi/2024/9780348259728/regulation/6" TargetMode="External"/><Relationship Id="rId34" Type="http://schemas.openxmlformats.org/officeDocument/2006/relationships/hyperlink" Target="https://www.legislation.gov.uk/ukpga/2023/54/section/58" TargetMode="External"/><Relationship Id="rId42" Type="http://schemas.openxmlformats.org/officeDocument/2006/relationships/hyperlink" Target="https://www.legislation.gov.uk/ukpga/2023/54/section/58" TargetMode="External"/><Relationship Id="rId47" Type="http://schemas.openxmlformats.org/officeDocument/2006/relationships/hyperlink" Target="https://www.legislation.gov.uk/ukpga/2023/54/section/59" TargetMode="External"/><Relationship Id="rId50" Type="http://schemas.openxmlformats.org/officeDocument/2006/relationships/hyperlink" Target="https://www.legislation.gov.uk/ukpga/2023/54/section/58" TargetMode="External"/><Relationship Id="rId55" Type="http://schemas.openxmlformats.org/officeDocument/2006/relationships/hyperlink" Target="https://www.legislation.gov.uk/ukpga/2012/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legislation.gov.uk/ukpga/2023/54/section/59" TargetMode="External"/><Relationship Id="rId11" Type="http://schemas.openxmlformats.org/officeDocument/2006/relationships/image" Target="media/image1.png"/><Relationship Id="rId24" Type="http://schemas.openxmlformats.org/officeDocument/2006/relationships/hyperlink" Target="https://www.legislation.gov.uk/ukpga/2023/54/section/58" TargetMode="External"/><Relationship Id="rId32" Type="http://schemas.openxmlformats.org/officeDocument/2006/relationships/hyperlink" Target="https://www.legislation.gov.uk/ukpga/2023/54/section/26" TargetMode="External"/><Relationship Id="rId37" Type="http://schemas.openxmlformats.org/officeDocument/2006/relationships/hyperlink" Target="https://www.legislation.gov.uk/ukpga/2023/54/section/57" TargetMode="External"/><Relationship Id="rId40" Type="http://schemas.openxmlformats.org/officeDocument/2006/relationships/hyperlink" Target="https://www.legislation.gov.uk/ukpga/2023/54/pdfs/ukpga_20230054_en.pdf" TargetMode="External"/><Relationship Id="rId45" Type="http://schemas.openxmlformats.org/officeDocument/2006/relationships/hyperlink" Target="https://www.legislation.gov.uk/ukpga/2023/54/section/57" TargetMode="External"/><Relationship Id="rId53" Type="http://schemas.openxmlformats.org/officeDocument/2006/relationships/hyperlink" Target="https://www.legislation.gov.uk/ukpga/2023/54/contents"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legislation.gov.uk/uksi/2006/246/contents/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egislation.gov.uk/ukdsi/2024/9780348259728/regulation/8" TargetMode="External"/><Relationship Id="rId27" Type="http://schemas.openxmlformats.org/officeDocument/2006/relationships/hyperlink" Target="https://www.legislation.gov.uk/ukpga/2023/54/section/57" TargetMode="External"/><Relationship Id="rId30" Type="http://schemas.openxmlformats.org/officeDocument/2006/relationships/hyperlink" Target="https://www.legislation.gov.uk/ukpga/2023/54/pdfs/ukpga_20230054_en.pdf" TargetMode="External"/><Relationship Id="rId35" Type="http://schemas.openxmlformats.org/officeDocument/2006/relationships/hyperlink" Target="https://www.legislation.gov.uk/ukpga/2023/54/section/59" TargetMode="External"/><Relationship Id="rId43" Type="http://schemas.openxmlformats.org/officeDocument/2006/relationships/hyperlink" Target="https://www.legislation.gov.uk/ukpga/2023/54/section/59" TargetMode="External"/><Relationship Id="rId48" Type="http://schemas.openxmlformats.org/officeDocument/2006/relationships/hyperlink" Target="https://www.legislation.gov.uk/ukpga/2023/54/pdfs/ukpga_20230054_en.pdf" TargetMode="External"/><Relationship Id="rId56" Type="http://schemas.openxmlformats.org/officeDocument/2006/relationships/image" Target="media/image3.png"/><Relationship Id="rId8" Type="http://schemas.openxmlformats.org/officeDocument/2006/relationships/webSettings" Target="webSettings.xml"/><Relationship Id="rId51" Type="http://schemas.openxmlformats.org/officeDocument/2006/relationships/hyperlink" Target="https://www.legislation.gov.uk/ukpga/2023/54/section/59"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footer" Target="footer4.xml"/><Relationship Id="rId25" Type="http://schemas.openxmlformats.org/officeDocument/2006/relationships/hyperlink" Target="https://www.legislation.gov.uk/ukpga/2023/54/section/59" TargetMode="External"/><Relationship Id="rId33" Type="http://schemas.openxmlformats.org/officeDocument/2006/relationships/hyperlink" Target="https://www.legislation.gov.uk/ukpga/2023/54/section/57" TargetMode="External"/><Relationship Id="rId38" Type="http://schemas.openxmlformats.org/officeDocument/2006/relationships/hyperlink" Target="https://www.legislation.gov.uk/ukpga/2023/54/section/58" TargetMode="External"/><Relationship Id="rId46" Type="http://schemas.openxmlformats.org/officeDocument/2006/relationships/hyperlink" Target="https://www.legislation.gov.uk/ukpga/2023/54/section/58" TargetMode="External"/><Relationship Id="rId20" Type="http://schemas.openxmlformats.org/officeDocument/2006/relationships/hyperlink" Target="https://www.procurementpathway.civilservice.gov.uk/documents/template/pa-2023-procurement-specific-questionnaire" TargetMode="External"/><Relationship Id="rId41" Type="http://schemas.openxmlformats.org/officeDocument/2006/relationships/hyperlink" Target="https://www.legislation.gov.uk/ukpga/2023/54/section/57" TargetMode="External"/><Relationship Id="rId54" Type="http://schemas.openxmlformats.org/officeDocument/2006/relationships/hyperlink" Target="https://www.procurementpathway.civilservice.gov.uk/documents/template/pa-2023-procurement-specific-questionnair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legislation.gov.uk/ukpga/2023/54/section/57" TargetMode="External"/><Relationship Id="rId28" Type="http://schemas.openxmlformats.org/officeDocument/2006/relationships/hyperlink" Target="https://www.legislation.gov.uk/ukpga/2023/54/section/58" TargetMode="External"/><Relationship Id="rId36" Type="http://schemas.openxmlformats.org/officeDocument/2006/relationships/hyperlink" Target="https://www.legislation.gov.uk/ukpga/2023/54/pdfs/ukpga_20230054_en.pdf" TargetMode="External"/><Relationship Id="rId49" Type="http://schemas.openxmlformats.org/officeDocument/2006/relationships/hyperlink" Target="https://www.legislation.gov.uk/ukpga/2023/54/section/57"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legislation.gov.uk/ukpga/2023/54/section/22" TargetMode="External"/><Relationship Id="rId44" Type="http://schemas.openxmlformats.org/officeDocument/2006/relationships/hyperlink" Target="https://www.legislation.gov.uk/ukpga/2023/54/pdfs/ukpga_20230054_en.pdf" TargetMode="External"/><Relationship Id="rId52" Type="http://schemas.openxmlformats.org/officeDocument/2006/relationships/hyperlink" Target="https://www.legislation.gov.uk/ukpga/2023/54/pdfs/ukpga_20230054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1c5543-0bd0-47f7-9559-70d8323a1fb4">
      <Terms xmlns="http://schemas.microsoft.com/office/infopath/2007/PartnerControls"/>
    </lcf76f155ced4ddcb4097134ff3c332f>
    <TaxCatchAll xmlns="92788109-f72f-4fe9-8923-c00c6099ff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3A894EF6A47A40B673343EC361CCB3" ma:contentTypeVersion="15" ma:contentTypeDescription="Create a new document." ma:contentTypeScope="" ma:versionID="699bf4de891cfb18fbad2e1006fe7c5b">
  <xsd:schema xmlns:xsd="http://www.w3.org/2001/XMLSchema" xmlns:xs="http://www.w3.org/2001/XMLSchema" xmlns:p="http://schemas.microsoft.com/office/2006/metadata/properties" xmlns:ns2="a21c5543-0bd0-47f7-9559-70d8323a1fb4" xmlns:ns3="92788109-f72f-4fe9-8923-c00c6099ff38" targetNamespace="http://schemas.microsoft.com/office/2006/metadata/properties" ma:root="true" ma:fieldsID="fcf95712717635ede3d09ae5be9b86a3" ns2:_="" ns3:_="">
    <xsd:import namespace="a21c5543-0bd0-47f7-9559-70d8323a1fb4"/>
    <xsd:import namespace="92788109-f72f-4fe9-8923-c00c6099ff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c5543-0bd0-47f7-9559-70d8323a1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5eaf3d-674c-4495-a396-b766111c35d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88109-f72f-4fe9-8923-c00c6099ff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6f2419-8538-465f-9ba0-f069ead5fa40}" ma:internalName="TaxCatchAll" ma:showField="CatchAllData" ma:web="92788109-f72f-4fe9-8923-c00c6099ff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99BC7-EB90-44DF-B376-1E1C3885F387}">
  <ds:schemaRefs>
    <ds:schemaRef ds:uri="http://schemas.openxmlformats.org/officeDocument/2006/bibliography"/>
  </ds:schemaRefs>
</ds:datastoreItem>
</file>

<file path=customXml/itemProps2.xml><?xml version="1.0" encoding="utf-8"?>
<ds:datastoreItem xmlns:ds="http://schemas.openxmlformats.org/officeDocument/2006/customXml" ds:itemID="{31143460-93B3-4BA2-9D18-B955D6DC6CA3}">
  <ds:schemaRefs>
    <ds:schemaRef ds:uri="http://schemas.microsoft.com/office/2006/metadata/properties"/>
    <ds:schemaRef ds:uri="http://schemas.microsoft.com/office/infopath/2007/PartnerControls"/>
    <ds:schemaRef ds:uri="a21c5543-0bd0-47f7-9559-70d8323a1fb4"/>
    <ds:schemaRef ds:uri="92788109-f72f-4fe9-8923-c00c6099ff38"/>
  </ds:schemaRefs>
</ds:datastoreItem>
</file>

<file path=customXml/itemProps3.xml><?xml version="1.0" encoding="utf-8"?>
<ds:datastoreItem xmlns:ds="http://schemas.openxmlformats.org/officeDocument/2006/customXml" ds:itemID="{FBAE50A7-74D6-4239-9278-D6CD67D66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c5543-0bd0-47f7-9559-70d8323a1fb4"/>
    <ds:schemaRef ds:uri="92788109-f72f-4fe9-8923-c00c6099f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5EBAA-AF71-4782-B946-1A8D41004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9891</Words>
  <Characters>56384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66143</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Parish Clerk</cp:lastModifiedBy>
  <cp:revision>2</cp:revision>
  <cp:lastPrinted>2025-10-22T09:39:00Z</cp:lastPrinted>
  <dcterms:created xsi:type="dcterms:W3CDTF">2025-10-22T09:39:00Z</dcterms:created>
  <dcterms:modified xsi:type="dcterms:W3CDTF">2025-10-22T09:39:00Z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0x010100C83A894EF6A47A40B673343EC361CCB3</vt:lpwstr>
  </property>
  <property fmtid="{D5CDD505-2E9C-101B-9397-08002B2CF9AE}" pid="3" name="MediaServiceImageTags">
    <vt:lpwstr/>
  </property>
</Properties>
</file>