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EC2FE" w14:textId="5BB3DD1A" w:rsidR="003411D3" w:rsidRDefault="003411D3" w:rsidP="0082475E">
      <w:pPr>
        <w:widowControl w:val="0"/>
        <w:pBdr>
          <w:top w:val="nil"/>
          <w:left w:val="nil"/>
          <w:bottom w:val="nil"/>
          <w:right w:val="nil"/>
          <w:between w:val="nil"/>
        </w:pBdr>
        <w:spacing w:before="3200" w:line="276" w:lineRule="auto"/>
        <w:rPr>
          <w:rFonts w:ascii="Arial" w:eastAsia="Arial" w:hAnsi="Arial" w:cs="Arial"/>
          <w:color w:val="000000"/>
          <w:sz w:val="22"/>
          <w:szCs w:val="22"/>
        </w:rPr>
      </w:pPr>
      <w:r>
        <w:rPr>
          <w:b/>
          <w:noProof/>
        </w:rPr>
        <w:drawing>
          <wp:anchor distT="0" distB="0" distL="114300" distR="114300" simplePos="0" relativeHeight="251658240" behindDoc="0" locked="0" layoutInCell="1" allowOverlap="1" wp14:anchorId="5498394D" wp14:editId="607BD398">
            <wp:simplePos x="0" y="0"/>
            <wp:positionH relativeFrom="column">
              <wp:posOffset>-116840</wp:posOffset>
            </wp:positionH>
            <wp:positionV relativeFrom="paragraph">
              <wp:posOffset>0</wp:posOffset>
            </wp:positionV>
            <wp:extent cx="3452495" cy="867410"/>
            <wp:effectExtent l="0" t="0" r="0" b="8890"/>
            <wp:wrapSquare wrapText="bothSides"/>
            <wp:docPr id="2" name="Picture 2" descr="MHPRA_3268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PRA_3268_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495" cy="867410"/>
                    </a:xfrm>
                    <a:prstGeom prst="rect">
                      <a:avLst/>
                    </a:prstGeom>
                    <a:noFill/>
                    <a:ln>
                      <a:noFill/>
                    </a:ln>
                  </pic:spPr>
                </pic:pic>
              </a:graphicData>
            </a:graphic>
          </wp:anchor>
        </w:drawing>
      </w:r>
    </w:p>
    <w:tbl>
      <w:tblPr>
        <w:tblStyle w:val="af4"/>
        <w:tblW w:w="9809" w:type="dxa"/>
        <w:tblInd w:w="-199" w:type="dxa"/>
        <w:tblLayout w:type="fixed"/>
        <w:tblLook w:val="0020" w:firstRow="1" w:lastRow="0" w:firstColumn="0" w:lastColumn="0" w:noHBand="0" w:noVBand="0"/>
      </w:tblPr>
      <w:tblGrid>
        <w:gridCol w:w="173"/>
        <w:gridCol w:w="9636"/>
      </w:tblGrid>
      <w:tr w:rsidR="00F72F39" w14:paraId="1BC1D67A" w14:textId="77777777" w:rsidTr="00CB63E6">
        <w:trPr>
          <w:trHeight w:val="4520"/>
        </w:trPr>
        <w:tc>
          <w:tcPr>
            <w:tcW w:w="173" w:type="dxa"/>
          </w:tcPr>
          <w:p w14:paraId="190DC5E0" w14:textId="77777777" w:rsidR="00F72F39" w:rsidRDefault="00F72F39"/>
        </w:tc>
        <w:tc>
          <w:tcPr>
            <w:tcW w:w="9636" w:type="dxa"/>
          </w:tcPr>
          <w:p w14:paraId="34207B19" w14:textId="1DC0B7B7" w:rsidR="000B0B77" w:rsidRDefault="000B0B77" w:rsidP="00C04337">
            <w:pPr>
              <w:pStyle w:val="Cover-ReportTitle"/>
            </w:pPr>
            <w:bookmarkStart w:id="0" w:name="_Hlk163741831"/>
            <w:r>
              <w:t>Invitation to Tender</w:t>
            </w:r>
          </w:p>
          <w:p w14:paraId="406CD2EE" w14:textId="41037D70" w:rsidR="00C04337" w:rsidRPr="00CC6E42" w:rsidRDefault="007B426F" w:rsidP="00C04337">
            <w:pPr>
              <w:pStyle w:val="Cover-ReportTitle"/>
            </w:pPr>
            <w:r>
              <w:t>Open</w:t>
            </w:r>
            <w:r w:rsidR="00F361B0">
              <w:t xml:space="preserve"> Procedure (P</w:t>
            </w:r>
            <w:r w:rsidR="006461CC">
              <w:t xml:space="preserve">rocurement </w:t>
            </w:r>
            <w:r w:rsidR="00F361B0">
              <w:t>A</w:t>
            </w:r>
            <w:r w:rsidR="006461CC">
              <w:t>ct</w:t>
            </w:r>
            <w:r w:rsidR="00F361B0">
              <w:t> 2023)</w:t>
            </w:r>
          </w:p>
          <w:bookmarkEnd w:id="0"/>
          <w:p w14:paraId="29E4C2EA" w14:textId="4DEA106D" w:rsidR="00C04337" w:rsidRDefault="00C04337" w:rsidP="00C04337">
            <w:pPr>
              <w:pStyle w:val="Cover-Subtitle"/>
            </w:pPr>
          </w:p>
          <w:p w14:paraId="4816454D" w14:textId="6A3385BC" w:rsidR="00F361B0" w:rsidRDefault="00EA419B" w:rsidP="00F361B0">
            <w:pPr>
              <w:pStyle w:val="Cover-Subtitle"/>
            </w:pPr>
            <w:r>
              <w:t>CPRD Safe Five-Year Programme</w:t>
            </w:r>
          </w:p>
          <w:p w14:paraId="18F8CC49" w14:textId="54A6CB92" w:rsidR="00F72F39" w:rsidRDefault="0082475E" w:rsidP="00C04337">
            <w:pPr>
              <w:pStyle w:val="Cover-Subtitle"/>
            </w:pPr>
            <w:r>
              <w:t>C3</w:t>
            </w:r>
            <w:r w:rsidR="00EA419B">
              <w:t>79087</w:t>
            </w:r>
          </w:p>
        </w:tc>
      </w:tr>
      <w:tr w:rsidR="00F72F39" w14:paraId="4F90307C" w14:textId="77777777" w:rsidTr="00CB63E6">
        <w:trPr>
          <w:trHeight w:val="1191"/>
        </w:trPr>
        <w:tc>
          <w:tcPr>
            <w:tcW w:w="173" w:type="dxa"/>
          </w:tcPr>
          <w:p w14:paraId="764DC482" w14:textId="5E64029B" w:rsidR="00F72F39" w:rsidRDefault="00F72F39">
            <w:pPr>
              <w:pBdr>
                <w:top w:val="nil"/>
                <w:left w:val="nil"/>
                <w:bottom w:val="nil"/>
                <w:right w:val="nil"/>
                <w:between w:val="nil"/>
              </w:pBdr>
              <w:rPr>
                <w:color w:val="000000"/>
              </w:rPr>
            </w:pPr>
          </w:p>
        </w:tc>
        <w:tc>
          <w:tcPr>
            <w:tcW w:w="9636" w:type="dxa"/>
          </w:tcPr>
          <w:p w14:paraId="5F164520" w14:textId="5E820B25" w:rsidR="00241DBB" w:rsidRDefault="002B5B3A" w:rsidP="002C710C">
            <w:pPr>
              <w:pStyle w:val="Cover-Date"/>
            </w:pPr>
            <w:r>
              <w:t xml:space="preserve">October </w:t>
            </w:r>
            <w:r w:rsidR="00375142">
              <w:t>2025</w:t>
            </w:r>
          </w:p>
          <w:p w14:paraId="3933235E" w14:textId="5854F656" w:rsidR="00F72F39" w:rsidRDefault="00F72F39" w:rsidP="002C710C">
            <w:pPr>
              <w:pStyle w:val="Cover-Date"/>
            </w:pPr>
          </w:p>
          <w:p w14:paraId="7E734C6E" w14:textId="77777777" w:rsidR="00AC5F68" w:rsidRDefault="00AC5F68" w:rsidP="002C710C">
            <w:pPr>
              <w:pStyle w:val="Cover-Date"/>
            </w:pPr>
          </w:p>
          <w:p w14:paraId="2078A64A" w14:textId="65C0814E" w:rsidR="00AC5F68" w:rsidRPr="00AC5F68" w:rsidRDefault="00AC5F68" w:rsidP="00591894">
            <w:pPr>
              <w:pStyle w:val="Cover-Date"/>
              <w:rPr>
                <w:sz w:val="36"/>
                <w:szCs w:val="30"/>
              </w:rPr>
            </w:pPr>
          </w:p>
        </w:tc>
      </w:tr>
    </w:tbl>
    <w:p w14:paraId="69A0E973" w14:textId="77777777" w:rsidR="00F72F39" w:rsidRDefault="00F72F39">
      <w:pPr>
        <w:pBdr>
          <w:top w:val="nil"/>
          <w:left w:val="nil"/>
          <w:bottom w:val="nil"/>
          <w:right w:val="nil"/>
          <w:between w:val="nil"/>
        </w:pBdr>
        <w:rPr>
          <w:color w:val="000000"/>
        </w:rPr>
      </w:pPr>
    </w:p>
    <w:p w14:paraId="5D28C9E6" w14:textId="64F867A3" w:rsidR="00FD19BF" w:rsidRDefault="00FD19BF">
      <w:r>
        <w:br w:type="page"/>
      </w:r>
    </w:p>
    <w:p w14:paraId="28ACD619" w14:textId="77777777" w:rsidR="00F72F39" w:rsidRDefault="00F72F39">
      <w:pPr>
        <w:pBdr>
          <w:top w:val="nil"/>
          <w:left w:val="nil"/>
          <w:bottom w:val="nil"/>
          <w:right w:val="nil"/>
          <w:between w:val="nil"/>
        </w:pBdr>
      </w:pPr>
    </w:p>
    <w:p w14:paraId="159FA547" w14:textId="77777777" w:rsidR="00FD19BF" w:rsidRDefault="00FD19BF">
      <w:pPr>
        <w:pBdr>
          <w:top w:val="nil"/>
          <w:left w:val="nil"/>
          <w:bottom w:val="nil"/>
          <w:right w:val="nil"/>
          <w:between w:val="nil"/>
        </w:pBdr>
      </w:pPr>
    </w:p>
    <w:p w14:paraId="5DE9F69D" w14:textId="77777777" w:rsidR="00FD19BF" w:rsidRDefault="00FD19BF">
      <w:pPr>
        <w:pBdr>
          <w:top w:val="nil"/>
          <w:left w:val="nil"/>
          <w:bottom w:val="nil"/>
          <w:right w:val="nil"/>
          <w:between w:val="nil"/>
        </w:pBdr>
      </w:pPr>
    </w:p>
    <w:p w14:paraId="609ED5E8" w14:textId="77777777" w:rsidR="00FD19BF" w:rsidRDefault="00FD19BF">
      <w:pPr>
        <w:pBdr>
          <w:top w:val="nil"/>
          <w:left w:val="nil"/>
          <w:bottom w:val="nil"/>
          <w:right w:val="nil"/>
          <w:between w:val="nil"/>
        </w:pBdr>
      </w:pPr>
    </w:p>
    <w:p w14:paraId="185213BB" w14:textId="77777777" w:rsidR="00FD19BF" w:rsidRDefault="00FD19BF">
      <w:pPr>
        <w:pBdr>
          <w:top w:val="nil"/>
          <w:left w:val="nil"/>
          <w:bottom w:val="nil"/>
          <w:right w:val="nil"/>
          <w:between w:val="nil"/>
        </w:pBdr>
      </w:pPr>
    </w:p>
    <w:p w14:paraId="60DE78F0" w14:textId="77777777" w:rsidR="00FD19BF" w:rsidRDefault="00FD19BF">
      <w:pPr>
        <w:pBdr>
          <w:top w:val="nil"/>
          <w:left w:val="nil"/>
          <w:bottom w:val="nil"/>
          <w:right w:val="nil"/>
          <w:between w:val="nil"/>
        </w:pBdr>
      </w:pPr>
    </w:p>
    <w:tbl>
      <w:tblPr>
        <w:tblStyle w:val="af5"/>
        <w:tblW w:w="9512" w:type="dxa"/>
        <w:tblBorders>
          <w:bottom w:val="single" w:sz="4" w:space="0" w:color="000000"/>
          <w:insideH w:val="single" w:sz="4" w:space="0" w:color="000000"/>
        </w:tblBorders>
        <w:tblLayout w:type="fixed"/>
        <w:tblCellMar>
          <w:top w:w="57" w:type="dxa"/>
          <w:bottom w:w="57" w:type="dxa"/>
        </w:tblCellMar>
        <w:tblLook w:val="0420" w:firstRow="1" w:lastRow="0" w:firstColumn="0" w:lastColumn="0" w:noHBand="0" w:noVBand="1"/>
      </w:tblPr>
      <w:tblGrid>
        <w:gridCol w:w="1950"/>
        <w:gridCol w:w="2268"/>
        <w:gridCol w:w="1701"/>
        <w:gridCol w:w="3593"/>
      </w:tblGrid>
      <w:tr w:rsidR="004A1C8E" w14:paraId="3E941AA0" w14:textId="77777777" w:rsidTr="00CB63E6">
        <w:trPr>
          <w:cantSplit/>
          <w:tblHeader/>
        </w:trPr>
        <w:tc>
          <w:tcPr>
            <w:tcW w:w="9512" w:type="dxa"/>
            <w:gridSpan w:val="4"/>
            <w:tcBorders>
              <w:top w:val="nil"/>
              <w:bottom w:val="nil"/>
            </w:tcBorders>
          </w:tcPr>
          <w:p w14:paraId="00D676B1" w14:textId="77777777" w:rsidR="004A1C8E" w:rsidRPr="002C710C" w:rsidRDefault="004A1C8E" w:rsidP="009E4535">
            <w:pPr>
              <w:rPr>
                <w:b/>
                <w:bCs/>
              </w:rPr>
            </w:pPr>
            <w:r>
              <w:rPr>
                <w:b/>
                <w:bCs/>
              </w:rPr>
              <w:t>Version control</w:t>
            </w:r>
          </w:p>
        </w:tc>
      </w:tr>
      <w:tr w:rsidR="004A1C8E" w14:paraId="75F7F9B3" w14:textId="77777777" w:rsidTr="00CB63E6">
        <w:trPr>
          <w:cantSplit/>
        </w:trPr>
        <w:tc>
          <w:tcPr>
            <w:tcW w:w="1950" w:type="dxa"/>
            <w:tcBorders>
              <w:top w:val="nil"/>
            </w:tcBorders>
            <w:shd w:val="clear" w:color="auto" w:fill="D9EBFF"/>
          </w:tcPr>
          <w:p w14:paraId="52CE3A0D" w14:textId="77777777" w:rsidR="004A1C8E" w:rsidRPr="002C710C" w:rsidRDefault="004A1C8E" w:rsidP="009E4535">
            <w:pPr>
              <w:rPr>
                <w:b/>
                <w:bCs/>
              </w:rPr>
            </w:pPr>
            <w:r w:rsidRPr="002C710C">
              <w:rPr>
                <w:b/>
                <w:bCs/>
              </w:rPr>
              <w:t>Version number</w:t>
            </w:r>
          </w:p>
        </w:tc>
        <w:tc>
          <w:tcPr>
            <w:tcW w:w="2268" w:type="dxa"/>
            <w:tcBorders>
              <w:top w:val="nil"/>
            </w:tcBorders>
            <w:shd w:val="clear" w:color="auto" w:fill="D9EBFF"/>
          </w:tcPr>
          <w:p w14:paraId="4C95E66E" w14:textId="77777777" w:rsidR="004A1C8E" w:rsidRPr="002C710C" w:rsidRDefault="004A1C8E" w:rsidP="009E4535">
            <w:pPr>
              <w:rPr>
                <w:b/>
                <w:bCs/>
              </w:rPr>
            </w:pPr>
            <w:r w:rsidRPr="002C710C">
              <w:rPr>
                <w:b/>
                <w:bCs/>
              </w:rPr>
              <w:t>Author</w:t>
            </w:r>
          </w:p>
        </w:tc>
        <w:tc>
          <w:tcPr>
            <w:tcW w:w="1701" w:type="dxa"/>
            <w:tcBorders>
              <w:top w:val="nil"/>
            </w:tcBorders>
            <w:shd w:val="clear" w:color="auto" w:fill="D9EBFF"/>
          </w:tcPr>
          <w:p w14:paraId="2DB5DE68" w14:textId="77777777" w:rsidR="004A1C8E" w:rsidRPr="002C710C" w:rsidRDefault="004A1C8E" w:rsidP="009E4535">
            <w:pPr>
              <w:rPr>
                <w:b/>
                <w:bCs/>
              </w:rPr>
            </w:pPr>
            <w:r w:rsidRPr="002C710C">
              <w:rPr>
                <w:b/>
                <w:bCs/>
              </w:rPr>
              <w:t>Date</w:t>
            </w:r>
          </w:p>
        </w:tc>
        <w:tc>
          <w:tcPr>
            <w:tcW w:w="3593" w:type="dxa"/>
            <w:tcBorders>
              <w:top w:val="nil"/>
            </w:tcBorders>
            <w:shd w:val="clear" w:color="auto" w:fill="D9EBFF"/>
          </w:tcPr>
          <w:p w14:paraId="35220A75" w14:textId="77777777" w:rsidR="004A1C8E" w:rsidRPr="002C710C" w:rsidRDefault="004A1C8E" w:rsidP="009E4535">
            <w:pPr>
              <w:rPr>
                <w:b/>
                <w:bCs/>
              </w:rPr>
            </w:pPr>
            <w:r w:rsidRPr="002C710C">
              <w:rPr>
                <w:b/>
                <w:bCs/>
              </w:rPr>
              <w:t>Changes</w:t>
            </w:r>
          </w:p>
        </w:tc>
      </w:tr>
      <w:tr w:rsidR="004A1C8E" w14:paraId="5A3F7DC2" w14:textId="77777777" w:rsidTr="00CB63E6">
        <w:trPr>
          <w:cantSplit/>
        </w:trPr>
        <w:tc>
          <w:tcPr>
            <w:tcW w:w="1950" w:type="dxa"/>
          </w:tcPr>
          <w:p w14:paraId="45334801" w14:textId="50294177" w:rsidR="004A1C8E" w:rsidRDefault="009C5590" w:rsidP="009E4535">
            <w:pPr>
              <w:rPr>
                <w:color w:val="000000"/>
              </w:rPr>
            </w:pPr>
            <w:r>
              <w:rPr>
                <w:color w:val="000000"/>
              </w:rPr>
              <w:t>0.1</w:t>
            </w:r>
          </w:p>
        </w:tc>
        <w:tc>
          <w:tcPr>
            <w:tcW w:w="2268" w:type="dxa"/>
          </w:tcPr>
          <w:p w14:paraId="5B5E317E" w14:textId="4E7DBA2B" w:rsidR="004A1C8E" w:rsidRDefault="00375142" w:rsidP="009E4535">
            <w:pPr>
              <w:rPr>
                <w:color w:val="000000"/>
              </w:rPr>
            </w:pPr>
            <w:r>
              <w:rPr>
                <w:color w:val="000000"/>
              </w:rPr>
              <w:t>Jonathon Moloney</w:t>
            </w:r>
          </w:p>
        </w:tc>
        <w:tc>
          <w:tcPr>
            <w:tcW w:w="1701" w:type="dxa"/>
          </w:tcPr>
          <w:p w14:paraId="479D9487" w14:textId="22B0CDD1" w:rsidR="004A1C8E" w:rsidRDefault="00EA419B" w:rsidP="009E4535">
            <w:pPr>
              <w:rPr>
                <w:color w:val="000000"/>
              </w:rPr>
            </w:pPr>
            <w:r>
              <w:rPr>
                <w:color w:val="000000"/>
              </w:rPr>
              <w:t>2</w:t>
            </w:r>
            <w:r w:rsidRPr="00EA419B">
              <w:rPr>
                <w:color w:val="000000"/>
                <w:vertAlign w:val="superscript"/>
              </w:rPr>
              <w:t>nd</w:t>
            </w:r>
            <w:r>
              <w:rPr>
                <w:color w:val="000000"/>
              </w:rPr>
              <w:t xml:space="preserve"> September</w:t>
            </w:r>
            <w:r w:rsidR="00375142">
              <w:rPr>
                <w:color w:val="000000"/>
              </w:rPr>
              <w:t xml:space="preserve"> 2025</w:t>
            </w:r>
          </w:p>
        </w:tc>
        <w:tc>
          <w:tcPr>
            <w:tcW w:w="3593" w:type="dxa"/>
          </w:tcPr>
          <w:p w14:paraId="0357CC26" w14:textId="770DAD25" w:rsidR="004A1C8E" w:rsidRDefault="00375142" w:rsidP="009E4535">
            <w:pPr>
              <w:rPr>
                <w:color w:val="000000"/>
              </w:rPr>
            </w:pPr>
            <w:r>
              <w:rPr>
                <w:color w:val="000000"/>
              </w:rPr>
              <w:t>Draft created</w:t>
            </w:r>
          </w:p>
        </w:tc>
      </w:tr>
      <w:tr w:rsidR="004A1C8E" w14:paraId="69413C0E" w14:textId="77777777" w:rsidTr="00CB63E6">
        <w:trPr>
          <w:cantSplit/>
          <w:trHeight w:val="264"/>
        </w:trPr>
        <w:tc>
          <w:tcPr>
            <w:tcW w:w="1950" w:type="dxa"/>
          </w:tcPr>
          <w:p w14:paraId="50C85EE8" w14:textId="4034274C" w:rsidR="004A1C8E" w:rsidRDefault="00474E79" w:rsidP="009E4535">
            <w:pPr>
              <w:rPr>
                <w:color w:val="000000"/>
              </w:rPr>
            </w:pPr>
            <w:r>
              <w:rPr>
                <w:color w:val="000000"/>
              </w:rPr>
              <w:t>0.2</w:t>
            </w:r>
          </w:p>
        </w:tc>
        <w:tc>
          <w:tcPr>
            <w:tcW w:w="2268" w:type="dxa"/>
          </w:tcPr>
          <w:p w14:paraId="31EDC58C" w14:textId="567CCA72" w:rsidR="004A1C8E" w:rsidRDefault="00474E79" w:rsidP="009E4535">
            <w:pPr>
              <w:rPr>
                <w:color w:val="000000"/>
              </w:rPr>
            </w:pPr>
            <w:r>
              <w:rPr>
                <w:color w:val="000000"/>
              </w:rPr>
              <w:t>Sam Larner</w:t>
            </w:r>
          </w:p>
        </w:tc>
        <w:tc>
          <w:tcPr>
            <w:tcW w:w="1701" w:type="dxa"/>
          </w:tcPr>
          <w:p w14:paraId="09C0487B" w14:textId="2A732366" w:rsidR="004A1C8E" w:rsidRDefault="00474E79" w:rsidP="009E4535">
            <w:pPr>
              <w:rPr>
                <w:color w:val="000000"/>
              </w:rPr>
            </w:pPr>
            <w:r>
              <w:rPr>
                <w:color w:val="000000"/>
              </w:rPr>
              <w:t>01/10/2025</w:t>
            </w:r>
          </w:p>
        </w:tc>
        <w:tc>
          <w:tcPr>
            <w:tcW w:w="3593" w:type="dxa"/>
          </w:tcPr>
          <w:p w14:paraId="30A94823" w14:textId="21056228" w:rsidR="004A1C8E" w:rsidRDefault="00217632" w:rsidP="009E4535">
            <w:pPr>
              <w:rPr>
                <w:color w:val="000000"/>
              </w:rPr>
            </w:pPr>
            <w:r>
              <w:rPr>
                <w:color w:val="000000"/>
              </w:rPr>
              <w:t>Content added</w:t>
            </w:r>
          </w:p>
        </w:tc>
      </w:tr>
      <w:tr w:rsidR="00144A55" w14:paraId="30B95228" w14:textId="77777777" w:rsidTr="00CB63E6">
        <w:trPr>
          <w:cantSplit/>
          <w:trHeight w:val="264"/>
        </w:trPr>
        <w:tc>
          <w:tcPr>
            <w:tcW w:w="1950" w:type="dxa"/>
          </w:tcPr>
          <w:p w14:paraId="06A9E105" w14:textId="55F48B27" w:rsidR="00144A55" w:rsidRDefault="00DD516D" w:rsidP="009E4535">
            <w:pPr>
              <w:rPr>
                <w:color w:val="000000"/>
              </w:rPr>
            </w:pPr>
            <w:r>
              <w:rPr>
                <w:color w:val="000000"/>
              </w:rPr>
              <w:t>0.3</w:t>
            </w:r>
          </w:p>
        </w:tc>
        <w:tc>
          <w:tcPr>
            <w:tcW w:w="2268" w:type="dxa"/>
          </w:tcPr>
          <w:p w14:paraId="3E2A40ED" w14:textId="09D0AD5E" w:rsidR="00144A55" w:rsidRDefault="00F20AE7" w:rsidP="009E4535">
            <w:pPr>
              <w:rPr>
                <w:color w:val="000000"/>
              </w:rPr>
            </w:pPr>
            <w:r>
              <w:rPr>
                <w:color w:val="000000"/>
              </w:rPr>
              <w:t>Various</w:t>
            </w:r>
          </w:p>
        </w:tc>
        <w:tc>
          <w:tcPr>
            <w:tcW w:w="1701" w:type="dxa"/>
          </w:tcPr>
          <w:p w14:paraId="7609A234" w14:textId="445AE12C" w:rsidR="00144A55" w:rsidRDefault="00BC6BE9" w:rsidP="009E4535">
            <w:pPr>
              <w:rPr>
                <w:color w:val="000000"/>
              </w:rPr>
            </w:pPr>
            <w:r>
              <w:rPr>
                <w:color w:val="000000"/>
              </w:rPr>
              <w:t>03/10/2025</w:t>
            </w:r>
          </w:p>
        </w:tc>
        <w:tc>
          <w:tcPr>
            <w:tcW w:w="3593" w:type="dxa"/>
          </w:tcPr>
          <w:p w14:paraId="6AA0AA7C" w14:textId="243E924D" w:rsidR="00144A55" w:rsidRDefault="00BC6BE9" w:rsidP="009E4535">
            <w:pPr>
              <w:rPr>
                <w:color w:val="000000"/>
              </w:rPr>
            </w:pPr>
            <w:r>
              <w:rPr>
                <w:color w:val="000000"/>
              </w:rPr>
              <w:t>Revisions</w:t>
            </w:r>
          </w:p>
        </w:tc>
      </w:tr>
      <w:tr w:rsidR="00232580" w14:paraId="36D97E1D" w14:textId="77777777" w:rsidTr="00CB63E6">
        <w:trPr>
          <w:cantSplit/>
          <w:trHeight w:val="264"/>
        </w:trPr>
        <w:tc>
          <w:tcPr>
            <w:tcW w:w="1950" w:type="dxa"/>
          </w:tcPr>
          <w:p w14:paraId="0EB5D502" w14:textId="1303F091" w:rsidR="00232580" w:rsidRDefault="00F20AE7" w:rsidP="009E4535">
            <w:pPr>
              <w:rPr>
                <w:color w:val="000000"/>
              </w:rPr>
            </w:pPr>
            <w:r>
              <w:rPr>
                <w:color w:val="000000"/>
              </w:rPr>
              <w:t>0.4</w:t>
            </w:r>
          </w:p>
        </w:tc>
        <w:tc>
          <w:tcPr>
            <w:tcW w:w="2268" w:type="dxa"/>
          </w:tcPr>
          <w:p w14:paraId="70B96000" w14:textId="79137EEA" w:rsidR="00232580" w:rsidRDefault="001F1927" w:rsidP="009E4535">
            <w:pPr>
              <w:rPr>
                <w:color w:val="000000"/>
              </w:rPr>
            </w:pPr>
            <w:r>
              <w:rPr>
                <w:color w:val="000000"/>
              </w:rPr>
              <w:t>Various</w:t>
            </w:r>
          </w:p>
        </w:tc>
        <w:tc>
          <w:tcPr>
            <w:tcW w:w="1701" w:type="dxa"/>
          </w:tcPr>
          <w:p w14:paraId="12A4DBA3" w14:textId="29A13469" w:rsidR="00232580" w:rsidRDefault="001F1927" w:rsidP="009E4535">
            <w:pPr>
              <w:rPr>
                <w:color w:val="000000"/>
              </w:rPr>
            </w:pPr>
            <w:r>
              <w:rPr>
                <w:color w:val="000000"/>
              </w:rPr>
              <w:t>16/10/2025</w:t>
            </w:r>
          </w:p>
        </w:tc>
        <w:tc>
          <w:tcPr>
            <w:tcW w:w="3593" w:type="dxa"/>
          </w:tcPr>
          <w:p w14:paraId="598AA49A" w14:textId="309634BC" w:rsidR="00232580" w:rsidRDefault="001F1927" w:rsidP="009E4535">
            <w:pPr>
              <w:rPr>
                <w:color w:val="000000"/>
              </w:rPr>
            </w:pPr>
            <w:r>
              <w:rPr>
                <w:color w:val="000000"/>
              </w:rPr>
              <w:t>Revisions</w:t>
            </w:r>
          </w:p>
        </w:tc>
      </w:tr>
      <w:tr w:rsidR="00F20AE7" w14:paraId="363B2E45" w14:textId="77777777" w:rsidTr="00CB63E6">
        <w:trPr>
          <w:cantSplit/>
          <w:trHeight w:val="264"/>
        </w:trPr>
        <w:tc>
          <w:tcPr>
            <w:tcW w:w="1950" w:type="dxa"/>
          </w:tcPr>
          <w:p w14:paraId="753323CF" w14:textId="7E74407D" w:rsidR="00F20AE7" w:rsidRDefault="002B5B3A" w:rsidP="009E4535">
            <w:pPr>
              <w:rPr>
                <w:color w:val="000000"/>
              </w:rPr>
            </w:pPr>
            <w:r>
              <w:rPr>
                <w:color w:val="000000"/>
              </w:rPr>
              <w:t xml:space="preserve">1.0 </w:t>
            </w:r>
          </w:p>
        </w:tc>
        <w:tc>
          <w:tcPr>
            <w:tcW w:w="2268" w:type="dxa"/>
          </w:tcPr>
          <w:p w14:paraId="45F1A5C6" w14:textId="3B7E36F3" w:rsidR="00F20AE7" w:rsidRDefault="002B5B3A" w:rsidP="009E4535">
            <w:pPr>
              <w:rPr>
                <w:color w:val="000000"/>
              </w:rPr>
            </w:pPr>
            <w:r>
              <w:rPr>
                <w:color w:val="000000"/>
              </w:rPr>
              <w:t>Jonathon Moloney</w:t>
            </w:r>
          </w:p>
        </w:tc>
        <w:tc>
          <w:tcPr>
            <w:tcW w:w="1701" w:type="dxa"/>
          </w:tcPr>
          <w:p w14:paraId="62717438" w14:textId="68FD10B6" w:rsidR="00F20AE7" w:rsidRDefault="002B5B3A" w:rsidP="009E4535">
            <w:pPr>
              <w:rPr>
                <w:color w:val="000000"/>
              </w:rPr>
            </w:pPr>
            <w:r>
              <w:rPr>
                <w:color w:val="000000"/>
              </w:rPr>
              <w:t>20/10/2025</w:t>
            </w:r>
          </w:p>
        </w:tc>
        <w:tc>
          <w:tcPr>
            <w:tcW w:w="3593" w:type="dxa"/>
          </w:tcPr>
          <w:p w14:paraId="358479A3" w14:textId="1C588099" w:rsidR="00F20AE7" w:rsidRDefault="002B5B3A" w:rsidP="009E4535">
            <w:pPr>
              <w:rPr>
                <w:color w:val="000000"/>
              </w:rPr>
            </w:pPr>
            <w:r>
              <w:rPr>
                <w:color w:val="000000"/>
              </w:rPr>
              <w:t>Finalised ITT content</w:t>
            </w:r>
          </w:p>
        </w:tc>
      </w:tr>
    </w:tbl>
    <w:p w14:paraId="3F0614DB" w14:textId="08BF0BDA" w:rsidR="00D35FD0" w:rsidRDefault="009D0F86" w:rsidP="00FD19BF">
      <w:pPr>
        <w:rPr>
          <w:sz w:val="20"/>
          <w:szCs w:val="20"/>
        </w:rPr>
      </w:pPr>
      <w:r>
        <w:rPr>
          <w:sz w:val="20"/>
          <w:szCs w:val="20"/>
        </w:rPr>
        <w:t>*Add rows as required</w:t>
      </w:r>
    </w:p>
    <w:p w14:paraId="5283DA60" w14:textId="77777777" w:rsidR="00FD19BF" w:rsidRDefault="00FD19BF" w:rsidP="00FD19BF">
      <w:pPr>
        <w:rPr>
          <w:sz w:val="20"/>
          <w:szCs w:val="20"/>
        </w:rPr>
      </w:pPr>
    </w:p>
    <w:p w14:paraId="460E586C" w14:textId="77777777" w:rsidR="00FD19BF" w:rsidRDefault="00FD19BF" w:rsidP="00FD19BF">
      <w:pPr>
        <w:rPr>
          <w:sz w:val="20"/>
          <w:szCs w:val="20"/>
        </w:rPr>
      </w:pPr>
    </w:p>
    <w:p w14:paraId="017E067D" w14:textId="77777777" w:rsidR="00FD19BF" w:rsidRDefault="00FD19BF" w:rsidP="00FD19BF">
      <w:pPr>
        <w:rPr>
          <w:sz w:val="20"/>
          <w:szCs w:val="20"/>
        </w:rPr>
      </w:pPr>
    </w:p>
    <w:p w14:paraId="4E5D3883" w14:textId="77777777" w:rsidR="00FD19BF" w:rsidRDefault="00FD19BF" w:rsidP="00FD19BF">
      <w:pPr>
        <w:rPr>
          <w:sz w:val="20"/>
          <w:szCs w:val="20"/>
        </w:rPr>
      </w:pPr>
    </w:p>
    <w:p w14:paraId="68F73D2B" w14:textId="77777777" w:rsidR="00FD19BF" w:rsidRDefault="00FD19BF" w:rsidP="00FD19BF">
      <w:pPr>
        <w:rPr>
          <w:sz w:val="20"/>
          <w:szCs w:val="20"/>
        </w:rPr>
      </w:pPr>
    </w:p>
    <w:p w14:paraId="43DD9F5E" w14:textId="77777777" w:rsidR="00FD19BF" w:rsidRDefault="00FD19BF" w:rsidP="00FD19BF">
      <w:pPr>
        <w:rPr>
          <w:sz w:val="20"/>
          <w:szCs w:val="20"/>
        </w:rPr>
      </w:pPr>
    </w:p>
    <w:p w14:paraId="7A19F9C1" w14:textId="77777777" w:rsidR="00FD19BF" w:rsidRDefault="00FD19BF" w:rsidP="00FD19BF">
      <w:pPr>
        <w:rPr>
          <w:sz w:val="20"/>
          <w:szCs w:val="20"/>
        </w:rPr>
      </w:pPr>
    </w:p>
    <w:p w14:paraId="031F82FD" w14:textId="77777777" w:rsidR="00FD19BF" w:rsidRDefault="00FD19BF" w:rsidP="00FD19BF">
      <w:pPr>
        <w:rPr>
          <w:sz w:val="20"/>
          <w:szCs w:val="20"/>
        </w:rPr>
      </w:pPr>
    </w:p>
    <w:p w14:paraId="354A19B7" w14:textId="77777777" w:rsidR="00FD19BF" w:rsidRDefault="00FD19BF" w:rsidP="00FD19BF">
      <w:pPr>
        <w:rPr>
          <w:sz w:val="20"/>
          <w:szCs w:val="20"/>
        </w:rPr>
      </w:pPr>
    </w:p>
    <w:p w14:paraId="26C3DED3" w14:textId="77777777" w:rsidR="00FD19BF" w:rsidRDefault="00FD19BF" w:rsidP="00FD19BF">
      <w:pPr>
        <w:rPr>
          <w:sz w:val="20"/>
          <w:szCs w:val="20"/>
        </w:rPr>
      </w:pPr>
    </w:p>
    <w:p w14:paraId="3CDE4674" w14:textId="77777777" w:rsidR="00FD19BF" w:rsidRDefault="00FD19BF" w:rsidP="00FD19BF">
      <w:pPr>
        <w:rPr>
          <w:sz w:val="20"/>
          <w:szCs w:val="20"/>
        </w:rPr>
      </w:pPr>
    </w:p>
    <w:p w14:paraId="0C853D80" w14:textId="77777777" w:rsidR="00FD19BF" w:rsidRDefault="00FD19BF" w:rsidP="00FD19BF">
      <w:pPr>
        <w:rPr>
          <w:sz w:val="20"/>
          <w:szCs w:val="20"/>
        </w:rPr>
      </w:pPr>
    </w:p>
    <w:p w14:paraId="6A25C436" w14:textId="77777777" w:rsidR="00FD19BF" w:rsidRDefault="00FD19BF" w:rsidP="00FD19BF">
      <w:pPr>
        <w:rPr>
          <w:sz w:val="20"/>
          <w:szCs w:val="20"/>
        </w:rPr>
      </w:pPr>
    </w:p>
    <w:p w14:paraId="03FA3E3F" w14:textId="77777777" w:rsidR="00FD19BF" w:rsidRDefault="00FD19BF" w:rsidP="00FD19BF">
      <w:pPr>
        <w:rPr>
          <w:sz w:val="20"/>
          <w:szCs w:val="20"/>
        </w:rPr>
      </w:pPr>
    </w:p>
    <w:p w14:paraId="5E28B329" w14:textId="77777777" w:rsidR="00FD19BF" w:rsidRDefault="00FD19BF" w:rsidP="00FD19BF">
      <w:pPr>
        <w:rPr>
          <w:sz w:val="20"/>
          <w:szCs w:val="20"/>
        </w:rPr>
      </w:pPr>
    </w:p>
    <w:p w14:paraId="4C79B0F7" w14:textId="77777777" w:rsidR="00FD19BF" w:rsidRDefault="00FD19BF" w:rsidP="00FD19BF">
      <w:pPr>
        <w:rPr>
          <w:sz w:val="20"/>
          <w:szCs w:val="20"/>
        </w:rPr>
      </w:pPr>
    </w:p>
    <w:p w14:paraId="15EAE751" w14:textId="77777777" w:rsidR="00FD19BF" w:rsidRDefault="00FD19BF" w:rsidP="00FD19BF">
      <w:pPr>
        <w:rPr>
          <w:sz w:val="20"/>
          <w:szCs w:val="20"/>
        </w:rPr>
      </w:pPr>
    </w:p>
    <w:p w14:paraId="1FE1F659" w14:textId="77777777" w:rsidR="00FD19BF" w:rsidRDefault="00FD19BF" w:rsidP="00FD19BF">
      <w:pPr>
        <w:rPr>
          <w:sz w:val="20"/>
          <w:szCs w:val="20"/>
        </w:rPr>
      </w:pPr>
    </w:p>
    <w:p w14:paraId="38F61FBB" w14:textId="77777777" w:rsidR="00FD19BF" w:rsidRDefault="00FD19BF" w:rsidP="00FD19BF">
      <w:pPr>
        <w:rPr>
          <w:sz w:val="20"/>
          <w:szCs w:val="20"/>
        </w:rPr>
      </w:pPr>
    </w:p>
    <w:p w14:paraId="171CB02D" w14:textId="77777777" w:rsidR="00FD19BF" w:rsidRDefault="00FD19BF" w:rsidP="00FD19BF">
      <w:pPr>
        <w:rPr>
          <w:sz w:val="20"/>
          <w:szCs w:val="20"/>
        </w:rPr>
      </w:pPr>
    </w:p>
    <w:p w14:paraId="79C312F0" w14:textId="77777777" w:rsidR="00FD19BF" w:rsidRDefault="00FD19BF" w:rsidP="00FD19BF">
      <w:pPr>
        <w:rPr>
          <w:sz w:val="20"/>
          <w:szCs w:val="20"/>
        </w:rPr>
      </w:pPr>
    </w:p>
    <w:p w14:paraId="4D6FE629" w14:textId="77777777" w:rsidR="00FD19BF" w:rsidRDefault="00FD19BF" w:rsidP="00FD19BF">
      <w:pPr>
        <w:rPr>
          <w:sz w:val="20"/>
          <w:szCs w:val="20"/>
        </w:rPr>
      </w:pPr>
    </w:p>
    <w:p w14:paraId="46EE3426" w14:textId="77777777" w:rsidR="00FD19BF" w:rsidRDefault="00FD19BF" w:rsidP="00FD19BF">
      <w:pPr>
        <w:rPr>
          <w:sz w:val="20"/>
          <w:szCs w:val="20"/>
        </w:rPr>
      </w:pPr>
    </w:p>
    <w:p w14:paraId="739311D7" w14:textId="77777777" w:rsidR="00FD19BF" w:rsidRPr="00FD19BF" w:rsidRDefault="00FD19BF" w:rsidP="00FD19BF">
      <w:pPr>
        <w:rPr>
          <w:sz w:val="20"/>
          <w:szCs w:val="20"/>
        </w:rPr>
      </w:pPr>
    </w:p>
    <w:p w14:paraId="275D7D40" w14:textId="77777777" w:rsidR="007A5B69" w:rsidRDefault="007A5B69" w:rsidP="009D0F86">
      <w:pPr>
        <w:pStyle w:val="BodyText1"/>
      </w:pPr>
    </w:p>
    <w:p w14:paraId="7218D64D" w14:textId="77777777" w:rsidR="007A5B69" w:rsidRDefault="007A5B69" w:rsidP="009D0F86">
      <w:pPr>
        <w:pStyle w:val="BodyText1"/>
      </w:pPr>
    </w:p>
    <w:p w14:paraId="2962C147" w14:textId="77777777" w:rsidR="007A5B69" w:rsidRDefault="007A5B69" w:rsidP="009D0F86">
      <w:pPr>
        <w:pStyle w:val="BodyText1"/>
      </w:pPr>
    </w:p>
    <w:p w14:paraId="50FADBCC" w14:textId="77777777" w:rsidR="007A5B69" w:rsidRDefault="007A5B69" w:rsidP="009D0F86">
      <w:pPr>
        <w:pStyle w:val="BodyText1"/>
      </w:pPr>
    </w:p>
    <w:p w14:paraId="19027383" w14:textId="77777777" w:rsidR="007A5B69" w:rsidRDefault="007A5B69" w:rsidP="009D0F86">
      <w:pPr>
        <w:pStyle w:val="BodyText1"/>
      </w:pPr>
    </w:p>
    <w:p w14:paraId="04BD81A2" w14:textId="77777777" w:rsidR="007A5B69" w:rsidRDefault="007A5B69" w:rsidP="009D0F86">
      <w:pPr>
        <w:pStyle w:val="BodyText1"/>
      </w:pPr>
    </w:p>
    <w:p w14:paraId="2435FFEB" w14:textId="4AEB5446" w:rsidR="00D35FD0" w:rsidRDefault="0046678F" w:rsidP="0046678F">
      <w:pPr>
        <w:pStyle w:val="BodyText1"/>
      </w:pPr>
      <w:r>
        <w:t xml:space="preserve"> </w:t>
      </w:r>
    </w:p>
    <w:p w14:paraId="46A7ABAB" w14:textId="77777777" w:rsidR="00D35FD0" w:rsidRDefault="00D35FD0">
      <w:pPr>
        <w:pBdr>
          <w:top w:val="nil"/>
          <w:left w:val="nil"/>
          <w:bottom w:val="nil"/>
          <w:right w:val="nil"/>
          <w:between w:val="nil"/>
        </w:pBdr>
        <w:rPr>
          <w:color w:val="000000"/>
        </w:rPr>
        <w:sectPr w:rsidR="00D35FD0" w:rsidSect="00523FC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701" w:right="1134" w:bottom="1134" w:left="1134" w:header="567" w:footer="340" w:gutter="0"/>
          <w:cols w:space="720"/>
          <w:docGrid w:linePitch="326"/>
        </w:sectPr>
      </w:pPr>
    </w:p>
    <w:p w14:paraId="29719C09" w14:textId="77777777" w:rsidR="00F72F39" w:rsidRPr="00BD4A1D" w:rsidRDefault="004E76AE" w:rsidP="00D35FD0">
      <w:pPr>
        <w:keepNext/>
        <w:pBdr>
          <w:top w:val="nil"/>
          <w:left w:val="nil"/>
          <w:bottom w:val="nil"/>
          <w:right w:val="nil"/>
          <w:between w:val="nil"/>
        </w:pBdr>
        <w:spacing w:after="600"/>
        <w:rPr>
          <w:b/>
          <w:color w:val="005ABB" w:themeColor="accent2"/>
          <w:sz w:val="36"/>
          <w:szCs w:val="42"/>
        </w:rPr>
      </w:pPr>
      <w:r w:rsidRPr="00BD4A1D">
        <w:rPr>
          <w:b/>
          <w:color w:val="005ABB" w:themeColor="accent2"/>
          <w:sz w:val="36"/>
          <w:szCs w:val="42"/>
        </w:rPr>
        <w:lastRenderedPageBreak/>
        <w:t>Contents</w:t>
      </w:r>
    </w:p>
    <w:sdt>
      <w:sdtPr>
        <w:id w:val="-1060397390"/>
        <w:docPartObj>
          <w:docPartGallery w:val="Table of Contents"/>
          <w:docPartUnique/>
        </w:docPartObj>
      </w:sdtPr>
      <w:sdtContent>
        <w:p w14:paraId="4C0EF898" w14:textId="5E923359" w:rsidR="00DB0333" w:rsidRDefault="005963DA">
          <w:pPr>
            <w:pStyle w:val="TOC1"/>
            <w:rPr>
              <w:rFonts w:eastAsiaTheme="minorEastAsia" w:cstheme="minorBidi"/>
              <w:b w:val="0"/>
              <w:noProof/>
              <w:kern w:val="2"/>
              <w14:ligatures w14:val="standardContextual"/>
            </w:rPr>
          </w:pPr>
          <w:r>
            <w:fldChar w:fldCharType="begin"/>
          </w:r>
          <w:r>
            <w:instrText xml:space="preserve"> TOC \o "1-1" \h \z \t "Heading 2,2" </w:instrText>
          </w:r>
          <w:r>
            <w:fldChar w:fldCharType="separate"/>
          </w:r>
          <w:hyperlink w:anchor="_Toc211869475" w:history="1">
            <w:r w:rsidR="00DB0333" w:rsidRPr="00C1520B">
              <w:rPr>
                <w:rStyle w:val="Hyperlink"/>
                <w:noProof/>
              </w:rPr>
              <w:t>Deadline for responding to this document via the Portal</w:t>
            </w:r>
            <w:r w:rsidR="00DB0333">
              <w:rPr>
                <w:noProof/>
                <w:webHidden/>
              </w:rPr>
              <w:tab/>
            </w:r>
            <w:r w:rsidR="00DB0333">
              <w:rPr>
                <w:noProof/>
                <w:webHidden/>
              </w:rPr>
              <w:fldChar w:fldCharType="begin"/>
            </w:r>
            <w:r w:rsidR="00DB0333">
              <w:rPr>
                <w:noProof/>
                <w:webHidden/>
              </w:rPr>
              <w:instrText xml:space="preserve"> PAGEREF _Toc211869475 \h </w:instrText>
            </w:r>
            <w:r w:rsidR="00DB0333">
              <w:rPr>
                <w:noProof/>
                <w:webHidden/>
              </w:rPr>
            </w:r>
            <w:r w:rsidR="00DB0333">
              <w:rPr>
                <w:noProof/>
                <w:webHidden/>
              </w:rPr>
              <w:fldChar w:fldCharType="separate"/>
            </w:r>
            <w:r w:rsidR="00866B07">
              <w:rPr>
                <w:noProof/>
                <w:webHidden/>
              </w:rPr>
              <w:t>4</w:t>
            </w:r>
            <w:r w:rsidR="00DB0333">
              <w:rPr>
                <w:noProof/>
                <w:webHidden/>
              </w:rPr>
              <w:fldChar w:fldCharType="end"/>
            </w:r>
          </w:hyperlink>
        </w:p>
        <w:p w14:paraId="7563CF89" w14:textId="16752A26" w:rsidR="00DB0333" w:rsidRDefault="00DB0333">
          <w:pPr>
            <w:pStyle w:val="TOC1"/>
            <w:rPr>
              <w:rFonts w:eastAsiaTheme="minorEastAsia" w:cstheme="minorBidi"/>
              <w:b w:val="0"/>
              <w:noProof/>
              <w:kern w:val="2"/>
              <w14:ligatures w14:val="standardContextual"/>
            </w:rPr>
          </w:pPr>
          <w:hyperlink w:anchor="_Toc211869476" w:history="1">
            <w:r w:rsidRPr="00C1520B">
              <w:rPr>
                <w:rStyle w:val="Hyperlink"/>
                <w:noProof/>
              </w:rPr>
              <w:t>Introduction</w:t>
            </w:r>
            <w:r>
              <w:rPr>
                <w:noProof/>
                <w:webHidden/>
              </w:rPr>
              <w:tab/>
            </w:r>
            <w:r>
              <w:rPr>
                <w:noProof/>
                <w:webHidden/>
              </w:rPr>
              <w:fldChar w:fldCharType="begin"/>
            </w:r>
            <w:r>
              <w:rPr>
                <w:noProof/>
                <w:webHidden/>
              </w:rPr>
              <w:instrText xml:space="preserve"> PAGEREF _Toc211869476 \h </w:instrText>
            </w:r>
            <w:r>
              <w:rPr>
                <w:noProof/>
                <w:webHidden/>
              </w:rPr>
            </w:r>
            <w:r>
              <w:rPr>
                <w:noProof/>
                <w:webHidden/>
              </w:rPr>
              <w:fldChar w:fldCharType="separate"/>
            </w:r>
            <w:r w:rsidR="00866B07">
              <w:rPr>
                <w:noProof/>
                <w:webHidden/>
              </w:rPr>
              <w:t>5</w:t>
            </w:r>
            <w:r>
              <w:rPr>
                <w:noProof/>
                <w:webHidden/>
              </w:rPr>
              <w:fldChar w:fldCharType="end"/>
            </w:r>
          </w:hyperlink>
        </w:p>
        <w:p w14:paraId="111D9F54" w14:textId="23936907" w:rsidR="00DB0333" w:rsidRDefault="00DB0333">
          <w:pPr>
            <w:pStyle w:val="TOC1"/>
            <w:rPr>
              <w:rFonts w:eastAsiaTheme="minorEastAsia" w:cstheme="minorBidi"/>
              <w:b w:val="0"/>
              <w:noProof/>
              <w:kern w:val="2"/>
              <w14:ligatures w14:val="standardContextual"/>
            </w:rPr>
          </w:pPr>
          <w:hyperlink w:anchor="_Toc211869477" w:history="1">
            <w:r w:rsidRPr="00C1520B">
              <w:rPr>
                <w:rStyle w:val="Hyperlink"/>
                <w:noProof/>
              </w:rPr>
              <w:t>Introduction to the Authority</w:t>
            </w:r>
            <w:r>
              <w:rPr>
                <w:noProof/>
                <w:webHidden/>
              </w:rPr>
              <w:tab/>
            </w:r>
            <w:r>
              <w:rPr>
                <w:noProof/>
                <w:webHidden/>
              </w:rPr>
              <w:fldChar w:fldCharType="begin"/>
            </w:r>
            <w:r>
              <w:rPr>
                <w:noProof/>
                <w:webHidden/>
              </w:rPr>
              <w:instrText xml:space="preserve"> PAGEREF _Toc211869477 \h </w:instrText>
            </w:r>
            <w:r>
              <w:rPr>
                <w:noProof/>
                <w:webHidden/>
              </w:rPr>
            </w:r>
            <w:r>
              <w:rPr>
                <w:noProof/>
                <w:webHidden/>
              </w:rPr>
              <w:fldChar w:fldCharType="separate"/>
            </w:r>
            <w:r w:rsidR="00866B07">
              <w:rPr>
                <w:noProof/>
                <w:webHidden/>
              </w:rPr>
              <w:t>6</w:t>
            </w:r>
            <w:r>
              <w:rPr>
                <w:noProof/>
                <w:webHidden/>
              </w:rPr>
              <w:fldChar w:fldCharType="end"/>
            </w:r>
          </w:hyperlink>
        </w:p>
        <w:p w14:paraId="38760400" w14:textId="187D6C90" w:rsidR="00DB0333" w:rsidRDefault="00DB0333">
          <w:pPr>
            <w:pStyle w:val="TOC1"/>
            <w:rPr>
              <w:rFonts w:eastAsiaTheme="minorEastAsia" w:cstheme="minorBidi"/>
              <w:b w:val="0"/>
              <w:noProof/>
              <w:kern w:val="2"/>
              <w14:ligatures w14:val="standardContextual"/>
            </w:rPr>
          </w:pPr>
          <w:hyperlink w:anchor="_Toc211869478" w:history="1">
            <w:r w:rsidRPr="00C1520B">
              <w:rPr>
                <w:rStyle w:val="Hyperlink"/>
                <w:noProof/>
              </w:rPr>
              <w:t>Overview of the Authority’s requirement</w:t>
            </w:r>
            <w:r>
              <w:rPr>
                <w:noProof/>
                <w:webHidden/>
              </w:rPr>
              <w:tab/>
            </w:r>
            <w:r>
              <w:rPr>
                <w:noProof/>
                <w:webHidden/>
              </w:rPr>
              <w:fldChar w:fldCharType="begin"/>
            </w:r>
            <w:r>
              <w:rPr>
                <w:noProof/>
                <w:webHidden/>
              </w:rPr>
              <w:instrText xml:space="preserve"> PAGEREF _Toc211869478 \h </w:instrText>
            </w:r>
            <w:r>
              <w:rPr>
                <w:noProof/>
                <w:webHidden/>
              </w:rPr>
            </w:r>
            <w:r>
              <w:rPr>
                <w:noProof/>
                <w:webHidden/>
              </w:rPr>
              <w:fldChar w:fldCharType="separate"/>
            </w:r>
            <w:r w:rsidR="00866B07">
              <w:rPr>
                <w:noProof/>
                <w:webHidden/>
              </w:rPr>
              <w:t>7</w:t>
            </w:r>
            <w:r>
              <w:rPr>
                <w:noProof/>
                <w:webHidden/>
              </w:rPr>
              <w:fldChar w:fldCharType="end"/>
            </w:r>
          </w:hyperlink>
        </w:p>
        <w:p w14:paraId="22844D77" w14:textId="757B4140" w:rsidR="00DB0333" w:rsidRDefault="00DB0333">
          <w:pPr>
            <w:pStyle w:val="TOC1"/>
            <w:rPr>
              <w:rFonts w:eastAsiaTheme="minorEastAsia" w:cstheme="minorBidi"/>
              <w:b w:val="0"/>
              <w:noProof/>
              <w:kern w:val="2"/>
              <w14:ligatures w14:val="standardContextual"/>
            </w:rPr>
          </w:pPr>
          <w:hyperlink w:anchor="_Toc211869479" w:history="1">
            <w:r w:rsidRPr="00C1520B">
              <w:rPr>
                <w:rStyle w:val="Hyperlink"/>
                <w:noProof/>
              </w:rPr>
              <w:t>Preliminary market engagement</w:t>
            </w:r>
            <w:r>
              <w:rPr>
                <w:noProof/>
                <w:webHidden/>
              </w:rPr>
              <w:tab/>
            </w:r>
            <w:r>
              <w:rPr>
                <w:noProof/>
                <w:webHidden/>
              </w:rPr>
              <w:fldChar w:fldCharType="begin"/>
            </w:r>
            <w:r>
              <w:rPr>
                <w:noProof/>
                <w:webHidden/>
              </w:rPr>
              <w:instrText xml:space="preserve"> PAGEREF _Toc211869479 \h </w:instrText>
            </w:r>
            <w:r>
              <w:rPr>
                <w:noProof/>
                <w:webHidden/>
              </w:rPr>
            </w:r>
            <w:r>
              <w:rPr>
                <w:noProof/>
                <w:webHidden/>
              </w:rPr>
              <w:fldChar w:fldCharType="separate"/>
            </w:r>
            <w:r w:rsidR="00866B07">
              <w:rPr>
                <w:noProof/>
                <w:webHidden/>
              </w:rPr>
              <w:t>11</w:t>
            </w:r>
            <w:r>
              <w:rPr>
                <w:noProof/>
                <w:webHidden/>
              </w:rPr>
              <w:fldChar w:fldCharType="end"/>
            </w:r>
          </w:hyperlink>
        </w:p>
        <w:p w14:paraId="489CA36C" w14:textId="04C8A2A0" w:rsidR="00DB0333" w:rsidRDefault="00DB0333">
          <w:pPr>
            <w:pStyle w:val="TOC1"/>
            <w:rPr>
              <w:rFonts w:eastAsiaTheme="minorEastAsia" w:cstheme="minorBidi"/>
              <w:b w:val="0"/>
              <w:noProof/>
              <w:kern w:val="2"/>
              <w14:ligatures w14:val="standardContextual"/>
            </w:rPr>
          </w:pPr>
          <w:hyperlink w:anchor="_Toc211869480" w:history="1">
            <w:r w:rsidRPr="00C1520B">
              <w:rPr>
                <w:rStyle w:val="Hyperlink"/>
                <w:noProof/>
              </w:rPr>
              <w:t>The procurement process</w:t>
            </w:r>
            <w:r>
              <w:rPr>
                <w:noProof/>
                <w:webHidden/>
              </w:rPr>
              <w:tab/>
            </w:r>
            <w:r>
              <w:rPr>
                <w:noProof/>
                <w:webHidden/>
              </w:rPr>
              <w:fldChar w:fldCharType="begin"/>
            </w:r>
            <w:r>
              <w:rPr>
                <w:noProof/>
                <w:webHidden/>
              </w:rPr>
              <w:instrText xml:space="preserve"> PAGEREF _Toc211869480 \h </w:instrText>
            </w:r>
            <w:r>
              <w:rPr>
                <w:noProof/>
                <w:webHidden/>
              </w:rPr>
            </w:r>
            <w:r>
              <w:rPr>
                <w:noProof/>
                <w:webHidden/>
              </w:rPr>
              <w:fldChar w:fldCharType="separate"/>
            </w:r>
            <w:r w:rsidR="00866B07">
              <w:rPr>
                <w:noProof/>
                <w:webHidden/>
              </w:rPr>
              <w:t>12</w:t>
            </w:r>
            <w:r>
              <w:rPr>
                <w:noProof/>
                <w:webHidden/>
              </w:rPr>
              <w:fldChar w:fldCharType="end"/>
            </w:r>
          </w:hyperlink>
        </w:p>
        <w:p w14:paraId="3C36543B" w14:textId="25A82EC1" w:rsidR="00DB0333" w:rsidRDefault="00DB0333">
          <w:pPr>
            <w:pStyle w:val="TOC1"/>
            <w:rPr>
              <w:rFonts w:eastAsiaTheme="minorEastAsia" w:cstheme="minorBidi"/>
              <w:b w:val="0"/>
              <w:noProof/>
              <w:kern w:val="2"/>
              <w14:ligatures w14:val="standardContextual"/>
            </w:rPr>
          </w:pPr>
          <w:hyperlink w:anchor="_Toc211869481" w:history="1">
            <w:r w:rsidRPr="00C1520B">
              <w:rPr>
                <w:rStyle w:val="Hyperlink"/>
                <w:noProof/>
              </w:rPr>
              <w:t>Procurement timetable</w:t>
            </w:r>
            <w:r>
              <w:rPr>
                <w:noProof/>
                <w:webHidden/>
              </w:rPr>
              <w:tab/>
            </w:r>
            <w:r>
              <w:rPr>
                <w:noProof/>
                <w:webHidden/>
              </w:rPr>
              <w:fldChar w:fldCharType="begin"/>
            </w:r>
            <w:r>
              <w:rPr>
                <w:noProof/>
                <w:webHidden/>
              </w:rPr>
              <w:instrText xml:space="preserve"> PAGEREF _Toc211869481 \h </w:instrText>
            </w:r>
            <w:r>
              <w:rPr>
                <w:noProof/>
                <w:webHidden/>
              </w:rPr>
            </w:r>
            <w:r>
              <w:rPr>
                <w:noProof/>
                <w:webHidden/>
              </w:rPr>
              <w:fldChar w:fldCharType="separate"/>
            </w:r>
            <w:r w:rsidR="00866B07">
              <w:rPr>
                <w:noProof/>
                <w:webHidden/>
              </w:rPr>
              <w:t>18</w:t>
            </w:r>
            <w:r>
              <w:rPr>
                <w:noProof/>
                <w:webHidden/>
              </w:rPr>
              <w:fldChar w:fldCharType="end"/>
            </w:r>
          </w:hyperlink>
        </w:p>
        <w:p w14:paraId="0B4A27CA" w14:textId="33F8325D" w:rsidR="00DB0333" w:rsidRDefault="00DB0333">
          <w:pPr>
            <w:pStyle w:val="TOC1"/>
            <w:rPr>
              <w:rFonts w:eastAsiaTheme="minorEastAsia" w:cstheme="minorBidi"/>
              <w:b w:val="0"/>
              <w:noProof/>
              <w:kern w:val="2"/>
              <w14:ligatures w14:val="standardContextual"/>
            </w:rPr>
          </w:pPr>
          <w:hyperlink w:anchor="_Toc211869482" w:history="1">
            <w:r w:rsidRPr="00C1520B">
              <w:rPr>
                <w:rStyle w:val="Hyperlink"/>
                <w:noProof/>
              </w:rPr>
              <w:t>Service Levels, Service Credits and KPIs</w:t>
            </w:r>
            <w:r>
              <w:rPr>
                <w:noProof/>
                <w:webHidden/>
              </w:rPr>
              <w:tab/>
            </w:r>
            <w:r>
              <w:rPr>
                <w:noProof/>
                <w:webHidden/>
              </w:rPr>
              <w:fldChar w:fldCharType="begin"/>
            </w:r>
            <w:r>
              <w:rPr>
                <w:noProof/>
                <w:webHidden/>
              </w:rPr>
              <w:instrText xml:space="preserve"> PAGEREF _Toc211869482 \h </w:instrText>
            </w:r>
            <w:r>
              <w:rPr>
                <w:noProof/>
                <w:webHidden/>
              </w:rPr>
            </w:r>
            <w:r>
              <w:rPr>
                <w:noProof/>
                <w:webHidden/>
              </w:rPr>
              <w:fldChar w:fldCharType="separate"/>
            </w:r>
            <w:r w:rsidR="00866B07">
              <w:rPr>
                <w:noProof/>
                <w:webHidden/>
              </w:rPr>
              <w:t>19</w:t>
            </w:r>
            <w:r>
              <w:rPr>
                <w:noProof/>
                <w:webHidden/>
              </w:rPr>
              <w:fldChar w:fldCharType="end"/>
            </w:r>
          </w:hyperlink>
        </w:p>
        <w:p w14:paraId="36E52762" w14:textId="469EB160" w:rsidR="00DB0333" w:rsidRDefault="00DB0333">
          <w:pPr>
            <w:pStyle w:val="TOC1"/>
            <w:rPr>
              <w:rFonts w:eastAsiaTheme="minorEastAsia" w:cstheme="minorBidi"/>
              <w:b w:val="0"/>
              <w:noProof/>
              <w:kern w:val="2"/>
              <w14:ligatures w14:val="standardContextual"/>
            </w:rPr>
          </w:pPr>
          <w:hyperlink w:anchor="_Toc211869483" w:history="1">
            <w:r w:rsidRPr="00C1520B">
              <w:rPr>
                <w:rStyle w:val="Hyperlink"/>
                <w:noProof/>
              </w:rPr>
              <w:t>Key dependencies</w:t>
            </w:r>
            <w:r>
              <w:rPr>
                <w:noProof/>
                <w:webHidden/>
              </w:rPr>
              <w:tab/>
            </w:r>
            <w:r>
              <w:rPr>
                <w:noProof/>
                <w:webHidden/>
              </w:rPr>
              <w:fldChar w:fldCharType="begin"/>
            </w:r>
            <w:r>
              <w:rPr>
                <w:noProof/>
                <w:webHidden/>
              </w:rPr>
              <w:instrText xml:space="preserve"> PAGEREF _Toc211869483 \h </w:instrText>
            </w:r>
            <w:r>
              <w:rPr>
                <w:noProof/>
                <w:webHidden/>
              </w:rPr>
            </w:r>
            <w:r>
              <w:rPr>
                <w:noProof/>
                <w:webHidden/>
              </w:rPr>
              <w:fldChar w:fldCharType="separate"/>
            </w:r>
            <w:r w:rsidR="00866B07">
              <w:rPr>
                <w:noProof/>
                <w:webHidden/>
              </w:rPr>
              <w:t>21</w:t>
            </w:r>
            <w:r>
              <w:rPr>
                <w:noProof/>
                <w:webHidden/>
              </w:rPr>
              <w:fldChar w:fldCharType="end"/>
            </w:r>
          </w:hyperlink>
        </w:p>
        <w:p w14:paraId="10249A85" w14:textId="281E6FF5" w:rsidR="00DB0333" w:rsidRDefault="00DB0333">
          <w:pPr>
            <w:pStyle w:val="TOC1"/>
            <w:rPr>
              <w:rFonts w:eastAsiaTheme="minorEastAsia" w:cstheme="minorBidi"/>
              <w:b w:val="0"/>
              <w:noProof/>
              <w:kern w:val="2"/>
              <w14:ligatures w14:val="standardContextual"/>
            </w:rPr>
          </w:pPr>
          <w:hyperlink w:anchor="_Toc211869484" w:history="1">
            <w:r w:rsidRPr="00C1520B">
              <w:rPr>
                <w:rStyle w:val="Hyperlink"/>
                <w:noProof/>
              </w:rPr>
              <w:t>Contract risks</w:t>
            </w:r>
            <w:r>
              <w:rPr>
                <w:noProof/>
                <w:webHidden/>
              </w:rPr>
              <w:tab/>
            </w:r>
            <w:r>
              <w:rPr>
                <w:noProof/>
                <w:webHidden/>
              </w:rPr>
              <w:fldChar w:fldCharType="begin"/>
            </w:r>
            <w:r>
              <w:rPr>
                <w:noProof/>
                <w:webHidden/>
              </w:rPr>
              <w:instrText xml:space="preserve"> PAGEREF _Toc211869484 \h </w:instrText>
            </w:r>
            <w:r>
              <w:rPr>
                <w:noProof/>
                <w:webHidden/>
              </w:rPr>
            </w:r>
            <w:r>
              <w:rPr>
                <w:noProof/>
                <w:webHidden/>
              </w:rPr>
              <w:fldChar w:fldCharType="separate"/>
            </w:r>
            <w:r w:rsidR="00866B07">
              <w:rPr>
                <w:noProof/>
                <w:webHidden/>
              </w:rPr>
              <w:t>23</w:t>
            </w:r>
            <w:r>
              <w:rPr>
                <w:noProof/>
                <w:webHidden/>
              </w:rPr>
              <w:fldChar w:fldCharType="end"/>
            </w:r>
          </w:hyperlink>
        </w:p>
        <w:p w14:paraId="67489178" w14:textId="1E3BE01A" w:rsidR="00DB0333" w:rsidRDefault="00DB0333">
          <w:pPr>
            <w:pStyle w:val="TOC1"/>
            <w:rPr>
              <w:rFonts w:eastAsiaTheme="minorEastAsia" w:cstheme="minorBidi"/>
              <w:b w:val="0"/>
              <w:noProof/>
              <w:kern w:val="2"/>
              <w14:ligatures w14:val="standardContextual"/>
            </w:rPr>
          </w:pPr>
          <w:hyperlink w:anchor="_Toc211869485" w:history="1">
            <w:r w:rsidRPr="00C1520B">
              <w:rPr>
                <w:rStyle w:val="Hyperlink"/>
                <w:noProof/>
              </w:rPr>
              <w:t>Contract terms</w:t>
            </w:r>
            <w:r>
              <w:rPr>
                <w:noProof/>
                <w:webHidden/>
              </w:rPr>
              <w:tab/>
            </w:r>
            <w:r>
              <w:rPr>
                <w:noProof/>
                <w:webHidden/>
              </w:rPr>
              <w:fldChar w:fldCharType="begin"/>
            </w:r>
            <w:r>
              <w:rPr>
                <w:noProof/>
                <w:webHidden/>
              </w:rPr>
              <w:instrText xml:space="preserve"> PAGEREF _Toc211869485 \h </w:instrText>
            </w:r>
            <w:r>
              <w:rPr>
                <w:noProof/>
                <w:webHidden/>
              </w:rPr>
            </w:r>
            <w:r>
              <w:rPr>
                <w:noProof/>
                <w:webHidden/>
              </w:rPr>
              <w:fldChar w:fldCharType="separate"/>
            </w:r>
            <w:r w:rsidR="00866B07">
              <w:rPr>
                <w:noProof/>
                <w:webHidden/>
              </w:rPr>
              <w:t>24</w:t>
            </w:r>
            <w:r>
              <w:rPr>
                <w:noProof/>
                <w:webHidden/>
              </w:rPr>
              <w:fldChar w:fldCharType="end"/>
            </w:r>
          </w:hyperlink>
        </w:p>
        <w:p w14:paraId="6601886D" w14:textId="7C4EF7AE" w:rsidR="00DB0333" w:rsidRDefault="00DB0333">
          <w:pPr>
            <w:pStyle w:val="TOC1"/>
            <w:rPr>
              <w:rFonts w:eastAsiaTheme="minorEastAsia" w:cstheme="minorBidi"/>
              <w:b w:val="0"/>
              <w:noProof/>
              <w:kern w:val="2"/>
              <w14:ligatures w14:val="standardContextual"/>
            </w:rPr>
          </w:pPr>
          <w:hyperlink w:anchor="_Toc211869486" w:history="1">
            <w:r w:rsidRPr="00C1520B">
              <w:rPr>
                <w:rStyle w:val="Hyperlink"/>
                <w:noProof/>
              </w:rPr>
              <w:t>Data room</w:t>
            </w:r>
            <w:r>
              <w:rPr>
                <w:noProof/>
                <w:webHidden/>
              </w:rPr>
              <w:tab/>
            </w:r>
            <w:r>
              <w:rPr>
                <w:noProof/>
                <w:webHidden/>
              </w:rPr>
              <w:fldChar w:fldCharType="begin"/>
            </w:r>
            <w:r>
              <w:rPr>
                <w:noProof/>
                <w:webHidden/>
              </w:rPr>
              <w:instrText xml:space="preserve"> PAGEREF _Toc211869486 \h </w:instrText>
            </w:r>
            <w:r>
              <w:rPr>
                <w:noProof/>
                <w:webHidden/>
              </w:rPr>
            </w:r>
            <w:r>
              <w:rPr>
                <w:noProof/>
                <w:webHidden/>
              </w:rPr>
              <w:fldChar w:fldCharType="separate"/>
            </w:r>
            <w:r w:rsidR="00866B07">
              <w:rPr>
                <w:noProof/>
                <w:webHidden/>
              </w:rPr>
              <w:t>25</w:t>
            </w:r>
            <w:r>
              <w:rPr>
                <w:noProof/>
                <w:webHidden/>
              </w:rPr>
              <w:fldChar w:fldCharType="end"/>
            </w:r>
          </w:hyperlink>
        </w:p>
        <w:p w14:paraId="63DBA3A6" w14:textId="7680F2F9" w:rsidR="00DB0333" w:rsidRDefault="00DB0333">
          <w:pPr>
            <w:pStyle w:val="TOC1"/>
            <w:rPr>
              <w:rFonts w:eastAsiaTheme="minorEastAsia" w:cstheme="minorBidi"/>
              <w:b w:val="0"/>
              <w:noProof/>
              <w:kern w:val="2"/>
              <w14:ligatures w14:val="standardContextual"/>
            </w:rPr>
          </w:pPr>
          <w:hyperlink w:anchor="_Toc211869487" w:history="1">
            <w:r w:rsidRPr="00C1520B">
              <w:rPr>
                <w:rStyle w:val="Hyperlink"/>
                <w:noProof/>
              </w:rPr>
              <w:t>How to respond to this opportunity</w:t>
            </w:r>
            <w:r>
              <w:rPr>
                <w:noProof/>
                <w:webHidden/>
              </w:rPr>
              <w:tab/>
            </w:r>
            <w:r>
              <w:rPr>
                <w:noProof/>
                <w:webHidden/>
              </w:rPr>
              <w:fldChar w:fldCharType="begin"/>
            </w:r>
            <w:r>
              <w:rPr>
                <w:noProof/>
                <w:webHidden/>
              </w:rPr>
              <w:instrText xml:space="preserve"> PAGEREF _Toc211869487 \h </w:instrText>
            </w:r>
            <w:r>
              <w:rPr>
                <w:noProof/>
                <w:webHidden/>
              </w:rPr>
            </w:r>
            <w:r>
              <w:rPr>
                <w:noProof/>
                <w:webHidden/>
              </w:rPr>
              <w:fldChar w:fldCharType="separate"/>
            </w:r>
            <w:r w:rsidR="00866B07">
              <w:rPr>
                <w:noProof/>
                <w:webHidden/>
              </w:rPr>
              <w:t>26</w:t>
            </w:r>
            <w:r>
              <w:rPr>
                <w:noProof/>
                <w:webHidden/>
              </w:rPr>
              <w:fldChar w:fldCharType="end"/>
            </w:r>
          </w:hyperlink>
        </w:p>
        <w:p w14:paraId="7C220047" w14:textId="3F43C201" w:rsidR="00DB0333" w:rsidRDefault="00DB0333">
          <w:pPr>
            <w:pStyle w:val="TOC1"/>
            <w:rPr>
              <w:rFonts w:eastAsiaTheme="minorEastAsia" w:cstheme="minorBidi"/>
              <w:b w:val="0"/>
              <w:noProof/>
              <w:kern w:val="2"/>
              <w14:ligatures w14:val="standardContextual"/>
            </w:rPr>
          </w:pPr>
          <w:hyperlink w:anchor="_Toc211869488" w:history="1">
            <w:r w:rsidRPr="00C1520B">
              <w:rPr>
                <w:rStyle w:val="Hyperlink"/>
                <w:noProof/>
              </w:rPr>
              <w:t>Requests for clarification</w:t>
            </w:r>
            <w:r>
              <w:rPr>
                <w:noProof/>
                <w:webHidden/>
              </w:rPr>
              <w:tab/>
            </w:r>
            <w:r>
              <w:rPr>
                <w:noProof/>
                <w:webHidden/>
              </w:rPr>
              <w:fldChar w:fldCharType="begin"/>
            </w:r>
            <w:r>
              <w:rPr>
                <w:noProof/>
                <w:webHidden/>
              </w:rPr>
              <w:instrText xml:space="preserve"> PAGEREF _Toc211869488 \h </w:instrText>
            </w:r>
            <w:r>
              <w:rPr>
                <w:noProof/>
                <w:webHidden/>
              </w:rPr>
            </w:r>
            <w:r>
              <w:rPr>
                <w:noProof/>
                <w:webHidden/>
              </w:rPr>
              <w:fldChar w:fldCharType="separate"/>
            </w:r>
            <w:r w:rsidR="00866B07">
              <w:rPr>
                <w:noProof/>
                <w:webHidden/>
              </w:rPr>
              <w:t>31</w:t>
            </w:r>
            <w:r>
              <w:rPr>
                <w:noProof/>
                <w:webHidden/>
              </w:rPr>
              <w:fldChar w:fldCharType="end"/>
            </w:r>
          </w:hyperlink>
        </w:p>
        <w:p w14:paraId="3F718FFD" w14:textId="4E5781C2" w:rsidR="00DB0333" w:rsidRDefault="00DB0333">
          <w:pPr>
            <w:pStyle w:val="TOC1"/>
            <w:rPr>
              <w:rFonts w:eastAsiaTheme="minorEastAsia" w:cstheme="minorBidi"/>
              <w:b w:val="0"/>
              <w:noProof/>
              <w:kern w:val="2"/>
              <w14:ligatures w14:val="standardContextual"/>
            </w:rPr>
          </w:pPr>
          <w:hyperlink w:anchor="_Toc211869489" w:history="1">
            <w:r w:rsidRPr="00C1520B">
              <w:rPr>
                <w:rStyle w:val="Hyperlink"/>
                <w:noProof/>
              </w:rPr>
              <w:t>The assessment process and award criteria</w:t>
            </w:r>
            <w:r>
              <w:rPr>
                <w:noProof/>
                <w:webHidden/>
              </w:rPr>
              <w:tab/>
            </w:r>
            <w:r>
              <w:rPr>
                <w:noProof/>
                <w:webHidden/>
              </w:rPr>
              <w:fldChar w:fldCharType="begin"/>
            </w:r>
            <w:r>
              <w:rPr>
                <w:noProof/>
                <w:webHidden/>
              </w:rPr>
              <w:instrText xml:space="preserve"> PAGEREF _Toc211869489 \h </w:instrText>
            </w:r>
            <w:r>
              <w:rPr>
                <w:noProof/>
                <w:webHidden/>
              </w:rPr>
            </w:r>
            <w:r>
              <w:rPr>
                <w:noProof/>
                <w:webHidden/>
              </w:rPr>
              <w:fldChar w:fldCharType="separate"/>
            </w:r>
            <w:r w:rsidR="00866B07">
              <w:rPr>
                <w:noProof/>
                <w:webHidden/>
              </w:rPr>
              <w:t>32</w:t>
            </w:r>
            <w:r>
              <w:rPr>
                <w:noProof/>
                <w:webHidden/>
              </w:rPr>
              <w:fldChar w:fldCharType="end"/>
            </w:r>
          </w:hyperlink>
        </w:p>
        <w:p w14:paraId="02ADC1D8" w14:textId="105542B1" w:rsidR="00DB0333" w:rsidRDefault="00DB0333">
          <w:pPr>
            <w:pStyle w:val="TOC1"/>
            <w:rPr>
              <w:rFonts w:eastAsiaTheme="minorEastAsia" w:cstheme="minorBidi"/>
              <w:b w:val="0"/>
              <w:noProof/>
              <w:kern w:val="2"/>
              <w14:ligatures w14:val="standardContextual"/>
            </w:rPr>
          </w:pPr>
          <w:hyperlink w:anchor="_Toc211869490" w:history="1">
            <w:r w:rsidRPr="00C1520B">
              <w:rPr>
                <w:rStyle w:val="Hyperlink"/>
                <w:noProof/>
              </w:rPr>
              <w:t>Appendix A: Procurement terms and conditions</w:t>
            </w:r>
            <w:r>
              <w:rPr>
                <w:noProof/>
                <w:webHidden/>
              </w:rPr>
              <w:tab/>
            </w:r>
            <w:r>
              <w:rPr>
                <w:noProof/>
                <w:webHidden/>
              </w:rPr>
              <w:fldChar w:fldCharType="begin"/>
            </w:r>
            <w:r>
              <w:rPr>
                <w:noProof/>
                <w:webHidden/>
              </w:rPr>
              <w:instrText xml:space="preserve"> PAGEREF _Toc211869490 \h </w:instrText>
            </w:r>
            <w:r>
              <w:rPr>
                <w:noProof/>
                <w:webHidden/>
              </w:rPr>
            </w:r>
            <w:r>
              <w:rPr>
                <w:noProof/>
                <w:webHidden/>
              </w:rPr>
              <w:fldChar w:fldCharType="separate"/>
            </w:r>
            <w:r w:rsidR="00866B07">
              <w:rPr>
                <w:noProof/>
                <w:webHidden/>
              </w:rPr>
              <w:t>44</w:t>
            </w:r>
            <w:r>
              <w:rPr>
                <w:noProof/>
                <w:webHidden/>
              </w:rPr>
              <w:fldChar w:fldCharType="end"/>
            </w:r>
          </w:hyperlink>
        </w:p>
        <w:p w14:paraId="5EF22248" w14:textId="50AD26E2" w:rsidR="00DB0333" w:rsidRDefault="00DB0333">
          <w:pPr>
            <w:pStyle w:val="TOC2"/>
            <w:rPr>
              <w:rFonts w:eastAsiaTheme="minorEastAsia" w:cstheme="minorBidi"/>
              <w:kern w:val="2"/>
              <w14:ligatures w14:val="standardContextual"/>
            </w:rPr>
          </w:pPr>
          <w:hyperlink w:anchor="_Toc211869491" w:history="1">
            <w:r w:rsidRPr="00C1520B">
              <w:rPr>
                <w:rStyle w:val="Hyperlink"/>
              </w:rPr>
              <w:t>Procedural requirements</w:t>
            </w:r>
            <w:r>
              <w:rPr>
                <w:webHidden/>
              </w:rPr>
              <w:tab/>
            </w:r>
            <w:r>
              <w:rPr>
                <w:webHidden/>
              </w:rPr>
              <w:fldChar w:fldCharType="begin"/>
            </w:r>
            <w:r>
              <w:rPr>
                <w:webHidden/>
              </w:rPr>
              <w:instrText xml:space="preserve"> PAGEREF _Toc211869491 \h </w:instrText>
            </w:r>
            <w:r>
              <w:rPr>
                <w:webHidden/>
              </w:rPr>
            </w:r>
            <w:r>
              <w:rPr>
                <w:webHidden/>
              </w:rPr>
              <w:fldChar w:fldCharType="separate"/>
            </w:r>
            <w:r w:rsidR="00866B07">
              <w:rPr>
                <w:webHidden/>
              </w:rPr>
              <w:t>44</w:t>
            </w:r>
            <w:r>
              <w:rPr>
                <w:webHidden/>
              </w:rPr>
              <w:fldChar w:fldCharType="end"/>
            </w:r>
          </w:hyperlink>
        </w:p>
        <w:p w14:paraId="0A1A0173" w14:textId="716E1F0E" w:rsidR="00DB0333" w:rsidRDefault="00DB0333">
          <w:pPr>
            <w:pStyle w:val="TOC2"/>
            <w:rPr>
              <w:rFonts w:eastAsiaTheme="minorEastAsia" w:cstheme="minorBidi"/>
              <w:kern w:val="2"/>
              <w14:ligatures w14:val="standardContextual"/>
            </w:rPr>
          </w:pPr>
          <w:hyperlink w:anchor="_Toc211869492" w:history="1">
            <w:r w:rsidRPr="00C1520B">
              <w:rPr>
                <w:rStyle w:val="Hyperlink"/>
              </w:rPr>
              <w:t>Central Digital Platform</w:t>
            </w:r>
            <w:r>
              <w:rPr>
                <w:webHidden/>
              </w:rPr>
              <w:tab/>
            </w:r>
            <w:r>
              <w:rPr>
                <w:webHidden/>
              </w:rPr>
              <w:fldChar w:fldCharType="begin"/>
            </w:r>
            <w:r>
              <w:rPr>
                <w:webHidden/>
              </w:rPr>
              <w:instrText xml:space="preserve"> PAGEREF _Toc211869492 \h </w:instrText>
            </w:r>
            <w:r>
              <w:rPr>
                <w:webHidden/>
              </w:rPr>
            </w:r>
            <w:r>
              <w:rPr>
                <w:webHidden/>
              </w:rPr>
              <w:fldChar w:fldCharType="separate"/>
            </w:r>
            <w:r w:rsidR="00866B07">
              <w:rPr>
                <w:webHidden/>
              </w:rPr>
              <w:t>44</w:t>
            </w:r>
            <w:r>
              <w:rPr>
                <w:webHidden/>
              </w:rPr>
              <w:fldChar w:fldCharType="end"/>
            </w:r>
          </w:hyperlink>
        </w:p>
        <w:p w14:paraId="22B6425D" w14:textId="2AC2F349" w:rsidR="00DB0333" w:rsidRDefault="00DB0333">
          <w:pPr>
            <w:pStyle w:val="TOC2"/>
            <w:rPr>
              <w:rFonts w:eastAsiaTheme="minorEastAsia" w:cstheme="minorBidi"/>
              <w:kern w:val="2"/>
              <w14:ligatures w14:val="standardContextual"/>
            </w:rPr>
          </w:pPr>
          <w:hyperlink w:anchor="_Toc211869493" w:history="1">
            <w:r w:rsidRPr="00C1520B">
              <w:rPr>
                <w:rStyle w:val="Hyperlink"/>
              </w:rPr>
              <w:t>Modifying the Procurement</w:t>
            </w:r>
            <w:r>
              <w:rPr>
                <w:webHidden/>
              </w:rPr>
              <w:tab/>
            </w:r>
            <w:r>
              <w:rPr>
                <w:webHidden/>
              </w:rPr>
              <w:fldChar w:fldCharType="begin"/>
            </w:r>
            <w:r>
              <w:rPr>
                <w:webHidden/>
              </w:rPr>
              <w:instrText xml:space="preserve"> PAGEREF _Toc211869493 \h </w:instrText>
            </w:r>
            <w:r>
              <w:rPr>
                <w:webHidden/>
              </w:rPr>
            </w:r>
            <w:r>
              <w:rPr>
                <w:webHidden/>
              </w:rPr>
              <w:fldChar w:fldCharType="separate"/>
            </w:r>
            <w:r w:rsidR="00866B07">
              <w:rPr>
                <w:webHidden/>
              </w:rPr>
              <w:t>45</w:t>
            </w:r>
            <w:r>
              <w:rPr>
                <w:webHidden/>
              </w:rPr>
              <w:fldChar w:fldCharType="end"/>
            </w:r>
          </w:hyperlink>
        </w:p>
        <w:p w14:paraId="451CBC5B" w14:textId="436D1F0F" w:rsidR="00DB0333" w:rsidRDefault="00DB0333">
          <w:pPr>
            <w:pStyle w:val="TOC2"/>
            <w:rPr>
              <w:rFonts w:eastAsiaTheme="minorEastAsia" w:cstheme="minorBidi"/>
              <w:kern w:val="2"/>
              <w14:ligatures w14:val="standardContextual"/>
            </w:rPr>
          </w:pPr>
          <w:hyperlink w:anchor="_Toc211869494" w:history="1">
            <w:r w:rsidRPr="00C1520B">
              <w:rPr>
                <w:rStyle w:val="Hyperlink"/>
              </w:rPr>
              <w:t>Option to direct award</w:t>
            </w:r>
            <w:r>
              <w:rPr>
                <w:webHidden/>
              </w:rPr>
              <w:tab/>
            </w:r>
            <w:r>
              <w:rPr>
                <w:webHidden/>
              </w:rPr>
              <w:fldChar w:fldCharType="begin"/>
            </w:r>
            <w:r>
              <w:rPr>
                <w:webHidden/>
              </w:rPr>
              <w:instrText xml:space="preserve"> PAGEREF _Toc211869494 \h </w:instrText>
            </w:r>
            <w:r>
              <w:rPr>
                <w:webHidden/>
              </w:rPr>
            </w:r>
            <w:r>
              <w:rPr>
                <w:webHidden/>
              </w:rPr>
              <w:fldChar w:fldCharType="separate"/>
            </w:r>
            <w:r w:rsidR="00866B07">
              <w:rPr>
                <w:webHidden/>
              </w:rPr>
              <w:t>45</w:t>
            </w:r>
            <w:r>
              <w:rPr>
                <w:webHidden/>
              </w:rPr>
              <w:fldChar w:fldCharType="end"/>
            </w:r>
          </w:hyperlink>
        </w:p>
        <w:p w14:paraId="7A72CF57" w14:textId="4CCC4C39" w:rsidR="00DB0333" w:rsidRDefault="00DB0333">
          <w:pPr>
            <w:pStyle w:val="TOC2"/>
            <w:rPr>
              <w:rFonts w:eastAsiaTheme="minorEastAsia" w:cstheme="minorBidi"/>
              <w:kern w:val="2"/>
              <w14:ligatures w14:val="standardContextual"/>
            </w:rPr>
          </w:pPr>
          <w:hyperlink w:anchor="_Toc211869495" w:history="1">
            <w:r w:rsidRPr="00C1520B">
              <w:rPr>
                <w:rStyle w:val="Hyperlink"/>
              </w:rPr>
              <w:t>Confidentiality and publicity</w:t>
            </w:r>
            <w:r>
              <w:rPr>
                <w:webHidden/>
              </w:rPr>
              <w:tab/>
            </w:r>
            <w:r>
              <w:rPr>
                <w:webHidden/>
              </w:rPr>
              <w:fldChar w:fldCharType="begin"/>
            </w:r>
            <w:r>
              <w:rPr>
                <w:webHidden/>
              </w:rPr>
              <w:instrText xml:space="preserve"> PAGEREF _Toc211869495 \h </w:instrText>
            </w:r>
            <w:r>
              <w:rPr>
                <w:webHidden/>
              </w:rPr>
            </w:r>
            <w:r>
              <w:rPr>
                <w:webHidden/>
              </w:rPr>
              <w:fldChar w:fldCharType="separate"/>
            </w:r>
            <w:r w:rsidR="00866B07">
              <w:rPr>
                <w:webHidden/>
              </w:rPr>
              <w:t>45</w:t>
            </w:r>
            <w:r>
              <w:rPr>
                <w:webHidden/>
              </w:rPr>
              <w:fldChar w:fldCharType="end"/>
            </w:r>
          </w:hyperlink>
        </w:p>
        <w:p w14:paraId="2189261B" w14:textId="713A83F0" w:rsidR="00DB0333" w:rsidRDefault="00DB0333">
          <w:pPr>
            <w:pStyle w:val="TOC2"/>
            <w:rPr>
              <w:rFonts w:eastAsiaTheme="minorEastAsia" w:cstheme="minorBidi"/>
              <w:kern w:val="2"/>
              <w14:ligatures w14:val="standardContextual"/>
            </w:rPr>
          </w:pPr>
          <w:hyperlink w:anchor="_Toc211869496" w:history="1">
            <w:r w:rsidRPr="00C1520B">
              <w:rPr>
                <w:rStyle w:val="Hyperlink"/>
              </w:rPr>
              <w:t>Requirements on sub-contractors and consortium</w:t>
            </w:r>
            <w:r>
              <w:rPr>
                <w:webHidden/>
              </w:rPr>
              <w:tab/>
            </w:r>
            <w:r>
              <w:rPr>
                <w:webHidden/>
              </w:rPr>
              <w:fldChar w:fldCharType="begin"/>
            </w:r>
            <w:r>
              <w:rPr>
                <w:webHidden/>
              </w:rPr>
              <w:instrText xml:space="preserve"> PAGEREF _Toc211869496 \h </w:instrText>
            </w:r>
            <w:r>
              <w:rPr>
                <w:webHidden/>
              </w:rPr>
            </w:r>
            <w:r>
              <w:rPr>
                <w:webHidden/>
              </w:rPr>
              <w:fldChar w:fldCharType="separate"/>
            </w:r>
            <w:r w:rsidR="00866B07">
              <w:rPr>
                <w:webHidden/>
              </w:rPr>
              <w:t>46</w:t>
            </w:r>
            <w:r>
              <w:rPr>
                <w:webHidden/>
              </w:rPr>
              <w:fldChar w:fldCharType="end"/>
            </w:r>
          </w:hyperlink>
        </w:p>
        <w:p w14:paraId="2587AA0F" w14:textId="13F2E9A3" w:rsidR="00DB0333" w:rsidRDefault="00DB0333">
          <w:pPr>
            <w:pStyle w:val="TOC2"/>
            <w:rPr>
              <w:rFonts w:eastAsiaTheme="minorEastAsia" w:cstheme="minorBidi"/>
              <w:kern w:val="2"/>
              <w14:ligatures w14:val="standardContextual"/>
            </w:rPr>
          </w:pPr>
          <w:hyperlink w:anchor="_Toc211869497" w:history="1">
            <w:r w:rsidRPr="00C1520B">
              <w:rPr>
                <w:rStyle w:val="Hyperlink"/>
              </w:rPr>
              <w:t>Parent company guarantee or other securities</w:t>
            </w:r>
            <w:r>
              <w:rPr>
                <w:webHidden/>
              </w:rPr>
              <w:tab/>
            </w:r>
            <w:r>
              <w:rPr>
                <w:webHidden/>
              </w:rPr>
              <w:fldChar w:fldCharType="begin"/>
            </w:r>
            <w:r>
              <w:rPr>
                <w:webHidden/>
              </w:rPr>
              <w:instrText xml:space="preserve"> PAGEREF _Toc211869497 \h </w:instrText>
            </w:r>
            <w:r>
              <w:rPr>
                <w:webHidden/>
              </w:rPr>
            </w:r>
            <w:r>
              <w:rPr>
                <w:webHidden/>
              </w:rPr>
              <w:fldChar w:fldCharType="separate"/>
            </w:r>
            <w:r w:rsidR="00866B07">
              <w:rPr>
                <w:webHidden/>
              </w:rPr>
              <w:t>47</w:t>
            </w:r>
            <w:r>
              <w:rPr>
                <w:webHidden/>
              </w:rPr>
              <w:fldChar w:fldCharType="end"/>
            </w:r>
          </w:hyperlink>
        </w:p>
        <w:p w14:paraId="6093C987" w14:textId="5291D86B" w:rsidR="00DB0333" w:rsidRDefault="00DB0333">
          <w:pPr>
            <w:pStyle w:val="TOC2"/>
            <w:rPr>
              <w:rFonts w:eastAsiaTheme="minorEastAsia" w:cstheme="minorBidi"/>
              <w:kern w:val="2"/>
              <w14:ligatures w14:val="standardContextual"/>
            </w:rPr>
          </w:pPr>
          <w:hyperlink w:anchor="_Toc211869498" w:history="1">
            <w:r w:rsidRPr="00C1520B">
              <w:rPr>
                <w:rStyle w:val="Hyperlink"/>
              </w:rPr>
              <w:t>Non-collusion, non-canvassing</w:t>
            </w:r>
            <w:r>
              <w:rPr>
                <w:webHidden/>
              </w:rPr>
              <w:tab/>
            </w:r>
            <w:r>
              <w:rPr>
                <w:webHidden/>
              </w:rPr>
              <w:fldChar w:fldCharType="begin"/>
            </w:r>
            <w:r>
              <w:rPr>
                <w:webHidden/>
              </w:rPr>
              <w:instrText xml:space="preserve"> PAGEREF _Toc211869498 \h </w:instrText>
            </w:r>
            <w:r>
              <w:rPr>
                <w:webHidden/>
              </w:rPr>
            </w:r>
            <w:r>
              <w:rPr>
                <w:webHidden/>
              </w:rPr>
              <w:fldChar w:fldCharType="separate"/>
            </w:r>
            <w:r w:rsidR="00866B07">
              <w:rPr>
                <w:webHidden/>
              </w:rPr>
              <w:t>47</w:t>
            </w:r>
            <w:r>
              <w:rPr>
                <w:webHidden/>
              </w:rPr>
              <w:fldChar w:fldCharType="end"/>
            </w:r>
          </w:hyperlink>
        </w:p>
        <w:p w14:paraId="20A73635" w14:textId="688B7A02" w:rsidR="00DB0333" w:rsidRDefault="00DB0333">
          <w:pPr>
            <w:pStyle w:val="TOC2"/>
            <w:rPr>
              <w:rFonts w:eastAsiaTheme="minorEastAsia" w:cstheme="minorBidi"/>
              <w:kern w:val="2"/>
              <w14:ligatures w14:val="standardContextual"/>
            </w:rPr>
          </w:pPr>
          <w:hyperlink w:anchor="_Toc211869499" w:history="1">
            <w:r w:rsidRPr="00C1520B">
              <w:rPr>
                <w:rStyle w:val="Hyperlink"/>
              </w:rPr>
              <w:t>Ethical walls agreement</w:t>
            </w:r>
            <w:r>
              <w:rPr>
                <w:webHidden/>
              </w:rPr>
              <w:tab/>
            </w:r>
            <w:r>
              <w:rPr>
                <w:webHidden/>
              </w:rPr>
              <w:fldChar w:fldCharType="begin"/>
            </w:r>
            <w:r>
              <w:rPr>
                <w:webHidden/>
              </w:rPr>
              <w:instrText xml:space="preserve"> PAGEREF _Toc211869499 \h </w:instrText>
            </w:r>
            <w:r>
              <w:rPr>
                <w:webHidden/>
              </w:rPr>
            </w:r>
            <w:r>
              <w:rPr>
                <w:webHidden/>
              </w:rPr>
              <w:fldChar w:fldCharType="separate"/>
            </w:r>
            <w:r w:rsidR="00866B07">
              <w:rPr>
                <w:webHidden/>
              </w:rPr>
              <w:t>48</w:t>
            </w:r>
            <w:r>
              <w:rPr>
                <w:webHidden/>
              </w:rPr>
              <w:fldChar w:fldCharType="end"/>
            </w:r>
          </w:hyperlink>
        </w:p>
        <w:p w14:paraId="49D753E3" w14:textId="7C3569E4" w:rsidR="00DB0333" w:rsidRDefault="00DB0333">
          <w:pPr>
            <w:pStyle w:val="TOC1"/>
            <w:rPr>
              <w:rFonts w:eastAsiaTheme="minorEastAsia" w:cstheme="minorBidi"/>
              <w:b w:val="0"/>
              <w:noProof/>
              <w:kern w:val="2"/>
              <w14:ligatures w14:val="standardContextual"/>
            </w:rPr>
          </w:pPr>
          <w:hyperlink w:anchor="_Toc211869500" w:history="1">
            <w:r w:rsidRPr="00C1520B">
              <w:rPr>
                <w:rStyle w:val="Hyperlink"/>
                <w:noProof/>
              </w:rPr>
              <w:t>Appendix B: The Authority’s detailed requirement</w:t>
            </w:r>
            <w:r>
              <w:rPr>
                <w:noProof/>
                <w:webHidden/>
              </w:rPr>
              <w:tab/>
            </w:r>
            <w:r>
              <w:rPr>
                <w:noProof/>
                <w:webHidden/>
              </w:rPr>
              <w:fldChar w:fldCharType="begin"/>
            </w:r>
            <w:r>
              <w:rPr>
                <w:noProof/>
                <w:webHidden/>
              </w:rPr>
              <w:instrText xml:space="preserve"> PAGEREF _Toc211869500 \h </w:instrText>
            </w:r>
            <w:r>
              <w:rPr>
                <w:noProof/>
                <w:webHidden/>
              </w:rPr>
            </w:r>
            <w:r>
              <w:rPr>
                <w:noProof/>
                <w:webHidden/>
              </w:rPr>
              <w:fldChar w:fldCharType="separate"/>
            </w:r>
            <w:r w:rsidR="00866B07">
              <w:rPr>
                <w:noProof/>
                <w:webHidden/>
              </w:rPr>
              <w:t>52</w:t>
            </w:r>
            <w:r>
              <w:rPr>
                <w:noProof/>
                <w:webHidden/>
              </w:rPr>
              <w:fldChar w:fldCharType="end"/>
            </w:r>
          </w:hyperlink>
        </w:p>
        <w:p w14:paraId="1A4CC3D0" w14:textId="43C57A28" w:rsidR="00DB0333" w:rsidRDefault="00DB0333">
          <w:pPr>
            <w:pStyle w:val="TOC1"/>
            <w:rPr>
              <w:rFonts w:eastAsiaTheme="minorEastAsia" w:cstheme="minorBidi"/>
              <w:b w:val="0"/>
              <w:noProof/>
              <w:kern w:val="2"/>
              <w14:ligatures w14:val="standardContextual"/>
            </w:rPr>
          </w:pPr>
          <w:hyperlink w:anchor="_Toc211869512" w:history="1">
            <w:r w:rsidRPr="00C1520B">
              <w:rPr>
                <w:rStyle w:val="Hyperlink"/>
                <w:noProof/>
              </w:rPr>
              <w:t>Appendix C: Service Levels, Service Credits and KPIs</w:t>
            </w:r>
            <w:r>
              <w:rPr>
                <w:noProof/>
                <w:webHidden/>
              </w:rPr>
              <w:tab/>
            </w:r>
            <w:r>
              <w:rPr>
                <w:noProof/>
                <w:webHidden/>
              </w:rPr>
              <w:fldChar w:fldCharType="begin"/>
            </w:r>
            <w:r>
              <w:rPr>
                <w:noProof/>
                <w:webHidden/>
              </w:rPr>
              <w:instrText xml:space="preserve"> PAGEREF _Toc211869512 \h </w:instrText>
            </w:r>
            <w:r>
              <w:rPr>
                <w:noProof/>
                <w:webHidden/>
              </w:rPr>
            </w:r>
            <w:r>
              <w:rPr>
                <w:noProof/>
                <w:webHidden/>
              </w:rPr>
              <w:fldChar w:fldCharType="separate"/>
            </w:r>
            <w:r w:rsidR="00866B07">
              <w:rPr>
                <w:noProof/>
                <w:webHidden/>
              </w:rPr>
              <w:t>57</w:t>
            </w:r>
            <w:r>
              <w:rPr>
                <w:noProof/>
                <w:webHidden/>
              </w:rPr>
              <w:fldChar w:fldCharType="end"/>
            </w:r>
          </w:hyperlink>
        </w:p>
        <w:p w14:paraId="0E00B73E" w14:textId="45FC9AD8" w:rsidR="00DB0333" w:rsidRDefault="00DB0333">
          <w:pPr>
            <w:pStyle w:val="TOC1"/>
            <w:rPr>
              <w:rFonts w:eastAsiaTheme="minorEastAsia" w:cstheme="minorBidi"/>
              <w:b w:val="0"/>
              <w:noProof/>
              <w:kern w:val="2"/>
              <w14:ligatures w14:val="standardContextual"/>
            </w:rPr>
          </w:pPr>
          <w:hyperlink w:anchor="_Toc211869513" w:history="1">
            <w:r w:rsidRPr="00C1520B">
              <w:rPr>
                <w:rStyle w:val="Hyperlink"/>
                <w:noProof/>
              </w:rPr>
              <w:t>Appendix D: The draft contract terms</w:t>
            </w:r>
            <w:r>
              <w:rPr>
                <w:noProof/>
                <w:webHidden/>
              </w:rPr>
              <w:tab/>
            </w:r>
            <w:r>
              <w:rPr>
                <w:noProof/>
                <w:webHidden/>
              </w:rPr>
              <w:fldChar w:fldCharType="begin"/>
            </w:r>
            <w:r>
              <w:rPr>
                <w:noProof/>
                <w:webHidden/>
              </w:rPr>
              <w:instrText xml:space="preserve"> PAGEREF _Toc211869513 \h </w:instrText>
            </w:r>
            <w:r>
              <w:rPr>
                <w:noProof/>
                <w:webHidden/>
              </w:rPr>
            </w:r>
            <w:r>
              <w:rPr>
                <w:noProof/>
                <w:webHidden/>
              </w:rPr>
              <w:fldChar w:fldCharType="separate"/>
            </w:r>
            <w:r w:rsidR="00866B07">
              <w:rPr>
                <w:noProof/>
                <w:webHidden/>
              </w:rPr>
              <w:t>58</w:t>
            </w:r>
            <w:r>
              <w:rPr>
                <w:noProof/>
                <w:webHidden/>
              </w:rPr>
              <w:fldChar w:fldCharType="end"/>
            </w:r>
          </w:hyperlink>
        </w:p>
        <w:p w14:paraId="4C826D3C" w14:textId="0960F8EA" w:rsidR="00DB0333" w:rsidRDefault="00DB0333">
          <w:pPr>
            <w:pStyle w:val="TOC1"/>
            <w:rPr>
              <w:rFonts w:eastAsiaTheme="minorEastAsia" w:cstheme="minorBidi"/>
              <w:b w:val="0"/>
              <w:noProof/>
              <w:kern w:val="2"/>
              <w14:ligatures w14:val="standardContextual"/>
            </w:rPr>
          </w:pPr>
          <w:hyperlink w:anchor="_Toc211869514" w:history="1">
            <w:r w:rsidRPr="00C1520B">
              <w:rPr>
                <w:rStyle w:val="Hyperlink"/>
                <w:noProof/>
              </w:rPr>
              <w:t>Appendix E: Glossary</w:t>
            </w:r>
            <w:r>
              <w:rPr>
                <w:noProof/>
                <w:webHidden/>
              </w:rPr>
              <w:tab/>
            </w:r>
            <w:r>
              <w:rPr>
                <w:noProof/>
                <w:webHidden/>
              </w:rPr>
              <w:fldChar w:fldCharType="begin"/>
            </w:r>
            <w:r>
              <w:rPr>
                <w:noProof/>
                <w:webHidden/>
              </w:rPr>
              <w:instrText xml:space="preserve"> PAGEREF _Toc211869514 \h </w:instrText>
            </w:r>
            <w:r>
              <w:rPr>
                <w:noProof/>
                <w:webHidden/>
              </w:rPr>
            </w:r>
            <w:r>
              <w:rPr>
                <w:noProof/>
                <w:webHidden/>
              </w:rPr>
              <w:fldChar w:fldCharType="separate"/>
            </w:r>
            <w:r w:rsidR="00866B07">
              <w:rPr>
                <w:noProof/>
                <w:webHidden/>
              </w:rPr>
              <w:t>59</w:t>
            </w:r>
            <w:r>
              <w:rPr>
                <w:noProof/>
                <w:webHidden/>
              </w:rPr>
              <w:fldChar w:fldCharType="end"/>
            </w:r>
          </w:hyperlink>
        </w:p>
        <w:p w14:paraId="42A57AFA" w14:textId="11981285" w:rsidR="00DB0333" w:rsidRDefault="00DB0333">
          <w:pPr>
            <w:pStyle w:val="TOC1"/>
            <w:rPr>
              <w:rFonts w:eastAsiaTheme="minorEastAsia" w:cstheme="minorBidi"/>
              <w:b w:val="0"/>
              <w:noProof/>
              <w:kern w:val="2"/>
              <w14:ligatures w14:val="standardContextual"/>
            </w:rPr>
          </w:pPr>
          <w:hyperlink w:anchor="_Toc211869515" w:history="1">
            <w:r w:rsidRPr="00C1520B">
              <w:rPr>
                <w:rStyle w:val="Hyperlink"/>
                <w:noProof/>
              </w:rPr>
              <w:t>Appendix F: Form of tender</w:t>
            </w:r>
            <w:r>
              <w:rPr>
                <w:noProof/>
                <w:webHidden/>
              </w:rPr>
              <w:tab/>
            </w:r>
            <w:r>
              <w:rPr>
                <w:noProof/>
                <w:webHidden/>
              </w:rPr>
              <w:fldChar w:fldCharType="begin"/>
            </w:r>
            <w:r>
              <w:rPr>
                <w:noProof/>
                <w:webHidden/>
              </w:rPr>
              <w:instrText xml:space="preserve"> PAGEREF _Toc211869515 \h </w:instrText>
            </w:r>
            <w:r>
              <w:rPr>
                <w:noProof/>
                <w:webHidden/>
              </w:rPr>
            </w:r>
            <w:r>
              <w:rPr>
                <w:noProof/>
                <w:webHidden/>
              </w:rPr>
              <w:fldChar w:fldCharType="separate"/>
            </w:r>
            <w:r w:rsidR="00866B07">
              <w:rPr>
                <w:noProof/>
                <w:webHidden/>
              </w:rPr>
              <w:t>64</w:t>
            </w:r>
            <w:r>
              <w:rPr>
                <w:noProof/>
                <w:webHidden/>
              </w:rPr>
              <w:fldChar w:fldCharType="end"/>
            </w:r>
          </w:hyperlink>
        </w:p>
        <w:p w14:paraId="616B9D0A" w14:textId="52FD6C83" w:rsidR="00DB0333" w:rsidRDefault="00DB0333">
          <w:pPr>
            <w:pStyle w:val="TOC1"/>
            <w:rPr>
              <w:rFonts w:eastAsiaTheme="minorEastAsia" w:cstheme="minorBidi"/>
              <w:b w:val="0"/>
              <w:noProof/>
              <w:kern w:val="2"/>
              <w14:ligatures w14:val="standardContextual"/>
            </w:rPr>
          </w:pPr>
          <w:hyperlink w:anchor="_Toc211869516" w:history="1">
            <w:r w:rsidRPr="00C1520B">
              <w:rPr>
                <w:rStyle w:val="Hyperlink"/>
                <w:noProof/>
              </w:rPr>
              <w:t>Appendix G: Certificate of non-collusion and non-canvassing</w:t>
            </w:r>
            <w:r>
              <w:rPr>
                <w:noProof/>
                <w:webHidden/>
              </w:rPr>
              <w:tab/>
            </w:r>
            <w:r>
              <w:rPr>
                <w:noProof/>
                <w:webHidden/>
              </w:rPr>
              <w:fldChar w:fldCharType="begin"/>
            </w:r>
            <w:r>
              <w:rPr>
                <w:noProof/>
                <w:webHidden/>
              </w:rPr>
              <w:instrText xml:space="preserve"> PAGEREF _Toc211869516 \h </w:instrText>
            </w:r>
            <w:r>
              <w:rPr>
                <w:noProof/>
                <w:webHidden/>
              </w:rPr>
            </w:r>
            <w:r>
              <w:rPr>
                <w:noProof/>
                <w:webHidden/>
              </w:rPr>
              <w:fldChar w:fldCharType="separate"/>
            </w:r>
            <w:r w:rsidR="00866B07">
              <w:rPr>
                <w:noProof/>
                <w:webHidden/>
              </w:rPr>
              <w:t>67</w:t>
            </w:r>
            <w:r>
              <w:rPr>
                <w:noProof/>
                <w:webHidden/>
              </w:rPr>
              <w:fldChar w:fldCharType="end"/>
            </w:r>
          </w:hyperlink>
        </w:p>
        <w:p w14:paraId="787468C3" w14:textId="1C973782" w:rsidR="00DB0333" w:rsidRDefault="00DB0333">
          <w:pPr>
            <w:pStyle w:val="TOC1"/>
            <w:rPr>
              <w:rFonts w:eastAsiaTheme="minorEastAsia" w:cstheme="minorBidi"/>
              <w:b w:val="0"/>
              <w:noProof/>
              <w:kern w:val="2"/>
              <w14:ligatures w14:val="standardContextual"/>
            </w:rPr>
          </w:pPr>
          <w:hyperlink w:anchor="_Toc211869517" w:history="1">
            <w:r w:rsidRPr="00C1520B">
              <w:rPr>
                <w:rStyle w:val="Hyperlink"/>
                <w:noProof/>
              </w:rPr>
              <w:t>Appendix H: Commercially sensitive information</w:t>
            </w:r>
            <w:r>
              <w:rPr>
                <w:noProof/>
                <w:webHidden/>
              </w:rPr>
              <w:tab/>
            </w:r>
            <w:r>
              <w:rPr>
                <w:noProof/>
                <w:webHidden/>
              </w:rPr>
              <w:fldChar w:fldCharType="begin"/>
            </w:r>
            <w:r>
              <w:rPr>
                <w:noProof/>
                <w:webHidden/>
              </w:rPr>
              <w:instrText xml:space="preserve"> PAGEREF _Toc211869517 \h </w:instrText>
            </w:r>
            <w:r>
              <w:rPr>
                <w:noProof/>
                <w:webHidden/>
              </w:rPr>
            </w:r>
            <w:r>
              <w:rPr>
                <w:noProof/>
                <w:webHidden/>
              </w:rPr>
              <w:fldChar w:fldCharType="separate"/>
            </w:r>
            <w:r w:rsidR="00866B07">
              <w:rPr>
                <w:noProof/>
                <w:webHidden/>
              </w:rPr>
              <w:t>69</w:t>
            </w:r>
            <w:r>
              <w:rPr>
                <w:noProof/>
                <w:webHidden/>
              </w:rPr>
              <w:fldChar w:fldCharType="end"/>
            </w:r>
          </w:hyperlink>
        </w:p>
        <w:p w14:paraId="24E402C4" w14:textId="5DF8B96E" w:rsidR="00DB0333" w:rsidRDefault="00DB0333">
          <w:pPr>
            <w:pStyle w:val="TOC1"/>
            <w:rPr>
              <w:rFonts w:eastAsiaTheme="minorEastAsia" w:cstheme="minorBidi"/>
              <w:b w:val="0"/>
              <w:noProof/>
              <w:kern w:val="2"/>
              <w14:ligatures w14:val="standardContextual"/>
            </w:rPr>
          </w:pPr>
          <w:hyperlink w:anchor="_Toc211869518" w:history="1">
            <w:r w:rsidRPr="00C1520B">
              <w:rPr>
                <w:rStyle w:val="Hyperlink"/>
                <w:noProof/>
              </w:rPr>
              <w:t>Appendix I: Procurement Specific Questionnaire</w:t>
            </w:r>
            <w:r>
              <w:rPr>
                <w:noProof/>
                <w:webHidden/>
              </w:rPr>
              <w:tab/>
            </w:r>
            <w:r>
              <w:rPr>
                <w:noProof/>
                <w:webHidden/>
              </w:rPr>
              <w:fldChar w:fldCharType="begin"/>
            </w:r>
            <w:r>
              <w:rPr>
                <w:noProof/>
                <w:webHidden/>
              </w:rPr>
              <w:instrText xml:space="preserve"> PAGEREF _Toc211869518 \h </w:instrText>
            </w:r>
            <w:r>
              <w:rPr>
                <w:noProof/>
                <w:webHidden/>
              </w:rPr>
            </w:r>
            <w:r>
              <w:rPr>
                <w:noProof/>
                <w:webHidden/>
              </w:rPr>
              <w:fldChar w:fldCharType="separate"/>
            </w:r>
            <w:r w:rsidR="00866B07">
              <w:rPr>
                <w:noProof/>
                <w:webHidden/>
              </w:rPr>
              <w:t>70</w:t>
            </w:r>
            <w:r>
              <w:rPr>
                <w:noProof/>
                <w:webHidden/>
              </w:rPr>
              <w:fldChar w:fldCharType="end"/>
            </w:r>
          </w:hyperlink>
        </w:p>
        <w:p w14:paraId="5A4AF1D8" w14:textId="40695F79" w:rsidR="00DB0333" w:rsidRDefault="00DB0333">
          <w:pPr>
            <w:pStyle w:val="TOC1"/>
            <w:rPr>
              <w:rFonts w:eastAsiaTheme="minorEastAsia" w:cstheme="minorBidi"/>
              <w:b w:val="0"/>
              <w:noProof/>
              <w:kern w:val="2"/>
              <w14:ligatures w14:val="standardContextual"/>
            </w:rPr>
          </w:pPr>
          <w:hyperlink w:anchor="_Toc211869519" w:history="1">
            <w:r w:rsidRPr="00C1520B">
              <w:rPr>
                <w:rStyle w:val="Hyperlink"/>
                <w:noProof/>
              </w:rPr>
              <w:t>Appendix J: Pricing</w:t>
            </w:r>
            <w:r>
              <w:rPr>
                <w:noProof/>
                <w:webHidden/>
              </w:rPr>
              <w:tab/>
            </w:r>
            <w:r>
              <w:rPr>
                <w:noProof/>
                <w:webHidden/>
              </w:rPr>
              <w:fldChar w:fldCharType="begin"/>
            </w:r>
            <w:r>
              <w:rPr>
                <w:noProof/>
                <w:webHidden/>
              </w:rPr>
              <w:instrText xml:space="preserve"> PAGEREF _Toc211869519 \h </w:instrText>
            </w:r>
            <w:r>
              <w:rPr>
                <w:noProof/>
                <w:webHidden/>
              </w:rPr>
            </w:r>
            <w:r>
              <w:rPr>
                <w:noProof/>
                <w:webHidden/>
              </w:rPr>
              <w:fldChar w:fldCharType="separate"/>
            </w:r>
            <w:r w:rsidR="00866B07">
              <w:rPr>
                <w:noProof/>
                <w:webHidden/>
              </w:rPr>
              <w:t>71</w:t>
            </w:r>
            <w:r>
              <w:rPr>
                <w:noProof/>
                <w:webHidden/>
              </w:rPr>
              <w:fldChar w:fldCharType="end"/>
            </w:r>
          </w:hyperlink>
        </w:p>
        <w:p w14:paraId="110EF0EA" w14:textId="082CC0BE" w:rsidR="001434A2" w:rsidRDefault="005963DA" w:rsidP="00E67F97">
          <w:pPr>
            <w:pStyle w:val="TOC1"/>
          </w:pPr>
          <w:r>
            <w:fldChar w:fldCharType="end"/>
          </w:r>
        </w:p>
      </w:sdtContent>
    </w:sdt>
    <w:p w14:paraId="76E26DED" w14:textId="77777777" w:rsidR="00CB4048" w:rsidRDefault="00CB4048" w:rsidP="00DB13CD">
      <w:pPr>
        <w:rPr>
          <w:b/>
          <w:highlight w:val="green"/>
        </w:rPr>
      </w:pPr>
    </w:p>
    <w:p w14:paraId="2C8FD9E2" w14:textId="345DC6C4" w:rsidR="00AE2304" w:rsidRDefault="00AE2304" w:rsidP="00E67F97">
      <w:pPr>
        <w:pStyle w:val="Heading1"/>
        <w:numPr>
          <w:ilvl w:val="0"/>
          <w:numId w:val="0"/>
        </w:numPr>
      </w:pPr>
      <w:bookmarkStart w:id="1" w:name="_Toc211869475"/>
      <w:r w:rsidRPr="00AE2304">
        <w:lastRenderedPageBreak/>
        <w:t>Deadline for responding to this document</w:t>
      </w:r>
      <w:r w:rsidR="00DB6675">
        <w:t xml:space="preserve"> via the Portal</w:t>
      </w:r>
      <w:bookmarkEnd w:id="1"/>
    </w:p>
    <w:p w14:paraId="074236C2" w14:textId="642B6F53" w:rsidR="0081419E" w:rsidRPr="0081419E" w:rsidRDefault="0081419E" w:rsidP="0081419E">
      <w:r w:rsidRPr="0081419E">
        <w:t>The deadline for responding to this Invitation to Tender is</w:t>
      </w:r>
      <w:r w:rsidR="00375142" w:rsidRPr="00375142">
        <w:rPr>
          <w:b/>
          <w:bCs/>
        </w:rPr>
        <w:t xml:space="preserve"> </w:t>
      </w:r>
      <w:r w:rsidR="005041DA">
        <w:t>Tuesday 25</w:t>
      </w:r>
      <w:r w:rsidR="005041DA" w:rsidRPr="005041DA">
        <w:rPr>
          <w:vertAlign w:val="superscript"/>
        </w:rPr>
        <w:t>th</w:t>
      </w:r>
      <w:r w:rsidR="005041DA">
        <w:t xml:space="preserve"> </w:t>
      </w:r>
      <w:r w:rsidR="00BB22F3">
        <w:t>November</w:t>
      </w:r>
      <w:r w:rsidR="00375142" w:rsidRPr="00375142">
        <w:t xml:space="preserve"> 2025</w:t>
      </w:r>
      <w:r w:rsidR="00375142">
        <w:t>, no later than</w:t>
      </w:r>
      <w:r w:rsidR="00375142" w:rsidRPr="00375142">
        <w:t xml:space="preserve"> 14:00</w:t>
      </w:r>
      <w:r w:rsidR="004177D7">
        <w:t xml:space="preserve"> GMT</w:t>
      </w:r>
      <w:r w:rsidRPr="0081419E">
        <w:t>. See ‘Procurement timetable’ and ‘How to respond to this opportunity’.</w:t>
      </w:r>
    </w:p>
    <w:p w14:paraId="7E0D12AA" w14:textId="77777777" w:rsidR="0070596D" w:rsidRDefault="00AE2304" w:rsidP="00DF644D">
      <w:pPr>
        <w:pStyle w:val="Heading1"/>
        <w:numPr>
          <w:ilvl w:val="0"/>
          <w:numId w:val="0"/>
        </w:numPr>
      </w:pPr>
      <w:bookmarkStart w:id="2" w:name="_Toc211869476"/>
      <w:bookmarkStart w:id="3" w:name="_Toc167865296"/>
      <w:r>
        <w:lastRenderedPageBreak/>
        <w:t>Introduction</w:t>
      </w:r>
      <w:bookmarkEnd w:id="2"/>
    </w:p>
    <w:p w14:paraId="376BA394" w14:textId="2B75D156" w:rsidR="00057ECA" w:rsidRDefault="00AE2304" w:rsidP="002840CF">
      <w:pPr>
        <w:pStyle w:val="BodyText1"/>
        <w:numPr>
          <w:ilvl w:val="0"/>
          <w:numId w:val="4"/>
        </w:numPr>
        <w:ind w:left="357" w:hanging="357"/>
      </w:pPr>
      <w:r w:rsidRPr="00AE2304">
        <w:t xml:space="preserve">This Procurement is being conducted in accordance with the Act using the </w:t>
      </w:r>
      <w:r w:rsidR="00453DC9">
        <w:t>Open</w:t>
      </w:r>
      <w:r w:rsidRPr="00AE2304">
        <w:t xml:space="preserve"> Procedure. </w:t>
      </w:r>
      <w:r w:rsidR="00057ECA">
        <w:t xml:space="preserve">This </w:t>
      </w:r>
      <w:r w:rsidR="00A512CC">
        <w:t xml:space="preserve">Procurement </w:t>
      </w:r>
      <w:r w:rsidR="00057ECA">
        <w:t>is</w:t>
      </w:r>
      <w:r w:rsidR="00A512CC">
        <w:t xml:space="preserve"> for</w:t>
      </w:r>
      <w:r w:rsidR="00057ECA">
        <w:t xml:space="preserve"> a</w:t>
      </w:r>
      <w:r w:rsidR="00326A57">
        <w:t xml:space="preserve"> public contract for goods and/or services.</w:t>
      </w:r>
    </w:p>
    <w:p w14:paraId="5691FA71" w14:textId="2F6B8F02" w:rsidR="00AE2304" w:rsidRPr="00AE2304" w:rsidRDefault="00AE2304" w:rsidP="002840CF">
      <w:pPr>
        <w:pStyle w:val="BodyText1"/>
        <w:numPr>
          <w:ilvl w:val="0"/>
          <w:numId w:val="4"/>
        </w:numPr>
        <w:ind w:left="357" w:hanging="357"/>
      </w:pPr>
      <w:r w:rsidRPr="00AE2304">
        <w:t xml:space="preserve">This document describes how the Procurement will be conducted, including details of the associated Procurement </w:t>
      </w:r>
      <w:r w:rsidR="008D4D22">
        <w:t>T</w:t>
      </w:r>
      <w:r w:rsidR="008D4D22" w:rsidRPr="00AE2304">
        <w:t>imetable</w:t>
      </w:r>
      <w:r w:rsidRPr="00BE5C78">
        <w:t xml:space="preserve">, </w:t>
      </w:r>
      <w:r w:rsidRPr="00AE2304">
        <w:t xml:space="preserve">award criteria and how to respond to this opportunity. Suppliers are strongly encouraged to read this document before preparing their submission. </w:t>
      </w:r>
    </w:p>
    <w:p w14:paraId="3941B677" w14:textId="705FA968" w:rsidR="00AE2304" w:rsidRPr="00AE2304" w:rsidRDefault="00BC6609" w:rsidP="002840CF">
      <w:pPr>
        <w:pStyle w:val="BodyText1"/>
        <w:numPr>
          <w:ilvl w:val="0"/>
          <w:numId w:val="4"/>
        </w:numPr>
        <w:ind w:left="357" w:hanging="357"/>
      </w:pPr>
      <w:r>
        <w:t>T</w:t>
      </w:r>
      <w:r w:rsidR="00AE2304" w:rsidRPr="00AE2304">
        <w:t xml:space="preserve">his document has been prepared to assist Suppliers in deciding whether to submit a </w:t>
      </w:r>
      <w:r w:rsidR="00582F2E">
        <w:t>T</w:t>
      </w:r>
      <w:r w:rsidR="00582F2E" w:rsidRPr="00AE2304">
        <w:t>ender</w:t>
      </w:r>
      <w:r w:rsidR="00582F2E">
        <w:t xml:space="preserve"> and</w:t>
      </w:r>
      <w:r w:rsidR="006646A2">
        <w:t xml:space="preserve"> Procurement Specific Questionnaire (</w:t>
      </w:r>
      <w:r w:rsidR="00582F2E">
        <w:t>PSQ</w:t>
      </w:r>
      <w:r w:rsidR="006646A2">
        <w:t>)</w:t>
      </w:r>
      <w:r w:rsidR="00582F2E">
        <w:t xml:space="preserve"> Response</w:t>
      </w:r>
      <w:r w:rsidR="00D1519E">
        <w:t>.</w:t>
      </w:r>
      <w:r w:rsidR="00AE2304" w:rsidRPr="00AE2304">
        <w:t xml:space="preserve">  </w:t>
      </w:r>
      <w:r w:rsidR="00AE2304" w:rsidRPr="002107B6">
        <w:rPr>
          <w:b/>
          <w:bCs/>
        </w:rPr>
        <w:t>Please read this document carefully, as failure to comply with this document may result in exclusion from the Procurement and/or the rejection of any submission.</w:t>
      </w:r>
      <w:r w:rsidR="003F6CC0">
        <w:t xml:space="preserve"> </w:t>
      </w:r>
    </w:p>
    <w:p w14:paraId="2901BEE9" w14:textId="38FFA771" w:rsidR="00AE2304" w:rsidRPr="00AE2304" w:rsidRDefault="00AE2304" w:rsidP="002840CF">
      <w:pPr>
        <w:pStyle w:val="BodyText1"/>
        <w:numPr>
          <w:ilvl w:val="0"/>
          <w:numId w:val="4"/>
        </w:numPr>
        <w:ind w:left="357" w:hanging="357"/>
      </w:pPr>
      <w:r w:rsidRPr="00AE2304">
        <w:t xml:space="preserve">This document should be read in conjunction with the Tender Notice and any other </w:t>
      </w:r>
      <w:r w:rsidR="00A512CC">
        <w:t>p</w:t>
      </w:r>
      <w:r w:rsidR="00A512CC" w:rsidRPr="00AE2304">
        <w:t xml:space="preserve">rocurement </w:t>
      </w:r>
      <w:r w:rsidRPr="00AE2304">
        <w:t xml:space="preserve">documents which have been made available </w:t>
      </w:r>
      <w:r w:rsidR="008D4D22">
        <w:t>in connection with</w:t>
      </w:r>
      <w:r w:rsidRPr="00AE2304">
        <w:t xml:space="preserve"> the Procurement.</w:t>
      </w:r>
    </w:p>
    <w:p w14:paraId="4305B5A7" w14:textId="44B8E59D" w:rsidR="00AE2304" w:rsidRPr="00AE2304" w:rsidRDefault="00AE2304" w:rsidP="002840CF">
      <w:pPr>
        <w:pStyle w:val="BodyText1"/>
        <w:numPr>
          <w:ilvl w:val="0"/>
          <w:numId w:val="4"/>
        </w:numPr>
        <w:ind w:left="357" w:hanging="357"/>
      </w:pPr>
      <w:r w:rsidRPr="00AE2304">
        <w:t>The Authority reserves the right to issue updated versions of this document</w:t>
      </w:r>
      <w:r w:rsidR="00A512CC">
        <w:t xml:space="preserve"> or any other document relating to the Procurement</w:t>
      </w:r>
      <w:r w:rsidRPr="00AE2304">
        <w:t xml:space="preserve"> as and when the need arises, </w:t>
      </w:r>
      <w:r w:rsidR="00A512CC">
        <w:t>in order to reflect</w:t>
      </w:r>
      <w:r w:rsidRPr="00AE2304">
        <w:t xml:space="preserve"> any changes to the Procurement or any other new information.</w:t>
      </w:r>
      <w:r w:rsidR="003F6CC0">
        <w:t xml:space="preserve"> </w:t>
      </w:r>
    </w:p>
    <w:p w14:paraId="4D16ACAC" w14:textId="77777777" w:rsidR="00AE2304" w:rsidRPr="003F6CC0" w:rsidRDefault="00AE2304" w:rsidP="002840CF">
      <w:pPr>
        <w:pStyle w:val="BodyText1"/>
        <w:numPr>
          <w:ilvl w:val="0"/>
          <w:numId w:val="4"/>
        </w:numPr>
        <w:ind w:left="357" w:hanging="357"/>
        <w:rPr>
          <w:b/>
          <w:bCs/>
        </w:rPr>
      </w:pPr>
      <w:r w:rsidRPr="003F6CC0">
        <w:rPr>
          <w:b/>
          <w:bCs/>
        </w:rPr>
        <w:t xml:space="preserve">Please read and ensure compliance with the Procurement terms and conditions contained in Appendix A. </w:t>
      </w:r>
    </w:p>
    <w:p w14:paraId="79EB16A0" w14:textId="595ADD0D" w:rsidR="00AE2304" w:rsidRPr="00AE2304" w:rsidRDefault="00AE2304" w:rsidP="002840CF">
      <w:pPr>
        <w:pStyle w:val="BodyText1"/>
        <w:numPr>
          <w:ilvl w:val="0"/>
          <w:numId w:val="4"/>
        </w:numPr>
        <w:ind w:left="357" w:hanging="357"/>
      </w:pPr>
      <w:r w:rsidRPr="00AE2304">
        <w:t xml:space="preserve">Common terms and expressions shall have the meanings ascribed to them in the glossary in Appendix </w:t>
      </w:r>
      <w:r w:rsidR="003F74E8">
        <w:t>E</w:t>
      </w:r>
      <w:r w:rsidRPr="00AE2304">
        <w:t>.</w:t>
      </w:r>
    </w:p>
    <w:p w14:paraId="4ACFF7A7" w14:textId="77777777" w:rsidR="00AE2304" w:rsidRPr="00AE2304" w:rsidRDefault="00AE2304" w:rsidP="002840CF">
      <w:pPr>
        <w:pStyle w:val="BodyText1"/>
        <w:numPr>
          <w:ilvl w:val="0"/>
          <w:numId w:val="4"/>
        </w:numPr>
        <w:ind w:left="357" w:hanging="357"/>
      </w:pPr>
      <w:r w:rsidRPr="00AE2304">
        <w:t>All references to a ‘section’ are to a section in the Act unless otherwise stated.</w:t>
      </w:r>
    </w:p>
    <w:p w14:paraId="275CA15A" w14:textId="77777777" w:rsidR="00AE2304" w:rsidRPr="00AE2304" w:rsidRDefault="00AE2304" w:rsidP="002840CF">
      <w:pPr>
        <w:pStyle w:val="BodyText1"/>
        <w:numPr>
          <w:ilvl w:val="0"/>
          <w:numId w:val="4"/>
        </w:numPr>
        <w:ind w:left="357" w:hanging="357"/>
      </w:pPr>
      <w:r w:rsidRPr="00AE2304">
        <w:t>All references to a ‘paragraph’, ‘appendix’ or ‘annex’ are to a paragraph, appendix or annex of this document unless otherwise stated.</w:t>
      </w:r>
    </w:p>
    <w:p w14:paraId="27A6D1D0" w14:textId="77777777" w:rsidR="00AE2304" w:rsidRDefault="00AE2304" w:rsidP="002840CF">
      <w:pPr>
        <w:pStyle w:val="BodyText1"/>
        <w:numPr>
          <w:ilvl w:val="0"/>
          <w:numId w:val="4"/>
        </w:numPr>
        <w:ind w:left="357" w:hanging="357"/>
        <w:rPr>
          <w:b/>
        </w:rPr>
      </w:pPr>
      <w:r w:rsidRPr="00AE2304">
        <w:t xml:space="preserve">All references to dates and times within this document shall be interpreted in accordance with the United Kingdom time zones applicable at the date of the Procurement (i.e. GMT/BST). </w:t>
      </w:r>
    </w:p>
    <w:p w14:paraId="45CBE36A" w14:textId="77777777" w:rsidR="00D13322" w:rsidRDefault="002107B6" w:rsidP="00DF644D">
      <w:pPr>
        <w:pStyle w:val="Heading1"/>
        <w:numPr>
          <w:ilvl w:val="0"/>
          <w:numId w:val="0"/>
        </w:numPr>
      </w:pPr>
      <w:bookmarkStart w:id="4" w:name="_Toc211869477"/>
      <w:bookmarkEnd w:id="3"/>
      <w:r>
        <w:lastRenderedPageBreak/>
        <w:t>Introduction to the Authority</w:t>
      </w:r>
      <w:bookmarkEnd w:id="4"/>
    </w:p>
    <w:p w14:paraId="650F2DDE" w14:textId="40E9B9FE" w:rsidR="006C0CDE" w:rsidRPr="00BB22F3" w:rsidRDefault="00D254A7" w:rsidP="006C0CDE">
      <w:pPr>
        <w:pStyle w:val="BodyText1"/>
        <w:numPr>
          <w:ilvl w:val="0"/>
          <w:numId w:val="4"/>
        </w:numPr>
        <w:ind w:left="357" w:hanging="357"/>
        <w:rPr>
          <w:b/>
          <w:i/>
          <w:iCs/>
        </w:rPr>
      </w:pPr>
      <w:r w:rsidRPr="00D254A7">
        <w:rPr>
          <w:color w:val="auto"/>
        </w:rPr>
        <w:t xml:space="preserve">The Medicines and Healthcare products Regulatory Agency regulates medicines, medical devices and blood components for transfusion in the UK. MHRA is an executive agency, sponsored by the Department of Health and Social Care. </w:t>
      </w:r>
      <w:r w:rsidR="006C0CDE" w:rsidRPr="00BB22F3">
        <w:t>The Clinical Practice Research Datalink (CPRD) is a real-world, UK government, research service supporting retrospective and prospective public health and clinical studies.</w:t>
      </w:r>
      <w:r w:rsidR="006C0CDE" w:rsidRPr="006C0CDE">
        <w:rPr>
          <w:i/>
          <w:iCs/>
        </w:rPr>
        <w:t xml:space="preserve"> </w:t>
      </w:r>
    </w:p>
    <w:p w14:paraId="3620A36C" w14:textId="431A2694" w:rsidR="00B14676" w:rsidRDefault="00815DA0" w:rsidP="00BB22F3">
      <w:pPr>
        <w:pStyle w:val="BodyText1"/>
        <w:ind w:left="357"/>
        <w:rPr>
          <w:color w:val="auto"/>
        </w:rPr>
      </w:pPr>
      <w:r>
        <w:rPr>
          <w:color w:val="auto"/>
        </w:rPr>
        <w:br/>
        <w:t xml:space="preserve">You can read about the Agency here: </w:t>
      </w:r>
      <w:hyperlink r:id="rId18" w:history="1">
        <w:r w:rsidR="00E2461F" w:rsidRPr="00E2461F">
          <w:rPr>
            <w:rStyle w:val="Hyperlink"/>
          </w:rPr>
          <w:t>Medicines and Healthcare products Regulatory Agency - GOV.UK</w:t>
        </w:r>
      </w:hyperlink>
    </w:p>
    <w:p w14:paraId="5EC99901" w14:textId="77777777" w:rsidR="00815DA0" w:rsidRPr="00D254A7" w:rsidRDefault="00815DA0" w:rsidP="00815DA0">
      <w:pPr>
        <w:pStyle w:val="BodyText1"/>
        <w:ind w:left="357"/>
        <w:rPr>
          <w:color w:val="auto"/>
        </w:rPr>
      </w:pPr>
    </w:p>
    <w:p w14:paraId="39E044F5" w14:textId="77777777" w:rsidR="001151C6" w:rsidRPr="001151C6" w:rsidRDefault="001151C6" w:rsidP="00411293">
      <w:pPr>
        <w:pStyle w:val="BodyText1"/>
      </w:pPr>
    </w:p>
    <w:p w14:paraId="6BC2309C" w14:textId="77777777" w:rsidR="00D13322" w:rsidRDefault="002107B6" w:rsidP="00DF644D">
      <w:pPr>
        <w:pStyle w:val="Heading1"/>
        <w:numPr>
          <w:ilvl w:val="0"/>
          <w:numId w:val="0"/>
        </w:numPr>
      </w:pPr>
      <w:bookmarkStart w:id="5" w:name="_Toc211869478"/>
      <w:r>
        <w:lastRenderedPageBreak/>
        <w:t>Overview of the Authority’s requirement</w:t>
      </w:r>
      <w:bookmarkEnd w:id="5"/>
    </w:p>
    <w:p w14:paraId="310903B8" w14:textId="2246BFD0" w:rsidR="00967E8B" w:rsidRDefault="00786293" w:rsidP="009C5590">
      <w:pPr>
        <w:pStyle w:val="Standard"/>
        <w:numPr>
          <w:ilvl w:val="0"/>
          <w:numId w:val="4"/>
        </w:numPr>
        <w:rPr>
          <w:sz w:val="24"/>
          <w:szCs w:val="24"/>
        </w:rPr>
      </w:pPr>
      <w:r>
        <w:rPr>
          <w:sz w:val="24"/>
          <w:szCs w:val="24"/>
        </w:rPr>
        <w:t xml:space="preserve">The Agency is seeking to let a contract for a </w:t>
      </w:r>
      <w:r w:rsidR="00EA59FD">
        <w:rPr>
          <w:sz w:val="24"/>
          <w:szCs w:val="24"/>
        </w:rPr>
        <w:t>three</w:t>
      </w:r>
      <w:r w:rsidR="00034436">
        <w:rPr>
          <w:sz w:val="24"/>
          <w:szCs w:val="24"/>
        </w:rPr>
        <w:t>-year</w:t>
      </w:r>
      <w:r w:rsidR="003E4D03">
        <w:rPr>
          <w:sz w:val="24"/>
          <w:szCs w:val="24"/>
        </w:rPr>
        <w:t>, with the possibility of extending</w:t>
      </w:r>
      <w:r w:rsidR="00D14A05">
        <w:rPr>
          <w:sz w:val="24"/>
          <w:szCs w:val="24"/>
        </w:rPr>
        <w:t>,</w:t>
      </w:r>
      <w:r w:rsidR="003E4D03">
        <w:rPr>
          <w:sz w:val="24"/>
          <w:szCs w:val="24"/>
        </w:rPr>
        <w:t xml:space="preserve"> </w:t>
      </w:r>
      <w:r w:rsidR="00564D74">
        <w:rPr>
          <w:sz w:val="24"/>
          <w:szCs w:val="24"/>
        </w:rPr>
        <w:t>(pending funding approval)</w:t>
      </w:r>
      <w:r w:rsidR="00D14A05">
        <w:rPr>
          <w:sz w:val="24"/>
          <w:szCs w:val="24"/>
        </w:rPr>
        <w:t>,</w:t>
      </w:r>
      <w:r w:rsidR="00564D74">
        <w:rPr>
          <w:sz w:val="24"/>
          <w:szCs w:val="24"/>
        </w:rPr>
        <w:t xml:space="preserve"> </w:t>
      </w:r>
      <w:r w:rsidR="003E4D03">
        <w:rPr>
          <w:sz w:val="24"/>
          <w:szCs w:val="24"/>
        </w:rPr>
        <w:t>t</w:t>
      </w:r>
      <w:r w:rsidR="006F108B">
        <w:rPr>
          <w:sz w:val="24"/>
          <w:szCs w:val="24"/>
        </w:rPr>
        <w:t>o a five-year</w:t>
      </w:r>
      <w:r w:rsidR="00564D74">
        <w:rPr>
          <w:sz w:val="24"/>
          <w:szCs w:val="24"/>
        </w:rPr>
        <w:t xml:space="preserve"> </w:t>
      </w:r>
      <w:r w:rsidR="00034436">
        <w:rPr>
          <w:sz w:val="24"/>
          <w:szCs w:val="24"/>
        </w:rPr>
        <w:t>period</w:t>
      </w:r>
      <w:r w:rsidR="00967E8B">
        <w:rPr>
          <w:sz w:val="24"/>
          <w:szCs w:val="24"/>
        </w:rPr>
        <w:t xml:space="preserve"> </w:t>
      </w:r>
      <w:r w:rsidR="00034436">
        <w:rPr>
          <w:sz w:val="24"/>
          <w:szCs w:val="24"/>
        </w:rPr>
        <w:t>to one Supplier.</w:t>
      </w:r>
      <w:r w:rsidR="00883F4A">
        <w:rPr>
          <w:sz w:val="24"/>
          <w:szCs w:val="24"/>
        </w:rPr>
        <w:br/>
      </w:r>
    </w:p>
    <w:p w14:paraId="5A1993C5" w14:textId="73B464E0" w:rsidR="00883F4A" w:rsidRDefault="00883F4A" w:rsidP="009C5590">
      <w:pPr>
        <w:pStyle w:val="Standard"/>
        <w:numPr>
          <w:ilvl w:val="0"/>
          <w:numId w:val="4"/>
        </w:numPr>
        <w:rPr>
          <w:sz w:val="24"/>
          <w:szCs w:val="24"/>
        </w:rPr>
      </w:pPr>
      <w:r>
        <w:rPr>
          <w:sz w:val="24"/>
          <w:szCs w:val="24"/>
        </w:rPr>
        <w:t>The Agency will have two discretionary extension periods each consisting of twelve months, taking the total possible contract duration to five years. For the avoidance of doubt the contract will be structured: 3+1+1.</w:t>
      </w:r>
    </w:p>
    <w:p w14:paraId="5E6678F7" w14:textId="77777777" w:rsidR="00967E8B" w:rsidRDefault="00967E8B" w:rsidP="00967E8B">
      <w:pPr>
        <w:pStyle w:val="Standard"/>
        <w:rPr>
          <w:sz w:val="24"/>
          <w:szCs w:val="24"/>
        </w:rPr>
      </w:pPr>
    </w:p>
    <w:p w14:paraId="20CEB678" w14:textId="0496E39D" w:rsidR="00786293" w:rsidRDefault="00967E8B" w:rsidP="00967E8B">
      <w:pPr>
        <w:pStyle w:val="Standard"/>
        <w:numPr>
          <w:ilvl w:val="0"/>
          <w:numId w:val="4"/>
        </w:numPr>
        <w:rPr>
          <w:sz w:val="24"/>
          <w:szCs w:val="24"/>
        </w:rPr>
      </w:pPr>
      <w:r>
        <w:rPr>
          <w:sz w:val="24"/>
          <w:szCs w:val="24"/>
        </w:rPr>
        <w:t xml:space="preserve"> The Agency reserves the right to award </w:t>
      </w:r>
      <w:r w:rsidR="00024882">
        <w:rPr>
          <w:sz w:val="24"/>
          <w:szCs w:val="24"/>
        </w:rPr>
        <w:t>more than one contract to more than one Supplier.</w:t>
      </w:r>
      <w:r w:rsidR="00034436">
        <w:rPr>
          <w:sz w:val="24"/>
          <w:szCs w:val="24"/>
        </w:rPr>
        <w:br/>
      </w:r>
    </w:p>
    <w:p w14:paraId="3CB35C06" w14:textId="77777777" w:rsidR="005E2F60" w:rsidRDefault="005E2F60" w:rsidP="005E2F60">
      <w:pPr>
        <w:pStyle w:val="Standard"/>
        <w:numPr>
          <w:ilvl w:val="0"/>
          <w:numId w:val="4"/>
        </w:numPr>
        <w:rPr>
          <w:rFonts w:asciiTheme="minorHAnsi" w:eastAsia="Times New Roman" w:hAnsiTheme="minorHAnsi"/>
          <w:bCs/>
          <w:color w:val="000000"/>
          <w:sz w:val="24"/>
          <w:szCs w:val="24"/>
          <w:lang w:eastAsia="en-GB" w:bidi="ar-SA"/>
        </w:rPr>
      </w:pPr>
      <w:r w:rsidRPr="005E2F60">
        <w:rPr>
          <w:rFonts w:asciiTheme="minorHAnsi" w:eastAsia="Times New Roman" w:hAnsiTheme="minorHAnsi"/>
          <w:bCs/>
          <w:color w:val="000000"/>
          <w:sz w:val="24"/>
          <w:szCs w:val="24"/>
          <w:lang w:eastAsia="en-GB" w:bidi="ar-SA"/>
        </w:rPr>
        <w:t>CPRD has significantly expanded the amount of data available for research, increasing volumes fourfold from 15 million patients in 2015, to circa 60 million patients in 2022.  CPRD has also increased the number of linked datasets that it supports to 17 and increased its client base by over 30%. In conjunction to this increase in data, regulations governing how health data are provided, maintained, accessed, and used have significantly tightened. Government and NHS reviews on the efficient and safe use of health data, only further underlined that organisations holding healthcare data for research should transition to a trusted research environment (TRE) / secure data environment (SDE)-based model of data access for NHS patient care datasets.</w:t>
      </w:r>
    </w:p>
    <w:p w14:paraId="06045C0D" w14:textId="77777777" w:rsidR="005E2F60" w:rsidRDefault="005E2F60" w:rsidP="00BB22F3">
      <w:pPr>
        <w:pStyle w:val="Standard"/>
        <w:ind w:left="360"/>
        <w:rPr>
          <w:rFonts w:asciiTheme="minorHAnsi" w:eastAsia="Times New Roman" w:hAnsiTheme="minorHAnsi"/>
          <w:bCs/>
          <w:color w:val="000000"/>
          <w:sz w:val="24"/>
          <w:szCs w:val="24"/>
          <w:lang w:eastAsia="en-GB" w:bidi="ar-SA"/>
        </w:rPr>
      </w:pPr>
    </w:p>
    <w:p w14:paraId="1213E87E" w14:textId="29E18CC8" w:rsidR="005E2F60" w:rsidRPr="005E2F60" w:rsidRDefault="005E2F60" w:rsidP="005E2F60">
      <w:pPr>
        <w:pStyle w:val="Standard"/>
        <w:numPr>
          <w:ilvl w:val="0"/>
          <w:numId w:val="4"/>
        </w:numPr>
        <w:rPr>
          <w:rFonts w:asciiTheme="minorHAnsi" w:eastAsia="Times New Roman" w:hAnsiTheme="minorHAnsi"/>
          <w:bCs/>
          <w:color w:val="000000"/>
          <w:sz w:val="24"/>
          <w:szCs w:val="24"/>
          <w:lang w:eastAsia="en-GB" w:bidi="ar-SA"/>
        </w:rPr>
      </w:pPr>
      <w:r w:rsidRPr="005E2F60">
        <w:rPr>
          <w:rFonts w:asciiTheme="minorHAnsi" w:eastAsia="Times New Roman" w:hAnsiTheme="minorHAnsi"/>
          <w:bCs/>
          <w:color w:val="000000"/>
          <w:sz w:val="24"/>
          <w:szCs w:val="24"/>
          <w:lang w:eastAsia="en-GB" w:bidi="ar-SA"/>
        </w:rPr>
        <w:t>In 2022 CPRD embarked on the development of a TRE, branded as CPRD Safe, that provided clients with access to CPRD's healthcare datasets under appropriate approvals and contracts. As it stands, CPRD Safe provides the functionality for current CPRD clients to conduct research on CPRD data using a suite of analytical tools such as python, R, and Stata.  CPRD has been awarded funding over the next three financial years (2026/27; 2027/28; 2028/29), to be spent on CPRD Safe enhancements that will add advanced capabilities and ensure that CPRD remains at the forefront of public health benefitting research.</w:t>
      </w:r>
      <w:r w:rsidR="00623E20">
        <w:rPr>
          <w:rFonts w:asciiTheme="minorHAnsi" w:eastAsia="Times New Roman" w:hAnsiTheme="minorHAnsi"/>
          <w:bCs/>
          <w:color w:val="000000"/>
          <w:sz w:val="24"/>
          <w:szCs w:val="24"/>
          <w:lang w:eastAsia="en-GB" w:bidi="ar-SA"/>
        </w:rPr>
        <w:br/>
      </w:r>
      <w:r w:rsidR="00623E20">
        <w:rPr>
          <w:rFonts w:asciiTheme="minorHAnsi" w:eastAsia="Times New Roman" w:hAnsiTheme="minorHAnsi"/>
          <w:bCs/>
          <w:color w:val="000000"/>
          <w:sz w:val="24"/>
          <w:szCs w:val="24"/>
          <w:lang w:eastAsia="en-GB" w:bidi="ar-SA"/>
        </w:rPr>
        <w:br/>
      </w:r>
    </w:p>
    <w:p w14:paraId="1AF48832" w14:textId="7FFF363A" w:rsidR="00FA1B84" w:rsidRPr="00FA1B84" w:rsidRDefault="00FA1B84" w:rsidP="00BB22F3">
      <w:pPr>
        <w:pStyle w:val="ListParagraph"/>
        <w:spacing w:after="160" w:line="278" w:lineRule="auto"/>
        <w:ind w:left="360"/>
        <w:rPr>
          <w:b/>
          <w:bCs/>
        </w:rPr>
      </w:pPr>
      <w:r w:rsidRPr="00FA1B84">
        <w:rPr>
          <w:b/>
          <w:bCs/>
        </w:rPr>
        <w:t xml:space="preserve">Supplier responsibilities </w:t>
      </w:r>
    </w:p>
    <w:p w14:paraId="2A93AAD3" w14:textId="1CA9C1B3" w:rsidR="00D77FE8" w:rsidRPr="006F4099" w:rsidRDefault="00D77FE8" w:rsidP="006F4099">
      <w:pPr>
        <w:pStyle w:val="NormalWeb"/>
        <w:numPr>
          <w:ilvl w:val="0"/>
          <w:numId w:val="4"/>
        </w:numPr>
        <w:rPr>
          <w:rFonts w:asciiTheme="majorHAnsi" w:hAnsiTheme="majorHAnsi" w:cstheme="majorBidi"/>
        </w:rPr>
      </w:pPr>
      <w:r w:rsidRPr="00FC015F">
        <w:rPr>
          <w:rFonts w:asciiTheme="majorHAnsi" w:hAnsiTheme="majorHAnsi" w:cstheme="majorBidi"/>
        </w:rPr>
        <w:t>The supplier will design, build and operate a high</w:t>
      </w:r>
      <w:r w:rsidRPr="04A00CE1">
        <w:rPr>
          <w:rFonts w:asciiTheme="majorHAnsi" w:hAnsiTheme="majorHAnsi" w:cstheme="majorBidi"/>
        </w:rPr>
        <w:t xml:space="preserve"> </w:t>
      </w:r>
      <w:r w:rsidRPr="00FC015F">
        <w:rPr>
          <w:rFonts w:asciiTheme="majorHAnsi" w:hAnsiTheme="majorHAnsi" w:cstheme="majorBidi"/>
        </w:rPr>
        <w:t>performance</w:t>
      </w:r>
      <w:r w:rsidR="00C7657F">
        <w:rPr>
          <w:rFonts w:asciiTheme="majorHAnsi" w:hAnsiTheme="majorHAnsi" w:cstheme="majorBidi"/>
        </w:rPr>
        <w:t>, scalable</w:t>
      </w:r>
      <w:r w:rsidRPr="00FC015F">
        <w:rPr>
          <w:rFonts w:asciiTheme="majorHAnsi" w:hAnsiTheme="majorHAnsi" w:cstheme="majorBidi"/>
        </w:rPr>
        <w:t>, cloud</w:t>
      </w:r>
      <w:r w:rsidRPr="19D6A692">
        <w:rPr>
          <w:rFonts w:asciiTheme="majorHAnsi" w:hAnsiTheme="majorHAnsi" w:cstheme="majorBidi"/>
        </w:rPr>
        <w:t xml:space="preserve"> </w:t>
      </w:r>
      <w:r w:rsidRPr="00FC015F">
        <w:rPr>
          <w:rFonts w:asciiTheme="majorHAnsi" w:hAnsiTheme="majorHAnsi" w:cstheme="majorBidi"/>
        </w:rPr>
        <w:t xml:space="preserve">native platform that meets </w:t>
      </w:r>
      <w:r w:rsidR="00BC6BE9" w:rsidRPr="00AF12BF">
        <w:rPr>
          <w:rFonts w:asciiTheme="majorHAnsi" w:hAnsiTheme="majorHAnsi" w:cstheme="majorBidi"/>
        </w:rPr>
        <w:t>government</w:t>
      </w:r>
      <w:r w:rsidR="00BC6BE9" w:rsidRPr="00FC015F">
        <w:rPr>
          <w:rFonts w:asciiTheme="majorHAnsi" w:hAnsiTheme="majorHAnsi" w:cstheme="majorBidi"/>
          <w:b/>
          <w:bCs/>
        </w:rPr>
        <w:t xml:space="preserve"> </w:t>
      </w:r>
      <w:r w:rsidR="00BC6BE9">
        <w:rPr>
          <w:rFonts w:asciiTheme="majorHAnsi" w:hAnsiTheme="majorHAnsi" w:cstheme="majorBidi"/>
          <w:b/>
          <w:bCs/>
        </w:rPr>
        <w:t>‘S</w:t>
      </w:r>
      <w:r w:rsidR="00BC6BE9" w:rsidRPr="00FC015F">
        <w:rPr>
          <w:rFonts w:asciiTheme="majorHAnsi" w:hAnsiTheme="majorHAnsi" w:cstheme="majorBidi"/>
          <w:b/>
          <w:bCs/>
        </w:rPr>
        <w:t xml:space="preserve">ecure by </w:t>
      </w:r>
      <w:r w:rsidR="00BC6BE9">
        <w:rPr>
          <w:rFonts w:asciiTheme="majorHAnsi" w:hAnsiTheme="majorHAnsi" w:cstheme="majorBidi"/>
          <w:b/>
          <w:bCs/>
        </w:rPr>
        <w:t>D</w:t>
      </w:r>
      <w:r w:rsidR="00BC6BE9" w:rsidRPr="00FC015F">
        <w:rPr>
          <w:rFonts w:asciiTheme="majorHAnsi" w:hAnsiTheme="majorHAnsi" w:cstheme="majorBidi"/>
          <w:b/>
          <w:bCs/>
        </w:rPr>
        <w:t>esign</w:t>
      </w:r>
      <w:r w:rsidR="00BC6BE9">
        <w:rPr>
          <w:rFonts w:asciiTheme="majorHAnsi" w:hAnsiTheme="majorHAnsi" w:cstheme="majorBidi"/>
          <w:b/>
          <w:bCs/>
        </w:rPr>
        <w:t>’</w:t>
      </w:r>
      <w:r w:rsidR="00BC6BE9" w:rsidRPr="00FC015F">
        <w:rPr>
          <w:rFonts w:asciiTheme="majorHAnsi" w:hAnsiTheme="majorHAnsi" w:cstheme="majorBidi"/>
          <w:b/>
          <w:bCs/>
        </w:rPr>
        <w:t xml:space="preserve"> </w:t>
      </w:r>
      <w:r w:rsidR="00BC6BE9" w:rsidRPr="00AF12BF">
        <w:rPr>
          <w:rFonts w:asciiTheme="majorHAnsi" w:hAnsiTheme="majorHAnsi" w:cstheme="majorBidi"/>
        </w:rPr>
        <w:t>principles</w:t>
      </w:r>
      <w:r w:rsidR="00BC6BE9">
        <w:rPr>
          <w:rFonts w:asciiTheme="majorHAnsi" w:hAnsiTheme="majorHAnsi" w:cstheme="majorBidi"/>
        </w:rPr>
        <w:t>,</w:t>
      </w:r>
      <w:r w:rsidR="00256533">
        <w:rPr>
          <w:rFonts w:asciiTheme="majorHAnsi" w:hAnsiTheme="majorHAnsi" w:cstheme="majorBidi"/>
        </w:rPr>
        <w:t xml:space="preserve"> </w:t>
      </w:r>
      <w:r w:rsidR="004E46B6">
        <w:rPr>
          <w:rFonts w:asciiTheme="majorHAnsi" w:hAnsiTheme="majorHAnsi" w:cstheme="majorBidi"/>
        </w:rPr>
        <w:t xml:space="preserve">and </w:t>
      </w:r>
      <w:r w:rsidRPr="00FC015F">
        <w:rPr>
          <w:rFonts w:asciiTheme="majorHAnsi" w:hAnsiTheme="majorHAnsi" w:cstheme="majorBidi"/>
        </w:rPr>
        <w:t>agreed availability</w:t>
      </w:r>
      <w:r w:rsidR="00FD084D">
        <w:rPr>
          <w:rFonts w:asciiTheme="majorHAnsi" w:hAnsiTheme="majorHAnsi" w:cstheme="majorBidi"/>
        </w:rPr>
        <w:t xml:space="preserve">, resilience </w:t>
      </w:r>
      <w:r w:rsidR="004E46B6">
        <w:rPr>
          <w:rFonts w:asciiTheme="majorHAnsi" w:hAnsiTheme="majorHAnsi" w:cstheme="majorBidi"/>
        </w:rPr>
        <w:t>&amp;</w:t>
      </w:r>
      <w:r w:rsidRPr="00FC015F">
        <w:rPr>
          <w:rFonts w:asciiTheme="majorHAnsi" w:hAnsiTheme="majorHAnsi" w:cstheme="majorBidi"/>
        </w:rPr>
        <w:t xml:space="preserve"> responsiveness targets</w:t>
      </w:r>
      <w:r w:rsidR="006F4099">
        <w:rPr>
          <w:rFonts w:asciiTheme="majorHAnsi" w:hAnsiTheme="majorHAnsi" w:cstheme="majorBidi"/>
        </w:rPr>
        <w:t>.</w:t>
      </w:r>
      <w:r w:rsidRPr="006F4099">
        <w:rPr>
          <w:rFonts w:asciiTheme="majorHAnsi" w:hAnsiTheme="majorHAnsi" w:cstheme="majorBidi"/>
        </w:rPr>
        <w:t xml:space="preserve">  </w:t>
      </w:r>
      <w:r w:rsidR="000B2951">
        <w:rPr>
          <w:rFonts w:asciiTheme="majorHAnsi" w:hAnsiTheme="majorHAnsi" w:cstheme="majorBidi"/>
        </w:rPr>
        <w:br/>
      </w:r>
    </w:p>
    <w:p w14:paraId="1DA35438" w14:textId="6D9588B0" w:rsidR="00EF6125" w:rsidRDefault="00EF6125" w:rsidP="00D77FE8">
      <w:pPr>
        <w:pStyle w:val="NormalWeb"/>
        <w:numPr>
          <w:ilvl w:val="0"/>
          <w:numId w:val="4"/>
        </w:numPr>
        <w:rPr>
          <w:rFonts w:asciiTheme="majorHAnsi" w:hAnsiTheme="majorHAnsi" w:cstheme="majorBidi"/>
        </w:rPr>
      </w:pPr>
      <w:r>
        <w:rPr>
          <w:rFonts w:asciiTheme="majorHAnsi" w:hAnsiTheme="majorHAnsi" w:cstheme="majorBidi"/>
        </w:rPr>
        <w:t>The supplier will</w:t>
      </w:r>
      <w:r w:rsidR="004901AD" w:rsidRPr="006B7058">
        <w:t xml:space="preserve"> </w:t>
      </w:r>
      <w:r w:rsidR="004901AD" w:rsidRPr="00BB22F3">
        <w:rPr>
          <w:rFonts w:asciiTheme="majorHAnsi" w:hAnsiTheme="majorHAnsi" w:cstheme="majorBidi"/>
        </w:rPr>
        <w:t>follow the Government Digital Service (GDS) user-centred design principles</w:t>
      </w:r>
      <w:r w:rsidR="00594456">
        <w:rPr>
          <w:rFonts w:asciiTheme="majorHAnsi" w:hAnsiTheme="majorHAnsi" w:cstheme="majorBidi"/>
        </w:rPr>
        <w:t xml:space="preserve">, specifically </w:t>
      </w:r>
      <w:r w:rsidR="004901AD" w:rsidRPr="00BB22F3">
        <w:rPr>
          <w:rFonts w:asciiTheme="majorHAnsi" w:hAnsiTheme="majorHAnsi" w:cstheme="majorBidi"/>
        </w:rPr>
        <w:t>the solution must be developed with a strong focus on understanding and meeting the needs, preferences, and behaviours of end users, involving them throughout design and development via research, testing, and feedback to ensure accessibility, usability, and alignment with user requirements</w:t>
      </w:r>
      <w:r w:rsidR="00C724E6">
        <w:rPr>
          <w:rFonts w:asciiTheme="majorHAnsi" w:hAnsiTheme="majorHAnsi" w:cstheme="majorBidi"/>
        </w:rPr>
        <w:t>.</w:t>
      </w:r>
      <w:r w:rsidR="000B2951">
        <w:rPr>
          <w:rFonts w:asciiTheme="majorHAnsi" w:hAnsiTheme="majorHAnsi" w:cstheme="majorBidi"/>
        </w:rPr>
        <w:br/>
      </w:r>
    </w:p>
    <w:p w14:paraId="609491B9" w14:textId="00202E1C" w:rsidR="004858ED" w:rsidRDefault="000A45F8" w:rsidP="793F665A">
      <w:pPr>
        <w:pStyle w:val="NormalWeb"/>
        <w:numPr>
          <w:ilvl w:val="0"/>
          <w:numId w:val="4"/>
        </w:numPr>
        <w:rPr>
          <w:rFonts w:asciiTheme="majorHAnsi" w:hAnsiTheme="majorHAnsi" w:cstheme="majorHAnsi"/>
        </w:rPr>
      </w:pPr>
      <w:r w:rsidRPr="00BB22F3">
        <w:rPr>
          <w:rFonts w:asciiTheme="majorHAnsi" w:hAnsiTheme="majorHAnsi" w:cstheme="majorHAnsi"/>
        </w:rPr>
        <w:t>The supplier will deliver the Trusted Research Environment</w:t>
      </w:r>
      <w:r w:rsidR="0090523D">
        <w:rPr>
          <w:rFonts w:asciiTheme="majorHAnsi" w:hAnsiTheme="majorHAnsi" w:cstheme="majorHAnsi"/>
        </w:rPr>
        <w:t>:</w:t>
      </w:r>
      <w:r w:rsidRPr="00BB22F3">
        <w:rPr>
          <w:rFonts w:asciiTheme="majorHAnsi" w:hAnsiTheme="majorHAnsi" w:cstheme="majorHAnsi"/>
        </w:rPr>
        <w:t xml:space="preserve"> CPRD Safe, so that it meets regulatory and governance requirements</w:t>
      </w:r>
      <w:r w:rsidR="0014419F">
        <w:rPr>
          <w:rFonts w:asciiTheme="majorHAnsi" w:hAnsiTheme="majorHAnsi" w:cstheme="majorHAnsi"/>
        </w:rPr>
        <w:t xml:space="preserve"> t</w:t>
      </w:r>
      <w:r w:rsidR="0014419F">
        <w:rPr>
          <w:rFonts w:asciiTheme="majorHAnsi" w:hAnsiTheme="majorHAnsi" w:cstheme="majorBidi"/>
        </w:rPr>
        <w:t xml:space="preserve">hat </w:t>
      </w:r>
      <w:r w:rsidR="0014419F" w:rsidRPr="001E3034">
        <w:rPr>
          <w:rFonts w:asciiTheme="majorHAnsi" w:hAnsiTheme="majorHAnsi" w:cstheme="majorBidi"/>
        </w:rPr>
        <w:t xml:space="preserve">supports implementation of the </w:t>
      </w:r>
      <w:r w:rsidR="0014419F" w:rsidRPr="001E3034">
        <w:rPr>
          <w:rFonts w:asciiTheme="majorHAnsi" w:hAnsiTheme="majorHAnsi" w:cstheme="majorBidi"/>
        </w:rPr>
        <w:lastRenderedPageBreak/>
        <w:t>Five Safes framework</w:t>
      </w:r>
      <w:r w:rsidR="000A5D2B">
        <w:rPr>
          <w:rFonts w:asciiTheme="majorHAnsi" w:hAnsiTheme="majorHAnsi" w:cstheme="majorHAnsi"/>
        </w:rPr>
        <w:t>.</w:t>
      </w:r>
      <w:r w:rsidRPr="00BB22F3">
        <w:rPr>
          <w:rFonts w:asciiTheme="majorHAnsi" w:hAnsiTheme="majorHAnsi" w:cstheme="majorHAnsi"/>
        </w:rPr>
        <w:t xml:space="preserve"> </w:t>
      </w:r>
      <w:r w:rsidR="000B2951">
        <w:rPr>
          <w:rFonts w:asciiTheme="majorHAnsi" w:hAnsiTheme="majorHAnsi" w:cstheme="majorHAnsi"/>
        </w:rPr>
        <w:br/>
      </w:r>
    </w:p>
    <w:p w14:paraId="781D6B77" w14:textId="3F6AD2A7" w:rsidR="000A45F8" w:rsidRPr="00BB22F3"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The supplier will maintain information governance documentation, support DPIA updates, and embed permissions and consent controls that align with Five</w:t>
      </w:r>
      <w:r w:rsidDel="00D64B11">
        <w:rPr>
          <w:rFonts w:asciiTheme="majorHAnsi" w:hAnsiTheme="majorHAnsi" w:cstheme="majorHAnsi"/>
        </w:rPr>
        <w:t xml:space="preserve"> Safes </w:t>
      </w:r>
      <w:r w:rsidR="00C04650">
        <w:rPr>
          <w:rFonts w:asciiTheme="majorHAnsi" w:hAnsiTheme="majorHAnsi" w:cstheme="majorHAnsi"/>
        </w:rPr>
        <w:t>framework</w:t>
      </w:r>
      <w:r w:rsidRPr="00BB22F3">
        <w:rPr>
          <w:rFonts w:asciiTheme="majorHAnsi" w:hAnsiTheme="majorHAnsi" w:cstheme="majorHAnsi"/>
        </w:rPr>
        <w:t xml:space="preserve">. </w:t>
      </w:r>
      <w:r w:rsidR="000B2951">
        <w:rPr>
          <w:rFonts w:asciiTheme="majorHAnsi" w:hAnsiTheme="majorHAnsi" w:cstheme="majorHAnsi"/>
        </w:rPr>
        <w:br/>
      </w:r>
    </w:p>
    <w:p w14:paraId="0396FE4C" w14:textId="7A1980B0" w:rsidR="004858ED"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The supplier will capture measurable metrics (latency, throughput, cold</w:t>
      </w:r>
      <w:r w:rsidRPr="00BB22F3">
        <w:rPr>
          <w:rFonts w:asciiTheme="majorHAnsi" w:hAnsiTheme="majorHAnsi" w:cstheme="majorHAnsi"/>
        </w:rPr>
        <w:noBreakHyphen/>
        <w:t>boot time, query completion rates, concurrency, cost per query) and use those metrics and workflow</w:t>
      </w:r>
      <w:r w:rsidRPr="00BB22F3">
        <w:rPr>
          <w:rFonts w:asciiTheme="majorHAnsi" w:hAnsiTheme="majorHAnsi" w:cstheme="majorHAnsi"/>
        </w:rPr>
        <w:noBreakHyphen/>
        <w:t>based findings to prioritise work and inform capacity planning.</w:t>
      </w:r>
      <w:r w:rsidR="000B2951">
        <w:rPr>
          <w:rFonts w:asciiTheme="majorHAnsi" w:hAnsiTheme="majorHAnsi" w:cstheme="majorHAnsi"/>
        </w:rPr>
        <w:br/>
      </w:r>
      <w:r w:rsidRPr="00BB22F3">
        <w:rPr>
          <w:rFonts w:asciiTheme="majorHAnsi" w:hAnsiTheme="majorHAnsi" w:cstheme="majorHAnsi"/>
        </w:rPr>
        <w:t xml:space="preserve"> </w:t>
      </w:r>
    </w:p>
    <w:p w14:paraId="39566389" w14:textId="761E0E5A" w:rsidR="008B50B5"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The supplier will deliver noisy</w:t>
      </w:r>
      <w:r w:rsidRPr="00BB22F3">
        <w:rPr>
          <w:rFonts w:asciiTheme="majorHAnsi" w:hAnsiTheme="majorHAnsi" w:cstheme="majorHAnsi"/>
        </w:rPr>
        <w:noBreakHyphen/>
        <w:t xml:space="preserve">neighbour mitigation, site reliability engineering runbooks and operational </w:t>
      </w:r>
      <w:r w:rsidR="00992267" w:rsidRPr="00BB22F3">
        <w:rPr>
          <w:rFonts w:asciiTheme="majorHAnsi" w:hAnsiTheme="majorHAnsi" w:cstheme="majorHAnsi"/>
        </w:rPr>
        <w:t>monitoring.</w:t>
      </w:r>
      <w:r w:rsidRPr="00BB22F3">
        <w:rPr>
          <w:rFonts w:asciiTheme="majorHAnsi" w:hAnsiTheme="majorHAnsi" w:cstheme="majorHAnsi"/>
        </w:rPr>
        <w:t xml:space="preserve"> </w:t>
      </w:r>
      <w:r w:rsidR="000B2951">
        <w:rPr>
          <w:rFonts w:asciiTheme="majorHAnsi" w:hAnsiTheme="majorHAnsi" w:cstheme="majorHAnsi"/>
        </w:rPr>
        <w:br/>
      </w:r>
    </w:p>
    <w:p w14:paraId="7013ADFE" w14:textId="0DDD193E" w:rsidR="00DA65F6"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 xml:space="preserve">The supplier shall assign a </w:t>
      </w:r>
      <w:r w:rsidR="0019587F">
        <w:rPr>
          <w:rFonts w:asciiTheme="majorHAnsi" w:hAnsiTheme="majorHAnsi" w:cstheme="majorHAnsi"/>
        </w:rPr>
        <w:t>p</w:t>
      </w:r>
      <w:r w:rsidR="004858ED">
        <w:rPr>
          <w:rFonts w:asciiTheme="majorHAnsi" w:hAnsiTheme="majorHAnsi" w:cstheme="majorHAnsi"/>
        </w:rPr>
        <w:t>roject</w:t>
      </w:r>
      <w:r w:rsidRPr="00BB22F3">
        <w:rPr>
          <w:rFonts w:asciiTheme="majorHAnsi" w:hAnsiTheme="majorHAnsi" w:cstheme="majorHAnsi"/>
        </w:rPr>
        <w:t xml:space="preserve"> </w:t>
      </w:r>
      <w:r w:rsidR="0019587F">
        <w:rPr>
          <w:rFonts w:asciiTheme="majorHAnsi" w:hAnsiTheme="majorHAnsi" w:cstheme="majorHAnsi"/>
        </w:rPr>
        <w:t>m</w:t>
      </w:r>
      <w:r w:rsidRPr="00BB22F3">
        <w:rPr>
          <w:rFonts w:asciiTheme="majorHAnsi" w:hAnsiTheme="majorHAnsi" w:cstheme="majorHAnsi"/>
        </w:rPr>
        <w:t>anage</w:t>
      </w:r>
      <w:r w:rsidR="00DA65F6">
        <w:rPr>
          <w:rFonts w:asciiTheme="majorHAnsi" w:hAnsiTheme="majorHAnsi" w:cstheme="majorHAnsi"/>
        </w:rPr>
        <w:t>ment resource</w:t>
      </w:r>
      <w:r w:rsidRPr="00BB22F3">
        <w:rPr>
          <w:rFonts w:asciiTheme="majorHAnsi" w:hAnsiTheme="majorHAnsi" w:cstheme="majorHAnsi"/>
        </w:rPr>
        <w:t xml:space="preserve"> </w:t>
      </w:r>
      <w:r w:rsidR="00BE1BF2">
        <w:rPr>
          <w:rFonts w:asciiTheme="majorHAnsi" w:hAnsiTheme="majorHAnsi" w:cstheme="majorHAnsi"/>
        </w:rPr>
        <w:t>to oversee</w:t>
      </w:r>
      <w:r w:rsidR="00E66293">
        <w:rPr>
          <w:rFonts w:asciiTheme="majorHAnsi" w:hAnsiTheme="majorHAnsi" w:cstheme="majorHAnsi"/>
        </w:rPr>
        <w:t>, coordinate and monitor progress against project plans in close</w:t>
      </w:r>
      <w:r w:rsidR="006C27BC">
        <w:rPr>
          <w:rFonts w:asciiTheme="majorHAnsi" w:hAnsiTheme="majorHAnsi" w:cstheme="majorHAnsi"/>
        </w:rPr>
        <w:t xml:space="preserve"> association with CPRD programme management staff and other involved parties</w:t>
      </w:r>
      <w:r w:rsidR="00563AF9">
        <w:rPr>
          <w:rFonts w:asciiTheme="majorHAnsi" w:hAnsiTheme="majorHAnsi" w:cstheme="majorHAnsi"/>
        </w:rPr>
        <w:t>.</w:t>
      </w:r>
      <w:r w:rsidR="000B2951">
        <w:rPr>
          <w:rFonts w:asciiTheme="majorHAnsi" w:hAnsiTheme="majorHAnsi" w:cstheme="majorHAnsi"/>
        </w:rPr>
        <w:br/>
      </w:r>
    </w:p>
    <w:p w14:paraId="34FCAAEC" w14:textId="6760F67D" w:rsidR="000A45F8" w:rsidRPr="00BB22F3"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 xml:space="preserve">The supplier will report regularly against agreed KPIs </w:t>
      </w:r>
      <w:r w:rsidR="00563AF9">
        <w:rPr>
          <w:rFonts w:asciiTheme="majorHAnsi" w:hAnsiTheme="majorHAnsi" w:cstheme="majorHAnsi"/>
        </w:rPr>
        <w:t xml:space="preserve">and assist with the creation of </w:t>
      </w:r>
      <w:r w:rsidR="00D21056">
        <w:rPr>
          <w:rFonts w:asciiTheme="majorHAnsi" w:hAnsiTheme="majorHAnsi" w:cstheme="majorHAnsi"/>
        </w:rPr>
        <w:t>required governance reports and updates as needed</w:t>
      </w:r>
      <w:r w:rsidR="000B2951">
        <w:rPr>
          <w:rFonts w:asciiTheme="majorHAnsi" w:hAnsiTheme="majorHAnsi" w:cstheme="majorHAnsi"/>
        </w:rPr>
        <w:br/>
      </w:r>
    </w:p>
    <w:p w14:paraId="50B358B8" w14:textId="460C77E9" w:rsidR="00E83B7C"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 xml:space="preserve">The supplier will automate routine operational processes — workspace provisioning, airlock workflows, output checking, archiving and cost reporting — and will roadmap progressive automation and over the contract term. </w:t>
      </w:r>
      <w:r w:rsidR="000B2951">
        <w:rPr>
          <w:rFonts w:asciiTheme="majorHAnsi" w:hAnsiTheme="majorHAnsi" w:cstheme="majorHAnsi"/>
        </w:rPr>
        <w:br/>
      </w:r>
    </w:p>
    <w:p w14:paraId="77C4D1EE" w14:textId="6FF28606" w:rsidR="00E83B7C"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The supplier will operate to an agreed delivery cadence with versioned artefacts, controlled change management, vulnerability scanning, penetration testing, and will provide a budgeted plan for incremental feature delivery while preventing scope creep.</w:t>
      </w:r>
      <w:r w:rsidR="000B2951">
        <w:rPr>
          <w:rFonts w:asciiTheme="majorHAnsi" w:hAnsiTheme="majorHAnsi" w:cstheme="majorHAnsi"/>
        </w:rPr>
        <w:br/>
      </w:r>
      <w:r w:rsidRPr="00BB22F3">
        <w:rPr>
          <w:rFonts w:asciiTheme="majorHAnsi" w:hAnsiTheme="majorHAnsi" w:cstheme="majorHAnsi"/>
        </w:rPr>
        <w:t xml:space="preserve"> </w:t>
      </w:r>
    </w:p>
    <w:p w14:paraId="5C35F381" w14:textId="323D2CF5" w:rsidR="000A45F8" w:rsidRDefault="000A45F8" w:rsidP="000A45F8">
      <w:pPr>
        <w:pStyle w:val="NormalWeb"/>
        <w:numPr>
          <w:ilvl w:val="0"/>
          <w:numId w:val="4"/>
        </w:numPr>
        <w:rPr>
          <w:rFonts w:asciiTheme="majorHAnsi" w:hAnsiTheme="majorHAnsi" w:cstheme="majorHAnsi"/>
        </w:rPr>
      </w:pPr>
      <w:r w:rsidRPr="00BB22F3">
        <w:rPr>
          <w:rFonts w:asciiTheme="majorHAnsi" w:hAnsiTheme="majorHAnsi" w:cstheme="majorHAnsi"/>
        </w:rPr>
        <w:t xml:space="preserve">The supplier will provide operational runbooks, </w:t>
      </w:r>
      <w:r w:rsidR="00D500F4">
        <w:rPr>
          <w:rFonts w:asciiTheme="majorHAnsi" w:hAnsiTheme="majorHAnsi" w:cstheme="majorHAnsi"/>
        </w:rPr>
        <w:t>Site reliability Engineering</w:t>
      </w:r>
      <w:r w:rsidR="00C17DDD">
        <w:rPr>
          <w:rFonts w:asciiTheme="majorHAnsi" w:hAnsiTheme="majorHAnsi" w:cstheme="majorHAnsi"/>
        </w:rPr>
        <w:t xml:space="preserve"> (SRE)</w:t>
      </w:r>
      <w:r w:rsidRPr="00BB22F3">
        <w:rPr>
          <w:rFonts w:asciiTheme="majorHAnsi" w:hAnsiTheme="majorHAnsi" w:cstheme="majorHAnsi"/>
        </w:rPr>
        <w:t xml:space="preserve"> playbooks and incident runbooks</w:t>
      </w:r>
      <w:r w:rsidR="000B2951">
        <w:rPr>
          <w:rFonts w:asciiTheme="majorHAnsi" w:hAnsiTheme="majorHAnsi" w:cstheme="majorHAnsi"/>
        </w:rPr>
        <w:br/>
      </w:r>
    </w:p>
    <w:p w14:paraId="676F46D2" w14:textId="06E5AA9A" w:rsidR="00A37D32" w:rsidRDefault="00A37D32" w:rsidP="000A45F8">
      <w:pPr>
        <w:pStyle w:val="NormalWeb"/>
        <w:numPr>
          <w:ilvl w:val="0"/>
          <w:numId w:val="4"/>
        </w:numPr>
        <w:rPr>
          <w:rFonts w:asciiTheme="majorHAnsi" w:hAnsiTheme="majorHAnsi" w:cstheme="majorHAnsi"/>
        </w:rPr>
      </w:pPr>
      <w:r>
        <w:rPr>
          <w:rFonts w:asciiTheme="majorHAnsi" w:hAnsiTheme="majorHAnsi" w:cstheme="majorHAnsi"/>
        </w:rPr>
        <w:t xml:space="preserve">The supplier will service and maintain the operational </w:t>
      </w:r>
      <w:r w:rsidR="00A330C8">
        <w:rPr>
          <w:rFonts w:asciiTheme="majorHAnsi" w:hAnsiTheme="majorHAnsi" w:cstheme="majorHAnsi"/>
        </w:rPr>
        <w:t>version of the CPRD Safe product, in line with the Phase 2 requirements</w:t>
      </w:r>
      <w:r w:rsidR="00F84C20">
        <w:rPr>
          <w:rFonts w:asciiTheme="majorHAnsi" w:hAnsiTheme="majorHAnsi" w:cstheme="majorHAnsi"/>
        </w:rPr>
        <w:t xml:space="preserve"> under a Service and Maintenance agreem</w:t>
      </w:r>
      <w:r w:rsidR="0091067D">
        <w:rPr>
          <w:rFonts w:asciiTheme="majorHAnsi" w:hAnsiTheme="majorHAnsi" w:cstheme="majorHAnsi"/>
        </w:rPr>
        <w:t>ent.</w:t>
      </w:r>
    </w:p>
    <w:p w14:paraId="088A14B3" w14:textId="2D4FBF0A" w:rsidR="005A1A38" w:rsidRPr="005A1A38" w:rsidRDefault="005A1A38" w:rsidP="00C95689">
      <w:pPr>
        <w:spacing w:after="160" w:line="259" w:lineRule="auto"/>
      </w:pPr>
    </w:p>
    <w:p w14:paraId="289FCFFD" w14:textId="77777777" w:rsidR="00B3631B" w:rsidRPr="00B3631B" w:rsidRDefault="00B3631B" w:rsidP="002840CF">
      <w:pPr>
        <w:pStyle w:val="BodyText1"/>
        <w:numPr>
          <w:ilvl w:val="0"/>
          <w:numId w:val="4"/>
        </w:numPr>
        <w:ind w:left="357" w:hanging="357"/>
        <w:rPr>
          <w:b/>
          <w:bCs/>
          <w:color w:val="auto"/>
        </w:rPr>
      </w:pPr>
      <w:r w:rsidRPr="00B3631B">
        <w:rPr>
          <w:b/>
          <w:bCs/>
          <w:color w:val="auto"/>
        </w:rPr>
        <w:t>Summary of requirement</w:t>
      </w:r>
    </w:p>
    <w:p w14:paraId="0C15E83A" w14:textId="489D660E" w:rsidR="00B5427A" w:rsidRDefault="00B5427A" w:rsidP="00607A06">
      <w:pPr>
        <w:pStyle w:val="ParagraphText"/>
        <w:ind w:left="360"/>
      </w:pPr>
      <w:r>
        <w:t>The CPRD Safe Mission is:</w:t>
      </w:r>
    </w:p>
    <w:p w14:paraId="24E9D1CF" w14:textId="5435F27C" w:rsidR="00B5427A" w:rsidRDefault="008A35EB" w:rsidP="00607A06">
      <w:pPr>
        <w:pStyle w:val="ParagraphText"/>
        <w:ind w:left="360"/>
      </w:pPr>
      <w:r>
        <w:t>“</w:t>
      </w:r>
      <w:r w:rsidR="008E1AE4" w:rsidRPr="003E39BF">
        <w:t>CPRD Safe: Enabling innovative public health benefitting research in a secure and sustainable manner</w:t>
      </w:r>
      <w:r>
        <w:t>”</w:t>
      </w:r>
    </w:p>
    <w:p w14:paraId="42AC1545" w14:textId="12CD6168" w:rsidR="00B5427A" w:rsidRDefault="00B5427A" w:rsidP="00607A06">
      <w:pPr>
        <w:pStyle w:val="ParagraphText"/>
        <w:ind w:left="360"/>
      </w:pPr>
      <w:r>
        <w:t>The CPRD Safe Vision is:</w:t>
      </w:r>
    </w:p>
    <w:p w14:paraId="38DE0CA1" w14:textId="26443EDC" w:rsidR="00B5427A" w:rsidRDefault="008A35EB" w:rsidP="00607A06">
      <w:pPr>
        <w:pStyle w:val="ParagraphText"/>
        <w:ind w:left="360"/>
      </w:pPr>
      <w:r>
        <w:t>“</w:t>
      </w:r>
      <w:r w:rsidRPr="003E39BF">
        <w:t>To be the de facto, open-source, standard for any organisation running a trusted research environment, that values security, fosters innovation, and enables collaboration</w:t>
      </w:r>
      <w:r>
        <w:t>”</w:t>
      </w:r>
    </w:p>
    <w:p w14:paraId="18858F85" w14:textId="728E66D0" w:rsidR="00A35B20" w:rsidRDefault="00A35B20" w:rsidP="00A35B20">
      <w:pPr>
        <w:pStyle w:val="ParagraphText"/>
        <w:ind w:left="360"/>
      </w:pPr>
    </w:p>
    <w:p w14:paraId="56DFAB58" w14:textId="631D9261" w:rsidR="00A35B20" w:rsidRDefault="00A35B20" w:rsidP="00A35B20">
      <w:pPr>
        <w:pStyle w:val="ParagraphText"/>
        <w:ind w:left="360"/>
      </w:pPr>
      <w:r>
        <w:t xml:space="preserve">For Phase 1 of the contract CPRD is seeking to bring CPRD Safe out of </w:t>
      </w:r>
      <w:r w:rsidR="00CE770E">
        <w:t>Private Beta</w:t>
      </w:r>
      <w:r w:rsidR="00A871A8">
        <w:t xml:space="preserve"> </w:t>
      </w:r>
      <w:r>
        <w:t xml:space="preserve">and </w:t>
      </w:r>
      <w:r w:rsidR="00A00A7B">
        <w:t xml:space="preserve">into full </w:t>
      </w:r>
      <w:r>
        <w:t xml:space="preserve">production phases </w:t>
      </w:r>
      <w:r w:rsidR="00A871A8">
        <w:t>(starting March/April ’26)</w:t>
      </w:r>
      <w:r w:rsidR="00A83C2F">
        <w:t xml:space="preserve"> </w:t>
      </w:r>
      <w:r>
        <w:t>by continually developing the product using agile methodology</w:t>
      </w:r>
      <w:r w:rsidR="006B2557">
        <w:t>. This will incor</w:t>
      </w:r>
      <w:r w:rsidR="00B01A5C">
        <w:t xml:space="preserve">porate the development of the </w:t>
      </w:r>
      <w:r w:rsidR="00BB22F3">
        <w:t>high-level</w:t>
      </w:r>
      <w:r w:rsidR="00B01A5C">
        <w:t xml:space="preserve"> features as laid out in </w:t>
      </w:r>
      <w:r w:rsidR="00B01A5C">
        <w:fldChar w:fldCharType="begin"/>
      </w:r>
      <w:r w:rsidR="00B01A5C">
        <w:instrText xml:space="preserve"> REF _Ref209081556 \h </w:instrText>
      </w:r>
      <w:r w:rsidR="00B01A5C">
        <w:fldChar w:fldCharType="separate"/>
      </w:r>
      <w:r w:rsidR="00B01A5C">
        <w:t xml:space="preserve">Table </w:t>
      </w:r>
      <w:r w:rsidR="00B01A5C">
        <w:rPr>
          <w:noProof/>
        </w:rPr>
        <w:t>1</w:t>
      </w:r>
      <w:r w:rsidR="00B01A5C">
        <w:fldChar w:fldCharType="end"/>
      </w:r>
      <w:r w:rsidR="00B01A5C">
        <w:t xml:space="preserve"> </w:t>
      </w:r>
      <w:r w:rsidR="00B01A5C">
        <w:fldChar w:fldCharType="begin"/>
      </w:r>
      <w:r w:rsidR="00B01A5C">
        <w:instrText xml:space="preserve"> REF _Ref209081559 \p \h </w:instrText>
      </w:r>
      <w:r w:rsidR="00B01A5C">
        <w:fldChar w:fldCharType="separate"/>
      </w:r>
      <w:r w:rsidR="00B01A5C">
        <w:t>below</w:t>
      </w:r>
      <w:r w:rsidR="00B01A5C">
        <w:fldChar w:fldCharType="end"/>
      </w:r>
      <w:r>
        <w:t>.</w:t>
      </w:r>
    </w:p>
    <w:p w14:paraId="0EC7EFE8" w14:textId="1328A610" w:rsidR="00B01A5C" w:rsidRDefault="00B01A5C" w:rsidP="00BB22F3">
      <w:pPr>
        <w:pStyle w:val="Caption"/>
        <w:keepNext/>
        <w:jc w:val="center"/>
      </w:pPr>
      <w:bookmarkStart w:id="6" w:name="_Ref209081556"/>
      <w:bookmarkStart w:id="7" w:name="_Ref209081559"/>
      <w:r>
        <w:t xml:space="preserve">Table </w:t>
      </w:r>
      <w:r>
        <w:fldChar w:fldCharType="begin"/>
      </w:r>
      <w:r>
        <w:instrText xml:space="preserve"> SEQ Table \* ARABIC </w:instrText>
      </w:r>
      <w:r>
        <w:fldChar w:fldCharType="separate"/>
      </w:r>
      <w:r>
        <w:rPr>
          <w:noProof/>
        </w:rPr>
        <w:t>1</w:t>
      </w:r>
      <w:r>
        <w:fldChar w:fldCharType="end"/>
      </w:r>
      <w:bookmarkEnd w:id="6"/>
      <w:r>
        <w:t>: CPRD Safe High-level Feature Lis</w:t>
      </w:r>
      <w:bookmarkEnd w:id="7"/>
      <w:r>
        <w:t>t</w:t>
      </w:r>
    </w:p>
    <w:p w14:paraId="6EC2BA78" w14:textId="77777777" w:rsidR="00A35B20" w:rsidRDefault="00A35B20" w:rsidP="00A35B20">
      <w:pPr>
        <w:pStyle w:val="ParagraphText"/>
        <w:ind w:left="360"/>
      </w:pPr>
    </w:p>
    <w:tbl>
      <w:tblPr>
        <w:tblStyle w:val="ListTable3"/>
        <w:tblW w:w="0" w:type="auto"/>
        <w:tblCellMar>
          <w:top w:w="57" w:type="dxa"/>
          <w:bottom w:w="57" w:type="dxa"/>
        </w:tblCellMar>
        <w:tblLook w:val="00A0" w:firstRow="1" w:lastRow="0" w:firstColumn="1" w:lastColumn="0" w:noHBand="0" w:noVBand="0"/>
      </w:tblPr>
      <w:tblGrid>
        <w:gridCol w:w="2174"/>
        <w:gridCol w:w="6455"/>
        <w:gridCol w:w="999"/>
      </w:tblGrid>
      <w:tr w:rsidR="00F13090" w:rsidRPr="00E63DE7" w14:paraId="37D4E5B2"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tcPr>
          <w:p w14:paraId="6EA8E23F" w14:textId="77777777" w:rsidR="00F13090" w:rsidRPr="00E63DE7" w:rsidRDefault="00F13090">
            <w:pPr>
              <w:rPr>
                <w:rFonts w:ascii="Arial" w:hAnsi="Arial" w:cs="Arial"/>
                <w:bCs w:val="0"/>
              </w:rPr>
            </w:pPr>
            <w:r w:rsidRPr="00E63DE7">
              <w:rPr>
                <w:rFonts w:ascii="Arial" w:hAnsi="Arial" w:cs="Arial"/>
                <w:bCs w:val="0"/>
              </w:rPr>
              <w:t>Feature</w:t>
            </w:r>
          </w:p>
        </w:tc>
        <w:tc>
          <w:tcPr>
            <w:cnfStyle w:val="000010000000" w:firstRow="0" w:lastRow="0" w:firstColumn="0" w:lastColumn="0" w:oddVBand="1" w:evenVBand="0" w:oddHBand="0" w:evenHBand="0" w:firstRowFirstColumn="0" w:firstRowLastColumn="0" w:lastRowFirstColumn="0" w:lastRowLastColumn="0"/>
            <w:tcW w:w="0" w:type="auto"/>
          </w:tcPr>
          <w:p w14:paraId="5FFC80F9" w14:textId="77777777" w:rsidR="00F13090" w:rsidRPr="00E63DE7" w:rsidRDefault="00F13090">
            <w:pPr>
              <w:rPr>
                <w:rFonts w:ascii="Arial" w:hAnsi="Arial" w:cs="Arial"/>
                <w:bCs w:val="0"/>
              </w:rPr>
            </w:pPr>
            <w:r w:rsidRPr="00E63DE7">
              <w:rPr>
                <w:rFonts w:ascii="Arial" w:hAnsi="Arial" w:cs="Arial"/>
                <w:bCs w:val="0"/>
              </w:rPr>
              <w:t>Description</w:t>
            </w:r>
          </w:p>
        </w:tc>
        <w:tc>
          <w:tcPr>
            <w:tcW w:w="0" w:type="auto"/>
          </w:tcPr>
          <w:p w14:paraId="74ECB47C" w14:textId="77777777" w:rsidR="00F13090" w:rsidRPr="00E63DE7" w:rsidRDefault="00F13090">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63DE7">
              <w:rPr>
                <w:rFonts w:ascii="Arial" w:hAnsi="Arial" w:cs="Arial"/>
                <w:bCs w:val="0"/>
              </w:rPr>
              <w:t>Priority</w:t>
            </w:r>
          </w:p>
        </w:tc>
      </w:tr>
      <w:tr w:rsidR="00F13090" w:rsidRPr="00E63DE7" w14:paraId="721F58C9"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7D7C9FD3" w14:textId="77777777" w:rsidR="00F13090" w:rsidRPr="00E63DE7" w:rsidRDefault="00F13090">
            <w:pPr>
              <w:rPr>
                <w:rFonts w:ascii="Arial" w:hAnsi="Arial" w:cs="Arial"/>
                <w:bCs w:val="0"/>
              </w:rPr>
            </w:pPr>
            <w:r w:rsidRPr="00E63DE7">
              <w:rPr>
                <w:rFonts w:ascii="Arial" w:hAnsi="Arial" w:cs="Arial"/>
                <w:color w:val="000000"/>
              </w:rPr>
              <w:t>Code Review</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10C4A67" w14:textId="77777777" w:rsidR="00F13090" w:rsidRPr="00E63DE7" w:rsidRDefault="00F13090">
            <w:pPr>
              <w:rPr>
                <w:rFonts w:ascii="Arial" w:hAnsi="Arial" w:cs="Arial"/>
              </w:rPr>
            </w:pPr>
            <w:r w:rsidRPr="00E63DE7">
              <w:rPr>
                <w:rFonts w:ascii="Arial" w:hAnsi="Arial" w:cs="Arial"/>
                <w:color w:val="000000"/>
              </w:rPr>
              <w:t>Conduct a full review of the code base to look for improvements and optimisations and make recommendations on how to improve the maintainability and efficiency of the platform.</w:t>
            </w:r>
          </w:p>
        </w:tc>
        <w:tc>
          <w:tcPr>
            <w:tcW w:w="0" w:type="auto"/>
          </w:tcPr>
          <w:p w14:paraId="3F8F28DC" w14:textId="77777777" w:rsidR="00F13090" w:rsidRPr="00E63DE7" w:rsidRDefault="00F130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63DE7">
              <w:rPr>
                <w:rFonts w:ascii="Arial" w:hAnsi="Arial" w:cs="Arial"/>
              </w:rPr>
              <w:t>High</w:t>
            </w:r>
          </w:p>
        </w:tc>
      </w:tr>
      <w:tr w:rsidR="00F13090" w:rsidRPr="00E63DE7" w14:paraId="630585FD" w14:textId="77777777">
        <w:trPr>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379E0132" w14:textId="77777777" w:rsidR="00F13090" w:rsidRPr="00E63DE7" w:rsidRDefault="00F13090">
            <w:pPr>
              <w:rPr>
                <w:rFonts w:ascii="Arial" w:hAnsi="Arial" w:cs="Arial"/>
                <w:bCs w:val="0"/>
              </w:rPr>
            </w:pPr>
            <w:r w:rsidRPr="00E63DE7">
              <w:rPr>
                <w:rFonts w:ascii="Arial" w:hAnsi="Arial" w:cs="Arial"/>
                <w:color w:val="000000"/>
              </w:rPr>
              <w:t>App Store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A09D7A" w14:textId="77777777" w:rsidR="00F13090" w:rsidRPr="00E63DE7" w:rsidRDefault="00F13090">
            <w:pPr>
              <w:rPr>
                <w:rFonts w:ascii="Arial" w:hAnsi="Arial" w:cs="Arial"/>
              </w:rPr>
            </w:pPr>
            <w:r w:rsidRPr="00E63DE7">
              <w:rPr>
                <w:rFonts w:ascii="Arial" w:hAnsi="Arial" w:cs="Arial"/>
                <w:color w:val="000000"/>
              </w:rPr>
              <w:t>Development of an App Store with revenue sharing agreements to host third party analytical tools and reporting applications.</w:t>
            </w:r>
          </w:p>
        </w:tc>
        <w:tc>
          <w:tcPr>
            <w:tcW w:w="0" w:type="auto"/>
          </w:tcPr>
          <w:p w14:paraId="03C621A6" w14:textId="77777777" w:rsidR="00F13090" w:rsidRPr="00E63DE7" w:rsidRDefault="00F130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High</w:t>
            </w:r>
          </w:p>
        </w:tc>
      </w:tr>
      <w:tr w:rsidR="00F13090" w:rsidRPr="00E63DE7" w14:paraId="37A6D4D8"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65F22CF3" w14:textId="77777777" w:rsidR="00F13090" w:rsidRPr="00E63DE7" w:rsidRDefault="00F13090">
            <w:pPr>
              <w:rPr>
                <w:rFonts w:ascii="Arial" w:hAnsi="Arial" w:cs="Arial"/>
                <w:color w:val="000000"/>
              </w:rPr>
            </w:pPr>
            <w:r w:rsidRPr="00E63DE7">
              <w:rPr>
                <w:rFonts w:ascii="Arial" w:hAnsi="Arial" w:cs="Arial"/>
                <w:color w:val="000000"/>
              </w:rPr>
              <w:t>Open Source, Vendor Agnostic, Codebase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B351A7" w14:textId="77777777" w:rsidR="00F13090" w:rsidRPr="00E63DE7" w:rsidRDefault="00F13090">
            <w:pPr>
              <w:rPr>
                <w:rFonts w:ascii="Arial" w:hAnsi="Arial" w:cs="Arial"/>
                <w:color w:val="000000"/>
              </w:rPr>
            </w:pPr>
            <w:r w:rsidRPr="00E63DE7">
              <w:rPr>
                <w:rFonts w:ascii="Arial" w:hAnsi="Arial" w:cs="Arial"/>
                <w:color w:val="000000"/>
              </w:rPr>
              <w:t xml:space="preserve">Develop a white-label, vendor agnostic, open-source version of the trusted research environment that other organisations can download and use and / or contribute to. </w:t>
            </w:r>
          </w:p>
        </w:tc>
        <w:tc>
          <w:tcPr>
            <w:tcW w:w="0" w:type="auto"/>
          </w:tcPr>
          <w:p w14:paraId="7850324E" w14:textId="77777777" w:rsidR="00F13090" w:rsidRPr="00E63DE7" w:rsidRDefault="00F130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63DE7">
              <w:rPr>
                <w:rFonts w:ascii="Arial" w:hAnsi="Arial" w:cs="Arial"/>
              </w:rPr>
              <w:t>High</w:t>
            </w:r>
          </w:p>
        </w:tc>
      </w:tr>
      <w:tr w:rsidR="00F13090" w:rsidRPr="00E63DE7" w14:paraId="43469F85" w14:textId="77777777">
        <w:trPr>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16403BB6" w14:textId="77777777" w:rsidR="00F13090" w:rsidRPr="00E63DE7" w:rsidRDefault="00F13090">
            <w:pPr>
              <w:rPr>
                <w:rFonts w:ascii="Arial" w:hAnsi="Arial" w:cs="Arial"/>
                <w:bCs w:val="0"/>
              </w:rPr>
            </w:pPr>
            <w:r w:rsidRPr="00E63DE7">
              <w:rPr>
                <w:rFonts w:ascii="Arial" w:hAnsi="Arial" w:cs="Arial"/>
                <w:color w:val="000000"/>
              </w:rPr>
              <w:t>User Friendly Interface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3F7568" w14:textId="77777777" w:rsidR="00F13090" w:rsidRPr="00E63DE7" w:rsidRDefault="00F13090">
            <w:pPr>
              <w:rPr>
                <w:rFonts w:ascii="Arial" w:hAnsi="Arial" w:cs="Arial"/>
              </w:rPr>
            </w:pPr>
            <w:r w:rsidRPr="00E63DE7">
              <w:rPr>
                <w:rFonts w:ascii="Arial" w:hAnsi="Arial" w:cs="Arial"/>
                <w:color w:val="000000"/>
              </w:rPr>
              <w:t>The user interface should be based on Government Digital Service guidelines and align with all other CPRD public facing platforms in feel and style and usability.</w:t>
            </w:r>
          </w:p>
        </w:tc>
        <w:tc>
          <w:tcPr>
            <w:tcW w:w="0" w:type="auto"/>
          </w:tcPr>
          <w:p w14:paraId="5287EAC6" w14:textId="77777777" w:rsidR="00F13090" w:rsidRPr="00E63DE7" w:rsidRDefault="00F130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63DE7">
              <w:rPr>
                <w:rFonts w:ascii="Arial" w:hAnsi="Arial" w:cs="Arial"/>
              </w:rPr>
              <w:t>High</w:t>
            </w:r>
          </w:p>
        </w:tc>
      </w:tr>
      <w:tr w:rsidR="00F13090" w:rsidRPr="00E63DE7" w14:paraId="75D41993"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0762993F" w14:textId="77777777" w:rsidR="00F13090" w:rsidRPr="00E63DE7" w:rsidRDefault="00F13090">
            <w:pPr>
              <w:rPr>
                <w:rFonts w:ascii="Arial" w:hAnsi="Arial" w:cs="Arial"/>
              </w:rPr>
            </w:pPr>
            <w:r w:rsidRPr="00E63DE7">
              <w:rPr>
                <w:rFonts w:ascii="Arial" w:hAnsi="Arial" w:cs="Arial"/>
                <w:color w:val="000000"/>
              </w:rPr>
              <w:t>Platform Integration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C9DB6E3" w14:textId="77777777" w:rsidR="00F13090" w:rsidRPr="00E63DE7" w:rsidRDefault="00F13090">
            <w:pPr>
              <w:rPr>
                <w:rFonts w:ascii="Arial" w:hAnsi="Arial" w:cs="Arial"/>
              </w:rPr>
            </w:pPr>
            <w:r w:rsidRPr="00E63DE7">
              <w:rPr>
                <w:rFonts w:ascii="Arial" w:hAnsi="Arial" w:cs="Arial"/>
                <w:color w:val="000000"/>
              </w:rPr>
              <w:t>Integration with other CPRD platforms to enable more seamless processes for clients to request different services based on cohorts discovered in the data made available on CPRD Safe.</w:t>
            </w:r>
          </w:p>
        </w:tc>
        <w:tc>
          <w:tcPr>
            <w:tcW w:w="0" w:type="auto"/>
          </w:tcPr>
          <w:p w14:paraId="797E1AB9" w14:textId="77777777" w:rsidR="00F13090" w:rsidRPr="00E63DE7" w:rsidRDefault="00F130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63DE7">
              <w:rPr>
                <w:rFonts w:ascii="Arial" w:hAnsi="Arial" w:cs="Arial"/>
              </w:rPr>
              <w:t>Medium</w:t>
            </w:r>
          </w:p>
        </w:tc>
      </w:tr>
      <w:tr w:rsidR="00F13090" w:rsidRPr="00E63DE7" w14:paraId="71AD7EB1" w14:textId="77777777">
        <w:trPr>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64E60BAB" w14:textId="77777777" w:rsidR="00F13090" w:rsidRPr="00E63DE7" w:rsidRDefault="00F13090">
            <w:pPr>
              <w:rPr>
                <w:rFonts w:ascii="Arial" w:hAnsi="Arial" w:cs="Arial"/>
                <w:bCs w:val="0"/>
              </w:rPr>
            </w:pPr>
            <w:r w:rsidRPr="00E63DE7">
              <w:rPr>
                <w:rFonts w:ascii="Arial" w:hAnsi="Arial" w:cs="Arial"/>
                <w:color w:val="000000"/>
              </w:rPr>
              <w:t>Salesforce Integration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85A9548" w14:textId="77777777" w:rsidR="00F13090" w:rsidRPr="00E63DE7" w:rsidRDefault="00F13090">
            <w:pPr>
              <w:rPr>
                <w:rFonts w:ascii="Arial" w:hAnsi="Arial" w:cs="Arial"/>
              </w:rPr>
            </w:pPr>
            <w:r w:rsidRPr="00E63DE7">
              <w:rPr>
                <w:rFonts w:ascii="Arial" w:hAnsi="Arial" w:cs="Arial"/>
                <w:color w:val="000000"/>
              </w:rPr>
              <w:t>Integration into the Salesforce CRM to enable more automation, reporting and process improvements.</w:t>
            </w:r>
          </w:p>
        </w:tc>
        <w:tc>
          <w:tcPr>
            <w:tcW w:w="0" w:type="auto"/>
          </w:tcPr>
          <w:p w14:paraId="761DD627" w14:textId="77777777" w:rsidR="00F13090" w:rsidRPr="00E63DE7" w:rsidRDefault="00F130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63DE7">
              <w:rPr>
                <w:rFonts w:ascii="Arial" w:hAnsi="Arial" w:cs="Arial"/>
              </w:rPr>
              <w:t>Medium</w:t>
            </w:r>
          </w:p>
        </w:tc>
      </w:tr>
      <w:tr w:rsidR="00F13090" w:rsidRPr="00E63DE7" w14:paraId="6CF52CBF"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27E23521" w14:textId="77777777" w:rsidR="00F13090" w:rsidRPr="00E63DE7" w:rsidRDefault="00F13090">
            <w:pPr>
              <w:rPr>
                <w:rFonts w:ascii="Arial" w:hAnsi="Arial" w:cs="Arial"/>
                <w:bCs w:val="0"/>
              </w:rPr>
            </w:pPr>
            <w:r w:rsidRPr="00E63DE7">
              <w:rPr>
                <w:rFonts w:ascii="Arial" w:hAnsi="Arial" w:cs="Arial"/>
                <w:color w:val="000000"/>
              </w:rPr>
              <w:t>Self Service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C1CEAF6" w14:textId="77777777" w:rsidR="00F13090" w:rsidRPr="00E63DE7" w:rsidRDefault="00F13090">
            <w:pPr>
              <w:rPr>
                <w:rFonts w:ascii="Arial" w:hAnsi="Arial" w:cs="Arial"/>
              </w:rPr>
            </w:pPr>
            <w:r w:rsidRPr="00E63DE7">
              <w:rPr>
                <w:rFonts w:ascii="Arial" w:hAnsi="Arial" w:cs="Arial"/>
                <w:color w:val="000000"/>
              </w:rPr>
              <w:t>Develop an option for single study licence holders to select which fields and variables they require and upon governance approval the data is automatically extracted and made available in the workspace.</w:t>
            </w:r>
          </w:p>
        </w:tc>
        <w:tc>
          <w:tcPr>
            <w:tcW w:w="0" w:type="auto"/>
          </w:tcPr>
          <w:p w14:paraId="6C6EAD24" w14:textId="77777777" w:rsidR="00F13090" w:rsidRPr="00E63DE7" w:rsidRDefault="00F130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63DE7">
              <w:rPr>
                <w:rFonts w:ascii="Arial" w:hAnsi="Arial" w:cs="Arial"/>
              </w:rPr>
              <w:t>Medium</w:t>
            </w:r>
          </w:p>
        </w:tc>
      </w:tr>
      <w:tr w:rsidR="00F13090" w:rsidRPr="00E63DE7" w14:paraId="5028FD3A" w14:textId="77777777">
        <w:trPr>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14C2802B" w14:textId="77777777" w:rsidR="00F13090" w:rsidRPr="00E63DE7" w:rsidRDefault="00F13090">
            <w:pPr>
              <w:rPr>
                <w:rFonts w:ascii="Arial" w:hAnsi="Arial" w:cs="Arial"/>
                <w:bCs w:val="0"/>
              </w:rPr>
            </w:pPr>
            <w:r w:rsidRPr="00E63DE7">
              <w:rPr>
                <w:rFonts w:ascii="Arial" w:hAnsi="Arial" w:cs="Arial"/>
                <w:color w:val="000000"/>
              </w:rPr>
              <w:t>Federation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BBB0F0" w14:textId="77777777" w:rsidR="00F13090" w:rsidRPr="00E63DE7" w:rsidRDefault="00F13090">
            <w:pPr>
              <w:rPr>
                <w:rFonts w:ascii="Arial" w:hAnsi="Arial" w:cs="Arial"/>
              </w:rPr>
            </w:pPr>
            <w:r w:rsidRPr="00E63DE7">
              <w:rPr>
                <w:rFonts w:ascii="Arial" w:hAnsi="Arial" w:cs="Arial"/>
                <w:color w:val="000000"/>
              </w:rPr>
              <w:t>Investigate the long-term capability to federate with NHS SDE network / Health Data Research Service.</w:t>
            </w:r>
          </w:p>
        </w:tc>
        <w:tc>
          <w:tcPr>
            <w:tcW w:w="0" w:type="auto"/>
          </w:tcPr>
          <w:p w14:paraId="2F7FAD52" w14:textId="77777777" w:rsidR="00F13090" w:rsidRPr="00E63DE7" w:rsidRDefault="00F130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63DE7">
              <w:rPr>
                <w:rFonts w:ascii="Arial" w:hAnsi="Arial" w:cs="Arial"/>
              </w:rPr>
              <w:t>Low</w:t>
            </w:r>
          </w:p>
        </w:tc>
      </w:tr>
      <w:tr w:rsidR="00F13090" w:rsidRPr="00E63DE7" w14:paraId="4116101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bottom"/>
          </w:tcPr>
          <w:p w14:paraId="4F877D20" w14:textId="77777777" w:rsidR="00F13090" w:rsidRPr="00E63DE7" w:rsidRDefault="00F13090">
            <w:pPr>
              <w:rPr>
                <w:rFonts w:ascii="Arial" w:hAnsi="Arial" w:cs="Arial"/>
                <w:bCs w:val="0"/>
              </w:rPr>
            </w:pPr>
            <w:r w:rsidRPr="00E63DE7">
              <w:rPr>
                <w:rFonts w:ascii="Arial" w:hAnsi="Arial" w:cs="Arial"/>
                <w:color w:val="000000"/>
              </w:rPr>
              <w:t>Bring Your Own Data</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BD81369" w14:textId="77777777" w:rsidR="00F13090" w:rsidRPr="00E63DE7" w:rsidRDefault="00F13090">
            <w:pPr>
              <w:rPr>
                <w:rFonts w:ascii="Arial" w:hAnsi="Arial" w:cs="Arial"/>
              </w:rPr>
            </w:pPr>
            <w:r w:rsidRPr="00E63DE7">
              <w:rPr>
                <w:rFonts w:ascii="Arial" w:hAnsi="Arial" w:cs="Arial"/>
                <w:color w:val="000000"/>
              </w:rPr>
              <w:t>Allow clients to bring in approved datasets to enable a non-standard linkage service.</w:t>
            </w:r>
          </w:p>
        </w:tc>
        <w:tc>
          <w:tcPr>
            <w:tcW w:w="0" w:type="auto"/>
          </w:tcPr>
          <w:p w14:paraId="4B6D745E" w14:textId="77777777" w:rsidR="00F13090" w:rsidRPr="00E63DE7" w:rsidRDefault="00F130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63DE7">
              <w:rPr>
                <w:rFonts w:ascii="Arial" w:hAnsi="Arial" w:cs="Arial"/>
              </w:rPr>
              <w:t>Low</w:t>
            </w:r>
          </w:p>
        </w:tc>
      </w:tr>
    </w:tbl>
    <w:p w14:paraId="64D095B5" w14:textId="77777777" w:rsidR="00F13090" w:rsidRDefault="00F13090" w:rsidP="00A35B20">
      <w:pPr>
        <w:pStyle w:val="ParagraphText"/>
        <w:ind w:left="360"/>
      </w:pPr>
    </w:p>
    <w:p w14:paraId="3F787A51" w14:textId="77777777" w:rsidR="00A35B20" w:rsidRDefault="00A35B20" w:rsidP="00A35B20">
      <w:pPr>
        <w:pStyle w:val="ParagraphText"/>
        <w:ind w:left="360"/>
      </w:pPr>
      <w:r>
        <w:t>Phase 2 will consist of a service and maintenance contract for the CPRD Safe Trusted Research Environment.</w:t>
      </w:r>
    </w:p>
    <w:p w14:paraId="32A5CCE3" w14:textId="77777777" w:rsidR="00A4699D" w:rsidRPr="00390A17" w:rsidRDefault="00A4699D" w:rsidP="00A4699D">
      <w:pPr>
        <w:pStyle w:val="Standard"/>
      </w:pPr>
    </w:p>
    <w:p w14:paraId="0A0875E9" w14:textId="46569D03" w:rsidR="00390A17" w:rsidRDefault="00AD72B3" w:rsidP="00B9563D">
      <w:pPr>
        <w:pStyle w:val="Standard"/>
        <w:ind w:left="360"/>
        <w:rPr>
          <w:sz w:val="24"/>
          <w:szCs w:val="24"/>
          <w:lang w:eastAsia="en-GB" w:bidi="ar-SA"/>
        </w:rPr>
      </w:pPr>
      <w:r>
        <w:rPr>
          <w:sz w:val="24"/>
          <w:szCs w:val="24"/>
          <w:lang w:eastAsia="en-GB" w:bidi="ar-SA"/>
        </w:rPr>
        <w:t xml:space="preserve">The scope of this </w:t>
      </w:r>
      <w:r w:rsidR="006E67D0">
        <w:rPr>
          <w:sz w:val="24"/>
          <w:szCs w:val="24"/>
          <w:lang w:eastAsia="en-GB" w:bidi="ar-SA"/>
        </w:rPr>
        <w:t>s</w:t>
      </w:r>
      <w:r>
        <w:rPr>
          <w:sz w:val="24"/>
          <w:szCs w:val="24"/>
          <w:lang w:eastAsia="en-GB" w:bidi="ar-SA"/>
        </w:rPr>
        <w:t xml:space="preserve">ervice and maintenance contract </w:t>
      </w:r>
      <w:r w:rsidR="00CB7D87">
        <w:rPr>
          <w:sz w:val="24"/>
          <w:szCs w:val="24"/>
          <w:lang w:eastAsia="en-GB" w:bidi="ar-SA"/>
        </w:rPr>
        <w:t>will include:</w:t>
      </w:r>
    </w:p>
    <w:p w14:paraId="6C920D74" w14:textId="77777777" w:rsidR="004A30D5" w:rsidRPr="00BD14FE" w:rsidRDefault="004A30D5" w:rsidP="004A30D5">
      <w:pPr>
        <w:pStyle w:val="Standard"/>
        <w:ind w:left="360"/>
        <w:rPr>
          <w:sz w:val="24"/>
          <w:szCs w:val="24"/>
        </w:rPr>
      </w:pPr>
    </w:p>
    <w:p w14:paraId="3A1B11C1" w14:textId="7342A54E" w:rsidR="004A30D5" w:rsidRPr="00BD14FE" w:rsidRDefault="004A30D5" w:rsidP="00C82097">
      <w:pPr>
        <w:pStyle w:val="Standard"/>
        <w:numPr>
          <w:ilvl w:val="1"/>
          <w:numId w:val="60"/>
        </w:numPr>
        <w:rPr>
          <w:sz w:val="24"/>
          <w:szCs w:val="24"/>
        </w:rPr>
      </w:pPr>
      <w:r w:rsidRPr="00BD14FE">
        <w:rPr>
          <w:sz w:val="24"/>
          <w:szCs w:val="24"/>
        </w:rPr>
        <w:t xml:space="preserve">Critical security updates will </w:t>
      </w:r>
      <w:r w:rsidR="00002989" w:rsidRPr="00BD14FE">
        <w:rPr>
          <w:sz w:val="24"/>
          <w:szCs w:val="24"/>
        </w:rPr>
        <w:t xml:space="preserve">be implemented </w:t>
      </w:r>
      <w:r w:rsidRPr="00BD14FE">
        <w:rPr>
          <w:sz w:val="24"/>
          <w:szCs w:val="24"/>
        </w:rPr>
        <w:t xml:space="preserve">using retained hours as a priority as required </w:t>
      </w:r>
    </w:p>
    <w:p w14:paraId="3B84E145" w14:textId="77777777" w:rsidR="004A30D5" w:rsidRPr="00BD14FE" w:rsidRDefault="004A30D5" w:rsidP="00C82097">
      <w:pPr>
        <w:pStyle w:val="Standard"/>
        <w:numPr>
          <w:ilvl w:val="1"/>
          <w:numId w:val="60"/>
        </w:numPr>
        <w:rPr>
          <w:sz w:val="24"/>
          <w:szCs w:val="24"/>
        </w:rPr>
      </w:pPr>
      <w:r w:rsidRPr="00BD14FE">
        <w:rPr>
          <w:sz w:val="24"/>
          <w:szCs w:val="24"/>
        </w:rPr>
        <w:lastRenderedPageBreak/>
        <w:t xml:space="preserve">Application software updates and hotfixes (excluding major version upgrades) </w:t>
      </w:r>
    </w:p>
    <w:p w14:paraId="73C2EAD5" w14:textId="77777777" w:rsidR="004A30D5" w:rsidRPr="00BD14FE" w:rsidRDefault="004A30D5" w:rsidP="00C82097">
      <w:pPr>
        <w:pStyle w:val="Standard"/>
        <w:numPr>
          <w:ilvl w:val="1"/>
          <w:numId w:val="60"/>
        </w:numPr>
        <w:rPr>
          <w:sz w:val="24"/>
          <w:szCs w:val="24"/>
        </w:rPr>
      </w:pPr>
      <w:r w:rsidRPr="00BD14FE">
        <w:rPr>
          <w:sz w:val="24"/>
          <w:szCs w:val="24"/>
        </w:rPr>
        <w:t xml:space="preserve">SLA Bug fixes and issue resolution </w:t>
      </w:r>
    </w:p>
    <w:p w14:paraId="44E8D86B" w14:textId="37AFA201" w:rsidR="00002989" w:rsidRPr="00BD14FE" w:rsidRDefault="00002989" w:rsidP="00C82097">
      <w:pPr>
        <w:pStyle w:val="Standard"/>
        <w:numPr>
          <w:ilvl w:val="1"/>
          <w:numId w:val="60"/>
        </w:numPr>
        <w:rPr>
          <w:sz w:val="24"/>
          <w:szCs w:val="24"/>
        </w:rPr>
      </w:pPr>
      <w:r w:rsidRPr="00BD14FE">
        <w:rPr>
          <w:sz w:val="24"/>
          <w:szCs w:val="24"/>
        </w:rPr>
        <w:t>All certificates are kept up to date</w:t>
      </w:r>
    </w:p>
    <w:p w14:paraId="26830F57" w14:textId="5589A48F" w:rsidR="00643D71" w:rsidRPr="00BD14FE" w:rsidRDefault="00643D71" w:rsidP="00C82097">
      <w:pPr>
        <w:pStyle w:val="Standard"/>
        <w:numPr>
          <w:ilvl w:val="1"/>
          <w:numId w:val="60"/>
        </w:numPr>
        <w:rPr>
          <w:sz w:val="24"/>
          <w:szCs w:val="24"/>
        </w:rPr>
      </w:pPr>
      <w:r w:rsidRPr="00BD14FE">
        <w:rPr>
          <w:sz w:val="24"/>
          <w:szCs w:val="24"/>
        </w:rPr>
        <w:t>Code bases with ‘safe’ words are monitored</w:t>
      </w:r>
      <w:r w:rsidR="0059610E" w:rsidRPr="00BD14FE">
        <w:rPr>
          <w:sz w:val="24"/>
          <w:szCs w:val="24"/>
        </w:rPr>
        <w:t xml:space="preserve"> on an agreed, regular basis</w:t>
      </w:r>
    </w:p>
    <w:p w14:paraId="17B7D442" w14:textId="77777777" w:rsidR="004A30D5" w:rsidRPr="00BD14FE" w:rsidRDefault="004A30D5" w:rsidP="00C82097">
      <w:pPr>
        <w:pStyle w:val="Standard"/>
        <w:numPr>
          <w:ilvl w:val="1"/>
          <w:numId w:val="60"/>
        </w:numPr>
        <w:rPr>
          <w:sz w:val="24"/>
          <w:szCs w:val="24"/>
        </w:rPr>
      </w:pPr>
      <w:r w:rsidRPr="00BD14FE">
        <w:rPr>
          <w:sz w:val="24"/>
          <w:szCs w:val="24"/>
        </w:rPr>
        <w:t xml:space="preserve">Ongoing Development and improvements </w:t>
      </w:r>
    </w:p>
    <w:p w14:paraId="0256AA98" w14:textId="77777777" w:rsidR="004A30D5" w:rsidRPr="00BD14FE" w:rsidRDefault="004A30D5" w:rsidP="00C82097">
      <w:pPr>
        <w:pStyle w:val="Standard"/>
        <w:numPr>
          <w:ilvl w:val="1"/>
          <w:numId w:val="60"/>
        </w:numPr>
        <w:rPr>
          <w:sz w:val="24"/>
          <w:szCs w:val="24"/>
        </w:rPr>
      </w:pPr>
      <w:r w:rsidRPr="00BD14FE">
        <w:rPr>
          <w:sz w:val="24"/>
          <w:szCs w:val="24"/>
        </w:rPr>
        <w:t xml:space="preserve">Project management and testing </w:t>
      </w:r>
    </w:p>
    <w:p w14:paraId="51DB28B0" w14:textId="77777777" w:rsidR="004A30D5" w:rsidRPr="00BD14FE" w:rsidRDefault="004A30D5" w:rsidP="00C82097">
      <w:pPr>
        <w:pStyle w:val="Standard"/>
        <w:numPr>
          <w:ilvl w:val="1"/>
          <w:numId w:val="60"/>
        </w:numPr>
        <w:rPr>
          <w:sz w:val="24"/>
          <w:szCs w:val="24"/>
        </w:rPr>
      </w:pPr>
      <w:r w:rsidRPr="00BD14FE">
        <w:rPr>
          <w:sz w:val="24"/>
          <w:szCs w:val="24"/>
        </w:rPr>
        <w:t xml:space="preserve">Monthly reporting </w:t>
      </w:r>
    </w:p>
    <w:p w14:paraId="5FB4CCDE" w14:textId="77777777" w:rsidR="004A30D5" w:rsidRPr="00BD14FE" w:rsidRDefault="004A30D5" w:rsidP="004A30D5">
      <w:pPr>
        <w:pStyle w:val="Standard"/>
        <w:numPr>
          <w:ilvl w:val="1"/>
          <w:numId w:val="60"/>
        </w:numPr>
        <w:rPr>
          <w:sz w:val="24"/>
          <w:szCs w:val="24"/>
        </w:rPr>
      </w:pPr>
      <w:r w:rsidRPr="00BD14FE">
        <w:rPr>
          <w:sz w:val="24"/>
          <w:szCs w:val="24"/>
        </w:rPr>
        <w:t xml:space="preserve">Client meetings Quarterly client meetings </w:t>
      </w:r>
    </w:p>
    <w:p w14:paraId="1DACD6EF" w14:textId="77777777" w:rsidR="004A30D5" w:rsidRPr="004A30D5" w:rsidRDefault="004A30D5" w:rsidP="00BB22F3">
      <w:pPr>
        <w:pStyle w:val="Standard"/>
        <w:ind w:left="360"/>
      </w:pPr>
    </w:p>
    <w:p w14:paraId="61104AAE" w14:textId="3BAC46BC" w:rsidR="004A30D5" w:rsidRDefault="004A30D5" w:rsidP="00BB22F3">
      <w:pPr>
        <w:pStyle w:val="Standard"/>
        <w:rPr>
          <w:sz w:val="24"/>
          <w:szCs w:val="24"/>
          <w:lang w:eastAsia="en-GB" w:bidi="ar-SA"/>
        </w:rPr>
      </w:pPr>
      <w:r w:rsidRPr="004A30D5">
        <w:rPr>
          <w:sz w:val="24"/>
          <w:szCs w:val="24"/>
          <w:lang w:eastAsia="en-GB" w:bidi="ar-SA"/>
        </w:rPr>
        <w:t xml:space="preserve">Where security updates are required, it is critical these are not ignored but checked and applied at regular intervals. Where there are not enough hours in </w:t>
      </w:r>
      <w:r w:rsidR="00A26BB1">
        <w:rPr>
          <w:sz w:val="24"/>
          <w:szCs w:val="24"/>
          <w:lang w:eastAsia="en-GB" w:bidi="ar-SA"/>
        </w:rPr>
        <w:t xml:space="preserve">the </w:t>
      </w:r>
      <w:r w:rsidRPr="004A30D5">
        <w:rPr>
          <w:sz w:val="24"/>
          <w:szCs w:val="24"/>
          <w:lang w:eastAsia="en-GB" w:bidi="ar-SA"/>
        </w:rPr>
        <w:t xml:space="preserve">retainer to cover critical updates, </w:t>
      </w:r>
      <w:r w:rsidR="00A26BB1">
        <w:rPr>
          <w:sz w:val="24"/>
          <w:szCs w:val="24"/>
          <w:lang w:eastAsia="en-GB" w:bidi="ar-SA"/>
        </w:rPr>
        <w:t>supplier</w:t>
      </w:r>
      <w:r w:rsidRPr="004A30D5">
        <w:rPr>
          <w:sz w:val="24"/>
          <w:szCs w:val="24"/>
          <w:lang w:eastAsia="en-GB" w:bidi="ar-SA"/>
        </w:rPr>
        <w:t xml:space="preserve"> will contact </w:t>
      </w:r>
      <w:r w:rsidR="00A26BB1">
        <w:rPr>
          <w:sz w:val="24"/>
          <w:szCs w:val="24"/>
          <w:lang w:eastAsia="en-GB" w:bidi="ar-SA"/>
        </w:rPr>
        <w:t xml:space="preserve">the </w:t>
      </w:r>
      <w:r w:rsidR="00C14613">
        <w:rPr>
          <w:sz w:val="24"/>
          <w:szCs w:val="24"/>
          <w:lang w:eastAsia="en-GB" w:bidi="ar-SA"/>
        </w:rPr>
        <w:t>authority</w:t>
      </w:r>
      <w:r w:rsidRPr="004A30D5">
        <w:rPr>
          <w:sz w:val="24"/>
          <w:szCs w:val="24"/>
          <w:lang w:eastAsia="en-GB" w:bidi="ar-SA"/>
        </w:rPr>
        <w:t xml:space="preserve"> to make </w:t>
      </w:r>
      <w:r w:rsidR="009667E4">
        <w:rPr>
          <w:sz w:val="24"/>
          <w:szCs w:val="24"/>
          <w:lang w:eastAsia="en-GB" w:bidi="ar-SA"/>
        </w:rPr>
        <w:t>them</w:t>
      </w:r>
      <w:r w:rsidRPr="004A30D5">
        <w:rPr>
          <w:sz w:val="24"/>
          <w:szCs w:val="24"/>
          <w:lang w:eastAsia="en-GB" w:bidi="ar-SA"/>
        </w:rPr>
        <w:t xml:space="preserve"> aware of this.</w:t>
      </w:r>
    </w:p>
    <w:p w14:paraId="4DDD8D04" w14:textId="77777777" w:rsidR="00380A65" w:rsidRPr="00BB22F3" w:rsidRDefault="00380A65" w:rsidP="00A35B20">
      <w:pPr>
        <w:pStyle w:val="BodyText1"/>
        <w:rPr>
          <w:color w:val="auto"/>
        </w:rPr>
      </w:pPr>
    </w:p>
    <w:p w14:paraId="0EAFFC49" w14:textId="5FBC4D28" w:rsidR="00331EA6" w:rsidRPr="00BB22F3" w:rsidRDefault="00331EA6" w:rsidP="00331EA6">
      <w:pPr>
        <w:pStyle w:val="BodyText1"/>
      </w:pPr>
      <w:r w:rsidRPr="00BB22F3">
        <w:t xml:space="preserve">Each month the work, capacity and focus will be defined by sprint planning and issues raised. At the end of each month a burn down report of all resources and time used will be provided to CPRD. </w:t>
      </w:r>
    </w:p>
    <w:p w14:paraId="4A790A06" w14:textId="0D4DD570" w:rsidR="00331EA6" w:rsidRPr="00BB22F3" w:rsidRDefault="00331EA6" w:rsidP="00331EA6">
      <w:pPr>
        <w:pStyle w:val="BodyText1"/>
        <w:rPr>
          <w:color w:val="auto"/>
        </w:rPr>
      </w:pPr>
      <w:r w:rsidRPr="00BB22F3">
        <w:rPr>
          <w:color w:val="auto"/>
        </w:rPr>
        <w:t>Any unused hours at the end of the agreement will not be billed</w:t>
      </w:r>
      <w:r w:rsidR="00ED3B24">
        <w:rPr>
          <w:color w:val="auto"/>
        </w:rPr>
        <w:t>.</w:t>
      </w:r>
    </w:p>
    <w:p w14:paraId="706BB03F" w14:textId="12FB7F5C" w:rsidR="000C2404" w:rsidRDefault="002107B6" w:rsidP="007A2AAF">
      <w:pPr>
        <w:pStyle w:val="Heading1"/>
        <w:numPr>
          <w:ilvl w:val="0"/>
          <w:numId w:val="0"/>
        </w:numPr>
      </w:pPr>
      <w:bookmarkStart w:id="8" w:name="_Toc211869479"/>
      <w:r>
        <w:lastRenderedPageBreak/>
        <w:t>Preliminary market engagement</w:t>
      </w:r>
      <w:bookmarkEnd w:id="8"/>
      <w:r w:rsidR="002C4E41">
        <w:t xml:space="preserve"> </w:t>
      </w:r>
      <w:bookmarkStart w:id="9" w:name="_Toc167865316"/>
    </w:p>
    <w:bookmarkEnd w:id="9"/>
    <w:p w14:paraId="66E8BD46" w14:textId="4328226E" w:rsidR="009C5590" w:rsidRDefault="009C5590" w:rsidP="009C5590">
      <w:r>
        <w:t xml:space="preserve">The Agency ran a Request for Information between </w:t>
      </w:r>
      <w:r w:rsidR="00A35B20">
        <w:t>8</w:t>
      </w:r>
      <w:r w:rsidRPr="00E95ED4">
        <w:rPr>
          <w:vertAlign w:val="superscript"/>
        </w:rPr>
        <w:t>th</w:t>
      </w:r>
      <w:r>
        <w:t xml:space="preserve"> and </w:t>
      </w:r>
      <w:r w:rsidR="00A35B20">
        <w:t>26</w:t>
      </w:r>
      <w:r w:rsidRPr="007E41D6">
        <w:rPr>
          <w:vertAlign w:val="superscript"/>
        </w:rPr>
        <w:t>th</w:t>
      </w:r>
      <w:r>
        <w:t xml:space="preserve"> </w:t>
      </w:r>
      <w:r w:rsidR="00A35B20">
        <w:t>September</w:t>
      </w:r>
      <w:r>
        <w:t xml:space="preserve"> 2025. The RFI was published via the following UK-02 Preliminary Market Engagement Notice:</w:t>
      </w:r>
      <w:r w:rsidR="005637D4" w:rsidRPr="005637D4">
        <w:t xml:space="preserve"> </w:t>
      </w:r>
      <w:hyperlink r:id="rId19" w:history="1">
        <w:r w:rsidR="005637D4" w:rsidRPr="005637D4">
          <w:rPr>
            <w:rStyle w:val="Hyperlink"/>
          </w:rPr>
          <w:t>CPRD Safe Five-Year Programme - Find a Tender</w:t>
        </w:r>
      </w:hyperlink>
      <w:r>
        <w:t xml:space="preserve">. </w:t>
      </w:r>
    </w:p>
    <w:p w14:paraId="09B2019F" w14:textId="77777777" w:rsidR="009C5590" w:rsidRDefault="009C5590" w:rsidP="009C5590"/>
    <w:p w14:paraId="0CF4E66A" w14:textId="06B657D0" w:rsidR="009C5590" w:rsidRDefault="009C5590" w:rsidP="009C5590">
      <w:r>
        <w:t xml:space="preserve">The RFI was open to potentially interested Tenderers for a period of </w:t>
      </w:r>
      <w:r w:rsidR="002E197B">
        <w:t>eighteen day</w:t>
      </w:r>
      <w:r>
        <w:t xml:space="preserve">s and closed for responses on </w:t>
      </w:r>
      <w:r w:rsidR="002E197B">
        <w:t>26</w:t>
      </w:r>
      <w:r w:rsidR="002E197B" w:rsidRPr="002E197B">
        <w:rPr>
          <w:vertAlign w:val="superscript"/>
        </w:rPr>
        <w:t>th</w:t>
      </w:r>
      <w:r w:rsidR="002E197B">
        <w:t xml:space="preserve"> September</w:t>
      </w:r>
      <w:r>
        <w:t xml:space="preserve"> 2025.</w:t>
      </w:r>
    </w:p>
    <w:p w14:paraId="2A382615" w14:textId="77777777" w:rsidR="009C5590" w:rsidRDefault="009C5590" w:rsidP="009C5590"/>
    <w:p w14:paraId="4719C899" w14:textId="479DFE4C" w:rsidR="009C5590" w:rsidRDefault="009C5590" w:rsidP="009C5590">
      <w:r>
        <w:t xml:space="preserve">Subsequently the Agency has decided to publish an Open Tender to procure the </w:t>
      </w:r>
      <w:r w:rsidR="002E197B">
        <w:t>CPRD Safe Five-Year Programme</w:t>
      </w:r>
      <w:r>
        <w:t>. The Agency’s decision to publish an RFI in no way should be construed as favouring any potential Tenderer.</w:t>
      </w:r>
    </w:p>
    <w:p w14:paraId="0CFE456B" w14:textId="7A60C58A" w:rsidR="00D13322" w:rsidRDefault="002107B6" w:rsidP="00DF644D">
      <w:pPr>
        <w:pStyle w:val="Heading1"/>
        <w:numPr>
          <w:ilvl w:val="0"/>
          <w:numId w:val="0"/>
        </w:numPr>
      </w:pPr>
      <w:bookmarkStart w:id="10" w:name="_Toc211869480"/>
      <w:r>
        <w:lastRenderedPageBreak/>
        <w:t xml:space="preserve">The </w:t>
      </w:r>
      <w:r w:rsidR="00203A2B">
        <w:t xml:space="preserve">procurement </w:t>
      </w:r>
      <w:r>
        <w:t>process</w:t>
      </w:r>
      <w:bookmarkEnd w:id="10"/>
    </w:p>
    <w:p w14:paraId="73F51E8E" w14:textId="46FA0D6F" w:rsidR="0095157C" w:rsidRPr="003A4BBE" w:rsidRDefault="0095157C" w:rsidP="00B06893">
      <w:pPr>
        <w:pStyle w:val="BodyText1"/>
        <w:rPr>
          <w:b/>
          <w:bCs/>
          <w:color w:val="auto"/>
        </w:rPr>
      </w:pPr>
      <w:r w:rsidRPr="003A4BBE">
        <w:rPr>
          <w:b/>
          <w:bCs/>
          <w:color w:val="auto"/>
        </w:rPr>
        <w:t>General Information</w:t>
      </w:r>
    </w:p>
    <w:p w14:paraId="074BB5D6" w14:textId="0421988E" w:rsidR="00C46259" w:rsidRDefault="000A10AD" w:rsidP="002840CF">
      <w:pPr>
        <w:pStyle w:val="BodyText1"/>
        <w:numPr>
          <w:ilvl w:val="0"/>
          <w:numId w:val="4"/>
        </w:numPr>
        <w:ind w:left="357" w:hanging="357"/>
      </w:pPr>
      <w:r>
        <w:t xml:space="preserve">The Authority invites you to take part in this procurement for </w:t>
      </w:r>
      <w:r w:rsidR="007A2AAF">
        <w:t xml:space="preserve">the Agency’s Backup and Archive Solution. </w:t>
      </w:r>
      <w:r w:rsidR="007B322F">
        <w:t>Tenders</w:t>
      </w:r>
      <w:r w:rsidR="00582F2E">
        <w:t xml:space="preserve"> and PSQ Responses</w:t>
      </w:r>
      <w:r w:rsidR="007B322F">
        <w:t xml:space="preserve"> are required to be submitted by</w:t>
      </w:r>
      <w:r w:rsidR="007A2AAF">
        <w:t xml:space="preserve"> 14:00</w:t>
      </w:r>
      <w:r w:rsidR="003F4D2E">
        <w:t xml:space="preserve"> GMT</w:t>
      </w:r>
      <w:r w:rsidR="007B322F">
        <w:t xml:space="preserve"> on</w:t>
      </w:r>
      <w:r w:rsidR="002E197B">
        <w:t xml:space="preserve"> </w:t>
      </w:r>
      <w:r w:rsidR="006B003A">
        <w:t>Tuesday 25</w:t>
      </w:r>
      <w:r w:rsidR="006B003A" w:rsidRPr="006B003A">
        <w:rPr>
          <w:vertAlign w:val="superscript"/>
        </w:rPr>
        <w:t>t</w:t>
      </w:r>
      <w:r w:rsidR="009C766A" w:rsidRPr="006B003A">
        <w:rPr>
          <w:vertAlign w:val="superscript"/>
        </w:rPr>
        <w:t>h</w:t>
      </w:r>
      <w:r w:rsidR="006B003A">
        <w:t xml:space="preserve"> </w:t>
      </w:r>
      <w:r w:rsidR="009C766A">
        <w:t>November</w:t>
      </w:r>
      <w:r w:rsidR="002E197B">
        <w:t xml:space="preserve"> </w:t>
      </w:r>
      <w:r w:rsidR="007A2AAF">
        <w:t>2025.</w:t>
      </w:r>
    </w:p>
    <w:p w14:paraId="5E50535C" w14:textId="1555C92D" w:rsidR="000D36CC" w:rsidRDefault="00AF541A" w:rsidP="002840CF">
      <w:pPr>
        <w:pStyle w:val="BodyText1"/>
        <w:numPr>
          <w:ilvl w:val="0"/>
          <w:numId w:val="4"/>
        </w:numPr>
        <w:ind w:left="357" w:hanging="357"/>
      </w:pPr>
      <w:r w:rsidRPr="00AE2304">
        <w:t xml:space="preserve">This Procurement is being conducted in accordance with the Act using the </w:t>
      </w:r>
      <w:r>
        <w:t>Open</w:t>
      </w:r>
      <w:r w:rsidRPr="00AE2304">
        <w:t xml:space="preserve"> Procedure</w:t>
      </w:r>
      <w:r>
        <w:t>, and the Au</w:t>
      </w:r>
      <w:r w:rsidR="006D07F7" w:rsidRPr="006D07F7">
        <w:t xml:space="preserve">thority intends that the </w:t>
      </w:r>
      <w:r w:rsidR="00582F2E">
        <w:t>P</w:t>
      </w:r>
      <w:r w:rsidR="006D07F7" w:rsidRPr="006D07F7">
        <w:t xml:space="preserve">rocurement will comply with </w:t>
      </w:r>
      <w:r w:rsidR="00A4317A">
        <w:t xml:space="preserve">Part 2 of </w:t>
      </w:r>
      <w:r w:rsidR="006D07F7" w:rsidRPr="006D07F7">
        <w:t xml:space="preserve">the Act </w:t>
      </w:r>
      <w:r w:rsidR="00A4317A">
        <w:t>on</w:t>
      </w:r>
      <w:r w:rsidR="0069453F">
        <w:t xml:space="preserve"> </w:t>
      </w:r>
      <w:r w:rsidR="006D07F7" w:rsidRPr="006D07F7">
        <w:t>principles</w:t>
      </w:r>
      <w:r w:rsidR="0069453F">
        <w:t xml:space="preserve"> and objectives</w:t>
      </w:r>
      <w:r w:rsidR="006D07F7" w:rsidRPr="006D07F7">
        <w:t xml:space="preserve">, including value for money, </w:t>
      </w:r>
      <w:r w:rsidR="00814DAE">
        <w:t>public good</w:t>
      </w:r>
      <w:r w:rsidR="006D07F7" w:rsidRPr="006D07F7">
        <w:t xml:space="preserve">, </w:t>
      </w:r>
      <w:r w:rsidR="005D1696">
        <w:t xml:space="preserve">transparency, </w:t>
      </w:r>
      <w:r w:rsidR="006D07F7" w:rsidRPr="006D07F7">
        <w:t>integrity, equal treatment</w:t>
      </w:r>
      <w:r w:rsidR="005D1696">
        <w:t xml:space="preserve"> and </w:t>
      </w:r>
      <w:r w:rsidR="006D07F7" w:rsidRPr="006D07F7">
        <w:t>non-discrimination</w:t>
      </w:r>
      <w:r w:rsidR="00F42489">
        <w:t>.</w:t>
      </w:r>
    </w:p>
    <w:p w14:paraId="02D41CCD" w14:textId="370CB4AF" w:rsidR="007B322F" w:rsidRDefault="006C1824" w:rsidP="002840CF">
      <w:pPr>
        <w:pStyle w:val="BodyText1"/>
        <w:numPr>
          <w:ilvl w:val="0"/>
          <w:numId w:val="4"/>
        </w:numPr>
        <w:ind w:left="357" w:hanging="357"/>
      </w:pPr>
      <w:r>
        <w:t xml:space="preserve">This </w:t>
      </w:r>
      <w:r w:rsidR="00F42489">
        <w:t>Open P</w:t>
      </w:r>
      <w:r w:rsidR="003E673C">
        <w:t>rocedure will be conducted in one stage</w:t>
      </w:r>
      <w:r w:rsidR="00C730F6">
        <w:t>. Th</w:t>
      </w:r>
      <w:r w:rsidR="00AF26E2">
        <w:t xml:space="preserve">is </w:t>
      </w:r>
      <w:r w:rsidR="0094302B">
        <w:t xml:space="preserve">means </w:t>
      </w:r>
      <w:r w:rsidR="00AF26E2">
        <w:t>th</w:t>
      </w:r>
      <w:r w:rsidR="00C730F6">
        <w:t>ere is no restriction on who</w:t>
      </w:r>
      <w:r w:rsidR="00AF26E2">
        <w:t xml:space="preserve"> can submit a Tender </w:t>
      </w:r>
      <w:r w:rsidR="00582F2E">
        <w:t>and PSQ R</w:t>
      </w:r>
      <w:r w:rsidR="00F77976">
        <w:t>esponse,</w:t>
      </w:r>
      <w:r w:rsidR="008F2807">
        <w:t xml:space="preserve"> and all information has been made available to all Suppliers</w:t>
      </w:r>
      <w:r w:rsidR="00216033">
        <w:t xml:space="preserve"> </w:t>
      </w:r>
      <w:r w:rsidR="00F42489">
        <w:t>who may be interested in participating in the Procurement</w:t>
      </w:r>
      <w:r w:rsidR="00216033">
        <w:t>.</w:t>
      </w:r>
      <w:r w:rsidR="00A512CC">
        <w:t xml:space="preserve"> </w:t>
      </w:r>
    </w:p>
    <w:p w14:paraId="2D6E64C9" w14:textId="3D8B2A3A" w:rsidR="00C21C5D" w:rsidRPr="00C21C5D" w:rsidRDefault="00071589" w:rsidP="002840CF">
      <w:pPr>
        <w:pStyle w:val="BodyText1"/>
        <w:numPr>
          <w:ilvl w:val="0"/>
          <w:numId w:val="4"/>
        </w:numPr>
        <w:ind w:left="357" w:hanging="357"/>
        <w:rPr>
          <w:b/>
          <w:bCs/>
        </w:rPr>
      </w:pPr>
      <w:r>
        <w:t>The Authority will check Supplier</w:t>
      </w:r>
      <w:r w:rsidR="00582F2E">
        <w:t>’s Tender and PSQ</w:t>
      </w:r>
      <w:r w:rsidR="00725B4D">
        <w:t xml:space="preserve"> </w:t>
      </w:r>
      <w:r w:rsidR="00582F2E">
        <w:t>R</w:t>
      </w:r>
      <w:r w:rsidR="00725B4D">
        <w:t xml:space="preserve">esponse for </w:t>
      </w:r>
      <w:r w:rsidR="00643CF2" w:rsidRPr="00643CF2">
        <w:t xml:space="preserve">completeness and compliance with </w:t>
      </w:r>
      <w:r w:rsidR="00E45C90" w:rsidRPr="00643CF2">
        <w:t>the instructions</w:t>
      </w:r>
      <w:r w:rsidR="009D5D4C">
        <w:t xml:space="preserve"> and requirements set out in this document and the other documents associated with the Procurement</w:t>
      </w:r>
      <w:r w:rsidR="00643CF2" w:rsidRPr="00643CF2">
        <w:t xml:space="preserve">. </w:t>
      </w:r>
      <w:r w:rsidR="009D5D4C">
        <w:t>These include a requirement for Suppliers to complete and</w:t>
      </w:r>
      <w:r w:rsidR="007B322F">
        <w:t xml:space="preserve"> submi</w:t>
      </w:r>
      <w:r w:rsidR="009D5D4C">
        <w:t>t</w:t>
      </w:r>
      <w:r w:rsidR="00C837BF">
        <w:t xml:space="preserve"> the</w:t>
      </w:r>
      <w:r w:rsidR="00C21C5D">
        <w:t>:</w:t>
      </w:r>
      <w:r w:rsidR="00C837BF">
        <w:t xml:space="preserve"> </w:t>
      </w:r>
    </w:p>
    <w:p w14:paraId="761C08C9" w14:textId="77777777" w:rsidR="007B322F" w:rsidRDefault="007B322F" w:rsidP="002840CF">
      <w:pPr>
        <w:pStyle w:val="BodyText1"/>
        <w:numPr>
          <w:ilvl w:val="1"/>
          <w:numId w:val="4"/>
        </w:numPr>
      </w:pPr>
      <w:r>
        <w:t>Qualification Envelope, including:</w:t>
      </w:r>
    </w:p>
    <w:p w14:paraId="5536A8CA" w14:textId="19C1F582" w:rsidR="007B322F" w:rsidRDefault="007B322F" w:rsidP="002840CF">
      <w:pPr>
        <w:pStyle w:val="BodyText1"/>
        <w:numPr>
          <w:ilvl w:val="2"/>
          <w:numId w:val="4"/>
        </w:numPr>
      </w:pPr>
      <w:r>
        <w:t xml:space="preserve">the </w:t>
      </w:r>
      <w:r w:rsidR="00886247">
        <w:t>p</w:t>
      </w:r>
      <w:r>
        <w:t xml:space="preserve">rocurement </w:t>
      </w:r>
      <w:r w:rsidR="00886247">
        <w:t>s</w:t>
      </w:r>
      <w:r>
        <w:t xml:space="preserve">pecific </w:t>
      </w:r>
      <w:r w:rsidR="00886247">
        <w:t>q</w:t>
      </w:r>
      <w:r>
        <w:t>uestionnaire</w:t>
      </w:r>
      <w:r w:rsidR="006F30DE">
        <w:t xml:space="preserve"> (PSQ)</w:t>
      </w:r>
      <w:r>
        <w:t>;</w:t>
      </w:r>
    </w:p>
    <w:p w14:paraId="41BA46E8" w14:textId="02AABB6A" w:rsidR="00C21C5D" w:rsidRPr="0049690F" w:rsidRDefault="00C21C5D" w:rsidP="002840CF">
      <w:pPr>
        <w:pStyle w:val="BodyText1"/>
        <w:numPr>
          <w:ilvl w:val="2"/>
          <w:numId w:val="4"/>
        </w:numPr>
      </w:pPr>
      <w:r w:rsidRPr="0049690F">
        <w:t xml:space="preserve">Appendix </w:t>
      </w:r>
      <w:r w:rsidR="007561DE">
        <w:t>F</w:t>
      </w:r>
      <w:r w:rsidRPr="0049690F">
        <w:t>: Form of Tender</w:t>
      </w:r>
      <w:r w:rsidR="007B322F">
        <w:t>;</w:t>
      </w:r>
    </w:p>
    <w:p w14:paraId="223F1454" w14:textId="5E440CE6" w:rsidR="00C21C5D" w:rsidRPr="0049690F" w:rsidRDefault="00C21C5D" w:rsidP="002840CF">
      <w:pPr>
        <w:pStyle w:val="BodyText1"/>
        <w:numPr>
          <w:ilvl w:val="2"/>
          <w:numId w:val="4"/>
        </w:numPr>
      </w:pPr>
      <w:r w:rsidRPr="0049690F">
        <w:t xml:space="preserve">Appendix </w:t>
      </w:r>
      <w:r w:rsidR="007561DE">
        <w:t>G</w:t>
      </w:r>
      <w:r w:rsidRPr="0049690F">
        <w:t>: Certificate of non-collusion and non-canvassing</w:t>
      </w:r>
      <w:r w:rsidR="007B322F">
        <w:t>; and</w:t>
      </w:r>
    </w:p>
    <w:p w14:paraId="45CC8142" w14:textId="35F7C93A" w:rsidR="007B322F" w:rsidRDefault="00C21C5D" w:rsidP="002840CF">
      <w:pPr>
        <w:pStyle w:val="BodyText1"/>
        <w:numPr>
          <w:ilvl w:val="2"/>
          <w:numId w:val="4"/>
        </w:numPr>
      </w:pPr>
      <w:r w:rsidRPr="0049690F">
        <w:t xml:space="preserve">Appendix </w:t>
      </w:r>
      <w:r w:rsidR="007561DE">
        <w:t>H</w:t>
      </w:r>
      <w:r w:rsidRPr="0049690F">
        <w:t>: Commercially sensitive information</w:t>
      </w:r>
      <w:r w:rsidR="007B322F">
        <w:t>;</w:t>
      </w:r>
    </w:p>
    <w:p w14:paraId="4C9AD21C" w14:textId="21AD2342" w:rsidR="00477A1C" w:rsidRDefault="007B322F" w:rsidP="002840CF">
      <w:pPr>
        <w:pStyle w:val="BodyText1"/>
        <w:numPr>
          <w:ilvl w:val="1"/>
          <w:numId w:val="4"/>
        </w:numPr>
      </w:pPr>
      <w:r>
        <w:t>Technical Envelope;</w:t>
      </w:r>
    </w:p>
    <w:p w14:paraId="1D5E323E" w14:textId="2BC1C764" w:rsidR="00C21C5D" w:rsidRDefault="007B322F" w:rsidP="002840CF">
      <w:pPr>
        <w:pStyle w:val="BodyText1"/>
        <w:numPr>
          <w:ilvl w:val="1"/>
          <w:numId w:val="4"/>
        </w:numPr>
      </w:pPr>
      <w:r>
        <w:t>Commercial Envelope</w:t>
      </w:r>
      <w:r w:rsidR="004E2CCF">
        <w:t>, the attached Appendix J Pricing</w:t>
      </w:r>
    </w:p>
    <w:p w14:paraId="1A9133FC" w14:textId="65CE5604" w:rsidR="00A22484" w:rsidRPr="007565EF" w:rsidRDefault="00643CF2" w:rsidP="002840CF">
      <w:pPr>
        <w:pStyle w:val="BodyText1"/>
        <w:numPr>
          <w:ilvl w:val="0"/>
          <w:numId w:val="4"/>
        </w:numPr>
        <w:ind w:left="357" w:hanging="357"/>
        <w:rPr>
          <w:b/>
          <w:bCs/>
        </w:rPr>
      </w:pPr>
      <w:r w:rsidRPr="00643CF2">
        <w:t>The Authority may reject</w:t>
      </w:r>
      <w:r w:rsidR="00B05B0A">
        <w:t xml:space="preserve"> </w:t>
      </w:r>
      <w:r w:rsidR="007B322F">
        <w:t xml:space="preserve">a </w:t>
      </w:r>
      <w:r w:rsidR="00B05B0A">
        <w:t>Supplier</w:t>
      </w:r>
      <w:r w:rsidR="007B322F">
        <w:t>’s</w:t>
      </w:r>
      <w:r w:rsidR="00B05B0A">
        <w:t xml:space="preserve"> </w:t>
      </w:r>
      <w:r w:rsidR="00582F2E">
        <w:t xml:space="preserve">Tender and PSQ Response </w:t>
      </w:r>
      <w:r w:rsidR="007B322F">
        <w:t xml:space="preserve">if </w:t>
      </w:r>
      <w:r w:rsidR="00582F2E">
        <w:t>either</w:t>
      </w:r>
      <w:r w:rsidR="007B322F">
        <w:t xml:space="preserve"> is </w:t>
      </w:r>
      <w:r w:rsidRPr="00643CF2">
        <w:t>substantially and materially incomplete, non-compliant, inconsistent or vague</w:t>
      </w:r>
      <w:r w:rsidR="007B322F">
        <w:t xml:space="preserve"> or if </w:t>
      </w:r>
      <w:r w:rsidR="00582F2E">
        <w:t>the Supplier</w:t>
      </w:r>
      <w:r w:rsidR="007B322F">
        <w:t xml:space="preserve"> seeks to amend or qualify in any way the terms of the Contract</w:t>
      </w:r>
      <w:r w:rsidRPr="00643CF2">
        <w:t>.</w:t>
      </w:r>
      <w:r w:rsidR="009F31FE">
        <w:t xml:space="preserve"> </w:t>
      </w:r>
    </w:p>
    <w:p w14:paraId="6BAD2466" w14:textId="5E86C7D8" w:rsidR="007565EF" w:rsidRPr="007565EF" w:rsidRDefault="007565EF" w:rsidP="002840CF">
      <w:pPr>
        <w:pStyle w:val="BodyText1"/>
        <w:numPr>
          <w:ilvl w:val="0"/>
          <w:numId w:val="4"/>
        </w:numPr>
        <w:ind w:left="357" w:hanging="357"/>
        <w:rPr>
          <w:b/>
          <w:bCs/>
        </w:rPr>
      </w:pPr>
      <w:r>
        <w:t xml:space="preserve"> The Agency will score each proposal received based on the written response to the questions provided here and the pricing response.</w:t>
      </w:r>
    </w:p>
    <w:p w14:paraId="61F5267B" w14:textId="2418391E" w:rsidR="007565EF" w:rsidRPr="000A6BF1" w:rsidRDefault="007565EF" w:rsidP="002840CF">
      <w:pPr>
        <w:pStyle w:val="BodyText1"/>
        <w:numPr>
          <w:ilvl w:val="0"/>
          <w:numId w:val="4"/>
        </w:numPr>
        <w:ind w:left="357" w:hanging="357"/>
        <w:rPr>
          <w:b/>
          <w:bCs/>
        </w:rPr>
      </w:pPr>
      <w:r>
        <w:t xml:space="preserve"> The Agency will </w:t>
      </w:r>
      <w:r w:rsidR="00582A32">
        <w:t xml:space="preserve">invite no more than five Suppliers to a session in which a presentation is to be provided on the solution put forward by the Supplier. </w:t>
      </w:r>
    </w:p>
    <w:p w14:paraId="34DED11F" w14:textId="1EE7007C" w:rsidR="000A6BF1" w:rsidRPr="00582A32" w:rsidRDefault="000A6BF1" w:rsidP="002840CF">
      <w:pPr>
        <w:pStyle w:val="BodyText1"/>
        <w:numPr>
          <w:ilvl w:val="0"/>
          <w:numId w:val="4"/>
        </w:numPr>
        <w:ind w:left="357" w:hanging="357"/>
        <w:rPr>
          <w:b/>
          <w:bCs/>
        </w:rPr>
      </w:pPr>
      <w:r>
        <w:t xml:space="preserve">The Agency will determine this ranking by </w:t>
      </w:r>
      <w:r w:rsidR="00227FA7">
        <w:t xml:space="preserve">ordering Suppliers by highest total score. </w:t>
      </w:r>
    </w:p>
    <w:p w14:paraId="432FC260" w14:textId="55B49E11" w:rsidR="00582A32" w:rsidRPr="00227FA7" w:rsidRDefault="00582A32" w:rsidP="002840CF">
      <w:pPr>
        <w:pStyle w:val="BodyText1"/>
        <w:numPr>
          <w:ilvl w:val="0"/>
          <w:numId w:val="4"/>
        </w:numPr>
        <w:ind w:left="357" w:hanging="357"/>
        <w:rPr>
          <w:b/>
          <w:bCs/>
        </w:rPr>
      </w:pPr>
      <w:r>
        <w:t xml:space="preserve"> The Agency will schedule </w:t>
      </w:r>
      <w:r w:rsidR="00FE190A">
        <w:t xml:space="preserve">presentations on a “first come, first served” basis and cannot guarantee that a preferred timeslot will be available. </w:t>
      </w:r>
    </w:p>
    <w:p w14:paraId="20A9307C" w14:textId="3A642976" w:rsidR="00866B07" w:rsidRPr="00866B07" w:rsidRDefault="00227FA7" w:rsidP="00866B07">
      <w:pPr>
        <w:pStyle w:val="BodyText1"/>
        <w:numPr>
          <w:ilvl w:val="0"/>
          <w:numId w:val="4"/>
        </w:numPr>
        <w:ind w:left="357" w:hanging="357"/>
        <w:rPr>
          <w:b/>
          <w:bCs/>
        </w:rPr>
      </w:pPr>
      <w:r>
        <w:lastRenderedPageBreak/>
        <w:t xml:space="preserve"> The evaluation criteria for the presentation element will be provided in due course to the Suppliers </w:t>
      </w:r>
      <w:r w:rsidR="00866B07">
        <w:t xml:space="preserve">invited to provide a presentation. </w:t>
      </w:r>
    </w:p>
    <w:p w14:paraId="30EA55A8" w14:textId="47555BA9" w:rsidR="002E197B" w:rsidRDefault="002E197B">
      <w:pPr>
        <w:rPr>
          <w:b/>
          <w:bCs/>
          <w:color w:val="000000"/>
        </w:rPr>
      </w:pPr>
      <w:r>
        <w:rPr>
          <w:b/>
          <w:bCs/>
        </w:rPr>
        <w:br w:type="page"/>
      </w:r>
    </w:p>
    <w:p w14:paraId="14552450" w14:textId="2C4FB33D" w:rsidR="00586932" w:rsidRPr="00804D8D" w:rsidRDefault="00B94370" w:rsidP="00B26C9C">
      <w:pPr>
        <w:pStyle w:val="BodyText1"/>
        <w:rPr>
          <w:b/>
          <w:bCs/>
        </w:rPr>
      </w:pPr>
      <w:r w:rsidRPr="00804D8D">
        <w:rPr>
          <w:b/>
          <w:bCs/>
        </w:rPr>
        <w:lastRenderedPageBreak/>
        <w:t xml:space="preserve">About the </w:t>
      </w:r>
      <w:r w:rsidR="00586932" w:rsidRPr="00804D8D">
        <w:rPr>
          <w:b/>
          <w:bCs/>
        </w:rPr>
        <w:t>Procurement Specific</w:t>
      </w:r>
      <w:r w:rsidR="00363117" w:rsidRPr="00804D8D">
        <w:rPr>
          <w:b/>
          <w:bCs/>
        </w:rPr>
        <w:t xml:space="preserve"> Questionnaire (PSQ</w:t>
      </w:r>
      <w:r w:rsidR="00582F2E">
        <w:rPr>
          <w:b/>
          <w:bCs/>
        </w:rPr>
        <w:t xml:space="preserve"> Response</w:t>
      </w:r>
      <w:r w:rsidR="00363117" w:rsidRPr="00804D8D">
        <w:rPr>
          <w:b/>
          <w:bCs/>
        </w:rPr>
        <w:t>)</w:t>
      </w:r>
      <w:r w:rsidR="00582F2E">
        <w:rPr>
          <w:b/>
          <w:bCs/>
        </w:rPr>
        <w:t xml:space="preserve"> (Qualification Envelope)</w:t>
      </w:r>
    </w:p>
    <w:p w14:paraId="4198D665" w14:textId="27CB9479" w:rsidR="00964F92" w:rsidRDefault="007B322F" w:rsidP="002840CF">
      <w:pPr>
        <w:pStyle w:val="BodyText1"/>
        <w:numPr>
          <w:ilvl w:val="0"/>
          <w:numId w:val="4"/>
        </w:numPr>
        <w:ind w:left="357" w:hanging="357"/>
      </w:pPr>
      <w:r>
        <w:t xml:space="preserve">The Qualification Envelope contains </w:t>
      </w:r>
      <w:r w:rsidR="00964F92">
        <w:t>a procurement specific questionnaire (PSQ</w:t>
      </w:r>
      <w:r w:rsidR="008035C8">
        <w:t>)</w:t>
      </w:r>
      <w:r w:rsidR="00964F92">
        <w:t xml:space="preserve"> which all </w:t>
      </w:r>
      <w:r w:rsidR="00F42489">
        <w:t xml:space="preserve">Suppliers </w:t>
      </w:r>
      <w:r w:rsidR="00964F92">
        <w:t>are required to complete and return in accordance with the Procurement Timetable and Instructions on ‘How to respond to this Opportunity’.</w:t>
      </w:r>
      <w:r w:rsidR="00412DF9">
        <w:t xml:space="preserve"> A summary of the questions contained within the PSQ are </w:t>
      </w:r>
      <w:r w:rsidR="00A903F3">
        <w:t xml:space="preserve">below, and </w:t>
      </w:r>
      <w:r w:rsidR="00B171F8">
        <w:t xml:space="preserve">the full PSQ is available on the </w:t>
      </w:r>
      <w:hyperlink r:id="rId20" w:history="1">
        <w:r w:rsidR="00B171F8">
          <w:rPr>
            <w:rStyle w:val="Hyperlink"/>
          </w:rPr>
          <w:t>Procurement Pathway</w:t>
        </w:r>
      </w:hyperlink>
      <w:r w:rsidR="00B171F8">
        <w:t xml:space="preserve">. </w:t>
      </w:r>
    </w:p>
    <w:p w14:paraId="546B20DE" w14:textId="41DFED76" w:rsidR="009D1B2A" w:rsidRDefault="00640A9C" w:rsidP="002840CF">
      <w:pPr>
        <w:pStyle w:val="BodyText1"/>
        <w:numPr>
          <w:ilvl w:val="0"/>
          <w:numId w:val="4"/>
        </w:numPr>
        <w:ind w:left="357" w:hanging="357"/>
      </w:pPr>
      <w:r>
        <w:t>The PSQ has been designed to help the Authority</w:t>
      </w:r>
      <w:r w:rsidR="00560BDD">
        <w:t xml:space="preserve"> ensure that Suppliers share the right information when participating in the </w:t>
      </w:r>
      <w:r w:rsidR="00536D09">
        <w:t>Procurement</w:t>
      </w:r>
      <w:r w:rsidR="00D14B4A">
        <w:t xml:space="preserve"> and </w:t>
      </w:r>
      <w:r w:rsidR="009D5D4C">
        <w:t>to assess whether the Supplier ought to be excluded from participation in the Procurement</w:t>
      </w:r>
      <w:r w:rsidR="009D1B2A">
        <w:t xml:space="preserve"> because one of the exclusion grounds applies</w:t>
      </w:r>
      <w:r w:rsidR="00D14B4A">
        <w:t>.</w:t>
      </w:r>
      <w:r w:rsidR="00536D09">
        <w:t xml:space="preserve"> </w:t>
      </w:r>
      <w:r w:rsidR="009D1B2A">
        <w:t>The assessment of the PSQ</w:t>
      </w:r>
      <w:r w:rsidR="00AB544E">
        <w:t xml:space="preserve"> Response</w:t>
      </w:r>
      <w:r w:rsidR="009D1B2A">
        <w:t xml:space="preserve"> </w:t>
      </w:r>
      <w:r w:rsidR="00560BDD">
        <w:t>is separate from the</w:t>
      </w:r>
      <w:r w:rsidR="009D1B2A">
        <w:t xml:space="preserve"> Authority’s assessment of</w:t>
      </w:r>
      <w:r w:rsidR="009D5D4C">
        <w:t xml:space="preserve"> </w:t>
      </w:r>
      <w:r w:rsidR="009D1B2A">
        <w:t xml:space="preserve">the </w:t>
      </w:r>
      <w:r w:rsidR="009D5D4C">
        <w:t>Supplier’s</w:t>
      </w:r>
      <w:r w:rsidR="00560BDD">
        <w:t xml:space="preserve"> Tender</w:t>
      </w:r>
      <w:r w:rsidR="009D1B2A">
        <w:t>.  T</w:t>
      </w:r>
      <w:r w:rsidR="009D5D4C">
        <w:t>he Supplier</w:t>
      </w:r>
      <w:r w:rsidR="009D1B2A">
        <w:t xml:space="preserve"> is required to set out in the Technical Envelope and Commercial Envelope </w:t>
      </w:r>
      <w:r w:rsidR="0059481F">
        <w:t xml:space="preserve">how </w:t>
      </w:r>
      <w:r w:rsidR="009D5D4C">
        <w:t xml:space="preserve">it </w:t>
      </w:r>
      <w:r w:rsidR="0059481F">
        <w:t>proposes to meet the Authority’s requirements</w:t>
      </w:r>
      <w:r w:rsidR="009D5D4C">
        <w:t xml:space="preserve"> in relation to the Contract</w:t>
      </w:r>
      <w:r w:rsidR="009D1B2A">
        <w:t xml:space="preserve">, and it is the Technical Envelope and Commercial Envelope submissions which will be assessed in order to identify the most advantageous </w:t>
      </w:r>
      <w:r w:rsidR="00AB544E">
        <w:t>T</w:t>
      </w:r>
      <w:r w:rsidR="009D1B2A">
        <w:t>ender and the winning Supplier</w:t>
      </w:r>
      <w:r w:rsidR="00705E7A">
        <w:t xml:space="preserve">. </w:t>
      </w:r>
    </w:p>
    <w:p w14:paraId="104977C4" w14:textId="7DDE4E34" w:rsidR="00640A9C" w:rsidRDefault="00705E7A" w:rsidP="002840CF">
      <w:pPr>
        <w:pStyle w:val="BodyText1"/>
        <w:numPr>
          <w:ilvl w:val="0"/>
          <w:numId w:val="4"/>
        </w:numPr>
        <w:ind w:left="357" w:hanging="357"/>
      </w:pPr>
      <w:r>
        <w:t>The PSQ consists of three parts</w:t>
      </w:r>
      <w:r w:rsidR="006F1553">
        <w:t>.</w:t>
      </w:r>
    </w:p>
    <w:p w14:paraId="583E405D" w14:textId="1E33AAC0" w:rsidR="006F1553" w:rsidRDefault="006F1553" w:rsidP="002840CF">
      <w:pPr>
        <w:pStyle w:val="BodyText1"/>
        <w:numPr>
          <w:ilvl w:val="0"/>
          <w:numId w:val="4"/>
        </w:numPr>
        <w:ind w:left="357" w:hanging="357"/>
      </w:pPr>
      <w:r w:rsidRPr="0025500A">
        <w:rPr>
          <w:b/>
          <w:bCs/>
        </w:rPr>
        <w:t>Part 1</w:t>
      </w:r>
      <w:r>
        <w:t xml:space="preserve"> – confirmation of core supplier information: Supplier</w:t>
      </w:r>
      <w:r w:rsidR="00536D09">
        <w:t>s</w:t>
      </w:r>
      <w:r>
        <w:t xml:space="preserve"> participating in this </w:t>
      </w:r>
      <w:r w:rsidR="009D1B2A">
        <w:t xml:space="preserve">Procurement </w:t>
      </w:r>
      <w:r>
        <w:t>a</w:t>
      </w:r>
      <w:r w:rsidR="00E70618">
        <w:t>re expected to register on the Central Digital Platform (CDP)</w:t>
      </w:r>
      <w:r w:rsidR="00EB5667">
        <w:t xml:space="preserve"> and </w:t>
      </w:r>
      <w:r w:rsidR="00536D09">
        <w:t xml:space="preserve">share </w:t>
      </w:r>
      <w:r w:rsidR="00EB5667">
        <w:t xml:space="preserve">their </w:t>
      </w:r>
      <w:r w:rsidR="000B2555">
        <w:t>core supplier information with the Authority via the CDP</w:t>
      </w:r>
      <w:r w:rsidR="004541B0">
        <w:t>. Part 1 provides confirmation that Suppliers have taken these steps</w:t>
      </w:r>
      <w:r w:rsidR="00536D09">
        <w:t>.</w:t>
      </w:r>
    </w:p>
    <w:p w14:paraId="63EC57E2" w14:textId="6CCB7A8F" w:rsidR="009F231F" w:rsidRDefault="004541B0" w:rsidP="002840CF">
      <w:pPr>
        <w:pStyle w:val="BodyText1"/>
        <w:numPr>
          <w:ilvl w:val="0"/>
          <w:numId w:val="4"/>
        </w:numPr>
        <w:ind w:left="357" w:hanging="357"/>
      </w:pPr>
      <w:r w:rsidRPr="0025500A">
        <w:rPr>
          <w:b/>
          <w:bCs/>
        </w:rPr>
        <w:t>Part 2</w:t>
      </w:r>
      <w:r>
        <w:t xml:space="preserve"> – additional exclusions </w:t>
      </w:r>
      <w:r w:rsidR="00CE0308">
        <w:t xml:space="preserve">information: </w:t>
      </w:r>
      <w:r w:rsidR="00777232" w:rsidRPr="00777232">
        <w:t xml:space="preserve">procurement legislation provides for an ‘exclusion regime’ and a published ‘debarment’ list to safeguard procurement from suppliers who may pose a risk (for example, due to misconduct or poor performance). Suppliers must submit their own (and their </w:t>
      </w:r>
      <w:r w:rsidR="009D1B2A">
        <w:t>C</w:t>
      </w:r>
      <w:r w:rsidR="009D1B2A" w:rsidRPr="00777232">
        <w:t xml:space="preserve">onnected </w:t>
      </w:r>
      <w:r w:rsidR="009D1B2A">
        <w:t>P</w:t>
      </w:r>
      <w:r w:rsidR="009D1B2A" w:rsidRPr="00777232">
        <w:t>erso</w:t>
      </w:r>
      <w:r w:rsidR="009D1B2A">
        <w:t>ns’</w:t>
      </w:r>
      <w:r w:rsidR="004A09ED">
        <w:t>)</w:t>
      </w:r>
      <w:r w:rsidR="00777232" w:rsidRPr="00777232">
        <w:t xml:space="preserve"> exclusions information via the CDP. This includes self-declarations as to whether any exclusion grounds apply to them and, if so, details about the event or conviction and what steps have been taken to prevent such circumstances from occurring again.</w:t>
      </w:r>
    </w:p>
    <w:p w14:paraId="2F52134A" w14:textId="5BD9E6E6" w:rsidR="00705E7A" w:rsidRPr="009F231F" w:rsidRDefault="00072738" w:rsidP="002840CF">
      <w:pPr>
        <w:pStyle w:val="BodyText1"/>
        <w:numPr>
          <w:ilvl w:val="0"/>
          <w:numId w:val="4"/>
        </w:numPr>
        <w:ind w:left="357" w:hanging="357"/>
      </w:pPr>
      <w:r w:rsidRPr="003A0BEE">
        <w:t>As</w:t>
      </w:r>
      <w:r w:rsidRPr="00072738">
        <w:t xml:space="preserve"> part of </w:t>
      </w:r>
      <w:r>
        <w:t>this</w:t>
      </w:r>
      <w:r w:rsidRPr="00072738">
        <w:t xml:space="preserve"> </w:t>
      </w:r>
      <w:r w:rsidR="00536D09">
        <w:t>P</w:t>
      </w:r>
      <w:r w:rsidR="00536D09" w:rsidRPr="00072738">
        <w:t>rocurement</w:t>
      </w:r>
      <w:r w:rsidRPr="00072738">
        <w:t xml:space="preserve">, </w:t>
      </w:r>
      <w:r>
        <w:t>S</w:t>
      </w:r>
      <w:r w:rsidRPr="00072738">
        <w:t>upplier</w:t>
      </w:r>
      <w:r>
        <w:t>s</w:t>
      </w:r>
      <w:r w:rsidRPr="00072738">
        <w:t xml:space="preserve"> </w:t>
      </w:r>
      <w:r w:rsidR="00536D09">
        <w:t>are required</w:t>
      </w:r>
      <w:r w:rsidRPr="00072738">
        <w:t xml:space="preserve"> to also share additional exclusions information for any suppliers that they are relying on to meet the conditions of participation</w:t>
      </w:r>
      <w:r w:rsidR="009D1B2A">
        <w:t xml:space="preserve"> for this Procurement set out in Part 3 of the PSQ</w:t>
      </w:r>
      <w:r w:rsidRPr="00072738">
        <w:t xml:space="preserve">. These could either be consortium members or key sub-contractors (but </w:t>
      </w:r>
      <w:r w:rsidR="00536D09">
        <w:t>exclusions information is not required for</w:t>
      </w:r>
      <w:r w:rsidR="00536D09" w:rsidRPr="00072738">
        <w:t xml:space="preserve"> </w:t>
      </w:r>
      <w:r w:rsidRPr="00072738">
        <w:t xml:space="preserve">any </w:t>
      </w:r>
      <w:r w:rsidR="00536D09">
        <w:t xml:space="preserve">suppliers who are merely </w:t>
      </w:r>
      <w:r w:rsidRPr="00072738">
        <w:t xml:space="preserve">guarantors). These suppliers are ‘associated persons’ and their exclusions information must be shared with the </w:t>
      </w:r>
      <w:r w:rsidR="00536D09">
        <w:t>A</w:t>
      </w:r>
      <w:r w:rsidRPr="00072738">
        <w:t xml:space="preserve">uthority. </w:t>
      </w:r>
      <w:r w:rsidR="00657118">
        <w:t>The Authority r</w:t>
      </w:r>
      <w:r w:rsidRPr="00072738">
        <w:t>ecommend</w:t>
      </w:r>
      <w:r w:rsidR="00AF2AFC">
        <w:t>s</w:t>
      </w:r>
      <w:r w:rsidRPr="00072738">
        <w:t xml:space="preserve"> this is done by ensuring that associated persons register, submit and share their information via the CDP (</w:t>
      </w:r>
      <w:r w:rsidR="009D1B2A">
        <w:t>in the same way as the S</w:t>
      </w:r>
      <w:r w:rsidRPr="00301C86">
        <w:t>upplier</w:t>
      </w:r>
      <w:r w:rsidR="009D1B2A">
        <w:t xml:space="preserve"> itself</w:t>
      </w:r>
      <w:r w:rsidRPr="00301C86">
        <w:t>).</w:t>
      </w:r>
      <w:r w:rsidR="009D1B2A">
        <w:t xml:space="preserve">  If th</w:t>
      </w:r>
      <w:r w:rsidR="001534B6">
        <w:t>e</w:t>
      </w:r>
      <w:r w:rsidR="009D1B2A">
        <w:t xml:space="preserve"> </w:t>
      </w:r>
      <w:r w:rsidR="001534B6">
        <w:t xml:space="preserve">exclusions </w:t>
      </w:r>
      <w:r w:rsidR="009D1B2A">
        <w:t xml:space="preserve">information </w:t>
      </w:r>
      <w:r w:rsidR="001534B6">
        <w:t xml:space="preserve">for its associated persons </w:t>
      </w:r>
      <w:r w:rsidR="009D1B2A">
        <w:t xml:space="preserve">is not shared </w:t>
      </w:r>
      <w:r w:rsidR="001534B6">
        <w:t>via the CDP, t</w:t>
      </w:r>
      <w:r w:rsidR="009D1B2A" w:rsidRPr="00301C86">
        <w:t xml:space="preserve">he </w:t>
      </w:r>
      <w:r w:rsidR="00301C86" w:rsidRPr="009F231F">
        <w:t>S</w:t>
      </w:r>
      <w:r w:rsidR="00EB1CE1" w:rsidRPr="009F231F">
        <w:t xml:space="preserve">upplier will need </w:t>
      </w:r>
      <w:r w:rsidR="001534B6">
        <w:t xml:space="preserve">instead </w:t>
      </w:r>
      <w:r w:rsidR="00EB1CE1" w:rsidRPr="009F231F">
        <w:t xml:space="preserve">to collate this information </w:t>
      </w:r>
      <w:r w:rsidR="00D03471" w:rsidRPr="009F231F">
        <w:t xml:space="preserve">as PDF downloads and submit as part of </w:t>
      </w:r>
      <w:r w:rsidR="001534B6">
        <w:t xml:space="preserve">its </w:t>
      </w:r>
      <w:r w:rsidR="00D03471" w:rsidRPr="009F231F">
        <w:t>response to Part 2</w:t>
      </w:r>
      <w:r w:rsidR="001534B6">
        <w:t xml:space="preserve"> of the PSQ</w:t>
      </w:r>
      <w:r w:rsidR="00C30756" w:rsidRPr="009F231F">
        <w:t>.</w:t>
      </w:r>
    </w:p>
    <w:p w14:paraId="56B30510" w14:textId="44549775" w:rsidR="00CB7D60" w:rsidRPr="007679F4" w:rsidRDefault="009823CF" w:rsidP="002840CF">
      <w:pPr>
        <w:pStyle w:val="BodyText1"/>
        <w:numPr>
          <w:ilvl w:val="0"/>
          <w:numId w:val="4"/>
        </w:numPr>
        <w:ind w:left="357" w:hanging="357"/>
      </w:pPr>
      <w:r>
        <w:rPr>
          <w:rFonts w:ascii="Arial" w:hAnsi="Arial" w:cs="Arial"/>
        </w:rPr>
        <w:t>In addition to the sub-contractors</w:t>
      </w:r>
      <w:r w:rsidR="00AF2AFC">
        <w:rPr>
          <w:rFonts w:ascii="Arial" w:hAnsi="Arial" w:cs="Arial"/>
        </w:rPr>
        <w:t xml:space="preserve"> (if any)</w:t>
      </w:r>
      <w:r>
        <w:rPr>
          <w:rFonts w:ascii="Arial" w:hAnsi="Arial" w:cs="Arial"/>
        </w:rPr>
        <w:t xml:space="preserve"> who are being relied on to meet the conditions of participation (who are associated persons), </w:t>
      </w:r>
      <w:r w:rsidR="00AF2AFC">
        <w:rPr>
          <w:rFonts w:ascii="Arial" w:hAnsi="Arial" w:cs="Arial"/>
        </w:rPr>
        <w:t>Suppliers are also required</w:t>
      </w:r>
      <w:r>
        <w:rPr>
          <w:rFonts w:ascii="Arial" w:hAnsi="Arial" w:cs="Arial"/>
        </w:rPr>
        <w:t xml:space="preserve"> to share an</w:t>
      </w:r>
      <w:r w:rsidR="00EE10E6">
        <w:rPr>
          <w:rFonts w:ascii="Arial" w:hAnsi="Arial" w:cs="Arial"/>
        </w:rPr>
        <w:t xml:space="preserve"> exhaustive list of all their intended sub-contractors, which will be checked against the debarment list.</w:t>
      </w:r>
    </w:p>
    <w:p w14:paraId="1F1A4AC4" w14:textId="1225A129" w:rsidR="00CB7D60" w:rsidRPr="00CB7D60" w:rsidRDefault="00CB7D60" w:rsidP="002840CF">
      <w:pPr>
        <w:pStyle w:val="BodyText1"/>
        <w:numPr>
          <w:ilvl w:val="0"/>
          <w:numId w:val="4"/>
        </w:numPr>
        <w:ind w:left="357" w:hanging="357"/>
      </w:pPr>
      <w:r w:rsidRPr="00CB7D60">
        <w:lastRenderedPageBreak/>
        <w:t xml:space="preserve">If </w:t>
      </w:r>
      <w:r w:rsidR="00F114F8">
        <w:t xml:space="preserve">the identity of </w:t>
      </w:r>
      <w:r w:rsidRPr="00CB7D60">
        <w:t xml:space="preserve">a sub-contractor is unknown </w:t>
      </w:r>
      <w:r w:rsidR="00F114F8">
        <w:t xml:space="preserve">when the </w:t>
      </w:r>
      <w:r w:rsidR="00AB544E">
        <w:t>T</w:t>
      </w:r>
      <w:r w:rsidR="00F114F8">
        <w:t>ender is submitted</w:t>
      </w:r>
      <w:r w:rsidRPr="00CB7D60">
        <w:t xml:space="preserve">, this should be made clear by the </w:t>
      </w:r>
      <w:r>
        <w:t>S</w:t>
      </w:r>
      <w:r w:rsidRPr="00CB7D60">
        <w:t xml:space="preserve">upplier and relevant details of the sub-contractor should be provided once their identity and role is confirmed. This information should be shared with the </w:t>
      </w:r>
      <w:r>
        <w:t>A</w:t>
      </w:r>
      <w:r w:rsidRPr="00CB7D60">
        <w:t xml:space="preserve">uthority as soon as possible and </w:t>
      </w:r>
      <w:r w:rsidR="00F114F8">
        <w:t xml:space="preserve">the Authority reserves the right to reassess the Supplier’s </w:t>
      </w:r>
      <w:r w:rsidR="00AB544E">
        <w:t>PSQ Response</w:t>
      </w:r>
      <w:r w:rsidR="00F114F8">
        <w:t xml:space="preserve"> in light of the information provided</w:t>
      </w:r>
      <w:r w:rsidRPr="00CB7D60">
        <w:t>.</w:t>
      </w:r>
    </w:p>
    <w:p w14:paraId="4B72451A" w14:textId="20550756" w:rsidR="00CB7D60" w:rsidRDefault="00E416FF" w:rsidP="002840CF">
      <w:pPr>
        <w:pStyle w:val="BodyText1"/>
        <w:numPr>
          <w:ilvl w:val="0"/>
          <w:numId w:val="4"/>
        </w:numPr>
        <w:ind w:left="357" w:hanging="357"/>
      </w:pPr>
      <w:r w:rsidRPr="0025500A">
        <w:rPr>
          <w:b/>
          <w:bCs/>
        </w:rPr>
        <w:t>Part 3</w:t>
      </w:r>
      <w:r w:rsidRPr="00E416FF">
        <w:t xml:space="preserve"> - conditions of participation: </w:t>
      </w:r>
      <w:r>
        <w:t>The</w:t>
      </w:r>
      <w:r w:rsidRPr="00E416FF">
        <w:t xml:space="preserve"> </w:t>
      </w:r>
      <w:r>
        <w:t xml:space="preserve">Authority </w:t>
      </w:r>
      <w:r w:rsidR="009369E5">
        <w:t xml:space="preserve">has </w:t>
      </w:r>
      <w:r w:rsidRPr="00E416FF">
        <w:t xml:space="preserve">set conditions of participation which a </w:t>
      </w:r>
      <w:r w:rsidR="008677D1">
        <w:t>S</w:t>
      </w:r>
      <w:r w:rsidRPr="00E416FF">
        <w:t xml:space="preserve">upplier must satisfy in order to be awarded </w:t>
      </w:r>
      <w:r w:rsidR="00436D5C">
        <w:t>the C</w:t>
      </w:r>
      <w:r w:rsidRPr="00E416FF">
        <w:t xml:space="preserve">ontract. They relate to the </w:t>
      </w:r>
      <w:r w:rsidR="00436D5C" w:rsidRPr="003E6C0F">
        <w:t xml:space="preserve">Supplier’s </w:t>
      </w:r>
      <w:r w:rsidRPr="003E6C0F">
        <w:t xml:space="preserve">legal and financial capacity </w:t>
      </w:r>
      <w:r w:rsidR="00436D5C" w:rsidRPr="003E6C0F">
        <w:t>and</w:t>
      </w:r>
      <w:r w:rsidRPr="003E6C0F">
        <w:t xml:space="preserve"> technical ability</w:t>
      </w:r>
      <w:r w:rsidR="003D44E1">
        <w:t xml:space="preserve"> and are detailed in </w:t>
      </w:r>
      <w:r w:rsidR="003A201D">
        <w:t>the ‘The assessment process and award criteria’ section of this document.</w:t>
      </w:r>
    </w:p>
    <w:p w14:paraId="736A9580" w14:textId="3E05AA3E" w:rsidR="009F7027" w:rsidRDefault="0076490A" w:rsidP="002840CF">
      <w:pPr>
        <w:pStyle w:val="BodyText1"/>
        <w:numPr>
          <w:ilvl w:val="0"/>
          <w:numId w:val="4"/>
        </w:numPr>
        <w:ind w:left="357" w:hanging="357"/>
      </w:pPr>
      <w:r w:rsidRPr="0076490A">
        <w:t xml:space="preserve">Some of the information requested in the PSQ </w:t>
      </w:r>
      <w:r w:rsidR="003A21BA">
        <w:t>is</w:t>
      </w:r>
      <w:r w:rsidRPr="0076490A">
        <w:t xml:space="preserve"> for information purposes only. Other information will be assessed by the </w:t>
      </w:r>
      <w:r>
        <w:t>A</w:t>
      </w:r>
      <w:r w:rsidRPr="0076490A">
        <w:t>uthority</w:t>
      </w:r>
      <w:r>
        <w:t xml:space="preserve"> in accordance with </w:t>
      </w:r>
      <w:r w:rsidR="00434FAB">
        <w:t xml:space="preserve">assessment criteria and methodology detailed in the ‘The assessment process and award criteria’ section of this document. </w:t>
      </w:r>
    </w:p>
    <w:p w14:paraId="79CD1558" w14:textId="24A79450" w:rsidR="009F7027" w:rsidRDefault="009F7027" w:rsidP="002840CF">
      <w:pPr>
        <w:pStyle w:val="BodyText1"/>
        <w:numPr>
          <w:ilvl w:val="0"/>
          <w:numId w:val="4"/>
        </w:numPr>
        <w:ind w:left="357" w:hanging="357"/>
      </w:pPr>
      <w:r w:rsidRPr="009F7027">
        <w:t>Suppliers should note that</w:t>
      </w:r>
      <w:r>
        <w:t xml:space="preserve"> the A</w:t>
      </w:r>
      <w:r w:rsidRPr="009F7027">
        <w:t>uthorit</w:t>
      </w:r>
      <w:r w:rsidR="0019361D">
        <w:t>y</w:t>
      </w:r>
      <w:r w:rsidRPr="009F7027">
        <w:t xml:space="preserve"> ha</w:t>
      </w:r>
      <w:r w:rsidR="0019361D">
        <w:t>s</w:t>
      </w:r>
      <w:r w:rsidRPr="009F7027">
        <w:t xml:space="preserve"> legislative duties to publish certain information which relate</w:t>
      </w:r>
      <w:r w:rsidR="003A21BA">
        <w:t>s</w:t>
      </w:r>
      <w:r w:rsidRPr="009F7027">
        <w:t xml:space="preserve"> to the </w:t>
      </w:r>
      <w:r w:rsidR="003A21BA">
        <w:t>S</w:t>
      </w:r>
      <w:r w:rsidR="003A21BA" w:rsidRPr="009F7027">
        <w:t xml:space="preserve">upplier </w:t>
      </w:r>
      <w:r w:rsidRPr="009F7027">
        <w:t xml:space="preserve">in </w:t>
      </w:r>
      <w:r w:rsidR="003A21BA">
        <w:t>its</w:t>
      </w:r>
      <w:r w:rsidRPr="009F7027">
        <w:t xml:space="preserve"> contract award notice</w:t>
      </w:r>
      <w:r w:rsidR="003A21BA">
        <w:t xml:space="preserve"> for the Procurement</w:t>
      </w:r>
      <w:r w:rsidRPr="009F7027">
        <w:t>. This information includes, but is not limited to:</w:t>
      </w:r>
    </w:p>
    <w:p w14:paraId="18F2C6F0" w14:textId="364C6782" w:rsidR="0019361D" w:rsidRDefault="0019361D" w:rsidP="002840CF">
      <w:pPr>
        <w:pStyle w:val="BodyText1"/>
        <w:numPr>
          <w:ilvl w:val="1"/>
          <w:numId w:val="4"/>
        </w:numPr>
      </w:pPr>
      <w:r>
        <w:t xml:space="preserve">details of the winning </w:t>
      </w:r>
      <w:r w:rsidR="003A21BA">
        <w:t xml:space="preserve">Supplier’s </w:t>
      </w:r>
      <w:r>
        <w:t>associated persons</w:t>
      </w:r>
    </w:p>
    <w:p w14:paraId="240971CE" w14:textId="4D3807BF" w:rsidR="0019361D" w:rsidRDefault="0019361D" w:rsidP="002840CF">
      <w:pPr>
        <w:pStyle w:val="BodyText1"/>
        <w:numPr>
          <w:ilvl w:val="1"/>
          <w:numId w:val="4"/>
        </w:numPr>
      </w:pPr>
      <w:r>
        <w:t xml:space="preserve">details of the winning </w:t>
      </w:r>
      <w:r w:rsidR="003E1398">
        <w:t>Suppliers Connected P</w:t>
      </w:r>
      <w:r>
        <w:t>erson</w:t>
      </w:r>
      <w:r w:rsidR="003E1398">
        <w:t>s</w:t>
      </w:r>
      <w:r>
        <w:t xml:space="preserve"> information</w:t>
      </w:r>
    </w:p>
    <w:p w14:paraId="513760EF" w14:textId="4EAEC305" w:rsidR="0019361D" w:rsidRPr="009F7027" w:rsidRDefault="003E1398" w:rsidP="002840CF">
      <w:pPr>
        <w:pStyle w:val="BodyText1"/>
        <w:numPr>
          <w:ilvl w:val="1"/>
          <w:numId w:val="4"/>
        </w:numPr>
      </w:pPr>
      <w:r>
        <w:t xml:space="preserve">for </w:t>
      </w:r>
      <w:r w:rsidR="0019361D">
        <w:t>certain procurements over £5 million, details of unsuccessful bidders</w:t>
      </w:r>
      <w:r>
        <w:t>.</w:t>
      </w:r>
      <w:r w:rsidR="008678F6">
        <w:br/>
      </w:r>
    </w:p>
    <w:p w14:paraId="7A379BF5" w14:textId="7DCF2B59" w:rsidR="00961FE8" w:rsidRPr="00964F92" w:rsidRDefault="00961FE8" w:rsidP="00B26C9C">
      <w:pPr>
        <w:pStyle w:val="BodyText1"/>
        <w:rPr>
          <w:b/>
          <w:bCs/>
        </w:rPr>
      </w:pPr>
      <w:r w:rsidRPr="00964F92">
        <w:rPr>
          <w:b/>
          <w:bCs/>
        </w:rPr>
        <w:t>Assessing</w:t>
      </w:r>
      <w:r w:rsidR="00725312" w:rsidRPr="00964F92">
        <w:rPr>
          <w:b/>
          <w:bCs/>
        </w:rPr>
        <w:t xml:space="preserve"> responses to the PSQ, including information shared via the CDP</w:t>
      </w:r>
    </w:p>
    <w:p w14:paraId="07B3BA56" w14:textId="6629E324" w:rsidR="00761E29" w:rsidRDefault="00761E29" w:rsidP="002840CF">
      <w:pPr>
        <w:pStyle w:val="BodyText1"/>
        <w:numPr>
          <w:ilvl w:val="0"/>
          <w:numId w:val="4"/>
        </w:numPr>
        <w:ind w:left="357" w:hanging="357"/>
      </w:pPr>
      <w:r>
        <w:t xml:space="preserve">The Authority will </w:t>
      </w:r>
      <w:r w:rsidR="00340FA6">
        <w:t xml:space="preserve">undertake a review of </w:t>
      </w:r>
      <w:r w:rsidR="00CB4E09">
        <w:t>com</w:t>
      </w:r>
      <w:r w:rsidR="00340FA6">
        <w:t xml:space="preserve">pleted </w:t>
      </w:r>
      <w:r w:rsidR="00AB544E">
        <w:t>PSQ R</w:t>
      </w:r>
      <w:r w:rsidR="00494BB2">
        <w:t>esponses</w:t>
      </w:r>
      <w:r w:rsidR="00C47AA3">
        <w:t xml:space="preserve"> submitted</w:t>
      </w:r>
      <w:r w:rsidR="009A357F">
        <w:t xml:space="preserve"> </w:t>
      </w:r>
      <w:r w:rsidR="00CB4E09">
        <w:t>to</w:t>
      </w:r>
      <w:r w:rsidR="00706A4A">
        <w:t>:</w:t>
      </w:r>
    </w:p>
    <w:p w14:paraId="35F7AA8F" w14:textId="2B4244FF" w:rsidR="00716787" w:rsidRDefault="003E1398" w:rsidP="002840CF">
      <w:pPr>
        <w:pStyle w:val="BodyText1"/>
        <w:numPr>
          <w:ilvl w:val="1"/>
          <w:numId w:val="4"/>
        </w:numPr>
      </w:pPr>
      <w:r>
        <w:t xml:space="preserve">validate </w:t>
      </w:r>
      <w:r w:rsidR="00716787">
        <w:t>the responses to the preliminary questions</w:t>
      </w:r>
      <w:r w:rsidR="00683518">
        <w:t xml:space="preserve"> in Part 1</w:t>
      </w:r>
      <w:r w:rsidR="00E65E23">
        <w:t xml:space="preserve"> and</w:t>
      </w:r>
      <w:r w:rsidR="00AC5459">
        <w:t xml:space="preserve"> assess</w:t>
      </w:r>
      <w:r w:rsidR="00E65E23">
        <w:t xml:space="preserve"> 2 and 3</w:t>
      </w:r>
      <w:r w:rsidR="00AC5459">
        <w:t>.</w:t>
      </w:r>
    </w:p>
    <w:p w14:paraId="1D223340" w14:textId="5E36B4B8" w:rsidR="000923C5" w:rsidRDefault="00A90265" w:rsidP="002840CF">
      <w:pPr>
        <w:pStyle w:val="BodyText1"/>
        <w:numPr>
          <w:ilvl w:val="1"/>
          <w:numId w:val="4"/>
        </w:numPr>
      </w:pPr>
      <w:r>
        <w:t xml:space="preserve">confirm that Suppliers participating in the </w:t>
      </w:r>
      <w:r w:rsidR="003E1398">
        <w:t xml:space="preserve">Procurement </w:t>
      </w:r>
      <w:r>
        <w:t>have</w:t>
      </w:r>
      <w:r w:rsidR="00B8658A">
        <w:t xml:space="preserve"> submitted their core supplier information via the </w:t>
      </w:r>
      <w:r w:rsidR="003E1398">
        <w:t>Central D</w:t>
      </w:r>
      <w:r w:rsidR="00B8658A">
        <w:t xml:space="preserve">igital </w:t>
      </w:r>
      <w:r w:rsidR="003E1398">
        <w:t>P</w:t>
      </w:r>
      <w:r w:rsidR="00B8658A">
        <w:t>latform (CDP)</w:t>
      </w:r>
    </w:p>
    <w:p w14:paraId="408BCA97" w14:textId="6CA919CA" w:rsidR="00DA17EB" w:rsidRDefault="00E65E23" w:rsidP="002840CF">
      <w:pPr>
        <w:pStyle w:val="BodyText1"/>
        <w:numPr>
          <w:ilvl w:val="1"/>
          <w:numId w:val="4"/>
        </w:numPr>
      </w:pPr>
      <w:r>
        <w:t>c</w:t>
      </w:r>
      <w:r w:rsidR="00363F7D">
        <w:t>onfirm that neither the Supplier</w:t>
      </w:r>
      <w:r w:rsidR="00982C07">
        <w:t>, nor any</w:t>
      </w:r>
      <w:r w:rsidR="003E1398">
        <w:t xml:space="preserve"> Connected P</w:t>
      </w:r>
      <w:r w:rsidR="00982C07">
        <w:t xml:space="preserve">ersons, associated persons </w:t>
      </w:r>
      <w:r w:rsidR="00A83964">
        <w:t xml:space="preserve">relied on to meet the conditions of participation, or </w:t>
      </w:r>
      <w:r w:rsidR="003E1398">
        <w:t xml:space="preserve">intended </w:t>
      </w:r>
      <w:r w:rsidR="00A83964">
        <w:t>sub-contractors are listed on the debarment list</w:t>
      </w:r>
      <w:r w:rsidR="00B537F0">
        <w:t>. To the exten</w:t>
      </w:r>
      <w:r w:rsidR="00356B6A">
        <w:t>t</w:t>
      </w:r>
      <w:r w:rsidR="00B537F0">
        <w:t xml:space="preserve"> that any such entities are listed on the debarment list, the Authority will consider whether to exclude the Supplier</w:t>
      </w:r>
      <w:r w:rsidR="00DA17EB">
        <w:t xml:space="preserve"> from participating in the Procurement in accordance with its obligations under the Act</w:t>
      </w:r>
    </w:p>
    <w:p w14:paraId="1816EB0B" w14:textId="5868A972" w:rsidR="00363F7D" w:rsidRDefault="006D482A" w:rsidP="002840CF">
      <w:pPr>
        <w:pStyle w:val="BodyText1"/>
        <w:numPr>
          <w:ilvl w:val="1"/>
          <w:numId w:val="4"/>
        </w:numPr>
      </w:pPr>
      <w:r w:rsidRPr="00DD01ED">
        <w:rPr>
          <w:rFonts w:ascii="Arial" w:hAnsi="Arial" w:cs="Arial"/>
        </w:rPr>
        <w:t xml:space="preserve">consider whether any Supplier or </w:t>
      </w:r>
      <w:r w:rsidR="003E1398">
        <w:rPr>
          <w:rFonts w:ascii="Arial" w:hAnsi="Arial" w:cs="Arial"/>
        </w:rPr>
        <w:t>its Connected Persons</w:t>
      </w:r>
      <w:r w:rsidRPr="00DD01ED">
        <w:rPr>
          <w:rFonts w:ascii="Arial" w:hAnsi="Arial" w:cs="Arial"/>
        </w:rPr>
        <w:t xml:space="preserve">, associated persons relied on to meet the conditions of participation, or </w:t>
      </w:r>
      <w:r w:rsidR="003E1398">
        <w:rPr>
          <w:rFonts w:ascii="Arial" w:hAnsi="Arial" w:cs="Arial"/>
        </w:rPr>
        <w:t>intended</w:t>
      </w:r>
      <w:r w:rsidR="003E1398" w:rsidRPr="00DD01ED">
        <w:rPr>
          <w:rFonts w:ascii="Arial" w:hAnsi="Arial" w:cs="Arial"/>
        </w:rPr>
        <w:t xml:space="preserve"> </w:t>
      </w:r>
      <w:r w:rsidRPr="00DD01ED">
        <w:rPr>
          <w:rFonts w:ascii="Arial" w:hAnsi="Arial" w:cs="Arial"/>
        </w:rPr>
        <w:t>sub-contractors are excluded</w:t>
      </w:r>
      <w:r w:rsidR="003E1398">
        <w:rPr>
          <w:rFonts w:ascii="Arial" w:hAnsi="Arial" w:cs="Arial"/>
        </w:rPr>
        <w:t xml:space="preserve"> suppliers</w:t>
      </w:r>
      <w:r w:rsidRPr="00DD01ED">
        <w:rPr>
          <w:rFonts w:ascii="Arial" w:hAnsi="Arial" w:cs="Arial"/>
        </w:rPr>
        <w:t xml:space="preserve"> or excludable </w:t>
      </w:r>
      <w:r w:rsidR="003E1398">
        <w:rPr>
          <w:rFonts w:ascii="Arial" w:hAnsi="Arial" w:cs="Arial"/>
        </w:rPr>
        <w:t>s</w:t>
      </w:r>
      <w:r w:rsidR="003E1398" w:rsidRPr="00DD01ED">
        <w:rPr>
          <w:rFonts w:ascii="Arial" w:hAnsi="Arial" w:cs="Arial"/>
        </w:rPr>
        <w:t>uppliers</w:t>
      </w:r>
      <w:r w:rsidRPr="00DD01ED">
        <w:rPr>
          <w:rFonts w:ascii="Arial" w:hAnsi="Arial" w:cs="Arial"/>
        </w:rPr>
        <w:t>, and before the Authority determines that a Supplier is an excluded</w:t>
      </w:r>
      <w:r w:rsidR="003E1398">
        <w:rPr>
          <w:rFonts w:ascii="Arial" w:hAnsi="Arial" w:cs="Arial"/>
        </w:rPr>
        <w:t xml:space="preserve"> supplier</w:t>
      </w:r>
      <w:r w:rsidRPr="00DD01ED">
        <w:rPr>
          <w:rFonts w:ascii="Arial" w:hAnsi="Arial" w:cs="Arial"/>
        </w:rPr>
        <w:t xml:space="preserve"> or excludable </w:t>
      </w:r>
      <w:r w:rsidR="003E1398">
        <w:rPr>
          <w:rFonts w:ascii="Arial" w:hAnsi="Arial" w:cs="Arial"/>
        </w:rPr>
        <w:t>s</w:t>
      </w:r>
      <w:r w:rsidRPr="00DD01ED">
        <w:rPr>
          <w:rFonts w:ascii="Arial" w:hAnsi="Arial" w:cs="Arial"/>
        </w:rPr>
        <w:t xml:space="preserve">upplier, it will provide the Supplier </w:t>
      </w:r>
      <w:r w:rsidR="003E1398">
        <w:rPr>
          <w:rFonts w:ascii="Arial" w:hAnsi="Arial" w:cs="Arial"/>
        </w:rPr>
        <w:t xml:space="preserve">with a </w:t>
      </w:r>
      <w:r w:rsidRPr="00DD01ED">
        <w:rPr>
          <w:rFonts w:ascii="Arial" w:hAnsi="Arial" w:cs="Arial"/>
        </w:rPr>
        <w:t>reasonable opportunity to make representations and provide evidence as is proportionate in the circumstances.</w:t>
      </w:r>
      <w:r w:rsidR="000F3616">
        <w:rPr>
          <w:rFonts w:ascii="Arial" w:hAnsi="Arial" w:cs="Arial"/>
        </w:rPr>
        <w:t xml:space="preserve"> </w:t>
      </w:r>
      <w:r w:rsidR="000F3616" w:rsidRPr="00DD01ED">
        <w:rPr>
          <w:rFonts w:ascii="Arial" w:hAnsi="Arial" w:cs="Arial"/>
        </w:rPr>
        <w:t>If the Supplier is an excluded</w:t>
      </w:r>
      <w:r w:rsidR="003E1398">
        <w:rPr>
          <w:rFonts w:ascii="Arial" w:hAnsi="Arial" w:cs="Arial"/>
        </w:rPr>
        <w:t xml:space="preserve"> supplier</w:t>
      </w:r>
      <w:r w:rsidR="000F3616" w:rsidRPr="00DD01ED">
        <w:rPr>
          <w:rFonts w:ascii="Arial" w:hAnsi="Arial" w:cs="Arial"/>
        </w:rPr>
        <w:t xml:space="preserve"> or excludable </w:t>
      </w:r>
      <w:r w:rsidR="003E1398">
        <w:rPr>
          <w:rFonts w:ascii="Arial" w:hAnsi="Arial" w:cs="Arial"/>
        </w:rPr>
        <w:t>s</w:t>
      </w:r>
      <w:r w:rsidR="000F3616" w:rsidRPr="00DD01ED">
        <w:rPr>
          <w:rFonts w:ascii="Arial" w:hAnsi="Arial" w:cs="Arial"/>
        </w:rPr>
        <w:t xml:space="preserve">upplier only by virtue of an associated person or </w:t>
      </w:r>
      <w:r w:rsidR="003E1398">
        <w:rPr>
          <w:rFonts w:ascii="Arial" w:hAnsi="Arial" w:cs="Arial"/>
        </w:rPr>
        <w:t>intended</w:t>
      </w:r>
      <w:r w:rsidR="003E1398" w:rsidRPr="00DD01ED">
        <w:rPr>
          <w:rFonts w:ascii="Arial" w:hAnsi="Arial" w:cs="Arial"/>
        </w:rPr>
        <w:t xml:space="preserve"> </w:t>
      </w:r>
      <w:r w:rsidR="000F3616" w:rsidRPr="00DD01ED">
        <w:rPr>
          <w:rFonts w:ascii="Arial" w:hAnsi="Arial" w:cs="Arial"/>
        </w:rPr>
        <w:t xml:space="preserve">sub-contractor, the </w:t>
      </w:r>
      <w:r w:rsidR="000F3616" w:rsidRPr="00DD01ED">
        <w:rPr>
          <w:rFonts w:ascii="Arial" w:hAnsi="Arial" w:cs="Arial"/>
        </w:rPr>
        <w:lastRenderedPageBreak/>
        <w:t xml:space="preserve">Authority will notify the Supplier of its intention to exclude the Supplier and provide the Supplier with </w:t>
      </w:r>
      <w:r w:rsidR="003E1398">
        <w:rPr>
          <w:rFonts w:ascii="Arial" w:hAnsi="Arial" w:cs="Arial"/>
        </w:rPr>
        <w:t xml:space="preserve">a </w:t>
      </w:r>
      <w:r w:rsidR="000F3616" w:rsidRPr="00DD01ED">
        <w:rPr>
          <w:rFonts w:ascii="Arial" w:hAnsi="Arial" w:cs="Arial"/>
        </w:rPr>
        <w:t xml:space="preserve">reasonable opportunity to replace the associated person or sub-contractor. If as a consequence of this process the Authority excludes the Supplier from participating in the </w:t>
      </w:r>
      <w:r w:rsidR="00B20F24" w:rsidRPr="00DD01ED">
        <w:rPr>
          <w:rFonts w:ascii="Arial" w:hAnsi="Arial" w:cs="Arial"/>
        </w:rPr>
        <w:t>Procurement or</w:t>
      </w:r>
      <w:r w:rsidR="000F3616" w:rsidRPr="00DD01ED">
        <w:rPr>
          <w:rFonts w:ascii="Arial" w:hAnsi="Arial" w:cs="Arial"/>
        </w:rPr>
        <w:t xml:space="preserve"> is aware of an associated person or sub-contract</w:t>
      </w:r>
      <w:r w:rsidR="003E1398">
        <w:rPr>
          <w:rFonts w:ascii="Arial" w:hAnsi="Arial" w:cs="Arial"/>
        </w:rPr>
        <w:t>or</w:t>
      </w:r>
      <w:r w:rsidR="000F3616" w:rsidRPr="00DD01ED">
        <w:rPr>
          <w:rFonts w:ascii="Arial" w:hAnsi="Arial" w:cs="Arial"/>
        </w:rPr>
        <w:t xml:space="preserve"> having been replaced, it will give notice of this fact within 30 days of its decision to the Procurement Review Unit (PRU).</w:t>
      </w:r>
    </w:p>
    <w:p w14:paraId="19772314" w14:textId="16ABF92D" w:rsidR="00E20AFD" w:rsidRPr="007679F4" w:rsidRDefault="00FF5B29" w:rsidP="002840CF">
      <w:pPr>
        <w:pStyle w:val="BodyText1"/>
        <w:numPr>
          <w:ilvl w:val="1"/>
          <w:numId w:val="4"/>
        </w:numPr>
      </w:pPr>
      <w:r w:rsidRPr="00DD01ED">
        <w:rPr>
          <w:rFonts w:ascii="Arial" w:hAnsi="Arial" w:cs="Arial"/>
        </w:rPr>
        <w:t>undertake a review of the completed PSQ</w:t>
      </w:r>
      <w:r w:rsidR="00AB544E">
        <w:rPr>
          <w:rFonts w:ascii="Arial" w:hAnsi="Arial" w:cs="Arial"/>
        </w:rPr>
        <w:t xml:space="preserve"> Response</w:t>
      </w:r>
      <w:r w:rsidRPr="00DD01ED">
        <w:rPr>
          <w:rFonts w:ascii="Arial" w:hAnsi="Arial" w:cs="Arial"/>
        </w:rPr>
        <w:t xml:space="preserve"> with reference to any information held on the Central Digital Platform. </w:t>
      </w:r>
    </w:p>
    <w:p w14:paraId="7A74EA6A" w14:textId="52F727F0" w:rsidR="00A92B68" w:rsidRPr="001E3A4E" w:rsidRDefault="00611402" w:rsidP="002840CF">
      <w:pPr>
        <w:pStyle w:val="BodyText1"/>
        <w:numPr>
          <w:ilvl w:val="1"/>
          <w:numId w:val="4"/>
        </w:numPr>
      </w:pPr>
      <w:r>
        <w:rPr>
          <w:rFonts w:ascii="Arial" w:hAnsi="Arial" w:cs="Arial"/>
        </w:rPr>
        <w:t xml:space="preserve">undertake </w:t>
      </w:r>
      <w:r w:rsidR="00E20AFD">
        <w:rPr>
          <w:rFonts w:ascii="Arial" w:hAnsi="Arial" w:cs="Arial"/>
        </w:rPr>
        <w:t>a review of Part 3</w:t>
      </w:r>
      <w:r w:rsidR="00CB7730">
        <w:rPr>
          <w:rFonts w:ascii="Arial" w:hAnsi="Arial" w:cs="Arial"/>
        </w:rPr>
        <w:t xml:space="preserve"> of the PSQ</w:t>
      </w:r>
      <w:r w:rsidR="006A06B3">
        <w:rPr>
          <w:rFonts w:ascii="Arial" w:hAnsi="Arial" w:cs="Arial"/>
        </w:rPr>
        <w:t xml:space="preserve"> </w:t>
      </w:r>
      <w:r w:rsidR="00AB544E">
        <w:rPr>
          <w:rFonts w:ascii="Arial" w:hAnsi="Arial" w:cs="Arial"/>
        </w:rPr>
        <w:t xml:space="preserve">Response </w:t>
      </w:r>
      <w:r w:rsidR="006A06B3">
        <w:rPr>
          <w:rFonts w:ascii="Arial" w:hAnsi="Arial" w:cs="Arial"/>
        </w:rPr>
        <w:t>to determine whether the Supplier satisfies</w:t>
      </w:r>
      <w:r w:rsidR="006C5EFF">
        <w:rPr>
          <w:rFonts w:ascii="Arial" w:hAnsi="Arial" w:cs="Arial"/>
        </w:rPr>
        <w:t xml:space="preserve"> the </w:t>
      </w:r>
      <w:r w:rsidR="00FF5B29" w:rsidRPr="00DD01ED">
        <w:rPr>
          <w:rFonts w:ascii="Arial" w:hAnsi="Arial" w:cs="Arial"/>
        </w:rPr>
        <w:t xml:space="preserve">conditions of participation in accordance with the </w:t>
      </w:r>
      <w:r w:rsidR="004F7768">
        <w:rPr>
          <w:rFonts w:ascii="Arial" w:hAnsi="Arial" w:cs="Arial"/>
        </w:rPr>
        <w:t xml:space="preserve">assessment criteria and </w:t>
      </w:r>
      <w:r w:rsidR="0065581A">
        <w:rPr>
          <w:rFonts w:ascii="Arial" w:hAnsi="Arial" w:cs="Arial"/>
        </w:rPr>
        <w:t xml:space="preserve">methodology </w:t>
      </w:r>
      <w:r w:rsidR="00FF5B29" w:rsidRPr="00DD01ED">
        <w:rPr>
          <w:rFonts w:ascii="Arial" w:hAnsi="Arial" w:cs="Arial"/>
        </w:rPr>
        <w:t xml:space="preserve">as set out in the Tender Notice, </w:t>
      </w:r>
      <w:r>
        <w:rPr>
          <w:rFonts w:ascii="Arial" w:hAnsi="Arial" w:cs="Arial"/>
        </w:rPr>
        <w:t xml:space="preserve">the </w:t>
      </w:r>
      <w:r w:rsidR="00FF5B29" w:rsidRPr="00DD01ED">
        <w:rPr>
          <w:rFonts w:ascii="Arial" w:hAnsi="Arial" w:cs="Arial"/>
        </w:rPr>
        <w:t xml:space="preserve">PSQ and </w:t>
      </w:r>
      <w:r w:rsidR="00F32A03">
        <w:rPr>
          <w:rFonts w:ascii="Arial" w:hAnsi="Arial" w:cs="Arial"/>
        </w:rPr>
        <w:t xml:space="preserve">as </w:t>
      </w:r>
      <w:r w:rsidR="00FF5B29" w:rsidRPr="00DD01ED">
        <w:rPr>
          <w:rFonts w:ascii="Arial" w:hAnsi="Arial" w:cs="Arial"/>
        </w:rPr>
        <w:t xml:space="preserve">described in </w:t>
      </w:r>
      <w:r w:rsidR="00151C16">
        <w:t>‘The assessment process and award criteria’</w:t>
      </w:r>
      <w:r w:rsidR="0023359C">
        <w:t xml:space="preserve"> section of this document</w:t>
      </w:r>
      <w:r w:rsidR="00FF5B29" w:rsidRPr="00DD01ED">
        <w:rPr>
          <w:rFonts w:ascii="Arial" w:hAnsi="Arial" w:cs="Arial"/>
        </w:rPr>
        <w:t>.</w:t>
      </w:r>
    </w:p>
    <w:p w14:paraId="14FEF3B2" w14:textId="06A4160C" w:rsidR="00611402" w:rsidRDefault="00611402" w:rsidP="002840CF">
      <w:pPr>
        <w:pStyle w:val="BodyText1"/>
        <w:numPr>
          <w:ilvl w:val="0"/>
          <w:numId w:val="4"/>
        </w:numPr>
        <w:ind w:left="357" w:hanging="357"/>
      </w:pPr>
      <w:r>
        <w:t xml:space="preserve">The Authority </w:t>
      </w:r>
      <w:r w:rsidR="007908BC">
        <w:t>will</w:t>
      </w:r>
      <w:r>
        <w:t xml:space="preserve"> assess </w:t>
      </w:r>
      <w:r w:rsidR="00AB544E">
        <w:t>PSQ Responses</w:t>
      </w:r>
      <w:r>
        <w:t xml:space="preserve"> first to consider whether to exclude any Suppliers from participating further in the Procurement, and it </w:t>
      </w:r>
      <w:r w:rsidR="007908BC">
        <w:t>will</w:t>
      </w:r>
      <w:r>
        <w:t xml:space="preserve"> do this before assessing </w:t>
      </w:r>
      <w:r w:rsidR="00AB544E">
        <w:t>Tenders</w:t>
      </w:r>
      <w:r>
        <w:t xml:space="preserve"> against the award criteria in order to identify the most advantageous </w:t>
      </w:r>
      <w:r w:rsidR="00AB544E">
        <w:t>T</w:t>
      </w:r>
      <w:r>
        <w:t xml:space="preserve">ender.  </w:t>
      </w:r>
    </w:p>
    <w:p w14:paraId="0D0DFC46" w14:textId="69E8206E" w:rsidR="009C5B54" w:rsidRDefault="00611402" w:rsidP="002840CF">
      <w:pPr>
        <w:pStyle w:val="BodyText1"/>
        <w:numPr>
          <w:ilvl w:val="0"/>
          <w:numId w:val="4"/>
        </w:numPr>
        <w:ind w:left="357" w:hanging="357"/>
      </w:pPr>
      <w:r>
        <w:t xml:space="preserve">When assessing </w:t>
      </w:r>
      <w:r w:rsidR="00AB544E">
        <w:t>the Qualification Envelope</w:t>
      </w:r>
      <w:r w:rsidR="00646CAF">
        <w:t>, the</w:t>
      </w:r>
      <w:r w:rsidR="00AE1F55">
        <w:t xml:space="preserve"> Authority </w:t>
      </w:r>
      <w:r w:rsidR="00646CAF">
        <w:t xml:space="preserve">will review </w:t>
      </w:r>
      <w:r w:rsidR="002F5C37">
        <w:t>the completed PSQ</w:t>
      </w:r>
      <w:r w:rsidR="00AB544E">
        <w:t xml:space="preserve"> Responses</w:t>
      </w:r>
      <w:r w:rsidR="0000465B">
        <w:t xml:space="preserve"> and information shared via the Central Digital Platform. </w:t>
      </w:r>
      <w:r w:rsidR="0000465B" w:rsidRPr="0023359C">
        <w:rPr>
          <w:color w:val="auto"/>
        </w:rPr>
        <w:t xml:space="preserve">The Authority </w:t>
      </w:r>
      <w:r w:rsidR="000D2243" w:rsidRPr="0023359C">
        <w:rPr>
          <w:color w:val="auto"/>
        </w:rPr>
        <w:t>will</w:t>
      </w:r>
      <w:r w:rsidR="00646CAF" w:rsidRPr="0023359C">
        <w:rPr>
          <w:color w:val="auto"/>
        </w:rPr>
        <w:t xml:space="preserve"> </w:t>
      </w:r>
      <w:r w:rsidR="001E3A4E" w:rsidRPr="0023359C">
        <w:rPr>
          <w:color w:val="auto"/>
        </w:rPr>
        <w:t xml:space="preserve">disregard </w:t>
      </w:r>
      <w:r w:rsidR="00AB544E">
        <w:rPr>
          <w:color w:val="auto"/>
        </w:rPr>
        <w:t>any</w:t>
      </w:r>
      <w:r w:rsidR="00AB544E" w:rsidRPr="0023359C">
        <w:rPr>
          <w:color w:val="auto"/>
        </w:rPr>
        <w:t xml:space="preserve"> </w:t>
      </w:r>
      <w:r w:rsidR="001E3A4E" w:rsidRPr="0023359C">
        <w:rPr>
          <w:color w:val="auto"/>
        </w:rPr>
        <w:t xml:space="preserve">Tender from an excluded </w:t>
      </w:r>
      <w:r w:rsidR="00620583">
        <w:rPr>
          <w:color w:val="auto"/>
        </w:rPr>
        <w:t>s</w:t>
      </w:r>
      <w:r w:rsidR="001E3A4E" w:rsidRPr="0023359C">
        <w:rPr>
          <w:color w:val="auto"/>
        </w:rPr>
        <w:t xml:space="preserve">upplier </w:t>
      </w:r>
      <w:r w:rsidR="00F102EB" w:rsidRPr="0023359C">
        <w:rPr>
          <w:color w:val="auto"/>
        </w:rPr>
        <w:t xml:space="preserve">and may decide to disregard </w:t>
      </w:r>
      <w:r w:rsidR="00AB544E">
        <w:rPr>
          <w:color w:val="auto"/>
        </w:rPr>
        <w:t>any</w:t>
      </w:r>
      <w:r w:rsidR="00AB544E" w:rsidRPr="0023359C">
        <w:rPr>
          <w:color w:val="auto"/>
        </w:rPr>
        <w:t xml:space="preserve"> </w:t>
      </w:r>
      <w:r w:rsidR="00F102EB" w:rsidRPr="0023359C">
        <w:rPr>
          <w:color w:val="auto"/>
        </w:rPr>
        <w:t xml:space="preserve">Tender </w:t>
      </w:r>
      <w:r w:rsidR="00F102EB">
        <w:t xml:space="preserve">from an excludable </w:t>
      </w:r>
      <w:r w:rsidR="00620583">
        <w:t>s</w:t>
      </w:r>
      <w:r w:rsidR="00F102EB">
        <w:t xml:space="preserve">upplier. </w:t>
      </w:r>
      <w:r w:rsidR="000D2243">
        <w:t xml:space="preserve">The Authority </w:t>
      </w:r>
      <w:r w:rsidR="00620583">
        <w:t xml:space="preserve">will </w:t>
      </w:r>
      <w:r w:rsidR="000D2243">
        <w:t xml:space="preserve">also </w:t>
      </w:r>
      <w:r w:rsidR="00DD4CE0">
        <w:t xml:space="preserve">disregard </w:t>
      </w:r>
      <w:r w:rsidR="00AB544E">
        <w:t xml:space="preserve">any </w:t>
      </w:r>
      <w:r w:rsidR="00DD4CE0">
        <w:t xml:space="preserve">Tender </w:t>
      </w:r>
      <w:r w:rsidR="00620583">
        <w:t>from a</w:t>
      </w:r>
      <w:r w:rsidR="00DD4CE0">
        <w:t xml:space="preserve"> Supplier who</w:t>
      </w:r>
      <w:r w:rsidR="00550EAD">
        <w:t xml:space="preserve"> does not satisfy the </w:t>
      </w:r>
      <w:r w:rsidR="006A06B3">
        <w:t>conditions of participation</w:t>
      </w:r>
      <w:r w:rsidR="009B4C6D">
        <w:t>.</w:t>
      </w:r>
    </w:p>
    <w:p w14:paraId="7581CC00" w14:textId="77777777" w:rsidR="005429D8" w:rsidRDefault="005429D8" w:rsidP="005429D8">
      <w:pPr>
        <w:pStyle w:val="BodyText1"/>
        <w:ind w:left="357"/>
      </w:pPr>
    </w:p>
    <w:p w14:paraId="7808F075" w14:textId="77777777" w:rsidR="00C65985" w:rsidRPr="00804D8D" w:rsidRDefault="00C65985" w:rsidP="00C65985">
      <w:pPr>
        <w:pStyle w:val="BodyText1"/>
        <w:rPr>
          <w:b/>
          <w:bCs/>
        </w:rPr>
      </w:pPr>
      <w:r w:rsidRPr="00804D8D">
        <w:rPr>
          <w:b/>
          <w:bCs/>
        </w:rPr>
        <w:t>Lotting Structure</w:t>
      </w:r>
    </w:p>
    <w:p w14:paraId="68D58E96" w14:textId="0C35953F" w:rsidR="00D03D47" w:rsidRPr="00D14B4A" w:rsidRDefault="003E6C0F" w:rsidP="002840CF">
      <w:pPr>
        <w:pStyle w:val="BodyText1"/>
        <w:numPr>
          <w:ilvl w:val="0"/>
          <w:numId w:val="4"/>
        </w:numPr>
        <w:ind w:left="357" w:hanging="357"/>
        <w:rPr>
          <w:color w:val="auto"/>
        </w:rPr>
      </w:pPr>
      <w:r>
        <w:rPr>
          <w:color w:val="auto"/>
        </w:rPr>
        <w:t xml:space="preserve">The </w:t>
      </w:r>
      <w:r w:rsidR="00D14B4A" w:rsidRPr="00D14B4A">
        <w:rPr>
          <w:color w:val="auto"/>
        </w:rPr>
        <w:t>tender opportunity has not been divided into Lots and was not appropriate to so divide the opportunity.</w:t>
      </w:r>
    </w:p>
    <w:p w14:paraId="4E3BD9FE" w14:textId="54E9D93C" w:rsidR="000C538D" w:rsidRPr="00964F92" w:rsidRDefault="00A67A8F" w:rsidP="00A91C79">
      <w:pPr>
        <w:pStyle w:val="BodyText1"/>
        <w:rPr>
          <w:b/>
          <w:bCs/>
        </w:rPr>
      </w:pPr>
      <w:r w:rsidRPr="00964F92">
        <w:rPr>
          <w:b/>
          <w:bCs/>
        </w:rPr>
        <w:t xml:space="preserve">About the Tender </w:t>
      </w:r>
      <w:r w:rsidR="00063A8C" w:rsidRPr="00964F92">
        <w:rPr>
          <w:b/>
          <w:bCs/>
        </w:rPr>
        <w:t>assessment</w:t>
      </w:r>
    </w:p>
    <w:p w14:paraId="4980DD1C" w14:textId="18088FDF" w:rsidR="00EF0673" w:rsidRDefault="00063A8C" w:rsidP="002840CF">
      <w:pPr>
        <w:pStyle w:val="BodyText1"/>
        <w:numPr>
          <w:ilvl w:val="0"/>
          <w:numId w:val="4"/>
        </w:numPr>
        <w:ind w:left="357" w:hanging="357"/>
      </w:pPr>
      <w:r w:rsidRPr="00063A8C">
        <w:t xml:space="preserve">The Authority will </w:t>
      </w:r>
      <w:r w:rsidR="00D509B6" w:rsidRPr="00063A8C">
        <w:t>assess</w:t>
      </w:r>
      <w:r w:rsidRPr="00063A8C">
        <w:t xml:space="preserve"> all </w:t>
      </w:r>
      <w:r w:rsidR="00AB544E">
        <w:t>T</w:t>
      </w:r>
      <w:r w:rsidR="00AB544E" w:rsidRPr="00063A8C">
        <w:t>ender</w:t>
      </w:r>
      <w:r w:rsidR="00AB544E">
        <w:t xml:space="preserve">s </w:t>
      </w:r>
      <w:r w:rsidRPr="00063A8C">
        <w:t xml:space="preserve">in order to identify the Supplier which has submitted the most advantageous </w:t>
      </w:r>
      <w:r w:rsidR="00AB544E">
        <w:t>T</w:t>
      </w:r>
      <w:r w:rsidRPr="00063A8C">
        <w:t>ender in accordance with the assessment methodology and award criteria set out in the Tender Notice and described in this document.</w:t>
      </w:r>
    </w:p>
    <w:p w14:paraId="17423F46" w14:textId="249664A1" w:rsidR="007D03A4" w:rsidRDefault="00EF0673" w:rsidP="002840CF">
      <w:pPr>
        <w:pStyle w:val="BodyText1"/>
        <w:numPr>
          <w:ilvl w:val="0"/>
          <w:numId w:val="4"/>
        </w:numPr>
        <w:ind w:left="357" w:hanging="357"/>
      </w:pPr>
      <w:r w:rsidRPr="00EF0673">
        <w:rPr>
          <w:rFonts w:ascii="Arial" w:hAnsi="Arial" w:cs="Arial"/>
        </w:rPr>
        <w:t xml:space="preserve">In carrying out this assessment, the Authority will disregard any </w:t>
      </w:r>
      <w:r w:rsidR="00AB544E">
        <w:rPr>
          <w:rFonts w:ascii="Arial" w:hAnsi="Arial" w:cs="Arial"/>
        </w:rPr>
        <w:t>T</w:t>
      </w:r>
      <w:r w:rsidR="00AB544E" w:rsidRPr="00EF0673">
        <w:rPr>
          <w:rFonts w:ascii="Arial" w:hAnsi="Arial" w:cs="Arial"/>
        </w:rPr>
        <w:t xml:space="preserve">ender </w:t>
      </w:r>
      <w:r w:rsidRPr="00EF0673">
        <w:rPr>
          <w:rFonts w:ascii="Arial" w:hAnsi="Arial" w:cs="Arial"/>
        </w:rPr>
        <w:t xml:space="preserve">from a Supplier that does not satisfy the conditions of participation. The Authority may also disregard a </w:t>
      </w:r>
      <w:r w:rsidR="00AB544E">
        <w:rPr>
          <w:rFonts w:ascii="Arial" w:hAnsi="Arial" w:cs="Arial"/>
        </w:rPr>
        <w:t>T</w:t>
      </w:r>
      <w:r w:rsidR="00AB544E" w:rsidRPr="00EF0673">
        <w:rPr>
          <w:rFonts w:ascii="Arial" w:hAnsi="Arial" w:cs="Arial"/>
        </w:rPr>
        <w:t>ender</w:t>
      </w:r>
      <w:r w:rsidRPr="00EF0673">
        <w:rPr>
          <w:rFonts w:ascii="Arial" w:hAnsi="Arial" w:cs="Arial"/>
        </w:rPr>
        <w:t>:</w:t>
      </w:r>
    </w:p>
    <w:p w14:paraId="3A880AEB" w14:textId="1A1F40C0" w:rsidR="007D03A4" w:rsidRDefault="00EF0673" w:rsidP="002840CF">
      <w:pPr>
        <w:pStyle w:val="BodyText1"/>
        <w:numPr>
          <w:ilvl w:val="1"/>
          <w:numId w:val="4"/>
        </w:numPr>
      </w:pPr>
      <w:r w:rsidRPr="007D03A4">
        <w:rPr>
          <w:rFonts w:ascii="Arial" w:hAnsi="Arial" w:cs="Arial"/>
        </w:rPr>
        <w:t xml:space="preserve">from a Supplier 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 xml:space="preserve">upplier </w:t>
      </w:r>
      <w:r w:rsidR="00620583">
        <w:rPr>
          <w:rFonts w:ascii="Arial" w:hAnsi="Arial" w:cs="Arial"/>
        </w:rPr>
        <w:t xml:space="preserve">(as defined in sections 89 and 90 of the Act) </w:t>
      </w:r>
      <w:r w:rsidRPr="007D03A4">
        <w:rPr>
          <w:rFonts w:ascii="Arial" w:hAnsi="Arial" w:cs="Arial"/>
        </w:rPr>
        <w:t xml:space="preserve">or that intends to sub-contract the performance of all or part of the Contract to a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upplier</w:t>
      </w:r>
      <w:r w:rsidRPr="007D03A4">
        <w:rPr>
          <w:rFonts w:ascii="Arial" w:hAnsi="Arial" w:cs="Arial"/>
        </w:rPr>
        <w:t>; or</w:t>
      </w:r>
    </w:p>
    <w:p w14:paraId="486B1019" w14:textId="78191E64" w:rsidR="007D03A4" w:rsidRDefault="00EF0673" w:rsidP="002840CF">
      <w:pPr>
        <w:pStyle w:val="BodyText1"/>
        <w:numPr>
          <w:ilvl w:val="1"/>
          <w:numId w:val="4"/>
        </w:numPr>
      </w:pPr>
      <w:r w:rsidRPr="007D03A4">
        <w:rPr>
          <w:rFonts w:ascii="Arial" w:hAnsi="Arial" w:cs="Arial"/>
        </w:rPr>
        <w:lastRenderedPageBreak/>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breaches a procedural requirement set out in the Tender Notice</w:t>
      </w:r>
      <w:r w:rsidR="00AB544E">
        <w:rPr>
          <w:rFonts w:ascii="Arial" w:hAnsi="Arial" w:cs="Arial"/>
        </w:rPr>
        <w:t>, this document</w:t>
      </w:r>
      <w:r w:rsidRPr="007D03A4">
        <w:rPr>
          <w:rFonts w:ascii="Arial" w:hAnsi="Arial" w:cs="Arial"/>
        </w:rPr>
        <w:t xml:space="preserve"> or </w:t>
      </w:r>
      <w:r w:rsidR="00AB544E">
        <w:rPr>
          <w:rFonts w:ascii="Arial" w:hAnsi="Arial" w:cs="Arial"/>
        </w:rPr>
        <w:t xml:space="preserve">any other documents </w:t>
      </w:r>
      <w:r w:rsidRPr="007D03A4">
        <w:rPr>
          <w:rFonts w:ascii="Arial" w:hAnsi="Arial" w:cs="Arial"/>
        </w:rPr>
        <w:t xml:space="preserve">associated </w:t>
      </w:r>
      <w:r w:rsidR="00AB544E">
        <w:rPr>
          <w:rFonts w:ascii="Arial" w:hAnsi="Arial" w:cs="Arial"/>
        </w:rPr>
        <w:t>with this Procurement</w:t>
      </w:r>
      <w:r w:rsidRPr="007D03A4">
        <w:rPr>
          <w:rFonts w:ascii="Arial" w:hAnsi="Arial" w:cs="Arial"/>
        </w:rPr>
        <w:t xml:space="preserve">; or </w:t>
      </w:r>
    </w:p>
    <w:p w14:paraId="247E2E2B" w14:textId="24D58B20" w:rsidR="00A60687"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offers a price that the Authority considers to be abnormally low for the performance of the Contract. Where the Authority considers that a price offered by a Supplier in its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is abnormally low, the Authority will notify the Supplier and give the Supplier </w:t>
      </w:r>
      <w:r w:rsidR="00620583">
        <w:rPr>
          <w:rFonts w:ascii="Arial" w:hAnsi="Arial" w:cs="Arial"/>
        </w:rPr>
        <w:t xml:space="preserve">a </w:t>
      </w:r>
      <w:r w:rsidRPr="007D03A4">
        <w:rPr>
          <w:rFonts w:ascii="Arial" w:hAnsi="Arial" w:cs="Arial"/>
        </w:rPr>
        <w:t xml:space="preserve">reasonable opportunity to demonstrate that it will be able to perform the </w:t>
      </w:r>
      <w:r w:rsidR="00620583">
        <w:rPr>
          <w:rFonts w:ascii="Arial" w:hAnsi="Arial" w:cs="Arial"/>
        </w:rPr>
        <w:t>C</w:t>
      </w:r>
      <w:r w:rsidR="00620583" w:rsidRPr="007D03A4">
        <w:rPr>
          <w:rFonts w:ascii="Arial" w:hAnsi="Arial" w:cs="Arial"/>
        </w:rPr>
        <w:t xml:space="preserve">ontract </w:t>
      </w:r>
      <w:r w:rsidRPr="007D03A4">
        <w:rPr>
          <w:rFonts w:ascii="Arial" w:hAnsi="Arial" w:cs="Arial"/>
        </w:rPr>
        <w:t xml:space="preserve">for the price offered. The Authority will only disregard the </w:t>
      </w:r>
      <w:r w:rsidR="00AB544E">
        <w:rPr>
          <w:rFonts w:ascii="Arial" w:hAnsi="Arial" w:cs="Arial"/>
        </w:rPr>
        <w:t>T</w:t>
      </w:r>
      <w:r w:rsidR="00AB544E" w:rsidRPr="007D03A4">
        <w:rPr>
          <w:rFonts w:ascii="Arial" w:hAnsi="Arial" w:cs="Arial"/>
        </w:rPr>
        <w:t xml:space="preserve">ender </w:t>
      </w:r>
      <w:r w:rsidRPr="007D03A4">
        <w:rPr>
          <w:rFonts w:ascii="Arial" w:hAnsi="Arial" w:cs="Arial"/>
        </w:rPr>
        <w:t>if the Supplier cannot satisfactorily demonstrate that it will be able to perform the Contract for the price offered.</w:t>
      </w:r>
    </w:p>
    <w:p w14:paraId="077C116A" w14:textId="3CE0E3E8" w:rsidR="00582CB0" w:rsidRDefault="00582CB0" w:rsidP="002840CF">
      <w:pPr>
        <w:pStyle w:val="BodyText1"/>
        <w:numPr>
          <w:ilvl w:val="0"/>
          <w:numId w:val="4"/>
        </w:numPr>
      </w:pPr>
      <w:r>
        <w:t xml:space="preserve">Once the assessment has concluded, the Authority will provide an assessment summary to </w:t>
      </w:r>
      <w:r w:rsidR="00620583">
        <w:t xml:space="preserve">each </w:t>
      </w:r>
      <w:r>
        <w:t xml:space="preserve">Supplier that submitted </w:t>
      </w:r>
      <w:r w:rsidR="00620583">
        <w:t xml:space="preserve">a </w:t>
      </w:r>
      <w:r w:rsidR="00AB544E">
        <w:t>T</w:t>
      </w:r>
      <w:r>
        <w:t xml:space="preserve">ender </w:t>
      </w:r>
      <w:r w:rsidR="00620583">
        <w:t xml:space="preserve">that was assessed (i.e. not disregarded) </w:t>
      </w:r>
      <w:r>
        <w:t>to:</w:t>
      </w:r>
    </w:p>
    <w:p w14:paraId="69ADFAB9" w14:textId="77777777" w:rsidR="00582CB0" w:rsidRDefault="00582CB0" w:rsidP="002840CF">
      <w:pPr>
        <w:pStyle w:val="BodyText1"/>
        <w:numPr>
          <w:ilvl w:val="1"/>
          <w:numId w:val="4"/>
        </w:numPr>
      </w:pPr>
      <w:r>
        <w:t>inform them whether they have been successful in being awarded the Contract</w:t>
      </w:r>
    </w:p>
    <w:p w14:paraId="20C8C312" w14:textId="2EBFAA95" w:rsidR="00582CB0" w:rsidRDefault="00582CB0" w:rsidP="002840CF">
      <w:pPr>
        <w:pStyle w:val="BodyText1"/>
        <w:numPr>
          <w:ilvl w:val="1"/>
          <w:numId w:val="4"/>
        </w:numPr>
      </w:pPr>
      <w:r>
        <w:t xml:space="preserve">provide an explanation of the assessment of the Supplier’s </w:t>
      </w:r>
      <w:r w:rsidR="00AB544E">
        <w:t xml:space="preserve">Tender </w:t>
      </w:r>
      <w:r>
        <w:t>against the relevant award criteria, in accordance with the requirements of the Act</w:t>
      </w:r>
    </w:p>
    <w:p w14:paraId="150C197D" w14:textId="38CB841B" w:rsidR="00DC4E6A" w:rsidRDefault="00582CB0" w:rsidP="002840CF">
      <w:pPr>
        <w:pStyle w:val="BodyText1"/>
        <w:numPr>
          <w:ilvl w:val="1"/>
          <w:numId w:val="4"/>
        </w:numPr>
      </w:pPr>
      <w:r>
        <w:t xml:space="preserve">where different to the Supplier concerned, provide information in respect of the most advantageous </w:t>
      </w:r>
      <w:r w:rsidR="00AB544E">
        <w:t xml:space="preserve">Tender </w:t>
      </w:r>
      <w:r>
        <w:t xml:space="preserve">submitted, including details of the assessment of this </w:t>
      </w:r>
      <w:r w:rsidR="00AB544E">
        <w:t xml:space="preserve">Tender </w:t>
      </w:r>
      <w:r>
        <w:t>against the relevant award criteria</w:t>
      </w:r>
      <w:r w:rsidR="00AB544E">
        <w:t>,</w:t>
      </w:r>
      <w:r>
        <w:t xml:space="preserve"> and the </w:t>
      </w:r>
      <w:r w:rsidR="00620583">
        <w:t xml:space="preserve">winning </w:t>
      </w:r>
      <w:r>
        <w:t>Supplier’s name</w:t>
      </w:r>
      <w:r w:rsidR="00620583">
        <w:t>.</w:t>
      </w:r>
      <w:r>
        <w:t xml:space="preserve"> </w:t>
      </w:r>
    </w:p>
    <w:p w14:paraId="3D23F738" w14:textId="49737224" w:rsidR="004215F3" w:rsidRDefault="00DC4E6A" w:rsidP="002840CF">
      <w:pPr>
        <w:pStyle w:val="BodyText1"/>
        <w:numPr>
          <w:ilvl w:val="0"/>
          <w:numId w:val="4"/>
        </w:numPr>
      </w:pPr>
      <w:r w:rsidRPr="00DC4E6A">
        <w:t xml:space="preserve">Once the assessment summaries have been provided to the Suppliers </w:t>
      </w:r>
      <w:r w:rsidR="00617405">
        <w:t xml:space="preserve">whose </w:t>
      </w:r>
      <w:r w:rsidR="00AB544E">
        <w:t>T</w:t>
      </w:r>
      <w:r w:rsidR="00AB544E" w:rsidRPr="00DC4E6A">
        <w:t>enders</w:t>
      </w:r>
      <w:r w:rsidR="00AB544E">
        <w:t xml:space="preserve"> </w:t>
      </w:r>
      <w:r w:rsidR="00617405">
        <w:t>were assessed</w:t>
      </w:r>
      <w:r w:rsidRPr="00DC4E6A">
        <w:t xml:space="preserve">, the Authority will also publish a contract award notice on the Central Digital Platform </w:t>
      </w:r>
      <w:r w:rsidRPr="00D14B4A">
        <w:t>to commence the mandatory standstill period</w:t>
      </w:r>
      <w:r w:rsidR="00D14B4A" w:rsidRPr="00D14B4A">
        <w:t>.</w:t>
      </w:r>
    </w:p>
    <w:p w14:paraId="5A8D4CD5" w14:textId="4796D2D3" w:rsidR="007D03A4" w:rsidRPr="001E3A4E" w:rsidRDefault="0053013C" w:rsidP="002840CF">
      <w:pPr>
        <w:pStyle w:val="BodyText1"/>
        <w:numPr>
          <w:ilvl w:val="0"/>
          <w:numId w:val="4"/>
        </w:numPr>
      </w:pPr>
      <w:r w:rsidRPr="00DD01ED">
        <w:rPr>
          <w:rFonts w:ascii="Arial" w:hAnsi="Arial" w:cs="Arial"/>
        </w:rPr>
        <w:t>Subject to completion of the mandatory standstill period</w:t>
      </w:r>
      <w:r w:rsidR="00617405">
        <w:rPr>
          <w:rFonts w:ascii="Arial" w:hAnsi="Arial" w:cs="Arial"/>
        </w:rPr>
        <w:t xml:space="preserve"> and unless the Authority decides not to award the Contract</w:t>
      </w:r>
      <w:r w:rsidRPr="00DD01ED">
        <w:rPr>
          <w:rFonts w:ascii="Arial" w:hAnsi="Arial" w:cs="Arial"/>
        </w:rPr>
        <w:t xml:space="preserve">, </w:t>
      </w:r>
      <w:r>
        <w:rPr>
          <w:rFonts w:ascii="Arial" w:hAnsi="Arial" w:cs="Arial"/>
        </w:rPr>
        <w:t>the procurement process</w:t>
      </w:r>
      <w:r w:rsidRPr="00DD01ED">
        <w:rPr>
          <w:rFonts w:ascii="Arial" w:hAnsi="Arial" w:cs="Arial"/>
        </w:rPr>
        <w:t xml:space="preserve"> will end with the Authority entering into the Contract with the preferred Supplier and publication of a Contract Details Notice on the Central Digital Platform (within 30 days</w:t>
      </w:r>
      <w:r w:rsidR="00D14B4A">
        <w:rPr>
          <w:rFonts w:ascii="Arial" w:hAnsi="Arial" w:cs="Arial"/>
        </w:rPr>
        <w:t xml:space="preserve"> </w:t>
      </w:r>
      <w:r w:rsidRPr="00DD01ED">
        <w:rPr>
          <w:rFonts w:ascii="Arial" w:hAnsi="Arial" w:cs="Arial"/>
        </w:rPr>
        <w:t>of the date on which the Contract is entered into). Where appropriate</w:t>
      </w:r>
      <w:r w:rsidR="00617405">
        <w:rPr>
          <w:rFonts w:ascii="Arial" w:hAnsi="Arial" w:cs="Arial"/>
        </w:rPr>
        <w:t xml:space="preserve"> or required by the Act</w:t>
      </w:r>
      <w:r w:rsidRPr="00DD01ED">
        <w:rPr>
          <w:rFonts w:ascii="Arial" w:hAnsi="Arial" w:cs="Arial"/>
        </w:rPr>
        <w:t>, a copy of the Contract may also be published on the Central Digital Platform.</w:t>
      </w:r>
    </w:p>
    <w:p w14:paraId="4CCB9883" w14:textId="4023BAD9" w:rsidR="009A0559" w:rsidRPr="007456F8" w:rsidRDefault="002107B6" w:rsidP="007456F8">
      <w:pPr>
        <w:pStyle w:val="Heading1"/>
        <w:numPr>
          <w:ilvl w:val="0"/>
          <w:numId w:val="0"/>
        </w:numPr>
      </w:pPr>
      <w:bookmarkStart w:id="11" w:name="_Procurement_timetable"/>
      <w:bookmarkStart w:id="12" w:name="_Toc211869481"/>
      <w:bookmarkEnd w:id="11"/>
      <w:r>
        <w:lastRenderedPageBreak/>
        <w:t>Procurement timetable</w:t>
      </w:r>
      <w:bookmarkEnd w:id="12"/>
    </w:p>
    <w:p w14:paraId="7D9619E2" w14:textId="6BA8D5D9" w:rsidR="00F72F39" w:rsidRDefault="0018563A" w:rsidP="002840CF">
      <w:pPr>
        <w:pStyle w:val="BodyText1"/>
        <w:numPr>
          <w:ilvl w:val="0"/>
          <w:numId w:val="4"/>
        </w:numPr>
        <w:ind w:left="357" w:hanging="357"/>
      </w:pPr>
      <w:r w:rsidRPr="0018563A">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6965BC">
        <w:t>P</w:t>
      </w:r>
      <w:r w:rsidRPr="0018563A">
        <w:t>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C92C44" w:rsidRPr="00845A54" w14:paraId="66C58FA5" w14:textId="77777777" w:rsidTr="00534716">
        <w:trPr>
          <w:tblHeader/>
        </w:trPr>
        <w:tc>
          <w:tcPr>
            <w:tcW w:w="3119" w:type="dxa"/>
            <w:tcBorders>
              <w:right w:val="single" w:sz="4" w:space="0" w:color="auto"/>
            </w:tcBorders>
            <w:shd w:val="clear" w:color="auto" w:fill="BEDDFF"/>
          </w:tcPr>
          <w:p w14:paraId="026BF2DC" w14:textId="0C68ACC6" w:rsidR="00C92C44" w:rsidRPr="00845A54" w:rsidRDefault="00C92C44" w:rsidP="00C92C44">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bookmarkStart w:id="13" w:name="_Hlk211616084"/>
            <w:r>
              <w:rPr>
                <w:b/>
                <w:bCs/>
              </w:rPr>
              <w:t>Date and Time</w:t>
            </w:r>
          </w:p>
        </w:tc>
        <w:tc>
          <w:tcPr>
            <w:tcW w:w="6519" w:type="dxa"/>
            <w:tcBorders>
              <w:top w:val="nil"/>
              <w:left w:val="single" w:sz="4" w:space="0" w:color="auto"/>
            </w:tcBorders>
            <w:shd w:val="clear" w:color="auto" w:fill="BEDDFF"/>
          </w:tcPr>
          <w:p w14:paraId="025089DD" w14:textId="778DA906" w:rsidR="00C92C44" w:rsidRPr="00845A54" w:rsidRDefault="00C92C44" w:rsidP="00C92C44">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sidRPr="00C4542E">
              <w:rPr>
                <w:b/>
                <w:bCs/>
              </w:rPr>
              <w:t>Procurement activity</w:t>
            </w:r>
          </w:p>
        </w:tc>
      </w:tr>
      <w:tr w:rsidR="00C92C44" w:rsidRPr="0018563A" w14:paraId="7EF6D173" w14:textId="77777777" w:rsidTr="00534716">
        <w:tc>
          <w:tcPr>
            <w:tcW w:w="3119" w:type="dxa"/>
            <w:tcBorders>
              <w:right w:val="single" w:sz="4" w:space="0" w:color="auto"/>
            </w:tcBorders>
          </w:tcPr>
          <w:p w14:paraId="0B483F42" w14:textId="4BFC3D48" w:rsidR="00C92C44" w:rsidRPr="00C749C7" w:rsidRDefault="00A30BBB" w:rsidP="00C92C44">
            <w:pPr>
              <w:pStyle w:val="BodyText1"/>
              <w:spacing w:after="120"/>
              <w:rPr>
                <w:b/>
                <w:bCs/>
              </w:rPr>
            </w:pPr>
            <w:r>
              <w:t>21</w:t>
            </w:r>
            <w:r w:rsidRPr="00A30BBB">
              <w:rPr>
                <w:vertAlign w:val="superscript"/>
              </w:rPr>
              <w:t>st</w:t>
            </w:r>
            <w:r>
              <w:t xml:space="preserve"> October</w:t>
            </w:r>
          </w:p>
        </w:tc>
        <w:tc>
          <w:tcPr>
            <w:tcW w:w="6519" w:type="dxa"/>
            <w:tcBorders>
              <w:top w:val="single" w:sz="4" w:space="0" w:color="auto"/>
              <w:left w:val="single" w:sz="4" w:space="0" w:color="auto"/>
            </w:tcBorders>
          </w:tcPr>
          <w:p w14:paraId="6DAF73B5" w14:textId="4D84C51D" w:rsidR="00C92C44" w:rsidRDefault="00C92C44" w:rsidP="00C92C44">
            <w:pPr>
              <w:pStyle w:val="BodyText1"/>
              <w:spacing w:after="120"/>
            </w:pPr>
            <w:r w:rsidRPr="00C4542E">
              <w:t>ITT published</w:t>
            </w:r>
          </w:p>
        </w:tc>
      </w:tr>
      <w:tr w:rsidR="00C92C44" w:rsidRPr="0018563A" w14:paraId="37169254" w14:textId="77777777" w:rsidTr="00534716">
        <w:tc>
          <w:tcPr>
            <w:tcW w:w="3119" w:type="dxa"/>
            <w:tcBorders>
              <w:right w:val="single" w:sz="4" w:space="0" w:color="auto"/>
            </w:tcBorders>
          </w:tcPr>
          <w:p w14:paraId="0B1F223A" w14:textId="3F5AB218" w:rsidR="00C92C44" w:rsidRPr="00C749C7" w:rsidRDefault="00632814" w:rsidP="00C92C44">
            <w:pPr>
              <w:pStyle w:val="BodyText1"/>
              <w:spacing w:after="0"/>
              <w:rPr>
                <w:b/>
                <w:bCs/>
              </w:rPr>
            </w:pPr>
            <w:r>
              <w:t>7</w:t>
            </w:r>
            <w:r w:rsidRPr="0041416E">
              <w:rPr>
                <w:vertAlign w:val="superscript"/>
              </w:rPr>
              <w:t>th</w:t>
            </w:r>
            <w:r>
              <w:t xml:space="preserve"> November</w:t>
            </w:r>
          </w:p>
        </w:tc>
        <w:tc>
          <w:tcPr>
            <w:tcW w:w="6519" w:type="dxa"/>
            <w:tcBorders>
              <w:top w:val="single" w:sz="4" w:space="0" w:color="auto"/>
              <w:left w:val="single" w:sz="4" w:space="0" w:color="auto"/>
            </w:tcBorders>
          </w:tcPr>
          <w:p w14:paraId="4470D134" w14:textId="08CEE1DC" w:rsidR="00C92C44" w:rsidRPr="0018563A" w:rsidRDefault="00C92C44" w:rsidP="00C92C44">
            <w:pPr>
              <w:pStyle w:val="BodyText1"/>
              <w:spacing w:after="0"/>
            </w:pPr>
            <w:r w:rsidRPr="00C4542E">
              <w:t>Closing date for submission of Supplier Clarification Questions (Supplier CQs)</w:t>
            </w:r>
          </w:p>
        </w:tc>
      </w:tr>
      <w:tr w:rsidR="00C92C44" w:rsidRPr="0018563A" w14:paraId="3012074E" w14:textId="77777777" w:rsidTr="00534716">
        <w:tc>
          <w:tcPr>
            <w:tcW w:w="3119" w:type="dxa"/>
            <w:tcBorders>
              <w:right w:val="single" w:sz="4" w:space="0" w:color="auto"/>
            </w:tcBorders>
          </w:tcPr>
          <w:p w14:paraId="1C0972C0" w14:textId="04D82D5D" w:rsidR="00C92C44" w:rsidRDefault="00FD7DFF" w:rsidP="00C92C44">
            <w:pPr>
              <w:pStyle w:val="BodyText1"/>
              <w:spacing w:after="0"/>
              <w:rPr>
                <w:b/>
                <w:bCs/>
              </w:rPr>
            </w:pPr>
            <w:r>
              <w:t>11</w:t>
            </w:r>
            <w:r w:rsidR="0041416E" w:rsidRPr="0041416E">
              <w:rPr>
                <w:vertAlign w:val="superscript"/>
              </w:rPr>
              <w:t>th</w:t>
            </w:r>
            <w:r w:rsidR="0041416E">
              <w:t xml:space="preserve"> </w:t>
            </w:r>
            <w:r w:rsidR="007800D4">
              <w:t>November</w:t>
            </w:r>
          </w:p>
        </w:tc>
        <w:tc>
          <w:tcPr>
            <w:tcW w:w="6519" w:type="dxa"/>
            <w:tcBorders>
              <w:top w:val="single" w:sz="4" w:space="0" w:color="auto"/>
              <w:left w:val="single" w:sz="4" w:space="0" w:color="auto"/>
            </w:tcBorders>
          </w:tcPr>
          <w:p w14:paraId="31840073" w14:textId="3B570DF6" w:rsidR="00C92C44" w:rsidRPr="007A3B7E" w:rsidRDefault="00C92C44" w:rsidP="00C92C44">
            <w:pPr>
              <w:pStyle w:val="BodyText1"/>
              <w:spacing w:after="0"/>
              <w:rPr>
                <w:rFonts w:cs="Arial"/>
              </w:rPr>
            </w:pPr>
            <w:r w:rsidRPr="00C4542E">
              <w:t>Answers to Supplier CQs published on the Portal</w:t>
            </w:r>
          </w:p>
        </w:tc>
      </w:tr>
      <w:tr w:rsidR="00C92C44" w:rsidRPr="0018563A" w14:paraId="06FBADF4" w14:textId="77777777" w:rsidTr="00534716">
        <w:tc>
          <w:tcPr>
            <w:tcW w:w="3119" w:type="dxa"/>
            <w:tcBorders>
              <w:right w:val="single" w:sz="4" w:space="0" w:color="auto"/>
            </w:tcBorders>
          </w:tcPr>
          <w:p w14:paraId="77F88391" w14:textId="7229AF03" w:rsidR="00C92C44" w:rsidRPr="00C749C7" w:rsidRDefault="0041416E" w:rsidP="00C92C44">
            <w:pPr>
              <w:pStyle w:val="BodyText1"/>
              <w:spacing w:after="0"/>
              <w:rPr>
                <w:b/>
                <w:bCs/>
              </w:rPr>
            </w:pPr>
            <w:r>
              <w:t xml:space="preserve">14:00 on </w:t>
            </w:r>
            <w:r w:rsidR="00A30BBB">
              <w:t>2</w:t>
            </w:r>
            <w:r w:rsidR="0072352B">
              <w:t>5</w:t>
            </w:r>
            <w:r w:rsidR="00A30BBB" w:rsidRPr="00A30BBB">
              <w:rPr>
                <w:vertAlign w:val="superscript"/>
              </w:rPr>
              <w:t>th</w:t>
            </w:r>
            <w:r w:rsidR="00A30BBB">
              <w:t xml:space="preserve"> </w:t>
            </w:r>
            <w:r w:rsidR="008F3A34">
              <w:t>November</w:t>
            </w:r>
          </w:p>
        </w:tc>
        <w:tc>
          <w:tcPr>
            <w:tcW w:w="6519" w:type="dxa"/>
            <w:tcBorders>
              <w:top w:val="single" w:sz="4" w:space="0" w:color="auto"/>
              <w:left w:val="single" w:sz="4" w:space="0" w:color="auto"/>
            </w:tcBorders>
          </w:tcPr>
          <w:p w14:paraId="13DC56D4" w14:textId="098D0079" w:rsidR="00C92C44" w:rsidRPr="0018563A" w:rsidRDefault="00C92C44" w:rsidP="00C92C44">
            <w:pPr>
              <w:tabs>
                <w:tab w:val="left" w:pos="2751"/>
              </w:tabs>
            </w:pPr>
            <w:r w:rsidRPr="00C4542E">
              <w:t>Closing date for receipt of Tenders and PSQ Responses</w:t>
            </w:r>
          </w:p>
        </w:tc>
      </w:tr>
      <w:tr w:rsidR="00C92C44" w:rsidRPr="0018563A" w14:paraId="798884F2" w14:textId="77777777" w:rsidTr="00534716">
        <w:tc>
          <w:tcPr>
            <w:tcW w:w="3119" w:type="dxa"/>
            <w:tcBorders>
              <w:right w:val="single" w:sz="4" w:space="0" w:color="auto"/>
            </w:tcBorders>
          </w:tcPr>
          <w:p w14:paraId="004D2031" w14:textId="430DB89F" w:rsidR="00C92C44" w:rsidRPr="00C749C7" w:rsidRDefault="00A30BBB" w:rsidP="00C92C44">
            <w:pPr>
              <w:pStyle w:val="BodyText1"/>
              <w:spacing w:after="0"/>
              <w:rPr>
                <w:b/>
                <w:bCs/>
              </w:rPr>
            </w:pPr>
            <w:r>
              <w:t>2</w:t>
            </w:r>
            <w:r w:rsidR="0072352B">
              <w:t>5</w:t>
            </w:r>
            <w:r w:rsidRPr="00A30BBB">
              <w:rPr>
                <w:vertAlign w:val="superscript"/>
              </w:rPr>
              <w:t>th</w:t>
            </w:r>
            <w:r>
              <w:t xml:space="preserve"> </w:t>
            </w:r>
            <w:r w:rsidR="008F3A34">
              <w:t>November</w:t>
            </w:r>
          </w:p>
        </w:tc>
        <w:tc>
          <w:tcPr>
            <w:tcW w:w="6519" w:type="dxa"/>
            <w:tcBorders>
              <w:top w:val="single" w:sz="4" w:space="0" w:color="auto"/>
              <w:left w:val="single" w:sz="4" w:space="0" w:color="auto"/>
            </w:tcBorders>
          </w:tcPr>
          <w:p w14:paraId="29D8B445" w14:textId="593F1D5E" w:rsidR="00C92C44" w:rsidRPr="0018563A" w:rsidRDefault="00C92C44" w:rsidP="00C92C44">
            <w:pPr>
              <w:tabs>
                <w:tab w:val="left" w:pos="2751"/>
              </w:tabs>
            </w:pPr>
            <w:r w:rsidRPr="00C4542E">
              <w:t>Evaluation period (on or around)</w:t>
            </w:r>
          </w:p>
        </w:tc>
      </w:tr>
      <w:tr w:rsidR="00C92C44" w:rsidRPr="0018563A" w14:paraId="7B3F2CE2" w14:textId="77777777" w:rsidTr="008610EB">
        <w:tc>
          <w:tcPr>
            <w:tcW w:w="3119" w:type="dxa"/>
            <w:tcBorders>
              <w:right w:val="single" w:sz="4" w:space="0" w:color="auto"/>
            </w:tcBorders>
          </w:tcPr>
          <w:p w14:paraId="4BC52421" w14:textId="73F5CC47" w:rsidR="00C92C44" w:rsidRDefault="00867045" w:rsidP="00C92C44">
            <w:pPr>
              <w:pStyle w:val="BodyText1"/>
              <w:spacing w:after="0"/>
              <w:rPr>
                <w:b/>
                <w:bCs/>
              </w:rPr>
            </w:pPr>
            <w:r>
              <w:t>5</w:t>
            </w:r>
            <w:r w:rsidR="00C92C44" w:rsidRPr="0072113D">
              <w:rPr>
                <w:vertAlign w:val="superscript"/>
              </w:rPr>
              <w:t>th</w:t>
            </w:r>
            <w:r w:rsidR="00C92C44">
              <w:t xml:space="preserve"> </w:t>
            </w:r>
            <w:r>
              <w:t>January</w:t>
            </w:r>
            <w:r w:rsidR="00513088">
              <w:t xml:space="preserve"> 2026</w:t>
            </w:r>
          </w:p>
        </w:tc>
        <w:tc>
          <w:tcPr>
            <w:tcW w:w="6519" w:type="dxa"/>
            <w:tcBorders>
              <w:top w:val="single" w:sz="4" w:space="0" w:color="auto"/>
              <w:left w:val="single" w:sz="4" w:space="0" w:color="auto"/>
              <w:bottom w:val="single" w:sz="4" w:space="0" w:color="auto"/>
            </w:tcBorders>
          </w:tcPr>
          <w:p w14:paraId="6507E73E" w14:textId="197BEE27" w:rsidR="00C92C44" w:rsidRPr="007A3B7E" w:rsidRDefault="00687CAC" w:rsidP="00C92C44">
            <w:pPr>
              <w:pStyle w:val="BodyText1"/>
              <w:spacing w:after="0"/>
              <w:rPr>
                <w:rFonts w:cs="Arial"/>
              </w:rPr>
            </w:pPr>
            <w:r>
              <w:t>Shortlist for Presentations confirmed</w:t>
            </w:r>
          </w:p>
        </w:tc>
      </w:tr>
      <w:tr w:rsidR="00687CAC" w:rsidRPr="0018563A" w14:paraId="759F4A37" w14:textId="77777777" w:rsidTr="008610EB">
        <w:tc>
          <w:tcPr>
            <w:tcW w:w="3119" w:type="dxa"/>
            <w:tcBorders>
              <w:right w:val="single" w:sz="4" w:space="0" w:color="auto"/>
            </w:tcBorders>
          </w:tcPr>
          <w:p w14:paraId="46A6261C" w14:textId="106EF83F" w:rsidR="00687CAC" w:rsidRDefault="00687CAC" w:rsidP="00C92C44">
            <w:pPr>
              <w:pStyle w:val="BodyText1"/>
              <w:spacing w:after="0"/>
            </w:pPr>
            <w:r>
              <w:t>TBC in January 2026</w:t>
            </w:r>
          </w:p>
        </w:tc>
        <w:tc>
          <w:tcPr>
            <w:tcW w:w="6519" w:type="dxa"/>
            <w:tcBorders>
              <w:top w:val="single" w:sz="4" w:space="0" w:color="auto"/>
              <w:left w:val="single" w:sz="4" w:space="0" w:color="auto"/>
              <w:bottom w:val="single" w:sz="4" w:space="0" w:color="auto"/>
            </w:tcBorders>
          </w:tcPr>
          <w:p w14:paraId="6F10E147" w14:textId="5A038400" w:rsidR="00687CAC" w:rsidRDefault="00687CAC" w:rsidP="00C92C44">
            <w:pPr>
              <w:pStyle w:val="BodyText1"/>
              <w:spacing w:after="0"/>
            </w:pPr>
            <w:r>
              <w:t>Presentations (face-to-face)</w:t>
            </w:r>
          </w:p>
        </w:tc>
      </w:tr>
      <w:tr w:rsidR="00C92C44" w:rsidRPr="0018563A" w14:paraId="334E0008" w14:textId="77777777" w:rsidTr="00905F09">
        <w:tc>
          <w:tcPr>
            <w:tcW w:w="3119" w:type="dxa"/>
            <w:tcBorders>
              <w:right w:val="single" w:sz="4" w:space="0" w:color="auto"/>
            </w:tcBorders>
          </w:tcPr>
          <w:p w14:paraId="5ACB8CD7" w14:textId="6181F349" w:rsidR="00C92C44" w:rsidRPr="00C749C7" w:rsidRDefault="002C44F6" w:rsidP="00C92C44">
            <w:pPr>
              <w:pStyle w:val="BodyText1"/>
              <w:spacing w:after="0"/>
              <w:rPr>
                <w:b/>
                <w:bCs/>
              </w:rPr>
            </w:pPr>
            <w:r>
              <w:t>No earlier than 26</w:t>
            </w:r>
            <w:r w:rsidRPr="002C44F6">
              <w:rPr>
                <w:vertAlign w:val="superscript"/>
              </w:rPr>
              <w:t>th</w:t>
            </w:r>
            <w:r>
              <w:t xml:space="preserve"> </w:t>
            </w:r>
            <w:r w:rsidR="00513088">
              <w:t>January 2026</w:t>
            </w:r>
          </w:p>
        </w:tc>
        <w:tc>
          <w:tcPr>
            <w:tcW w:w="6519" w:type="dxa"/>
            <w:tcBorders>
              <w:top w:val="single" w:sz="4" w:space="0" w:color="auto"/>
              <w:left w:val="single" w:sz="4" w:space="0" w:color="auto"/>
              <w:bottom w:val="single" w:sz="4" w:space="0" w:color="auto"/>
            </w:tcBorders>
          </w:tcPr>
          <w:p w14:paraId="4DE708EB" w14:textId="442C5920" w:rsidR="00C92C44" w:rsidRPr="00743BDC" w:rsidRDefault="00C92C44" w:rsidP="00C92C44">
            <w:pPr>
              <w:pStyle w:val="BodyText1"/>
              <w:spacing w:after="0"/>
              <w:rPr>
                <w:rFonts w:cs="Arial"/>
              </w:rPr>
            </w:pPr>
            <w:r>
              <w:t>Standstill ends. Contract Signing date.</w:t>
            </w:r>
          </w:p>
        </w:tc>
      </w:tr>
      <w:tr w:rsidR="00586BBD" w:rsidRPr="0018563A" w14:paraId="3680AABB" w14:textId="77777777" w:rsidTr="00534716">
        <w:tc>
          <w:tcPr>
            <w:tcW w:w="3119" w:type="dxa"/>
            <w:tcBorders>
              <w:right w:val="single" w:sz="4" w:space="0" w:color="auto"/>
            </w:tcBorders>
          </w:tcPr>
          <w:p w14:paraId="7F9E7A5F" w14:textId="6CAFC7B1" w:rsidR="00586BBD" w:rsidRDefault="00D53A79" w:rsidP="00586BBD">
            <w:pPr>
              <w:pStyle w:val="BodyText1"/>
              <w:spacing w:after="0"/>
            </w:pPr>
            <w:r>
              <w:t>30</w:t>
            </w:r>
            <w:r w:rsidRPr="00D53A79">
              <w:rPr>
                <w:vertAlign w:val="superscript"/>
              </w:rPr>
              <w:t>th</w:t>
            </w:r>
            <w:r>
              <w:t xml:space="preserve"> January 2026</w:t>
            </w:r>
          </w:p>
        </w:tc>
        <w:tc>
          <w:tcPr>
            <w:tcW w:w="6519" w:type="dxa"/>
            <w:tcBorders>
              <w:top w:val="single" w:sz="4" w:space="0" w:color="auto"/>
              <w:left w:val="single" w:sz="4" w:space="0" w:color="auto"/>
            </w:tcBorders>
          </w:tcPr>
          <w:p w14:paraId="7DC981AC" w14:textId="33F724A5" w:rsidR="00586BBD" w:rsidRDefault="00586BBD" w:rsidP="00586BBD">
            <w:pPr>
              <w:pStyle w:val="BodyText1"/>
              <w:spacing w:after="0"/>
            </w:pPr>
            <w:r w:rsidRPr="00C4542E">
              <w:t>Anticipated Contract commencement date</w:t>
            </w:r>
          </w:p>
        </w:tc>
      </w:tr>
      <w:bookmarkEnd w:id="13"/>
    </w:tbl>
    <w:p w14:paraId="016E9755" w14:textId="6C502142" w:rsidR="0018563A" w:rsidRDefault="0018563A" w:rsidP="0007780E">
      <w:pPr>
        <w:pStyle w:val="BodyText1"/>
      </w:pPr>
    </w:p>
    <w:p w14:paraId="0AB05BD8" w14:textId="0126F6A1" w:rsidR="0018563A" w:rsidRDefault="002147DD" w:rsidP="002840CF">
      <w:pPr>
        <w:pStyle w:val="BodyText1"/>
        <w:numPr>
          <w:ilvl w:val="0"/>
          <w:numId w:val="4"/>
        </w:numPr>
        <w:ind w:left="357" w:hanging="357"/>
      </w:pPr>
      <w:r w:rsidRPr="002147DD">
        <w:t xml:space="preserve">Please note that the Authority reserves the right, in its absolute discretion, to amend the Procurement Timetable or extend any time period in connection with the Procurement. Any changes to the Procurement Timetable will be notified </w:t>
      </w:r>
      <w:r w:rsidR="0023010E">
        <w:t>via the Portal</w:t>
      </w:r>
      <w:r w:rsidRPr="002147DD">
        <w:t>.</w:t>
      </w:r>
    </w:p>
    <w:p w14:paraId="2AC01748" w14:textId="77777777" w:rsidR="00A93FDC" w:rsidRPr="002147DD" w:rsidRDefault="002147DD" w:rsidP="00DF644D">
      <w:pPr>
        <w:pStyle w:val="Heading1"/>
        <w:numPr>
          <w:ilvl w:val="0"/>
          <w:numId w:val="0"/>
        </w:numPr>
      </w:pPr>
      <w:bookmarkStart w:id="14" w:name="_Toc211869482"/>
      <w:r w:rsidRPr="002147DD">
        <w:lastRenderedPageBreak/>
        <w:t>Service Levels, Service Credits and</w:t>
      </w:r>
      <w:r w:rsidR="00F22687">
        <w:t> </w:t>
      </w:r>
      <w:r w:rsidRPr="002147DD">
        <w:t>KPIs</w:t>
      </w:r>
      <w:bookmarkEnd w:id="14"/>
    </w:p>
    <w:p w14:paraId="454FF404" w14:textId="77777777" w:rsidR="009A0559" w:rsidRPr="00803682" w:rsidRDefault="009A0559" w:rsidP="00107623">
      <w:pPr>
        <w:pStyle w:val="BodyText1"/>
        <w:rPr>
          <w:color w:val="auto"/>
        </w:rPr>
      </w:pPr>
    </w:p>
    <w:p w14:paraId="2649F1C6" w14:textId="083F2F09" w:rsidR="00190CC6" w:rsidRPr="000C0292" w:rsidRDefault="00E90428" w:rsidP="002840CF">
      <w:pPr>
        <w:pStyle w:val="BodyText1"/>
        <w:numPr>
          <w:ilvl w:val="0"/>
          <w:numId w:val="4"/>
        </w:numPr>
        <w:ind w:left="357" w:hanging="357"/>
        <w:rPr>
          <w:b/>
          <w:bCs/>
          <w:color w:val="auto"/>
        </w:rPr>
      </w:pPr>
      <w:r w:rsidRPr="000C0292">
        <w:rPr>
          <w:b/>
          <w:bCs/>
          <w:color w:val="auto"/>
        </w:rPr>
        <w:t>Service Level requirements</w:t>
      </w:r>
    </w:p>
    <w:p w14:paraId="3F0EBD4B" w14:textId="1F4EBD23" w:rsidR="00556381" w:rsidRPr="00F7429D" w:rsidRDefault="00D03F39" w:rsidP="00657872">
      <w:pPr>
        <w:rPr>
          <w:rFonts w:eastAsia="Aptos" w:cstheme="minorHAnsi"/>
          <w:spacing w:val="-1"/>
          <w:szCs w:val="20"/>
        </w:rPr>
      </w:pPr>
      <w:r w:rsidRPr="00F7429D">
        <w:rPr>
          <w:rFonts w:eastAsia="Aptos" w:cstheme="minorHAnsi"/>
          <w:spacing w:val="-1"/>
          <w:szCs w:val="20"/>
        </w:rPr>
        <w:t xml:space="preserve">For delivery of the solution, we </w:t>
      </w:r>
      <w:r w:rsidR="00556381" w:rsidRPr="00F7429D">
        <w:rPr>
          <w:rFonts w:cstheme="minorHAnsi"/>
        </w:rPr>
        <w:t>will measure the quality of the delivery by:</w:t>
      </w:r>
    </w:p>
    <w:p w14:paraId="0E8AD14D" w14:textId="77777777" w:rsidR="00DB2448" w:rsidRDefault="00DB2448" w:rsidP="00556381">
      <w:pPr>
        <w:pStyle w:val="Standard"/>
        <w:rPr>
          <w:sz w:val="24"/>
          <w:szCs w:val="24"/>
        </w:rPr>
      </w:pPr>
    </w:p>
    <w:p w14:paraId="27A77899" w14:textId="78F82506" w:rsidR="00556381" w:rsidRDefault="00F7429D" w:rsidP="00556381">
      <w:pPr>
        <w:pStyle w:val="Standard"/>
      </w:pPr>
      <w:r>
        <w:rPr>
          <w:sz w:val="24"/>
          <w:szCs w:val="24"/>
        </w:rPr>
        <w:t>(</w:t>
      </w:r>
      <w:r w:rsidR="00556381">
        <w:rPr>
          <w:sz w:val="24"/>
          <w:szCs w:val="24"/>
        </w:rPr>
        <w:t xml:space="preserve">This table includes 4 columns and </w:t>
      </w:r>
      <w:r>
        <w:rPr>
          <w:sz w:val="24"/>
          <w:szCs w:val="24"/>
        </w:rPr>
        <w:t>3</w:t>
      </w:r>
      <w:r w:rsidR="00556381">
        <w:rPr>
          <w:sz w:val="24"/>
          <w:szCs w:val="24"/>
        </w:rPr>
        <w:t xml:space="preserve"> rows</w:t>
      </w:r>
      <w:r>
        <w:rPr>
          <w:sz w:val="24"/>
          <w:szCs w:val="24"/>
        </w:rPr>
        <w:t>)</w:t>
      </w:r>
    </w:p>
    <w:tbl>
      <w:tblPr>
        <w:tblW w:w="9340" w:type="dxa"/>
        <w:tblCellMar>
          <w:left w:w="10" w:type="dxa"/>
          <w:right w:w="10" w:type="dxa"/>
        </w:tblCellMar>
        <w:tblLook w:val="04A0" w:firstRow="1" w:lastRow="0" w:firstColumn="1" w:lastColumn="0" w:noHBand="0" w:noVBand="1"/>
      </w:tblPr>
      <w:tblGrid>
        <w:gridCol w:w="1555"/>
        <w:gridCol w:w="3115"/>
        <w:gridCol w:w="3405"/>
        <w:gridCol w:w="1265"/>
      </w:tblGrid>
      <w:tr w:rsidR="00556381" w14:paraId="53427C82" w14:textId="77777777" w:rsidTr="00756E33">
        <w:trPr>
          <w:trHeight w:val="861"/>
        </w:trPr>
        <w:tc>
          <w:tcPr>
            <w:tcW w:w="15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ECA52C2" w14:textId="77777777" w:rsidR="00556381" w:rsidRDefault="00556381" w:rsidP="00756E33">
            <w:pPr>
              <w:pStyle w:val="Standard"/>
              <w:rPr>
                <w:sz w:val="24"/>
                <w:szCs w:val="24"/>
              </w:rPr>
            </w:pPr>
            <w:r>
              <w:rPr>
                <w:sz w:val="24"/>
                <w:szCs w:val="24"/>
              </w:rPr>
              <w:t>KPI/SLA</w:t>
            </w:r>
          </w:p>
        </w:tc>
        <w:tc>
          <w:tcPr>
            <w:tcW w:w="31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D5B9C4" w14:textId="77777777" w:rsidR="00556381" w:rsidRDefault="00556381" w:rsidP="00756E33">
            <w:pPr>
              <w:pStyle w:val="Standard"/>
              <w:rPr>
                <w:sz w:val="24"/>
                <w:szCs w:val="24"/>
              </w:rPr>
            </w:pPr>
            <w:r>
              <w:rPr>
                <w:sz w:val="24"/>
                <w:szCs w:val="24"/>
              </w:rPr>
              <w:t>Service Area</w:t>
            </w:r>
          </w:p>
        </w:tc>
        <w:tc>
          <w:tcPr>
            <w:tcW w:w="340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444D26" w14:textId="77777777" w:rsidR="00556381" w:rsidRDefault="00556381" w:rsidP="00756E33">
            <w:pPr>
              <w:pStyle w:val="Standard"/>
              <w:rPr>
                <w:sz w:val="24"/>
                <w:szCs w:val="24"/>
              </w:rPr>
            </w:pPr>
            <w:r>
              <w:rPr>
                <w:sz w:val="24"/>
                <w:szCs w:val="24"/>
              </w:rPr>
              <w:t>KPI/SLA description</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508671" w14:textId="77777777" w:rsidR="00556381" w:rsidRDefault="00556381" w:rsidP="00756E33">
            <w:pPr>
              <w:pStyle w:val="Standard"/>
              <w:rPr>
                <w:sz w:val="24"/>
                <w:szCs w:val="24"/>
              </w:rPr>
            </w:pPr>
            <w:r>
              <w:rPr>
                <w:sz w:val="24"/>
                <w:szCs w:val="24"/>
              </w:rPr>
              <w:t>Target</w:t>
            </w:r>
          </w:p>
        </w:tc>
      </w:tr>
      <w:tr w:rsidR="00556381" w:rsidRPr="004706AA" w14:paraId="2A211011"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70CD" w14:textId="77777777" w:rsidR="00556381" w:rsidRPr="004706AA" w:rsidRDefault="00556381" w:rsidP="00756E33">
            <w:pPr>
              <w:pStyle w:val="Standard"/>
              <w:rPr>
                <w:sz w:val="24"/>
                <w:szCs w:val="24"/>
              </w:rPr>
            </w:pPr>
            <w:r w:rsidRPr="004706AA">
              <w:rPr>
                <w:sz w:val="24"/>
                <w:szCs w:val="24"/>
              </w:rPr>
              <w:t>1</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73FB1" w14:textId="77777777" w:rsidR="00556381" w:rsidRPr="004706AA" w:rsidRDefault="00556381" w:rsidP="00756E33">
            <w:pPr>
              <w:pStyle w:val="Standard"/>
              <w:rPr>
                <w:sz w:val="24"/>
                <w:szCs w:val="24"/>
              </w:rPr>
            </w:pPr>
            <w:r w:rsidRPr="004706AA">
              <w:rPr>
                <w:sz w:val="24"/>
                <w:szCs w:val="24"/>
              </w:rPr>
              <w:t>Delivery Progress Reporting</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32D44" w14:textId="25FE61DF" w:rsidR="00556381" w:rsidRPr="004706AA" w:rsidRDefault="00556381" w:rsidP="00756E33">
            <w:pPr>
              <w:pStyle w:val="Standard"/>
              <w:rPr>
                <w:sz w:val="24"/>
                <w:szCs w:val="24"/>
              </w:rPr>
            </w:pPr>
            <w:r w:rsidRPr="004706AA">
              <w:rPr>
                <w:sz w:val="24"/>
                <w:szCs w:val="24"/>
              </w:rPr>
              <w:t xml:space="preserve">Weekly progress delivery reports presented by the Supplier at project </w:t>
            </w:r>
            <w:r w:rsidR="00F61865">
              <w:rPr>
                <w:sz w:val="24"/>
                <w:szCs w:val="24"/>
              </w:rPr>
              <w:t>review meetings</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3383" w14:textId="77777777" w:rsidR="00556381" w:rsidRPr="004706AA" w:rsidRDefault="00556381" w:rsidP="00756E33">
            <w:pPr>
              <w:pStyle w:val="Standard"/>
              <w:rPr>
                <w:sz w:val="24"/>
                <w:szCs w:val="24"/>
              </w:rPr>
            </w:pPr>
            <w:r w:rsidRPr="004706AA">
              <w:rPr>
                <w:sz w:val="24"/>
                <w:szCs w:val="24"/>
              </w:rPr>
              <w:t>100%</w:t>
            </w:r>
          </w:p>
        </w:tc>
      </w:tr>
      <w:tr w:rsidR="00556381" w:rsidRPr="004706AA" w14:paraId="2FCC652F"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302B" w14:textId="77777777" w:rsidR="00556381" w:rsidRPr="004706AA" w:rsidRDefault="00556381" w:rsidP="00756E33">
            <w:pPr>
              <w:pStyle w:val="Standard"/>
              <w:rPr>
                <w:sz w:val="24"/>
                <w:szCs w:val="24"/>
              </w:rPr>
            </w:pPr>
            <w:r w:rsidRPr="004706AA">
              <w:rPr>
                <w:sz w:val="24"/>
                <w:szCs w:val="24"/>
              </w:rPr>
              <w:t>2</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D337" w14:textId="77777777" w:rsidR="00556381" w:rsidRPr="004706AA" w:rsidRDefault="00556381" w:rsidP="00756E33">
            <w:pPr>
              <w:pStyle w:val="Standard"/>
              <w:rPr>
                <w:sz w:val="24"/>
                <w:szCs w:val="24"/>
              </w:rPr>
            </w:pPr>
            <w:r w:rsidRPr="004706AA">
              <w:rPr>
                <w:sz w:val="24"/>
                <w:szCs w:val="24"/>
              </w:rPr>
              <w:t>Delivery Milestones</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9A68A" w14:textId="77777777" w:rsidR="00556381" w:rsidRPr="004706AA" w:rsidRDefault="00556381" w:rsidP="00756E33">
            <w:pPr>
              <w:pStyle w:val="Standard"/>
              <w:rPr>
                <w:sz w:val="24"/>
                <w:szCs w:val="24"/>
              </w:rPr>
            </w:pPr>
            <w:r w:rsidRPr="004706AA">
              <w:rPr>
                <w:sz w:val="24"/>
                <w:szCs w:val="24"/>
              </w:rPr>
              <w:t>Delivery against mutually agreed baselined project plan</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6F9DC" w14:textId="77777777" w:rsidR="00556381" w:rsidRPr="004706AA" w:rsidRDefault="00556381" w:rsidP="00756E33">
            <w:pPr>
              <w:pStyle w:val="Standard"/>
              <w:rPr>
                <w:sz w:val="24"/>
                <w:szCs w:val="24"/>
              </w:rPr>
            </w:pPr>
            <w:r w:rsidRPr="004706AA">
              <w:rPr>
                <w:sz w:val="24"/>
                <w:szCs w:val="24"/>
              </w:rPr>
              <w:t>+/- 21 days</w:t>
            </w:r>
          </w:p>
        </w:tc>
      </w:tr>
    </w:tbl>
    <w:p w14:paraId="6DDCF795" w14:textId="77777777" w:rsidR="00556381" w:rsidRDefault="00556381" w:rsidP="00657872">
      <w:pPr>
        <w:rPr>
          <w:rFonts w:ascii="Aptos" w:eastAsia="Aptos" w:hAnsi="Aptos" w:cs="Aptos"/>
          <w:spacing w:val="-1"/>
          <w:szCs w:val="20"/>
        </w:rPr>
      </w:pPr>
    </w:p>
    <w:p w14:paraId="62E6E58F" w14:textId="77777777" w:rsidR="00556381" w:rsidRDefault="00556381" w:rsidP="00657872">
      <w:pPr>
        <w:rPr>
          <w:rFonts w:ascii="Aptos" w:eastAsia="Aptos" w:hAnsi="Aptos" w:cs="Aptos"/>
          <w:spacing w:val="-1"/>
          <w:szCs w:val="20"/>
        </w:rPr>
      </w:pPr>
    </w:p>
    <w:p w14:paraId="085839FA" w14:textId="77777777" w:rsidR="00556381" w:rsidRDefault="00556381" w:rsidP="00657872">
      <w:pPr>
        <w:rPr>
          <w:rFonts w:ascii="Aptos" w:eastAsia="Aptos" w:hAnsi="Aptos" w:cs="Aptos"/>
          <w:spacing w:val="-1"/>
          <w:szCs w:val="20"/>
        </w:rPr>
      </w:pPr>
    </w:p>
    <w:p w14:paraId="1087EB79" w14:textId="4F018500" w:rsidR="00657872" w:rsidRPr="00F7429D" w:rsidRDefault="00D03F39" w:rsidP="00657872">
      <w:pPr>
        <w:rPr>
          <w:rFonts w:eastAsia="Aptos" w:cstheme="minorHAnsi"/>
          <w:spacing w:val="-1"/>
          <w:szCs w:val="20"/>
        </w:rPr>
      </w:pPr>
      <w:r w:rsidRPr="00F7429D">
        <w:rPr>
          <w:rFonts w:eastAsia="Aptos" w:cstheme="minorHAnsi"/>
          <w:spacing w:val="-1"/>
          <w:szCs w:val="20"/>
        </w:rPr>
        <w:t>For ongoing support of the solution, we have the following r</w:t>
      </w:r>
      <w:r w:rsidR="00657872" w:rsidRPr="00F7429D">
        <w:rPr>
          <w:rFonts w:eastAsia="Aptos" w:cstheme="minorHAnsi"/>
          <w:spacing w:val="-1"/>
          <w:szCs w:val="20"/>
        </w:rPr>
        <w:t>equirements:</w:t>
      </w:r>
      <w:r w:rsidR="00657872" w:rsidRPr="00F7429D">
        <w:rPr>
          <w:rFonts w:eastAsia="Aptos" w:cstheme="minorHAnsi"/>
          <w:spacing w:val="-1"/>
          <w:szCs w:val="20"/>
        </w:rPr>
        <w:br/>
      </w:r>
    </w:p>
    <w:p w14:paraId="49612B97" w14:textId="77777777" w:rsidR="00657872" w:rsidRPr="00F7429D" w:rsidRDefault="00657872" w:rsidP="00657872">
      <w:pPr>
        <w:numPr>
          <w:ilvl w:val="0"/>
          <w:numId w:val="38"/>
        </w:numPr>
        <w:rPr>
          <w:rFonts w:eastAsia="Aptos" w:cstheme="minorHAnsi"/>
          <w:spacing w:val="-1"/>
          <w:szCs w:val="20"/>
        </w:rPr>
      </w:pPr>
      <w:r w:rsidRPr="00F7429D">
        <w:rPr>
          <w:rFonts w:eastAsia="Aptos" w:cstheme="minorHAnsi"/>
          <w:spacing w:val="-1"/>
          <w:szCs w:val="20"/>
        </w:rPr>
        <w:t>24/7 Technical Support: Ensure vendors provide 24/7 technical support to address any issues or emergencies that may arise.</w:t>
      </w:r>
    </w:p>
    <w:p w14:paraId="2FD22742" w14:textId="5C325B06" w:rsidR="00657872" w:rsidRPr="00F7429D" w:rsidRDefault="00657872" w:rsidP="00657872">
      <w:pPr>
        <w:numPr>
          <w:ilvl w:val="0"/>
          <w:numId w:val="38"/>
        </w:numPr>
        <w:rPr>
          <w:rFonts w:eastAsia="Aptos" w:cstheme="minorHAnsi"/>
          <w:spacing w:val="-1"/>
          <w:szCs w:val="20"/>
        </w:rPr>
      </w:pPr>
      <w:r w:rsidRPr="00F7429D">
        <w:rPr>
          <w:rFonts w:eastAsia="Aptos" w:cstheme="minorHAnsi"/>
          <w:spacing w:val="-1"/>
          <w:szCs w:val="20"/>
        </w:rPr>
        <w:t>Dedicated Account Manager: Require a dedicated account manager to oversee the implementation, support, and optimi</w:t>
      </w:r>
      <w:r w:rsidR="00F61865">
        <w:rPr>
          <w:rFonts w:eastAsia="Aptos" w:cstheme="minorHAnsi"/>
          <w:spacing w:val="-1"/>
          <w:szCs w:val="20"/>
        </w:rPr>
        <w:t>s</w:t>
      </w:r>
      <w:r w:rsidRPr="00F7429D">
        <w:rPr>
          <w:rFonts w:eastAsia="Aptos" w:cstheme="minorHAnsi"/>
          <w:spacing w:val="-1"/>
          <w:szCs w:val="20"/>
        </w:rPr>
        <w:t xml:space="preserve">ation of the </w:t>
      </w:r>
      <w:r w:rsidR="00F61865">
        <w:rPr>
          <w:rFonts w:eastAsia="Aptos" w:cstheme="minorHAnsi"/>
          <w:spacing w:val="-1"/>
          <w:szCs w:val="20"/>
        </w:rPr>
        <w:t>product</w:t>
      </w:r>
      <w:r w:rsidRPr="00F7429D">
        <w:rPr>
          <w:rFonts w:eastAsia="Aptos" w:cstheme="minorHAnsi"/>
          <w:spacing w:val="-1"/>
          <w:szCs w:val="20"/>
        </w:rPr>
        <w:t>.</w:t>
      </w:r>
    </w:p>
    <w:p w14:paraId="2C38DBEE" w14:textId="407C69EC" w:rsidR="00657872" w:rsidRPr="00F7429D" w:rsidRDefault="000C0292" w:rsidP="00657872">
      <w:pPr>
        <w:rPr>
          <w:rFonts w:eastAsia="Aptos" w:cstheme="minorHAnsi"/>
          <w:spacing w:val="-1"/>
          <w:szCs w:val="20"/>
        </w:rPr>
      </w:pPr>
      <w:r w:rsidRPr="00F7429D">
        <w:rPr>
          <w:rFonts w:eastAsia="Aptos" w:cstheme="minorHAnsi"/>
          <w:spacing w:val="-1"/>
          <w:szCs w:val="20"/>
        </w:rPr>
        <w:br/>
      </w:r>
      <w:r w:rsidR="00657872" w:rsidRPr="00F7429D">
        <w:rPr>
          <w:rFonts w:eastAsia="Aptos" w:cstheme="minorHAnsi"/>
          <w:spacing w:val="-1"/>
          <w:szCs w:val="20"/>
        </w:rPr>
        <w:t>Service Level Agreements (SLAs):</w:t>
      </w:r>
      <w:r w:rsidRPr="00F7429D">
        <w:rPr>
          <w:rFonts w:eastAsia="Aptos" w:cstheme="minorHAnsi"/>
          <w:spacing w:val="-1"/>
          <w:szCs w:val="20"/>
        </w:rPr>
        <w:br/>
      </w:r>
    </w:p>
    <w:p w14:paraId="1C5A01D8" w14:textId="741E634D" w:rsidR="00657872" w:rsidRPr="00F7429D" w:rsidRDefault="00657872" w:rsidP="00657872">
      <w:pPr>
        <w:numPr>
          <w:ilvl w:val="0"/>
          <w:numId w:val="39"/>
        </w:numPr>
        <w:rPr>
          <w:rFonts w:eastAsia="Aptos" w:cstheme="minorHAnsi"/>
          <w:spacing w:val="-1"/>
          <w:szCs w:val="20"/>
        </w:rPr>
      </w:pPr>
      <w:r w:rsidRPr="00F7429D">
        <w:rPr>
          <w:rFonts w:eastAsia="Aptos" w:cstheme="minorHAnsi"/>
          <w:spacing w:val="-1"/>
          <w:szCs w:val="20"/>
        </w:rPr>
        <w:t xml:space="preserve">Uptime Guarantee: The </w:t>
      </w:r>
      <w:r w:rsidR="00D2123D">
        <w:rPr>
          <w:rFonts w:eastAsia="Aptos" w:cstheme="minorHAnsi"/>
          <w:spacing w:val="-1"/>
          <w:szCs w:val="20"/>
        </w:rPr>
        <w:t>product</w:t>
      </w:r>
      <w:r w:rsidR="00D2123D" w:rsidRPr="00F7429D">
        <w:rPr>
          <w:rFonts w:eastAsia="Aptos" w:cstheme="minorHAnsi"/>
          <w:spacing w:val="-1"/>
          <w:szCs w:val="20"/>
        </w:rPr>
        <w:t xml:space="preserve"> </w:t>
      </w:r>
      <w:r w:rsidRPr="00F7429D">
        <w:rPr>
          <w:rFonts w:eastAsia="Aptos" w:cstheme="minorHAnsi"/>
          <w:spacing w:val="-1"/>
          <w:szCs w:val="20"/>
        </w:rPr>
        <w:t>should guarantee a minimum uptime of 99.9% to ensure availability and reliability.</w:t>
      </w:r>
    </w:p>
    <w:p w14:paraId="440580C7" w14:textId="7A0AFE68" w:rsidR="00657872" w:rsidRPr="00F7429D" w:rsidRDefault="00657872" w:rsidP="00657872">
      <w:pPr>
        <w:numPr>
          <w:ilvl w:val="0"/>
          <w:numId w:val="39"/>
        </w:numPr>
        <w:rPr>
          <w:rFonts w:eastAsia="Aptos" w:cstheme="minorHAnsi"/>
          <w:spacing w:val="-1"/>
          <w:szCs w:val="20"/>
        </w:rPr>
      </w:pPr>
      <w:r w:rsidRPr="00F7429D">
        <w:rPr>
          <w:rFonts w:eastAsia="Aptos" w:cstheme="minorHAnsi"/>
          <w:spacing w:val="-1"/>
          <w:szCs w:val="20"/>
        </w:rPr>
        <w:t xml:space="preserve">Response Time: </w:t>
      </w:r>
      <w:r w:rsidR="00D2123D">
        <w:rPr>
          <w:rFonts w:eastAsia="Aptos" w:cstheme="minorHAnsi"/>
          <w:spacing w:val="-1"/>
          <w:szCs w:val="20"/>
        </w:rPr>
        <w:t>Supplier</w:t>
      </w:r>
      <w:r w:rsidR="00D2123D" w:rsidRPr="00F7429D">
        <w:rPr>
          <w:rFonts w:eastAsia="Aptos" w:cstheme="minorHAnsi"/>
          <w:spacing w:val="-1"/>
          <w:szCs w:val="20"/>
        </w:rPr>
        <w:t xml:space="preserve"> </w:t>
      </w:r>
      <w:r w:rsidRPr="00F7429D">
        <w:rPr>
          <w:rFonts w:eastAsia="Aptos" w:cstheme="minorHAnsi"/>
          <w:spacing w:val="-1"/>
          <w:szCs w:val="20"/>
        </w:rPr>
        <w:t>must commit to specific response times for support requests, such as:</w:t>
      </w:r>
    </w:p>
    <w:p w14:paraId="222A2CCF" w14:textId="77777777"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Critical Issues: Response within 1 hour.</w:t>
      </w:r>
    </w:p>
    <w:p w14:paraId="4705C4DC" w14:textId="77777777"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High Priority Issues: Response within 4 hours.</w:t>
      </w:r>
    </w:p>
    <w:p w14:paraId="435E0696" w14:textId="10FE2730" w:rsidR="00657872" w:rsidRPr="00F7429D" w:rsidRDefault="00657872" w:rsidP="00657872">
      <w:pPr>
        <w:numPr>
          <w:ilvl w:val="1"/>
          <w:numId w:val="39"/>
        </w:numPr>
        <w:rPr>
          <w:rFonts w:eastAsia="Aptos" w:cstheme="minorHAnsi"/>
          <w:spacing w:val="-1"/>
          <w:szCs w:val="20"/>
        </w:rPr>
      </w:pPr>
      <w:r w:rsidRPr="00F7429D">
        <w:rPr>
          <w:rFonts w:eastAsia="Aptos" w:cstheme="minorHAnsi"/>
          <w:spacing w:val="-1"/>
          <w:szCs w:val="20"/>
        </w:rPr>
        <w:t>Standard Issues: Response within 24 hours.</w:t>
      </w:r>
      <w:r w:rsidR="00F7429D" w:rsidRPr="00F7429D">
        <w:rPr>
          <w:rFonts w:eastAsia="Aptos" w:cstheme="minorHAnsi"/>
          <w:spacing w:val="-1"/>
          <w:szCs w:val="20"/>
        </w:rPr>
        <w:br/>
      </w:r>
    </w:p>
    <w:p w14:paraId="092F7A18" w14:textId="54F38F56" w:rsidR="00657872" w:rsidRPr="00F7429D" w:rsidRDefault="00657872" w:rsidP="00657872">
      <w:pPr>
        <w:rPr>
          <w:rFonts w:eastAsia="Aptos" w:cstheme="minorHAnsi"/>
          <w:spacing w:val="-1"/>
          <w:szCs w:val="20"/>
        </w:rPr>
      </w:pPr>
      <w:r w:rsidRPr="00F7429D">
        <w:rPr>
          <w:rFonts w:eastAsia="Aptos" w:cstheme="minorHAnsi"/>
          <w:spacing w:val="-1"/>
          <w:szCs w:val="20"/>
        </w:rPr>
        <w:t>Regular Reviews:</w:t>
      </w:r>
      <w:r w:rsidR="000C0292" w:rsidRPr="00F7429D">
        <w:rPr>
          <w:rFonts w:eastAsia="Aptos" w:cstheme="minorHAnsi"/>
          <w:spacing w:val="-1"/>
          <w:szCs w:val="20"/>
        </w:rPr>
        <w:br/>
      </w:r>
    </w:p>
    <w:p w14:paraId="7D6B96C6" w14:textId="432AE948" w:rsidR="00657872" w:rsidRPr="00F7429D" w:rsidRDefault="00657872" w:rsidP="00657872">
      <w:pPr>
        <w:numPr>
          <w:ilvl w:val="0"/>
          <w:numId w:val="40"/>
        </w:numPr>
        <w:rPr>
          <w:rFonts w:eastAsia="Aptos" w:cstheme="minorHAnsi"/>
          <w:spacing w:val="-1"/>
          <w:szCs w:val="20"/>
        </w:rPr>
      </w:pPr>
      <w:r w:rsidRPr="00F7429D">
        <w:rPr>
          <w:rFonts w:eastAsia="Aptos" w:cstheme="minorHAnsi"/>
          <w:spacing w:val="-1"/>
          <w:szCs w:val="20"/>
        </w:rPr>
        <w:t xml:space="preserve">Conduct regular reviews with </w:t>
      </w:r>
      <w:r w:rsidR="00D2123D">
        <w:rPr>
          <w:rFonts w:eastAsia="Aptos" w:cstheme="minorHAnsi"/>
          <w:spacing w:val="-1"/>
          <w:szCs w:val="20"/>
        </w:rPr>
        <w:t>supplier</w:t>
      </w:r>
      <w:r w:rsidR="00D2123D" w:rsidRPr="00F7429D">
        <w:rPr>
          <w:rFonts w:eastAsia="Aptos" w:cstheme="minorHAnsi"/>
          <w:spacing w:val="-1"/>
          <w:szCs w:val="20"/>
        </w:rPr>
        <w:t xml:space="preserve"> </w:t>
      </w:r>
      <w:r w:rsidRPr="00F7429D">
        <w:rPr>
          <w:rFonts w:eastAsia="Aptos" w:cstheme="minorHAnsi"/>
          <w:spacing w:val="-1"/>
          <w:szCs w:val="20"/>
        </w:rPr>
        <w:t>to assess performance against SLAs and identify opportunities for improvement. Establish a feedback loop to ensure continuous improvement in service quality.</w:t>
      </w:r>
    </w:p>
    <w:p w14:paraId="0D053320" w14:textId="089F035A" w:rsidR="00F73CC5" w:rsidRPr="00F7429D" w:rsidRDefault="00C23C4D" w:rsidP="002840CF">
      <w:pPr>
        <w:pStyle w:val="BodyText1"/>
        <w:numPr>
          <w:ilvl w:val="0"/>
          <w:numId w:val="4"/>
        </w:numPr>
        <w:ind w:left="357" w:hanging="357"/>
        <w:rPr>
          <w:rFonts w:cstheme="minorHAnsi"/>
          <w:b/>
          <w:bCs/>
          <w:color w:val="auto"/>
        </w:rPr>
      </w:pPr>
      <w:r w:rsidRPr="00F7429D">
        <w:rPr>
          <w:rFonts w:cstheme="minorHAnsi"/>
          <w:b/>
          <w:bCs/>
          <w:color w:val="auto"/>
        </w:rPr>
        <w:lastRenderedPageBreak/>
        <w:t>Key Performance Indicators</w:t>
      </w:r>
    </w:p>
    <w:p w14:paraId="2173CC2B" w14:textId="5822C8EA" w:rsidR="001E74D5" w:rsidRPr="00803682" w:rsidRDefault="00200247" w:rsidP="00C23C4D">
      <w:pPr>
        <w:pStyle w:val="BodyText1"/>
        <w:rPr>
          <w:color w:val="auto"/>
          <w:highlight w:val="yellow"/>
        </w:rPr>
      </w:pPr>
      <w:r w:rsidRPr="003915F0">
        <w:rPr>
          <w:color w:val="auto"/>
        </w:rPr>
        <w:t xml:space="preserve">To be reviewed annually according to </w:t>
      </w:r>
      <w:r w:rsidR="00641362" w:rsidRPr="003915F0">
        <w:rPr>
          <w:color w:val="auto"/>
        </w:rPr>
        <w:t xml:space="preserve">changes in strategic priorities </w:t>
      </w:r>
      <w:r w:rsidR="003915F0" w:rsidRPr="003915F0">
        <w:rPr>
          <w:color w:val="auto"/>
        </w:rPr>
        <w:t>and agreed with the supplier</w:t>
      </w:r>
      <w:r w:rsidR="00641362" w:rsidRPr="003915F0">
        <w:rPr>
          <w:color w:val="auto"/>
        </w:rPr>
        <w:br/>
      </w:r>
      <w:r w:rsidR="00641362">
        <w:rPr>
          <w:color w:val="auto"/>
          <w:highlight w:val="yellow"/>
        </w:rPr>
        <w:br/>
      </w:r>
    </w:p>
    <w:tbl>
      <w:tblPr>
        <w:tblStyle w:val="TableGridLight"/>
        <w:tblW w:w="0" w:type="auto"/>
        <w:tblLook w:val="04A0" w:firstRow="1" w:lastRow="0" w:firstColumn="1" w:lastColumn="0" w:noHBand="0" w:noVBand="1"/>
      </w:tblPr>
      <w:tblGrid>
        <w:gridCol w:w="4320"/>
        <w:gridCol w:w="4320"/>
      </w:tblGrid>
      <w:tr w:rsidR="001E74D5" w:rsidRPr="00FD78B4" w14:paraId="4C67BA5B" w14:textId="77777777" w:rsidTr="00847C83">
        <w:tc>
          <w:tcPr>
            <w:tcW w:w="4320" w:type="dxa"/>
          </w:tcPr>
          <w:p w14:paraId="726C571F" w14:textId="77777777" w:rsidR="001E74D5" w:rsidRPr="00FD78B4" w:rsidRDefault="001E74D5" w:rsidP="00D915D7">
            <w:pPr>
              <w:rPr>
                <w:rFonts w:ascii="Arial" w:hAnsi="Arial" w:cs="Arial"/>
              </w:rPr>
            </w:pPr>
            <w:r w:rsidRPr="00FD78B4">
              <w:rPr>
                <w:rFonts w:ascii="Arial" w:hAnsi="Arial" w:cs="Arial"/>
              </w:rPr>
              <w:t>Year</w:t>
            </w:r>
          </w:p>
        </w:tc>
        <w:tc>
          <w:tcPr>
            <w:tcW w:w="4320" w:type="dxa"/>
          </w:tcPr>
          <w:p w14:paraId="415747BB" w14:textId="77777777" w:rsidR="001E74D5" w:rsidRPr="00FD78B4" w:rsidRDefault="001E74D5" w:rsidP="00D915D7">
            <w:pPr>
              <w:rPr>
                <w:rFonts w:ascii="Arial" w:hAnsi="Arial" w:cs="Arial"/>
              </w:rPr>
            </w:pPr>
            <w:r w:rsidRPr="00FD78B4">
              <w:rPr>
                <w:rFonts w:ascii="Arial" w:hAnsi="Arial" w:cs="Arial"/>
              </w:rPr>
              <w:t>KPIs</w:t>
            </w:r>
          </w:p>
        </w:tc>
      </w:tr>
      <w:tr w:rsidR="001E74D5" w:rsidRPr="00FD78B4" w14:paraId="08D16BA5" w14:textId="77777777" w:rsidTr="00847C83">
        <w:tc>
          <w:tcPr>
            <w:tcW w:w="4320" w:type="dxa"/>
          </w:tcPr>
          <w:p w14:paraId="426524B4" w14:textId="77777777" w:rsidR="001E74D5" w:rsidRPr="00FD78B4" w:rsidRDefault="001E74D5" w:rsidP="00D915D7">
            <w:pPr>
              <w:rPr>
                <w:rFonts w:ascii="Arial" w:hAnsi="Arial" w:cs="Arial"/>
              </w:rPr>
            </w:pPr>
            <w:r w:rsidRPr="00FD78B4">
              <w:rPr>
                <w:rFonts w:ascii="Arial" w:hAnsi="Arial" w:cs="Arial"/>
              </w:rPr>
              <w:t>2026–27</w:t>
            </w:r>
          </w:p>
        </w:tc>
        <w:tc>
          <w:tcPr>
            <w:tcW w:w="4320" w:type="dxa"/>
          </w:tcPr>
          <w:p w14:paraId="2CAD3D4F" w14:textId="77777777" w:rsidR="009E0254" w:rsidRPr="0016171E" w:rsidRDefault="00871F61" w:rsidP="00847C83">
            <w:pPr>
              <w:pStyle w:val="ListParagraph"/>
              <w:numPr>
                <w:ilvl w:val="0"/>
                <w:numId w:val="61"/>
              </w:numPr>
              <w:rPr>
                <w:rFonts w:ascii="Arial" w:hAnsi="Arial" w:cs="Arial"/>
              </w:rPr>
            </w:pPr>
            <w:r w:rsidRPr="0016171E">
              <w:rPr>
                <w:rFonts w:ascii="Arial" w:hAnsi="Arial" w:cs="Arial"/>
              </w:rPr>
              <w:t xml:space="preserve">Code review </w:t>
            </w:r>
            <w:r w:rsidR="00D80756" w:rsidRPr="0016171E">
              <w:rPr>
                <w:rFonts w:ascii="Arial" w:hAnsi="Arial" w:cs="Arial"/>
              </w:rPr>
              <w:t>conducted</w:t>
            </w:r>
          </w:p>
          <w:p w14:paraId="20ABC92F" w14:textId="71AAA27A" w:rsidR="00D80756" w:rsidRPr="0016171E" w:rsidRDefault="009E0254" w:rsidP="00847C83">
            <w:pPr>
              <w:pStyle w:val="ListParagraph"/>
              <w:numPr>
                <w:ilvl w:val="0"/>
                <w:numId w:val="61"/>
              </w:numPr>
              <w:rPr>
                <w:rFonts w:ascii="Arial" w:hAnsi="Arial" w:cs="Arial"/>
              </w:rPr>
            </w:pPr>
            <w:r w:rsidRPr="0016171E">
              <w:rPr>
                <w:rFonts w:ascii="Arial" w:hAnsi="Arial" w:cs="Arial"/>
              </w:rPr>
              <w:t>Code available on CPRD Git</w:t>
            </w:r>
            <w:r w:rsidR="00D80756" w:rsidRPr="0016171E">
              <w:rPr>
                <w:rFonts w:ascii="Arial" w:hAnsi="Arial" w:cs="Arial"/>
              </w:rPr>
              <w:t xml:space="preserve"> </w:t>
            </w:r>
            <w:r w:rsidR="003E22F9">
              <w:rPr>
                <w:rFonts w:ascii="Arial" w:hAnsi="Arial" w:cs="Arial"/>
              </w:rPr>
              <w:t>(Open source)</w:t>
            </w:r>
          </w:p>
          <w:p w14:paraId="3D3DD998" w14:textId="023DDB4C" w:rsidR="00871F61" w:rsidRPr="0016171E" w:rsidRDefault="009A33EF" w:rsidP="00847C83">
            <w:pPr>
              <w:pStyle w:val="ListParagraph"/>
              <w:numPr>
                <w:ilvl w:val="0"/>
                <w:numId w:val="61"/>
              </w:numPr>
              <w:rPr>
                <w:rFonts w:ascii="Arial" w:hAnsi="Arial" w:cs="Arial"/>
              </w:rPr>
            </w:pPr>
            <w:r w:rsidRPr="0016171E">
              <w:rPr>
                <w:rFonts w:ascii="Arial" w:hAnsi="Arial" w:cs="Arial"/>
              </w:rPr>
              <w:t xml:space="preserve">Product </w:t>
            </w:r>
            <w:r w:rsidR="00D76E51" w:rsidRPr="0016171E">
              <w:rPr>
                <w:rFonts w:ascii="Arial" w:hAnsi="Arial" w:cs="Arial"/>
              </w:rPr>
              <w:t>out of Public Beta</w:t>
            </w:r>
          </w:p>
        </w:tc>
      </w:tr>
      <w:tr w:rsidR="001E74D5" w:rsidRPr="00FD78B4" w14:paraId="5E6DB5B5" w14:textId="77777777" w:rsidTr="00847C83">
        <w:tc>
          <w:tcPr>
            <w:tcW w:w="4320" w:type="dxa"/>
          </w:tcPr>
          <w:p w14:paraId="651B6118" w14:textId="77777777" w:rsidR="001E74D5" w:rsidRPr="00FD78B4" w:rsidRDefault="001E74D5" w:rsidP="00D915D7">
            <w:pPr>
              <w:rPr>
                <w:rFonts w:ascii="Arial" w:hAnsi="Arial" w:cs="Arial"/>
              </w:rPr>
            </w:pPr>
            <w:r w:rsidRPr="00FD78B4">
              <w:rPr>
                <w:rFonts w:ascii="Arial" w:hAnsi="Arial" w:cs="Arial"/>
              </w:rPr>
              <w:t>2027–28</w:t>
            </w:r>
          </w:p>
        </w:tc>
        <w:tc>
          <w:tcPr>
            <w:tcW w:w="4320" w:type="dxa"/>
          </w:tcPr>
          <w:p w14:paraId="30B4F71E" w14:textId="77777777" w:rsidR="00D93B60" w:rsidRPr="0016171E" w:rsidRDefault="00D93B60" w:rsidP="00847C83">
            <w:pPr>
              <w:pStyle w:val="ListParagraph"/>
              <w:numPr>
                <w:ilvl w:val="0"/>
                <w:numId w:val="62"/>
              </w:numPr>
              <w:rPr>
                <w:rFonts w:ascii="Arial" w:hAnsi="Arial" w:cs="Arial"/>
              </w:rPr>
            </w:pPr>
            <w:r w:rsidRPr="0016171E">
              <w:rPr>
                <w:rFonts w:ascii="Arial" w:hAnsi="Arial" w:cs="Arial"/>
              </w:rPr>
              <w:t>CRM Integration realised</w:t>
            </w:r>
          </w:p>
          <w:p w14:paraId="58F00EDA" w14:textId="77777777" w:rsidR="004709A4" w:rsidRPr="0016171E" w:rsidRDefault="00FD665C" w:rsidP="00847C83">
            <w:pPr>
              <w:pStyle w:val="ListParagraph"/>
              <w:numPr>
                <w:ilvl w:val="0"/>
                <w:numId w:val="62"/>
              </w:numPr>
              <w:rPr>
                <w:rFonts w:ascii="Arial" w:hAnsi="Arial" w:cs="Arial"/>
              </w:rPr>
            </w:pPr>
            <w:r w:rsidRPr="0016171E">
              <w:rPr>
                <w:rFonts w:ascii="Arial" w:hAnsi="Arial" w:cs="Arial"/>
              </w:rPr>
              <w:t xml:space="preserve">App Store </w:t>
            </w:r>
            <w:r w:rsidR="00E65DFE" w:rsidRPr="0016171E">
              <w:rPr>
                <w:rFonts w:ascii="Arial" w:hAnsi="Arial" w:cs="Arial"/>
              </w:rPr>
              <w:t>MVP available</w:t>
            </w:r>
          </w:p>
          <w:p w14:paraId="6668D2D9" w14:textId="7A6E7970" w:rsidR="00553339" w:rsidRPr="00847C83" w:rsidRDefault="00C3373E" w:rsidP="00847C83">
            <w:pPr>
              <w:pStyle w:val="ListParagraph"/>
              <w:numPr>
                <w:ilvl w:val="0"/>
                <w:numId w:val="62"/>
              </w:numPr>
              <w:rPr>
                <w:rFonts w:ascii="Arial" w:hAnsi="Arial" w:cs="Arial"/>
              </w:rPr>
            </w:pPr>
            <w:r w:rsidRPr="0016171E">
              <w:rPr>
                <w:rFonts w:ascii="Arial" w:hAnsi="Arial" w:cs="Arial"/>
              </w:rPr>
              <w:t>UI enhancements</w:t>
            </w:r>
            <w:r w:rsidR="00AB06DF" w:rsidRPr="0016171E">
              <w:rPr>
                <w:rFonts w:ascii="Arial" w:hAnsi="Arial" w:cs="Arial"/>
              </w:rPr>
              <w:t xml:space="preserve"> to GDS guidelines</w:t>
            </w:r>
            <w:r w:rsidRPr="0016171E">
              <w:rPr>
                <w:rFonts w:ascii="Arial" w:hAnsi="Arial" w:cs="Arial"/>
              </w:rPr>
              <w:t xml:space="preserve"> </w:t>
            </w:r>
            <w:r w:rsidR="00F76BB3" w:rsidRPr="0016171E">
              <w:rPr>
                <w:rFonts w:ascii="Arial" w:hAnsi="Arial" w:cs="Arial"/>
              </w:rPr>
              <w:t>live in production</w:t>
            </w:r>
          </w:p>
        </w:tc>
      </w:tr>
      <w:tr w:rsidR="001E74D5" w:rsidRPr="00FD78B4" w14:paraId="2DBA6A3E" w14:textId="77777777" w:rsidTr="00847C83">
        <w:tc>
          <w:tcPr>
            <w:tcW w:w="4320" w:type="dxa"/>
          </w:tcPr>
          <w:p w14:paraId="31E0C9A8" w14:textId="77777777" w:rsidR="001E74D5" w:rsidRPr="00FD78B4" w:rsidRDefault="001E74D5" w:rsidP="00D915D7">
            <w:pPr>
              <w:rPr>
                <w:rFonts w:ascii="Arial" w:hAnsi="Arial" w:cs="Arial"/>
              </w:rPr>
            </w:pPr>
            <w:r w:rsidRPr="00FD78B4">
              <w:rPr>
                <w:rFonts w:ascii="Arial" w:hAnsi="Arial" w:cs="Arial"/>
              </w:rPr>
              <w:t>2028–29</w:t>
            </w:r>
          </w:p>
        </w:tc>
        <w:tc>
          <w:tcPr>
            <w:tcW w:w="4320" w:type="dxa"/>
          </w:tcPr>
          <w:p w14:paraId="674D6FE8" w14:textId="77777777" w:rsidR="001928C2" w:rsidRPr="0016171E" w:rsidRDefault="001928C2" w:rsidP="00847C83">
            <w:pPr>
              <w:pStyle w:val="ListParagraph"/>
              <w:numPr>
                <w:ilvl w:val="0"/>
                <w:numId w:val="63"/>
              </w:numPr>
              <w:rPr>
                <w:rFonts w:ascii="Arial" w:hAnsi="Arial" w:cs="Arial"/>
              </w:rPr>
            </w:pPr>
            <w:r w:rsidRPr="0016171E">
              <w:rPr>
                <w:rFonts w:ascii="Arial" w:hAnsi="Arial" w:cs="Arial"/>
              </w:rPr>
              <w:t>White Label product available</w:t>
            </w:r>
          </w:p>
          <w:p w14:paraId="173377AF" w14:textId="77777777" w:rsidR="00426837" w:rsidRDefault="00FD665C" w:rsidP="008A497A">
            <w:pPr>
              <w:pStyle w:val="ListParagraph"/>
              <w:numPr>
                <w:ilvl w:val="0"/>
                <w:numId w:val="63"/>
              </w:numPr>
              <w:rPr>
                <w:rFonts w:ascii="Arial" w:hAnsi="Arial" w:cs="Arial"/>
              </w:rPr>
            </w:pPr>
            <w:r w:rsidRPr="0016171E">
              <w:rPr>
                <w:rFonts w:ascii="Arial" w:hAnsi="Arial" w:cs="Arial"/>
              </w:rPr>
              <w:t>Vendor</w:t>
            </w:r>
            <w:r w:rsidR="00426837" w:rsidRPr="0016171E">
              <w:rPr>
                <w:rFonts w:ascii="Arial" w:hAnsi="Arial" w:cs="Arial"/>
              </w:rPr>
              <w:t xml:space="preserve"> Agnostic </w:t>
            </w:r>
            <w:r w:rsidR="009655D3" w:rsidRPr="0016171E">
              <w:rPr>
                <w:rFonts w:ascii="Arial" w:hAnsi="Arial" w:cs="Arial"/>
              </w:rPr>
              <w:t>version of product live</w:t>
            </w:r>
          </w:p>
          <w:p w14:paraId="70FBE5EF" w14:textId="77777777" w:rsidR="007B5DE7" w:rsidRDefault="007A7D52" w:rsidP="008A497A">
            <w:pPr>
              <w:pStyle w:val="ListParagraph"/>
              <w:numPr>
                <w:ilvl w:val="0"/>
                <w:numId w:val="63"/>
              </w:numPr>
              <w:rPr>
                <w:rFonts w:ascii="Arial" w:hAnsi="Arial" w:cs="Arial"/>
              </w:rPr>
            </w:pPr>
            <w:r>
              <w:rPr>
                <w:rFonts w:ascii="Arial" w:hAnsi="Arial" w:cs="Arial"/>
              </w:rPr>
              <w:t>Full a</w:t>
            </w:r>
            <w:r w:rsidR="007B5DE7">
              <w:rPr>
                <w:rFonts w:ascii="Arial" w:hAnsi="Arial" w:cs="Arial"/>
              </w:rPr>
              <w:t>pp store</w:t>
            </w:r>
            <w:r>
              <w:rPr>
                <w:rFonts w:ascii="Arial" w:hAnsi="Arial" w:cs="Arial"/>
              </w:rPr>
              <w:t xml:space="preserve"> product live</w:t>
            </w:r>
          </w:p>
          <w:p w14:paraId="17A4F0E6" w14:textId="6D746EE1" w:rsidR="002B5DB6" w:rsidRPr="00847C83" w:rsidRDefault="008A497A" w:rsidP="00847C83">
            <w:pPr>
              <w:pStyle w:val="ListParagraph"/>
              <w:numPr>
                <w:ilvl w:val="0"/>
                <w:numId w:val="63"/>
              </w:numPr>
              <w:rPr>
                <w:rFonts w:ascii="Arial" w:hAnsi="Arial" w:cs="Arial"/>
              </w:rPr>
            </w:pPr>
            <w:r w:rsidRPr="005A758F">
              <w:rPr>
                <w:rFonts w:ascii="Arial" w:hAnsi="Arial" w:cs="Arial"/>
              </w:rPr>
              <w:t>Bring-your-own data service at MVP stage</w:t>
            </w:r>
          </w:p>
        </w:tc>
      </w:tr>
      <w:tr w:rsidR="001E74D5" w:rsidRPr="00FD78B4" w14:paraId="570ADBEB" w14:textId="77777777" w:rsidTr="00847C83">
        <w:tc>
          <w:tcPr>
            <w:tcW w:w="4320" w:type="dxa"/>
          </w:tcPr>
          <w:p w14:paraId="638A9953" w14:textId="70FB3741" w:rsidR="001E74D5" w:rsidRPr="00FD78B4" w:rsidRDefault="00D06ED7" w:rsidP="00D915D7">
            <w:pPr>
              <w:rPr>
                <w:rFonts w:ascii="Arial" w:hAnsi="Arial" w:cs="Arial"/>
              </w:rPr>
            </w:pPr>
            <w:r>
              <w:rPr>
                <w:rFonts w:ascii="Arial" w:hAnsi="Arial" w:cs="Arial"/>
              </w:rPr>
              <w:t xml:space="preserve">Future </w:t>
            </w:r>
            <w:r w:rsidR="0024335E">
              <w:rPr>
                <w:rFonts w:ascii="Arial" w:hAnsi="Arial" w:cs="Arial"/>
              </w:rPr>
              <w:t>goals</w:t>
            </w:r>
          </w:p>
        </w:tc>
        <w:tc>
          <w:tcPr>
            <w:tcW w:w="4320" w:type="dxa"/>
          </w:tcPr>
          <w:p w14:paraId="641F3F8C" w14:textId="77777777" w:rsidR="008A497A" w:rsidRDefault="008A497A" w:rsidP="00847C83">
            <w:pPr>
              <w:pStyle w:val="ListParagraph"/>
              <w:numPr>
                <w:ilvl w:val="0"/>
                <w:numId w:val="64"/>
              </w:numPr>
              <w:rPr>
                <w:rFonts w:ascii="Arial" w:hAnsi="Arial" w:cs="Arial"/>
              </w:rPr>
            </w:pPr>
            <w:r>
              <w:rPr>
                <w:rFonts w:ascii="Arial" w:hAnsi="Arial" w:cs="Arial"/>
              </w:rPr>
              <w:t>Full Bring-your-own data service live</w:t>
            </w:r>
          </w:p>
          <w:p w14:paraId="5728E5F5" w14:textId="53A4BE9C" w:rsidR="00166D80" w:rsidRPr="00847C83" w:rsidRDefault="00166D80" w:rsidP="00847C83">
            <w:pPr>
              <w:pStyle w:val="ListParagraph"/>
              <w:numPr>
                <w:ilvl w:val="0"/>
                <w:numId w:val="64"/>
              </w:numPr>
              <w:rPr>
                <w:rFonts w:ascii="Arial" w:hAnsi="Arial" w:cs="Arial"/>
              </w:rPr>
            </w:pPr>
            <w:r>
              <w:rPr>
                <w:rFonts w:ascii="Arial" w:hAnsi="Arial" w:cs="Arial"/>
              </w:rPr>
              <w:t>Federation capabilities</w:t>
            </w:r>
          </w:p>
        </w:tc>
      </w:tr>
    </w:tbl>
    <w:p w14:paraId="40CC71DE" w14:textId="3EB0D8A3" w:rsidR="00C23C4D" w:rsidRDefault="00C23C4D" w:rsidP="00C23C4D">
      <w:pPr>
        <w:pStyle w:val="BodyText1"/>
        <w:rPr>
          <w:color w:val="auto"/>
          <w:highlight w:val="yellow"/>
        </w:rPr>
      </w:pPr>
    </w:p>
    <w:p w14:paraId="216E5672" w14:textId="77777777" w:rsidR="00CF6EF7" w:rsidRPr="00803682" w:rsidRDefault="00CF6EF7" w:rsidP="00C23C4D">
      <w:pPr>
        <w:pStyle w:val="BodyText1"/>
        <w:rPr>
          <w:color w:val="auto"/>
          <w:highlight w:val="yellow"/>
        </w:rPr>
      </w:pPr>
    </w:p>
    <w:p w14:paraId="5C724229" w14:textId="2A1A2CD4" w:rsidR="009A0559" w:rsidRPr="00C17698" w:rsidRDefault="002147DD" w:rsidP="00C17698">
      <w:pPr>
        <w:pStyle w:val="Heading1"/>
        <w:numPr>
          <w:ilvl w:val="0"/>
          <w:numId w:val="0"/>
        </w:numPr>
      </w:pPr>
      <w:bookmarkStart w:id="15" w:name="_Toc211869483"/>
      <w:r>
        <w:lastRenderedPageBreak/>
        <w:t>Key dependencies</w:t>
      </w:r>
      <w:bookmarkEnd w:id="15"/>
    </w:p>
    <w:p w14:paraId="3AE50463" w14:textId="3B01E477" w:rsidR="002147DD" w:rsidRDefault="00A03C2A" w:rsidP="002840CF">
      <w:pPr>
        <w:pStyle w:val="BodyText1"/>
        <w:numPr>
          <w:ilvl w:val="0"/>
          <w:numId w:val="4"/>
        </w:numPr>
        <w:ind w:left="357" w:hanging="357"/>
        <w:rPr>
          <w:b/>
          <w:bCs/>
          <w:color w:val="auto"/>
        </w:rPr>
      </w:pPr>
      <w:r w:rsidRPr="000F0382">
        <w:rPr>
          <w:b/>
          <w:bCs/>
          <w:color w:val="auto"/>
        </w:rPr>
        <w:t>Technical dependencies</w:t>
      </w:r>
    </w:p>
    <w:p w14:paraId="0280A961" w14:textId="32B61B88" w:rsidR="003A15E5" w:rsidRDefault="003A15E5" w:rsidP="003A15E5">
      <w:pPr>
        <w:pStyle w:val="BodyText1"/>
        <w:rPr>
          <w:b/>
          <w:bCs/>
          <w:color w:val="auto"/>
        </w:rPr>
      </w:pPr>
      <w:r>
        <w:rPr>
          <w:b/>
          <w:bCs/>
          <w:color w:val="auto"/>
        </w:rPr>
        <w:t xml:space="preserve">Included but not </w:t>
      </w:r>
      <w:r w:rsidR="00114A56">
        <w:rPr>
          <w:b/>
          <w:bCs/>
          <w:color w:val="auto"/>
        </w:rPr>
        <w:t>limited to:</w:t>
      </w:r>
      <w:r w:rsidR="00114A56">
        <w:rPr>
          <w:b/>
          <w:bCs/>
          <w:color w:val="auto"/>
        </w:rPr>
        <w:br/>
      </w:r>
      <w:r w:rsidR="00114A56">
        <w:rPr>
          <w:b/>
          <w:bCs/>
          <w:color w:val="auto"/>
        </w:rPr>
        <w:br/>
        <w:t>Suppliers should consider the following</w:t>
      </w:r>
      <w:r w:rsidR="00612904">
        <w:rPr>
          <w:b/>
          <w:bCs/>
          <w:color w:val="auto"/>
        </w:rPr>
        <w:t xml:space="preserve"> dependencies and constraints</w:t>
      </w:r>
      <w:r w:rsidR="00114A56">
        <w:rPr>
          <w:b/>
          <w:bCs/>
          <w:color w:val="auto"/>
        </w:rPr>
        <w:t xml:space="preserve"> when applying for the tender</w:t>
      </w:r>
    </w:p>
    <w:p w14:paraId="76DA6513" w14:textId="77777777" w:rsidR="00982419" w:rsidRDefault="00982419" w:rsidP="003A15E5">
      <w:pPr>
        <w:pStyle w:val="BodyText1"/>
        <w:rPr>
          <w:b/>
          <w:bCs/>
          <w:color w:val="auto"/>
        </w:rPr>
      </w:pPr>
    </w:p>
    <w:p w14:paraId="28124EC8" w14:textId="303586BA" w:rsidR="0026045B" w:rsidRPr="000867ED" w:rsidRDefault="0026045B" w:rsidP="000867ED">
      <w:pPr>
        <w:pStyle w:val="BodyText1"/>
        <w:numPr>
          <w:ilvl w:val="0"/>
          <w:numId w:val="51"/>
        </w:numPr>
        <w:spacing w:after="120"/>
        <w:ind w:left="714" w:hanging="357"/>
      </w:pPr>
      <w:r w:rsidRPr="000867ED">
        <w:t>Provision and manage</w:t>
      </w:r>
      <w:r w:rsidR="00612904">
        <w:t>ment of</w:t>
      </w:r>
      <w:r w:rsidRPr="000867ED">
        <w:t xml:space="preserve"> scalable VM infrastructure with robust security and monitoring.</w:t>
      </w:r>
    </w:p>
    <w:p w14:paraId="6165050D" w14:textId="21CA3029" w:rsidR="0026045B" w:rsidRPr="000867ED" w:rsidRDefault="00612904" w:rsidP="000867ED">
      <w:pPr>
        <w:pStyle w:val="BodyText1"/>
        <w:numPr>
          <w:ilvl w:val="0"/>
          <w:numId w:val="51"/>
        </w:numPr>
        <w:spacing w:after="120"/>
        <w:ind w:left="714" w:hanging="357"/>
      </w:pPr>
      <w:r>
        <w:t>St</w:t>
      </w:r>
      <w:r w:rsidR="0026045B" w:rsidRPr="000867ED">
        <w:t>rict access controls, multi-factor authentication, and role-based permissions.</w:t>
      </w:r>
    </w:p>
    <w:p w14:paraId="7B7FBEFA" w14:textId="22557B79" w:rsidR="0026045B" w:rsidRPr="000867ED" w:rsidRDefault="00612904" w:rsidP="000867ED">
      <w:pPr>
        <w:pStyle w:val="BodyText1"/>
        <w:numPr>
          <w:ilvl w:val="0"/>
          <w:numId w:val="51"/>
        </w:numPr>
        <w:spacing w:after="120"/>
        <w:ind w:left="714" w:hanging="357"/>
      </w:pPr>
      <w:r w:rsidRPr="00612904">
        <w:t>Maintena</w:t>
      </w:r>
      <w:r>
        <w:t>nce</w:t>
      </w:r>
      <w:r w:rsidR="0026045B" w:rsidRPr="000867ED">
        <w:t xml:space="preserve"> and monitor</w:t>
      </w:r>
      <w:r>
        <w:t>ing of</w:t>
      </w:r>
      <w:r w:rsidR="0026045B" w:rsidRPr="000867ED">
        <w:t xml:space="preserve"> the airlock system</w:t>
      </w:r>
      <w:r w:rsidR="00075595">
        <w:t xml:space="preserve"> (not process)</w:t>
      </w:r>
      <w:r w:rsidR="0026045B" w:rsidRPr="000867ED">
        <w:t xml:space="preserve"> for all data ingress/egress.</w:t>
      </w:r>
    </w:p>
    <w:p w14:paraId="6ECE754D" w14:textId="77777777" w:rsidR="0026045B" w:rsidRPr="000867ED" w:rsidRDefault="0026045B" w:rsidP="000867ED">
      <w:pPr>
        <w:pStyle w:val="BodyText1"/>
        <w:numPr>
          <w:ilvl w:val="0"/>
          <w:numId w:val="51"/>
        </w:numPr>
        <w:spacing w:after="120"/>
        <w:ind w:left="714" w:hanging="357"/>
      </w:pPr>
      <w:r w:rsidRPr="000867ED">
        <w:t>Support workspace storage expansion and linked data integration.</w:t>
      </w:r>
    </w:p>
    <w:p w14:paraId="01770E2D" w14:textId="28734A64" w:rsidR="0026045B" w:rsidRPr="000867ED" w:rsidRDefault="00075595" w:rsidP="000867ED">
      <w:pPr>
        <w:pStyle w:val="BodyText1"/>
        <w:numPr>
          <w:ilvl w:val="0"/>
          <w:numId w:val="51"/>
        </w:numPr>
        <w:spacing w:after="120"/>
        <w:ind w:left="714" w:hanging="357"/>
      </w:pPr>
      <w:r>
        <w:t>C</w:t>
      </w:r>
      <w:r w:rsidR="0026045B" w:rsidRPr="000867ED">
        <w:t>ompliance with data governance, audit, and output checking requirements.</w:t>
      </w:r>
    </w:p>
    <w:p w14:paraId="4F6789EC" w14:textId="7DE696B4" w:rsidR="0026045B" w:rsidRPr="000867ED" w:rsidRDefault="00612904" w:rsidP="000867ED">
      <w:pPr>
        <w:pStyle w:val="BodyText1"/>
        <w:numPr>
          <w:ilvl w:val="0"/>
          <w:numId w:val="51"/>
        </w:numPr>
        <w:spacing w:after="120"/>
        <w:ind w:left="714" w:hanging="357"/>
      </w:pPr>
      <w:r>
        <w:t>U</w:t>
      </w:r>
      <w:r w:rsidR="0026045B" w:rsidRPr="000867ED">
        <w:t>ser onboarding, training, and support for the approved software stack.</w:t>
      </w:r>
    </w:p>
    <w:p w14:paraId="5222F7B4" w14:textId="1591C178" w:rsidR="0026045B" w:rsidRPr="000867ED" w:rsidRDefault="0026045B" w:rsidP="000867ED">
      <w:pPr>
        <w:pStyle w:val="BodyText1"/>
        <w:numPr>
          <w:ilvl w:val="0"/>
          <w:numId w:val="51"/>
        </w:numPr>
        <w:spacing w:after="120"/>
        <w:ind w:left="714" w:hanging="357"/>
      </w:pPr>
      <w:r w:rsidRPr="000867ED">
        <w:t>Track</w:t>
      </w:r>
      <w:r w:rsidR="00612904">
        <w:t>ing</w:t>
      </w:r>
      <w:r w:rsidRPr="000867ED">
        <w:t xml:space="preserve"> and </w:t>
      </w:r>
      <w:r w:rsidR="00612904">
        <w:t>management of</w:t>
      </w:r>
      <w:r w:rsidRPr="000867ED">
        <w:t xml:space="preserve"> VM credit, storage, and additional service usage for billing and operational efficiency</w:t>
      </w:r>
    </w:p>
    <w:p w14:paraId="056CFFF2" w14:textId="2CE45696" w:rsidR="00982419" w:rsidRDefault="00ED2770" w:rsidP="003A15E5">
      <w:pPr>
        <w:pStyle w:val="BodyText1"/>
        <w:rPr>
          <w:b/>
          <w:bCs/>
          <w:color w:val="auto"/>
        </w:rPr>
      </w:pPr>
      <w:r>
        <w:rPr>
          <w:b/>
          <w:bCs/>
          <w:color w:val="auto"/>
        </w:rPr>
        <w:t>Details</w:t>
      </w:r>
    </w:p>
    <w:tbl>
      <w:tblPr>
        <w:tblStyle w:val="TableGrid"/>
        <w:tblW w:w="0" w:type="auto"/>
        <w:tblLook w:val="04A0" w:firstRow="1" w:lastRow="0" w:firstColumn="1" w:lastColumn="0" w:noHBand="0" w:noVBand="1"/>
      </w:tblPr>
      <w:tblGrid>
        <w:gridCol w:w="1513"/>
        <w:gridCol w:w="7227"/>
      </w:tblGrid>
      <w:tr w:rsidR="00ED2770" w:rsidRPr="0089554B" w14:paraId="19252A5E" w14:textId="77777777" w:rsidTr="000867ED">
        <w:tc>
          <w:tcPr>
            <w:tcW w:w="1413" w:type="dxa"/>
          </w:tcPr>
          <w:p w14:paraId="76A68F6C" w14:textId="77777777" w:rsidR="00ED2770" w:rsidRPr="0089554B" w:rsidRDefault="00ED2770" w:rsidP="00D915D7">
            <w:pPr>
              <w:rPr>
                <w:rFonts w:ascii="Arial" w:hAnsi="Arial" w:cs="Arial"/>
              </w:rPr>
            </w:pPr>
            <w:r w:rsidRPr="0089554B">
              <w:rPr>
                <w:rFonts w:ascii="Arial" w:eastAsia="Arial Black" w:hAnsi="Arial" w:cs="Arial"/>
                <w:sz w:val="22"/>
              </w:rPr>
              <w:t>Dependency Area</w:t>
            </w:r>
          </w:p>
        </w:tc>
        <w:tc>
          <w:tcPr>
            <w:tcW w:w="7227" w:type="dxa"/>
          </w:tcPr>
          <w:p w14:paraId="6ED915C5" w14:textId="77777777" w:rsidR="00ED2770" w:rsidRPr="0089554B" w:rsidRDefault="00ED2770" w:rsidP="00D915D7">
            <w:pPr>
              <w:rPr>
                <w:rFonts w:ascii="Arial" w:hAnsi="Arial" w:cs="Arial"/>
              </w:rPr>
            </w:pPr>
            <w:r w:rsidRPr="0089554B">
              <w:rPr>
                <w:rFonts w:ascii="Arial" w:eastAsia="Arial Black" w:hAnsi="Arial" w:cs="Arial"/>
                <w:sz w:val="22"/>
              </w:rPr>
              <w:t>Key Details</w:t>
            </w:r>
          </w:p>
        </w:tc>
      </w:tr>
      <w:tr w:rsidR="00ED2770" w:rsidRPr="0089554B" w14:paraId="17255913" w14:textId="77777777" w:rsidTr="000867ED">
        <w:tc>
          <w:tcPr>
            <w:tcW w:w="1413" w:type="dxa"/>
          </w:tcPr>
          <w:p w14:paraId="41D71F1B" w14:textId="77777777" w:rsidR="00ED2770" w:rsidRPr="0089554B" w:rsidRDefault="00ED2770" w:rsidP="00D915D7">
            <w:pPr>
              <w:rPr>
                <w:rFonts w:ascii="Arial" w:hAnsi="Arial" w:cs="Arial"/>
              </w:rPr>
            </w:pPr>
            <w:r w:rsidRPr="0089554B">
              <w:rPr>
                <w:rFonts w:ascii="Arial" w:eastAsia="Arial Black" w:hAnsi="Arial" w:cs="Arial"/>
                <w:sz w:val="22"/>
              </w:rPr>
              <w:t>Virtual Machine (VM) Infrastructure</w:t>
            </w:r>
          </w:p>
        </w:tc>
        <w:tc>
          <w:tcPr>
            <w:tcW w:w="7227" w:type="dxa"/>
          </w:tcPr>
          <w:p w14:paraId="74D1292B" w14:textId="4E752B49" w:rsidR="00ED2770" w:rsidRPr="0089554B" w:rsidRDefault="00ED2770" w:rsidP="00D915D7">
            <w:pPr>
              <w:rPr>
                <w:rFonts w:ascii="Arial" w:hAnsi="Arial" w:cs="Arial"/>
              </w:rPr>
            </w:pPr>
            <w:r w:rsidRPr="0089554B">
              <w:rPr>
                <w:rFonts w:ascii="Arial" w:eastAsia="Arial Black" w:hAnsi="Arial" w:cs="Arial"/>
                <w:sz w:val="22"/>
              </w:rPr>
              <w:t xml:space="preserve">VM Access: All users access CPRD Safe via virtual machines, with </w:t>
            </w:r>
            <w:r w:rsidR="006B7275">
              <w:rPr>
                <w:rFonts w:ascii="Arial" w:eastAsia="Arial Black" w:hAnsi="Arial" w:cs="Arial"/>
                <w:sz w:val="22"/>
              </w:rPr>
              <w:t xml:space="preserve">currently </w:t>
            </w:r>
            <w:r w:rsidRPr="0089554B">
              <w:rPr>
                <w:rFonts w:ascii="Arial" w:eastAsia="Arial Black" w:hAnsi="Arial" w:cs="Arial"/>
                <w:sz w:val="22"/>
              </w:rPr>
              <w:t>three performance tiers VM Credit: MSL includes a set amount of VM credit, which covers the running costs of VMs. Additional credit can be purchased.</w:t>
            </w:r>
            <w:r w:rsidRPr="0089554B">
              <w:rPr>
                <w:rFonts w:ascii="Arial" w:eastAsia="Arial Black" w:hAnsi="Arial" w:cs="Arial"/>
                <w:sz w:val="22"/>
              </w:rPr>
              <w:br/>
              <w:t>VM Management: Each organisation’s nominated users are provisioned with VMs, and VM usage is tracked for billing and operational management.</w:t>
            </w:r>
          </w:p>
        </w:tc>
      </w:tr>
      <w:tr w:rsidR="00ED2770" w:rsidRPr="0089554B" w14:paraId="3ADD95B2" w14:textId="77777777" w:rsidTr="000867ED">
        <w:tc>
          <w:tcPr>
            <w:tcW w:w="1413" w:type="dxa"/>
          </w:tcPr>
          <w:p w14:paraId="0ED6EA86" w14:textId="77777777" w:rsidR="00ED2770" w:rsidRPr="0089554B" w:rsidRDefault="00ED2770" w:rsidP="00D915D7">
            <w:pPr>
              <w:rPr>
                <w:rFonts w:ascii="Arial" w:hAnsi="Arial" w:cs="Arial"/>
              </w:rPr>
            </w:pPr>
            <w:r w:rsidRPr="0089554B">
              <w:rPr>
                <w:rFonts w:ascii="Arial" w:eastAsia="Arial Black" w:hAnsi="Arial" w:cs="Arial"/>
                <w:sz w:val="22"/>
              </w:rPr>
              <w:t>Workspace Storage &amp; Management</w:t>
            </w:r>
          </w:p>
        </w:tc>
        <w:tc>
          <w:tcPr>
            <w:tcW w:w="7227" w:type="dxa"/>
          </w:tcPr>
          <w:p w14:paraId="65EFC821" w14:textId="000A7FFE" w:rsidR="00ED2770" w:rsidRPr="0089554B" w:rsidRDefault="00ED2770" w:rsidP="00D915D7">
            <w:pPr>
              <w:rPr>
                <w:rFonts w:ascii="Arial" w:hAnsi="Arial" w:cs="Arial"/>
              </w:rPr>
            </w:pPr>
            <w:r w:rsidRPr="0089554B">
              <w:rPr>
                <w:rFonts w:ascii="Arial" w:eastAsia="Arial Black" w:hAnsi="Arial" w:cs="Arial"/>
                <w:sz w:val="22"/>
              </w:rPr>
              <w:t>Dedicated Workspaces: Each organisation has secure shared workspaces (Explore for feasibility, Analyse for approved studies).</w:t>
            </w:r>
            <w:r w:rsidRPr="0089554B">
              <w:rPr>
                <w:rFonts w:ascii="Arial" w:eastAsia="Arial Black" w:hAnsi="Arial" w:cs="Arial"/>
                <w:sz w:val="22"/>
              </w:rPr>
              <w:br/>
              <w:t>Storage:</w:t>
            </w:r>
            <w:r w:rsidR="00A00ED2">
              <w:rPr>
                <w:rFonts w:ascii="Arial" w:eastAsia="Arial Black" w:hAnsi="Arial" w:cs="Arial"/>
                <w:sz w:val="22"/>
              </w:rPr>
              <w:t xml:space="preserve">Current </w:t>
            </w:r>
            <w:r w:rsidRPr="0089554B">
              <w:rPr>
                <w:rFonts w:ascii="Arial" w:eastAsia="Arial Black" w:hAnsi="Arial" w:cs="Arial"/>
                <w:sz w:val="22"/>
              </w:rPr>
              <w:t xml:space="preserve"> Default</w:t>
            </w:r>
            <w:r w:rsidR="00A00ED2">
              <w:rPr>
                <w:rFonts w:ascii="Arial" w:eastAsia="Arial Black" w:hAnsi="Arial" w:cs="Arial"/>
                <w:sz w:val="22"/>
              </w:rPr>
              <w:t>s</w:t>
            </w:r>
            <w:r w:rsidRPr="0089554B">
              <w:rPr>
                <w:rFonts w:ascii="Arial" w:eastAsia="Arial Black" w:hAnsi="Arial" w:cs="Arial"/>
                <w:sz w:val="22"/>
              </w:rPr>
              <w:t xml:space="preserve"> </w:t>
            </w:r>
            <w:r w:rsidR="00A00ED2">
              <w:rPr>
                <w:rFonts w:ascii="Arial" w:eastAsia="Arial Black" w:hAnsi="Arial" w:cs="Arial"/>
                <w:sz w:val="22"/>
              </w:rPr>
              <w:t>are</w:t>
            </w:r>
            <w:r w:rsidRPr="0089554B">
              <w:rPr>
                <w:rFonts w:ascii="Arial" w:eastAsia="Arial Black" w:hAnsi="Arial" w:cs="Arial"/>
                <w:sz w:val="22"/>
              </w:rPr>
              <w:t xml:space="preserve"> 5TB per workspace (10TB for Premium MSL), expandable in 1TB increments.</w:t>
            </w:r>
            <w:r w:rsidRPr="0089554B">
              <w:rPr>
                <w:rFonts w:ascii="Arial" w:eastAsia="Arial Black" w:hAnsi="Arial" w:cs="Arial"/>
                <w:sz w:val="22"/>
              </w:rPr>
              <w:br/>
              <w:t>Workspace Types: MSL supports both exploratory and analysis workspaces, with different permissions and export capabilities.</w:t>
            </w:r>
          </w:p>
        </w:tc>
      </w:tr>
      <w:tr w:rsidR="00ED2770" w:rsidRPr="0089554B" w14:paraId="3977BA64" w14:textId="77777777" w:rsidTr="000867ED">
        <w:tc>
          <w:tcPr>
            <w:tcW w:w="1413" w:type="dxa"/>
          </w:tcPr>
          <w:p w14:paraId="61C4A33B" w14:textId="77777777" w:rsidR="00ED2770" w:rsidRPr="0089554B" w:rsidRDefault="00ED2770" w:rsidP="00D915D7">
            <w:pPr>
              <w:rPr>
                <w:rFonts w:ascii="Arial" w:hAnsi="Arial" w:cs="Arial"/>
              </w:rPr>
            </w:pPr>
            <w:r w:rsidRPr="0089554B">
              <w:rPr>
                <w:rFonts w:ascii="Arial" w:eastAsia="Arial Black" w:hAnsi="Arial" w:cs="Arial"/>
                <w:sz w:val="22"/>
              </w:rPr>
              <w:t>Security &amp; Access Control</w:t>
            </w:r>
          </w:p>
        </w:tc>
        <w:tc>
          <w:tcPr>
            <w:tcW w:w="7227" w:type="dxa"/>
          </w:tcPr>
          <w:p w14:paraId="4FB6F8E8" w14:textId="2DDCD90A" w:rsidR="00ED2770" w:rsidRPr="0089554B" w:rsidRDefault="00ED2770" w:rsidP="00D915D7">
            <w:pPr>
              <w:rPr>
                <w:rFonts w:ascii="Arial" w:hAnsi="Arial" w:cs="Arial"/>
              </w:rPr>
            </w:pPr>
            <w:r w:rsidRPr="0089554B">
              <w:rPr>
                <w:rFonts w:ascii="Arial" w:eastAsia="Arial Black" w:hAnsi="Arial" w:cs="Arial"/>
                <w:sz w:val="22"/>
              </w:rPr>
              <w:t>Multiple Firewalls: The TRE is partitioned from the internet and the main CPRD network.</w:t>
            </w:r>
            <w:r w:rsidRPr="0089554B">
              <w:rPr>
                <w:rFonts w:ascii="Arial" w:eastAsia="Arial Black" w:hAnsi="Arial" w:cs="Arial"/>
                <w:sz w:val="22"/>
              </w:rPr>
              <w:br/>
              <w:t>Role-Based Permissions: Only approved, trained researchers can access, with permissions set by role.</w:t>
            </w:r>
            <w:r w:rsidRPr="0089554B">
              <w:rPr>
                <w:rFonts w:ascii="Arial" w:eastAsia="Arial Black" w:hAnsi="Arial" w:cs="Arial"/>
                <w:sz w:val="22"/>
              </w:rPr>
              <w:br/>
              <w:t>Multi-Factor Authentication: Required for all users.</w:t>
            </w:r>
            <w:r w:rsidRPr="0089554B">
              <w:rPr>
                <w:rFonts w:ascii="Arial" w:eastAsia="Arial Black" w:hAnsi="Arial" w:cs="Arial"/>
                <w:sz w:val="22"/>
              </w:rPr>
              <w:br/>
              <w:t xml:space="preserve">Airlock System: All imports/exports pass through </w:t>
            </w:r>
            <w:r w:rsidR="006B7275">
              <w:rPr>
                <w:rFonts w:ascii="Arial" w:eastAsia="Arial Black" w:hAnsi="Arial" w:cs="Arial"/>
                <w:sz w:val="22"/>
              </w:rPr>
              <w:t xml:space="preserve">checking processes </w:t>
            </w:r>
            <w:r w:rsidRPr="0089554B">
              <w:rPr>
                <w:rFonts w:ascii="Arial" w:eastAsia="Arial Black" w:hAnsi="Arial" w:cs="Arial"/>
                <w:sz w:val="22"/>
              </w:rPr>
              <w:t>and human review.</w:t>
            </w:r>
            <w:r w:rsidR="0009022E">
              <w:rPr>
                <w:rFonts w:ascii="Arial" w:eastAsia="Arial Black" w:hAnsi="Arial" w:cs="Arial"/>
                <w:sz w:val="22"/>
              </w:rPr>
              <w:br/>
            </w:r>
            <w:r w:rsidR="009E2470">
              <w:rPr>
                <w:rFonts w:ascii="Arial" w:eastAsia="Arial Black" w:hAnsi="Arial" w:cs="Arial"/>
                <w:sz w:val="22"/>
              </w:rPr>
              <w:t>P</w:t>
            </w:r>
            <w:r w:rsidR="0009022E">
              <w:rPr>
                <w:rFonts w:ascii="Arial" w:eastAsia="Arial Black" w:hAnsi="Arial" w:cs="Arial"/>
                <w:sz w:val="22"/>
              </w:rPr>
              <w:t>enetration testing, vulnerability scanning, monitoring.</w:t>
            </w:r>
            <w:r w:rsidR="009E2470">
              <w:rPr>
                <w:rFonts w:ascii="Arial" w:eastAsia="Arial Black" w:hAnsi="Arial" w:cs="Arial"/>
                <w:sz w:val="22"/>
              </w:rPr>
              <w:br/>
            </w:r>
            <w:r w:rsidR="009E2470">
              <w:rPr>
                <w:rFonts w:ascii="Arial" w:hAnsi="Arial" w:cs="Arial"/>
              </w:rPr>
              <w:t xml:space="preserve">Data </w:t>
            </w:r>
            <w:r w:rsidR="009B442D">
              <w:rPr>
                <w:rFonts w:ascii="Arial" w:hAnsi="Arial" w:cs="Arial"/>
              </w:rPr>
              <w:t>sovereignty.</w:t>
            </w:r>
          </w:p>
        </w:tc>
      </w:tr>
      <w:tr w:rsidR="00ED2770" w:rsidRPr="0089554B" w14:paraId="4756DDC3" w14:textId="77777777" w:rsidTr="000867ED">
        <w:tc>
          <w:tcPr>
            <w:tcW w:w="1413" w:type="dxa"/>
          </w:tcPr>
          <w:p w14:paraId="41366D90" w14:textId="77777777" w:rsidR="00ED2770" w:rsidRPr="0089554B" w:rsidRDefault="00ED2770" w:rsidP="00D915D7">
            <w:pPr>
              <w:rPr>
                <w:rFonts w:ascii="Arial" w:hAnsi="Arial" w:cs="Arial"/>
              </w:rPr>
            </w:pPr>
            <w:r w:rsidRPr="0089554B">
              <w:rPr>
                <w:rFonts w:ascii="Arial" w:eastAsia="Arial Black" w:hAnsi="Arial" w:cs="Arial"/>
                <w:sz w:val="22"/>
              </w:rPr>
              <w:lastRenderedPageBreak/>
              <w:t>Data Governance &amp; Compliance</w:t>
            </w:r>
          </w:p>
        </w:tc>
        <w:tc>
          <w:tcPr>
            <w:tcW w:w="7227" w:type="dxa"/>
          </w:tcPr>
          <w:p w14:paraId="601601FB" w14:textId="77777777" w:rsidR="00ED2770" w:rsidRPr="0089554B" w:rsidRDefault="00ED2770" w:rsidP="00D915D7">
            <w:pPr>
              <w:rPr>
                <w:rFonts w:ascii="Arial" w:hAnsi="Arial" w:cs="Arial"/>
              </w:rPr>
            </w:pPr>
            <w:r w:rsidRPr="0089554B">
              <w:rPr>
                <w:rFonts w:ascii="Arial" w:eastAsia="Arial Black" w:hAnsi="Arial" w:cs="Arial"/>
                <w:sz w:val="22"/>
              </w:rPr>
              <w:t>Organisation &amp; User Approval: Rigorous screening and signed agreements are required before access.</w:t>
            </w:r>
            <w:r w:rsidRPr="0089554B">
              <w:rPr>
                <w:rFonts w:ascii="Arial" w:eastAsia="Arial Black" w:hAnsi="Arial" w:cs="Arial"/>
                <w:sz w:val="22"/>
              </w:rPr>
              <w:br/>
              <w:t>Audit Trails: All activity is logged for compliance and security.</w:t>
            </w:r>
            <w:r w:rsidRPr="0089554B">
              <w:rPr>
                <w:rFonts w:ascii="Arial" w:eastAsia="Arial Black" w:hAnsi="Arial" w:cs="Arial"/>
                <w:sz w:val="22"/>
              </w:rPr>
              <w:br/>
              <w:t>Output Checking: All research outputs are checked for disclosure risk before export.</w:t>
            </w:r>
          </w:p>
        </w:tc>
      </w:tr>
      <w:tr w:rsidR="00ED2770" w:rsidRPr="0089554B" w14:paraId="4636CA14" w14:textId="77777777" w:rsidTr="000867ED">
        <w:tc>
          <w:tcPr>
            <w:tcW w:w="1413" w:type="dxa"/>
          </w:tcPr>
          <w:p w14:paraId="6A866B09" w14:textId="77777777" w:rsidR="00ED2770" w:rsidRPr="0089554B" w:rsidRDefault="00ED2770" w:rsidP="00D915D7">
            <w:pPr>
              <w:rPr>
                <w:rFonts w:ascii="Arial" w:hAnsi="Arial" w:cs="Arial"/>
              </w:rPr>
            </w:pPr>
            <w:r w:rsidRPr="0089554B">
              <w:rPr>
                <w:rFonts w:ascii="Arial" w:eastAsia="Arial Black" w:hAnsi="Arial" w:cs="Arial"/>
                <w:sz w:val="22"/>
              </w:rPr>
              <w:t>Software &amp; Analytics Tools</w:t>
            </w:r>
          </w:p>
        </w:tc>
        <w:tc>
          <w:tcPr>
            <w:tcW w:w="7227" w:type="dxa"/>
          </w:tcPr>
          <w:p w14:paraId="41C5395F" w14:textId="77777777" w:rsidR="00ED2770" w:rsidRPr="0089554B" w:rsidRDefault="00ED2770" w:rsidP="00D915D7">
            <w:pPr>
              <w:rPr>
                <w:rFonts w:ascii="Arial" w:hAnsi="Arial" w:cs="Arial"/>
              </w:rPr>
            </w:pPr>
            <w:r w:rsidRPr="0089554B">
              <w:rPr>
                <w:rFonts w:ascii="Arial" w:eastAsia="Arial Black" w:hAnsi="Arial" w:cs="Arial"/>
                <w:sz w:val="22"/>
              </w:rPr>
              <w:t>Pre-installed Tools: Includes RStudio, Python (Anaconda), Stata, SQL tools, Notepad++, Chrome (no web access), and Gitea for code management.</w:t>
            </w:r>
            <w:r w:rsidRPr="0089554B">
              <w:rPr>
                <w:rFonts w:ascii="Arial" w:eastAsia="Arial Black" w:hAnsi="Arial" w:cs="Arial"/>
                <w:sz w:val="22"/>
              </w:rPr>
              <w:br/>
              <w:t>App Library: Tools for data analysis and code management are available in the environment.</w:t>
            </w:r>
          </w:p>
        </w:tc>
      </w:tr>
      <w:tr w:rsidR="00ED2770" w:rsidRPr="0089554B" w14:paraId="1F3A30EA" w14:textId="77777777" w:rsidTr="000867ED">
        <w:tc>
          <w:tcPr>
            <w:tcW w:w="1413" w:type="dxa"/>
          </w:tcPr>
          <w:p w14:paraId="3EF32F91" w14:textId="77777777" w:rsidR="00ED2770" w:rsidRPr="0089554B" w:rsidRDefault="00ED2770" w:rsidP="00D915D7">
            <w:pPr>
              <w:rPr>
                <w:rFonts w:ascii="Arial" w:hAnsi="Arial" w:cs="Arial"/>
              </w:rPr>
            </w:pPr>
            <w:r w:rsidRPr="0089554B">
              <w:rPr>
                <w:rFonts w:ascii="Arial" w:eastAsia="Arial Black" w:hAnsi="Arial" w:cs="Arial"/>
                <w:sz w:val="22"/>
              </w:rPr>
              <w:t>Linked Data &amp; Add-ons</w:t>
            </w:r>
          </w:p>
        </w:tc>
        <w:tc>
          <w:tcPr>
            <w:tcW w:w="7227" w:type="dxa"/>
          </w:tcPr>
          <w:p w14:paraId="1274A066" w14:textId="77777777" w:rsidR="00ED2770" w:rsidRPr="0089554B" w:rsidRDefault="00ED2770" w:rsidP="00D915D7">
            <w:pPr>
              <w:rPr>
                <w:rFonts w:ascii="Arial" w:hAnsi="Arial" w:cs="Arial"/>
              </w:rPr>
            </w:pPr>
            <w:r w:rsidRPr="0089554B">
              <w:rPr>
                <w:rFonts w:ascii="Arial" w:eastAsia="Arial Black" w:hAnsi="Arial" w:cs="Arial"/>
                <w:sz w:val="22"/>
              </w:rPr>
              <w:t>Linked Datasets: Additional datasets (e.g., ONS Death Registration, HES APC) can be added for approved studies, depending on MSL tier.</w:t>
            </w:r>
            <w:r w:rsidRPr="0089554B">
              <w:rPr>
                <w:rFonts w:ascii="Arial" w:eastAsia="Arial Black" w:hAnsi="Arial" w:cs="Arial"/>
                <w:sz w:val="22"/>
              </w:rPr>
              <w:br/>
              <w:t>Add-on Services: Additional storage, VM credit, and global affiliates can be purchased.</w:t>
            </w:r>
          </w:p>
        </w:tc>
      </w:tr>
      <w:tr w:rsidR="00ED2770" w:rsidRPr="0089554B" w14:paraId="3DC74169" w14:textId="77777777" w:rsidTr="000867ED">
        <w:tc>
          <w:tcPr>
            <w:tcW w:w="1413" w:type="dxa"/>
          </w:tcPr>
          <w:p w14:paraId="16733BE8" w14:textId="77777777" w:rsidR="00ED2770" w:rsidRPr="0089554B" w:rsidRDefault="00ED2770" w:rsidP="00D915D7">
            <w:pPr>
              <w:rPr>
                <w:rFonts w:ascii="Arial" w:hAnsi="Arial" w:cs="Arial"/>
              </w:rPr>
            </w:pPr>
            <w:r w:rsidRPr="0089554B">
              <w:rPr>
                <w:rFonts w:ascii="Arial" w:eastAsia="Arial Black" w:hAnsi="Arial" w:cs="Arial"/>
                <w:sz w:val="22"/>
              </w:rPr>
              <w:t>Contractual &amp; Operational Obligations</w:t>
            </w:r>
          </w:p>
        </w:tc>
        <w:tc>
          <w:tcPr>
            <w:tcW w:w="7227" w:type="dxa"/>
          </w:tcPr>
          <w:p w14:paraId="5DCDDDEA" w14:textId="77777777" w:rsidR="00ED2770" w:rsidRPr="0089554B" w:rsidRDefault="00ED2770" w:rsidP="00D915D7">
            <w:pPr>
              <w:rPr>
                <w:rFonts w:ascii="Arial" w:hAnsi="Arial" w:cs="Arial"/>
              </w:rPr>
            </w:pPr>
            <w:r w:rsidRPr="0089554B">
              <w:rPr>
                <w:rFonts w:ascii="Arial" w:eastAsia="Arial Black" w:hAnsi="Arial" w:cs="Arial"/>
                <w:sz w:val="22"/>
              </w:rPr>
              <w:t>Digitally Signed End User Agreements: Required for all users.</w:t>
            </w:r>
            <w:r w:rsidRPr="0089554B">
              <w:rPr>
                <w:rFonts w:ascii="Arial" w:eastAsia="Arial Black" w:hAnsi="Arial" w:cs="Arial"/>
                <w:sz w:val="22"/>
              </w:rPr>
              <w:br/>
              <w:t>Service Level Agreements: Premium MSL includes a 5-day SLA for standard enquiries.</w:t>
            </w:r>
            <w:r w:rsidRPr="0089554B">
              <w:rPr>
                <w:rFonts w:ascii="Arial" w:eastAsia="Arial Black" w:hAnsi="Arial" w:cs="Arial"/>
                <w:sz w:val="22"/>
              </w:rPr>
              <w:br/>
              <w:t>Billing &amp; Usage Tracking: VM credit and storage usage are tracked for each organisation.</w:t>
            </w:r>
          </w:p>
        </w:tc>
      </w:tr>
      <w:tr w:rsidR="00ED2770" w:rsidRPr="0089554B" w14:paraId="68627B89" w14:textId="77777777" w:rsidTr="000867ED">
        <w:tc>
          <w:tcPr>
            <w:tcW w:w="1413" w:type="dxa"/>
          </w:tcPr>
          <w:p w14:paraId="20252619" w14:textId="77777777" w:rsidR="00ED2770" w:rsidRPr="0089554B" w:rsidRDefault="00ED2770" w:rsidP="00D915D7">
            <w:pPr>
              <w:rPr>
                <w:rFonts w:ascii="Arial" w:hAnsi="Arial" w:cs="Arial"/>
              </w:rPr>
            </w:pPr>
            <w:r w:rsidRPr="0089554B">
              <w:rPr>
                <w:rFonts w:ascii="Arial" w:eastAsia="Arial Black" w:hAnsi="Arial" w:cs="Arial"/>
                <w:sz w:val="22"/>
              </w:rPr>
              <w:t>Network &amp; Internet Restrictions</w:t>
            </w:r>
          </w:p>
        </w:tc>
        <w:tc>
          <w:tcPr>
            <w:tcW w:w="7227" w:type="dxa"/>
          </w:tcPr>
          <w:p w14:paraId="4C335576" w14:textId="77777777" w:rsidR="00ED2770" w:rsidRPr="0089554B" w:rsidRDefault="00ED2770" w:rsidP="00D915D7">
            <w:pPr>
              <w:rPr>
                <w:rFonts w:ascii="Arial" w:hAnsi="Arial" w:cs="Arial"/>
              </w:rPr>
            </w:pPr>
            <w:r w:rsidRPr="0089554B">
              <w:rPr>
                <w:rFonts w:ascii="Arial" w:eastAsia="Arial Black" w:hAnsi="Arial" w:cs="Arial"/>
                <w:sz w:val="22"/>
              </w:rPr>
              <w:t>No Direct Internet Access: All work is performed within the secure environment; only approved data/code can be imported/exported via the airlock.</w:t>
            </w:r>
          </w:p>
        </w:tc>
      </w:tr>
    </w:tbl>
    <w:p w14:paraId="352D514A" w14:textId="77777777" w:rsidR="00B51DF9" w:rsidRPr="000F0382" w:rsidRDefault="00B51DF9" w:rsidP="000867ED">
      <w:pPr>
        <w:pStyle w:val="BodyText1"/>
        <w:rPr>
          <w:b/>
          <w:bCs/>
          <w:color w:val="auto"/>
        </w:rPr>
      </w:pPr>
    </w:p>
    <w:p w14:paraId="4300FA2E" w14:textId="373FD651" w:rsidR="008913DA" w:rsidRPr="00C17698" w:rsidRDefault="002147DD" w:rsidP="00C17698">
      <w:pPr>
        <w:pStyle w:val="Heading1"/>
        <w:numPr>
          <w:ilvl w:val="0"/>
          <w:numId w:val="0"/>
        </w:numPr>
      </w:pPr>
      <w:bookmarkStart w:id="16" w:name="_Toc211869484"/>
      <w:r>
        <w:lastRenderedPageBreak/>
        <w:t>Contract risks</w:t>
      </w:r>
      <w:bookmarkEnd w:id="16"/>
    </w:p>
    <w:p w14:paraId="5DD02951" w14:textId="18311841" w:rsidR="002147DD" w:rsidRPr="009E1F2A" w:rsidRDefault="008C0102" w:rsidP="002840CF">
      <w:pPr>
        <w:pStyle w:val="BodyText1"/>
        <w:numPr>
          <w:ilvl w:val="0"/>
          <w:numId w:val="4"/>
        </w:numPr>
        <w:ind w:left="357" w:hanging="357"/>
        <w:rPr>
          <w:b/>
          <w:bCs/>
          <w:color w:val="auto"/>
        </w:rPr>
      </w:pPr>
      <w:r w:rsidRPr="009E1F2A">
        <w:rPr>
          <w:b/>
          <w:bCs/>
          <w:color w:val="auto"/>
        </w:rPr>
        <w:t>Risk Assessment requirement</w:t>
      </w:r>
    </w:p>
    <w:p w14:paraId="235D8920" w14:textId="77777777" w:rsidR="00DE1F9D" w:rsidRPr="00DE1F9D" w:rsidRDefault="00DE1F9D" w:rsidP="00DE1F9D">
      <w:pPr>
        <w:pStyle w:val="BodyText1"/>
      </w:pPr>
      <w:r w:rsidRPr="00DE1F9D">
        <w:t>MHRA performs supplier risk assessment and risk analysis on all of its potential suppliers. As an HMG Arms Length Agency, MHRA complies with UK central government security mandates and all relevant regulatory requirements.</w:t>
      </w:r>
    </w:p>
    <w:p w14:paraId="5662612C" w14:textId="74044E15" w:rsidR="00DE1F9D" w:rsidRPr="00DE1F9D" w:rsidRDefault="00DE1F9D" w:rsidP="00DE1F9D">
      <w:pPr>
        <w:pStyle w:val="BodyText1"/>
      </w:pPr>
      <w:r w:rsidRPr="00DE1F9D">
        <w:t>As a requirement of this tender</w:t>
      </w:r>
      <w:r w:rsidR="00231310">
        <w:t xml:space="preserve">, </w:t>
      </w:r>
      <w:r w:rsidRPr="00DE1F9D">
        <w:t>any bid MUST include the following commitments</w:t>
      </w:r>
      <w:r w:rsidR="00231310">
        <w:t>:</w:t>
      </w:r>
    </w:p>
    <w:p w14:paraId="1736B8F1" w14:textId="77777777" w:rsidR="00DE1F9D" w:rsidRPr="00DE1F9D" w:rsidRDefault="00DE1F9D" w:rsidP="00DE1F9D">
      <w:pPr>
        <w:pStyle w:val="BodyText1"/>
        <w:numPr>
          <w:ilvl w:val="0"/>
          <w:numId w:val="45"/>
        </w:numPr>
      </w:pPr>
      <w:r w:rsidRPr="00DE1F9D">
        <w:t>The supplier will comply with relevant MHRA security policies (can be supplied)</w:t>
      </w:r>
    </w:p>
    <w:p w14:paraId="2961B4DE" w14:textId="63F156FB" w:rsidR="00DE1F9D" w:rsidRPr="00DE1F9D" w:rsidRDefault="00DE1F9D" w:rsidP="00DE1F9D">
      <w:pPr>
        <w:pStyle w:val="BodyText1"/>
        <w:numPr>
          <w:ilvl w:val="0"/>
          <w:numId w:val="45"/>
        </w:numPr>
      </w:pPr>
      <w:r w:rsidRPr="00DE1F9D">
        <w:t xml:space="preserve">The supplier will commit to completing a Risk Ledger assessment, if they are not already a user of risk ledger (Free) </w:t>
      </w:r>
      <w:hyperlink r:id="rId21" w:tgtFrame="_blank" w:tooltip="https://riskledger.com/" w:history="1">
        <w:r w:rsidRPr="00DE1F9D">
          <w:rPr>
            <w:rStyle w:val="Hyperlink"/>
          </w:rPr>
          <w:t>Third Party Risk Management Solutions | Risk Ledger</w:t>
        </w:r>
      </w:hyperlink>
    </w:p>
    <w:p w14:paraId="24646EC9" w14:textId="77777777" w:rsidR="00DE1F9D" w:rsidRPr="00DE1F9D" w:rsidRDefault="00DE1F9D" w:rsidP="00DE1F9D">
      <w:pPr>
        <w:pStyle w:val="BodyText1"/>
        <w:numPr>
          <w:ilvl w:val="0"/>
          <w:numId w:val="45"/>
        </w:numPr>
      </w:pPr>
      <w:r w:rsidRPr="00DE1F9D">
        <w:t>The supplier will commit to any ongoing or future assessment requirements.</w:t>
      </w:r>
    </w:p>
    <w:p w14:paraId="3BFAC918" w14:textId="77777777" w:rsidR="00DE1F9D" w:rsidRPr="00DE1F9D" w:rsidRDefault="00DE1F9D" w:rsidP="00DE1F9D">
      <w:pPr>
        <w:pStyle w:val="BodyText1"/>
        <w:numPr>
          <w:ilvl w:val="0"/>
          <w:numId w:val="45"/>
        </w:numPr>
      </w:pPr>
      <w:r w:rsidRPr="00DE1F9D">
        <w:t>The supplier will provide a named contact for MHRA security engagement</w:t>
      </w:r>
    </w:p>
    <w:p w14:paraId="707D9315" w14:textId="4192C1D4" w:rsidR="00DE1F9D" w:rsidRPr="00231310" w:rsidRDefault="00DE1F9D" w:rsidP="008C0102">
      <w:pPr>
        <w:pStyle w:val="BodyText1"/>
        <w:numPr>
          <w:ilvl w:val="0"/>
          <w:numId w:val="45"/>
        </w:numPr>
      </w:pPr>
      <w:r w:rsidRPr="00DE1F9D">
        <w:t>Any contract value &gt;£100k assurance that the supplier adheres to the 10 Secure By Design principles.</w:t>
      </w:r>
    </w:p>
    <w:p w14:paraId="15CDF526" w14:textId="77777777" w:rsidR="002147DD" w:rsidRPr="002147DD" w:rsidRDefault="002147DD" w:rsidP="00DF644D">
      <w:pPr>
        <w:pStyle w:val="Heading1"/>
        <w:numPr>
          <w:ilvl w:val="0"/>
          <w:numId w:val="0"/>
        </w:numPr>
      </w:pPr>
      <w:bookmarkStart w:id="17" w:name="_Toc211869485"/>
      <w:r>
        <w:lastRenderedPageBreak/>
        <w:t>Contract terms</w:t>
      </w:r>
      <w:bookmarkEnd w:id="17"/>
    </w:p>
    <w:p w14:paraId="74D97B59" w14:textId="77777777" w:rsidR="00F06ECE" w:rsidRPr="00F06ECE" w:rsidRDefault="00F06ECE" w:rsidP="00D07B88">
      <w:pPr>
        <w:pStyle w:val="BodyText1"/>
        <w:rPr>
          <w:i/>
          <w:iCs/>
          <w:color w:val="FF0000"/>
        </w:rPr>
      </w:pPr>
    </w:p>
    <w:p w14:paraId="5FD91378" w14:textId="6F1BDF50" w:rsidR="00D07B88" w:rsidRPr="00D14B4A" w:rsidRDefault="00D14B4A" w:rsidP="002840CF">
      <w:pPr>
        <w:pStyle w:val="BodyText1"/>
        <w:numPr>
          <w:ilvl w:val="0"/>
          <w:numId w:val="4"/>
        </w:numPr>
        <w:ind w:left="357" w:hanging="357"/>
        <w:rPr>
          <w:color w:val="auto"/>
        </w:rPr>
      </w:pPr>
      <w:r w:rsidRPr="00D14B4A">
        <w:rPr>
          <w:color w:val="auto"/>
        </w:rPr>
        <w:t xml:space="preserve">The Central Government </w:t>
      </w:r>
      <w:r w:rsidR="00CE0599">
        <w:rPr>
          <w:color w:val="auto"/>
        </w:rPr>
        <w:t>Mid-Tier</w:t>
      </w:r>
      <w:r w:rsidRPr="00D14B4A">
        <w:rPr>
          <w:color w:val="auto"/>
        </w:rPr>
        <w:t xml:space="preserve"> Form Contract Terms and Conditions will govern any agreement arising out of this procurement opportunity.</w:t>
      </w:r>
    </w:p>
    <w:p w14:paraId="19427BCA" w14:textId="5D9AB488" w:rsidR="002147DD" w:rsidRDefault="00D14B4A" w:rsidP="002840CF">
      <w:pPr>
        <w:pStyle w:val="BodyText1"/>
        <w:numPr>
          <w:ilvl w:val="0"/>
          <w:numId w:val="4"/>
        </w:numPr>
        <w:ind w:left="357" w:hanging="357"/>
        <w:rPr>
          <w:color w:val="auto"/>
        </w:rPr>
      </w:pPr>
      <w:r w:rsidRPr="00D14B4A">
        <w:rPr>
          <w:color w:val="auto"/>
        </w:rPr>
        <w:t xml:space="preserve"> A draft copy of the contract is available as part of Appendix D of this Invitation to Tender Document. </w:t>
      </w:r>
    </w:p>
    <w:p w14:paraId="67D59395" w14:textId="22C546CB" w:rsidR="007A2AAF" w:rsidRPr="007A2AAF" w:rsidRDefault="007A2AAF" w:rsidP="002840CF">
      <w:pPr>
        <w:pStyle w:val="BodyText1"/>
        <w:numPr>
          <w:ilvl w:val="0"/>
          <w:numId w:val="4"/>
        </w:numPr>
        <w:ind w:left="357" w:hanging="357"/>
        <w:rPr>
          <w:color w:val="auto"/>
        </w:rPr>
      </w:pPr>
      <w:r>
        <w:rPr>
          <w:color w:val="auto"/>
        </w:rPr>
        <w:t>A draft copy of the contract Terms will also be available via Atamis.</w:t>
      </w:r>
    </w:p>
    <w:p w14:paraId="2693A4B7" w14:textId="77777777" w:rsidR="002147DD" w:rsidRPr="002147DD" w:rsidRDefault="002147DD" w:rsidP="00DF644D">
      <w:pPr>
        <w:pStyle w:val="Heading1"/>
        <w:numPr>
          <w:ilvl w:val="0"/>
          <w:numId w:val="0"/>
        </w:numPr>
      </w:pPr>
      <w:bookmarkStart w:id="18" w:name="_Toc211869486"/>
      <w:r>
        <w:lastRenderedPageBreak/>
        <w:t>Data room</w:t>
      </w:r>
      <w:bookmarkEnd w:id="18"/>
    </w:p>
    <w:p w14:paraId="40297B09" w14:textId="77777777" w:rsidR="009D2794" w:rsidRPr="00205136" w:rsidRDefault="009D2794" w:rsidP="009D2794">
      <w:pPr>
        <w:pStyle w:val="BodyText1"/>
        <w:rPr>
          <w:i/>
          <w:iCs/>
          <w:color w:val="auto"/>
        </w:rPr>
      </w:pPr>
    </w:p>
    <w:p w14:paraId="07F7D0BB" w14:textId="58162D43" w:rsidR="009D2794" w:rsidRPr="00BC24A7" w:rsidRDefault="00BC24A7" w:rsidP="002840CF">
      <w:pPr>
        <w:pStyle w:val="BodyText1"/>
        <w:numPr>
          <w:ilvl w:val="0"/>
          <w:numId w:val="4"/>
        </w:numPr>
        <w:ind w:left="357" w:hanging="357"/>
        <w:rPr>
          <w:color w:val="auto"/>
        </w:rPr>
      </w:pPr>
      <w:r w:rsidRPr="00BC24A7">
        <w:rPr>
          <w:color w:val="auto"/>
        </w:rPr>
        <w:t>NOT USED</w:t>
      </w:r>
    </w:p>
    <w:p w14:paraId="12023A62" w14:textId="77777777" w:rsidR="002147DD" w:rsidRPr="002147DD" w:rsidRDefault="002147DD" w:rsidP="00DF644D">
      <w:pPr>
        <w:pStyle w:val="Heading1"/>
        <w:numPr>
          <w:ilvl w:val="0"/>
          <w:numId w:val="0"/>
        </w:numPr>
      </w:pPr>
      <w:bookmarkStart w:id="19" w:name="_How_to_respond"/>
      <w:bookmarkStart w:id="20" w:name="_Toc211869487"/>
      <w:bookmarkEnd w:id="19"/>
      <w:r>
        <w:lastRenderedPageBreak/>
        <w:t>How to respond to this opportunity</w:t>
      </w:r>
      <w:bookmarkEnd w:id="20"/>
    </w:p>
    <w:p w14:paraId="6FBA63F9" w14:textId="0413E153" w:rsidR="00ED4012" w:rsidRDefault="00295D63" w:rsidP="002840CF">
      <w:pPr>
        <w:pStyle w:val="BodyText1"/>
        <w:numPr>
          <w:ilvl w:val="0"/>
          <w:numId w:val="4"/>
        </w:numPr>
        <w:ind w:left="357" w:hanging="357"/>
      </w:pPr>
      <w:r>
        <w:t xml:space="preserve">This section of the document sets out how </w:t>
      </w:r>
      <w:r w:rsidR="001E179D">
        <w:t xml:space="preserve">Suppliers can </w:t>
      </w:r>
      <w:r>
        <w:t>respon</w:t>
      </w:r>
      <w:r w:rsidR="0090535A">
        <w:t>d</w:t>
      </w:r>
      <w:r w:rsidR="009732C0">
        <w:t xml:space="preserve"> to this procuremen</w:t>
      </w:r>
      <w:r w:rsidR="00E02C1B">
        <w:t>t</w:t>
      </w:r>
      <w:r w:rsidR="00F91B7F">
        <w:t xml:space="preserve"> opportunity</w:t>
      </w:r>
      <w:r w:rsidR="00E02C1B">
        <w:t xml:space="preserve"> using</w:t>
      </w:r>
      <w:r w:rsidR="00EE1D25">
        <w:t xml:space="preserve"> the</w:t>
      </w:r>
      <w:r w:rsidR="00E02C1B">
        <w:t xml:space="preserve"> </w:t>
      </w:r>
      <w:r w:rsidR="001C7293">
        <w:t xml:space="preserve">Central Digital Platform and </w:t>
      </w:r>
      <w:r w:rsidR="00E02C1B">
        <w:t>the</w:t>
      </w:r>
      <w:r w:rsidR="00381274">
        <w:t xml:space="preserve"> </w:t>
      </w:r>
      <w:r w:rsidR="00540DBE">
        <w:t>P</w:t>
      </w:r>
      <w:r w:rsidR="00381274">
        <w:t>ortal</w:t>
      </w:r>
      <w:r w:rsidR="00540DBE">
        <w:t xml:space="preserve"> (</w:t>
      </w:r>
      <w:r w:rsidR="00336764">
        <w:t>Atamis eProcurement system</w:t>
      </w:r>
      <w:r w:rsidR="00540DBE">
        <w:t>)</w:t>
      </w:r>
      <w:r w:rsidR="001C7293">
        <w:t xml:space="preserve">. </w:t>
      </w:r>
    </w:p>
    <w:p w14:paraId="22E1D0FE" w14:textId="6F8762C5" w:rsidR="00ED4012" w:rsidRDefault="002A3695" w:rsidP="002840CF">
      <w:pPr>
        <w:pStyle w:val="BodyText1"/>
        <w:numPr>
          <w:ilvl w:val="1"/>
          <w:numId w:val="4"/>
        </w:numPr>
      </w:pPr>
      <w:r>
        <w:t>The Central Digital Platform</w:t>
      </w:r>
      <w:r w:rsidR="00C40068">
        <w:t xml:space="preserve"> is the place where </w:t>
      </w:r>
      <w:r w:rsidR="001E179D">
        <w:t>S</w:t>
      </w:r>
      <w:r w:rsidR="00C40068">
        <w:t>uppliers will register</w:t>
      </w:r>
      <w:r w:rsidR="00FE2F93">
        <w:t xml:space="preserve">, input their </w:t>
      </w:r>
      <w:r w:rsidR="001E179D">
        <w:t xml:space="preserve">core </w:t>
      </w:r>
      <w:r w:rsidR="00FE2F93">
        <w:t>supplier information</w:t>
      </w:r>
      <w:r w:rsidR="00EE1D25">
        <w:t xml:space="preserve"> and generate a share code</w:t>
      </w:r>
      <w:r w:rsidR="00F25AEB">
        <w:t xml:space="preserve">.  </w:t>
      </w:r>
    </w:p>
    <w:p w14:paraId="12CD44BC" w14:textId="1B843FED" w:rsidR="001D72BB" w:rsidRDefault="00F25AEB" w:rsidP="002840CF">
      <w:pPr>
        <w:pStyle w:val="BodyText1"/>
        <w:numPr>
          <w:ilvl w:val="1"/>
          <w:numId w:val="4"/>
        </w:numPr>
      </w:pPr>
      <w:r>
        <w:t xml:space="preserve">The Portal is where </w:t>
      </w:r>
      <w:r w:rsidR="001E179D">
        <w:t xml:space="preserve">Suppliers </w:t>
      </w:r>
      <w:r>
        <w:t xml:space="preserve">will </w:t>
      </w:r>
      <w:r w:rsidR="00D23312">
        <w:t>input th</w:t>
      </w:r>
      <w:r w:rsidR="00A262E0">
        <w:t>eir</w:t>
      </w:r>
      <w:r w:rsidR="00D23312">
        <w:t xml:space="preserve"> share code </w:t>
      </w:r>
      <w:r w:rsidR="00DE5D5E">
        <w:t>to</w:t>
      </w:r>
      <w:r w:rsidR="00D23312">
        <w:t xml:space="preserve"> share their </w:t>
      </w:r>
      <w:r w:rsidR="001E179D">
        <w:t xml:space="preserve">core </w:t>
      </w:r>
      <w:r w:rsidR="00D23312">
        <w:t>supplier information with the Authority, and where they will com</w:t>
      </w:r>
      <w:r w:rsidR="00A262E0">
        <w:t xml:space="preserve">plete </w:t>
      </w:r>
      <w:r w:rsidR="00AB385C">
        <w:t xml:space="preserve">their </w:t>
      </w:r>
      <w:r w:rsidR="00AF652F">
        <w:t>Tender and their PSQ Response</w:t>
      </w:r>
      <w:r w:rsidR="00A262E0">
        <w:t>.</w:t>
      </w:r>
    </w:p>
    <w:p w14:paraId="7C32FEC2" w14:textId="0FA0BA61" w:rsidR="002245CF" w:rsidRDefault="00DB3023" w:rsidP="002840CF">
      <w:pPr>
        <w:pStyle w:val="BodyText1"/>
        <w:numPr>
          <w:ilvl w:val="0"/>
          <w:numId w:val="4"/>
        </w:numPr>
        <w:ind w:left="357" w:hanging="357"/>
      </w:pPr>
      <w:r>
        <w:t xml:space="preserve">The </w:t>
      </w:r>
      <w:r w:rsidR="00AC186C">
        <w:t xml:space="preserve">Central Digital Platform and the Portal </w:t>
      </w:r>
      <w:r w:rsidR="00B650E0">
        <w:t>are</w:t>
      </w:r>
      <w:r w:rsidR="00AC186C">
        <w:t xml:space="preserve"> free to </w:t>
      </w:r>
      <w:r w:rsidR="009C2C43">
        <w:t>use</w:t>
      </w:r>
      <w:r w:rsidR="0074575B">
        <w:t xml:space="preserve">. </w:t>
      </w:r>
      <w:r w:rsidR="0074575B" w:rsidRPr="0074575B">
        <w:t>Use of th</w:t>
      </w:r>
      <w:r w:rsidR="0074575B">
        <w:t>ese</w:t>
      </w:r>
      <w:r w:rsidR="0074575B" w:rsidRPr="0074575B">
        <w:t xml:space="preserve"> system</w:t>
      </w:r>
      <w:r w:rsidR="003F6747">
        <w:t>s</w:t>
      </w:r>
      <w:r w:rsidR="0074575B" w:rsidRPr="0074575B">
        <w:t xml:space="preserve"> does not require the purchase of high specification IT equipment or connections, or </w:t>
      </w:r>
      <w:r w:rsidR="003F6747" w:rsidRPr="0074575B">
        <w:t>high-level</w:t>
      </w:r>
      <w:r w:rsidR="0074575B" w:rsidRPr="0074575B">
        <w:t xml:space="preserve"> personal IT skills/capabilities.  </w:t>
      </w:r>
      <w:r w:rsidR="003F6747">
        <w:t>Suppliers</w:t>
      </w:r>
      <w:r w:rsidR="0074575B" w:rsidRPr="0074575B">
        <w:t xml:space="preserve"> are advised to complete their </w:t>
      </w:r>
      <w:r w:rsidR="00385974">
        <w:t>core supplier information</w:t>
      </w:r>
      <w:r w:rsidR="00AF652F">
        <w:t>,</w:t>
      </w:r>
      <w:r w:rsidR="00385974">
        <w:t xml:space="preserve"> </w:t>
      </w:r>
      <w:r w:rsidR="000E2006">
        <w:t>Tender</w:t>
      </w:r>
      <w:r w:rsidR="00AF652F">
        <w:t>s and PSQ</w:t>
      </w:r>
      <w:r w:rsidR="000E2006">
        <w:t xml:space="preserve"> </w:t>
      </w:r>
      <w:r w:rsidR="00AF652F">
        <w:t>R</w:t>
      </w:r>
      <w:r w:rsidR="000E2006">
        <w:t>esponses</w:t>
      </w:r>
      <w:r w:rsidR="0074575B" w:rsidRPr="0074575B">
        <w:t xml:space="preserve"> in advance of the </w:t>
      </w:r>
      <w:r w:rsidR="000E2006">
        <w:t>submission d</w:t>
      </w:r>
      <w:r w:rsidR="0074575B" w:rsidRPr="0074575B">
        <w:t xml:space="preserve">eadline to allow time to request </w:t>
      </w:r>
      <w:r w:rsidR="00385974">
        <w:t xml:space="preserve">technical </w:t>
      </w:r>
      <w:r w:rsidR="0074575B" w:rsidRPr="0074575B">
        <w:t xml:space="preserve">guidance </w:t>
      </w:r>
      <w:r w:rsidR="00385974">
        <w:t xml:space="preserve">on the use of these systems </w:t>
      </w:r>
      <w:r w:rsidR="0074575B" w:rsidRPr="0074575B">
        <w:t xml:space="preserve">where it is required.  </w:t>
      </w:r>
    </w:p>
    <w:p w14:paraId="2D4EA5D9" w14:textId="5368F2AF" w:rsidR="001D72BB" w:rsidRPr="00C50FB7" w:rsidRDefault="00F368A3" w:rsidP="002245CF">
      <w:pPr>
        <w:pStyle w:val="BodyText1"/>
        <w:rPr>
          <w:b/>
          <w:bCs/>
        </w:rPr>
      </w:pPr>
      <w:r w:rsidRPr="1987F26E">
        <w:rPr>
          <w:b/>
          <w:bCs/>
        </w:rPr>
        <w:t>Central Digital Platform</w:t>
      </w:r>
    </w:p>
    <w:p w14:paraId="61DAF3B0" w14:textId="241AD024" w:rsidR="001004FD" w:rsidRDefault="001004FD" w:rsidP="002840CF">
      <w:pPr>
        <w:pStyle w:val="BodyText1"/>
        <w:numPr>
          <w:ilvl w:val="0"/>
          <w:numId w:val="4"/>
        </w:numPr>
        <w:ind w:left="357" w:hanging="357"/>
      </w:pPr>
      <w:r>
        <w:t>Detailed guidance and support on how to register and use the Central Digital Platform can be found here</w:t>
      </w:r>
      <w:r w:rsidR="007A49AB">
        <w:t>;</w:t>
      </w:r>
      <w:r>
        <w:t xml:space="preserve"> </w:t>
      </w:r>
      <w:hyperlink r:id="rId22" w:history="1">
        <w:r w:rsidRPr="00E81662">
          <w:rPr>
            <w:rStyle w:val="Hyperlink"/>
          </w:rPr>
          <w:t>Information and guidance for suppliers - GOV.UK</w:t>
        </w:r>
      </w:hyperlink>
      <w:r>
        <w:t xml:space="preserve">.  The Authority recommends that </w:t>
      </w:r>
      <w:r w:rsidR="00385974">
        <w:t xml:space="preserve">Suppliers </w:t>
      </w:r>
      <w:r>
        <w:t xml:space="preserve">review this </w:t>
      </w:r>
      <w:r w:rsidR="000D33F9">
        <w:t xml:space="preserve">information in detail and </w:t>
      </w:r>
      <w:r w:rsidR="003D49A5">
        <w:t>complete their registration details</w:t>
      </w:r>
      <w:r w:rsidR="000D33F9">
        <w:t xml:space="preserve"> well in advance of the tender submission </w:t>
      </w:r>
      <w:r w:rsidR="003D49A5">
        <w:t xml:space="preserve">deadline </w:t>
      </w:r>
      <w:r w:rsidR="003479CB">
        <w:t>specified in the Procurement Timetable</w:t>
      </w:r>
      <w:r w:rsidR="004560BF">
        <w:t>.</w:t>
      </w:r>
    </w:p>
    <w:p w14:paraId="7CF6C65D" w14:textId="7640D17A" w:rsidR="000C7250" w:rsidRDefault="007635C7" w:rsidP="002840CF">
      <w:pPr>
        <w:pStyle w:val="BodyText1"/>
        <w:numPr>
          <w:ilvl w:val="0"/>
          <w:numId w:val="4"/>
        </w:numPr>
        <w:ind w:left="357" w:hanging="357"/>
      </w:pPr>
      <w:r>
        <w:t>Suppliers</w:t>
      </w:r>
      <w:r w:rsidR="00F368A3">
        <w:t xml:space="preserve"> will need</w:t>
      </w:r>
      <w:r w:rsidR="003B3D70">
        <w:t xml:space="preserve"> to sign</w:t>
      </w:r>
      <w:r w:rsidR="00AF652F">
        <w:t xml:space="preserve"> </w:t>
      </w:r>
      <w:r w:rsidR="00C12848">
        <w:t xml:space="preserve">in and </w:t>
      </w:r>
      <w:r w:rsidR="00E21D2E">
        <w:t xml:space="preserve">register on </w:t>
      </w:r>
      <w:r w:rsidR="00B90B87">
        <w:t xml:space="preserve">the </w:t>
      </w:r>
      <w:r w:rsidR="00A459F7">
        <w:t>Central Digital Platform</w:t>
      </w:r>
      <w:r w:rsidR="00CD09AD">
        <w:t>. To complete registration, suppliers will need to</w:t>
      </w:r>
      <w:r w:rsidR="005005C9">
        <w:t xml:space="preserve"> </w:t>
      </w:r>
      <w:r w:rsidR="009A6816">
        <w:t>submit</w:t>
      </w:r>
      <w:r w:rsidR="005005C9">
        <w:t xml:space="preserve"> their</w:t>
      </w:r>
      <w:r w:rsidR="009A6816">
        <w:t xml:space="preserve"> </w:t>
      </w:r>
      <w:r w:rsidR="005005C9">
        <w:t>‘</w:t>
      </w:r>
      <w:r w:rsidR="00385974">
        <w:t xml:space="preserve">core </w:t>
      </w:r>
      <w:r w:rsidR="009A6816">
        <w:t>supplier information</w:t>
      </w:r>
      <w:r w:rsidR="005005C9">
        <w:t>’</w:t>
      </w:r>
      <w:r w:rsidR="00E02808">
        <w:t xml:space="preserve"> (basic information, economic and financial standing information</w:t>
      </w:r>
      <w:r w:rsidR="000E25B4">
        <w:t>, connected person information and exclusion ground information)</w:t>
      </w:r>
      <w:r w:rsidR="00E4742E">
        <w:t xml:space="preserve">. </w:t>
      </w:r>
    </w:p>
    <w:p w14:paraId="1EBE81A3" w14:textId="77777777" w:rsidR="00512AC0" w:rsidRDefault="000153CC" w:rsidP="002840CF">
      <w:pPr>
        <w:pStyle w:val="BodyText1"/>
        <w:numPr>
          <w:ilvl w:val="0"/>
          <w:numId w:val="4"/>
        </w:numPr>
        <w:ind w:left="357" w:hanging="357"/>
      </w:pPr>
      <w:r>
        <w:t xml:space="preserve">Where a </w:t>
      </w:r>
      <w:r w:rsidR="00BE399E">
        <w:t>Supplier intend</w:t>
      </w:r>
      <w:r>
        <w:t>s</w:t>
      </w:r>
      <w:r w:rsidR="00BE399E">
        <w:t xml:space="preserve"> to rely on other </w:t>
      </w:r>
      <w:r w:rsidR="00385974">
        <w:t xml:space="preserve">suppliers </w:t>
      </w:r>
      <w:r w:rsidR="00C93A3F">
        <w:t xml:space="preserve">to meet </w:t>
      </w:r>
      <w:r w:rsidR="00385974">
        <w:t xml:space="preserve">some or all of the </w:t>
      </w:r>
      <w:r w:rsidR="00C93A3F">
        <w:t>condition</w:t>
      </w:r>
      <w:r w:rsidR="00385974">
        <w:t>s</w:t>
      </w:r>
      <w:r w:rsidR="00C93A3F">
        <w:t xml:space="preserve"> of participation, </w:t>
      </w:r>
      <w:r w:rsidR="00AF652F">
        <w:t xml:space="preserve">it is recommended that </w:t>
      </w:r>
      <w:r w:rsidR="00D12E3A">
        <w:t xml:space="preserve">they ensure that these other suppliers </w:t>
      </w:r>
      <w:r w:rsidR="0039110C">
        <w:t xml:space="preserve">register on the Central Digital Platform and submit their </w:t>
      </w:r>
      <w:r w:rsidR="00385974">
        <w:t xml:space="preserve">core </w:t>
      </w:r>
      <w:r w:rsidR="0039110C">
        <w:t>supplier information</w:t>
      </w:r>
      <w:r w:rsidR="001813F3">
        <w:t xml:space="preserve"> prior to the tender submission deadline. This is because</w:t>
      </w:r>
      <w:r w:rsidR="00F6100E">
        <w:t xml:space="preserve"> </w:t>
      </w:r>
    </w:p>
    <w:p w14:paraId="37A7D088" w14:textId="77777777" w:rsidR="00C0521E" w:rsidRDefault="00F6100E" w:rsidP="002840CF">
      <w:pPr>
        <w:pStyle w:val="BodyText1"/>
        <w:numPr>
          <w:ilvl w:val="1"/>
          <w:numId w:val="4"/>
        </w:numPr>
      </w:pPr>
      <w:r>
        <w:t>these Suppliers (who may be consortium members or intended sub-contractors)</w:t>
      </w:r>
      <w:r w:rsidR="02F3D551">
        <w:t xml:space="preserve"> </w:t>
      </w:r>
      <w:r w:rsidR="00AF652F">
        <w:t>will be the Supplier’s ‘</w:t>
      </w:r>
      <w:r w:rsidR="00385974">
        <w:t xml:space="preserve">associated </w:t>
      </w:r>
      <w:r w:rsidR="02F3D551">
        <w:t>persons</w:t>
      </w:r>
      <w:r w:rsidR="00AF652F">
        <w:t>’</w:t>
      </w:r>
      <w:r>
        <w:t xml:space="preserve"> (unless they are being relied upon merely as guarantors)</w:t>
      </w:r>
      <w:r w:rsidR="02F3D551">
        <w:t>. The Authority will need to determine if the Supplier is an e</w:t>
      </w:r>
      <w:r w:rsidR="390413E5">
        <w:t>xcluded</w:t>
      </w:r>
      <w:r w:rsidR="00385974">
        <w:t xml:space="preserve"> supplier</w:t>
      </w:r>
      <w:r w:rsidR="390413E5">
        <w:t xml:space="preserve"> or excludable supplier by virtue of an associated person being an excluded </w:t>
      </w:r>
      <w:r w:rsidR="00385974">
        <w:t xml:space="preserve">supplier </w:t>
      </w:r>
      <w:r w:rsidR="390413E5">
        <w:t xml:space="preserve">or </w:t>
      </w:r>
      <w:r w:rsidR="7F51B462">
        <w:t>excludable</w:t>
      </w:r>
      <w:r w:rsidR="390413E5">
        <w:t xml:space="preserve"> supplier</w:t>
      </w:r>
      <w:r w:rsidR="7F51B462">
        <w:t xml:space="preserve"> (as</w:t>
      </w:r>
      <w:r w:rsidR="1DA26199">
        <w:t xml:space="preserve"> </w:t>
      </w:r>
      <w:r w:rsidR="1CDB4CB8">
        <w:t xml:space="preserve">set out in section 57 of the Act). </w:t>
      </w:r>
    </w:p>
    <w:p w14:paraId="51E6F15F" w14:textId="3BF7C374" w:rsidR="006B0F9F" w:rsidRDefault="00AF652F" w:rsidP="002840CF">
      <w:pPr>
        <w:pStyle w:val="BodyText1"/>
        <w:numPr>
          <w:ilvl w:val="1"/>
          <w:numId w:val="4"/>
        </w:numPr>
      </w:pPr>
      <w:r>
        <w:t xml:space="preserve">Sharing </w:t>
      </w:r>
      <w:r w:rsidR="00385974">
        <w:t xml:space="preserve">each associated </w:t>
      </w:r>
      <w:r w:rsidR="7C144C27">
        <w:t>person’s</w:t>
      </w:r>
      <w:r w:rsidR="7F51B462">
        <w:t xml:space="preserve"> </w:t>
      </w:r>
      <w:r w:rsidR="7C144C27">
        <w:t>relevant information</w:t>
      </w:r>
      <w:r w:rsidR="4F4DF75E">
        <w:t xml:space="preserve"> via the CDP will support the Authority in determining this.</w:t>
      </w:r>
      <w:r>
        <w:t xml:space="preserve">  If an associated person has not registered and shared its core supplier information via the CDP, t</w:t>
      </w:r>
      <w:r w:rsidR="006B0F9F">
        <w:t xml:space="preserve">he lead Supplier will </w:t>
      </w:r>
      <w:r w:rsidR="00F6100E">
        <w:t xml:space="preserve">instead </w:t>
      </w:r>
      <w:r w:rsidR="006B0F9F">
        <w:t xml:space="preserve">be </w:t>
      </w:r>
      <w:r>
        <w:t>required to</w:t>
      </w:r>
      <w:r w:rsidR="006B0F9F">
        <w:t xml:space="preserve"> collect</w:t>
      </w:r>
      <w:r w:rsidR="002C220A">
        <w:t xml:space="preserve"> PDF copies of </w:t>
      </w:r>
      <w:r>
        <w:t xml:space="preserve">the </w:t>
      </w:r>
      <w:r w:rsidR="00385974">
        <w:t xml:space="preserve">associated </w:t>
      </w:r>
      <w:r w:rsidR="006B0F9F">
        <w:lastRenderedPageBreak/>
        <w:t>person’s</w:t>
      </w:r>
      <w:r w:rsidR="002C220A">
        <w:t xml:space="preserve"> core</w:t>
      </w:r>
      <w:r w:rsidR="00D27BA3">
        <w:t xml:space="preserve"> supplier</w:t>
      </w:r>
      <w:r w:rsidR="002C220A">
        <w:t xml:space="preserve"> information </w:t>
      </w:r>
      <w:r w:rsidR="00D27BA3">
        <w:t>and provid</w:t>
      </w:r>
      <w:r>
        <w:t>e</w:t>
      </w:r>
      <w:r w:rsidR="00D27BA3">
        <w:t xml:space="preserve"> this information </w:t>
      </w:r>
      <w:r w:rsidR="00385974">
        <w:t xml:space="preserve">to </w:t>
      </w:r>
      <w:r w:rsidR="00D27BA3">
        <w:t xml:space="preserve">the Authority as part of </w:t>
      </w:r>
      <w:r>
        <w:t>its PSQ Response</w:t>
      </w:r>
      <w:r w:rsidR="00D27BA3">
        <w:t>.</w:t>
      </w:r>
    </w:p>
    <w:p w14:paraId="17682FB6" w14:textId="28758F0D" w:rsidR="00F12505" w:rsidRDefault="00F12505" w:rsidP="002840CF">
      <w:pPr>
        <w:pStyle w:val="BodyText1"/>
        <w:numPr>
          <w:ilvl w:val="0"/>
          <w:numId w:val="4"/>
        </w:numPr>
        <w:ind w:left="357" w:hanging="357"/>
      </w:pPr>
      <w:r>
        <w:t xml:space="preserve">Suppliers must note that </w:t>
      </w:r>
      <w:r w:rsidR="00E10C9B">
        <w:t xml:space="preserve">the CDP </w:t>
      </w:r>
      <w:r w:rsidR="002105F0">
        <w:t>does not asses</w:t>
      </w:r>
      <w:r w:rsidR="00F07916">
        <w:t>s</w:t>
      </w:r>
      <w:r w:rsidR="002105F0">
        <w:t xml:space="preserve"> or validate any of their core supplier information and </w:t>
      </w:r>
      <w:r>
        <w:t>no assurance is undertaken</w:t>
      </w:r>
      <w:r w:rsidR="002105F0">
        <w:t xml:space="preserve"> </w:t>
      </w:r>
      <w:r w:rsidR="001004FD">
        <w:t>by Cabinet Office</w:t>
      </w:r>
      <w:r w:rsidR="004313BC">
        <w:t xml:space="preserve">. </w:t>
      </w:r>
      <w:r w:rsidR="00481AA4">
        <w:t xml:space="preserve">Suppliers are responsible for ensuring </w:t>
      </w:r>
      <w:r w:rsidR="00F07916">
        <w:t>their</w:t>
      </w:r>
      <w:r w:rsidR="00240C00">
        <w:t xml:space="preserve"> information is </w:t>
      </w:r>
      <w:r w:rsidR="001177D0">
        <w:t>up to date</w:t>
      </w:r>
      <w:r w:rsidR="0001613C">
        <w:t>, declare that it is correct</w:t>
      </w:r>
      <w:r w:rsidR="00320E85">
        <w:t xml:space="preserve">, </w:t>
      </w:r>
      <w:r w:rsidR="007A49AB">
        <w:t>and</w:t>
      </w:r>
      <w:r w:rsidR="0001613C">
        <w:t xml:space="preserve"> generate a share</w:t>
      </w:r>
      <w:r w:rsidR="00320E85">
        <w:t xml:space="preserve"> </w:t>
      </w:r>
      <w:r w:rsidR="0001613C">
        <w:t>code</w:t>
      </w:r>
      <w:r w:rsidR="00F27E16">
        <w:t xml:space="preserve"> </w:t>
      </w:r>
      <w:r w:rsidR="00320E85">
        <w:t>to</w:t>
      </w:r>
      <w:r w:rsidR="00F27E16">
        <w:t xml:space="preserve"> provide that information to the Autho</w:t>
      </w:r>
      <w:r w:rsidR="00B70339">
        <w:t xml:space="preserve">rity as part of this procurement process. </w:t>
      </w:r>
    </w:p>
    <w:p w14:paraId="148D2A52" w14:textId="4D75BC46" w:rsidR="000C76B5" w:rsidRDefault="002C2B5B" w:rsidP="002840CF">
      <w:pPr>
        <w:pStyle w:val="BodyText1"/>
        <w:numPr>
          <w:ilvl w:val="0"/>
          <w:numId w:val="4"/>
        </w:numPr>
        <w:ind w:left="357" w:hanging="357"/>
      </w:pPr>
      <w:r>
        <w:t>R</w:t>
      </w:r>
      <w:r w:rsidR="000C76B5" w:rsidRPr="00EF0B56">
        <w:t>egulation 6 of the Procurement Regulations 2024</w:t>
      </w:r>
      <w:r w:rsidR="000C76B5">
        <w:t xml:space="preserve"> requires the Authority to obtain confirmation </w:t>
      </w:r>
      <w:r w:rsidR="00355CF2">
        <w:t>from Suppliers that the</w:t>
      </w:r>
      <w:r w:rsidR="00F6100E">
        <w:t>y</w:t>
      </w:r>
      <w:r w:rsidR="00355CF2">
        <w:t xml:space="preserve"> </w:t>
      </w:r>
      <w:r w:rsidR="008871A1">
        <w:t>ha</w:t>
      </w:r>
      <w:r w:rsidR="00F6100E">
        <w:t>ve</w:t>
      </w:r>
      <w:r w:rsidR="008871A1">
        <w:t xml:space="preserve"> completed this activity</w:t>
      </w:r>
      <w:r w:rsidR="00DA3801">
        <w:t xml:space="preserve"> before the end of the tendering period.</w:t>
      </w:r>
    </w:p>
    <w:p w14:paraId="2D7783FC" w14:textId="38C4A152" w:rsidR="00BA6773" w:rsidRDefault="22C55658" w:rsidP="002840CF">
      <w:pPr>
        <w:pStyle w:val="BodyText1"/>
        <w:numPr>
          <w:ilvl w:val="0"/>
          <w:numId w:val="4"/>
        </w:numPr>
        <w:ind w:left="357" w:hanging="357"/>
      </w:pPr>
      <w:r>
        <w:t xml:space="preserve">Any queries regarding the Central Digital </w:t>
      </w:r>
      <w:r w:rsidR="00CE1259">
        <w:t xml:space="preserve">Platform </w:t>
      </w:r>
      <w:r>
        <w:t xml:space="preserve">should be sent to the Find a Tender Service helpdesk by completing the </w:t>
      </w:r>
      <w:r w:rsidR="1F2846A3">
        <w:t>request for help form</w:t>
      </w:r>
      <w:r w:rsidR="1F44D6E7">
        <w:t xml:space="preserve"> </w:t>
      </w:r>
      <w:hyperlink r:id="rId23" w:history="1">
        <w:r w:rsidR="1F44D6E7" w:rsidRPr="71F252AA">
          <w:rPr>
            <w:rStyle w:val="Hyperlink"/>
          </w:rPr>
          <w:t>Contact us - Find a Tender</w:t>
        </w:r>
      </w:hyperlink>
      <w:r w:rsidR="00CE1259">
        <w:rPr>
          <w:rStyle w:val="Hyperlink"/>
        </w:rPr>
        <w:t>.</w:t>
      </w:r>
    </w:p>
    <w:p w14:paraId="1DA53F2F" w14:textId="610962B2" w:rsidR="00A06B66" w:rsidRPr="006325A8" w:rsidRDefault="00A06B66" w:rsidP="004C1956">
      <w:pPr>
        <w:pStyle w:val="BodyText1"/>
        <w:rPr>
          <w:b/>
          <w:bCs/>
          <w:color w:val="auto"/>
        </w:rPr>
      </w:pPr>
      <w:r w:rsidRPr="006325A8">
        <w:rPr>
          <w:b/>
          <w:bCs/>
          <w:color w:val="auto"/>
        </w:rPr>
        <w:t>Portal (</w:t>
      </w:r>
      <w:r w:rsidR="00832E83" w:rsidRPr="006325A8">
        <w:rPr>
          <w:b/>
          <w:bCs/>
          <w:color w:val="auto"/>
        </w:rPr>
        <w:t>Atamis</w:t>
      </w:r>
      <w:r w:rsidRPr="006325A8">
        <w:rPr>
          <w:b/>
          <w:bCs/>
          <w:color w:val="auto"/>
        </w:rPr>
        <w:t xml:space="preserve"> e</w:t>
      </w:r>
      <w:r w:rsidR="00231310">
        <w:rPr>
          <w:b/>
          <w:bCs/>
          <w:color w:val="auto"/>
        </w:rPr>
        <w:t>S</w:t>
      </w:r>
      <w:r w:rsidRPr="006325A8">
        <w:rPr>
          <w:b/>
          <w:bCs/>
          <w:color w:val="auto"/>
        </w:rPr>
        <w:t>ourcing portal)</w:t>
      </w:r>
    </w:p>
    <w:p w14:paraId="5AB43FC5" w14:textId="7CF95D49" w:rsidR="00A14383" w:rsidRPr="006325A8" w:rsidRDefault="00A263A4" w:rsidP="002840CF">
      <w:pPr>
        <w:pStyle w:val="BodyText1"/>
        <w:numPr>
          <w:ilvl w:val="0"/>
          <w:numId w:val="4"/>
        </w:numPr>
        <w:ind w:left="357" w:hanging="357"/>
        <w:rPr>
          <w:color w:val="auto"/>
        </w:rPr>
      </w:pPr>
      <w:r w:rsidRPr="006325A8">
        <w:rPr>
          <w:color w:val="auto"/>
        </w:rPr>
        <w:t xml:space="preserve">Suppliers </w:t>
      </w:r>
      <w:r w:rsidR="00F10B7E" w:rsidRPr="006325A8">
        <w:rPr>
          <w:color w:val="auto"/>
        </w:rPr>
        <w:t>will need to</w:t>
      </w:r>
      <w:r w:rsidR="000D61E6" w:rsidRPr="006325A8">
        <w:rPr>
          <w:color w:val="auto"/>
        </w:rPr>
        <w:t xml:space="preserve"> </w:t>
      </w:r>
      <w:r w:rsidR="007240A8" w:rsidRPr="006325A8">
        <w:rPr>
          <w:color w:val="auto"/>
        </w:rPr>
        <w:t xml:space="preserve">register on the </w:t>
      </w:r>
      <w:hyperlink r:id="rId24" w:history="1">
        <w:r w:rsidR="007240A8" w:rsidRPr="006325A8">
          <w:rPr>
            <w:rStyle w:val="Hyperlink"/>
          </w:rPr>
          <w:t>Portal</w:t>
        </w:r>
      </w:hyperlink>
      <w:r w:rsidR="00F10B7E" w:rsidRPr="00B02707">
        <w:rPr>
          <w:color w:val="FF0000"/>
        </w:rPr>
        <w:t xml:space="preserve"> </w:t>
      </w:r>
      <w:r w:rsidR="00D43C62" w:rsidRPr="006325A8">
        <w:rPr>
          <w:color w:val="auto"/>
        </w:rPr>
        <w:t xml:space="preserve">and ensure that their </w:t>
      </w:r>
      <w:r w:rsidR="00832E83" w:rsidRPr="006325A8">
        <w:rPr>
          <w:color w:val="auto"/>
        </w:rPr>
        <w:t>Atamis</w:t>
      </w:r>
      <w:r w:rsidR="00D43C62" w:rsidRPr="006325A8">
        <w:rPr>
          <w:color w:val="auto"/>
        </w:rPr>
        <w:t xml:space="preserve"> registration directly relate</w:t>
      </w:r>
      <w:r w:rsidR="00A8500D" w:rsidRPr="006325A8">
        <w:rPr>
          <w:color w:val="auto"/>
        </w:rPr>
        <w:t>s</w:t>
      </w:r>
      <w:r w:rsidR="00D43C62" w:rsidRPr="006325A8">
        <w:rPr>
          <w:color w:val="auto"/>
        </w:rPr>
        <w:t xml:space="preserve"> to the part of their organisation</w:t>
      </w:r>
      <w:r w:rsidR="00A24640" w:rsidRPr="006325A8">
        <w:rPr>
          <w:color w:val="auto"/>
        </w:rPr>
        <w:t xml:space="preserve"> that submits the Tender</w:t>
      </w:r>
      <w:r w:rsidR="00C8680C" w:rsidRPr="006325A8">
        <w:rPr>
          <w:color w:val="auto"/>
        </w:rPr>
        <w:t>.</w:t>
      </w:r>
    </w:p>
    <w:p w14:paraId="2FC2D0FD" w14:textId="41CFC48D" w:rsidR="007E2BF6" w:rsidRPr="006325A8" w:rsidRDefault="007E2BF6" w:rsidP="002840CF">
      <w:pPr>
        <w:pStyle w:val="BodyText1"/>
        <w:numPr>
          <w:ilvl w:val="0"/>
          <w:numId w:val="4"/>
        </w:numPr>
        <w:ind w:left="357" w:hanging="357"/>
        <w:rPr>
          <w:color w:val="auto"/>
        </w:rPr>
      </w:pPr>
      <w:r w:rsidRPr="006325A8">
        <w:rPr>
          <w:color w:val="auto"/>
        </w:rPr>
        <w:t>Suppliers must:</w:t>
      </w:r>
    </w:p>
    <w:p w14:paraId="2D2EAE32" w14:textId="10985F79" w:rsidR="001C31C1" w:rsidRPr="00A32C78" w:rsidRDefault="00CE1259" w:rsidP="002840CF">
      <w:pPr>
        <w:pStyle w:val="BodyText1"/>
        <w:numPr>
          <w:ilvl w:val="1"/>
          <w:numId w:val="4"/>
        </w:numPr>
        <w:rPr>
          <w:color w:val="auto"/>
        </w:rPr>
      </w:pPr>
      <w:r>
        <w:rPr>
          <w:color w:val="auto"/>
        </w:rPr>
        <w:t>when beginning their submission</w:t>
      </w:r>
      <w:r w:rsidR="075E071D" w:rsidRPr="006325A8">
        <w:rPr>
          <w:color w:val="auto"/>
        </w:rPr>
        <w:t xml:space="preserve">, </w:t>
      </w:r>
      <w:r w:rsidR="31F9C923" w:rsidRPr="006325A8">
        <w:rPr>
          <w:color w:val="auto"/>
        </w:rPr>
        <w:t>input their share</w:t>
      </w:r>
      <w:r w:rsidR="72B14AA0" w:rsidRPr="006325A8">
        <w:rPr>
          <w:color w:val="auto"/>
        </w:rPr>
        <w:t xml:space="preserve"> code</w:t>
      </w:r>
      <w:r w:rsidR="00F6100E">
        <w:rPr>
          <w:color w:val="auto"/>
        </w:rPr>
        <w:t xml:space="preserve"> from the CDP</w:t>
      </w:r>
      <w:r w:rsidR="286AAA8D" w:rsidRPr="006325A8">
        <w:rPr>
          <w:color w:val="auto"/>
        </w:rPr>
        <w:t xml:space="preserve"> </w:t>
      </w:r>
      <w:r w:rsidR="2C667211" w:rsidRPr="006325A8">
        <w:rPr>
          <w:color w:val="auto"/>
        </w:rPr>
        <w:t xml:space="preserve">into the </w:t>
      </w:r>
      <w:r w:rsidR="286AAA8D" w:rsidRPr="006325A8">
        <w:rPr>
          <w:color w:val="auto"/>
        </w:rPr>
        <w:t>Portal</w:t>
      </w:r>
      <w:r w:rsidR="32AA6172" w:rsidRPr="006325A8">
        <w:rPr>
          <w:color w:val="auto"/>
        </w:rPr>
        <w:t xml:space="preserve"> as part of the procurement process</w:t>
      </w:r>
      <w:r w:rsidR="662CAC5C" w:rsidRPr="006325A8">
        <w:rPr>
          <w:color w:val="auto"/>
        </w:rPr>
        <w:t xml:space="preserve">. Suppliers will be able to </w:t>
      </w:r>
      <w:r w:rsidR="2D946E41" w:rsidRPr="006325A8">
        <w:rPr>
          <w:color w:val="auto"/>
        </w:rPr>
        <w:t>re-submit a different share code before t</w:t>
      </w:r>
      <w:r w:rsidR="1DDF757B" w:rsidRPr="006325A8">
        <w:rPr>
          <w:color w:val="auto"/>
        </w:rPr>
        <w:t xml:space="preserve">he submission deadline, if they need to update any of their </w:t>
      </w:r>
      <w:r>
        <w:rPr>
          <w:color w:val="auto"/>
        </w:rPr>
        <w:t>c</w:t>
      </w:r>
      <w:r w:rsidRPr="006325A8">
        <w:rPr>
          <w:color w:val="auto"/>
        </w:rPr>
        <w:t xml:space="preserve">ore </w:t>
      </w:r>
      <w:r w:rsidR="1DDF757B" w:rsidRPr="006325A8">
        <w:rPr>
          <w:color w:val="auto"/>
        </w:rPr>
        <w:t xml:space="preserve">supplier information on the Central Digital </w:t>
      </w:r>
      <w:r>
        <w:rPr>
          <w:color w:val="auto"/>
        </w:rPr>
        <w:t>P</w:t>
      </w:r>
      <w:r w:rsidRPr="006325A8">
        <w:rPr>
          <w:color w:val="auto"/>
        </w:rPr>
        <w:t>latform</w:t>
      </w:r>
      <w:r w:rsidR="1DDF757B" w:rsidRPr="006325A8">
        <w:rPr>
          <w:color w:val="auto"/>
        </w:rPr>
        <w:t>.</w:t>
      </w:r>
      <w:r w:rsidR="19881A57" w:rsidRPr="006325A8">
        <w:rPr>
          <w:color w:val="auto"/>
        </w:rPr>
        <w:t xml:space="preserve"> The </w:t>
      </w:r>
      <w:r w:rsidR="19881A57" w:rsidRPr="00A32C78">
        <w:rPr>
          <w:color w:val="auto"/>
        </w:rPr>
        <w:t>Authority will only be able to acce</w:t>
      </w:r>
      <w:r w:rsidR="36EF8458" w:rsidRPr="00A32C78">
        <w:rPr>
          <w:color w:val="auto"/>
        </w:rPr>
        <w:t xml:space="preserve">ss </w:t>
      </w:r>
      <w:r w:rsidR="189CE916" w:rsidRPr="00A32C78">
        <w:rPr>
          <w:color w:val="auto"/>
        </w:rPr>
        <w:t xml:space="preserve">the </w:t>
      </w:r>
      <w:r>
        <w:rPr>
          <w:color w:val="auto"/>
        </w:rPr>
        <w:t>c</w:t>
      </w:r>
      <w:r w:rsidRPr="00A32C78">
        <w:rPr>
          <w:color w:val="auto"/>
        </w:rPr>
        <w:t xml:space="preserve">ore </w:t>
      </w:r>
      <w:r w:rsidR="189CE916" w:rsidRPr="00A32C78">
        <w:rPr>
          <w:color w:val="auto"/>
        </w:rPr>
        <w:t xml:space="preserve">supplier information </w:t>
      </w:r>
      <w:r w:rsidR="0C627ECA" w:rsidRPr="00A32C78">
        <w:rPr>
          <w:color w:val="auto"/>
        </w:rPr>
        <w:t>after the submission deadline.</w:t>
      </w:r>
    </w:p>
    <w:p w14:paraId="70CB6709" w14:textId="4A6C85F8" w:rsidR="007E2BF6" w:rsidRPr="00A32C78" w:rsidRDefault="00D77EEE" w:rsidP="002840CF">
      <w:pPr>
        <w:pStyle w:val="BodyText1"/>
        <w:numPr>
          <w:ilvl w:val="1"/>
          <w:numId w:val="4"/>
        </w:numPr>
        <w:rPr>
          <w:color w:val="auto"/>
        </w:rPr>
      </w:pPr>
      <w:r w:rsidRPr="00A32C78">
        <w:rPr>
          <w:color w:val="auto"/>
        </w:rPr>
        <w:t>read these instructions carefully before submitting their Tender</w:t>
      </w:r>
      <w:r w:rsidR="00F6100E">
        <w:rPr>
          <w:color w:val="auto"/>
        </w:rPr>
        <w:t xml:space="preserve"> and PSQ Response</w:t>
      </w:r>
      <w:r w:rsidRPr="00A32C78">
        <w:rPr>
          <w:color w:val="auto"/>
        </w:rPr>
        <w:t>. Suppliers are responsible for ensuring the</w:t>
      </w:r>
      <w:r w:rsidR="000035A8" w:rsidRPr="00A32C78">
        <w:rPr>
          <w:color w:val="auto"/>
        </w:rPr>
        <w:t>y</w:t>
      </w:r>
      <w:r w:rsidRPr="00A32C78">
        <w:rPr>
          <w:color w:val="auto"/>
        </w:rPr>
        <w:t xml:space="preserve"> have submitted a complete and accurate Tender</w:t>
      </w:r>
      <w:r w:rsidR="000035A8" w:rsidRPr="00A32C78">
        <w:rPr>
          <w:color w:val="auto"/>
        </w:rPr>
        <w:t xml:space="preserve"> </w:t>
      </w:r>
      <w:r w:rsidR="00F6100E">
        <w:rPr>
          <w:color w:val="auto"/>
        </w:rPr>
        <w:t>and PSQ R</w:t>
      </w:r>
      <w:r w:rsidR="000035A8" w:rsidRPr="00A32C78">
        <w:rPr>
          <w:color w:val="auto"/>
        </w:rPr>
        <w:t>esponse</w:t>
      </w:r>
      <w:r w:rsidRPr="00A32C78">
        <w:rPr>
          <w:color w:val="auto"/>
        </w:rPr>
        <w:t xml:space="preserve"> and that </w:t>
      </w:r>
      <w:r w:rsidR="00652E06" w:rsidRPr="00A32C78">
        <w:rPr>
          <w:color w:val="auto"/>
        </w:rPr>
        <w:t xml:space="preserve">numbers quoted are arithmetically </w:t>
      </w:r>
      <w:r w:rsidR="00821F9E" w:rsidRPr="00A32C78">
        <w:rPr>
          <w:color w:val="auto"/>
        </w:rPr>
        <w:t>correct</w:t>
      </w:r>
    </w:p>
    <w:p w14:paraId="28F30451" w14:textId="48EBC56B" w:rsidR="00652E06" w:rsidRPr="00A32C78" w:rsidRDefault="00652E06" w:rsidP="002840CF">
      <w:pPr>
        <w:pStyle w:val="BodyText1"/>
        <w:numPr>
          <w:ilvl w:val="1"/>
          <w:numId w:val="4"/>
        </w:numPr>
        <w:rPr>
          <w:color w:val="auto"/>
        </w:rPr>
      </w:pPr>
      <w:r w:rsidRPr="00A32C78">
        <w:rPr>
          <w:color w:val="auto"/>
        </w:rPr>
        <w:t xml:space="preserve">provide all the information asked for in the format and in the order </w:t>
      </w:r>
      <w:r w:rsidR="00821F9E" w:rsidRPr="00A32C78">
        <w:rPr>
          <w:color w:val="auto"/>
        </w:rPr>
        <w:t>specified</w:t>
      </w:r>
    </w:p>
    <w:p w14:paraId="1EBC2776" w14:textId="405C4D24" w:rsidR="00652E06" w:rsidRPr="00A32C78" w:rsidRDefault="00037697" w:rsidP="002840CF">
      <w:pPr>
        <w:pStyle w:val="BodyText1"/>
        <w:numPr>
          <w:ilvl w:val="1"/>
          <w:numId w:val="4"/>
        </w:numPr>
        <w:rPr>
          <w:color w:val="auto"/>
        </w:rPr>
      </w:pPr>
      <w:r w:rsidRPr="00A32C78">
        <w:rPr>
          <w:color w:val="auto"/>
        </w:rPr>
        <w:t>c</w:t>
      </w:r>
      <w:r w:rsidR="00821F9E" w:rsidRPr="00A32C78">
        <w:rPr>
          <w:color w:val="auto"/>
        </w:rPr>
        <w:t>omplete their Tender</w:t>
      </w:r>
      <w:r w:rsidR="00F6100E">
        <w:rPr>
          <w:color w:val="auto"/>
        </w:rPr>
        <w:t xml:space="preserve"> and PSQ Response</w:t>
      </w:r>
      <w:r w:rsidR="00821F9E" w:rsidRPr="00A32C78">
        <w:rPr>
          <w:color w:val="auto"/>
        </w:rPr>
        <w:t xml:space="preserve"> in </w:t>
      </w:r>
      <w:r w:rsidR="0095609A" w:rsidRPr="00A32C78">
        <w:rPr>
          <w:color w:val="auto"/>
        </w:rPr>
        <w:t>E</w:t>
      </w:r>
      <w:r w:rsidR="00821F9E" w:rsidRPr="00A32C78">
        <w:rPr>
          <w:color w:val="auto"/>
        </w:rPr>
        <w:t>nglish</w:t>
      </w:r>
    </w:p>
    <w:p w14:paraId="189517DE" w14:textId="300833F2" w:rsidR="00821F9E" w:rsidRPr="00A32C78" w:rsidRDefault="0095609A" w:rsidP="002840CF">
      <w:pPr>
        <w:pStyle w:val="BodyText1"/>
        <w:numPr>
          <w:ilvl w:val="1"/>
          <w:numId w:val="4"/>
        </w:numPr>
        <w:rPr>
          <w:color w:val="auto"/>
        </w:rPr>
      </w:pPr>
      <w:r w:rsidRPr="00A32C78">
        <w:rPr>
          <w:color w:val="auto"/>
        </w:rPr>
        <w:t>avoid submitting</w:t>
      </w:r>
      <w:r w:rsidR="007A63BD" w:rsidRPr="00A32C78">
        <w:rPr>
          <w:color w:val="auto"/>
        </w:rPr>
        <w:t xml:space="preserve"> their Tender in the last minutes before the deadline in case there are connection problems which may mean the deadline is missed</w:t>
      </w:r>
    </w:p>
    <w:p w14:paraId="1CDA56EC" w14:textId="45BDAAE6" w:rsidR="00A977E3" w:rsidRPr="00A32C78" w:rsidRDefault="00A977E3" w:rsidP="002840CF">
      <w:pPr>
        <w:pStyle w:val="BodyText1"/>
        <w:numPr>
          <w:ilvl w:val="1"/>
          <w:numId w:val="4"/>
        </w:numPr>
        <w:rPr>
          <w:color w:val="auto"/>
        </w:rPr>
      </w:pPr>
      <w:r w:rsidRPr="00A32C78">
        <w:rPr>
          <w:color w:val="auto"/>
        </w:rPr>
        <w:t xml:space="preserve">ensure </w:t>
      </w:r>
      <w:r w:rsidR="00F6100E">
        <w:rPr>
          <w:color w:val="auto"/>
        </w:rPr>
        <w:t xml:space="preserve">their </w:t>
      </w:r>
      <w:r w:rsidRPr="00A32C78">
        <w:rPr>
          <w:color w:val="auto"/>
        </w:rPr>
        <w:t xml:space="preserve">Tender </w:t>
      </w:r>
      <w:r w:rsidR="00F6100E">
        <w:rPr>
          <w:color w:val="auto"/>
        </w:rPr>
        <w:t xml:space="preserve">and PSQ Response </w:t>
      </w:r>
      <w:r w:rsidRPr="00A32C78">
        <w:rPr>
          <w:color w:val="auto"/>
        </w:rPr>
        <w:t>are ‘submitted’</w:t>
      </w:r>
      <w:r w:rsidR="00F6100E">
        <w:rPr>
          <w:color w:val="auto"/>
        </w:rPr>
        <w:t xml:space="preserve"> on the Portal</w:t>
      </w:r>
      <w:r w:rsidRPr="00A32C78">
        <w:rPr>
          <w:color w:val="auto"/>
        </w:rPr>
        <w:t xml:space="preserve"> when complete because they will not be visible to the Authority if not</w:t>
      </w:r>
    </w:p>
    <w:p w14:paraId="249B252D" w14:textId="1852072F" w:rsidR="00786D8E" w:rsidRPr="00A32C78" w:rsidRDefault="00786D8E" w:rsidP="002840CF">
      <w:pPr>
        <w:pStyle w:val="BodyText1"/>
        <w:numPr>
          <w:ilvl w:val="1"/>
          <w:numId w:val="4"/>
        </w:numPr>
        <w:rPr>
          <w:color w:val="auto"/>
        </w:rPr>
      </w:pPr>
      <w:r w:rsidRPr="00A32C78">
        <w:rPr>
          <w:color w:val="auto"/>
          <w:u w:val="single"/>
        </w:rPr>
        <w:t>allow sufficient time to submit their Tender</w:t>
      </w:r>
      <w:r w:rsidR="00F6100E">
        <w:rPr>
          <w:color w:val="auto"/>
          <w:u w:val="single"/>
        </w:rPr>
        <w:t xml:space="preserve"> and PSQ Response</w:t>
      </w:r>
      <w:r w:rsidRPr="00A32C78">
        <w:rPr>
          <w:color w:val="auto"/>
          <w:u w:val="single"/>
        </w:rPr>
        <w:t>, allowing time for a final check to be undertaken prior to the submission deadlin</w:t>
      </w:r>
      <w:r w:rsidR="00114A07" w:rsidRPr="00A32C78">
        <w:rPr>
          <w:color w:val="auto"/>
          <w:u w:val="single"/>
        </w:rPr>
        <w:t xml:space="preserve">e because it will not be possible to upload further information afterwards. IT problems with </w:t>
      </w:r>
      <w:r w:rsidR="00CE1259">
        <w:rPr>
          <w:color w:val="auto"/>
          <w:u w:val="single"/>
        </w:rPr>
        <w:t>a</w:t>
      </w:r>
      <w:r w:rsidR="00CE1259" w:rsidRPr="00A32C78">
        <w:rPr>
          <w:color w:val="auto"/>
          <w:u w:val="single"/>
        </w:rPr>
        <w:t xml:space="preserve"> </w:t>
      </w:r>
      <w:r w:rsidR="00114A07" w:rsidRPr="00A32C78">
        <w:rPr>
          <w:color w:val="auto"/>
          <w:u w:val="single"/>
        </w:rPr>
        <w:t>Supplier</w:t>
      </w:r>
      <w:r w:rsidR="00CE1259">
        <w:rPr>
          <w:color w:val="auto"/>
          <w:u w:val="single"/>
        </w:rPr>
        <w:t>’</w:t>
      </w:r>
      <w:r w:rsidR="00114A07" w:rsidRPr="00A32C78">
        <w:rPr>
          <w:color w:val="auto"/>
          <w:u w:val="single"/>
        </w:rPr>
        <w:t>s systems will not be considered reasonable grounds for late submission</w:t>
      </w:r>
    </w:p>
    <w:p w14:paraId="4A2AE456" w14:textId="0D967386" w:rsidR="00114A07" w:rsidRPr="005A5795" w:rsidRDefault="00745B5D" w:rsidP="002840CF">
      <w:pPr>
        <w:pStyle w:val="BodyText1"/>
        <w:numPr>
          <w:ilvl w:val="1"/>
          <w:numId w:val="4"/>
        </w:numPr>
        <w:rPr>
          <w:color w:val="auto"/>
        </w:rPr>
      </w:pPr>
      <w:r w:rsidRPr="005A5795">
        <w:rPr>
          <w:color w:val="auto"/>
        </w:rPr>
        <w:lastRenderedPageBreak/>
        <w:t xml:space="preserve">note that they may submit, modify and resubmit </w:t>
      </w:r>
      <w:r w:rsidR="00CE1259" w:rsidRPr="005A5795">
        <w:rPr>
          <w:color w:val="auto"/>
        </w:rPr>
        <w:t xml:space="preserve">a </w:t>
      </w:r>
      <w:r w:rsidRPr="005A5795">
        <w:rPr>
          <w:color w:val="auto"/>
        </w:rPr>
        <w:t>Tender</w:t>
      </w:r>
      <w:r w:rsidR="00F6100E" w:rsidRPr="005A5795">
        <w:rPr>
          <w:color w:val="auto"/>
        </w:rPr>
        <w:t xml:space="preserve"> and/or PSQ Response</w:t>
      </w:r>
      <w:r w:rsidRPr="005A5795">
        <w:rPr>
          <w:color w:val="auto"/>
        </w:rPr>
        <w:t xml:space="preserve"> </w:t>
      </w:r>
      <w:r w:rsidR="00CE1259" w:rsidRPr="005A5795">
        <w:rPr>
          <w:color w:val="auto"/>
        </w:rPr>
        <w:t xml:space="preserve">through </w:t>
      </w:r>
      <w:r w:rsidRPr="005A5795">
        <w:rPr>
          <w:color w:val="auto"/>
        </w:rPr>
        <w:t xml:space="preserve">the Portal at any time prior to the submission deadline but </w:t>
      </w:r>
      <w:r w:rsidR="00CE1259" w:rsidRPr="005A5795">
        <w:rPr>
          <w:color w:val="auto"/>
        </w:rPr>
        <w:t xml:space="preserve">the </w:t>
      </w:r>
      <w:r w:rsidR="00F6100E" w:rsidRPr="005A5795">
        <w:rPr>
          <w:color w:val="auto"/>
        </w:rPr>
        <w:t xml:space="preserve">Supplier’s </w:t>
      </w:r>
      <w:r w:rsidRPr="005A5795">
        <w:rPr>
          <w:color w:val="auto"/>
        </w:rPr>
        <w:t>Tender</w:t>
      </w:r>
      <w:r w:rsidR="00F6100E" w:rsidRPr="005A5795">
        <w:rPr>
          <w:color w:val="auto"/>
        </w:rPr>
        <w:t xml:space="preserve"> and PSQ Response</w:t>
      </w:r>
      <w:r w:rsidRPr="005A5795">
        <w:rPr>
          <w:color w:val="auto"/>
        </w:rPr>
        <w:t xml:space="preserve"> cannot be modified after the submission deadline.</w:t>
      </w:r>
    </w:p>
    <w:p w14:paraId="3482423F" w14:textId="1422BB39" w:rsidR="004C1956" w:rsidRDefault="004C1956" w:rsidP="002840CF">
      <w:pPr>
        <w:pStyle w:val="BodyText1"/>
        <w:numPr>
          <w:ilvl w:val="0"/>
          <w:numId w:val="4"/>
        </w:numPr>
      </w:pPr>
      <w:r>
        <w:t>Unless otherwise stated in this document</w:t>
      </w:r>
      <w:r w:rsidR="002C64AD">
        <w:t xml:space="preserve"> or in writing by the Authority, all communications between the Authority and Suppliers (including </w:t>
      </w:r>
      <w:r w:rsidR="00865B88">
        <w:t xml:space="preserve">their sub-contractors, consultants and advisers) during the </w:t>
      </w:r>
      <w:r w:rsidR="00CE1259">
        <w:t xml:space="preserve">Procurement </w:t>
      </w:r>
      <w:r w:rsidR="00865B88">
        <w:t xml:space="preserve">must be made </w:t>
      </w:r>
      <w:r w:rsidR="007E00DB">
        <w:t>via the Portal. The Authority will not respond to communications by other means and Suppliers should not rely on communications from the Authority unless they are made through the Portal.</w:t>
      </w:r>
    </w:p>
    <w:p w14:paraId="6164B69F" w14:textId="13753A60" w:rsidR="007E00DB" w:rsidRDefault="007E00DB" w:rsidP="002840CF">
      <w:pPr>
        <w:pStyle w:val="BodyText1"/>
        <w:numPr>
          <w:ilvl w:val="0"/>
          <w:numId w:val="4"/>
        </w:numPr>
      </w:pPr>
      <w:r>
        <w:t>Suppliers must provide full contact details of a person whom the Authority may contact</w:t>
      </w:r>
      <w:r w:rsidR="004F50FC">
        <w:t xml:space="preserve"> in relation to this Procurement. This person should be able to answer questions regarding the Tender</w:t>
      </w:r>
      <w:r w:rsidR="00F6100E">
        <w:t xml:space="preserve"> and PSQ Response</w:t>
      </w:r>
      <w:r w:rsidR="004F50FC">
        <w:t xml:space="preserve"> and act on behalf of the Supplier.</w:t>
      </w:r>
    </w:p>
    <w:p w14:paraId="26301A1C" w14:textId="10AA8689" w:rsidR="00643922" w:rsidRPr="00DC4286" w:rsidRDefault="00643922" w:rsidP="002840CF">
      <w:pPr>
        <w:pStyle w:val="BodyText1"/>
        <w:numPr>
          <w:ilvl w:val="0"/>
          <w:numId w:val="4"/>
        </w:numPr>
      </w:pPr>
      <w:r w:rsidRPr="00DC4286">
        <w:t>Where a Consortium</w:t>
      </w:r>
      <w:r w:rsidR="00902DCD" w:rsidRPr="00DC4286">
        <w:t xml:space="preserve"> is submitting a Tender</w:t>
      </w:r>
      <w:r w:rsidR="00B04D09" w:rsidRPr="00DC4286">
        <w:t>, one of the organisations must be nominated as the lead supplier (the ‘lead supplier’) responsible for coordinating submission of the Consortium</w:t>
      </w:r>
      <w:r w:rsidR="00A3444F" w:rsidRPr="00DC4286">
        <w:t xml:space="preserve">’s Tender </w:t>
      </w:r>
      <w:r w:rsidR="00F6100E">
        <w:t>and PSQ R</w:t>
      </w:r>
      <w:r w:rsidR="00A3444F" w:rsidRPr="00DC4286">
        <w:t>esponse and corresponding with the Authority.</w:t>
      </w:r>
      <w:r w:rsidR="001E3C67" w:rsidRPr="00DC4286">
        <w:t xml:space="preserve"> </w:t>
      </w:r>
    </w:p>
    <w:p w14:paraId="161787F1" w14:textId="3D4FE9F9" w:rsidR="00A3444F" w:rsidRDefault="00A3444F" w:rsidP="002840CF">
      <w:pPr>
        <w:pStyle w:val="BodyText1"/>
        <w:numPr>
          <w:ilvl w:val="0"/>
          <w:numId w:val="4"/>
        </w:numPr>
      </w:pPr>
      <w:r>
        <w:t>All Tenders</w:t>
      </w:r>
      <w:r w:rsidR="00F6100E">
        <w:t xml:space="preserve"> and PSQ Responses</w:t>
      </w:r>
      <w:r>
        <w:t xml:space="preserve"> must be received by the Authority by the submission deadline shown in the Procurement Timetable</w:t>
      </w:r>
      <w:r w:rsidR="00FE06B5">
        <w:t>.</w:t>
      </w:r>
    </w:p>
    <w:p w14:paraId="61C8DCCD" w14:textId="5C202C03" w:rsidR="00FE06B5" w:rsidRDefault="00FE06B5" w:rsidP="002840CF">
      <w:pPr>
        <w:pStyle w:val="BodyText1"/>
        <w:numPr>
          <w:ilvl w:val="0"/>
          <w:numId w:val="4"/>
        </w:numPr>
      </w:pPr>
      <w:r>
        <w:t>Tender</w:t>
      </w:r>
      <w:r w:rsidR="00F6100E">
        <w:t>s and PSQ</w:t>
      </w:r>
      <w:r>
        <w:t xml:space="preserve"> </w:t>
      </w:r>
      <w:r w:rsidR="00F6100E">
        <w:t>R</w:t>
      </w:r>
      <w:r>
        <w:t xml:space="preserve">esponses received after the submission deadline will usually be rejected by the Authority. The decision whether to reject a Tender </w:t>
      </w:r>
      <w:r w:rsidR="00F6100E">
        <w:t>or PSQ R</w:t>
      </w:r>
      <w:r>
        <w:t>esponse received after the deadline</w:t>
      </w:r>
      <w:r w:rsidR="00FE2974">
        <w:t xml:space="preserve"> is entirely at the Authority’s discretion.</w:t>
      </w:r>
    </w:p>
    <w:p w14:paraId="6ACF7F4B" w14:textId="00D7A854" w:rsidR="00FE2974" w:rsidRPr="00DC4286" w:rsidRDefault="524E3046" w:rsidP="002840CF">
      <w:pPr>
        <w:pStyle w:val="BodyText1"/>
        <w:numPr>
          <w:ilvl w:val="0"/>
          <w:numId w:val="4"/>
        </w:numPr>
        <w:rPr>
          <w:rStyle w:val="Hyperlink"/>
          <w:color w:val="FF0000"/>
        </w:rPr>
      </w:pPr>
      <w:r w:rsidRPr="00C202A2">
        <w:rPr>
          <w:color w:val="auto"/>
        </w:rPr>
        <w:t xml:space="preserve">Any queries regarding the Portal should be sent to the </w:t>
      </w:r>
      <w:r w:rsidR="00D53C0C">
        <w:rPr>
          <w:color w:val="auto"/>
        </w:rPr>
        <w:t xml:space="preserve">eSenders </w:t>
      </w:r>
      <w:r w:rsidRPr="00C202A2">
        <w:rPr>
          <w:color w:val="auto"/>
        </w:rPr>
        <w:t>Central Support Team (Mon – Fri 08:30 -1</w:t>
      </w:r>
      <w:r w:rsidR="002F059D" w:rsidRPr="00C202A2">
        <w:rPr>
          <w:color w:val="auto"/>
        </w:rPr>
        <w:t>8</w:t>
      </w:r>
      <w:r w:rsidRPr="00C202A2">
        <w:rPr>
          <w:color w:val="auto"/>
        </w:rPr>
        <w:t xml:space="preserve">:00) by calling </w:t>
      </w:r>
      <w:r w:rsidR="002F059D" w:rsidRPr="00C202A2">
        <w:rPr>
          <w:color w:val="auto"/>
        </w:rPr>
        <w:t>08000 988 201</w:t>
      </w:r>
      <w:r w:rsidRPr="00C202A2">
        <w:rPr>
          <w:color w:val="auto"/>
        </w:rPr>
        <w:t>or by emailing</w:t>
      </w:r>
      <w:r w:rsidR="22C55658" w:rsidRPr="00C202A2">
        <w:rPr>
          <w:color w:val="auto"/>
        </w:rPr>
        <w:t xml:space="preserve">: </w:t>
      </w:r>
      <w:r w:rsidR="00C202A2" w:rsidRPr="00C202A2">
        <w:rPr>
          <w:color w:val="auto"/>
        </w:rPr>
        <w:t> </w:t>
      </w:r>
      <w:hyperlink r:id="rId25" w:tooltip="Send an e-mail to eTendering Helpdesk info" w:history="1">
        <w:r w:rsidR="00C202A2" w:rsidRPr="00C202A2">
          <w:rPr>
            <w:rStyle w:val="Hyperlink"/>
          </w:rPr>
          <w:t>support-health@atamis.co.uk</w:t>
        </w:r>
      </w:hyperlink>
    </w:p>
    <w:p w14:paraId="011E6FC6" w14:textId="26AC7E98" w:rsidR="001E4C66" w:rsidRPr="00565CA0" w:rsidRDefault="001E4C66" w:rsidP="001E4C66">
      <w:pPr>
        <w:pStyle w:val="BodyText1"/>
        <w:ind w:left="360"/>
        <w:rPr>
          <w:b/>
          <w:bCs/>
          <w:color w:val="auto"/>
        </w:rPr>
      </w:pPr>
      <w:r w:rsidRPr="00565CA0">
        <w:rPr>
          <w:b/>
          <w:bCs/>
          <w:color w:val="auto"/>
        </w:rPr>
        <w:t>Inputting Information into the Portal</w:t>
      </w:r>
    </w:p>
    <w:p w14:paraId="2AD3BD51" w14:textId="31B5EDE7" w:rsidR="005A36B3" w:rsidRPr="00565CA0" w:rsidRDefault="004C691F" w:rsidP="002840CF">
      <w:pPr>
        <w:pStyle w:val="BodyText1"/>
        <w:numPr>
          <w:ilvl w:val="0"/>
          <w:numId w:val="4"/>
        </w:numPr>
        <w:rPr>
          <w:color w:val="auto"/>
        </w:rPr>
      </w:pPr>
      <w:r w:rsidRPr="00565CA0">
        <w:rPr>
          <w:color w:val="auto"/>
        </w:rPr>
        <w:t>Suppliers are required to complete</w:t>
      </w:r>
      <w:r w:rsidR="005A36B3" w:rsidRPr="00565CA0">
        <w:rPr>
          <w:color w:val="auto"/>
        </w:rPr>
        <w:t xml:space="preserve"> 3 “envelopes” </w:t>
      </w:r>
      <w:r w:rsidR="00565CA0" w:rsidRPr="007A2AAF">
        <w:rPr>
          <w:color w:val="auto"/>
        </w:rPr>
        <w:t>as well as the Procurement Specific Questionnaire (PSQ)</w:t>
      </w:r>
      <w:r w:rsidR="00565CA0" w:rsidRPr="00565CA0">
        <w:rPr>
          <w:color w:val="auto"/>
        </w:rPr>
        <w:t xml:space="preserve"> </w:t>
      </w:r>
      <w:r w:rsidR="005A36B3" w:rsidRPr="00565CA0">
        <w:rPr>
          <w:color w:val="auto"/>
        </w:rPr>
        <w:t xml:space="preserve">which will contain all the information the Authority requires to </w:t>
      </w:r>
      <w:r w:rsidRPr="00565CA0">
        <w:rPr>
          <w:color w:val="auto"/>
        </w:rPr>
        <w:t xml:space="preserve">assess whether Suppliers will be permitted to participate in this Procurement and to </w:t>
      </w:r>
      <w:r w:rsidR="005A36B3" w:rsidRPr="00565CA0">
        <w:rPr>
          <w:color w:val="auto"/>
        </w:rPr>
        <w:t xml:space="preserve">evaluate the Tenders. All information </w:t>
      </w:r>
      <w:r w:rsidRPr="00565CA0">
        <w:rPr>
          <w:color w:val="auto"/>
        </w:rPr>
        <w:t xml:space="preserve">must </w:t>
      </w:r>
      <w:r w:rsidR="005A36B3" w:rsidRPr="00565CA0">
        <w:rPr>
          <w:color w:val="auto"/>
        </w:rPr>
        <w:t>be uploaded in accordance with the instructions in the relevant envelopes on</w:t>
      </w:r>
      <w:r w:rsidRPr="00565CA0">
        <w:rPr>
          <w:color w:val="auto"/>
        </w:rPr>
        <w:t xml:space="preserve"> the Portal</w:t>
      </w:r>
      <w:r w:rsidR="005A36B3" w:rsidRPr="00565CA0">
        <w:rPr>
          <w:color w:val="auto"/>
        </w:rPr>
        <w:t>.</w:t>
      </w:r>
    </w:p>
    <w:p w14:paraId="1642AAA0" w14:textId="77777777" w:rsidR="008D32C8" w:rsidRPr="00565CA0" w:rsidRDefault="005A36B3" w:rsidP="002840CF">
      <w:pPr>
        <w:pStyle w:val="BodyText1"/>
        <w:numPr>
          <w:ilvl w:val="0"/>
          <w:numId w:val="4"/>
        </w:numPr>
        <w:rPr>
          <w:color w:val="auto"/>
        </w:rPr>
      </w:pPr>
      <w:r w:rsidRPr="00565CA0">
        <w:rPr>
          <w:color w:val="auto"/>
        </w:rPr>
        <w:t>The envelopes are:</w:t>
      </w:r>
    </w:p>
    <w:p w14:paraId="301ECE97" w14:textId="147EAF5C" w:rsidR="008D32C8" w:rsidRPr="00565CA0" w:rsidRDefault="005A36B3" w:rsidP="002840CF">
      <w:pPr>
        <w:pStyle w:val="BodyText1"/>
        <w:numPr>
          <w:ilvl w:val="1"/>
          <w:numId w:val="4"/>
        </w:numPr>
        <w:rPr>
          <w:color w:val="auto"/>
        </w:rPr>
      </w:pPr>
      <w:r w:rsidRPr="00565CA0">
        <w:rPr>
          <w:color w:val="auto"/>
        </w:rPr>
        <w:t xml:space="preserve">the Qualification Envelope – </w:t>
      </w:r>
      <w:r w:rsidR="004C691F" w:rsidRPr="00565CA0">
        <w:rPr>
          <w:color w:val="auto"/>
        </w:rPr>
        <w:t xml:space="preserve">this </w:t>
      </w:r>
      <w:r w:rsidR="007B322F" w:rsidRPr="00565CA0">
        <w:rPr>
          <w:color w:val="auto"/>
        </w:rPr>
        <w:t>contains</w:t>
      </w:r>
      <w:r w:rsidR="004C691F" w:rsidRPr="00565CA0">
        <w:rPr>
          <w:color w:val="auto"/>
        </w:rPr>
        <w:t xml:space="preserve"> the </w:t>
      </w:r>
      <w:r w:rsidR="00886247" w:rsidRPr="00565CA0">
        <w:rPr>
          <w:color w:val="auto"/>
        </w:rPr>
        <w:t>p</w:t>
      </w:r>
      <w:r w:rsidR="004C691F" w:rsidRPr="00565CA0">
        <w:rPr>
          <w:color w:val="auto"/>
        </w:rPr>
        <w:t xml:space="preserve">rocurement </w:t>
      </w:r>
      <w:r w:rsidR="00886247" w:rsidRPr="00565CA0">
        <w:rPr>
          <w:color w:val="auto"/>
        </w:rPr>
        <w:t>s</w:t>
      </w:r>
      <w:r w:rsidR="004C691F" w:rsidRPr="00565CA0">
        <w:rPr>
          <w:color w:val="auto"/>
        </w:rPr>
        <w:t xml:space="preserve">pecific </w:t>
      </w:r>
      <w:r w:rsidR="00886247" w:rsidRPr="00565CA0">
        <w:rPr>
          <w:color w:val="auto"/>
        </w:rPr>
        <w:t>q</w:t>
      </w:r>
      <w:r w:rsidR="004C691F" w:rsidRPr="00565CA0">
        <w:rPr>
          <w:color w:val="auto"/>
        </w:rPr>
        <w:t xml:space="preserve">uestionnaire </w:t>
      </w:r>
      <w:r w:rsidRPr="00565CA0">
        <w:rPr>
          <w:color w:val="auto"/>
        </w:rPr>
        <w:t xml:space="preserve">used for gathering information to qualify </w:t>
      </w:r>
      <w:r w:rsidR="008D32C8" w:rsidRPr="00565CA0">
        <w:rPr>
          <w:color w:val="auto"/>
        </w:rPr>
        <w:t>Suppliers</w:t>
      </w:r>
      <w:r w:rsidRPr="00565CA0">
        <w:rPr>
          <w:color w:val="auto"/>
        </w:rPr>
        <w:t xml:space="preserve"> for further evaluation</w:t>
      </w:r>
    </w:p>
    <w:p w14:paraId="452CFD6A" w14:textId="77777777" w:rsidR="008D32C8" w:rsidRPr="00565CA0" w:rsidRDefault="005A36B3" w:rsidP="002840CF">
      <w:pPr>
        <w:pStyle w:val="BodyText1"/>
        <w:numPr>
          <w:ilvl w:val="1"/>
          <w:numId w:val="4"/>
        </w:numPr>
        <w:rPr>
          <w:color w:val="auto"/>
        </w:rPr>
      </w:pPr>
      <w:r w:rsidRPr="00565CA0">
        <w:rPr>
          <w:color w:val="auto"/>
        </w:rPr>
        <w:t>the Technical Envelope – used for evaluation of the technical aspects of the Tender; and</w:t>
      </w:r>
    </w:p>
    <w:p w14:paraId="5DE546EE" w14:textId="04CCF057" w:rsidR="00DD62D6" w:rsidRPr="00565CA0" w:rsidRDefault="005A36B3" w:rsidP="002840CF">
      <w:pPr>
        <w:pStyle w:val="BodyText1"/>
        <w:numPr>
          <w:ilvl w:val="1"/>
          <w:numId w:val="4"/>
        </w:numPr>
        <w:rPr>
          <w:color w:val="auto"/>
        </w:rPr>
      </w:pPr>
      <w:r w:rsidRPr="00565CA0">
        <w:rPr>
          <w:color w:val="auto"/>
        </w:rPr>
        <w:t>the Commercial Envelope – used for evaluation of the financial aspects of the Tender.</w:t>
      </w:r>
    </w:p>
    <w:p w14:paraId="27FAE62D" w14:textId="512FF9E1" w:rsidR="001E5299" w:rsidRPr="000B700D" w:rsidRDefault="001E5299" w:rsidP="00565CA0">
      <w:pPr>
        <w:pStyle w:val="BodyText1"/>
        <w:ind w:left="1080"/>
        <w:rPr>
          <w:color w:val="FF0000"/>
          <w:highlight w:val="yellow"/>
        </w:rPr>
      </w:pPr>
    </w:p>
    <w:p w14:paraId="147DE752" w14:textId="7DFD404F" w:rsidR="006736E8" w:rsidRPr="001C3B79" w:rsidRDefault="006736E8" w:rsidP="002840CF">
      <w:pPr>
        <w:pStyle w:val="BodyText1"/>
        <w:numPr>
          <w:ilvl w:val="0"/>
          <w:numId w:val="4"/>
        </w:numPr>
        <w:rPr>
          <w:color w:val="auto"/>
        </w:rPr>
      </w:pPr>
      <w:r w:rsidRPr="001C3B79">
        <w:rPr>
          <w:color w:val="auto"/>
        </w:rPr>
        <w:lastRenderedPageBreak/>
        <w:t>Suppliers should answer questions in the same order as they appear on-screen. If supporting information is required, Supplier</w:t>
      </w:r>
      <w:r w:rsidR="00F161BD" w:rsidRPr="001C3B79">
        <w:rPr>
          <w:color w:val="auto"/>
        </w:rPr>
        <w:t>s</w:t>
      </w:r>
      <w:r w:rsidRPr="001C3B79">
        <w:rPr>
          <w:color w:val="auto"/>
        </w:rPr>
        <w:t xml:space="preserve"> should use the following naming convention and refer to the attachment in their response (where possible):</w:t>
      </w:r>
      <w:r w:rsidR="00F161BD" w:rsidRPr="001C3B79">
        <w:rPr>
          <w:color w:val="auto"/>
        </w:rPr>
        <w:t xml:space="preserve"> [Supplier</w:t>
      </w:r>
      <w:r w:rsidR="004C691F" w:rsidRPr="001C3B79">
        <w:rPr>
          <w:color w:val="auto"/>
        </w:rPr>
        <w:t>’s</w:t>
      </w:r>
      <w:r w:rsidR="00F161BD" w:rsidRPr="001C3B79">
        <w:rPr>
          <w:color w:val="auto"/>
        </w:rPr>
        <w:t xml:space="preserve"> Name] – [ITT Question Number]</w:t>
      </w:r>
    </w:p>
    <w:p w14:paraId="2CE88A0E" w14:textId="77777777" w:rsidR="00456642" w:rsidRPr="00C21309" w:rsidRDefault="003D187C" w:rsidP="002840CF">
      <w:pPr>
        <w:pStyle w:val="ListParagraph"/>
        <w:numPr>
          <w:ilvl w:val="0"/>
          <w:numId w:val="4"/>
        </w:numPr>
        <w:spacing w:after="120"/>
        <w:jc w:val="both"/>
        <w:rPr>
          <w:rFonts w:cs="Arial"/>
          <w:szCs w:val="22"/>
        </w:rPr>
      </w:pPr>
      <w:r w:rsidRPr="00C21309">
        <w:rPr>
          <w:rFonts w:cs="Arial"/>
          <w:szCs w:val="22"/>
        </w:rPr>
        <w:t>Suppliers must comply with the word and/or page count limits specified in the evaluation questions. If a response exceeds the specified limit only the information within the limit will be evaluated.</w:t>
      </w:r>
    </w:p>
    <w:p w14:paraId="53C354C6" w14:textId="77777777" w:rsidR="00456642" w:rsidRPr="00C21309" w:rsidRDefault="00456642" w:rsidP="00456642">
      <w:pPr>
        <w:pStyle w:val="ListParagraph"/>
        <w:spacing w:after="120"/>
        <w:jc w:val="both"/>
        <w:rPr>
          <w:rFonts w:cs="Arial"/>
          <w:szCs w:val="22"/>
        </w:rPr>
      </w:pPr>
    </w:p>
    <w:p w14:paraId="4116D7E3" w14:textId="77777777" w:rsidR="000A2840" w:rsidRPr="00C21309" w:rsidRDefault="00AB5588" w:rsidP="002840CF">
      <w:pPr>
        <w:pStyle w:val="ListParagraph"/>
        <w:numPr>
          <w:ilvl w:val="0"/>
          <w:numId w:val="4"/>
        </w:numPr>
        <w:spacing w:after="120"/>
        <w:jc w:val="both"/>
        <w:rPr>
          <w:rFonts w:cs="Arial"/>
          <w:szCs w:val="22"/>
        </w:rPr>
      </w:pPr>
      <w:r w:rsidRPr="00C21309">
        <w:rPr>
          <w:szCs w:val="22"/>
        </w:rPr>
        <w:t>Supplier</w:t>
      </w:r>
      <w:r w:rsidR="003D187C" w:rsidRPr="00C21309">
        <w:rPr>
          <w:szCs w:val="22"/>
        </w:rPr>
        <w:t>s must:</w:t>
      </w:r>
    </w:p>
    <w:p w14:paraId="2464F051" w14:textId="77777777" w:rsidR="000A2840" w:rsidRPr="00C21309" w:rsidRDefault="000A2840" w:rsidP="000A2840">
      <w:pPr>
        <w:pStyle w:val="ListParagraph"/>
        <w:rPr>
          <w:rFonts w:cs="Arial"/>
          <w:szCs w:val="22"/>
        </w:rPr>
      </w:pPr>
    </w:p>
    <w:p w14:paraId="09EDCB7F" w14:textId="42B9B478" w:rsidR="00BE5CDE" w:rsidRPr="00C21309" w:rsidRDefault="00AB5588" w:rsidP="002840CF">
      <w:pPr>
        <w:pStyle w:val="ListParagraph"/>
        <w:numPr>
          <w:ilvl w:val="1"/>
          <w:numId w:val="4"/>
        </w:numPr>
        <w:spacing w:after="120"/>
        <w:jc w:val="both"/>
        <w:rPr>
          <w:rFonts w:cs="Arial"/>
          <w:szCs w:val="22"/>
        </w:rPr>
      </w:pPr>
      <w:r w:rsidRPr="00C21309">
        <w:rPr>
          <w:rFonts w:cs="Arial"/>
          <w:szCs w:val="22"/>
        </w:rPr>
        <w:t xml:space="preserve">Ensure that any attachments submitted to support responses are created </w:t>
      </w:r>
      <w:r w:rsidR="004C691F" w:rsidRPr="00C21309">
        <w:rPr>
          <w:rFonts w:cs="Arial"/>
          <w:szCs w:val="22"/>
        </w:rPr>
        <w:t xml:space="preserve">using </w:t>
      </w:r>
      <w:r w:rsidR="000A2840" w:rsidRPr="00C21309">
        <w:rPr>
          <w:szCs w:val="22"/>
          <w:lang w:val="en-US"/>
        </w:rPr>
        <w:t>Microsoft (MS) applications that can be read on MS Office Standard Edition 2003 for MS Word, MS Project, MS PowerPoint and VISIO or are in Adobe Reader 9.0</w:t>
      </w:r>
    </w:p>
    <w:p w14:paraId="50745350" w14:textId="19116EC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ensure that any attachments created in MS Excel to support their Tender are submitted in MS Excel Version 2003 format only</w:t>
      </w:r>
    </w:p>
    <w:p w14:paraId="0A742537" w14:textId="77991327" w:rsidR="00BA4766" w:rsidRPr="00C21309" w:rsidRDefault="00BA4766" w:rsidP="002840CF">
      <w:pPr>
        <w:pStyle w:val="ListParagraph"/>
        <w:numPr>
          <w:ilvl w:val="1"/>
          <w:numId w:val="4"/>
        </w:numPr>
        <w:spacing w:after="120"/>
        <w:jc w:val="both"/>
        <w:rPr>
          <w:rFonts w:cs="Arial"/>
          <w:szCs w:val="22"/>
        </w:rPr>
      </w:pPr>
      <w:r w:rsidRPr="00C21309">
        <w:rPr>
          <w:rFonts w:cs="Arial"/>
          <w:szCs w:val="22"/>
        </w:rPr>
        <w:t xml:space="preserve">ensure that each attachment has an appropriate heading that follows the naming convention set out in paragraph </w:t>
      </w:r>
      <w:r w:rsidR="00F6100E" w:rsidRPr="00C21309">
        <w:rPr>
          <w:rFonts w:cs="Arial"/>
          <w:szCs w:val="22"/>
        </w:rPr>
        <w:t>81</w:t>
      </w:r>
      <w:r w:rsidRPr="00C21309">
        <w:rPr>
          <w:rFonts w:cs="Arial"/>
          <w:szCs w:val="22"/>
        </w:rPr>
        <w:t xml:space="preserve"> and clearly identifies the question to which it relates </w:t>
      </w:r>
    </w:p>
    <w:p w14:paraId="3F6A1522" w14:textId="4680B422" w:rsidR="00AE1B20" w:rsidRPr="00C21309" w:rsidRDefault="006C10EB" w:rsidP="002840CF">
      <w:pPr>
        <w:pStyle w:val="ListParagraph"/>
        <w:numPr>
          <w:ilvl w:val="1"/>
          <w:numId w:val="4"/>
        </w:numPr>
        <w:spacing w:after="120"/>
        <w:jc w:val="both"/>
        <w:rPr>
          <w:rFonts w:cs="Arial"/>
          <w:szCs w:val="22"/>
        </w:rPr>
      </w:pPr>
      <w:r w:rsidRPr="00C21309">
        <w:rPr>
          <w:rFonts w:cs="Arial"/>
          <w:szCs w:val="22"/>
        </w:rPr>
        <w:t xml:space="preserve">use Arial font size 12, in black typeface including where information is tabulated, </w:t>
      </w:r>
      <w:r w:rsidR="0009585E" w:rsidRPr="00C21309">
        <w:rPr>
          <w:rFonts w:cs="Arial"/>
          <w:szCs w:val="22"/>
        </w:rPr>
        <w:t xml:space="preserve">except in illustrative screen shots, graphs and charts. Any text must still be legible when the document is </w:t>
      </w:r>
      <w:r w:rsidR="004C691F" w:rsidRPr="00C21309">
        <w:rPr>
          <w:rFonts w:cs="Arial"/>
          <w:szCs w:val="22"/>
        </w:rPr>
        <w:t xml:space="preserve">viewed </w:t>
      </w:r>
      <w:r w:rsidR="0009585E" w:rsidRPr="00C21309">
        <w:rPr>
          <w:rFonts w:cs="Arial"/>
          <w:szCs w:val="22"/>
        </w:rPr>
        <w:t>at 100%</w:t>
      </w:r>
    </w:p>
    <w:p w14:paraId="183B0AE2" w14:textId="43D5C5B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follow the onscreen instructions on</w:t>
      </w:r>
      <w:r w:rsidR="003F7F7F" w:rsidRPr="00C21309">
        <w:rPr>
          <w:rFonts w:cs="Arial"/>
          <w:szCs w:val="22"/>
        </w:rPr>
        <w:t xml:space="preserve"> </w:t>
      </w:r>
      <w:r w:rsidR="004C691F" w:rsidRPr="00C21309">
        <w:rPr>
          <w:rFonts w:cs="Arial"/>
          <w:szCs w:val="22"/>
        </w:rPr>
        <w:t>the Portal</w:t>
      </w:r>
      <w:r w:rsidRPr="00C21309">
        <w:rPr>
          <w:rFonts w:cs="Arial"/>
          <w:szCs w:val="22"/>
        </w:rPr>
        <w:t xml:space="preserve"> to submit the electronic copies of completed questions</w:t>
      </w:r>
      <w:r w:rsidR="00AE1B20" w:rsidRPr="00C21309">
        <w:rPr>
          <w:rFonts w:cs="Arial"/>
          <w:szCs w:val="22"/>
        </w:rPr>
        <w:t>;</w:t>
      </w:r>
      <w:r w:rsidRPr="00C21309">
        <w:rPr>
          <w:rFonts w:cs="Arial"/>
          <w:szCs w:val="22"/>
        </w:rPr>
        <w:t xml:space="preserve"> and</w:t>
      </w:r>
    </w:p>
    <w:p w14:paraId="55639752" w14:textId="30E53F88" w:rsidR="003D187C" w:rsidRPr="00C21309" w:rsidRDefault="00BA4766" w:rsidP="002840CF">
      <w:pPr>
        <w:pStyle w:val="ListParagraph"/>
        <w:numPr>
          <w:ilvl w:val="1"/>
          <w:numId w:val="4"/>
        </w:numPr>
        <w:spacing w:after="120"/>
        <w:jc w:val="both"/>
        <w:rPr>
          <w:rFonts w:cs="Arial"/>
          <w:szCs w:val="22"/>
        </w:rPr>
      </w:pPr>
      <w:r w:rsidRPr="00C21309">
        <w:rPr>
          <w:rFonts w:cs="Arial"/>
          <w:szCs w:val="22"/>
        </w:rPr>
        <w:t>in the absence of an express requirement or express prohibition regarding the nature o</w:t>
      </w:r>
      <w:r w:rsidRPr="007A2AAF">
        <w:rPr>
          <w:rFonts w:cs="Arial"/>
          <w:szCs w:val="22"/>
        </w:rPr>
        <w:t>f attachments, only attach graphs, pictures, tables and certificates and these must be clearly identified within the text response with the document reference.</w:t>
      </w:r>
      <w:r w:rsidR="00F1386D" w:rsidRPr="007A2AAF">
        <w:rPr>
          <w:rFonts w:cs="Arial"/>
          <w:szCs w:val="22"/>
        </w:rPr>
        <w:t xml:space="preserve"> </w:t>
      </w:r>
      <w:r w:rsidR="009505CD" w:rsidRPr="007A2AAF">
        <w:rPr>
          <w:rFonts w:cs="Arial"/>
          <w:szCs w:val="22"/>
        </w:rPr>
        <w:t>If attached separately they will not be evaluated.</w:t>
      </w:r>
      <w:r w:rsidR="00030DCE" w:rsidRPr="007A2AAF">
        <w:rPr>
          <w:rFonts w:cs="Arial"/>
          <w:szCs w:val="22"/>
        </w:rPr>
        <w:t xml:space="preserve"> </w:t>
      </w:r>
    </w:p>
    <w:p w14:paraId="04DF617A" w14:textId="77777777" w:rsidR="00AE0C5C" w:rsidRPr="00C11E3F" w:rsidRDefault="00AE0C5C" w:rsidP="00B86EFB">
      <w:pPr>
        <w:pStyle w:val="ListParagraph"/>
        <w:spacing w:after="120"/>
        <w:jc w:val="both"/>
        <w:rPr>
          <w:rFonts w:cs="Arial"/>
          <w:szCs w:val="22"/>
        </w:rPr>
      </w:pPr>
    </w:p>
    <w:p w14:paraId="669F4849" w14:textId="0F8E52E4" w:rsidR="00AE0C5C" w:rsidRPr="00C11E3F" w:rsidRDefault="00AE0C5C" w:rsidP="002840CF">
      <w:pPr>
        <w:pStyle w:val="ListParagraph"/>
        <w:numPr>
          <w:ilvl w:val="0"/>
          <w:numId w:val="4"/>
        </w:numPr>
        <w:spacing w:after="120"/>
        <w:jc w:val="both"/>
        <w:rPr>
          <w:rFonts w:cs="Arial"/>
        </w:rPr>
      </w:pPr>
      <w:r w:rsidRPr="00C11E3F">
        <w:rPr>
          <w:rFonts w:cs="Arial"/>
        </w:rPr>
        <w:t xml:space="preserve">Whilst the Portal allows for large individual </w:t>
      </w:r>
      <w:r w:rsidR="4D2287F2" w:rsidRPr="00C11E3F">
        <w:rPr>
          <w:rFonts w:cs="Arial"/>
        </w:rPr>
        <w:t>attachments</w:t>
      </w:r>
      <w:r w:rsidRPr="00C11E3F">
        <w:rPr>
          <w:rFonts w:cs="Arial"/>
        </w:rPr>
        <w:t xml:space="preserve"> sizes (max 50mb at a time), it is </w:t>
      </w:r>
      <w:r w:rsidR="00B96372" w:rsidRPr="00C11E3F">
        <w:rPr>
          <w:rFonts w:cs="Arial"/>
        </w:rPr>
        <w:t>recommended that attachments are kept to a manageable size to ensure ease and speed of access. Suppliers</w:t>
      </w:r>
      <w:r w:rsidR="00C11E3F">
        <w:rPr>
          <w:rFonts w:cs="Arial"/>
        </w:rPr>
        <w:t xml:space="preserve"> must</w:t>
      </w:r>
      <w:r w:rsidR="00B96372" w:rsidRPr="00C11E3F">
        <w:rPr>
          <w:rFonts w:cs="Arial"/>
        </w:rPr>
        <w:t xml:space="preserve"> only attach documents that the Authority has requested</w:t>
      </w:r>
      <w:r w:rsidR="00336EB3" w:rsidRPr="00C11E3F">
        <w:rPr>
          <w:rFonts w:cs="Arial"/>
        </w:rPr>
        <w:t xml:space="preserve"> and</w:t>
      </w:r>
      <w:r w:rsidR="00C11E3F">
        <w:rPr>
          <w:rFonts w:cs="Arial"/>
        </w:rPr>
        <w:t xml:space="preserve"> must</w:t>
      </w:r>
      <w:r w:rsidR="00336EB3" w:rsidRPr="00C11E3F">
        <w:rPr>
          <w:rFonts w:cs="Arial"/>
        </w:rPr>
        <w:t xml:space="preserve"> make sure that they are attached in the correct area.</w:t>
      </w:r>
    </w:p>
    <w:p w14:paraId="75AB4DE0" w14:textId="77777777" w:rsidR="00521D1D" w:rsidRPr="00C11E3F" w:rsidRDefault="00521D1D" w:rsidP="00B86EFB">
      <w:pPr>
        <w:pStyle w:val="ListParagraph"/>
        <w:spacing w:after="120"/>
        <w:jc w:val="both"/>
        <w:rPr>
          <w:rFonts w:cs="Arial"/>
          <w:szCs w:val="22"/>
        </w:rPr>
      </w:pPr>
    </w:p>
    <w:p w14:paraId="11939B6A" w14:textId="7A6B781F"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 question requires the upload of a document, that document must be completed in the format specified within the question. Files submitted in any other format will not be evaluated. </w:t>
      </w:r>
    </w:p>
    <w:p w14:paraId="66BDF0E5" w14:textId="77777777" w:rsidR="00521D1D" w:rsidRPr="00C11E3F" w:rsidRDefault="00521D1D" w:rsidP="00B86EFB">
      <w:pPr>
        <w:pStyle w:val="ListParagraph"/>
        <w:spacing w:after="120"/>
        <w:jc w:val="both"/>
        <w:rPr>
          <w:rFonts w:cs="Arial"/>
          <w:szCs w:val="22"/>
        </w:rPr>
      </w:pPr>
    </w:p>
    <w:p w14:paraId="1FCF74A8" w14:textId="1F783EC4"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applicable, responses must not exceed the pre-set margins and space allocation. </w:t>
      </w:r>
    </w:p>
    <w:p w14:paraId="74BB2759" w14:textId="77777777" w:rsidR="00521D1D" w:rsidRPr="00C11E3F" w:rsidRDefault="00521D1D" w:rsidP="00B86EFB">
      <w:pPr>
        <w:pStyle w:val="ListParagraph"/>
        <w:spacing w:after="120"/>
        <w:jc w:val="both"/>
        <w:rPr>
          <w:rFonts w:cs="Arial"/>
          <w:szCs w:val="22"/>
        </w:rPr>
      </w:pPr>
    </w:p>
    <w:p w14:paraId="4AE164C3" w14:textId="0CAC49B9" w:rsidR="00521D1D" w:rsidRPr="00C11E3F" w:rsidRDefault="00521D1D" w:rsidP="002840CF">
      <w:pPr>
        <w:pStyle w:val="ListParagraph"/>
        <w:numPr>
          <w:ilvl w:val="0"/>
          <w:numId w:val="4"/>
        </w:numPr>
        <w:spacing w:after="120"/>
        <w:jc w:val="both"/>
        <w:rPr>
          <w:rFonts w:cs="Arial"/>
          <w:szCs w:val="22"/>
        </w:rPr>
      </w:pPr>
      <w:r w:rsidRPr="00C11E3F">
        <w:rPr>
          <w:rFonts w:cs="Arial"/>
          <w:szCs w:val="22"/>
        </w:rPr>
        <w:t>Supplie</w:t>
      </w:r>
      <w:r w:rsidR="000C2FB2" w:rsidRPr="00C11E3F">
        <w:rPr>
          <w:rFonts w:cs="Arial"/>
          <w:szCs w:val="22"/>
        </w:rPr>
        <w:t>r</w:t>
      </w:r>
      <w:r w:rsidRPr="00C11E3F">
        <w:rPr>
          <w:rFonts w:cs="Arial"/>
          <w:szCs w:val="22"/>
        </w:rPr>
        <w:t>s must answer the questions without reference to general marketing or promotional material. Publicity brochures will not be evaluated.</w:t>
      </w:r>
    </w:p>
    <w:p w14:paraId="43E3682D" w14:textId="77777777" w:rsidR="00521D1D" w:rsidRPr="00C11E3F" w:rsidRDefault="00521D1D" w:rsidP="00B86EFB">
      <w:pPr>
        <w:pStyle w:val="ListParagraph"/>
        <w:spacing w:after="120"/>
        <w:jc w:val="both"/>
        <w:rPr>
          <w:rFonts w:cs="Arial"/>
          <w:szCs w:val="22"/>
        </w:rPr>
      </w:pPr>
    </w:p>
    <w:p w14:paraId="0620704D" w14:textId="52053282" w:rsidR="00521D1D" w:rsidRPr="00C11E3F" w:rsidRDefault="000C2FB2" w:rsidP="002840CF">
      <w:pPr>
        <w:pStyle w:val="ListParagraph"/>
        <w:numPr>
          <w:ilvl w:val="0"/>
          <w:numId w:val="4"/>
        </w:numPr>
        <w:spacing w:after="120"/>
        <w:jc w:val="both"/>
        <w:rPr>
          <w:rFonts w:cs="Arial"/>
          <w:szCs w:val="22"/>
        </w:rPr>
      </w:pPr>
      <w:r w:rsidRPr="00C11E3F">
        <w:rPr>
          <w:rFonts w:cs="Arial"/>
          <w:szCs w:val="22"/>
        </w:rPr>
        <w:t>Suppliers</w:t>
      </w:r>
      <w:r w:rsidR="00521D1D" w:rsidRPr="00C11E3F">
        <w:rPr>
          <w:rFonts w:cs="Arial"/>
          <w:szCs w:val="22"/>
        </w:rPr>
        <w:t xml:space="preserve"> </w:t>
      </w:r>
      <w:r w:rsidR="004C691F" w:rsidRPr="00C11E3F">
        <w:rPr>
          <w:rFonts w:cs="Arial"/>
          <w:szCs w:val="22"/>
        </w:rPr>
        <w:t xml:space="preserve">must </w:t>
      </w:r>
      <w:r w:rsidR="00521D1D" w:rsidRPr="00C11E3F">
        <w:rPr>
          <w:rFonts w:cs="Arial"/>
          <w:szCs w:val="22"/>
        </w:rPr>
        <w:t>not refer to responses given elsewhere but should repeat information if necessary.</w:t>
      </w:r>
      <w:r w:rsidR="004C691F" w:rsidRPr="00C11E3F">
        <w:rPr>
          <w:rFonts w:cs="Arial"/>
          <w:szCs w:val="22"/>
        </w:rPr>
        <w:t xml:space="preserve">  The Authority will not, when evaluating the response to a question, take into account information which is merely cross-referenced from another part of the Tender and not replicated in the response being evaluated.</w:t>
      </w:r>
    </w:p>
    <w:p w14:paraId="2580E74E" w14:textId="77777777" w:rsidR="00521D1D" w:rsidRPr="00C11E3F" w:rsidRDefault="00521D1D" w:rsidP="00B86EFB">
      <w:pPr>
        <w:pStyle w:val="ListParagraph"/>
        <w:spacing w:after="120"/>
        <w:jc w:val="both"/>
        <w:rPr>
          <w:rFonts w:cs="Arial"/>
          <w:szCs w:val="22"/>
        </w:rPr>
      </w:pPr>
    </w:p>
    <w:p w14:paraId="5C86363A" w14:textId="173099FA" w:rsidR="00336EB3" w:rsidRDefault="00521D1D" w:rsidP="002840CF">
      <w:pPr>
        <w:pStyle w:val="ListParagraph"/>
        <w:numPr>
          <w:ilvl w:val="0"/>
          <w:numId w:val="4"/>
        </w:numPr>
        <w:spacing w:after="120"/>
        <w:jc w:val="both"/>
        <w:rPr>
          <w:rFonts w:cs="Arial"/>
        </w:rPr>
      </w:pPr>
      <w:r w:rsidRPr="3D3C087D">
        <w:rPr>
          <w:rFonts w:cs="Arial"/>
        </w:rPr>
        <w:lastRenderedPageBreak/>
        <w:t xml:space="preserve">All acronyms and abbreviations, if used, must be fully explained the first time that they are used in each individual </w:t>
      </w:r>
      <w:r w:rsidR="00B86EFB" w:rsidRPr="3D3C087D">
        <w:rPr>
          <w:rFonts w:cs="Arial"/>
        </w:rPr>
        <w:t xml:space="preserve">response to a </w:t>
      </w:r>
      <w:r w:rsidRPr="3D3C087D">
        <w:rPr>
          <w:rFonts w:cs="Arial"/>
        </w:rPr>
        <w:t>question.</w:t>
      </w:r>
    </w:p>
    <w:p w14:paraId="6801CC46" w14:textId="77777777" w:rsidR="005A2A0E" w:rsidRPr="005A2A0E" w:rsidRDefault="005A2A0E" w:rsidP="005A2A0E">
      <w:pPr>
        <w:pStyle w:val="ListParagraph"/>
        <w:rPr>
          <w:rFonts w:cs="Arial"/>
        </w:rPr>
      </w:pPr>
    </w:p>
    <w:p w14:paraId="38BDE4DD" w14:textId="445D51A8" w:rsidR="005A2A0E" w:rsidRPr="00C11E3F" w:rsidRDefault="005A2A0E" w:rsidP="002840CF">
      <w:pPr>
        <w:pStyle w:val="ListParagraph"/>
        <w:numPr>
          <w:ilvl w:val="0"/>
          <w:numId w:val="4"/>
        </w:numPr>
        <w:spacing w:after="120"/>
        <w:jc w:val="both"/>
        <w:rPr>
          <w:rFonts w:cs="Arial"/>
        </w:rPr>
      </w:pPr>
      <w:r>
        <w:rPr>
          <w:rFonts w:cs="Arial"/>
        </w:rPr>
        <w:t xml:space="preserve">All data must reside </w:t>
      </w:r>
      <w:r w:rsidR="00A92BAF">
        <w:rPr>
          <w:rFonts w:cs="Arial"/>
        </w:rPr>
        <w:t>in the UK.</w:t>
      </w:r>
    </w:p>
    <w:p w14:paraId="2AFFD886" w14:textId="77777777" w:rsidR="00EB453E" w:rsidRPr="00DC4286" w:rsidRDefault="00EB453E" w:rsidP="1987F26E">
      <w:pPr>
        <w:pStyle w:val="ListParagraph"/>
        <w:rPr>
          <w:rFonts w:cs="Arial"/>
        </w:rPr>
      </w:pPr>
    </w:p>
    <w:p w14:paraId="5635B0D5" w14:textId="7AA5BC74" w:rsidR="71F252AA" w:rsidRPr="00DC4286" w:rsidRDefault="71F252AA" w:rsidP="00D14B4A">
      <w:pPr>
        <w:pStyle w:val="BodyText1"/>
        <w:ind w:left="357"/>
        <w:rPr>
          <w:color w:val="auto"/>
          <w:highlight w:val="yellow"/>
        </w:rPr>
      </w:pPr>
    </w:p>
    <w:p w14:paraId="1614F19C" w14:textId="77777777" w:rsidR="00DF644D" w:rsidRPr="008B2806" w:rsidRDefault="00DF644D" w:rsidP="00470B13">
      <w:pPr>
        <w:pStyle w:val="Heading1"/>
        <w:numPr>
          <w:ilvl w:val="0"/>
          <w:numId w:val="0"/>
        </w:numPr>
      </w:pPr>
      <w:bookmarkStart w:id="21" w:name="_Toc211869488"/>
      <w:r w:rsidRPr="008B2806">
        <w:lastRenderedPageBreak/>
        <w:t>Requests for clarification</w:t>
      </w:r>
      <w:bookmarkEnd w:id="21"/>
      <w:r w:rsidRPr="008B2806">
        <w:t xml:space="preserve"> </w:t>
      </w:r>
    </w:p>
    <w:p w14:paraId="3C85A63E" w14:textId="51DABBFE" w:rsidR="00DF644D" w:rsidRDefault="00DF644D" w:rsidP="002840CF">
      <w:pPr>
        <w:pStyle w:val="BodyText1"/>
        <w:numPr>
          <w:ilvl w:val="0"/>
          <w:numId w:val="4"/>
        </w:numPr>
        <w:ind w:left="357" w:hanging="357"/>
      </w:pPr>
      <w:r>
        <w:t xml:space="preserve">Any requests for clarification relating to the Procurement must be submitted via the Portal, no later than the deadline in the </w:t>
      </w:r>
      <w:hyperlink w:anchor="_Procurement_timetable" w:history="1">
        <w:r w:rsidRPr="004D671D">
          <w:rPr>
            <w:rStyle w:val="Hyperlink"/>
          </w:rPr>
          <w:t xml:space="preserve">Procurement </w:t>
        </w:r>
        <w:r w:rsidR="006965BC" w:rsidRPr="004D671D">
          <w:rPr>
            <w:rStyle w:val="Hyperlink"/>
          </w:rPr>
          <w:t>T</w:t>
        </w:r>
        <w:r w:rsidRPr="004D671D">
          <w:rPr>
            <w:rStyle w:val="Hyperlink"/>
          </w:rPr>
          <w:t>imetable</w:t>
        </w:r>
      </w:hyperlink>
      <w:r>
        <w:t xml:space="preserve"> above to allow the Authority sufficient time to respond prior to the closing date for receipt of submissions. The Authority will endeavour to respond to requests for clarification submitted in accordance with these requirements as soon as possible. </w:t>
      </w:r>
    </w:p>
    <w:p w14:paraId="2D984043" w14:textId="6B3D3F0C" w:rsidR="00D50426" w:rsidRDefault="004B3EC8" w:rsidP="002840CF">
      <w:pPr>
        <w:pStyle w:val="BodyText1"/>
        <w:numPr>
          <w:ilvl w:val="0"/>
          <w:numId w:val="4"/>
        </w:numPr>
        <w:ind w:left="357" w:hanging="357"/>
      </w:pPr>
      <w:r>
        <w:t xml:space="preserve">Suppliers </w:t>
      </w:r>
      <w:r w:rsidR="00B54B2E">
        <w:t>should submit clarifications using the following format:</w:t>
      </w:r>
    </w:p>
    <w:p w14:paraId="0572FA01" w14:textId="38CD1E2F" w:rsidR="00B54B2E" w:rsidRDefault="00E87794" w:rsidP="002840CF">
      <w:pPr>
        <w:pStyle w:val="BodyText1"/>
        <w:numPr>
          <w:ilvl w:val="1"/>
          <w:numId w:val="4"/>
        </w:numPr>
      </w:pPr>
      <w:r>
        <w:t>Supplier name</w:t>
      </w:r>
    </w:p>
    <w:p w14:paraId="464A9CF9" w14:textId="68DDB162" w:rsidR="00E87794" w:rsidRDefault="00E87794" w:rsidP="002840CF">
      <w:pPr>
        <w:pStyle w:val="BodyText1"/>
        <w:numPr>
          <w:ilvl w:val="1"/>
          <w:numId w:val="4"/>
        </w:numPr>
      </w:pPr>
      <w:r>
        <w:t>date submitted</w:t>
      </w:r>
    </w:p>
    <w:p w14:paraId="7E0F9AF2" w14:textId="2B58507A" w:rsidR="00E87794" w:rsidRDefault="00E87794" w:rsidP="002840CF">
      <w:pPr>
        <w:pStyle w:val="BodyText1"/>
        <w:numPr>
          <w:ilvl w:val="1"/>
          <w:numId w:val="4"/>
        </w:numPr>
      </w:pPr>
      <w:r>
        <w:t>document name and reference number or title; and</w:t>
      </w:r>
    </w:p>
    <w:p w14:paraId="2CD32594" w14:textId="09BBA447" w:rsidR="00E87794" w:rsidRDefault="00E87794" w:rsidP="002840CF">
      <w:pPr>
        <w:pStyle w:val="BodyText1"/>
        <w:numPr>
          <w:ilvl w:val="1"/>
          <w:numId w:val="4"/>
        </w:numPr>
      </w:pPr>
      <w:r>
        <w:t xml:space="preserve">details </w:t>
      </w:r>
      <w:r w:rsidR="00867429">
        <w:t>requiring clarification</w:t>
      </w:r>
    </w:p>
    <w:p w14:paraId="5E8DE861" w14:textId="77777777" w:rsidR="00D31A40" w:rsidRDefault="00DF644D" w:rsidP="002840CF">
      <w:pPr>
        <w:pStyle w:val="BodyText1"/>
        <w:numPr>
          <w:ilvl w:val="0"/>
          <w:numId w:val="4"/>
        </w:numPr>
        <w:ind w:left="357" w:hanging="357"/>
      </w:pPr>
      <w:r>
        <w:t xml:space="preserve">The Authority reserves the right not to answer any requests for clarification submitted after the deadline set out in the </w:t>
      </w:r>
      <w:r w:rsidR="006965BC">
        <w:t>Procurement Timet</w:t>
      </w:r>
      <w:r>
        <w:t>abl</w:t>
      </w:r>
      <w:r w:rsidR="00383073">
        <w:t>e a</w:t>
      </w:r>
      <w:r>
        <w:t>bove or submitted via any means other than the Portal.</w:t>
      </w:r>
    </w:p>
    <w:p w14:paraId="2CB8FBF1" w14:textId="44A96D27" w:rsidR="00D31A40" w:rsidRPr="00D31A40" w:rsidRDefault="00DF644D" w:rsidP="002840CF">
      <w:pPr>
        <w:pStyle w:val="BodyText1"/>
        <w:numPr>
          <w:ilvl w:val="0"/>
          <w:numId w:val="4"/>
        </w:numPr>
        <w:ind w:left="357" w:hanging="357"/>
      </w:pPr>
      <w:r w:rsidRPr="00D31A40">
        <w:rPr>
          <w:color w:val="auto"/>
        </w:rPr>
        <w:t xml:space="preserve">If Suppliers identify a technical issue with the Portal, </w:t>
      </w:r>
      <w:r w:rsidR="00712A1D">
        <w:rPr>
          <w:color w:val="auto"/>
        </w:rPr>
        <w:t>any queries in relation to this</w:t>
      </w:r>
      <w:r w:rsidR="00D31A40" w:rsidRPr="00D31A40">
        <w:rPr>
          <w:color w:val="auto"/>
        </w:rPr>
        <w:t xml:space="preserve"> should be sent to the e</w:t>
      </w:r>
      <w:r w:rsidR="00D31A40">
        <w:rPr>
          <w:color w:val="auto"/>
        </w:rPr>
        <w:t>-</w:t>
      </w:r>
      <w:r w:rsidR="00D31A40" w:rsidRPr="00D31A40">
        <w:rPr>
          <w:color w:val="auto"/>
        </w:rPr>
        <w:t>sender Central Support Team (Mon – Fri 08:30 -18:00)</w:t>
      </w:r>
      <w:r w:rsidR="00B565ED">
        <w:rPr>
          <w:color w:val="auto"/>
        </w:rPr>
        <w:t xml:space="preserve"> without</w:t>
      </w:r>
      <w:r w:rsidR="00D31A40" w:rsidRPr="00D31A40">
        <w:rPr>
          <w:color w:val="auto"/>
        </w:rPr>
        <w:t xml:space="preserve"> </w:t>
      </w:r>
      <w:r w:rsidR="00193C40">
        <w:rPr>
          <w:color w:val="auto"/>
        </w:rPr>
        <w:t xml:space="preserve">delay </w:t>
      </w:r>
      <w:r w:rsidR="00D31A40" w:rsidRPr="00D31A40">
        <w:rPr>
          <w:color w:val="auto"/>
        </w:rPr>
        <w:t>by calling 08000 988 201</w:t>
      </w:r>
      <w:r w:rsidR="00193C40">
        <w:rPr>
          <w:color w:val="auto"/>
        </w:rPr>
        <w:t xml:space="preserve"> </w:t>
      </w:r>
      <w:r w:rsidR="00D31A40" w:rsidRPr="00D31A40">
        <w:rPr>
          <w:color w:val="auto"/>
        </w:rPr>
        <w:t xml:space="preserve">or by emailing: </w:t>
      </w:r>
      <w:hyperlink r:id="rId26" w:history="1">
        <w:r w:rsidR="00D31A40" w:rsidRPr="00E834F7">
          <w:rPr>
            <w:rStyle w:val="Hyperlink"/>
          </w:rPr>
          <w:t>support-health@atamis.co.uk</w:t>
        </w:r>
      </w:hyperlink>
      <w:r w:rsidR="00B565ED" w:rsidRPr="00B565ED">
        <w:rPr>
          <w:color w:val="auto"/>
        </w:rPr>
        <w:t>.</w:t>
      </w:r>
    </w:p>
    <w:p w14:paraId="5EAE3CB6" w14:textId="2D814B94" w:rsidR="00DF644D" w:rsidRDefault="00DF644D" w:rsidP="002840CF">
      <w:pPr>
        <w:pStyle w:val="BodyText1"/>
        <w:numPr>
          <w:ilvl w:val="0"/>
          <w:numId w:val="4"/>
        </w:numPr>
        <w:spacing w:after="120"/>
        <w:ind w:left="357" w:hanging="357"/>
      </w:pPr>
      <w:r>
        <w:t xml:space="preserve">Where the Authority considers any requests for clarification to be relevant to the proper functioning of the Procurement, it will </w:t>
      </w:r>
      <w:r w:rsidR="00712A1D">
        <w:t xml:space="preserve">publish on the Portal for all other </w:t>
      </w:r>
      <w:r>
        <w:t xml:space="preserve">Suppliers </w:t>
      </w:r>
      <w:r w:rsidR="00712A1D">
        <w:t xml:space="preserve">to see </w:t>
      </w:r>
      <w:r>
        <w:t xml:space="preserve">(without reference to the identity of the Supplier which submitted the clarification question) the clarification question raised and the Authority's response, with the exception of those deemed confidential as provided below. </w:t>
      </w:r>
    </w:p>
    <w:p w14:paraId="5D5BFFA9" w14:textId="6AB80A76" w:rsidR="00DF644D" w:rsidRDefault="00DF644D" w:rsidP="002840CF">
      <w:pPr>
        <w:pStyle w:val="BodyText1"/>
        <w:numPr>
          <w:ilvl w:val="0"/>
          <w:numId w:val="4"/>
        </w:numPr>
        <w:ind w:left="357" w:hanging="357"/>
      </w:pPr>
      <w: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B77C69">
        <w:t>confidential and</w:t>
      </w:r>
      <w:r>
        <w:t xml:space="preserve"> will provide an opportunity for the Supplier to withdraw such aspects of the request for clarification. </w:t>
      </w:r>
    </w:p>
    <w:p w14:paraId="2D6BE5AA" w14:textId="20F1A9A8" w:rsidR="00DF644D" w:rsidRDefault="00DF644D" w:rsidP="002840CF">
      <w:pPr>
        <w:pStyle w:val="BodyText1"/>
        <w:numPr>
          <w:ilvl w:val="0"/>
          <w:numId w:val="4"/>
        </w:numPr>
        <w:ind w:left="357" w:hanging="357"/>
      </w:pPr>
      <w:r>
        <w:t xml:space="preserve">In such circumstances, the Supplier may either submit an amended request for the clarification to be treated as confidential, which would be considered by the Authority in the same manner as the original </w:t>
      </w:r>
      <w:r w:rsidR="00B77C69">
        <w:t>request or</w:t>
      </w:r>
      <w:r>
        <w:t xml:space="preserve"> raise a new request to be treated as a non-confidential request for clarification. </w:t>
      </w:r>
    </w:p>
    <w:p w14:paraId="1F567A7C" w14:textId="77777777" w:rsidR="00DF644D" w:rsidRPr="00DF644D" w:rsidRDefault="00DF644D" w:rsidP="002840CF">
      <w:pPr>
        <w:pStyle w:val="BodyText1"/>
        <w:numPr>
          <w:ilvl w:val="0"/>
          <w:numId w:val="4"/>
        </w:numPr>
        <w:ind w:left="357" w:hanging="357"/>
      </w:pPr>
      <w:r>
        <w:t>It is the responsibility of each Supplier to monitor all clarifications issued by the Authority. The Authority accepts no liability for any Supplier's failure to keep abreast of clarifications issued.</w:t>
      </w:r>
    </w:p>
    <w:p w14:paraId="12864142" w14:textId="77777777" w:rsidR="00A30BBB" w:rsidRDefault="00A30BBB" w:rsidP="007B2DC3">
      <w:pPr>
        <w:pStyle w:val="Heading1"/>
        <w:numPr>
          <w:ilvl w:val="0"/>
          <w:numId w:val="0"/>
        </w:numPr>
        <w:sectPr w:rsidR="00A30BBB" w:rsidSect="001C5F1D">
          <w:headerReference w:type="even" r:id="rId27"/>
          <w:headerReference w:type="default" r:id="rId28"/>
          <w:footerReference w:type="default" r:id="rId29"/>
          <w:headerReference w:type="first" r:id="rId30"/>
          <w:pgSz w:w="11906" w:h="16838" w:code="9"/>
          <w:pgMar w:top="1701" w:right="1134" w:bottom="1134" w:left="1134" w:header="567" w:footer="340" w:gutter="0"/>
          <w:cols w:space="720"/>
        </w:sectPr>
      </w:pPr>
    </w:p>
    <w:p w14:paraId="1C73560C" w14:textId="63008F6F" w:rsidR="008070F7" w:rsidRDefault="002147DD" w:rsidP="007B2DC3">
      <w:pPr>
        <w:pStyle w:val="Heading1"/>
        <w:numPr>
          <w:ilvl w:val="0"/>
          <w:numId w:val="0"/>
        </w:numPr>
        <w:rPr>
          <w:i/>
          <w:iCs/>
        </w:rPr>
      </w:pPr>
      <w:bookmarkStart w:id="22" w:name="_Toc211869489"/>
      <w:r>
        <w:lastRenderedPageBreak/>
        <w:t>The assessment process and award criteria</w:t>
      </w:r>
      <w:bookmarkEnd w:id="22"/>
    </w:p>
    <w:p w14:paraId="2F96ACC7" w14:textId="61DE101B" w:rsidR="00F675DF" w:rsidRPr="00BC24A7" w:rsidRDefault="00FA09D2" w:rsidP="00973FD7">
      <w:pPr>
        <w:pStyle w:val="BodyText1"/>
        <w:numPr>
          <w:ilvl w:val="0"/>
          <w:numId w:val="4"/>
        </w:numPr>
        <w:ind w:left="357" w:hanging="357"/>
        <w:rPr>
          <w:b/>
          <w:bCs/>
          <w:color w:val="auto"/>
        </w:rPr>
      </w:pPr>
      <w:r w:rsidRPr="00BC24A7">
        <w:rPr>
          <w:color w:val="auto"/>
        </w:rPr>
        <w:t xml:space="preserve"> </w:t>
      </w:r>
      <w:r w:rsidR="00D93A42" w:rsidRPr="00BC24A7">
        <w:rPr>
          <w:color w:val="auto"/>
        </w:rPr>
        <w:t>As outlined in the ‘</w:t>
      </w:r>
      <w:hyperlink w:anchor="_How_to_respond" w:history="1">
        <w:r w:rsidR="00D93A42" w:rsidRPr="00BC24A7">
          <w:rPr>
            <w:rStyle w:val="Hyperlink"/>
          </w:rPr>
          <w:t>How to respond to this opportunity’</w:t>
        </w:r>
      </w:hyperlink>
      <w:r w:rsidR="00D93A42" w:rsidRPr="00BC24A7">
        <w:rPr>
          <w:color w:val="auto"/>
        </w:rPr>
        <w:t xml:space="preserve"> section of this document, Suppliers should answer these questions</w:t>
      </w:r>
      <w:r w:rsidR="00EC20A2" w:rsidRPr="00BC24A7">
        <w:rPr>
          <w:color w:val="auto"/>
        </w:rPr>
        <w:t xml:space="preserve"> via the Portal</w:t>
      </w:r>
      <w:r w:rsidR="00D47CA8" w:rsidRPr="00BC24A7">
        <w:rPr>
          <w:color w:val="auto"/>
        </w:rPr>
        <w:t xml:space="preserve"> within the </w:t>
      </w:r>
      <w:r w:rsidR="00EC20A2" w:rsidRPr="00BC24A7">
        <w:rPr>
          <w:color w:val="auto"/>
        </w:rPr>
        <w:t xml:space="preserve">Qualification </w:t>
      </w:r>
      <w:r w:rsidR="00886247" w:rsidRPr="00BC24A7">
        <w:rPr>
          <w:color w:val="auto"/>
        </w:rPr>
        <w:t>Envelope</w:t>
      </w:r>
      <w:r w:rsidR="00830AE7" w:rsidRPr="00BC24A7">
        <w:rPr>
          <w:color w:val="auto"/>
        </w:rPr>
        <w:t xml:space="preserve">, </w:t>
      </w:r>
      <w:r w:rsidR="00A6725D" w:rsidRPr="00BC24A7">
        <w:rPr>
          <w:color w:val="auto"/>
        </w:rPr>
        <w:t xml:space="preserve">and </w:t>
      </w:r>
      <w:r w:rsidR="00830AE7" w:rsidRPr="00BC24A7">
        <w:rPr>
          <w:color w:val="auto"/>
        </w:rPr>
        <w:t>follow any further instructions detailed</w:t>
      </w:r>
      <w:r w:rsidR="006F52A7" w:rsidRPr="00BC24A7">
        <w:rPr>
          <w:color w:val="auto"/>
        </w:rPr>
        <w:t xml:space="preserve"> on the Portal.</w:t>
      </w:r>
    </w:p>
    <w:p w14:paraId="7C9BE42B" w14:textId="784CA659" w:rsidR="00722786" w:rsidRDefault="00722786" w:rsidP="00722786">
      <w:pPr>
        <w:pStyle w:val="BodyText1"/>
        <w:rPr>
          <w:b/>
          <w:bCs/>
          <w:color w:val="auto"/>
        </w:rPr>
      </w:pPr>
      <w:r w:rsidRPr="00722786">
        <w:rPr>
          <w:b/>
          <w:bCs/>
          <w:color w:val="auto"/>
        </w:rPr>
        <w:t>Assessment of Tender responses</w:t>
      </w:r>
    </w:p>
    <w:p w14:paraId="1B6E0A3D" w14:textId="185B0CA1" w:rsidR="00587DBE" w:rsidRPr="00C54C3A" w:rsidRDefault="00C86296" w:rsidP="002840CF">
      <w:pPr>
        <w:pStyle w:val="BodyText1"/>
        <w:numPr>
          <w:ilvl w:val="0"/>
          <w:numId w:val="4"/>
        </w:numPr>
        <w:ind w:left="357" w:hanging="357"/>
        <w:rPr>
          <w:color w:val="auto"/>
        </w:rPr>
      </w:pPr>
      <w:r>
        <w:rPr>
          <w:color w:val="auto"/>
        </w:rPr>
        <w:t>Once the assessment of PSQ Responses has been completed, t</w:t>
      </w:r>
      <w:r w:rsidR="00DA5878" w:rsidRPr="00C54C3A">
        <w:rPr>
          <w:color w:val="auto"/>
        </w:rPr>
        <w:t xml:space="preserve">he Authority will assess </w:t>
      </w:r>
      <w:r>
        <w:rPr>
          <w:color w:val="auto"/>
        </w:rPr>
        <w:t xml:space="preserve">all </w:t>
      </w:r>
      <w:r w:rsidR="00DA5878" w:rsidRPr="00C54C3A">
        <w:rPr>
          <w:color w:val="auto"/>
        </w:rPr>
        <w:t>Tender</w:t>
      </w:r>
      <w:r>
        <w:rPr>
          <w:color w:val="auto"/>
        </w:rPr>
        <w:t>s</w:t>
      </w:r>
      <w:r w:rsidR="00DA5878" w:rsidRPr="00C54C3A">
        <w:rPr>
          <w:color w:val="auto"/>
        </w:rPr>
        <w:t xml:space="preserve"> which have not been disregarded</w:t>
      </w:r>
      <w:r w:rsidR="006A0750" w:rsidRPr="00C54C3A">
        <w:rPr>
          <w:color w:val="auto"/>
        </w:rPr>
        <w:t xml:space="preserve"> to determine which is the most advantageous tender</w:t>
      </w:r>
      <w:r>
        <w:rPr>
          <w:color w:val="auto"/>
        </w:rPr>
        <w:t>.</w:t>
      </w:r>
    </w:p>
    <w:p w14:paraId="56350657" w14:textId="2F3DCF14" w:rsidR="00A703DD" w:rsidRDefault="006A0750" w:rsidP="002840CF">
      <w:pPr>
        <w:pStyle w:val="BodyText1"/>
        <w:numPr>
          <w:ilvl w:val="0"/>
          <w:numId w:val="4"/>
        </w:numPr>
        <w:ind w:left="357" w:hanging="357"/>
        <w:rPr>
          <w:color w:val="auto"/>
        </w:rPr>
      </w:pPr>
      <w:r w:rsidRPr="00C54C3A">
        <w:rPr>
          <w:color w:val="auto"/>
        </w:rPr>
        <w:t>The</w:t>
      </w:r>
      <w:r w:rsidR="00A57996" w:rsidRPr="00C54C3A">
        <w:rPr>
          <w:color w:val="auto"/>
        </w:rPr>
        <w:t xml:space="preserve"> </w:t>
      </w:r>
      <w:r w:rsidR="000B27F5" w:rsidRPr="00C54C3A">
        <w:rPr>
          <w:color w:val="auto"/>
        </w:rPr>
        <w:t xml:space="preserve">tender questions </w:t>
      </w:r>
      <w:r w:rsidR="0066627B" w:rsidRPr="00C54C3A">
        <w:rPr>
          <w:color w:val="auto"/>
        </w:rPr>
        <w:t xml:space="preserve">to be evaluated against the award criteria are detailed in Table 3 below. </w:t>
      </w:r>
      <w:r w:rsidR="00A703DD" w:rsidRPr="00C54C3A">
        <w:rPr>
          <w:color w:val="auto"/>
        </w:rPr>
        <w:t xml:space="preserve">As outlined in the ‘How to respond to this opportunity’ section of this document, Suppliers </w:t>
      </w:r>
      <w:r w:rsidR="00C86296">
        <w:rPr>
          <w:color w:val="auto"/>
        </w:rPr>
        <w:t>must</w:t>
      </w:r>
      <w:r w:rsidR="00C86296" w:rsidRPr="00C54C3A">
        <w:rPr>
          <w:color w:val="auto"/>
        </w:rPr>
        <w:t xml:space="preserve"> </w:t>
      </w:r>
      <w:r w:rsidR="00A703DD" w:rsidRPr="00C54C3A">
        <w:rPr>
          <w:color w:val="auto"/>
        </w:rPr>
        <w:t xml:space="preserve">answer these questions via the Portal within the Technical </w:t>
      </w:r>
      <w:r w:rsidR="00C86296">
        <w:rPr>
          <w:color w:val="auto"/>
        </w:rPr>
        <w:t>E</w:t>
      </w:r>
      <w:r w:rsidR="00A703DD" w:rsidRPr="00C54C3A">
        <w:rPr>
          <w:color w:val="auto"/>
        </w:rPr>
        <w:t>nvelope, and follow any further instructions detailed on the Portal.</w:t>
      </w:r>
    </w:p>
    <w:p w14:paraId="313D57E3" w14:textId="1ACE6953" w:rsidR="006D7833" w:rsidRDefault="006D7833" w:rsidP="002840CF">
      <w:pPr>
        <w:pStyle w:val="BodyText1"/>
        <w:numPr>
          <w:ilvl w:val="0"/>
          <w:numId w:val="4"/>
        </w:numPr>
        <w:ind w:left="357" w:hanging="357"/>
        <w:rPr>
          <w:color w:val="auto"/>
        </w:rPr>
      </w:pPr>
      <w:r>
        <w:rPr>
          <w:color w:val="auto"/>
        </w:rPr>
        <w:t xml:space="preserve">The Agency intends to invite no more than five Tenderers </w:t>
      </w:r>
      <w:r w:rsidR="00BF3BF1">
        <w:rPr>
          <w:color w:val="auto"/>
        </w:rPr>
        <w:t xml:space="preserve">to provide a face-to-face presentation regarding their proposed solution. The presentations will be scored according to evaluation criteria which will </w:t>
      </w:r>
      <w:r w:rsidR="00BF3BF1">
        <w:rPr>
          <w:i/>
          <w:iCs/>
          <w:color w:val="auto"/>
        </w:rPr>
        <w:t>only</w:t>
      </w:r>
      <w:r w:rsidR="00BF3BF1">
        <w:rPr>
          <w:color w:val="auto"/>
        </w:rPr>
        <w:t xml:space="preserve"> be provided to the Tenderers invited to provide a presentation.</w:t>
      </w:r>
    </w:p>
    <w:p w14:paraId="7810777F" w14:textId="2B72815A" w:rsidR="00BF3BF1" w:rsidRDefault="00BF3BF1" w:rsidP="002840CF">
      <w:pPr>
        <w:pStyle w:val="BodyText1"/>
        <w:numPr>
          <w:ilvl w:val="0"/>
          <w:numId w:val="4"/>
        </w:numPr>
        <w:ind w:left="357" w:hanging="357"/>
        <w:rPr>
          <w:color w:val="auto"/>
        </w:rPr>
      </w:pPr>
      <w:r>
        <w:rPr>
          <w:color w:val="auto"/>
        </w:rPr>
        <w:t>The presentations will be scheduled for January 2026 and will be in person at the Agency’s London office, the address of which is: 10 South Colonnade, London, E14 4PU</w:t>
      </w:r>
    </w:p>
    <w:p w14:paraId="3111DC39" w14:textId="594A0CB2" w:rsidR="00722786" w:rsidRDefault="00722786" w:rsidP="00722786">
      <w:pPr>
        <w:pStyle w:val="BodyText1"/>
        <w:spacing w:after="0"/>
        <w:rPr>
          <w:b/>
          <w:bCs/>
          <w:color w:val="auto"/>
        </w:rPr>
      </w:pPr>
      <w:r w:rsidRPr="00722786">
        <w:rPr>
          <w:b/>
          <w:bCs/>
          <w:color w:val="auto"/>
        </w:rPr>
        <w:t>Table 3: Tender questions, award criteria and weightings</w:t>
      </w:r>
    </w:p>
    <w:p w14:paraId="1F569F13" w14:textId="77777777" w:rsidR="00AE2D1B" w:rsidRDefault="00AE2D1B" w:rsidP="00722786">
      <w:pPr>
        <w:pStyle w:val="BodyText1"/>
        <w:spacing w:after="0"/>
        <w:rPr>
          <w:b/>
          <w:bCs/>
          <w:color w:val="auto"/>
        </w:rPr>
      </w:pPr>
    </w:p>
    <w:tbl>
      <w:tblPr>
        <w:tblStyle w:val="TableGrid"/>
        <w:tblW w:w="0" w:type="auto"/>
        <w:tblLook w:val="04A0" w:firstRow="1" w:lastRow="0" w:firstColumn="1" w:lastColumn="0" w:noHBand="0" w:noVBand="1"/>
      </w:tblPr>
      <w:tblGrid>
        <w:gridCol w:w="3722"/>
        <w:gridCol w:w="1417"/>
        <w:gridCol w:w="3366"/>
        <w:gridCol w:w="5387"/>
      </w:tblGrid>
      <w:tr w:rsidR="00AE2D1B" w14:paraId="7036FB3E" w14:textId="77777777" w:rsidTr="00A30BBB">
        <w:tc>
          <w:tcPr>
            <w:tcW w:w="13892" w:type="dxa"/>
            <w:gridSpan w:val="4"/>
            <w:tcBorders>
              <w:top w:val="nil"/>
              <w:left w:val="nil"/>
              <w:bottom w:val="single" w:sz="4" w:space="0" w:color="auto"/>
              <w:right w:val="nil"/>
            </w:tcBorders>
          </w:tcPr>
          <w:p w14:paraId="7E3C73E4" w14:textId="13FFF03D" w:rsidR="00AE2D1B" w:rsidRDefault="00AE2D1B" w:rsidP="00756E33"/>
        </w:tc>
      </w:tr>
      <w:tr w:rsidR="00BC24A7" w14:paraId="304A1DBD" w14:textId="77777777" w:rsidTr="00A30BBB">
        <w:tc>
          <w:tcPr>
            <w:tcW w:w="13892" w:type="dxa"/>
            <w:gridSpan w:val="4"/>
            <w:tcBorders>
              <w:top w:val="single" w:sz="4" w:space="0" w:color="auto"/>
            </w:tcBorders>
            <w:shd w:val="clear" w:color="auto" w:fill="BEDDFF" w:themeFill="accent2" w:themeFillTint="33"/>
          </w:tcPr>
          <w:p w14:paraId="7930A561" w14:textId="77777777" w:rsidR="00BC24A7" w:rsidRPr="00BC24A7" w:rsidRDefault="00BC24A7" w:rsidP="00BC24A7">
            <w:pPr>
              <w:rPr>
                <w:i/>
                <w:iCs/>
              </w:rPr>
            </w:pPr>
            <w:r w:rsidRPr="00BC24A7">
              <w:rPr>
                <w:b/>
                <w:bCs/>
                <w:i/>
                <w:iCs/>
              </w:rPr>
              <w:t>Pass/Fail Questions</w:t>
            </w:r>
            <w:r w:rsidRPr="00BC24A7">
              <w:rPr>
                <w:i/>
                <w:iCs/>
              </w:rPr>
              <w:t xml:space="preserve"> – any bidding organisation which answers ‘No’ to any of the below questions will not be evaluated further.</w:t>
            </w:r>
          </w:p>
          <w:p w14:paraId="2D444CFC" w14:textId="77777777" w:rsidR="00BC24A7" w:rsidRPr="00BC24A7" w:rsidRDefault="00BC24A7" w:rsidP="00756E33">
            <w:pPr>
              <w:rPr>
                <w:i/>
                <w:iCs/>
              </w:rPr>
            </w:pPr>
          </w:p>
        </w:tc>
      </w:tr>
      <w:tr w:rsidR="00AE2D1B" w14:paraId="7D180AD7" w14:textId="77777777" w:rsidTr="00A30BBB">
        <w:tc>
          <w:tcPr>
            <w:tcW w:w="3722" w:type="dxa"/>
            <w:tcBorders>
              <w:top w:val="single" w:sz="4" w:space="0" w:color="auto"/>
            </w:tcBorders>
            <w:shd w:val="clear" w:color="auto" w:fill="BEDDFF" w:themeFill="accent2" w:themeFillTint="33"/>
          </w:tcPr>
          <w:p w14:paraId="08517ED3" w14:textId="77777777" w:rsidR="00AE2D1B" w:rsidRPr="00B53F2A" w:rsidRDefault="00AE2D1B" w:rsidP="00756E33">
            <w:pPr>
              <w:rPr>
                <w:rFonts w:cs="Arial"/>
                <w:szCs w:val="22"/>
              </w:rPr>
            </w:pPr>
            <w:r w:rsidRPr="00B53F2A">
              <w:rPr>
                <w:rFonts w:cs="Arial"/>
                <w:szCs w:val="22"/>
              </w:rPr>
              <w:t>Award Criterion/Question</w:t>
            </w:r>
          </w:p>
        </w:tc>
        <w:tc>
          <w:tcPr>
            <w:tcW w:w="1417" w:type="dxa"/>
            <w:tcBorders>
              <w:top w:val="single" w:sz="4" w:space="0" w:color="auto"/>
            </w:tcBorders>
            <w:shd w:val="clear" w:color="auto" w:fill="BEDDFF" w:themeFill="accent2" w:themeFillTint="33"/>
          </w:tcPr>
          <w:p w14:paraId="397B1D86" w14:textId="77777777" w:rsidR="00AE2D1B" w:rsidRDefault="00AE2D1B" w:rsidP="00756E33">
            <w:r>
              <w:t>Information</w:t>
            </w:r>
          </w:p>
        </w:tc>
        <w:tc>
          <w:tcPr>
            <w:tcW w:w="3366" w:type="dxa"/>
            <w:tcBorders>
              <w:top w:val="single" w:sz="4" w:space="0" w:color="auto"/>
            </w:tcBorders>
            <w:shd w:val="clear" w:color="auto" w:fill="BEDDFF" w:themeFill="accent2" w:themeFillTint="33"/>
          </w:tcPr>
          <w:p w14:paraId="43287259" w14:textId="77777777" w:rsidR="00AE2D1B" w:rsidRDefault="00AE2D1B" w:rsidP="00756E33">
            <w:r>
              <w:t>Answer</w:t>
            </w:r>
          </w:p>
        </w:tc>
        <w:tc>
          <w:tcPr>
            <w:tcW w:w="5387" w:type="dxa"/>
            <w:tcBorders>
              <w:top w:val="single" w:sz="4" w:space="0" w:color="auto"/>
            </w:tcBorders>
            <w:shd w:val="clear" w:color="auto" w:fill="BEDDFF" w:themeFill="accent2" w:themeFillTint="33"/>
          </w:tcPr>
          <w:p w14:paraId="01B7A3EA" w14:textId="77777777" w:rsidR="00AE2D1B" w:rsidRDefault="00AE2D1B" w:rsidP="00756E33">
            <w:r>
              <w:t>Supplementary Information/Answer</w:t>
            </w:r>
          </w:p>
        </w:tc>
      </w:tr>
      <w:tr w:rsidR="00AE2D1B" w14:paraId="0055FEE4" w14:textId="77777777" w:rsidTr="00A30BBB">
        <w:tc>
          <w:tcPr>
            <w:tcW w:w="3722" w:type="dxa"/>
          </w:tcPr>
          <w:p w14:paraId="596B7D4D" w14:textId="77777777" w:rsidR="00AE2D1B" w:rsidRPr="000131B2" w:rsidRDefault="00AE2D1B" w:rsidP="00AE2D1B">
            <w:pPr>
              <w:pStyle w:val="ListParagraph"/>
              <w:numPr>
                <w:ilvl w:val="0"/>
                <w:numId w:val="48"/>
              </w:numPr>
              <w:rPr>
                <w:rFonts w:cs="Arial"/>
                <w:szCs w:val="22"/>
              </w:rPr>
            </w:pPr>
            <w:r>
              <w:t xml:space="preserve">Does the bidding organisation </w:t>
            </w:r>
            <w:r w:rsidRPr="000131B2">
              <w:rPr>
                <w:rFonts w:cs="Arial"/>
              </w:rPr>
              <w:t>commit to completing our Secure by Design evaluation?</w:t>
            </w:r>
          </w:p>
        </w:tc>
        <w:tc>
          <w:tcPr>
            <w:tcW w:w="1417" w:type="dxa"/>
          </w:tcPr>
          <w:p w14:paraId="0BB2C818" w14:textId="77777777" w:rsidR="00AE2D1B" w:rsidRDefault="00AE2D1B" w:rsidP="00756E33">
            <w:r>
              <w:t>Pass/Fail</w:t>
            </w:r>
          </w:p>
        </w:tc>
        <w:tc>
          <w:tcPr>
            <w:tcW w:w="3366" w:type="dxa"/>
          </w:tcPr>
          <w:p w14:paraId="64B30161" w14:textId="77777777" w:rsidR="00AE2D1B" w:rsidRDefault="00AE2D1B" w:rsidP="00756E33">
            <w:r>
              <w:t>Yes/No</w:t>
            </w:r>
          </w:p>
        </w:tc>
        <w:tc>
          <w:tcPr>
            <w:tcW w:w="5387" w:type="dxa"/>
          </w:tcPr>
          <w:p w14:paraId="4248DD13" w14:textId="77777777" w:rsidR="00AE2D1B" w:rsidRDefault="00AE2D1B" w:rsidP="00756E33"/>
        </w:tc>
      </w:tr>
      <w:tr w:rsidR="00AE2D1B" w14:paraId="2ED65B06" w14:textId="77777777" w:rsidTr="00A30BBB">
        <w:tc>
          <w:tcPr>
            <w:tcW w:w="3722" w:type="dxa"/>
          </w:tcPr>
          <w:p w14:paraId="7E203443" w14:textId="77777777" w:rsidR="00AE2D1B" w:rsidRPr="000131B2" w:rsidRDefault="00AE2D1B" w:rsidP="00AE2D1B">
            <w:pPr>
              <w:pStyle w:val="ListParagraph"/>
              <w:numPr>
                <w:ilvl w:val="0"/>
                <w:numId w:val="48"/>
              </w:numPr>
              <w:rPr>
                <w:rFonts w:cs="Arial"/>
                <w:szCs w:val="22"/>
              </w:rPr>
            </w:pPr>
            <w:r w:rsidRPr="000131B2">
              <w:rPr>
                <w:rFonts w:cs="Arial"/>
              </w:rPr>
              <w:lastRenderedPageBreak/>
              <w:t xml:space="preserve">Will the bidding organisation share its Risk Ledger profile or create one if you are not registered already, to enable continuous risk assessment. </w:t>
            </w:r>
          </w:p>
        </w:tc>
        <w:tc>
          <w:tcPr>
            <w:tcW w:w="1417" w:type="dxa"/>
          </w:tcPr>
          <w:p w14:paraId="3481DA77" w14:textId="77777777" w:rsidR="00AE2D1B" w:rsidRDefault="00AE2D1B" w:rsidP="00756E33">
            <w:r>
              <w:t>Pass/Fail</w:t>
            </w:r>
          </w:p>
        </w:tc>
        <w:tc>
          <w:tcPr>
            <w:tcW w:w="3366" w:type="dxa"/>
          </w:tcPr>
          <w:p w14:paraId="74A6CD49" w14:textId="7DDC6D23" w:rsidR="00AE2D1B" w:rsidRDefault="00AE2D1B" w:rsidP="00756E33">
            <w:r>
              <w:t>Yes/No</w:t>
            </w:r>
          </w:p>
        </w:tc>
        <w:tc>
          <w:tcPr>
            <w:tcW w:w="5387" w:type="dxa"/>
          </w:tcPr>
          <w:p w14:paraId="3E1E635A" w14:textId="77777777" w:rsidR="00AE2D1B" w:rsidRDefault="00AE2D1B" w:rsidP="00756E33"/>
        </w:tc>
      </w:tr>
      <w:tr w:rsidR="00AE2D1B" w14:paraId="6CFDCDE2" w14:textId="77777777" w:rsidTr="00A30BBB">
        <w:tc>
          <w:tcPr>
            <w:tcW w:w="3722" w:type="dxa"/>
          </w:tcPr>
          <w:p w14:paraId="706EBB29" w14:textId="3E5AEF79" w:rsidR="00AE2D1B" w:rsidRPr="000131B2" w:rsidRDefault="00AE2D1B" w:rsidP="00AE2D1B">
            <w:pPr>
              <w:pStyle w:val="ListParagraph"/>
              <w:numPr>
                <w:ilvl w:val="0"/>
                <w:numId w:val="48"/>
              </w:numPr>
              <w:rPr>
                <w:rFonts w:cs="Arial"/>
                <w:szCs w:val="22"/>
              </w:rPr>
            </w:pPr>
            <w:r w:rsidRPr="000131B2">
              <w:rPr>
                <w:rFonts w:cs="Arial"/>
              </w:rPr>
              <w:t xml:space="preserve">Is the proposed solution compatible with </w:t>
            </w:r>
            <w:r w:rsidR="00747A06">
              <w:rPr>
                <w:rFonts w:cs="Arial"/>
              </w:rPr>
              <w:t xml:space="preserve">our </w:t>
            </w:r>
            <w:r w:rsidR="00361E71">
              <w:rPr>
                <w:rFonts w:cs="Arial"/>
              </w:rPr>
              <w:t xml:space="preserve">existing Azure cloud </w:t>
            </w:r>
            <w:r w:rsidR="00806321">
              <w:rPr>
                <w:rFonts w:cs="Arial"/>
              </w:rPr>
              <w:t xml:space="preserve">architecture and </w:t>
            </w:r>
            <w:r w:rsidR="00654F3F">
              <w:rPr>
                <w:rFonts w:cs="Arial"/>
              </w:rPr>
              <w:t xml:space="preserve">could it be migrated to alternative cloud services providers </w:t>
            </w:r>
          </w:p>
        </w:tc>
        <w:tc>
          <w:tcPr>
            <w:tcW w:w="1417" w:type="dxa"/>
          </w:tcPr>
          <w:p w14:paraId="630F06C2" w14:textId="77777777" w:rsidR="00AE2D1B" w:rsidRDefault="00AE2D1B" w:rsidP="00756E33">
            <w:r>
              <w:t>Pass/Fail</w:t>
            </w:r>
          </w:p>
        </w:tc>
        <w:tc>
          <w:tcPr>
            <w:tcW w:w="3366" w:type="dxa"/>
          </w:tcPr>
          <w:p w14:paraId="52832BD9" w14:textId="77777777" w:rsidR="00AE2D1B" w:rsidRDefault="00AE2D1B" w:rsidP="00756E33">
            <w:r>
              <w:t>Yes/No</w:t>
            </w:r>
          </w:p>
        </w:tc>
        <w:tc>
          <w:tcPr>
            <w:tcW w:w="5387" w:type="dxa"/>
          </w:tcPr>
          <w:p w14:paraId="0D3608D7" w14:textId="77777777" w:rsidR="00AE2D1B" w:rsidRDefault="00AE2D1B" w:rsidP="00756E33"/>
        </w:tc>
      </w:tr>
      <w:tr w:rsidR="0020009E" w14:paraId="583D0576" w14:textId="77777777" w:rsidTr="00A30BBB">
        <w:tc>
          <w:tcPr>
            <w:tcW w:w="3722" w:type="dxa"/>
          </w:tcPr>
          <w:p w14:paraId="5FD056A1" w14:textId="05EEB38A" w:rsidR="0020009E" w:rsidRPr="000131B2" w:rsidRDefault="0020009E" w:rsidP="0020009E">
            <w:pPr>
              <w:pStyle w:val="ListParagraph"/>
              <w:numPr>
                <w:ilvl w:val="0"/>
                <w:numId w:val="48"/>
              </w:numPr>
              <w:rPr>
                <w:rFonts w:cs="Arial"/>
                <w:szCs w:val="22"/>
              </w:rPr>
            </w:pPr>
            <w:r>
              <w:t xml:space="preserve">Does the supplier commit to abiding with GDS </w:t>
            </w:r>
            <w:r w:rsidR="006D45C2">
              <w:t xml:space="preserve">style </w:t>
            </w:r>
            <w:r w:rsidR="000B3BC5">
              <w:t xml:space="preserve">/ UI </w:t>
            </w:r>
            <w:r>
              <w:t>guidelines</w:t>
            </w:r>
            <w:r w:rsidR="000B3BC5">
              <w:t>?</w:t>
            </w:r>
          </w:p>
        </w:tc>
        <w:tc>
          <w:tcPr>
            <w:tcW w:w="1417" w:type="dxa"/>
          </w:tcPr>
          <w:p w14:paraId="56983E52" w14:textId="286B64DD" w:rsidR="0020009E" w:rsidRDefault="0020009E" w:rsidP="0020009E">
            <w:r>
              <w:t>Pass/Fail</w:t>
            </w:r>
          </w:p>
        </w:tc>
        <w:tc>
          <w:tcPr>
            <w:tcW w:w="3366" w:type="dxa"/>
          </w:tcPr>
          <w:p w14:paraId="299BB5D8" w14:textId="3B0933A0" w:rsidR="0020009E" w:rsidRDefault="0020009E" w:rsidP="0020009E">
            <w:r>
              <w:t>Yes/No</w:t>
            </w:r>
          </w:p>
        </w:tc>
        <w:tc>
          <w:tcPr>
            <w:tcW w:w="5387" w:type="dxa"/>
          </w:tcPr>
          <w:p w14:paraId="559BE214" w14:textId="77777777" w:rsidR="0020009E" w:rsidRDefault="0020009E" w:rsidP="0020009E"/>
        </w:tc>
      </w:tr>
      <w:tr w:rsidR="000B3BC5" w14:paraId="383A2215" w14:textId="77777777" w:rsidTr="00A30BBB">
        <w:tc>
          <w:tcPr>
            <w:tcW w:w="3722" w:type="dxa"/>
          </w:tcPr>
          <w:p w14:paraId="47DB100E" w14:textId="64C5D1C4" w:rsidR="000B3BC5" w:rsidRDefault="000B3BC5" w:rsidP="000B3BC5">
            <w:pPr>
              <w:pStyle w:val="ListParagraph"/>
              <w:numPr>
                <w:ilvl w:val="0"/>
                <w:numId w:val="48"/>
              </w:numPr>
            </w:pPr>
            <w:r>
              <w:t>Does the supplier commit to developing the product following agile project management methodology?</w:t>
            </w:r>
          </w:p>
        </w:tc>
        <w:tc>
          <w:tcPr>
            <w:tcW w:w="1417" w:type="dxa"/>
          </w:tcPr>
          <w:p w14:paraId="3A03D49C" w14:textId="0B250CCB" w:rsidR="000B3BC5" w:rsidRDefault="000B3BC5" w:rsidP="000B3BC5">
            <w:r>
              <w:t>Pass/Fail</w:t>
            </w:r>
          </w:p>
        </w:tc>
        <w:tc>
          <w:tcPr>
            <w:tcW w:w="3366" w:type="dxa"/>
          </w:tcPr>
          <w:p w14:paraId="40003140" w14:textId="27688FE7" w:rsidR="000B3BC5" w:rsidRDefault="000B3BC5" w:rsidP="000B3BC5">
            <w:r>
              <w:t>Yes/No</w:t>
            </w:r>
          </w:p>
        </w:tc>
        <w:tc>
          <w:tcPr>
            <w:tcW w:w="5387" w:type="dxa"/>
          </w:tcPr>
          <w:p w14:paraId="626E3027" w14:textId="77777777" w:rsidR="000B3BC5" w:rsidRDefault="000B3BC5" w:rsidP="000B3BC5"/>
        </w:tc>
      </w:tr>
      <w:tr w:rsidR="00F74A25" w14:paraId="645250FB" w14:textId="77777777" w:rsidTr="00A30BBB">
        <w:tc>
          <w:tcPr>
            <w:tcW w:w="3722" w:type="dxa"/>
          </w:tcPr>
          <w:p w14:paraId="37E736E9" w14:textId="5958DBC2" w:rsidR="00F74A25" w:rsidRDefault="00E50C8C" w:rsidP="00F74A25">
            <w:pPr>
              <w:pStyle w:val="ListParagraph"/>
              <w:numPr>
                <w:ilvl w:val="0"/>
                <w:numId w:val="48"/>
              </w:numPr>
            </w:pPr>
            <w:r>
              <w:t>Does the supplier have sufficient resource</w:t>
            </w:r>
            <w:r w:rsidR="00FF25F0">
              <w:t xml:space="preserve"> in place</w:t>
            </w:r>
            <w:r>
              <w:t xml:space="preserve"> to deliver the project</w:t>
            </w:r>
            <w:r w:rsidR="004E07EB">
              <w:t>?</w:t>
            </w:r>
          </w:p>
        </w:tc>
        <w:tc>
          <w:tcPr>
            <w:tcW w:w="1417" w:type="dxa"/>
          </w:tcPr>
          <w:p w14:paraId="3C3259F1" w14:textId="562FF596" w:rsidR="00F74A25" w:rsidRDefault="00F74A25" w:rsidP="00F74A25">
            <w:r>
              <w:t>Pass/Fail</w:t>
            </w:r>
          </w:p>
        </w:tc>
        <w:tc>
          <w:tcPr>
            <w:tcW w:w="3366" w:type="dxa"/>
          </w:tcPr>
          <w:p w14:paraId="72B14F76" w14:textId="08ED70AF" w:rsidR="00F74A25" w:rsidRDefault="00F74A25" w:rsidP="00F74A25">
            <w:r>
              <w:t>Yes/No</w:t>
            </w:r>
          </w:p>
        </w:tc>
        <w:tc>
          <w:tcPr>
            <w:tcW w:w="5387" w:type="dxa"/>
          </w:tcPr>
          <w:p w14:paraId="174244B3" w14:textId="77777777" w:rsidR="00F74A25" w:rsidRDefault="00F74A25" w:rsidP="00F74A25"/>
        </w:tc>
      </w:tr>
      <w:tr w:rsidR="00F74A25" w14:paraId="713D8660" w14:textId="77777777" w:rsidTr="00A30BBB">
        <w:tc>
          <w:tcPr>
            <w:tcW w:w="3722" w:type="dxa"/>
            <w:tcBorders>
              <w:left w:val="nil"/>
              <w:bottom w:val="nil"/>
              <w:right w:val="nil"/>
            </w:tcBorders>
          </w:tcPr>
          <w:p w14:paraId="6B2F9BB9" w14:textId="77777777" w:rsidR="00F74A25" w:rsidRPr="00B53F2A" w:rsidRDefault="00F74A25" w:rsidP="00F74A25">
            <w:pPr>
              <w:rPr>
                <w:rFonts w:cs="Arial"/>
                <w:szCs w:val="22"/>
              </w:rPr>
            </w:pPr>
          </w:p>
        </w:tc>
        <w:tc>
          <w:tcPr>
            <w:tcW w:w="1417" w:type="dxa"/>
            <w:tcBorders>
              <w:left w:val="nil"/>
              <w:bottom w:val="nil"/>
              <w:right w:val="nil"/>
            </w:tcBorders>
          </w:tcPr>
          <w:p w14:paraId="1C75FD49" w14:textId="77777777" w:rsidR="00F74A25" w:rsidRDefault="00F74A25" w:rsidP="00F74A25"/>
        </w:tc>
        <w:tc>
          <w:tcPr>
            <w:tcW w:w="3366" w:type="dxa"/>
            <w:tcBorders>
              <w:left w:val="nil"/>
              <w:bottom w:val="nil"/>
              <w:right w:val="nil"/>
            </w:tcBorders>
          </w:tcPr>
          <w:p w14:paraId="75829921" w14:textId="77777777" w:rsidR="00F74A25" w:rsidRDefault="00F74A25" w:rsidP="00F74A25"/>
        </w:tc>
        <w:tc>
          <w:tcPr>
            <w:tcW w:w="5387" w:type="dxa"/>
            <w:tcBorders>
              <w:left w:val="nil"/>
              <w:bottom w:val="nil"/>
              <w:right w:val="nil"/>
            </w:tcBorders>
          </w:tcPr>
          <w:p w14:paraId="2E398F5C" w14:textId="77777777" w:rsidR="00F74A25" w:rsidRDefault="00F74A25" w:rsidP="00F74A25"/>
        </w:tc>
      </w:tr>
      <w:tr w:rsidR="00F74A25" w14:paraId="4FCC4DCF" w14:textId="77777777" w:rsidTr="00A30BBB">
        <w:trPr>
          <w:trHeight w:val="596"/>
        </w:trPr>
        <w:tc>
          <w:tcPr>
            <w:tcW w:w="13892" w:type="dxa"/>
            <w:gridSpan w:val="4"/>
            <w:tcBorders>
              <w:top w:val="nil"/>
              <w:left w:val="nil"/>
              <w:bottom w:val="nil"/>
              <w:right w:val="nil"/>
            </w:tcBorders>
          </w:tcPr>
          <w:p w14:paraId="6058F56D" w14:textId="77777777" w:rsidR="00F74A25" w:rsidRDefault="00F74A25" w:rsidP="00F74A25"/>
        </w:tc>
      </w:tr>
      <w:tr w:rsidR="00F74A25" w14:paraId="6C4B69F3" w14:textId="77777777" w:rsidTr="00A30BBB">
        <w:tc>
          <w:tcPr>
            <w:tcW w:w="13892" w:type="dxa"/>
            <w:gridSpan w:val="4"/>
            <w:tcBorders>
              <w:top w:val="nil"/>
              <w:left w:val="nil"/>
              <w:right w:val="nil"/>
            </w:tcBorders>
          </w:tcPr>
          <w:p w14:paraId="6BD1D7A9" w14:textId="26686C79" w:rsidR="00F74A25" w:rsidRDefault="00F74A25" w:rsidP="00F74A25">
            <w:r>
              <w:br/>
            </w:r>
          </w:p>
        </w:tc>
      </w:tr>
      <w:tr w:rsidR="00F74A25" w14:paraId="29AA76B4" w14:textId="77777777" w:rsidTr="00A30BBB">
        <w:tc>
          <w:tcPr>
            <w:tcW w:w="13892" w:type="dxa"/>
            <w:gridSpan w:val="4"/>
            <w:shd w:val="clear" w:color="auto" w:fill="BEDDFF" w:themeFill="accent2" w:themeFillTint="33"/>
          </w:tcPr>
          <w:p w14:paraId="3B21540D" w14:textId="7DF3F18A" w:rsidR="00F74A25" w:rsidRPr="002B10A5" w:rsidRDefault="00F74A25" w:rsidP="00F74A25">
            <w:pPr>
              <w:rPr>
                <w:i/>
                <w:iCs/>
                <w:sz w:val="22"/>
                <w:szCs w:val="22"/>
              </w:rPr>
            </w:pPr>
            <w:r w:rsidRPr="002B10A5">
              <w:rPr>
                <w:b/>
                <w:bCs/>
                <w:i/>
                <w:iCs/>
                <w:sz w:val="22"/>
                <w:szCs w:val="22"/>
              </w:rPr>
              <w:t>Scored Questions</w:t>
            </w:r>
            <w:r w:rsidRPr="002B10A5">
              <w:rPr>
                <w:i/>
                <w:iCs/>
                <w:sz w:val="22"/>
                <w:szCs w:val="22"/>
              </w:rPr>
              <w:t xml:space="preserve"> – a total maximum score of </w:t>
            </w:r>
            <w:r w:rsidR="00A30BBB">
              <w:rPr>
                <w:i/>
                <w:iCs/>
                <w:sz w:val="22"/>
                <w:szCs w:val="22"/>
              </w:rPr>
              <w:t>350</w:t>
            </w:r>
            <w:r w:rsidRPr="002B10A5">
              <w:rPr>
                <w:i/>
                <w:iCs/>
                <w:sz w:val="22"/>
                <w:szCs w:val="22"/>
              </w:rPr>
              <w:t xml:space="preserve"> marks is available in this section of the evaluation. The weighting for this section is 70% of the total available score.</w:t>
            </w:r>
          </w:p>
          <w:p w14:paraId="6436E98B" w14:textId="0F16207F" w:rsidR="00F74A25" w:rsidRPr="002B10A5" w:rsidRDefault="00F74A25" w:rsidP="00F74A25">
            <w:pPr>
              <w:rPr>
                <w:i/>
                <w:iCs/>
                <w:sz w:val="22"/>
                <w:szCs w:val="22"/>
              </w:rPr>
            </w:pPr>
          </w:p>
        </w:tc>
      </w:tr>
      <w:tr w:rsidR="00F74A25" w14:paraId="3C8A659B" w14:textId="77777777" w:rsidTr="00A30BBB">
        <w:tc>
          <w:tcPr>
            <w:tcW w:w="13892" w:type="dxa"/>
            <w:gridSpan w:val="4"/>
            <w:shd w:val="clear" w:color="auto" w:fill="BEDDFF" w:themeFill="accent2" w:themeFillTint="33"/>
          </w:tcPr>
          <w:p w14:paraId="27885CDD" w14:textId="58BA13B2" w:rsidR="00F74A25" w:rsidRPr="002B10A5" w:rsidRDefault="00F74A25" w:rsidP="00F74A25">
            <w:pPr>
              <w:rPr>
                <w:rFonts w:ascii="Arial" w:hAnsi="Arial" w:cs="Arial"/>
                <w:sz w:val="22"/>
                <w:szCs w:val="22"/>
              </w:rPr>
            </w:pPr>
            <w:r w:rsidRPr="002B10A5">
              <w:rPr>
                <w:b/>
                <w:bCs/>
                <w:i/>
                <w:iCs/>
                <w:sz w:val="22"/>
                <w:szCs w:val="22"/>
                <w:vertAlign w:val="superscript"/>
              </w:rPr>
              <w:lastRenderedPageBreak/>
              <w:t>1</w:t>
            </w:r>
            <w:r w:rsidRPr="002B10A5">
              <w:rPr>
                <w:b/>
                <w:bCs/>
                <w:i/>
                <w:iCs/>
                <w:sz w:val="22"/>
                <w:szCs w:val="22"/>
              </w:rPr>
              <w:t>Scoring guide:</w:t>
            </w:r>
            <w:r w:rsidRPr="002B10A5">
              <w:rPr>
                <w:b/>
                <w:bCs/>
                <w:i/>
                <w:iCs/>
                <w:sz w:val="22"/>
                <w:szCs w:val="22"/>
              </w:rPr>
              <w:br/>
            </w:r>
            <w:r w:rsidRPr="002B10A5">
              <w:rPr>
                <w:rFonts w:ascii="Arial" w:hAnsi="Arial" w:cs="Arial"/>
                <w:sz w:val="22"/>
                <w:szCs w:val="22"/>
              </w:rPr>
              <w:t>0= No response or wholly inadequate</w:t>
            </w:r>
            <w:r w:rsidRPr="002B10A5">
              <w:rPr>
                <w:rFonts w:ascii="Arial" w:hAnsi="Arial" w:cs="Arial"/>
                <w:sz w:val="22"/>
                <w:szCs w:val="22"/>
              </w:rPr>
              <w:br/>
              <w:t>10 = Good response with relevant detail</w:t>
            </w:r>
          </w:p>
          <w:p w14:paraId="355F403C" w14:textId="5F28BD12" w:rsidR="00F74A25" w:rsidRPr="002B10A5" w:rsidRDefault="00F74A25" w:rsidP="00F74A25">
            <w:pPr>
              <w:rPr>
                <w:rFonts w:ascii="Arial" w:hAnsi="Arial" w:cs="Arial"/>
                <w:sz w:val="22"/>
                <w:szCs w:val="22"/>
              </w:rPr>
            </w:pPr>
            <w:r w:rsidRPr="002B10A5">
              <w:rPr>
                <w:rFonts w:ascii="Arial" w:hAnsi="Arial" w:cs="Arial"/>
                <w:sz w:val="22"/>
                <w:szCs w:val="22"/>
              </w:rPr>
              <w:t>20 = Good response with clear evidence, and alignment to CPRD Safe goals</w:t>
            </w:r>
          </w:p>
          <w:p w14:paraId="22300F3F" w14:textId="4F1B939C" w:rsidR="00F74A25" w:rsidRPr="002B10A5" w:rsidRDefault="00F74A25" w:rsidP="00F74A25">
            <w:pPr>
              <w:rPr>
                <w:rFonts w:ascii="Arial" w:hAnsi="Arial" w:cs="Arial"/>
                <w:sz w:val="22"/>
                <w:szCs w:val="22"/>
              </w:rPr>
            </w:pPr>
            <w:r w:rsidRPr="002B10A5">
              <w:rPr>
                <w:rFonts w:ascii="Arial" w:hAnsi="Arial" w:cs="Arial"/>
                <w:sz w:val="22"/>
                <w:szCs w:val="22"/>
              </w:rPr>
              <w:t>25 = Excellent response with clear evidence, innovation, and alignment to CPRD Safe goals</w:t>
            </w:r>
          </w:p>
          <w:p w14:paraId="456B32D8" w14:textId="28C5A85F" w:rsidR="00F74A25" w:rsidRPr="002B10A5" w:rsidRDefault="00F74A25" w:rsidP="00F74A25">
            <w:pPr>
              <w:rPr>
                <w:b/>
                <w:bCs/>
                <w:i/>
                <w:iCs/>
                <w:sz w:val="22"/>
                <w:szCs w:val="22"/>
              </w:rPr>
            </w:pPr>
          </w:p>
        </w:tc>
      </w:tr>
      <w:tr w:rsidR="00F74A25" w14:paraId="0A90A806" w14:textId="77777777" w:rsidTr="00A30BBB">
        <w:tc>
          <w:tcPr>
            <w:tcW w:w="3722" w:type="dxa"/>
            <w:shd w:val="clear" w:color="auto" w:fill="BEDDFF" w:themeFill="accent2" w:themeFillTint="33"/>
          </w:tcPr>
          <w:p w14:paraId="242C7D59" w14:textId="77777777" w:rsidR="00F74A25" w:rsidRPr="002B10A5" w:rsidRDefault="00F74A25" w:rsidP="00F74A25">
            <w:pPr>
              <w:rPr>
                <w:sz w:val="22"/>
                <w:szCs w:val="22"/>
              </w:rPr>
            </w:pPr>
            <w:r w:rsidRPr="002B10A5">
              <w:rPr>
                <w:rFonts w:cs="Arial"/>
                <w:sz w:val="22"/>
                <w:szCs w:val="22"/>
              </w:rPr>
              <w:t>Award Criterion/Question</w:t>
            </w:r>
          </w:p>
        </w:tc>
        <w:tc>
          <w:tcPr>
            <w:tcW w:w="1417" w:type="dxa"/>
            <w:shd w:val="clear" w:color="auto" w:fill="BEDDFF" w:themeFill="accent2" w:themeFillTint="33"/>
          </w:tcPr>
          <w:p w14:paraId="59D192BA" w14:textId="77777777" w:rsidR="00F74A25" w:rsidRPr="002B10A5" w:rsidRDefault="00F74A25" w:rsidP="00F74A25">
            <w:pPr>
              <w:rPr>
                <w:sz w:val="22"/>
                <w:szCs w:val="22"/>
              </w:rPr>
            </w:pPr>
            <w:r w:rsidRPr="002B10A5">
              <w:rPr>
                <w:sz w:val="22"/>
                <w:szCs w:val="22"/>
              </w:rPr>
              <w:t>Information</w:t>
            </w:r>
          </w:p>
        </w:tc>
        <w:tc>
          <w:tcPr>
            <w:tcW w:w="3366" w:type="dxa"/>
            <w:shd w:val="clear" w:color="auto" w:fill="BEDDFF" w:themeFill="accent2" w:themeFillTint="33"/>
          </w:tcPr>
          <w:p w14:paraId="57F6C9C7" w14:textId="77777777" w:rsidR="00F74A25" w:rsidRPr="002B10A5" w:rsidRDefault="00F74A25" w:rsidP="00F74A25">
            <w:pPr>
              <w:rPr>
                <w:sz w:val="22"/>
                <w:szCs w:val="22"/>
              </w:rPr>
            </w:pPr>
            <w:r w:rsidRPr="002B10A5">
              <w:rPr>
                <w:sz w:val="22"/>
                <w:szCs w:val="22"/>
              </w:rPr>
              <w:t>Answer</w:t>
            </w:r>
          </w:p>
        </w:tc>
        <w:tc>
          <w:tcPr>
            <w:tcW w:w="5387" w:type="dxa"/>
            <w:shd w:val="clear" w:color="auto" w:fill="BEDDFF" w:themeFill="accent2" w:themeFillTint="33"/>
          </w:tcPr>
          <w:p w14:paraId="31A7B9D3" w14:textId="77777777" w:rsidR="00F74A25" w:rsidRPr="002B10A5" w:rsidRDefault="00F74A25" w:rsidP="00F74A25">
            <w:pPr>
              <w:rPr>
                <w:sz w:val="22"/>
                <w:szCs w:val="22"/>
              </w:rPr>
            </w:pPr>
            <w:r w:rsidRPr="002B10A5">
              <w:rPr>
                <w:sz w:val="22"/>
                <w:szCs w:val="22"/>
              </w:rPr>
              <w:t>Supplementary Information/Answer</w:t>
            </w:r>
          </w:p>
        </w:tc>
      </w:tr>
      <w:tr w:rsidR="00F74A25" w14:paraId="689240E4" w14:textId="77777777" w:rsidTr="00A30BBB">
        <w:tc>
          <w:tcPr>
            <w:tcW w:w="3722" w:type="dxa"/>
          </w:tcPr>
          <w:p w14:paraId="7442DCC4" w14:textId="77777777" w:rsidR="00F74A25" w:rsidRDefault="00F74A25" w:rsidP="00F74A25">
            <w:pPr>
              <w:pStyle w:val="ListParagraph"/>
              <w:numPr>
                <w:ilvl w:val="0"/>
                <w:numId w:val="47"/>
              </w:numPr>
              <w:rPr>
                <w:sz w:val="22"/>
                <w:szCs w:val="22"/>
              </w:rPr>
            </w:pPr>
            <w:r w:rsidRPr="002B10A5">
              <w:rPr>
                <w:sz w:val="22"/>
                <w:szCs w:val="22"/>
              </w:rPr>
              <w:t>List all third-party dependencies (e.g., cloud providers, managed services, or licensed components) required by your solution. Explain how vendor relationships and integrations will be managed to ensure continuity, supportability, and security.</w:t>
            </w:r>
          </w:p>
          <w:p w14:paraId="0CC4E3B0" w14:textId="77777777" w:rsidR="00C6032A" w:rsidRDefault="00C6032A" w:rsidP="00C6032A">
            <w:pPr>
              <w:pStyle w:val="ListParagraph"/>
              <w:ind w:left="360"/>
              <w:rPr>
                <w:sz w:val="22"/>
                <w:szCs w:val="22"/>
              </w:rPr>
            </w:pPr>
          </w:p>
          <w:p w14:paraId="785F82FE" w14:textId="77777777" w:rsidR="00C6032A" w:rsidRPr="00E637AC" w:rsidRDefault="00C6032A" w:rsidP="00C6032A">
            <w:pPr>
              <w:pStyle w:val="ListParagraph"/>
              <w:ind w:left="360"/>
              <w:rPr>
                <w:b/>
                <w:bCs/>
                <w:sz w:val="22"/>
                <w:szCs w:val="22"/>
              </w:rPr>
            </w:pPr>
            <w:r w:rsidRPr="00E637AC">
              <w:rPr>
                <w:b/>
                <w:bCs/>
                <w:sz w:val="22"/>
                <w:szCs w:val="22"/>
              </w:rPr>
              <w:t>Evaluation Criteria:</w:t>
            </w:r>
          </w:p>
          <w:p w14:paraId="5BAFEEF1" w14:textId="77777777" w:rsidR="00C6032A" w:rsidRDefault="003667DA" w:rsidP="005819F4">
            <w:pPr>
              <w:rPr>
                <w:sz w:val="22"/>
                <w:szCs w:val="22"/>
              </w:rPr>
            </w:pPr>
            <w:r>
              <w:rPr>
                <w:sz w:val="22"/>
                <w:szCs w:val="22"/>
              </w:rPr>
              <w:t xml:space="preserve">      -Third-party dependencies</w:t>
            </w:r>
          </w:p>
          <w:p w14:paraId="45BAA96D" w14:textId="18526438" w:rsidR="00EA5ED5" w:rsidRPr="005819F4" w:rsidRDefault="00EA5ED5" w:rsidP="005819F4">
            <w:pPr>
              <w:rPr>
                <w:sz w:val="22"/>
                <w:szCs w:val="22"/>
              </w:rPr>
            </w:pPr>
          </w:p>
        </w:tc>
        <w:tc>
          <w:tcPr>
            <w:tcW w:w="1417" w:type="dxa"/>
          </w:tcPr>
          <w:p w14:paraId="25028C7F" w14:textId="3C8E6480" w:rsidR="00F74A25" w:rsidRPr="002B10A5" w:rsidRDefault="00F74A25" w:rsidP="00F74A25">
            <w:pPr>
              <w:rPr>
                <w:sz w:val="22"/>
                <w:szCs w:val="22"/>
              </w:rPr>
            </w:pPr>
            <w:r w:rsidRPr="002B10A5">
              <w:rPr>
                <w:sz w:val="22"/>
                <w:szCs w:val="22"/>
              </w:rPr>
              <w:t>Scored:</w:t>
            </w:r>
            <w:r w:rsidRPr="002B10A5">
              <w:rPr>
                <w:sz w:val="22"/>
                <w:szCs w:val="22"/>
              </w:rPr>
              <w:br/>
              <w:t>Fewer than 3 vendors – 2</w:t>
            </w:r>
            <w:r w:rsidR="00A30BBB">
              <w:rPr>
                <w:sz w:val="22"/>
                <w:szCs w:val="22"/>
              </w:rPr>
              <w:t>5</w:t>
            </w:r>
            <w:r w:rsidRPr="002B10A5">
              <w:rPr>
                <w:sz w:val="22"/>
                <w:szCs w:val="22"/>
              </w:rPr>
              <w:t xml:space="preserve"> marks</w:t>
            </w:r>
            <w:r w:rsidR="00A30BBB">
              <w:rPr>
                <w:sz w:val="22"/>
                <w:szCs w:val="22"/>
              </w:rPr>
              <w:t>;</w:t>
            </w:r>
          </w:p>
          <w:p w14:paraId="147BD9A0" w14:textId="3DB25F43" w:rsidR="00F74A25" w:rsidRPr="002B10A5" w:rsidRDefault="00F74A25" w:rsidP="00F74A25">
            <w:pPr>
              <w:rPr>
                <w:sz w:val="22"/>
                <w:szCs w:val="22"/>
              </w:rPr>
            </w:pPr>
            <w:r w:rsidRPr="002B10A5">
              <w:rPr>
                <w:sz w:val="22"/>
                <w:szCs w:val="22"/>
              </w:rPr>
              <w:t xml:space="preserve">Between 3 and 5 vendors – </w:t>
            </w:r>
            <w:r w:rsidR="00A30BBB">
              <w:rPr>
                <w:sz w:val="22"/>
                <w:szCs w:val="22"/>
              </w:rPr>
              <w:t>20</w:t>
            </w:r>
            <w:r w:rsidRPr="002B10A5">
              <w:rPr>
                <w:sz w:val="22"/>
                <w:szCs w:val="22"/>
              </w:rPr>
              <w:t xml:space="preserve"> marks</w:t>
            </w:r>
            <w:r w:rsidR="00A30BBB">
              <w:rPr>
                <w:sz w:val="22"/>
                <w:szCs w:val="22"/>
              </w:rPr>
              <w:t>;</w:t>
            </w:r>
          </w:p>
          <w:p w14:paraId="6F127632" w14:textId="77777777" w:rsidR="00F74A25" w:rsidRDefault="00A30BBB" w:rsidP="00F74A25">
            <w:pPr>
              <w:rPr>
                <w:sz w:val="22"/>
                <w:szCs w:val="22"/>
              </w:rPr>
            </w:pPr>
            <w:r>
              <w:rPr>
                <w:sz w:val="22"/>
                <w:szCs w:val="22"/>
              </w:rPr>
              <w:t>Between</w:t>
            </w:r>
            <w:r w:rsidR="00F74A25" w:rsidRPr="002B10A5">
              <w:rPr>
                <w:sz w:val="22"/>
                <w:szCs w:val="22"/>
              </w:rPr>
              <w:t xml:space="preserve"> 5</w:t>
            </w:r>
            <w:r>
              <w:rPr>
                <w:sz w:val="22"/>
                <w:szCs w:val="22"/>
              </w:rPr>
              <w:t xml:space="preserve"> and 7</w:t>
            </w:r>
            <w:r w:rsidR="00F74A25" w:rsidRPr="002B10A5">
              <w:rPr>
                <w:sz w:val="22"/>
                <w:szCs w:val="22"/>
              </w:rPr>
              <w:t xml:space="preserve"> vendors – </w:t>
            </w:r>
            <w:r>
              <w:rPr>
                <w:sz w:val="22"/>
                <w:szCs w:val="22"/>
              </w:rPr>
              <w:t>1</w:t>
            </w:r>
            <w:r w:rsidR="00F74A25" w:rsidRPr="002B10A5">
              <w:rPr>
                <w:sz w:val="22"/>
                <w:szCs w:val="22"/>
              </w:rPr>
              <w:t>0 marks</w:t>
            </w:r>
            <w:r>
              <w:rPr>
                <w:sz w:val="22"/>
                <w:szCs w:val="22"/>
              </w:rPr>
              <w:t>;</w:t>
            </w:r>
          </w:p>
          <w:p w14:paraId="6DD4AC11" w14:textId="6375E2E5" w:rsidR="00A30BBB" w:rsidRPr="002B10A5" w:rsidRDefault="00A30BBB" w:rsidP="00F74A25">
            <w:pPr>
              <w:rPr>
                <w:sz w:val="22"/>
                <w:szCs w:val="22"/>
              </w:rPr>
            </w:pPr>
            <w:r>
              <w:rPr>
                <w:sz w:val="22"/>
                <w:szCs w:val="22"/>
              </w:rPr>
              <w:t>More than 7 vendors – 0 marks</w:t>
            </w:r>
          </w:p>
        </w:tc>
        <w:tc>
          <w:tcPr>
            <w:tcW w:w="3366" w:type="dxa"/>
          </w:tcPr>
          <w:p w14:paraId="12D9F067" w14:textId="7EFD623B" w:rsidR="00F74A25" w:rsidRPr="002B10A5" w:rsidRDefault="00F74A25" w:rsidP="00F74A25">
            <w:pPr>
              <w:rPr>
                <w:sz w:val="22"/>
                <w:szCs w:val="22"/>
              </w:rPr>
            </w:pPr>
          </w:p>
        </w:tc>
        <w:tc>
          <w:tcPr>
            <w:tcW w:w="5387" w:type="dxa"/>
          </w:tcPr>
          <w:p w14:paraId="4DE86C5E" w14:textId="77777777" w:rsidR="00F74A25" w:rsidRPr="002B10A5" w:rsidRDefault="00F74A25" w:rsidP="00F74A25">
            <w:pPr>
              <w:rPr>
                <w:sz w:val="22"/>
                <w:szCs w:val="22"/>
              </w:rPr>
            </w:pPr>
          </w:p>
        </w:tc>
      </w:tr>
      <w:tr w:rsidR="00F74A25" w14:paraId="6E04B5D5" w14:textId="77777777" w:rsidTr="00A30BBB">
        <w:trPr>
          <w:trHeight w:val="300"/>
        </w:trPr>
        <w:tc>
          <w:tcPr>
            <w:tcW w:w="3722" w:type="dxa"/>
          </w:tcPr>
          <w:p w14:paraId="6AFE3ED9" w14:textId="228CA263" w:rsidR="00F74A25" w:rsidRDefault="00F74A25" w:rsidP="000867ED">
            <w:pPr>
              <w:pStyle w:val="ListParagraph"/>
              <w:numPr>
                <w:ilvl w:val="0"/>
                <w:numId w:val="47"/>
              </w:numPr>
              <w:rPr>
                <w:sz w:val="22"/>
                <w:szCs w:val="22"/>
              </w:rPr>
            </w:pPr>
            <w:r w:rsidRPr="002B10A5">
              <w:rPr>
                <w:sz w:val="22"/>
                <w:szCs w:val="22"/>
              </w:rPr>
              <w:t>Describe your experience in implementing and managing secure, cloud-hosted research workspaces and virtual machine environments, including the use of tools such as Apache Guacamole (or equivalent) for secure remote access and isolation.</w:t>
            </w:r>
          </w:p>
          <w:p w14:paraId="7AD7ED80" w14:textId="77777777" w:rsidR="002B10A5" w:rsidRPr="002B10A5" w:rsidRDefault="002B10A5" w:rsidP="002B10A5">
            <w:pPr>
              <w:pStyle w:val="ListParagraph"/>
              <w:ind w:left="360"/>
              <w:rPr>
                <w:sz w:val="22"/>
                <w:szCs w:val="22"/>
              </w:rPr>
            </w:pPr>
          </w:p>
          <w:p w14:paraId="36BDE832" w14:textId="77777777" w:rsidR="00F74A25" w:rsidRPr="00E637AC" w:rsidRDefault="00F74A25" w:rsidP="00F74A25">
            <w:pPr>
              <w:pStyle w:val="ListParagraph"/>
              <w:ind w:left="360"/>
              <w:rPr>
                <w:b/>
                <w:bCs/>
                <w:sz w:val="22"/>
                <w:szCs w:val="22"/>
              </w:rPr>
            </w:pPr>
            <w:r w:rsidRPr="00E637AC">
              <w:rPr>
                <w:b/>
                <w:bCs/>
                <w:sz w:val="22"/>
                <w:szCs w:val="22"/>
              </w:rPr>
              <w:t>Evaluation Criteria:</w:t>
            </w:r>
          </w:p>
          <w:p w14:paraId="2E81863B" w14:textId="77777777" w:rsidR="00F74A25" w:rsidRPr="00E637AC" w:rsidRDefault="00F74A25" w:rsidP="00F74A25">
            <w:pPr>
              <w:pStyle w:val="ListParagraph"/>
              <w:ind w:left="360"/>
              <w:rPr>
                <w:sz w:val="22"/>
                <w:szCs w:val="22"/>
              </w:rPr>
            </w:pPr>
            <w:r w:rsidRPr="00E637AC">
              <w:rPr>
                <w:sz w:val="22"/>
                <w:szCs w:val="22"/>
              </w:rPr>
              <w:t>-Experience in managing secure, cloud-hosted research or analytical workspaces</w:t>
            </w:r>
          </w:p>
          <w:p w14:paraId="3A074486" w14:textId="77777777" w:rsidR="00F74A25" w:rsidRPr="00E637AC" w:rsidRDefault="00F74A25" w:rsidP="00F74A25">
            <w:pPr>
              <w:pStyle w:val="ListParagraph"/>
              <w:ind w:left="360"/>
              <w:rPr>
                <w:sz w:val="22"/>
                <w:szCs w:val="22"/>
              </w:rPr>
            </w:pPr>
            <w:r w:rsidRPr="00E637AC">
              <w:rPr>
                <w:sz w:val="22"/>
                <w:szCs w:val="22"/>
              </w:rPr>
              <w:lastRenderedPageBreak/>
              <w:t>-Demonstrated use of Guacamole (or equivalent) for secure remote access</w:t>
            </w:r>
          </w:p>
          <w:p w14:paraId="43DCA045" w14:textId="77777777" w:rsidR="00F74A25" w:rsidRDefault="00F74A25" w:rsidP="00EA5ED5">
            <w:pPr>
              <w:pStyle w:val="ListParagraph"/>
              <w:ind w:left="360"/>
              <w:rPr>
                <w:sz w:val="22"/>
                <w:szCs w:val="22"/>
              </w:rPr>
            </w:pPr>
            <w:r w:rsidRPr="00E637AC">
              <w:rPr>
                <w:sz w:val="22"/>
                <w:szCs w:val="22"/>
              </w:rPr>
              <w:t>-Proven ability to maintain user isolation and compliance within a cloud-based TRE</w:t>
            </w:r>
          </w:p>
          <w:p w14:paraId="53BA31C3" w14:textId="2BF52970" w:rsidR="00EA5ED5" w:rsidRPr="002B10A5" w:rsidDel="00D42B82" w:rsidRDefault="00EA5ED5" w:rsidP="00EA5ED5">
            <w:pPr>
              <w:pStyle w:val="ListParagraph"/>
              <w:ind w:left="360"/>
              <w:rPr>
                <w:rFonts w:cs="Arial"/>
                <w:sz w:val="22"/>
                <w:szCs w:val="22"/>
              </w:rPr>
            </w:pPr>
          </w:p>
        </w:tc>
        <w:tc>
          <w:tcPr>
            <w:tcW w:w="1417" w:type="dxa"/>
          </w:tcPr>
          <w:p w14:paraId="2913E407" w14:textId="1FE9DD4F" w:rsidR="00F74A25" w:rsidRPr="002B10A5" w:rsidDel="00D42B82" w:rsidRDefault="00F74A25" w:rsidP="00F74A25">
            <w:pPr>
              <w:rPr>
                <w:sz w:val="22"/>
                <w:szCs w:val="22"/>
              </w:rPr>
            </w:pPr>
            <w:r w:rsidRPr="002B10A5">
              <w:rPr>
                <w:sz w:val="22"/>
                <w:szCs w:val="22"/>
              </w:rPr>
              <w:lastRenderedPageBreak/>
              <w:t>See above scoring guide</w:t>
            </w:r>
            <w:r w:rsidRPr="002B10A5">
              <w:rPr>
                <w:sz w:val="22"/>
                <w:szCs w:val="22"/>
                <w:vertAlign w:val="superscript"/>
              </w:rPr>
              <w:t>1</w:t>
            </w:r>
          </w:p>
        </w:tc>
        <w:tc>
          <w:tcPr>
            <w:tcW w:w="3366" w:type="dxa"/>
          </w:tcPr>
          <w:p w14:paraId="7B1FA061" w14:textId="77777777" w:rsidR="00F74A25" w:rsidRPr="002B10A5" w:rsidDel="00D42B82" w:rsidRDefault="00F74A25" w:rsidP="00F74A25">
            <w:pPr>
              <w:rPr>
                <w:sz w:val="22"/>
                <w:szCs w:val="22"/>
              </w:rPr>
            </w:pPr>
          </w:p>
        </w:tc>
        <w:tc>
          <w:tcPr>
            <w:tcW w:w="5387" w:type="dxa"/>
          </w:tcPr>
          <w:p w14:paraId="0758A027" w14:textId="77777777" w:rsidR="00F74A25" w:rsidRPr="002B10A5" w:rsidRDefault="00F74A25" w:rsidP="00F74A25">
            <w:pPr>
              <w:rPr>
                <w:sz w:val="22"/>
                <w:szCs w:val="22"/>
              </w:rPr>
            </w:pPr>
          </w:p>
        </w:tc>
      </w:tr>
      <w:tr w:rsidR="00F74A25" w14:paraId="7467FC44" w14:textId="77777777" w:rsidTr="00A30BBB">
        <w:trPr>
          <w:trHeight w:val="300"/>
        </w:trPr>
        <w:tc>
          <w:tcPr>
            <w:tcW w:w="3722" w:type="dxa"/>
          </w:tcPr>
          <w:p w14:paraId="5C5F6F9B" w14:textId="77777777" w:rsidR="00F74A25" w:rsidRPr="00E637AC" w:rsidRDefault="00F74A25" w:rsidP="00F74A25">
            <w:pPr>
              <w:pStyle w:val="ListBullet"/>
              <w:numPr>
                <w:ilvl w:val="0"/>
                <w:numId w:val="47"/>
              </w:numPr>
              <w:rPr>
                <w:lang w:val="en-GB"/>
              </w:rPr>
            </w:pPr>
            <w:r w:rsidRPr="00E637AC">
              <w:rPr>
                <w:lang w:val="en-GB"/>
              </w:rPr>
              <w:t>Describe your experience in using Infrastructure as Code (IaC) tools such as Terraform for automated deployment, configuration management, and consistent environment provisioning.</w:t>
            </w:r>
          </w:p>
          <w:p w14:paraId="544969B2" w14:textId="268190B5" w:rsidR="00F74A25" w:rsidRDefault="00F74A25" w:rsidP="000867ED">
            <w:pPr>
              <w:pStyle w:val="ListBullet"/>
              <w:numPr>
                <w:ilvl w:val="0"/>
                <w:numId w:val="0"/>
              </w:numPr>
              <w:ind w:left="360"/>
              <w:rPr>
                <w:lang w:val="en-GB"/>
              </w:rPr>
            </w:pPr>
            <w:r w:rsidRPr="00E637AC">
              <w:rPr>
                <w:lang w:val="en-GB"/>
              </w:rPr>
              <w:t xml:space="preserve">Include details of RBAC implementation and policy enforcement within </w:t>
            </w:r>
            <w:r w:rsidR="009C4867">
              <w:rPr>
                <w:lang w:val="en-GB"/>
              </w:rPr>
              <w:t xml:space="preserve">cloud-based </w:t>
            </w:r>
            <w:r w:rsidRPr="00E637AC">
              <w:rPr>
                <w:lang w:val="en-GB"/>
              </w:rPr>
              <w:t>environments.</w:t>
            </w:r>
          </w:p>
          <w:p w14:paraId="7595386F" w14:textId="77777777" w:rsidR="002B10A5" w:rsidRPr="00E637AC" w:rsidRDefault="002B10A5" w:rsidP="000867ED">
            <w:pPr>
              <w:pStyle w:val="ListBullet"/>
              <w:numPr>
                <w:ilvl w:val="0"/>
                <w:numId w:val="0"/>
              </w:numPr>
              <w:ind w:left="360"/>
              <w:rPr>
                <w:lang w:val="en-GB"/>
              </w:rPr>
            </w:pPr>
          </w:p>
          <w:p w14:paraId="1F68AA15" w14:textId="77777777" w:rsidR="00F74A25" w:rsidRPr="00E637AC" w:rsidRDefault="00F74A25" w:rsidP="000867ED">
            <w:pPr>
              <w:pStyle w:val="ListBullet"/>
              <w:numPr>
                <w:ilvl w:val="0"/>
                <w:numId w:val="0"/>
              </w:numPr>
              <w:ind w:left="360"/>
              <w:rPr>
                <w:b/>
                <w:bCs/>
                <w:lang w:val="en-GB"/>
              </w:rPr>
            </w:pPr>
            <w:r w:rsidRPr="00E637AC">
              <w:rPr>
                <w:b/>
                <w:bCs/>
                <w:lang w:val="en-GB"/>
              </w:rPr>
              <w:t>Evaluation Criteria:</w:t>
            </w:r>
          </w:p>
          <w:p w14:paraId="0D51A7FF" w14:textId="77777777" w:rsidR="00F74A25" w:rsidRPr="00E637AC" w:rsidRDefault="00F74A25" w:rsidP="000867ED">
            <w:pPr>
              <w:pStyle w:val="ListBullet"/>
              <w:numPr>
                <w:ilvl w:val="0"/>
                <w:numId w:val="0"/>
              </w:numPr>
              <w:ind w:left="360"/>
              <w:rPr>
                <w:lang w:val="en-GB"/>
              </w:rPr>
            </w:pPr>
            <w:r w:rsidRPr="00E637AC">
              <w:rPr>
                <w:lang w:val="en-GB"/>
              </w:rPr>
              <w:t>-Demonstrated use of Terraform or equivalent IaC tools.</w:t>
            </w:r>
          </w:p>
          <w:p w14:paraId="10A6963D" w14:textId="53994505" w:rsidR="00F74A25" w:rsidRPr="00E637AC" w:rsidRDefault="00F74A25" w:rsidP="000867ED">
            <w:pPr>
              <w:pStyle w:val="ListBullet"/>
              <w:numPr>
                <w:ilvl w:val="0"/>
                <w:numId w:val="0"/>
              </w:numPr>
              <w:ind w:left="360"/>
              <w:rPr>
                <w:lang w:val="en-GB"/>
              </w:rPr>
            </w:pPr>
            <w:r w:rsidRPr="00E637AC">
              <w:rPr>
                <w:lang w:val="en-GB"/>
              </w:rPr>
              <w:t xml:space="preserve">-Implementation of RBAC and </w:t>
            </w:r>
            <w:r w:rsidR="009C4867">
              <w:rPr>
                <w:lang w:val="en-GB"/>
              </w:rPr>
              <w:t>Cloud Platform</w:t>
            </w:r>
            <w:r w:rsidR="009C4867" w:rsidRPr="00E637AC">
              <w:rPr>
                <w:lang w:val="en-GB"/>
              </w:rPr>
              <w:t xml:space="preserve"> </w:t>
            </w:r>
            <w:r w:rsidRPr="00E637AC">
              <w:rPr>
                <w:lang w:val="en-GB"/>
              </w:rPr>
              <w:t>Policy to enforce governance.</w:t>
            </w:r>
          </w:p>
          <w:p w14:paraId="635CE468" w14:textId="25611A92" w:rsidR="00F74A25" w:rsidRPr="000867ED" w:rsidRDefault="00F74A25" w:rsidP="000867ED">
            <w:pPr>
              <w:pStyle w:val="ListBullet"/>
              <w:numPr>
                <w:ilvl w:val="0"/>
                <w:numId w:val="0"/>
              </w:numPr>
              <w:ind w:left="360"/>
              <w:rPr>
                <w:lang w:val="en-GB"/>
              </w:rPr>
            </w:pPr>
            <w:r w:rsidRPr="00E637AC">
              <w:rPr>
                <w:lang w:val="en-GB"/>
              </w:rPr>
              <w:t>-Evidence of automation improving efficiency and security.</w:t>
            </w:r>
          </w:p>
        </w:tc>
        <w:tc>
          <w:tcPr>
            <w:tcW w:w="1417" w:type="dxa"/>
          </w:tcPr>
          <w:p w14:paraId="7DB34617" w14:textId="77777777" w:rsidR="00F74A25" w:rsidRDefault="00F74A25" w:rsidP="00F74A25"/>
        </w:tc>
        <w:tc>
          <w:tcPr>
            <w:tcW w:w="3366" w:type="dxa"/>
          </w:tcPr>
          <w:p w14:paraId="6194D82A" w14:textId="77777777" w:rsidR="00F74A25" w:rsidDel="00D42B82" w:rsidRDefault="00F74A25" w:rsidP="00F74A25"/>
        </w:tc>
        <w:tc>
          <w:tcPr>
            <w:tcW w:w="5387" w:type="dxa"/>
          </w:tcPr>
          <w:p w14:paraId="2635AE2F" w14:textId="77777777" w:rsidR="00F74A25" w:rsidRDefault="00F74A25" w:rsidP="00F74A25"/>
        </w:tc>
      </w:tr>
      <w:tr w:rsidR="00F74A25" w14:paraId="3DB40414" w14:textId="77777777" w:rsidTr="00A30BBB">
        <w:trPr>
          <w:trHeight w:val="300"/>
        </w:trPr>
        <w:tc>
          <w:tcPr>
            <w:tcW w:w="3722" w:type="dxa"/>
          </w:tcPr>
          <w:p w14:paraId="61931F65" w14:textId="38C34F33" w:rsidR="00F74A25" w:rsidRDefault="00F74A25" w:rsidP="00F74A25">
            <w:pPr>
              <w:pStyle w:val="ListBullet"/>
              <w:numPr>
                <w:ilvl w:val="0"/>
                <w:numId w:val="47"/>
              </w:numPr>
              <w:rPr>
                <w:lang w:val="en-GB"/>
              </w:rPr>
            </w:pPr>
            <w:r w:rsidRPr="00E637AC">
              <w:rPr>
                <w:lang w:val="en-GB"/>
              </w:rPr>
              <w:t xml:space="preserve">Describe your experience in managing large-scale data workloads (10–50 TB+) within secure virtual environments, enabling query-in-place </w:t>
            </w:r>
            <w:r w:rsidRPr="00E637AC">
              <w:rPr>
                <w:lang w:val="en-GB"/>
              </w:rPr>
              <w:lastRenderedPageBreak/>
              <w:t>analytics, and implementing caching and quota management for performance optimisation.</w:t>
            </w:r>
          </w:p>
          <w:p w14:paraId="7BD12CEA" w14:textId="77777777" w:rsidR="002B10A5" w:rsidRPr="00E637AC" w:rsidRDefault="002B10A5" w:rsidP="002B10A5">
            <w:pPr>
              <w:pStyle w:val="ListBullet"/>
              <w:numPr>
                <w:ilvl w:val="0"/>
                <w:numId w:val="0"/>
              </w:numPr>
              <w:ind w:left="360"/>
              <w:rPr>
                <w:lang w:val="en-GB"/>
              </w:rPr>
            </w:pPr>
          </w:p>
          <w:p w14:paraId="642858EE" w14:textId="77777777" w:rsidR="00F74A25" w:rsidRPr="00E637AC" w:rsidRDefault="00F74A25" w:rsidP="000867ED">
            <w:pPr>
              <w:pStyle w:val="ListBullet"/>
              <w:numPr>
                <w:ilvl w:val="0"/>
                <w:numId w:val="0"/>
              </w:numPr>
              <w:ind w:left="360"/>
              <w:rPr>
                <w:b/>
                <w:bCs/>
                <w:lang w:val="en-GB"/>
              </w:rPr>
            </w:pPr>
            <w:r w:rsidRPr="00E637AC">
              <w:rPr>
                <w:b/>
                <w:bCs/>
                <w:lang w:val="en-GB"/>
              </w:rPr>
              <w:t>Evaluation Criteria:</w:t>
            </w:r>
          </w:p>
          <w:p w14:paraId="7AE88A3C" w14:textId="77777777" w:rsidR="00F74A25" w:rsidRPr="00E637AC" w:rsidRDefault="00F74A25" w:rsidP="000867ED">
            <w:pPr>
              <w:pStyle w:val="ListBullet"/>
              <w:numPr>
                <w:ilvl w:val="0"/>
                <w:numId w:val="0"/>
              </w:numPr>
              <w:ind w:left="360"/>
              <w:rPr>
                <w:lang w:val="en-GB"/>
              </w:rPr>
            </w:pPr>
            <w:r w:rsidRPr="00E637AC">
              <w:rPr>
                <w:lang w:val="en-GB"/>
              </w:rPr>
              <w:t>-Proven experience with large-scale data pipelines and storage optimisation</w:t>
            </w:r>
          </w:p>
          <w:p w14:paraId="460C0F97" w14:textId="77777777" w:rsidR="00F74A25" w:rsidRPr="00E637AC" w:rsidRDefault="00F74A25" w:rsidP="000867ED">
            <w:pPr>
              <w:pStyle w:val="ListBullet"/>
              <w:numPr>
                <w:ilvl w:val="0"/>
                <w:numId w:val="0"/>
              </w:numPr>
              <w:ind w:left="360"/>
              <w:rPr>
                <w:lang w:val="en-GB"/>
              </w:rPr>
            </w:pPr>
            <w:r w:rsidRPr="00E637AC">
              <w:rPr>
                <w:lang w:val="en-GB"/>
              </w:rPr>
              <w:t>-Effective use of Parquet or equivalent formats for analytics</w:t>
            </w:r>
          </w:p>
          <w:p w14:paraId="1853D9A4" w14:textId="3E4A43E7" w:rsidR="00F74A25" w:rsidRPr="000867ED" w:rsidRDefault="00F74A25" w:rsidP="000867ED">
            <w:pPr>
              <w:pStyle w:val="ListBullet"/>
              <w:numPr>
                <w:ilvl w:val="0"/>
                <w:numId w:val="0"/>
              </w:numPr>
              <w:ind w:left="360"/>
              <w:rPr>
                <w:lang w:val="en-GB"/>
              </w:rPr>
            </w:pPr>
            <w:r w:rsidRPr="00E637AC">
              <w:rPr>
                <w:lang w:val="en-GB"/>
              </w:rPr>
              <w:t>-Evidence of performance optimisation (e.g., caching, query efficiency, data compaction)</w:t>
            </w:r>
          </w:p>
        </w:tc>
        <w:tc>
          <w:tcPr>
            <w:tcW w:w="1417" w:type="dxa"/>
          </w:tcPr>
          <w:p w14:paraId="63D12C63" w14:textId="77777777" w:rsidR="00F74A25" w:rsidRDefault="00F74A25" w:rsidP="00F74A25"/>
        </w:tc>
        <w:tc>
          <w:tcPr>
            <w:tcW w:w="3366" w:type="dxa"/>
          </w:tcPr>
          <w:p w14:paraId="6AA0BA90" w14:textId="77777777" w:rsidR="00F74A25" w:rsidDel="00D42B82" w:rsidRDefault="00F74A25" w:rsidP="00F74A25"/>
        </w:tc>
        <w:tc>
          <w:tcPr>
            <w:tcW w:w="5387" w:type="dxa"/>
          </w:tcPr>
          <w:p w14:paraId="33221608" w14:textId="77777777" w:rsidR="00F74A25" w:rsidRDefault="00F74A25" w:rsidP="00F74A25"/>
        </w:tc>
      </w:tr>
      <w:tr w:rsidR="00F74A25" w14:paraId="5B6CA029" w14:textId="77777777" w:rsidTr="00A30BBB">
        <w:trPr>
          <w:trHeight w:val="300"/>
        </w:trPr>
        <w:tc>
          <w:tcPr>
            <w:tcW w:w="3722" w:type="dxa"/>
          </w:tcPr>
          <w:p w14:paraId="6620F371" w14:textId="4F8FE0D2" w:rsidR="00F74A25" w:rsidRDefault="00F74A25" w:rsidP="00F74A25">
            <w:pPr>
              <w:pStyle w:val="ListBullet"/>
              <w:numPr>
                <w:ilvl w:val="0"/>
                <w:numId w:val="47"/>
              </w:numPr>
            </w:pPr>
            <w:r>
              <w:t>Describe your experience and capability in working with Parquet data lakes and Azure Synapse</w:t>
            </w:r>
            <w:r w:rsidR="009C4867">
              <w:t xml:space="preserve"> or equivalent such as AWS</w:t>
            </w:r>
            <w:r w:rsidR="00B94DBB">
              <w:t xml:space="preserve"> Redshift</w:t>
            </w:r>
            <w:r>
              <w:t>. Include:</w:t>
            </w:r>
            <w:r>
              <w:br/>
              <w:t>Design and optimisation of Parquet-based data lakes</w:t>
            </w:r>
          </w:p>
          <w:p w14:paraId="1EC66977" w14:textId="77777777" w:rsidR="00F74A25" w:rsidRDefault="002B10A5" w:rsidP="000867ED">
            <w:pPr>
              <w:pStyle w:val="ListBullet"/>
              <w:numPr>
                <w:ilvl w:val="0"/>
                <w:numId w:val="0"/>
              </w:numPr>
              <w:ind w:left="360" w:hanging="360"/>
            </w:pPr>
            <w:r>
              <w:t xml:space="preserve">      </w:t>
            </w:r>
            <w:r w:rsidR="00F74A25">
              <w:t>Integration and use of Azure Synapse for analytics and data warehousing</w:t>
            </w:r>
            <w:r w:rsidR="00FF75CE">
              <w:t>.</w:t>
            </w:r>
          </w:p>
          <w:p w14:paraId="7C6BCB83" w14:textId="77777777" w:rsidR="00FF75CE" w:rsidRDefault="00FF75CE" w:rsidP="000867ED">
            <w:pPr>
              <w:pStyle w:val="ListBullet"/>
              <w:numPr>
                <w:ilvl w:val="0"/>
                <w:numId w:val="0"/>
              </w:numPr>
              <w:ind w:left="360" w:hanging="360"/>
            </w:pPr>
          </w:p>
          <w:p w14:paraId="4E6B6CDB" w14:textId="77777777" w:rsidR="00FF75CE" w:rsidRPr="00E637AC" w:rsidRDefault="00FF75CE" w:rsidP="00FF75CE">
            <w:pPr>
              <w:pStyle w:val="ListBullet"/>
              <w:numPr>
                <w:ilvl w:val="0"/>
                <w:numId w:val="0"/>
              </w:numPr>
              <w:ind w:left="360"/>
              <w:rPr>
                <w:b/>
                <w:bCs/>
                <w:lang w:val="en-GB"/>
              </w:rPr>
            </w:pPr>
            <w:r w:rsidRPr="00E637AC">
              <w:rPr>
                <w:b/>
                <w:bCs/>
                <w:lang w:val="en-GB"/>
              </w:rPr>
              <w:t>Evaluation Criteria:</w:t>
            </w:r>
          </w:p>
          <w:p w14:paraId="206C4870" w14:textId="77777777" w:rsidR="00FF75CE" w:rsidRDefault="00562033" w:rsidP="000867ED">
            <w:pPr>
              <w:pStyle w:val="ListBullet"/>
              <w:numPr>
                <w:ilvl w:val="0"/>
                <w:numId w:val="0"/>
              </w:numPr>
              <w:ind w:left="360" w:hanging="360"/>
              <w:rPr>
                <w:rFonts w:cs="Arial"/>
              </w:rPr>
            </w:pPr>
            <w:r>
              <w:rPr>
                <w:rFonts w:cs="Arial"/>
              </w:rPr>
              <w:t xml:space="preserve">      -Experience in working with data lakes</w:t>
            </w:r>
          </w:p>
          <w:p w14:paraId="50F723EB" w14:textId="60B299DE" w:rsidR="0073326A" w:rsidRDefault="0073326A" w:rsidP="000867ED">
            <w:pPr>
              <w:pStyle w:val="ListBullet"/>
              <w:numPr>
                <w:ilvl w:val="0"/>
                <w:numId w:val="0"/>
              </w:numPr>
              <w:ind w:left="360" w:hanging="360"/>
              <w:rPr>
                <w:rFonts w:cs="Arial"/>
              </w:rPr>
            </w:pPr>
            <w:r>
              <w:rPr>
                <w:rFonts w:cs="Arial"/>
              </w:rPr>
              <w:t xml:space="preserve">      -Experience in design and optimisation</w:t>
            </w:r>
            <w:r w:rsidR="005F6F82">
              <w:rPr>
                <w:rFonts w:cs="Arial"/>
              </w:rPr>
              <w:t xml:space="preserve"> of data</w:t>
            </w:r>
            <w:r w:rsidR="006178C1">
              <w:rPr>
                <w:rFonts w:cs="Arial"/>
              </w:rPr>
              <w:t xml:space="preserve"> </w:t>
            </w:r>
            <w:r w:rsidR="005F6F82">
              <w:rPr>
                <w:rFonts w:cs="Arial"/>
              </w:rPr>
              <w:t>lakes</w:t>
            </w:r>
          </w:p>
          <w:p w14:paraId="6BD3C517" w14:textId="4D87757A" w:rsidR="008B2A7B" w:rsidRPr="00663867" w:rsidDel="00D42B82" w:rsidRDefault="008B2A7B" w:rsidP="000867ED">
            <w:pPr>
              <w:pStyle w:val="ListBullet"/>
              <w:numPr>
                <w:ilvl w:val="0"/>
                <w:numId w:val="0"/>
              </w:numPr>
              <w:ind w:left="360" w:hanging="360"/>
              <w:rPr>
                <w:rFonts w:cs="Arial"/>
              </w:rPr>
            </w:pPr>
            <w:r>
              <w:rPr>
                <w:rFonts w:cs="Arial"/>
              </w:rPr>
              <w:lastRenderedPageBreak/>
              <w:t xml:space="preserve">      -Experience of</w:t>
            </w:r>
            <w:r w:rsidR="006178C1">
              <w:rPr>
                <w:rFonts w:cs="Arial"/>
              </w:rPr>
              <w:t xml:space="preserve"> data warehousing</w:t>
            </w:r>
          </w:p>
        </w:tc>
        <w:tc>
          <w:tcPr>
            <w:tcW w:w="1417" w:type="dxa"/>
          </w:tcPr>
          <w:p w14:paraId="363CF7A6" w14:textId="49C04637" w:rsidR="00F74A25" w:rsidDel="00D42B82" w:rsidRDefault="00F74A25" w:rsidP="00F74A25">
            <w:r>
              <w:lastRenderedPageBreak/>
              <w:t>See above scoring guide</w:t>
            </w:r>
            <w:r w:rsidRPr="005C7C92">
              <w:rPr>
                <w:vertAlign w:val="superscript"/>
              </w:rPr>
              <w:t>1</w:t>
            </w:r>
          </w:p>
        </w:tc>
        <w:tc>
          <w:tcPr>
            <w:tcW w:w="3366" w:type="dxa"/>
          </w:tcPr>
          <w:p w14:paraId="5BF55992" w14:textId="77777777" w:rsidR="00F74A25" w:rsidDel="00D42B82" w:rsidRDefault="00F74A25" w:rsidP="00F74A25"/>
        </w:tc>
        <w:tc>
          <w:tcPr>
            <w:tcW w:w="5387" w:type="dxa"/>
          </w:tcPr>
          <w:p w14:paraId="6E7A0DB4" w14:textId="77777777" w:rsidR="00F74A25" w:rsidRDefault="00F74A25" w:rsidP="00F74A25"/>
        </w:tc>
      </w:tr>
      <w:tr w:rsidR="00F74A25" w14:paraId="44343BCF" w14:textId="77777777" w:rsidTr="00A30BBB">
        <w:trPr>
          <w:trHeight w:val="300"/>
        </w:trPr>
        <w:tc>
          <w:tcPr>
            <w:tcW w:w="3722" w:type="dxa"/>
          </w:tcPr>
          <w:p w14:paraId="6D420046" w14:textId="14181434" w:rsidR="00F74A25" w:rsidRDefault="00F74A25" w:rsidP="00F74A25">
            <w:pPr>
              <w:pStyle w:val="ListParagraph"/>
              <w:numPr>
                <w:ilvl w:val="0"/>
                <w:numId w:val="47"/>
              </w:numPr>
              <w:rPr>
                <w:rFonts w:ascii="Arial" w:hAnsi="Arial" w:cs="Arial"/>
                <w:sz w:val="22"/>
                <w:szCs w:val="22"/>
              </w:rPr>
            </w:pPr>
            <w:r w:rsidRPr="00B31719">
              <w:rPr>
                <w:rFonts w:ascii="Arial" w:hAnsi="Arial" w:cs="Arial"/>
                <w:sz w:val="22"/>
                <w:szCs w:val="22"/>
              </w:rPr>
              <w:t>Describe your experience delivering Azure-based, open-source, and cloud-agnostic Trusted Research Environments (TREs). Explain how your approach ensures performance, scalability, and security, and how you provide user training and onboarding within these environments</w:t>
            </w:r>
            <w:r w:rsidRPr="00173A23">
              <w:rPr>
                <w:rFonts w:ascii="Arial" w:hAnsi="Arial" w:cs="Arial"/>
                <w:sz w:val="22"/>
                <w:szCs w:val="22"/>
              </w:rPr>
              <w:t>?</w:t>
            </w:r>
          </w:p>
          <w:p w14:paraId="24A52BFA" w14:textId="77777777" w:rsidR="002577C6" w:rsidRPr="00173A23" w:rsidRDefault="002577C6" w:rsidP="002577C6">
            <w:pPr>
              <w:pStyle w:val="ListParagraph"/>
              <w:ind w:left="360"/>
              <w:rPr>
                <w:rFonts w:ascii="Arial" w:hAnsi="Arial" w:cs="Arial"/>
                <w:sz w:val="22"/>
                <w:szCs w:val="22"/>
              </w:rPr>
            </w:pPr>
          </w:p>
          <w:p w14:paraId="181168A8" w14:textId="6B03BD4B" w:rsidR="00F74A25" w:rsidRPr="002577C6" w:rsidRDefault="002577C6" w:rsidP="00F74A25">
            <w:pPr>
              <w:rPr>
                <w:rFonts w:ascii="Arial" w:hAnsi="Arial" w:cs="Arial"/>
                <w:b/>
                <w:bCs/>
                <w:sz w:val="22"/>
                <w:szCs w:val="22"/>
              </w:rPr>
            </w:pPr>
            <w:r>
              <w:rPr>
                <w:rFonts w:ascii="Arial" w:hAnsi="Arial" w:cs="Arial"/>
                <w:sz w:val="22"/>
                <w:szCs w:val="22"/>
              </w:rPr>
              <w:t xml:space="preserve">     </w:t>
            </w:r>
            <w:r w:rsidR="00F74A25" w:rsidRPr="002577C6">
              <w:rPr>
                <w:rFonts w:ascii="Arial" w:hAnsi="Arial" w:cs="Arial"/>
                <w:b/>
                <w:bCs/>
                <w:sz w:val="22"/>
                <w:szCs w:val="22"/>
              </w:rPr>
              <w:t>Evaluation Criteria:</w:t>
            </w:r>
          </w:p>
          <w:p w14:paraId="6EE8A5CF" w14:textId="6C8BD958" w:rsidR="00F74A25" w:rsidRPr="00085641" w:rsidRDefault="002577C6" w:rsidP="002577C6">
            <w:pPr>
              <w:pStyle w:val="ListBullet"/>
              <w:numPr>
                <w:ilvl w:val="0"/>
                <w:numId w:val="0"/>
              </w:numPr>
              <w:ind w:left="360" w:hanging="360"/>
              <w:rPr>
                <w:rFonts w:ascii="Arial" w:hAnsi="Arial" w:cs="Arial"/>
              </w:rPr>
            </w:pPr>
            <w:r>
              <w:rPr>
                <w:rFonts w:ascii="Arial" w:hAnsi="Arial" w:cs="Arial"/>
              </w:rPr>
              <w:t xml:space="preserve">     -</w:t>
            </w:r>
            <w:r w:rsidR="00F74A25">
              <w:rPr>
                <w:rFonts w:ascii="Arial" w:hAnsi="Arial" w:cs="Arial"/>
              </w:rPr>
              <w:t>Experience in the u</w:t>
            </w:r>
            <w:r w:rsidR="00F74A25" w:rsidRPr="00085641">
              <w:rPr>
                <w:rFonts w:ascii="Arial" w:hAnsi="Arial" w:cs="Arial"/>
              </w:rPr>
              <w:t>se of Azure-</w:t>
            </w:r>
            <w:r>
              <w:rPr>
                <w:rFonts w:ascii="Arial" w:hAnsi="Arial" w:cs="Arial"/>
              </w:rPr>
              <w:t xml:space="preserve">        </w:t>
            </w:r>
            <w:r w:rsidR="00F74A25" w:rsidRPr="00085641">
              <w:rPr>
                <w:rFonts w:ascii="Arial" w:hAnsi="Arial" w:cs="Arial"/>
              </w:rPr>
              <w:t>native, open source and agnostic services.</w:t>
            </w:r>
          </w:p>
          <w:p w14:paraId="6E2DD98D" w14:textId="617579DE" w:rsidR="00F74A25" w:rsidRPr="00085641" w:rsidRDefault="002577C6" w:rsidP="00F74A25">
            <w:pPr>
              <w:pStyle w:val="ListBullet"/>
              <w:numPr>
                <w:ilvl w:val="0"/>
                <w:numId w:val="0"/>
              </w:numPr>
              <w:ind w:left="360" w:hanging="360"/>
              <w:rPr>
                <w:rFonts w:ascii="Arial" w:hAnsi="Arial" w:cs="Arial"/>
              </w:rPr>
            </w:pPr>
            <w:r>
              <w:rPr>
                <w:rFonts w:ascii="Arial" w:hAnsi="Arial" w:cs="Arial"/>
              </w:rPr>
              <w:t xml:space="preserve">      -</w:t>
            </w:r>
            <w:r w:rsidR="00F74A25" w:rsidRPr="00085641">
              <w:rPr>
                <w:rFonts w:ascii="Arial" w:hAnsi="Arial" w:cs="Arial"/>
              </w:rPr>
              <w:t xml:space="preserve">Experience with </w:t>
            </w:r>
            <w:r w:rsidR="00F74A25">
              <w:rPr>
                <w:rFonts w:ascii="Arial" w:hAnsi="Arial" w:cs="Arial"/>
              </w:rPr>
              <w:t>scalability and security solutions</w:t>
            </w:r>
          </w:p>
          <w:p w14:paraId="0F16FB26" w14:textId="0ED1F5D9" w:rsidR="00F74A25" w:rsidRPr="00045787" w:rsidDel="00D42B82" w:rsidRDefault="002577C6" w:rsidP="00A10034">
            <w:pPr>
              <w:pStyle w:val="ListBullet"/>
              <w:numPr>
                <w:ilvl w:val="0"/>
                <w:numId w:val="0"/>
              </w:numPr>
              <w:ind w:left="360" w:hanging="360"/>
              <w:rPr>
                <w:rFonts w:cs="Arial"/>
              </w:rPr>
            </w:pPr>
            <w:r>
              <w:rPr>
                <w:rFonts w:ascii="Arial" w:hAnsi="Arial" w:cs="Arial"/>
              </w:rPr>
              <w:t xml:space="preserve">      -</w:t>
            </w:r>
            <w:r w:rsidR="00F74A25" w:rsidRPr="00085641">
              <w:rPr>
                <w:rFonts w:ascii="Arial" w:hAnsi="Arial" w:cs="Arial"/>
              </w:rPr>
              <w:t>Disaster recovery and business continuity planning within cloud based secure environment.</w:t>
            </w:r>
            <w:r w:rsidR="00F74A25">
              <w:rPr>
                <w:rFonts w:ascii="Arial" w:hAnsi="Arial" w:cs="Arial"/>
              </w:rPr>
              <w:br/>
              <w:t>Training in TRE usage/cloud platform, use of VMs in a virtual workspace, use of storage explorer and containers, use of Gitea</w:t>
            </w:r>
          </w:p>
        </w:tc>
        <w:tc>
          <w:tcPr>
            <w:tcW w:w="1417" w:type="dxa"/>
          </w:tcPr>
          <w:p w14:paraId="7FADAA02" w14:textId="6DF85B2E" w:rsidR="00F74A25" w:rsidDel="00D42B82" w:rsidRDefault="00F74A25" w:rsidP="00F74A25">
            <w:r>
              <w:t>See above scoring guide</w:t>
            </w:r>
            <w:r w:rsidRPr="005C7C92">
              <w:rPr>
                <w:vertAlign w:val="superscript"/>
              </w:rPr>
              <w:t>1</w:t>
            </w:r>
          </w:p>
        </w:tc>
        <w:tc>
          <w:tcPr>
            <w:tcW w:w="3366" w:type="dxa"/>
          </w:tcPr>
          <w:p w14:paraId="445FFA53" w14:textId="77777777" w:rsidR="00F74A25" w:rsidDel="00D42B82" w:rsidRDefault="00F74A25" w:rsidP="00F74A25"/>
        </w:tc>
        <w:tc>
          <w:tcPr>
            <w:tcW w:w="5387" w:type="dxa"/>
          </w:tcPr>
          <w:p w14:paraId="311315B3" w14:textId="77777777" w:rsidR="00F74A25" w:rsidRDefault="00F74A25" w:rsidP="00F74A25"/>
        </w:tc>
      </w:tr>
      <w:tr w:rsidR="00F74A25" w14:paraId="7F39B50D" w14:textId="77777777" w:rsidTr="00A30BBB">
        <w:trPr>
          <w:trHeight w:val="300"/>
        </w:trPr>
        <w:tc>
          <w:tcPr>
            <w:tcW w:w="3722" w:type="dxa"/>
          </w:tcPr>
          <w:p w14:paraId="561E8FC1" w14:textId="5A4705DE" w:rsidR="00F74A25" w:rsidRPr="006C0B92" w:rsidRDefault="00F74A25" w:rsidP="001B0BA5">
            <w:pPr>
              <w:pStyle w:val="ListParagraph"/>
              <w:numPr>
                <w:ilvl w:val="0"/>
                <w:numId w:val="47"/>
              </w:numPr>
              <w:rPr>
                <w:rFonts w:ascii="Arial" w:hAnsi="Arial" w:cs="Arial"/>
                <w:b/>
                <w:sz w:val="22"/>
                <w:szCs w:val="22"/>
              </w:rPr>
            </w:pPr>
            <w:r w:rsidRPr="006C0B92">
              <w:rPr>
                <w:rFonts w:ascii="Arial" w:hAnsi="Arial" w:cs="Arial"/>
                <w:sz w:val="22"/>
                <w:szCs w:val="22"/>
              </w:rPr>
              <w:t>Provide details of your proposed support and maintenance model, including SLAs, incident response, and automation plans, as per th</w:t>
            </w:r>
            <w:r w:rsidRPr="006C0B92">
              <w:rPr>
                <w:rFonts w:ascii="Arial" w:hAnsi="Arial" w:cs="Arial"/>
                <w:b/>
                <w:sz w:val="22"/>
                <w:szCs w:val="22"/>
              </w:rPr>
              <w:t xml:space="preserve">ose </w:t>
            </w:r>
            <w:r w:rsidRPr="006C0B92">
              <w:rPr>
                <w:rFonts w:ascii="Arial" w:hAnsi="Arial" w:cs="Arial"/>
                <w:b/>
                <w:sz w:val="22"/>
                <w:szCs w:val="22"/>
              </w:rPr>
              <w:lastRenderedPageBreak/>
              <w:t>set out in the section “Service Levels, Service Credits and KPIs</w:t>
            </w:r>
            <w:r w:rsidRPr="006C0B92">
              <w:rPr>
                <w:rFonts w:ascii="Arial" w:hAnsi="Arial" w:cs="Arial"/>
                <w:sz w:val="22"/>
                <w:szCs w:val="22"/>
              </w:rPr>
              <w:t>”.</w:t>
            </w:r>
          </w:p>
          <w:p w14:paraId="5EC055EA" w14:textId="77777777" w:rsidR="001B0BA5" w:rsidRPr="001B0BA5" w:rsidRDefault="001B0BA5" w:rsidP="001B0BA5">
            <w:pPr>
              <w:pStyle w:val="ListParagraph"/>
              <w:ind w:left="360"/>
              <w:rPr>
                <w:rFonts w:ascii="Arial" w:hAnsi="Arial" w:cs="Arial"/>
                <w:sz w:val="22"/>
                <w:szCs w:val="22"/>
              </w:rPr>
            </w:pPr>
          </w:p>
          <w:p w14:paraId="6D7DBFC5" w14:textId="2E0DDAE8" w:rsidR="00F74A25" w:rsidRPr="00F11ADF" w:rsidRDefault="00F11ADF" w:rsidP="00F74A25">
            <w:pPr>
              <w:rPr>
                <w:rFonts w:ascii="Arial" w:hAnsi="Arial" w:cs="Arial"/>
                <w:b/>
                <w:bCs/>
                <w:sz w:val="22"/>
                <w:szCs w:val="22"/>
              </w:rPr>
            </w:pPr>
            <w:r>
              <w:rPr>
                <w:rFonts w:ascii="Arial" w:hAnsi="Arial" w:cs="Arial"/>
                <w:sz w:val="22"/>
                <w:szCs w:val="22"/>
              </w:rPr>
              <w:t xml:space="preserve">      </w:t>
            </w:r>
            <w:r w:rsidR="00F74A25" w:rsidRPr="00F11ADF">
              <w:rPr>
                <w:rFonts w:ascii="Arial" w:hAnsi="Arial" w:cs="Arial"/>
                <w:b/>
                <w:bCs/>
                <w:sz w:val="22"/>
                <w:szCs w:val="22"/>
              </w:rPr>
              <w:t>Evaluation Criteria:</w:t>
            </w:r>
          </w:p>
          <w:p w14:paraId="7069249B" w14:textId="53E38837" w:rsidR="00F74A25" w:rsidRPr="0041588E" w:rsidDel="00D42B82" w:rsidRDefault="00F11ADF" w:rsidP="001B0BA5">
            <w:pPr>
              <w:pStyle w:val="ListBullet"/>
              <w:numPr>
                <w:ilvl w:val="0"/>
                <w:numId w:val="0"/>
              </w:numPr>
              <w:ind w:left="360" w:hanging="360"/>
              <w:rPr>
                <w:rFonts w:ascii="Arial" w:hAnsi="Arial" w:cs="Arial"/>
              </w:rPr>
            </w:pPr>
            <w:r>
              <w:rPr>
                <w:rFonts w:ascii="Arial" w:eastAsia="Helvetica Neue Light" w:hAnsi="Arial" w:cs="Arial"/>
                <w:lang w:val="en-GB" w:eastAsia="en-GB"/>
              </w:rPr>
              <w:t xml:space="preserve">      -</w:t>
            </w:r>
            <w:r w:rsidR="00F74A25" w:rsidRPr="006C0B92">
              <w:rPr>
                <w:rFonts w:ascii="Arial" w:eastAsia="Helvetica Neue Light" w:hAnsi="Arial" w:cs="Arial"/>
                <w:lang w:val="en-GB" w:eastAsia="en-GB"/>
              </w:rPr>
              <w:t>Coverage hours, escalation paths, and uptime guarantees</w:t>
            </w:r>
          </w:p>
        </w:tc>
        <w:tc>
          <w:tcPr>
            <w:tcW w:w="1417" w:type="dxa"/>
          </w:tcPr>
          <w:p w14:paraId="0CAE540F" w14:textId="23E51D97" w:rsidR="00F74A25" w:rsidDel="00D42B82" w:rsidRDefault="00F74A25" w:rsidP="00F74A25">
            <w:r>
              <w:lastRenderedPageBreak/>
              <w:t>See above scoring guide</w:t>
            </w:r>
            <w:r w:rsidRPr="005C7C92">
              <w:rPr>
                <w:vertAlign w:val="superscript"/>
              </w:rPr>
              <w:t>1</w:t>
            </w:r>
          </w:p>
        </w:tc>
        <w:tc>
          <w:tcPr>
            <w:tcW w:w="3366" w:type="dxa"/>
          </w:tcPr>
          <w:p w14:paraId="16DB7FC5" w14:textId="77777777" w:rsidR="00F74A25" w:rsidDel="00D42B82" w:rsidRDefault="00F74A25" w:rsidP="00F74A25"/>
        </w:tc>
        <w:tc>
          <w:tcPr>
            <w:tcW w:w="5387" w:type="dxa"/>
          </w:tcPr>
          <w:p w14:paraId="7DC16481" w14:textId="77777777" w:rsidR="00F74A25" w:rsidRDefault="00F74A25" w:rsidP="00F74A25"/>
        </w:tc>
      </w:tr>
      <w:tr w:rsidR="00F74A25" w14:paraId="4B9EE4E5" w14:textId="77777777" w:rsidTr="00A30BBB">
        <w:trPr>
          <w:trHeight w:val="300"/>
        </w:trPr>
        <w:tc>
          <w:tcPr>
            <w:tcW w:w="3722" w:type="dxa"/>
          </w:tcPr>
          <w:p w14:paraId="02BA4834" w14:textId="77777777" w:rsidR="00F74A25" w:rsidRDefault="00F74A25" w:rsidP="00F74A25">
            <w:pPr>
              <w:pStyle w:val="ListParagraph"/>
              <w:numPr>
                <w:ilvl w:val="0"/>
                <w:numId w:val="47"/>
              </w:numPr>
              <w:rPr>
                <w:rFonts w:ascii="Arial" w:hAnsi="Arial" w:cs="Arial"/>
                <w:sz w:val="22"/>
                <w:szCs w:val="22"/>
              </w:rPr>
            </w:pPr>
            <w:r w:rsidRPr="00173A23">
              <w:rPr>
                <w:rFonts w:ascii="Arial" w:hAnsi="Arial" w:cs="Arial"/>
                <w:sz w:val="22"/>
                <w:szCs w:val="22"/>
              </w:rPr>
              <w:t>How will you monitor and improve system performance, user experience, and query efficiency over time?</w:t>
            </w:r>
          </w:p>
          <w:p w14:paraId="03DD5F33" w14:textId="77777777" w:rsidR="009C0F72" w:rsidRPr="00173A23" w:rsidRDefault="009C0F72" w:rsidP="009C0F72">
            <w:pPr>
              <w:pStyle w:val="ListParagraph"/>
              <w:ind w:left="360"/>
              <w:rPr>
                <w:rFonts w:ascii="Arial" w:hAnsi="Arial" w:cs="Arial"/>
                <w:sz w:val="22"/>
                <w:szCs w:val="22"/>
              </w:rPr>
            </w:pPr>
          </w:p>
          <w:p w14:paraId="3F70A23F" w14:textId="5873CF55" w:rsidR="00F74A25" w:rsidRPr="00F11ADF" w:rsidRDefault="004541A0" w:rsidP="00F74A25">
            <w:pPr>
              <w:rPr>
                <w:rFonts w:ascii="Arial" w:hAnsi="Arial" w:cs="Arial"/>
                <w:b/>
                <w:bCs/>
                <w:sz w:val="22"/>
                <w:szCs w:val="22"/>
              </w:rPr>
            </w:pPr>
            <w:r>
              <w:rPr>
                <w:rFonts w:ascii="Arial" w:hAnsi="Arial" w:cs="Arial"/>
                <w:sz w:val="22"/>
                <w:szCs w:val="22"/>
              </w:rPr>
              <w:t xml:space="preserve">      </w:t>
            </w:r>
            <w:r w:rsidR="00F74A25" w:rsidRPr="00F11ADF">
              <w:rPr>
                <w:rFonts w:ascii="Arial" w:hAnsi="Arial" w:cs="Arial"/>
                <w:b/>
                <w:bCs/>
                <w:sz w:val="22"/>
                <w:szCs w:val="22"/>
              </w:rPr>
              <w:t>Evaluation Criteria:</w:t>
            </w:r>
          </w:p>
          <w:p w14:paraId="5F0D1CEF" w14:textId="28583A68" w:rsidR="00F74A25" w:rsidRPr="00F626D7" w:rsidRDefault="004541A0" w:rsidP="00F74A25">
            <w:pPr>
              <w:pStyle w:val="ListBullet"/>
              <w:numPr>
                <w:ilvl w:val="0"/>
                <w:numId w:val="0"/>
              </w:numPr>
              <w:ind w:left="360" w:hanging="360"/>
              <w:rPr>
                <w:rFonts w:ascii="Arial" w:hAnsi="Arial" w:cs="Arial"/>
              </w:rPr>
            </w:pPr>
            <w:r>
              <w:rPr>
                <w:rFonts w:ascii="Arial" w:hAnsi="Arial" w:cs="Arial"/>
              </w:rPr>
              <w:t xml:space="preserve">      </w:t>
            </w:r>
            <w:r w:rsidR="00C96140">
              <w:rPr>
                <w:rFonts w:ascii="Arial" w:hAnsi="Arial" w:cs="Arial"/>
              </w:rPr>
              <w:t>-</w:t>
            </w:r>
            <w:r w:rsidR="00F74A25" w:rsidRPr="00F626D7">
              <w:rPr>
                <w:rFonts w:ascii="Arial" w:hAnsi="Arial" w:cs="Arial"/>
              </w:rPr>
              <w:t>Use of Azure Monitor, dashboards, and benchmarking</w:t>
            </w:r>
          </w:p>
          <w:p w14:paraId="151BE9B3" w14:textId="4A0EC52F" w:rsidR="00F74A25" w:rsidRPr="00F626D7" w:rsidRDefault="004541A0" w:rsidP="00F74A25">
            <w:pPr>
              <w:pStyle w:val="ListBullet"/>
              <w:numPr>
                <w:ilvl w:val="0"/>
                <w:numId w:val="0"/>
              </w:numPr>
              <w:ind w:left="360" w:hanging="360"/>
              <w:rPr>
                <w:rFonts w:ascii="Arial" w:hAnsi="Arial" w:cs="Arial"/>
              </w:rPr>
            </w:pPr>
            <w:r>
              <w:rPr>
                <w:rFonts w:ascii="Arial" w:hAnsi="Arial" w:cs="Arial"/>
              </w:rPr>
              <w:t xml:space="preserve">      </w:t>
            </w:r>
            <w:r w:rsidR="00C96140">
              <w:rPr>
                <w:rFonts w:ascii="Arial" w:hAnsi="Arial" w:cs="Arial"/>
              </w:rPr>
              <w:t>-</w:t>
            </w:r>
            <w:r w:rsidR="00F74A25" w:rsidRPr="00F626D7">
              <w:rPr>
                <w:rFonts w:ascii="Arial" w:hAnsi="Arial" w:cs="Arial"/>
              </w:rPr>
              <w:t>Approach to reducing query times (</w:t>
            </w:r>
            <w:r w:rsidR="00F11ADF" w:rsidRPr="00F626D7">
              <w:rPr>
                <w:rFonts w:ascii="Arial" w:hAnsi="Arial" w:cs="Arial"/>
              </w:rPr>
              <w:t>e.g.</w:t>
            </w:r>
            <w:r w:rsidR="00F74A25" w:rsidRPr="00F626D7">
              <w:rPr>
                <w:rFonts w:ascii="Arial" w:hAnsi="Arial" w:cs="Arial"/>
              </w:rPr>
              <w:t>, from 360 to 10 minutes)</w:t>
            </w:r>
          </w:p>
          <w:p w14:paraId="6AE12894" w14:textId="3EFCD11F" w:rsidR="00F74A25" w:rsidRPr="00F626D7" w:rsidRDefault="004541A0" w:rsidP="00F74A25">
            <w:pPr>
              <w:pStyle w:val="ListBullet"/>
              <w:numPr>
                <w:ilvl w:val="0"/>
                <w:numId w:val="0"/>
              </w:numPr>
              <w:ind w:left="360" w:hanging="360"/>
              <w:rPr>
                <w:rFonts w:ascii="Arial" w:hAnsi="Arial" w:cs="Arial"/>
              </w:rPr>
            </w:pPr>
            <w:r>
              <w:rPr>
                <w:rFonts w:ascii="Arial" w:hAnsi="Arial" w:cs="Arial"/>
              </w:rPr>
              <w:t xml:space="preserve">      </w:t>
            </w:r>
            <w:r w:rsidR="00C96140">
              <w:rPr>
                <w:rFonts w:ascii="Arial" w:hAnsi="Arial" w:cs="Arial"/>
              </w:rPr>
              <w:t>-</w:t>
            </w:r>
            <w:r w:rsidR="00F74A25" w:rsidRPr="00F626D7">
              <w:rPr>
                <w:rFonts w:ascii="Arial" w:hAnsi="Arial" w:cs="Arial"/>
              </w:rPr>
              <w:t>Evidence of continuous optimisation and feedback loops</w:t>
            </w:r>
          </w:p>
          <w:p w14:paraId="2BA48CCE" w14:textId="63FFE279" w:rsidR="00F74A25" w:rsidRPr="00493A6C" w:rsidDel="00D42B82" w:rsidRDefault="004541A0" w:rsidP="001B0BA5">
            <w:pPr>
              <w:pStyle w:val="ListBullet"/>
              <w:numPr>
                <w:ilvl w:val="0"/>
                <w:numId w:val="0"/>
              </w:numPr>
              <w:ind w:left="360" w:hanging="360"/>
              <w:rPr>
                <w:rFonts w:cs="Arial"/>
              </w:rPr>
            </w:pPr>
            <w:r>
              <w:rPr>
                <w:rFonts w:ascii="Arial" w:hAnsi="Arial" w:cs="Arial"/>
              </w:rPr>
              <w:t xml:space="preserve">      </w:t>
            </w:r>
            <w:r w:rsidR="00C96140">
              <w:rPr>
                <w:rFonts w:ascii="Arial" w:hAnsi="Arial" w:cs="Arial"/>
              </w:rPr>
              <w:t>-</w:t>
            </w:r>
            <w:r w:rsidR="00F74A25" w:rsidRPr="00F626D7">
              <w:rPr>
                <w:rFonts w:ascii="Arial" w:hAnsi="Arial" w:cs="Arial"/>
              </w:rPr>
              <w:t>Testing, comparison and analysis of tools against total cost of ownership inc</w:t>
            </w:r>
            <w:r w:rsidR="00C96140">
              <w:rPr>
                <w:rFonts w:ascii="Arial" w:hAnsi="Arial" w:cs="Arial"/>
              </w:rPr>
              <w:t>luding</w:t>
            </w:r>
            <w:r w:rsidR="00F74A25" w:rsidRPr="00F626D7">
              <w:rPr>
                <w:rFonts w:ascii="Arial" w:hAnsi="Arial" w:cs="Arial"/>
              </w:rPr>
              <w:t>, training, maintenance and performance.</w:t>
            </w:r>
          </w:p>
        </w:tc>
        <w:tc>
          <w:tcPr>
            <w:tcW w:w="1417" w:type="dxa"/>
          </w:tcPr>
          <w:p w14:paraId="62BA926D" w14:textId="723CA167" w:rsidR="00F74A25" w:rsidDel="00D42B82" w:rsidRDefault="00F74A25" w:rsidP="00F74A25">
            <w:r>
              <w:t>See above scoring guide</w:t>
            </w:r>
            <w:r w:rsidRPr="005C7C92">
              <w:rPr>
                <w:vertAlign w:val="superscript"/>
              </w:rPr>
              <w:t>1</w:t>
            </w:r>
          </w:p>
        </w:tc>
        <w:tc>
          <w:tcPr>
            <w:tcW w:w="3366" w:type="dxa"/>
          </w:tcPr>
          <w:p w14:paraId="2A904667" w14:textId="77777777" w:rsidR="00F74A25" w:rsidDel="00D42B82" w:rsidRDefault="00F74A25" w:rsidP="00F74A25"/>
        </w:tc>
        <w:tc>
          <w:tcPr>
            <w:tcW w:w="5387" w:type="dxa"/>
          </w:tcPr>
          <w:p w14:paraId="7BE998FC" w14:textId="77777777" w:rsidR="00F74A25" w:rsidRDefault="00F74A25" w:rsidP="00F74A25"/>
        </w:tc>
      </w:tr>
      <w:tr w:rsidR="00F74A25" w14:paraId="5C741975" w14:textId="77777777" w:rsidTr="00A30BBB">
        <w:trPr>
          <w:trHeight w:val="300"/>
        </w:trPr>
        <w:tc>
          <w:tcPr>
            <w:tcW w:w="3722" w:type="dxa"/>
          </w:tcPr>
          <w:p w14:paraId="79B00ED7" w14:textId="6AC11743" w:rsidR="00F74A25" w:rsidRDefault="00F74A25" w:rsidP="00F74A25">
            <w:pPr>
              <w:pStyle w:val="ListParagraph"/>
              <w:numPr>
                <w:ilvl w:val="0"/>
                <w:numId w:val="47"/>
              </w:numPr>
              <w:rPr>
                <w:rFonts w:ascii="Arial" w:hAnsi="Arial" w:cs="Arial"/>
                <w:sz w:val="22"/>
                <w:szCs w:val="22"/>
              </w:rPr>
            </w:pPr>
            <w:r w:rsidRPr="00173A23">
              <w:rPr>
                <w:rFonts w:ascii="Arial" w:hAnsi="Arial" w:cs="Arial"/>
                <w:sz w:val="22"/>
                <w:szCs w:val="22"/>
              </w:rPr>
              <w:t xml:space="preserve">Describe your approach to ongoing development, including feature </w:t>
            </w:r>
            <w:r>
              <w:rPr>
                <w:rFonts w:ascii="Arial" w:hAnsi="Arial" w:cs="Arial"/>
                <w:sz w:val="22"/>
                <w:szCs w:val="22"/>
              </w:rPr>
              <w:t xml:space="preserve">and version </w:t>
            </w:r>
            <w:r w:rsidRPr="00173A23">
              <w:rPr>
                <w:rFonts w:ascii="Arial" w:hAnsi="Arial" w:cs="Arial"/>
                <w:sz w:val="22"/>
                <w:szCs w:val="22"/>
              </w:rPr>
              <w:t>releases, integration of analytic toolkits (e.g., R, Python), and agile delivery.</w:t>
            </w:r>
          </w:p>
          <w:p w14:paraId="6211AB07" w14:textId="77777777" w:rsidR="00E34248" w:rsidRPr="009C0F72" w:rsidRDefault="00E34248" w:rsidP="009C0F72">
            <w:pPr>
              <w:rPr>
                <w:rFonts w:ascii="Arial" w:hAnsi="Arial" w:cs="Arial"/>
                <w:sz w:val="22"/>
                <w:szCs w:val="22"/>
              </w:rPr>
            </w:pPr>
          </w:p>
          <w:p w14:paraId="7236525A" w14:textId="3D543505" w:rsidR="00F74A25" w:rsidRPr="00C96140" w:rsidRDefault="00E34248" w:rsidP="00F74A25">
            <w:pPr>
              <w:rPr>
                <w:rFonts w:ascii="Arial" w:hAnsi="Arial" w:cs="Arial"/>
                <w:b/>
                <w:bCs/>
                <w:sz w:val="22"/>
                <w:szCs w:val="22"/>
              </w:rPr>
            </w:pPr>
            <w:r>
              <w:rPr>
                <w:rFonts w:ascii="Arial" w:hAnsi="Arial" w:cs="Arial"/>
                <w:sz w:val="22"/>
                <w:szCs w:val="22"/>
              </w:rPr>
              <w:t xml:space="preserve">      </w:t>
            </w:r>
            <w:r w:rsidR="00F74A25" w:rsidRPr="00C96140">
              <w:rPr>
                <w:rFonts w:ascii="Arial" w:hAnsi="Arial" w:cs="Arial"/>
                <w:b/>
                <w:bCs/>
                <w:sz w:val="22"/>
                <w:szCs w:val="22"/>
              </w:rPr>
              <w:t>Evaluation Criteria:</w:t>
            </w:r>
          </w:p>
          <w:p w14:paraId="29023777" w14:textId="282C1DDA" w:rsidR="00F74A25" w:rsidRPr="00095E3B" w:rsidRDefault="00E34248" w:rsidP="00F74A25">
            <w:pPr>
              <w:pStyle w:val="ListBullet"/>
              <w:numPr>
                <w:ilvl w:val="0"/>
                <w:numId w:val="0"/>
              </w:numPr>
              <w:ind w:left="360" w:hanging="360"/>
              <w:rPr>
                <w:rFonts w:ascii="Arial" w:hAnsi="Arial" w:cs="Arial"/>
              </w:rPr>
            </w:pPr>
            <w:r>
              <w:rPr>
                <w:rFonts w:ascii="Arial" w:hAnsi="Arial" w:cs="Arial"/>
              </w:rPr>
              <w:lastRenderedPageBreak/>
              <w:t xml:space="preserve">      </w:t>
            </w:r>
            <w:r w:rsidR="00C96140">
              <w:rPr>
                <w:rFonts w:ascii="Arial" w:hAnsi="Arial" w:cs="Arial"/>
              </w:rPr>
              <w:t>-</w:t>
            </w:r>
            <w:r w:rsidR="00F74A25" w:rsidRPr="00095E3B">
              <w:rPr>
                <w:rFonts w:ascii="Arial" w:hAnsi="Arial" w:cs="Arial"/>
              </w:rPr>
              <w:t>Agile methodology and sprint cadence</w:t>
            </w:r>
          </w:p>
          <w:p w14:paraId="551691F1" w14:textId="3F81FC80" w:rsidR="00F74A25" w:rsidRPr="00095E3B" w:rsidRDefault="00E34248" w:rsidP="00F74A25">
            <w:pPr>
              <w:pStyle w:val="ListBullet"/>
              <w:numPr>
                <w:ilvl w:val="0"/>
                <w:numId w:val="0"/>
              </w:numPr>
              <w:ind w:left="360" w:hanging="360"/>
              <w:rPr>
                <w:rFonts w:ascii="Arial" w:hAnsi="Arial" w:cs="Arial"/>
              </w:rPr>
            </w:pPr>
            <w:r>
              <w:rPr>
                <w:rFonts w:ascii="Arial" w:hAnsi="Arial" w:cs="Arial"/>
              </w:rPr>
              <w:t xml:space="preserve">      </w:t>
            </w:r>
            <w:r w:rsidR="00C96140">
              <w:rPr>
                <w:rFonts w:ascii="Arial" w:hAnsi="Arial" w:cs="Arial"/>
              </w:rPr>
              <w:t>-</w:t>
            </w:r>
            <w:r w:rsidR="00F74A25" w:rsidRPr="00095E3B">
              <w:rPr>
                <w:rFonts w:ascii="Arial" w:hAnsi="Arial" w:cs="Arial"/>
              </w:rPr>
              <w:t>Experience with MVP releases and tool integration</w:t>
            </w:r>
          </w:p>
          <w:p w14:paraId="5DE9AFDA" w14:textId="78C09F33" w:rsidR="00F74A25" w:rsidRPr="00095E3B" w:rsidRDefault="00E34248" w:rsidP="00F74A25">
            <w:pPr>
              <w:pStyle w:val="ListBullet"/>
              <w:numPr>
                <w:ilvl w:val="0"/>
                <w:numId w:val="0"/>
              </w:numPr>
              <w:ind w:left="360" w:hanging="360"/>
              <w:rPr>
                <w:rFonts w:ascii="Arial" w:hAnsi="Arial" w:cs="Arial"/>
              </w:rPr>
            </w:pPr>
            <w:r>
              <w:rPr>
                <w:rFonts w:ascii="Arial" w:hAnsi="Arial" w:cs="Arial"/>
              </w:rPr>
              <w:t xml:space="preserve">      </w:t>
            </w:r>
            <w:r w:rsidR="00C96140">
              <w:rPr>
                <w:rFonts w:ascii="Arial" w:hAnsi="Arial" w:cs="Arial"/>
              </w:rPr>
              <w:t>-</w:t>
            </w:r>
            <w:r w:rsidR="00F74A25" w:rsidRPr="00095E3B">
              <w:rPr>
                <w:rFonts w:ascii="Arial" w:hAnsi="Arial" w:cs="Arial"/>
              </w:rPr>
              <w:t>Responsiveness to evolving user needs and policy changes</w:t>
            </w:r>
            <w:r w:rsidR="00F74A25">
              <w:rPr>
                <w:rFonts w:ascii="Arial" w:hAnsi="Arial" w:cs="Arial"/>
              </w:rPr>
              <w:t>.</w:t>
            </w:r>
          </w:p>
          <w:p w14:paraId="216E0F18" w14:textId="0A409F9A" w:rsidR="00F74A25" w:rsidRPr="00095E3B" w:rsidDel="00D42B82" w:rsidRDefault="00E34248" w:rsidP="001B0BA5">
            <w:pPr>
              <w:pStyle w:val="ListBullet"/>
              <w:numPr>
                <w:ilvl w:val="0"/>
                <w:numId w:val="0"/>
              </w:numPr>
              <w:ind w:left="360" w:hanging="360"/>
              <w:rPr>
                <w:rFonts w:cs="Arial"/>
              </w:rPr>
            </w:pPr>
            <w:r>
              <w:rPr>
                <w:rFonts w:ascii="Arial" w:hAnsi="Arial" w:cs="Arial"/>
              </w:rPr>
              <w:t xml:space="preserve">      </w:t>
            </w:r>
            <w:r w:rsidR="00C96140">
              <w:rPr>
                <w:rFonts w:ascii="Arial" w:hAnsi="Arial" w:cs="Arial"/>
              </w:rPr>
              <w:t>-</w:t>
            </w:r>
            <w:r w:rsidR="00F74A25">
              <w:rPr>
                <w:rFonts w:ascii="Arial" w:hAnsi="Arial" w:cs="Arial"/>
              </w:rPr>
              <w:t>Transition to BAU support.</w:t>
            </w:r>
          </w:p>
        </w:tc>
        <w:tc>
          <w:tcPr>
            <w:tcW w:w="1417" w:type="dxa"/>
          </w:tcPr>
          <w:p w14:paraId="1645D1A1" w14:textId="731843DF" w:rsidR="00F74A25" w:rsidDel="00D42B82" w:rsidRDefault="00F74A25" w:rsidP="00F74A25">
            <w:r>
              <w:lastRenderedPageBreak/>
              <w:t>See above scoring guide</w:t>
            </w:r>
            <w:r w:rsidRPr="005C7C92">
              <w:rPr>
                <w:vertAlign w:val="superscript"/>
              </w:rPr>
              <w:t>1</w:t>
            </w:r>
          </w:p>
        </w:tc>
        <w:tc>
          <w:tcPr>
            <w:tcW w:w="3366" w:type="dxa"/>
          </w:tcPr>
          <w:p w14:paraId="0F87D306" w14:textId="77777777" w:rsidR="00F74A25" w:rsidDel="00D42B82" w:rsidRDefault="00F74A25" w:rsidP="00F74A25"/>
        </w:tc>
        <w:tc>
          <w:tcPr>
            <w:tcW w:w="5387" w:type="dxa"/>
          </w:tcPr>
          <w:p w14:paraId="68B7563C" w14:textId="77777777" w:rsidR="00F74A25" w:rsidRDefault="00F74A25" w:rsidP="00F74A25"/>
        </w:tc>
      </w:tr>
      <w:tr w:rsidR="00F74A25" w14:paraId="339F65E6" w14:textId="77777777" w:rsidTr="00A30BBB">
        <w:trPr>
          <w:trHeight w:val="300"/>
        </w:trPr>
        <w:tc>
          <w:tcPr>
            <w:tcW w:w="3722" w:type="dxa"/>
          </w:tcPr>
          <w:p w14:paraId="341B16E9" w14:textId="3142C56F" w:rsidR="00F74A25" w:rsidRDefault="00F74A25" w:rsidP="00F74A25">
            <w:pPr>
              <w:pStyle w:val="ListParagraph"/>
              <w:numPr>
                <w:ilvl w:val="0"/>
                <w:numId w:val="47"/>
              </w:numPr>
              <w:rPr>
                <w:rFonts w:ascii="Arial" w:hAnsi="Arial" w:cs="Arial"/>
                <w:sz w:val="22"/>
                <w:szCs w:val="22"/>
              </w:rPr>
            </w:pPr>
            <w:r w:rsidRPr="00173A23">
              <w:rPr>
                <w:rFonts w:ascii="Arial" w:hAnsi="Arial" w:cs="Arial"/>
                <w:sz w:val="22"/>
                <w:szCs w:val="22"/>
              </w:rPr>
              <w:t xml:space="preserve">How will you ensure compliance with UK </w:t>
            </w:r>
            <w:r w:rsidR="00DD0AA8">
              <w:rPr>
                <w:rFonts w:ascii="Arial" w:hAnsi="Arial" w:cs="Arial"/>
                <w:sz w:val="22"/>
                <w:szCs w:val="22"/>
              </w:rPr>
              <w:t>General Data Protection Regulation (</w:t>
            </w:r>
            <w:r w:rsidRPr="00173A23">
              <w:rPr>
                <w:rFonts w:ascii="Arial" w:hAnsi="Arial" w:cs="Arial"/>
                <w:sz w:val="22"/>
                <w:szCs w:val="22"/>
              </w:rPr>
              <w:t>GDPR</w:t>
            </w:r>
            <w:r w:rsidR="00DD0AA8">
              <w:rPr>
                <w:rFonts w:ascii="Arial" w:hAnsi="Arial" w:cs="Arial"/>
                <w:sz w:val="22"/>
                <w:szCs w:val="22"/>
              </w:rPr>
              <w:t>)</w:t>
            </w:r>
            <w:r w:rsidRPr="00173A23">
              <w:rPr>
                <w:rFonts w:ascii="Arial" w:hAnsi="Arial" w:cs="Arial"/>
                <w:sz w:val="22"/>
                <w:szCs w:val="22"/>
              </w:rPr>
              <w:t xml:space="preserve">, </w:t>
            </w:r>
            <w:r w:rsidR="000C532A">
              <w:rPr>
                <w:rFonts w:ascii="Arial" w:hAnsi="Arial" w:cs="Arial"/>
                <w:sz w:val="22"/>
                <w:szCs w:val="22"/>
              </w:rPr>
              <w:t>International Standard for Organisation (</w:t>
            </w:r>
            <w:r>
              <w:rPr>
                <w:rFonts w:ascii="Arial" w:hAnsi="Arial" w:cs="Arial"/>
                <w:sz w:val="22"/>
                <w:szCs w:val="22"/>
              </w:rPr>
              <w:t>ISO</w:t>
            </w:r>
            <w:r w:rsidR="000C532A">
              <w:rPr>
                <w:rFonts w:ascii="Arial" w:hAnsi="Arial" w:cs="Arial"/>
                <w:sz w:val="22"/>
                <w:szCs w:val="22"/>
              </w:rPr>
              <w:t xml:space="preserve">) </w:t>
            </w:r>
            <w:r>
              <w:rPr>
                <w:rFonts w:ascii="Arial" w:hAnsi="Arial" w:cs="Arial"/>
                <w:sz w:val="22"/>
                <w:szCs w:val="22"/>
              </w:rPr>
              <w:t xml:space="preserve">27001, </w:t>
            </w:r>
            <w:r w:rsidR="000A4C2B">
              <w:rPr>
                <w:rFonts w:ascii="Arial" w:hAnsi="Arial" w:cs="Arial"/>
                <w:sz w:val="22"/>
                <w:szCs w:val="22"/>
              </w:rPr>
              <w:t>Data Security and Protection Toolkit</w:t>
            </w:r>
            <w:r w:rsidR="00F52701">
              <w:rPr>
                <w:rFonts w:ascii="Arial" w:hAnsi="Arial" w:cs="Arial"/>
                <w:sz w:val="22"/>
                <w:szCs w:val="22"/>
              </w:rPr>
              <w:t xml:space="preserve"> (</w:t>
            </w:r>
            <w:r w:rsidRPr="00173A23">
              <w:rPr>
                <w:rFonts w:ascii="Arial" w:hAnsi="Arial" w:cs="Arial"/>
                <w:sz w:val="22"/>
                <w:szCs w:val="22"/>
              </w:rPr>
              <w:t>DSPT</w:t>
            </w:r>
            <w:r w:rsidR="00F52701">
              <w:rPr>
                <w:rFonts w:ascii="Arial" w:hAnsi="Arial" w:cs="Arial"/>
                <w:sz w:val="22"/>
                <w:szCs w:val="22"/>
              </w:rPr>
              <w:t>)</w:t>
            </w:r>
            <w:r w:rsidRPr="00173A23">
              <w:rPr>
                <w:rFonts w:ascii="Arial" w:hAnsi="Arial" w:cs="Arial"/>
                <w:sz w:val="22"/>
                <w:szCs w:val="22"/>
              </w:rPr>
              <w:t xml:space="preserve"> and the Five Safes framework throughout the contract lifecycle?</w:t>
            </w:r>
          </w:p>
          <w:p w14:paraId="58555F7C" w14:textId="77777777" w:rsidR="004541A0" w:rsidRPr="00173A23" w:rsidRDefault="004541A0" w:rsidP="004541A0">
            <w:pPr>
              <w:pStyle w:val="ListParagraph"/>
              <w:ind w:left="360"/>
              <w:rPr>
                <w:rFonts w:ascii="Arial" w:hAnsi="Arial" w:cs="Arial"/>
                <w:sz w:val="22"/>
                <w:szCs w:val="22"/>
              </w:rPr>
            </w:pPr>
          </w:p>
          <w:p w14:paraId="0E4AC5B5" w14:textId="59D3F7C7" w:rsidR="00F74A25" w:rsidRPr="00C96140" w:rsidRDefault="004541A0" w:rsidP="00F74A25">
            <w:pPr>
              <w:rPr>
                <w:rFonts w:ascii="Arial" w:hAnsi="Arial" w:cs="Arial"/>
                <w:b/>
                <w:bCs/>
                <w:sz w:val="22"/>
                <w:szCs w:val="22"/>
              </w:rPr>
            </w:pPr>
            <w:r>
              <w:rPr>
                <w:rFonts w:ascii="Arial" w:hAnsi="Arial" w:cs="Arial"/>
                <w:sz w:val="22"/>
                <w:szCs w:val="22"/>
              </w:rPr>
              <w:t xml:space="preserve">      </w:t>
            </w:r>
            <w:r w:rsidR="00F74A25" w:rsidRPr="00C96140">
              <w:rPr>
                <w:rFonts w:ascii="Arial" w:hAnsi="Arial" w:cs="Arial"/>
                <w:b/>
                <w:bCs/>
                <w:sz w:val="22"/>
                <w:szCs w:val="22"/>
              </w:rPr>
              <w:t>Evaluation Criteria:</w:t>
            </w:r>
          </w:p>
          <w:p w14:paraId="37FA7D1F" w14:textId="7D968FC1" w:rsidR="00E3114D" w:rsidRPr="0047116D" w:rsidDel="00D42B82" w:rsidRDefault="004541A0" w:rsidP="00502DB5">
            <w:pPr>
              <w:pStyle w:val="ListBullet"/>
              <w:numPr>
                <w:ilvl w:val="0"/>
                <w:numId w:val="0"/>
              </w:numPr>
              <w:ind w:left="360" w:hanging="360"/>
              <w:rPr>
                <w:rFonts w:cs="Arial"/>
              </w:rPr>
            </w:pPr>
            <w:r>
              <w:rPr>
                <w:rFonts w:ascii="Arial" w:hAnsi="Arial" w:cs="Arial"/>
              </w:rPr>
              <w:t xml:space="preserve">      </w:t>
            </w:r>
            <w:r w:rsidR="00E3114D">
              <w:rPr>
                <w:rFonts w:cs="Arial"/>
              </w:rPr>
              <w:t xml:space="preserve">      -Compliance</w:t>
            </w:r>
            <w:r w:rsidR="003877CF">
              <w:rPr>
                <w:rFonts w:cs="Arial"/>
              </w:rPr>
              <w:t>,</w:t>
            </w:r>
            <w:r w:rsidR="00E3114D">
              <w:rPr>
                <w:rFonts w:cs="Arial"/>
              </w:rPr>
              <w:t xml:space="preserve"> knowledge</w:t>
            </w:r>
            <w:r w:rsidR="003877CF">
              <w:rPr>
                <w:rFonts w:cs="Arial"/>
              </w:rPr>
              <w:t xml:space="preserve"> and examples</w:t>
            </w:r>
            <w:r w:rsidR="00304586">
              <w:rPr>
                <w:rFonts w:cs="Arial"/>
              </w:rPr>
              <w:t xml:space="preserve"> of delivery using</w:t>
            </w:r>
            <w:r w:rsidR="00E3114D">
              <w:rPr>
                <w:rFonts w:cs="Arial"/>
              </w:rPr>
              <w:t xml:space="preserve"> the </w:t>
            </w:r>
            <w:r w:rsidR="00106661">
              <w:rPr>
                <w:rFonts w:cs="Arial"/>
              </w:rPr>
              <w:t xml:space="preserve">above </w:t>
            </w:r>
            <w:r w:rsidR="003877CF">
              <w:rPr>
                <w:rFonts w:cs="Arial"/>
              </w:rPr>
              <w:t>frameworks</w:t>
            </w:r>
          </w:p>
        </w:tc>
        <w:tc>
          <w:tcPr>
            <w:tcW w:w="1417" w:type="dxa"/>
          </w:tcPr>
          <w:p w14:paraId="1F9EDCF0" w14:textId="2BAC4BC1" w:rsidR="00F74A25" w:rsidDel="00D42B82" w:rsidRDefault="00F74A25" w:rsidP="00F74A25">
            <w:r>
              <w:t>See above scoring guide</w:t>
            </w:r>
            <w:r w:rsidRPr="005C7C92">
              <w:rPr>
                <w:vertAlign w:val="superscript"/>
              </w:rPr>
              <w:t>1</w:t>
            </w:r>
          </w:p>
        </w:tc>
        <w:tc>
          <w:tcPr>
            <w:tcW w:w="3366" w:type="dxa"/>
          </w:tcPr>
          <w:p w14:paraId="2C8EB263" w14:textId="77777777" w:rsidR="00F74A25" w:rsidDel="00D42B82" w:rsidRDefault="00F74A25" w:rsidP="00F74A25"/>
        </w:tc>
        <w:tc>
          <w:tcPr>
            <w:tcW w:w="5387" w:type="dxa"/>
          </w:tcPr>
          <w:p w14:paraId="795E5993" w14:textId="77777777" w:rsidR="00F74A25" w:rsidRDefault="00F74A25" w:rsidP="00F74A25"/>
        </w:tc>
      </w:tr>
      <w:tr w:rsidR="00F74A25" w14:paraId="6D35FA24" w14:textId="77777777" w:rsidTr="00A30BBB">
        <w:trPr>
          <w:trHeight w:val="300"/>
        </w:trPr>
        <w:tc>
          <w:tcPr>
            <w:tcW w:w="3722" w:type="dxa"/>
          </w:tcPr>
          <w:p w14:paraId="615B0D79" w14:textId="0D7A47F4" w:rsidR="00F74A25" w:rsidRDefault="00F74A25" w:rsidP="00F74A25">
            <w:pPr>
              <w:pStyle w:val="ListParagraph"/>
              <w:numPr>
                <w:ilvl w:val="0"/>
                <w:numId w:val="47"/>
              </w:numPr>
              <w:rPr>
                <w:rFonts w:ascii="Arial" w:hAnsi="Arial" w:cs="Arial"/>
                <w:sz w:val="22"/>
                <w:szCs w:val="22"/>
              </w:rPr>
            </w:pPr>
            <w:r w:rsidRPr="00173A23">
              <w:rPr>
                <w:rFonts w:ascii="Arial" w:hAnsi="Arial" w:cs="Arial"/>
                <w:sz w:val="22"/>
                <w:szCs w:val="22"/>
              </w:rPr>
              <w:t>Provide details of the team or service capability that will deliver this contract, including relevant Azure certifications, TRE experience, and capacity to scale.</w:t>
            </w:r>
          </w:p>
          <w:p w14:paraId="5C53B500" w14:textId="77777777" w:rsidR="004541A0" w:rsidRPr="00173A23" w:rsidRDefault="004541A0" w:rsidP="004541A0">
            <w:pPr>
              <w:pStyle w:val="ListParagraph"/>
              <w:ind w:left="360"/>
              <w:rPr>
                <w:rFonts w:ascii="Arial" w:hAnsi="Arial" w:cs="Arial"/>
                <w:sz w:val="22"/>
                <w:szCs w:val="22"/>
              </w:rPr>
            </w:pPr>
          </w:p>
          <w:p w14:paraId="7D20C307" w14:textId="4863F210" w:rsidR="00F74A25" w:rsidRPr="00C96140" w:rsidRDefault="004541A0" w:rsidP="00F74A25">
            <w:pPr>
              <w:rPr>
                <w:rFonts w:ascii="Arial" w:hAnsi="Arial" w:cs="Arial"/>
                <w:b/>
                <w:bCs/>
                <w:sz w:val="22"/>
                <w:szCs w:val="22"/>
              </w:rPr>
            </w:pPr>
            <w:r>
              <w:rPr>
                <w:rFonts w:ascii="Arial" w:hAnsi="Arial" w:cs="Arial"/>
                <w:sz w:val="22"/>
                <w:szCs w:val="22"/>
              </w:rPr>
              <w:t xml:space="preserve">      </w:t>
            </w:r>
            <w:r w:rsidR="00F74A25" w:rsidRPr="00C96140">
              <w:rPr>
                <w:rFonts w:ascii="Arial" w:hAnsi="Arial" w:cs="Arial"/>
                <w:b/>
                <w:bCs/>
                <w:sz w:val="22"/>
                <w:szCs w:val="22"/>
              </w:rPr>
              <w:t>Evaluation Criteria:</w:t>
            </w:r>
          </w:p>
          <w:p w14:paraId="6CE6EF35" w14:textId="007E7B76" w:rsidR="00F74A25" w:rsidRPr="00D253B6" w:rsidRDefault="004541A0" w:rsidP="00F74A25">
            <w:pPr>
              <w:pStyle w:val="ListBullet"/>
              <w:numPr>
                <w:ilvl w:val="0"/>
                <w:numId w:val="0"/>
              </w:numPr>
              <w:rPr>
                <w:rFonts w:ascii="Arial" w:hAnsi="Arial" w:cs="Arial"/>
              </w:rPr>
            </w:pPr>
            <w:r>
              <w:rPr>
                <w:rFonts w:ascii="Arial" w:hAnsi="Arial" w:cs="Arial"/>
              </w:rPr>
              <w:t xml:space="preserve">      </w:t>
            </w:r>
            <w:r w:rsidR="009003F5">
              <w:rPr>
                <w:rFonts w:ascii="Arial" w:hAnsi="Arial" w:cs="Arial"/>
              </w:rPr>
              <w:t>-</w:t>
            </w:r>
            <w:r w:rsidR="00F74A25" w:rsidRPr="00D253B6">
              <w:rPr>
                <w:rFonts w:ascii="Arial" w:hAnsi="Arial" w:cs="Arial"/>
              </w:rPr>
              <w:t>Qualifications and roles</w:t>
            </w:r>
          </w:p>
          <w:p w14:paraId="7273B445" w14:textId="4D216E35" w:rsidR="00F74A25" w:rsidRPr="00D253B6" w:rsidRDefault="004541A0" w:rsidP="00F74A25">
            <w:pPr>
              <w:pStyle w:val="ListBullet"/>
              <w:numPr>
                <w:ilvl w:val="0"/>
                <w:numId w:val="0"/>
              </w:numPr>
              <w:ind w:left="360" w:hanging="360"/>
              <w:rPr>
                <w:rFonts w:ascii="Arial" w:hAnsi="Arial" w:cs="Arial"/>
              </w:rPr>
            </w:pPr>
            <w:r>
              <w:rPr>
                <w:rFonts w:ascii="Arial" w:hAnsi="Arial" w:cs="Arial"/>
              </w:rPr>
              <w:t xml:space="preserve">      </w:t>
            </w:r>
            <w:r w:rsidR="009003F5">
              <w:rPr>
                <w:rFonts w:ascii="Arial" w:hAnsi="Arial" w:cs="Arial"/>
              </w:rPr>
              <w:t>-</w:t>
            </w:r>
            <w:r w:rsidR="00F74A25" w:rsidRPr="00D253B6">
              <w:rPr>
                <w:rFonts w:ascii="Arial" w:hAnsi="Arial" w:cs="Arial"/>
              </w:rPr>
              <w:t>Experience with similar public sector or health data platforms</w:t>
            </w:r>
          </w:p>
          <w:p w14:paraId="6CE2D6C4" w14:textId="297D1666" w:rsidR="00F74A25" w:rsidRPr="00D253B6" w:rsidDel="00D42B82" w:rsidRDefault="004541A0" w:rsidP="001B0BA5">
            <w:pPr>
              <w:pStyle w:val="ListBullet"/>
              <w:numPr>
                <w:ilvl w:val="0"/>
                <w:numId w:val="0"/>
              </w:numPr>
              <w:ind w:left="360" w:hanging="360"/>
              <w:rPr>
                <w:rFonts w:cs="Arial"/>
              </w:rPr>
            </w:pPr>
            <w:r>
              <w:rPr>
                <w:rFonts w:ascii="Arial" w:hAnsi="Arial" w:cs="Arial"/>
              </w:rPr>
              <w:lastRenderedPageBreak/>
              <w:t xml:space="preserve">      </w:t>
            </w:r>
            <w:r w:rsidR="009003F5">
              <w:rPr>
                <w:rFonts w:ascii="Arial" w:hAnsi="Arial" w:cs="Arial"/>
              </w:rPr>
              <w:t>-</w:t>
            </w:r>
            <w:r w:rsidR="00F74A25" w:rsidRPr="00D253B6">
              <w:rPr>
                <w:rFonts w:ascii="Arial" w:hAnsi="Arial" w:cs="Arial"/>
              </w:rPr>
              <w:t>Ability to retain and train staff over the 5-year period</w:t>
            </w:r>
          </w:p>
        </w:tc>
        <w:tc>
          <w:tcPr>
            <w:tcW w:w="1417" w:type="dxa"/>
          </w:tcPr>
          <w:p w14:paraId="55561E01" w14:textId="0769BE7B" w:rsidR="00F74A25" w:rsidDel="00D42B82" w:rsidRDefault="00F74A25" w:rsidP="00F74A25">
            <w:r>
              <w:lastRenderedPageBreak/>
              <w:t>See above scoring guide</w:t>
            </w:r>
            <w:r w:rsidRPr="005C7C92">
              <w:rPr>
                <w:vertAlign w:val="superscript"/>
              </w:rPr>
              <w:t>1</w:t>
            </w:r>
          </w:p>
        </w:tc>
        <w:tc>
          <w:tcPr>
            <w:tcW w:w="3366" w:type="dxa"/>
          </w:tcPr>
          <w:p w14:paraId="63C9EF7E" w14:textId="77777777" w:rsidR="00F74A25" w:rsidDel="00D42B82" w:rsidRDefault="00F74A25" w:rsidP="00F74A25"/>
        </w:tc>
        <w:tc>
          <w:tcPr>
            <w:tcW w:w="5387" w:type="dxa"/>
          </w:tcPr>
          <w:p w14:paraId="54F59A86" w14:textId="77777777" w:rsidR="00F74A25" w:rsidRDefault="00F74A25" w:rsidP="00F74A25"/>
        </w:tc>
      </w:tr>
      <w:tr w:rsidR="00F74A25" w14:paraId="6202F86D" w14:textId="77777777" w:rsidTr="00A30BBB">
        <w:tc>
          <w:tcPr>
            <w:tcW w:w="3722" w:type="dxa"/>
          </w:tcPr>
          <w:p w14:paraId="70EBDB0A" w14:textId="77777777" w:rsidR="00F74A25" w:rsidRDefault="00F74A25" w:rsidP="00F74A25">
            <w:pPr>
              <w:pStyle w:val="ListParagraph"/>
              <w:numPr>
                <w:ilvl w:val="0"/>
                <w:numId w:val="47"/>
              </w:numPr>
              <w:rPr>
                <w:rFonts w:ascii="Arial" w:hAnsi="Arial" w:cs="Arial"/>
                <w:sz w:val="22"/>
                <w:szCs w:val="22"/>
              </w:rPr>
            </w:pPr>
            <w:r w:rsidRPr="00EE3D53">
              <w:rPr>
                <w:rFonts w:ascii="Arial" w:hAnsi="Arial" w:cs="Arial"/>
                <w:sz w:val="22"/>
                <w:szCs w:val="22"/>
              </w:rPr>
              <w:t>Explain how your solution and delivery approach will enable CPRD Safe to achieve future federation with other Trusted Research Environments (TREs) and integration with external datasets. Describe any existing experience or planned capability to support secure, standards-based federation and interoperability.</w:t>
            </w:r>
          </w:p>
          <w:p w14:paraId="486F86FF" w14:textId="77777777" w:rsidR="004541A0" w:rsidRPr="00EE3D53" w:rsidRDefault="004541A0" w:rsidP="004541A0">
            <w:pPr>
              <w:pStyle w:val="ListParagraph"/>
              <w:ind w:left="360"/>
              <w:rPr>
                <w:rFonts w:ascii="Arial" w:hAnsi="Arial" w:cs="Arial"/>
                <w:sz w:val="22"/>
                <w:szCs w:val="22"/>
              </w:rPr>
            </w:pPr>
          </w:p>
          <w:p w14:paraId="233F12BC" w14:textId="77777777" w:rsidR="00F74A25" w:rsidRPr="00EE3D53" w:rsidRDefault="00F74A25" w:rsidP="000867ED">
            <w:pPr>
              <w:pStyle w:val="ListParagraph"/>
              <w:ind w:left="360"/>
              <w:rPr>
                <w:rFonts w:ascii="Arial" w:hAnsi="Arial" w:cs="Arial"/>
                <w:b/>
                <w:bCs/>
                <w:sz w:val="22"/>
                <w:szCs w:val="22"/>
              </w:rPr>
            </w:pPr>
            <w:r w:rsidRPr="00EE3D53">
              <w:rPr>
                <w:rFonts w:ascii="Arial" w:hAnsi="Arial" w:cs="Arial"/>
                <w:b/>
                <w:bCs/>
                <w:sz w:val="22"/>
                <w:szCs w:val="22"/>
              </w:rPr>
              <w:t>Evaluation Criteria:</w:t>
            </w:r>
          </w:p>
          <w:p w14:paraId="45BE72C4" w14:textId="479A2776" w:rsidR="00F74A25" w:rsidRPr="00EE3D53" w:rsidRDefault="00F74A25" w:rsidP="000867ED">
            <w:pPr>
              <w:pStyle w:val="ListParagraph"/>
              <w:ind w:left="360"/>
              <w:rPr>
                <w:rFonts w:ascii="Arial" w:hAnsi="Arial" w:cs="Arial"/>
                <w:sz w:val="22"/>
                <w:szCs w:val="22"/>
              </w:rPr>
            </w:pPr>
            <w:r w:rsidRPr="00EE3D53">
              <w:rPr>
                <w:rFonts w:ascii="Arial" w:hAnsi="Arial" w:cs="Arial"/>
                <w:sz w:val="22"/>
                <w:szCs w:val="22"/>
              </w:rPr>
              <w:t xml:space="preserve">-Demonstrated understanding and experience with federated analytics </w:t>
            </w:r>
          </w:p>
          <w:p w14:paraId="36459315" w14:textId="13CD0385" w:rsidR="00F74A25" w:rsidRPr="00EE3D53" w:rsidRDefault="00F74A25" w:rsidP="000867ED">
            <w:pPr>
              <w:pStyle w:val="ListParagraph"/>
              <w:ind w:left="360"/>
              <w:rPr>
                <w:rFonts w:ascii="Arial" w:hAnsi="Arial" w:cs="Arial"/>
                <w:sz w:val="22"/>
                <w:szCs w:val="22"/>
              </w:rPr>
            </w:pPr>
            <w:r w:rsidRPr="00EE3D53">
              <w:rPr>
                <w:rFonts w:ascii="Arial" w:hAnsi="Arial" w:cs="Arial"/>
                <w:sz w:val="22"/>
                <w:szCs w:val="22"/>
              </w:rPr>
              <w:t>- API design, and interoperability</w:t>
            </w:r>
          </w:p>
          <w:p w14:paraId="26286A37" w14:textId="77E6A717" w:rsidR="00F74A25" w:rsidRDefault="00F74A25" w:rsidP="001B0BA5">
            <w:pPr>
              <w:pStyle w:val="ListParagraph"/>
              <w:ind w:left="360"/>
              <w:rPr>
                <w:rFonts w:ascii="Arial" w:hAnsi="Arial" w:cs="Arial"/>
                <w:sz w:val="22"/>
                <w:szCs w:val="22"/>
              </w:rPr>
            </w:pPr>
            <w:r w:rsidRPr="00EE3D53">
              <w:rPr>
                <w:rFonts w:ascii="Arial" w:hAnsi="Arial" w:cs="Arial"/>
                <w:sz w:val="22"/>
                <w:szCs w:val="22"/>
              </w:rPr>
              <w:t>-Evidence of readiness to support multi-TRE collaboration and data federation</w:t>
            </w:r>
          </w:p>
          <w:p w14:paraId="3EBD99D3" w14:textId="77777777" w:rsidR="00EA5ED5" w:rsidRPr="00692B50" w:rsidRDefault="00EA5ED5" w:rsidP="001B0BA5">
            <w:pPr>
              <w:pStyle w:val="ListParagraph"/>
              <w:ind w:left="360"/>
              <w:rPr>
                <w:rFonts w:ascii="Arial" w:hAnsi="Arial" w:cs="Arial"/>
                <w:sz w:val="22"/>
                <w:szCs w:val="22"/>
              </w:rPr>
            </w:pPr>
          </w:p>
        </w:tc>
        <w:tc>
          <w:tcPr>
            <w:tcW w:w="1417" w:type="dxa"/>
          </w:tcPr>
          <w:p w14:paraId="0AC3136A" w14:textId="5A8A5F0F" w:rsidR="00F74A25" w:rsidDel="00D42B82" w:rsidRDefault="00F74A25" w:rsidP="00F74A25">
            <w:r>
              <w:t>See above scoring guide</w:t>
            </w:r>
            <w:r w:rsidRPr="005C7C92">
              <w:rPr>
                <w:vertAlign w:val="superscript"/>
              </w:rPr>
              <w:t>1</w:t>
            </w:r>
          </w:p>
        </w:tc>
        <w:tc>
          <w:tcPr>
            <w:tcW w:w="3366" w:type="dxa"/>
          </w:tcPr>
          <w:p w14:paraId="78CC8DB0" w14:textId="77777777" w:rsidR="00F74A25" w:rsidDel="00D42B82" w:rsidRDefault="00F74A25" w:rsidP="00F74A25"/>
        </w:tc>
        <w:tc>
          <w:tcPr>
            <w:tcW w:w="5387" w:type="dxa"/>
          </w:tcPr>
          <w:p w14:paraId="5A64A461" w14:textId="77777777" w:rsidR="00F74A25" w:rsidRDefault="00F74A25" w:rsidP="00F74A25"/>
        </w:tc>
      </w:tr>
      <w:tr w:rsidR="00F74A25" w14:paraId="6A657EF9" w14:textId="77777777" w:rsidTr="00A30BBB">
        <w:tc>
          <w:tcPr>
            <w:tcW w:w="3722" w:type="dxa"/>
          </w:tcPr>
          <w:p w14:paraId="05642960" w14:textId="2DF081A4" w:rsidR="00F74A25" w:rsidRDefault="00F74A25" w:rsidP="00F74A25">
            <w:pPr>
              <w:pStyle w:val="ListParagraph"/>
              <w:numPr>
                <w:ilvl w:val="0"/>
                <w:numId w:val="47"/>
              </w:numPr>
              <w:rPr>
                <w:rFonts w:ascii="Arial" w:hAnsi="Arial" w:cs="Arial"/>
                <w:sz w:val="22"/>
                <w:szCs w:val="22"/>
              </w:rPr>
            </w:pPr>
            <w:r w:rsidRPr="00EE3D53">
              <w:rPr>
                <w:rFonts w:ascii="Arial" w:hAnsi="Arial" w:cs="Arial"/>
                <w:sz w:val="22"/>
                <w:szCs w:val="22"/>
              </w:rPr>
              <w:t>Outline your pricing strategy and justify how it provides fair, transparent, and sustainable value throughout the contract period. Include how it supports efficient scaling of services and adapts to future requirements.</w:t>
            </w:r>
          </w:p>
          <w:p w14:paraId="3B35F2E8" w14:textId="77777777" w:rsidR="009003F5" w:rsidRPr="00EE3D53" w:rsidRDefault="009003F5" w:rsidP="009003F5">
            <w:pPr>
              <w:pStyle w:val="ListParagraph"/>
              <w:ind w:left="360"/>
              <w:rPr>
                <w:rFonts w:ascii="Arial" w:hAnsi="Arial" w:cs="Arial"/>
                <w:sz w:val="22"/>
                <w:szCs w:val="22"/>
              </w:rPr>
            </w:pPr>
          </w:p>
          <w:p w14:paraId="6E93EE50" w14:textId="77777777" w:rsidR="00F74A25" w:rsidRPr="00EE3D53" w:rsidRDefault="00F74A25" w:rsidP="000867ED">
            <w:pPr>
              <w:pStyle w:val="ListParagraph"/>
              <w:ind w:left="360"/>
              <w:rPr>
                <w:rFonts w:ascii="Arial" w:hAnsi="Arial" w:cs="Arial"/>
                <w:b/>
                <w:bCs/>
                <w:sz w:val="22"/>
                <w:szCs w:val="22"/>
              </w:rPr>
            </w:pPr>
            <w:r w:rsidRPr="00EE3D53">
              <w:rPr>
                <w:rFonts w:ascii="Arial" w:hAnsi="Arial" w:cs="Arial"/>
                <w:b/>
                <w:bCs/>
                <w:sz w:val="22"/>
                <w:szCs w:val="22"/>
              </w:rPr>
              <w:t>Evaluation Criteria:</w:t>
            </w:r>
          </w:p>
          <w:p w14:paraId="3C2A53DF" w14:textId="77777777" w:rsidR="00F74A25" w:rsidRPr="00EE3D53" w:rsidRDefault="00F74A25" w:rsidP="000867ED">
            <w:pPr>
              <w:pStyle w:val="ListParagraph"/>
              <w:ind w:left="360"/>
              <w:rPr>
                <w:rFonts w:ascii="Arial" w:hAnsi="Arial" w:cs="Arial"/>
                <w:sz w:val="22"/>
                <w:szCs w:val="22"/>
              </w:rPr>
            </w:pPr>
            <w:r w:rsidRPr="00EE3D53">
              <w:rPr>
                <w:rFonts w:ascii="Arial" w:hAnsi="Arial" w:cs="Arial"/>
                <w:sz w:val="22"/>
                <w:szCs w:val="22"/>
              </w:rPr>
              <w:t>-Transparency and fairness of pricing</w:t>
            </w:r>
          </w:p>
          <w:p w14:paraId="3EE05F90" w14:textId="77777777" w:rsidR="00F74A25" w:rsidRPr="00EE3D53" w:rsidRDefault="00F74A25" w:rsidP="000867ED">
            <w:pPr>
              <w:pStyle w:val="ListParagraph"/>
              <w:ind w:left="360"/>
              <w:rPr>
                <w:rFonts w:ascii="Arial" w:hAnsi="Arial" w:cs="Arial"/>
                <w:sz w:val="22"/>
                <w:szCs w:val="22"/>
              </w:rPr>
            </w:pPr>
            <w:r w:rsidRPr="00EE3D53">
              <w:rPr>
                <w:rFonts w:ascii="Arial" w:hAnsi="Arial" w:cs="Arial"/>
                <w:sz w:val="22"/>
                <w:szCs w:val="22"/>
              </w:rPr>
              <w:lastRenderedPageBreak/>
              <w:t>-Scalability and adaptability to changing requirements</w:t>
            </w:r>
          </w:p>
          <w:p w14:paraId="40BEF114" w14:textId="77777777" w:rsidR="00F74A25" w:rsidRDefault="00F74A25" w:rsidP="00EA5ED5">
            <w:pPr>
              <w:pStyle w:val="ListParagraph"/>
              <w:ind w:left="360"/>
              <w:rPr>
                <w:rFonts w:ascii="Arial" w:hAnsi="Arial" w:cs="Arial"/>
                <w:sz w:val="22"/>
                <w:szCs w:val="22"/>
              </w:rPr>
            </w:pPr>
            <w:r w:rsidRPr="00EE3D53">
              <w:rPr>
                <w:rFonts w:ascii="Arial" w:hAnsi="Arial" w:cs="Arial"/>
                <w:sz w:val="22"/>
                <w:szCs w:val="22"/>
              </w:rPr>
              <w:t>-Long-term value and sustainability of cost model</w:t>
            </w:r>
          </w:p>
          <w:p w14:paraId="47BBAAED" w14:textId="4FCA9013" w:rsidR="00EA5ED5" w:rsidRPr="00D253B6" w:rsidRDefault="00EA5ED5" w:rsidP="00EA5ED5">
            <w:pPr>
              <w:pStyle w:val="ListParagraph"/>
              <w:ind w:left="360"/>
              <w:rPr>
                <w:rFonts w:ascii="Arial" w:hAnsi="Arial" w:cs="Arial"/>
              </w:rPr>
            </w:pPr>
          </w:p>
        </w:tc>
        <w:tc>
          <w:tcPr>
            <w:tcW w:w="1417" w:type="dxa"/>
          </w:tcPr>
          <w:p w14:paraId="05992D21" w14:textId="19F65E9D" w:rsidR="00F74A25" w:rsidDel="00D42B82" w:rsidRDefault="00F74A25" w:rsidP="00F74A25">
            <w:r>
              <w:lastRenderedPageBreak/>
              <w:t>See above scoring guide</w:t>
            </w:r>
            <w:r w:rsidRPr="005C7C92">
              <w:rPr>
                <w:vertAlign w:val="superscript"/>
              </w:rPr>
              <w:t>1</w:t>
            </w:r>
          </w:p>
        </w:tc>
        <w:tc>
          <w:tcPr>
            <w:tcW w:w="3366" w:type="dxa"/>
          </w:tcPr>
          <w:p w14:paraId="6064F519" w14:textId="77777777" w:rsidR="00F74A25" w:rsidDel="00D42B82" w:rsidRDefault="00F74A25" w:rsidP="00F74A25"/>
        </w:tc>
        <w:tc>
          <w:tcPr>
            <w:tcW w:w="5387" w:type="dxa"/>
          </w:tcPr>
          <w:p w14:paraId="1C1B9D12" w14:textId="77777777" w:rsidR="00F74A25" w:rsidRDefault="00F74A25" w:rsidP="00F74A25"/>
        </w:tc>
      </w:tr>
      <w:tr w:rsidR="00F74A25" w14:paraId="38FCD437" w14:textId="77777777" w:rsidTr="00A30BBB">
        <w:tc>
          <w:tcPr>
            <w:tcW w:w="3722" w:type="dxa"/>
          </w:tcPr>
          <w:p w14:paraId="12436DDC" w14:textId="179BA65E" w:rsidR="00F74A25" w:rsidRPr="009003F5" w:rsidRDefault="00F74A25" w:rsidP="009003F5">
            <w:pPr>
              <w:pStyle w:val="ListParagraph"/>
              <w:numPr>
                <w:ilvl w:val="0"/>
                <w:numId w:val="47"/>
              </w:numPr>
              <w:rPr>
                <w:rFonts w:ascii="Arial" w:hAnsi="Arial" w:cs="Arial"/>
                <w:sz w:val="22"/>
                <w:szCs w:val="22"/>
              </w:rPr>
            </w:pPr>
            <w:r w:rsidRPr="009003F5">
              <w:rPr>
                <w:rFonts w:ascii="Arial" w:hAnsi="Arial" w:cs="Arial"/>
                <w:sz w:val="22"/>
                <w:szCs w:val="22"/>
              </w:rPr>
              <w:t xml:space="preserve">Describe your experience in </w:t>
            </w:r>
            <w:r w:rsidR="009003F5" w:rsidRPr="009003F5">
              <w:rPr>
                <w:rFonts w:ascii="Arial" w:hAnsi="Arial" w:cs="Arial"/>
                <w:sz w:val="22"/>
                <w:szCs w:val="22"/>
              </w:rPr>
              <w:t xml:space="preserve">    </w:t>
            </w:r>
            <w:r w:rsidRPr="009003F5">
              <w:rPr>
                <w:rFonts w:ascii="Arial" w:hAnsi="Arial" w:cs="Arial"/>
                <w:sz w:val="22"/>
                <w:szCs w:val="22"/>
              </w:rPr>
              <w:t xml:space="preserve">designing and implementing system integrations with Salesforce CRM </w:t>
            </w:r>
            <w:r w:rsidR="00400800">
              <w:rPr>
                <w:rFonts w:ascii="Arial" w:hAnsi="Arial" w:cs="Arial"/>
                <w:sz w:val="22"/>
                <w:szCs w:val="22"/>
              </w:rPr>
              <w:t xml:space="preserve">or equivalent </w:t>
            </w:r>
            <w:r w:rsidRPr="009003F5">
              <w:rPr>
                <w:rFonts w:ascii="Arial" w:hAnsi="Arial" w:cs="Arial"/>
                <w:sz w:val="22"/>
                <w:szCs w:val="22"/>
              </w:rPr>
              <w:t>using APIs. Include examples of projects that demonstrate secure, reliable, and scalable integration between Salesforce and other enterprise systems.</w:t>
            </w:r>
          </w:p>
          <w:p w14:paraId="5E97DBE6" w14:textId="77777777" w:rsidR="009003F5" w:rsidRPr="009003F5" w:rsidRDefault="009003F5" w:rsidP="009003F5">
            <w:pPr>
              <w:pStyle w:val="ListParagraph"/>
              <w:ind w:left="360"/>
              <w:rPr>
                <w:rFonts w:ascii="Arial" w:hAnsi="Arial" w:cs="Arial"/>
                <w:sz w:val="22"/>
                <w:szCs w:val="22"/>
              </w:rPr>
            </w:pPr>
          </w:p>
          <w:p w14:paraId="3FDA5209" w14:textId="5EDACBD2" w:rsidR="00F74A25" w:rsidRPr="00E90390" w:rsidRDefault="00F74A25" w:rsidP="00C96140">
            <w:pPr>
              <w:pStyle w:val="ListParagraph"/>
              <w:ind w:left="360"/>
              <w:rPr>
                <w:rFonts w:ascii="Arial" w:hAnsi="Arial" w:cs="Arial"/>
                <w:b/>
                <w:bCs/>
                <w:sz w:val="22"/>
                <w:szCs w:val="22"/>
              </w:rPr>
            </w:pPr>
            <w:r w:rsidRPr="00E90390">
              <w:rPr>
                <w:rFonts w:ascii="Arial" w:hAnsi="Arial" w:cs="Arial"/>
                <w:b/>
                <w:bCs/>
                <w:sz w:val="22"/>
                <w:szCs w:val="22"/>
              </w:rPr>
              <w:t>Evaluation Criteria:</w:t>
            </w:r>
          </w:p>
          <w:p w14:paraId="3589F731" w14:textId="52686C69" w:rsidR="00F74A25" w:rsidRPr="00E90390" w:rsidRDefault="00F74A25" w:rsidP="00C96140">
            <w:pPr>
              <w:pStyle w:val="ListParagraph"/>
              <w:ind w:left="360"/>
              <w:rPr>
                <w:rFonts w:ascii="Arial" w:hAnsi="Arial" w:cs="Arial"/>
                <w:sz w:val="22"/>
                <w:szCs w:val="22"/>
              </w:rPr>
            </w:pPr>
            <w:r w:rsidRPr="00E90390">
              <w:rPr>
                <w:rFonts w:ascii="Arial" w:hAnsi="Arial" w:cs="Arial"/>
                <w:sz w:val="22"/>
                <w:szCs w:val="22"/>
              </w:rPr>
              <w:t xml:space="preserve">-Demonstrated experience </w:t>
            </w:r>
            <w:r w:rsidR="009003F5">
              <w:rPr>
                <w:rFonts w:ascii="Arial" w:hAnsi="Arial" w:cs="Arial"/>
                <w:sz w:val="22"/>
                <w:szCs w:val="22"/>
              </w:rPr>
              <w:t xml:space="preserve">            </w:t>
            </w:r>
            <w:r w:rsidR="00C96140">
              <w:rPr>
                <w:rFonts w:ascii="Arial" w:hAnsi="Arial" w:cs="Arial"/>
                <w:sz w:val="22"/>
                <w:szCs w:val="22"/>
              </w:rPr>
              <w:t xml:space="preserve"> </w:t>
            </w:r>
            <w:r w:rsidRPr="00E90390">
              <w:rPr>
                <w:rFonts w:ascii="Arial" w:hAnsi="Arial" w:cs="Arial"/>
                <w:sz w:val="22"/>
                <w:szCs w:val="22"/>
              </w:rPr>
              <w:t xml:space="preserve">delivering Salesforce API </w:t>
            </w:r>
            <w:r w:rsidR="009003F5">
              <w:rPr>
                <w:rFonts w:ascii="Arial" w:hAnsi="Arial" w:cs="Arial"/>
                <w:sz w:val="22"/>
                <w:szCs w:val="22"/>
              </w:rPr>
              <w:t xml:space="preserve">      </w:t>
            </w:r>
            <w:r w:rsidRPr="00E90390">
              <w:rPr>
                <w:rFonts w:ascii="Arial" w:hAnsi="Arial" w:cs="Arial"/>
                <w:sz w:val="22"/>
                <w:szCs w:val="22"/>
              </w:rPr>
              <w:t>integrations</w:t>
            </w:r>
          </w:p>
          <w:p w14:paraId="08DCD710" w14:textId="37D52B7A" w:rsidR="00F74A25" w:rsidRPr="00E90390" w:rsidRDefault="00F74A25" w:rsidP="00C96140">
            <w:pPr>
              <w:pStyle w:val="ListParagraph"/>
              <w:ind w:left="360"/>
              <w:rPr>
                <w:rFonts w:ascii="Arial" w:hAnsi="Arial" w:cs="Arial"/>
                <w:sz w:val="22"/>
                <w:szCs w:val="22"/>
              </w:rPr>
            </w:pPr>
            <w:r w:rsidRPr="00E90390">
              <w:rPr>
                <w:rFonts w:ascii="Arial" w:hAnsi="Arial" w:cs="Arial"/>
                <w:sz w:val="22"/>
                <w:szCs w:val="22"/>
              </w:rPr>
              <w:t xml:space="preserve">-Quality and relevance of case </w:t>
            </w:r>
            <w:r w:rsidR="009003F5">
              <w:rPr>
                <w:rFonts w:ascii="Arial" w:hAnsi="Arial" w:cs="Arial"/>
                <w:sz w:val="22"/>
                <w:szCs w:val="22"/>
              </w:rPr>
              <w:t xml:space="preserve">   </w:t>
            </w:r>
            <w:r w:rsidRPr="00E90390">
              <w:rPr>
                <w:rFonts w:ascii="Arial" w:hAnsi="Arial" w:cs="Arial"/>
                <w:sz w:val="22"/>
                <w:szCs w:val="22"/>
              </w:rPr>
              <w:t>studies or implementation examples</w:t>
            </w:r>
          </w:p>
          <w:p w14:paraId="1B334680" w14:textId="4CE6A9D5" w:rsidR="00F74A25" w:rsidRPr="00E90390" w:rsidRDefault="00F74A25" w:rsidP="00C96140">
            <w:pPr>
              <w:pStyle w:val="ListParagraph"/>
              <w:ind w:left="360"/>
              <w:rPr>
                <w:rFonts w:ascii="Arial" w:hAnsi="Arial" w:cs="Arial"/>
                <w:sz w:val="22"/>
                <w:szCs w:val="22"/>
              </w:rPr>
            </w:pPr>
            <w:r w:rsidRPr="00E90390">
              <w:rPr>
                <w:rFonts w:ascii="Arial" w:hAnsi="Arial" w:cs="Arial"/>
                <w:sz w:val="22"/>
                <w:szCs w:val="22"/>
              </w:rPr>
              <w:t>-Evidence of secure, well-</w:t>
            </w:r>
            <w:r w:rsidR="009003F5">
              <w:rPr>
                <w:rFonts w:ascii="Arial" w:hAnsi="Arial" w:cs="Arial"/>
                <w:sz w:val="22"/>
                <w:szCs w:val="22"/>
              </w:rPr>
              <w:t xml:space="preserve"> </w:t>
            </w:r>
            <w:r w:rsidRPr="00E90390">
              <w:rPr>
                <w:rFonts w:ascii="Arial" w:hAnsi="Arial" w:cs="Arial"/>
                <w:sz w:val="22"/>
                <w:szCs w:val="22"/>
              </w:rPr>
              <w:t>governed, and scalable integration approaches</w:t>
            </w:r>
          </w:p>
          <w:p w14:paraId="05CA7AA7" w14:textId="06057E78" w:rsidR="00F74A25" w:rsidRPr="000867ED" w:rsidRDefault="00F74A25" w:rsidP="00F74A25">
            <w:pPr>
              <w:rPr>
                <w:rFonts w:ascii="Arial" w:hAnsi="Arial" w:cs="Arial"/>
                <w:sz w:val="22"/>
                <w:szCs w:val="22"/>
              </w:rPr>
            </w:pPr>
          </w:p>
        </w:tc>
        <w:tc>
          <w:tcPr>
            <w:tcW w:w="1417" w:type="dxa"/>
          </w:tcPr>
          <w:p w14:paraId="43D01968" w14:textId="60892D47" w:rsidR="00F74A25" w:rsidRDefault="00F74A25" w:rsidP="00F74A25">
            <w:r>
              <w:t>See above scoring guide</w:t>
            </w:r>
            <w:r w:rsidRPr="005C7C92">
              <w:rPr>
                <w:vertAlign w:val="superscript"/>
              </w:rPr>
              <w:t>1</w:t>
            </w:r>
          </w:p>
        </w:tc>
        <w:tc>
          <w:tcPr>
            <w:tcW w:w="3366" w:type="dxa"/>
          </w:tcPr>
          <w:p w14:paraId="216B823A" w14:textId="77777777" w:rsidR="00F74A25" w:rsidDel="00D42B82" w:rsidRDefault="00F74A25" w:rsidP="00F74A25"/>
        </w:tc>
        <w:tc>
          <w:tcPr>
            <w:tcW w:w="5387" w:type="dxa"/>
          </w:tcPr>
          <w:p w14:paraId="346F9D93" w14:textId="77777777" w:rsidR="00F74A25" w:rsidRDefault="00F74A25" w:rsidP="00F74A25"/>
        </w:tc>
      </w:tr>
    </w:tbl>
    <w:p w14:paraId="438239D9" w14:textId="77777777" w:rsidR="00A30BBB" w:rsidRDefault="00A30BBB" w:rsidP="00722786">
      <w:pPr>
        <w:pStyle w:val="BodyText1"/>
        <w:spacing w:after="0"/>
        <w:rPr>
          <w:b/>
          <w:bCs/>
          <w:color w:val="auto"/>
        </w:rPr>
        <w:sectPr w:rsidR="00A30BBB" w:rsidSect="00A30BBB">
          <w:pgSz w:w="16838" w:h="11906" w:orient="landscape" w:code="9"/>
          <w:pgMar w:top="1134" w:right="1701" w:bottom="1134" w:left="1134" w:header="567" w:footer="340" w:gutter="0"/>
          <w:cols w:space="720"/>
        </w:sectPr>
      </w:pPr>
    </w:p>
    <w:p w14:paraId="45D7582D" w14:textId="77777777" w:rsidR="00AE2D1B" w:rsidRDefault="00AE2D1B" w:rsidP="00722786">
      <w:pPr>
        <w:pStyle w:val="BodyText1"/>
        <w:spacing w:after="0"/>
        <w:rPr>
          <w:b/>
          <w:bCs/>
          <w:color w:val="auto"/>
        </w:rPr>
      </w:pPr>
    </w:p>
    <w:p w14:paraId="52DCDDF9" w14:textId="77777777" w:rsidR="00AE2D1B" w:rsidRPr="00722786" w:rsidRDefault="00AE2D1B" w:rsidP="00722786">
      <w:pPr>
        <w:pStyle w:val="BodyText1"/>
        <w:spacing w:after="0"/>
        <w:rPr>
          <w:b/>
          <w:bCs/>
          <w:color w:val="auto"/>
        </w:rPr>
      </w:pPr>
    </w:p>
    <w:p w14:paraId="64B706EE" w14:textId="77777777" w:rsidR="00581B61" w:rsidRDefault="00581B61" w:rsidP="00862813">
      <w:pPr>
        <w:pStyle w:val="BodyText1"/>
        <w:rPr>
          <w:i/>
          <w:iCs/>
          <w:color w:val="auto"/>
        </w:rPr>
      </w:pPr>
    </w:p>
    <w:p w14:paraId="2757FBAF" w14:textId="4781F014" w:rsidR="00EA3C46" w:rsidRDefault="00AA2417" w:rsidP="00EA3C46">
      <w:pPr>
        <w:pStyle w:val="BodyText1"/>
        <w:numPr>
          <w:ilvl w:val="0"/>
          <w:numId w:val="4"/>
        </w:numPr>
        <w:ind w:left="357" w:hanging="357"/>
        <w:rPr>
          <w:color w:val="auto"/>
        </w:rPr>
      </w:pPr>
      <w:r w:rsidRPr="00E21BD9">
        <w:rPr>
          <w:color w:val="auto"/>
        </w:rPr>
        <w:t>The Supplier</w:t>
      </w:r>
      <w:r w:rsidR="00203A2B">
        <w:rPr>
          <w:color w:val="auto"/>
        </w:rPr>
        <w:t>’s</w:t>
      </w:r>
      <w:r w:rsidRPr="00E21BD9">
        <w:rPr>
          <w:color w:val="auto"/>
        </w:rPr>
        <w:t xml:space="preserve"> </w:t>
      </w:r>
      <w:r w:rsidR="002E6B23" w:rsidRPr="00E21BD9">
        <w:rPr>
          <w:color w:val="auto"/>
        </w:rPr>
        <w:t xml:space="preserve">pricing proposal </w:t>
      </w:r>
      <w:r w:rsidR="003F2AC9">
        <w:rPr>
          <w:color w:val="auto"/>
        </w:rPr>
        <w:t>must</w:t>
      </w:r>
      <w:r w:rsidR="003F2AC9" w:rsidRPr="00E21BD9">
        <w:rPr>
          <w:color w:val="auto"/>
        </w:rPr>
        <w:t xml:space="preserve"> </w:t>
      </w:r>
      <w:r w:rsidR="002E6B23" w:rsidRPr="00E21BD9">
        <w:rPr>
          <w:color w:val="auto"/>
        </w:rPr>
        <w:t>be included in the Commercial Envelope</w:t>
      </w:r>
      <w:r w:rsidRPr="00E21BD9">
        <w:rPr>
          <w:color w:val="auto"/>
        </w:rPr>
        <w:t xml:space="preserve"> via the Portal</w:t>
      </w:r>
      <w:r w:rsidR="002E6B23" w:rsidRPr="00E21BD9">
        <w:rPr>
          <w:color w:val="auto"/>
        </w:rPr>
        <w:t xml:space="preserve">. This information </w:t>
      </w:r>
      <w:r w:rsidR="00203A2B">
        <w:rPr>
          <w:color w:val="auto"/>
        </w:rPr>
        <w:t xml:space="preserve">must </w:t>
      </w:r>
      <w:r w:rsidR="002E6B23" w:rsidRPr="00E21BD9">
        <w:rPr>
          <w:color w:val="auto"/>
        </w:rPr>
        <w:t xml:space="preserve">be provided </w:t>
      </w:r>
      <w:r w:rsidR="001F2551" w:rsidRPr="00EF0849">
        <w:rPr>
          <w:color w:val="auto"/>
        </w:rPr>
        <w:t>in Excel format</w:t>
      </w:r>
      <w:r w:rsidR="00EA3C46">
        <w:rPr>
          <w:color w:val="auto"/>
        </w:rPr>
        <w:t>, in the template provided.</w:t>
      </w:r>
    </w:p>
    <w:p w14:paraId="406305E0" w14:textId="5A07022A" w:rsidR="00810A7F" w:rsidRDefault="00810A7F" w:rsidP="00EA3C46">
      <w:pPr>
        <w:pStyle w:val="BodyText1"/>
        <w:numPr>
          <w:ilvl w:val="0"/>
          <w:numId w:val="4"/>
        </w:numPr>
        <w:ind w:left="357" w:hanging="357"/>
        <w:rPr>
          <w:color w:val="auto"/>
        </w:rPr>
      </w:pPr>
      <w:r>
        <w:rPr>
          <w:color w:val="auto"/>
        </w:rPr>
        <w:t>The pricing element consists of 30% of the total score available.</w:t>
      </w:r>
    </w:p>
    <w:p w14:paraId="6EDC0FDB" w14:textId="7F3EB9B8" w:rsidR="00EA3C46" w:rsidRPr="00EA3C46" w:rsidRDefault="00EA3C46" w:rsidP="00EA3C46">
      <w:pPr>
        <w:pStyle w:val="BodyText1"/>
        <w:numPr>
          <w:ilvl w:val="0"/>
          <w:numId w:val="4"/>
        </w:numPr>
        <w:ind w:left="357" w:hanging="357"/>
        <w:rPr>
          <w:color w:val="auto"/>
        </w:rPr>
      </w:pPr>
      <w:r>
        <w:rPr>
          <w:color w:val="auto"/>
        </w:rPr>
        <w:t>Th</w:t>
      </w:r>
      <w:r w:rsidR="00E21D70">
        <w:rPr>
          <w:color w:val="auto"/>
        </w:rPr>
        <w:t xml:space="preserve">e pricing document provided as Appendix </w:t>
      </w:r>
      <w:r w:rsidR="00EF7A6B">
        <w:rPr>
          <w:color w:val="auto"/>
        </w:rPr>
        <w:t>J</w:t>
      </w:r>
      <w:r w:rsidR="00E21D70">
        <w:rPr>
          <w:color w:val="auto"/>
        </w:rPr>
        <w:t xml:space="preserve"> has suggested categories of spend. If the solution you are proposing requires further cost </w:t>
      </w:r>
      <w:r w:rsidR="00E34248">
        <w:rPr>
          <w:color w:val="auto"/>
        </w:rPr>
        <w:t>categories,</w:t>
      </w:r>
      <w:r w:rsidR="00E21D70">
        <w:rPr>
          <w:color w:val="auto"/>
        </w:rPr>
        <w:t xml:space="preserve"> </w:t>
      </w:r>
      <w:r w:rsidR="00E21D70">
        <w:rPr>
          <w:color w:val="auto"/>
          <w:u w:val="single"/>
        </w:rPr>
        <w:t>please include these in the pricing proposal</w:t>
      </w:r>
      <w:r w:rsidR="00E21D70">
        <w:rPr>
          <w:color w:val="auto"/>
        </w:rPr>
        <w:t xml:space="preserve">. </w:t>
      </w:r>
    </w:p>
    <w:p w14:paraId="65EAC8F1" w14:textId="4CCB3E95" w:rsidR="006A0750" w:rsidRDefault="007542BA" w:rsidP="00EA3C46">
      <w:pPr>
        <w:pStyle w:val="BodyText1"/>
        <w:numPr>
          <w:ilvl w:val="0"/>
          <w:numId w:val="4"/>
        </w:numPr>
        <w:rPr>
          <w:color w:val="auto"/>
        </w:rPr>
      </w:pPr>
      <w:r>
        <w:rPr>
          <w:color w:val="auto"/>
        </w:rPr>
        <w:t>The pricing proposal must</w:t>
      </w:r>
      <w:r w:rsidR="00EF0849" w:rsidRPr="00EF0849">
        <w:rPr>
          <w:color w:val="auto"/>
        </w:rPr>
        <w:t xml:space="preserve"> show the cost of </w:t>
      </w:r>
      <w:r w:rsidR="00477465">
        <w:rPr>
          <w:color w:val="auto"/>
        </w:rPr>
        <w:t xml:space="preserve">delivery, </w:t>
      </w:r>
      <w:r w:rsidR="00A36B45">
        <w:rPr>
          <w:color w:val="auto"/>
        </w:rPr>
        <w:t>any software or hardware costs</w:t>
      </w:r>
      <w:r w:rsidR="00EF0849" w:rsidRPr="00EF0849">
        <w:rPr>
          <w:color w:val="auto"/>
        </w:rPr>
        <w:t xml:space="preserve"> and the expected total cost of ownership post</w:t>
      </w:r>
      <w:r w:rsidR="007B3D2C">
        <w:rPr>
          <w:color w:val="auto"/>
        </w:rPr>
        <w:t>-</w:t>
      </w:r>
      <w:r w:rsidR="00EF0849" w:rsidRPr="00EF0849">
        <w:rPr>
          <w:color w:val="auto"/>
        </w:rPr>
        <w:t>deployment.</w:t>
      </w:r>
      <w:r w:rsidR="00A230A2">
        <w:rPr>
          <w:color w:val="auto"/>
        </w:rPr>
        <w:t xml:space="preserve"> We would also like to see the cost of rebuilding </w:t>
      </w:r>
      <w:r w:rsidR="005F679E">
        <w:rPr>
          <w:color w:val="auto"/>
        </w:rPr>
        <w:t>Veeam and/or Netbackup</w:t>
      </w:r>
      <w:r w:rsidR="00A25939">
        <w:rPr>
          <w:color w:val="auto"/>
        </w:rPr>
        <w:t xml:space="preserve"> shown </w:t>
      </w:r>
      <w:r w:rsidR="00A83944">
        <w:rPr>
          <w:color w:val="auto"/>
        </w:rPr>
        <w:t>separately</w:t>
      </w:r>
      <w:r w:rsidR="00A25939">
        <w:rPr>
          <w:color w:val="auto"/>
        </w:rPr>
        <w:t>,</w:t>
      </w:r>
      <w:r w:rsidR="005F679E">
        <w:rPr>
          <w:color w:val="auto"/>
        </w:rPr>
        <w:t xml:space="preserve"> if your solution incorp</w:t>
      </w:r>
      <w:r w:rsidR="00A25939">
        <w:rPr>
          <w:color w:val="auto"/>
        </w:rPr>
        <w:t>orates these technologies.</w:t>
      </w:r>
    </w:p>
    <w:p w14:paraId="36C1A062" w14:textId="77777777" w:rsidR="002E598B" w:rsidRPr="009F639A" w:rsidRDefault="002E598B" w:rsidP="002840CF">
      <w:pPr>
        <w:pStyle w:val="BodyText1"/>
        <w:numPr>
          <w:ilvl w:val="0"/>
          <w:numId w:val="4"/>
        </w:numPr>
        <w:ind w:left="357" w:hanging="357"/>
        <w:rPr>
          <w:color w:val="auto"/>
        </w:rPr>
      </w:pPr>
      <w:r w:rsidRPr="00C54C3A">
        <w:rPr>
          <w:color w:val="auto"/>
        </w:rPr>
        <w:t>Before Tender</w:t>
      </w:r>
      <w:r>
        <w:rPr>
          <w:color w:val="auto"/>
        </w:rPr>
        <w:t>s</w:t>
      </w:r>
      <w:r w:rsidRPr="00C54C3A">
        <w:rPr>
          <w:color w:val="auto"/>
        </w:rPr>
        <w:t xml:space="preserve"> are assessed against the award criteria, the Authority will disregard </w:t>
      </w:r>
      <w:r>
        <w:rPr>
          <w:color w:val="auto"/>
        </w:rPr>
        <w:t>any</w:t>
      </w:r>
      <w:r w:rsidRPr="00C54C3A">
        <w:rPr>
          <w:color w:val="auto"/>
        </w:rPr>
        <w:t xml:space="preserve"> Tender from an excluded </w:t>
      </w:r>
      <w:r>
        <w:rPr>
          <w:color w:val="auto"/>
        </w:rPr>
        <w:t>s</w:t>
      </w:r>
      <w:r w:rsidRPr="00C54C3A">
        <w:rPr>
          <w:color w:val="auto"/>
        </w:rPr>
        <w:t xml:space="preserve">upplier and may decide to disregard </w:t>
      </w:r>
      <w:r>
        <w:rPr>
          <w:color w:val="auto"/>
        </w:rPr>
        <w:t>any</w:t>
      </w:r>
      <w:r w:rsidRPr="00C54C3A">
        <w:rPr>
          <w:color w:val="auto"/>
        </w:rPr>
        <w:t xml:space="preserve"> Tender from an excludable </w:t>
      </w:r>
      <w:r>
        <w:rPr>
          <w:color w:val="auto"/>
        </w:rPr>
        <w:t>s</w:t>
      </w:r>
      <w:r w:rsidRPr="00C54C3A">
        <w:rPr>
          <w:color w:val="auto"/>
        </w:rPr>
        <w:t>upplier. The Authority will also check whether each of the conditions of participation are satisfied and disregard any Tender</w:t>
      </w:r>
      <w:r>
        <w:rPr>
          <w:color w:val="auto"/>
        </w:rPr>
        <w:t xml:space="preserve"> from a Supplier who does not </w:t>
      </w:r>
      <w:r w:rsidRPr="009F639A">
        <w:rPr>
          <w:color w:val="auto"/>
        </w:rPr>
        <w:t>satisfy all of the conditions of participation.</w:t>
      </w:r>
    </w:p>
    <w:p w14:paraId="20534D1A" w14:textId="07852034" w:rsidR="002E598B" w:rsidRDefault="002E598B" w:rsidP="002840CF">
      <w:pPr>
        <w:pStyle w:val="BodyText1"/>
        <w:numPr>
          <w:ilvl w:val="0"/>
          <w:numId w:val="4"/>
        </w:numPr>
        <w:ind w:left="357" w:hanging="357"/>
        <w:rPr>
          <w:color w:val="FF0000"/>
        </w:rPr>
      </w:pPr>
      <w:r w:rsidRPr="009F639A">
        <w:rPr>
          <w:color w:val="auto"/>
        </w:rPr>
        <w:t xml:space="preserve">The Authority reserves the right to seek clarification from Suppliers in connection with their PSQ Responses or </w:t>
      </w:r>
      <w:r w:rsidR="00FA6944" w:rsidRPr="009F639A">
        <w:rPr>
          <w:color w:val="auto"/>
        </w:rPr>
        <w:t>Tenders</w:t>
      </w:r>
      <w:r w:rsidR="00FA6944">
        <w:rPr>
          <w:color w:val="auto"/>
        </w:rPr>
        <w:t>.</w:t>
      </w:r>
      <w:r w:rsidRPr="009F639A">
        <w:rPr>
          <w:color w:val="auto"/>
        </w:rPr>
        <w:t xml:space="preserve"> The Authority may request a Supplier to submit</w:t>
      </w:r>
      <w:r w:rsidR="009F4670">
        <w:rPr>
          <w:color w:val="auto"/>
        </w:rPr>
        <w:t xml:space="preserve"> or</w:t>
      </w:r>
      <w:r w:rsidRPr="009F639A">
        <w:rPr>
          <w:color w:val="auto"/>
        </w:rPr>
        <w:t xml:space="preserve"> clarify the information or documentation provided in connection with their PSQ Response or Tender</w:t>
      </w:r>
      <w:r w:rsidRPr="0082475E">
        <w:rPr>
          <w:color w:val="FF0000"/>
        </w:rPr>
        <w:t xml:space="preserve">. </w:t>
      </w:r>
    </w:p>
    <w:p w14:paraId="699C1E1F" w14:textId="77777777" w:rsidR="00B40343" w:rsidRDefault="00B40343" w:rsidP="00B40343">
      <w:pPr>
        <w:pStyle w:val="BodyText1"/>
        <w:numPr>
          <w:ilvl w:val="0"/>
          <w:numId w:val="4"/>
        </w:numPr>
        <w:ind w:left="357" w:hanging="357"/>
        <w:rPr>
          <w:color w:val="auto"/>
        </w:rPr>
      </w:pPr>
      <w:r>
        <w:rPr>
          <w:color w:val="auto"/>
        </w:rPr>
        <w:t xml:space="preserve">The scoring for this tender opportunity will be undertaken in the following manner: </w:t>
      </w:r>
    </w:p>
    <w:p w14:paraId="253C792F" w14:textId="788CDB06" w:rsidR="00B40343" w:rsidRDefault="00B40343" w:rsidP="00B40343">
      <w:pPr>
        <w:pStyle w:val="BodyText1"/>
        <w:numPr>
          <w:ilvl w:val="1"/>
          <w:numId w:val="4"/>
        </w:numPr>
        <w:rPr>
          <w:color w:val="auto"/>
        </w:rPr>
      </w:pPr>
      <w:r>
        <w:rPr>
          <w:color w:val="auto"/>
        </w:rPr>
        <w:t xml:space="preserve">For the scored questions a mark of </w:t>
      </w:r>
      <w:r w:rsidR="00550D2B">
        <w:rPr>
          <w:color w:val="auto"/>
        </w:rPr>
        <w:t>0,10, 20 or 25</w:t>
      </w:r>
      <w:r>
        <w:rPr>
          <w:color w:val="auto"/>
        </w:rPr>
        <w:t xml:space="preserve"> will be awarded depending on the supplied answer.</w:t>
      </w:r>
    </w:p>
    <w:p w14:paraId="0CB8C734" w14:textId="133B67A5" w:rsidR="00B40343" w:rsidRDefault="00B40343" w:rsidP="00B40343">
      <w:pPr>
        <w:pStyle w:val="BodyText1"/>
        <w:numPr>
          <w:ilvl w:val="1"/>
          <w:numId w:val="4"/>
        </w:numPr>
        <w:rPr>
          <w:color w:val="auto"/>
        </w:rPr>
      </w:pPr>
      <w:r>
        <w:rPr>
          <w:color w:val="auto"/>
        </w:rPr>
        <w:t xml:space="preserve">The total number of marks available from scored questions is: </w:t>
      </w:r>
      <w:r w:rsidR="00A30BBB">
        <w:rPr>
          <w:color w:val="auto"/>
        </w:rPr>
        <w:t>350</w:t>
      </w:r>
    </w:p>
    <w:p w14:paraId="27BEC4B9" w14:textId="77777777" w:rsidR="00B40343" w:rsidRDefault="00B40343" w:rsidP="00B40343">
      <w:pPr>
        <w:pStyle w:val="BodyText1"/>
        <w:numPr>
          <w:ilvl w:val="1"/>
          <w:numId w:val="4"/>
        </w:numPr>
        <w:rPr>
          <w:color w:val="auto"/>
        </w:rPr>
      </w:pPr>
      <w:r>
        <w:rPr>
          <w:color w:val="auto"/>
        </w:rPr>
        <w:t>The tenderer which receives the most marks will be awarded a score of 100.</w:t>
      </w:r>
    </w:p>
    <w:p w14:paraId="5C8DB4D6" w14:textId="77777777" w:rsidR="00B40343" w:rsidRDefault="00B40343" w:rsidP="00B40343">
      <w:pPr>
        <w:pStyle w:val="BodyText1"/>
        <w:numPr>
          <w:ilvl w:val="1"/>
          <w:numId w:val="4"/>
        </w:numPr>
        <w:rPr>
          <w:color w:val="auto"/>
        </w:rPr>
      </w:pPr>
      <w:r>
        <w:rPr>
          <w:color w:val="auto"/>
        </w:rPr>
        <w:t>Percentages and weighted scores will be integers only.</w:t>
      </w:r>
    </w:p>
    <w:p w14:paraId="435F6875" w14:textId="77777777" w:rsidR="00B40343" w:rsidRDefault="00B40343" w:rsidP="00B40343">
      <w:pPr>
        <w:pStyle w:val="BodyText1"/>
        <w:numPr>
          <w:ilvl w:val="1"/>
          <w:numId w:val="4"/>
        </w:numPr>
        <w:rPr>
          <w:color w:val="auto"/>
        </w:rPr>
      </w:pPr>
      <w:r>
        <w:rPr>
          <w:color w:val="auto"/>
        </w:rPr>
        <w:t xml:space="preserve">All total scores will be converted into percentage points using the following formula:    </w:t>
      </w:r>
    </w:p>
    <w:p w14:paraId="3E372DDD" w14:textId="77777777" w:rsidR="00B40343" w:rsidRDefault="00B40343" w:rsidP="00B40343">
      <w:pPr>
        <w:pStyle w:val="BodyText1"/>
        <w:ind w:left="1440"/>
        <w:rPr>
          <w:color w:val="auto"/>
        </w:rPr>
      </w:pPr>
      <w:r>
        <w:rPr>
          <w:color w:val="auto"/>
        </w:rPr>
        <w:t xml:space="preserve">           (tenderer score/total available score)*100</w:t>
      </w:r>
    </w:p>
    <w:p w14:paraId="65E75D8F" w14:textId="77777777" w:rsidR="00B40343" w:rsidRDefault="00B40343" w:rsidP="00B40343">
      <w:pPr>
        <w:pStyle w:val="BodyText1"/>
        <w:numPr>
          <w:ilvl w:val="1"/>
          <w:numId w:val="4"/>
        </w:numPr>
        <w:rPr>
          <w:color w:val="auto"/>
        </w:rPr>
      </w:pPr>
      <w:r>
        <w:rPr>
          <w:color w:val="auto"/>
        </w:rPr>
        <w:t>The weighting for the scored questions is 70%</w:t>
      </w:r>
    </w:p>
    <w:p w14:paraId="77FD34D3" w14:textId="77777777" w:rsidR="00B40343" w:rsidRDefault="00B40343" w:rsidP="00B40343">
      <w:pPr>
        <w:pStyle w:val="BodyText1"/>
        <w:numPr>
          <w:ilvl w:val="1"/>
          <w:numId w:val="4"/>
        </w:numPr>
        <w:rPr>
          <w:color w:val="auto"/>
        </w:rPr>
      </w:pPr>
      <w:r>
        <w:rPr>
          <w:color w:val="auto"/>
        </w:rPr>
        <w:t>The weighted score will be determined using the following formula:</w:t>
      </w:r>
    </w:p>
    <w:p w14:paraId="47E088D9" w14:textId="77777777" w:rsidR="00B40343" w:rsidRDefault="00B40343" w:rsidP="00B40343">
      <w:pPr>
        <w:pStyle w:val="BodyText1"/>
        <w:ind w:left="2160"/>
        <w:rPr>
          <w:color w:val="auto"/>
        </w:rPr>
      </w:pPr>
      <w:r>
        <w:rPr>
          <w:color w:val="auto"/>
        </w:rPr>
        <w:t>(Percentage score/100)*70</w:t>
      </w:r>
    </w:p>
    <w:p w14:paraId="0BEED2F6" w14:textId="77777777" w:rsidR="00B40343" w:rsidRDefault="00B40343" w:rsidP="00B40343">
      <w:pPr>
        <w:pStyle w:val="BodyText1"/>
        <w:ind w:left="1440"/>
        <w:rPr>
          <w:color w:val="auto"/>
        </w:rPr>
      </w:pPr>
      <w:r>
        <w:rPr>
          <w:color w:val="auto"/>
        </w:rPr>
        <w:lastRenderedPageBreak/>
        <w:t xml:space="preserve">Worked example: A supplier scoring 205 total marks would receive the following weighted score: </w:t>
      </w:r>
    </w:p>
    <w:p w14:paraId="641FF0F2" w14:textId="3A223FC6" w:rsidR="00B40343" w:rsidRDefault="00B40343" w:rsidP="00B40343">
      <w:pPr>
        <w:pStyle w:val="BodyText1"/>
        <w:ind w:left="1440"/>
        <w:rPr>
          <w:color w:val="auto"/>
        </w:rPr>
      </w:pPr>
      <w:r>
        <w:rPr>
          <w:color w:val="auto"/>
        </w:rPr>
        <w:t>(205/</w:t>
      </w:r>
      <w:r w:rsidR="00A30BBB">
        <w:rPr>
          <w:color w:val="auto"/>
        </w:rPr>
        <w:t>350</w:t>
      </w:r>
      <w:r>
        <w:rPr>
          <w:color w:val="auto"/>
        </w:rPr>
        <w:t xml:space="preserve">)*100 = </w:t>
      </w:r>
      <w:r w:rsidR="00A30BBB">
        <w:rPr>
          <w:color w:val="auto"/>
        </w:rPr>
        <w:t>58</w:t>
      </w:r>
      <w:r>
        <w:rPr>
          <w:color w:val="auto"/>
        </w:rPr>
        <w:t>%</w:t>
      </w:r>
    </w:p>
    <w:p w14:paraId="386B5BFE" w14:textId="450ECAC5" w:rsidR="00B40343" w:rsidRPr="00EF0849" w:rsidRDefault="00B40343" w:rsidP="00B40343">
      <w:pPr>
        <w:pStyle w:val="BodyText1"/>
        <w:ind w:left="1440"/>
        <w:rPr>
          <w:color w:val="auto"/>
        </w:rPr>
      </w:pPr>
      <w:r>
        <w:rPr>
          <w:color w:val="auto"/>
        </w:rPr>
        <w:t>(69/100)*70 = 4</w:t>
      </w:r>
      <w:r w:rsidR="00A30BBB">
        <w:rPr>
          <w:color w:val="auto"/>
        </w:rPr>
        <w:t>1</w:t>
      </w:r>
      <w:r>
        <w:rPr>
          <w:color w:val="auto"/>
        </w:rPr>
        <w:t xml:space="preserve"> is the weighted score for this section of the ITT evaluation</w:t>
      </w:r>
      <w:r w:rsidR="00A30BBB">
        <w:rPr>
          <w:color w:val="auto"/>
        </w:rPr>
        <w:t>. Please note the score has been rounded to the nearest integer.</w:t>
      </w:r>
    </w:p>
    <w:p w14:paraId="011A50D8" w14:textId="3458F759" w:rsidR="00B40343" w:rsidRPr="003F3E2E" w:rsidRDefault="003F3E2E" w:rsidP="002840CF">
      <w:pPr>
        <w:pStyle w:val="BodyText1"/>
        <w:numPr>
          <w:ilvl w:val="0"/>
          <w:numId w:val="4"/>
        </w:numPr>
        <w:ind w:left="357" w:hanging="357"/>
        <w:rPr>
          <w:color w:val="FF0000"/>
        </w:rPr>
      </w:pPr>
      <w:r>
        <w:rPr>
          <w:color w:val="auto"/>
        </w:rPr>
        <w:t>The scoring for the pricing element will be undertaken as follows:</w:t>
      </w:r>
    </w:p>
    <w:p w14:paraId="673C708B" w14:textId="011CDE17" w:rsidR="003F3E2E" w:rsidRPr="00283FBA" w:rsidRDefault="003F3E2E" w:rsidP="003F3E2E">
      <w:pPr>
        <w:pStyle w:val="BodyText1"/>
        <w:numPr>
          <w:ilvl w:val="1"/>
          <w:numId w:val="4"/>
        </w:numPr>
        <w:rPr>
          <w:color w:val="auto"/>
        </w:rPr>
      </w:pPr>
      <w:r w:rsidRPr="00283FBA">
        <w:rPr>
          <w:color w:val="auto"/>
        </w:rPr>
        <w:t xml:space="preserve">The Agency will evaluate the </w:t>
      </w:r>
      <w:r w:rsidRPr="00283FBA">
        <w:rPr>
          <w:color w:val="auto"/>
          <w:u w:val="single"/>
        </w:rPr>
        <w:t xml:space="preserve">total cost of the </w:t>
      </w:r>
      <w:r w:rsidR="00C56A42" w:rsidRPr="00283FBA">
        <w:rPr>
          <w:color w:val="auto"/>
          <w:u w:val="single"/>
        </w:rPr>
        <w:t>solution(s) proposed.</w:t>
      </w:r>
      <w:r w:rsidR="00C56A42" w:rsidRPr="00283FBA">
        <w:rPr>
          <w:color w:val="auto"/>
        </w:rPr>
        <w:t xml:space="preserve"> </w:t>
      </w:r>
    </w:p>
    <w:p w14:paraId="285D4D71" w14:textId="52185DF4" w:rsidR="00C56A42" w:rsidRPr="00283FBA" w:rsidRDefault="00C56A42" w:rsidP="003F3E2E">
      <w:pPr>
        <w:pStyle w:val="BodyText1"/>
        <w:numPr>
          <w:ilvl w:val="1"/>
          <w:numId w:val="4"/>
        </w:numPr>
        <w:rPr>
          <w:color w:val="auto"/>
        </w:rPr>
      </w:pPr>
      <w:r w:rsidRPr="00283FBA">
        <w:rPr>
          <w:color w:val="auto"/>
        </w:rPr>
        <w:t xml:space="preserve">This figure </w:t>
      </w:r>
      <w:r w:rsidRPr="00283FBA">
        <w:rPr>
          <w:color w:val="auto"/>
          <w:u w:val="single"/>
        </w:rPr>
        <w:t>must</w:t>
      </w:r>
      <w:r w:rsidRPr="00283FBA">
        <w:rPr>
          <w:b/>
          <w:bCs/>
          <w:color w:val="auto"/>
        </w:rPr>
        <w:t xml:space="preserve"> </w:t>
      </w:r>
      <w:r w:rsidRPr="00283FBA">
        <w:rPr>
          <w:color w:val="auto"/>
        </w:rPr>
        <w:t xml:space="preserve">be present in the Pricing Appendix. </w:t>
      </w:r>
      <w:r w:rsidR="00C016F2" w:rsidRPr="00283FBA">
        <w:rPr>
          <w:color w:val="auto"/>
        </w:rPr>
        <w:t>The total cost to the Agency must be over five years on a 3 + 1 + 1 basis.</w:t>
      </w:r>
    </w:p>
    <w:p w14:paraId="26E383FF" w14:textId="15FEB84E" w:rsidR="00C016F2" w:rsidRPr="00283FBA" w:rsidRDefault="00156F23" w:rsidP="003F3E2E">
      <w:pPr>
        <w:pStyle w:val="BodyText1"/>
        <w:numPr>
          <w:ilvl w:val="1"/>
          <w:numId w:val="4"/>
        </w:numPr>
        <w:rPr>
          <w:color w:val="auto"/>
        </w:rPr>
      </w:pPr>
      <w:r w:rsidRPr="00283FBA">
        <w:rPr>
          <w:color w:val="auto"/>
        </w:rPr>
        <w:t>The formula for attributing scores will be:</w:t>
      </w:r>
    </w:p>
    <w:p w14:paraId="2E2B79BE" w14:textId="321D4EE3" w:rsidR="00156F23" w:rsidRPr="00283FBA" w:rsidRDefault="00156F23" w:rsidP="00156F23">
      <w:pPr>
        <w:pStyle w:val="BodyText1"/>
        <w:numPr>
          <w:ilvl w:val="2"/>
          <w:numId w:val="4"/>
        </w:numPr>
        <w:rPr>
          <w:color w:val="auto"/>
        </w:rPr>
      </w:pPr>
      <w:r w:rsidRPr="00283FBA">
        <w:rPr>
          <w:color w:val="auto"/>
        </w:rPr>
        <w:t>(lowest total cost</w:t>
      </w:r>
      <w:r w:rsidR="00333E2C" w:rsidRPr="00283FBA">
        <w:rPr>
          <w:color w:val="auto"/>
        </w:rPr>
        <w:t>/supplier total cost</w:t>
      </w:r>
      <w:r w:rsidRPr="00283FBA">
        <w:rPr>
          <w:color w:val="auto"/>
        </w:rPr>
        <w:t>)*100</w:t>
      </w:r>
      <w:r w:rsidR="00333E2C" w:rsidRPr="00283FBA">
        <w:rPr>
          <w:color w:val="auto"/>
        </w:rPr>
        <w:t xml:space="preserve"> to give a percentage. This percentage will then be attributed a weighted score:</w:t>
      </w:r>
    </w:p>
    <w:p w14:paraId="1A1F0EE1" w14:textId="7EDEE118" w:rsidR="00333E2C" w:rsidRPr="00283FBA" w:rsidRDefault="003F6E9C" w:rsidP="00156F23">
      <w:pPr>
        <w:pStyle w:val="BodyText1"/>
        <w:numPr>
          <w:ilvl w:val="2"/>
          <w:numId w:val="4"/>
        </w:numPr>
        <w:rPr>
          <w:color w:val="auto"/>
        </w:rPr>
      </w:pPr>
      <w:r w:rsidRPr="00283FBA">
        <w:rPr>
          <w:color w:val="auto"/>
        </w:rPr>
        <w:t>(percentage score/100)*30 to provide a score weighted to 30% of the overall marks.</w:t>
      </w:r>
    </w:p>
    <w:p w14:paraId="6C1FF04B" w14:textId="612D083E" w:rsidR="003F6E9C" w:rsidRPr="00283FBA" w:rsidRDefault="003F6E9C" w:rsidP="00156F23">
      <w:pPr>
        <w:pStyle w:val="BodyText1"/>
        <w:numPr>
          <w:ilvl w:val="2"/>
          <w:numId w:val="4"/>
        </w:numPr>
        <w:rPr>
          <w:color w:val="auto"/>
        </w:rPr>
      </w:pPr>
      <w:r w:rsidRPr="00283FBA">
        <w:rPr>
          <w:color w:val="auto"/>
        </w:rPr>
        <w:t>Worked example:</w:t>
      </w:r>
    </w:p>
    <w:p w14:paraId="42AF3031" w14:textId="076C00D4" w:rsidR="003F6E9C" w:rsidRPr="00283FBA" w:rsidRDefault="00CC5458" w:rsidP="003F6E9C">
      <w:pPr>
        <w:pStyle w:val="BodyText1"/>
        <w:ind w:left="2880"/>
        <w:rPr>
          <w:color w:val="auto"/>
        </w:rPr>
      </w:pPr>
      <w:r w:rsidRPr="00283FBA">
        <w:rPr>
          <w:color w:val="auto"/>
        </w:rPr>
        <w:t>(98000/98000)*100 = 100%</w:t>
      </w:r>
    </w:p>
    <w:p w14:paraId="43109C1F" w14:textId="085027A5" w:rsidR="00CC5458" w:rsidRPr="00283FBA" w:rsidRDefault="00CC5458" w:rsidP="00CC5458">
      <w:pPr>
        <w:pStyle w:val="BodyText1"/>
        <w:ind w:left="2880"/>
        <w:rPr>
          <w:color w:val="auto"/>
        </w:rPr>
      </w:pPr>
      <w:r w:rsidRPr="00283FBA">
        <w:rPr>
          <w:color w:val="auto"/>
        </w:rPr>
        <w:t>(</w:t>
      </w:r>
      <w:r w:rsidR="00635A66" w:rsidRPr="00283FBA">
        <w:rPr>
          <w:color w:val="auto"/>
        </w:rPr>
        <w:t>100</w:t>
      </w:r>
      <w:r w:rsidRPr="00283FBA">
        <w:rPr>
          <w:color w:val="auto"/>
        </w:rPr>
        <w:t>/100)*30 = 30</w:t>
      </w:r>
    </w:p>
    <w:p w14:paraId="6BA03843" w14:textId="25F402E7" w:rsidR="00CC5458" w:rsidRPr="00283FBA" w:rsidRDefault="00CC5458" w:rsidP="00CC5458">
      <w:pPr>
        <w:pStyle w:val="BodyText1"/>
        <w:ind w:left="2880"/>
        <w:rPr>
          <w:color w:val="auto"/>
        </w:rPr>
      </w:pPr>
      <w:r w:rsidRPr="00283FBA">
        <w:rPr>
          <w:color w:val="auto"/>
        </w:rPr>
        <w:t xml:space="preserve">(98000/210000)*100 = </w:t>
      </w:r>
      <w:r w:rsidR="00635A66" w:rsidRPr="00283FBA">
        <w:rPr>
          <w:color w:val="auto"/>
        </w:rPr>
        <w:t>47%</w:t>
      </w:r>
    </w:p>
    <w:p w14:paraId="203A4971" w14:textId="7A2D5A4C" w:rsidR="00283FBA" w:rsidRDefault="00635A66" w:rsidP="00283FBA">
      <w:pPr>
        <w:pStyle w:val="BodyText1"/>
        <w:ind w:left="2880"/>
        <w:rPr>
          <w:color w:val="auto"/>
        </w:rPr>
      </w:pPr>
      <w:r w:rsidRPr="00283FBA">
        <w:rPr>
          <w:color w:val="auto"/>
        </w:rPr>
        <w:t xml:space="preserve">(47/100)*30 = </w:t>
      </w:r>
      <w:r w:rsidR="00283FBA" w:rsidRPr="00283FBA">
        <w:rPr>
          <w:color w:val="auto"/>
        </w:rPr>
        <w:t>14</w:t>
      </w:r>
    </w:p>
    <w:p w14:paraId="215757D8" w14:textId="18576BFE" w:rsidR="00283FBA" w:rsidRDefault="00A27439" w:rsidP="00A27439">
      <w:pPr>
        <w:pStyle w:val="BodyText1"/>
        <w:numPr>
          <w:ilvl w:val="0"/>
          <w:numId w:val="4"/>
        </w:numPr>
        <w:rPr>
          <w:color w:val="auto"/>
        </w:rPr>
      </w:pPr>
      <w:r>
        <w:rPr>
          <w:color w:val="auto"/>
        </w:rPr>
        <w:t xml:space="preserve">The two weighted scores, for Quality and Price will then be added together to provide a final score. </w:t>
      </w:r>
    </w:p>
    <w:p w14:paraId="09EC7F2D" w14:textId="7C69144F" w:rsidR="00060811" w:rsidRPr="00283FBA" w:rsidRDefault="00060811" w:rsidP="00A27439">
      <w:pPr>
        <w:pStyle w:val="BodyText1"/>
        <w:numPr>
          <w:ilvl w:val="0"/>
          <w:numId w:val="4"/>
        </w:numPr>
        <w:rPr>
          <w:color w:val="auto"/>
        </w:rPr>
      </w:pPr>
      <w:r>
        <w:rPr>
          <w:color w:val="auto"/>
        </w:rPr>
        <w:t>A supplier scoring a weighted score of 4</w:t>
      </w:r>
      <w:r w:rsidR="00FB2F15">
        <w:rPr>
          <w:color w:val="auto"/>
        </w:rPr>
        <w:t>1</w:t>
      </w:r>
      <w:r>
        <w:rPr>
          <w:color w:val="auto"/>
        </w:rPr>
        <w:t xml:space="preserve"> on the Quality section and 14 on the Pricing section would therefore receive a final score of </w:t>
      </w:r>
      <w:r w:rsidR="00FB2F15">
        <w:rPr>
          <w:color w:val="auto"/>
        </w:rPr>
        <w:t>54</w:t>
      </w:r>
      <w:r w:rsidR="00C2222C">
        <w:rPr>
          <w:color w:val="auto"/>
        </w:rPr>
        <w:t>.</w:t>
      </w:r>
    </w:p>
    <w:p w14:paraId="43520F37" w14:textId="77777777" w:rsidR="002147DD" w:rsidRPr="002147DD" w:rsidRDefault="002147DD" w:rsidP="00DF644D">
      <w:pPr>
        <w:pStyle w:val="Heading1"/>
        <w:numPr>
          <w:ilvl w:val="0"/>
          <w:numId w:val="0"/>
        </w:numPr>
      </w:pPr>
      <w:bookmarkStart w:id="23" w:name="_Toc211869490"/>
      <w:r>
        <w:lastRenderedPageBreak/>
        <w:t>Appendix A: Procurement terms and conditions</w:t>
      </w:r>
      <w:bookmarkEnd w:id="23"/>
    </w:p>
    <w:p w14:paraId="05363159" w14:textId="77777777" w:rsidR="00656A63" w:rsidRPr="00656A63" w:rsidRDefault="00656A63" w:rsidP="00656A63"/>
    <w:p w14:paraId="3E1E8BCB" w14:textId="0158ABEC" w:rsidR="00DF644D" w:rsidRPr="002D5063" w:rsidRDefault="00DF644D" w:rsidP="005963DA">
      <w:pPr>
        <w:pStyle w:val="Heading2"/>
        <w:numPr>
          <w:ilvl w:val="0"/>
          <w:numId w:val="0"/>
        </w:numPr>
      </w:pPr>
      <w:bookmarkStart w:id="24" w:name="_Toc211869491"/>
      <w:r w:rsidRPr="002D5063">
        <w:t>Procedural requirements</w:t>
      </w:r>
      <w:bookmarkEnd w:id="24"/>
    </w:p>
    <w:p w14:paraId="34E5CA48" w14:textId="77777777" w:rsidR="00DF644D" w:rsidRDefault="00DF644D" w:rsidP="002840CF">
      <w:pPr>
        <w:pStyle w:val="BodyText1"/>
        <w:numPr>
          <w:ilvl w:val="0"/>
          <w:numId w:val="5"/>
        </w:numPr>
        <w:ind w:left="357" w:hanging="357"/>
      </w:pPr>
      <w: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77777777" w:rsidR="00DF644D" w:rsidRDefault="00DF644D" w:rsidP="005963DA">
      <w:pPr>
        <w:pStyle w:val="Heading2"/>
        <w:numPr>
          <w:ilvl w:val="0"/>
          <w:numId w:val="0"/>
        </w:numPr>
      </w:pPr>
      <w:bookmarkStart w:id="25" w:name="_Toc211869492"/>
      <w:r>
        <w:t>Central Digital Platform</w:t>
      </w:r>
      <w:bookmarkEnd w:id="25"/>
    </w:p>
    <w:p w14:paraId="57301456" w14:textId="30BBB3D7" w:rsidR="00DF644D" w:rsidRDefault="218D97C9" w:rsidP="002840CF">
      <w:pPr>
        <w:pStyle w:val="BodyText1"/>
        <w:numPr>
          <w:ilvl w:val="0"/>
          <w:numId w:val="5"/>
        </w:numPr>
        <w:ind w:left="357" w:hanging="357"/>
      </w:pPr>
      <w:r>
        <w:t xml:space="preserve">Suppliers that wish to participate in this Procurement are responsible for ensuring that the Central Digital Platform </w:t>
      </w:r>
      <w:r w:rsidRPr="00BF7619">
        <w:t xml:space="preserve">contains complete, accurate and up-to-date information about their organisation and any Associated Suppliers which are relevant for the purposes of this Procurement. </w:t>
      </w:r>
      <w:r w:rsidR="003F2AC9">
        <w:t xml:space="preserve">A </w:t>
      </w:r>
      <w:r w:rsidRPr="00BF7619">
        <w:t xml:space="preserve">Supplier must notify the Authority immediately if it is unable to register on the Central Digital Platform and/or </w:t>
      </w:r>
      <w:r w:rsidR="003F2AC9">
        <w:t xml:space="preserve">to </w:t>
      </w:r>
      <w:r w:rsidRPr="00BF7619">
        <w:t>provide accurate and up-to-date information via the Central Digital Platform.</w:t>
      </w:r>
      <w:r>
        <w:t xml:space="preserve"> </w:t>
      </w:r>
    </w:p>
    <w:p w14:paraId="6A891203" w14:textId="77777777" w:rsidR="00DF644D" w:rsidRDefault="00DF644D" w:rsidP="00D952C6">
      <w:pPr>
        <w:pStyle w:val="Heading3"/>
      </w:pPr>
      <w:r>
        <w:t>Transparency</w:t>
      </w:r>
    </w:p>
    <w:p w14:paraId="2784F713" w14:textId="6A56AABE" w:rsidR="00DF644D" w:rsidRDefault="00DF644D" w:rsidP="002840CF">
      <w:pPr>
        <w:pStyle w:val="BodyText1"/>
        <w:numPr>
          <w:ilvl w:val="0"/>
          <w:numId w:val="5"/>
        </w:numPr>
        <w:ind w:left="357" w:hanging="357"/>
      </w:pPr>
      <w:r>
        <w:t xml:space="preserve">Suppliers should note that, in accordance with general transparency obligations and procurement law obligations under the Act, the Authority routinely publishes details of its procurement processes and </w:t>
      </w:r>
      <w:r w:rsidRPr="00BF7619">
        <w:t xml:space="preserve">awarded contracts. This includes, but is not limited to, the contract value, the identity of the successful Supplier, </w:t>
      </w:r>
      <w:r w:rsidR="009F7E90" w:rsidRPr="00BF7619">
        <w:t>the identity of any unsuccessful Suppliers</w:t>
      </w:r>
      <w:r w:rsidR="00DC340F" w:rsidRPr="00BF7619">
        <w:t xml:space="preserve"> </w:t>
      </w:r>
      <w:r w:rsidR="00DC340F" w:rsidRPr="00BF7619">
        <w:rPr>
          <w:color w:val="auto"/>
        </w:rPr>
        <w:t>(</w:t>
      </w:r>
      <w:r w:rsidR="00323AD2" w:rsidRPr="00BF7619">
        <w:rPr>
          <w:color w:val="auto"/>
        </w:rPr>
        <w:t>for public contracts with an estimated value of more than £5 million</w:t>
      </w:r>
      <w:r w:rsidR="00DC340F" w:rsidRPr="00BF7619">
        <w:rPr>
          <w:color w:val="auto"/>
        </w:rPr>
        <w:t>)</w:t>
      </w:r>
      <w:r w:rsidR="00AD61D7" w:rsidRPr="00BF7619">
        <w:rPr>
          <w:color w:val="auto"/>
        </w:rPr>
        <w:t>,</w:t>
      </w:r>
      <w:r w:rsidR="00AD61D7" w:rsidRPr="00BF7619">
        <w:t xml:space="preserve"> </w:t>
      </w:r>
      <w:r w:rsidRPr="00BF7619">
        <w:t>compliance with payment</w:t>
      </w:r>
      <w:r>
        <w:t xml:space="preserve"> obligations and contract performance. Compliance with these obligations may involve the Authority taking steps without consultation with Suppliers. Where required under the Act, a copy of the </w:t>
      </w:r>
      <w:r w:rsidR="003F2AC9">
        <w:t xml:space="preserve">Contract </w:t>
      </w:r>
      <w:r>
        <w:t xml:space="preserve">will be published (subject to making any reasonable and proportionate redactions permitted under the Act). </w:t>
      </w:r>
    </w:p>
    <w:p w14:paraId="330762A7" w14:textId="0AADF9C5" w:rsidR="00DF644D" w:rsidRDefault="00DF644D" w:rsidP="002840CF">
      <w:pPr>
        <w:pStyle w:val="BodyText1"/>
        <w:numPr>
          <w:ilvl w:val="0"/>
          <w:numId w:val="5"/>
        </w:numPr>
        <w:ind w:left="357" w:hanging="357"/>
      </w:pPr>
      <w:r>
        <w:t>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3D6076D6" w14:textId="77777777" w:rsidR="00DF644D" w:rsidRDefault="00DF644D" w:rsidP="002840CF">
      <w:pPr>
        <w:pStyle w:val="BodyText1"/>
        <w:numPr>
          <w:ilvl w:val="0"/>
          <w:numId w:val="5"/>
        </w:numPr>
        <w:ind w:left="357" w:hanging="357"/>
      </w:pPr>
      <w: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77777777" w:rsidR="00DF644D" w:rsidRDefault="00DF644D" w:rsidP="005963DA">
      <w:pPr>
        <w:pStyle w:val="Heading2"/>
        <w:numPr>
          <w:ilvl w:val="0"/>
          <w:numId w:val="0"/>
        </w:numPr>
      </w:pPr>
      <w:bookmarkStart w:id="26" w:name="_Toc211869493"/>
      <w:r>
        <w:lastRenderedPageBreak/>
        <w:t>Modifying the Procurement</w:t>
      </w:r>
      <w:bookmarkEnd w:id="26"/>
    </w:p>
    <w:p w14:paraId="168A724E" w14:textId="77777777" w:rsidR="00DF644D" w:rsidRDefault="00DF644D" w:rsidP="002840CF">
      <w:pPr>
        <w:pStyle w:val="BodyText1"/>
        <w:numPr>
          <w:ilvl w:val="0"/>
          <w:numId w:val="5"/>
        </w:numPr>
        <w:ind w:left="357" w:hanging="357"/>
      </w:pPr>
      <w:r>
        <w:t>Neither the Tender Notice, this document nor any information given as part of the Procurement shall be regarded as a commitment or representation on the part of the Authority (or any other person) to enter into a contractual agreement.</w:t>
      </w:r>
    </w:p>
    <w:p w14:paraId="584FD634" w14:textId="3828BC85" w:rsidR="00DF644D" w:rsidRPr="0082475E" w:rsidRDefault="00DF644D" w:rsidP="002840CF">
      <w:pPr>
        <w:pStyle w:val="BodyText1"/>
        <w:numPr>
          <w:ilvl w:val="0"/>
          <w:numId w:val="5"/>
        </w:numPr>
        <w:ind w:left="357" w:hanging="357"/>
      </w:pPr>
      <w:r w:rsidRPr="0082475E">
        <w:t>The Authority reserves the right to cancel the Procurement at any point and/or to choose not to award any contract as a result of this Procurement</w:t>
      </w:r>
      <w:r w:rsidR="0082475E" w:rsidRPr="0082475E">
        <w:t>.</w:t>
      </w:r>
    </w:p>
    <w:p w14:paraId="09D967C1" w14:textId="5A6D365A" w:rsidR="00DF644D" w:rsidRDefault="00DF644D" w:rsidP="002840CF">
      <w:pPr>
        <w:pStyle w:val="BodyText1"/>
        <w:numPr>
          <w:ilvl w:val="0"/>
          <w:numId w:val="5"/>
        </w:numPr>
        <w:ind w:left="357" w:hanging="357"/>
      </w:pPr>
      <w:r>
        <w:t xml:space="preserve">Suppliers will remain responsible for all costs and expenses incurred by them, their staff, and their advisers or by any third party acting under their instructions in connection with this Procurement. For the avoidance of doubt, the Authority </w:t>
      </w:r>
      <w:r w:rsidR="00607FDE">
        <w:t xml:space="preserve">will </w:t>
      </w:r>
      <w:r>
        <w:t xml:space="preserve">not </w:t>
      </w:r>
      <w:r w:rsidR="00607FDE">
        <w:t xml:space="preserve">be </w:t>
      </w:r>
      <w:r>
        <w:t>liable for any costs or expenditure resulting from any cancellation or amendment of this Procurement.</w:t>
      </w:r>
    </w:p>
    <w:p w14:paraId="746E08F0" w14:textId="77777777" w:rsidR="00DF644D" w:rsidRDefault="00DF644D" w:rsidP="002840CF">
      <w:pPr>
        <w:pStyle w:val="BodyText1"/>
        <w:numPr>
          <w:ilvl w:val="0"/>
          <w:numId w:val="5"/>
        </w:numPr>
        <w:ind w:left="357" w:hanging="357"/>
      </w:pPr>
      <w:r>
        <w:t>The Authority reserves the right at any time:</w:t>
      </w:r>
    </w:p>
    <w:p w14:paraId="3C59D75F" w14:textId="76954C13" w:rsidR="00DF644D" w:rsidRDefault="00DF644D" w:rsidP="002D5063">
      <w:pPr>
        <w:pStyle w:val="BodyText1"/>
        <w:ind w:left="714" w:hanging="357"/>
      </w:pPr>
      <w:r>
        <w:t>a.</w:t>
      </w:r>
      <w:r>
        <w:tab/>
        <w:t xml:space="preserve">to issue amendments, modifications or additional information to any documentation which forms part of this Procurement, including the Procurement terms and conditions contained in </w:t>
      </w:r>
      <w:r w:rsidR="00AB3299">
        <w:t xml:space="preserve">this </w:t>
      </w:r>
      <w:r>
        <w:t>Appendix A</w:t>
      </w:r>
    </w:p>
    <w:p w14:paraId="5DA83ED6" w14:textId="2A5E70D3" w:rsidR="00DF644D" w:rsidRDefault="00DF644D" w:rsidP="002D5063">
      <w:pPr>
        <w:pStyle w:val="BodyText1"/>
        <w:ind w:left="714" w:hanging="357"/>
      </w:pPr>
      <w:r>
        <w:t>b.</w:t>
      </w:r>
      <w:r>
        <w:tab/>
        <w:t xml:space="preserve">to require a Supplier to clarify their proposal(s) and/or </w:t>
      </w:r>
      <w:r w:rsidR="00203A2B">
        <w:t xml:space="preserve">Tender or PSQ Response </w:t>
      </w:r>
      <w:r>
        <w:t xml:space="preserve">in writing and/or provide additional information – failure by a Supplier to respond adequately may result in their </w:t>
      </w:r>
      <w:r w:rsidR="00203A2B">
        <w:t>T</w:t>
      </w:r>
      <w:r>
        <w:t>ender being rejected</w:t>
      </w:r>
    </w:p>
    <w:p w14:paraId="1A7F8417" w14:textId="77777777" w:rsidR="00DF644D" w:rsidRDefault="00DF644D" w:rsidP="002D5063">
      <w:pPr>
        <w:pStyle w:val="BodyText1"/>
        <w:ind w:left="714" w:hanging="357"/>
      </w:pPr>
      <w:r>
        <w:t>c.</w:t>
      </w:r>
      <w:r>
        <w:tab/>
        <w:t xml:space="preserve">to alter the Procurement Timetable for this Procurement [including the right to award different lots at different times] </w:t>
      </w:r>
    </w:p>
    <w:p w14:paraId="28FB32DC" w14:textId="06D4724B" w:rsidR="00DF644D" w:rsidRDefault="00DF644D" w:rsidP="002D5063">
      <w:pPr>
        <w:pStyle w:val="BodyText1"/>
        <w:ind w:left="714" w:hanging="357"/>
      </w:pPr>
      <w:r>
        <w:t>d.</w:t>
      </w:r>
      <w:r>
        <w:tab/>
        <w:t xml:space="preserve">to rewind and re-run any part of the Procurement on the same or </w:t>
      </w:r>
      <w:r w:rsidR="00607FDE">
        <w:t xml:space="preserve">an </w:t>
      </w:r>
      <w:r>
        <w:t>alternative basis</w:t>
      </w:r>
    </w:p>
    <w:p w14:paraId="7FC8B695" w14:textId="43A9B81D" w:rsidR="004B21D5" w:rsidRDefault="00DF644D" w:rsidP="00393987">
      <w:pPr>
        <w:pStyle w:val="BodyText1"/>
        <w:ind w:left="714" w:hanging="357"/>
      </w:pPr>
      <w:r>
        <w:t>e.</w:t>
      </w:r>
      <w:r>
        <w:tab/>
        <w:t xml:space="preserve">to amend </w:t>
      </w:r>
      <w:r w:rsidR="00607FDE">
        <w:t xml:space="preserve">its requirements in relation to </w:t>
      </w:r>
      <w:r>
        <w:t>the Procurement</w:t>
      </w:r>
      <w:r w:rsidR="00607FDE">
        <w:t>,</w:t>
      </w:r>
      <w:r>
        <w:t xml:space="preserve"> as described herein </w:t>
      </w:r>
    </w:p>
    <w:p w14:paraId="381910D6" w14:textId="39A26E29" w:rsidR="00E45C90" w:rsidRDefault="002C5FF2" w:rsidP="00973FD7">
      <w:pPr>
        <w:pStyle w:val="BodyText1"/>
        <w:numPr>
          <w:ilvl w:val="0"/>
          <w:numId w:val="5"/>
        </w:numPr>
        <w:ind w:left="357" w:hanging="357"/>
      </w:pPr>
      <w:r>
        <w:t>If the Au</w:t>
      </w:r>
      <w:r w:rsidR="009D6226">
        <w:t xml:space="preserve">thority </w:t>
      </w:r>
      <w:r w:rsidR="007D7E0B">
        <w:t xml:space="preserve">modifies the </w:t>
      </w:r>
      <w:r w:rsidR="003265E6">
        <w:t>Procurement,</w:t>
      </w:r>
      <w:r w:rsidR="007D7E0B">
        <w:t xml:space="preserve"> it will inform al</w:t>
      </w:r>
      <w:r w:rsidR="000C709F">
        <w:t xml:space="preserve">l Suppliers simultaneously via </w:t>
      </w:r>
      <w:r w:rsidR="00FB0A3D">
        <w:t xml:space="preserve">the Portal and will assume all Suppliers have taken account of the amendments when submitting their </w:t>
      </w:r>
      <w:r w:rsidR="00203A2B">
        <w:t>T</w:t>
      </w:r>
      <w:r w:rsidR="001D7FEF">
        <w:t>ender</w:t>
      </w:r>
      <w:r w:rsidR="00203A2B">
        <w:t xml:space="preserve"> and PSQ Response</w:t>
      </w:r>
      <w:r w:rsidR="001074CF">
        <w:t>.</w:t>
      </w:r>
    </w:p>
    <w:p w14:paraId="33D73D98" w14:textId="77777777" w:rsidR="00DF644D" w:rsidRDefault="00DF644D" w:rsidP="005963DA">
      <w:pPr>
        <w:pStyle w:val="Heading2"/>
        <w:numPr>
          <w:ilvl w:val="0"/>
          <w:numId w:val="0"/>
        </w:numPr>
      </w:pPr>
      <w:bookmarkStart w:id="27" w:name="_Toc211869494"/>
      <w:r>
        <w:t>Option to direct award</w:t>
      </w:r>
      <w:bookmarkEnd w:id="27"/>
    </w:p>
    <w:p w14:paraId="724DFC53" w14:textId="4CBA59C2" w:rsidR="004E321A" w:rsidRPr="0082475E" w:rsidRDefault="0082475E" w:rsidP="002840CF">
      <w:pPr>
        <w:pStyle w:val="BodyText1"/>
        <w:numPr>
          <w:ilvl w:val="0"/>
          <w:numId w:val="5"/>
        </w:numPr>
        <w:ind w:left="357" w:hanging="357"/>
        <w:rPr>
          <w:color w:val="auto"/>
        </w:rPr>
      </w:pPr>
      <w:r w:rsidRPr="0082475E">
        <w:rPr>
          <w:color w:val="auto"/>
        </w:rPr>
        <w:t>I</w:t>
      </w:r>
      <w:r>
        <w:rPr>
          <w:color w:val="auto"/>
        </w:rPr>
        <w:t>n accordance with the Procurement Act 2023 sch. 5 paragraph 5a - i</w:t>
      </w:r>
      <w:r w:rsidRPr="0082475E">
        <w:rPr>
          <w:color w:val="auto"/>
        </w:rPr>
        <w:t>f, during the tender process, the Agency discovers that a potential tenderer possesses an exclusive right to sell certain IP which is the only possible solution it reserves the right to Direct Award to the potential tenderer which holds this exclusive right.</w:t>
      </w:r>
    </w:p>
    <w:p w14:paraId="5FB215D6" w14:textId="77777777" w:rsidR="00DF644D" w:rsidRDefault="00DF644D" w:rsidP="005963DA">
      <w:pPr>
        <w:pStyle w:val="Heading2"/>
        <w:numPr>
          <w:ilvl w:val="0"/>
          <w:numId w:val="0"/>
        </w:numPr>
      </w:pPr>
      <w:bookmarkStart w:id="28" w:name="_Toc211869495"/>
      <w:r>
        <w:t>Confidentiality and publicity</w:t>
      </w:r>
      <w:bookmarkEnd w:id="28"/>
    </w:p>
    <w:p w14:paraId="4DFC95F2" w14:textId="77777777" w:rsidR="00DF644D" w:rsidRDefault="00DF644D" w:rsidP="002840CF">
      <w:pPr>
        <w:pStyle w:val="BodyText1"/>
        <w:numPr>
          <w:ilvl w:val="0"/>
          <w:numId w:val="5"/>
        </w:numPr>
        <w:ind w:left="357" w:hanging="357"/>
      </w:pPr>
      <w:r>
        <w:t xml:space="preserve">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w:t>
      </w:r>
      <w:r>
        <w:lastRenderedPageBreak/>
        <w:t>Authority, provided that such person has given an undertaking prior to the receipt of the relevant information (and for the benefit of the Authority) to keep such information confidential.</w:t>
      </w:r>
    </w:p>
    <w:p w14:paraId="6E1151A2" w14:textId="77777777" w:rsidR="00DF644D" w:rsidRDefault="00DF644D" w:rsidP="002840CF">
      <w:pPr>
        <w:pStyle w:val="BodyText1"/>
        <w:numPr>
          <w:ilvl w:val="0"/>
          <w:numId w:val="5"/>
        </w:numPr>
        <w:ind w:left="357" w:hanging="357"/>
      </w:pPr>
      <w:r>
        <w:t>Suppliers must not take part in any publicity activities with any part of the media about this Procurement without obtaining the express prior written agreement of the Authority.</w:t>
      </w:r>
      <w:r w:rsidR="003F6CC0">
        <w:t xml:space="preserve"> </w:t>
      </w:r>
      <w:r>
        <w:t>When requesting prior written agreement, Suppliers are required to detail the proposed media coverage including format and content of any publicity.</w:t>
      </w:r>
    </w:p>
    <w:p w14:paraId="2975A332" w14:textId="77777777" w:rsidR="00DF644D" w:rsidRDefault="00DF644D" w:rsidP="00D952C6">
      <w:pPr>
        <w:pStyle w:val="Heading3"/>
      </w:pPr>
      <w:r>
        <w:t>Non-disclosure agreement</w:t>
      </w:r>
    </w:p>
    <w:p w14:paraId="21028BDC" w14:textId="5FC7E322" w:rsidR="00DF644D" w:rsidRDefault="007B2DC3" w:rsidP="002840CF">
      <w:pPr>
        <w:pStyle w:val="BodyText1"/>
        <w:numPr>
          <w:ilvl w:val="0"/>
          <w:numId w:val="5"/>
        </w:numPr>
        <w:ind w:left="357" w:hanging="357"/>
      </w:pPr>
      <w:r>
        <w:t>Not used</w:t>
      </w:r>
    </w:p>
    <w:p w14:paraId="79BC3077" w14:textId="77777777" w:rsidR="00DF644D" w:rsidRDefault="00DF644D" w:rsidP="00D952C6">
      <w:pPr>
        <w:pStyle w:val="Heading3"/>
      </w:pPr>
      <w:r>
        <w:t xml:space="preserve">Freedom of information and environmental information </w:t>
      </w:r>
    </w:p>
    <w:p w14:paraId="439C3240" w14:textId="77777777" w:rsidR="00DF644D" w:rsidRDefault="00DF644D" w:rsidP="002840CF">
      <w:pPr>
        <w:pStyle w:val="BodyText1"/>
        <w:numPr>
          <w:ilvl w:val="0"/>
          <w:numId w:val="5"/>
        </w:numPr>
        <w:ind w:left="357" w:hanging="357"/>
      </w:pPr>
      <w: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5A40A62D" w14:textId="77777777" w:rsidR="00DF644D" w:rsidRDefault="00DF644D" w:rsidP="002840CF">
      <w:pPr>
        <w:pStyle w:val="BodyText1"/>
        <w:numPr>
          <w:ilvl w:val="0"/>
          <w:numId w:val="5"/>
        </w:numPr>
        <w:ind w:left="357" w:hanging="357"/>
      </w:pPr>
      <w:r>
        <w:t>In respect of any information submitted by a Supplier that it considers to be commercially sensitive, the Supplier should:</w:t>
      </w:r>
    </w:p>
    <w:p w14:paraId="7D33FFE2" w14:textId="77777777" w:rsidR="00DF644D" w:rsidRDefault="00DF644D" w:rsidP="002D5063">
      <w:pPr>
        <w:pStyle w:val="BodyText1"/>
        <w:ind w:left="714" w:hanging="357"/>
      </w:pPr>
      <w:r>
        <w:t>a.</w:t>
      </w:r>
      <w:r>
        <w:tab/>
        <w:t>clearly identify which information is considered commercially sensitive and complete the table contained within Appendix H</w:t>
      </w:r>
    </w:p>
    <w:p w14:paraId="4EEC84C0" w14:textId="77777777" w:rsidR="00DF644D" w:rsidRDefault="00DF644D" w:rsidP="002D5063">
      <w:pPr>
        <w:pStyle w:val="BodyText1"/>
        <w:ind w:left="714" w:hanging="357"/>
      </w:pPr>
      <w:r>
        <w:t>b.</w:t>
      </w:r>
      <w:r>
        <w:tab/>
        <w:t xml:space="preserve">explain the potential implications of disclosure of such information </w:t>
      </w:r>
    </w:p>
    <w:p w14:paraId="62AD9922" w14:textId="20729AE7" w:rsidR="00DF644D" w:rsidRDefault="00DF644D" w:rsidP="002D5063">
      <w:pPr>
        <w:pStyle w:val="BodyText1"/>
        <w:ind w:left="714" w:hanging="357"/>
      </w:pPr>
      <w:r>
        <w:t>c.</w:t>
      </w:r>
      <w:r>
        <w:tab/>
        <w:t>provide an estimate of the period of time for which the Supplier considers that such information will remain commercially sensitive</w:t>
      </w:r>
      <w:r w:rsidR="009D6BE8">
        <w:t>.</w:t>
      </w:r>
    </w:p>
    <w:p w14:paraId="38D88FF5" w14:textId="77777777" w:rsidR="00DF644D" w:rsidRDefault="00DF644D" w:rsidP="002840CF">
      <w:pPr>
        <w:pStyle w:val="BodyText1"/>
        <w:numPr>
          <w:ilvl w:val="0"/>
          <w:numId w:val="5"/>
        </w:numPr>
        <w:ind w:left="357" w:hanging="357"/>
      </w:pPr>
      <w:r>
        <w:t>The Authority will endeavour to:</w:t>
      </w:r>
    </w:p>
    <w:p w14:paraId="67178557" w14:textId="77777777" w:rsidR="00DF644D" w:rsidRDefault="00DF644D" w:rsidP="002D5063">
      <w:pPr>
        <w:pStyle w:val="BodyText1"/>
        <w:ind w:left="714" w:hanging="357"/>
      </w:pPr>
      <w:r>
        <w:t>a.</w:t>
      </w:r>
      <w:r>
        <w:tab/>
        <w:t>hold confidential all information submitted by a Supplier that it identifies as being commercially sensitive</w:t>
      </w:r>
    </w:p>
    <w:p w14:paraId="0C63448F" w14:textId="05E3DF34" w:rsidR="00DF644D" w:rsidRDefault="00DF644D" w:rsidP="002D5063">
      <w:pPr>
        <w:pStyle w:val="BodyText1"/>
        <w:ind w:left="714" w:hanging="357"/>
      </w:pPr>
      <w:r>
        <w:t>b.</w:t>
      </w:r>
      <w:r>
        <w:tab/>
        <w:t>consult with a Supplier about commercially sensitive information before making a decision on any FOIA requests and EIR requests received</w:t>
      </w:r>
      <w:r w:rsidR="009D6BE8">
        <w:t>.</w:t>
      </w:r>
      <w:r>
        <w:t xml:space="preserve"> </w:t>
      </w:r>
    </w:p>
    <w:p w14:paraId="5749CF48" w14:textId="77777777" w:rsidR="00DF644D" w:rsidRDefault="00DF644D" w:rsidP="002840CF">
      <w:pPr>
        <w:pStyle w:val="BodyText1"/>
        <w:numPr>
          <w:ilvl w:val="0"/>
          <w:numId w:val="5"/>
        </w:numPr>
        <w:ind w:left="357" w:hanging="357"/>
      </w:pPr>
      <w: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77777777" w:rsidR="00DF644D" w:rsidRDefault="00DF644D" w:rsidP="005963DA">
      <w:pPr>
        <w:pStyle w:val="Heading2"/>
        <w:numPr>
          <w:ilvl w:val="0"/>
          <w:numId w:val="0"/>
        </w:numPr>
      </w:pPr>
      <w:bookmarkStart w:id="29" w:name="_Toc211869496"/>
      <w:r>
        <w:t>Requirements on sub-contractors and consortium</w:t>
      </w:r>
      <w:bookmarkEnd w:id="29"/>
    </w:p>
    <w:p w14:paraId="6C23AD6B" w14:textId="77777777" w:rsidR="00DF644D" w:rsidRPr="007B2DC3" w:rsidRDefault="00DF644D" w:rsidP="002840CF">
      <w:pPr>
        <w:pStyle w:val="BodyText1"/>
        <w:numPr>
          <w:ilvl w:val="0"/>
          <w:numId w:val="5"/>
        </w:numPr>
        <w:ind w:left="357" w:hanging="357"/>
      </w:pPr>
      <w:r>
        <w:t xml:space="preserve">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w:t>
      </w:r>
      <w:r>
        <w:lastRenderedPageBreak/>
        <w:t xml:space="preserve">a mandatory requirement and failure to accept the same may result in the Supplier’s </w:t>
      </w:r>
      <w:r w:rsidRPr="007B2DC3">
        <w:t>exclusion from the Procurement.</w:t>
      </w:r>
    </w:p>
    <w:p w14:paraId="2FC0DE1A" w14:textId="77777777" w:rsidR="00DF644D" w:rsidRPr="007B2DC3" w:rsidRDefault="00DF644D" w:rsidP="005963DA">
      <w:pPr>
        <w:pStyle w:val="Heading2"/>
        <w:numPr>
          <w:ilvl w:val="0"/>
          <w:numId w:val="0"/>
        </w:numPr>
      </w:pPr>
      <w:bookmarkStart w:id="30" w:name="_Toc211869497"/>
      <w:r w:rsidRPr="007B2DC3">
        <w:t>Parent company guarantee or other securities</w:t>
      </w:r>
      <w:bookmarkEnd w:id="30"/>
    </w:p>
    <w:p w14:paraId="15156B6E" w14:textId="433B9D56" w:rsidR="00DF644D" w:rsidRPr="007B2DC3" w:rsidRDefault="00DF644D" w:rsidP="002840CF">
      <w:pPr>
        <w:pStyle w:val="BodyText1"/>
        <w:numPr>
          <w:ilvl w:val="0"/>
          <w:numId w:val="5"/>
        </w:numPr>
        <w:ind w:left="357" w:hanging="357"/>
      </w:pPr>
      <w:r w:rsidRPr="007B2DC3">
        <w:t>The Authority reserves the right to require a parent company guarantee or alternative equivalent form of security should the Supplier be successful in this Procurement.</w:t>
      </w:r>
    </w:p>
    <w:p w14:paraId="71C72895" w14:textId="77777777" w:rsidR="00DF644D" w:rsidRDefault="00DF644D" w:rsidP="002840CF">
      <w:pPr>
        <w:pStyle w:val="BodyText1"/>
        <w:numPr>
          <w:ilvl w:val="0"/>
          <w:numId w:val="5"/>
        </w:numPr>
        <w:ind w:left="357" w:hanging="357"/>
      </w:pPr>
      <w: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006CE33B" w14:textId="77777777" w:rsidR="00DF644D" w:rsidRDefault="00DF644D" w:rsidP="002840CF">
      <w:pPr>
        <w:pStyle w:val="BodyText1"/>
        <w:numPr>
          <w:ilvl w:val="0"/>
          <w:numId w:val="5"/>
        </w:numPr>
        <w:ind w:left="357" w:hanging="357"/>
      </w:pPr>
      <w: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77777777" w:rsidR="00DF644D" w:rsidRDefault="00DF644D" w:rsidP="005963DA">
      <w:pPr>
        <w:pStyle w:val="Heading2"/>
        <w:numPr>
          <w:ilvl w:val="0"/>
          <w:numId w:val="0"/>
        </w:numPr>
      </w:pPr>
      <w:bookmarkStart w:id="31" w:name="_Toc211869498"/>
      <w:r>
        <w:t>Non-collusion, non-canvassing</w:t>
      </w:r>
      <w:bookmarkEnd w:id="31"/>
    </w:p>
    <w:p w14:paraId="37B43A6D" w14:textId="6BCABBF1" w:rsidR="00DF644D" w:rsidRDefault="00DF644D" w:rsidP="002840CF">
      <w:pPr>
        <w:pStyle w:val="BodyText1"/>
        <w:numPr>
          <w:ilvl w:val="0"/>
          <w:numId w:val="5"/>
        </w:numPr>
        <w:ind w:left="357" w:hanging="357"/>
      </w:pPr>
      <w:r>
        <w:t xml:space="preserve">Any attempt by a Supplier or </w:t>
      </w:r>
      <w:r w:rsidR="009D6BE8">
        <w:t xml:space="preserve">its </w:t>
      </w:r>
      <w:r>
        <w:t>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18323959" w14:textId="77777777" w:rsidR="00DF644D" w:rsidRDefault="00DF644D" w:rsidP="002840CF">
      <w:pPr>
        <w:pStyle w:val="BodyText1"/>
        <w:numPr>
          <w:ilvl w:val="0"/>
          <w:numId w:val="5"/>
        </w:numPr>
        <w:ind w:left="357" w:hanging="357"/>
      </w:pPr>
      <w:r>
        <w:t>Specifically, Suppliers must not directly or indirectly at any time:</w:t>
      </w:r>
    </w:p>
    <w:p w14:paraId="59CEC553" w14:textId="55ECCD54" w:rsidR="00DF644D" w:rsidRDefault="00DF644D" w:rsidP="0061744B">
      <w:pPr>
        <w:pStyle w:val="BodyText1"/>
        <w:ind w:left="714" w:hanging="357"/>
      </w:pPr>
      <w:r>
        <w:t>a.</w:t>
      </w:r>
      <w:r>
        <w:tab/>
        <w:t>devise or amend the content of their submissions in accordance with any agreement or arrangement with any other person, other than in good faith with a person who is a proposed partner, subcontractor, consortium member</w:t>
      </w:r>
      <w:r w:rsidR="009D6BE8">
        <w:t>,</w:t>
      </w:r>
      <w:r>
        <w:t xml:space="preserve"> insurance provider or provider of finance</w:t>
      </w:r>
    </w:p>
    <w:p w14:paraId="6C74F19E" w14:textId="4DB2C300" w:rsidR="00DF644D" w:rsidRDefault="00DF644D" w:rsidP="0061744B">
      <w:pPr>
        <w:pStyle w:val="BodyText1"/>
        <w:ind w:left="714" w:hanging="357"/>
      </w:pPr>
      <w:r>
        <w:t>b.</w:t>
      </w:r>
      <w:r>
        <w:tab/>
        <w:t>enter into any agreement or arrangement with any other person as to the form or content of any other submission or</w:t>
      </w:r>
      <w:r w:rsidR="009D6BE8">
        <w:t xml:space="preserve"> pay or</w:t>
      </w:r>
      <w:r>
        <w:t xml:space="preserve"> offer to pay any sum of money or valuable consideration to any person to effect changes to the form or content of any other submission</w:t>
      </w:r>
    </w:p>
    <w:p w14:paraId="5D662CE3" w14:textId="77777777" w:rsidR="00DF644D" w:rsidRDefault="00DF644D" w:rsidP="0061744B">
      <w:pPr>
        <w:pStyle w:val="BodyText1"/>
        <w:ind w:left="714" w:hanging="357"/>
      </w:pPr>
      <w:r>
        <w:t>c.</w:t>
      </w:r>
      <w:r>
        <w:tab/>
        <w:t>enter into any agreement or arrangement with any other person that has the effect of prohibiting or excluding that person from submitting a response in this Procurement</w:t>
      </w:r>
    </w:p>
    <w:p w14:paraId="33D4EF49" w14:textId="77777777" w:rsidR="00DF644D" w:rsidRDefault="00DF644D" w:rsidP="0061744B">
      <w:pPr>
        <w:pStyle w:val="BodyText1"/>
        <w:ind w:left="714" w:hanging="357"/>
      </w:pPr>
      <w:r>
        <w:t>d.</w:t>
      </w:r>
      <w:r>
        <w:tab/>
        <w:t>canvass any employees, members or agents of the Authority in relation to this Procurement</w:t>
      </w:r>
    </w:p>
    <w:p w14:paraId="0AEC8FCD" w14:textId="77777777" w:rsidR="00DF644D" w:rsidRDefault="00DF644D" w:rsidP="0061744B">
      <w:pPr>
        <w:pStyle w:val="BodyText1"/>
        <w:ind w:left="714" w:hanging="357"/>
      </w:pPr>
      <w:r>
        <w:t>e.</w:t>
      </w:r>
      <w:r>
        <w:tab/>
        <w:t>attempt to obtain information from any of the employees, members or agents of the Authority or their advisors concerning another Supplier or submission</w:t>
      </w:r>
    </w:p>
    <w:p w14:paraId="30555B81" w14:textId="332D316F" w:rsidR="00DF644D" w:rsidRDefault="00DF644D" w:rsidP="0061744B">
      <w:pPr>
        <w:pStyle w:val="BodyText1"/>
        <w:ind w:left="714" w:hanging="357"/>
      </w:pPr>
      <w:r>
        <w:t>f.</w:t>
      </w:r>
      <w:r>
        <w:tab/>
        <w:t>carry out any other co-operation or collusion with another Supplier or any other person which the Authority considers capable of undermining fair competition</w:t>
      </w:r>
      <w:r w:rsidR="009D6BE8">
        <w:t>.</w:t>
      </w:r>
    </w:p>
    <w:p w14:paraId="55A427E6" w14:textId="77777777" w:rsidR="00DF644D" w:rsidRDefault="00DF644D" w:rsidP="002840CF">
      <w:pPr>
        <w:pStyle w:val="BodyText1"/>
        <w:numPr>
          <w:ilvl w:val="0"/>
          <w:numId w:val="5"/>
        </w:numPr>
        <w:ind w:left="357" w:hanging="357"/>
      </w:pPr>
      <w:r>
        <w:lastRenderedPageBreak/>
        <w:t xml:space="preserve">Suppliers are required to complete and return Appendix G (Certificate of non-collusion and non-canvassing) noting that the Authority will be entitled to rely on the information provided in the certificate. </w:t>
      </w:r>
    </w:p>
    <w:p w14:paraId="159B79B3" w14:textId="77777777" w:rsidR="00DF644D" w:rsidRDefault="00DF644D" w:rsidP="00D952C6">
      <w:pPr>
        <w:pStyle w:val="Heading3"/>
      </w:pPr>
      <w:r>
        <w:t>Conflicts of interest</w:t>
      </w:r>
    </w:p>
    <w:p w14:paraId="08988506" w14:textId="3F0A48B1" w:rsidR="00DF644D" w:rsidRDefault="0086469D" w:rsidP="002840CF">
      <w:pPr>
        <w:pStyle w:val="BodyText1"/>
        <w:numPr>
          <w:ilvl w:val="0"/>
          <w:numId w:val="5"/>
        </w:numPr>
        <w:ind w:left="357" w:hanging="357"/>
      </w:pPr>
      <w:r w:rsidRPr="00AA207D">
        <w:rPr>
          <w:rFonts w:ascii="Arial" w:hAnsi="Arial" w:cs="Arial"/>
        </w:rPr>
        <w:t xml:space="preserve">The Authority is under a duty to identify and keep under review any actual or potential conflicts of interest amongst the persons acting on its behalf in this </w:t>
      </w:r>
      <w:r>
        <w:rPr>
          <w:rFonts w:ascii="Arial" w:hAnsi="Arial" w:cs="Arial"/>
        </w:rPr>
        <w:t>Procurement</w:t>
      </w:r>
      <w:r w:rsidRPr="00AA207D">
        <w:rPr>
          <w:rFonts w:ascii="Arial" w:hAnsi="Arial" w:cs="Arial"/>
        </w:rPr>
        <w:t xml:space="preserve"> and to take reasonable steps to ensure that any conflict of interest does not put any Supplier at an unfair advantage or disadvantage.</w:t>
      </w:r>
      <w:r>
        <w:rPr>
          <w:rFonts w:ascii="Arial" w:hAnsi="Arial" w:cs="Arial"/>
        </w:rPr>
        <w:t xml:space="preserve"> </w:t>
      </w:r>
      <w:r w:rsidR="00DF644D">
        <w:t xml:space="preserve">Suppliers must notify the Authority immediately of any actual, potential or perceived conflict of interest. </w:t>
      </w:r>
    </w:p>
    <w:p w14:paraId="5E33E51C" w14:textId="77777777" w:rsidR="00DF644D" w:rsidRDefault="00DF644D" w:rsidP="002840CF">
      <w:pPr>
        <w:pStyle w:val="BodyText1"/>
        <w:numPr>
          <w:ilvl w:val="0"/>
          <w:numId w:val="5"/>
        </w:numPr>
        <w:ind w:left="357" w:hanging="357"/>
      </w:pPr>
      <w:r>
        <w:t>In the event of any actual, potential or perceived conflict of interest, the Authority shall in its absolute discretion decide on the appropriate course of action. The Authority reserves the right to:</w:t>
      </w:r>
    </w:p>
    <w:p w14:paraId="07E94A47" w14:textId="6F8D3403" w:rsidR="00DF644D" w:rsidRDefault="00DF644D" w:rsidP="0061744B">
      <w:pPr>
        <w:pStyle w:val="BodyText1"/>
        <w:ind w:left="714" w:hanging="357"/>
      </w:pPr>
      <w:r>
        <w:t>a.</w:t>
      </w:r>
      <w:r>
        <w:tab/>
        <w:t>exclude any Supplier that fails to notify the Authority of an actual, potential or perceived conflict of interest, or where an actual conflict of interest exists</w:t>
      </w:r>
      <w:r w:rsidR="0086469D">
        <w:t xml:space="preserve"> which cannot be avoided</w:t>
      </w:r>
    </w:p>
    <w:p w14:paraId="1BD336E0" w14:textId="2BD7049D" w:rsidR="00DF644D" w:rsidRDefault="00DF644D" w:rsidP="0061744B">
      <w:pPr>
        <w:pStyle w:val="BodyText1"/>
        <w:ind w:left="714" w:hanging="357"/>
      </w:pPr>
      <w:r>
        <w:t>b.</w:t>
      </w:r>
      <w: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w:t>
      </w:r>
      <w:r w:rsidR="00203A2B">
        <w:t>take the steps requested by the Authority</w:t>
      </w:r>
      <w:r>
        <w:t xml:space="preserve"> may result in the Supplier being excluded from participating in, or progressing as part of, the </w:t>
      </w:r>
      <w:r w:rsidR="00203A2B">
        <w:t xml:space="preserve">procurement </w:t>
      </w:r>
      <w:r>
        <w:t>process</w:t>
      </w:r>
      <w:r w:rsidR="0086469D">
        <w:t>.</w:t>
      </w:r>
      <w:r>
        <w:t xml:space="preserve"> </w:t>
      </w:r>
    </w:p>
    <w:p w14:paraId="10ECE1E1" w14:textId="2B1DEA56" w:rsidR="00DF644D" w:rsidRDefault="00DF644D" w:rsidP="002840CF">
      <w:pPr>
        <w:pStyle w:val="BodyText1"/>
        <w:numPr>
          <w:ilvl w:val="0"/>
          <w:numId w:val="5"/>
        </w:numPr>
        <w:ind w:left="357" w:hanging="357"/>
      </w:pPr>
      <w:r>
        <w:t xml:space="preserve">The Authority strongly encourages Suppliers to contact the Authority as soon as possible using the Portal should </w:t>
      </w:r>
      <w:r w:rsidR="0086469D">
        <w:t xml:space="preserve">they </w:t>
      </w:r>
      <w:r>
        <w:t xml:space="preserve">have any concerns regarding actual, potential or perceived conflicts of interest. </w:t>
      </w:r>
    </w:p>
    <w:p w14:paraId="6AA2388C" w14:textId="77777777" w:rsidR="00DF644D" w:rsidRDefault="00DF644D" w:rsidP="00D952C6">
      <w:pPr>
        <w:pStyle w:val="Heading3"/>
      </w:pPr>
      <w:r>
        <w:t>Conflict assessments</w:t>
      </w:r>
    </w:p>
    <w:p w14:paraId="6C603B75" w14:textId="4BDB1742" w:rsidR="00DF644D" w:rsidRDefault="00DF644D" w:rsidP="002840CF">
      <w:pPr>
        <w:pStyle w:val="BodyText1"/>
        <w:numPr>
          <w:ilvl w:val="0"/>
          <w:numId w:val="5"/>
        </w:numPr>
        <w:ind w:left="357" w:hanging="357"/>
      </w:pPr>
      <w:r>
        <w:t>The Authority confirms that, prior to the issue of the Tender Notice in this Procurement, a conflict assessment has been prepared in accordance with the Act.</w:t>
      </w:r>
    </w:p>
    <w:p w14:paraId="42D5E739" w14:textId="77777777" w:rsidR="00DF644D" w:rsidRDefault="00DF644D" w:rsidP="00D952C6">
      <w:pPr>
        <w:pStyle w:val="Heading3"/>
      </w:pPr>
      <w:r>
        <w:t xml:space="preserve">Intellectual property </w:t>
      </w:r>
    </w:p>
    <w:p w14:paraId="231448F4" w14:textId="7A552F85" w:rsidR="00DF644D" w:rsidRDefault="00DF644D" w:rsidP="002840CF">
      <w:pPr>
        <w:pStyle w:val="BodyText1"/>
        <w:numPr>
          <w:ilvl w:val="0"/>
          <w:numId w:val="5"/>
        </w:numPr>
        <w:ind w:left="357" w:hanging="357"/>
      </w:pPr>
      <w:r>
        <w:t xml:space="preserve">Suppliers are reminded that all intellectual property rights, including copyright, in the documents and materials supplied by the Authority and/or its advisers in this Procurement, in whatever format, belong to the Authority, its advisers or the relevant owner/licensor. Suppliers </w:t>
      </w:r>
      <w:r w:rsidR="0086469D">
        <w:t xml:space="preserve">must </w:t>
      </w:r>
      <w:r>
        <w:t>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5C3F8AE9" w14:textId="3F7E5EDC" w:rsidR="00DF644D" w:rsidRDefault="00DF644D" w:rsidP="005963DA">
      <w:pPr>
        <w:pStyle w:val="Heading2"/>
        <w:numPr>
          <w:ilvl w:val="0"/>
          <w:numId w:val="0"/>
        </w:numPr>
      </w:pPr>
      <w:bookmarkStart w:id="32" w:name="_Toc211869499"/>
      <w:r>
        <w:t>Ethical walls agreement</w:t>
      </w:r>
      <w:bookmarkEnd w:id="32"/>
    </w:p>
    <w:p w14:paraId="6FF58B37" w14:textId="5A550617" w:rsidR="007B2DC3" w:rsidRDefault="007B2DC3" w:rsidP="007B2DC3">
      <w:pPr>
        <w:pStyle w:val="BodyText1"/>
        <w:numPr>
          <w:ilvl w:val="0"/>
          <w:numId w:val="5"/>
        </w:numPr>
        <w:ind w:left="357" w:hanging="357"/>
      </w:pPr>
      <w:r>
        <w:t>Not used</w:t>
      </w:r>
    </w:p>
    <w:p w14:paraId="09A548C0" w14:textId="77777777" w:rsidR="007B2DC3" w:rsidRPr="007B2DC3" w:rsidRDefault="007B2DC3" w:rsidP="007B2DC3"/>
    <w:p w14:paraId="00208B87" w14:textId="77777777" w:rsidR="00DF644D" w:rsidRDefault="00DF644D" w:rsidP="004A5BF8">
      <w:pPr>
        <w:pStyle w:val="Heading3"/>
      </w:pPr>
      <w:r>
        <w:lastRenderedPageBreak/>
        <w:t>Anti-competitive behaviour</w:t>
      </w:r>
    </w:p>
    <w:p w14:paraId="7B9569D8" w14:textId="77777777" w:rsidR="00DF644D" w:rsidRDefault="00DF644D" w:rsidP="002840CF">
      <w:pPr>
        <w:pStyle w:val="BodyText1"/>
        <w:numPr>
          <w:ilvl w:val="0"/>
          <w:numId w:val="5"/>
        </w:numPr>
        <w:ind w:left="357" w:hanging="357"/>
      </w:pPr>
      <w: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77777777" w:rsidR="00DF644D" w:rsidRDefault="00DF644D" w:rsidP="002840CF">
      <w:pPr>
        <w:pStyle w:val="BodyText1"/>
        <w:numPr>
          <w:ilvl w:val="0"/>
          <w:numId w:val="5"/>
        </w:numPr>
        <w:ind w:left="357" w:hanging="357"/>
      </w:pPr>
      <w: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63C384F7" w14:textId="74AA372A" w:rsidR="00DF644D" w:rsidRDefault="00DF644D" w:rsidP="002840CF">
      <w:pPr>
        <w:pStyle w:val="BodyText1"/>
        <w:numPr>
          <w:ilvl w:val="0"/>
          <w:numId w:val="5"/>
        </w:numPr>
        <w:ind w:left="357" w:hanging="357"/>
      </w:pPr>
      <w:r>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t xml:space="preserve">ompetition </w:t>
      </w:r>
      <w:r>
        <w:t>A</w:t>
      </w:r>
      <w:r w:rsidR="003F648F">
        <w:t>ct</w:t>
      </w:r>
      <w:r>
        <w:t xml:space="preserve"> 1998, the Supplier may also be excluded from bidding for contracts under Schedule 6, paragraph 41 and may be added to the debarment list and/or be liable for civil and/or criminal penalties.</w:t>
      </w:r>
    </w:p>
    <w:p w14:paraId="41134137" w14:textId="067E091E" w:rsidR="00255AE1" w:rsidRDefault="00255AE1" w:rsidP="00241DBB">
      <w:pPr>
        <w:pStyle w:val="Heading3"/>
      </w:pPr>
      <w:r>
        <w:t>The Authority’s right to reject</w:t>
      </w:r>
    </w:p>
    <w:p w14:paraId="32B1B643" w14:textId="60B64110" w:rsidR="00255AE1" w:rsidRDefault="00255AE1" w:rsidP="002840CF">
      <w:pPr>
        <w:pStyle w:val="BodyText1"/>
        <w:numPr>
          <w:ilvl w:val="0"/>
          <w:numId w:val="5"/>
        </w:numPr>
      </w:pPr>
      <w:r>
        <w:t>The Authority reserves the right to reject or disqualify a Supplier, its associated persons or intended sub-contractors at any time during the Procurement procedure where:</w:t>
      </w:r>
    </w:p>
    <w:p w14:paraId="66A9FEF4" w14:textId="5EBB9272" w:rsidR="00255AE1" w:rsidRDefault="00255AE1" w:rsidP="002840CF">
      <w:pPr>
        <w:pStyle w:val="BodyText1"/>
        <w:numPr>
          <w:ilvl w:val="1"/>
          <w:numId w:val="5"/>
        </w:numPr>
      </w:pPr>
      <w:r>
        <w:t>any PSQ Response or Tender is submitted late, is completed incorrectly, is materially incomplete or fails to meet the Authority’s submission requirements which have been notified to the relevant Supplier;</w:t>
      </w:r>
    </w:p>
    <w:p w14:paraId="22A6D5F2" w14:textId="49DE707C" w:rsidR="00255AE1" w:rsidRDefault="00255AE1" w:rsidP="002840CF">
      <w:pPr>
        <w:pStyle w:val="BodyText1"/>
        <w:numPr>
          <w:ilvl w:val="1"/>
          <w:numId w:val="5"/>
        </w:numPr>
      </w:pPr>
      <w:r>
        <w:t>the Supplier is unable to satisfy conditions of participation at any stage during the Procurement;</w:t>
      </w:r>
    </w:p>
    <w:p w14:paraId="756A6FB1" w14:textId="7DCFCC3D" w:rsidR="00255AE1" w:rsidRDefault="00255AE1" w:rsidP="002840CF">
      <w:pPr>
        <w:pStyle w:val="BodyText1"/>
        <w:numPr>
          <w:ilvl w:val="1"/>
          <w:numId w:val="5"/>
        </w:numPr>
      </w:pPr>
      <w:r>
        <w:t>the Supplier, or any of its associated persons or intended sub-contractors is guilty of material misrepresentation in relation to any representation and submissions made in connection with this Procurement including in the (but not limited to) Supplier’s PSQ Response, Tender and any clarification responses; or</w:t>
      </w:r>
    </w:p>
    <w:p w14:paraId="0F4BBDC8" w14:textId="1242A48B" w:rsidR="00255AE1" w:rsidRDefault="00255AE1" w:rsidP="002840CF">
      <w:pPr>
        <w:pStyle w:val="BodyText1"/>
        <w:numPr>
          <w:ilvl w:val="1"/>
          <w:numId w:val="5"/>
        </w:numPr>
      </w:pPr>
      <w:r>
        <w:t>the Supplier, or any of its associated persons or intended sub-contractors, contravenes any of the terms and conditions set out in this document or any other document issued by the Authority in connection with this Procurement, or in any updated and additional instructions issued by the Authority.</w:t>
      </w:r>
    </w:p>
    <w:p w14:paraId="4174484B" w14:textId="26B9A44B" w:rsidR="00255AE1" w:rsidRDefault="00255AE1" w:rsidP="002840CF">
      <w:pPr>
        <w:pStyle w:val="BodyText1"/>
        <w:numPr>
          <w:ilvl w:val="0"/>
          <w:numId w:val="5"/>
        </w:numPr>
      </w:pPr>
      <w:r>
        <w:t>The disqualification of a Supplier or any of its associated persons or intended sub-contractors will not prejudice any other civil remedy available to the Authority and will not prejudice any criminal liability that such conduct may attract.</w:t>
      </w:r>
    </w:p>
    <w:p w14:paraId="5ED0F48F" w14:textId="77777777" w:rsidR="00DF644D" w:rsidRDefault="00DF644D" w:rsidP="004A5BF8">
      <w:pPr>
        <w:pStyle w:val="Heading3"/>
      </w:pPr>
      <w:r>
        <w:t xml:space="preserve">Contract </w:t>
      </w:r>
    </w:p>
    <w:p w14:paraId="11430352" w14:textId="503305DF" w:rsidR="00DF644D" w:rsidRDefault="00DF644D" w:rsidP="002840CF">
      <w:pPr>
        <w:pStyle w:val="BodyText1"/>
        <w:numPr>
          <w:ilvl w:val="0"/>
          <w:numId w:val="5"/>
        </w:numPr>
        <w:ind w:left="357" w:hanging="357"/>
      </w:pPr>
      <w:r>
        <w:t xml:space="preserve">A </w:t>
      </w:r>
      <w:r w:rsidR="00203A2B">
        <w:t xml:space="preserve">Tender </w:t>
      </w:r>
      <w:r>
        <w:t xml:space="preserve">is an offer to enter into a contract on the terms of the contents of the </w:t>
      </w:r>
      <w:r w:rsidR="00203A2B">
        <w:t xml:space="preserve">Tender </w:t>
      </w:r>
      <w:r w:rsidR="0086469D">
        <w:t>and the Contract</w:t>
      </w:r>
      <w:r>
        <w:t xml:space="preserve">. Notification of an award decision does not constitute acceptance by the Authority. Any document submitted by a Supplier shall only have contractual effect when it is contained within an executed written contract. </w:t>
      </w:r>
    </w:p>
    <w:p w14:paraId="52E30D72" w14:textId="2619CFEB" w:rsidR="00DF644D" w:rsidRDefault="00DF644D" w:rsidP="002840CF">
      <w:pPr>
        <w:pStyle w:val="BodyText1"/>
        <w:numPr>
          <w:ilvl w:val="0"/>
          <w:numId w:val="5"/>
        </w:numPr>
        <w:ind w:left="357" w:hanging="357"/>
      </w:pPr>
      <w:r>
        <w:lastRenderedPageBreak/>
        <w:t xml:space="preserve">The Supplier’s </w:t>
      </w:r>
      <w:r w:rsidR="00203A2B">
        <w:t xml:space="preserve">Tender </w:t>
      </w:r>
      <w:r>
        <w:t xml:space="preserve">must remain valid for acceptance for a period of </w:t>
      </w:r>
      <w:r w:rsidR="007B2DC3">
        <w:t>90 days</w:t>
      </w:r>
      <w:r>
        <w:t xml:space="preserve"> from the date of its submission or</w:t>
      </w:r>
      <w:r w:rsidR="004935C6">
        <w:t>, if later,</w:t>
      </w:r>
      <w:r>
        <w:t xml:space="preserve"> until any procurement challenge/s have been resolved. </w:t>
      </w:r>
    </w:p>
    <w:p w14:paraId="6B87B224" w14:textId="77777777" w:rsidR="00DF644D" w:rsidRDefault="00DF644D" w:rsidP="004A5BF8">
      <w:pPr>
        <w:pStyle w:val="Heading3"/>
      </w:pPr>
      <w:r>
        <w:t xml:space="preserve">Supplier withdrawal </w:t>
      </w:r>
    </w:p>
    <w:p w14:paraId="4FCA0637" w14:textId="4077B068" w:rsidR="00DF644D" w:rsidRDefault="00DF644D" w:rsidP="002840CF">
      <w:pPr>
        <w:pStyle w:val="BodyText1"/>
        <w:numPr>
          <w:ilvl w:val="0"/>
          <w:numId w:val="5"/>
        </w:numPr>
        <w:ind w:left="357" w:hanging="357"/>
      </w:pPr>
      <w:r>
        <w:t>Suppliers may withdraw from the Procurement at any time before the tender</w:t>
      </w:r>
      <w:r w:rsidR="001025C2">
        <w:t xml:space="preserve"> </w:t>
      </w:r>
      <w:r>
        <w:t>submission deadline by providing written notification to the Authority via the Portal.</w:t>
      </w:r>
      <w:r w:rsidR="004935C6">
        <w:t xml:space="preserve">  </w:t>
      </w:r>
    </w:p>
    <w:p w14:paraId="3B6AF4D5" w14:textId="0897DB90" w:rsidR="00DF644D" w:rsidRDefault="00DF644D" w:rsidP="004A5BF8">
      <w:pPr>
        <w:pStyle w:val="Heading3"/>
      </w:pPr>
      <w:r>
        <w:t>Supplier eligibility</w:t>
      </w:r>
    </w:p>
    <w:p w14:paraId="113F5AFC" w14:textId="77777777" w:rsidR="00DF644D" w:rsidRDefault="00DF644D" w:rsidP="002840CF">
      <w:pPr>
        <w:pStyle w:val="BodyText1"/>
        <w:numPr>
          <w:ilvl w:val="0"/>
          <w:numId w:val="5"/>
        </w:numPr>
        <w:ind w:left="357" w:hanging="357"/>
      </w:pPr>
      <w:r>
        <w:t>Suppliers are reminded that the eligibility requirements in this document, Tender Notice and all other associated tender documents apply to the Procurement at all times.</w:t>
      </w:r>
    </w:p>
    <w:p w14:paraId="46923396" w14:textId="00D5A64F" w:rsidR="00DF644D" w:rsidRDefault="218D97C9" w:rsidP="002840CF">
      <w:pPr>
        <w:pStyle w:val="BodyText1"/>
        <w:numPr>
          <w:ilvl w:val="0"/>
          <w:numId w:val="5"/>
        </w:numPr>
        <w:ind w:left="357" w:hanging="357"/>
      </w:pPr>
      <w:r>
        <w:t xml:space="preserve">The Authority reserves the right to require any Supplier to provide such further information as the Authority may require (and for the avoidance of doubt, the Authority may make multiple requests) as to any issue addressed in the </w:t>
      </w:r>
      <w:r w:rsidR="008436CA">
        <w:t>procurement process</w:t>
      </w:r>
      <w:r>
        <w:t xml:space="preserve">, including, but not limited to, the economic and financial standing of the Supplier at any stage of the Procurement and prior to the notification of the award decision and/or the award of the </w:t>
      </w:r>
      <w:r w:rsidR="004935C6">
        <w:t>Contract</w:t>
      </w:r>
      <w:r>
        <w:t>.</w:t>
      </w:r>
    </w:p>
    <w:p w14:paraId="71D1EA9D" w14:textId="77777777" w:rsidR="00DF644D" w:rsidRDefault="00DF644D" w:rsidP="002840CF">
      <w:pPr>
        <w:pStyle w:val="BodyText1"/>
        <w:numPr>
          <w:ilvl w:val="0"/>
          <w:numId w:val="5"/>
        </w:numPr>
        <w:ind w:left="357" w:hanging="357"/>
      </w:pPr>
      <w: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77777777" w:rsidR="00DF644D" w:rsidRDefault="00DF644D" w:rsidP="004A5BF8">
      <w:pPr>
        <w:pStyle w:val="Heading3"/>
      </w:pPr>
      <w:r>
        <w:t xml:space="preserve">Supplier warranties </w:t>
      </w:r>
    </w:p>
    <w:p w14:paraId="500EE54F" w14:textId="77777777" w:rsidR="00DF644D" w:rsidRDefault="00DF644D" w:rsidP="002840CF">
      <w:pPr>
        <w:pStyle w:val="BodyText1"/>
        <w:numPr>
          <w:ilvl w:val="0"/>
          <w:numId w:val="5"/>
        </w:numPr>
        <w:ind w:left="357" w:hanging="357"/>
      </w:pPr>
      <w:r>
        <w:t>In responding to this invitation, the Supplier warrants, represents and undertakes to the Authority that:</w:t>
      </w:r>
    </w:p>
    <w:p w14:paraId="667FD59F" w14:textId="77777777" w:rsidR="00DF644D" w:rsidRDefault="00DF644D" w:rsidP="0061744B">
      <w:pPr>
        <w:pStyle w:val="BodyText1"/>
        <w:ind w:left="714" w:hanging="357"/>
      </w:pPr>
      <w:r>
        <w:t>a.</w:t>
      </w:r>
      <w:r>
        <w:tab/>
        <w:t>it understands and has complied with the conditions set out in this document</w:t>
      </w:r>
    </w:p>
    <w:p w14:paraId="5133315E" w14:textId="77777777" w:rsidR="00DF644D" w:rsidRDefault="00DF644D" w:rsidP="0061744B">
      <w:pPr>
        <w:pStyle w:val="BodyText1"/>
        <w:ind w:left="714" w:hanging="357"/>
      </w:pPr>
      <w:r>
        <w:t>b.</w:t>
      </w:r>
      <w: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33F9BF9C" w14:textId="77777777" w:rsidR="00DF644D" w:rsidRDefault="00DF644D" w:rsidP="0061744B">
      <w:pPr>
        <w:pStyle w:val="BodyText1"/>
        <w:ind w:left="714" w:hanging="357"/>
      </w:pPr>
      <w:r>
        <w:t>c.</w:t>
      </w:r>
      <w: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0F38A30F" w14:textId="0DFCB42F" w:rsidR="00DF644D" w:rsidRDefault="00DF644D" w:rsidP="0061744B">
      <w:pPr>
        <w:pStyle w:val="BodyText1"/>
        <w:ind w:left="714" w:hanging="357"/>
      </w:pPr>
      <w:r>
        <w:lastRenderedPageBreak/>
        <w:t>d.</w:t>
      </w:r>
      <w:r>
        <w:tab/>
        <w:t xml:space="preserve">it has full power and authority to respond to this document and to perform the obligations in relation to the </w:t>
      </w:r>
      <w:r w:rsidR="004935C6">
        <w:t xml:space="preserve">Contract </w:t>
      </w:r>
      <w:r>
        <w:t>and will, if requested, promptly produce evidence of such to the Authority</w:t>
      </w:r>
      <w:r w:rsidR="004935C6">
        <w:t>.</w:t>
      </w:r>
      <w:r>
        <w:t xml:space="preserve"> </w:t>
      </w:r>
    </w:p>
    <w:p w14:paraId="0AD432B2" w14:textId="77777777" w:rsidR="00DF644D" w:rsidRDefault="00DF644D" w:rsidP="002840CF">
      <w:pPr>
        <w:pStyle w:val="BodyText1"/>
        <w:numPr>
          <w:ilvl w:val="0"/>
          <w:numId w:val="5"/>
        </w:numPr>
        <w:ind w:left="357" w:hanging="357"/>
      </w:pPr>
      <w:r>
        <w:t>Suppliers should note that the potential consequences of providing incomplete, inaccurate or misleading information include that:</w:t>
      </w:r>
    </w:p>
    <w:p w14:paraId="09A98BA4" w14:textId="77777777" w:rsidR="00DF644D" w:rsidRDefault="00DF644D" w:rsidP="0061744B">
      <w:pPr>
        <w:pStyle w:val="BodyText1"/>
        <w:ind w:left="714" w:hanging="357"/>
      </w:pPr>
      <w:r>
        <w:t>a.</w:t>
      </w:r>
      <w:r>
        <w:tab/>
        <w:t>the Authority may exclude the Supplier from participating in this Procurement</w:t>
      </w:r>
    </w:p>
    <w:p w14:paraId="485ED62A" w14:textId="289AB818" w:rsidR="00DF644D" w:rsidRDefault="00DF644D" w:rsidP="0061744B">
      <w:pPr>
        <w:pStyle w:val="BodyText1"/>
        <w:ind w:left="714" w:hanging="357"/>
      </w:pPr>
      <w:r>
        <w:t>b.</w:t>
      </w:r>
      <w:r>
        <w:tab/>
        <w:t>the Supplier may be excluded from bidding for contracts under Schedule 7, Paragraph 13 of the Act</w:t>
      </w:r>
    </w:p>
    <w:p w14:paraId="794ADCF3" w14:textId="77777777" w:rsidR="00DF644D" w:rsidRDefault="00DF644D" w:rsidP="0061744B">
      <w:pPr>
        <w:pStyle w:val="BodyText1"/>
        <w:ind w:left="714" w:hanging="357"/>
      </w:pPr>
      <w:r>
        <w:t>c.</w:t>
      </w:r>
      <w:r>
        <w:tab/>
        <w:t>the Authority may rescind any resulting contract under the Misrepresentation Act 1967 and may sue the Supplier for damages</w:t>
      </w:r>
    </w:p>
    <w:p w14:paraId="1BD2E710" w14:textId="1116C16A" w:rsidR="00BF6E1F" w:rsidRPr="00BF6E1F" w:rsidRDefault="00DF644D" w:rsidP="0062648A">
      <w:pPr>
        <w:pStyle w:val="BodyText1"/>
        <w:ind w:left="714" w:hanging="357"/>
      </w:pPr>
      <w:r>
        <w:t>d.</w:t>
      </w:r>
      <w:r>
        <w:tab/>
        <w:t>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debarment list</w:t>
      </w:r>
      <w:r w:rsidR="004935C6">
        <w:t>.</w:t>
      </w:r>
    </w:p>
    <w:p w14:paraId="75636577" w14:textId="7418A8D7" w:rsidR="00DF644D" w:rsidRDefault="00DF644D" w:rsidP="004A5BF8">
      <w:pPr>
        <w:pStyle w:val="Heading3"/>
      </w:pPr>
      <w:r>
        <w:t>Third parties</w:t>
      </w:r>
    </w:p>
    <w:p w14:paraId="01388277" w14:textId="77777777" w:rsidR="00DF644D" w:rsidRDefault="00DF644D" w:rsidP="002840CF">
      <w:pPr>
        <w:pStyle w:val="BodyText1"/>
        <w:numPr>
          <w:ilvl w:val="0"/>
          <w:numId w:val="5"/>
        </w:numPr>
        <w:ind w:left="357" w:hanging="357"/>
      </w:pPr>
      <w:r>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Default="00DF644D" w:rsidP="004A5BF8">
      <w:pPr>
        <w:pStyle w:val="Heading3"/>
      </w:pPr>
      <w:r>
        <w:t>Applicable law</w:t>
      </w:r>
    </w:p>
    <w:p w14:paraId="29B320D3" w14:textId="77777777" w:rsidR="00DF644D" w:rsidRDefault="00DF644D" w:rsidP="002840CF">
      <w:pPr>
        <w:pStyle w:val="BodyText1"/>
        <w:numPr>
          <w:ilvl w:val="0"/>
          <w:numId w:val="5"/>
        </w:numPr>
        <w:ind w:left="357" w:hanging="357"/>
      </w:pPr>
      <w:r>
        <w:t xml:space="preserve">The law of England is applicable to this Procurement. </w:t>
      </w:r>
    </w:p>
    <w:p w14:paraId="57FF048F" w14:textId="77777777" w:rsidR="002147DD" w:rsidRPr="00170C6F" w:rsidRDefault="00DF644D" w:rsidP="002840CF">
      <w:pPr>
        <w:pStyle w:val="BodyText1"/>
        <w:numPr>
          <w:ilvl w:val="0"/>
          <w:numId w:val="5"/>
        </w:numPr>
        <w:ind w:left="357" w:hanging="357"/>
      </w:pPr>
      <w:r>
        <w:t>Suppliers must agree to submit to the exclusive jurisdiction of the Courts of England and Wales in relation to any dispute arising out of or in connection with this Procurement.</w:t>
      </w:r>
    </w:p>
    <w:p w14:paraId="2689FC4D" w14:textId="77777777" w:rsidR="00BC5C9E" w:rsidRDefault="00BC5C9E" w:rsidP="00BC5C9E"/>
    <w:p w14:paraId="3BCD4B67" w14:textId="77777777" w:rsidR="002F07FC" w:rsidRDefault="002F07FC" w:rsidP="00BC5C9E"/>
    <w:p w14:paraId="2085C05E" w14:textId="77777777" w:rsidR="002F07FC" w:rsidRDefault="002F07FC" w:rsidP="00BC5C9E"/>
    <w:p w14:paraId="1DB3F331" w14:textId="77777777" w:rsidR="002F07FC" w:rsidRDefault="002F07FC" w:rsidP="00BC5C9E"/>
    <w:p w14:paraId="25A38E47" w14:textId="77777777" w:rsidR="002F07FC" w:rsidRDefault="002F07FC" w:rsidP="00BC5C9E"/>
    <w:p w14:paraId="0F70DFB5" w14:textId="77777777" w:rsidR="002F07FC" w:rsidRDefault="002F07FC" w:rsidP="00BC5C9E"/>
    <w:p w14:paraId="4A878F30" w14:textId="1BD17D17" w:rsidR="00E81AF4" w:rsidRDefault="00C6773C" w:rsidP="003075E7">
      <w:pPr>
        <w:pStyle w:val="Heading1"/>
        <w:numPr>
          <w:ilvl w:val="0"/>
          <w:numId w:val="0"/>
        </w:numPr>
      </w:pPr>
      <w:bookmarkStart w:id="33" w:name="_Toc211869500"/>
      <w:r>
        <w:lastRenderedPageBreak/>
        <w:t>Appendix B: The Authority’s detailed requirement</w:t>
      </w:r>
      <w:bookmarkEnd w:id="33"/>
    </w:p>
    <w:p w14:paraId="4F0300BF" w14:textId="11957B53" w:rsidR="00E81AF4" w:rsidRDefault="00E81AF4" w:rsidP="00E81AF4">
      <w:r>
        <w:t>The components of our existing platform include:</w:t>
      </w:r>
      <w:r>
        <w:br/>
      </w:r>
    </w:p>
    <w:p w14:paraId="314F247E" w14:textId="77777777" w:rsidR="005F2813" w:rsidRDefault="005F2813" w:rsidP="00E81AF4"/>
    <w:p w14:paraId="04572404" w14:textId="415E6872" w:rsidR="00EE7037" w:rsidRDefault="003075E7" w:rsidP="00E81AF4">
      <w:r>
        <w:t>A</w:t>
      </w:r>
      <w:r w:rsidR="005F2813">
        <w:t xml:space="preserve"> single study licence model</w:t>
      </w:r>
      <w:r>
        <w:t xml:space="preserve"> (SSL) </w:t>
      </w:r>
      <w:r w:rsidR="005F2813">
        <w:t xml:space="preserve"> see</w:t>
      </w:r>
      <w:r w:rsidR="00EE7037">
        <w:t>:</w:t>
      </w:r>
      <w:r w:rsidR="005F2813">
        <w:t xml:space="preserve"> </w:t>
      </w:r>
      <w:hyperlink r:id="rId31" w:history="1">
        <w:r w:rsidR="00EE7037">
          <w:rPr>
            <w:rStyle w:val="Hyperlink"/>
          </w:rPr>
          <w:t>https://www.cprd.com/access-data/access-cprd-safe/single-study-licence</w:t>
        </w:r>
      </w:hyperlink>
    </w:p>
    <w:p w14:paraId="620F6B89" w14:textId="77777777" w:rsidR="00EE7037" w:rsidRDefault="00EE7037" w:rsidP="00E81AF4"/>
    <w:p w14:paraId="1A35126F" w14:textId="2D8CABC9" w:rsidR="003075E7" w:rsidRDefault="003075E7" w:rsidP="003075E7">
      <w:r>
        <w:t xml:space="preserve">A multi-study licence model (MSL) see: </w:t>
      </w:r>
      <w:hyperlink r:id="rId32" w:history="1">
        <w:r w:rsidRPr="001120DA">
          <w:rPr>
            <w:rStyle w:val="Hyperlink"/>
          </w:rPr>
          <w:t>https://www.cprd.com/access-data/access-cprd-safe/multi-study-licence</w:t>
        </w:r>
      </w:hyperlink>
    </w:p>
    <w:p w14:paraId="1268644C" w14:textId="77777777" w:rsidR="003075E7" w:rsidRDefault="003075E7" w:rsidP="00E81AF4"/>
    <w:p w14:paraId="6B036D1B" w14:textId="2B501545" w:rsidR="003075E7" w:rsidRDefault="003075E7" w:rsidP="00E81AF4">
      <w:r>
        <w:t>High level graphical representation of the two CPRD Safe service technical products</w:t>
      </w:r>
    </w:p>
    <w:p w14:paraId="46763F70" w14:textId="77777777" w:rsidR="00EE7037" w:rsidRDefault="00EE7037" w:rsidP="00E81AF4"/>
    <w:p w14:paraId="39830740" w14:textId="492578FD" w:rsidR="005F2813" w:rsidRDefault="00A76E91" w:rsidP="00E81AF4">
      <w:r>
        <w:rPr>
          <w:noProof/>
        </w:rPr>
        <w:drawing>
          <wp:inline distT="0" distB="0" distL="0" distR="0" wp14:anchorId="4F3E82E0" wp14:editId="36F37B8C">
            <wp:extent cx="6120130" cy="1821180"/>
            <wp:effectExtent l="0" t="0" r="0" b="7620"/>
            <wp:docPr id="134656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821180"/>
                    </a:xfrm>
                    <a:prstGeom prst="rect">
                      <a:avLst/>
                    </a:prstGeom>
                    <a:noFill/>
                    <a:ln>
                      <a:noFill/>
                    </a:ln>
                  </pic:spPr>
                </pic:pic>
              </a:graphicData>
            </a:graphic>
          </wp:inline>
        </w:drawing>
      </w:r>
      <w:r w:rsidR="005F2813">
        <w:br/>
      </w:r>
      <w:r w:rsidR="005F2813">
        <w:br/>
      </w:r>
      <w:r w:rsidR="005F2813">
        <w:br/>
      </w:r>
      <w:r w:rsidR="003075E7">
        <w:t>In infrastructure context the ML looks like this at a high level:</w:t>
      </w:r>
    </w:p>
    <w:p w14:paraId="247D8DB6" w14:textId="679A1894" w:rsidR="0029548E" w:rsidRPr="00E81AF4" w:rsidRDefault="0029548E" w:rsidP="000867ED">
      <w:r w:rsidRPr="0029548E">
        <w:rPr>
          <w:noProof/>
        </w:rPr>
        <w:drawing>
          <wp:inline distT="0" distB="0" distL="0" distR="0" wp14:anchorId="1DADDB41" wp14:editId="77925F39">
            <wp:extent cx="4914900" cy="2813395"/>
            <wp:effectExtent l="0" t="0" r="0" b="6350"/>
            <wp:docPr id="1168445145" name="Picture 1" descr="A diagram of a soft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5145" name="Picture 1" descr="A diagram of a software&#10;&#10;AI-generated content may be incorrect."/>
                    <pic:cNvPicPr/>
                  </pic:nvPicPr>
                  <pic:blipFill>
                    <a:blip r:embed="rId34"/>
                    <a:stretch>
                      <a:fillRect/>
                    </a:stretch>
                  </pic:blipFill>
                  <pic:spPr>
                    <a:xfrm>
                      <a:off x="0" y="0"/>
                      <a:ext cx="4917748" cy="2815025"/>
                    </a:xfrm>
                    <a:prstGeom prst="rect">
                      <a:avLst/>
                    </a:prstGeom>
                  </pic:spPr>
                </pic:pic>
              </a:graphicData>
            </a:graphic>
          </wp:inline>
        </w:drawing>
      </w:r>
    </w:p>
    <w:p w14:paraId="4CCC45BB" w14:textId="063D60A2" w:rsidR="00423EBC" w:rsidRPr="007A5263" w:rsidRDefault="00423EBC" w:rsidP="002577C6">
      <w:pPr>
        <w:pStyle w:val="Heading1"/>
        <w:numPr>
          <w:ilvl w:val="0"/>
          <w:numId w:val="47"/>
        </w:numPr>
        <w:rPr>
          <w:rFonts w:cstheme="minorHAnsi"/>
          <w:color w:val="auto"/>
          <w:sz w:val="24"/>
          <w:szCs w:val="24"/>
        </w:rPr>
      </w:pPr>
      <w:bookmarkStart w:id="34" w:name="_Toc211869501"/>
      <w:r w:rsidRPr="007A5263">
        <w:rPr>
          <w:rFonts w:cstheme="minorHAnsi"/>
          <w:color w:val="auto"/>
          <w:sz w:val="24"/>
          <w:szCs w:val="24"/>
        </w:rPr>
        <w:lastRenderedPageBreak/>
        <w:t>Essential Scope (Must-Have Requirements)</w:t>
      </w:r>
      <w:bookmarkEnd w:id="34"/>
    </w:p>
    <w:p w14:paraId="539BF7F7" w14:textId="5B84D754" w:rsidR="00423EBC" w:rsidRPr="007A5263" w:rsidRDefault="00423EBC" w:rsidP="002577C6">
      <w:pPr>
        <w:pStyle w:val="Heading2"/>
        <w:numPr>
          <w:ilvl w:val="1"/>
          <w:numId w:val="47"/>
        </w:numPr>
        <w:rPr>
          <w:rFonts w:cstheme="minorHAnsi"/>
          <w:color w:val="auto"/>
          <w:sz w:val="24"/>
          <w:szCs w:val="24"/>
        </w:rPr>
      </w:pPr>
      <w:bookmarkStart w:id="35" w:name="_Toc211869502"/>
      <w:r w:rsidRPr="007A5263">
        <w:rPr>
          <w:rFonts w:cstheme="minorHAnsi"/>
          <w:color w:val="auto"/>
          <w:sz w:val="24"/>
          <w:szCs w:val="24"/>
        </w:rPr>
        <w:t>Platform Infrastructure &amp; Security</w:t>
      </w:r>
      <w:bookmarkEnd w:id="35"/>
    </w:p>
    <w:p w14:paraId="78287BD6" w14:textId="2E2156DB" w:rsidR="00423EBC" w:rsidRPr="007A5263" w:rsidRDefault="008C4727" w:rsidP="47AF600A">
      <w:pPr>
        <w:pStyle w:val="ListBullet"/>
        <w:rPr>
          <w:sz w:val="24"/>
          <w:szCs w:val="24"/>
        </w:rPr>
      </w:pPr>
      <w:r w:rsidRPr="008C4727">
        <w:rPr>
          <w:rFonts w:cstheme="minorHAnsi"/>
          <w:sz w:val="24"/>
          <w:szCs w:val="24"/>
          <w:lang w:val="en-GB"/>
        </w:rPr>
        <w:t xml:space="preserve">Maintain and enhance a cloud-native, containerised, and infrastructure-as-code managed platform, primarily Azure-based but designed to be cloud-agnostic and portable (e.g., compatible with AWS, GCP). The design should leverage Kubernetes (AKS) or equivalent for orchestration, ensuring minimal re-engineering for multi-cloud </w:t>
      </w:r>
      <w:r w:rsidR="00D30E78" w:rsidRPr="008C4727">
        <w:rPr>
          <w:rFonts w:cstheme="minorHAnsi"/>
          <w:sz w:val="24"/>
          <w:szCs w:val="24"/>
          <w:lang w:val="en-GB"/>
        </w:rPr>
        <w:t>transitions</w:t>
      </w:r>
      <w:r w:rsidR="00D30E78">
        <w:rPr>
          <w:rFonts w:cstheme="minorHAnsi"/>
          <w:sz w:val="24"/>
          <w:szCs w:val="24"/>
          <w:lang w:val="en-GB"/>
        </w:rPr>
        <w:t>.</w:t>
      </w:r>
      <w:r w:rsidR="00D30E78" w:rsidRPr="00354BAB">
        <w:rPr>
          <w:sz w:val="24"/>
          <w:szCs w:val="24"/>
          <w:lang w:val="en-GB"/>
        </w:rPr>
        <w:t xml:space="preserve"> Implement</w:t>
      </w:r>
      <w:r w:rsidR="00354BAB" w:rsidRPr="00354BAB">
        <w:rPr>
          <w:sz w:val="24"/>
          <w:szCs w:val="24"/>
          <w:lang w:val="en-GB"/>
        </w:rPr>
        <w:t xml:space="preserve"> and continuously monitor role-based access control (RBAC) aligned with least privilege and Just-In-Time (JIT) principles, enforce end-to-end encryption (TLS 1.3 and AES-256), and maintain immutable, centralised audit logging integrated with Microsoft Sentinel or equivalent SIEM</w:t>
      </w:r>
      <w:r w:rsidR="00423EBC" w:rsidRPr="47AF600A">
        <w:rPr>
          <w:sz w:val="24"/>
          <w:szCs w:val="24"/>
        </w:rPr>
        <w:t>.</w:t>
      </w:r>
    </w:p>
    <w:p w14:paraId="4423B2EF" w14:textId="77777777" w:rsidR="00423EBC" w:rsidRPr="007A5263" w:rsidRDefault="00423EBC" w:rsidP="00423EBC">
      <w:pPr>
        <w:pStyle w:val="ListBullet"/>
        <w:rPr>
          <w:rFonts w:cstheme="minorHAnsi"/>
          <w:sz w:val="24"/>
          <w:szCs w:val="24"/>
        </w:rPr>
      </w:pPr>
      <w:r w:rsidRPr="007A5263">
        <w:rPr>
          <w:rFonts w:cstheme="minorHAnsi"/>
          <w:sz w:val="24"/>
          <w:szCs w:val="24"/>
        </w:rPr>
        <w:t>Ensure disaster recovery and business continuity plans are in place and tested annually.</w:t>
      </w:r>
    </w:p>
    <w:p w14:paraId="4B54FA15" w14:textId="36A0DCDF" w:rsidR="00057EFC" w:rsidRPr="00057EFC" w:rsidRDefault="00423EBC" w:rsidP="47AF600A">
      <w:pPr>
        <w:pStyle w:val="ListBullet"/>
        <w:rPr>
          <w:sz w:val="24"/>
          <w:szCs w:val="24"/>
        </w:rPr>
      </w:pPr>
      <w:r w:rsidRPr="47AF600A">
        <w:rPr>
          <w:sz w:val="24"/>
          <w:szCs w:val="24"/>
        </w:rPr>
        <w:t>Maintain compliance with UK GDPR, ISO 27001</w:t>
      </w:r>
      <w:r w:rsidR="00093912" w:rsidRPr="47AF600A">
        <w:rPr>
          <w:sz w:val="24"/>
          <w:szCs w:val="24"/>
        </w:rPr>
        <w:t xml:space="preserve"> </w:t>
      </w:r>
      <w:r w:rsidR="002E1D65" w:rsidRPr="47AF600A">
        <w:rPr>
          <w:sz w:val="24"/>
          <w:szCs w:val="24"/>
        </w:rPr>
        <w:t>(Cyber Security)</w:t>
      </w:r>
      <w:r w:rsidRPr="47AF600A">
        <w:rPr>
          <w:sz w:val="24"/>
          <w:szCs w:val="24"/>
        </w:rPr>
        <w:t>,</w:t>
      </w:r>
      <w:r w:rsidR="00F81760" w:rsidRPr="47AF600A">
        <w:rPr>
          <w:sz w:val="24"/>
          <w:szCs w:val="24"/>
        </w:rPr>
        <w:t xml:space="preserve"> Cyber essentials plus</w:t>
      </w:r>
      <w:r w:rsidR="00523036" w:rsidRPr="47AF600A">
        <w:rPr>
          <w:sz w:val="24"/>
          <w:szCs w:val="24"/>
        </w:rPr>
        <w:t xml:space="preserve">, </w:t>
      </w:r>
      <w:r w:rsidRPr="47AF600A">
        <w:rPr>
          <w:sz w:val="24"/>
          <w:szCs w:val="24"/>
        </w:rPr>
        <w:t xml:space="preserve"> </w:t>
      </w:r>
      <w:hyperlink r:id="rId35" w:history="1">
        <w:r w:rsidRPr="47AF600A">
          <w:rPr>
            <w:rStyle w:val="Hyperlink"/>
            <w:sz w:val="24"/>
            <w:szCs w:val="24"/>
          </w:rPr>
          <w:t>DSPT</w:t>
        </w:r>
      </w:hyperlink>
      <w:r w:rsidRPr="47AF600A">
        <w:rPr>
          <w:sz w:val="24"/>
          <w:szCs w:val="24"/>
        </w:rPr>
        <w:t>,</w:t>
      </w:r>
      <w:r w:rsidR="00BE6935" w:rsidRPr="47AF600A">
        <w:rPr>
          <w:sz w:val="24"/>
          <w:szCs w:val="24"/>
        </w:rPr>
        <w:t xml:space="preserve"> ISO</w:t>
      </w:r>
      <w:r w:rsidR="00546FD4" w:rsidRPr="47AF600A">
        <w:rPr>
          <w:sz w:val="24"/>
          <w:szCs w:val="24"/>
        </w:rPr>
        <w:t xml:space="preserve">27001 </w:t>
      </w:r>
      <w:r w:rsidRPr="47AF600A">
        <w:rPr>
          <w:sz w:val="24"/>
          <w:szCs w:val="24"/>
        </w:rPr>
        <w:t>and Five Safes principles</w:t>
      </w:r>
      <w:r w:rsidR="00354BAB">
        <w:rPr>
          <w:sz w:val="24"/>
          <w:szCs w:val="24"/>
        </w:rPr>
        <w:t xml:space="preserve">, </w:t>
      </w:r>
      <w:r w:rsidR="00354BAB" w:rsidRPr="00354BAB">
        <w:rPr>
          <w:rFonts w:ascii="Segoe UI" w:eastAsia="Helvetica Neue Light" w:hAnsi="Segoe UI" w:cs="Segoe UI"/>
          <w:sz w:val="18"/>
          <w:szCs w:val="18"/>
          <w:lang w:val="en-GB" w:eastAsia="en-GB"/>
        </w:rPr>
        <w:t xml:space="preserve"> </w:t>
      </w:r>
      <w:r w:rsidR="00354BAB">
        <w:rPr>
          <w:sz w:val="24"/>
          <w:szCs w:val="24"/>
          <w:lang w:val="en-GB"/>
        </w:rPr>
        <w:t>m</w:t>
      </w:r>
      <w:r w:rsidR="00354BAB" w:rsidRPr="00354BAB">
        <w:rPr>
          <w:sz w:val="24"/>
          <w:szCs w:val="24"/>
          <w:lang w:val="en-GB"/>
        </w:rPr>
        <w:t>aintain</w:t>
      </w:r>
      <w:r w:rsidR="00354BAB">
        <w:rPr>
          <w:sz w:val="24"/>
          <w:szCs w:val="24"/>
          <w:lang w:val="en-GB"/>
        </w:rPr>
        <w:t>ing</w:t>
      </w:r>
      <w:r w:rsidR="00354BAB" w:rsidRPr="00354BAB">
        <w:rPr>
          <w:sz w:val="24"/>
          <w:szCs w:val="24"/>
          <w:lang w:val="en-GB"/>
        </w:rPr>
        <w:t xml:space="preserve"> evidence through continuous compliance monitoring, automated/recommended policy enforcement (e.g., Defender for Cloud)</w:t>
      </w:r>
      <w:r w:rsidRPr="47AF600A">
        <w:rPr>
          <w:sz w:val="24"/>
          <w:szCs w:val="24"/>
        </w:rPr>
        <w:t>.</w:t>
      </w:r>
    </w:p>
    <w:p w14:paraId="5C785B54" w14:textId="3C373D94" w:rsidR="00423EBC" w:rsidRPr="007A5263" w:rsidRDefault="00423EBC" w:rsidP="002577C6">
      <w:pPr>
        <w:pStyle w:val="Heading2"/>
        <w:numPr>
          <w:ilvl w:val="1"/>
          <w:numId w:val="47"/>
        </w:numPr>
        <w:rPr>
          <w:rFonts w:cstheme="minorHAnsi"/>
          <w:color w:val="auto"/>
          <w:sz w:val="24"/>
          <w:szCs w:val="24"/>
        </w:rPr>
      </w:pPr>
      <w:bookmarkStart w:id="36" w:name="_Toc211869503"/>
      <w:r w:rsidRPr="007A5263">
        <w:rPr>
          <w:rFonts w:cstheme="minorHAnsi"/>
          <w:color w:val="auto"/>
          <w:sz w:val="24"/>
          <w:szCs w:val="24"/>
        </w:rPr>
        <w:t>Data Management &amp; Performance</w:t>
      </w:r>
      <w:bookmarkEnd w:id="36"/>
    </w:p>
    <w:p w14:paraId="10547A6A" w14:textId="77777777" w:rsidR="00423EBC" w:rsidRPr="007A5263" w:rsidRDefault="00423EBC" w:rsidP="00423EBC">
      <w:pPr>
        <w:pStyle w:val="ListBullet"/>
        <w:rPr>
          <w:rFonts w:cstheme="minorHAnsi"/>
          <w:sz w:val="24"/>
          <w:szCs w:val="24"/>
        </w:rPr>
      </w:pPr>
      <w:r w:rsidRPr="007A5263">
        <w:rPr>
          <w:rFonts w:cstheme="minorHAnsi"/>
          <w:sz w:val="24"/>
          <w:szCs w:val="24"/>
        </w:rPr>
        <w:t>Ensure scalability and performance to support &gt;60 million patient records.</w:t>
      </w:r>
    </w:p>
    <w:p w14:paraId="13E8E045" w14:textId="2E003EF9" w:rsidR="00423EBC" w:rsidRPr="007A5263" w:rsidRDefault="00423EBC" w:rsidP="47AF600A">
      <w:pPr>
        <w:pStyle w:val="ListBullet"/>
        <w:rPr>
          <w:sz w:val="24"/>
          <w:szCs w:val="24"/>
        </w:rPr>
      </w:pPr>
      <w:r w:rsidRPr="47AF600A">
        <w:rPr>
          <w:sz w:val="24"/>
          <w:szCs w:val="24"/>
        </w:rPr>
        <w:t xml:space="preserve">Enable simultaneous querying by multiple users with </w:t>
      </w:r>
      <w:r w:rsidR="00E25C78">
        <w:rPr>
          <w:sz w:val="24"/>
          <w:szCs w:val="24"/>
        </w:rPr>
        <w:t>no degradation in perfomance</w:t>
      </w:r>
      <w:r w:rsidRPr="47AF600A">
        <w:rPr>
          <w:sz w:val="24"/>
          <w:szCs w:val="24"/>
        </w:rPr>
        <w:t xml:space="preserve"> </w:t>
      </w:r>
      <w:r w:rsidR="00921E95">
        <w:rPr>
          <w:sz w:val="24"/>
          <w:szCs w:val="24"/>
        </w:rPr>
        <w:t xml:space="preserve">, </w:t>
      </w:r>
      <w:r w:rsidR="00921E95">
        <w:rPr>
          <w:sz w:val="24"/>
          <w:szCs w:val="24"/>
          <w:lang w:val="en-GB"/>
        </w:rPr>
        <w:t>i</w:t>
      </w:r>
      <w:r w:rsidR="00921E95" w:rsidRPr="00921E95">
        <w:rPr>
          <w:sz w:val="24"/>
          <w:szCs w:val="24"/>
          <w:lang w:val="en-GB"/>
        </w:rPr>
        <w:t>mplementing query optimisation, caching, and indexing strategies to achieve this</w:t>
      </w:r>
      <w:r w:rsidRPr="47AF600A">
        <w:rPr>
          <w:sz w:val="24"/>
          <w:szCs w:val="24"/>
        </w:rPr>
        <w:t>.</w:t>
      </w:r>
    </w:p>
    <w:p w14:paraId="67F06D8A" w14:textId="5A7CB098" w:rsidR="00423EBC" w:rsidRPr="007A5263" w:rsidRDefault="00423EBC" w:rsidP="00423EBC">
      <w:pPr>
        <w:pStyle w:val="ListBullet"/>
        <w:rPr>
          <w:rFonts w:cstheme="minorHAnsi"/>
          <w:sz w:val="24"/>
          <w:szCs w:val="24"/>
        </w:rPr>
      </w:pPr>
      <w:r w:rsidRPr="007A5263">
        <w:rPr>
          <w:rFonts w:cstheme="minorHAnsi"/>
          <w:sz w:val="24"/>
          <w:szCs w:val="24"/>
        </w:rPr>
        <w:t xml:space="preserve">Support data lake architecture and </w:t>
      </w:r>
      <w:r w:rsidR="001012C4">
        <w:rPr>
          <w:rFonts w:cstheme="minorHAnsi"/>
          <w:sz w:val="24"/>
          <w:szCs w:val="24"/>
        </w:rPr>
        <w:t xml:space="preserve">CPRD database </w:t>
      </w:r>
      <w:r w:rsidRPr="007A5263">
        <w:rPr>
          <w:rFonts w:cstheme="minorHAnsi"/>
          <w:sz w:val="24"/>
          <w:szCs w:val="24"/>
        </w:rPr>
        <w:t>integration.</w:t>
      </w:r>
    </w:p>
    <w:p w14:paraId="5FF65EA3" w14:textId="4CE3B4C4" w:rsidR="00423EBC" w:rsidRPr="007A5263" w:rsidRDefault="00423EBC" w:rsidP="002577C6">
      <w:pPr>
        <w:pStyle w:val="Heading2"/>
        <w:numPr>
          <w:ilvl w:val="1"/>
          <w:numId w:val="47"/>
        </w:numPr>
        <w:rPr>
          <w:rFonts w:cstheme="minorHAnsi"/>
          <w:color w:val="auto"/>
          <w:sz w:val="24"/>
          <w:szCs w:val="24"/>
        </w:rPr>
      </w:pPr>
      <w:bookmarkStart w:id="37" w:name="_Toc211869504"/>
      <w:r w:rsidRPr="007A5263">
        <w:rPr>
          <w:rFonts w:cstheme="minorHAnsi"/>
          <w:color w:val="auto"/>
          <w:sz w:val="24"/>
          <w:szCs w:val="24"/>
        </w:rPr>
        <w:t>Development &amp; Deployment</w:t>
      </w:r>
      <w:bookmarkEnd w:id="37"/>
    </w:p>
    <w:p w14:paraId="0999706E" w14:textId="77777777" w:rsidR="00423EBC" w:rsidRPr="007A5263" w:rsidRDefault="00423EBC" w:rsidP="00423EBC">
      <w:pPr>
        <w:pStyle w:val="ListBullet"/>
        <w:rPr>
          <w:rFonts w:cstheme="minorHAnsi"/>
          <w:sz w:val="24"/>
          <w:szCs w:val="24"/>
        </w:rPr>
      </w:pPr>
      <w:r w:rsidRPr="007A5263">
        <w:rPr>
          <w:rFonts w:cstheme="minorHAnsi"/>
          <w:sz w:val="24"/>
          <w:szCs w:val="24"/>
        </w:rPr>
        <w:t>Maintain and evolve Azure subscriptions and networking.</w:t>
      </w:r>
    </w:p>
    <w:p w14:paraId="5E7ADDF0" w14:textId="77777777" w:rsidR="00423EBC" w:rsidRPr="007A5263" w:rsidRDefault="00423EBC" w:rsidP="00423EBC">
      <w:pPr>
        <w:pStyle w:val="ListBullet"/>
        <w:rPr>
          <w:rFonts w:cstheme="minorHAnsi"/>
          <w:sz w:val="24"/>
          <w:szCs w:val="24"/>
        </w:rPr>
      </w:pPr>
      <w:r w:rsidRPr="007A5263">
        <w:rPr>
          <w:rFonts w:cstheme="minorHAnsi"/>
          <w:sz w:val="24"/>
          <w:szCs w:val="24"/>
        </w:rPr>
        <w:t>Manage app registrations and secure APIs.</w:t>
      </w:r>
    </w:p>
    <w:p w14:paraId="2AA11FF3" w14:textId="77777777" w:rsidR="00423EBC" w:rsidRPr="007A5263" w:rsidRDefault="00423EBC" w:rsidP="00423EBC">
      <w:pPr>
        <w:pStyle w:val="ListBullet"/>
        <w:rPr>
          <w:rFonts w:cstheme="minorHAnsi"/>
          <w:sz w:val="24"/>
          <w:szCs w:val="24"/>
        </w:rPr>
      </w:pPr>
      <w:r w:rsidRPr="007A5263">
        <w:rPr>
          <w:rFonts w:cstheme="minorHAnsi"/>
          <w:sz w:val="24"/>
          <w:szCs w:val="24"/>
        </w:rPr>
        <w:t>Support workspace management and branching/deployment pipelines.</w:t>
      </w:r>
    </w:p>
    <w:p w14:paraId="02536601" w14:textId="77777777" w:rsidR="00423EBC" w:rsidRPr="007A5263" w:rsidRDefault="00423EBC" w:rsidP="00423EBC">
      <w:pPr>
        <w:pStyle w:val="ListBullet"/>
        <w:rPr>
          <w:rFonts w:cstheme="minorHAnsi"/>
          <w:sz w:val="24"/>
          <w:szCs w:val="24"/>
        </w:rPr>
      </w:pPr>
      <w:r w:rsidRPr="007A5263">
        <w:rPr>
          <w:rFonts w:cstheme="minorHAnsi"/>
          <w:sz w:val="24"/>
          <w:szCs w:val="24"/>
        </w:rPr>
        <w:t>Support CI/CD pipelines and monitoring tools for performance and uptime.</w:t>
      </w:r>
    </w:p>
    <w:p w14:paraId="547CD4BB" w14:textId="2E07007C" w:rsidR="00423EBC" w:rsidRPr="007A5263" w:rsidRDefault="00423EBC" w:rsidP="002577C6">
      <w:pPr>
        <w:pStyle w:val="Heading2"/>
        <w:numPr>
          <w:ilvl w:val="1"/>
          <w:numId w:val="47"/>
        </w:numPr>
        <w:rPr>
          <w:rFonts w:cstheme="minorHAnsi"/>
          <w:color w:val="auto"/>
          <w:sz w:val="24"/>
          <w:szCs w:val="24"/>
        </w:rPr>
      </w:pPr>
      <w:bookmarkStart w:id="38" w:name="_Toc211869505"/>
      <w:r w:rsidRPr="007A5263">
        <w:rPr>
          <w:rFonts w:cstheme="minorHAnsi"/>
          <w:color w:val="auto"/>
          <w:sz w:val="24"/>
          <w:szCs w:val="24"/>
        </w:rPr>
        <w:t>User Access &amp; Workspace Automation</w:t>
      </w:r>
      <w:bookmarkEnd w:id="38"/>
    </w:p>
    <w:p w14:paraId="53F9F5C2" w14:textId="77777777" w:rsidR="00423EBC" w:rsidRPr="007A5263" w:rsidRDefault="00423EBC" w:rsidP="00423EBC">
      <w:pPr>
        <w:pStyle w:val="ListBullet"/>
        <w:rPr>
          <w:rFonts w:cstheme="minorHAnsi"/>
          <w:sz w:val="24"/>
          <w:szCs w:val="24"/>
        </w:rPr>
      </w:pPr>
      <w:r w:rsidRPr="007A5263">
        <w:rPr>
          <w:rFonts w:cstheme="minorHAnsi"/>
          <w:sz w:val="24"/>
          <w:szCs w:val="24"/>
        </w:rPr>
        <w:t>Automate workspace provisioning and user onboarding (via Salesforce).</w:t>
      </w:r>
    </w:p>
    <w:p w14:paraId="3755EC91" w14:textId="77777777" w:rsidR="00423EBC" w:rsidRPr="007A5263" w:rsidRDefault="00423EBC" w:rsidP="00423EBC">
      <w:pPr>
        <w:pStyle w:val="ListBullet"/>
        <w:rPr>
          <w:rFonts w:cstheme="minorHAnsi"/>
          <w:sz w:val="24"/>
          <w:szCs w:val="24"/>
        </w:rPr>
      </w:pPr>
      <w:r w:rsidRPr="007A5263">
        <w:rPr>
          <w:rFonts w:cstheme="minorHAnsi"/>
          <w:sz w:val="24"/>
          <w:szCs w:val="24"/>
        </w:rPr>
        <w:t>Automate support ticketing and knowledge base integration.</w:t>
      </w:r>
    </w:p>
    <w:p w14:paraId="76614F63" w14:textId="767D0837" w:rsidR="00423EBC" w:rsidRPr="007A5263" w:rsidRDefault="00423EBC" w:rsidP="00423EBC">
      <w:pPr>
        <w:pStyle w:val="ListBullet"/>
        <w:rPr>
          <w:rFonts w:cstheme="minorHAnsi"/>
          <w:sz w:val="24"/>
          <w:szCs w:val="24"/>
        </w:rPr>
      </w:pPr>
      <w:r w:rsidRPr="007A5263">
        <w:rPr>
          <w:rFonts w:cstheme="minorHAnsi"/>
          <w:sz w:val="24"/>
          <w:szCs w:val="24"/>
        </w:rPr>
        <w:t>Maintain Gitea, Nexus</w:t>
      </w:r>
      <w:r w:rsidR="00097C97">
        <w:rPr>
          <w:rFonts w:cstheme="minorHAnsi"/>
          <w:sz w:val="24"/>
          <w:szCs w:val="24"/>
        </w:rPr>
        <w:t xml:space="preserve"> (CRAN)</w:t>
      </w:r>
      <w:r w:rsidRPr="007A5263">
        <w:rPr>
          <w:rFonts w:cstheme="minorHAnsi"/>
          <w:sz w:val="24"/>
          <w:szCs w:val="24"/>
        </w:rPr>
        <w:t>, and firewall configurations.</w:t>
      </w:r>
    </w:p>
    <w:p w14:paraId="0E2F8B91" w14:textId="20AD71E3" w:rsidR="00423EBC" w:rsidRPr="007A5263" w:rsidRDefault="00423EBC" w:rsidP="002577C6">
      <w:pPr>
        <w:pStyle w:val="Heading2"/>
        <w:numPr>
          <w:ilvl w:val="1"/>
          <w:numId w:val="47"/>
        </w:numPr>
        <w:rPr>
          <w:rFonts w:cstheme="minorHAnsi"/>
          <w:color w:val="auto"/>
          <w:sz w:val="24"/>
          <w:szCs w:val="24"/>
        </w:rPr>
      </w:pPr>
      <w:bookmarkStart w:id="39" w:name="_Toc211869506"/>
      <w:r w:rsidRPr="007A5263">
        <w:rPr>
          <w:rFonts w:cstheme="minorHAnsi"/>
          <w:color w:val="auto"/>
          <w:sz w:val="24"/>
          <w:szCs w:val="24"/>
        </w:rPr>
        <w:t>Compliance &amp; Governance</w:t>
      </w:r>
      <w:bookmarkEnd w:id="39"/>
    </w:p>
    <w:p w14:paraId="510A043B" w14:textId="15150E18" w:rsidR="00423EBC" w:rsidRPr="007A5263" w:rsidRDefault="00423EBC" w:rsidP="00423EBC">
      <w:pPr>
        <w:pStyle w:val="ListBullet"/>
        <w:rPr>
          <w:rFonts w:cstheme="minorHAnsi"/>
          <w:sz w:val="24"/>
          <w:szCs w:val="24"/>
        </w:rPr>
      </w:pPr>
      <w:r w:rsidRPr="007A5263">
        <w:rPr>
          <w:rFonts w:cstheme="minorHAnsi"/>
          <w:sz w:val="24"/>
          <w:szCs w:val="24"/>
        </w:rPr>
        <w:t xml:space="preserve">Support Information Governance (IG) processes including DPIAs and  </w:t>
      </w:r>
      <w:r w:rsidR="00D648F9" w:rsidRPr="00D648F9">
        <w:rPr>
          <w:rFonts w:ascii="Segoe UI" w:eastAsia="Helvetica Neue Light" w:hAnsi="Segoe UI" w:cs="Segoe UI"/>
          <w:sz w:val="18"/>
          <w:szCs w:val="18"/>
          <w:shd w:val="clear" w:color="auto" w:fill="FFFFFF"/>
          <w:lang w:val="en-GB" w:eastAsia="en-GB"/>
        </w:rPr>
        <w:t xml:space="preserve"> </w:t>
      </w:r>
      <w:r w:rsidR="00D648F9" w:rsidRPr="00D648F9">
        <w:rPr>
          <w:rFonts w:cstheme="minorHAnsi"/>
          <w:sz w:val="24"/>
          <w:szCs w:val="24"/>
          <w:lang w:val="en-GB"/>
        </w:rPr>
        <w:t>Data Security and Protection Toolkit.</w:t>
      </w:r>
      <w:r w:rsidRPr="007A5263">
        <w:rPr>
          <w:rFonts w:cstheme="minorHAnsi"/>
          <w:sz w:val="24"/>
          <w:szCs w:val="24"/>
        </w:rPr>
        <w:t>submissions.</w:t>
      </w:r>
    </w:p>
    <w:p w14:paraId="08511B03" w14:textId="01E41C8D" w:rsidR="00423EBC" w:rsidRDefault="00423EBC" w:rsidP="00423EBC">
      <w:pPr>
        <w:pStyle w:val="ListBullet"/>
        <w:rPr>
          <w:rFonts w:cstheme="minorHAnsi"/>
          <w:sz w:val="24"/>
          <w:szCs w:val="24"/>
        </w:rPr>
      </w:pPr>
      <w:r w:rsidRPr="007A5263">
        <w:rPr>
          <w:rFonts w:cstheme="minorHAnsi"/>
          <w:sz w:val="24"/>
          <w:szCs w:val="24"/>
        </w:rPr>
        <w:t>Implement output checking, incident response, and breach notification workflows.</w:t>
      </w:r>
    </w:p>
    <w:p w14:paraId="7426517F" w14:textId="3CB8C432" w:rsidR="00B449DF" w:rsidRPr="007A5263" w:rsidRDefault="00B449DF" w:rsidP="00423EBC">
      <w:pPr>
        <w:pStyle w:val="ListBullet"/>
        <w:rPr>
          <w:rFonts w:cstheme="minorHAnsi"/>
          <w:sz w:val="24"/>
          <w:szCs w:val="24"/>
        </w:rPr>
      </w:pPr>
      <w:r w:rsidRPr="00E90390">
        <w:rPr>
          <w:sz w:val="24"/>
          <w:szCs w:val="24"/>
        </w:rPr>
        <w:t>Ensure tamper-proof audit trails for all user, system, and API activities. Logs must be immutable, centrally aggregated, and retained per retention policie</w:t>
      </w:r>
      <w:r>
        <w:rPr>
          <w:sz w:val="24"/>
          <w:szCs w:val="24"/>
        </w:rPr>
        <w:t>s.</w:t>
      </w:r>
    </w:p>
    <w:p w14:paraId="6F9AD3D0" w14:textId="056D1895" w:rsidR="00423EBC" w:rsidRPr="007A5263" w:rsidRDefault="00423EBC" w:rsidP="002577C6">
      <w:pPr>
        <w:pStyle w:val="Heading2"/>
        <w:numPr>
          <w:ilvl w:val="1"/>
          <w:numId w:val="47"/>
        </w:numPr>
        <w:rPr>
          <w:rFonts w:cstheme="minorHAnsi"/>
          <w:color w:val="auto"/>
          <w:sz w:val="24"/>
          <w:szCs w:val="24"/>
        </w:rPr>
      </w:pPr>
      <w:bookmarkStart w:id="40" w:name="_Toc211869507"/>
      <w:r w:rsidRPr="007A5263">
        <w:rPr>
          <w:rFonts w:cstheme="minorHAnsi"/>
          <w:color w:val="auto"/>
          <w:sz w:val="24"/>
          <w:szCs w:val="24"/>
        </w:rPr>
        <w:lastRenderedPageBreak/>
        <w:t>Support &amp; Maintenance</w:t>
      </w:r>
      <w:bookmarkEnd w:id="40"/>
    </w:p>
    <w:p w14:paraId="21BCBA31" w14:textId="1A9EE375" w:rsidR="00423EBC" w:rsidRPr="007A5263" w:rsidRDefault="00423EBC" w:rsidP="00423EBC">
      <w:pPr>
        <w:pStyle w:val="ListBullet"/>
        <w:rPr>
          <w:rFonts w:cstheme="minorHAnsi"/>
          <w:sz w:val="24"/>
          <w:szCs w:val="24"/>
        </w:rPr>
      </w:pPr>
      <w:r w:rsidRPr="007A5263">
        <w:rPr>
          <w:rFonts w:cstheme="minorHAnsi"/>
          <w:sz w:val="24"/>
          <w:szCs w:val="24"/>
        </w:rPr>
        <w:t>Provide tiered support (</w:t>
      </w:r>
      <w:r w:rsidR="00100DB6">
        <w:rPr>
          <w:rFonts w:cstheme="minorHAnsi"/>
          <w:sz w:val="24"/>
          <w:szCs w:val="24"/>
        </w:rPr>
        <w:t>e.g.</w:t>
      </w:r>
      <w:r w:rsidRPr="007A5263">
        <w:rPr>
          <w:rFonts w:cstheme="minorHAnsi"/>
          <w:sz w:val="24"/>
          <w:szCs w:val="24"/>
        </w:rPr>
        <w:t xml:space="preserve"> 1st/2nd/3rd line) with defined SLAs.</w:t>
      </w:r>
    </w:p>
    <w:p w14:paraId="04B7F080" w14:textId="63CA70E1" w:rsidR="00423EBC" w:rsidRPr="007A5263" w:rsidRDefault="000D27CC" w:rsidP="2A5EA3FD">
      <w:pPr>
        <w:pStyle w:val="ListBullet"/>
        <w:rPr>
          <w:sz w:val="24"/>
          <w:szCs w:val="24"/>
        </w:rPr>
      </w:pPr>
      <w:r w:rsidRPr="000D27CC">
        <w:rPr>
          <w:sz w:val="24"/>
          <w:szCs w:val="24"/>
          <w:lang w:val="en-GB"/>
        </w:rPr>
        <w:t>Deliver 24/7 proactive monitoring using Azure Monitor</w:t>
      </w:r>
      <w:r w:rsidR="00100DB6">
        <w:rPr>
          <w:sz w:val="24"/>
          <w:szCs w:val="24"/>
          <w:lang w:val="en-GB"/>
        </w:rPr>
        <w:t xml:space="preserve"> (or equivalent)</w:t>
      </w:r>
      <w:r w:rsidRPr="000D27CC">
        <w:rPr>
          <w:sz w:val="24"/>
          <w:szCs w:val="24"/>
          <w:lang w:val="en-GB"/>
        </w:rPr>
        <w:t>, Log Analytics, and Sentinel. Automate patch management for OS, containers, and dependencies with maintenance windows and rollback validation</w:t>
      </w:r>
      <w:r>
        <w:rPr>
          <w:sz w:val="24"/>
          <w:szCs w:val="24"/>
          <w:lang w:val="en-GB"/>
        </w:rPr>
        <w:t>.</w:t>
      </w:r>
      <w:r w:rsidR="00100DB6">
        <w:rPr>
          <w:sz w:val="24"/>
          <w:szCs w:val="24"/>
          <w:lang w:val="en-GB"/>
        </w:rPr>
        <w:t xml:space="preserve"> </w:t>
      </w:r>
      <w:r w:rsidRPr="000D27CC">
        <w:rPr>
          <w:sz w:val="24"/>
          <w:szCs w:val="24"/>
          <w:lang w:val="en-GB"/>
        </w:rPr>
        <w:t>Maintain report and manage an evolving, version-controlled troubleshooting knowledge base, linked to telemetry and ticketing systems to support problem recurrence analysis</w:t>
      </w:r>
      <w:r w:rsidR="4A554718" w:rsidRPr="2A5EA3FD">
        <w:rPr>
          <w:sz w:val="24"/>
          <w:szCs w:val="24"/>
        </w:rPr>
        <w:t>.</w:t>
      </w:r>
    </w:p>
    <w:p w14:paraId="1F9220D0" w14:textId="7DE57859" w:rsidR="00423EBC" w:rsidRPr="007A5263" w:rsidRDefault="00423EBC" w:rsidP="002577C6">
      <w:pPr>
        <w:pStyle w:val="Heading1"/>
        <w:numPr>
          <w:ilvl w:val="0"/>
          <w:numId w:val="47"/>
        </w:numPr>
        <w:rPr>
          <w:rFonts w:cstheme="minorHAnsi"/>
          <w:color w:val="auto"/>
          <w:sz w:val="24"/>
          <w:szCs w:val="24"/>
        </w:rPr>
      </w:pPr>
      <w:bookmarkStart w:id="41" w:name="_Toc211869508"/>
      <w:r w:rsidRPr="007A5263">
        <w:rPr>
          <w:rFonts w:cstheme="minorHAnsi"/>
          <w:color w:val="auto"/>
          <w:sz w:val="24"/>
          <w:szCs w:val="24"/>
        </w:rPr>
        <w:lastRenderedPageBreak/>
        <w:t>Desired Scope (Value-Added or Future-Facing Capabilities</w:t>
      </w:r>
      <w:r w:rsidR="00FB2F15">
        <w:rPr>
          <w:rFonts w:cstheme="minorHAnsi"/>
          <w:color w:val="auto"/>
          <w:sz w:val="24"/>
          <w:szCs w:val="24"/>
        </w:rPr>
        <w:t>)</w:t>
      </w:r>
      <w:bookmarkEnd w:id="41"/>
    </w:p>
    <w:p w14:paraId="6F496FAA" w14:textId="17A6A92C" w:rsidR="00CF406A" w:rsidRDefault="00D5592F" w:rsidP="002577C6">
      <w:pPr>
        <w:pStyle w:val="Heading2"/>
        <w:numPr>
          <w:ilvl w:val="1"/>
          <w:numId w:val="47"/>
        </w:numPr>
        <w:rPr>
          <w:rFonts w:cstheme="minorHAnsi"/>
          <w:color w:val="auto"/>
          <w:sz w:val="24"/>
          <w:szCs w:val="24"/>
        </w:rPr>
      </w:pPr>
      <w:bookmarkStart w:id="42" w:name="_Toc211869509"/>
      <w:r w:rsidRPr="009A46C1">
        <w:rPr>
          <w:color w:val="auto"/>
          <w:sz w:val="24"/>
          <w:szCs w:val="24"/>
        </w:rPr>
        <w:t xml:space="preserve">Provide </w:t>
      </w:r>
      <w:r w:rsidR="00672762" w:rsidRPr="00EE63A2">
        <w:rPr>
          <w:color w:val="auto"/>
          <w:sz w:val="24"/>
          <w:szCs w:val="24"/>
        </w:rPr>
        <w:t>infrastructure</w:t>
      </w:r>
      <w:r w:rsidR="00931F15">
        <w:rPr>
          <w:color w:val="auto"/>
          <w:sz w:val="24"/>
          <w:szCs w:val="24"/>
        </w:rPr>
        <w:t xml:space="preserve"> analysis</w:t>
      </w:r>
      <w:r w:rsidR="00EE63A2">
        <w:rPr>
          <w:color w:val="auto"/>
          <w:sz w:val="24"/>
          <w:szCs w:val="24"/>
        </w:rPr>
        <w:t>,</w:t>
      </w:r>
      <w:r w:rsidR="00672762" w:rsidRPr="00EE63A2">
        <w:rPr>
          <w:color w:val="auto"/>
          <w:sz w:val="24"/>
          <w:szCs w:val="24"/>
        </w:rPr>
        <w:t xml:space="preserve"> go</w:t>
      </w:r>
      <w:r w:rsidRPr="00EE63A2">
        <w:rPr>
          <w:color w:val="auto"/>
          <w:sz w:val="24"/>
          <w:szCs w:val="24"/>
        </w:rPr>
        <w:t>vernance for secure ML sandboxes with GPU compute capabilities</w:t>
      </w:r>
      <w:r w:rsidRPr="00EE63A2" w:rsidDel="00D5592F">
        <w:rPr>
          <w:color w:val="auto"/>
          <w:sz w:val="24"/>
          <w:szCs w:val="24"/>
        </w:rPr>
        <w:t xml:space="preserve"> </w:t>
      </w:r>
      <w:r w:rsidR="000E0FB6">
        <w:rPr>
          <w:rFonts w:cstheme="minorHAnsi"/>
          <w:color w:val="auto"/>
          <w:sz w:val="24"/>
          <w:szCs w:val="24"/>
        </w:rPr>
        <w:t>Governance and documentation</w:t>
      </w:r>
      <w:bookmarkEnd w:id="42"/>
    </w:p>
    <w:p w14:paraId="1E83525B" w14:textId="77777777" w:rsidR="000E0FB6" w:rsidRDefault="000E0FB6" w:rsidP="000E0FB6">
      <w:pPr>
        <w:pStyle w:val="ListBullet"/>
        <w:rPr>
          <w:rFonts w:cstheme="minorHAnsi"/>
          <w:sz w:val="24"/>
          <w:szCs w:val="24"/>
        </w:rPr>
      </w:pPr>
      <w:r w:rsidRPr="000867ED">
        <w:rPr>
          <w:rFonts w:cstheme="minorHAnsi"/>
          <w:sz w:val="24"/>
          <w:szCs w:val="24"/>
        </w:rPr>
        <w:t>Governance and stakeholder engagement — operate within multi</w:t>
      </w:r>
      <w:r w:rsidRPr="000867ED">
        <w:rPr>
          <w:rFonts w:cstheme="minorHAnsi"/>
          <w:sz w:val="24"/>
          <w:szCs w:val="24"/>
        </w:rPr>
        <w:noBreakHyphen/>
        <w:t>stakeholder governance forums, prepare decision packs, own risk and issue logs with named owners, and coordinate escalation into programme boards.</w:t>
      </w:r>
    </w:p>
    <w:p w14:paraId="3C5D2F84" w14:textId="2285366C" w:rsidR="000E0FB6" w:rsidRDefault="000E0FB6" w:rsidP="000E0FB6">
      <w:pPr>
        <w:pStyle w:val="ListBullet"/>
        <w:rPr>
          <w:rFonts w:cstheme="minorHAnsi"/>
          <w:sz w:val="24"/>
          <w:szCs w:val="24"/>
        </w:rPr>
      </w:pPr>
      <w:r w:rsidRPr="004D78A6">
        <w:rPr>
          <w:rFonts w:cstheme="minorHAnsi"/>
          <w:sz w:val="24"/>
          <w:szCs w:val="24"/>
        </w:rPr>
        <w:t>Backlog and agile delivery — maintain a single source of truth in DevOps tooling with epics → features → stories → tasks, acceptance criteria and tests; run a predictable sprint cadence with demos, sprint reviews</w:t>
      </w:r>
      <w:r w:rsidR="000507BC">
        <w:rPr>
          <w:rFonts w:cstheme="minorHAnsi"/>
          <w:sz w:val="24"/>
          <w:szCs w:val="24"/>
        </w:rPr>
        <w:t>, sprint planning</w:t>
      </w:r>
      <w:r w:rsidRPr="004D78A6">
        <w:rPr>
          <w:rFonts w:cstheme="minorHAnsi"/>
          <w:sz w:val="24"/>
          <w:szCs w:val="24"/>
        </w:rPr>
        <w:t xml:space="preserve"> and backlog refinement.</w:t>
      </w:r>
    </w:p>
    <w:p w14:paraId="0638B5DC" w14:textId="3EE1FFEA" w:rsidR="002A0B1D" w:rsidRDefault="002A0B1D" w:rsidP="00BB08DA">
      <w:pPr>
        <w:pStyle w:val="ListBullet"/>
        <w:rPr>
          <w:rFonts w:cstheme="minorHAnsi"/>
          <w:sz w:val="24"/>
          <w:szCs w:val="24"/>
        </w:rPr>
      </w:pPr>
      <w:r w:rsidRPr="004D78A6">
        <w:rPr>
          <w:rFonts w:cstheme="minorHAnsi"/>
          <w:sz w:val="24"/>
          <w:szCs w:val="24"/>
        </w:rPr>
        <w:t>Reporting and communications — deliver templated status reports, dashboards, monthly steering updates and ad</w:t>
      </w:r>
      <w:r w:rsidRPr="004D78A6">
        <w:rPr>
          <w:rFonts w:cstheme="minorHAnsi"/>
          <w:sz w:val="24"/>
          <w:szCs w:val="24"/>
        </w:rPr>
        <w:noBreakHyphen/>
        <w:t>hoc decision packs aligned to governance cadence.</w:t>
      </w:r>
    </w:p>
    <w:p w14:paraId="00AF6AB9" w14:textId="77777777" w:rsidR="000E0FB6" w:rsidRDefault="000E0FB6" w:rsidP="002577C6">
      <w:pPr>
        <w:pStyle w:val="Heading2"/>
        <w:numPr>
          <w:ilvl w:val="1"/>
          <w:numId w:val="47"/>
        </w:numPr>
        <w:rPr>
          <w:rFonts w:cstheme="minorHAnsi"/>
          <w:color w:val="auto"/>
          <w:sz w:val="24"/>
          <w:szCs w:val="24"/>
        </w:rPr>
      </w:pPr>
      <w:bookmarkStart w:id="43" w:name="_Toc211869510"/>
      <w:r w:rsidRPr="00CF406A">
        <w:rPr>
          <w:rFonts w:cstheme="minorHAnsi"/>
          <w:color w:val="auto"/>
          <w:sz w:val="24"/>
          <w:szCs w:val="24"/>
        </w:rPr>
        <w:t>Project</w:t>
      </w:r>
      <w:r>
        <w:rPr>
          <w:rFonts w:cstheme="minorHAnsi"/>
          <w:color w:val="auto"/>
          <w:sz w:val="24"/>
          <w:szCs w:val="24"/>
        </w:rPr>
        <w:t>, Release</w:t>
      </w:r>
      <w:r w:rsidRPr="00CF406A">
        <w:rPr>
          <w:rFonts w:cstheme="minorHAnsi"/>
          <w:color w:val="auto"/>
          <w:sz w:val="24"/>
          <w:szCs w:val="24"/>
        </w:rPr>
        <w:t xml:space="preserve"> and Change Management</w:t>
      </w:r>
      <w:bookmarkEnd w:id="43"/>
    </w:p>
    <w:p w14:paraId="2EFB4207" w14:textId="77777777" w:rsidR="000E0FB6" w:rsidRPr="006B02CF" w:rsidRDefault="000E0FB6" w:rsidP="000867ED">
      <w:pPr>
        <w:pStyle w:val="ListBullet"/>
        <w:rPr>
          <w:rFonts w:cstheme="minorHAnsi"/>
        </w:rPr>
      </w:pPr>
      <w:r w:rsidRPr="000867ED">
        <w:rPr>
          <w:rFonts w:cstheme="minorHAnsi"/>
        </w:rPr>
        <w:t>Multi</w:t>
      </w:r>
      <w:r w:rsidRPr="000867ED">
        <w:rPr>
          <w:rFonts w:cstheme="minorHAnsi"/>
        </w:rPr>
        <w:noBreakHyphen/>
        <w:t>supplier collaboration</w:t>
      </w:r>
      <w:r w:rsidRPr="000867ED">
        <w:rPr>
          <w:rFonts w:cstheme="minorHAnsi"/>
          <w:sz w:val="24"/>
          <w:szCs w:val="24"/>
        </w:rPr>
        <w:t xml:space="preserve"> — manage specialist vendors, define clear integration contracts and dependencies, and chair cross</w:t>
      </w:r>
      <w:r w:rsidRPr="000867ED">
        <w:rPr>
          <w:rFonts w:cstheme="minorHAnsi"/>
          <w:sz w:val="24"/>
          <w:szCs w:val="24"/>
        </w:rPr>
        <w:noBreakHyphen/>
        <w:t>supplier integration working groups.</w:t>
      </w:r>
    </w:p>
    <w:p w14:paraId="20302292" w14:textId="77777777" w:rsidR="000E0FB6" w:rsidRPr="006B02CF" w:rsidRDefault="000E0FB6" w:rsidP="000867ED">
      <w:pPr>
        <w:pStyle w:val="ListBullet"/>
        <w:rPr>
          <w:rFonts w:cstheme="minorHAnsi"/>
        </w:rPr>
      </w:pPr>
      <w:r w:rsidRPr="000867ED">
        <w:rPr>
          <w:rFonts w:cstheme="minorHAnsi"/>
        </w:rPr>
        <w:t>Definition of done and acceptance</w:t>
      </w:r>
      <w:r w:rsidRPr="000867ED">
        <w:rPr>
          <w:rFonts w:cstheme="minorHAnsi"/>
          <w:sz w:val="24"/>
          <w:szCs w:val="24"/>
        </w:rPr>
        <w:t xml:space="preserve"> — publish entry/exit criteria, acceptance test plans, and a formal UAT process with business/regulatory sign</w:t>
      </w:r>
      <w:r w:rsidRPr="000867ED">
        <w:rPr>
          <w:rFonts w:cstheme="minorHAnsi"/>
          <w:sz w:val="24"/>
          <w:szCs w:val="24"/>
        </w:rPr>
        <w:noBreakHyphen/>
        <w:t>off gates.</w:t>
      </w:r>
    </w:p>
    <w:p w14:paraId="71AAF0E9" w14:textId="77777777" w:rsidR="000E0FB6" w:rsidRPr="006B02CF" w:rsidRDefault="000E0FB6" w:rsidP="000867ED">
      <w:pPr>
        <w:pStyle w:val="ListBullet"/>
        <w:rPr>
          <w:rFonts w:cstheme="minorHAnsi"/>
        </w:rPr>
      </w:pPr>
      <w:r w:rsidRPr="000867ED">
        <w:rPr>
          <w:rFonts w:cstheme="minorHAnsi"/>
        </w:rPr>
        <w:t>Change, release and environment management</w:t>
      </w:r>
      <w:r w:rsidRPr="000867ED">
        <w:rPr>
          <w:rFonts w:cstheme="minorHAnsi"/>
          <w:sz w:val="24"/>
          <w:szCs w:val="24"/>
        </w:rPr>
        <w:t xml:space="preserve"> — operate controlled change advisory processes, versioned releases with rollback plans, and predictable environment promotion pipelines (dev → test → pre</w:t>
      </w:r>
      <w:r w:rsidRPr="000867ED">
        <w:rPr>
          <w:rFonts w:cstheme="minorHAnsi"/>
          <w:sz w:val="24"/>
          <w:szCs w:val="24"/>
        </w:rPr>
        <w:noBreakHyphen/>
        <w:t>prod → prod) using Infrastructure as Code.</w:t>
      </w:r>
    </w:p>
    <w:p w14:paraId="55FFE40D" w14:textId="13280538" w:rsidR="000E0FB6" w:rsidRPr="006B02CF" w:rsidRDefault="000E0FB6" w:rsidP="000867ED">
      <w:pPr>
        <w:pStyle w:val="ListBullet"/>
        <w:rPr>
          <w:rFonts w:cstheme="minorHAnsi"/>
        </w:rPr>
      </w:pPr>
      <w:r w:rsidRPr="000867ED">
        <w:rPr>
          <w:rFonts w:cstheme="minorHAnsi"/>
        </w:rPr>
        <w:t>Quality, performance and capacity</w:t>
      </w:r>
      <w:r w:rsidRPr="000867ED">
        <w:rPr>
          <w:rFonts w:cstheme="minorHAnsi"/>
          <w:sz w:val="24"/>
          <w:szCs w:val="24"/>
        </w:rPr>
        <w:t xml:space="preserve"> — deliver an integrated QA strategy (unit, integration, performance, security, regression), include automated tests in CI/CD, and provide capacity/load testing results and noisy</w:t>
      </w:r>
      <w:r w:rsidRPr="000867ED">
        <w:rPr>
          <w:rFonts w:cstheme="minorHAnsi"/>
          <w:sz w:val="24"/>
          <w:szCs w:val="24"/>
        </w:rPr>
        <w:noBreakHyphen/>
        <w:t>neighbour mitigation plans as release readiness criteria.</w:t>
      </w:r>
    </w:p>
    <w:p w14:paraId="54DCB29E" w14:textId="3E1CCEF5" w:rsidR="000E0FB6" w:rsidRDefault="000E0FB6" w:rsidP="000E0FB6">
      <w:pPr>
        <w:pStyle w:val="ListBullet"/>
        <w:rPr>
          <w:rFonts w:cstheme="minorHAnsi"/>
          <w:sz w:val="24"/>
          <w:szCs w:val="24"/>
        </w:rPr>
      </w:pPr>
      <w:r w:rsidRPr="000867ED">
        <w:rPr>
          <w:rFonts w:cstheme="minorHAnsi"/>
          <w:sz w:val="24"/>
          <w:szCs w:val="24"/>
        </w:rPr>
        <w:t>Compliance and audit readiness — include evidence artifacts, traceability from requirements to test results, and audit trails for releases to meet DPIA and regulatory needs.</w:t>
      </w:r>
    </w:p>
    <w:p w14:paraId="2FC985D1" w14:textId="09D4268E" w:rsidR="00E240BB" w:rsidRDefault="00222F9D" w:rsidP="002577C6">
      <w:pPr>
        <w:pStyle w:val="Heading2"/>
        <w:numPr>
          <w:ilvl w:val="1"/>
          <w:numId w:val="47"/>
        </w:numPr>
        <w:rPr>
          <w:rFonts w:cstheme="minorHAnsi"/>
          <w:color w:val="auto"/>
          <w:sz w:val="24"/>
          <w:szCs w:val="24"/>
        </w:rPr>
      </w:pPr>
      <w:bookmarkStart w:id="44" w:name="_Toc211869511"/>
      <w:r>
        <w:rPr>
          <w:rFonts w:cstheme="minorHAnsi"/>
          <w:color w:val="auto"/>
          <w:sz w:val="24"/>
          <w:szCs w:val="24"/>
        </w:rPr>
        <w:t>Service transition</w:t>
      </w:r>
      <w:r w:rsidR="00E240BB">
        <w:rPr>
          <w:rFonts w:cstheme="minorHAnsi"/>
          <w:color w:val="auto"/>
          <w:sz w:val="24"/>
          <w:szCs w:val="24"/>
        </w:rPr>
        <w:t xml:space="preserve"> and Knowledge transfer</w:t>
      </w:r>
      <w:bookmarkEnd w:id="44"/>
    </w:p>
    <w:p w14:paraId="735EE2B6" w14:textId="723C5D66" w:rsidR="002A0B1D" w:rsidRDefault="00F9424E" w:rsidP="002A0B1D">
      <w:pPr>
        <w:pStyle w:val="ListBullet"/>
        <w:rPr>
          <w:rFonts w:cstheme="minorHAnsi"/>
          <w:sz w:val="24"/>
          <w:szCs w:val="24"/>
        </w:rPr>
      </w:pPr>
      <w:r w:rsidRPr="00F9424E">
        <w:rPr>
          <w:rFonts w:cstheme="minorHAnsi"/>
          <w:b/>
          <w:bCs/>
          <w:sz w:val="24"/>
          <w:szCs w:val="24"/>
          <w:lang w:val="en-GB"/>
        </w:rPr>
        <w:t>Operational documentation and runbooks</w:t>
      </w:r>
      <w:r w:rsidRPr="00F9424E">
        <w:rPr>
          <w:rFonts w:cstheme="minorHAnsi"/>
          <w:sz w:val="24"/>
          <w:szCs w:val="24"/>
          <w:lang w:val="en-GB"/>
        </w:rPr>
        <w:t xml:space="preserve"> — Provide and maintain comprehensive and up-to-date operational documentation, including runbooks, SRE playbooks, incident and problem management procedures, and environment manifests. Documentation should align with MHRA’s existing operational standards and ITSM processes to enable smooth integration into enterprise support functions.</w:t>
      </w:r>
      <w:r w:rsidR="002A0B1D" w:rsidRPr="004D78A6">
        <w:rPr>
          <w:rFonts w:cstheme="minorHAnsi"/>
          <w:sz w:val="24"/>
          <w:szCs w:val="24"/>
        </w:rPr>
        <w:t>.</w:t>
      </w:r>
    </w:p>
    <w:p w14:paraId="3B4FCF0E" w14:textId="0673F542" w:rsidR="00271364" w:rsidRPr="009A46C1" w:rsidRDefault="00271364" w:rsidP="002A0B1D">
      <w:pPr>
        <w:pStyle w:val="ListBullet"/>
        <w:rPr>
          <w:rFonts w:cstheme="minorHAnsi"/>
          <w:sz w:val="24"/>
          <w:szCs w:val="24"/>
        </w:rPr>
      </w:pPr>
      <w:r w:rsidRPr="00271364">
        <w:rPr>
          <w:rFonts w:cstheme="minorHAnsi"/>
          <w:b/>
          <w:bCs/>
          <w:sz w:val="24"/>
          <w:szCs w:val="24"/>
          <w:lang w:val="en-GB"/>
        </w:rPr>
        <w:t>Service transition planning</w:t>
      </w:r>
      <w:r w:rsidRPr="00271364">
        <w:rPr>
          <w:rFonts w:cstheme="minorHAnsi"/>
          <w:sz w:val="24"/>
          <w:szCs w:val="24"/>
          <w:lang w:val="en-GB"/>
        </w:rPr>
        <w:t xml:space="preserve"> — Develop and execute a structured service transition plan that covers environment readiness, change freeze management, regression testing, and operational acceptance into MHRA’s production support framework. Ensure clear definition of support boundaries, roles, and escalation paths between supplier and MHRA teams.</w:t>
      </w:r>
    </w:p>
    <w:p w14:paraId="5E3B0F34" w14:textId="4A5A9249" w:rsidR="00271364" w:rsidRDefault="00271364" w:rsidP="002A0B1D">
      <w:pPr>
        <w:pStyle w:val="ListBullet"/>
        <w:rPr>
          <w:rFonts w:cstheme="minorHAnsi"/>
          <w:sz w:val="24"/>
          <w:szCs w:val="24"/>
        </w:rPr>
      </w:pPr>
      <w:r w:rsidRPr="00271364">
        <w:rPr>
          <w:rFonts w:cstheme="minorHAnsi"/>
          <w:b/>
          <w:bCs/>
          <w:sz w:val="24"/>
          <w:szCs w:val="24"/>
          <w:lang w:val="en-GB"/>
        </w:rPr>
        <w:t>Knowledge transfer and capability building</w:t>
      </w:r>
      <w:r w:rsidRPr="00271364">
        <w:rPr>
          <w:rFonts w:cstheme="minorHAnsi"/>
          <w:sz w:val="24"/>
          <w:szCs w:val="24"/>
          <w:lang w:val="en-GB"/>
        </w:rPr>
        <w:t xml:space="preserve"> — Deliver a staged knowledge transfer and shadowing programme for MHRA technical and operational teams, ensuring </w:t>
      </w:r>
      <w:r w:rsidRPr="00271364">
        <w:rPr>
          <w:rFonts w:cstheme="minorHAnsi"/>
          <w:sz w:val="24"/>
          <w:szCs w:val="24"/>
          <w:lang w:val="en-GB"/>
        </w:rPr>
        <w:lastRenderedPageBreak/>
        <w:t>sufficient capability uplift for ongoing maintenance and support. Provide standard operating procedures (SOPs), technical training sessions, and reference materials to support long-term sustainability.</w:t>
      </w:r>
    </w:p>
    <w:p w14:paraId="34F9BAFA" w14:textId="1748DCC4" w:rsidR="00271364" w:rsidRPr="00BB08DA" w:rsidRDefault="00271364" w:rsidP="00BB08DA">
      <w:pPr>
        <w:pStyle w:val="ListBullet"/>
        <w:rPr>
          <w:rFonts w:cstheme="minorHAnsi"/>
          <w:sz w:val="24"/>
          <w:szCs w:val="24"/>
        </w:rPr>
      </w:pPr>
      <w:r w:rsidRPr="00271364">
        <w:rPr>
          <w:rFonts w:cstheme="minorHAnsi"/>
          <w:b/>
          <w:bCs/>
          <w:sz w:val="24"/>
          <w:szCs w:val="24"/>
          <w:lang w:val="en-GB"/>
        </w:rPr>
        <w:t>Continuous improvement and feedback loops</w:t>
      </w:r>
      <w:r w:rsidRPr="00271364">
        <w:rPr>
          <w:rFonts w:cstheme="minorHAnsi"/>
          <w:sz w:val="24"/>
          <w:szCs w:val="24"/>
          <w:lang w:val="en-GB"/>
        </w:rPr>
        <w:t xml:space="preserve"> — Embed a culture of continual service improvement through regular retrospectives, root-cause analysis of incidents, and documented action tracking. Demonstrate evidence of implemented improvements as part of delivery governance and MHRA-wide service performance reviews.</w:t>
      </w:r>
      <w:r w:rsidRPr="00271364">
        <w:rPr>
          <w:rFonts w:cstheme="minorHAnsi"/>
          <w:b/>
          <w:bCs/>
          <w:sz w:val="24"/>
          <w:szCs w:val="24"/>
          <w:lang w:val="en-GB"/>
        </w:rPr>
        <w:t>Governance and audit alignment</w:t>
      </w:r>
      <w:r w:rsidRPr="00271364">
        <w:rPr>
          <w:rFonts w:cstheme="minorHAnsi"/>
          <w:sz w:val="24"/>
          <w:szCs w:val="24"/>
          <w:lang w:val="en-GB"/>
        </w:rPr>
        <w:t xml:space="preserve"> — Ensure all transition and handover artefacts meet MHRA’s governance, audit, and compliance expectations, maintaining traceability of changes and decisions throughout the service lifecycle.</w:t>
      </w:r>
    </w:p>
    <w:p w14:paraId="4A54D758" w14:textId="1CC38EC8" w:rsidR="00DC44EE" w:rsidRPr="00222F9D" w:rsidRDefault="00BB08DA" w:rsidP="00222F9D">
      <w:pPr>
        <w:pStyle w:val="ListBullet"/>
        <w:rPr>
          <w:rFonts w:cstheme="minorHAnsi"/>
          <w:sz w:val="24"/>
          <w:szCs w:val="24"/>
        </w:rPr>
      </w:pPr>
      <w:r w:rsidRPr="004D78A6">
        <w:rPr>
          <w:rFonts w:cstheme="minorHAnsi"/>
          <w:sz w:val="24"/>
          <w:szCs w:val="24"/>
        </w:rPr>
        <w:t>Knowledge transfer and service transition — provide staged knowledge transfer, shadowing and a handover plan so the client team can operate and support the platform post</w:t>
      </w:r>
      <w:r w:rsidRPr="004D78A6">
        <w:rPr>
          <w:rFonts w:cstheme="minorHAnsi"/>
          <w:sz w:val="24"/>
          <w:szCs w:val="24"/>
        </w:rPr>
        <w:noBreakHyphen/>
        <w:t>contract.</w:t>
      </w:r>
    </w:p>
    <w:p w14:paraId="087DBE2F" w14:textId="77777777" w:rsidR="00F73A2F" w:rsidRPr="007A5263" w:rsidRDefault="00F73A2F" w:rsidP="00F73A2F">
      <w:pPr>
        <w:pStyle w:val="ListBullet"/>
        <w:numPr>
          <w:ilvl w:val="0"/>
          <w:numId w:val="0"/>
        </w:numPr>
        <w:rPr>
          <w:rFonts w:cstheme="minorHAnsi"/>
          <w:sz w:val="24"/>
          <w:szCs w:val="24"/>
        </w:rPr>
      </w:pPr>
    </w:p>
    <w:p w14:paraId="527F9D2F" w14:textId="6217C496" w:rsidR="00423EBC" w:rsidRPr="00DF6EBB" w:rsidRDefault="00952385" w:rsidP="00F73A2F">
      <w:pPr>
        <w:pStyle w:val="ListBullet"/>
        <w:numPr>
          <w:ilvl w:val="0"/>
          <w:numId w:val="0"/>
        </w:numPr>
        <w:rPr>
          <w:rFonts w:cstheme="minorHAnsi"/>
          <w:b/>
          <w:bCs/>
          <w:sz w:val="24"/>
          <w:szCs w:val="24"/>
        </w:rPr>
      </w:pPr>
      <w:r>
        <w:rPr>
          <w:rFonts w:cstheme="minorHAnsi"/>
          <w:b/>
          <w:bCs/>
          <w:sz w:val="24"/>
          <w:szCs w:val="24"/>
        </w:rPr>
        <w:t>3</w:t>
      </w:r>
      <w:r w:rsidR="00B6331B">
        <w:rPr>
          <w:rFonts w:cstheme="minorHAnsi"/>
          <w:b/>
          <w:bCs/>
          <w:sz w:val="24"/>
          <w:szCs w:val="24"/>
        </w:rPr>
        <w:t>.5</w:t>
      </w:r>
      <w:r w:rsidR="00DF6EBB">
        <w:rPr>
          <w:rFonts w:cstheme="minorHAnsi"/>
          <w:b/>
          <w:bCs/>
          <w:sz w:val="24"/>
          <w:szCs w:val="24"/>
        </w:rPr>
        <w:t xml:space="preserve">  </w:t>
      </w:r>
      <w:r w:rsidR="00423EBC" w:rsidRPr="00DF6EBB">
        <w:rPr>
          <w:rFonts w:cstheme="minorHAnsi"/>
          <w:b/>
          <w:bCs/>
          <w:sz w:val="24"/>
          <w:szCs w:val="24"/>
        </w:rPr>
        <w:t>Timeline Alignment</w:t>
      </w:r>
    </w:p>
    <w:p w14:paraId="05967919" w14:textId="1480F803" w:rsidR="00423EBC" w:rsidRPr="007A5263" w:rsidRDefault="00423EBC" w:rsidP="00423EBC">
      <w:pPr>
        <w:pStyle w:val="ListBullet"/>
        <w:rPr>
          <w:rFonts w:cstheme="minorHAnsi"/>
          <w:sz w:val="24"/>
          <w:szCs w:val="24"/>
        </w:rPr>
      </w:pPr>
      <w:r w:rsidRPr="007A5263">
        <w:rPr>
          <w:rFonts w:cstheme="minorHAnsi"/>
          <w:sz w:val="24"/>
          <w:szCs w:val="24"/>
        </w:rPr>
        <w:t>2026–27: MV</w:t>
      </w:r>
      <w:r w:rsidR="004F79B9">
        <w:rPr>
          <w:rFonts w:cstheme="minorHAnsi"/>
          <w:sz w:val="24"/>
          <w:szCs w:val="24"/>
        </w:rPr>
        <w:t xml:space="preserve"> Code Review, </w:t>
      </w:r>
      <w:r w:rsidR="006F78DF">
        <w:rPr>
          <w:rFonts w:cstheme="minorHAnsi"/>
          <w:sz w:val="24"/>
          <w:szCs w:val="24"/>
        </w:rPr>
        <w:t>Open-source</w:t>
      </w:r>
      <w:r w:rsidR="004F79B9">
        <w:rPr>
          <w:rFonts w:cstheme="minorHAnsi"/>
          <w:sz w:val="24"/>
          <w:szCs w:val="24"/>
        </w:rPr>
        <w:t xml:space="preserve"> availability, </w:t>
      </w:r>
      <w:r w:rsidR="00731981">
        <w:rPr>
          <w:rFonts w:cstheme="minorHAnsi"/>
          <w:sz w:val="24"/>
          <w:szCs w:val="24"/>
        </w:rPr>
        <w:t>Product out of public beta</w:t>
      </w:r>
    </w:p>
    <w:p w14:paraId="78B06169" w14:textId="78E5439A" w:rsidR="00423EBC" w:rsidRPr="007A5263" w:rsidRDefault="00423EBC" w:rsidP="00423EBC">
      <w:pPr>
        <w:pStyle w:val="ListBullet"/>
        <w:rPr>
          <w:rFonts w:cstheme="minorHAnsi"/>
          <w:sz w:val="24"/>
          <w:szCs w:val="24"/>
        </w:rPr>
      </w:pPr>
      <w:r w:rsidRPr="007A5263">
        <w:rPr>
          <w:rFonts w:cstheme="minorHAnsi"/>
          <w:sz w:val="24"/>
          <w:szCs w:val="24"/>
        </w:rPr>
        <w:t>2027–28:</w:t>
      </w:r>
      <w:r w:rsidR="000B33FE" w:rsidRPr="007A5263">
        <w:rPr>
          <w:rFonts w:cstheme="minorHAnsi"/>
          <w:sz w:val="24"/>
          <w:szCs w:val="24"/>
        </w:rPr>
        <w:t xml:space="preserve"> </w:t>
      </w:r>
      <w:r w:rsidR="00731981">
        <w:rPr>
          <w:rFonts w:cstheme="minorHAnsi"/>
          <w:sz w:val="24"/>
          <w:szCs w:val="24"/>
        </w:rPr>
        <w:t>CRM Integration, App store MVP, UI enhancements</w:t>
      </w:r>
    </w:p>
    <w:p w14:paraId="2195F53A" w14:textId="0E5F702C" w:rsidR="00423EBC" w:rsidRPr="007A5263" w:rsidRDefault="00423EBC" w:rsidP="00423EBC">
      <w:pPr>
        <w:pStyle w:val="ListBullet"/>
        <w:rPr>
          <w:rFonts w:cstheme="minorHAnsi"/>
          <w:sz w:val="24"/>
          <w:szCs w:val="24"/>
        </w:rPr>
      </w:pPr>
      <w:r w:rsidRPr="007A5263">
        <w:rPr>
          <w:rFonts w:cstheme="minorHAnsi"/>
          <w:sz w:val="24"/>
          <w:szCs w:val="24"/>
        </w:rPr>
        <w:t xml:space="preserve">2028–29: </w:t>
      </w:r>
      <w:r w:rsidR="00D04B08">
        <w:rPr>
          <w:rFonts w:cstheme="minorHAnsi"/>
          <w:sz w:val="24"/>
          <w:szCs w:val="24"/>
        </w:rPr>
        <w:t xml:space="preserve">White labelling, Vendor agnostic, App store, </w:t>
      </w:r>
      <w:r w:rsidR="00081E95">
        <w:rPr>
          <w:rFonts w:cstheme="minorHAnsi"/>
          <w:sz w:val="24"/>
          <w:szCs w:val="24"/>
        </w:rPr>
        <w:t>Bring your own data MVP</w:t>
      </w:r>
    </w:p>
    <w:p w14:paraId="10ED841F" w14:textId="7E5EF9F5" w:rsidR="00423EBC" w:rsidRPr="007A5263" w:rsidRDefault="00423EBC" w:rsidP="00676BC1">
      <w:pPr>
        <w:pStyle w:val="ListBullet"/>
        <w:numPr>
          <w:ilvl w:val="0"/>
          <w:numId w:val="0"/>
        </w:numPr>
        <w:ind w:left="360"/>
        <w:rPr>
          <w:rFonts w:cstheme="minorHAnsi"/>
          <w:sz w:val="24"/>
          <w:szCs w:val="24"/>
        </w:rPr>
      </w:pPr>
    </w:p>
    <w:p w14:paraId="1547BDBE" w14:textId="02F248C5" w:rsidR="00C05F48" w:rsidRPr="00170C6F" w:rsidRDefault="00C05F48" w:rsidP="002147DD">
      <w:pPr>
        <w:pStyle w:val="BodyText1"/>
      </w:pPr>
    </w:p>
    <w:p w14:paraId="03D9D034" w14:textId="723A6BA1" w:rsidR="002147DD" w:rsidRPr="002147DD" w:rsidRDefault="002147DD" w:rsidP="00DF644D">
      <w:pPr>
        <w:pStyle w:val="Heading1"/>
        <w:numPr>
          <w:ilvl w:val="0"/>
          <w:numId w:val="0"/>
        </w:numPr>
      </w:pPr>
      <w:bookmarkStart w:id="45" w:name="_Toc211869512"/>
      <w:r>
        <w:lastRenderedPageBreak/>
        <w:t xml:space="preserve">Appendix </w:t>
      </w:r>
      <w:r w:rsidR="00826365">
        <w:t>C</w:t>
      </w:r>
      <w:r>
        <w:t>: Service Levels, Service Credits and KPIs</w:t>
      </w:r>
      <w:bookmarkEnd w:id="45"/>
    </w:p>
    <w:p w14:paraId="118E1950" w14:textId="77777777" w:rsidR="00C0393F" w:rsidRPr="00F7429D" w:rsidRDefault="00C0393F" w:rsidP="00C0393F">
      <w:pPr>
        <w:rPr>
          <w:rFonts w:eastAsia="Aptos" w:cstheme="minorHAnsi"/>
          <w:spacing w:val="-1"/>
          <w:szCs w:val="20"/>
        </w:rPr>
      </w:pPr>
      <w:r w:rsidRPr="00F7429D">
        <w:rPr>
          <w:rFonts w:eastAsia="Aptos" w:cstheme="minorHAnsi"/>
          <w:spacing w:val="-1"/>
          <w:szCs w:val="20"/>
        </w:rPr>
        <w:t xml:space="preserve">For delivery of the solution, we </w:t>
      </w:r>
      <w:r w:rsidRPr="00F7429D">
        <w:rPr>
          <w:rFonts w:cstheme="minorHAnsi"/>
        </w:rPr>
        <w:t>will measure the quality of the delivery by:</w:t>
      </w:r>
    </w:p>
    <w:p w14:paraId="136DC458" w14:textId="77777777" w:rsidR="00C0393F" w:rsidRDefault="00C0393F" w:rsidP="00C0393F">
      <w:pPr>
        <w:pStyle w:val="Standard"/>
        <w:rPr>
          <w:sz w:val="24"/>
          <w:szCs w:val="24"/>
        </w:rPr>
      </w:pPr>
    </w:p>
    <w:p w14:paraId="751212DF" w14:textId="77777777" w:rsidR="00C0393F" w:rsidRDefault="00C0393F" w:rsidP="00C0393F">
      <w:pPr>
        <w:pStyle w:val="Standard"/>
      </w:pPr>
      <w:r>
        <w:rPr>
          <w:sz w:val="24"/>
          <w:szCs w:val="24"/>
        </w:rPr>
        <w:t>(This table includes 4 columns and 3 rows)</w:t>
      </w:r>
    </w:p>
    <w:tbl>
      <w:tblPr>
        <w:tblW w:w="9340" w:type="dxa"/>
        <w:tblCellMar>
          <w:left w:w="10" w:type="dxa"/>
          <w:right w:w="10" w:type="dxa"/>
        </w:tblCellMar>
        <w:tblLook w:val="04A0" w:firstRow="1" w:lastRow="0" w:firstColumn="1" w:lastColumn="0" w:noHBand="0" w:noVBand="1"/>
      </w:tblPr>
      <w:tblGrid>
        <w:gridCol w:w="1555"/>
        <w:gridCol w:w="3115"/>
        <w:gridCol w:w="3405"/>
        <w:gridCol w:w="1265"/>
      </w:tblGrid>
      <w:tr w:rsidR="00C0393F" w14:paraId="2CBDC075" w14:textId="77777777" w:rsidTr="00756E33">
        <w:trPr>
          <w:trHeight w:val="861"/>
        </w:trPr>
        <w:tc>
          <w:tcPr>
            <w:tcW w:w="15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16AE9F9" w14:textId="77777777" w:rsidR="00C0393F" w:rsidRDefault="00C0393F" w:rsidP="00756E33">
            <w:pPr>
              <w:pStyle w:val="Standard"/>
              <w:rPr>
                <w:sz w:val="24"/>
                <w:szCs w:val="24"/>
              </w:rPr>
            </w:pPr>
            <w:r>
              <w:rPr>
                <w:sz w:val="24"/>
                <w:szCs w:val="24"/>
              </w:rPr>
              <w:t>KPI/SLA</w:t>
            </w:r>
          </w:p>
        </w:tc>
        <w:tc>
          <w:tcPr>
            <w:tcW w:w="31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D9EE421" w14:textId="77777777" w:rsidR="00C0393F" w:rsidRDefault="00C0393F" w:rsidP="00756E33">
            <w:pPr>
              <w:pStyle w:val="Standard"/>
              <w:rPr>
                <w:sz w:val="24"/>
                <w:szCs w:val="24"/>
              </w:rPr>
            </w:pPr>
            <w:r>
              <w:rPr>
                <w:sz w:val="24"/>
                <w:szCs w:val="24"/>
              </w:rPr>
              <w:t>Service Area</w:t>
            </w:r>
          </w:p>
        </w:tc>
        <w:tc>
          <w:tcPr>
            <w:tcW w:w="340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3A28455" w14:textId="77777777" w:rsidR="00C0393F" w:rsidRDefault="00C0393F" w:rsidP="00756E33">
            <w:pPr>
              <w:pStyle w:val="Standard"/>
              <w:rPr>
                <w:sz w:val="24"/>
                <w:szCs w:val="24"/>
              </w:rPr>
            </w:pPr>
            <w:r>
              <w:rPr>
                <w:sz w:val="24"/>
                <w:szCs w:val="24"/>
              </w:rPr>
              <w:t>KPI/SLA description</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BB6927" w14:textId="77777777" w:rsidR="00C0393F" w:rsidRDefault="00C0393F" w:rsidP="00756E33">
            <w:pPr>
              <w:pStyle w:val="Standard"/>
              <w:rPr>
                <w:sz w:val="24"/>
                <w:szCs w:val="24"/>
              </w:rPr>
            </w:pPr>
            <w:r>
              <w:rPr>
                <w:sz w:val="24"/>
                <w:szCs w:val="24"/>
              </w:rPr>
              <w:t>Target</w:t>
            </w:r>
          </w:p>
        </w:tc>
      </w:tr>
      <w:tr w:rsidR="00C0393F" w:rsidRPr="004706AA" w14:paraId="3820CF2B"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D0054" w14:textId="77777777" w:rsidR="00C0393F" w:rsidRPr="004706AA" w:rsidRDefault="00C0393F" w:rsidP="00756E33">
            <w:pPr>
              <w:pStyle w:val="Standard"/>
              <w:rPr>
                <w:sz w:val="24"/>
                <w:szCs w:val="24"/>
              </w:rPr>
            </w:pPr>
            <w:r w:rsidRPr="004706AA">
              <w:rPr>
                <w:sz w:val="24"/>
                <w:szCs w:val="24"/>
              </w:rPr>
              <w:t>1</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2565A" w14:textId="77777777" w:rsidR="00C0393F" w:rsidRPr="004706AA" w:rsidRDefault="00C0393F" w:rsidP="00756E33">
            <w:pPr>
              <w:pStyle w:val="Standard"/>
              <w:rPr>
                <w:sz w:val="24"/>
                <w:szCs w:val="24"/>
              </w:rPr>
            </w:pPr>
            <w:r w:rsidRPr="004706AA">
              <w:rPr>
                <w:sz w:val="24"/>
                <w:szCs w:val="24"/>
              </w:rPr>
              <w:t>Delivery Progress Reporting</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7B19B" w14:textId="144C1564" w:rsidR="00C0393F" w:rsidRPr="004706AA" w:rsidRDefault="00C0393F" w:rsidP="00756E33">
            <w:pPr>
              <w:pStyle w:val="Standard"/>
              <w:rPr>
                <w:sz w:val="24"/>
                <w:szCs w:val="24"/>
              </w:rPr>
            </w:pPr>
            <w:r w:rsidRPr="004706AA">
              <w:rPr>
                <w:sz w:val="24"/>
                <w:szCs w:val="24"/>
              </w:rPr>
              <w:t xml:space="preserve">Weekly progress delivery reports presented by the Supplier at project </w:t>
            </w:r>
            <w:r w:rsidR="00F2437D">
              <w:rPr>
                <w:sz w:val="24"/>
                <w:szCs w:val="24"/>
              </w:rPr>
              <w:t>review meetings</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56B43" w14:textId="77777777" w:rsidR="00C0393F" w:rsidRPr="004706AA" w:rsidRDefault="00C0393F" w:rsidP="00756E33">
            <w:pPr>
              <w:pStyle w:val="Standard"/>
              <w:rPr>
                <w:sz w:val="24"/>
                <w:szCs w:val="24"/>
              </w:rPr>
            </w:pPr>
            <w:r w:rsidRPr="004706AA">
              <w:rPr>
                <w:sz w:val="24"/>
                <w:szCs w:val="24"/>
              </w:rPr>
              <w:t>100%</w:t>
            </w:r>
          </w:p>
        </w:tc>
      </w:tr>
      <w:tr w:rsidR="00C0393F" w:rsidRPr="004706AA" w14:paraId="7A343F9E" w14:textId="77777777" w:rsidTr="00756E33">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878B0" w14:textId="77777777" w:rsidR="00C0393F" w:rsidRPr="004706AA" w:rsidRDefault="00C0393F" w:rsidP="00756E33">
            <w:pPr>
              <w:pStyle w:val="Standard"/>
              <w:rPr>
                <w:sz w:val="24"/>
                <w:szCs w:val="24"/>
              </w:rPr>
            </w:pPr>
            <w:r w:rsidRPr="004706AA">
              <w:rPr>
                <w:sz w:val="24"/>
                <w:szCs w:val="24"/>
              </w:rPr>
              <w:t>2</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F080" w14:textId="77777777" w:rsidR="00C0393F" w:rsidRPr="004706AA" w:rsidRDefault="00C0393F" w:rsidP="00756E33">
            <w:pPr>
              <w:pStyle w:val="Standard"/>
              <w:rPr>
                <w:sz w:val="24"/>
                <w:szCs w:val="24"/>
              </w:rPr>
            </w:pPr>
            <w:r w:rsidRPr="004706AA">
              <w:rPr>
                <w:sz w:val="24"/>
                <w:szCs w:val="24"/>
              </w:rPr>
              <w:t>Delivery Milestones</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91BF2" w14:textId="77777777" w:rsidR="00C0393F" w:rsidRPr="004706AA" w:rsidRDefault="00C0393F" w:rsidP="00756E33">
            <w:pPr>
              <w:pStyle w:val="Standard"/>
              <w:rPr>
                <w:sz w:val="24"/>
                <w:szCs w:val="24"/>
              </w:rPr>
            </w:pPr>
            <w:r w:rsidRPr="004706AA">
              <w:rPr>
                <w:sz w:val="24"/>
                <w:szCs w:val="24"/>
              </w:rPr>
              <w:t>Delivery against mutually agreed baselined project plan</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1C44B" w14:textId="77777777" w:rsidR="00C0393F" w:rsidRPr="004706AA" w:rsidRDefault="00C0393F" w:rsidP="00756E33">
            <w:pPr>
              <w:pStyle w:val="Standard"/>
              <w:rPr>
                <w:sz w:val="24"/>
                <w:szCs w:val="24"/>
              </w:rPr>
            </w:pPr>
            <w:r w:rsidRPr="004706AA">
              <w:rPr>
                <w:sz w:val="24"/>
                <w:szCs w:val="24"/>
              </w:rPr>
              <w:t>+/- 21 days</w:t>
            </w:r>
          </w:p>
        </w:tc>
      </w:tr>
    </w:tbl>
    <w:p w14:paraId="41799073" w14:textId="77777777" w:rsidR="00C0393F" w:rsidRDefault="00C0393F" w:rsidP="00C0393F">
      <w:pPr>
        <w:rPr>
          <w:rFonts w:ascii="Aptos" w:eastAsia="Aptos" w:hAnsi="Aptos" w:cs="Aptos"/>
          <w:spacing w:val="-1"/>
          <w:szCs w:val="20"/>
        </w:rPr>
      </w:pPr>
    </w:p>
    <w:p w14:paraId="6FA775F3" w14:textId="77777777" w:rsidR="00C0393F" w:rsidRDefault="00C0393F" w:rsidP="00C0393F">
      <w:pPr>
        <w:rPr>
          <w:rFonts w:ascii="Aptos" w:eastAsia="Aptos" w:hAnsi="Aptos" w:cs="Aptos"/>
          <w:spacing w:val="-1"/>
          <w:szCs w:val="20"/>
        </w:rPr>
      </w:pPr>
    </w:p>
    <w:p w14:paraId="0664D3E2" w14:textId="77777777" w:rsidR="00C0393F" w:rsidRDefault="00C0393F" w:rsidP="00C0393F">
      <w:pPr>
        <w:rPr>
          <w:rFonts w:ascii="Aptos" w:eastAsia="Aptos" w:hAnsi="Aptos" w:cs="Aptos"/>
          <w:spacing w:val="-1"/>
          <w:szCs w:val="20"/>
        </w:rPr>
      </w:pPr>
    </w:p>
    <w:p w14:paraId="65212817" w14:textId="4F953924" w:rsidR="00C0393F" w:rsidRPr="00F7429D" w:rsidRDefault="00C0393F" w:rsidP="00C0393F">
      <w:pPr>
        <w:rPr>
          <w:rFonts w:eastAsia="Aptos" w:cstheme="minorHAnsi"/>
          <w:spacing w:val="-1"/>
          <w:szCs w:val="20"/>
        </w:rPr>
      </w:pPr>
      <w:r w:rsidRPr="00F7429D">
        <w:rPr>
          <w:rFonts w:eastAsia="Aptos" w:cstheme="minorHAnsi"/>
          <w:spacing w:val="-1"/>
          <w:szCs w:val="20"/>
        </w:rPr>
        <w:t xml:space="preserve">For </w:t>
      </w:r>
      <w:r w:rsidR="00911247">
        <w:rPr>
          <w:rFonts w:eastAsia="Aptos" w:cstheme="minorHAnsi"/>
          <w:spacing w:val="-1"/>
          <w:szCs w:val="20"/>
        </w:rPr>
        <w:t xml:space="preserve">the </w:t>
      </w:r>
      <w:r w:rsidR="00196B99">
        <w:rPr>
          <w:rFonts w:eastAsia="Aptos" w:cstheme="minorHAnsi"/>
          <w:spacing w:val="-1"/>
          <w:szCs w:val="20"/>
        </w:rPr>
        <w:t xml:space="preserve">Service </w:t>
      </w:r>
      <w:r w:rsidR="00911247">
        <w:rPr>
          <w:rFonts w:eastAsia="Aptos" w:cstheme="minorHAnsi"/>
          <w:spacing w:val="-1"/>
          <w:szCs w:val="20"/>
        </w:rPr>
        <w:t>and Maintenance contract</w:t>
      </w:r>
      <w:r w:rsidR="00196B99">
        <w:rPr>
          <w:rFonts w:eastAsia="Aptos" w:cstheme="minorHAnsi"/>
          <w:spacing w:val="-1"/>
          <w:szCs w:val="20"/>
        </w:rPr>
        <w:t xml:space="preserve"> (Phase 2)</w:t>
      </w:r>
      <w:r w:rsidRPr="00F7429D">
        <w:rPr>
          <w:rFonts w:eastAsia="Aptos" w:cstheme="minorHAnsi"/>
          <w:spacing w:val="-1"/>
          <w:szCs w:val="20"/>
        </w:rPr>
        <w:t xml:space="preserve"> we have the following requirements:</w:t>
      </w:r>
      <w:r w:rsidRPr="00F7429D">
        <w:rPr>
          <w:rFonts w:eastAsia="Aptos" w:cstheme="minorHAnsi"/>
          <w:spacing w:val="-1"/>
          <w:szCs w:val="20"/>
        </w:rPr>
        <w:br/>
      </w:r>
    </w:p>
    <w:p w14:paraId="440BF3E4" w14:textId="77777777" w:rsidR="00C0393F" w:rsidRPr="00F7429D" w:rsidRDefault="00C0393F" w:rsidP="00C0393F">
      <w:pPr>
        <w:numPr>
          <w:ilvl w:val="0"/>
          <w:numId w:val="38"/>
        </w:numPr>
        <w:rPr>
          <w:rFonts w:eastAsia="Aptos" w:cstheme="minorHAnsi"/>
          <w:spacing w:val="-1"/>
          <w:szCs w:val="20"/>
        </w:rPr>
      </w:pPr>
      <w:r w:rsidRPr="00F7429D">
        <w:rPr>
          <w:rFonts w:eastAsia="Aptos" w:cstheme="minorHAnsi"/>
          <w:spacing w:val="-1"/>
          <w:szCs w:val="20"/>
        </w:rPr>
        <w:t>24/7 Technical Support: Ensure vendors provide 24/7 technical support to address any issues or emergencies that may arise.</w:t>
      </w:r>
    </w:p>
    <w:p w14:paraId="19983D22" w14:textId="7097A91D" w:rsidR="00C0393F" w:rsidRPr="00F7429D" w:rsidRDefault="00C0393F" w:rsidP="00C0393F">
      <w:pPr>
        <w:numPr>
          <w:ilvl w:val="0"/>
          <w:numId w:val="38"/>
        </w:numPr>
        <w:rPr>
          <w:rFonts w:eastAsia="Aptos" w:cstheme="minorHAnsi"/>
          <w:spacing w:val="-1"/>
          <w:szCs w:val="20"/>
        </w:rPr>
      </w:pPr>
      <w:r w:rsidRPr="00F7429D">
        <w:rPr>
          <w:rFonts w:eastAsia="Aptos" w:cstheme="minorHAnsi"/>
          <w:spacing w:val="-1"/>
          <w:szCs w:val="20"/>
        </w:rPr>
        <w:t>Dedicated Account Manager: Require a dedicated account manager to oversee the implementation, support, and optimi</w:t>
      </w:r>
      <w:r w:rsidR="00F90A0E">
        <w:rPr>
          <w:rFonts w:eastAsia="Aptos" w:cstheme="minorHAnsi"/>
          <w:spacing w:val="-1"/>
          <w:szCs w:val="20"/>
        </w:rPr>
        <w:t>s</w:t>
      </w:r>
      <w:r w:rsidRPr="00F7429D">
        <w:rPr>
          <w:rFonts w:eastAsia="Aptos" w:cstheme="minorHAnsi"/>
          <w:spacing w:val="-1"/>
          <w:szCs w:val="20"/>
        </w:rPr>
        <w:t xml:space="preserve">ation of the </w:t>
      </w:r>
      <w:r w:rsidR="00FE3A4E">
        <w:rPr>
          <w:rFonts w:eastAsia="Aptos" w:cstheme="minorHAnsi"/>
          <w:spacing w:val="-1"/>
          <w:szCs w:val="20"/>
        </w:rPr>
        <w:t>product</w:t>
      </w:r>
      <w:r w:rsidRPr="00F7429D">
        <w:rPr>
          <w:rFonts w:eastAsia="Aptos" w:cstheme="minorHAnsi"/>
          <w:spacing w:val="-1"/>
          <w:szCs w:val="20"/>
        </w:rPr>
        <w:t>.</w:t>
      </w:r>
    </w:p>
    <w:p w14:paraId="006E09E3" w14:textId="77777777" w:rsidR="00C0393F" w:rsidRPr="00F7429D" w:rsidRDefault="00C0393F" w:rsidP="00C0393F">
      <w:pPr>
        <w:rPr>
          <w:rFonts w:eastAsia="Aptos" w:cstheme="minorHAnsi"/>
          <w:spacing w:val="-1"/>
          <w:szCs w:val="20"/>
        </w:rPr>
      </w:pPr>
      <w:r w:rsidRPr="00F7429D">
        <w:rPr>
          <w:rFonts w:eastAsia="Aptos" w:cstheme="minorHAnsi"/>
          <w:spacing w:val="-1"/>
          <w:szCs w:val="20"/>
        </w:rPr>
        <w:br/>
        <w:t>Service Level Agreements (SLAs):</w:t>
      </w:r>
      <w:r w:rsidRPr="00F7429D">
        <w:rPr>
          <w:rFonts w:eastAsia="Aptos" w:cstheme="minorHAnsi"/>
          <w:spacing w:val="-1"/>
          <w:szCs w:val="20"/>
        </w:rPr>
        <w:br/>
      </w:r>
    </w:p>
    <w:p w14:paraId="187DF65A" w14:textId="078D585C" w:rsidR="00C0393F" w:rsidRPr="00F7429D" w:rsidRDefault="00C0393F" w:rsidP="00C0393F">
      <w:pPr>
        <w:numPr>
          <w:ilvl w:val="0"/>
          <w:numId w:val="39"/>
        </w:numPr>
        <w:rPr>
          <w:rFonts w:eastAsia="Aptos" w:cstheme="minorHAnsi"/>
          <w:spacing w:val="-1"/>
          <w:szCs w:val="20"/>
        </w:rPr>
      </w:pPr>
      <w:r w:rsidRPr="00F7429D">
        <w:rPr>
          <w:rFonts w:eastAsia="Aptos" w:cstheme="minorHAnsi"/>
          <w:spacing w:val="-1"/>
          <w:szCs w:val="20"/>
        </w:rPr>
        <w:t>Uptime Guarantee: The solution should guarantee a minimum uptime of 99.9% to ensure availability and reliability.</w:t>
      </w:r>
    </w:p>
    <w:p w14:paraId="3360869B" w14:textId="5751F33A" w:rsidR="00C0393F" w:rsidRPr="00F7429D" w:rsidRDefault="00C0393F" w:rsidP="00C0393F">
      <w:pPr>
        <w:numPr>
          <w:ilvl w:val="0"/>
          <w:numId w:val="39"/>
        </w:numPr>
        <w:rPr>
          <w:rFonts w:eastAsia="Aptos" w:cstheme="minorHAnsi"/>
          <w:spacing w:val="-1"/>
          <w:szCs w:val="20"/>
        </w:rPr>
      </w:pPr>
      <w:r w:rsidRPr="00F7429D">
        <w:rPr>
          <w:rFonts w:eastAsia="Aptos" w:cstheme="minorHAnsi"/>
          <w:spacing w:val="-1"/>
          <w:szCs w:val="20"/>
        </w:rPr>
        <w:t xml:space="preserve">Response Time: </w:t>
      </w:r>
      <w:r w:rsidR="00542F59">
        <w:rPr>
          <w:rFonts w:eastAsia="Aptos" w:cstheme="minorHAnsi"/>
          <w:spacing w:val="-1"/>
          <w:szCs w:val="20"/>
        </w:rPr>
        <w:t>Supplier</w:t>
      </w:r>
      <w:r w:rsidR="00542F59" w:rsidRPr="00F7429D">
        <w:rPr>
          <w:rFonts w:eastAsia="Aptos" w:cstheme="minorHAnsi"/>
          <w:spacing w:val="-1"/>
          <w:szCs w:val="20"/>
        </w:rPr>
        <w:t xml:space="preserve"> </w:t>
      </w:r>
      <w:r w:rsidRPr="00F7429D">
        <w:rPr>
          <w:rFonts w:eastAsia="Aptos" w:cstheme="minorHAnsi"/>
          <w:spacing w:val="-1"/>
          <w:szCs w:val="20"/>
        </w:rPr>
        <w:t>must commit to specific response times for support requests, such as:</w:t>
      </w:r>
    </w:p>
    <w:p w14:paraId="1918B839"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Critical Issues: Response within 1 hour.</w:t>
      </w:r>
    </w:p>
    <w:p w14:paraId="64601E9C"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High Priority Issues: Response within 4 hours.</w:t>
      </w:r>
    </w:p>
    <w:p w14:paraId="56833C32" w14:textId="77777777" w:rsidR="00C0393F" w:rsidRPr="00F7429D" w:rsidRDefault="00C0393F" w:rsidP="00C0393F">
      <w:pPr>
        <w:numPr>
          <w:ilvl w:val="1"/>
          <w:numId w:val="39"/>
        </w:numPr>
        <w:rPr>
          <w:rFonts w:eastAsia="Aptos" w:cstheme="minorHAnsi"/>
          <w:spacing w:val="-1"/>
          <w:szCs w:val="20"/>
        </w:rPr>
      </w:pPr>
      <w:r w:rsidRPr="00F7429D">
        <w:rPr>
          <w:rFonts w:eastAsia="Aptos" w:cstheme="minorHAnsi"/>
          <w:spacing w:val="-1"/>
          <w:szCs w:val="20"/>
        </w:rPr>
        <w:t>Standard Issues: Response within 24 hours.</w:t>
      </w:r>
      <w:r w:rsidRPr="00F7429D">
        <w:rPr>
          <w:rFonts w:eastAsia="Aptos" w:cstheme="minorHAnsi"/>
          <w:spacing w:val="-1"/>
          <w:szCs w:val="20"/>
        </w:rPr>
        <w:br/>
      </w:r>
    </w:p>
    <w:p w14:paraId="03A93384" w14:textId="77777777" w:rsidR="00C0393F" w:rsidRPr="00F7429D" w:rsidRDefault="00C0393F" w:rsidP="00C0393F">
      <w:pPr>
        <w:rPr>
          <w:rFonts w:eastAsia="Aptos" w:cstheme="minorHAnsi"/>
          <w:spacing w:val="-1"/>
          <w:szCs w:val="20"/>
        </w:rPr>
      </w:pPr>
      <w:r w:rsidRPr="00F7429D">
        <w:rPr>
          <w:rFonts w:eastAsia="Aptos" w:cstheme="minorHAnsi"/>
          <w:spacing w:val="-1"/>
          <w:szCs w:val="20"/>
        </w:rPr>
        <w:t>Regular Reviews:</w:t>
      </w:r>
      <w:r w:rsidRPr="00F7429D">
        <w:rPr>
          <w:rFonts w:eastAsia="Aptos" w:cstheme="minorHAnsi"/>
          <w:spacing w:val="-1"/>
          <w:szCs w:val="20"/>
        </w:rPr>
        <w:br/>
      </w:r>
    </w:p>
    <w:p w14:paraId="0D2A1145" w14:textId="6B0C3A84" w:rsidR="00C0393F" w:rsidRPr="00F7429D" w:rsidRDefault="00C0393F" w:rsidP="00C0393F">
      <w:pPr>
        <w:numPr>
          <w:ilvl w:val="0"/>
          <w:numId w:val="40"/>
        </w:numPr>
        <w:rPr>
          <w:rFonts w:eastAsia="Aptos" w:cstheme="minorHAnsi"/>
          <w:spacing w:val="-1"/>
          <w:szCs w:val="20"/>
        </w:rPr>
      </w:pPr>
      <w:r w:rsidRPr="00F7429D">
        <w:rPr>
          <w:rFonts w:eastAsia="Aptos" w:cstheme="minorHAnsi"/>
          <w:spacing w:val="-1"/>
          <w:szCs w:val="20"/>
        </w:rPr>
        <w:t xml:space="preserve">Conduct regular reviews with </w:t>
      </w:r>
      <w:r w:rsidR="00247250">
        <w:rPr>
          <w:rFonts w:eastAsia="Aptos" w:cstheme="minorHAnsi"/>
          <w:spacing w:val="-1"/>
          <w:szCs w:val="20"/>
        </w:rPr>
        <w:t>supplier</w:t>
      </w:r>
      <w:r w:rsidR="00247250" w:rsidRPr="00F7429D">
        <w:rPr>
          <w:rFonts w:eastAsia="Aptos" w:cstheme="minorHAnsi"/>
          <w:spacing w:val="-1"/>
          <w:szCs w:val="20"/>
        </w:rPr>
        <w:t xml:space="preserve"> </w:t>
      </w:r>
      <w:r w:rsidRPr="00F7429D">
        <w:rPr>
          <w:rFonts w:eastAsia="Aptos" w:cstheme="minorHAnsi"/>
          <w:spacing w:val="-1"/>
          <w:szCs w:val="20"/>
        </w:rPr>
        <w:t>to assess performance against SLAs and identify opportunities for improvement. Establish a feedback loop to ensure continuous improvement in service quality.</w:t>
      </w:r>
    </w:p>
    <w:p w14:paraId="7430DCA8" w14:textId="77777777" w:rsidR="00C0393F" w:rsidRPr="00170C6F" w:rsidRDefault="00C0393F" w:rsidP="002147DD">
      <w:pPr>
        <w:pStyle w:val="BodyText1"/>
      </w:pPr>
    </w:p>
    <w:p w14:paraId="022B0E6F" w14:textId="20945739" w:rsidR="00DF644D" w:rsidRPr="002147DD" w:rsidRDefault="00DF644D" w:rsidP="00DF644D">
      <w:pPr>
        <w:pStyle w:val="Heading1"/>
        <w:numPr>
          <w:ilvl w:val="0"/>
          <w:numId w:val="0"/>
        </w:numPr>
      </w:pPr>
      <w:bookmarkStart w:id="46" w:name="_Toc211869513"/>
      <w:r>
        <w:lastRenderedPageBreak/>
        <w:t xml:space="preserve">Appendix </w:t>
      </w:r>
      <w:r w:rsidR="00826365">
        <w:t>D</w:t>
      </w:r>
      <w:r>
        <w:t>: The draft contract terms</w:t>
      </w:r>
      <w:bookmarkEnd w:id="46"/>
    </w:p>
    <w:bookmarkStart w:id="47" w:name="_MON_1818338855"/>
    <w:bookmarkEnd w:id="47"/>
    <w:p w14:paraId="48D573AB" w14:textId="7170691F" w:rsidR="00DF644D" w:rsidRPr="00170C6F" w:rsidRDefault="00EC02F5" w:rsidP="00DF644D">
      <w:pPr>
        <w:pStyle w:val="BodyText1"/>
      </w:pPr>
      <w:r>
        <w:object w:dxaOrig="1501" w:dyaOrig="980" w14:anchorId="007DD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36" o:title=""/>
          </v:shape>
          <o:OLEObject Type="Embed" ProgID="Word.Document.12" ShapeID="_x0000_i1025" DrawAspect="Icon" ObjectID="_1822488597" r:id="rId37">
            <o:FieldCodes>\s</o:FieldCodes>
          </o:OLEObject>
        </w:object>
      </w:r>
    </w:p>
    <w:p w14:paraId="3FC33B91" w14:textId="1FB797F1" w:rsidR="00DF644D" w:rsidRPr="002147DD" w:rsidRDefault="00DF644D" w:rsidP="00DF644D">
      <w:pPr>
        <w:pStyle w:val="Heading1"/>
        <w:numPr>
          <w:ilvl w:val="0"/>
          <w:numId w:val="0"/>
        </w:numPr>
      </w:pPr>
      <w:bookmarkStart w:id="48" w:name="_Toc211869514"/>
      <w:r>
        <w:lastRenderedPageBreak/>
        <w:t xml:space="preserve">Appendix </w:t>
      </w:r>
      <w:r w:rsidR="00826365">
        <w:t>E</w:t>
      </w:r>
      <w:r>
        <w:t>: Glossary</w:t>
      </w:r>
      <w:bookmarkEnd w:id="48"/>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AB450C" w:rsidRPr="00845A54" w14:paraId="037A1E3E" w14:textId="77777777" w:rsidTr="71F252AA">
        <w:trPr>
          <w:tblHeader/>
        </w:trPr>
        <w:tc>
          <w:tcPr>
            <w:tcW w:w="3119" w:type="dxa"/>
            <w:shd w:val="clear" w:color="auto" w:fill="BEDDFF" w:themeFill="accent2" w:themeFillTint="33"/>
          </w:tcPr>
          <w:p w14:paraId="3FD10F5B"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Defined term</w:t>
            </w:r>
          </w:p>
        </w:tc>
        <w:tc>
          <w:tcPr>
            <w:tcW w:w="6519" w:type="dxa"/>
            <w:shd w:val="clear" w:color="auto" w:fill="BEDDFF" w:themeFill="accent2" w:themeFillTint="33"/>
          </w:tcPr>
          <w:p w14:paraId="5246DC31"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Definition</w:t>
            </w:r>
          </w:p>
        </w:tc>
      </w:tr>
      <w:tr w:rsidR="00AB450C" w:rsidRPr="0018563A" w14:paraId="07467181" w14:textId="77777777" w:rsidTr="71F252AA">
        <w:tc>
          <w:tcPr>
            <w:tcW w:w="3119" w:type="dxa"/>
          </w:tcPr>
          <w:p w14:paraId="7EE6ED36" w14:textId="77777777" w:rsidR="00AB450C" w:rsidRPr="0018563A" w:rsidRDefault="00AB450C" w:rsidP="00AB450C">
            <w:pPr>
              <w:pStyle w:val="BodyText1"/>
              <w:spacing w:after="120"/>
            </w:pPr>
            <w:r w:rsidRPr="0041156C">
              <w:t>Act</w:t>
            </w:r>
          </w:p>
        </w:tc>
        <w:tc>
          <w:tcPr>
            <w:tcW w:w="6519" w:type="dxa"/>
          </w:tcPr>
          <w:p w14:paraId="7C2735C3" w14:textId="4E502852" w:rsidR="00AB450C" w:rsidRPr="0018563A" w:rsidRDefault="00092A59" w:rsidP="00AB450C">
            <w:pPr>
              <w:pStyle w:val="BodyText1"/>
              <w:spacing w:after="120"/>
            </w:pPr>
            <w:r>
              <w:t>means t</w:t>
            </w:r>
            <w:r w:rsidRPr="00CC010A">
              <w:t xml:space="preserve">he </w:t>
            </w:r>
            <w:r w:rsidR="00AB450C" w:rsidRPr="00CC010A">
              <w:t>Procurement Act 2023.</w:t>
            </w:r>
          </w:p>
        </w:tc>
      </w:tr>
      <w:tr w:rsidR="00332AA4" w:rsidRPr="0018563A" w14:paraId="4F88828D" w14:textId="77777777" w:rsidTr="71F252AA">
        <w:tc>
          <w:tcPr>
            <w:tcW w:w="3119" w:type="dxa"/>
          </w:tcPr>
          <w:p w14:paraId="1AFF0FA9" w14:textId="3B3A0EC7" w:rsidR="00332AA4" w:rsidRPr="0041156C" w:rsidRDefault="00332AA4" w:rsidP="003E1398">
            <w:pPr>
              <w:pStyle w:val="BodyText1"/>
              <w:spacing w:after="120"/>
            </w:pPr>
            <w:r>
              <w:t>Associated person</w:t>
            </w:r>
          </w:p>
        </w:tc>
        <w:tc>
          <w:tcPr>
            <w:tcW w:w="6519" w:type="dxa"/>
          </w:tcPr>
          <w:p w14:paraId="3C9B8FAB" w14:textId="2684315F" w:rsidR="00C86A5F" w:rsidRDefault="008C464D" w:rsidP="00C86A5F">
            <w:pPr>
              <w:widowControl w:val="0"/>
              <w:spacing w:after="120"/>
            </w:pPr>
            <w:r>
              <w:t>is</w:t>
            </w:r>
            <w:r w:rsidR="00C86A5F">
              <w:t xml:space="preserve"> </w:t>
            </w:r>
            <w:r w:rsidR="008822E4">
              <w:t>a</w:t>
            </w:r>
            <w:r w:rsidR="00C86A5F">
              <w:t>s defined in section 26(4)</w:t>
            </w:r>
            <w:r w:rsidR="00AB67FB">
              <w:t xml:space="preserve"> of the Act</w:t>
            </w:r>
            <w:r w:rsidR="00C86A5F">
              <w:t xml:space="preserve"> as a person the </w:t>
            </w:r>
            <w:r w:rsidR="00EA6DEB">
              <w:t xml:space="preserve">Supplier </w:t>
            </w:r>
            <w:r w:rsidR="00C86A5F">
              <w:t>is relying on in order to satisfy the conditions of participation (</w:t>
            </w:r>
            <w:r w:rsidR="00EA6DEB" w:rsidRPr="00EA6DEB">
              <w:t xml:space="preserve">but not a person who is to act </w:t>
            </w:r>
            <w:r w:rsidR="00F8420F">
              <w:t xml:space="preserve">merely </w:t>
            </w:r>
            <w:r w:rsidR="00EA6DEB" w:rsidRPr="00EA6DEB">
              <w:t xml:space="preserve">as </w:t>
            </w:r>
            <w:r w:rsidR="00F8420F">
              <w:t xml:space="preserve">a </w:t>
            </w:r>
            <w:r w:rsidR="00EA6DEB" w:rsidRPr="00EA6DEB">
              <w:t>guarantor as described in section 22(9) of the Act</w:t>
            </w:r>
            <w:r w:rsidR="00C86A5F">
              <w:t>).</w:t>
            </w:r>
          </w:p>
          <w:p w14:paraId="460882A3" w14:textId="64F7FF8D" w:rsidR="00DB4C7D" w:rsidRDefault="00677EF6" w:rsidP="00C86A5F">
            <w:pPr>
              <w:pStyle w:val="BodyText1"/>
              <w:spacing w:after="120"/>
            </w:pPr>
            <w:r>
              <w:t>Associate</w:t>
            </w:r>
            <w:r w:rsidR="00EA6DEB">
              <w:t>d</w:t>
            </w:r>
            <w:r>
              <w:t xml:space="preserve"> persons are </w:t>
            </w:r>
            <w:r w:rsidR="002A5652">
              <w:t xml:space="preserve">sub-contractors or consortium </w:t>
            </w:r>
            <w:r w:rsidR="00B91140">
              <w:t xml:space="preserve">members who are being relied on by the </w:t>
            </w:r>
            <w:r w:rsidR="002926A6">
              <w:t xml:space="preserve">prime/main supplier to satisfy the conditions of participation. </w:t>
            </w:r>
            <w:r w:rsidR="00C86A5F">
              <w:t>Associated persons are likely to be within the first tier of sub-contractors, but may be further down the supply chain, for example in procurements of contracts with highly technical elements.</w:t>
            </w:r>
            <w:r>
              <w:t xml:space="preserve"> </w:t>
            </w:r>
          </w:p>
        </w:tc>
      </w:tr>
      <w:tr w:rsidR="00AB450C" w:rsidRPr="0018563A" w14:paraId="1B41E898" w14:textId="77777777" w:rsidTr="71F252AA">
        <w:tc>
          <w:tcPr>
            <w:tcW w:w="3119" w:type="dxa"/>
          </w:tcPr>
          <w:p w14:paraId="347D187D" w14:textId="77777777" w:rsidR="00AB450C" w:rsidRPr="0018563A" w:rsidRDefault="00AB450C" w:rsidP="00AB450C">
            <w:pPr>
              <w:pStyle w:val="BodyText1"/>
              <w:spacing w:after="0"/>
            </w:pPr>
            <w:r w:rsidRPr="0041156C">
              <w:t>Associated Suppliers</w:t>
            </w:r>
          </w:p>
        </w:tc>
        <w:tc>
          <w:tcPr>
            <w:tcW w:w="6519" w:type="dxa"/>
          </w:tcPr>
          <w:p w14:paraId="3E2136D9" w14:textId="4DDBDDB7" w:rsidR="00AB450C" w:rsidRPr="0018563A" w:rsidRDefault="00092A59" w:rsidP="00EA6DEB">
            <w:pPr>
              <w:pStyle w:val="BodyText1"/>
              <w:spacing w:after="0"/>
            </w:pPr>
            <w:r w:rsidRPr="00092A59">
              <w:t xml:space="preserve">means a </w:t>
            </w:r>
            <w:r w:rsidR="00EA6DEB">
              <w:t>s</w:t>
            </w:r>
            <w:r w:rsidR="00EA6DEB" w:rsidRPr="00092A59">
              <w:t xml:space="preserve">upplier </w:t>
            </w:r>
            <w:r w:rsidRPr="00092A59">
              <w:t xml:space="preserve">who is associated with </w:t>
            </w:r>
            <w:r w:rsidR="00EA6DEB">
              <w:t>the</w:t>
            </w:r>
            <w:r w:rsidR="00EA6DEB" w:rsidRPr="00092A59">
              <w:t xml:space="preserve"> </w:t>
            </w:r>
            <w:r w:rsidRPr="00092A59">
              <w:t xml:space="preserve">Supplier </w:t>
            </w:r>
            <w:r w:rsidR="00EA6DEB">
              <w:t>because</w:t>
            </w:r>
            <w:r w:rsidRPr="00092A59">
              <w:t xml:space="preserve"> either (a) the </w:t>
            </w:r>
            <w:r w:rsidR="00EA6DEB">
              <w:t>s</w:t>
            </w:r>
            <w:r w:rsidRPr="00092A59">
              <w:t xml:space="preserve">uppliers are submitting a tender together, or (b) the Authority is satisfied that the </w:t>
            </w:r>
            <w:r w:rsidR="00EA6DEB">
              <w:t>s</w:t>
            </w:r>
            <w:r w:rsidRPr="00092A59">
              <w:t>uppliers will enter legally binding arrangements to the effect that the Supplier will sub-contract the performance of all or part of the Contract to the other</w:t>
            </w:r>
            <w:r w:rsidR="00EA6DEB">
              <w:t xml:space="preserve"> supplier</w:t>
            </w:r>
            <w:r w:rsidRPr="00092A59">
              <w:t xml:space="preserve">, or the other </w:t>
            </w:r>
            <w:r w:rsidR="00EA6DEB">
              <w:t>s</w:t>
            </w:r>
            <w:r w:rsidRPr="00092A59">
              <w:t>upplier will guarantee the performance of all or part of the Contract by the Supplier (as set out in section 22(9) of the Act).</w:t>
            </w:r>
          </w:p>
        </w:tc>
      </w:tr>
      <w:tr w:rsidR="00AB450C" w:rsidRPr="0018563A" w14:paraId="49BD949E" w14:textId="77777777" w:rsidTr="71F252AA">
        <w:tc>
          <w:tcPr>
            <w:tcW w:w="3119" w:type="dxa"/>
          </w:tcPr>
          <w:p w14:paraId="4A84C6D1" w14:textId="77777777" w:rsidR="00AB450C" w:rsidRPr="0018563A" w:rsidRDefault="00AB450C" w:rsidP="00AB450C">
            <w:pPr>
              <w:pStyle w:val="BodyText1"/>
              <w:spacing w:after="0"/>
            </w:pPr>
            <w:r w:rsidRPr="0041156C">
              <w:t>Authority</w:t>
            </w:r>
          </w:p>
        </w:tc>
        <w:tc>
          <w:tcPr>
            <w:tcW w:w="6519" w:type="dxa"/>
          </w:tcPr>
          <w:p w14:paraId="62CC1139" w14:textId="0DA9E929" w:rsidR="00AB450C" w:rsidRPr="00DD580C" w:rsidRDefault="00280F84" w:rsidP="00AB450C">
            <w:pPr>
              <w:tabs>
                <w:tab w:val="left" w:pos="2751"/>
              </w:tabs>
              <w:ind w:left="57"/>
              <w:rPr>
                <w:color w:val="FF0000"/>
              </w:rPr>
            </w:pPr>
            <w:r>
              <w:t xml:space="preserve">means </w:t>
            </w:r>
            <w:r w:rsidR="00285740">
              <w:t>the</w:t>
            </w:r>
            <w:r w:rsidR="00092A59">
              <w:t xml:space="preserve"> </w:t>
            </w:r>
            <w:r w:rsidR="002A5EEE">
              <w:t>Department of Health and Social Care</w:t>
            </w:r>
            <w:r>
              <w:t>.</w:t>
            </w:r>
            <w:r w:rsidR="002A5EEE">
              <w:t xml:space="preserve"> </w:t>
            </w:r>
          </w:p>
        </w:tc>
      </w:tr>
      <w:tr w:rsidR="00AB450C" w:rsidRPr="0018563A" w14:paraId="6E334BA5" w14:textId="77777777" w:rsidTr="71F252AA">
        <w:tc>
          <w:tcPr>
            <w:tcW w:w="3119" w:type="dxa"/>
          </w:tcPr>
          <w:p w14:paraId="08FB543C" w14:textId="77777777" w:rsidR="00AB450C" w:rsidRPr="0018563A" w:rsidRDefault="00AB450C" w:rsidP="00AB450C">
            <w:pPr>
              <w:pStyle w:val="BodyText1"/>
              <w:spacing w:after="0"/>
            </w:pPr>
            <w:r w:rsidRPr="0041156C">
              <w:t>Central Digital Platform</w:t>
            </w:r>
          </w:p>
        </w:tc>
        <w:tc>
          <w:tcPr>
            <w:tcW w:w="6519" w:type="dxa"/>
          </w:tcPr>
          <w:p w14:paraId="71B49D69" w14:textId="15FEF2CA" w:rsidR="00937349" w:rsidRDefault="00092A59" w:rsidP="00937349">
            <w:pPr>
              <w:widowControl w:val="0"/>
              <w:spacing w:after="120"/>
            </w:pPr>
            <w:r>
              <w:t>means t</w:t>
            </w:r>
            <w:r w:rsidRPr="00CC010A">
              <w:t xml:space="preserve">he </w:t>
            </w:r>
            <w:r w:rsidR="00AB450C" w:rsidRPr="00CC010A">
              <w:t>online system</w:t>
            </w:r>
            <w:r w:rsidR="00916A75">
              <w:t xml:space="preserve"> refere</w:t>
            </w:r>
            <w:r w:rsidR="00CC671E">
              <w:t>nced in the Act and</w:t>
            </w:r>
            <w:r w:rsidR="00AB450C" w:rsidRPr="00CC010A">
              <w:t xml:space="preserve"> defined by regulation 5(2) of the Procurement Regulations 2024 (SI 2024 No. 692).</w:t>
            </w:r>
            <w:r w:rsidR="00347202">
              <w:t xml:space="preserve"> It is </w:t>
            </w:r>
            <w:r w:rsidR="00937349">
              <w:t xml:space="preserve">It is available at </w:t>
            </w:r>
            <w:hyperlink r:id="rId38" w:history="1">
              <w:r w:rsidR="00442981" w:rsidRPr="00E834F7">
                <w:rPr>
                  <w:rStyle w:val="Hyperlink"/>
                </w:rPr>
                <w:t>www.gov.uk/find-tender</w:t>
              </w:r>
            </w:hyperlink>
            <w:r w:rsidR="00280F84">
              <w:rPr>
                <w:rStyle w:val="Hyperlink"/>
              </w:rPr>
              <w:t>.</w:t>
            </w:r>
          </w:p>
          <w:p w14:paraId="3907BDEE" w14:textId="11ECE917" w:rsidR="00937349" w:rsidRDefault="00937349" w:rsidP="00937349">
            <w:pPr>
              <w:widowControl w:val="0"/>
              <w:spacing w:after="120"/>
            </w:pPr>
            <w:r>
              <w:t xml:space="preserve">The </w:t>
            </w:r>
            <w:r w:rsidR="00EA6DEB">
              <w:t xml:space="preserve">Central Digital Platform </w:t>
            </w:r>
            <w:r>
              <w:t>enable</w:t>
            </w:r>
            <w:r w:rsidR="00EA6DEB">
              <w:t>s</w:t>
            </w:r>
            <w:r>
              <w:t>:</w:t>
            </w:r>
          </w:p>
          <w:p w14:paraId="790E25CE" w14:textId="77777777" w:rsidR="00937349" w:rsidRDefault="00937349" w:rsidP="002840CF">
            <w:pPr>
              <w:widowControl w:val="0"/>
              <w:numPr>
                <w:ilvl w:val="0"/>
                <w:numId w:val="6"/>
              </w:numPr>
              <w:spacing w:after="120"/>
            </w:pPr>
            <w:r>
              <w:t>contracting authorities and suppliers to register and receive a unique identifier</w:t>
            </w:r>
          </w:p>
          <w:p w14:paraId="2ECD4194" w14:textId="77777777" w:rsidR="00937349" w:rsidRDefault="00937349" w:rsidP="002840CF">
            <w:pPr>
              <w:widowControl w:val="0"/>
              <w:numPr>
                <w:ilvl w:val="0"/>
                <w:numId w:val="6"/>
              </w:numPr>
              <w:spacing w:after="120"/>
            </w:pPr>
            <w:r>
              <w:t>contracting authorities to publish notices and other information as required under the Act for covered and below-threshold procurements</w:t>
            </w:r>
          </w:p>
          <w:p w14:paraId="77A61F25" w14:textId="18BBF77F" w:rsidR="00937349" w:rsidRDefault="00937349" w:rsidP="002840CF">
            <w:pPr>
              <w:widowControl w:val="0"/>
              <w:numPr>
                <w:ilvl w:val="0"/>
                <w:numId w:val="6"/>
              </w:numPr>
              <w:spacing w:after="120"/>
            </w:pPr>
            <w:r>
              <w:t xml:space="preserve">suppliers to submit and store certain core organisational information as required by the </w:t>
            </w:r>
            <w:r w:rsidR="00421981">
              <w:t>regulations to participate in a covered procurement. This information will only be available to those contracting authorities that a supplier chooses to share it with; it cannot be freely accessed</w:t>
            </w:r>
          </w:p>
          <w:p w14:paraId="29DBE9C9" w14:textId="5A42C1AA" w:rsidR="00916A75" w:rsidRDefault="00916A75" w:rsidP="002840CF">
            <w:pPr>
              <w:widowControl w:val="0"/>
              <w:numPr>
                <w:ilvl w:val="0"/>
                <w:numId w:val="6"/>
              </w:numPr>
              <w:spacing w:after="120"/>
            </w:pPr>
            <w:r>
              <w:t xml:space="preserve">anyone to view the notices and access related public </w:t>
            </w:r>
            <w:r>
              <w:lastRenderedPageBreak/>
              <w:t>procurement data</w:t>
            </w:r>
            <w:r w:rsidR="00280F84">
              <w:t>.</w:t>
            </w:r>
          </w:p>
          <w:p w14:paraId="2CDB2550" w14:textId="13599A6B" w:rsidR="00AB450C" w:rsidRPr="0018563A" w:rsidRDefault="00AB450C" w:rsidP="00AB450C">
            <w:pPr>
              <w:tabs>
                <w:tab w:val="left" w:pos="2751"/>
              </w:tabs>
              <w:ind w:left="57"/>
            </w:pPr>
          </w:p>
        </w:tc>
      </w:tr>
      <w:tr w:rsidR="00C03FCA" w:rsidRPr="0018563A" w14:paraId="54F9D495" w14:textId="77777777" w:rsidTr="71F252AA">
        <w:tc>
          <w:tcPr>
            <w:tcW w:w="3119" w:type="dxa"/>
          </w:tcPr>
          <w:p w14:paraId="18F03D2F" w14:textId="41E5AABB" w:rsidR="00C03FCA" w:rsidRPr="0041156C" w:rsidDel="00DA24CC" w:rsidRDefault="00C03FCA" w:rsidP="00AB450C">
            <w:pPr>
              <w:pStyle w:val="BodyText1"/>
              <w:spacing w:after="0"/>
            </w:pPr>
            <w:r>
              <w:lastRenderedPageBreak/>
              <w:t>Conditions of participation</w:t>
            </w:r>
          </w:p>
        </w:tc>
        <w:tc>
          <w:tcPr>
            <w:tcW w:w="6519" w:type="dxa"/>
          </w:tcPr>
          <w:p w14:paraId="5DF2FB91" w14:textId="5FE53455" w:rsidR="00EA6DEB" w:rsidRDefault="00F8420F" w:rsidP="006F5D5D">
            <w:pPr>
              <w:tabs>
                <w:tab w:val="left" w:pos="2751"/>
              </w:tabs>
              <w:ind w:left="57"/>
            </w:pPr>
            <w:r>
              <w:t xml:space="preserve">are </w:t>
            </w:r>
            <w:r w:rsidR="00BB4DC8">
              <w:t>as defined in s</w:t>
            </w:r>
            <w:r w:rsidR="009B6A31">
              <w:t>ection 22 of the Act</w:t>
            </w:r>
            <w:r w:rsidR="00F66C49">
              <w:t xml:space="preserve"> and are used to assess the </w:t>
            </w:r>
            <w:r w:rsidR="00EA6DEB">
              <w:t xml:space="preserve">Supplier </w:t>
            </w:r>
            <w:r w:rsidR="0022202E">
              <w:t>(</w:t>
            </w:r>
            <w:r>
              <w:t xml:space="preserve">but </w:t>
            </w:r>
            <w:r w:rsidR="0022202E">
              <w:t xml:space="preserve">not the </w:t>
            </w:r>
            <w:r w:rsidR="00EA6DEB">
              <w:t xml:space="preserve">Supplier’s </w:t>
            </w:r>
            <w:r w:rsidR="00203A2B">
              <w:t>Tender</w:t>
            </w:r>
            <w:r w:rsidR="0022202E">
              <w:t>).</w:t>
            </w:r>
          </w:p>
          <w:p w14:paraId="17D0E0BB" w14:textId="77777777" w:rsidR="00EA6DEB" w:rsidRDefault="00EA6DEB" w:rsidP="006F5D5D">
            <w:pPr>
              <w:tabs>
                <w:tab w:val="left" w:pos="2751"/>
              </w:tabs>
              <w:ind w:left="57"/>
            </w:pPr>
          </w:p>
          <w:p w14:paraId="5367ECF2" w14:textId="4C7A9121" w:rsidR="00C03FCA" w:rsidDel="00DA24CC" w:rsidRDefault="00EA6DEB" w:rsidP="00EA6DEB">
            <w:pPr>
              <w:tabs>
                <w:tab w:val="left" w:pos="2751"/>
              </w:tabs>
              <w:ind w:left="57"/>
            </w:pPr>
            <w:r>
              <w:t>The Conditions of Participation which Suppliers are required to satisfy in relation to this Procurement are set out</w:t>
            </w:r>
            <w:r w:rsidRPr="00EA6DEB">
              <w:t xml:space="preserve"> in Part 3 of the </w:t>
            </w:r>
            <w:r w:rsidR="00886247">
              <w:t>p</w:t>
            </w:r>
            <w:r w:rsidRPr="00EA6DEB">
              <w:t xml:space="preserve">rocurement </w:t>
            </w:r>
            <w:r w:rsidR="00886247">
              <w:t>s</w:t>
            </w:r>
            <w:r w:rsidRPr="00EA6DEB">
              <w:t xml:space="preserve">pecific </w:t>
            </w:r>
            <w:r w:rsidR="00886247">
              <w:t>q</w:t>
            </w:r>
            <w:r w:rsidRPr="00EA6DEB">
              <w:t>uestionnaire</w:t>
            </w:r>
            <w:r w:rsidR="00F8420F">
              <w:t xml:space="preserve"> (in the Qualification Envelope)</w:t>
            </w:r>
            <w:r>
              <w:t xml:space="preserve"> and t</w:t>
            </w:r>
            <w:r w:rsidR="002D7649">
              <w:t xml:space="preserve">he Authority </w:t>
            </w:r>
            <w:r w:rsidR="004D69E1">
              <w:t xml:space="preserve">has set out </w:t>
            </w:r>
            <w:r w:rsidR="00B10FCC">
              <w:t xml:space="preserve">how they will be assessed </w:t>
            </w:r>
            <w:r w:rsidR="006F5D5D">
              <w:t xml:space="preserve">within </w:t>
            </w:r>
            <w:r w:rsidR="001353CD">
              <w:t xml:space="preserve">‘The assessment process and award criteria’ </w:t>
            </w:r>
            <w:r w:rsidR="00D74B55">
              <w:t>section of this document</w:t>
            </w:r>
            <w:r w:rsidR="00F66C49">
              <w:t>.</w:t>
            </w:r>
            <w:r w:rsidR="00DD7656">
              <w:t xml:space="preserve"> </w:t>
            </w:r>
          </w:p>
        </w:tc>
      </w:tr>
      <w:tr w:rsidR="00DA24CC" w:rsidRPr="0018563A" w14:paraId="68D884A9" w14:textId="77777777" w:rsidTr="71F252AA">
        <w:tc>
          <w:tcPr>
            <w:tcW w:w="3119" w:type="dxa"/>
          </w:tcPr>
          <w:p w14:paraId="75802ED8" w14:textId="34A3E89C" w:rsidR="00DA24CC" w:rsidRPr="0041156C" w:rsidDel="00DA24CC" w:rsidRDefault="00DA24CC" w:rsidP="00AB450C">
            <w:pPr>
              <w:pStyle w:val="BodyText1"/>
              <w:spacing w:after="0"/>
            </w:pPr>
            <w:r>
              <w:t>Connected Persons</w:t>
            </w:r>
          </w:p>
        </w:tc>
        <w:tc>
          <w:tcPr>
            <w:tcW w:w="6519" w:type="dxa"/>
          </w:tcPr>
          <w:p w14:paraId="63BC11F9" w14:textId="3634CBF3" w:rsidR="00DF17E9" w:rsidRDefault="00E17EFF" w:rsidP="00DF17E9">
            <w:pPr>
              <w:widowControl w:val="0"/>
              <w:spacing w:after="120"/>
            </w:pPr>
            <w:r>
              <w:t>i</w:t>
            </w:r>
            <w:r w:rsidR="00DF17E9">
              <w:t>s</w:t>
            </w:r>
            <w:r>
              <w:t xml:space="preserve"> as</w:t>
            </w:r>
            <w:r w:rsidR="00DF17E9">
              <w:t xml:space="preserve"> defined in paragraph 45 of Schedule 6 to the Act. In summary, it covers:</w:t>
            </w:r>
          </w:p>
          <w:p w14:paraId="410A68FB" w14:textId="6F227AF3" w:rsidR="00DF17E9" w:rsidRDefault="00DF17E9" w:rsidP="002840CF">
            <w:pPr>
              <w:widowControl w:val="0"/>
              <w:numPr>
                <w:ilvl w:val="0"/>
                <w:numId w:val="7"/>
              </w:numPr>
              <w:spacing w:after="120"/>
            </w:pPr>
            <w:r>
              <w:t>a person with ‘significant control' over the supplier (within the meaning given by section 790C(2) of the Companies Act 2006)</w:t>
            </w:r>
          </w:p>
          <w:p w14:paraId="476A31C3" w14:textId="5ADAA5D8" w:rsidR="00DF17E9" w:rsidRDefault="00DF17E9" w:rsidP="002840CF">
            <w:pPr>
              <w:widowControl w:val="0"/>
              <w:numPr>
                <w:ilvl w:val="0"/>
                <w:numId w:val="7"/>
              </w:numPr>
              <w:spacing w:after="120"/>
            </w:pPr>
            <w:r>
              <w:t>a director or shadow director of the supplier</w:t>
            </w:r>
          </w:p>
          <w:p w14:paraId="5003D1BE" w14:textId="0D978A45" w:rsidR="00DF17E9" w:rsidRDefault="00DF17E9" w:rsidP="002840CF">
            <w:pPr>
              <w:widowControl w:val="0"/>
              <w:numPr>
                <w:ilvl w:val="0"/>
                <w:numId w:val="7"/>
              </w:numPr>
              <w:spacing w:after="120"/>
            </w:pPr>
            <w:r>
              <w:t>a parent undertaking or a subsidiary undertaking of the supplier</w:t>
            </w:r>
          </w:p>
          <w:p w14:paraId="3D923FF0" w14:textId="77777777" w:rsidR="00DF17E9" w:rsidRDefault="00DF17E9" w:rsidP="002840CF">
            <w:pPr>
              <w:widowControl w:val="0"/>
              <w:numPr>
                <w:ilvl w:val="0"/>
                <w:numId w:val="7"/>
              </w:numPr>
              <w:spacing w:after="120"/>
            </w:pPr>
            <w:r>
              <w:t>a predecessor company</w:t>
            </w:r>
          </w:p>
          <w:p w14:paraId="2EABB2D4" w14:textId="63354702" w:rsidR="00DF17E9" w:rsidRDefault="00DF17E9" w:rsidP="002840CF">
            <w:pPr>
              <w:widowControl w:val="0"/>
              <w:numPr>
                <w:ilvl w:val="0"/>
                <w:numId w:val="7"/>
              </w:numPr>
              <w:spacing w:after="120"/>
            </w:pPr>
            <w:r>
              <w:t xml:space="preserve">any other person who it can reasonably be considered stands in an equivalent position in relation to the supplier as a person within </w:t>
            </w:r>
            <w:r w:rsidR="00EA6DEB">
              <w:t xml:space="preserve">any of </w:t>
            </w:r>
            <w:r>
              <w:t>paragraph</w:t>
            </w:r>
            <w:r w:rsidR="00EA6DEB">
              <w:t>s</w:t>
            </w:r>
            <w:r>
              <w:t xml:space="preserve"> a to d.</w:t>
            </w:r>
          </w:p>
          <w:p w14:paraId="23ED326A" w14:textId="28FDE896" w:rsidR="00E17EFF" w:rsidRDefault="00DF17E9" w:rsidP="002840CF">
            <w:pPr>
              <w:widowControl w:val="0"/>
              <w:numPr>
                <w:ilvl w:val="0"/>
                <w:numId w:val="7"/>
              </w:numPr>
              <w:spacing w:after="120"/>
            </w:pPr>
            <w:r>
              <w:t>any person with the right to exercise, or who actually exercises, significant influence or control over the supplier</w:t>
            </w:r>
          </w:p>
          <w:p w14:paraId="5191FE60" w14:textId="70E4DC3B" w:rsidR="00DA24CC" w:rsidDel="00DA24CC" w:rsidRDefault="00DF17E9" w:rsidP="002840CF">
            <w:pPr>
              <w:widowControl w:val="0"/>
              <w:numPr>
                <w:ilvl w:val="0"/>
                <w:numId w:val="7"/>
              </w:numPr>
              <w:spacing w:after="120"/>
            </w:pPr>
            <w:r>
              <w:t>any person over which the supplier has the right to exercise, or actually exercises, significant influence or control</w:t>
            </w:r>
            <w:r w:rsidR="00EA6DEB">
              <w:t>.</w:t>
            </w:r>
          </w:p>
        </w:tc>
      </w:tr>
      <w:tr w:rsidR="00AB450C" w:rsidRPr="0018563A" w14:paraId="12514588" w14:textId="77777777" w:rsidTr="71F252AA">
        <w:tc>
          <w:tcPr>
            <w:tcW w:w="3119" w:type="dxa"/>
          </w:tcPr>
          <w:p w14:paraId="1DEA03BD" w14:textId="77777777" w:rsidR="00AB450C" w:rsidRPr="0018563A" w:rsidRDefault="00AB450C" w:rsidP="00AB450C">
            <w:pPr>
              <w:pStyle w:val="BodyText1"/>
              <w:spacing w:after="0"/>
            </w:pPr>
            <w:r w:rsidRPr="0041156C">
              <w:t>Contract</w:t>
            </w:r>
          </w:p>
        </w:tc>
        <w:tc>
          <w:tcPr>
            <w:tcW w:w="6519" w:type="dxa"/>
          </w:tcPr>
          <w:p w14:paraId="359E3B2F" w14:textId="34F3A6B4" w:rsidR="00AB450C" w:rsidRPr="0018563A" w:rsidRDefault="00092A59" w:rsidP="00AB450C">
            <w:pPr>
              <w:tabs>
                <w:tab w:val="left" w:pos="2751"/>
              </w:tabs>
              <w:ind w:left="57"/>
            </w:pPr>
            <w:r>
              <w:t>means t</w:t>
            </w:r>
            <w:r w:rsidRPr="00CC010A">
              <w:t xml:space="preserve">he </w:t>
            </w:r>
            <w:r w:rsidR="00AB450C" w:rsidRPr="00CC010A">
              <w:t>contract to be entered into by the Authority with the successful Supplier.</w:t>
            </w:r>
          </w:p>
        </w:tc>
      </w:tr>
      <w:tr w:rsidR="00DE7E30" w:rsidRPr="0018563A" w14:paraId="5BA51931" w14:textId="77777777" w:rsidTr="71F252AA">
        <w:tc>
          <w:tcPr>
            <w:tcW w:w="3119" w:type="dxa"/>
          </w:tcPr>
          <w:p w14:paraId="348491D3" w14:textId="199A112D" w:rsidR="00DE7E30" w:rsidRPr="0041156C" w:rsidRDefault="00DE7E30" w:rsidP="00AB450C">
            <w:pPr>
              <w:pStyle w:val="BodyText1"/>
              <w:spacing w:after="0"/>
            </w:pPr>
            <w:r>
              <w:t>Core supplier information</w:t>
            </w:r>
          </w:p>
        </w:tc>
        <w:tc>
          <w:tcPr>
            <w:tcW w:w="6519" w:type="dxa"/>
          </w:tcPr>
          <w:p w14:paraId="6C255ACC" w14:textId="3F9B9436" w:rsidR="00656788" w:rsidRDefault="0051592D" w:rsidP="00656788">
            <w:pPr>
              <w:widowControl w:val="0"/>
              <w:spacing w:after="120"/>
            </w:pPr>
            <w:r>
              <w:t xml:space="preserve">is as </w:t>
            </w:r>
            <w:r w:rsidR="00656788">
              <w:t>defined in the regulation 6(9) of the Procurement Regulations 2024</w:t>
            </w:r>
            <w:r w:rsidR="00FC0B5E">
              <w:t>, and</w:t>
            </w:r>
            <w:r w:rsidR="00656788">
              <w:t xml:space="preserve"> is divided into four key categories of information cover</w:t>
            </w:r>
            <w:r w:rsidR="00FC0B5E">
              <w:t>ing</w:t>
            </w:r>
            <w:r w:rsidR="00656788">
              <w:t xml:space="preserve"> (in summary):</w:t>
            </w:r>
          </w:p>
          <w:p w14:paraId="70193BC4" w14:textId="76ED802E" w:rsidR="00656788" w:rsidRDefault="00656788" w:rsidP="002840CF">
            <w:pPr>
              <w:widowControl w:val="0"/>
              <w:numPr>
                <w:ilvl w:val="0"/>
                <w:numId w:val="8"/>
              </w:numPr>
              <w:spacing w:after="120"/>
            </w:pPr>
            <w:r>
              <w:t>basic information – this includes (</w:t>
            </w:r>
            <w:r w:rsidR="00FC0B5E">
              <w:t xml:space="preserve">but </w:t>
            </w:r>
            <w:r>
              <w:t>is not limited to) the supplier’s name, unique identifier, address, VAT number (if applicable), legal form and date of company registration (if applicable), details of</w:t>
            </w:r>
            <w:r w:rsidR="00FC0B5E">
              <w:t xml:space="preserve"> </w:t>
            </w:r>
            <w:r>
              <w:t xml:space="preserve">qualifications/trade associations and classification, for example whether the supplier is an SME and/or a </w:t>
            </w:r>
            <w:r>
              <w:lastRenderedPageBreak/>
              <w:t>public service mutual</w:t>
            </w:r>
          </w:p>
          <w:p w14:paraId="1316D18E" w14:textId="77777777" w:rsidR="00656788" w:rsidRDefault="00656788" w:rsidP="002840CF">
            <w:pPr>
              <w:widowControl w:val="0"/>
              <w:numPr>
                <w:ilvl w:val="0"/>
                <w:numId w:val="8"/>
              </w:numPr>
              <w:spacing w:after="120"/>
            </w:pPr>
            <w:r>
              <w:t>economic and financial standing information – as set out in the supplier’s most recent financial accounts</w:t>
            </w:r>
          </w:p>
          <w:p w14:paraId="2A61DDE3" w14:textId="77777777" w:rsidR="00880ACD" w:rsidRDefault="00656788" w:rsidP="002840CF">
            <w:pPr>
              <w:widowControl w:val="0"/>
              <w:numPr>
                <w:ilvl w:val="0"/>
                <w:numId w:val="8"/>
              </w:numPr>
              <w:spacing w:after="120"/>
            </w:pPr>
            <w:r>
              <w:t>connected person information – this includes (but is not limited to) information relating to relevant connected persons such as names, date of birth and nationality, service address and legal form</w:t>
            </w:r>
          </w:p>
          <w:p w14:paraId="5CDB1442" w14:textId="6327740D" w:rsidR="00DE7E30" w:rsidRDefault="00656788" w:rsidP="002840CF">
            <w:pPr>
              <w:widowControl w:val="0"/>
              <w:numPr>
                <w:ilvl w:val="0"/>
                <w:numId w:val="8"/>
              </w:numPr>
              <w:spacing w:after="120"/>
            </w:pPr>
            <w:r>
              <w:t>exclusion grounds information – this includes information relating to relevant convictions and events that form either a mandatory or discretionary exclusion ground under the Act</w:t>
            </w:r>
            <w:r w:rsidR="00280F84">
              <w:t>.</w:t>
            </w:r>
          </w:p>
        </w:tc>
      </w:tr>
      <w:tr w:rsidR="00062940" w:rsidRPr="002A5EEE" w14:paraId="68CBE943" w14:textId="77777777" w:rsidTr="71F252AA">
        <w:tc>
          <w:tcPr>
            <w:tcW w:w="3119" w:type="dxa"/>
          </w:tcPr>
          <w:p w14:paraId="4877E967" w14:textId="28334997" w:rsidR="00062940" w:rsidRDefault="007827E9" w:rsidP="00AB450C">
            <w:pPr>
              <w:pStyle w:val="BodyText1"/>
              <w:spacing w:after="0"/>
            </w:pPr>
            <w:r>
              <w:lastRenderedPageBreak/>
              <w:t>Debarment</w:t>
            </w:r>
          </w:p>
        </w:tc>
        <w:tc>
          <w:tcPr>
            <w:tcW w:w="6519" w:type="dxa"/>
          </w:tcPr>
          <w:p w14:paraId="3B41DD19" w14:textId="44ABE251" w:rsidR="00062940" w:rsidRPr="002A5EEE" w:rsidRDefault="06DD28B0" w:rsidP="00AB450C">
            <w:pPr>
              <w:tabs>
                <w:tab w:val="left" w:pos="2751"/>
              </w:tabs>
              <w:ind w:left="57"/>
            </w:pPr>
            <w:r w:rsidRPr="002A5EEE">
              <w:t xml:space="preserve">means the mechanism under which a </w:t>
            </w:r>
            <w:r w:rsidR="09BA6AEA" w:rsidRPr="002A5EEE">
              <w:t xml:space="preserve">Minister of the Crown can put a supplier on the centrally-published </w:t>
            </w:r>
            <w:hyperlink r:id="rId39" w:history="1">
              <w:r w:rsidR="09BA6AEA" w:rsidRPr="006E575F">
                <w:rPr>
                  <w:rStyle w:val="Hyperlink"/>
                </w:rPr>
                <w:t>debarment list</w:t>
              </w:r>
            </w:hyperlink>
            <w:r w:rsidR="09BA6AEA" w:rsidRPr="002A5EEE">
              <w:t>. This must be following an investigation, whereby the minister is satisfied that a supplier is an excluded supplier or an excludable supplier and should be added to the debarment list.</w:t>
            </w:r>
          </w:p>
        </w:tc>
      </w:tr>
      <w:tr w:rsidR="006B6B98" w:rsidRPr="0018563A" w14:paraId="00DE5151" w14:textId="77777777" w:rsidTr="71F252AA">
        <w:tc>
          <w:tcPr>
            <w:tcW w:w="3119" w:type="dxa"/>
          </w:tcPr>
          <w:p w14:paraId="7CB1FE7E" w14:textId="55315D34" w:rsidR="006B6B98" w:rsidRDefault="006B6B98" w:rsidP="00AB450C">
            <w:pPr>
              <w:pStyle w:val="BodyText1"/>
              <w:spacing w:after="0"/>
            </w:pPr>
            <w:r>
              <w:t>Excluded supplier</w:t>
            </w:r>
          </w:p>
        </w:tc>
        <w:tc>
          <w:tcPr>
            <w:tcW w:w="6519" w:type="dxa"/>
          </w:tcPr>
          <w:p w14:paraId="024229F6" w14:textId="52A61D3F" w:rsidR="00FC0B5E" w:rsidRDefault="00FC0B5E" w:rsidP="00AB450C">
            <w:pPr>
              <w:tabs>
                <w:tab w:val="left" w:pos="2751"/>
              </w:tabs>
              <w:ind w:left="57"/>
              <w:rPr>
                <w:lang w:eastAsia="en-US"/>
              </w:rPr>
            </w:pPr>
            <w:r>
              <w:rPr>
                <w:lang w:eastAsia="en-US"/>
              </w:rPr>
              <w:t>means an excluded supplier as defined in section 57(1) of the Act.</w:t>
            </w:r>
          </w:p>
          <w:p w14:paraId="62334258" w14:textId="77777777" w:rsidR="00FC0B5E" w:rsidRDefault="00FC0B5E" w:rsidP="00AB450C">
            <w:pPr>
              <w:tabs>
                <w:tab w:val="left" w:pos="2751"/>
              </w:tabs>
              <w:ind w:left="57"/>
              <w:rPr>
                <w:lang w:eastAsia="en-US"/>
              </w:rPr>
            </w:pPr>
          </w:p>
          <w:p w14:paraId="0D0710D1" w14:textId="00176658" w:rsidR="00270EF8" w:rsidRDefault="00FC0B5E" w:rsidP="00AB450C">
            <w:pPr>
              <w:tabs>
                <w:tab w:val="left" w:pos="2751"/>
              </w:tabs>
              <w:ind w:left="57"/>
            </w:pPr>
            <w:r>
              <w:rPr>
                <w:lang w:eastAsia="en-US"/>
              </w:rPr>
              <w:t xml:space="preserve">A supplier </w:t>
            </w:r>
            <w:r w:rsidR="0039581C">
              <w:t>is an ‘excluded supplier’ where the</w:t>
            </w:r>
            <w:r w:rsidR="00A23071">
              <w:t xml:space="preserve"> Authority </w:t>
            </w:r>
            <w:r w:rsidR="001A411D">
              <w:t xml:space="preserve">considers, firstly, </w:t>
            </w:r>
            <w:r w:rsidR="00982517">
              <w:t xml:space="preserve">that a </w:t>
            </w:r>
            <w:r w:rsidR="00982517" w:rsidRPr="001D75C6">
              <w:rPr>
                <w:b/>
                <w:bCs/>
              </w:rPr>
              <w:t>mandatory exclusion</w:t>
            </w:r>
            <w:r w:rsidR="00982517">
              <w:t xml:space="preserve"> ground applies to the supplier or an associated person</w:t>
            </w:r>
            <w:r w:rsidR="00A23071">
              <w:t xml:space="preserve"> and</w:t>
            </w:r>
            <w:r w:rsidR="0039581C">
              <w:t>, s</w:t>
            </w:r>
            <w:r w:rsidR="00A23071">
              <w:t>econdly that the circumstances giving rise</w:t>
            </w:r>
            <w:r w:rsidR="00775EF6">
              <w:t xml:space="preserve"> to the exclusion ground are continuing or likely to occur again. </w:t>
            </w:r>
          </w:p>
          <w:p w14:paraId="16F1448D" w14:textId="77777777" w:rsidR="00270EF8" w:rsidRDefault="00270EF8" w:rsidP="00AB450C">
            <w:pPr>
              <w:tabs>
                <w:tab w:val="left" w:pos="2751"/>
              </w:tabs>
              <w:ind w:left="57"/>
            </w:pPr>
          </w:p>
          <w:p w14:paraId="537D16BE" w14:textId="6B0B6B4F" w:rsidR="006B6B98" w:rsidRDefault="00385138" w:rsidP="00FC0B5E">
            <w:pPr>
              <w:tabs>
                <w:tab w:val="left" w:pos="2751"/>
              </w:tabs>
              <w:ind w:left="57"/>
            </w:pPr>
            <w:r>
              <w:t xml:space="preserve">A supplier </w:t>
            </w:r>
            <w:r w:rsidR="00FC0B5E">
              <w:t xml:space="preserve">is </w:t>
            </w:r>
            <w:r>
              <w:t>also an excluded supplier where a Minister of the Crown has already determined this – i.e. where the supplier or an associated person is on the debarment list because of a mandatory exclusion ground.</w:t>
            </w:r>
          </w:p>
        </w:tc>
      </w:tr>
      <w:tr w:rsidR="006B6B98" w:rsidRPr="0018563A" w14:paraId="1533E0F7" w14:textId="77777777" w:rsidTr="71F252AA">
        <w:tc>
          <w:tcPr>
            <w:tcW w:w="3119" w:type="dxa"/>
          </w:tcPr>
          <w:p w14:paraId="7EA3CCFC" w14:textId="38539F68" w:rsidR="006B6B98" w:rsidRDefault="006B6B98" w:rsidP="00AB450C">
            <w:pPr>
              <w:pStyle w:val="BodyText1"/>
              <w:spacing w:after="0"/>
            </w:pPr>
            <w:r>
              <w:t>Excludable supplier</w:t>
            </w:r>
          </w:p>
        </w:tc>
        <w:tc>
          <w:tcPr>
            <w:tcW w:w="6519" w:type="dxa"/>
          </w:tcPr>
          <w:p w14:paraId="4D8BE1E7" w14:textId="44A31F10" w:rsidR="00FC0B5E" w:rsidRDefault="00FC0B5E" w:rsidP="00AB450C">
            <w:pPr>
              <w:tabs>
                <w:tab w:val="left" w:pos="2751"/>
              </w:tabs>
              <w:ind w:left="57"/>
              <w:rPr>
                <w:lang w:eastAsia="en-US"/>
              </w:rPr>
            </w:pPr>
            <w:r>
              <w:rPr>
                <w:lang w:eastAsia="en-US"/>
              </w:rPr>
              <w:t>means an excludable supplier as defined in section 57(2) of the Act.</w:t>
            </w:r>
          </w:p>
          <w:p w14:paraId="40EB9502" w14:textId="77777777" w:rsidR="00FC0B5E" w:rsidRDefault="00FC0B5E" w:rsidP="00AB450C">
            <w:pPr>
              <w:tabs>
                <w:tab w:val="left" w:pos="2751"/>
              </w:tabs>
              <w:ind w:left="57"/>
            </w:pPr>
          </w:p>
          <w:p w14:paraId="148ED7CC" w14:textId="6D7FC3AC" w:rsidR="00E97496" w:rsidRDefault="00FC0B5E" w:rsidP="00AB450C">
            <w:pPr>
              <w:tabs>
                <w:tab w:val="left" w:pos="2751"/>
              </w:tabs>
              <w:ind w:left="57"/>
            </w:pPr>
            <w:r>
              <w:t>A</w:t>
            </w:r>
            <w:r w:rsidR="00270EF8">
              <w:t xml:space="preserve"> </w:t>
            </w:r>
            <w:r w:rsidR="001D75C6">
              <w:t xml:space="preserve">supplier is an ‘excludable supplier’ where the contracting authority considers, firstly, that a </w:t>
            </w:r>
            <w:r w:rsidR="001D75C6" w:rsidRPr="000A011A">
              <w:rPr>
                <w:b/>
                <w:bCs/>
              </w:rPr>
              <w:t>discretionary exclusion</w:t>
            </w:r>
            <w:r w:rsidR="001D75C6">
              <w:t xml:space="preserve"> ground applies to the supplier or an associated person and, secondly, that the circumstances giving rise to the exclusion ground are continuing or likely to occur again. </w:t>
            </w:r>
          </w:p>
          <w:p w14:paraId="7B1F8DE0" w14:textId="77777777" w:rsidR="00E97496" w:rsidRDefault="00E97496" w:rsidP="00AB450C">
            <w:pPr>
              <w:tabs>
                <w:tab w:val="left" w:pos="2751"/>
              </w:tabs>
              <w:ind w:left="57"/>
            </w:pPr>
          </w:p>
          <w:p w14:paraId="6CFBDC00" w14:textId="2A61DA5D" w:rsidR="006B6B98" w:rsidRDefault="001D75C6" w:rsidP="00FC0B5E">
            <w:pPr>
              <w:tabs>
                <w:tab w:val="left" w:pos="2751"/>
              </w:tabs>
              <w:ind w:left="57"/>
            </w:pPr>
            <w:r>
              <w:t xml:space="preserve">A supplier </w:t>
            </w:r>
            <w:r w:rsidR="00FC0B5E">
              <w:t xml:space="preserve">is </w:t>
            </w:r>
            <w:r>
              <w:t>also an excludable supplier where a Minister of the Crown has already determined this – i.e. where the supplier or an associated person is on the debarment list because of a discretionary exclusion ground.</w:t>
            </w:r>
          </w:p>
        </w:tc>
      </w:tr>
      <w:tr w:rsidR="00661AF6" w:rsidRPr="0018563A" w14:paraId="6DA7AAC1" w14:textId="77777777" w:rsidTr="71F252AA">
        <w:tc>
          <w:tcPr>
            <w:tcW w:w="3119" w:type="dxa"/>
          </w:tcPr>
          <w:p w14:paraId="3810775F" w14:textId="56B81DA5" w:rsidR="00661AF6" w:rsidRDefault="00035B59" w:rsidP="00AB450C">
            <w:pPr>
              <w:pStyle w:val="BodyText1"/>
              <w:spacing w:after="0"/>
            </w:pPr>
            <w:r>
              <w:lastRenderedPageBreak/>
              <w:t>Exclu</w:t>
            </w:r>
            <w:r w:rsidR="00AC3EF1">
              <w:t>sions</w:t>
            </w:r>
          </w:p>
        </w:tc>
        <w:tc>
          <w:tcPr>
            <w:tcW w:w="6519" w:type="dxa"/>
          </w:tcPr>
          <w:p w14:paraId="6AC0486F" w14:textId="71D6D750" w:rsidR="00661AF6" w:rsidRDefault="00F20197" w:rsidP="00280F84">
            <w:pPr>
              <w:tabs>
                <w:tab w:val="left" w:pos="2751"/>
              </w:tabs>
              <w:ind w:left="57"/>
            </w:pPr>
            <w:r>
              <w:t>means the list of mandatory (</w:t>
            </w:r>
            <w:r w:rsidR="00212DA6">
              <w:t>s</w:t>
            </w:r>
            <w:r>
              <w:t>chedule 6) and discretionary (schedule 7) exclusion ground</w:t>
            </w:r>
            <w:r w:rsidR="007E09E9">
              <w:t>s</w:t>
            </w:r>
            <w:r w:rsidR="00212DA6">
              <w:t xml:space="preserve"> </w:t>
            </w:r>
            <w:r w:rsidR="00280F84">
              <w:t>under</w:t>
            </w:r>
            <w:r w:rsidR="00212DA6">
              <w:t xml:space="preserve"> the Act</w:t>
            </w:r>
            <w:r w:rsidR="00820761">
              <w:t>. The Authority has a duty to consider</w:t>
            </w:r>
            <w:r w:rsidR="006A1D61">
              <w:t xml:space="preserve"> both whether any of these apply to </w:t>
            </w:r>
            <w:r w:rsidR="00280F84">
              <w:t xml:space="preserve">Suppliers </w:t>
            </w:r>
            <w:r w:rsidR="006A1D61">
              <w:t xml:space="preserve">(including by virtue of a </w:t>
            </w:r>
            <w:r w:rsidR="00280F84">
              <w:t>Connected Person</w:t>
            </w:r>
            <w:r w:rsidR="006A1D61">
              <w:t>), as well as whether the circumstances are continuing or likely to occur again</w:t>
            </w:r>
            <w:r w:rsidR="00AD557A">
              <w:t>. The Authority must</w:t>
            </w:r>
            <w:r w:rsidR="00AF0474">
              <w:t xml:space="preserve"> exclude an excluded supplier and may exclude an excludable supplier from </w:t>
            </w:r>
            <w:r w:rsidR="00280F84">
              <w:t>this P</w:t>
            </w:r>
            <w:r w:rsidR="00AF0474">
              <w:t>rocurement.</w:t>
            </w:r>
          </w:p>
        </w:tc>
      </w:tr>
      <w:tr w:rsidR="00F94280" w:rsidRPr="0018563A" w14:paraId="53EF279E" w14:textId="77777777" w:rsidTr="71F252AA">
        <w:tc>
          <w:tcPr>
            <w:tcW w:w="3119" w:type="dxa"/>
          </w:tcPr>
          <w:p w14:paraId="5C3E415D" w14:textId="1182D7C5" w:rsidR="00F94280" w:rsidRPr="0041156C" w:rsidRDefault="00F94280" w:rsidP="00AB450C">
            <w:pPr>
              <w:pStyle w:val="BodyText1"/>
              <w:spacing w:after="0"/>
            </w:pPr>
            <w:r>
              <w:t>FOIA</w:t>
            </w:r>
            <w:r w:rsidR="004B32CC">
              <w:t xml:space="preserve"> and EIR</w:t>
            </w:r>
          </w:p>
        </w:tc>
        <w:tc>
          <w:tcPr>
            <w:tcW w:w="6519" w:type="dxa"/>
          </w:tcPr>
          <w:p w14:paraId="5B5E83B2" w14:textId="0D83F71A" w:rsidR="00F94280" w:rsidRDefault="004B32CC" w:rsidP="00AB450C">
            <w:pPr>
              <w:tabs>
                <w:tab w:val="left" w:pos="2751"/>
              </w:tabs>
              <w:ind w:left="57"/>
            </w:pPr>
            <w:r>
              <w:t>means the Freedom of Information Act 2000 (FOIA) and the Environmental Information Regulations 2004 (EIR) which the Authority is subject to.</w:t>
            </w:r>
          </w:p>
        </w:tc>
      </w:tr>
      <w:tr w:rsidR="007E72F0" w:rsidRPr="0018563A" w14:paraId="0BD9B029" w14:textId="77777777" w:rsidTr="71F252AA">
        <w:tc>
          <w:tcPr>
            <w:tcW w:w="3119" w:type="dxa"/>
          </w:tcPr>
          <w:p w14:paraId="48FBD988" w14:textId="7DD64385" w:rsidR="007E72F0" w:rsidRPr="0041156C" w:rsidRDefault="007E72F0" w:rsidP="00AB450C">
            <w:pPr>
              <w:pStyle w:val="BodyText1"/>
              <w:spacing w:after="0"/>
            </w:pPr>
            <w:r>
              <w:t>Government Security C</w:t>
            </w:r>
            <w:r w:rsidR="000865CE">
              <w:t>lassification</w:t>
            </w:r>
          </w:p>
        </w:tc>
        <w:tc>
          <w:tcPr>
            <w:tcW w:w="6519" w:type="dxa"/>
          </w:tcPr>
          <w:p w14:paraId="00D5242E" w14:textId="58981175" w:rsidR="007E72F0" w:rsidRDefault="00677F66" w:rsidP="00AB450C">
            <w:pPr>
              <w:tabs>
                <w:tab w:val="left" w:pos="2751"/>
              </w:tabs>
              <w:ind w:left="57"/>
            </w:pPr>
            <w:r>
              <w:t>means the Government Security Classif</w:t>
            </w:r>
            <w:r w:rsidR="005B2072">
              <w:t>ication Policy</w:t>
            </w:r>
            <w:r w:rsidR="00A10970">
              <w:t xml:space="preserve"> which can be accessed here </w:t>
            </w:r>
            <w:hyperlink r:id="rId40" w:history="1">
              <w:r w:rsidR="000A7811" w:rsidRPr="000A7811">
                <w:rPr>
                  <w:rStyle w:val="Hyperlink"/>
                </w:rPr>
                <w:t>Government Security Classifications - GOV.UK</w:t>
              </w:r>
            </w:hyperlink>
            <w:r w:rsidR="00280F84">
              <w:rPr>
                <w:rStyle w:val="Hyperlink"/>
              </w:rPr>
              <w:t>.</w:t>
            </w:r>
            <w:r w:rsidR="000A7811">
              <w:t xml:space="preserve"> </w:t>
            </w:r>
          </w:p>
        </w:tc>
      </w:tr>
      <w:tr w:rsidR="00DC0C96" w:rsidRPr="0018563A" w14:paraId="2AFA1417" w14:textId="77777777" w:rsidTr="71F252AA">
        <w:tc>
          <w:tcPr>
            <w:tcW w:w="3119" w:type="dxa"/>
          </w:tcPr>
          <w:p w14:paraId="2AC02F0E" w14:textId="58317189" w:rsidR="00DC0C96" w:rsidRDefault="00DC0C96" w:rsidP="00AB450C">
            <w:pPr>
              <w:pStyle w:val="BodyText1"/>
              <w:spacing w:after="0"/>
            </w:pPr>
            <w:r>
              <w:t>Inte</w:t>
            </w:r>
            <w:r w:rsidR="00272FFE">
              <w:t>nded sub-contractors</w:t>
            </w:r>
          </w:p>
        </w:tc>
        <w:tc>
          <w:tcPr>
            <w:tcW w:w="6519" w:type="dxa"/>
          </w:tcPr>
          <w:p w14:paraId="0743C8B8" w14:textId="426FDC9A" w:rsidR="00280F84" w:rsidRDefault="00280F84" w:rsidP="00AB450C">
            <w:pPr>
              <w:tabs>
                <w:tab w:val="left" w:pos="2751"/>
              </w:tabs>
              <w:ind w:left="57"/>
            </w:pPr>
            <w:r w:rsidRPr="00280F84">
              <w:t>means a sub-contractor to whom the Supplier intends to sub-contract the performance of all or part of the Contract</w:t>
            </w:r>
            <w:r w:rsidR="00D5011D">
              <w:t>.</w:t>
            </w:r>
          </w:p>
          <w:p w14:paraId="7FCE636F" w14:textId="08B4483C" w:rsidR="00DC0C96" w:rsidRDefault="00D5011D" w:rsidP="00AB450C">
            <w:pPr>
              <w:tabs>
                <w:tab w:val="left" w:pos="2751"/>
              </w:tabs>
              <w:ind w:left="57"/>
            </w:pPr>
            <w:r>
              <w:t xml:space="preserve"> </w:t>
            </w:r>
          </w:p>
          <w:p w14:paraId="29D9FE36" w14:textId="5097FB12" w:rsidR="00B24491" w:rsidRDefault="00B24491" w:rsidP="00B24491">
            <w:pPr>
              <w:widowControl w:val="0"/>
              <w:spacing w:after="120"/>
            </w:pPr>
            <w:r>
              <w:t xml:space="preserve">This is not restricted to sub-contractors that the </w:t>
            </w:r>
            <w:r w:rsidR="00280F84">
              <w:t xml:space="preserve">Supplier </w:t>
            </w:r>
            <w:r>
              <w:t xml:space="preserve">is relying on to meet conditions of participation (who will in any event be associated persons) but applies to all sub-contractors (of all tiers) </w:t>
            </w:r>
            <w:r w:rsidR="00280F84">
              <w:t xml:space="preserve">to whom </w:t>
            </w:r>
            <w:r>
              <w:t xml:space="preserve">the </w:t>
            </w:r>
            <w:r w:rsidR="00280F84">
              <w:t xml:space="preserve">Supplier </w:t>
            </w:r>
            <w:r>
              <w:t xml:space="preserve">intends to sub-contract the performance of all or part of the </w:t>
            </w:r>
            <w:r w:rsidR="00280F84">
              <w:t>Contract</w:t>
            </w:r>
            <w:r>
              <w:t>.</w:t>
            </w:r>
          </w:p>
        </w:tc>
      </w:tr>
      <w:tr w:rsidR="00AB450C" w:rsidRPr="0018563A" w14:paraId="63F4883D" w14:textId="77777777" w:rsidTr="71F252AA">
        <w:tc>
          <w:tcPr>
            <w:tcW w:w="3119" w:type="dxa"/>
          </w:tcPr>
          <w:p w14:paraId="52E52282" w14:textId="77777777" w:rsidR="00AB450C" w:rsidRPr="0018563A" w:rsidRDefault="00AB450C" w:rsidP="00AB450C">
            <w:pPr>
              <w:pStyle w:val="BodyText1"/>
              <w:spacing w:after="0"/>
            </w:pPr>
            <w:r w:rsidRPr="0041156C">
              <w:t>Key Performance Indicators or KPIs</w:t>
            </w:r>
          </w:p>
        </w:tc>
        <w:tc>
          <w:tcPr>
            <w:tcW w:w="6519" w:type="dxa"/>
          </w:tcPr>
          <w:p w14:paraId="3B69C698" w14:textId="06A777B3" w:rsidR="00AB450C" w:rsidRPr="0018563A" w:rsidRDefault="00CB75CC" w:rsidP="00280F84">
            <w:pPr>
              <w:tabs>
                <w:tab w:val="left" w:pos="2751"/>
              </w:tabs>
              <w:ind w:left="57"/>
            </w:pPr>
            <w:r>
              <w:t>m</w:t>
            </w:r>
            <w:r w:rsidR="00092A59">
              <w:t>eans the</w:t>
            </w:r>
            <w:r w:rsidR="00AB450C" w:rsidRPr="00CC010A">
              <w:t xml:space="preserve"> key performance indicators (KPIs) set out in Appendix</w:t>
            </w:r>
            <w:r w:rsidR="00AB450C">
              <w:t> </w:t>
            </w:r>
            <w:r w:rsidR="00AB450C" w:rsidRPr="00CC010A">
              <w:t>C.</w:t>
            </w:r>
          </w:p>
        </w:tc>
      </w:tr>
      <w:tr w:rsidR="00C358FD" w:rsidRPr="0018563A" w14:paraId="65542E5F" w14:textId="77777777" w:rsidTr="71F252AA">
        <w:tc>
          <w:tcPr>
            <w:tcW w:w="3119" w:type="dxa"/>
          </w:tcPr>
          <w:p w14:paraId="1D99D952" w14:textId="2F40E0CB" w:rsidR="00C358FD" w:rsidRPr="0041156C" w:rsidRDefault="00C358FD" w:rsidP="00AB450C">
            <w:pPr>
              <w:pStyle w:val="BodyText1"/>
              <w:spacing w:after="0"/>
            </w:pPr>
            <w:r>
              <w:t>Open Procedure</w:t>
            </w:r>
          </w:p>
        </w:tc>
        <w:tc>
          <w:tcPr>
            <w:tcW w:w="6519" w:type="dxa"/>
          </w:tcPr>
          <w:p w14:paraId="3232E3A6" w14:textId="5FA019C5" w:rsidR="00C358FD" w:rsidRDefault="00C358FD" w:rsidP="00AB450C">
            <w:pPr>
              <w:tabs>
                <w:tab w:val="left" w:pos="2751"/>
              </w:tabs>
              <w:ind w:left="57"/>
            </w:pPr>
            <w:r>
              <w:t xml:space="preserve">means the </w:t>
            </w:r>
            <w:r w:rsidR="002B10EA">
              <w:t>open procedure as defined by section</w:t>
            </w:r>
            <w:r w:rsidR="000A7D91">
              <w:t xml:space="preserve"> </w:t>
            </w:r>
            <w:r w:rsidR="0063011E">
              <w:t>20 of the Act</w:t>
            </w:r>
            <w:r w:rsidR="00280F84">
              <w:t>.</w:t>
            </w:r>
          </w:p>
        </w:tc>
      </w:tr>
      <w:tr w:rsidR="00AB450C" w:rsidRPr="0018563A" w14:paraId="4AF43C71" w14:textId="77777777" w:rsidTr="71F252AA">
        <w:tc>
          <w:tcPr>
            <w:tcW w:w="3119" w:type="dxa"/>
          </w:tcPr>
          <w:p w14:paraId="371B6FE4" w14:textId="335F197F" w:rsidR="00AB450C" w:rsidRPr="0018563A" w:rsidRDefault="51AEF9DD" w:rsidP="00AB450C">
            <w:pPr>
              <w:pStyle w:val="BodyText1"/>
              <w:spacing w:after="0"/>
            </w:pPr>
            <w:r>
              <w:t>Portal</w:t>
            </w:r>
          </w:p>
        </w:tc>
        <w:tc>
          <w:tcPr>
            <w:tcW w:w="6519" w:type="dxa"/>
          </w:tcPr>
          <w:p w14:paraId="32A04E9A" w14:textId="07FB9E95" w:rsidR="00AB450C" w:rsidRPr="0018563A" w:rsidRDefault="00092A59" w:rsidP="00AB450C">
            <w:pPr>
              <w:tabs>
                <w:tab w:val="left" w:pos="2751"/>
              </w:tabs>
              <w:ind w:left="57"/>
            </w:pPr>
            <w:r>
              <w:t>means the</w:t>
            </w:r>
            <w:r w:rsidRPr="00CC010A">
              <w:t xml:space="preserve"> </w:t>
            </w:r>
            <w:r w:rsidR="006E575F">
              <w:t>Atamis</w:t>
            </w:r>
            <w:r w:rsidR="009B7C61">
              <w:t xml:space="preserve"> e</w:t>
            </w:r>
            <w:r w:rsidR="00AC2F87">
              <w:t xml:space="preserve">sourcing </w:t>
            </w:r>
            <w:r w:rsidR="00AB450C" w:rsidRPr="00CC010A">
              <w:t>portal used by the Authority for the purposes of this Procurement and which can be accessed here</w:t>
            </w:r>
            <w:r w:rsidR="00717AEC">
              <w:t xml:space="preserve"> </w:t>
            </w:r>
            <w:hyperlink r:id="rId41" w:history="1">
              <w:r w:rsidR="0099147D">
                <w:rPr>
                  <w:rStyle w:val="Hyperlink"/>
                </w:rPr>
                <w:t>DHSC &amp; Health Family Portal</w:t>
              </w:r>
            </w:hyperlink>
            <w:r w:rsidR="00AB450C" w:rsidRPr="00CC010A">
              <w:t xml:space="preserve">. </w:t>
            </w:r>
          </w:p>
        </w:tc>
      </w:tr>
      <w:tr w:rsidR="00AB450C" w:rsidRPr="0018563A" w14:paraId="295BE2A8" w14:textId="77777777" w:rsidTr="71F252AA">
        <w:tc>
          <w:tcPr>
            <w:tcW w:w="3119" w:type="dxa"/>
          </w:tcPr>
          <w:p w14:paraId="16BF945E" w14:textId="77777777" w:rsidR="00AB450C" w:rsidRPr="0018563A" w:rsidRDefault="00AB450C" w:rsidP="00AB450C">
            <w:pPr>
              <w:pStyle w:val="BodyText1"/>
              <w:spacing w:after="0"/>
            </w:pPr>
            <w:r w:rsidRPr="0041156C">
              <w:t>Procurement</w:t>
            </w:r>
          </w:p>
        </w:tc>
        <w:tc>
          <w:tcPr>
            <w:tcW w:w="6519" w:type="dxa"/>
          </w:tcPr>
          <w:p w14:paraId="4EABA168" w14:textId="0B2B6B87" w:rsidR="00AB450C" w:rsidRPr="0018563A" w:rsidRDefault="00280F84" w:rsidP="00280F84">
            <w:pPr>
              <w:tabs>
                <w:tab w:val="left" w:pos="2751"/>
              </w:tabs>
              <w:ind w:left="57"/>
            </w:pPr>
            <w:r>
              <w:t>means t</w:t>
            </w:r>
            <w:r w:rsidR="00AB450C" w:rsidRPr="00CC010A">
              <w:t xml:space="preserve">his </w:t>
            </w:r>
            <w:r w:rsidR="00717AEC">
              <w:t>Open</w:t>
            </w:r>
            <w:r w:rsidR="00AB450C" w:rsidRPr="00CC010A">
              <w:t xml:space="preserve"> Procedure procurement process.</w:t>
            </w:r>
          </w:p>
        </w:tc>
      </w:tr>
      <w:tr w:rsidR="00AB450C" w:rsidRPr="0018563A" w14:paraId="3A3C67BD" w14:textId="77777777" w:rsidTr="71F252AA">
        <w:tc>
          <w:tcPr>
            <w:tcW w:w="3119" w:type="dxa"/>
          </w:tcPr>
          <w:p w14:paraId="451312A2" w14:textId="77777777" w:rsidR="00AB450C" w:rsidRPr="0018563A" w:rsidRDefault="00AB450C" w:rsidP="00AB450C">
            <w:pPr>
              <w:pStyle w:val="BodyText1"/>
              <w:spacing w:after="0"/>
            </w:pPr>
            <w:r w:rsidRPr="0041156C">
              <w:t>Procurement Timetable</w:t>
            </w:r>
          </w:p>
        </w:tc>
        <w:tc>
          <w:tcPr>
            <w:tcW w:w="6519" w:type="dxa"/>
          </w:tcPr>
          <w:p w14:paraId="07BEB542" w14:textId="738FCCC7" w:rsidR="00AB450C" w:rsidRPr="0018563A" w:rsidRDefault="00280F84" w:rsidP="00AB450C">
            <w:pPr>
              <w:tabs>
                <w:tab w:val="left" w:pos="2751"/>
              </w:tabs>
              <w:ind w:left="57"/>
            </w:pPr>
            <w:r>
              <w:t>means t</w:t>
            </w:r>
            <w:r w:rsidRPr="00CC010A">
              <w:t xml:space="preserve">he </w:t>
            </w:r>
            <w:r w:rsidR="00AB450C" w:rsidRPr="00CC010A">
              <w:t>timetable for this Procurement as set out in this document.</w:t>
            </w:r>
          </w:p>
        </w:tc>
      </w:tr>
      <w:tr w:rsidR="00582F2E" w:rsidRPr="0018563A" w14:paraId="5114926B" w14:textId="77777777" w:rsidTr="71F252AA">
        <w:tc>
          <w:tcPr>
            <w:tcW w:w="3119" w:type="dxa"/>
          </w:tcPr>
          <w:p w14:paraId="6C61C5E8" w14:textId="11ADFC6C" w:rsidR="00582F2E" w:rsidRPr="0041156C" w:rsidRDefault="00582F2E" w:rsidP="00AB450C">
            <w:pPr>
              <w:pStyle w:val="BodyText1"/>
              <w:spacing w:after="0"/>
            </w:pPr>
            <w:r>
              <w:t>PSQ Response</w:t>
            </w:r>
          </w:p>
        </w:tc>
        <w:tc>
          <w:tcPr>
            <w:tcW w:w="6519" w:type="dxa"/>
          </w:tcPr>
          <w:p w14:paraId="7DF23CD4" w14:textId="54FA392C" w:rsidR="00582F2E" w:rsidRDefault="00582F2E" w:rsidP="00AB450C">
            <w:pPr>
              <w:tabs>
                <w:tab w:val="left" w:pos="2751"/>
              </w:tabs>
              <w:ind w:left="57"/>
            </w:pPr>
            <w:r>
              <w:t>means a Supplier’s response to the Qualification Envelope</w:t>
            </w:r>
          </w:p>
        </w:tc>
      </w:tr>
      <w:tr w:rsidR="00AB450C" w:rsidRPr="0018563A" w14:paraId="16E17F3C" w14:textId="77777777" w:rsidTr="71F252AA">
        <w:tc>
          <w:tcPr>
            <w:tcW w:w="3119" w:type="dxa"/>
          </w:tcPr>
          <w:p w14:paraId="3A64916E" w14:textId="77777777" w:rsidR="00AB450C" w:rsidRPr="0018563A" w:rsidRDefault="00AB450C" w:rsidP="00AB450C">
            <w:pPr>
              <w:pStyle w:val="BodyText1"/>
              <w:spacing w:after="0"/>
            </w:pPr>
            <w:r w:rsidRPr="0041156C">
              <w:t>Service Credits</w:t>
            </w:r>
          </w:p>
        </w:tc>
        <w:tc>
          <w:tcPr>
            <w:tcW w:w="6519" w:type="dxa"/>
          </w:tcPr>
          <w:p w14:paraId="3F2C05A6" w14:textId="0CF2E619" w:rsidR="00AB450C" w:rsidRPr="0018563A" w:rsidRDefault="00CB75CC" w:rsidP="00AB450C">
            <w:pPr>
              <w:tabs>
                <w:tab w:val="left" w:pos="2751"/>
              </w:tabs>
              <w:ind w:left="57"/>
            </w:pPr>
            <w:r>
              <w:t>m</w:t>
            </w:r>
            <w:r w:rsidR="00092A59">
              <w:t>eans t</w:t>
            </w:r>
            <w:r w:rsidR="00AB450C" w:rsidRPr="00CC010A">
              <w:t>he service credits set out in Appendix C.</w:t>
            </w:r>
          </w:p>
        </w:tc>
      </w:tr>
      <w:tr w:rsidR="00AB450C" w:rsidRPr="0018563A" w14:paraId="5C630B15" w14:textId="77777777" w:rsidTr="71F252AA">
        <w:tc>
          <w:tcPr>
            <w:tcW w:w="3119" w:type="dxa"/>
          </w:tcPr>
          <w:p w14:paraId="63DAD0AD" w14:textId="77777777" w:rsidR="00AB450C" w:rsidRPr="0018563A" w:rsidRDefault="00AB450C" w:rsidP="00AB450C">
            <w:pPr>
              <w:pStyle w:val="BodyText1"/>
              <w:spacing w:after="0"/>
            </w:pPr>
            <w:r w:rsidRPr="0041156C">
              <w:t>Service Levels</w:t>
            </w:r>
          </w:p>
        </w:tc>
        <w:tc>
          <w:tcPr>
            <w:tcW w:w="6519" w:type="dxa"/>
          </w:tcPr>
          <w:p w14:paraId="5C84594F" w14:textId="40612D6A" w:rsidR="00AB450C" w:rsidRPr="0018563A" w:rsidRDefault="00CB75CC" w:rsidP="00AB450C">
            <w:pPr>
              <w:tabs>
                <w:tab w:val="left" w:pos="2751"/>
              </w:tabs>
              <w:ind w:left="57"/>
            </w:pPr>
            <w:r>
              <w:t>m</w:t>
            </w:r>
            <w:r w:rsidR="00092A59">
              <w:t>ean</w:t>
            </w:r>
            <w:r>
              <w:t>s</w:t>
            </w:r>
            <w:r w:rsidR="00092A59">
              <w:t xml:space="preserve"> t</w:t>
            </w:r>
            <w:r w:rsidR="00AB450C" w:rsidRPr="00CC010A">
              <w:t>he service levels set out in</w:t>
            </w:r>
            <w:r w:rsidR="00092A59">
              <w:t xml:space="preserve"> Appendix C</w:t>
            </w:r>
            <w:r w:rsidR="00280F84">
              <w:t>.</w:t>
            </w:r>
            <w:r w:rsidR="00AB450C" w:rsidRPr="00CC010A">
              <w:t xml:space="preserve"> </w:t>
            </w:r>
          </w:p>
        </w:tc>
      </w:tr>
      <w:tr w:rsidR="00AB450C" w:rsidRPr="0018563A" w14:paraId="7D3D564C" w14:textId="77777777" w:rsidTr="71F252AA">
        <w:tc>
          <w:tcPr>
            <w:tcW w:w="3119" w:type="dxa"/>
          </w:tcPr>
          <w:p w14:paraId="5EAD073C" w14:textId="77777777" w:rsidR="00AB450C" w:rsidRPr="0018563A" w:rsidRDefault="00AB450C" w:rsidP="00AB450C">
            <w:pPr>
              <w:pStyle w:val="BodyText1"/>
              <w:spacing w:after="0"/>
            </w:pPr>
            <w:r w:rsidRPr="0041156C">
              <w:t>Supplier or Suppliers</w:t>
            </w:r>
          </w:p>
        </w:tc>
        <w:tc>
          <w:tcPr>
            <w:tcW w:w="6519" w:type="dxa"/>
          </w:tcPr>
          <w:p w14:paraId="2EFB6423" w14:textId="7D5D19A8" w:rsidR="00AB450C" w:rsidRPr="0018563A" w:rsidRDefault="00092A59" w:rsidP="00AB450C">
            <w:pPr>
              <w:tabs>
                <w:tab w:val="left" w:pos="2751"/>
              </w:tabs>
              <w:ind w:left="57"/>
            </w:pPr>
            <w:r w:rsidRPr="00092A59">
              <w:t>means a supplier or suppliers (as the case may be) participating in the Procurement</w:t>
            </w:r>
            <w:r w:rsidR="00280F84">
              <w:t>.</w:t>
            </w:r>
          </w:p>
        </w:tc>
      </w:tr>
      <w:tr w:rsidR="00582F2E" w:rsidRPr="0018563A" w14:paraId="63C4C623" w14:textId="77777777" w:rsidTr="71F252AA">
        <w:tc>
          <w:tcPr>
            <w:tcW w:w="3119" w:type="dxa"/>
          </w:tcPr>
          <w:p w14:paraId="5A3EB77F" w14:textId="247CE616" w:rsidR="00582F2E" w:rsidRPr="0041156C" w:rsidRDefault="00582F2E" w:rsidP="00AB450C">
            <w:pPr>
              <w:pStyle w:val="BodyText1"/>
              <w:spacing w:after="0"/>
            </w:pPr>
            <w:r>
              <w:lastRenderedPageBreak/>
              <w:t>Tender</w:t>
            </w:r>
          </w:p>
        </w:tc>
        <w:tc>
          <w:tcPr>
            <w:tcW w:w="6519" w:type="dxa"/>
          </w:tcPr>
          <w:p w14:paraId="3312654B" w14:textId="39077048" w:rsidR="00582F2E" w:rsidRPr="00092A59" w:rsidRDefault="00582F2E" w:rsidP="00582F2E">
            <w:pPr>
              <w:pStyle w:val="BodyText1"/>
              <w:spacing w:after="0"/>
            </w:pPr>
            <w:r>
              <w:t>means those parts of a Supplier’s submission in this Procurement comprised within the Technical Envelope and the Commercial Envelope</w:t>
            </w:r>
            <w:r w:rsidR="00F8420F">
              <w:t>.</w:t>
            </w:r>
          </w:p>
        </w:tc>
      </w:tr>
      <w:tr w:rsidR="00AB450C" w:rsidRPr="0018563A" w14:paraId="12B31E07" w14:textId="77777777" w:rsidTr="71F252AA">
        <w:tc>
          <w:tcPr>
            <w:tcW w:w="3119" w:type="dxa"/>
          </w:tcPr>
          <w:p w14:paraId="35249BAB" w14:textId="77777777" w:rsidR="00AB450C" w:rsidRPr="0018563A" w:rsidRDefault="00AB450C" w:rsidP="00AB450C">
            <w:pPr>
              <w:pStyle w:val="BodyText1"/>
              <w:spacing w:after="0"/>
            </w:pPr>
            <w:r w:rsidRPr="0041156C">
              <w:t>Tender Notice</w:t>
            </w:r>
          </w:p>
        </w:tc>
        <w:tc>
          <w:tcPr>
            <w:tcW w:w="6519" w:type="dxa"/>
          </w:tcPr>
          <w:p w14:paraId="5874C4EA" w14:textId="7DE56462" w:rsidR="00AB450C" w:rsidRPr="0018563A" w:rsidRDefault="00092A59" w:rsidP="00AB450C">
            <w:pPr>
              <w:pStyle w:val="BodyText1"/>
              <w:spacing w:after="0"/>
            </w:pPr>
            <w:r w:rsidRPr="00092A59">
              <w:t>means the tender notice with reference [insert reference] published on [insert date] on the Central Digital Platform</w:t>
            </w:r>
            <w:r w:rsidR="00280F84">
              <w:t>.</w:t>
            </w:r>
          </w:p>
        </w:tc>
      </w:tr>
      <w:tr w:rsidR="00336F3C" w:rsidRPr="0018563A" w14:paraId="6312FFE0" w14:textId="77777777" w:rsidTr="71F252AA">
        <w:tc>
          <w:tcPr>
            <w:tcW w:w="3119" w:type="dxa"/>
          </w:tcPr>
          <w:p w14:paraId="7F2509CF" w14:textId="79F67C4E" w:rsidR="00336F3C" w:rsidRPr="0041156C" w:rsidRDefault="00AF7F39" w:rsidP="00AB450C">
            <w:pPr>
              <w:pStyle w:val="BodyText1"/>
              <w:spacing w:after="0"/>
            </w:pPr>
            <w:r>
              <w:t>TUPE</w:t>
            </w:r>
          </w:p>
        </w:tc>
        <w:tc>
          <w:tcPr>
            <w:tcW w:w="6519" w:type="dxa"/>
          </w:tcPr>
          <w:p w14:paraId="4AF639C4" w14:textId="3079C858" w:rsidR="00336F3C" w:rsidRPr="00092A59" w:rsidRDefault="00B24491" w:rsidP="00AB450C">
            <w:pPr>
              <w:pStyle w:val="BodyText1"/>
              <w:spacing w:after="0"/>
            </w:pPr>
            <w:r>
              <w:t xml:space="preserve">means the </w:t>
            </w:r>
            <w:r w:rsidR="00AF7F39">
              <w:t>Transfer of Undertakings (Protection on Employment) Regulations</w:t>
            </w:r>
            <w:r w:rsidR="00F94280">
              <w:t xml:space="preserve"> 2006 (as amended)</w:t>
            </w:r>
            <w:r w:rsidR="00280F84">
              <w:t>.</w:t>
            </w:r>
          </w:p>
        </w:tc>
      </w:tr>
      <w:tr w:rsidR="00C358FD" w:rsidRPr="0018563A" w14:paraId="671471E0" w14:textId="77777777" w:rsidTr="71F252AA">
        <w:tc>
          <w:tcPr>
            <w:tcW w:w="3119" w:type="dxa"/>
          </w:tcPr>
          <w:p w14:paraId="57DCE9FB" w14:textId="1FBDDFA5" w:rsidR="00C358FD" w:rsidRPr="0041156C" w:rsidRDefault="00B24491" w:rsidP="00AB450C">
            <w:pPr>
              <w:pStyle w:val="BodyText1"/>
              <w:spacing w:after="0"/>
            </w:pPr>
            <w:r>
              <w:t>Unique ide</w:t>
            </w:r>
            <w:r w:rsidR="00441CFC">
              <w:t>ntifier</w:t>
            </w:r>
          </w:p>
        </w:tc>
        <w:tc>
          <w:tcPr>
            <w:tcW w:w="6519" w:type="dxa"/>
          </w:tcPr>
          <w:p w14:paraId="51092670" w14:textId="6D94582C" w:rsidR="00C358FD" w:rsidRPr="00092A59" w:rsidRDefault="009E7B07" w:rsidP="00280F84">
            <w:pPr>
              <w:pStyle w:val="BodyText1"/>
              <w:spacing w:after="0"/>
            </w:pPr>
            <w:r>
              <w:t>i</w:t>
            </w:r>
            <w:r w:rsidR="00441CFC">
              <w:t>s</w:t>
            </w:r>
            <w:r>
              <w:t xml:space="preserve"> as defined in regulation 8 of the Procurement Regulations 2024. In the case of a supplier, it is the unique code which is submitted to the </w:t>
            </w:r>
            <w:r w:rsidR="00280F84">
              <w:t xml:space="preserve">Central Digital Platform </w:t>
            </w:r>
            <w:r>
              <w:t>and is recognised by that platform or, where no such code is submitted and recognised, it is the unique code which is allocated by that platform when the supplier registers on that platform.</w:t>
            </w:r>
          </w:p>
        </w:tc>
      </w:tr>
    </w:tbl>
    <w:p w14:paraId="7C939DEC" w14:textId="77777777" w:rsidR="00DF644D" w:rsidRPr="00170C6F" w:rsidRDefault="00DF644D" w:rsidP="00AB450C">
      <w:pPr>
        <w:pStyle w:val="BodyText1"/>
      </w:pPr>
    </w:p>
    <w:p w14:paraId="461E6D75" w14:textId="55481C06" w:rsidR="00DF644D" w:rsidRPr="002147DD" w:rsidRDefault="00DF644D" w:rsidP="00DF644D">
      <w:pPr>
        <w:pStyle w:val="Heading1"/>
        <w:numPr>
          <w:ilvl w:val="0"/>
          <w:numId w:val="0"/>
        </w:numPr>
      </w:pPr>
      <w:bookmarkStart w:id="49" w:name="_Toc211869515"/>
      <w:r>
        <w:lastRenderedPageBreak/>
        <w:t xml:space="preserve">Appendix </w:t>
      </w:r>
      <w:r w:rsidR="00826365">
        <w:t>F</w:t>
      </w:r>
      <w:r>
        <w:t>: Form of tender</w:t>
      </w:r>
      <w:bookmarkEnd w:id="49"/>
    </w:p>
    <w:p w14:paraId="1859EB9C" w14:textId="77777777" w:rsidR="00AB450C" w:rsidRDefault="00AB450C" w:rsidP="00AB450C">
      <w:pPr>
        <w:pStyle w:val="BodyText1"/>
      </w:pPr>
      <w:r>
        <w:t>Dear Sir or Madam</w:t>
      </w:r>
    </w:p>
    <w:p w14:paraId="4CB08BCC" w14:textId="77777777" w:rsidR="00AB450C" w:rsidRDefault="00AB450C" w:rsidP="00BE665B">
      <w:pPr>
        <w:pStyle w:val="Heading2-NotToC"/>
      </w:pPr>
      <w:r>
        <w:t xml:space="preserve">Form of tender </w:t>
      </w:r>
    </w:p>
    <w:p w14:paraId="2BEFFFEE" w14:textId="2101962A" w:rsidR="00AB450C" w:rsidRDefault="00AB450C" w:rsidP="00AB450C">
      <w:pPr>
        <w:pStyle w:val="BodyText1"/>
      </w:pPr>
      <w:r>
        <w:t xml:space="preserve">I/We, the undersigned, tender and offer to provide the </w:t>
      </w:r>
      <w:r w:rsidR="006461CC">
        <w:t>C</w:t>
      </w:r>
      <w:r>
        <w:t xml:space="preserve">ontract as listed below, which is more particularly referred to in the </w:t>
      </w:r>
      <w:r w:rsidR="00E640F0">
        <w:t>I</w:t>
      </w:r>
      <w:r>
        <w:t xml:space="preserve">nvitation to </w:t>
      </w:r>
      <w:r w:rsidR="00E640F0">
        <w:t>T</w:t>
      </w:r>
      <w:r>
        <w:t xml:space="preserve">ender supplied to me/us for the purpose of tendering for the provision of the </w:t>
      </w:r>
      <w:r w:rsidR="006461CC">
        <w:t>C</w:t>
      </w:r>
      <w:r>
        <w:t xml:space="preserve">ontract and on the terms of the </w:t>
      </w:r>
      <w:r w:rsidR="006461CC">
        <w:t>draft C</w:t>
      </w:r>
      <w:r>
        <w:t>ontract.</w:t>
      </w:r>
    </w:p>
    <w:p w14:paraId="313A19BD" w14:textId="77777777" w:rsidR="00AB450C" w:rsidRDefault="00AB450C" w:rsidP="00AB450C">
      <w:pPr>
        <w:pStyle w:val="BodyText1"/>
      </w:pPr>
      <w:r>
        <w:t>Included within this document are the following:</w:t>
      </w:r>
    </w:p>
    <w:p w14:paraId="1CFA3E0E" w14:textId="77777777" w:rsidR="00DF644D" w:rsidRDefault="00AB450C" w:rsidP="00BE665B">
      <w:pPr>
        <w:pStyle w:val="Heading2-NotToC"/>
      </w:pPr>
      <w:r>
        <w:t>Checklist for tenderers</w:t>
      </w:r>
    </w:p>
    <w:p w14:paraId="472B631F" w14:textId="1A9DD6B8" w:rsidR="001D5839" w:rsidRDefault="001D5839" w:rsidP="001D5839">
      <w:pPr>
        <w:pStyle w:val="BodyText1"/>
      </w:pPr>
      <w:r>
        <w:t>List all documents to be submitted</w:t>
      </w:r>
      <w:r w:rsidR="00375142">
        <w:t xml:space="preserve"> to the Portal.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429"/>
        <w:gridCol w:w="284"/>
        <w:gridCol w:w="1274"/>
      </w:tblGrid>
      <w:tr w:rsidR="001D5839" w:rsidRPr="00845A54" w14:paraId="7BC492CE" w14:textId="77777777" w:rsidTr="001D5839">
        <w:trPr>
          <w:tblHeader/>
        </w:trPr>
        <w:tc>
          <w:tcPr>
            <w:tcW w:w="1651" w:type="dxa"/>
            <w:shd w:val="clear" w:color="auto" w:fill="BEDDFF"/>
            <w:vAlign w:val="bottom"/>
          </w:tcPr>
          <w:p w14:paraId="66867367"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number</w:t>
            </w:r>
          </w:p>
        </w:tc>
        <w:tc>
          <w:tcPr>
            <w:tcW w:w="6713" w:type="dxa"/>
            <w:gridSpan w:val="2"/>
            <w:shd w:val="clear" w:color="auto" w:fill="BEDDFF"/>
            <w:vAlign w:val="bottom"/>
          </w:tcPr>
          <w:p w14:paraId="4F0619C6"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name</w:t>
            </w:r>
          </w:p>
        </w:tc>
        <w:tc>
          <w:tcPr>
            <w:tcW w:w="1274" w:type="dxa"/>
            <w:shd w:val="clear" w:color="auto" w:fill="BEDDFF"/>
            <w:vAlign w:val="bottom"/>
          </w:tcPr>
          <w:p w14:paraId="3817953A" w14:textId="77777777" w:rsidR="001D5839"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Included (Y/N)</w:t>
            </w:r>
          </w:p>
        </w:tc>
      </w:tr>
      <w:tr w:rsidR="001D5839" w:rsidRPr="0018563A" w14:paraId="587BFC32" w14:textId="77777777" w:rsidTr="001D5839">
        <w:tc>
          <w:tcPr>
            <w:tcW w:w="1651" w:type="dxa"/>
          </w:tcPr>
          <w:p w14:paraId="3F40E6A4" w14:textId="77777777" w:rsidR="001D5839" w:rsidRPr="0018563A" w:rsidRDefault="001D5839" w:rsidP="00963669">
            <w:pPr>
              <w:pStyle w:val="BodyText1"/>
              <w:spacing w:after="0"/>
            </w:pPr>
          </w:p>
        </w:tc>
        <w:tc>
          <w:tcPr>
            <w:tcW w:w="6429" w:type="dxa"/>
          </w:tcPr>
          <w:p w14:paraId="37DCFA85" w14:textId="2D7CB5DF" w:rsidR="001D5839" w:rsidRPr="0018563A" w:rsidRDefault="00D8310C" w:rsidP="00963669">
            <w:pPr>
              <w:pStyle w:val="BodyText1"/>
              <w:spacing w:after="0"/>
            </w:pPr>
            <w:r>
              <w:t>Qualification Envelope</w:t>
            </w:r>
          </w:p>
        </w:tc>
        <w:tc>
          <w:tcPr>
            <w:tcW w:w="1558" w:type="dxa"/>
            <w:gridSpan w:val="2"/>
          </w:tcPr>
          <w:p w14:paraId="33838B19" w14:textId="77777777" w:rsidR="001D5839" w:rsidRPr="00CC010A" w:rsidRDefault="001D5839" w:rsidP="00963669">
            <w:pPr>
              <w:pStyle w:val="BodyText1"/>
              <w:spacing w:after="0"/>
            </w:pPr>
          </w:p>
        </w:tc>
      </w:tr>
      <w:tr w:rsidR="001606B0" w:rsidRPr="0018563A" w14:paraId="556623C9" w14:textId="77777777" w:rsidTr="001D5839">
        <w:tc>
          <w:tcPr>
            <w:tcW w:w="1651" w:type="dxa"/>
          </w:tcPr>
          <w:p w14:paraId="1EE74450" w14:textId="77777777" w:rsidR="001606B0" w:rsidRPr="0018563A" w:rsidRDefault="001606B0" w:rsidP="00963669">
            <w:pPr>
              <w:pStyle w:val="BodyText1"/>
              <w:spacing w:after="0"/>
            </w:pPr>
          </w:p>
        </w:tc>
        <w:tc>
          <w:tcPr>
            <w:tcW w:w="6429" w:type="dxa"/>
          </w:tcPr>
          <w:p w14:paraId="293480F0" w14:textId="78B5DF42" w:rsidR="001606B0" w:rsidRPr="00F478C7" w:rsidRDefault="00D8310C" w:rsidP="00963669">
            <w:pPr>
              <w:pStyle w:val="BodyText1"/>
              <w:spacing w:after="0"/>
            </w:pPr>
            <w:r>
              <w:t>Technical Envelope</w:t>
            </w:r>
          </w:p>
        </w:tc>
        <w:tc>
          <w:tcPr>
            <w:tcW w:w="1558" w:type="dxa"/>
            <w:gridSpan w:val="2"/>
          </w:tcPr>
          <w:p w14:paraId="5E4342CA" w14:textId="77777777" w:rsidR="001606B0" w:rsidRPr="00CC010A" w:rsidRDefault="001606B0" w:rsidP="00963669">
            <w:pPr>
              <w:pStyle w:val="BodyText1"/>
              <w:spacing w:after="0"/>
            </w:pPr>
          </w:p>
        </w:tc>
      </w:tr>
      <w:tr w:rsidR="001606B0" w:rsidRPr="0018563A" w14:paraId="75876470" w14:textId="77777777" w:rsidTr="001D5839">
        <w:tc>
          <w:tcPr>
            <w:tcW w:w="1651" w:type="dxa"/>
          </w:tcPr>
          <w:p w14:paraId="2F0B7456" w14:textId="77777777" w:rsidR="001606B0" w:rsidRPr="0018563A" w:rsidRDefault="001606B0" w:rsidP="00963669">
            <w:pPr>
              <w:pStyle w:val="BodyText1"/>
              <w:spacing w:after="0"/>
            </w:pPr>
          </w:p>
        </w:tc>
        <w:tc>
          <w:tcPr>
            <w:tcW w:w="6429" w:type="dxa"/>
          </w:tcPr>
          <w:p w14:paraId="657AE473" w14:textId="466524F8" w:rsidR="001606B0" w:rsidRPr="00F478C7" w:rsidRDefault="00D8310C" w:rsidP="00963669">
            <w:pPr>
              <w:pStyle w:val="BodyText1"/>
              <w:spacing w:after="0"/>
            </w:pPr>
            <w:r>
              <w:t>Commercial Envelope</w:t>
            </w:r>
          </w:p>
        </w:tc>
        <w:tc>
          <w:tcPr>
            <w:tcW w:w="1558" w:type="dxa"/>
            <w:gridSpan w:val="2"/>
          </w:tcPr>
          <w:p w14:paraId="369B0E7B" w14:textId="77777777" w:rsidR="001606B0" w:rsidRPr="00CC010A" w:rsidRDefault="001606B0" w:rsidP="00963669">
            <w:pPr>
              <w:pStyle w:val="BodyText1"/>
              <w:spacing w:after="0"/>
            </w:pPr>
          </w:p>
        </w:tc>
      </w:tr>
      <w:tr w:rsidR="001606B0" w:rsidRPr="0018563A" w14:paraId="6F72E83A" w14:textId="77777777" w:rsidTr="001D5839">
        <w:tc>
          <w:tcPr>
            <w:tcW w:w="1651" w:type="dxa"/>
          </w:tcPr>
          <w:p w14:paraId="28894424" w14:textId="77777777" w:rsidR="001606B0" w:rsidRPr="0018563A" w:rsidRDefault="001606B0" w:rsidP="001606B0">
            <w:pPr>
              <w:pStyle w:val="BodyText1"/>
              <w:spacing w:after="0"/>
            </w:pPr>
          </w:p>
        </w:tc>
        <w:tc>
          <w:tcPr>
            <w:tcW w:w="6429" w:type="dxa"/>
          </w:tcPr>
          <w:p w14:paraId="3507D4DF" w14:textId="438D6BAF" w:rsidR="001606B0" w:rsidRPr="00F478C7" w:rsidRDefault="001606B0" w:rsidP="001606B0">
            <w:pPr>
              <w:pStyle w:val="BodyText1"/>
              <w:spacing w:after="0"/>
            </w:pPr>
            <w:r w:rsidRPr="00F478C7">
              <w:t>Appendix G: Certificate of non-collusion and non-canvassing</w:t>
            </w:r>
          </w:p>
        </w:tc>
        <w:tc>
          <w:tcPr>
            <w:tcW w:w="1558" w:type="dxa"/>
            <w:gridSpan w:val="2"/>
          </w:tcPr>
          <w:p w14:paraId="087E46E8" w14:textId="77777777" w:rsidR="001606B0" w:rsidRPr="00CC010A" w:rsidRDefault="001606B0" w:rsidP="001606B0">
            <w:pPr>
              <w:pStyle w:val="BodyText1"/>
              <w:spacing w:after="0"/>
            </w:pPr>
          </w:p>
        </w:tc>
      </w:tr>
      <w:tr w:rsidR="001606B0" w:rsidRPr="0018563A" w14:paraId="4A4C83D8" w14:textId="77777777" w:rsidTr="001D5839">
        <w:tc>
          <w:tcPr>
            <w:tcW w:w="1651" w:type="dxa"/>
          </w:tcPr>
          <w:p w14:paraId="2786FA42" w14:textId="77777777" w:rsidR="001606B0" w:rsidRPr="0018563A" w:rsidRDefault="001606B0" w:rsidP="001606B0">
            <w:pPr>
              <w:pStyle w:val="BodyText1"/>
              <w:spacing w:after="0"/>
            </w:pPr>
          </w:p>
        </w:tc>
        <w:tc>
          <w:tcPr>
            <w:tcW w:w="6429" w:type="dxa"/>
          </w:tcPr>
          <w:p w14:paraId="003B85A1" w14:textId="77777777" w:rsidR="001606B0" w:rsidRPr="0018563A" w:rsidRDefault="001606B0" w:rsidP="001606B0">
            <w:pPr>
              <w:pStyle w:val="BodyText1"/>
              <w:spacing w:after="0"/>
            </w:pPr>
            <w:r w:rsidRPr="00F478C7">
              <w:t>Appendix F: Form of tender</w:t>
            </w:r>
          </w:p>
        </w:tc>
        <w:tc>
          <w:tcPr>
            <w:tcW w:w="1558" w:type="dxa"/>
            <w:gridSpan w:val="2"/>
          </w:tcPr>
          <w:p w14:paraId="06822831" w14:textId="77777777" w:rsidR="001606B0" w:rsidRPr="00CC010A" w:rsidRDefault="001606B0" w:rsidP="001606B0">
            <w:pPr>
              <w:pStyle w:val="BodyText1"/>
              <w:spacing w:after="0"/>
            </w:pPr>
          </w:p>
        </w:tc>
      </w:tr>
      <w:tr w:rsidR="001606B0" w:rsidRPr="0018563A" w14:paraId="67E974DE" w14:textId="77777777" w:rsidTr="001D5839">
        <w:tc>
          <w:tcPr>
            <w:tcW w:w="1651" w:type="dxa"/>
          </w:tcPr>
          <w:p w14:paraId="746AC57A" w14:textId="77777777" w:rsidR="001606B0" w:rsidRPr="0018563A" w:rsidRDefault="001606B0" w:rsidP="001606B0">
            <w:pPr>
              <w:pStyle w:val="BodyText1"/>
              <w:spacing w:after="0"/>
            </w:pPr>
          </w:p>
        </w:tc>
        <w:tc>
          <w:tcPr>
            <w:tcW w:w="6429" w:type="dxa"/>
          </w:tcPr>
          <w:p w14:paraId="3F26C25F" w14:textId="77777777" w:rsidR="001606B0" w:rsidRPr="0018563A" w:rsidRDefault="001606B0" w:rsidP="001606B0">
            <w:pPr>
              <w:tabs>
                <w:tab w:val="left" w:pos="2751"/>
              </w:tabs>
            </w:pPr>
            <w:r w:rsidRPr="00F478C7">
              <w:t>Appendix H: Commercially sensitive information</w:t>
            </w:r>
          </w:p>
        </w:tc>
        <w:tc>
          <w:tcPr>
            <w:tcW w:w="1558" w:type="dxa"/>
            <w:gridSpan w:val="2"/>
          </w:tcPr>
          <w:p w14:paraId="4CFB8350" w14:textId="77777777" w:rsidR="001606B0" w:rsidRPr="00CC010A" w:rsidRDefault="001606B0" w:rsidP="001606B0">
            <w:pPr>
              <w:tabs>
                <w:tab w:val="left" w:pos="2751"/>
              </w:tabs>
              <w:ind w:left="57"/>
            </w:pPr>
          </w:p>
        </w:tc>
      </w:tr>
      <w:tr w:rsidR="001606B0" w:rsidRPr="0018563A" w14:paraId="21ED4D9C" w14:textId="77777777" w:rsidTr="001D5839">
        <w:tc>
          <w:tcPr>
            <w:tcW w:w="1651" w:type="dxa"/>
          </w:tcPr>
          <w:p w14:paraId="02355C91" w14:textId="77777777" w:rsidR="001606B0" w:rsidRPr="0018563A" w:rsidRDefault="001606B0" w:rsidP="001606B0">
            <w:pPr>
              <w:pStyle w:val="BodyText1"/>
              <w:spacing w:after="0"/>
            </w:pPr>
          </w:p>
        </w:tc>
        <w:tc>
          <w:tcPr>
            <w:tcW w:w="6429" w:type="dxa"/>
          </w:tcPr>
          <w:p w14:paraId="542CDA13" w14:textId="4097AE2D" w:rsidR="001606B0" w:rsidRPr="0018563A" w:rsidRDefault="001606B0" w:rsidP="001606B0">
            <w:pPr>
              <w:tabs>
                <w:tab w:val="left" w:pos="2751"/>
              </w:tabs>
            </w:pPr>
            <w:r>
              <w:t xml:space="preserve">Exclusions information (in PDF format) for associated persons (if any), if not shared via the Central Digital Platform </w:t>
            </w:r>
          </w:p>
        </w:tc>
        <w:tc>
          <w:tcPr>
            <w:tcW w:w="1558" w:type="dxa"/>
            <w:gridSpan w:val="2"/>
          </w:tcPr>
          <w:p w14:paraId="57B6FBF8" w14:textId="77777777" w:rsidR="001606B0" w:rsidRPr="00CC010A" w:rsidRDefault="001606B0" w:rsidP="001606B0">
            <w:pPr>
              <w:tabs>
                <w:tab w:val="left" w:pos="2751"/>
              </w:tabs>
              <w:ind w:left="57"/>
            </w:pPr>
          </w:p>
        </w:tc>
      </w:tr>
    </w:tbl>
    <w:p w14:paraId="7302AAF5" w14:textId="77777777" w:rsidR="00AB450C" w:rsidRDefault="00AB450C" w:rsidP="00DF644D">
      <w:pPr>
        <w:pStyle w:val="BodyText1"/>
      </w:pPr>
    </w:p>
    <w:p w14:paraId="48656892" w14:textId="77777777" w:rsidR="00AB450C" w:rsidRDefault="00AB450C" w:rsidP="00AB450C">
      <w:pPr>
        <w:pStyle w:val="BodyText1"/>
      </w:pPr>
      <w:r w:rsidRPr="00AB450C">
        <w:rPr>
          <w:b/>
          <w:bCs/>
        </w:rPr>
        <w:t>Note:</w:t>
      </w:r>
      <w:r>
        <w:t xml:space="preserve"> </w:t>
      </w:r>
      <w:bookmarkStart w:id="50" w:name="_Hlk190549044"/>
      <w:r>
        <w:t>If Suppliers do not provide all of the items in the checklist, this may result in the response being treated as non-compliant and therefore rejected</w:t>
      </w:r>
      <w:bookmarkEnd w:id="50"/>
      <w:r>
        <w:t>.</w:t>
      </w:r>
    </w:p>
    <w:p w14:paraId="756994B5" w14:textId="773EB686" w:rsidR="00AB450C" w:rsidRDefault="00AB450C" w:rsidP="00AB450C">
      <w:pPr>
        <w:pStyle w:val="BodyText1"/>
      </w:pPr>
      <w:r>
        <w:t xml:space="preserve">[I/We confirm that I/we can supply the </w:t>
      </w:r>
      <w:r w:rsidR="00E640F0">
        <w:t xml:space="preserve">Contract </w:t>
      </w:r>
      <w:r>
        <w:t xml:space="preserve">as specified in our response to the </w:t>
      </w:r>
      <w:r w:rsidR="00E640F0">
        <w:t>I</w:t>
      </w:r>
      <w:r>
        <w:t xml:space="preserve">nvitation to </w:t>
      </w:r>
      <w:r w:rsidR="00E640F0">
        <w:t>T</w:t>
      </w:r>
      <w:r>
        <w:t>ender and in accordance with the financial model response submitted</w:t>
      </w:r>
      <w:r w:rsidR="00E640F0">
        <w:t xml:space="preserve"> and other terms of our tender submission</w:t>
      </w:r>
      <w:r>
        <w:t>.]</w:t>
      </w:r>
    </w:p>
    <w:p w14:paraId="6E7AE4A1" w14:textId="27B4F044" w:rsidR="00AB450C" w:rsidRDefault="00AB450C" w:rsidP="00AB450C">
      <w:pPr>
        <w:pStyle w:val="BodyText1"/>
      </w:pPr>
      <w:r>
        <w:t xml:space="preserve">[I/We confirm that we accept the </w:t>
      </w:r>
      <w:r w:rsidR="00092A59">
        <w:t xml:space="preserve">terms of the draft </w:t>
      </w:r>
      <w:r w:rsidR="006461CC">
        <w:t>C</w:t>
      </w:r>
      <w:r>
        <w:t xml:space="preserve">ontract as issued with the Invitation to </w:t>
      </w:r>
      <w:r w:rsidR="00E640F0">
        <w:t>T</w:t>
      </w:r>
      <w:r>
        <w:t>ender.]</w:t>
      </w:r>
    </w:p>
    <w:p w14:paraId="7BA1DE82" w14:textId="13917599" w:rsidR="00AB450C" w:rsidRDefault="00AB450C" w:rsidP="00AB450C">
      <w:pPr>
        <w:pStyle w:val="BodyText1"/>
      </w:pPr>
      <w:r>
        <w:t xml:space="preserve">I/We understand that the Authority reserves the right to accept or refuse this tender in accordance with the Procurement Act 2023 and/or the </w:t>
      </w:r>
      <w:r w:rsidR="00E640F0">
        <w:t>I</w:t>
      </w:r>
      <w:r>
        <w:t xml:space="preserve">nvitation to </w:t>
      </w:r>
      <w:r w:rsidR="00E640F0">
        <w:t>T</w:t>
      </w:r>
      <w:r>
        <w:t>ender.</w:t>
      </w:r>
    </w:p>
    <w:p w14:paraId="0BE22255" w14:textId="4B289F51" w:rsidR="00AB450C" w:rsidRDefault="00AB450C" w:rsidP="00AB450C">
      <w:pPr>
        <w:pStyle w:val="BodyText1"/>
      </w:pPr>
      <w:r>
        <w:lastRenderedPageBreak/>
        <w:t>I/We confirm that all information supplied to the Authority and forming part of this tender is true and accurate.</w:t>
      </w:r>
    </w:p>
    <w:p w14:paraId="7D4BC927" w14:textId="77777777" w:rsidR="00AB450C" w:rsidRDefault="00AB450C" w:rsidP="00F22687">
      <w:pPr>
        <w:pStyle w:val="BodyText1"/>
        <w:keepNext/>
        <w:keepLines/>
      </w:pPr>
      <w:r>
        <w:t>I/We confirm that the Supplier, together with all Associated Suppliers:</w:t>
      </w:r>
    </w:p>
    <w:p w14:paraId="5F70D8CC" w14:textId="77777777" w:rsidR="00AB450C" w:rsidRDefault="00AB450C" w:rsidP="00AB450C">
      <w:pPr>
        <w:pStyle w:val="BodyText1"/>
        <w:ind w:left="680" w:hanging="340"/>
      </w:pPr>
      <w:r>
        <w:t>•</w:t>
      </w:r>
      <w:r>
        <w:tab/>
        <w:t>are registered on the Central Digital Platform</w:t>
      </w:r>
    </w:p>
    <w:p w14:paraId="0739FF14" w14:textId="77777777" w:rsidR="00AB450C" w:rsidRDefault="00AB450C" w:rsidP="00AB450C">
      <w:pPr>
        <w:pStyle w:val="BodyText1"/>
        <w:ind w:left="680" w:hanging="340"/>
      </w:pPr>
      <w:r>
        <w:t>•</w:t>
      </w:r>
      <w:r>
        <w:tab/>
        <w:t>have ensured their information contained on the Central Digital Platform is true and accurate</w:t>
      </w:r>
      <w:r w:rsidR="003F6CC0">
        <w:t xml:space="preserve"> </w:t>
      </w:r>
    </w:p>
    <w:p w14:paraId="56FB4422" w14:textId="77777777" w:rsidR="00AB450C" w:rsidRDefault="00AB450C" w:rsidP="00AB450C">
      <w:pPr>
        <w:pStyle w:val="BodyText1"/>
      </w:pPr>
      <w:r>
        <w:t xml:space="preserve">I/We confirm and undertake that if any of such information becomes untrue or misleading that I/we shall notify the Authority immediately and update such information should this be required. </w:t>
      </w:r>
    </w:p>
    <w:p w14:paraId="478A7739" w14:textId="45012324" w:rsidR="00092A59" w:rsidRDefault="00AB450C" w:rsidP="00470B13">
      <w:pPr>
        <w:pStyle w:val="BodyText1"/>
      </w:pPr>
      <w:r>
        <w:t xml:space="preserve">I/We confirm that this tender will remain valid for </w:t>
      </w:r>
      <w:r w:rsidR="007B2DC3">
        <w:t>90 days</w:t>
      </w:r>
      <w:r>
        <w:t xml:space="preserve"> from the date of this form of tender</w:t>
      </w:r>
      <w:r w:rsidR="00092A59">
        <w:t xml:space="preserve"> or</w:t>
      </w:r>
      <w:r w:rsidR="00E640F0">
        <w:t>, if later,</w:t>
      </w:r>
      <w:r w:rsidR="00092A59">
        <w:t xml:space="preserve"> until any procurement challenge/s have been resolved. </w:t>
      </w:r>
    </w:p>
    <w:p w14:paraId="2396F0C0" w14:textId="6D646A14" w:rsidR="00AB450C" w:rsidRDefault="00AB450C" w:rsidP="00AB450C">
      <w:pPr>
        <w:pStyle w:val="BodyText1"/>
      </w:pPr>
      <w:r>
        <w:t xml:space="preserve">I/We confirm that I/we are authorised to commit the Supplier to the contractual obligations contained in the </w:t>
      </w:r>
      <w:r w:rsidR="00E640F0">
        <w:t>I</w:t>
      </w:r>
      <w:r>
        <w:t xml:space="preserve">nvitation to </w:t>
      </w:r>
      <w:r w:rsidR="00E640F0">
        <w:t>T</w:t>
      </w:r>
      <w:r>
        <w:t xml:space="preserve">ender and the </w:t>
      </w:r>
      <w:r w:rsidR="006461CC">
        <w:t>draft C</w:t>
      </w:r>
      <w:r>
        <w:t>ontract.</w:t>
      </w:r>
    </w:p>
    <w:p w14:paraId="709EB8A9" w14:textId="24EF5D98" w:rsidR="00AB450C" w:rsidRDefault="00AB450C" w:rsidP="00AB450C">
      <w:pPr>
        <w:pStyle w:val="BodyText1"/>
      </w:pPr>
      <w:r>
        <w:t xml:space="preserve">I/We understand that non-compliance with the requirements of the </w:t>
      </w:r>
      <w:r w:rsidR="00E640F0">
        <w:t>I</w:t>
      </w:r>
      <w:r>
        <w:t xml:space="preserve">nvitation to </w:t>
      </w:r>
      <w:r w:rsidR="00E640F0">
        <w:t>T</w:t>
      </w:r>
      <w:r>
        <w:t>ender or with any other instructions given by the Authority may lead to me/us being excluded by the Authority from (further) participation in the Procurement.</w:t>
      </w:r>
    </w:p>
    <w:p w14:paraId="141F189B" w14:textId="77777777" w:rsidR="00AB450C" w:rsidRDefault="00AB450C" w:rsidP="00AB450C">
      <w:pPr>
        <w:pStyle w:val="BodyText1"/>
      </w:pPr>
      <w: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p w14:paraId="124D91F5" w14:textId="786F2117" w:rsidR="00CB4048" w:rsidRDefault="00CB4048" w:rsidP="00CB4048">
      <w:pPr>
        <w:pStyle w:val="Heading2-NotToC"/>
      </w:pPr>
      <w:r>
        <w:t xml:space="preserve">Improving Transparency of AI use in Procurement </w:t>
      </w:r>
    </w:p>
    <w:p w14:paraId="23FDFA5A" w14:textId="37D75660"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 xml:space="preserve">For Information Only (Not Scored) AI tools can be used to improve the efficiency of your bid writing process, however they may also introduce an increased risk of misleading statements via ‘hallucination’. Have you used AI or machine learning tools, including large language models, to assist in any part of your tender submission? This may include using these tools to support the drafting of responses to award questions. </w:t>
      </w:r>
    </w:p>
    <w:p w14:paraId="617A25C3" w14:textId="77777777"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rFonts w:ascii="MS Gothic" w:eastAsia="MS Gothic" w:hAnsi="MS Gothic" w:cs="MS Gothic"/>
          <w:color w:val="auto"/>
        </w:rPr>
      </w:pPr>
      <w:r w:rsidRPr="00D5580F">
        <w:rPr>
          <w:color w:val="auto"/>
        </w:rPr>
        <w:t xml:space="preserve">Yes </w:t>
      </w:r>
      <w:r w:rsidRPr="00D5580F">
        <w:rPr>
          <w:rFonts w:ascii="MS Gothic" w:eastAsia="MS Gothic" w:hAnsi="MS Gothic" w:cs="MS Gothic" w:hint="eastAsia"/>
          <w:color w:val="auto"/>
        </w:rPr>
        <w:t>ロ</w:t>
      </w:r>
      <w:r w:rsidRPr="00D5580F">
        <w:rPr>
          <w:color w:val="auto"/>
        </w:rPr>
        <w:t xml:space="preserve"> No </w:t>
      </w:r>
      <w:r w:rsidRPr="00D5580F">
        <w:rPr>
          <w:rFonts w:ascii="MS Gothic" w:eastAsia="MS Gothic" w:hAnsi="MS Gothic" w:cs="MS Gothic" w:hint="eastAsia"/>
          <w:color w:val="auto"/>
        </w:rPr>
        <w:t>ロ</w:t>
      </w:r>
    </w:p>
    <w:p w14:paraId="2607863A" w14:textId="5B1977F1"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Please provide details: Where AI tools have been used to support the generation of Tender responses, please confirm that they have been checked and verified for accuracy:</w:t>
      </w:r>
    </w:p>
    <w:tbl>
      <w:tblPr>
        <w:tblStyle w:val="TableGrid"/>
        <w:tblW w:w="0" w:type="auto"/>
        <w:tblLook w:val="04A0" w:firstRow="1" w:lastRow="0" w:firstColumn="1" w:lastColumn="0" w:noHBand="0" w:noVBand="1"/>
      </w:tblPr>
      <w:tblGrid>
        <w:gridCol w:w="9628"/>
      </w:tblGrid>
      <w:tr w:rsidR="00CB4048" w14:paraId="13BF64E5" w14:textId="77777777" w:rsidTr="00756E33">
        <w:tc>
          <w:tcPr>
            <w:tcW w:w="9628" w:type="dxa"/>
          </w:tcPr>
          <w:p w14:paraId="09B5377D"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81E76C7"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tc>
      </w:tr>
    </w:tbl>
    <w:p w14:paraId="308E6C4D" w14:textId="77777777" w:rsidR="00CB4048"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7FFAF14" w14:textId="32946264" w:rsidR="007B2DC3" w:rsidRDefault="007B2DC3">
      <w:pPr>
        <w:rPr>
          <w:color w:val="000000"/>
        </w:rPr>
      </w:pPr>
      <w:r>
        <w:rPr>
          <w:color w:val="000000"/>
        </w:rPr>
        <w:br w:type="page"/>
      </w:r>
    </w:p>
    <w:p w14:paraId="018F54F9"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615259BE" w14:textId="77777777" w:rsidTr="00632AA6">
        <w:trPr>
          <w:cantSplit/>
        </w:trPr>
        <w:tc>
          <w:tcPr>
            <w:tcW w:w="2410" w:type="dxa"/>
            <w:tcBorders>
              <w:right w:val="single" w:sz="4" w:space="0" w:color="auto"/>
            </w:tcBorders>
            <w:tcMar>
              <w:left w:w="0" w:type="dxa"/>
            </w:tcMar>
          </w:tcPr>
          <w:p w14:paraId="76EC51A7" w14:textId="77777777" w:rsidR="003B534A" w:rsidRPr="008F2D44" w:rsidRDefault="003B534A"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63056721" w14:textId="77777777" w:rsidR="003B534A" w:rsidRDefault="003B534A" w:rsidP="00632AA6">
            <w:pPr>
              <w:rPr>
                <w:color w:val="000000"/>
              </w:rPr>
            </w:pPr>
          </w:p>
        </w:tc>
      </w:tr>
    </w:tbl>
    <w:p w14:paraId="2F49B86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5DCA67BA" w14:textId="77777777" w:rsidTr="00632AA6">
        <w:trPr>
          <w:cantSplit/>
        </w:trPr>
        <w:tc>
          <w:tcPr>
            <w:tcW w:w="2410" w:type="dxa"/>
            <w:tcBorders>
              <w:right w:val="single" w:sz="4" w:space="0" w:color="auto"/>
            </w:tcBorders>
            <w:tcMar>
              <w:left w:w="0" w:type="dxa"/>
            </w:tcMar>
          </w:tcPr>
          <w:p w14:paraId="3A34DE60" w14:textId="77777777" w:rsidR="003B534A" w:rsidRPr="008F2D44" w:rsidRDefault="003B534A"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1943EC3C" w14:textId="77777777" w:rsidR="003B534A" w:rsidRDefault="003B534A" w:rsidP="00632AA6">
            <w:pPr>
              <w:rPr>
                <w:color w:val="000000"/>
              </w:rPr>
            </w:pPr>
          </w:p>
        </w:tc>
      </w:tr>
    </w:tbl>
    <w:p w14:paraId="38FA31A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15D06D8B" w14:textId="77777777" w:rsidTr="00632AA6">
        <w:trPr>
          <w:cantSplit/>
          <w:trHeight w:val="23"/>
        </w:trPr>
        <w:tc>
          <w:tcPr>
            <w:tcW w:w="2410" w:type="dxa"/>
            <w:tcBorders>
              <w:right w:val="single" w:sz="4" w:space="0" w:color="auto"/>
            </w:tcBorders>
            <w:tcMar>
              <w:left w:w="0" w:type="dxa"/>
            </w:tcMar>
          </w:tcPr>
          <w:p w14:paraId="71506AEC" w14:textId="77777777" w:rsidR="003B534A" w:rsidRPr="008F2D44" w:rsidRDefault="003B534A"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3522DEF7" w14:textId="77777777" w:rsidR="003B534A" w:rsidRDefault="003B534A" w:rsidP="00632AA6">
            <w:pPr>
              <w:rPr>
                <w:color w:val="000000"/>
              </w:rPr>
            </w:pPr>
          </w:p>
        </w:tc>
      </w:tr>
    </w:tbl>
    <w:p w14:paraId="78072FBB"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230B0048" w14:textId="77777777" w:rsidTr="00632AA6">
        <w:trPr>
          <w:cantSplit/>
        </w:trPr>
        <w:tc>
          <w:tcPr>
            <w:tcW w:w="2410" w:type="dxa"/>
            <w:tcBorders>
              <w:right w:val="single" w:sz="4" w:space="0" w:color="auto"/>
            </w:tcBorders>
            <w:tcMar>
              <w:left w:w="0" w:type="dxa"/>
            </w:tcMar>
          </w:tcPr>
          <w:p w14:paraId="46BF08A7" w14:textId="77777777" w:rsidR="003B534A" w:rsidRPr="008F2D44" w:rsidRDefault="003B534A"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29BBC1EA" w14:textId="77777777" w:rsidR="003B534A" w:rsidRDefault="003B534A" w:rsidP="00632AA6">
            <w:pPr>
              <w:rPr>
                <w:color w:val="000000"/>
              </w:rPr>
            </w:pPr>
          </w:p>
        </w:tc>
      </w:tr>
    </w:tbl>
    <w:p w14:paraId="78168E90" w14:textId="77777777" w:rsidR="003B534A" w:rsidRDefault="003B534A" w:rsidP="003B534A">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3B534A" w14:paraId="4EA90D97" w14:textId="77777777" w:rsidTr="003B534A">
        <w:trPr>
          <w:cantSplit/>
        </w:trPr>
        <w:tc>
          <w:tcPr>
            <w:tcW w:w="2410" w:type="dxa"/>
            <w:tcBorders>
              <w:right w:val="single" w:sz="4" w:space="0" w:color="auto"/>
            </w:tcBorders>
            <w:tcMar>
              <w:left w:w="0" w:type="dxa"/>
            </w:tcMar>
          </w:tcPr>
          <w:p w14:paraId="1468244C" w14:textId="77777777" w:rsidR="003B534A" w:rsidRPr="008F2D44" w:rsidRDefault="003B534A"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A45465B" w14:textId="77777777" w:rsidR="003B534A" w:rsidRDefault="003B534A" w:rsidP="00632AA6">
            <w:pPr>
              <w:rPr>
                <w:color w:val="000000"/>
              </w:rPr>
            </w:pPr>
          </w:p>
        </w:tc>
      </w:tr>
    </w:tbl>
    <w:p w14:paraId="7ED44CD5" w14:textId="12AAACE7" w:rsidR="00DF644D" w:rsidRPr="002147DD" w:rsidRDefault="00DF644D" w:rsidP="00DF644D">
      <w:pPr>
        <w:pStyle w:val="Heading1"/>
        <w:numPr>
          <w:ilvl w:val="0"/>
          <w:numId w:val="0"/>
        </w:numPr>
      </w:pPr>
      <w:bookmarkStart w:id="51" w:name="_Toc211869516"/>
      <w:r>
        <w:lastRenderedPageBreak/>
        <w:t xml:space="preserve">Appendix </w:t>
      </w:r>
      <w:r w:rsidR="00826365">
        <w:t>G</w:t>
      </w:r>
      <w:r>
        <w:t>: Certificate of non-collusion and non-canvassing</w:t>
      </w:r>
      <w:bookmarkEnd w:id="51"/>
    </w:p>
    <w:p w14:paraId="31948FF9" w14:textId="77777777" w:rsidR="00BE665B" w:rsidRDefault="00BE665B" w:rsidP="00BE665B">
      <w:pPr>
        <w:pStyle w:val="Heading2-NotToC"/>
      </w:pPr>
      <w:r>
        <w:t>Statement of non-canvassing</w:t>
      </w:r>
    </w:p>
    <w:p w14:paraId="2B642265" w14:textId="07C4E80D" w:rsidR="00BE665B" w:rsidRDefault="00BE665B" w:rsidP="00BE665B">
      <w:pPr>
        <w:pStyle w:val="BodyText1"/>
      </w:pPr>
      <w:r>
        <w:t xml:space="preserve">I/we hereby certify that I/we have not canvassed any minister, official, representative or adviser of the Authority in connection with this Procurement and the proposed award of the </w:t>
      </w:r>
      <w:r w:rsidR="004E43AA">
        <w:t xml:space="preserve">Contract </w:t>
      </w:r>
      <w:r>
        <w:t>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3B88357D" w14:textId="5E0F45B3" w:rsidR="00BE665B" w:rsidRDefault="00BE665B" w:rsidP="00BE665B">
      <w:pPr>
        <w:pStyle w:val="BodyText1"/>
      </w:pPr>
      <w:r>
        <w:t xml:space="preserve">I/we further hereby undertake that I/we will not canvass any minister, official, representative or adviser of the Authority in connection with the Procurement and/or award of the </w:t>
      </w:r>
      <w:r w:rsidR="004E43AA">
        <w:t xml:space="preserve">Contract </w:t>
      </w:r>
      <w:r>
        <w:t>and that no person employed by me/us or acting on my/our behalf, or advising me/us, will do any such act.</w:t>
      </w:r>
    </w:p>
    <w:p w14:paraId="7378CA1C" w14:textId="77777777" w:rsidR="00BE665B" w:rsidRDefault="00BE665B" w:rsidP="00BE665B">
      <w:pPr>
        <w:pStyle w:val="Heading2-NotToC"/>
      </w:pPr>
      <w:r>
        <w:t>Statement of non-collusion</w:t>
      </w:r>
    </w:p>
    <w:p w14:paraId="7BEE7BDF" w14:textId="77777777" w:rsidR="00BE665B" w:rsidRDefault="00BE665B" w:rsidP="00BE665B">
      <w:pPr>
        <w:pStyle w:val="BodyText1"/>
      </w:pPr>
      <w:r>
        <w:t>The Authority must receive bona fide competitive tenders from all Suppliers.</w:t>
      </w:r>
    </w:p>
    <w:p w14:paraId="071302D7" w14:textId="77777777" w:rsidR="00BE665B" w:rsidRDefault="00BE665B" w:rsidP="00BE665B">
      <w:pPr>
        <w:pStyle w:val="BodyText1"/>
      </w:pPr>
      <w: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7F60AA13" w14:textId="09E391E5" w:rsidR="00BE665B" w:rsidRDefault="00BE665B" w:rsidP="00BE665B">
      <w:pPr>
        <w:pStyle w:val="BodyText1"/>
      </w:pPr>
      <w:r>
        <w:t xml:space="preserve">I/we also certify that I/we have not done, and undertake that I/we will not do, at any time during the Procurement or, in the event of my/our final tender being successful, during the term of the </w:t>
      </w:r>
      <w:r w:rsidR="004E43AA">
        <w:t>Contract</w:t>
      </w:r>
      <w:r>
        <w:t>, any of the following acts:</w:t>
      </w:r>
    </w:p>
    <w:p w14:paraId="3A698F0B" w14:textId="77777777" w:rsidR="00BE665B" w:rsidRDefault="00BE665B" w:rsidP="00BE665B">
      <w:pPr>
        <w:pStyle w:val="BodyText1"/>
        <w:ind w:left="714" w:hanging="357"/>
      </w:pPr>
      <w:r>
        <w:t>1.</w:t>
      </w:r>
      <w:r>
        <w:tab/>
        <w:t>communicate to any person, other than the Authority, the amount or approximate amount of my/our proposed offer except where the disclosure in confidence was essential to obtain insurance premium quotations required for its preparation</w:t>
      </w:r>
    </w:p>
    <w:p w14:paraId="7EA1614C" w14:textId="77777777" w:rsidR="00BE665B" w:rsidRDefault="00BE665B" w:rsidP="00BE665B">
      <w:pPr>
        <w:pStyle w:val="BodyText1"/>
        <w:ind w:left="714" w:hanging="357"/>
      </w:pPr>
      <w:r>
        <w:t>2.</w:t>
      </w:r>
      <w:r>
        <w:tab/>
        <w:t>enter into any agreement or agreements with any other person that they shall refrain from participating in the tendering process carried out by the Authority or as to the amount of any offer submitted by them during the course of this process</w:t>
      </w:r>
    </w:p>
    <w:p w14:paraId="101EABAE" w14:textId="728872A8" w:rsidR="00BE665B" w:rsidRDefault="00BE665B" w:rsidP="00BE665B">
      <w:pPr>
        <w:pStyle w:val="BodyText1"/>
        <w:ind w:left="714" w:hanging="357"/>
      </w:pPr>
      <w:r>
        <w:t>3.</w:t>
      </w:r>
      <w:r>
        <w:tab/>
        <w:t xml:space="preserve">cause or induce any person to enter into such an agreement as is mentioned in paragraph 2 above or to inform us of the amount or the approximate amount of any other tender for the </w:t>
      </w:r>
      <w:r w:rsidR="004E43AA">
        <w:t>Contract</w:t>
      </w:r>
    </w:p>
    <w:p w14:paraId="03ACEA7C" w14:textId="77777777" w:rsidR="00BE665B" w:rsidRDefault="00BE665B" w:rsidP="00BE665B">
      <w:pPr>
        <w:pStyle w:val="BodyText1"/>
        <w:ind w:left="714" w:hanging="357"/>
      </w:pPr>
      <w:r>
        <w:t>4.</w:t>
      </w:r>
      <w:r>
        <w:tab/>
        <w:t>commit any offence under the Bribery Act 2010</w:t>
      </w:r>
    </w:p>
    <w:p w14:paraId="1BAC5A56" w14:textId="632BDBA1" w:rsidR="00BE665B" w:rsidRDefault="00BE665B" w:rsidP="00BE665B">
      <w:pPr>
        <w:pStyle w:val="BodyText1"/>
        <w:ind w:left="714" w:hanging="357"/>
      </w:pPr>
      <w:r>
        <w:t>5.</w:t>
      </w:r>
      <w:r>
        <w:tab/>
        <w:t xml:space="preserve">offer or agree to pay or give or actually pay or give any sum of money, inducement or valuable consideration, directly or indirectly, to any person for doing or having done or having caused to be done </w:t>
      </w:r>
      <w:r w:rsidR="004E43AA">
        <w:t xml:space="preserve">any act or omission </w:t>
      </w:r>
      <w:r>
        <w:t xml:space="preserve">in relation to any other tender or proposed tender for the performance of the </w:t>
      </w:r>
      <w:r w:rsidR="004E43AA">
        <w:t>Contract.</w:t>
      </w:r>
    </w:p>
    <w:p w14:paraId="3E124D10" w14:textId="77777777" w:rsidR="00BE665B" w:rsidRDefault="00BE665B" w:rsidP="00BE665B">
      <w:pPr>
        <w:pStyle w:val="BodyText1"/>
      </w:pPr>
      <w:r>
        <w:lastRenderedPageBreak/>
        <w:t>In this certificate, the word ’person’ includes any person, body or association, corporate or incorporate and ‘agreement’ includes any arrangement whether formal or informal and whether legally binding or not.</w:t>
      </w:r>
    </w:p>
    <w:p w14:paraId="5F234503" w14:textId="77777777" w:rsidR="00BE665B" w:rsidRDefault="00BE665B" w:rsidP="00BE665B">
      <w:pPr>
        <w:pStyle w:val="BodyText1"/>
      </w:pPr>
      <w:r>
        <w:t>I/we agree that the Authority may, in its consideration of the tender and in any subsequent actions, rely on the statements made in this Certificate.</w:t>
      </w:r>
    </w:p>
    <w:p w14:paraId="671B7B00"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4DEB8FEC" w14:textId="77777777" w:rsidTr="00632AA6">
        <w:trPr>
          <w:cantSplit/>
        </w:trPr>
        <w:tc>
          <w:tcPr>
            <w:tcW w:w="2410" w:type="dxa"/>
            <w:tcBorders>
              <w:right w:val="single" w:sz="4" w:space="0" w:color="auto"/>
            </w:tcBorders>
            <w:tcMar>
              <w:left w:w="0" w:type="dxa"/>
            </w:tcMar>
          </w:tcPr>
          <w:p w14:paraId="244A92F5"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5BF48051" w14:textId="77777777" w:rsidR="00BE665B" w:rsidRDefault="00BE665B" w:rsidP="00632AA6">
            <w:pPr>
              <w:rPr>
                <w:color w:val="000000"/>
              </w:rPr>
            </w:pPr>
          </w:p>
        </w:tc>
      </w:tr>
    </w:tbl>
    <w:p w14:paraId="60FD2B2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19ED6A2C" w14:textId="77777777" w:rsidTr="00632AA6">
        <w:trPr>
          <w:cantSplit/>
        </w:trPr>
        <w:tc>
          <w:tcPr>
            <w:tcW w:w="2410" w:type="dxa"/>
            <w:tcBorders>
              <w:right w:val="single" w:sz="4" w:space="0" w:color="auto"/>
            </w:tcBorders>
            <w:tcMar>
              <w:left w:w="0" w:type="dxa"/>
            </w:tcMar>
          </w:tcPr>
          <w:p w14:paraId="6B6E1A0A"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79E9D06A" w14:textId="77777777" w:rsidR="00BE665B" w:rsidRDefault="00BE665B" w:rsidP="00632AA6">
            <w:pPr>
              <w:rPr>
                <w:color w:val="000000"/>
              </w:rPr>
            </w:pPr>
          </w:p>
        </w:tc>
      </w:tr>
    </w:tbl>
    <w:p w14:paraId="440ED09B"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25C2976C" w14:textId="77777777" w:rsidTr="00632AA6">
        <w:trPr>
          <w:cantSplit/>
          <w:trHeight w:val="23"/>
        </w:trPr>
        <w:tc>
          <w:tcPr>
            <w:tcW w:w="2410" w:type="dxa"/>
            <w:tcBorders>
              <w:right w:val="single" w:sz="4" w:space="0" w:color="auto"/>
            </w:tcBorders>
            <w:tcMar>
              <w:left w:w="0" w:type="dxa"/>
            </w:tcMar>
          </w:tcPr>
          <w:p w14:paraId="0765B41C"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63BB5BEE" w14:textId="77777777" w:rsidR="00BE665B" w:rsidRDefault="00BE665B" w:rsidP="00632AA6">
            <w:pPr>
              <w:rPr>
                <w:color w:val="000000"/>
              </w:rPr>
            </w:pPr>
          </w:p>
        </w:tc>
      </w:tr>
    </w:tbl>
    <w:p w14:paraId="3537DB8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220D0DA" w14:textId="77777777" w:rsidTr="00632AA6">
        <w:trPr>
          <w:cantSplit/>
        </w:trPr>
        <w:tc>
          <w:tcPr>
            <w:tcW w:w="2410" w:type="dxa"/>
            <w:tcBorders>
              <w:right w:val="single" w:sz="4" w:space="0" w:color="auto"/>
            </w:tcBorders>
            <w:tcMar>
              <w:left w:w="0" w:type="dxa"/>
            </w:tcMar>
          </w:tcPr>
          <w:p w14:paraId="3AEDCD51"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4FEA7F41" w14:textId="77777777" w:rsidR="00BE665B" w:rsidRDefault="00BE665B" w:rsidP="00632AA6">
            <w:pPr>
              <w:rPr>
                <w:color w:val="000000"/>
              </w:rPr>
            </w:pPr>
          </w:p>
        </w:tc>
      </w:tr>
    </w:tbl>
    <w:p w14:paraId="6FF93F24"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0CB6087F" w14:textId="77777777" w:rsidTr="00632AA6">
        <w:trPr>
          <w:cantSplit/>
        </w:trPr>
        <w:tc>
          <w:tcPr>
            <w:tcW w:w="2410" w:type="dxa"/>
            <w:tcBorders>
              <w:right w:val="single" w:sz="4" w:space="0" w:color="auto"/>
            </w:tcBorders>
            <w:tcMar>
              <w:left w:w="0" w:type="dxa"/>
            </w:tcMar>
          </w:tcPr>
          <w:p w14:paraId="47F84356"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1A3C0C71" w14:textId="77777777" w:rsidR="00BE665B" w:rsidRDefault="00BE665B" w:rsidP="00632AA6">
            <w:pPr>
              <w:rPr>
                <w:color w:val="000000"/>
              </w:rPr>
            </w:pPr>
          </w:p>
        </w:tc>
      </w:tr>
    </w:tbl>
    <w:p w14:paraId="3E70A184" w14:textId="77777777" w:rsidR="00BE665B" w:rsidRDefault="00BE665B" w:rsidP="00BE665B">
      <w:pPr>
        <w:tabs>
          <w:tab w:val="left" w:pos="2751"/>
        </w:tabs>
        <w:ind w:left="57"/>
        <w:rPr>
          <w:color w:val="000000"/>
        </w:rPr>
      </w:pPr>
    </w:p>
    <w:p w14:paraId="01F11355" w14:textId="7DD6B2CB" w:rsidR="00DF644D" w:rsidRPr="002147DD" w:rsidRDefault="00DF644D" w:rsidP="00DF644D">
      <w:pPr>
        <w:pStyle w:val="Heading1"/>
        <w:numPr>
          <w:ilvl w:val="0"/>
          <w:numId w:val="0"/>
        </w:numPr>
      </w:pPr>
      <w:bookmarkStart w:id="52" w:name="_Toc211869517"/>
      <w:r>
        <w:lastRenderedPageBreak/>
        <w:t xml:space="preserve">Appendix </w:t>
      </w:r>
      <w:r w:rsidR="00826365">
        <w:t>H</w:t>
      </w:r>
      <w:r>
        <w:t>: Commercially sensitive information</w:t>
      </w:r>
      <w:bookmarkEnd w:id="52"/>
    </w:p>
    <w:p w14:paraId="187F5735" w14:textId="77777777" w:rsidR="00BE665B" w:rsidRDefault="00BE665B" w:rsidP="00BE665B">
      <w:pPr>
        <w:pStyle w:val="BodyText1"/>
      </w:pPr>
      <w:r>
        <w:t>This appendix should be read in conjunction with the relevant paragraphs relating to freedom of information (FOIA) and environmental information (EIR) in the Procurement terms and conditions.</w:t>
      </w:r>
    </w:p>
    <w:p w14:paraId="68414FFD" w14:textId="77777777" w:rsidR="00BE665B" w:rsidRDefault="00BE665B" w:rsidP="00BE665B">
      <w:pPr>
        <w:pStyle w:val="BodyText1"/>
      </w:pPr>
      <w:r>
        <w:t>I declare that I wish the following information to be designated as commercially sensitive:</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0DC3E046" w14:textId="77777777" w:rsidTr="00CB63E6">
        <w:trPr>
          <w:cantSplit/>
          <w:trHeight w:val="1134"/>
        </w:trPr>
        <w:tc>
          <w:tcPr>
            <w:tcW w:w="10194" w:type="dxa"/>
          </w:tcPr>
          <w:p w14:paraId="2CA6958C" w14:textId="77777777" w:rsidR="005054C1" w:rsidRPr="005F6FA3" w:rsidRDefault="005054C1" w:rsidP="00632AA6">
            <w:pPr>
              <w:spacing w:after="120"/>
              <w:rPr>
                <w:sz w:val="20"/>
                <w:szCs w:val="20"/>
              </w:rPr>
            </w:pPr>
          </w:p>
        </w:tc>
      </w:tr>
    </w:tbl>
    <w:p w14:paraId="2E7F8AB0" w14:textId="77777777" w:rsidR="00BE665B" w:rsidRDefault="00BE665B" w:rsidP="00BE665B">
      <w:pPr>
        <w:pStyle w:val="BodyText1"/>
      </w:pPr>
    </w:p>
    <w:p w14:paraId="6DF850AF" w14:textId="77777777" w:rsidR="00BE665B" w:rsidRDefault="00BE665B" w:rsidP="000F2971">
      <w:pPr>
        <w:pStyle w:val="BodyText1"/>
        <w:ind w:right="-427"/>
      </w:pPr>
      <w:r>
        <w:t>The reason(s) it is considered that this information should be exempt under FOIA and EIR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255A4F4E" w14:textId="77777777" w:rsidTr="00CB63E6">
        <w:trPr>
          <w:cantSplit/>
          <w:trHeight w:val="1134"/>
        </w:trPr>
        <w:tc>
          <w:tcPr>
            <w:tcW w:w="10194" w:type="dxa"/>
          </w:tcPr>
          <w:p w14:paraId="6A3C461A" w14:textId="77777777" w:rsidR="005054C1" w:rsidRPr="005F6FA3" w:rsidRDefault="005054C1" w:rsidP="00632AA6">
            <w:pPr>
              <w:spacing w:after="120"/>
              <w:rPr>
                <w:sz w:val="20"/>
                <w:szCs w:val="20"/>
              </w:rPr>
            </w:pPr>
          </w:p>
        </w:tc>
      </w:tr>
    </w:tbl>
    <w:p w14:paraId="14A1207B" w14:textId="77777777" w:rsidR="005054C1" w:rsidRDefault="005054C1" w:rsidP="005054C1">
      <w:pPr>
        <w:pStyle w:val="BodyText1"/>
      </w:pPr>
    </w:p>
    <w:p w14:paraId="0467CA8E" w14:textId="77777777" w:rsidR="00BE665B" w:rsidRDefault="00BE665B" w:rsidP="00BE665B">
      <w:pPr>
        <w:pStyle w:val="BodyText1"/>
      </w:pPr>
      <w:r>
        <w:t>The period of time for which it is considered this information should be exempt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4E0997D2" w14:textId="77777777" w:rsidTr="00CB63E6">
        <w:trPr>
          <w:cantSplit/>
          <w:trHeight w:val="1134"/>
        </w:trPr>
        <w:tc>
          <w:tcPr>
            <w:tcW w:w="10194" w:type="dxa"/>
          </w:tcPr>
          <w:p w14:paraId="6983570A" w14:textId="77777777" w:rsidR="005054C1" w:rsidRDefault="005054C1" w:rsidP="00632AA6">
            <w:pPr>
              <w:spacing w:after="120"/>
              <w:rPr>
                <w:sz w:val="20"/>
                <w:szCs w:val="20"/>
              </w:rPr>
            </w:pPr>
          </w:p>
          <w:p w14:paraId="1CD26216" w14:textId="15F48663" w:rsidR="004E43AA" w:rsidRPr="005F6FA3" w:rsidRDefault="004E43AA" w:rsidP="00632AA6">
            <w:pPr>
              <w:spacing w:after="120"/>
              <w:rPr>
                <w:sz w:val="20"/>
                <w:szCs w:val="20"/>
              </w:rPr>
            </w:pPr>
            <w:r>
              <w:t>[until award of the Contract OR during the period of the Contract OR for a period of [number] years until [month], [year]].*</w:t>
            </w:r>
          </w:p>
        </w:tc>
      </w:tr>
    </w:tbl>
    <w:p w14:paraId="10268A80" w14:textId="77E9962F" w:rsidR="00BE665B" w:rsidRDefault="004E43AA" w:rsidP="00BE665B">
      <w:pPr>
        <w:pStyle w:val="BodyText1"/>
      </w:pPr>
      <w:r>
        <w:t>*</w:t>
      </w:r>
      <w:r w:rsidR="00BE665B" w:rsidRPr="00241DBB">
        <w:rPr>
          <w:i/>
        </w:rPr>
        <w:t>Supplier to amend as appropriate</w:t>
      </w:r>
      <w:r w:rsidR="00BE665B">
        <w:t xml:space="preserve"> </w:t>
      </w:r>
    </w:p>
    <w:p w14:paraId="37B96928" w14:textId="77777777" w:rsidR="005054C1" w:rsidRDefault="005054C1" w:rsidP="005054C1">
      <w:pPr>
        <w:pStyle w:val="BodyText1"/>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664DC957" w14:textId="77777777" w:rsidTr="00632AA6">
        <w:trPr>
          <w:cantSplit/>
        </w:trPr>
        <w:tc>
          <w:tcPr>
            <w:tcW w:w="2410" w:type="dxa"/>
            <w:tcBorders>
              <w:right w:val="single" w:sz="4" w:space="0" w:color="auto"/>
            </w:tcBorders>
            <w:tcMar>
              <w:left w:w="0" w:type="dxa"/>
            </w:tcMar>
          </w:tcPr>
          <w:p w14:paraId="5F040191"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37BCEFF1" w14:textId="77777777" w:rsidR="00BE665B" w:rsidRDefault="00BE665B" w:rsidP="00632AA6">
            <w:pPr>
              <w:rPr>
                <w:color w:val="000000"/>
              </w:rPr>
            </w:pPr>
          </w:p>
        </w:tc>
      </w:tr>
    </w:tbl>
    <w:p w14:paraId="5131F1CF"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3F8FF2B" w14:textId="77777777" w:rsidTr="00632AA6">
        <w:trPr>
          <w:cantSplit/>
        </w:trPr>
        <w:tc>
          <w:tcPr>
            <w:tcW w:w="2410" w:type="dxa"/>
            <w:tcBorders>
              <w:right w:val="single" w:sz="4" w:space="0" w:color="auto"/>
            </w:tcBorders>
            <w:tcMar>
              <w:left w:w="0" w:type="dxa"/>
            </w:tcMar>
          </w:tcPr>
          <w:p w14:paraId="04167EED"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6E0FECB6" w14:textId="77777777" w:rsidR="00BE665B" w:rsidRDefault="00BE665B" w:rsidP="00632AA6">
            <w:pPr>
              <w:rPr>
                <w:color w:val="000000"/>
              </w:rPr>
            </w:pPr>
          </w:p>
        </w:tc>
      </w:tr>
    </w:tbl>
    <w:p w14:paraId="32621AF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CFD963C" w14:textId="77777777" w:rsidTr="00632AA6">
        <w:trPr>
          <w:cantSplit/>
          <w:trHeight w:val="23"/>
        </w:trPr>
        <w:tc>
          <w:tcPr>
            <w:tcW w:w="2410" w:type="dxa"/>
            <w:tcBorders>
              <w:right w:val="single" w:sz="4" w:space="0" w:color="auto"/>
            </w:tcBorders>
            <w:tcMar>
              <w:left w:w="0" w:type="dxa"/>
            </w:tcMar>
          </w:tcPr>
          <w:p w14:paraId="78B169CB"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49347872" w14:textId="77777777" w:rsidR="00BE665B" w:rsidRDefault="00BE665B" w:rsidP="00632AA6">
            <w:pPr>
              <w:rPr>
                <w:color w:val="000000"/>
              </w:rPr>
            </w:pPr>
          </w:p>
        </w:tc>
      </w:tr>
    </w:tbl>
    <w:p w14:paraId="2779806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B03238F" w14:textId="77777777" w:rsidTr="00632AA6">
        <w:trPr>
          <w:cantSplit/>
        </w:trPr>
        <w:tc>
          <w:tcPr>
            <w:tcW w:w="2410" w:type="dxa"/>
            <w:tcBorders>
              <w:right w:val="single" w:sz="4" w:space="0" w:color="auto"/>
            </w:tcBorders>
            <w:tcMar>
              <w:left w:w="0" w:type="dxa"/>
            </w:tcMar>
          </w:tcPr>
          <w:p w14:paraId="7B40760A"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72FD506C" w14:textId="77777777" w:rsidR="00BE665B" w:rsidRDefault="00BE665B" w:rsidP="00632AA6">
            <w:pPr>
              <w:rPr>
                <w:color w:val="000000"/>
              </w:rPr>
            </w:pPr>
          </w:p>
        </w:tc>
      </w:tr>
    </w:tbl>
    <w:p w14:paraId="42782D8B"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525AEDF6" w14:textId="77777777" w:rsidTr="00632AA6">
        <w:trPr>
          <w:cantSplit/>
        </w:trPr>
        <w:tc>
          <w:tcPr>
            <w:tcW w:w="2410" w:type="dxa"/>
            <w:tcBorders>
              <w:right w:val="single" w:sz="4" w:space="0" w:color="auto"/>
            </w:tcBorders>
            <w:tcMar>
              <w:left w:w="0" w:type="dxa"/>
            </w:tcMar>
          </w:tcPr>
          <w:p w14:paraId="17780C6F"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381B71E" w14:textId="77777777" w:rsidR="00BE665B" w:rsidRDefault="00BE665B" w:rsidP="00632AA6">
            <w:pPr>
              <w:rPr>
                <w:color w:val="000000"/>
              </w:rPr>
            </w:pPr>
          </w:p>
        </w:tc>
      </w:tr>
    </w:tbl>
    <w:p w14:paraId="0567DE26" w14:textId="6156A1EB" w:rsidR="005F226E" w:rsidRDefault="005F226E" w:rsidP="00D8310C">
      <w:pPr>
        <w:tabs>
          <w:tab w:val="left" w:pos="2751"/>
        </w:tabs>
        <w:rPr>
          <w:color w:val="000000"/>
        </w:rPr>
      </w:pPr>
    </w:p>
    <w:p w14:paraId="538E8D63" w14:textId="77777777" w:rsidR="005F226E" w:rsidRDefault="005F226E">
      <w:pPr>
        <w:rPr>
          <w:color w:val="000000"/>
        </w:rPr>
      </w:pPr>
      <w:r>
        <w:rPr>
          <w:color w:val="000000"/>
        </w:rPr>
        <w:br w:type="page"/>
      </w:r>
    </w:p>
    <w:p w14:paraId="1ED2E0B7" w14:textId="7DD53225" w:rsidR="005F226E" w:rsidRDefault="005F226E" w:rsidP="005F226E">
      <w:pPr>
        <w:pStyle w:val="Heading1"/>
        <w:numPr>
          <w:ilvl w:val="0"/>
          <w:numId w:val="0"/>
        </w:numPr>
      </w:pPr>
      <w:bookmarkStart w:id="53" w:name="_Toc211869518"/>
      <w:r>
        <w:lastRenderedPageBreak/>
        <w:t>Appendix I: Procurement Specific Questionnaire</w:t>
      </w:r>
      <w:bookmarkEnd w:id="53"/>
    </w:p>
    <w:bookmarkStart w:id="54" w:name="_MON_1818338897"/>
    <w:bookmarkEnd w:id="54"/>
    <w:p w14:paraId="2FB30535" w14:textId="3C2902EA" w:rsidR="005F226E" w:rsidRPr="005F226E" w:rsidRDefault="0031013B" w:rsidP="005F226E">
      <w:r>
        <w:object w:dxaOrig="1501" w:dyaOrig="980" w14:anchorId="0C61962A">
          <v:shape id="_x0000_i1026" type="#_x0000_t75" style="width:75pt;height:49pt" o:ole="">
            <v:imagedata r:id="rId42" o:title=""/>
          </v:shape>
          <o:OLEObject Type="Embed" ProgID="Word.Document.12" ShapeID="_x0000_i1026" DrawAspect="Icon" ObjectID="_1822488598" r:id="rId43">
            <o:FieldCodes>\s</o:FieldCodes>
          </o:OLEObject>
        </w:object>
      </w:r>
    </w:p>
    <w:p w14:paraId="41F7FAA0" w14:textId="2984FC68" w:rsidR="00C2222C" w:rsidRDefault="00C2222C">
      <w:pPr>
        <w:rPr>
          <w:color w:val="000000"/>
        </w:rPr>
      </w:pPr>
      <w:r>
        <w:rPr>
          <w:color w:val="000000"/>
        </w:rPr>
        <w:br w:type="page"/>
      </w:r>
    </w:p>
    <w:p w14:paraId="744FA3A2" w14:textId="6BB8F765" w:rsidR="00C2222C" w:rsidRDefault="00C2222C" w:rsidP="00C2222C">
      <w:pPr>
        <w:pStyle w:val="Heading1"/>
        <w:numPr>
          <w:ilvl w:val="0"/>
          <w:numId w:val="0"/>
        </w:numPr>
      </w:pPr>
      <w:bookmarkStart w:id="55" w:name="_Toc211869519"/>
      <w:r>
        <w:lastRenderedPageBreak/>
        <w:t>Appendix J: Pricing</w:t>
      </w:r>
      <w:bookmarkEnd w:id="55"/>
      <w:r>
        <w:t xml:space="preserve"> </w:t>
      </w:r>
    </w:p>
    <w:p w14:paraId="0C0E571E" w14:textId="10C10421" w:rsidR="00C2222C" w:rsidRPr="00C2222C" w:rsidRDefault="00C2222C" w:rsidP="00C2222C">
      <w:r>
        <w:t xml:space="preserve">Please see attached ‘Appendix J: Pricing’ in the Atamis tender box. </w:t>
      </w:r>
    </w:p>
    <w:p w14:paraId="6DD3E045" w14:textId="77777777" w:rsidR="00BE665B" w:rsidRDefault="00BE665B" w:rsidP="00D8310C">
      <w:pPr>
        <w:tabs>
          <w:tab w:val="left" w:pos="2751"/>
        </w:tabs>
        <w:rPr>
          <w:color w:val="000000"/>
        </w:rPr>
      </w:pPr>
    </w:p>
    <w:sectPr w:rsidR="00BE665B" w:rsidSect="001C5F1D">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2BAC1" w14:textId="77777777" w:rsidR="00DF658A" w:rsidRDefault="00DF658A">
      <w:r>
        <w:separator/>
      </w:r>
    </w:p>
  </w:endnote>
  <w:endnote w:type="continuationSeparator" w:id="0">
    <w:p w14:paraId="05277697" w14:textId="77777777" w:rsidR="00DF658A" w:rsidRDefault="00DF658A">
      <w:r>
        <w:continuationSeparator/>
      </w:r>
    </w:p>
  </w:endnote>
  <w:endnote w:type="continuationNotice" w:id="1">
    <w:p w14:paraId="6FD69DA6" w14:textId="77777777" w:rsidR="00DF658A" w:rsidRDefault="00DF6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Calibri"/>
    <w:charset w:val="00"/>
    <w:family w:val="auto"/>
    <w:pitch w:val="variable"/>
    <w:sig w:usb0="A00002FF" w:usb1="5000205B" w:usb2="00000002" w:usb3="00000000" w:csb0="00000007"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C348" w14:textId="77777777" w:rsidR="00255AE1" w:rsidRDefault="00255AE1" w:rsidP="00955916">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p w14:paraId="24A476E0" w14:textId="0C8751FC" w:rsidR="00255AE1" w:rsidRDefault="00255AE1" w:rsidP="000D2562">
    <w:pPr>
      <w:pStyle w:val="Header"/>
      <w:jc w:val="center"/>
      <w:rPr>
        <w:color w:val="000000"/>
        <w:sz w:val="20"/>
        <w:szCs w:val="20"/>
      </w:rPr>
    </w:pPr>
    <w:r>
      <w:t>[Insert whether the document is Confidential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118724"/>
      <w:docPartObj>
        <w:docPartGallery w:val="Page Numbers (Bottom of Page)"/>
        <w:docPartUnique/>
      </w:docPartObj>
    </w:sdtPr>
    <w:sdtEndPr>
      <w:rPr>
        <w:noProof/>
      </w:rPr>
    </w:sdtEndPr>
    <w:sdtContent>
      <w:p w14:paraId="14E17669" w14:textId="7719BEFF" w:rsidR="00255AE1" w:rsidRDefault="00255AE1">
        <w:pPr>
          <w:pStyle w:val="Footer"/>
          <w:jc w:val="right"/>
        </w:pPr>
        <w:r>
          <w:fldChar w:fldCharType="begin"/>
        </w:r>
        <w:r>
          <w:instrText xml:space="preserve"> PAGE   \* MERGEFORMAT </w:instrText>
        </w:r>
        <w:r>
          <w:fldChar w:fldCharType="separate"/>
        </w:r>
        <w:r w:rsidR="00B85074">
          <w:rPr>
            <w:noProof/>
          </w:rPr>
          <w:t>1</w:t>
        </w:r>
        <w:r>
          <w:rPr>
            <w:noProof/>
          </w:rPr>
          <w:fldChar w:fldCharType="end"/>
        </w:r>
      </w:p>
    </w:sdtContent>
  </w:sdt>
  <w:p w14:paraId="2C429F6E" w14:textId="2324BBDD" w:rsidR="00255AE1" w:rsidRPr="00523FCD" w:rsidRDefault="00255AE1" w:rsidP="00523FCD">
    <w:pPr>
      <w:tabs>
        <w:tab w:val="center" w:pos="4820"/>
      </w:tabs>
      <w:spacing w:after="120" w:line="192" w:lineRule="auto"/>
      <w:rPr>
        <w:color w:val="000000"/>
        <w:sz w:val="20"/>
        <w:szCs w:val="20"/>
      </w:rPr>
    </w:pPr>
    <w:r>
      <w:rPr>
        <w:color w:val="000000"/>
        <w:sz w:val="20"/>
        <w:szCs w:val="20"/>
      </w:rPr>
      <w:t xml:space="preserve"> Open </w:t>
    </w:r>
    <w:r w:rsidRPr="00523FCD">
      <w:rPr>
        <w:color w:val="000000"/>
        <w:sz w:val="20"/>
        <w:szCs w:val="20"/>
      </w:rPr>
      <w:t>Procedure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CE8D" w14:textId="77777777" w:rsidR="00255AE1" w:rsidRDefault="00255AE1" w:rsidP="00D310F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43647"/>
      <w:docPartObj>
        <w:docPartGallery w:val="Page Numbers (Bottom of Page)"/>
        <w:docPartUnique/>
      </w:docPartObj>
    </w:sdtPr>
    <w:sdtEndPr>
      <w:rPr>
        <w:noProof/>
      </w:rPr>
    </w:sdtEndPr>
    <w:sdtContent>
      <w:p w14:paraId="728C2F8B" w14:textId="7A5B33BA" w:rsidR="00255AE1" w:rsidRPr="00523FCD" w:rsidRDefault="000A1549" w:rsidP="00BC24A7">
        <w:pPr>
          <w:tabs>
            <w:tab w:val="center" w:pos="4820"/>
          </w:tabs>
          <w:spacing w:after="120" w:line="192" w:lineRule="auto"/>
          <w:rPr>
            <w:color w:val="000000"/>
            <w:sz w:val="20"/>
            <w:szCs w:val="20"/>
          </w:rPr>
        </w:pPr>
        <w:r>
          <w:rPr>
            <w:color w:val="000000"/>
            <w:sz w:val="20"/>
            <w:szCs w:val="20"/>
          </w:rPr>
          <w:t xml:space="preserve">C379087 CPRD Safe </w:t>
        </w:r>
        <w:r w:rsidR="00F53529">
          <w:rPr>
            <w:color w:val="000000"/>
            <w:sz w:val="20"/>
            <w:szCs w:val="20"/>
          </w:rPr>
          <w:t>Three</w:t>
        </w:r>
        <w:r>
          <w:rPr>
            <w:color w:val="000000"/>
            <w:sz w:val="20"/>
            <w:szCs w:val="20"/>
          </w:rPr>
          <w:t>-Year Programme</w:t>
        </w:r>
        <w:r w:rsidR="00BC24A7">
          <w:rPr>
            <w:color w:val="000000"/>
            <w:sz w:val="20"/>
            <w:szCs w:val="20"/>
          </w:rPr>
          <w:t xml:space="preserve"> - ITT</w:t>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BC24A7">
          <w:rPr>
            <w:color w:val="000000"/>
            <w:sz w:val="20"/>
            <w:szCs w:val="20"/>
          </w:rPr>
          <w:t xml:space="preserve">               </w:t>
        </w:r>
        <w:r w:rsidR="00255AE1">
          <w:fldChar w:fldCharType="begin"/>
        </w:r>
        <w:r w:rsidR="00255AE1">
          <w:instrText xml:space="preserve"> PAGE   \* MERGEFORMAT </w:instrText>
        </w:r>
        <w:r w:rsidR="00255AE1">
          <w:fldChar w:fldCharType="separate"/>
        </w:r>
        <w:r w:rsidR="00B85074">
          <w:rPr>
            <w:noProof/>
          </w:rPr>
          <w:t>43</w:t>
        </w:r>
        <w:r w:rsidR="00255AE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B79B7" w14:textId="77777777" w:rsidR="00DF658A" w:rsidRDefault="00DF658A">
      <w:r>
        <w:separator/>
      </w:r>
    </w:p>
  </w:footnote>
  <w:footnote w:type="continuationSeparator" w:id="0">
    <w:p w14:paraId="5BC68338" w14:textId="77777777" w:rsidR="00DF658A" w:rsidRDefault="00DF658A">
      <w:r>
        <w:continuationSeparator/>
      </w:r>
    </w:p>
  </w:footnote>
  <w:footnote w:type="continuationNotice" w:id="1">
    <w:p w14:paraId="736AFF8E" w14:textId="77777777" w:rsidR="00DF658A" w:rsidRDefault="00DF65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C8C1" w14:textId="719FE83C" w:rsidR="00255AE1" w:rsidRDefault="00255AE1" w:rsidP="00D310F9">
    <w:pPr>
      <w:pStyle w:val="Header"/>
      <w:jc w:val="center"/>
    </w:pPr>
    <w:r>
      <w:t>[Insert whether the document is Confidential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D958" w14:textId="13EFEB61" w:rsidR="00255AE1" w:rsidRDefault="0082475E" w:rsidP="008A068D">
    <w:pPr>
      <w:pStyle w:val="Header"/>
    </w:pPr>
    <w:r>
      <w:t>Commercial 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B739" w14:textId="5C5630ED" w:rsidR="00255AE1" w:rsidRDefault="00255AE1">
    <w:pPr>
      <w:pStyle w:val="Header"/>
    </w:pPr>
    <w:r>
      <w:rPr>
        <w:noProof/>
      </w:rPr>
      <w:drawing>
        <wp:inline distT="0" distB="0" distL="0" distR="0" wp14:anchorId="1A58867E" wp14:editId="512C4546">
          <wp:extent cx="947420" cy="947420"/>
          <wp:effectExtent l="0" t="0" r="5080" b="5080"/>
          <wp:docPr id="1080460167" name="image1.jpg"/>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532C" w14:textId="69A49854" w:rsidR="00255AE1" w:rsidRDefault="00255A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DD0A" w14:textId="32CB0694" w:rsidR="00255AE1" w:rsidRPr="00523FCD" w:rsidRDefault="007A2AAF" w:rsidP="00523FCD">
    <w:pPr>
      <w:pStyle w:val="Header"/>
    </w:pPr>
    <w:r>
      <w:t>Commercial in Confidence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DA96" w14:textId="0FF29E03" w:rsidR="00255AE1" w:rsidRDefault="00255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F6B013"/>
    <w:multiLevelType w:val="hybridMultilevel"/>
    <w:tmpl w:val="75FCAB54"/>
    <w:lvl w:ilvl="0" w:tplc="FFFFFFFF">
      <w:start w:val="1"/>
      <w:numFmt w:val="bullet"/>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0EE27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01207F"/>
    <w:multiLevelType w:val="hybridMultilevel"/>
    <w:tmpl w:val="BC6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51553"/>
    <w:multiLevelType w:val="hybridMultilevel"/>
    <w:tmpl w:val="6332D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D4290"/>
    <w:multiLevelType w:val="multilevel"/>
    <w:tmpl w:val="C184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5501D"/>
    <w:multiLevelType w:val="hybridMultilevel"/>
    <w:tmpl w:val="7EC02D58"/>
    <w:lvl w:ilvl="0" w:tplc="08261C92">
      <w:start w:val="1"/>
      <w:numFmt w:val="decimal"/>
      <w:lvlText w:val="%1."/>
      <w:lvlJc w:val="left"/>
      <w:pPr>
        <w:ind w:left="36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C924AF"/>
    <w:multiLevelType w:val="multilevel"/>
    <w:tmpl w:val="2F8EDCB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D2CB3"/>
    <w:multiLevelType w:val="hybridMultilevel"/>
    <w:tmpl w:val="13A26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A4342"/>
    <w:multiLevelType w:val="hybridMultilevel"/>
    <w:tmpl w:val="F25677FA"/>
    <w:lvl w:ilvl="0" w:tplc="CEB80952">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D7B6688"/>
    <w:multiLevelType w:val="hybridMultilevel"/>
    <w:tmpl w:val="61EC1E9E"/>
    <w:lvl w:ilvl="0" w:tplc="0510B114">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1952AF3"/>
    <w:multiLevelType w:val="multilevel"/>
    <w:tmpl w:val="EF74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FB4D24"/>
    <w:multiLevelType w:val="hybridMultilevel"/>
    <w:tmpl w:val="36A6C55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572960"/>
    <w:multiLevelType w:val="hybridMultilevel"/>
    <w:tmpl w:val="259072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5CF5143"/>
    <w:multiLevelType w:val="multilevel"/>
    <w:tmpl w:val="72B87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F15DF"/>
    <w:multiLevelType w:val="multilevel"/>
    <w:tmpl w:val="7D4AED9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FB260D"/>
    <w:multiLevelType w:val="hybridMultilevel"/>
    <w:tmpl w:val="583EB6DE"/>
    <w:lvl w:ilvl="0" w:tplc="CEB80952">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D4D4833"/>
    <w:multiLevelType w:val="multilevel"/>
    <w:tmpl w:val="3FF29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66059E"/>
    <w:multiLevelType w:val="hybridMultilevel"/>
    <w:tmpl w:val="6DFAB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7B7C9C"/>
    <w:multiLevelType w:val="hybridMultilevel"/>
    <w:tmpl w:val="5F72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45CAF"/>
    <w:multiLevelType w:val="multilevel"/>
    <w:tmpl w:val="5134BAF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7AF18E4"/>
    <w:multiLevelType w:val="multilevel"/>
    <w:tmpl w:val="ACCA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7"/>
      <w:numFmt w:val="decimal"/>
      <w:lvlText w:val="%3."/>
      <w:lvlJc w:val="left"/>
      <w:pPr>
        <w:ind w:left="2295" w:hanging="495"/>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0160A1"/>
    <w:multiLevelType w:val="multilevel"/>
    <w:tmpl w:val="8D4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2D4408"/>
    <w:multiLevelType w:val="multilevel"/>
    <w:tmpl w:val="7226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A83772"/>
    <w:multiLevelType w:val="multilevel"/>
    <w:tmpl w:val="882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297CF9"/>
    <w:multiLevelType w:val="hybridMultilevel"/>
    <w:tmpl w:val="CF880DBE"/>
    <w:lvl w:ilvl="0" w:tplc="ABC89E5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0697A6F"/>
    <w:multiLevelType w:val="hybridMultilevel"/>
    <w:tmpl w:val="9E1C24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1FA7AF5"/>
    <w:multiLevelType w:val="hybridMultilevel"/>
    <w:tmpl w:val="97C26B9A"/>
    <w:lvl w:ilvl="0" w:tplc="85B8762E">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3D44C8"/>
    <w:multiLevelType w:val="multilevel"/>
    <w:tmpl w:val="F16673E0"/>
    <w:lvl w:ilvl="0">
      <w:start w:val="1"/>
      <w:numFmt w:val="decimal"/>
      <w:lvlText w:val="%1."/>
      <w:lvlJc w:val="left"/>
      <w:pPr>
        <w:tabs>
          <w:tab w:val="num" w:pos="720"/>
        </w:tabs>
        <w:ind w:left="720" w:hanging="360"/>
      </w:pPr>
    </w:lvl>
    <w:lvl w:ilvl="1">
      <w:start w:val="7"/>
      <w:numFmt w:val="bullet"/>
      <w:lvlText w:val="-"/>
      <w:lvlJc w:val="left"/>
      <w:pPr>
        <w:ind w:left="1440" w:hanging="360"/>
      </w:pPr>
      <w:rPr>
        <w:rFonts w:ascii="Arial" w:eastAsia="Helvetica Neue Light"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B110EE"/>
    <w:multiLevelType w:val="hybridMultilevel"/>
    <w:tmpl w:val="7FAEC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AF04E7"/>
    <w:multiLevelType w:val="hybridMultilevel"/>
    <w:tmpl w:val="A486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6C35D2"/>
    <w:multiLevelType w:val="multilevel"/>
    <w:tmpl w:val="E304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807169"/>
    <w:multiLevelType w:val="hybridMultilevel"/>
    <w:tmpl w:val="4C42D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5B427A"/>
    <w:multiLevelType w:val="hybridMultilevel"/>
    <w:tmpl w:val="F45E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5F74B3"/>
    <w:multiLevelType w:val="multilevel"/>
    <w:tmpl w:val="A8BE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9B5B9E"/>
    <w:multiLevelType w:val="hybridMultilevel"/>
    <w:tmpl w:val="9E1C2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E273D5"/>
    <w:multiLevelType w:val="multilevel"/>
    <w:tmpl w:val="105AB11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48800D4C"/>
    <w:multiLevelType w:val="multilevel"/>
    <w:tmpl w:val="7AD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E2168F"/>
    <w:multiLevelType w:val="multilevel"/>
    <w:tmpl w:val="2B5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085987"/>
    <w:multiLevelType w:val="multilevel"/>
    <w:tmpl w:val="A6E6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131F4F"/>
    <w:multiLevelType w:val="hybridMultilevel"/>
    <w:tmpl w:val="59E4D196"/>
    <w:lvl w:ilvl="0" w:tplc="E996C90A">
      <w:start w:val="1"/>
      <w:numFmt w:val="decimal"/>
      <w:lvlText w:val="%1."/>
      <w:lvlJc w:val="left"/>
      <w:pPr>
        <w:ind w:left="360" w:hanging="360"/>
      </w:pPr>
      <w:rPr>
        <w:b/>
        <w:bCs w:val="0"/>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246DFE"/>
    <w:multiLevelType w:val="hybridMultilevel"/>
    <w:tmpl w:val="0ED2FC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33153C6"/>
    <w:multiLevelType w:val="hybridMultilevel"/>
    <w:tmpl w:val="51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BA209E"/>
    <w:multiLevelType w:val="hybridMultilevel"/>
    <w:tmpl w:val="12AE07C8"/>
    <w:lvl w:ilvl="0" w:tplc="D8AA91F4">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5041AD"/>
    <w:multiLevelType w:val="multilevel"/>
    <w:tmpl w:val="AB2C42E8"/>
    <w:lvl w:ilvl="0">
      <w:start w:val="13"/>
      <w:numFmt w:val="decimal"/>
      <w:lvlText w:val="%1"/>
      <w:lvlJc w:val="left"/>
      <w:pPr>
        <w:ind w:left="465" w:hanging="465"/>
      </w:pPr>
      <w:rPr>
        <w:rFonts w:hint="default"/>
      </w:rPr>
    </w:lvl>
    <w:lvl w:ilvl="1">
      <w:start w:val="1"/>
      <w:numFmt w:val="decimal"/>
      <w:lvlText w:val="%1.%2"/>
      <w:lvlJc w:val="left"/>
      <w:pPr>
        <w:ind w:left="7979" w:hanging="46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587C657C"/>
    <w:multiLevelType w:val="multilevel"/>
    <w:tmpl w:val="4096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A56A57"/>
    <w:multiLevelType w:val="multilevel"/>
    <w:tmpl w:val="8FA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97B1C1A"/>
    <w:multiLevelType w:val="multilevel"/>
    <w:tmpl w:val="8DCE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4D4FFC"/>
    <w:multiLevelType w:val="multilevel"/>
    <w:tmpl w:val="90AC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6F66E5"/>
    <w:multiLevelType w:val="hybridMultilevel"/>
    <w:tmpl w:val="4E801B7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9877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39776A9"/>
    <w:multiLevelType w:val="multilevel"/>
    <w:tmpl w:val="FFE8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6477E17"/>
    <w:multiLevelType w:val="hybridMultilevel"/>
    <w:tmpl w:val="0624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FD089B"/>
    <w:multiLevelType w:val="hybridMultilevel"/>
    <w:tmpl w:val="A31CD08E"/>
    <w:lvl w:ilvl="0" w:tplc="CEB80952">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785DDA"/>
    <w:multiLevelType w:val="hybridMultilevel"/>
    <w:tmpl w:val="616617FA"/>
    <w:lvl w:ilvl="0" w:tplc="26526EF4">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8A40144"/>
    <w:multiLevelType w:val="multilevel"/>
    <w:tmpl w:val="60D0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355739"/>
    <w:multiLevelType w:val="hybridMultilevel"/>
    <w:tmpl w:val="D4D8D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7EC10D14"/>
    <w:multiLevelType w:val="multilevel"/>
    <w:tmpl w:val="E6F00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CF1CCB"/>
    <w:multiLevelType w:val="multilevel"/>
    <w:tmpl w:val="08CE488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575" w:hanging="49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229293">
    <w:abstractNumId w:val="52"/>
  </w:num>
  <w:num w:numId="2" w16cid:durableId="1750686603">
    <w:abstractNumId w:val="61"/>
  </w:num>
  <w:num w:numId="3" w16cid:durableId="1188561197">
    <w:abstractNumId w:val="53"/>
  </w:num>
  <w:num w:numId="4" w16cid:durableId="1029836393">
    <w:abstractNumId w:val="41"/>
  </w:num>
  <w:num w:numId="5" w16cid:durableId="237518126">
    <w:abstractNumId w:val="26"/>
  </w:num>
  <w:num w:numId="6" w16cid:durableId="993728310">
    <w:abstractNumId w:val="60"/>
  </w:num>
  <w:num w:numId="7" w16cid:durableId="921259893">
    <w:abstractNumId w:val="37"/>
  </w:num>
  <w:num w:numId="8" w16cid:durableId="2028556402">
    <w:abstractNumId w:val="36"/>
  </w:num>
  <w:num w:numId="9" w16cid:durableId="1503206472">
    <w:abstractNumId w:val="12"/>
  </w:num>
  <w:num w:numId="10" w16cid:durableId="1856578001">
    <w:abstractNumId w:val="15"/>
  </w:num>
  <w:num w:numId="11" w16cid:durableId="1017846905">
    <w:abstractNumId w:val="56"/>
  </w:num>
  <w:num w:numId="12" w16cid:durableId="302580737">
    <w:abstractNumId w:val="8"/>
  </w:num>
  <w:num w:numId="13" w16cid:durableId="553539561">
    <w:abstractNumId w:val="50"/>
  </w:num>
  <w:num w:numId="14" w16cid:durableId="562527212">
    <w:abstractNumId w:val="11"/>
  </w:num>
  <w:num w:numId="15" w16cid:durableId="177239675">
    <w:abstractNumId w:val="57"/>
  </w:num>
  <w:num w:numId="16" w16cid:durableId="1918977276">
    <w:abstractNumId w:val="44"/>
  </w:num>
  <w:num w:numId="17" w16cid:durableId="1913735857">
    <w:abstractNumId w:val="5"/>
  </w:num>
  <w:num w:numId="18" w16cid:durableId="1944219853">
    <w:abstractNumId w:val="42"/>
  </w:num>
  <w:num w:numId="19" w16cid:durableId="612591826">
    <w:abstractNumId w:val="24"/>
  </w:num>
  <w:num w:numId="20" w16cid:durableId="1005019142">
    <w:abstractNumId w:val="9"/>
  </w:num>
  <w:num w:numId="21" w16cid:durableId="1141001217">
    <w:abstractNumId w:val="3"/>
  </w:num>
  <w:num w:numId="22" w16cid:durableId="2145393182">
    <w:abstractNumId w:val="29"/>
  </w:num>
  <w:num w:numId="23" w16cid:durableId="179047662">
    <w:abstractNumId w:val="6"/>
  </w:num>
  <w:num w:numId="24" w16cid:durableId="712192198">
    <w:abstractNumId w:val="23"/>
  </w:num>
  <w:num w:numId="25" w16cid:durableId="1351682887">
    <w:abstractNumId w:val="38"/>
  </w:num>
  <w:num w:numId="26" w16cid:durableId="637685330">
    <w:abstractNumId w:val="33"/>
  </w:num>
  <w:num w:numId="27" w16cid:durableId="1305890382">
    <w:abstractNumId w:val="46"/>
  </w:num>
  <w:num w:numId="28" w16cid:durableId="1719621731">
    <w:abstractNumId w:val="40"/>
  </w:num>
  <w:num w:numId="29" w16cid:durableId="1066683948">
    <w:abstractNumId w:val="49"/>
  </w:num>
  <w:num w:numId="30" w16cid:durableId="1829133593">
    <w:abstractNumId w:val="48"/>
  </w:num>
  <w:num w:numId="31" w16cid:durableId="1629238565">
    <w:abstractNumId w:val="16"/>
  </w:num>
  <w:num w:numId="32" w16cid:durableId="68427066">
    <w:abstractNumId w:val="13"/>
  </w:num>
  <w:num w:numId="33" w16cid:durableId="492379027">
    <w:abstractNumId w:val="54"/>
  </w:num>
  <w:num w:numId="34" w16cid:durableId="973800823">
    <w:abstractNumId w:val="10"/>
  </w:num>
  <w:num w:numId="35" w16cid:durableId="711728921">
    <w:abstractNumId w:val="47"/>
  </w:num>
  <w:num w:numId="36" w16cid:durableId="362749995">
    <w:abstractNumId w:val="21"/>
  </w:num>
  <w:num w:numId="37" w16cid:durableId="466515199">
    <w:abstractNumId w:val="30"/>
  </w:num>
  <w:num w:numId="38" w16cid:durableId="377824866">
    <w:abstractNumId w:val="39"/>
  </w:num>
  <w:num w:numId="39" w16cid:durableId="1799101524">
    <w:abstractNumId w:val="20"/>
  </w:num>
  <w:num w:numId="40" w16cid:durableId="1383752401">
    <w:abstractNumId w:val="63"/>
  </w:num>
  <w:num w:numId="41" w16cid:durableId="1959794395">
    <w:abstractNumId w:val="62"/>
  </w:num>
  <w:num w:numId="42" w16cid:durableId="8214875">
    <w:abstractNumId w:val="58"/>
  </w:num>
  <w:num w:numId="43" w16cid:durableId="627586159">
    <w:abstractNumId w:val="45"/>
  </w:num>
  <w:num w:numId="44" w16cid:durableId="849026173">
    <w:abstractNumId w:val="7"/>
  </w:num>
  <w:num w:numId="45" w16cid:durableId="1153520008">
    <w:abstractNumId w:val="27"/>
  </w:num>
  <w:num w:numId="46" w16cid:durableId="156500437">
    <w:abstractNumId w:val="2"/>
  </w:num>
  <w:num w:numId="47" w16cid:durableId="2100059653">
    <w:abstractNumId w:val="25"/>
  </w:num>
  <w:num w:numId="48" w16cid:durableId="701319774">
    <w:abstractNumId w:val="28"/>
  </w:num>
  <w:num w:numId="49" w16cid:durableId="31082430">
    <w:abstractNumId w:val="59"/>
  </w:num>
  <w:num w:numId="50" w16cid:durableId="184829728">
    <w:abstractNumId w:val="4"/>
  </w:num>
  <w:num w:numId="51" w16cid:durableId="370300798">
    <w:abstractNumId w:val="31"/>
  </w:num>
  <w:num w:numId="52" w16cid:durableId="590435358">
    <w:abstractNumId w:val="1"/>
  </w:num>
  <w:num w:numId="53" w16cid:durableId="151264424">
    <w:abstractNumId w:val="34"/>
  </w:num>
  <w:num w:numId="54" w16cid:durableId="200359818">
    <w:abstractNumId w:val="51"/>
  </w:num>
  <w:num w:numId="55" w16cid:durableId="1908688631">
    <w:abstractNumId w:val="19"/>
  </w:num>
  <w:num w:numId="56" w16cid:durableId="111244770">
    <w:abstractNumId w:val="17"/>
  </w:num>
  <w:num w:numId="57" w16cid:durableId="16782080">
    <w:abstractNumId w:val="22"/>
  </w:num>
  <w:num w:numId="58" w16cid:durableId="366224015">
    <w:abstractNumId w:val="14"/>
  </w:num>
  <w:num w:numId="59" w16cid:durableId="1088035894">
    <w:abstractNumId w:val="35"/>
  </w:num>
  <w:num w:numId="60" w16cid:durableId="1964993741">
    <w:abstractNumId w:val="0"/>
  </w:num>
  <w:num w:numId="61" w16cid:durableId="2049790553">
    <w:abstractNumId w:val="55"/>
  </w:num>
  <w:num w:numId="62" w16cid:durableId="1788623380">
    <w:abstractNumId w:val="43"/>
  </w:num>
  <w:num w:numId="63" w16cid:durableId="1618173075">
    <w:abstractNumId w:val="32"/>
  </w:num>
  <w:num w:numId="64" w16cid:durableId="1946569920">
    <w:abstractNumId w:val="18"/>
  </w:num>
  <w:num w:numId="65" w16cid:durableId="1883589191">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10B2"/>
    <w:rsid w:val="00001902"/>
    <w:rsid w:val="00002160"/>
    <w:rsid w:val="00002989"/>
    <w:rsid w:val="000035A8"/>
    <w:rsid w:val="00003799"/>
    <w:rsid w:val="000038EB"/>
    <w:rsid w:val="00003F1D"/>
    <w:rsid w:val="00003F44"/>
    <w:rsid w:val="0000465B"/>
    <w:rsid w:val="00005A64"/>
    <w:rsid w:val="00005E30"/>
    <w:rsid w:val="00007A2A"/>
    <w:rsid w:val="000100C2"/>
    <w:rsid w:val="0001059E"/>
    <w:rsid w:val="0001071E"/>
    <w:rsid w:val="000125A6"/>
    <w:rsid w:val="00014CDC"/>
    <w:rsid w:val="000153CC"/>
    <w:rsid w:val="0001613C"/>
    <w:rsid w:val="00016D99"/>
    <w:rsid w:val="00016EFF"/>
    <w:rsid w:val="000170A0"/>
    <w:rsid w:val="000170BC"/>
    <w:rsid w:val="00017574"/>
    <w:rsid w:val="000176FA"/>
    <w:rsid w:val="00017D07"/>
    <w:rsid w:val="000206EE"/>
    <w:rsid w:val="00022728"/>
    <w:rsid w:val="00024882"/>
    <w:rsid w:val="000256B8"/>
    <w:rsid w:val="00025C0D"/>
    <w:rsid w:val="00026549"/>
    <w:rsid w:val="000269DF"/>
    <w:rsid w:val="00027BFD"/>
    <w:rsid w:val="0003073B"/>
    <w:rsid w:val="00030DCE"/>
    <w:rsid w:val="000318E9"/>
    <w:rsid w:val="00032083"/>
    <w:rsid w:val="00032121"/>
    <w:rsid w:val="0003315B"/>
    <w:rsid w:val="000338C2"/>
    <w:rsid w:val="000339A8"/>
    <w:rsid w:val="000340AC"/>
    <w:rsid w:val="00034436"/>
    <w:rsid w:val="00034ACA"/>
    <w:rsid w:val="00035A5B"/>
    <w:rsid w:val="00035B59"/>
    <w:rsid w:val="00037697"/>
    <w:rsid w:val="000377C5"/>
    <w:rsid w:val="00037EC8"/>
    <w:rsid w:val="0004016E"/>
    <w:rsid w:val="000418D2"/>
    <w:rsid w:val="00042985"/>
    <w:rsid w:val="000436AE"/>
    <w:rsid w:val="00045787"/>
    <w:rsid w:val="00045CEF"/>
    <w:rsid w:val="00047DBE"/>
    <w:rsid w:val="000507BC"/>
    <w:rsid w:val="00050DD0"/>
    <w:rsid w:val="00051626"/>
    <w:rsid w:val="00051ECA"/>
    <w:rsid w:val="000527D1"/>
    <w:rsid w:val="00053A49"/>
    <w:rsid w:val="0005424C"/>
    <w:rsid w:val="00054833"/>
    <w:rsid w:val="00057ECA"/>
    <w:rsid w:val="00057EFC"/>
    <w:rsid w:val="00060811"/>
    <w:rsid w:val="00061EB9"/>
    <w:rsid w:val="00062940"/>
    <w:rsid w:val="00063907"/>
    <w:rsid w:val="00063A8C"/>
    <w:rsid w:val="0006453A"/>
    <w:rsid w:val="000646F7"/>
    <w:rsid w:val="00064CE2"/>
    <w:rsid w:val="00065073"/>
    <w:rsid w:val="00065EC2"/>
    <w:rsid w:val="0006725F"/>
    <w:rsid w:val="00067CB7"/>
    <w:rsid w:val="00067FCA"/>
    <w:rsid w:val="00070396"/>
    <w:rsid w:val="00071589"/>
    <w:rsid w:val="000721F2"/>
    <w:rsid w:val="00072738"/>
    <w:rsid w:val="00074A8E"/>
    <w:rsid w:val="000753BE"/>
    <w:rsid w:val="00075595"/>
    <w:rsid w:val="00075F32"/>
    <w:rsid w:val="00076218"/>
    <w:rsid w:val="00076415"/>
    <w:rsid w:val="0007780E"/>
    <w:rsid w:val="0007782A"/>
    <w:rsid w:val="000804DF"/>
    <w:rsid w:val="0008061C"/>
    <w:rsid w:val="00080A41"/>
    <w:rsid w:val="00080E74"/>
    <w:rsid w:val="00080F08"/>
    <w:rsid w:val="00080FA5"/>
    <w:rsid w:val="00081E95"/>
    <w:rsid w:val="00082BDE"/>
    <w:rsid w:val="00085641"/>
    <w:rsid w:val="000865CE"/>
    <w:rsid w:val="000867ED"/>
    <w:rsid w:val="00086C70"/>
    <w:rsid w:val="00087F7A"/>
    <w:rsid w:val="00087FE2"/>
    <w:rsid w:val="00090019"/>
    <w:rsid w:val="0009022E"/>
    <w:rsid w:val="00090723"/>
    <w:rsid w:val="00091B9B"/>
    <w:rsid w:val="0009232A"/>
    <w:rsid w:val="000923C5"/>
    <w:rsid w:val="00092A59"/>
    <w:rsid w:val="00093912"/>
    <w:rsid w:val="00093FC8"/>
    <w:rsid w:val="00094615"/>
    <w:rsid w:val="0009585E"/>
    <w:rsid w:val="00095E3B"/>
    <w:rsid w:val="00096902"/>
    <w:rsid w:val="00097504"/>
    <w:rsid w:val="00097C97"/>
    <w:rsid w:val="000A00DC"/>
    <w:rsid w:val="000A0F17"/>
    <w:rsid w:val="000A10AD"/>
    <w:rsid w:val="000A1549"/>
    <w:rsid w:val="000A19C6"/>
    <w:rsid w:val="000A2840"/>
    <w:rsid w:val="000A32C9"/>
    <w:rsid w:val="000A432F"/>
    <w:rsid w:val="000A45F8"/>
    <w:rsid w:val="000A4C2B"/>
    <w:rsid w:val="000A518E"/>
    <w:rsid w:val="000A55A1"/>
    <w:rsid w:val="000A5CDB"/>
    <w:rsid w:val="000A5D2B"/>
    <w:rsid w:val="000A6797"/>
    <w:rsid w:val="000A6BF1"/>
    <w:rsid w:val="000A6F5C"/>
    <w:rsid w:val="000A7323"/>
    <w:rsid w:val="000A739D"/>
    <w:rsid w:val="000A744B"/>
    <w:rsid w:val="000A765B"/>
    <w:rsid w:val="000A7811"/>
    <w:rsid w:val="000A7D91"/>
    <w:rsid w:val="000A7EEF"/>
    <w:rsid w:val="000A7F23"/>
    <w:rsid w:val="000B074A"/>
    <w:rsid w:val="000B0B77"/>
    <w:rsid w:val="000B23B0"/>
    <w:rsid w:val="000B2555"/>
    <w:rsid w:val="000B27F5"/>
    <w:rsid w:val="000B2951"/>
    <w:rsid w:val="000B33FE"/>
    <w:rsid w:val="000B36CA"/>
    <w:rsid w:val="000B3BC5"/>
    <w:rsid w:val="000B6024"/>
    <w:rsid w:val="000B67EE"/>
    <w:rsid w:val="000B6F86"/>
    <w:rsid w:val="000B6F97"/>
    <w:rsid w:val="000B700D"/>
    <w:rsid w:val="000B7B7E"/>
    <w:rsid w:val="000B7C84"/>
    <w:rsid w:val="000C0292"/>
    <w:rsid w:val="000C0F1F"/>
    <w:rsid w:val="000C0FC6"/>
    <w:rsid w:val="000C1157"/>
    <w:rsid w:val="000C1B0F"/>
    <w:rsid w:val="000C2404"/>
    <w:rsid w:val="000C2FB2"/>
    <w:rsid w:val="000C38C1"/>
    <w:rsid w:val="000C48AD"/>
    <w:rsid w:val="000C4C05"/>
    <w:rsid w:val="000C52D3"/>
    <w:rsid w:val="000C532A"/>
    <w:rsid w:val="000C538D"/>
    <w:rsid w:val="000C55AD"/>
    <w:rsid w:val="000C6E71"/>
    <w:rsid w:val="000C709F"/>
    <w:rsid w:val="000C7250"/>
    <w:rsid w:val="000C730C"/>
    <w:rsid w:val="000C76B5"/>
    <w:rsid w:val="000C7D6F"/>
    <w:rsid w:val="000D0ACF"/>
    <w:rsid w:val="000D169C"/>
    <w:rsid w:val="000D175F"/>
    <w:rsid w:val="000D2243"/>
    <w:rsid w:val="000D2562"/>
    <w:rsid w:val="000D27CC"/>
    <w:rsid w:val="000D33F9"/>
    <w:rsid w:val="000D3561"/>
    <w:rsid w:val="000D36CC"/>
    <w:rsid w:val="000D397A"/>
    <w:rsid w:val="000D3C27"/>
    <w:rsid w:val="000D4DEF"/>
    <w:rsid w:val="000D4E0C"/>
    <w:rsid w:val="000D5F93"/>
    <w:rsid w:val="000D61E6"/>
    <w:rsid w:val="000D62EF"/>
    <w:rsid w:val="000D70E6"/>
    <w:rsid w:val="000E03BF"/>
    <w:rsid w:val="000E0FB6"/>
    <w:rsid w:val="000E1D1A"/>
    <w:rsid w:val="000E2006"/>
    <w:rsid w:val="000E25B4"/>
    <w:rsid w:val="000E2887"/>
    <w:rsid w:val="000E2B16"/>
    <w:rsid w:val="000E2F4B"/>
    <w:rsid w:val="000E452B"/>
    <w:rsid w:val="000E66ED"/>
    <w:rsid w:val="000F0382"/>
    <w:rsid w:val="000F224A"/>
    <w:rsid w:val="000F2971"/>
    <w:rsid w:val="000F2BA6"/>
    <w:rsid w:val="000F33F1"/>
    <w:rsid w:val="000F3616"/>
    <w:rsid w:val="000F4CDA"/>
    <w:rsid w:val="000F7C77"/>
    <w:rsid w:val="001004FD"/>
    <w:rsid w:val="00100DB6"/>
    <w:rsid w:val="001012C4"/>
    <w:rsid w:val="0010171D"/>
    <w:rsid w:val="00101742"/>
    <w:rsid w:val="00102357"/>
    <w:rsid w:val="001025C2"/>
    <w:rsid w:val="00102733"/>
    <w:rsid w:val="00104326"/>
    <w:rsid w:val="00104700"/>
    <w:rsid w:val="001048A5"/>
    <w:rsid w:val="00105B0D"/>
    <w:rsid w:val="00105BCB"/>
    <w:rsid w:val="00106661"/>
    <w:rsid w:val="001074CF"/>
    <w:rsid w:val="00107623"/>
    <w:rsid w:val="00107B70"/>
    <w:rsid w:val="00111269"/>
    <w:rsid w:val="001120DA"/>
    <w:rsid w:val="0011294C"/>
    <w:rsid w:val="00112F84"/>
    <w:rsid w:val="00114581"/>
    <w:rsid w:val="00114A07"/>
    <w:rsid w:val="00114A56"/>
    <w:rsid w:val="00114CD7"/>
    <w:rsid w:val="00114DA9"/>
    <w:rsid w:val="001151C6"/>
    <w:rsid w:val="00115268"/>
    <w:rsid w:val="00115575"/>
    <w:rsid w:val="0011699F"/>
    <w:rsid w:val="00116C0D"/>
    <w:rsid w:val="00116F0B"/>
    <w:rsid w:val="00117655"/>
    <w:rsid w:val="001177D0"/>
    <w:rsid w:val="00120320"/>
    <w:rsid w:val="001205D2"/>
    <w:rsid w:val="00120F06"/>
    <w:rsid w:val="00121146"/>
    <w:rsid w:val="00123939"/>
    <w:rsid w:val="00123CDF"/>
    <w:rsid w:val="001242F8"/>
    <w:rsid w:val="00125322"/>
    <w:rsid w:val="00125989"/>
    <w:rsid w:val="00126670"/>
    <w:rsid w:val="001266DF"/>
    <w:rsid w:val="00126768"/>
    <w:rsid w:val="00126CFA"/>
    <w:rsid w:val="001270E3"/>
    <w:rsid w:val="00131C2E"/>
    <w:rsid w:val="00131DF7"/>
    <w:rsid w:val="00132498"/>
    <w:rsid w:val="00133672"/>
    <w:rsid w:val="001353CD"/>
    <w:rsid w:val="00136E13"/>
    <w:rsid w:val="00137B42"/>
    <w:rsid w:val="00140592"/>
    <w:rsid w:val="00140C1B"/>
    <w:rsid w:val="001417CA"/>
    <w:rsid w:val="00141903"/>
    <w:rsid w:val="00141B78"/>
    <w:rsid w:val="00142016"/>
    <w:rsid w:val="00142539"/>
    <w:rsid w:val="001434A2"/>
    <w:rsid w:val="0014419F"/>
    <w:rsid w:val="00144388"/>
    <w:rsid w:val="00144A55"/>
    <w:rsid w:val="00145182"/>
    <w:rsid w:val="00146BFD"/>
    <w:rsid w:val="00146FFE"/>
    <w:rsid w:val="001471B4"/>
    <w:rsid w:val="001475D1"/>
    <w:rsid w:val="00147C65"/>
    <w:rsid w:val="00147D6B"/>
    <w:rsid w:val="00150809"/>
    <w:rsid w:val="00150BF5"/>
    <w:rsid w:val="00151139"/>
    <w:rsid w:val="00151431"/>
    <w:rsid w:val="001518B5"/>
    <w:rsid w:val="00151C16"/>
    <w:rsid w:val="00151E26"/>
    <w:rsid w:val="00152BD4"/>
    <w:rsid w:val="001534B6"/>
    <w:rsid w:val="00154898"/>
    <w:rsid w:val="00154E76"/>
    <w:rsid w:val="00156249"/>
    <w:rsid w:val="00156A14"/>
    <w:rsid w:val="00156F23"/>
    <w:rsid w:val="001578EE"/>
    <w:rsid w:val="0016048E"/>
    <w:rsid w:val="001606B0"/>
    <w:rsid w:val="00160CD8"/>
    <w:rsid w:val="001616A3"/>
    <w:rsid w:val="0016171E"/>
    <w:rsid w:val="00161D5D"/>
    <w:rsid w:val="00161D68"/>
    <w:rsid w:val="001625D3"/>
    <w:rsid w:val="00162C6F"/>
    <w:rsid w:val="00162D2B"/>
    <w:rsid w:val="00162F8C"/>
    <w:rsid w:val="00163151"/>
    <w:rsid w:val="0016315E"/>
    <w:rsid w:val="001636F8"/>
    <w:rsid w:val="00164DF2"/>
    <w:rsid w:val="00165154"/>
    <w:rsid w:val="00165F24"/>
    <w:rsid w:val="00166D80"/>
    <w:rsid w:val="00167FB1"/>
    <w:rsid w:val="001705C2"/>
    <w:rsid w:val="00170701"/>
    <w:rsid w:val="00170856"/>
    <w:rsid w:val="00170C6F"/>
    <w:rsid w:val="0017101E"/>
    <w:rsid w:val="00171871"/>
    <w:rsid w:val="00172009"/>
    <w:rsid w:val="0017209A"/>
    <w:rsid w:val="001726D4"/>
    <w:rsid w:val="00173940"/>
    <w:rsid w:val="00173A23"/>
    <w:rsid w:val="00174849"/>
    <w:rsid w:val="00175A6C"/>
    <w:rsid w:val="0017699F"/>
    <w:rsid w:val="00177DB7"/>
    <w:rsid w:val="001806CF"/>
    <w:rsid w:val="00181040"/>
    <w:rsid w:val="001813F3"/>
    <w:rsid w:val="001816F4"/>
    <w:rsid w:val="00181996"/>
    <w:rsid w:val="001819F9"/>
    <w:rsid w:val="00183126"/>
    <w:rsid w:val="00183773"/>
    <w:rsid w:val="00183E49"/>
    <w:rsid w:val="00183EA3"/>
    <w:rsid w:val="0018498D"/>
    <w:rsid w:val="00184FC2"/>
    <w:rsid w:val="001854F0"/>
    <w:rsid w:val="0018563A"/>
    <w:rsid w:val="001857B3"/>
    <w:rsid w:val="00185D36"/>
    <w:rsid w:val="00190CC6"/>
    <w:rsid w:val="0019146E"/>
    <w:rsid w:val="001924DD"/>
    <w:rsid w:val="001926F2"/>
    <w:rsid w:val="001928C2"/>
    <w:rsid w:val="0019361D"/>
    <w:rsid w:val="00193C40"/>
    <w:rsid w:val="0019412C"/>
    <w:rsid w:val="0019587F"/>
    <w:rsid w:val="00196B99"/>
    <w:rsid w:val="001A1CAB"/>
    <w:rsid w:val="001A2550"/>
    <w:rsid w:val="001A2784"/>
    <w:rsid w:val="001A2EF3"/>
    <w:rsid w:val="001A411D"/>
    <w:rsid w:val="001A5236"/>
    <w:rsid w:val="001A5656"/>
    <w:rsid w:val="001A5F90"/>
    <w:rsid w:val="001A7B3D"/>
    <w:rsid w:val="001A7BA2"/>
    <w:rsid w:val="001B00F0"/>
    <w:rsid w:val="001B0615"/>
    <w:rsid w:val="001B0BA5"/>
    <w:rsid w:val="001B1857"/>
    <w:rsid w:val="001B1C42"/>
    <w:rsid w:val="001B31CC"/>
    <w:rsid w:val="001B3353"/>
    <w:rsid w:val="001B33AC"/>
    <w:rsid w:val="001B36E8"/>
    <w:rsid w:val="001B3880"/>
    <w:rsid w:val="001B5FE5"/>
    <w:rsid w:val="001B6236"/>
    <w:rsid w:val="001B6BB2"/>
    <w:rsid w:val="001B6E4A"/>
    <w:rsid w:val="001B7722"/>
    <w:rsid w:val="001B7FC4"/>
    <w:rsid w:val="001C27E4"/>
    <w:rsid w:val="001C31C1"/>
    <w:rsid w:val="001C3B79"/>
    <w:rsid w:val="001C402E"/>
    <w:rsid w:val="001C4261"/>
    <w:rsid w:val="001C4AE5"/>
    <w:rsid w:val="001C5F1D"/>
    <w:rsid w:val="001C64AF"/>
    <w:rsid w:val="001C664F"/>
    <w:rsid w:val="001C699D"/>
    <w:rsid w:val="001C7293"/>
    <w:rsid w:val="001C7B2C"/>
    <w:rsid w:val="001C7E8B"/>
    <w:rsid w:val="001D2689"/>
    <w:rsid w:val="001D273A"/>
    <w:rsid w:val="001D2E0E"/>
    <w:rsid w:val="001D3AC9"/>
    <w:rsid w:val="001D4507"/>
    <w:rsid w:val="001D4599"/>
    <w:rsid w:val="001D471B"/>
    <w:rsid w:val="001D51CF"/>
    <w:rsid w:val="001D51F6"/>
    <w:rsid w:val="001D5839"/>
    <w:rsid w:val="001D5F51"/>
    <w:rsid w:val="001D72BB"/>
    <w:rsid w:val="001D75C6"/>
    <w:rsid w:val="001D7B64"/>
    <w:rsid w:val="001D7C8D"/>
    <w:rsid w:val="001D7FEF"/>
    <w:rsid w:val="001E01C1"/>
    <w:rsid w:val="001E032F"/>
    <w:rsid w:val="001E0DF6"/>
    <w:rsid w:val="001E179D"/>
    <w:rsid w:val="001E18F0"/>
    <w:rsid w:val="001E22DD"/>
    <w:rsid w:val="001E2801"/>
    <w:rsid w:val="001E286D"/>
    <w:rsid w:val="001E2CE6"/>
    <w:rsid w:val="001E3034"/>
    <w:rsid w:val="001E3200"/>
    <w:rsid w:val="001E3A4E"/>
    <w:rsid w:val="001E3C67"/>
    <w:rsid w:val="001E3D8E"/>
    <w:rsid w:val="001E4C66"/>
    <w:rsid w:val="001E5299"/>
    <w:rsid w:val="001E6948"/>
    <w:rsid w:val="001E74D5"/>
    <w:rsid w:val="001E7637"/>
    <w:rsid w:val="001F1927"/>
    <w:rsid w:val="001F1A0B"/>
    <w:rsid w:val="001F2551"/>
    <w:rsid w:val="001F28E8"/>
    <w:rsid w:val="001F33DF"/>
    <w:rsid w:val="001F39E9"/>
    <w:rsid w:val="001F400C"/>
    <w:rsid w:val="001F6A3C"/>
    <w:rsid w:val="001F6A7C"/>
    <w:rsid w:val="001F7B56"/>
    <w:rsid w:val="0020009E"/>
    <w:rsid w:val="00200247"/>
    <w:rsid w:val="00201D03"/>
    <w:rsid w:val="00203228"/>
    <w:rsid w:val="00203A2B"/>
    <w:rsid w:val="00204A13"/>
    <w:rsid w:val="00205136"/>
    <w:rsid w:val="00205281"/>
    <w:rsid w:val="002057CC"/>
    <w:rsid w:val="00205F23"/>
    <w:rsid w:val="0020640C"/>
    <w:rsid w:val="002105F0"/>
    <w:rsid w:val="002107B6"/>
    <w:rsid w:val="00211D50"/>
    <w:rsid w:val="00211FE7"/>
    <w:rsid w:val="00212094"/>
    <w:rsid w:val="002122B2"/>
    <w:rsid w:val="00212463"/>
    <w:rsid w:val="00212DA6"/>
    <w:rsid w:val="00214771"/>
    <w:rsid w:val="002147DD"/>
    <w:rsid w:val="0021491D"/>
    <w:rsid w:val="00216033"/>
    <w:rsid w:val="002161B5"/>
    <w:rsid w:val="00216646"/>
    <w:rsid w:val="00217632"/>
    <w:rsid w:val="00221DFF"/>
    <w:rsid w:val="0022202E"/>
    <w:rsid w:val="002221BD"/>
    <w:rsid w:val="00222F9D"/>
    <w:rsid w:val="00223C84"/>
    <w:rsid w:val="002245CF"/>
    <w:rsid w:val="00224691"/>
    <w:rsid w:val="00225537"/>
    <w:rsid w:val="00225E75"/>
    <w:rsid w:val="00225FDB"/>
    <w:rsid w:val="00227FA7"/>
    <w:rsid w:val="0023010E"/>
    <w:rsid w:val="00231310"/>
    <w:rsid w:val="002320F3"/>
    <w:rsid w:val="00232580"/>
    <w:rsid w:val="00232B90"/>
    <w:rsid w:val="0023359C"/>
    <w:rsid w:val="00234BF5"/>
    <w:rsid w:val="00235691"/>
    <w:rsid w:val="00235F95"/>
    <w:rsid w:val="00236D95"/>
    <w:rsid w:val="00237879"/>
    <w:rsid w:val="00237D1D"/>
    <w:rsid w:val="00240C00"/>
    <w:rsid w:val="00241DBB"/>
    <w:rsid w:val="0024335E"/>
    <w:rsid w:val="00243721"/>
    <w:rsid w:val="00244250"/>
    <w:rsid w:val="00244309"/>
    <w:rsid w:val="002452B8"/>
    <w:rsid w:val="00245443"/>
    <w:rsid w:val="00245796"/>
    <w:rsid w:val="00245F2E"/>
    <w:rsid w:val="00247250"/>
    <w:rsid w:val="002501F9"/>
    <w:rsid w:val="002503DD"/>
    <w:rsid w:val="00251A2B"/>
    <w:rsid w:val="0025224B"/>
    <w:rsid w:val="00252288"/>
    <w:rsid w:val="002528E2"/>
    <w:rsid w:val="00252AA5"/>
    <w:rsid w:val="00252F89"/>
    <w:rsid w:val="002531E9"/>
    <w:rsid w:val="002546BB"/>
    <w:rsid w:val="0025500A"/>
    <w:rsid w:val="00255286"/>
    <w:rsid w:val="00255519"/>
    <w:rsid w:val="00255AE1"/>
    <w:rsid w:val="00255B60"/>
    <w:rsid w:val="002560B9"/>
    <w:rsid w:val="00256533"/>
    <w:rsid w:val="0025764E"/>
    <w:rsid w:val="00257665"/>
    <w:rsid w:val="002577C6"/>
    <w:rsid w:val="00257869"/>
    <w:rsid w:val="0026045B"/>
    <w:rsid w:val="00262BEC"/>
    <w:rsid w:val="002652A9"/>
    <w:rsid w:val="00265BA1"/>
    <w:rsid w:val="00265F3F"/>
    <w:rsid w:val="00270598"/>
    <w:rsid w:val="00270692"/>
    <w:rsid w:val="00270EF8"/>
    <w:rsid w:val="00271364"/>
    <w:rsid w:val="00271FB4"/>
    <w:rsid w:val="00272074"/>
    <w:rsid w:val="00272B43"/>
    <w:rsid w:val="00272DA6"/>
    <w:rsid w:val="00272E04"/>
    <w:rsid w:val="00272FFE"/>
    <w:rsid w:val="002737A5"/>
    <w:rsid w:val="00273B3E"/>
    <w:rsid w:val="00273FCA"/>
    <w:rsid w:val="00275BFC"/>
    <w:rsid w:val="002760A2"/>
    <w:rsid w:val="002762FF"/>
    <w:rsid w:val="002763E4"/>
    <w:rsid w:val="0028060B"/>
    <w:rsid w:val="00280F84"/>
    <w:rsid w:val="00281415"/>
    <w:rsid w:val="00281616"/>
    <w:rsid w:val="00281AFA"/>
    <w:rsid w:val="0028222E"/>
    <w:rsid w:val="00282B01"/>
    <w:rsid w:val="00282DEE"/>
    <w:rsid w:val="00283FBA"/>
    <w:rsid w:val="002840CF"/>
    <w:rsid w:val="00284CD3"/>
    <w:rsid w:val="00285154"/>
    <w:rsid w:val="00285740"/>
    <w:rsid w:val="00285CC7"/>
    <w:rsid w:val="0028683B"/>
    <w:rsid w:val="00286B09"/>
    <w:rsid w:val="002875EB"/>
    <w:rsid w:val="00287C20"/>
    <w:rsid w:val="002926A6"/>
    <w:rsid w:val="00292AC4"/>
    <w:rsid w:val="00293180"/>
    <w:rsid w:val="0029474B"/>
    <w:rsid w:val="00294A26"/>
    <w:rsid w:val="0029545B"/>
    <w:rsid w:val="0029548E"/>
    <w:rsid w:val="00295D63"/>
    <w:rsid w:val="002962E9"/>
    <w:rsid w:val="002964D2"/>
    <w:rsid w:val="002A0551"/>
    <w:rsid w:val="002A06E9"/>
    <w:rsid w:val="002A0B1D"/>
    <w:rsid w:val="002A147A"/>
    <w:rsid w:val="002A159B"/>
    <w:rsid w:val="002A1BD8"/>
    <w:rsid w:val="002A2086"/>
    <w:rsid w:val="002A3695"/>
    <w:rsid w:val="002A3BC2"/>
    <w:rsid w:val="002A3CCB"/>
    <w:rsid w:val="002A4BE5"/>
    <w:rsid w:val="002A4CCD"/>
    <w:rsid w:val="002A54DB"/>
    <w:rsid w:val="002A5652"/>
    <w:rsid w:val="002A5728"/>
    <w:rsid w:val="002A5EEE"/>
    <w:rsid w:val="002A7594"/>
    <w:rsid w:val="002A76AF"/>
    <w:rsid w:val="002A7E9E"/>
    <w:rsid w:val="002B0668"/>
    <w:rsid w:val="002B10A5"/>
    <w:rsid w:val="002B10EA"/>
    <w:rsid w:val="002B1FD5"/>
    <w:rsid w:val="002B21B2"/>
    <w:rsid w:val="002B23C5"/>
    <w:rsid w:val="002B3DE0"/>
    <w:rsid w:val="002B3E31"/>
    <w:rsid w:val="002B4971"/>
    <w:rsid w:val="002B5B3A"/>
    <w:rsid w:val="002B5DB6"/>
    <w:rsid w:val="002B6B7C"/>
    <w:rsid w:val="002C01C1"/>
    <w:rsid w:val="002C0265"/>
    <w:rsid w:val="002C0B5B"/>
    <w:rsid w:val="002C220A"/>
    <w:rsid w:val="002C2B5B"/>
    <w:rsid w:val="002C2D14"/>
    <w:rsid w:val="002C44F6"/>
    <w:rsid w:val="002C456F"/>
    <w:rsid w:val="002C47D2"/>
    <w:rsid w:val="002C4E41"/>
    <w:rsid w:val="002C5FF2"/>
    <w:rsid w:val="002C64AD"/>
    <w:rsid w:val="002C662D"/>
    <w:rsid w:val="002C6D19"/>
    <w:rsid w:val="002C710C"/>
    <w:rsid w:val="002C76D1"/>
    <w:rsid w:val="002C7A0F"/>
    <w:rsid w:val="002C7B7A"/>
    <w:rsid w:val="002D13B6"/>
    <w:rsid w:val="002D1793"/>
    <w:rsid w:val="002D229D"/>
    <w:rsid w:val="002D24B7"/>
    <w:rsid w:val="002D2847"/>
    <w:rsid w:val="002D34C1"/>
    <w:rsid w:val="002D4080"/>
    <w:rsid w:val="002D44B5"/>
    <w:rsid w:val="002D4A25"/>
    <w:rsid w:val="002D4BEE"/>
    <w:rsid w:val="002D5063"/>
    <w:rsid w:val="002D5F4A"/>
    <w:rsid w:val="002D7649"/>
    <w:rsid w:val="002D7FEE"/>
    <w:rsid w:val="002E197B"/>
    <w:rsid w:val="002E1D65"/>
    <w:rsid w:val="002E20E2"/>
    <w:rsid w:val="002E2CA4"/>
    <w:rsid w:val="002E5362"/>
    <w:rsid w:val="002E5383"/>
    <w:rsid w:val="002E598B"/>
    <w:rsid w:val="002E655F"/>
    <w:rsid w:val="002E6B23"/>
    <w:rsid w:val="002E6BB2"/>
    <w:rsid w:val="002E7561"/>
    <w:rsid w:val="002F059D"/>
    <w:rsid w:val="002F07FC"/>
    <w:rsid w:val="002F0AA3"/>
    <w:rsid w:val="002F20BF"/>
    <w:rsid w:val="002F45D5"/>
    <w:rsid w:val="002F4A43"/>
    <w:rsid w:val="002F5C37"/>
    <w:rsid w:val="002F65F9"/>
    <w:rsid w:val="002F6D13"/>
    <w:rsid w:val="002F7D1E"/>
    <w:rsid w:val="003007FC"/>
    <w:rsid w:val="00300D25"/>
    <w:rsid w:val="00301C86"/>
    <w:rsid w:val="00301D76"/>
    <w:rsid w:val="00302146"/>
    <w:rsid w:val="003022FC"/>
    <w:rsid w:val="00302BA9"/>
    <w:rsid w:val="00304586"/>
    <w:rsid w:val="00304955"/>
    <w:rsid w:val="003075E7"/>
    <w:rsid w:val="003079A7"/>
    <w:rsid w:val="00307C24"/>
    <w:rsid w:val="00307CA8"/>
    <w:rsid w:val="0031013B"/>
    <w:rsid w:val="003102C0"/>
    <w:rsid w:val="00311808"/>
    <w:rsid w:val="00311924"/>
    <w:rsid w:val="0031224B"/>
    <w:rsid w:val="00312B2D"/>
    <w:rsid w:val="0031305D"/>
    <w:rsid w:val="003153FD"/>
    <w:rsid w:val="0031570D"/>
    <w:rsid w:val="0031589B"/>
    <w:rsid w:val="0031629C"/>
    <w:rsid w:val="0031756A"/>
    <w:rsid w:val="00317827"/>
    <w:rsid w:val="00320E85"/>
    <w:rsid w:val="003210DE"/>
    <w:rsid w:val="003215A0"/>
    <w:rsid w:val="003216F3"/>
    <w:rsid w:val="00322276"/>
    <w:rsid w:val="0032262B"/>
    <w:rsid w:val="00322C03"/>
    <w:rsid w:val="00323AD2"/>
    <w:rsid w:val="00323D15"/>
    <w:rsid w:val="00323F85"/>
    <w:rsid w:val="00325685"/>
    <w:rsid w:val="003265E6"/>
    <w:rsid w:val="00326A57"/>
    <w:rsid w:val="00326C81"/>
    <w:rsid w:val="0032737E"/>
    <w:rsid w:val="003274A6"/>
    <w:rsid w:val="003276F4"/>
    <w:rsid w:val="00327D89"/>
    <w:rsid w:val="003317BB"/>
    <w:rsid w:val="0033180C"/>
    <w:rsid w:val="00331901"/>
    <w:rsid w:val="00331EA6"/>
    <w:rsid w:val="003329A8"/>
    <w:rsid w:val="00332AA4"/>
    <w:rsid w:val="00333E2C"/>
    <w:rsid w:val="00334403"/>
    <w:rsid w:val="0033472F"/>
    <w:rsid w:val="00334BA6"/>
    <w:rsid w:val="00334E30"/>
    <w:rsid w:val="00336764"/>
    <w:rsid w:val="0033699F"/>
    <w:rsid w:val="00336CEE"/>
    <w:rsid w:val="00336EB3"/>
    <w:rsid w:val="00336F3C"/>
    <w:rsid w:val="00337266"/>
    <w:rsid w:val="00337D46"/>
    <w:rsid w:val="00337F75"/>
    <w:rsid w:val="00340FA6"/>
    <w:rsid w:val="003411D3"/>
    <w:rsid w:val="00341565"/>
    <w:rsid w:val="0034158D"/>
    <w:rsid w:val="003426BC"/>
    <w:rsid w:val="00342C95"/>
    <w:rsid w:val="0034343B"/>
    <w:rsid w:val="00343F98"/>
    <w:rsid w:val="00344680"/>
    <w:rsid w:val="00345E03"/>
    <w:rsid w:val="003465C3"/>
    <w:rsid w:val="00346F8E"/>
    <w:rsid w:val="00347202"/>
    <w:rsid w:val="003479CB"/>
    <w:rsid w:val="00347A77"/>
    <w:rsid w:val="00350615"/>
    <w:rsid w:val="00350AEA"/>
    <w:rsid w:val="00352649"/>
    <w:rsid w:val="00354422"/>
    <w:rsid w:val="003547E9"/>
    <w:rsid w:val="00354BAB"/>
    <w:rsid w:val="003557D5"/>
    <w:rsid w:val="00355CF2"/>
    <w:rsid w:val="00356B6A"/>
    <w:rsid w:val="00357062"/>
    <w:rsid w:val="00357CB5"/>
    <w:rsid w:val="00360A17"/>
    <w:rsid w:val="00361485"/>
    <w:rsid w:val="00361E71"/>
    <w:rsid w:val="00362812"/>
    <w:rsid w:val="00363117"/>
    <w:rsid w:val="003633AC"/>
    <w:rsid w:val="003633F4"/>
    <w:rsid w:val="00363F7D"/>
    <w:rsid w:val="0036449F"/>
    <w:rsid w:val="00364CB2"/>
    <w:rsid w:val="0036584A"/>
    <w:rsid w:val="00365F97"/>
    <w:rsid w:val="003660E4"/>
    <w:rsid w:val="0036624D"/>
    <w:rsid w:val="003665D4"/>
    <w:rsid w:val="003667DA"/>
    <w:rsid w:val="00371708"/>
    <w:rsid w:val="00371837"/>
    <w:rsid w:val="00372551"/>
    <w:rsid w:val="00373810"/>
    <w:rsid w:val="00373978"/>
    <w:rsid w:val="003739D4"/>
    <w:rsid w:val="00375117"/>
    <w:rsid w:val="00375142"/>
    <w:rsid w:val="00380A65"/>
    <w:rsid w:val="00381274"/>
    <w:rsid w:val="00381F61"/>
    <w:rsid w:val="00382EA4"/>
    <w:rsid w:val="00383073"/>
    <w:rsid w:val="003830BE"/>
    <w:rsid w:val="003837F5"/>
    <w:rsid w:val="00384193"/>
    <w:rsid w:val="00385138"/>
    <w:rsid w:val="00385974"/>
    <w:rsid w:val="00385DD1"/>
    <w:rsid w:val="00385F07"/>
    <w:rsid w:val="00385F45"/>
    <w:rsid w:val="00386FD0"/>
    <w:rsid w:val="003877CF"/>
    <w:rsid w:val="0039072C"/>
    <w:rsid w:val="003909AF"/>
    <w:rsid w:val="00390A17"/>
    <w:rsid w:val="0039110C"/>
    <w:rsid w:val="003915F0"/>
    <w:rsid w:val="00391B25"/>
    <w:rsid w:val="00391CA9"/>
    <w:rsid w:val="00392737"/>
    <w:rsid w:val="00392E32"/>
    <w:rsid w:val="003935BE"/>
    <w:rsid w:val="003935CC"/>
    <w:rsid w:val="00393987"/>
    <w:rsid w:val="00394316"/>
    <w:rsid w:val="00394848"/>
    <w:rsid w:val="0039581C"/>
    <w:rsid w:val="00395980"/>
    <w:rsid w:val="003962F7"/>
    <w:rsid w:val="0039645F"/>
    <w:rsid w:val="00396DB5"/>
    <w:rsid w:val="003A0105"/>
    <w:rsid w:val="003A02B0"/>
    <w:rsid w:val="003A0560"/>
    <w:rsid w:val="003A07D0"/>
    <w:rsid w:val="003A0BEE"/>
    <w:rsid w:val="003A0C6A"/>
    <w:rsid w:val="003A1237"/>
    <w:rsid w:val="003A15E5"/>
    <w:rsid w:val="003A201D"/>
    <w:rsid w:val="003A21B8"/>
    <w:rsid w:val="003A21BA"/>
    <w:rsid w:val="003A3338"/>
    <w:rsid w:val="003A397F"/>
    <w:rsid w:val="003A4BBE"/>
    <w:rsid w:val="003A4F8F"/>
    <w:rsid w:val="003A5ACD"/>
    <w:rsid w:val="003A5ECC"/>
    <w:rsid w:val="003A6DC1"/>
    <w:rsid w:val="003B1515"/>
    <w:rsid w:val="003B1611"/>
    <w:rsid w:val="003B2029"/>
    <w:rsid w:val="003B3699"/>
    <w:rsid w:val="003B3CAC"/>
    <w:rsid w:val="003B3D70"/>
    <w:rsid w:val="003B534A"/>
    <w:rsid w:val="003B5B0B"/>
    <w:rsid w:val="003B681C"/>
    <w:rsid w:val="003B6BF5"/>
    <w:rsid w:val="003C0877"/>
    <w:rsid w:val="003C0D8E"/>
    <w:rsid w:val="003C0DBC"/>
    <w:rsid w:val="003C2420"/>
    <w:rsid w:val="003C277A"/>
    <w:rsid w:val="003C2803"/>
    <w:rsid w:val="003C3BBE"/>
    <w:rsid w:val="003C4144"/>
    <w:rsid w:val="003C4422"/>
    <w:rsid w:val="003C451B"/>
    <w:rsid w:val="003C53BD"/>
    <w:rsid w:val="003C549C"/>
    <w:rsid w:val="003C58B8"/>
    <w:rsid w:val="003C5966"/>
    <w:rsid w:val="003C5B77"/>
    <w:rsid w:val="003C633B"/>
    <w:rsid w:val="003C6E7C"/>
    <w:rsid w:val="003C738B"/>
    <w:rsid w:val="003C7B32"/>
    <w:rsid w:val="003D12D2"/>
    <w:rsid w:val="003D187C"/>
    <w:rsid w:val="003D1A8B"/>
    <w:rsid w:val="003D24EA"/>
    <w:rsid w:val="003D251B"/>
    <w:rsid w:val="003D327F"/>
    <w:rsid w:val="003D331B"/>
    <w:rsid w:val="003D44E1"/>
    <w:rsid w:val="003D4702"/>
    <w:rsid w:val="003D49A5"/>
    <w:rsid w:val="003D5329"/>
    <w:rsid w:val="003D5696"/>
    <w:rsid w:val="003D5EC8"/>
    <w:rsid w:val="003D657A"/>
    <w:rsid w:val="003D72E6"/>
    <w:rsid w:val="003D7AB1"/>
    <w:rsid w:val="003D7BAE"/>
    <w:rsid w:val="003D7D7E"/>
    <w:rsid w:val="003E1398"/>
    <w:rsid w:val="003E1B7D"/>
    <w:rsid w:val="003E2281"/>
    <w:rsid w:val="003E22F9"/>
    <w:rsid w:val="003E26F4"/>
    <w:rsid w:val="003E3288"/>
    <w:rsid w:val="003E38B6"/>
    <w:rsid w:val="003E3C56"/>
    <w:rsid w:val="003E3F08"/>
    <w:rsid w:val="003E40D8"/>
    <w:rsid w:val="003E4D03"/>
    <w:rsid w:val="003E4FFD"/>
    <w:rsid w:val="003E50BA"/>
    <w:rsid w:val="003E548A"/>
    <w:rsid w:val="003E673C"/>
    <w:rsid w:val="003E67E1"/>
    <w:rsid w:val="003E6C0F"/>
    <w:rsid w:val="003E7F8E"/>
    <w:rsid w:val="003F0E11"/>
    <w:rsid w:val="003F1C94"/>
    <w:rsid w:val="003F276F"/>
    <w:rsid w:val="003F2AC9"/>
    <w:rsid w:val="003F3610"/>
    <w:rsid w:val="003F3CB2"/>
    <w:rsid w:val="003F3DBF"/>
    <w:rsid w:val="003F3E2E"/>
    <w:rsid w:val="003F4688"/>
    <w:rsid w:val="003F4D2E"/>
    <w:rsid w:val="003F4F98"/>
    <w:rsid w:val="003F648F"/>
    <w:rsid w:val="003F6747"/>
    <w:rsid w:val="003F67BA"/>
    <w:rsid w:val="003F6B3C"/>
    <w:rsid w:val="003F6CC0"/>
    <w:rsid w:val="003F6DDD"/>
    <w:rsid w:val="003F6E9C"/>
    <w:rsid w:val="003F7028"/>
    <w:rsid w:val="003F74E8"/>
    <w:rsid w:val="003F7F7F"/>
    <w:rsid w:val="004000F1"/>
    <w:rsid w:val="00400348"/>
    <w:rsid w:val="0040061C"/>
    <w:rsid w:val="00400800"/>
    <w:rsid w:val="004014C9"/>
    <w:rsid w:val="00403664"/>
    <w:rsid w:val="00404536"/>
    <w:rsid w:val="00406064"/>
    <w:rsid w:val="00407D63"/>
    <w:rsid w:val="00407F46"/>
    <w:rsid w:val="00410139"/>
    <w:rsid w:val="004103AF"/>
    <w:rsid w:val="00411270"/>
    <w:rsid w:val="00411293"/>
    <w:rsid w:val="00411FC0"/>
    <w:rsid w:val="0041212E"/>
    <w:rsid w:val="0041277A"/>
    <w:rsid w:val="00412DF9"/>
    <w:rsid w:val="00414131"/>
    <w:rsid w:val="0041416E"/>
    <w:rsid w:val="004148EC"/>
    <w:rsid w:val="0041502F"/>
    <w:rsid w:val="0041555A"/>
    <w:rsid w:val="0041577C"/>
    <w:rsid w:val="00415820"/>
    <w:rsid w:val="0041588E"/>
    <w:rsid w:val="004161FB"/>
    <w:rsid w:val="0041709A"/>
    <w:rsid w:val="004177D7"/>
    <w:rsid w:val="00417A85"/>
    <w:rsid w:val="004215F3"/>
    <w:rsid w:val="00421981"/>
    <w:rsid w:val="004222CA"/>
    <w:rsid w:val="0042347A"/>
    <w:rsid w:val="00423760"/>
    <w:rsid w:val="00423EBC"/>
    <w:rsid w:val="00424780"/>
    <w:rsid w:val="00425B2B"/>
    <w:rsid w:val="00425D32"/>
    <w:rsid w:val="00426837"/>
    <w:rsid w:val="00427F14"/>
    <w:rsid w:val="00430510"/>
    <w:rsid w:val="004313BC"/>
    <w:rsid w:val="004318A0"/>
    <w:rsid w:val="00431C00"/>
    <w:rsid w:val="00431C97"/>
    <w:rsid w:val="00433533"/>
    <w:rsid w:val="00433F55"/>
    <w:rsid w:val="00434DCD"/>
    <w:rsid w:val="00434FAB"/>
    <w:rsid w:val="0043520A"/>
    <w:rsid w:val="00435461"/>
    <w:rsid w:val="00435D3B"/>
    <w:rsid w:val="0043664F"/>
    <w:rsid w:val="00436D5C"/>
    <w:rsid w:val="004410C5"/>
    <w:rsid w:val="00441641"/>
    <w:rsid w:val="00441976"/>
    <w:rsid w:val="00441CFC"/>
    <w:rsid w:val="00441E9B"/>
    <w:rsid w:val="00442981"/>
    <w:rsid w:val="00443D64"/>
    <w:rsid w:val="004445E7"/>
    <w:rsid w:val="0044517B"/>
    <w:rsid w:val="00445A4F"/>
    <w:rsid w:val="00447C21"/>
    <w:rsid w:val="00451670"/>
    <w:rsid w:val="004519F6"/>
    <w:rsid w:val="00451CC8"/>
    <w:rsid w:val="004522C1"/>
    <w:rsid w:val="00452EAB"/>
    <w:rsid w:val="0045333B"/>
    <w:rsid w:val="004535B7"/>
    <w:rsid w:val="00453DC9"/>
    <w:rsid w:val="004541A0"/>
    <w:rsid w:val="004541B0"/>
    <w:rsid w:val="00455C0F"/>
    <w:rsid w:val="004560BF"/>
    <w:rsid w:val="00456642"/>
    <w:rsid w:val="00456A5F"/>
    <w:rsid w:val="004570AE"/>
    <w:rsid w:val="00457DF8"/>
    <w:rsid w:val="00460507"/>
    <w:rsid w:val="00460BAC"/>
    <w:rsid w:val="00460E0E"/>
    <w:rsid w:val="0046244B"/>
    <w:rsid w:val="0046249A"/>
    <w:rsid w:val="0046276F"/>
    <w:rsid w:val="004637AC"/>
    <w:rsid w:val="00465118"/>
    <w:rsid w:val="0046581B"/>
    <w:rsid w:val="00465E2B"/>
    <w:rsid w:val="00465F56"/>
    <w:rsid w:val="004660D9"/>
    <w:rsid w:val="0046678F"/>
    <w:rsid w:val="004704F9"/>
    <w:rsid w:val="004707CC"/>
    <w:rsid w:val="004709A4"/>
    <w:rsid w:val="00470B13"/>
    <w:rsid w:val="0047116D"/>
    <w:rsid w:val="00471263"/>
    <w:rsid w:val="0047376A"/>
    <w:rsid w:val="00473E73"/>
    <w:rsid w:val="00474E07"/>
    <w:rsid w:val="00474E79"/>
    <w:rsid w:val="0047500D"/>
    <w:rsid w:val="00475E58"/>
    <w:rsid w:val="0047605F"/>
    <w:rsid w:val="004770F7"/>
    <w:rsid w:val="00477276"/>
    <w:rsid w:val="00477465"/>
    <w:rsid w:val="004777B5"/>
    <w:rsid w:val="00477A1C"/>
    <w:rsid w:val="00480B35"/>
    <w:rsid w:val="00481588"/>
    <w:rsid w:val="00481A12"/>
    <w:rsid w:val="00481A2B"/>
    <w:rsid w:val="00481AA4"/>
    <w:rsid w:val="00482356"/>
    <w:rsid w:val="00484A5E"/>
    <w:rsid w:val="004856A7"/>
    <w:rsid w:val="004856C2"/>
    <w:rsid w:val="004858ED"/>
    <w:rsid w:val="00485A19"/>
    <w:rsid w:val="00485D3D"/>
    <w:rsid w:val="00486377"/>
    <w:rsid w:val="004901AD"/>
    <w:rsid w:val="00490B1F"/>
    <w:rsid w:val="004935C6"/>
    <w:rsid w:val="00493A39"/>
    <w:rsid w:val="00493A6C"/>
    <w:rsid w:val="00494BB2"/>
    <w:rsid w:val="00495010"/>
    <w:rsid w:val="0049517D"/>
    <w:rsid w:val="004956E7"/>
    <w:rsid w:val="0049690F"/>
    <w:rsid w:val="004971D1"/>
    <w:rsid w:val="00497C2B"/>
    <w:rsid w:val="00497D83"/>
    <w:rsid w:val="004A09ED"/>
    <w:rsid w:val="004A1C8E"/>
    <w:rsid w:val="004A30D5"/>
    <w:rsid w:val="004A3EB8"/>
    <w:rsid w:val="004A59E5"/>
    <w:rsid w:val="004A5BF8"/>
    <w:rsid w:val="004A6BF3"/>
    <w:rsid w:val="004B19DD"/>
    <w:rsid w:val="004B1A16"/>
    <w:rsid w:val="004B21D5"/>
    <w:rsid w:val="004B32CC"/>
    <w:rsid w:val="004B392B"/>
    <w:rsid w:val="004B3EC8"/>
    <w:rsid w:val="004B4A18"/>
    <w:rsid w:val="004B5F44"/>
    <w:rsid w:val="004B7D46"/>
    <w:rsid w:val="004C05C0"/>
    <w:rsid w:val="004C0EF2"/>
    <w:rsid w:val="004C0EF8"/>
    <w:rsid w:val="004C1664"/>
    <w:rsid w:val="004C1956"/>
    <w:rsid w:val="004C31F9"/>
    <w:rsid w:val="004C4239"/>
    <w:rsid w:val="004C517F"/>
    <w:rsid w:val="004C689A"/>
    <w:rsid w:val="004C691F"/>
    <w:rsid w:val="004C6A3A"/>
    <w:rsid w:val="004C6C51"/>
    <w:rsid w:val="004C724B"/>
    <w:rsid w:val="004D0266"/>
    <w:rsid w:val="004D06C8"/>
    <w:rsid w:val="004D22FC"/>
    <w:rsid w:val="004D2753"/>
    <w:rsid w:val="004D2F86"/>
    <w:rsid w:val="004D420B"/>
    <w:rsid w:val="004D4954"/>
    <w:rsid w:val="004D5F13"/>
    <w:rsid w:val="004D671D"/>
    <w:rsid w:val="004D69E1"/>
    <w:rsid w:val="004E07EB"/>
    <w:rsid w:val="004E1CB6"/>
    <w:rsid w:val="004E2A2F"/>
    <w:rsid w:val="004E2CCF"/>
    <w:rsid w:val="004E321A"/>
    <w:rsid w:val="004E3CC7"/>
    <w:rsid w:val="004E43AA"/>
    <w:rsid w:val="004E46B6"/>
    <w:rsid w:val="004E4E99"/>
    <w:rsid w:val="004E5282"/>
    <w:rsid w:val="004E5B07"/>
    <w:rsid w:val="004E5DB3"/>
    <w:rsid w:val="004E6D22"/>
    <w:rsid w:val="004E76AE"/>
    <w:rsid w:val="004E7A57"/>
    <w:rsid w:val="004E7F4C"/>
    <w:rsid w:val="004F0882"/>
    <w:rsid w:val="004F1624"/>
    <w:rsid w:val="004F1743"/>
    <w:rsid w:val="004F203A"/>
    <w:rsid w:val="004F297F"/>
    <w:rsid w:val="004F29D5"/>
    <w:rsid w:val="004F29FC"/>
    <w:rsid w:val="004F3682"/>
    <w:rsid w:val="004F3985"/>
    <w:rsid w:val="004F3C57"/>
    <w:rsid w:val="004F497E"/>
    <w:rsid w:val="004F50FC"/>
    <w:rsid w:val="004F5229"/>
    <w:rsid w:val="004F7245"/>
    <w:rsid w:val="004F7318"/>
    <w:rsid w:val="004F7768"/>
    <w:rsid w:val="004F792E"/>
    <w:rsid w:val="004F79B9"/>
    <w:rsid w:val="004F7C6C"/>
    <w:rsid w:val="004F7DCF"/>
    <w:rsid w:val="005005C9"/>
    <w:rsid w:val="00500D24"/>
    <w:rsid w:val="005014C8"/>
    <w:rsid w:val="00502DB5"/>
    <w:rsid w:val="005041DA"/>
    <w:rsid w:val="00504FB0"/>
    <w:rsid w:val="00505257"/>
    <w:rsid w:val="005054C1"/>
    <w:rsid w:val="00506208"/>
    <w:rsid w:val="005062DB"/>
    <w:rsid w:val="00506422"/>
    <w:rsid w:val="005070D7"/>
    <w:rsid w:val="005074B3"/>
    <w:rsid w:val="0051022F"/>
    <w:rsid w:val="005103A5"/>
    <w:rsid w:val="005117D3"/>
    <w:rsid w:val="005118A5"/>
    <w:rsid w:val="005119C0"/>
    <w:rsid w:val="00511B03"/>
    <w:rsid w:val="0051249D"/>
    <w:rsid w:val="00512A03"/>
    <w:rsid w:val="00512AC0"/>
    <w:rsid w:val="00512CEC"/>
    <w:rsid w:val="00513088"/>
    <w:rsid w:val="00513988"/>
    <w:rsid w:val="005147B4"/>
    <w:rsid w:val="005148A1"/>
    <w:rsid w:val="00515802"/>
    <w:rsid w:val="0051592D"/>
    <w:rsid w:val="00516CD1"/>
    <w:rsid w:val="00521D1D"/>
    <w:rsid w:val="00523036"/>
    <w:rsid w:val="0052334B"/>
    <w:rsid w:val="00523CCD"/>
    <w:rsid w:val="00523FCD"/>
    <w:rsid w:val="0052572B"/>
    <w:rsid w:val="00526353"/>
    <w:rsid w:val="0052730E"/>
    <w:rsid w:val="00527702"/>
    <w:rsid w:val="00527FDF"/>
    <w:rsid w:val="0053013C"/>
    <w:rsid w:val="005301E6"/>
    <w:rsid w:val="0053236C"/>
    <w:rsid w:val="005323D2"/>
    <w:rsid w:val="00532734"/>
    <w:rsid w:val="00533E67"/>
    <w:rsid w:val="005341D5"/>
    <w:rsid w:val="00534716"/>
    <w:rsid w:val="00534839"/>
    <w:rsid w:val="00535384"/>
    <w:rsid w:val="00535840"/>
    <w:rsid w:val="00535B8C"/>
    <w:rsid w:val="00535C3B"/>
    <w:rsid w:val="005362A1"/>
    <w:rsid w:val="00536632"/>
    <w:rsid w:val="00536C73"/>
    <w:rsid w:val="00536D09"/>
    <w:rsid w:val="005372B3"/>
    <w:rsid w:val="00540109"/>
    <w:rsid w:val="00540DBE"/>
    <w:rsid w:val="005413CE"/>
    <w:rsid w:val="00542071"/>
    <w:rsid w:val="00542114"/>
    <w:rsid w:val="005429D8"/>
    <w:rsid w:val="00542F59"/>
    <w:rsid w:val="00543E0D"/>
    <w:rsid w:val="00544015"/>
    <w:rsid w:val="00544646"/>
    <w:rsid w:val="00544BC7"/>
    <w:rsid w:val="00545EBB"/>
    <w:rsid w:val="005464B8"/>
    <w:rsid w:val="00546B46"/>
    <w:rsid w:val="00546FD4"/>
    <w:rsid w:val="0054735C"/>
    <w:rsid w:val="0054795B"/>
    <w:rsid w:val="0055045D"/>
    <w:rsid w:val="0055083B"/>
    <w:rsid w:val="00550D2B"/>
    <w:rsid w:val="00550EAD"/>
    <w:rsid w:val="00551B02"/>
    <w:rsid w:val="00551FC2"/>
    <w:rsid w:val="00551FD0"/>
    <w:rsid w:val="00552248"/>
    <w:rsid w:val="00553339"/>
    <w:rsid w:val="00553D76"/>
    <w:rsid w:val="00554C4B"/>
    <w:rsid w:val="00554D10"/>
    <w:rsid w:val="00556381"/>
    <w:rsid w:val="00557EB3"/>
    <w:rsid w:val="00560BDD"/>
    <w:rsid w:val="00561635"/>
    <w:rsid w:val="00561661"/>
    <w:rsid w:val="00561D7F"/>
    <w:rsid w:val="00562033"/>
    <w:rsid w:val="00562199"/>
    <w:rsid w:val="0056254E"/>
    <w:rsid w:val="00562D81"/>
    <w:rsid w:val="00563349"/>
    <w:rsid w:val="005636E7"/>
    <w:rsid w:val="005637B2"/>
    <w:rsid w:val="005637D4"/>
    <w:rsid w:val="00563AF9"/>
    <w:rsid w:val="00563BCD"/>
    <w:rsid w:val="00564D74"/>
    <w:rsid w:val="00565CA0"/>
    <w:rsid w:val="005663CC"/>
    <w:rsid w:val="00566C70"/>
    <w:rsid w:val="00567453"/>
    <w:rsid w:val="00571664"/>
    <w:rsid w:val="00572F8E"/>
    <w:rsid w:val="00574970"/>
    <w:rsid w:val="00574A19"/>
    <w:rsid w:val="00574C13"/>
    <w:rsid w:val="0057692C"/>
    <w:rsid w:val="00577437"/>
    <w:rsid w:val="0058081D"/>
    <w:rsid w:val="005819F4"/>
    <w:rsid w:val="00581B61"/>
    <w:rsid w:val="00581D60"/>
    <w:rsid w:val="00582A32"/>
    <w:rsid w:val="00582CB0"/>
    <w:rsid w:val="00582F2E"/>
    <w:rsid w:val="00582F4C"/>
    <w:rsid w:val="0058417F"/>
    <w:rsid w:val="005847F4"/>
    <w:rsid w:val="005857A8"/>
    <w:rsid w:val="00586932"/>
    <w:rsid w:val="00586BBD"/>
    <w:rsid w:val="005870D5"/>
    <w:rsid w:val="00587DBE"/>
    <w:rsid w:val="00590CC0"/>
    <w:rsid w:val="00590D22"/>
    <w:rsid w:val="00590FEC"/>
    <w:rsid w:val="00591232"/>
    <w:rsid w:val="00591894"/>
    <w:rsid w:val="00593202"/>
    <w:rsid w:val="00594113"/>
    <w:rsid w:val="00594456"/>
    <w:rsid w:val="0059481F"/>
    <w:rsid w:val="00595258"/>
    <w:rsid w:val="00595E63"/>
    <w:rsid w:val="0059610E"/>
    <w:rsid w:val="005963DA"/>
    <w:rsid w:val="005968A5"/>
    <w:rsid w:val="00597942"/>
    <w:rsid w:val="005A05EB"/>
    <w:rsid w:val="005A1A38"/>
    <w:rsid w:val="005A2A0E"/>
    <w:rsid w:val="005A2CB6"/>
    <w:rsid w:val="005A2D33"/>
    <w:rsid w:val="005A3073"/>
    <w:rsid w:val="005A34D7"/>
    <w:rsid w:val="005A36B3"/>
    <w:rsid w:val="005A38DA"/>
    <w:rsid w:val="005A4085"/>
    <w:rsid w:val="005A42B6"/>
    <w:rsid w:val="005A4432"/>
    <w:rsid w:val="005A5476"/>
    <w:rsid w:val="005A5795"/>
    <w:rsid w:val="005A64FF"/>
    <w:rsid w:val="005A6A7B"/>
    <w:rsid w:val="005A6D46"/>
    <w:rsid w:val="005A798E"/>
    <w:rsid w:val="005B049E"/>
    <w:rsid w:val="005B1683"/>
    <w:rsid w:val="005B1C23"/>
    <w:rsid w:val="005B2072"/>
    <w:rsid w:val="005B2973"/>
    <w:rsid w:val="005B29E8"/>
    <w:rsid w:val="005B2F17"/>
    <w:rsid w:val="005B4D1F"/>
    <w:rsid w:val="005B4D6D"/>
    <w:rsid w:val="005B57A9"/>
    <w:rsid w:val="005B6E6B"/>
    <w:rsid w:val="005B731D"/>
    <w:rsid w:val="005B73FD"/>
    <w:rsid w:val="005B7A9B"/>
    <w:rsid w:val="005B7F9F"/>
    <w:rsid w:val="005C0AA5"/>
    <w:rsid w:val="005C11E9"/>
    <w:rsid w:val="005C1D48"/>
    <w:rsid w:val="005C2230"/>
    <w:rsid w:val="005C2BBA"/>
    <w:rsid w:val="005C2FAC"/>
    <w:rsid w:val="005C4A0E"/>
    <w:rsid w:val="005C4A90"/>
    <w:rsid w:val="005C5C47"/>
    <w:rsid w:val="005C5D51"/>
    <w:rsid w:val="005C693C"/>
    <w:rsid w:val="005C6D25"/>
    <w:rsid w:val="005C7748"/>
    <w:rsid w:val="005C7C92"/>
    <w:rsid w:val="005D0515"/>
    <w:rsid w:val="005D072A"/>
    <w:rsid w:val="005D1696"/>
    <w:rsid w:val="005D16BE"/>
    <w:rsid w:val="005D2482"/>
    <w:rsid w:val="005D270F"/>
    <w:rsid w:val="005D378E"/>
    <w:rsid w:val="005D4E9C"/>
    <w:rsid w:val="005D5191"/>
    <w:rsid w:val="005D55A5"/>
    <w:rsid w:val="005D5788"/>
    <w:rsid w:val="005E0001"/>
    <w:rsid w:val="005E025A"/>
    <w:rsid w:val="005E1356"/>
    <w:rsid w:val="005E19C3"/>
    <w:rsid w:val="005E2F60"/>
    <w:rsid w:val="005E335B"/>
    <w:rsid w:val="005E42C2"/>
    <w:rsid w:val="005E43FB"/>
    <w:rsid w:val="005E43FD"/>
    <w:rsid w:val="005E6A4A"/>
    <w:rsid w:val="005E6E88"/>
    <w:rsid w:val="005E724D"/>
    <w:rsid w:val="005E7509"/>
    <w:rsid w:val="005F0103"/>
    <w:rsid w:val="005F0613"/>
    <w:rsid w:val="005F0932"/>
    <w:rsid w:val="005F09B1"/>
    <w:rsid w:val="005F0A79"/>
    <w:rsid w:val="005F0F23"/>
    <w:rsid w:val="005F10D6"/>
    <w:rsid w:val="005F1F45"/>
    <w:rsid w:val="005F226E"/>
    <w:rsid w:val="005F23C0"/>
    <w:rsid w:val="005F2813"/>
    <w:rsid w:val="005F2DFE"/>
    <w:rsid w:val="005F360F"/>
    <w:rsid w:val="005F37BD"/>
    <w:rsid w:val="005F4708"/>
    <w:rsid w:val="005F47AB"/>
    <w:rsid w:val="005F679E"/>
    <w:rsid w:val="005F6F82"/>
    <w:rsid w:val="005F7024"/>
    <w:rsid w:val="005F72C0"/>
    <w:rsid w:val="006008F0"/>
    <w:rsid w:val="00600A94"/>
    <w:rsid w:val="0060125B"/>
    <w:rsid w:val="00601A87"/>
    <w:rsid w:val="00601F03"/>
    <w:rsid w:val="006023B5"/>
    <w:rsid w:val="006035D9"/>
    <w:rsid w:val="00604BCF"/>
    <w:rsid w:val="00604F76"/>
    <w:rsid w:val="00605978"/>
    <w:rsid w:val="00605A14"/>
    <w:rsid w:val="00605CCD"/>
    <w:rsid w:val="00606569"/>
    <w:rsid w:val="00607A06"/>
    <w:rsid w:val="00607A6F"/>
    <w:rsid w:val="00607FDE"/>
    <w:rsid w:val="00610A78"/>
    <w:rsid w:val="00610EC0"/>
    <w:rsid w:val="00611402"/>
    <w:rsid w:val="006117D3"/>
    <w:rsid w:val="00612904"/>
    <w:rsid w:val="00613A1B"/>
    <w:rsid w:val="006149F8"/>
    <w:rsid w:val="00614EBE"/>
    <w:rsid w:val="0061621B"/>
    <w:rsid w:val="0061671D"/>
    <w:rsid w:val="00617405"/>
    <w:rsid w:val="0061744B"/>
    <w:rsid w:val="006178C1"/>
    <w:rsid w:val="00620583"/>
    <w:rsid w:val="00620F09"/>
    <w:rsid w:val="00620F1B"/>
    <w:rsid w:val="00620F4E"/>
    <w:rsid w:val="00621079"/>
    <w:rsid w:val="0062296A"/>
    <w:rsid w:val="00622CE6"/>
    <w:rsid w:val="006234A2"/>
    <w:rsid w:val="00623E20"/>
    <w:rsid w:val="00624DDD"/>
    <w:rsid w:val="0062552C"/>
    <w:rsid w:val="006260E3"/>
    <w:rsid w:val="0062648A"/>
    <w:rsid w:val="00626CEF"/>
    <w:rsid w:val="0063011E"/>
    <w:rsid w:val="006309F4"/>
    <w:rsid w:val="006325A8"/>
    <w:rsid w:val="00632814"/>
    <w:rsid w:val="00632AA6"/>
    <w:rsid w:val="006330E1"/>
    <w:rsid w:val="006331FA"/>
    <w:rsid w:val="00633D06"/>
    <w:rsid w:val="00635233"/>
    <w:rsid w:val="00635A66"/>
    <w:rsid w:val="00636CA3"/>
    <w:rsid w:val="00636E97"/>
    <w:rsid w:val="00640A9C"/>
    <w:rsid w:val="00641362"/>
    <w:rsid w:val="006413BF"/>
    <w:rsid w:val="0064291B"/>
    <w:rsid w:val="0064365A"/>
    <w:rsid w:val="00643838"/>
    <w:rsid w:val="00643922"/>
    <w:rsid w:val="00643931"/>
    <w:rsid w:val="00643A7A"/>
    <w:rsid w:val="00643CF2"/>
    <w:rsid w:val="00643D71"/>
    <w:rsid w:val="006447A3"/>
    <w:rsid w:val="0064591B"/>
    <w:rsid w:val="00645A36"/>
    <w:rsid w:val="00645B07"/>
    <w:rsid w:val="00645E24"/>
    <w:rsid w:val="006461CC"/>
    <w:rsid w:val="0064623E"/>
    <w:rsid w:val="00646CAF"/>
    <w:rsid w:val="00647229"/>
    <w:rsid w:val="0064795C"/>
    <w:rsid w:val="00647A25"/>
    <w:rsid w:val="0065097B"/>
    <w:rsid w:val="006521DE"/>
    <w:rsid w:val="0065299D"/>
    <w:rsid w:val="00652E06"/>
    <w:rsid w:val="00653DA6"/>
    <w:rsid w:val="00654F3F"/>
    <w:rsid w:val="0065581A"/>
    <w:rsid w:val="00655D87"/>
    <w:rsid w:val="006563A1"/>
    <w:rsid w:val="00656788"/>
    <w:rsid w:val="00656A63"/>
    <w:rsid w:val="00657118"/>
    <w:rsid w:val="006577DB"/>
    <w:rsid w:val="00657872"/>
    <w:rsid w:val="006606A7"/>
    <w:rsid w:val="0066123D"/>
    <w:rsid w:val="00661297"/>
    <w:rsid w:val="00661AF6"/>
    <w:rsid w:val="006621F9"/>
    <w:rsid w:val="0066245C"/>
    <w:rsid w:val="006626D6"/>
    <w:rsid w:val="006636A3"/>
    <w:rsid w:val="00663867"/>
    <w:rsid w:val="00664140"/>
    <w:rsid w:val="006641A0"/>
    <w:rsid w:val="006646A2"/>
    <w:rsid w:val="00665561"/>
    <w:rsid w:val="006658BA"/>
    <w:rsid w:val="00665A07"/>
    <w:rsid w:val="00665C24"/>
    <w:rsid w:val="00666037"/>
    <w:rsid w:val="0066627B"/>
    <w:rsid w:val="00667D08"/>
    <w:rsid w:val="0067059B"/>
    <w:rsid w:val="00670AE4"/>
    <w:rsid w:val="00670BFB"/>
    <w:rsid w:val="00671499"/>
    <w:rsid w:val="00672762"/>
    <w:rsid w:val="00672DFC"/>
    <w:rsid w:val="006736E8"/>
    <w:rsid w:val="00673DD5"/>
    <w:rsid w:val="00675762"/>
    <w:rsid w:val="00675B2E"/>
    <w:rsid w:val="00675FBA"/>
    <w:rsid w:val="006762BC"/>
    <w:rsid w:val="006762D9"/>
    <w:rsid w:val="006764EC"/>
    <w:rsid w:val="00676BC1"/>
    <w:rsid w:val="00677E34"/>
    <w:rsid w:val="00677EF6"/>
    <w:rsid w:val="00677F66"/>
    <w:rsid w:val="00680110"/>
    <w:rsid w:val="0068028B"/>
    <w:rsid w:val="006822B1"/>
    <w:rsid w:val="00682530"/>
    <w:rsid w:val="00682BD7"/>
    <w:rsid w:val="00683518"/>
    <w:rsid w:val="00684C8B"/>
    <w:rsid w:val="00687CAC"/>
    <w:rsid w:val="00690C64"/>
    <w:rsid w:val="00691061"/>
    <w:rsid w:val="00691244"/>
    <w:rsid w:val="006913BC"/>
    <w:rsid w:val="00691F9E"/>
    <w:rsid w:val="00692B50"/>
    <w:rsid w:val="00692C6C"/>
    <w:rsid w:val="006931DF"/>
    <w:rsid w:val="00693F8A"/>
    <w:rsid w:val="0069453F"/>
    <w:rsid w:val="00694D71"/>
    <w:rsid w:val="00695983"/>
    <w:rsid w:val="006964B6"/>
    <w:rsid w:val="006965BC"/>
    <w:rsid w:val="006970F4"/>
    <w:rsid w:val="00697253"/>
    <w:rsid w:val="006A06B3"/>
    <w:rsid w:val="006A0750"/>
    <w:rsid w:val="006A13AF"/>
    <w:rsid w:val="006A16BB"/>
    <w:rsid w:val="006A1D61"/>
    <w:rsid w:val="006A25BF"/>
    <w:rsid w:val="006A2A3A"/>
    <w:rsid w:val="006A3B19"/>
    <w:rsid w:val="006A3C9B"/>
    <w:rsid w:val="006A5BC5"/>
    <w:rsid w:val="006A628F"/>
    <w:rsid w:val="006A64D4"/>
    <w:rsid w:val="006A7460"/>
    <w:rsid w:val="006B003A"/>
    <w:rsid w:val="006B02CF"/>
    <w:rsid w:val="006B0F9F"/>
    <w:rsid w:val="006B14D7"/>
    <w:rsid w:val="006B2103"/>
    <w:rsid w:val="006B2557"/>
    <w:rsid w:val="006B316E"/>
    <w:rsid w:val="006B4D0C"/>
    <w:rsid w:val="006B6B98"/>
    <w:rsid w:val="006B6C0A"/>
    <w:rsid w:val="006B7132"/>
    <w:rsid w:val="006B7275"/>
    <w:rsid w:val="006B7433"/>
    <w:rsid w:val="006C0B92"/>
    <w:rsid w:val="006C0CDE"/>
    <w:rsid w:val="006C0DD9"/>
    <w:rsid w:val="006C10EB"/>
    <w:rsid w:val="006C1824"/>
    <w:rsid w:val="006C22D1"/>
    <w:rsid w:val="006C27BC"/>
    <w:rsid w:val="006C2D93"/>
    <w:rsid w:val="006C3D5C"/>
    <w:rsid w:val="006C3E1F"/>
    <w:rsid w:val="006C4928"/>
    <w:rsid w:val="006C4CA7"/>
    <w:rsid w:val="006C5AAC"/>
    <w:rsid w:val="006C5EFF"/>
    <w:rsid w:val="006C64D9"/>
    <w:rsid w:val="006C6E3C"/>
    <w:rsid w:val="006C7ACC"/>
    <w:rsid w:val="006C7CC4"/>
    <w:rsid w:val="006C7D2F"/>
    <w:rsid w:val="006D0614"/>
    <w:rsid w:val="006D07F7"/>
    <w:rsid w:val="006D1942"/>
    <w:rsid w:val="006D19AE"/>
    <w:rsid w:val="006D1E9F"/>
    <w:rsid w:val="006D2B63"/>
    <w:rsid w:val="006D2EA8"/>
    <w:rsid w:val="006D2EC9"/>
    <w:rsid w:val="006D3711"/>
    <w:rsid w:val="006D40D8"/>
    <w:rsid w:val="006D45C2"/>
    <w:rsid w:val="006D482A"/>
    <w:rsid w:val="006D48C9"/>
    <w:rsid w:val="006D5041"/>
    <w:rsid w:val="006D5047"/>
    <w:rsid w:val="006D65E3"/>
    <w:rsid w:val="006D71A6"/>
    <w:rsid w:val="006D7833"/>
    <w:rsid w:val="006E0741"/>
    <w:rsid w:val="006E0A02"/>
    <w:rsid w:val="006E17F4"/>
    <w:rsid w:val="006E4BDC"/>
    <w:rsid w:val="006E4FC0"/>
    <w:rsid w:val="006E5724"/>
    <w:rsid w:val="006E575F"/>
    <w:rsid w:val="006E5E97"/>
    <w:rsid w:val="006E67D0"/>
    <w:rsid w:val="006F108B"/>
    <w:rsid w:val="006F1553"/>
    <w:rsid w:val="006F1871"/>
    <w:rsid w:val="006F18F9"/>
    <w:rsid w:val="006F1F83"/>
    <w:rsid w:val="006F2F3F"/>
    <w:rsid w:val="006F301F"/>
    <w:rsid w:val="006F30DE"/>
    <w:rsid w:val="006F3425"/>
    <w:rsid w:val="006F361F"/>
    <w:rsid w:val="006F3932"/>
    <w:rsid w:val="006F4099"/>
    <w:rsid w:val="006F48F4"/>
    <w:rsid w:val="006F52A7"/>
    <w:rsid w:val="006F52CC"/>
    <w:rsid w:val="006F5D5D"/>
    <w:rsid w:val="006F5E01"/>
    <w:rsid w:val="006F5FBA"/>
    <w:rsid w:val="006F72E3"/>
    <w:rsid w:val="006F78DF"/>
    <w:rsid w:val="006F7A2D"/>
    <w:rsid w:val="007009E5"/>
    <w:rsid w:val="00700B96"/>
    <w:rsid w:val="00700D7E"/>
    <w:rsid w:val="0070114F"/>
    <w:rsid w:val="0070116D"/>
    <w:rsid w:val="0070339C"/>
    <w:rsid w:val="00704134"/>
    <w:rsid w:val="0070466F"/>
    <w:rsid w:val="00704B20"/>
    <w:rsid w:val="007052DB"/>
    <w:rsid w:val="0070596D"/>
    <w:rsid w:val="00705E7A"/>
    <w:rsid w:val="00705FCD"/>
    <w:rsid w:val="00706768"/>
    <w:rsid w:val="00706A1B"/>
    <w:rsid w:val="00706A4A"/>
    <w:rsid w:val="00706AD3"/>
    <w:rsid w:val="00707070"/>
    <w:rsid w:val="007077FF"/>
    <w:rsid w:val="0071219D"/>
    <w:rsid w:val="00712A1D"/>
    <w:rsid w:val="00712E3F"/>
    <w:rsid w:val="00713379"/>
    <w:rsid w:val="00713464"/>
    <w:rsid w:val="0071406C"/>
    <w:rsid w:val="00714629"/>
    <w:rsid w:val="00714D99"/>
    <w:rsid w:val="00714EDE"/>
    <w:rsid w:val="007158E4"/>
    <w:rsid w:val="00716787"/>
    <w:rsid w:val="007171A9"/>
    <w:rsid w:val="00717695"/>
    <w:rsid w:val="00717AEC"/>
    <w:rsid w:val="00720DF2"/>
    <w:rsid w:val="007210A8"/>
    <w:rsid w:val="007211CA"/>
    <w:rsid w:val="007212B9"/>
    <w:rsid w:val="00722786"/>
    <w:rsid w:val="007227B3"/>
    <w:rsid w:val="0072352B"/>
    <w:rsid w:val="007240A8"/>
    <w:rsid w:val="00725312"/>
    <w:rsid w:val="00725979"/>
    <w:rsid w:val="00725B4D"/>
    <w:rsid w:val="00725E21"/>
    <w:rsid w:val="00725ED3"/>
    <w:rsid w:val="007268FF"/>
    <w:rsid w:val="00730A08"/>
    <w:rsid w:val="00731981"/>
    <w:rsid w:val="0073326A"/>
    <w:rsid w:val="007355C7"/>
    <w:rsid w:val="00737485"/>
    <w:rsid w:val="00737F19"/>
    <w:rsid w:val="00740432"/>
    <w:rsid w:val="007406DC"/>
    <w:rsid w:val="00741F37"/>
    <w:rsid w:val="00742226"/>
    <w:rsid w:val="007425EB"/>
    <w:rsid w:val="00742971"/>
    <w:rsid w:val="00743BDC"/>
    <w:rsid w:val="00744055"/>
    <w:rsid w:val="007441C3"/>
    <w:rsid w:val="00744401"/>
    <w:rsid w:val="00745674"/>
    <w:rsid w:val="007456F8"/>
    <w:rsid w:val="0074575B"/>
    <w:rsid w:val="0074577C"/>
    <w:rsid w:val="00745B5D"/>
    <w:rsid w:val="0074694F"/>
    <w:rsid w:val="00747A06"/>
    <w:rsid w:val="00747B2A"/>
    <w:rsid w:val="00747F17"/>
    <w:rsid w:val="007508B2"/>
    <w:rsid w:val="00750E20"/>
    <w:rsid w:val="00752514"/>
    <w:rsid w:val="00752683"/>
    <w:rsid w:val="00752783"/>
    <w:rsid w:val="007528EA"/>
    <w:rsid w:val="00752E78"/>
    <w:rsid w:val="00752FCA"/>
    <w:rsid w:val="00753FD8"/>
    <w:rsid w:val="007542BA"/>
    <w:rsid w:val="00754C21"/>
    <w:rsid w:val="0075544B"/>
    <w:rsid w:val="00755A5D"/>
    <w:rsid w:val="007561DE"/>
    <w:rsid w:val="007565EF"/>
    <w:rsid w:val="00756731"/>
    <w:rsid w:val="00756E33"/>
    <w:rsid w:val="00757452"/>
    <w:rsid w:val="00757969"/>
    <w:rsid w:val="00757B07"/>
    <w:rsid w:val="00761175"/>
    <w:rsid w:val="00761E29"/>
    <w:rsid w:val="00762576"/>
    <w:rsid w:val="00762BF5"/>
    <w:rsid w:val="00762ECB"/>
    <w:rsid w:val="00763065"/>
    <w:rsid w:val="007635C7"/>
    <w:rsid w:val="007635F9"/>
    <w:rsid w:val="00763D0B"/>
    <w:rsid w:val="00763DEA"/>
    <w:rsid w:val="0076490A"/>
    <w:rsid w:val="00767741"/>
    <w:rsid w:val="007679F4"/>
    <w:rsid w:val="00770B9B"/>
    <w:rsid w:val="007715AC"/>
    <w:rsid w:val="0077191C"/>
    <w:rsid w:val="00771ABA"/>
    <w:rsid w:val="00771F57"/>
    <w:rsid w:val="00773113"/>
    <w:rsid w:val="00773125"/>
    <w:rsid w:val="00773CAD"/>
    <w:rsid w:val="00774195"/>
    <w:rsid w:val="00774FC5"/>
    <w:rsid w:val="0077551F"/>
    <w:rsid w:val="0077566D"/>
    <w:rsid w:val="00775EF6"/>
    <w:rsid w:val="00777232"/>
    <w:rsid w:val="00780017"/>
    <w:rsid w:val="007800D4"/>
    <w:rsid w:val="00780D77"/>
    <w:rsid w:val="00780F50"/>
    <w:rsid w:val="00781E82"/>
    <w:rsid w:val="0078254A"/>
    <w:rsid w:val="007827E9"/>
    <w:rsid w:val="0078323B"/>
    <w:rsid w:val="00784466"/>
    <w:rsid w:val="00785940"/>
    <w:rsid w:val="00785CDE"/>
    <w:rsid w:val="00786293"/>
    <w:rsid w:val="00786D8E"/>
    <w:rsid w:val="00790335"/>
    <w:rsid w:val="007904E4"/>
    <w:rsid w:val="00790682"/>
    <w:rsid w:val="007908BC"/>
    <w:rsid w:val="00790B0E"/>
    <w:rsid w:val="007915DC"/>
    <w:rsid w:val="007918C0"/>
    <w:rsid w:val="00791B70"/>
    <w:rsid w:val="00792373"/>
    <w:rsid w:val="007929D4"/>
    <w:rsid w:val="00792BA6"/>
    <w:rsid w:val="00793BA9"/>
    <w:rsid w:val="007945A1"/>
    <w:rsid w:val="00795D09"/>
    <w:rsid w:val="00795D6E"/>
    <w:rsid w:val="00795D8C"/>
    <w:rsid w:val="00795FF4"/>
    <w:rsid w:val="007A0731"/>
    <w:rsid w:val="007A1375"/>
    <w:rsid w:val="007A1A71"/>
    <w:rsid w:val="007A1BA4"/>
    <w:rsid w:val="007A203E"/>
    <w:rsid w:val="007A2A2C"/>
    <w:rsid w:val="007A2AAF"/>
    <w:rsid w:val="007A3D30"/>
    <w:rsid w:val="007A445C"/>
    <w:rsid w:val="007A49AB"/>
    <w:rsid w:val="007A51E6"/>
    <w:rsid w:val="007A5263"/>
    <w:rsid w:val="007A56BF"/>
    <w:rsid w:val="007A5B69"/>
    <w:rsid w:val="007A5FC4"/>
    <w:rsid w:val="007A63BD"/>
    <w:rsid w:val="007A7313"/>
    <w:rsid w:val="007A7D52"/>
    <w:rsid w:val="007A7FE9"/>
    <w:rsid w:val="007B06CB"/>
    <w:rsid w:val="007B0AA7"/>
    <w:rsid w:val="007B0C67"/>
    <w:rsid w:val="007B106F"/>
    <w:rsid w:val="007B196F"/>
    <w:rsid w:val="007B25DA"/>
    <w:rsid w:val="007B2DC3"/>
    <w:rsid w:val="007B322F"/>
    <w:rsid w:val="007B3D2C"/>
    <w:rsid w:val="007B426F"/>
    <w:rsid w:val="007B431A"/>
    <w:rsid w:val="007B4B7C"/>
    <w:rsid w:val="007B5DE7"/>
    <w:rsid w:val="007B6032"/>
    <w:rsid w:val="007B630C"/>
    <w:rsid w:val="007B635E"/>
    <w:rsid w:val="007B7166"/>
    <w:rsid w:val="007C15C3"/>
    <w:rsid w:val="007C197F"/>
    <w:rsid w:val="007C341E"/>
    <w:rsid w:val="007C3F3F"/>
    <w:rsid w:val="007C3F45"/>
    <w:rsid w:val="007C499B"/>
    <w:rsid w:val="007C5BEA"/>
    <w:rsid w:val="007C604B"/>
    <w:rsid w:val="007C6EEE"/>
    <w:rsid w:val="007C6F55"/>
    <w:rsid w:val="007C725D"/>
    <w:rsid w:val="007C7469"/>
    <w:rsid w:val="007C7B1A"/>
    <w:rsid w:val="007D022C"/>
    <w:rsid w:val="007D022D"/>
    <w:rsid w:val="007D03A4"/>
    <w:rsid w:val="007D0748"/>
    <w:rsid w:val="007D09A1"/>
    <w:rsid w:val="007D1055"/>
    <w:rsid w:val="007D105D"/>
    <w:rsid w:val="007D11BB"/>
    <w:rsid w:val="007D1B6E"/>
    <w:rsid w:val="007D212F"/>
    <w:rsid w:val="007D2B34"/>
    <w:rsid w:val="007D377B"/>
    <w:rsid w:val="007D479F"/>
    <w:rsid w:val="007D4C38"/>
    <w:rsid w:val="007D4D63"/>
    <w:rsid w:val="007D6E00"/>
    <w:rsid w:val="007D7E0B"/>
    <w:rsid w:val="007D7ECB"/>
    <w:rsid w:val="007E00DB"/>
    <w:rsid w:val="007E09E9"/>
    <w:rsid w:val="007E2BF6"/>
    <w:rsid w:val="007E2F68"/>
    <w:rsid w:val="007E4003"/>
    <w:rsid w:val="007E41D6"/>
    <w:rsid w:val="007E482A"/>
    <w:rsid w:val="007E4876"/>
    <w:rsid w:val="007E55DE"/>
    <w:rsid w:val="007E61D9"/>
    <w:rsid w:val="007E679E"/>
    <w:rsid w:val="007E68BE"/>
    <w:rsid w:val="007E6EE4"/>
    <w:rsid w:val="007E713F"/>
    <w:rsid w:val="007E71ED"/>
    <w:rsid w:val="007E72F0"/>
    <w:rsid w:val="007E7AA6"/>
    <w:rsid w:val="007F0016"/>
    <w:rsid w:val="007F131D"/>
    <w:rsid w:val="007F1E12"/>
    <w:rsid w:val="007F237A"/>
    <w:rsid w:val="007F2DF3"/>
    <w:rsid w:val="007F30D9"/>
    <w:rsid w:val="007F4B28"/>
    <w:rsid w:val="007F5454"/>
    <w:rsid w:val="007F5589"/>
    <w:rsid w:val="007F68E8"/>
    <w:rsid w:val="007F74DF"/>
    <w:rsid w:val="007F7C91"/>
    <w:rsid w:val="007F7CF0"/>
    <w:rsid w:val="007F7D4F"/>
    <w:rsid w:val="00800818"/>
    <w:rsid w:val="00800862"/>
    <w:rsid w:val="0080274D"/>
    <w:rsid w:val="008028DE"/>
    <w:rsid w:val="008035C8"/>
    <w:rsid w:val="00803682"/>
    <w:rsid w:val="00803DDB"/>
    <w:rsid w:val="00804D8D"/>
    <w:rsid w:val="00805A5F"/>
    <w:rsid w:val="00805B9D"/>
    <w:rsid w:val="00806321"/>
    <w:rsid w:val="00806C35"/>
    <w:rsid w:val="00806F75"/>
    <w:rsid w:val="008070F7"/>
    <w:rsid w:val="008071D3"/>
    <w:rsid w:val="00807F52"/>
    <w:rsid w:val="00810215"/>
    <w:rsid w:val="00810A7F"/>
    <w:rsid w:val="00811568"/>
    <w:rsid w:val="00813308"/>
    <w:rsid w:val="0081347C"/>
    <w:rsid w:val="0081419E"/>
    <w:rsid w:val="00814DAE"/>
    <w:rsid w:val="00815364"/>
    <w:rsid w:val="00815DA0"/>
    <w:rsid w:val="008168F0"/>
    <w:rsid w:val="008173E0"/>
    <w:rsid w:val="00817D5E"/>
    <w:rsid w:val="00817F7E"/>
    <w:rsid w:val="00820063"/>
    <w:rsid w:val="00820761"/>
    <w:rsid w:val="008212BC"/>
    <w:rsid w:val="008215B9"/>
    <w:rsid w:val="00821781"/>
    <w:rsid w:val="00821F4A"/>
    <w:rsid w:val="00821F9E"/>
    <w:rsid w:val="00822264"/>
    <w:rsid w:val="00822626"/>
    <w:rsid w:val="00822DD6"/>
    <w:rsid w:val="00822E12"/>
    <w:rsid w:val="0082308B"/>
    <w:rsid w:val="00823BCE"/>
    <w:rsid w:val="0082475E"/>
    <w:rsid w:val="008248C1"/>
    <w:rsid w:val="00825842"/>
    <w:rsid w:val="00826365"/>
    <w:rsid w:val="00826559"/>
    <w:rsid w:val="00826914"/>
    <w:rsid w:val="008271B0"/>
    <w:rsid w:val="00827B77"/>
    <w:rsid w:val="00827E0B"/>
    <w:rsid w:val="00827EBF"/>
    <w:rsid w:val="00830AD6"/>
    <w:rsid w:val="00830AE7"/>
    <w:rsid w:val="00830BBA"/>
    <w:rsid w:val="008311D4"/>
    <w:rsid w:val="0083185E"/>
    <w:rsid w:val="00831C6F"/>
    <w:rsid w:val="008322B3"/>
    <w:rsid w:val="00832504"/>
    <w:rsid w:val="00832CA5"/>
    <w:rsid w:val="00832E83"/>
    <w:rsid w:val="0083304F"/>
    <w:rsid w:val="00833071"/>
    <w:rsid w:val="00833D0E"/>
    <w:rsid w:val="0083458E"/>
    <w:rsid w:val="00837C4F"/>
    <w:rsid w:val="00841D71"/>
    <w:rsid w:val="00842179"/>
    <w:rsid w:val="00842773"/>
    <w:rsid w:val="008436CA"/>
    <w:rsid w:val="00844A21"/>
    <w:rsid w:val="00845A54"/>
    <w:rsid w:val="008466D4"/>
    <w:rsid w:val="00846774"/>
    <w:rsid w:val="00847838"/>
    <w:rsid w:val="00847C83"/>
    <w:rsid w:val="00850550"/>
    <w:rsid w:val="00850AF3"/>
    <w:rsid w:val="00850E65"/>
    <w:rsid w:val="00850F61"/>
    <w:rsid w:val="008515C3"/>
    <w:rsid w:val="008529F0"/>
    <w:rsid w:val="008537DC"/>
    <w:rsid w:val="00855825"/>
    <w:rsid w:val="008560E0"/>
    <w:rsid w:val="008573A0"/>
    <w:rsid w:val="00857406"/>
    <w:rsid w:val="008578CD"/>
    <w:rsid w:val="00860667"/>
    <w:rsid w:val="00860986"/>
    <w:rsid w:val="00860C34"/>
    <w:rsid w:val="0086106F"/>
    <w:rsid w:val="008610EB"/>
    <w:rsid w:val="008617A9"/>
    <w:rsid w:val="00861845"/>
    <w:rsid w:val="00861F4E"/>
    <w:rsid w:val="00861F7B"/>
    <w:rsid w:val="00862468"/>
    <w:rsid w:val="00862813"/>
    <w:rsid w:val="00862890"/>
    <w:rsid w:val="00863167"/>
    <w:rsid w:val="00864082"/>
    <w:rsid w:val="00864174"/>
    <w:rsid w:val="0086423A"/>
    <w:rsid w:val="0086469D"/>
    <w:rsid w:val="00865B88"/>
    <w:rsid w:val="008667C3"/>
    <w:rsid w:val="00866B07"/>
    <w:rsid w:val="00866D3B"/>
    <w:rsid w:val="00867045"/>
    <w:rsid w:val="00867429"/>
    <w:rsid w:val="008677D1"/>
    <w:rsid w:val="008678F6"/>
    <w:rsid w:val="00870B10"/>
    <w:rsid w:val="00870EF9"/>
    <w:rsid w:val="008710F9"/>
    <w:rsid w:val="0087145F"/>
    <w:rsid w:val="0087182D"/>
    <w:rsid w:val="00871CF7"/>
    <w:rsid w:val="00871F61"/>
    <w:rsid w:val="00872071"/>
    <w:rsid w:val="008720E8"/>
    <w:rsid w:val="00873507"/>
    <w:rsid w:val="00873991"/>
    <w:rsid w:val="00873D75"/>
    <w:rsid w:val="00875FAA"/>
    <w:rsid w:val="0087614D"/>
    <w:rsid w:val="0087616F"/>
    <w:rsid w:val="00876EE8"/>
    <w:rsid w:val="00880ACD"/>
    <w:rsid w:val="0088172B"/>
    <w:rsid w:val="00881A1A"/>
    <w:rsid w:val="008822E4"/>
    <w:rsid w:val="008835AB"/>
    <w:rsid w:val="00883A2E"/>
    <w:rsid w:val="00883F4A"/>
    <w:rsid w:val="008842ED"/>
    <w:rsid w:val="00885AD2"/>
    <w:rsid w:val="00886247"/>
    <w:rsid w:val="00886333"/>
    <w:rsid w:val="0088697B"/>
    <w:rsid w:val="008871A1"/>
    <w:rsid w:val="008875F7"/>
    <w:rsid w:val="008904E7"/>
    <w:rsid w:val="00890AF0"/>
    <w:rsid w:val="00891020"/>
    <w:rsid w:val="008913DA"/>
    <w:rsid w:val="00893365"/>
    <w:rsid w:val="00893A44"/>
    <w:rsid w:val="00893D0D"/>
    <w:rsid w:val="00893E08"/>
    <w:rsid w:val="0089583D"/>
    <w:rsid w:val="00896488"/>
    <w:rsid w:val="00896AE1"/>
    <w:rsid w:val="00896C03"/>
    <w:rsid w:val="00896E72"/>
    <w:rsid w:val="00897135"/>
    <w:rsid w:val="00897189"/>
    <w:rsid w:val="008978BD"/>
    <w:rsid w:val="008A0501"/>
    <w:rsid w:val="008A068D"/>
    <w:rsid w:val="008A0861"/>
    <w:rsid w:val="008A2BE4"/>
    <w:rsid w:val="008A35EB"/>
    <w:rsid w:val="008A3D54"/>
    <w:rsid w:val="008A4521"/>
    <w:rsid w:val="008A497A"/>
    <w:rsid w:val="008A52C8"/>
    <w:rsid w:val="008A6EED"/>
    <w:rsid w:val="008B0D0C"/>
    <w:rsid w:val="008B256D"/>
    <w:rsid w:val="008B2806"/>
    <w:rsid w:val="008B2A7B"/>
    <w:rsid w:val="008B3FA1"/>
    <w:rsid w:val="008B419F"/>
    <w:rsid w:val="008B4B76"/>
    <w:rsid w:val="008B50B5"/>
    <w:rsid w:val="008B5858"/>
    <w:rsid w:val="008B5D40"/>
    <w:rsid w:val="008B68CE"/>
    <w:rsid w:val="008B68FC"/>
    <w:rsid w:val="008C0102"/>
    <w:rsid w:val="008C0C37"/>
    <w:rsid w:val="008C0D9D"/>
    <w:rsid w:val="008C1966"/>
    <w:rsid w:val="008C2EB7"/>
    <w:rsid w:val="008C3395"/>
    <w:rsid w:val="008C3A34"/>
    <w:rsid w:val="008C450A"/>
    <w:rsid w:val="008C464D"/>
    <w:rsid w:val="008C4727"/>
    <w:rsid w:val="008C5D06"/>
    <w:rsid w:val="008D08F5"/>
    <w:rsid w:val="008D0E04"/>
    <w:rsid w:val="008D100A"/>
    <w:rsid w:val="008D1201"/>
    <w:rsid w:val="008D1E01"/>
    <w:rsid w:val="008D216D"/>
    <w:rsid w:val="008D2299"/>
    <w:rsid w:val="008D2E64"/>
    <w:rsid w:val="008D32C8"/>
    <w:rsid w:val="008D37A4"/>
    <w:rsid w:val="008D3ADC"/>
    <w:rsid w:val="008D4D22"/>
    <w:rsid w:val="008D4FFC"/>
    <w:rsid w:val="008D572B"/>
    <w:rsid w:val="008D7580"/>
    <w:rsid w:val="008E08CF"/>
    <w:rsid w:val="008E1AE4"/>
    <w:rsid w:val="008E2164"/>
    <w:rsid w:val="008E2291"/>
    <w:rsid w:val="008E2F6B"/>
    <w:rsid w:val="008E3A7F"/>
    <w:rsid w:val="008E3C9E"/>
    <w:rsid w:val="008E5A50"/>
    <w:rsid w:val="008E5CE0"/>
    <w:rsid w:val="008E61F3"/>
    <w:rsid w:val="008E66DC"/>
    <w:rsid w:val="008F00C6"/>
    <w:rsid w:val="008F18A7"/>
    <w:rsid w:val="008F20D0"/>
    <w:rsid w:val="008F2351"/>
    <w:rsid w:val="008F2807"/>
    <w:rsid w:val="008F2B05"/>
    <w:rsid w:val="008F2D44"/>
    <w:rsid w:val="008F3175"/>
    <w:rsid w:val="008F3A34"/>
    <w:rsid w:val="008F3DAD"/>
    <w:rsid w:val="008F4FD8"/>
    <w:rsid w:val="008F57CD"/>
    <w:rsid w:val="008F6BD4"/>
    <w:rsid w:val="008F6E32"/>
    <w:rsid w:val="008F7293"/>
    <w:rsid w:val="008F756D"/>
    <w:rsid w:val="008F78E9"/>
    <w:rsid w:val="009003F5"/>
    <w:rsid w:val="0090156C"/>
    <w:rsid w:val="0090212C"/>
    <w:rsid w:val="00902DCD"/>
    <w:rsid w:val="0090346B"/>
    <w:rsid w:val="00903A27"/>
    <w:rsid w:val="00903E4C"/>
    <w:rsid w:val="00904013"/>
    <w:rsid w:val="00904DD8"/>
    <w:rsid w:val="00904E5F"/>
    <w:rsid w:val="0090523D"/>
    <w:rsid w:val="0090535A"/>
    <w:rsid w:val="00905F09"/>
    <w:rsid w:val="00905F27"/>
    <w:rsid w:val="00906975"/>
    <w:rsid w:val="0091024E"/>
    <w:rsid w:val="0091053E"/>
    <w:rsid w:val="0091067D"/>
    <w:rsid w:val="009108DE"/>
    <w:rsid w:val="00910C7C"/>
    <w:rsid w:val="00911247"/>
    <w:rsid w:val="00911BCB"/>
    <w:rsid w:val="00912364"/>
    <w:rsid w:val="00913040"/>
    <w:rsid w:val="00915BDE"/>
    <w:rsid w:val="00915CAD"/>
    <w:rsid w:val="0091670D"/>
    <w:rsid w:val="009168A5"/>
    <w:rsid w:val="00916A75"/>
    <w:rsid w:val="00917641"/>
    <w:rsid w:val="00917876"/>
    <w:rsid w:val="009207A5"/>
    <w:rsid w:val="009215E8"/>
    <w:rsid w:val="00921E95"/>
    <w:rsid w:val="009228F3"/>
    <w:rsid w:val="00923F3E"/>
    <w:rsid w:val="00925385"/>
    <w:rsid w:val="009253B4"/>
    <w:rsid w:val="00927221"/>
    <w:rsid w:val="00931106"/>
    <w:rsid w:val="00931F15"/>
    <w:rsid w:val="00932141"/>
    <w:rsid w:val="00932FE9"/>
    <w:rsid w:val="0093432E"/>
    <w:rsid w:val="00934511"/>
    <w:rsid w:val="00934B3C"/>
    <w:rsid w:val="00935232"/>
    <w:rsid w:val="009358AD"/>
    <w:rsid w:val="00935D44"/>
    <w:rsid w:val="009369E5"/>
    <w:rsid w:val="00936E26"/>
    <w:rsid w:val="00937188"/>
    <w:rsid w:val="00937349"/>
    <w:rsid w:val="00941E5F"/>
    <w:rsid w:val="00942367"/>
    <w:rsid w:val="00942720"/>
    <w:rsid w:val="0094302B"/>
    <w:rsid w:val="00943347"/>
    <w:rsid w:val="00943E6E"/>
    <w:rsid w:val="00943F7A"/>
    <w:rsid w:val="00944BCB"/>
    <w:rsid w:val="0094503E"/>
    <w:rsid w:val="0094517E"/>
    <w:rsid w:val="00946096"/>
    <w:rsid w:val="009461E4"/>
    <w:rsid w:val="009468C3"/>
    <w:rsid w:val="009505CD"/>
    <w:rsid w:val="00950D9D"/>
    <w:rsid w:val="009514F0"/>
    <w:rsid w:val="0095157C"/>
    <w:rsid w:val="00951DB2"/>
    <w:rsid w:val="00952385"/>
    <w:rsid w:val="00953414"/>
    <w:rsid w:val="00953AAE"/>
    <w:rsid w:val="009541FA"/>
    <w:rsid w:val="009548A3"/>
    <w:rsid w:val="00955916"/>
    <w:rsid w:val="00955A75"/>
    <w:rsid w:val="0095609A"/>
    <w:rsid w:val="009561DF"/>
    <w:rsid w:val="00960028"/>
    <w:rsid w:val="009608F3"/>
    <w:rsid w:val="009609A9"/>
    <w:rsid w:val="00960F2C"/>
    <w:rsid w:val="009615BC"/>
    <w:rsid w:val="00961CD9"/>
    <w:rsid w:val="00961FE8"/>
    <w:rsid w:val="009626FF"/>
    <w:rsid w:val="00963371"/>
    <w:rsid w:val="00963669"/>
    <w:rsid w:val="009637C7"/>
    <w:rsid w:val="0096388A"/>
    <w:rsid w:val="00964F92"/>
    <w:rsid w:val="009652C0"/>
    <w:rsid w:val="009655D3"/>
    <w:rsid w:val="009667E4"/>
    <w:rsid w:val="009672FD"/>
    <w:rsid w:val="00967E0E"/>
    <w:rsid w:val="00967E8B"/>
    <w:rsid w:val="00970320"/>
    <w:rsid w:val="00970AF8"/>
    <w:rsid w:val="00970E1B"/>
    <w:rsid w:val="009714CD"/>
    <w:rsid w:val="00971C38"/>
    <w:rsid w:val="00971E8A"/>
    <w:rsid w:val="00972C33"/>
    <w:rsid w:val="009732C0"/>
    <w:rsid w:val="00973E23"/>
    <w:rsid w:val="00973FD7"/>
    <w:rsid w:val="0097501D"/>
    <w:rsid w:val="009754CB"/>
    <w:rsid w:val="0097582A"/>
    <w:rsid w:val="00976437"/>
    <w:rsid w:val="00980BA8"/>
    <w:rsid w:val="00981A54"/>
    <w:rsid w:val="00981C50"/>
    <w:rsid w:val="009823CF"/>
    <w:rsid w:val="00982419"/>
    <w:rsid w:val="00982517"/>
    <w:rsid w:val="00982C07"/>
    <w:rsid w:val="0098428D"/>
    <w:rsid w:val="00984706"/>
    <w:rsid w:val="009851C8"/>
    <w:rsid w:val="009859B1"/>
    <w:rsid w:val="00985AFA"/>
    <w:rsid w:val="00987BB1"/>
    <w:rsid w:val="00990F11"/>
    <w:rsid w:val="0099147D"/>
    <w:rsid w:val="0099163B"/>
    <w:rsid w:val="00992267"/>
    <w:rsid w:val="00992AC8"/>
    <w:rsid w:val="00994214"/>
    <w:rsid w:val="00994861"/>
    <w:rsid w:val="00994A96"/>
    <w:rsid w:val="00995C4E"/>
    <w:rsid w:val="00995DD8"/>
    <w:rsid w:val="0099630E"/>
    <w:rsid w:val="009A0559"/>
    <w:rsid w:val="009A2AF9"/>
    <w:rsid w:val="009A33EF"/>
    <w:rsid w:val="009A357F"/>
    <w:rsid w:val="009A397B"/>
    <w:rsid w:val="009A41C6"/>
    <w:rsid w:val="009A46C1"/>
    <w:rsid w:val="009A53D2"/>
    <w:rsid w:val="009A5EE3"/>
    <w:rsid w:val="009A6403"/>
    <w:rsid w:val="009A6816"/>
    <w:rsid w:val="009A7432"/>
    <w:rsid w:val="009A7FA2"/>
    <w:rsid w:val="009B0010"/>
    <w:rsid w:val="009B075D"/>
    <w:rsid w:val="009B1794"/>
    <w:rsid w:val="009B18A8"/>
    <w:rsid w:val="009B32D4"/>
    <w:rsid w:val="009B442D"/>
    <w:rsid w:val="009B459E"/>
    <w:rsid w:val="009B4B25"/>
    <w:rsid w:val="009B4C6D"/>
    <w:rsid w:val="009B5097"/>
    <w:rsid w:val="009B5C7D"/>
    <w:rsid w:val="009B6289"/>
    <w:rsid w:val="009B6506"/>
    <w:rsid w:val="009B6A31"/>
    <w:rsid w:val="009B7047"/>
    <w:rsid w:val="009B7C61"/>
    <w:rsid w:val="009C0151"/>
    <w:rsid w:val="009C0F72"/>
    <w:rsid w:val="009C131D"/>
    <w:rsid w:val="009C15A7"/>
    <w:rsid w:val="009C1E01"/>
    <w:rsid w:val="009C2485"/>
    <w:rsid w:val="009C2C43"/>
    <w:rsid w:val="009C3113"/>
    <w:rsid w:val="009C3974"/>
    <w:rsid w:val="009C4867"/>
    <w:rsid w:val="009C5581"/>
    <w:rsid w:val="009C5590"/>
    <w:rsid w:val="009C56CB"/>
    <w:rsid w:val="009C5B54"/>
    <w:rsid w:val="009C5E0F"/>
    <w:rsid w:val="009C6734"/>
    <w:rsid w:val="009C7043"/>
    <w:rsid w:val="009C7290"/>
    <w:rsid w:val="009C736A"/>
    <w:rsid w:val="009C766A"/>
    <w:rsid w:val="009C7EB2"/>
    <w:rsid w:val="009D0F86"/>
    <w:rsid w:val="009D1B2A"/>
    <w:rsid w:val="009D273C"/>
    <w:rsid w:val="009D2794"/>
    <w:rsid w:val="009D329C"/>
    <w:rsid w:val="009D439C"/>
    <w:rsid w:val="009D4EB8"/>
    <w:rsid w:val="009D57B1"/>
    <w:rsid w:val="009D5C0B"/>
    <w:rsid w:val="009D5D4C"/>
    <w:rsid w:val="009D6065"/>
    <w:rsid w:val="009D6226"/>
    <w:rsid w:val="009D695F"/>
    <w:rsid w:val="009D6BE8"/>
    <w:rsid w:val="009D6BF4"/>
    <w:rsid w:val="009E0254"/>
    <w:rsid w:val="009E159D"/>
    <w:rsid w:val="009E1F2A"/>
    <w:rsid w:val="009E2470"/>
    <w:rsid w:val="009E253D"/>
    <w:rsid w:val="009E278D"/>
    <w:rsid w:val="009E2FB0"/>
    <w:rsid w:val="009E3433"/>
    <w:rsid w:val="009E3758"/>
    <w:rsid w:val="009E3E1A"/>
    <w:rsid w:val="009E4535"/>
    <w:rsid w:val="009E5D7F"/>
    <w:rsid w:val="009E7125"/>
    <w:rsid w:val="009E712A"/>
    <w:rsid w:val="009E7B07"/>
    <w:rsid w:val="009F07E3"/>
    <w:rsid w:val="009F0B60"/>
    <w:rsid w:val="009F1477"/>
    <w:rsid w:val="009F172F"/>
    <w:rsid w:val="009F231F"/>
    <w:rsid w:val="009F2F97"/>
    <w:rsid w:val="009F31FE"/>
    <w:rsid w:val="009F378D"/>
    <w:rsid w:val="009F4345"/>
    <w:rsid w:val="009F4670"/>
    <w:rsid w:val="009F4CA5"/>
    <w:rsid w:val="009F4FB3"/>
    <w:rsid w:val="009F5351"/>
    <w:rsid w:val="009F624F"/>
    <w:rsid w:val="009F639A"/>
    <w:rsid w:val="009F7027"/>
    <w:rsid w:val="009F76C6"/>
    <w:rsid w:val="009F7E90"/>
    <w:rsid w:val="009F7F50"/>
    <w:rsid w:val="00A00032"/>
    <w:rsid w:val="00A0020A"/>
    <w:rsid w:val="00A00A7B"/>
    <w:rsid w:val="00A00ED2"/>
    <w:rsid w:val="00A01E68"/>
    <w:rsid w:val="00A02706"/>
    <w:rsid w:val="00A02D67"/>
    <w:rsid w:val="00A03075"/>
    <w:rsid w:val="00A03AD5"/>
    <w:rsid w:val="00A03C2A"/>
    <w:rsid w:val="00A040FE"/>
    <w:rsid w:val="00A04182"/>
    <w:rsid w:val="00A0487E"/>
    <w:rsid w:val="00A04A95"/>
    <w:rsid w:val="00A050CA"/>
    <w:rsid w:val="00A069EE"/>
    <w:rsid w:val="00A06B66"/>
    <w:rsid w:val="00A07783"/>
    <w:rsid w:val="00A10034"/>
    <w:rsid w:val="00A100B4"/>
    <w:rsid w:val="00A10837"/>
    <w:rsid w:val="00A10970"/>
    <w:rsid w:val="00A11E58"/>
    <w:rsid w:val="00A1235F"/>
    <w:rsid w:val="00A12F4B"/>
    <w:rsid w:val="00A12F64"/>
    <w:rsid w:val="00A14383"/>
    <w:rsid w:val="00A149DC"/>
    <w:rsid w:val="00A151FE"/>
    <w:rsid w:val="00A15C48"/>
    <w:rsid w:val="00A160B6"/>
    <w:rsid w:val="00A16882"/>
    <w:rsid w:val="00A176D6"/>
    <w:rsid w:val="00A217E7"/>
    <w:rsid w:val="00A223E9"/>
    <w:rsid w:val="00A22484"/>
    <w:rsid w:val="00A225DA"/>
    <w:rsid w:val="00A22804"/>
    <w:rsid w:val="00A23071"/>
    <w:rsid w:val="00A230A2"/>
    <w:rsid w:val="00A240A8"/>
    <w:rsid w:val="00A24640"/>
    <w:rsid w:val="00A24D3A"/>
    <w:rsid w:val="00A25939"/>
    <w:rsid w:val="00A25C8D"/>
    <w:rsid w:val="00A262E0"/>
    <w:rsid w:val="00A263A4"/>
    <w:rsid w:val="00A266D0"/>
    <w:rsid w:val="00A26BB1"/>
    <w:rsid w:val="00A27439"/>
    <w:rsid w:val="00A274EE"/>
    <w:rsid w:val="00A30346"/>
    <w:rsid w:val="00A30BBB"/>
    <w:rsid w:val="00A32C78"/>
    <w:rsid w:val="00A32E94"/>
    <w:rsid w:val="00A330C8"/>
    <w:rsid w:val="00A338BB"/>
    <w:rsid w:val="00A33BDF"/>
    <w:rsid w:val="00A3444F"/>
    <w:rsid w:val="00A34FBB"/>
    <w:rsid w:val="00A35131"/>
    <w:rsid w:val="00A35B20"/>
    <w:rsid w:val="00A36B45"/>
    <w:rsid w:val="00A36E2A"/>
    <w:rsid w:val="00A37989"/>
    <w:rsid w:val="00A37D32"/>
    <w:rsid w:val="00A401D0"/>
    <w:rsid w:val="00A40577"/>
    <w:rsid w:val="00A4317A"/>
    <w:rsid w:val="00A4321D"/>
    <w:rsid w:val="00A432DE"/>
    <w:rsid w:val="00A459F7"/>
    <w:rsid w:val="00A462FA"/>
    <w:rsid w:val="00A46692"/>
    <w:rsid w:val="00A4689A"/>
    <w:rsid w:val="00A4699D"/>
    <w:rsid w:val="00A47B09"/>
    <w:rsid w:val="00A512CC"/>
    <w:rsid w:val="00A529E2"/>
    <w:rsid w:val="00A52B2A"/>
    <w:rsid w:val="00A57996"/>
    <w:rsid w:val="00A60678"/>
    <w:rsid w:val="00A60687"/>
    <w:rsid w:val="00A60723"/>
    <w:rsid w:val="00A60A01"/>
    <w:rsid w:val="00A6144E"/>
    <w:rsid w:val="00A6275E"/>
    <w:rsid w:val="00A62A7F"/>
    <w:rsid w:val="00A6360D"/>
    <w:rsid w:val="00A63846"/>
    <w:rsid w:val="00A63C8C"/>
    <w:rsid w:val="00A64311"/>
    <w:rsid w:val="00A64DEB"/>
    <w:rsid w:val="00A6552D"/>
    <w:rsid w:val="00A6666D"/>
    <w:rsid w:val="00A67239"/>
    <w:rsid w:val="00A6725D"/>
    <w:rsid w:val="00A675A9"/>
    <w:rsid w:val="00A6766E"/>
    <w:rsid w:val="00A67830"/>
    <w:rsid w:val="00A67A8F"/>
    <w:rsid w:val="00A6B4F1"/>
    <w:rsid w:val="00A703DD"/>
    <w:rsid w:val="00A70720"/>
    <w:rsid w:val="00A723EA"/>
    <w:rsid w:val="00A725FF"/>
    <w:rsid w:val="00A7336F"/>
    <w:rsid w:val="00A7344F"/>
    <w:rsid w:val="00A742A2"/>
    <w:rsid w:val="00A74309"/>
    <w:rsid w:val="00A750F9"/>
    <w:rsid w:val="00A76733"/>
    <w:rsid w:val="00A76E91"/>
    <w:rsid w:val="00A7745F"/>
    <w:rsid w:val="00A77A06"/>
    <w:rsid w:val="00A8046D"/>
    <w:rsid w:val="00A824C9"/>
    <w:rsid w:val="00A8252D"/>
    <w:rsid w:val="00A83452"/>
    <w:rsid w:val="00A83944"/>
    <w:rsid w:val="00A83964"/>
    <w:rsid w:val="00A83C2F"/>
    <w:rsid w:val="00A83CAE"/>
    <w:rsid w:val="00A846A4"/>
    <w:rsid w:val="00A8500D"/>
    <w:rsid w:val="00A8571F"/>
    <w:rsid w:val="00A859FD"/>
    <w:rsid w:val="00A871A8"/>
    <w:rsid w:val="00A901D0"/>
    <w:rsid w:val="00A90265"/>
    <w:rsid w:val="00A90312"/>
    <w:rsid w:val="00A903F3"/>
    <w:rsid w:val="00A9059E"/>
    <w:rsid w:val="00A90959"/>
    <w:rsid w:val="00A90F84"/>
    <w:rsid w:val="00A91192"/>
    <w:rsid w:val="00A911F4"/>
    <w:rsid w:val="00A913DD"/>
    <w:rsid w:val="00A91B99"/>
    <w:rsid w:val="00A91C79"/>
    <w:rsid w:val="00A9222F"/>
    <w:rsid w:val="00A92B68"/>
    <w:rsid w:val="00A92BAF"/>
    <w:rsid w:val="00A93FDC"/>
    <w:rsid w:val="00A94AE2"/>
    <w:rsid w:val="00A94D3C"/>
    <w:rsid w:val="00A95717"/>
    <w:rsid w:val="00A957E3"/>
    <w:rsid w:val="00A977E3"/>
    <w:rsid w:val="00AA02E7"/>
    <w:rsid w:val="00AA094B"/>
    <w:rsid w:val="00AA0AD2"/>
    <w:rsid w:val="00AA132A"/>
    <w:rsid w:val="00AA14EB"/>
    <w:rsid w:val="00AA1A40"/>
    <w:rsid w:val="00AA2417"/>
    <w:rsid w:val="00AA33E8"/>
    <w:rsid w:val="00AA352B"/>
    <w:rsid w:val="00AA42DE"/>
    <w:rsid w:val="00AA4BA2"/>
    <w:rsid w:val="00AA4D3E"/>
    <w:rsid w:val="00AA4E3A"/>
    <w:rsid w:val="00AA5CB2"/>
    <w:rsid w:val="00AA77DC"/>
    <w:rsid w:val="00AA7970"/>
    <w:rsid w:val="00AA7CA5"/>
    <w:rsid w:val="00AB06DF"/>
    <w:rsid w:val="00AB2364"/>
    <w:rsid w:val="00AB28D7"/>
    <w:rsid w:val="00AB2C60"/>
    <w:rsid w:val="00AB3299"/>
    <w:rsid w:val="00AB367A"/>
    <w:rsid w:val="00AB385C"/>
    <w:rsid w:val="00AB450C"/>
    <w:rsid w:val="00AB4C11"/>
    <w:rsid w:val="00AB544E"/>
    <w:rsid w:val="00AB5588"/>
    <w:rsid w:val="00AB67FB"/>
    <w:rsid w:val="00AB7DBB"/>
    <w:rsid w:val="00AB7F58"/>
    <w:rsid w:val="00AC10C3"/>
    <w:rsid w:val="00AC13DA"/>
    <w:rsid w:val="00AC186C"/>
    <w:rsid w:val="00AC1DC5"/>
    <w:rsid w:val="00AC22DD"/>
    <w:rsid w:val="00AC2A47"/>
    <w:rsid w:val="00AC2F87"/>
    <w:rsid w:val="00AC3BE6"/>
    <w:rsid w:val="00AC3EF1"/>
    <w:rsid w:val="00AC5459"/>
    <w:rsid w:val="00AC57BE"/>
    <w:rsid w:val="00AC58F0"/>
    <w:rsid w:val="00AC5F68"/>
    <w:rsid w:val="00AC7662"/>
    <w:rsid w:val="00AD0473"/>
    <w:rsid w:val="00AD0652"/>
    <w:rsid w:val="00AD12C3"/>
    <w:rsid w:val="00AD33F9"/>
    <w:rsid w:val="00AD48F3"/>
    <w:rsid w:val="00AD4C4D"/>
    <w:rsid w:val="00AD4CD6"/>
    <w:rsid w:val="00AD557A"/>
    <w:rsid w:val="00AD5906"/>
    <w:rsid w:val="00AD5BE3"/>
    <w:rsid w:val="00AD5C6D"/>
    <w:rsid w:val="00AD61D7"/>
    <w:rsid w:val="00AD71E2"/>
    <w:rsid w:val="00AD72B3"/>
    <w:rsid w:val="00AD783D"/>
    <w:rsid w:val="00AD7B7E"/>
    <w:rsid w:val="00AE0531"/>
    <w:rsid w:val="00AE09CD"/>
    <w:rsid w:val="00AE0C5C"/>
    <w:rsid w:val="00AE0F07"/>
    <w:rsid w:val="00AE14BD"/>
    <w:rsid w:val="00AE1B20"/>
    <w:rsid w:val="00AE1F55"/>
    <w:rsid w:val="00AE2304"/>
    <w:rsid w:val="00AE24F0"/>
    <w:rsid w:val="00AE29C5"/>
    <w:rsid w:val="00AE2BF7"/>
    <w:rsid w:val="00AE2D1B"/>
    <w:rsid w:val="00AE47D4"/>
    <w:rsid w:val="00AE5252"/>
    <w:rsid w:val="00AE52A9"/>
    <w:rsid w:val="00AE74C2"/>
    <w:rsid w:val="00AE7B73"/>
    <w:rsid w:val="00AF0474"/>
    <w:rsid w:val="00AF0C58"/>
    <w:rsid w:val="00AF0CDE"/>
    <w:rsid w:val="00AF1072"/>
    <w:rsid w:val="00AF10E5"/>
    <w:rsid w:val="00AF14E5"/>
    <w:rsid w:val="00AF1E3C"/>
    <w:rsid w:val="00AF1E9F"/>
    <w:rsid w:val="00AF26E2"/>
    <w:rsid w:val="00AF2AFC"/>
    <w:rsid w:val="00AF33A9"/>
    <w:rsid w:val="00AF3971"/>
    <w:rsid w:val="00AF3DAE"/>
    <w:rsid w:val="00AF42A7"/>
    <w:rsid w:val="00AF4511"/>
    <w:rsid w:val="00AF5098"/>
    <w:rsid w:val="00AF541A"/>
    <w:rsid w:val="00AF652F"/>
    <w:rsid w:val="00AF66BC"/>
    <w:rsid w:val="00AF68B4"/>
    <w:rsid w:val="00AF723D"/>
    <w:rsid w:val="00AF7DB8"/>
    <w:rsid w:val="00AF7F39"/>
    <w:rsid w:val="00B0008C"/>
    <w:rsid w:val="00B00970"/>
    <w:rsid w:val="00B00ACC"/>
    <w:rsid w:val="00B00D62"/>
    <w:rsid w:val="00B01A5C"/>
    <w:rsid w:val="00B02008"/>
    <w:rsid w:val="00B0215C"/>
    <w:rsid w:val="00B0225C"/>
    <w:rsid w:val="00B02304"/>
    <w:rsid w:val="00B02707"/>
    <w:rsid w:val="00B0275E"/>
    <w:rsid w:val="00B03939"/>
    <w:rsid w:val="00B0427D"/>
    <w:rsid w:val="00B04568"/>
    <w:rsid w:val="00B04D09"/>
    <w:rsid w:val="00B04FF1"/>
    <w:rsid w:val="00B05B0A"/>
    <w:rsid w:val="00B06083"/>
    <w:rsid w:val="00B06893"/>
    <w:rsid w:val="00B06EFA"/>
    <w:rsid w:val="00B07812"/>
    <w:rsid w:val="00B10FCC"/>
    <w:rsid w:val="00B12744"/>
    <w:rsid w:val="00B12C96"/>
    <w:rsid w:val="00B13799"/>
    <w:rsid w:val="00B14676"/>
    <w:rsid w:val="00B14973"/>
    <w:rsid w:val="00B15CFA"/>
    <w:rsid w:val="00B16358"/>
    <w:rsid w:val="00B171F8"/>
    <w:rsid w:val="00B17394"/>
    <w:rsid w:val="00B20497"/>
    <w:rsid w:val="00B20C2C"/>
    <w:rsid w:val="00B20F24"/>
    <w:rsid w:val="00B21B73"/>
    <w:rsid w:val="00B21D4A"/>
    <w:rsid w:val="00B21FAF"/>
    <w:rsid w:val="00B23009"/>
    <w:rsid w:val="00B23395"/>
    <w:rsid w:val="00B23E4E"/>
    <w:rsid w:val="00B24491"/>
    <w:rsid w:val="00B25C0B"/>
    <w:rsid w:val="00B25E4F"/>
    <w:rsid w:val="00B26056"/>
    <w:rsid w:val="00B264BA"/>
    <w:rsid w:val="00B26812"/>
    <w:rsid w:val="00B26C9C"/>
    <w:rsid w:val="00B270ED"/>
    <w:rsid w:val="00B302F7"/>
    <w:rsid w:val="00B30575"/>
    <w:rsid w:val="00B309DB"/>
    <w:rsid w:val="00B31719"/>
    <w:rsid w:val="00B33CA2"/>
    <w:rsid w:val="00B34351"/>
    <w:rsid w:val="00B34B4A"/>
    <w:rsid w:val="00B35AF5"/>
    <w:rsid w:val="00B35D3B"/>
    <w:rsid w:val="00B3631B"/>
    <w:rsid w:val="00B40343"/>
    <w:rsid w:val="00B4062B"/>
    <w:rsid w:val="00B409F6"/>
    <w:rsid w:val="00B40C11"/>
    <w:rsid w:val="00B41139"/>
    <w:rsid w:val="00B4115C"/>
    <w:rsid w:val="00B42064"/>
    <w:rsid w:val="00B42291"/>
    <w:rsid w:val="00B42E37"/>
    <w:rsid w:val="00B4310C"/>
    <w:rsid w:val="00B4391F"/>
    <w:rsid w:val="00B44939"/>
    <w:rsid w:val="00B449DF"/>
    <w:rsid w:val="00B44D6A"/>
    <w:rsid w:val="00B451D1"/>
    <w:rsid w:val="00B45EF2"/>
    <w:rsid w:val="00B4617D"/>
    <w:rsid w:val="00B46268"/>
    <w:rsid w:val="00B467AD"/>
    <w:rsid w:val="00B46B5D"/>
    <w:rsid w:val="00B477BC"/>
    <w:rsid w:val="00B47953"/>
    <w:rsid w:val="00B47A59"/>
    <w:rsid w:val="00B50C55"/>
    <w:rsid w:val="00B5102D"/>
    <w:rsid w:val="00B5174A"/>
    <w:rsid w:val="00B519C4"/>
    <w:rsid w:val="00B51DF9"/>
    <w:rsid w:val="00B5217C"/>
    <w:rsid w:val="00B53549"/>
    <w:rsid w:val="00B537F0"/>
    <w:rsid w:val="00B53F2A"/>
    <w:rsid w:val="00B5427A"/>
    <w:rsid w:val="00B54B2E"/>
    <w:rsid w:val="00B565ED"/>
    <w:rsid w:val="00B57583"/>
    <w:rsid w:val="00B606A1"/>
    <w:rsid w:val="00B610A7"/>
    <w:rsid w:val="00B614F5"/>
    <w:rsid w:val="00B61A9A"/>
    <w:rsid w:val="00B62524"/>
    <w:rsid w:val="00B629C6"/>
    <w:rsid w:val="00B6331B"/>
    <w:rsid w:val="00B64045"/>
    <w:rsid w:val="00B650E0"/>
    <w:rsid w:val="00B65BF7"/>
    <w:rsid w:val="00B65DE1"/>
    <w:rsid w:val="00B66615"/>
    <w:rsid w:val="00B666DD"/>
    <w:rsid w:val="00B66E0B"/>
    <w:rsid w:val="00B678C1"/>
    <w:rsid w:val="00B7021B"/>
    <w:rsid w:val="00B70339"/>
    <w:rsid w:val="00B703F3"/>
    <w:rsid w:val="00B713F1"/>
    <w:rsid w:val="00B72D20"/>
    <w:rsid w:val="00B74371"/>
    <w:rsid w:val="00B7502A"/>
    <w:rsid w:val="00B7577F"/>
    <w:rsid w:val="00B75A05"/>
    <w:rsid w:val="00B75D26"/>
    <w:rsid w:val="00B76098"/>
    <w:rsid w:val="00B770A7"/>
    <w:rsid w:val="00B77C69"/>
    <w:rsid w:val="00B77E11"/>
    <w:rsid w:val="00B803FB"/>
    <w:rsid w:val="00B80DEE"/>
    <w:rsid w:val="00B8118D"/>
    <w:rsid w:val="00B814FE"/>
    <w:rsid w:val="00B82A40"/>
    <w:rsid w:val="00B841F3"/>
    <w:rsid w:val="00B84200"/>
    <w:rsid w:val="00B84D86"/>
    <w:rsid w:val="00B84F8F"/>
    <w:rsid w:val="00B85074"/>
    <w:rsid w:val="00B8658A"/>
    <w:rsid w:val="00B86EFB"/>
    <w:rsid w:val="00B87BB1"/>
    <w:rsid w:val="00B87CA3"/>
    <w:rsid w:val="00B87E0D"/>
    <w:rsid w:val="00B90A93"/>
    <w:rsid w:val="00B90B87"/>
    <w:rsid w:val="00B91140"/>
    <w:rsid w:val="00B93BD7"/>
    <w:rsid w:val="00B94370"/>
    <w:rsid w:val="00B94429"/>
    <w:rsid w:val="00B9479F"/>
    <w:rsid w:val="00B94DBB"/>
    <w:rsid w:val="00B94EAD"/>
    <w:rsid w:val="00B9542C"/>
    <w:rsid w:val="00B9563D"/>
    <w:rsid w:val="00B96262"/>
    <w:rsid w:val="00B96372"/>
    <w:rsid w:val="00B978F0"/>
    <w:rsid w:val="00BA0482"/>
    <w:rsid w:val="00BA0B63"/>
    <w:rsid w:val="00BA1076"/>
    <w:rsid w:val="00BA136F"/>
    <w:rsid w:val="00BA327A"/>
    <w:rsid w:val="00BA4766"/>
    <w:rsid w:val="00BA557D"/>
    <w:rsid w:val="00BA5D24"/>
    <w:rsid w:val="00BA65F7"/>
    <w:rsid w:val="00BA6773"/>
    <w:rsid w:val="00BA6CE5"/>
    <w:rsid w:val="00BA6F34"/>
    <w:rsid w:val="00BA7529"/>
    <w:rsid w:val="00BA78E6"/>
    <w:rsid w:val="00BB014F"/>
    <w:rsid w:val="00BB08DA"/>
    <w:rsid w:val="00BB22F3"/>
    <w:rsid w:val="00BB252D"/>
    <w:rsid w:val="00BB268F"/>
    <w:rsid w:val="00BB3807"/>
    <w:rsid w:val="00BB3A3B"/>
    <w:rsid w:val="00BB4DC8"/>
    <w:rsid w:val="00BB5C48"/>
    <w:rsid w:val="00BB6E7F"/>
    <w:rsid w:val="00BB70CC"/>
    <w:rsid w:val="00BC1917"/>
    <w:rsid w:val="00BC24A7"/>
    <w:rsid w:val="00BC250D"/>
    <w:rsid w:val="00BC26EC"/>
    <w:rsid w:val="00BC4DC0"/>
    <w:rsid w:val="00BC5408"/>
    <w:rsid w:val="00BC583C"/>
    <w:rsid w:val="00BC5C9E"/>
    <w:rsid w:val="00BC6609"/>
    <w:rsid w:val="00BC68C6"/>
    <w:rsid w:val="00BC6BE9"/>
    <w:rsid w:val="00BD0ACF"/>
    <w:rsid w:val="00BD0F9B"/>
    <w:rsid w:val="00BD14FE"/>
    <w:rsid w:val="00BD1B4D"/>
    <w:rsid w:val="00BD1E43"/>
    <w:rsid w:val="00BD2230"/>
    <w:rsid w:val="00BD2411"/>
    <w:rsid w:val="00BD2A8A"/>
    <w:rsid w:val="00BD4107"/>
    <w:rsid w:val="00BD4A1D"/>
    <w:rsid w:val="00BD7AD5"/>
    <w:rsid w:val="00BD7DD7"/>
    <w:rsid w:val="00BE017B"/>
    <w:rsid w:val="00BE0661"/>
    <w:rsid w:val="00BE0C1D"/>
    <w:rsid w:val="00BE0F25"/>
    <w:rsid w:val="00BE1BF2"/>
    <w:rsid w:val="00BE269D"/>
    <w:rsid w:val="00BE358D"/>
    <w:rsid w:val="00BE399E"/>
    <w:rsid w:val="00BE3F47"/>
    <w:rsid w:val="00BE4A40"/>
    <w:rsid w:val="00BE4F20"/>
    <w:rsid w:val="00BE55C4"/>
    <w:rsid w:val="00BE5920"/>
    <w:rsid w:val="00BE5C78"/>
    <w:rsid w:val="00BE5CDE"/>
    <w:rsid w:val="00BE665B"/>
    <w:rsid w:val="00BE6935"/>
    <w:rsid w:val="00BE6BDF"/>
    <w:rsid w:val="00BE7E3B"/>
    <w:rsid w:val="00BF0010"/>
    <w:rsid w:val="00BF00BD"/>
    <w:rsid w:val="00BF01C7"/>
    <w:rsid w:val="00BF0D73"/>
    <w:rsid w:val="00BF283B"/>
    <w:rsid w:val="00BF3BF1"/>
    <w:rsid w:val="00BF3CC7"/>
    <w:rsid w:val="00BF3EA4"/>
    <w:rsid w:val="00BF3F12"/>
    <w:rsid w:val="00BF47A5"/>
    <w:rsid w:val="00BF64DC"/>
    <w:rsid w:val="00BF6E1F"/>
    <w:rsid w:val="00BF7153"/>
    <w:rsid w:val="00BF7619"/>
    <w:rsid w:val="00C001E5"/>
    <w:rsid w:val="00C016F2"/>
    <w:rsid w:val="00C0171C"/>
    <w:rsid w:val="00C029F8"/>
    <w:rsid w:val="00C0393F"/>
    <w:rsid w:val="00C03FCA"/>
    <w:rsid w:val="00C04337"/>
    <w:rsid w:val="00C04650"/>
    <w:rsid w:val="00C047D4"/>
    <w:rsid w:val="00C0521E"/>
    <w:rsid w:val="00C05F48"/>
    <w:rsid w:val="00C078AC"/>
    <w:rsid w:val="00C078FB"/>
    <w:rsid w:val="00C10868"/>
    <w:rsid w:val="00C11E3F"/>
    <w:rsid w:val="00C1271C"/>
    <w:rsid w:val="00C12848"/>
    <w:rsid w:val="00C1288A"/>
    <w:rsid w:val="00C12AFF"/>
    <w:rsid w:val="00C144F4"/>
    <w:rsid w:val="00C14613"/>
    <w:rsid w:val="00C14E84"/>
    <w:rsid w:val="00C15AE4"/>
    <w:rsid w:val="00C15DF9"/>
    <w:rsid w:val="00C17698"/>
    <w:rsid w:val="00C17DDD"/>
    <w:rsid w:val="00C202A2"/>
    <w:rsid w:val="00C206A4"/>
    <w:rsid w:val="00C20CB7"/>
    <w:rsid w:val="00C21248"/>
    <w:rsid w:val="00C21309"/>
    <w:rsid w:val="00C2134D"/>
    <w:rsid w:val="00C214DB"/>
    <w:rsid w:val="00C21C5D"/>
    <w:rsid w:val="00C2222C"/>
    <w:rsid w:val="00C22ABF"/>
    <w:rsid w:val="00C2306C"/>
    <w:rsid w:val="00C2322D"/>
    <w:rsid w:val="00C23354"/>
    <w:rsid w:val="00C23C4D"/>
    <w:rsid w:val="00C2609D"/>
    <w:rsid w:val="00C2651A"/>
    <w:rsid w:val="00C26CD6"/>
    <w:rsid w:val="00C3010D"/>
    <w:rsid w:val="00C30756"/>
    <w:rsid w:val="00C31876"/>
    <w:rsid w:val="00C3373E"/>
    <w:rsid w:val="00C33FC5"/>
    <w:rsid w:val="00C345DC"/>
    <w:rsid w:val="00C35538"/>
    <w:rsid w:val="00C358FD"/>
    <w:rsid w:val="00C36452"/>
    <w:rsid w:val="00C36BAC"/>
    <w:rsid w:val="00C37CFB"/>
    <w:rsid w:val="00C40068"/>
    <w:rsid w:val="00C414B2"/>
    <w:rsid w:val="00C41C0C"/>
    <w:rsid w:val="00C44DC2"/>
    <w:rsid w:val="00C457F5"/>
    <w:rsid w:val="00C45D6D"/>
    <w:rsid w:val="00C46259"/>
    <w:rsid w:val="00C46A2A"/>
    <w:rsid w:val="00C46C81"/>
    <w:rsid w:val="00C4734B"/>
    <w:rsid w:val="00C47AA3"/>
    <w:rsid w:val="00C50092"/>
    <w:rsid w:val="00C50E3A"/>
    <w:rsid w:val="00C50FB7"/>
    <w:rsid w:val="00C51BAE"/>
    <w:rsid w:val="00C529DB"/>
    <w:rsid w:val="00C529E2"/>
    <w:rsid w:val="00C53017"/>
    <w:rsid w:val="00C53BF1"/>
    <w:rsid w:val="00C54511"/>
    <w:rsid w:val="00C54C3A"/>
    <w:rsid w:val="00C56A42"/>
    <w:rsid w:val="00C56A70"/>
    <w:rsid w:val="00C57318"/>
    <w:rsid w:val="00C60293"/>
    <w:rsid w:val="00C6032A"/>
    <w:rsid w:val="00C61139"/>
    <w:rsid w:val="00C61F05"/>
    <w:rsid w:val="00C6506D"/>
    <w:rsid w:val="00C65985"/>
    <w:rsid w:val="00C666C4"/>
    <w:rsid w:val="00C668B5"/>
    <w:rsid w:val="00C670CB"/>
    <w:rsid w:val="00C673AD"/>
    <w:rsid w:val="00C6773C"/>
    <w:rsid w:val="00C7134A"/>
    <w:rsid w:val="00C71F67"/>
    <w:rsid w:val="00C724E6"/>
    <w:rsid w:val="00C730F6"/>
    <w:rsid w:val="00C749C7"/>
    <w:rsid w:val="00C7657F"/>
    <w:rsid w:val="00C76936"/>
    <w:rsid w:val="00C76AFE"/>
    <w:rsid w:val="00C776F9"/>
    <w:rsid w:val="00C80143"/>
    <w:rsid w:val="00C80319"/>
    <w:rsid w:val="00C805B5"/>
    <w:rsid w:val="00C81ACA"/>
    <w:rsid w:val="00C82097"/>
    <w:rsid w:val="00C8277E"/>
    <w:rsid w:val="00C827FF"/>
    <w:rsid w:val="00C82882"/>
    <w:rsid w:val="00C837BF"/>
    <w:rsid w:val="00C85678"/>
    <w:rsid w:val="00C86296"/>
    <w:rsid w:val="00C8680C"/>
    <w:rsid w:val="00C86A5F"/>
    <w:rsid w:val="00C877DE"/>
    <w:rsid w:val="00C913D2"/>
    <w:rsid w:val="00C917A4"/>
    <w:rsid w:val="00C91AFC"/>
    <w:rsid w:val="00C926AE"/>
    <w:rsid w:val="00C92C44"/>
    <w:rsid w:val="00C938F4"/>
    <w:rsid w:val="00C93A3F"/>
    <w:rsid w:val="00C94988"/>
    <w:rsid w:val="00C94EE9"/>
    <w:rsid w:val="00C95689"/>
    <w:rsid w:val="00C95B1D"/>
    <w:rsid w:val="00C96140"/>
    <w:rsid w:val="00C96145"/>
    <w:rsid w:val="00C96CAF"/>
    <w:rsid w:val="00C97ACE"/>
    <w:rsid w:val="00CA07D8"/>
    <w:rsid w:val="00CA14B5"/>
    <w:rsid w:val="00CA1C05"/>
    <w:rsid w:val="00CA2E91"/>
    <w:rsid w:val="00CA7A1D"/>
    <w:rsid w:val="00CB00B7"/>
    <w:rsid w:val="00CB0D65"/>
    <w:rsid w:val="00CB140A"/>
    <w:rsid w:val="00CB1F26"/>
    <w:rsid w:val="00CB2DE2"/>
    <w:rsid w:val="00CB4048"/>
    <w:rsid w:val="00CB4627"/>
    <w:rsid w:val="00CB4841"/>
    <w:rsid w:val="00CB4AF3"/>
    <w:rsid w:val="00CB4E09"/>
    <w:rsid w:val="00CB5362"/>
    <w:rsid w:val="00CB5C12"/>
    <w:rsid w:val="00CB63E6"/>
    <w:rsid w:val="00CB6514"/>
    <w:rsid w:val="00CB661D"/>
    <w:rsid w:val="00CB672C"/>
    <w:rsid w:val="00CB6A40"/>
    <w:rsid w:val="00CB75CC"/>
    <w:rsid w:val="00CB7730"/>
    <w:rsid w:val="00CB7D60"/>
    <w:rsid w:val="00CB7D87"/>
    <w:rsid w:val="00CC04AD"/>
    <w:rsid w:val="00CC07E1"/>
    <w:rsid w:val="00CC0FC0"/>
    <w:rsid w:val="00CC2367"/>
    <w:rsid w:val="00CC2A42"/>
    <w:rsid w:val="00CC42D8"/>
    <w:rsid w:val="00CC5458"/>
    <w:rsid w:val="00CC58F2"/>
    <w:rsid w:val="00CC5EE6"/>
    <w:rsid w:val="00CC644E"/>
    <w:rsid w:val="00CC671E"/>
    <w:rsid w:val="00CC6E42"/>
    <w:rsid w:val="00CD09AD"/>
    <w:rsid w:val="00CD1965"/>
    <w:rsid w:val="00CD2F53"/>
    <w:rsid w:val="00CD4F4D"/>
    <w:rsid w:val="00CD5E1A"/>
    <w:rsid w:val="00CD64C8"/>
    <w:rsid w:val="00CD7298"/>
    <w:rsid w:val="00CD735D"/>
    <w:rsid w:val="00CE0308"/>
    <w:rsid w:val="00CE0599"/>
    <w:rsid w:val="00CE0B73"/>
    <w:rsid w:val="00CE0DAE"/>
    <w:rsid w:val="00CE1259"/>
    <w:rsid w:val="00CE150E"/>
    <w:rsid w:val="00CE2362"/>
    <w:rsid w:val="00CE312B"/>
    <w:rsid w:val="00CE33C3"/>
    <w:rsid w:val="00CE412A"/>
    <w:rsid w:val="00CE5641"/>
    <w:rsid w:val="00CE58D9"/>
    <w:rsid w:val="00CE5C9C"/>
    <w:rsid w:val="00CE770E"/>
    <w:rsid w:val="00CE77DF"/>
    <w:rsid w:val="00CF064B"/>
    <w:rsid w:val="00CF0C64"/>
    <w:rsid w:val="00CF1AFC"/>
    <w:rsid w:val="00CF1B26"/>
    <w:rsid w:val="00CF2014"/>
    <w:rsid w:val="00CF2E74"/>
    <w:rsid w:val="00CF39C1"/>
    <w:rsid w:val="00CF3B4B"/>
    <w:rsid w:val="00CF3E06"/>
    <w:rsid w:val="00CF406A"/>
    <w:rsid w:val="00CF4534"/>
    <w:rsid w:val="00CF53CB"/>
    <w:rsid w:val="00CF5BE9"/>
    <w:rsid w:val="00CF6435"/>
    <w:rsid w:val="00CF6E65"/>
    <w:rsid w:val="00CF6EF7"/>
    <w:rsid w:val="00CF7370"/>
    <w:rsid w:val="00CF78FE"/>
    <w:rsid w:val="00CF7EFC"/>
    <w:rsid w:val="00D016A7"/>
    <w:rsid w:val="00D02A30"/>
    <w:rsid w:val="00D03471"/>
    <w:rsid w:val="00D039D3"/>
    <w:rsid w:val="00D03D47"/>
    <w:rsid w:val="00D03F39"/>
    <w:rsid w:val="00D0413E"/>
    <w:rsid w:val="00D04492"/>
    <w:rsid w:val="00D044DE"/>
    <w:rsid w:val="00D0478E"/>
    <w:rsid w:val="00D04B08"/>
    <w:rsid w:val="00D062D6"/>
    <w:rsid w:val="00D0667B"/>
    <w:rsid w:val="00D06C8A"/>
    <w:rsid w:val="00D06D1C"/>
    <w:rsid w:val="00D06ED7"/>
    <w:rsid w:val="00D07AAD"/>
    <w:rsid w:val="00D07B88"/>
    <w:rsid w:val="00D118EA"/>
    <w:rsid w:val="00D127C3"/>
    <w:rsid w:val="00D12E3A"/>
    <w:rsid w:val="00D13224"/>
    <w:rsid w:val="00D13322"/>
    <w:rsid w:val="00D138B9"/>
    <w:rsid w:val="00D13EAE"/>
    <w:rsid w:val="00D14A05"/>
    <w:rsid w:val="00D14B3D"/>
    <w:rsid w:val="00D14B4A"/>
    <w:rsid w:val="00D1519E"/>
    <w:rsid w:val="00D17212"/>
    <w:rsid w:val="00D17634"/>
    <w:rsid w:val="00D1779E"/>
    <w:rsid w:val="00D21056"/>
    <w:rsid w:val="00D2123D"/>
    <w:rsid w:val="00D22AF5"/>
    <w:rsid w:val="00D23208"/>
    <w:rsid w:val="00D23312"/>
    <w:rsid w:val="00D2416A"/>
    <w:rsid w:val="00D24D77"/>
    <w:rsid w:val="00D24F87"/>
    <w:rsid w:val="00D253B6"/>
    <w:rsid w:val="00D254A7"/>
    <w:rsid w:val="00D26670"/>
    <w:rsid w:val="00D26D69"/>
    <w:rsid w:val="00D27527"/>
    <w:rsid w:val="00D27BA3"/>
    <w:rsid w:val="00D30585"/>
    <w:rsid w:val="00D305BB"/>
    <w:rsid w:val="00D30E78"/>
    <w:rsid w:val="00D30F7A"/>
    <w:rsid w:val="00D310F9"/>
    <w:rsid w:val="00D3176F"/>
    <w:rsid w:val="00D31A40"/>
    <w:rsid w:val="00D328AD"/>
    <w:rsid w:val="00D33551"/>
    <w:rsid w:val="00D3441D"/>
    <w:rsid w:val="00D3540C"/>
    <w:rsid w:val="00D35478"/>
    <w:rsid w:val="00D35BDB"/>
    <w:rsid w:val="00D35FD0"/>
    <w:rsid w:val="00D3765A"/>
    <w:rsid w:val="00D37E53"/>
    <w:rsid w:val="00D37E7B"/>
    <w:rsid w:val="00D403B5"/>
    <w:rsid w:val="00D4227F"/>
    <w:rsid w:val="00D42B82"/>
    <w:rsid w:val="00D42FF3"/>
    <w:rsid w:val="00D43A83"/>
    <w:rsid w:val="00D43C62"/>
    <w:rsid w:val="00D43E90"/>
    <w:rsid w:val="00D43F99"/>
    <w:rsid w:val="00D44141"/>
    <w:rsid w:val="00D448F2"/>
    <w:rsid w:val="00D44B46"/>
    <w:rsid w:val="00D451A2"/>
    <w:rsid w:val="00D45BA4"/>
    <w:rsid w:val="00D45F2D"/>
    <w:rsid w:val="00D47CA8"/>
    <w:rsid w:val="00D500F4"/>
    <w:rsid w:val="00D5011D"/>
    <w:rsid w:val="00D50426"/>
    <w:rsid w:val="00D5087F"/>
    <w:rsid w:val="00D509B6"/>
    <w:rsid w:val="00D50C13"/>
    <w:rsid w:val="00D52EEC"/>
    <w:rsid w:val="00D53752"/>
    <w:rsid w:val="00D53A79"/>
    <w:rsid w:val="00D53C0C"/>
    <w:rsid w:val="00D53F93"/>
    <w:rsid w:val="00D54934"/>
    <w:rsid w:val="00D54DC6"/>
    <w:rsid w:val="00D55763"/>
    <w:rsid w:val="00D5580F"/>
    <w:rsid w:val="00D558C6"/>
    <w:rsid w:val="00D5592F"/>
    <w:rsid w:val="00D561A8"/>
    <w:rsid w:val="00D5673F"/>
    <w:rsid w:val="00D56F13"/>
    <w:rsid w:val="00D57536"/>
    <w:rsid w:val="00D602FA"/>
    <w:rsid w:val="00D60535"/>
    <w:rsid w:val="00D60979"/>
    <w:rsid w:val="00D6120D"/>
    <w:rsid w:val="00D61BF0"/>
    <w:rsid w:val="00D63398"/>
    <w:rsid w:val="00D648F9"/>
    <w:rsid w:val="00D64B11"/>
    <w:rsid w:val="00D65CD4"/>
    <w:rsid w:val="00D65E2C"/>
    <w:rsid w:val="00D673AA"/>
    <w:rsid w:val="00D67638"/>
    <w:rsid w:val="00D67734"/>
    <w:rsid w:val="00D70E21"/>
    <w:rsid w:val="00D743CC"/>
    <w:rsid w:val="00D74B55"/>
    <w:rsid w:val="00D74EE6"/>
    <w:rsid w:val="00D762EA"/>
    <w:rsid w:val="00D7683A"/>
    <w:rsid w:val="00D76E51"/>
    <w:rsid w:val="00D77645"/>
    <w:rsid w:val="00D77EEE"/>
    <w:rsid w:val="00D77FE8"/>
    <w:rsid w:val="00D80756"/>
    <w:rsid w:val="00D80A11"/>
    <w:rsid w:val="00D80E17"/>
    <w:rsid w:val="00D810C2"/>
    <w:rsid w:val="00D81670"/>
    <w:rsid w:val="00D82491"/>
    <w:rsid w:val="00D8310C"/>
    <w:rsid w:val="00D83A52"/>
    <w:rsid w:val="00D859C9"/>
    <w:rsid w:val="00D86ED2"/>
    <w:rsid w:val="00D86EEB"/>
    <w:rsid w:val="00D86FC2"/>
    <w:rsid w:val="00D87232"/>
    <w:rsid w:val="00D915D7"/>
    <w:rsid w:val="00D9302E"/>
    <w:rsid w:val="00D931EB"/>
    <w:rsid w:val="00D93547"/>
    <w:rsid w:val="00D93A42"/>
    <w:rsid w:val="00D93B60"/>
    <w:rsid w:val="00D9479F"/>
    <w:rsid w:val="00D952C6"/>
    <w:rsid w:val="00D953FE"/>
    <w:rsid w:val="00D971F3"/>
    <w:rsid w:val="00D975DC"/>
    <w:rsid w:val="00D97C6E"/>
    <w:rsid w:val="00D97D2E"/>
    <w:rsid w:val="00DA0EA2"/>
    <w:rsid w:val="00DA17EB"/>
    <w:rsid w:val="00DA1FE2"/>
    <w:rsid w:val="00DA20BD"/>
    <w:rsid w:val="00DA24CC"/>
    <w:rsid w:val="00DA2812"/>
    <w:rsid w:val="00DA2B9B"/>
    <w:rsid w:val="00DA3801"/>
    <w:rsid w:val="00DA4764"/>
    <w:rsid w:val="00DA4AE2"/>
    <w:rsid w:val="00DA5014"/>
    <w:rsid w:val="00DA51F1"/>
    <w:rsid w:val="00DA5878"/>
    <w:rsid w:val="00DA5E59"/>
    <w:rsid w:val="00DA645B"/>
    <w:rsid w:val="00DA65F6"/>
    <w:rsid w:val="00DB008B"/>
    <w:rsid w:val="00DB0333"/>
    <w:rsid w:val="00DB13CD"/>
    <w:rsid w:val="00DB1D8B"/>
    <w:rsid w:val="00DB23A3"/>
    <w:rsid w:val="00DB2448"/>
    <w:rsid w:val="00DB26B4"/>
    <w:rsid w:val="00DB2C0F"/>
    <w:rsid w:val="00DB3023"/>
    <w:rsid w:val="00DB4C7D"/>
    <w:rsid w:val="00DB6675"/>
    <w:rsid w:val="00DB7253"/>
    <w:rsid w:val="00DB7C37"/>
    <w:rsid w:val="00DC0081"/>
    <w:rsid w:val="00DC08E2"/>
    <w:rsid w:val="00DC0C96"/>
    <w:rsid w:val="00DC181F"/>
    <w:rsid w:val="00DC2254"/>
    <w:rsid w:val="00DC2286"/>
    <w:rsid w:val="00DC2862"/>
    <w:rsid w:val="00DC2F88"/>
    <w:rsid w:val="00DC2FD7"/>
    <w:rsid w:val="00DC340F"/>
    <w:rsid w:val="00DC3516"/>
    <w:rsid w:val="00DC4286"/>
    <w:rsid w:val="00DC44EE"/>
    <w:rsid w:val="00DC4AC9"/>
    <w:rsid w:val="00DC4E6A"/>
    <w:rsid w:val="00DC51A7"/>
    <w:rsid w:val="00DC53D7"/>
    <w:rsid w:val="00DC603C"/>
    <w:rsid w:val="00DC62E6"/>
    <w:rsid w:val="00DC6757"/>
    <w:rsid w:val="00DC678B"/>
    <w:rsid w:val="00DC6B23"/>
    <w:rsid w:val="00DD0AA8"/>
    <w:rsid w:val="00DD10CE"/>
    <w:rsid w:val="00DD1307"/>
    <w:rsid w:val="00DD2804"/>
    <w:rsid w:val="00DD388B"/>
    <w:rsid w:val="00DD3939"/>
    <w:rsid w:val="00DD43AD"/>
    <w:rsid w:val="00DD4CE0"/>
    <w:rsid w:val="00DD516D"/>
    <w:rsid w:val="00DD580C"/>
    <w:rsid w:val="00DD61BE"/>
    <w:rsid w:val="00DD62D6"/>
    <w:rsid w:val="00DD62F2"/>
    <w:rsid w:val="00DD63AE"/>
    <w:rsid w:val="00DD6D6A"/>
    <w:rsid w:val="00DD6FD2"/>
    <w:rsid w:val="00DD7607"/>
    <w:rsid w:val="00DD7656"/>
    <w:rsid w:val="00DD776F"/>
    <w:rsid w:val="00DE0CD5"/>
    <w:rsid w:val="00DE1749"/>
    <w:rsid w:val="00DE1F9D"/>
    <w:rsid w:val="00DE2616"/>
    <w:rsid w:val="00DE4145"/>
    <w:rsid w:val="00DE4751"/>
    <w:rsid w:val="00DE4C8A"/>
    <w:rsid w:val="00DE5C40"/>
    <w:rsid w:val="00DE5D5E"/>
    <w:rsid w:val="00DE6DC2"/>
    <w:rsid w:val="00DE6EBD"/>
    <w:rsid w:val="00DE7359"/>
    <w:rsid w:val="00DE786F"/>
    <w:rsid w:val="00DE7AFE"/>
    <w:rsid w:val="00DE7E30"/>
    <w:rsid w:val="00DF04F0"/>
    <w:rsid w:val="00DF0B5A"/>
    <w:rsid w:val="00DF0CA3"/>
    <w:rsid w:val="00DF0CA7"/>
    <w:rsid w:val="00DF0F05"/>
    <w:rsid w:val="00DF17E9"/>
    <w:rsid w:val="00DF2357"/>
    <w:rsid w:val="00DF2577"/>
    <w:rsid w:val="00DF26D5"/>
    <w:rsid w:val="00DF3C10"/>
    <w:rsid w:val="00DF3C51"/>
    <w:rsid w:val="00DF44A0"/>
    <w:rsid w:val="00DF4F87"/>
    <w:rsid w:val="00DF644D"/>
    <w:rsid w:val="00DF658A"/>
    <w:rsid w:val="00DF6EBB"/>
    <w:rsid w:val="00DF739E"/>
    <w:rsid w:val="00E0222A"/>
    <w:rsid w:val="00E02808"/>
    <w:rsid w:val="00E02994"/>
    <w:rsid w:val="00E02C1B"/>
    <w:rsid w:val="00E05C96"/>
    <w:rsid w:val="00E05D08"/>
    <w:rsid w:val="00E06755"/>
    <w:rsid w:val="00E1000F"/>
    <w:rsid w:val="00E10C9B"/>
    <w:rsid w:val="00E110DE"/>
    <w:rsid w:val="00E126B2"/>
    <w:rsid w:val="00E12A79"/>
    <w:rsid w:val="00E12AF4"/>
    <w:rsid w:val="00E1396C"/>
    <w:rsid w:val="00E163D4"/>
    <w:rsid w:val="00E1760B"/>
    <w:rsid w:val="00E17EFF"/>
    <w:rsid w:val="00E20379"/>
    <w:rsid w:val="00E20858"/>
    <w:rsid w:val="00E20967"/>
    <w:rsid w:val="00E20AFD"/>
    <w:rsid w:val="00E210E1"/>
    <w:rsid w:val="00E21161"/>
    <w:rsid w:val="00E216D2"/>
    <w:rsid w:val="00E21BD9"/>
    <w:rsid w:val="00E21D2E"/>
    <w:rsid w:val="00E21D70"/>
    <w:rsid w:val="00E222D0"/>
    <w:rsid w:val="00E222FF"/>
    <w:rsid w:val="00E228E9"/>
    <w:rsid w:val="00E23D91"/>
    <w:rsid w:val="00E23FE3"/>
    <w:rsid w:val="00E240BB"/>
    <w:rsid w:val="00E2461F"/>
    <w:rsid w:val="00E24886"/>
    <w:rsid w:val="00E250D7"/>
    <w:rsid w:val="00E252DD"/>
    <w:rsid w:val="00E2551E"/>
    <w:rsid w:val="00E2589A"/>
    <w:rsid w:val="00E25C78"/>
    <w:rsid w:val="00E26220"/>
    <w:rsid w:val="00E26EEB"/>
    <w:rsid w:val="00E30BA3"/>
    <w:rsid w:val="00E30D23"/>
    <w:rsid w:val="00E3114D"/>
    <w:rsid w:val="00E315AE"/>
    <w:rsid w:val="00E316F7"/>
    <w:rsid w:val="00E32D64"/>
    <w:rsid w:val="00E33E51"/>
    <w:rsid w:val="00E34248"/>
    <w:rsid w:val="00E3507E"/>
    <w:rsid w:val="00E36206"/>
    <w:rsid w:val="00E36A58"/>
    <w:rsid w:val="00E36B7D"/>
    <w:rsid w:val="00E375BA"/>
    <w:rsid w:val="00E376E4"/>
    <w:rsid w:val="00E37FC3"/>
    <w:rsid w:val="00E400B1"/>
    <w:rsid w:val="00E400C3"/>
    <w:rsid w:val="00E40B65"/>
    <w:rsid w:val="00E412ED"/>
    <w:rsid w:val="00E416FF"/>
    <w:rsid w:val="00E42034"/>
    <w:rsid w:val="00E42E74"/>
    <w:rsid w:val="00E43700"/>
    <w:rsid w:val="00E43761"/>
    <w:rsid w:val="00E43958"/>
    <w:rsid w:val="00E43D08"/>
    <w:rsid w:val="00E4461C"/>
    <w:rsid w:val="00E457A4"/>
    <w:rsid w:val="00E45C90"/>
    <w:rsid w:val="00E461D0"/>
    <w:rsid w:val="00E4742E"/>
    <w:rsid w:val="00E47488"/>
    <w:rsid w:val="00E50C8C"/>
    <w:rsid w:val="00E52F93"/>
    <w:rsid w:val="00E5349B"/>
    <w:rsid w:val="00E548DD"/>
    <w:rsid w:val="00E553DE"/>
    <w:rsid w:val="00E55667"/>
    <w:rsid w:val="00E57C3C"/>
    <w:rsid w:val="00E601DD"/>
    <w:rsid w:val="00E60D25"/>
    <w:rsid w:val="00E6100F"/>
    <w:rsid w:val="00E61176"/>
    <w:rsid w:val="00E615E7"/>
    <w:rsid w:val="00E616C9"/>
    <w:rsid w:val="00E62422"/>
    <w:rsid w:val="00E630D2"/>
    <w:rsid w:val="00E637AC"/>
    <w:rsid w:val="00E640F0"/>
    <w:rsid w:val="00E64A45"/>
    <w:rsid w:val="00E64D99"/>
    <w:rsid w:val="00E65C59"/>
    <w:rsid w:val="00E65DD8"/>
    <w:rsid w:val="00E65DFE"/>
    <w:rsid w:val="00E65E23"/>
    <w:rsid w:val="00E65E2E"/>
    <w:rsid w:val="00E66293"/>
    <w:rsid w:val="00E66E09"/>
    <w:rsid w:val="00E6795E"/>
    <w:rsid w:val="00E67F97"/>
    <w:rsid w:val="00E70618"/>
    <w:rsid w:val="00E735BF"/>
    <w:rsid w:val="00E73ED4"/>
    <w:rsid w:val="00E7402B"/>
    <w:rsid w:val="00E74050"/>
    <w:rsid w:val="00E7588C"/>
    <w:rsid w:val="00E7626A"/>
    <w:rsid w:val="00E777B1"/>
    <w:rsid w:val="00E777E1"/>
    <w:rsid w:val="00E77D3C"/>
    <w:rsid w:val="00E7BD65"/>
    <w:rsid w:val="00E800FD"/>
    <w:rsid w:val="00E8063F"/>
    <w:rsid w:val="00E80CD6"/>
    <w:rsid w:val="00E8159C"/>
    <w:rsid w:val="00E81662"/>
    <w:rsid w:val="00E81AF4"/>
    <w:rsid w:val="00E8248B"/>
    <w:rsid w:val="00E827BB"/>
    <w:rsid w:val="00E834F5"/>
    <w:rsid w:val="00E83B7C"/>
    <w:rsid w:val="00E84089"/>
    <w:rsid w:val="00E84230"/>
    <w:rsid w:val="00E842AC"/>
    <w:rsid w:val="00E8458E"/>
    <w:rsid w:val="00E84638"/>
    <w:rsid w:val="00E8506D"/>
    <w:rsid w:val="00E8523E"/>
    <w:rsid w:val="00E856C9"/>
    <w:rsid w:val="00E858AF"/>
    <w:rsid w:val="00E8642D"/>
    <w:rsid w:val="00E8708B"/>
    <w:rsid w:val="00E87750"/>
    <w:rsid w:val="00E87794"/>
    <w:rsid w:val="00E90303"/>
    <w:rsid w:val="00E90370"/>
    <w:rsid w:val="00E90390"/>
    <w:rsid w:val="00E90428"/>
    <w:rsid w:val="00E9071B"/>
    <w:rsid w:val="00E92580"/>
    <w:rsid w:val="00E92B81"/>
    <w:rsid w:val="00E95E72"/>
    <w:rsid w:val="00E95ED4"/>
    <w:rsid w:val="00E9644F"/>
    <w:rsid w:val="00E964C6"/>
    <w:rsid w:val="00E9714E"/>
    <w:rsid w:val="00E97496"/>
    <w:rsid w:val="00E97F31"/>
    <w:rsid w:val="00EA04EE"/>
    <w:rsid w:val="00EA0F60"/>
    <w:rsid w:val="00EA1FB1"/>
    <w:rsid w:val="00EA2689"/>
    <w:rsid w:val="00EA28F5"/>
    <w:rsid w:val="00EA2AB7"/>
    <w:rsid w:val="00EA33D5"/>
    <w:rsid w:val="00EA3C46"/>
    <w:rsid w:val="00EA419B"/>
    <w:rsid w:val="00EA43ED"/>
    <w:rsid w:val="00EA44E2"/>
    <w:rsid w:val="00EA4C38"/>
    <w:rsid w:val="00EA59FD"/>
    <w:rsid w:val="00EA5ED5"/>
    <w:rsid w:val="00EA683E"/>
    <w:rsid w:val="00EA6DEB"/>
    <w:rsid w:val="00EB12C3"/>
    <w:rsid w:val="00EB17BE"/>
    <w:rsid w:val="00EB1CE1"/>
    <w:rsid w:val="00EB1DF8"/>
    <w:rsid w:val="00EB1E34"/>
    <w:rsid w:val="00EB2644"/>
    <w:rsid w:val="00EB27C7"/>
    <w:rsid w:val="00EB3BDB"/>
    <w:rsid w:val="00EB3FFA"/>
    <w:rsid w:val="00EB44EB"/>
    <w:rsid w:val="00EB453E"/>
    <w:rsid w:val="00EB5667"/>
    <w:rsid w:val="00EB58D6"/>
    <w:rsid w:val="00EB72F5"/>
    <w:rsid w:val="00EB7B47"/>
    <w:rsid w:val="00EC02F5"/>
    <w:rsid w:val="00EC06F3"/>
    <w:rsid w:val="00EC0C0E"/>
    <w:rsid w:val="00EC0D97"/>
    <w:rsid w:val="00EC0DC5"/>
    <w:rsid w:val="00EC153B"/>
    <w:rsid w:val="00EC20A2"/>
    <w:rsid w:val="00EC2CE2"/>
    <w:rsid w:val="00EC46E3"/>
    <w:rsid w:val="00EC569D"/>
    <w:rsid w:val="00EC67E9"/>
    <w:rsid w:val="00EC6C5D"/>
    <w:rsid w:val="00EC7001"/>
    <w:rsid w:val="00EC7E63"/>
    <w:rsid w:val="00ED1863"/>
    <w:rsid w:val="00ED20F0"/>
    <w:rsid w:val="00ED2770"/>
    <w:rsid w:val="00ED2DF9"/>
    <w:rsid w:val="00ED3B24"/>
    <w:rsid w:val="00ED4012"/>
    <w:rsid w:val="00ED4C49"/>
    <w:rsid w:val="00ED60BD"/>
    <w:rsid w:val="00ED6320"/>
    <w:rsid w:val="00ED64F4"/>
    <w:rsid w:val="00ED6A8C"/>
    <w:rsid w:val="00ED6B8F"/>
    <w:rsid w:val="00EE10E6"/>
    <w:rsid w:val="00EE175C"/>
    <w:rsid w:val="00EE18B7"/>
    <w:rsid w:val="00EE1B5A"/>
    <w:rsid w:val="00EE1D25"/>
    <w:rsid w:val="00EE2A56"/>
    <w:rsid w:val="00EE35E8"/>
    <w:rsid w:val="00EE3D53"/>
    <w:rsid w:val="00EE4003"/>
    <w:rsid w:val="00EE4392"/>
    <w:rsid w:val="00EE4842"/>
    <w:rsid w:val="00EE4A4D"/>
    <w:rsid w:val="00EE566A"/>
    <w:rsid w:val="00EE5B2E"/>
    <w:rsid w:val="00EE63A2"/>
    <w:rsid w:val="00EE66C0"/>
    <w:rsid w:val="00EE6DC9"/>
    <w:rsid w:val="00EE7037"/>
    <w:rsid w:val="00EF0673"/>
    <w:rsid w:val="00EF0849"/>
    <w:rsid w:val="00EF0A22"/>
    <w:rsid w:val="00EF1242"/>
    <w:rsid w:val="00EF288B"/>
    <w:rsid w:val="00EF39C5"/>
    <w:rsid w:val="00EF4541"/>
    <w:rsid w:val="00EF48BC"/>
    <w:rsid w:val="00EF4B8A"/>
    <w:rsid w:val="00EF6125"/>
    <w:rsid w:val="00EF668F"/>
    <w:rsid w:val="00EF6993"/>
    <w:rsid w:val="00EF7A6B"/>
    <w:rsid w:val="00EF7CC5"/>
    <w:rsid w:val="00EF7E10"/>
    <w:rsid w:val="00F00013"/>
    <w:rsid w:val="00F00183"/>
    <w:rsid w:val="00F00A51"/>
    <w:rsid w:val="00F015E0"/>
    <w:rsid w:val="00F01EC9"/>
    <w:rsid w:val="00F03034"/>
    <w:rsid w:val="00F051DD"/>
    <w:rsid w:val="00F05568"/>
    <w:rsid w:val="00F05667"/>
    <w:rsid w:val="00F059D0"/>
    <w:rsid w:val="00F05FEF"/>
    <w:rsid w:val="00F06092"/>
    <w:rsid w:val="00F06ECE"/>
    <w:rsid w:val="00F07916"/>
    <w:rsid w:val="00F07B33"/>
    <w:rsid w:val="00F102EB"/>
    <w:rsid w:val="00F105EF"/>
    <w:rsid w:val="00F10976"/>
    <w:rsid w:val="00F10B7E"/>
    <w:rsid w:val="00F10E32"/>
    <w:rsid w:val="00F10F52"/>
    <w:rsid w:val="00F114F8"/>
    <w:rsid w:val="00F11ADF"/>
    <w:rsid w:val="00F12505"/>
    <w:rsid w:val="00F12E13"/>
    <w:rsid w:val="00F13090"/>
    <w:rsid w:val="00F1386D"/>
    <w:rsid w:val="00F14232"/>
    <w:rsid w:val="00F14E9F"/>
    <w:rsid w:val="00F161BD"/>
    <w:rsid w:val="00F16205"/>
    <w:rsid w:val="00F16E23"/>
    <w:rsid w:val="00F172C6"/>
    <w:rsid w:val="00F20197"/>
    <w:rsid w:val="00F20AE7"/>
    <w:rsid w:val="00F20F5B"/>
    <w:rsid w:val="00F21061"/>
    <w:rsid w:val="00F21EA3"/>
    <w:rsid w:val="00F225A7"/>
    <w:rsid w:val="00F22687"/>
    <w:rsid w:val="00F2437D"/>
    <w:rsid w:val="00F25AEB"/>
    <w:rsid w:val="00F277AF"/>
    <w:rsid w:val="00F27E16"/>
    <w:rsid w:val="00F27EE4"/>
    <w:rsid w:val="00F326E3"/>
    <w:rsid w:val="00F32A03"/>
    <w:rsid w:val="00F33EF1"/>
    <w:rsid w:val="00F33F12"/>
    <w:rsid w:val="00F35D75"/>
    <w:rsid w:val="00F361B0"/>
    <w:rsid w:val="00F36375"/>
    <w:rsid w:val="00F36892"/>
    <w:rsid w:val="00F368A3"/>
    <w:rsid w:val="00F36B1E"/>
    <w:rsid w:val="00F372AB"/>
    <w:rsid w:val="00F373EB"/>
    <w:rsid w:val="00F42489"/>
    <w:rsid w:val="00F4339B"/>
    <w:rsid w:val="00F45913"/>
    <w:rsid w:val="00F4746E"/>
    <w:rsid w:val="00F479AC"/>
    <w:rsid w:val="00F50FBA"/>
    <w:rsid w:val="00F52701"/>
    <w:rsid w:val="00F53529"/>
    <w:rsid w:val="00F5474B"/>
    <w:rsid w:val="00F54E39"/>
    <w:rsid w:val="00F5576C"/>
    <w:rsid w:val="00F5671E"/>
    <w:rsid w:val="00F574BF"/>
    <w:rsid w:val="00F575EF"/>
    <w:rsid w:val="00F579CB"/>
    <w:rsid w:val="00F6100E"/>
    <w:rsid w:val="00F61188"/>
    <w:rsid w:val="00F616AC"/>
    <w:rsid w:val="00F61865"/>
    <w:rsid w:val="00F61B9B"/>
    <w:rsid w:val="00F61D69"/>
    <w:rsid w:val="00F62108"/>
    <w:rsid w:val="00F626D7"/>
    <w:rsid w:val="00F62DC0"/>
    <w:rsid w:val="00F63232"/>
    <w:rsid w:val="00F64A45"/>
    <w:rsid w:val="00F65CB5"/>
    <w:rsid w:val="00F66BC8"/>
    <w:rsid w:val="00F66C49"/>
    <w:rsid w:val="00F675DF"/>
    <w:rsid w:val="00F70225"/>
    <w:rsid w:val="00F706B3"/>
    <w:rsid w:val="00F7150F"/>
    <w:rsid w:val="00F71AE3"/>
    <w:rsid w:val="00F71E81"/>
    <w:rsid w:val="00F72AE4"/>
    <w:rsid w:val="00F72F39"/>
    <w:rsid w:val="00F73388"/>
    <w:rsid w:val="00F73A2F"/>
    <w:rsid w:val="00F73CC5"/>
    <w:rsid w:val="00F73F72"/>
    <w:rsid w:val="00F7429D"/>
    <w:rsid w:val="00F74A25"/>
    <w:rsid w:val="00F7529F"/>
    <w:rsid w:val="00F7670A"/>
    <w:rsid w:val="00F76BB3"/>
    <w:rsid w:val="00F77741"/>
    <w:rsid w:val="00F77976"/>
    <w:rsid w:val="00F81568"/>
    <w:rsid w:val="00F81760"/>
    <w:rsid w:val="00F833C7"/>
    <w:rsid w:val="00F8420F"/>
    <w:rsid w:val="00F84C20"/>
    <w:rsid w:val="00F84E20"/>
    <w:rsid w:val="00F851D7"/>
    <w:rsid w:val="00F86049"/>
    <w:rsid w:val="00F861F5"/>
    <w:rsid w:val="00F86EBF"/>
    <w:rsid w:val="00F86ED1"/>
    <w:rsid w:val="00F86FD2"/>
    <w:rsid w:val="00F87372"/>
    <w:rsid w:val="00F9089A"/>
    <w:rsid w:val="00F90A0E"/>
    <w:rsid w:val="00F91853"/>
    <w:rsid w:val="00F91B7F"/>
    <w:rsid w:val="00F92052"/>
    <w:rsid w:val="00F9213C"/>
    <w:rsid w:val="00F92370"/>
    <w:rsid w:val="00F92439"/>
    <w:rsid w:val="00F92EB8"/>
    <w:rsid w:val="00F9360D"/>
    <w:rsid w:val="00F9424E"/>
    <w:rsid w:val="00F94280"/>
    <w:rsid w:val="00F9472D"/>
    <w:rsid w:val="00F9563F"/>
    <w:rsid w:val="00F95AFB"/>
    <w:rsid w:val="00F96F62"/>
    <w:rsid w:val="00FA0737"/>
    <w:rsid w:val="00FA09D2"/>
    <w:rsid w:val="00FA129D"/>
    <w:rsid w:val="00FA1A25"/>
    <w:rsid w:val="00FA1B84"/>
    <w:rsid w:val="00FA1E54"/>
    <w:rsid w:val="00FA226F"/>
    <w:rsid w:val="00FA2B38"/>
    <w:rsid w:val="00FA4594"/>
    <w:rsid w:val="00FA4A0F"/>
    <w:rsid w:val="00FA5095"/>
    <w:rsid w:val="00FA53F1"/>
    <w:rsid w:val="00FA5BB1"/>
    <w:rsid w:val="00FA6944"/>
    <w:rsid w:val="00FB096E"/>
    <w:rsid w:val="00FB0A3D"/>
    <w:rsid w:val="00FB2690"/>
    <w:rsid w:val="00FB2E2D"/>
    <w:rsid w:val="00FB2F15"/>
    <w:rsid w:val="00FB3C27"/>
    <w:rsid w:val="00FB46DA"/>
    <w:rsid w:val="00FB5820"/>
    <w:rsid w:val="00FB60C1"/>
    <w:rsid w:val="00FB79FD"/>
    <w:rsid w:val="00FC00AD"/>
    <w:rsid w:val="00FC0408"/>
    <w:rsid w:val="00FC0491"/>
    <w:rsid w:val="00FC05A9"/>
    <w:rsid w:val="00FC0B5E"/>
    <w:rsid w:val="00FC16F0"/>
    <w:rsid w:val="00FC1C5B"/>
    <w:rsid w:val="00FC2414"/>
    <w:rsid w:val="00FC2698"/>
    <w:rsid w:val="00FC36A0"/>
    <w:rsid w:val="00FC3B7D"/>
    <w:rsid w:val="00FC3F10"/>
    <w:rsid w:val="00FC4B12"/>
    <w:rsid w:val="00FC53DF"/>
    <w:rsid w:val="00FC55FC"/>
    <w:rsid w:val="00FC59BD"/>
    <w:rsid w:val="00FC623E"/>
    <w:rsid w:val="00FD0707"/>
    <w:rsid w:val="00FD084D"/>
    <w:rsid w:val="00FD0AD6"/>
    <w:rsid w:val="00FD1079"/>
    <w:rsid w:val="00FD19BF"/>
    <w:rsid w:val="00FD1C1F"/>
    <w:rsid w:val="00FD2762"/>
    <w:rsid w:val="00FD2BAE"/>
    <w:rsid w:val="00FD43C3"/>
    <w:rsid w:val="00FD4A3D"/>
    <w:rsid w:val="00FD5564"/>
    <w:rsid w:val="00FD665C"/>
    <w:rsid w:val="00FD7DFF"/>
    <w:rsid w:val="00FE06B5"/>
    <w:rsid w:val="00FE1152"/>
    <w:rsid w:val="00FE190A"/>
    <w:rsid w:val="00FE244C"/>
    <w:rsid w:val="00FE2566"/>
    <w:rsid w:val="00FE2974"/>
    <w:rsid w:val="00FE2F93"/>
    <w:rsid w:val="00FE3A4E"/>
    <w:rsid w:val="00FE3C5A"/>
    <w:rsid w:val="00FE4742"/>
    <w:rsid w:val="00FE47C6"/>
    <w:rsid w:val="00FE4E67"/>
    <w:rsid w:val="00FE584B"/>
    <w:rsid w:val="00FE5C50"/>
    <w:rsid w:val="00FE70B4"/>
    <w:rsid w:val="00FE77E2"/>
    <w:rsid w:val="00FF078A"/>
    <w:rsid w:val="00FF0F75"/>
    <w:rsid w:val="00FF1C4E"/>
    <w:rsid w:val="00FF20C3"/>
    <w:rsid w:val="00FF2502"/>
    <w:rsid w:val="00FF25F0"/>
    <w:rsid w:val="00FF38EA"/>
    <w:rsid w:val="00FF43C1"/>
    <w:rsid w:val="00FF44BF"/>
    <w:rsid w:val="00FF478D"/>
    <w:rsid w:val="00FF4861"/>
    <w:rsid w:val="00FF55DD"/>
    <w:rsid w:val="00FF5B29"/>
    <w:rsid w:val="00FF5DC5"/>
    <w:rsid w:val="00FF75CE"/>
    <w:rsid w:val="00FF7ED3"/>
    <w:rsid w:val="01503497"/>
    <w:rsid w:val="016DA014"/>
    <w:rsid w:val="01FF8C15"/>
    <w:rsid w:val="02DC7B93"/>
    <w:rsid w:val="02F3D551"/>
    <w:rsid w:val="04A00CE1"/>
    <w:rsid w:val="06DD28B0"/>
    <w:rsid w:val="075E071D"/>
    <w:rsid w:val="096A68D3"/>
    <w:rsid w:val="09BA6AEA"/>
    <w:rsid w:val="0A7C28C9"/>
    <w:rsid w:val="0AEA3F00"/>
    <w:rsid w:val="0BD93B71"/>
    <w:rsid w:val="0BFC3688"/>
    <w:rsid w:val="0C627ECA"/>
    <w:rsid w:val="0C7719B8"/>
    <w:rsid w:val="0D19FA96"/>
    <w:rsid w:val="0D737C91"/>
    <w:rsid w:val="0E8BC322"/>
    <w:rsid w:val="0EF1C5A8"/>
    <w:rsid w:val="0FBFF1E3"/>
    <w:rsid w:val="1086A11A"/>
    <w:rsid w:val="1115C64D"/>
    <w:rsid w:val="11584261"/>
    <w:rsid w:val="124D3575"/>
    <w:rsid w:val="1529BEE8"/>
    <w:rsid w:val="177BF5B7"/>
    <w:rsid w:val="1888F06C"/>
    <w:rsid w:val="189CE916"/>
    <w:rsid w:val="191AED73"/>
    <w:rsid w:val="1987F26E"/>
    <w:rsid w:val="19881A57"/>
    <w:rsid w:val="19D6A692"/>
    <w:rsid w:val="1A4D1D03"/>
    <w:rsid w:val="1B3FA083"/>
    <w:rsid w:val="1B553CB7"/>
    <w:rsid w:val="1C97BE52"/>
    <w:rsid w:val="1CDB4CB8"/>
    <w:rsid w:val="1DA26199"/>
    <w:rsid w:val="1DB3314F"/>
    <w:rsid w:val="1DDF757B"/>
    <w:rsid w:val="1EB0853C"/>
    <w:rsid w:val="1EC4F9E4"/>
    <w:rsid w:val="1F090B53"/>
    <w:rsid w:val="1F091EEF"/>
    <w:rsid w:val="1F2846A3"/>
    <w:rsid w:val="1F44D6E7"/>
    <w:rsid w:val="20023155"/>
    <w:rsid w:val="2079BC19"/>
    <w:rsid w:val="218D97C9"/>
    <w:rsid w:val="2235E81B"/>
    <w:rsid w:val="22C55658"/>
    <w:rsid w:val="2543BB73"/>
    <w:rsid w:val="25B3C538"/>
    <w:rsid w:val="2765C5EF"/>
    <w:rsid w:val="286AAA8D"/>
    <w:rsid w:val="29AAA176"/>
    <w:rsid w:val="2A5EA3FD"/>
    <w:rsid w:val="2C667211"/>
    <w:rsid w:val="2D946E41"/>
    <w:rsid w:val="2FE56CE3"/>
    <w:rsid w:val="3114868B"/>
    <w:rsid w:val="31F9C923"/>
    <w:rsid w:val="32AA6172"/>
    <w:rsid w:val="3319AE03"/>
    <w:rsid w:val="34CC4E85"/>
    <w:rsid w:val="34CFBE28"/>
    <w:rsid w:val="351A7A79"/>
    <w:rsid w:val="36026E8C"/>
    <w:rsid w:val="36EF8458"/>
    <w:rsid w:val="390413E5"/>
    <w:rsid w:val="39459196"/>
    <w:rsid w:val="3A8DD305"/>
    <w:rsid w:val="3B903A66"/>
    <w:rsid w:val="3CFF0533"/>
    <w:rsid w:val="3D3C087D"/>
    <w:rsid w:val="3FFC510D"/>
    <w:rsid w:val="408CEB0B"/>
    <w:rsid w:val="410525F3"/>
    <w:rsid w:val="43908527"/>
    <w:rsid w:val="4440A66C"/>
    <w:rsid w:val="44AAEE3E"/>
    <w:rsid w:val="463FF0F4"/>
    <w:rsid w:val="472D8022"/>
    <w:rsid w:val="47AF600A"/>
    <w:rsid w:val="489306CA"/>
    <w:rsid w:val="48972195"/>
    <w:rsid w:val="49B474EB"/>
    <w:rsid w:val="49C00895"/>
    <w:rsid w:val="4A554718"/>
    <w:rsid w:val="4D2287F2"/>
    <w:rsid w:val="4DD3A4FD"/>
    <w:rsid w:val="4DDEFA7E"/>
    <w:rsid w:val="4F4DF75E"/>
    <w:rsid w:val="51AEF9DD"/>
    <w:rsid w:val="524E3046"/>
    <w:rsid w:val="5392D07C"/>
    <w:rsid w:val="54DC3427"/>
    <w:rsid w:val="550CC32F"/>
    <w:rsid w:val="551F35C8"/>
    <w:rsid w:val="57303F22"/>
    <w:rsid w:val="58A9B82E"/>
    <w:rsid w:val="59113C0B"/>
    <w:rsid w:val="5A3CF27B"/>
    <w:rsid w:val="5C90BE4D"/>
    <w:rsid w:val="62CEC6BE"/>
    <w:rsid w:val="62F2B3A7"/>
    <w:rsid w:val="630B8C76"/>
    <w:rsid w:val="6341501F"/>
    <w:rsid w:val="635E10E1"/>
    <w:rsid w:val="638A3DD6"/>
    <w:rsid w:val="63DAB0D6"/>
    <w:rsid w:val="63F10698"/>
    <w:rsid w:val="64AAC002"/>
    <w:rsid w:val="6505AECB"/>
    <w:rsid w:val="650BE666"/>
    <w:rsid w:val="662CAC5C"/>
    <w:rsid w:val="67E4FBDA"/>
    <w:rsid w:val="68A109D2"/>
    <w:rsid w:val="69368D1A"/>
    <w:rsid w:val="69BCB3C8"/>
    <w:rsid w:val="6C5F1F4F"/>
    <w:rsid w:val="6D891E50"/>
    <w:rsid w:val="6E13C5C0"/>
    <w:rsid w:val="6E70E992"/>
    <w:rsid w:val="6FF90D47"/>
    <w:rsid w:val="7082CDB9"/>
    <w:rsid w:val="70B0F8BD"/>
    <w:rsid w:val="7122E90B"/>
    <w:rsid w:val="719021FD"/>
    <w:rsid w:val="71F252AA"/>
    <w:rsid w:val="7254E3E6"/>
    <w:rsid w:val="72B14AA0"/>
    <w:rsid w:val="769A7A55"/>
    <w:rsid w:val="76C6316E"/>
    <w:rsid w:val="77B06276"/>
    <w:rsid w:val="78AD5F93"/>
    <w:rsid w:val="793F665A"/>
    <w:rsid w:val="79E80BDF"/>
    <w:rsid w:val="7BAC17A3"/>
    <w:rsid w:val="7C144C27"/>
    <w:rsid w:val="7DDFEBDA"/>
    <w:rsid w:val="7EFB10B6"/>
    <w:rsid w:val="7F51B462"/>
    <w:rsid w:val="7F5E4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8C52C"/>
  <w15:docId w15:val="{D60A6D41-70FD-4344-AF10-01279F4C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DA"/>
    <w:rPr>
      <w:rFonts w:asciiTheme="minorHAnsi" w:hAnsiTheme="minorHAnsi"/>
    </w:rPr>
  </w:style>
  <w:style w:type="paragraph" w:styleId="Heading1">
    <w:name w:val="heading 1"/>
    <w:basedOn w:val="Normal"/>
    <w:next w:val="Normal"/>
    <w:link w:val="Heading1Char"/>
    <w:uiPriority w:val="9"/>
    <w:qFormat/>
    <w:rsid w:val="00DF644D"/>
    <w:pPr>
      <w:keepNext/>
      <w:keepLines/>
      <w:pageBreakBefore/>
      <w:numPr>
        <w:numId w:val="2"/>
      </w:numPr>
      <w:spacing w:after="720"/>
      <w:outlineLvl w:val="0"/>
    </w:pPr>
    <w:rPr>
      <w:b/>
      <w:color w:val="005ABB" w:themeColor="accent2"/>
      <w:sz w:val="50"/>
      <w:szCs w:val="50"/>
    </w:rPr>
  </w:style>
  <w:style w:type="paragraph" w:styleId="Heading2">
    <w:name w:val="heading 2"/>
    <w:basedOn w:val="Normal"/>
    <w:next w:val="Normal"/>
    <w:link w:val="Heading2Char"/>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aliases w:val="lp1,Add On (orange),Bullet Points,Dot pt,Indicator Text,List Paragraph Char Char Char,List Paragraph1,List Paragraph11,List Paragraph12,List Paragraph2,MAIN CONTENT,No Spacing1,Numbered Para 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pPr>
      <w:numPr>
        <w:ilvl w:val="0"/>
        <w:numId w:val="0"/>
      </w:numPr>
    </w:pPr>
  </w:style>
  <w:style w:type="paragraph" w:styleId="NormalWeb">
    <w:name w:val="Normal (Web)"/>
    <w:basedOn w:val="Normal"/>
    <w:uiPriority w:val="99"/>
    <w:unhideWhenUsed/>
    <w:rsid w:val="00205281"/>
    <w:pPr>
      <w:spacing w:before="100" w:beforeAutospacing="1" w:after="100" w:afterAutospacing="1"/>
    </w:pPr>
    <w:rPr>
      <w:rFonts w:ascii="Times New Roman" w:eastAsia="Times New Roman" w:hAnsi="Times New Roman" w:cs="Times New Roman"/>
    </w:rPr>
  </w:style>
  <w:style w:type="character" w:customStyle="1" w:styleId="Mention1">
    <w:name w:val="Mention1"/>
    <w:basedOn w:val="DefaultParagraphFont"/>
    <w:uiPriority w:val="99"/>
    <w:unhideWhenUsed/>
    <w:rsid w:val="002A0551"/>
    <w:rPr>
      <w:color w:val="2B579A"/>
      <w:shd w:val="clear" w:color="auto" w:fill="E1DFDD"/>
    </w:rPr>
  </w:style>
  <w:style w:type="character" w:styleId="UnresolvedMention">
    <w:name w:val="Unresolved Mention"/>
    <w:basedOn w:val="DefaultParagraphFont"/>
    <w:uiPriority w:val="99"/>
    <w:semiHidden/>
    <w:unhideWhenUsed/>
    <w:rsid w:val="00536C73"/>
    <w:rPr>
      <w:color w:val="605E5C"/>
      <w:shd w:val="clear" w:color="auto" w:fill="E1DFDD"/>
    </w:rPr>
  </w:style>
  <w:style w:type="paragraph" w:customStyle="1" w:styleId="Standard">
    <w:name w:val="Standard"/>
    <w:rsid w:val="005A1A38"/>
    <w:pPr>
      <w:suppressAutoHyphens/>
      <w:autoSpaceDN w:val="0"/>
      <w:textAlignment w:val="baseline"/>
    </w:pPr>
    <w:rPr>
      <w:rFonts w:ascii="Arial" w:eastAsia="Arial" w:hAnsi="Arial" w:cs="Arial"/>
      <w:sz w:val="27"/>
      <w:szCs w:val="27"/>
      <w:lang w:eastAsia="zh-CN" w:bidi="hi-IN"/>
    </w:rPr>
  </w:style>
  <w:style w:type="character" w:styleId="Strong">
    <w:name w:val="Strong"/>
    <w:basedOn w:val="DefaultParagraphFont"/>
    <w:uiPriority w:val="22"/>
    <w:qFormat/>
    <w:rsid w:val="00380A65"/>
    <w:rPr>
      <w:b/>
      <w:bCs/>
    </w:rPr>
  </w:style>
  <w:style w:type="character" w:customStyle="1" w:styleId="ListParagraphChar">
    <w:name w:val="List Paragraph Char"/>
    <w:aliases w:val="lp1 Char,Add On (orange) Char,Bullet Points Char,Dot pt Char,Indicator Text Char,List Paragraph Char Char Char Char,List Paragraph1 Char,List Paragraph11 Char,List Paragraph12 Char,List Paragraph2 Char,MAIN CONTENT Char"/>
    <w:link w:val="ListParagraph"/>
    <w:locked/>
    <w:rsid w:val="00380A65"/>
    <w:rPr>
      <w:rFonts w:asciiTheme="minorHAnsi" w:hAnsiTheme="minorHAnsi"/>
    </w:rPr>
  </w:style>
  <w:style w:type="character" w:styleId="Mention">
    <w:name w:val="Mention"/>
    <w:basedOn w:val="DefaultParagraphFont"/>
    <w:uiPriority w:val="99"/>
    <w:unhideWhenUsed/>
    <w:rsid w:val="00380A65"/>
    <w:rPr>
      <w:color w:val="2B579A"/>
      <w:shd w:val="clear" w:color="auto" w:fill="E1DFDD"/>
    </w:rPr>
  </w:style>
  <w:style w:type="paragraph" w:customStyle="1" w:styleId="paragraph">
    <w:name w:val="paragraph"/>
    <w:basedOn w:val="Normal"/>
    <w:rsid w:val="0074222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42226"/>
  </w:style>
  <w:style w:type="character" w:customStyle="1" w:styleId="eop">
    <w:name w:val="eop"/>
    <w:basedOn w:val="DefaultParagraphFont"/>
    <w:rsid w:val="00742226"/>
  </w:style>
  <w:style w:type="character" w:customStyle="1" w:styleId="scxw259968915">
    <w:name w:val="scxw259968915"/>
    <w:basedOn w:val="DefaultParagraphFont"/>
    <w:rsid w:val="00742226"/>
  </w:style>
  <w:style w:type="paragraph" w:customStyle="1" w:styleId="pf0">
    <w:name w:val="pf0"/>
    <w:basedOn w:val="Normal"/>
    <w:rsid w:val="00EB1DF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EB1DF8"/>
    <w:rPr>
      <w:rFonts w:ascii="Segoe UI" w:hAnsi="Segoe UI" w:cs="Segoe UI" w:hint="default"/>
      <w:sz w:val="18"/>
      <w:szCs w:val="18"/>
    </w:rPr>
  </w:style>
  <w:style w:type="character" w:customStyle="1" w:styleId="ParagraphTextChar">
    <w:name w:val="Paragraph Text Char"/>
    <w:basedOn w:val="DefaultParagraphFont"/>
    <w:link w:val="ParagraphText"/>
    <w:rsid w:val="00A35B20"/>
    <w:rPr>
      <w:rFonts w:ascii="Arial" w:hAnsi="Arial"/>
    </w:rPr>
  </w:style>
  <w:style w:type="paragraph" w:customStyle="1" w:styleId="ParagraphText">
    <w:name w:val="Paragraph Text"/>
    <w:link w:val="ParagraphTextChar"/>
    <w:qFormat/>
    <w:rsid w:val="00A35B20"/>
    <w:pPr>
      <w:spacing w:after="280" w:line="288" w:lineRule="auto"/>
    </w:pPr>
    <w:rPr>
      <w:rFonts w:ascii="Arial" w:hAnsi="Arial"/>
    </w:rPr>
  </w:style>
  <w:style w:type="table" w:styleId="ListTable3">
    <w:name w:val="List Table 3"/>
    <w:basedOn w:val="TableNormal"/>
    <w:uiPriority w:val="48"/>
    <w:rsid w:val="00A35B20"/>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Normal"/>
    <w:uiPriority w:val="35"/>
    <w:unhideWhenUsed/>
    <w:qFormat/>
    <w:rsid w:val="00B01A5C"/>
    <w:pPr>
      <w:spacing w:after="200"/>
    </w:pPr>
    <w:rPr>
      <w:i/>
      <w:iCs/>
      <w:color w:val="000000" w:themeColor="text2"/>
      <w:sz w:val="18"/>
      <w:szCs w:val="18"/>
    </w:rPr>
  </w:style>
  <w:style w:type="paragraph" w:styleId="ListBullet">
    <w:name w:val="List Bullet"/>
    <w:basedOn w:val="Normal"/>
    <w:uiPriority w:val="99"/>
    <w:unhideWhenUsed/>
    <w:rsid w:val="00E8248B"/>
    <w:pPr>
      <w:numPr>
        <w:numId w:val="52"/>
      </w:numPr>
      <w:spacing w:after="200" w:line="276" w:lineRule="auto"/>
      <w:contextualSpacing/>
    </w:pPr>
    <w:rPr>
      <w:rFonts w:eastAsiaTheme="minorEastAsia" w:cstheme="minorBidi"/>
      <w:sz w:val="22"/>
      <w:szCs w:val="22"/>
      <w:lang w:val="en-US" w:eastAsia="en-US"/>
    </w:rPr>
  </w:style>
  <w:style w:type="character" w:customStyle="1" w:styleId="Heading1Char">
    <w:name w:val="Heading 1 Char"/>
    <w:basedOn w:val="DefaultParagraphFont"/>
    <w:link w:val="Heading1"/>
    <w:uiPriority w:val="9"/>
    <w:rsid w:val="002C0265"/>
    <w:rPr>
      <w:rFonts w:asciiTheme="minorHAnsi" w:hAnsiTheme="minorHAnsi"/>
      <w:b/>
      <w:color w:val="005ABB" w:themeColor="accent2"/>
      <w:sz w:val="50"/>
      <w:szCs w:val="50"/>
    </w:rPr>
  </w:style>
  <w:style w:type="table" w:styleId="TableGridLight">
    <w:name w:val="Grid Table Light"/>
    <w:basedOn w:val="TableNormal"/>
    <w:uiPriority w:val="40"/>
    <w:rsid w:val="006B0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6B02CF"/>
    <w:rPr>
      <w:rFonts w:asciiTheme="minorHAnsi" w:hAnsiTheme="minorHAnsi"/>
      <w:b/>
      <w:color w:val="005ABB" w:themeColor="accent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9242">
      <w:bodyDiv w:val="1"/>
      <w:marLeft w:val="0"/>
      <w:marRight w:val="0"/>
      <w:marTop w:val="0"/>
      <w:marBottom w:val="0"/>
      <w:divBdr>
        <w:top w:val="none" w:sz="0" w:space="0" w:color="auto"/>
        <w:left w:val="none" w:sz="0" w:space="0" w:color="auto"/>
        <w:bottom w:val="none" w:sz="0" w:space="0" w:color="auto"/>
        <w:right w:val="none" w:sz="0" w:space="0" w:color="auto"/>
      </w:divBdr>
    </w:div>
    <w:div w:id="113064436">
      <w:bodyDiv w:val="1"/>
      <w:marLeft w:val="0"/>
      <w:marRight w:val="0"/>
      <w:marTop w:val="0"/>
      <w:marBottom w:val="0"/>
      <w:divBdr>
        <w:top w:val="none" w:sz="0" w:space="0" w:color="auto"/>
        <w:left w:val="none" w:sz="0" w:space="0" w:color="auto"/>
        <w:bottom w:val="none" w:sz="0" w:space="0" w:color="auto"/>
        <w:right w:val="none" w:sz="0" w:space="0" w:color="auto"/>
      </w:divBdr>
    </w:div>
    <w:div w:id="243299316">
      <w:bodyDiv w:val="1"/>
      <w:marLeft w:val="0"/>
      <w:marRight w:val="0"/>
      <w:marTop w:val="0"/>
      <w:marBottom w:val="0"/>
      <w:divBdr>
        <w:top w:val="none" w:sz="0" w:space="0" w:color="auto"/>
        <w:left w:val="none" w:sz="0" w:space="0" w:color="auto"/>
        <w:bottom w:val="none" w:sz="0" w:space="0" w:color="auto"/>
        <w:right w:val="none" w:sz="0" w:space="0" w:color="auto"/>
      </w:divBdr>
    </w:div>
    <w:div w:id="244805476">
      <w:bodyDiv w:val="1"/>
      <w:marLeft w:val="0"/>
      <w:marRight w:val="0"/>
      <w:marTop w:val="0"/>
      <w:marBottom w:val="0"/>
      <w:divBdr>
        <w:top w:val="none" w:sz="0" w:space="0" w:color="auto"/>
        <w:left w:val="none" w:sz="0" w:space="0" w:color="auto"/>
        <w:bottom w:val="none" w:sz="0" w:space="0" w:color="auto"/>
        <w:right w:val="none" w:sz="0" w:space="0" w:color="auto"/>
      </w:divBdr>
    </w:div>
    <w:div w:id="248542437">
      <w:bodyDiv w:val="1"/>
      <w:marLeft w:val="0"/>
      <w:marRight w:val="0"/>
      <w:marTop w:val="0"/>
      <w:marBottom w:val="0"/>
      <w:divBdr>
        <w:top w:val="none" w:sz="0" w:space="0" w:color="auto"/>
        <w:left w:val="none" w:sz="0" w:space="0" w:color="auto"/>
        <w:bottom w:val="none" w:sz="0" w:space="0" w:color="auto"/>
        <w:right w:val="none" w:sz="0" w:space="0" w:color="auto"/>
      </w:divBdr>
    </w:div>
    <w:div w:id="259071665">
      <w:bodyDiv w:val="1"/>
      <w:marLeft w:val="0"/>
      <w:marRight w:val="0"/>
      <w:marTop w:val="0"/>
      <w:marBottom w:val="0"/>
      <w:divBdr>
        <w:top w:val="none" w:sz="0" w:space="0" w:color="auto"/>
        <w:left w:val="none" w:sz="0" w:space="0" w:color="auto"/>
        <w:bottom w:val="none" w:sz="0" w:space="0" w:color="auto"/>
        <w:right w:val="none" w:sz="0" w:space="0" w:color="auto"/>
      </w:divBdr>
      <w:divsChild>
        <w:div w:id="329334378">
          <w:marLeft w:val="0"/>
          <w:marRight w:val="0"/>
          <w:marTop w:val="0"/>
          <w:marBottom w:val="0"/>
          <w:divBdr>
            <w:top w:val="none" w:sz="0" w:space="0" w:color="auto"/>
            <w:left w:val="none" w:sz="0" w:space="0" w:color="auto"/>
            <w:bottom w:val="none" w:sz="0" w:space="0" w:color="auto"/>
            <w:right w:val="none" w:sz="0" w:space="0" w:color="auto"/>
          </w:divBdr>
          <w:divsChild>
            <w:div w:id="1371224392">
              <w:marLeft w:val="0"/>
              <w:marRight w:val="0"/>
              <w:marTop w:val="30"/>
              <w:marBottom w:val="30"/>
              <w:divBdr>
                <w:top w:val="none" w:sz="0" w:space="0" w:color="auto"/>
                <w:left w:val="none" w:sz="0" w:space="0" w:color="auto"/>
                <w:bottom w:val="none" w:sz="0" w:space="0" w:color="auto"/>
                <w:right w:val="none" w:sz="0" w:space="0" w:color="auto"/>
              </w:divBdr>
              <w:divsChild>
                <w:div w:id="3821371">
                  <w:marLeft w:val="0"/>
                  <w:marRight w:val="0"/>
                  <w:marTop w:val="0"/>
                  <w:marBottom w:val="0"/>
                  <w:divBdr>
                    <w:top w:val="none" w:sz="0" w:space="0" w:color="auto"/>
                    <w:left w:val="none" w:sz="0" w:space="0" w:color="auto"/>
                    <w:bottom w:val="none" w:sz="0" w:space="0" w:color="auto"/>
                    <w:right w:val="none" w:sz="0" w:space="0" w:color="auto"/>
                  </w:divBdr>
                  <w:divsChild>
                    <w:div w:id="644048453">
                      <w:marLeft w:val="0"/>
                      <w:marRight w:val="0"/>
                      <w:marTop w:val="0"/>
                      <w:marBottom w:val="0"/>
                      <w:divBdr>
                        <w:top w:val="none" w:sz="0" w:space="0" w:color="auto"/>
                        <w:left w:val="none" w:sz="0" w:space="0" w:color="auto"/>
                        <w:bottom w:val="none" w:sz="0" w:space="0" w:color="auto"/>
                        <w:right w:val="none" w:sz="0" w:space="0" w:color="auto"/>
                      </w:divBdr>
                    </w:div>
                  </w:divsChild>
                </w:div>
                <w:div w:id="74517101">
                  <w:marLeft w:val="0"/>
                  <w:marRight w:val="0"/>
                  <w:marTop w:val="0"/>
                  <w:marBottom w:val="0"/>
                  <w:divBdr>
                    <w:top w:val="none" w:sz="0" w:space="0" w:color="auto"/>
                    <w:left w:val="none" w:sz="0" w:space="0" w:color="auto"/>
                    <w:bottom w:val="none" w:sz="0" w:space="0" w:color="auto"/>
                    <w:right w:val="none" w:sz="0" w:space="0" w:color="auto"/>
                  </w:divBdr>
                  <w:divsChild>
                    <w:div w:id="1848278855">
                      <w:marLeft w:val="0"/>
                      <w:marRight w:val="0"/>
                      <w:marTop w:val="0"/>
                      <w:marBottom w:val="0"/>
                      <w:divBdr>
                        <w:top w:val="none" w:sz="0" w:space="0" w:color="auto"/>
                        <w:left w:val="none" w:sz="0" w:space="0" w:color="auto"/>
                        <w:bottom w:val="none" w:sz="0" w:space="0" w:color="auto"/>
                        <w:right w:val="none" w:sz="0" w:space="0" w:color="auto"/>
                      </w:divBdr>
                    </w:div>
                  </w:divsChild>
                </w:div>
                <w:div w:id="445006935">
                  <w:marLeft w:val="0"/>
                  <w:marRight w:val="0"/>
                  <w:marTop w:val="0"/>
                  <w:marBottom w:val="0"/>
                  <w:divBdr>
                    <w:top w:val="none" w:sz="0" w:space="0" w:color="auto"/>
                    <w:left w:val="none" w:sz="0" w:space="0" w:color="auto"/>
                    <w:bottom w:val="none" w:sz="0" w:space="0" w:color="auto"/>
                    <w:right w:val="none" w:sz="0" w:space="0" w:color="auto"/>
                  </w:divBdr>
                  <w:divsChild>
                    <w:div w:id="1222598343">
                      <w:marLeft w:val="0"/>
                      <w:marRight w:val="0"/>
                      <w:marTop w:val="0"/>
                      <w:marBottom w:val="0"/>
                      <w:divBdr>
                        <w:top w:val="none" w:sz="0" w:space="0" w:color="auto"/>
                        <w:left w:val="none" w:sz="0" w:space="0" w:color="auto"/>
                        <w:bottom w:val="none" w:sz="0" w:space="0" w:color="auto"/>
                        <w:right w:val="none" w:sz="0" w:space="0" w:color="auto"/>
                      </w:divBdr>
                    </w:div>
                  </w:divsChild>
                </w:div>
                <w:div w:id="706443133">
                  <w:marLeft w:val="0"/>
                  <w:marRight w:val="0"/>
                  <w:marTop w:val="0"/>
                  <w:marBottom w:val="0"/>
                  <w:divBdr>
                    <w:top w:val="none" w:sz="0" w:space="0" w:color="auto"/>
                    <w:left w:val="none" w:sz="0" w:space="0" w:color="auto"/>
                    <w:bottom w:val="none" w:sz="0" w:space="0" w:color="auto"/>
                    <w:right w:val="none" w:sz="0" w:space="0" w:color="auto"/>
                  </w:divBdr>
                  <w:divsChild>
                    <w:div w:id="1508404920">
                      <w:marLeft w:val="0"/>
                      <w:marRight w:val="0"/>
                      <w:marTop w:val="0"/>
                      <w:marBottom w:val="0"/>
                      <w:divBdr>
                        <w:top w:val="none" w:sz="0" w:space="0" w:color="auto"/>
                        <w:left w:val="none" w:sz="0" w:space="0" w:color="auto"/>
                        <w:bottom w:val="none" w:sz="0" w:space="0" w:color="auto"/>
                        <w:right w:val="none" w:sz="0" w:space="0" w:color="auto"/>
                      </w:divBdr>
                    </w:div>
                  </w:divsChild>
                </w:div>
                <w:div w:id="774517550">
                  <w:marLeft w:val="0"/>
                  <w:marRight w:val="0"/>
                  <w:marTop w:val="0"/>
                  <w:marBottom w:val="0"/>
                  <w:divBdr>
                    <w:top w:val="none" w:sz="0" w:space="0" w:color="auto"/>
                    <w:left w:val="none" w:sz="0" w:space="0" w:color="auto"/>
                    <w:bottom w:val="none" w:sz="0" w:space="0" w:color="auto"/>
                    <w:right w:val="none" w:sz="0" w:space="0" w:color="auto"/>
                  </w:divBdr>
                  <w:divsChild>
                    <w:div w:id="343365886">
                      <w:marLeft w:val="0"/>
                      <w:marRight w:val="0"/>
                      <w:marTop w:val="0"/>
                      <w:marBottom w:val="0"/>
                      <w:divBdr>
                        <w:top w:val="none" w:sz="0" w:space="0" w:color="auto"/>
                        <w:left w:val="none" w:sz="0" w:space="0" w:color="auto"/>
                        <w:bottom w:val="none" w:sz="0" w:space="0" w:color="auto"/>
                        <w:right w:val="none" w:sz="0" w:space="0" w:color="auto"/>
                      </w:divBdr>
                    </w:div>
                  </w:divsChild>
                </w:div>
                <w:div w:id="914244493">
                  <w:marLeft w:val="0"/>
                  <w:marRight w:val="0"/>
                  <w:marTop w:val="0"/>
                  <w:marBottom w:val="0"/>
                  <w:divBdr>
                    <w:top w:val="none" w:sz="0" w:space="0" w:color="auto"/>
                    <w:left w:val="none" w:sz="0" w:space="0" w:color="auto"/>
                    <w:bottom w:val="none" w:sz="0" w:space="0" w:color="auto"/>
                    <w:right w:val="none" w:sz="0" w:space="0" w:color="auto"/>
                  </w:divBdr>
                  <w:divsChild>
                    <w:div w:id="1856773130">
                      <w:marLeft w:val="0"/>
                      <w:marRight w:val="0"/>
                      <w:marTop w:val="0"/>
                      <w:marBottom w:val="0"/>
                      <w:divBdr>
                        <w:top w:val="none" w:sz="0" w:space="0" w:color="auto"/>
                        <w:left w:val="none" w:sz="0" w:space="0" w:color="auto"/>
                        <w:bottom w:val="none" w:sz="0" w:space="0" w:color="auto"/>
                        <w:right w:val="none" w:sz="0" w:space="0" w:color="auto"/>
                      </w:divBdr>
                    </w:div>
                  </w:divsChild>
                </w:div>
                <w:div w:id="1024673544">
                  <w:marLeft w:val="0"/>
                  <w:marRight w:val="0"/>
                  <w:marTop w:val="0"/>
                  <w:marBottom w:val="0"/>
                  <w:divBdr>
                    <w:top w:val="none" w:sz="0" w:space="0" w:color="auto"/>
                    <w:left w:val="none" w:sz="0" w:space="0" w:color="auto"/>
                    <w:bottom w:val="none" w:sz="0" w:space="0" w:color="auto"/>
                    <w:right w:val="none" w:sz="0" w:space="0" w:color="auto"/>
                  </w:divBdr>
                  <w:divsChild>
                    <w:div w:id="1359545179">
                      <w:marLeft w:val="0"/>
                      <w:marRight w:val="0"/>
                      <w:marTop w:val="0"/>
                      <w:marBottom w:val="0"/>
                      <w:divBdr>
                        <w:top w:val="none" w:sz="0" w:space="0" w:color="auto"/>
                        <w:left w:val="none" w:sz="0" w:space="0" w:color="auto"/>
                        <w:bottom w:val="none" w:sz="0" w:space="0" w:color="auto"/>
                        <w:right w:val="none" w:sz="0" w:space="0" w:color="auto"/>
                      </w:divBdr>
                    </w:div>
                  </w:divsChild>
                </w:div>
                <w:div w:id="1112868566">
                  <w:marLeft w:val="0"/>
                  <w:marRight w:val="0"/>
                  <w:marTop w:val="0"/>
                  <w:marBottom w:val="0"/>
                  <w:divBdr>
                    <w:top w:val="none" w:sz="0" w:space="0" w:color="auto"/>
                    <w:left w:val="none" w:sz="0" w:space="0" w:color="auto"/>
                    <w:bottom w:val="none" w:sz="0" w:space="0" w:color="auto"/>
                    <w:right w:val="none" w:sz="0" w:space="0" w:color="auto"/>
                  </w:divBdr>
                  <w:divsChild>
                    <w:div w:id="615717034">
                      <w:marLeft w:val="0"/>
                      <w:marRight w:val="0"/>
                      <w:marTop w:val="0"/>
                      <w:marBottom w:val="0"/>
                      <w:divBdr>
                        <w:top w:val="none" w:sz="0" w:space="0" w:color="auto"/>
                        <w:left w:val="none" w:sz="0" w:space="0" w:color="auto"/>
                        <w:bottom w:val="none" w:sz="0" w:space="0" w:color="auto"/>
                        <w:right w:val="none" w:sz="0" w:space="0" w:color="auto"/>
                      </w:divBdr>
                    </w:div>
                  </w:divsChild>
                </w:div>
                <w:div w:id="1121652841">
                  <w:marLeft w:val="0"/>
                  <w:marRight w:val="0"/>
                  <w:marTop w:val="0"/>
                  <w:marBottom w:val="0"/>
                  <w:divBdr>
                    <w:top w:val="none" w:sz="0" w:space="0" w:color="auto"/>
                    <w:left w:val="none" w:sz="0" w:space="0" w:color="auto"/>
                    <w:bottom w:val="none" w:sz="0" w:space="0" w:color="auto"/>
                    <w:right w:val="none" w:sz="0" w:space="0" w:color="auto"/>
                  </w:divBdr>
                  <w:divsChild>
                    <w:div w:id="672151874">
                      <w:marLeft w:val="0"/>
                      <w:marRight w:val="0"/>
                      <w:marTop w:val="0"/>
                      <w:marBottom w:val="0"/>
                      <w:divBdr>
                        <w:top w:val="none" w:sz="0" w:space="0" w:color="auto"/>
                        <w:left w:val="none" w:sz="0" w:space="0" w:color="auto"/>
                        <w:bottom w:val="none" w:sz="0" w:space="0" w:color="auto"/>
                        <w:right w:val="none" w:sz="0" w:space="0" w:color="auto"/>
                      </w:divBdr>
                    </w:div>
                  </w:divsChild>
                </w:div>
                <w:div w:id="1421220116">
                  <w:marLeft w:val="0"/>
                  <w:marRight w:val="0"/>
                  <w:marTop w:val="0"/>
                  <w:marBottom w:val="0"/>
                  <w:divBdr>
                    <w:top w:val="none" w:sz="0" w:space="0" w:color="auto"/>
                    <w:left w:val="none" w:sz="0" w:space="0" w:color="auto"/>
                    <w:bottom w:val="none" w:sz="0" w:space="0" w:color="auto"/>
                    <w:right w:val="none" w:sz="0" w:space="0" w:color="auto"/>
                  </w:divBdr>
                  <w:divsChild>
                    <w:div w:id="480928277">
                      <w:marLeft w:val="0"/>
                      <w:marRight w:val="0"/>
                      <w:marTop w:val="0"/>
                      <w:marBottom w:val="0"/>
                      <w:divBdr>
                        <w:top w:val="none" w:sz="0" w:space="0" w:color="auto"/>
                        <w:left w:val="none" w:sz="0" w:space="0" w:color="auto"/>
                        <w:bottom w:val="none" w:sz="0" w:space="0" w:color="auto"/>
                        <w:right w:val="none" w:sz="0" w:space="0" w:color="auto"/>
                      </w:divBdr>
                    </w:div>
                  </w:divsChild>
                </w:div>
                <w:div w:id="1513227457">
                  <w:marLeft w:val="0"/>
                  <w:marRight w:val="0"/>
                  <w:marTop w:val="0"/>
                  <w:marBottom w:val="0"/>
                  <w:divBdr>
                    <w:top w:val="none" w:sz="0" w:space="0" w:color="auto"/>
                    <w:left w:val="none" w:sz="0" w:space="0" w:color="auto"/>
                    <w:bottom w:val="none" w:sz="0" w:space="0" w:color="auto"/>
                    <w:right w:val="none" w:sz="0" w:space="0" w:color="auto"/>
                  </w:divBdr>
                  <w:divsChild>
                    <w:div w:id="1904943749">
                      <w:marLeft w:val="0"/>
                      <w:marRight w:val="0"/>
                      <w:marTop w:val="0"/>
                      <w:marBottom w:val="0"/>
                      <w:divBdr>
                        <w:top w:val="none" w:sz="0" w:space="0" w:color="auto"/>
                        <w:left w:val="none" w:sz="0" w:space="0" w:color="auto"/>
                        <w:bottom w:val="none" w:sz="0" w:space="0" w:color="auto"/>
                        <w:right w:val="none" w:sz="0" w:space="0" w:color="auto"/>
                      </w:divBdr>
                    </w:div>
                  </w:divsChild>
                </w:div>
                <w:div w:id="1582720019">
                  <w:marLeft w:val="0"/>
                  <w:marRight w:val="0"/>
                  <w:marTop w:val="0"/>
                  <w:marBottom w:val="0"/>
                  <w:divBdr>
                    <w:top w:val="none" w:sz="0" w:space="0" w:color="auto"/>
                    <w:left w:val="none" w:sz="0" w:space="0" w:color="auto"/>
                    <w:bottom w:val="none" w:sz="0" w:space="0" w:color="auto"/>
                    <w:right w:val="none" w:sz="0" w:space="0" w:color="auto"/>
                  </w:divBdr>
                  <w:divsChild>
                    <w:div w:id="1016536682">
                      <w:marLeft w:val="0"/>
                      <w:marRight w:val="0"/>
                      <w:marTop w:val="0"/>
                      <w:marBottom w:val="0"/>
                      <w:divBdr>
                        <w:top w:val="none" w:sz="0" w:space="0" w:color="auto"/>
                        <w:left w:val="none" w:sz="0" w:space="0" w:color="auto"/>
                        <w:bottom w:val="none" w:sz="0" w:space="0" w:color="auto"/>
                        <w:right w:val="none" w:sz="0" w:space="0" w:color="auto"/>
                      </w:divBdr>
                    </w:div>
                  </w:divsChild>
                </w:div>
                <w:div w:id="1603104545">
                  <w:marLeft w:val="0"/>
                  <w:marRight w:val="0"/>
                  <w:marTop w:val="0"/>
                  <w:marBottom w:val="0"/>
                  <w:divBdr>
                    <w:top w:val="none" w:sz="0" w:space="0" w:color="auto"/>
                    <w:left w:val="none" w:sz="0" w:space="0" w:color="auto"/>
                    <w:bottom w:val="none" w:sz="0" w:space="0" w:color="auto"/>
                    <w:right w:val="none" w:sz="0" w:space="0" w:color="auto"/>
                  </w:divBdr>
                  <w:divsChild>
                    <w:div w:id="2080664349">
                      <w:marLeft w:val="0"/>
                      <w:marRight w:val="0"/>
                      <w:marTop w:val="0"/>
                      <w:marBottom w:val="0"/>
                      <w:divBdr>
                        <w:top w:val="none" w:sz="0" w:space="0" w:color="auto"/>
                        <w:left w:val="none" w:sz="0" w:space="0" w:color="auto"/>
                        <w:bottom w:val="none" w:sz="0" w:space="0" w:color="auto"/>
                        <w:right w:val="none" w:sz="0" w:space="0" w:color="auto"/>
                      </w:divBdr>
                    </w:div>
                  </w:divsChild>
                </w:div>
                <w:div w:id="1852990678">
                  <w:marLeft w:val="0"/>
                  <w:marRight w:val="0"/>
                  <w:marTop w:val="0"/>
                  <w:marBottom w:val="0"/>
                  <w:divBdr>
                    <w:top w:val="none" w:sz="0" w:space="0" w:color="auto"/>
                    <w:left w:val="none" w:sz="0" w:space="0" w:color="auto"/>
                    <w:bottom w:val="none" w:sz="0" w:space="0" w:color="auto"/>
                    <w:right w:val="none" w:sz="0" w:space="0" w:color="auto"/>
                  </w:divBdr>
                  <w:divsChild>
                    <w:div w:id="774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5559">
          <w:marLeft w:val="0"/>
          <w:marRight w:val="0"/>
          <w:marTop w:val="0"/>
          <w:marBottom w:val="0"/>
          <w:divBdr>
            <w:top w:val="none" w:sz="0" w:space="0" w:color="auto"/>
            <w:left w:val="none" w:sz="0" w:space="0" w:color="auto"/>
            <w:bottom w:val="none" w:sz="0" w:space="0" w:color="auto"/>
            <w:right w:val="none" w:sz="0" w:space="0" w:color="auto"/>
          </w:divBdr>
        </w:div>
      </w:divsChild>
    </w:div>
    <w:div w:id="262226685">
      <w:bodyDiv w:val="1"/>
      <w:marLeft w:val="0"/>
      <w:marRight w:val="0"/>
      <w:marTop w:val="0"/>
      <w:marBottom w:val="0"/>
      <w:divBdr>
        <w:top w:val="none" w:sz="0" w:space="0" w:color="auto"/>
        <w:left w:val="none" w:sz="0" w:space="0" w:color="auto"/>
        <w:bottom w:val="none" w:sz="0" w:space="0" w:color="auto"/>
        <w:right w:val="none" w:sz="0" w:space="0" w:color="auto"/>
      </w:divBdr>
    </w:div>
    <w:div w:id="314722149">
      <w:bodyDiv w:val="1"/>
      <w:marLeft w:val="0"/>
      <w:marRight w:val="0"/>
      <w:marTop w:val="0"/>
      <w:marBottom w:val="0"/>
      <w:divBdr>
        <w:top w:val="none" w:sz="0" w:space="0" w:color="auto"/>
        <w:left w:val="none" w:sz="0" w:space="0" w:color="auto"/>
        <w:bottom w:val="none" w:sz="0" w:space="0" w:color="auto"/>
        <w:right w:val="none" w:sz="0" w:space="0" w:color="auto"/>
      </w:divBdr>
    </w:div>
    <w:div w:id="342896902">
      <w:bodyDiv w:val="1"/>
      <w:marLeft w:val="0"/>
      <w:marRight w:val="0"/>
      <w:marTop w:val="0"/>
      <w:marBottom w:val="0"/>
      <w:divBdr>
        <w:top w:val="none" w:sz="0" w:space="0" w:color="auto"/>
        <w:left w:val="none" w:sz="0" w:space="0" w:color="auto"/>
        <w:bottom w:val="none" w:sz="0" w:space="0" w:color="auto"/>
        <w:right w:val="none" w:sz="0" w:space="0" w:color="auto"/>
      </w:divBdr>
    </w:div>
    <w:div w:id="367998643">
      <w:bodyDiv w:val="1"/>
      <w:marLeft w:val="0"/>
      <w:marRight w:val="0"/>
      <w:marTop w:val="0"/>
      <w:marBottom w:val="0"/>
      <w:divBdr>
        <w:top w:val="none" w:sz="0" w:space="0" w:color="auto"/>
        <w:left w:val="none" w:sz="0" w:space="0" w:color="auto"/>
        <w:bottom w:val="none" w:sz="0" w:space="0" w:color="auto"/>
        <w:right w:val="none" w:sz="0" w:space="0" w:color="auto"/>
      </w:divBdr>
    </w:div>
    <w:div w:id="402263621">
      <w:bodyDiv w:val="1"/>
      <w:marLeft w:val="0"/>
      <w:marRight w:val="0"/>
      <w:marTop w:val="0"/>
      <w:marBottom w:val="0"/>
      <w:divBdr>
        <w:top w:val="none" w:sz="0" w:space="0" w:color="auto"/>
        <w:left w:val="none" w:sz="0" w:space="0" w:color="auto"/>
        <w:bottom w:val="none" w:sz="0" w:space="0" w:color="auto"/>
        <w:right w:val="none" w:sz="0" w:space="0" w:color="auto"/>
      </w:divBdr>
    </w:div>
    <w:div w:id="407045805">
      <w:bodyDiv w:val="1"/>
      <w:marLeft w:val="0"/>
      <w:marRight w:val="0"/>
      <w:marTop w:val="0"/>
      <w:marBottom w:val="0"/>
      <w:divBdr>
        <w:top w:val="none" w:sz="0" w:space="0" w:color="auto"/>
        <w:left w:val="none" w:sz="0" w:space="0" w:color="auto"/>
        <w:bottom w:val="none" w:sz="0" w:space="0" w:color="auto"/>
        <w:right w:val="none" w:sz="0" w:space="0" w:color="auto"/>
      </w:divBdr>
    </w:div>
    <w:div w:id="420178840">
      <w:bodyDiv w:val="1"/>
      <w:marLeft w:val="0"/>
      <w:marRight w:val="0"/>
      <w:marTop w:val="0"/>
      <w:marBottom w:val="0"/>
      <w:divBdr>
        <w:top w:val="none" w:sz="0" w:space="0" w:color="auto"/>
        <w:left w:val="none" w:sz="0" w:space="0" w:color="auto"/>
        <w:bottom w:val="none" w:sz="0" w:space="0" w:color="auto"/>
        <w:right w:val="none" w:sz="0" w:space="0" w:color="auto"/>
      </w:divBdr>
    </w:div>
    <w:div w:id="421494380">
      <w:bodyDiv w:val="1"/>
      <w:marLeft w:val="0"/>
      <w:marRight w:val="0"/>
      <w:marTop w:val="0"/>
      <w:marBottom w:val="0"/>
      <w:divBdr>
        <w:top w:val="none" w:sz="0" w:space="0" w:color="auto"/>
        <w:left w:val="none" w:sz="0" w:space="0" w:color="auto"/>
        <w:bottom w:val="none" w:sz="0" w:space="0" w:color="auto"/>
        <w:right w:val="none" w:sz="0" w:space="0" w:color="auto"/>
      </w:divBdr>
    </w:div>
    <w:div w:id="434905735">
      <w:bodyDiv w:val="1"/>
      <w:marLeft w:val="0"/>
      <w:marRight w:val="0"/>
      <w:marTop w:val="0"/>
      <w:marBottom w:val="0"/>
      <w:divBdr>
        <w:top w:val="none" w:sz="0" w:space="0" w:color="auto"/>
        <w:left w:val="none" w:sz="0" w:space="0" w:color="auto"/>
        <w:bottom w:val="none" w:sz="0" w:space="0" w:color="auto"/>
        <w:right w:val="none" w:sz="0" w:space="0" w:color="auto"/>
      </w:divBdr>
    </w:div>
    <w:div w:id="436875600">
      <w:bodyDiv w:val="1"/>
      <w:marLeft w:val="0"/>
      <w:marRight w:val="0"/>
      <w:marTop w:val="0"/>
      <w:marBottom w:val="0"/>
      <w:divBdr>
        <w:top w:val="none" w:sz="0" w:space="0" w:color="auto"/>
        <w:left w:val="none" w:sz="0" w:space="0" w:color="auto"/>
        <w:bottom w:val="none" w:sz="0" w:space="0" w:color="auto"/>
        <w:right w:val="none" w:sz="0" w:space="0" w:color="auto"/>
      </w:divBdr>
    </w:div>
    <w:div w:id="451481627">
      <w:bodyDiv w:val="1"/>
      <w:marLeft w:val="0"/>
      <w:marRight w:val="0"/>
      <w:marTop w:val="0"/>
      <w:marBottom w:val="0"/>
      <w:divBdr>
        <w:top w:val="none" w:sz="0" w:space="0" w:color="auto"/>
        <w:left w:val="none" w:sz="0" w:space="0" w:color="auto"/>
        <w:bottom w:val="none" w:sz="0" w:space="0" w:color="auto"/>
        <w:right w:val="none" w:sz="0" w:space="0" w:color="auto"/>
      </w:divBdr>
    </w:div>
    <w:div w:id="452410420">
      <w:bodyDiv w:val="1"/>
      <w:marLeft w:val="0"/>
      <w:marRight w:val="0"/>
      <w:marTop w:val="0"/>
      <w:marBottom w:val="0"/>
      <w:divBdr>
        <w:top w:val="none" w:sz="0" w:space="0" w:color="auto"/>
        <w:left w:val="none" w:sz="0" w:space="0" w:color="auto"/>
        <w:bottom w:val="none" w:sz="0" w:space="0" w:color="auto"/>
        <w:right w:val="none" w:sz="0" w:space="0" w:color="auto"/>
      </w:divBdr>
    </w:div>
    <w:div w:id="510878166">
      <w:bodyDiv w:val="1"/>
      <w:marLeft w:val="0"/>
      <w:marRight w:val="0"/>
      <w:marTop w:val="0"/>
      <w:marBottom w:val="0"/>
      <w:divBdr>
        <w:top w:val="none" w:sz="0" w:space="0" w:color="auto"/>
        <w:left w:val="none" w:sz="0" w:space="0" w:color="auto"/>
        <w:bottom w:val="none" w:sz="0" w:space="0" w:color="auto"/>
        <w:right w:val="none" w:sz="0" w:space="0" w:color="auto"/>
      </w:divBdr>
    </w:div>
    <w:div w:id="541065259">
      <w:bodyDiv w:val="1"/>
      <w:marLeft w:val="0"/>
      <w:marRight w:val="0"/>
      <w:marTop w:val="0"/>
      <w:marBottom w:val="0"/>
      <w:divBdr>
        <w:top w:val="none" w:sz="0" w:space="0" w:color="auto"/>
        <w:left w:val="none" w:sz="0" w:space="0" w:color="auto"/>
        <w:bottom w:val="none" w:sz="0" w:space="0" w:color="auto"/>
        <w:right w:val="none" w:sz="0" w:space="0" w:color="auto"/>
      </w:divBdr>
    </w:div>
    <w:div w:id="669865521">
      <w:bodyDiv w:val="1"/>
      <w:marLeft w:val="0"/>
      <w:marRight w:val="0"/>
      <w:marTop w:val="0"/>
      <w:marBottom w:val="0"/>
      <w:divBdr>
        <w:top w:val="none" w:sz="0" w:space="0" w:color="auto"/>
        <w:left w:val="none" w:sz="0" w:space="0" w:color="auto"/>
        <w:bottom w:val="none" w:sz="0" w:space="0" w:color="auto"/>
        <w:right w:val="none" w:sz="0" w:space="0" w:color="auto"/>
      </w:divBdr>
    </w:div>
    <w:div w:id="768164828">
      <w:bodyDiv w:val="1"/>
      <w:marLeft w:val="0"/>
      <w:marRight w:val="0"/>
      <w:marTop w:val="0"/>
      <w:marBottom w:val="0"/>
      <w:divBdr>
        <w:top w:val="none" w:sz="0" w:space="0" w:color="auto"/>
        <w:left w:val="none" w:sz="0" w:space="0" w:color="auto"/>
        <w:bottom w:val="none" w:sz="0" w:space="0" w:color="auto"/>
        <w:right w:val="none" w:sz="0" w:space="0" w:color="auto"/>
      </w:divBdr>
    </w:div>
    <w:div w:id="798062806">
      <w:bodyDiv w:val="1"/>
      <w:marLeft w:val="0"/>
      <w:marRight w:val="0"/>
      <w:marTop w:val="0"/>
      <w:marBottom w:val="0"/>
      <w:divBdr>
        <w:top w:val="none" w:sz="0" w:space="0" w:color="auto"/>
        <w:left w:val="none" w:sz="0" w:space="0" w:color="auto"/>
        <w:bottom w:val="none" w:sz="0" w:space="0" w:color="auto"/>
        <w:right w:val="none" w:sz="0" w:space="0" w:color="auto"/>
      </w:divBdr>
    </w:div>
    <w:div w:id="849609032">
      <w:bodyDiv w:val="1"/>
      <w:marLeft w:val="0"/>
      <w:marRight w:val="0"/>
      <w:marTop w:val="0"/>
      <w:marBottom w:val="0"/>
      <w:divBdr>
        <w:top w:val="none" w:sz="0" w:space="0" w:color="auto"/>
        <w:left w:val="none" w:sz="0" w:space="0" w:color="auto"/>
        <w:bottom w:val="none" w:sz="0" w:space="0" w:color="auto"/>
        <w:right w:val="none" w:sz="0" w:space="0" w:color="auto"/>
      </w:divBdr>
    </w:div>
    <w:div w:id="900364552">
      <w:bodyDiv w:val="1"/>
      <w:marLeft w:val="0"/>
      <w:marRight w:val="0"/>
      <w:marTop w:val="0"/>
      <w:marBottom w:val="0"/>
      <w:divBdr>
        <w:top w:val="none" w:sz="0" w:space="0" w:color="auto"/>
        <w:left w:val="none" w:sz="0" w:space="0" w:color="auto"/>
        <w:bottom w:val="none" w:sz="0" w:space="0" w:color="auto"/>
        <w:right w:val="none" w:sz="0" w:space="0" w:color="auto"/>
      </w:divBdr>
    </w:div>
    <w:div w:id="1074814461">
      <w:bodyDiv w:val="1"/>
      <w:marLeft w:val="0"/>
      <w:marRight w:val="0"/>
      <w:marTop w:val="0"/>
      <w:marBottom w:val="0"/>
      <w:divBdr>
        <w:top w:val="none" w:sz="0" w:space="0" w:color="auto"/>
        <w:left w:val="none" w:sz="0" w:space="0" w:color="auto"/>
        <w:bottom w:val="none" w:sz="0" w:space="0" w:color="auto"/>
        <w:right w:val="none" w:sz="0" w:space="0" w:color="auto"/>
      </w:divBdr>
    </w:div>
    <w:div w:id="1093093510">
      <w:bodyDiv w:val="1"/>
      <w:marLeft w:val="0"/>
      <w:marRight w:val="0"/>
      <w:marTop w:val="0"/>
      <w:marBottom w:val="0"/>
      <w:divBdr>
        <w:top w:val="none" w:sz="0" w:space="0" w:color="auto"/>
        <w:left w:val="none" w:sz="0" w:space="0" w:color="auto"/>
        <w:bottom w:val="none" w:sz="0" w:space="0" w:color="auto"/>
        <w:right w:val="none" w:sz="0" w:space="0" w:color="auto"/>
      </w:divBdr>
    </w:div>
    <w:div w:id="1119377000">
      <w:bodyDiv w:val="1"/>
      <w:marLeft w:val="0"/>
      <w:marRight w:val="0"/>
      <w:marTop w:val="0"/>
      <w:marBottom w:val="0"/>
      <w:divBdr>
        <w:top w:val="none" w:sz="0" w:space="0" w:color="auto"/>
        <w:left w:val="none" w:sz="0" w:space="0" w:color="auto"/>
        <w:bottom w:val="none" w:sz="0" w:space="0" w:color="auto"/>
        <w:right w:val="none" w:sz="0" w:space="0" w:color="auto"/>
      </w:divBdr>
    </w:div>
    <w:div w:id="1137450173">
      <w:bodyDiv w:val="1"/>
      <w:marLeft w:val="0"/>
      <w:marRight w:val="0"/>
      <w:marTop w:val="0"/>
      <w:marBottom w:val="0"/>
      <w:divBdr>
        <w:top w:val="none" w:sz="0" w:space="0" w:color="auto"/>
        <w:left w:val="none" w:sz="0" w:space="0" w:color="auto"/>
        <w:bottom w:val="none" w:sz="0" w:space="0" w:color="auto"/>
        <w:right w:val="none" w:sz="0" w:space="0" w:color="auto"/>
      </w:divBdr>
    </w:div>
    <w:div w:id="1165710797">
      <w:bodyDiv w:val="1"/>
      <w:marLeft w:val="0"/>
      <w:marRight w:val="0"/>
      <w:marTop w:val="0"/>
      <w:marBottom w:val="0"/>
      <w:divBdr>
        <w:top w:val="none" w:sz="0" w:space="0" w:color="auto"/>
        <w:left w:val="none" w:sz="0" w:space="0" w:color="auto"/>
        <w:bottom w:val="none" w:sz="0" w:space="0" w:color="auto"/>
        <w:right w:val="none" w:sz="0" w:space="0" w:color="auto"/>
      </w:divBdr>
    </w:div>
    <w:div w:id="1177963780">
      <w:bodyDiv w:val="1"/>
      <w:marLeft w:val="0"/>
      <w:marRight w:val="0"/>
      <w:marTop w:val="0"/>
      <w:marBottom w:val="0"/>
      <w:divBdr>
        <w:top w:val="none" w:sz="0" w:space="0" w:color="auto"/>
        <w:left w:val="none" w:sz="0" w:space="0" w:color="auto"/>
        <w:bottom w:val="none" w:sz="0" w:space="0" w:color="auto"/>
        <w:right w:val="none" w:sz="0" w:space="0" w:color="auto"/>
      </w:divBdr>
    </w:div>
    <w:div w:id="1417362838">
      <w:bodyDiv w:val="1"/>
      <w:marLeft w:val="0"/>
      <w:marRight w:val="0"/>
      <w:marTop w:val="0"/>
      <w:marBottom w:val="0"/>
      <w:divBdr>
        <w:top w:val="none" w:sz="0" w:space="0" w:color="auto"/>
        <w:left w:val="none" w:sz="0" w:space="0" w:color="auto"/>
        <w:bottom w:val="none" w:sz="0" w:space="0" w:color="auto"/>
        <w:right w:val="none" w:sz="0" w:space="0" w:color="auto"/>
      </w:divBdr>
    </w:div>
    <w:div w:id="1444109746">
      <w:bodyDiv w:val="1"/>
      <w:marLeft w:val="0"/>
      <w:marRight w:val="0"/>
      <w:marTop w:val="0"/>
      <w:marBottom w:val="0"/>
      <w:divBdr>
        <w:top w:val="none" w:sz="0" w:space="0" w:color="auto"/>
        <w:left w:val="none" w:sz="0" w:space="0" w:color="auto"/>
        <w:bottom w:val="none" w:sz="0" w:space="0" w:color="auto"/>
        <w:right w:val="none" w:sz="0" w:space="0" w:color="auto"/>
      </w:divBdr>
    </w:div>
    <w:div w:id="1485852731">
      <w:bodyDiv w:val="1"/>
      <w:marLeft w:val="0"/>
      <w:marRight w:val="0"/>
      <w:marTop w:val="0"/>
      <w:marBottom w:val="0"/>
      <w:divBdr>
        <w:top w:val="none" w:sz="0" w:space="0" w:color="auto"/>
        <w:left w:val="none" w:sz="0" w:space="0" w:color="auto"/>
        <w:bottom w:val="none" w:sz="0" w:space="0" w:color="auto"/>
        <w:right w:val="none" w:sz="0" w:space="0" w:color="auto"/>
      </w:divBdr>
    </w:div>
    <w:div w:id="1596862230">
      <w:bodyDiv w:val="1"/>
      <w:marLeft w:val="0"/>
      <w:marRight w:val="0"/>
      <w:marTop w:val="0"/>
      <w:marBottom w:val="0"/>
      <w:divBdr>
        <w:top w:val="none" w:sz="0" w:space="0" w:color="auto"/>
        <w:left w:val="none" w:sz="0" w:space="0" w:color="auto"/>
        <w:bottom w:val="none" w:sz="0" w:space="0" w:color="auto"/>
        <w:right w:val="none" w:sz="0" w:space="0" w:color="auto"/>
      </w:divBdr>
    </w:div>
    <w:div w:id="1618680704">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
    <w:div w:id="1731687619">
      <w:bodyDiv w:val="1"/>
      <w:marLeft w:val="0"/>
      <w:marRight w:val="0"/>
      <w:marTop w:val="0"/>
      <w:marBottom w:val="0"/>
      <w:divBdr>
        <w:top w:val="none" w:sz="0" w:space="0" w:color="auto"/>
        <w:left w:val="none" w:sz="0" w:space="0" w:color="auto"/>
        <w:bottom w:val="none" w:sz="0" w:space="0" w:color="auto"/>
        <w:right w:val="none" w:sz="0" w:space="0" w:color="auto"/>
      </w:divBdr>
    </w:div>
    <w:div w:id="1781559011">
      <w:bodyDiv w:val="1"/>
      <w:marLeft w:val="0"/>
      <w:marRight w:val="0"/>
      <w:marTop w:val="0"/>
      <w:marBottom w:val="0"/>
      <w:divBdr>
        <w:top w:val="none" w:sz="0" w:space="0" w:color="auto"/>
        <w:left w:val="none" w:sz="0" w:space="0" w:color="auto"/>
        <w:bottom w:val="none" w:sz="0" w:space="0" w:color="auto"/>
        <w:right w:val="none" w:sz="0" w:space="0" w:color="auto"/>
      </w:divBdr>
    </w:div>
    <w:div w:id="179787339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19807862">
      <w:bodyDiv w:val="1"/>
      <w:marLeft w:val="0"/>
      <w:marRight w:val="0"/>
      <w:marTop w:val="0"/>
      <w:marBottom w:val="0"/>
      <w:divBdr>
        <w:top w:val="none" w:sz="0" w:space="0" w:color="auto"/>
        <w:left w:val="none" w:sz="0" w:space="0" w:color="auto"/>
        <w:bottom w:val="none" w:sz="0" w:space="0" w:color="auto"/>
        <w:right w:val="none" w:sz="0" w:space="0" w:color="auto"/>
      </w:divBdr>
      <w:divsChild>
        <w:div w:id="1109473770">
          <w:marLeft w:val="994"/>
          <w:marRight w:val="0"/>
          <w:marTop w:val="0"/>
          <w:marBottom w:val="0"/>
          <w:divBdr>
            <w:top w:val="none" w:sz="0" w:space="0" w:color="auto"/>
            <w:left w:val="none" w:sz="0" w:space="0" w:color="auto"/>
            <w:bottom w:val="none" w:sz="0" w:space="0" w:color="auto"/>
            <w:right w:val="none" w:sz="0" w:space="0" w:color="auto"/>
          </w:divBdr>
        </w:div>
        <w:div w:id="1731417772">
          <w:marLeft w:val="274"/>
          <w:marRight w:val="0"/>
          <w:marTop w:val="0"/>
          <w:marBottom w:val="0"/>
          <w:divBdr>
            <w:top w:val="none" w:sz="0" w:space="0" w:color="auto"/>
            <w:left w:val="none" w:sz="0" w:space="0" w:color="auto"/>
            <w:bottom w:val="none" w:sz="0" w:space="0" w:color="auto"/>
            <w:right w:val="none" w:sz="0" w:space="0" w:color="auto"/>
          </w:divBdr>
        </w:div>
      </w:divsChild>
    </w:div>
    <w:div w:id="1867254074">
      <w:bodyDiv w:val="1"/>
      <w:marLeft w:val="0"/>
      <w:marRight w:val="0"/>
      <w:marTop w:val="0"/>
      <w:marBottom w:val="0"/>
      <w:divBdr>
        <w:top w:val="none" w:sz="0" w:space="0" w:color="auto"/>
        <w:left w:val="none" w:sz="0" w:space="0" w:color="auto"/>
        <w:bottom w:val="none" w:sz="0" w:space="0" w:color="auto"/>
        <w:right w:val="none" w:sz="0" w:space="0" w:color="auto"/>
      </w:divBdr>
    </w:div>
    <w:div w:id="1883983200">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896775418">
      <w:bodyDiv w:val="1"/>
      <w:marLeft w:val="0"/>
      <w:marRight w:val="0"/>
      <w:marTop w:val="0"/>
      <w:marBottom w:val="0"/>
      <w:divBdr>
        <w:top w:val="none" w:sz="0" w:space="0" w:color="auto"/>
        <w:left w:val="none" w:sz="0" w:space="0" w:color="auto"/>
        <w:bottom w:val="none" w:sz="0" w:space="0" w:color="auto"/>
        <w:right w:val="none" w:sz="0" w:space="0" w:color="auto"/>
      </w:divBdr>
    </w:div>
    <w:div w:id="1976447913">
      <w:bodyDiv w:val="1"/>
      <w:marLeft w:val="0"/>
      <w:marRight w:val="0"/>
      <w:marTop w:val="0"/>
      <w:marBottom w:val="0"/>
      <w:divBdr>
        <w:top w:val="none" w:sz="0" w:space="0" w:color="auto"/>
        <w:left w:val="none" w:sz="0" w:space="0" w:color="auto"/>
        <w:bottom w:val="none" w:sz="0" w:space="0" w:color="auto"/>
        <w:right w:val="none" w:sz="0" w:space="0" w:color="auto"/>
      </w:divBdr>
    </w:div>
    <w:div w:id="2094736665">
      <w:bodyDiv w:val="1"/>
      <w:marLeft w:val="0"/>
      <w:marRight w:val="0"/>
      <w:marTop w:val="0"/>
      <w:marBottom w:val="0"/>
      <w:divBdr>
        <w:top w:val="none" w:sz="0" w:space="0" w:color="auto"/>
        <w:left w:val="none" w:sz="0" w:space="0" w:color="auto"/>
        <w:bottom w:val="none" w:sz="0" w:space="0" w:color="auto"/>
        <w:right w:val="none" w:sz="0" w:space="0" w:color="auto"/>
      </w:divBdr>
    </w:div>
    <w:div w:id="213158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v.uk/government/organisations/medicines-and-healthcare-products-regulatory-agency" TargetMode="External"/><Relationship Id="rId26" Type="http://schemas.openxmlformats.org/officeDocument/2006/relationships/hyperlink" Target="mailto:support-health@atamis.co.uk" TargetMode="External"/><Relationship Id="rId39" Type="http://schemas.openxmlformats.org/officeDocument/2006/relationships/hyperlink" Target="https://www.gov.uk/guidance/procurement-review-unit" TargetMode="External"/><Relationship Id="rId21" Type="http://schemas.openxmlformats.org/officeDocument/2006/relationships/hyperlink" Target="https://riskledger.com/" TargetMode="External"/><Relationship Id="rId34" Type="http://schemas.openxmlformats.org/officeDocument/2006/relationships/image" Target="media/image4.png"/><Relationship Id="rId42" Type="http://schemas.openxmlformats.org/officeDocument/2006/relationships/image" Target="media/image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tamis-1928.my.site.com/s/Welcome" TargetMode="External"/><Relationship Id="rId32" Type="http://schemas.openxmlformats.org/officeDocument/2006/relationships/hyperlink" Target="https://www.cprd.com/access-data/access-cprd-safe/multi-study-licence" TargetMode="External"/><Relationship Id="rId37" Type="http://schemas.openxmlformats.org/officeDocument/2006/relationships/package" Target="embeddings/Microsoft_Word_Document.docx"/><Relationship Id="rId40" Type="http://schemas.openxmlformats.org/officeDocument/2006/relationships/hyperlink" Target="https://www.gov.uk/government/publications/government-security-classification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ind-tender.service.gov.uk/Home/Contact" TargetMode="External"/><Relationship Id="rId28" Type="http://schemas.openxmlformats.org/officeDocument/2006/relationships/header" Target="header5.xml"/><Relationship Id="rId36"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www.find-tender.service.gov.uk/Notice/054684-2025" TargetMode="External"/><Relationship Id="rId31" Type="http://schemas.openxmlformats.org/officeDocument/2006/relationships/hyperlink" Target="https://www.cprd.com/access-data/access-cprd-safe/single-study-licen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collections/information-and-guidance-for-suppliers"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www.dsptoolkit.nhs.uk/" TargetMode="External"/><Relationship Id="rId43" Type="http://schemas.openxmlformats.org/officeDocument/2006/relationships/package" Target="embeddings/Microsoft_Word_Document1.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upport-health@atamis.co.uk" TargetMode="External"/><Relationship Id="rId33" Type="http://schemas.openxmlformats.org/officeDocument/2006/relationships/image" Target="media/image3.png"/><Relationship Id="rId38" Type="http://schemas.openxmlformats.org/officeDocument/2006/relationships/hyperlink" Target="http://www.gov.uk/find-tender" TargetMode="External"/><Relationship Id="rId20" Type="http://schemas.openxmlformats.org/officeDocument/2006/relationships/hyperlink" Target="https://www.procurementpathway.civilservice.gov.uk/documents/template/pa-2023-procurement-specific-questionnaire" TargetMode="External"/><Relationship Id="rId41" Type="http://schemas.openxmlformats.org/officeDocument/2006/relationships/hyperlink" Target="https://atamis-1928.my.site.com/s/Welcom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d1a436-09d8-4fab-af92-7dadc3e718c7" xsi:nil="true"/>
    <lcf76f155ced4ddcb4097134ff3c332f xmlns="4a0b9065-2441-4bf5-b286-cbd580ec1449">
      <Terms xmlns="http://schemas.microsoft.com/office/infopath/2007/PartnerControls"/>
    </lcf76f155ced4ddcb4097134ff3c332f>
    <i07d5d4e81594b218c556f70d8219c57 xmlns="4a0b9065-2441-4bf5-b286-cbd580ec1449">
      <Terms xmlns="http://schemas.microsoft.com/office/infopath/2007/PartnerControls"/>
    </i07d5d4e81594b218c556f70d8219c5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023F8B32E05D41A7F0A5A8EC5244FC" ma:contentTypeVersion="20" ma:contentTypeDescription="Create a new document." ma:contentTypeScope="" ma:versionID="19a0987a5b06af20967a127fe6bedb04">
  <xsd:schema xmlns:xsd="http://www.w3.org/2001/XMLSchema" xmlns:xs="http://www.w3.org/2001/XMLSchema" xmlns:p="http://schemas.microsoft.com/office/2006/metadata/properties" xmlns:ns3="4a0b9065-2441-4bf5-b286-cbd580ec1449" xmlns:ns4="61d1a436-09d8-4fab-af92-7dadc3e718c7" targetNamespace="http://schemas.microsoft.com/office/2006/metadata/properties" ma:root="true" ma:fieldsID="af0fd0f14bf675ed1a841a6fd2d24c4a" ns3:_="" ns4:_="">
    <xsd:import namespace="4a0b9065-2441-4bf5-b286-cbd580ec1449"/>
    <xsd:import namespace="61d1a436-09d8-4fab-af92-7dadc3e718c7"/>
    <xsd:element name="properties">
      <xsd:complexType>
        <xsd:sequence>
          <xsd:element name="documentManagement">
            <xsd:complexType>
              <xsd:all>
                <xsd:element ref="ns3:i07d5d4e81594b218c556f70d8219c57" minOccurs="0"/>
                <xsd:element ref="ns4: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b9065-2441-4bf5-b286-cbd580ec1449" elementFormDefault="qualified">
    <xsd:import namespace="http://schemas.microsoft.com/office/2006/documentManagement/types"/>
    <xsd:import namespace="http://schemas.microsoft.com/office/infopath/2007/PartnerControls"/>
    <xsd:element name="i07d5d4e81594b218c556f70d8219c57" ma:index="9" nillable="true" ma:taxonomy="true" ma:internalName="i07d5d4e81594b218c556f70d8219c57" ma:taxonomyFieldName="Agency_x0020_Keywords" ma:displayName="Agency Keywords" ma:default="" ma:fieldId="{207d5d4e-8159-4b21-8c55-6f70d8219c57}" ma:taxonomyMulti="true" ma:sspId="ee18d120-e8a3-4027-a24d-9aff90b49386" ma:termSetId="30143de7-8d03-4488-a6c1-277305f62f72"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e18d120-e8a3-4027-a24d-9aff90b4938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d1a436-09d8-4fab-af92-7dadc3e718c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5df1154-414b-4f91-a1e5-05c82084bc13}" ma:internalName="TaxCatchAll" ma:showField="CatchAllData" ma:web="61d1a436-09d8-4fab-af92-7dadc3e718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0C5A7-9BD7-4E4E-8D8C-A67016D85CD0}">
  <ds:schemaRefs>
    <ds:schemaRef ds:uri="http://schemas.microsoft.com/office/2006/metadata/properties"/>
    <ds:schemaRef ds:uri="http://schemas.microsoft.com/office/infopath/2007/PartnerControls"/>
    <ds:schemaRef ds:uri="61d1a436-09d8-4fab-af92-7dadc3e718c7"/>
    <ds:schemaRef ds:uri="4a0b9065-2441-4bf5-b286-cbd580ec1449"/>
  </ds:schemaRefs>
</ds:datastoreItem>
</file>

<file path=customXml/itemProps2.xml><?xml version="1.0" encoding="utf-8"?>
<ds:datastoreItem xmlns:ds="http://schemas.openxmlformats.org/officeDocument/2006/customXml" ds:itemID="{E216E83B-997E-4864-BAF7-8C7672647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b9065-2441-4bf5-b286-cbd580ec1449"/>
    <ds:schemaRef ds:uri="61d1a436-09d8-4fab-af92-7dadc3e71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14C23-E423-4D36-8BA1-1FB081981D0E}">
  <ds:schemaRefs>
    <ds:schemaRef ds:uri="http://schemas.microsoft.com/sharepoint/v3/contenttype/forms"/>
  </ds:schemaRefs>
</ds:datastoreItem>
</file>

<file path=customXml/itemProps4.xml><?xml version="1.0" encoding="utf-8"?>
<ds:datastoreItem xmlns:ds="http://schemas.openxmlformats.org/officeDocument/2006/customXml" ds:itemID="{D2405C69-F556-4184-8D54-61643560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71</Pages>
  <Words>16151</Words>
  <Characters>90609</Characters>
  <Application>Microsoft Office Word</Application>
  <DocSecurity>0</DocSecurity>
  <Lines>2384</Lines>
  <Paragraphs>1067</Paragraphs>
  <ScaleCrop>false</ScaleCrop>
  <HeadingPairs>
    <vt:vector size="2" baseType="variant">
      <vt:variant>
        <vt:lpstr>Title</vt:lpstr>
      </vt:variant>
      <vt:variant>
        <vt:i4>1</vt:i4>
      </vt:variant>
    </vt:vector>
  </HeadingPairs>
  <TitlesOfParts>
    <vt:vector size="1" baseType="lpstr">
      <vt:lpstr/>
    </vt:vector>
  </TitlesOfParts>
  <Company>Department of Health and Social Care</Company>
  <LinksUpToDate>false</LinksUpToDate>
  <CharactersWithSpaces>105693</CharactersWithSpaces>
  <SharedDoc>false</SharedDoc>
  <HLinks>
    <vt:vector size="324" baseType="variant">
      <vt:variant>
        <vt:i4>131139</vt:i4>
      </vt:variant>
      <vt:variant>
        <vt:i4>270</vt:i4>
      </vt:variant>
      <vt:variant>
        <vt:i4>0</vt:i4>
      </vt:variant>
      <vt:variant>
        <vt:i4>5</vt:i4>
      </vt:variant>
      <vt:variant>
        <vt:lpwstr>https://atamis-1928.my.site.com/s/Welcome</vt:lpwstr>
      </vt:variant>
      <vt:variant>
        <vt:lpwstr/>
      </vt:variant>
      <vt:variant>
        <vt:i4>7209083</vt:i4>
      </vt:variant>
      <vt:variant>
        <vt:i4>267</vt:i4>
      </vt:variant>
      <vt:variant>
        <vt:i4>0</vt:i4>
      </vt:variant>
      <vt:variant>
        <vt:i4>5</vt:i4>
      </vt:variant>
      <vt:variant>
        <vt:lpwstr>https://www.gov.uk/government/publications/government-security-classifications</vt:lpwstr>
      </vt:variant>
      <vt:variant>
        <vt:lpwstr/>
      </vt:variant>
      <vt:variant>
        <vt:i4>7012397</vt:i4>
      </vt:variant>
      <vt:variant>
        <vt:i4>264</vt:i4>
      </vt:variant>
      <vt:variant>
        <vt:i4>0</vt:i4>
      </vt:variant>
      <vt:variant>
        <vt:i4>5</vt:i4>
      </vt:variant>
      <vt:variant>
        <vt:lpwstr>https://www.gov.uk/guidance/procurement-review-unit</vt:lpwstr>
      </vt:variant>
      <vt:variant>
        <vt:lpwstr/>
      </vt:variant>
      <vt:variant>
        <vt:i4>1179742</vt:i4>
      </vt:variant>
      <vt:variant>
        <vt:i4>261</vt:i4>
      </vt:variant>
      <vt:variant>
        <vt:i4>0</vt:i4>
      </vt:variant>
      <vt:variant>
        <vt:i4>5</vt:i4>
      </vt:variant>
      <vt:variant>
        <vt:lpwstr>http://www.gov.uk/find-tender</vt:lpwstr>
      </vt:variant>
      <vt:variant>
        <vt:lpwstr/>
      </vt:variant>
      <vt:variant>
        <vt:i4>7864381</vt:i4>
      </vt:variant>
      <vt:variant>
        <vt:i4>255</vt:i4>
      </vt:variant>
      <vt:variant>
        <vt:i4>0</vt:i4>
      </vt:variant>
      <vt:variant>
        <vt:i4>5</vt:i4>
      </vt:variant>
      <vt:variant>
        <vt:lpwstr>https://www.dsptoolkit.nhs.uk/</vt:lpwstr>
      </vt:variant>
      <vt:variant>
        <vt:lpwstr/>
      </vt:variant>
      <vt:variant>
        <vt:i4>131150</vt:i4>
      </vt:variant>
      <vt:variant>
        <vt:i4>252</vt:i4>
      </vt:variant>
      <vt:variant>
        <vt:i4>0</vt:i4>
      </vt:variant>
      <vt:variant>
        <vt:i4>5</vt:i4>
      </vt:variant>
      <vt:variant>
        <vt:lpwstr>https://www.cprd.com/access-data/access-cprd-safe/multi-study-licence</vt:lpwstr>
      </vt:variant>
      <vt:variant>
        <vt:lpwstr/>
      </vt:variant>
      <vt:variant>
        <vt:i4>7077942</vt:i4>
      </vt:variant>
      <vt:variant>
        <vt:i4>249</vt:i4>
      </vt:variant>
      <vt:variant>
        <vt:i4>0</vt:i4>
      </vt:variant>
      <vt:variant>
        <vt:i4>5</vt:i4>
      </vt:variant>
      <vt:variant>
        <vt:lpwstr>https://www.cprd.com/access-data/access-cprd-safe/single-study-licence</vt:lpwstr>
      </vt:variant>
      <vt:variant>
        <vt:lpwstr/>
      </vt:variant>
      <vt:variant>
        <vt:i4>5177454</vt:i4>
      </vt:variant>
      <vt:variant>
        <vt:i4>246</vt:i4>
      </vt:variant>
      <vt:variant>
        <vt:i4>0</vt:i4>
      </vt:variant>
      <vt:variant>
        <vt:i4>5</vt:i4>
      </vt:variant>
      <vt:variant>
        <vt:lpwstr/>
      </vt:variant>
      <vt:variant>
        <vt:lpwstr>_How_to_respond</vt:lpwstr>
      </vt:variant>
      <vt:variant>
        <vt:i4>720940</vt:i4>
      </vt:variant>
      <vt:variant>
        <vt:i4>243</vt:i4>
      </vt:variant>
      <vt:variant>
        <vt:i4>0</vt:i4>
      </vt:variant>
      <vt:variant>
        <vt:i4>5</vt:i4>
      </vt:variant>
      <vt:variant>
        <vt:lpwstr>mailto:support-health@atamis.co.uk</vt:lpwstr>
      </vt:variant>
      <vt:variant>
        <vt:lpwstr/>
      </vt:variant>
      <vt:variant>
        <vt:i4>7602273</vt:i4>
      </vt:variant>
      <vt:variant>
        <vt:i4>240</vt:i4>
      </vt:variant>
      <vt:variant>
        <vt:i4>0</vt:i4>
      </vt:variant>
      <vt:variant>
        <vt:i4>5</vt:i4>
      </vt:variant>
      <vt:variant>
        <vt:lpwstr/>
      </vt:variant>
      <vt:variant>
        <vt:lpwstr>_Procurement_timetable</vt:lpwstr>
      </vt:variant>
      <vt:variant>
        <vt:i4>720940</vt:i4>
      </vt:variant>
      <vt:variant>
        <vt:i4>237</vt:i4>
      </vt:variant>
      <vt:variant>
        <vt:i4>0</vt:i4>
      </vt:variant>
      <vt:variant>
        <vt:i4>5</vt:i4>
      </vt:variant>
      <vt:variant>
        <vt:lpwstr>mailto:support-health@atamis.co.uk</vt:lpwstr>
      </vt:variant>
      <vt:variant>
        <vt:lpwstr/>
      </vt:variant>
      <vt:variant>
        <vt:i4>131139</vt:i4>
      </vt:variant>
      <vt:variant>
        <vt:i4>234</vt:i4>
      </vt:variant>
      <vt:variant>
        <vt:i4>0</vt:i4>
      </vt:variant>
      <vt:variant>
        <vt:i4>5</vt:i4>
      </vt:variant>
      <vt:variant>
        <vt:lpwstr>https://atamis-1928.my.site.com/s/Welcome</vt:lpwstr>
      </vt:variant>
      <vt:variant>
        <vt:lpwstr/>
      </vt:variant>
      <vt:variant>
        <vt:i4>3276854</vt:i4>
      </vt:variant>
      <vt:variant>
        <vt:i4>231</vt:i4>
      </vt:variant>
      <vt:variant>
        <vt:i4>0</vt:i4>
      </vt:variant>
      <vt:variant>
        <vt:i4>5</vt:i4>
      </vt:variant>
      <vt:variant>
        <vt:lpwstr>https://www.find-tender.service.gov.uk/Home/Contact</vt:lpwstr>
      </vt:variant>
      <vt:variant>
        <vt:lpwstr/>
      </vt:variant>
      <vt:variant>
        <vt:i4>720927</vt:i4>
      </vt:variant>
      <vt:variant>
        <vt:i4>228</vt:i4>
      </vt:variant>
      <vt:variant>
        <vt:i4>0</vt:i4>
      </vt:variant>
      <vt:variant>
        <vt:i4>5</vt:i4>
      </vt:variant>
      <vt:variant>
        <vt:lpwstr>https://www.gov.uk/government/collections/information-and-guidance-for-suppliers</vt:lpwstr>
      </vt:variant>
      <vt:variant>
        <vt:lpwstr/>
      </vt:variant>
      <vt:variant>
        <vt:i4>7143533</vt:i4>
      </vt:variant>
      <vt:variant>
        <vt:i4>225</vt:i4>
      </vt:variant>
      <vt:variant>
        <vt:i4>0</vt:i4>
      </vt:variant>
      <vt:variant>
        <vt:i4>5</vt:i4>
      </vt:variant>
      <vt:variant>
        <vt:lpwstr>https://riskledger.com/</vt:lpwstr>
      </vt:variant>
      <vt:variant>
        <vt:lpwstr/>
      </vt:variant>
      <vt:variant>
        <vt:i4>786434</vt:i4>
      </vt:variant>
      <vt:variant>
        <vt:i4>222</vt:i4>
      </vt:variant>
      <vt:variant>
        <vt:i4>0</vt:i4>
      </vt:variant>
      <vt:variant>
        <vt:i4>5</vt:i4>
      </vt:variant>
      <vt:variant>
        <vt:lpwstr>https://www.procurementpathway.civilservice.gov.uk/documents/template/pa-2023-procurement-specific-questionnaire</vt:lpwstr>
      </vt:variant>
      <vt:variant>
        <vt:lpwstr/>
      </vt:variant>
      <vt:variant>
        <vt:i4>65554</vt:i4>
      </vt:variant>
      <vt:variant>
        <vt:i4>219</vt:i4>
      </vt:variant>
      <vt:variant>
        <vt:i4>0</vt:i4>
      </vt:variant>
      <vt:variant>
        <vt:i4>5</vt:i4>
      </vt:variant>
      <vt:variant>
        <vt:lpwstr>https://www.find-tender.service.gov.uk/Notice/054684-2025</vt:lpwstr>
      </vt:variant>
      <vt:variant>
        <vt:lpwstr/>
      </vt:variant>
      <vt:variant>
        <vt:i4>2490477</vt:i4>
      </vt:variant>
      <vt:variant>
        <vt:i4>207</vt:i4>
      </vt:variant>
      <vt:variant>
        <vt:i4>0</vt:i4>
      </vt:variant>
      <vt:variant>
        <vt:i4>5</vt:i4>
      </vt:variant>
      <vt:variant>
        <vt:lpwstr>https://www.gov.uk/government/organisations/medicines-and-healthcare-products-regulatory-agency</vt:lpwstr>
      </vt:variant>
      <vt:variant>
        <vt:lpwstr/>
      </vt:variant>
      <vt:variant>
        <vt:i4>1376307</vt:i4>
      </vt:variant>
      <vt:variant>
        <vt:i4>200</vt:i4>
      </vt:variant>
      <vt:variant>
        <vt:i4>0</vt:i4>
      </vt:variant>
      <vt:variant>
        <vt:i4>5</vt:i4>
      </vt:variant>
      <vt:variant>
        <vt:lpwstr/>
      </vt:variant>
      <vt:variant>
        <vt:lpwstr>_Toc204255055</vt:lpwstr>
      </vt:variant>
      <vt:variant>
        <vt:i4>1376307</vt:i4>
      </vt:variant>
      <vt:variant>
        <vt:i4>194</vt:i4>
      </vt:variant>
      <vt:variant>
        <vt:i4>0</vt:i4>
      </vt:variant>
      <vt:variant>
        <vt:i4>5</vt:i4>
      </vt:variant>
      <vt:variant>
        <vt:lpwstr/>
      </vt:variant>
      <vt:variant>
        <vt:lpwstr>_Toc204255054</vt:lpwstr>
      </vt:variant>
      <vt:variant>
        <vt:i4>1376307</vt:i4>
      </vt:variant>
      <vt:variant>
        <vt:i4>188</vt:i4>
      </vt:variant>
      <vt:variant>
        <vt:i4>0</vt:i4>
      </vt:variant>
      <vt:variant>
        <vt:i4>5</vt:i4>
      </vt:variant>
      <vt:variant>
        <vt:lpwstr/>
      </vt:variant>
      <vt:variant>
        <vt:lpwstr>_Toc204255053</vt:lpwstr>
      </vt:variant>
      <vt:variant>
        <vt:i4>1376307</vt:i4>
      </vt:variant>
      <vt:variant>
        <vt:i4>182</vt:i4>
      </vt:variant>
      <vt:variant>
        <vt:i4>0</vt:i4>
      </vt:variant>
      <vt:variant>
        <vt:i4>5</vt:i4>
      </vt:variant>
      <vt:variant>
        <vt:lpwstr/>
      </vt:variant>
      <vt:variant>
        <vt:lpwstr>_Toc204255052</vt:lpwstr>
      </vt:variant>
      <vt:variant>
        <vt:i4>1376307</vt:i4>
      </vt:variant>
      <vt:variant>
        <vt:i4>176</vt:i4>
      </vt:variant>
      <vt:variant>
        <vt:i4>0</vt:i4>
      </vt:variant>
      <vt:variant>
        <vt:i4>5</vt:i4>
      </vt:variant>
      <vt:variant>
        <vt:lpwstr/>
      </vt:variant>
      <vt:variant>
        <vt:lpwstr>_Toc204255051</vt:lpwstr>
      </vt:variant>
      <vt:variant>
        <vt:i4>1376307</vt:i4>
      </vt:variant>
      <vt:variant>
        <vt:i4>170</vt:i4>
      </vt:variant>
      <vt:variant>
        <vt:i4>0</vt:i4>
      </vt:variant>
      <vt:variant>
        <vt:i4>5</vt:i4>
      </vt:variant>
      <vt:variant>
        <vt:lpwstr/>
      </vt:variant>
      <vt:variant>
        <vt:lpwstr>_Toc204255050</vt:lpwstr>
      </vt:variant>
      <vt:variant>
        <vt:i4>1310771</vt:i4>
      </vt:variant>
      <vt:variant>
        <vt:i4>164</vt:i4>
      </vt:variant>
      <vt:variant>
        <vt:i4>0</vt:i4>
      </vt:variant>
      <vt:variant>
        <vt:i4>5</vt:i4>
      </vt:variant>
      <vt:variant>
        <vt:lpwstr/>
      </vt:variant>
      <vt:variant>
        <vt:lpwstr>_Toc204255049</vt:lpwstr>
      </vt:variant>
      <vt:variant>
        <vt:i4>1310771</vt:i4>
      </vt:variant>
      <vt:variant>
        <vt:i4>158</vt:i4>
      </vt:variant>
      <vt:variant>
        <vt:i4>0</vt:i4>
      </vt:variant>
      <vt:variant>
        <vt:i4>5</vt:i4>
      </vt:variant>
      <vt:variant>
        <vt:lpwstr/>
      </vt:variant>
      <vt:variant>
        <vt:lpwstr>_Toc204255048</vt:lpwstr>
      </vt:variant>
      <vt:variant>
        <vt:i4>1310771</vt:i4>
      </vt:variant>
      <vt:variant>
        <vt:i4>152</vt:i4>
      </vt:variant>
      <vt:variant>
        <vt:i4>0</vt:i4>
      </vt:variant>
      <vt:variant>
        <vt:i4>5</vt:i4>
      </vt:variant>
      <vt:variant>
        <vt:lpwstr/>
      </vt:variant>
      <vt:variant>
        <vt:lpwstr>_Toc204255047</vt:lpwstr>
      </vt:variant>
      <vt:variant>
        <vt:i4>1310771</vt:i4>
      </vt:variant>
      <vt:variant>
        <vt:i4>146</vt:i4>
      </vt:variant>
      <vt:variant>
        <vt:i4>0</vt:i4>
      </vt:variant>
      <vt:variant>
        <vt:i4>5</vt:i4>
      </vt:variant>
      <vt:variant>
        <vt:lpwstr/>
      </vt:variant>
      <vt:variant>
        <vt:lpwstr>_Toc204255046</vt:lpwstr>
      </vt:variant>
      <vt:variant>
        <vt:i4>1310771</vt:i4>
      </vt:variant>
      <vt:variant>
        <vt:i4>140</vt:i4>
      </vt:variant>
      <vt:variant>
        <vt:i4>0</vt:i4>
      </vt:variant>
      <vt:variant>
        <vt:i4>5</vt:i4>
      </vt:variant>
      <vt:variant>
        <vt:lpwstr/>
      </vt:variant>
      <vt:variant>
        <vt:lpwstr>_Toc204255045</vt:lpwstr>
      </vt:variant>
      <vt:variant>
        <vt:i4>1310771</vt:i4>
      </vt:variant>
      <vt:variant>
        <vt:i4>134</vt:i4>
      </vt:variant>
      <vt:variant>
        <vt:i4>0</vt:i4>
      </vt:variant>
      <vt:variant>
        <vt:i4>5</vt:i4>
      </vt:variant>
      <vt:variant>
        <vt:lpwstr/>
      </vt:variant>
      <vt:variant>
        <vt:lpwstr>_Toc204255044</vt:lpwstr>
      </vt:variant>
      <vt:variant>
        <vt:i4>1310771</vt:i4>
      </vt:variant>
      <vt:variant>
        <vt:i4>128</vt:i4>
      </vt:variant>
      <vt:variant>
        <vt:i4>0</vt:i4>
      </vt:variant>
      <vt:variant>
        <vt:i4>5</vt:i4>
      </vt:variant>
      <vt:variant>
        <vt:lpwstr/>
      </vt:variant>
      <vt:variant>
        <vt:lpwstr>_Toc204255043</vt:lpwstr>
      </vt:variant>
      <vt:variant>
        <vt:i4>1310771</vt:i4>
      </vt:variant>
      <vt:variant>
        <vt:i4>122</vt:i4>
      </vt:variant>
      <vt:variant>
        <vt:i4>0</vt:i4>
      </vt:variant>
      <vt:variant>
        <vt:i4>5</vt:i4>
      </vt:variant>
      <vt:variant>
        <vt:lpwstr/>
      </vt:variant>
      <vt:variant>
        <vt:lpwstr>_Toc204255042</vt:lpwstr>
      </vt:variant>
      <vt:variant>
        <vt:i4>1310771</vt:i4>
      </vt:variant>
      <vt:variant>
        <vt:i4>116</vt:i4>
      </vt:variant>
      <vt:variant>
        <vt:i4>0</vt:i4>
      </vt:variant>
      <vt:variant>
        <vt:i4>5</vt:i4>
      </vt:variant>
      <vt:variant>
        <vt:lpwstr/>
      </vt:variant>
      <vt:variant>
        <vt:lpwstr>_Toc204255041</vt:lpwstr>
      </vt:variant>
      <vt:variant>
        <vt:i4>1310771</vt:i4>
      </vt:variant>
      <vt:variant>
        <vt:i4>110</vt:i4>
      </vt:variant>
      <vt:variant>
        <vt:i4>0</vt:i4>
      </vt:variant>
      <vt:variant>
        <vt:i4>5</vt:i4>
      </vt:variant>
      <vt:variant>
        <vt:lpwstr/>
      </vt:variant>
      <vt:variant>
        <vt:lpwstr>_Toc204255040</vt:lpwstr>
      </vt:variant>
      <vt:variant>
        <vt:i4>1245235</vt:i4>
      </vt:variant>
      <vt:variant>
        <vt:i4>104</vt:i4>
      </vt:variant>
      <vt:variant>
        <vt:i4>0</vt:i4>
      </vt:variant>
      <vt:variant>
        <vt:i4>5</vt:i4>
      </vt:variant>
      <vt:variant>
        <vt:lpwstr/>
      </vt:variant>
      <vt:variant>
        <vt:lpwstr>_Toc204255039</vt:lpwstr>
      </vt:variant>
      <vt:variant>
        <vt:i4>1245235</vt:i4>
      </vt:variant>
      <vt:variant>
        <vt:i4>98</vt:i4>
      </vt:variant>
      <vt:variant>
        <vt:i4>0</vt:i4>
      </vt:variant>
      <vt:variant>
        <vt:i4>5</vt:i4>
      </vt:variant>
      <vt:variant>
        <vt:lpwstr/>
      </vt:variant>
      <vt:variant>
        <vt:lpwstr>_Toc204255038</vt:lpwstr>
      </vt:variant>
      <vt:variant>
        <vt:i4>1245235</vt:i4>
      </vt:variant>
      <vt:variant>
        <vt:i4>92</vt:i4>
      </vt:variant>
      <vt:variant>
        <vt:i4>0</vt:i4>
      </vt:variant>
      <vt:variant>
        <vt:i4>5</vt:i4>
      </vt:variant>
      <vt:variant>
        <vt:lpwstr/>
      </vt:variant>
      <vt:variant>
        <vt:lpwstr>_Toc204255037</vt:lpwstr>
      </vt:variant>
      <vt:variant>
        <vt:i4>1245235</vt:i4>
      </vt:variant>
      <vt:variant>
        <vt:i4>86</vt:i4>
      </vt:variant>
      <vt:variant>
        <vt:i4>0</vt:i4>
      </vt:variant>
      <vt:variant>
        <vt:i4>5</vt:i4>
      </vt:variant>
      <vt:variant>
        <vt:lpwstr/>
      </vt:variant>
      <vt:variant>
        <vt:lpwstr>_Toc204255036</vt:lpwstr>
      </vt:variant>
      <vt:variant>
        <vt:i4>1245235</vt:i4>
      </vt:variant>
      <vt:variant>
        <vt:i4>80</vt:i4>
      </vt:variant>
      <vt:variant>
        <vt:i4>0</vt:i4>
      </vt:variant>
      <vt:variant>
        <vt:i4>5</vt:i4>
      </vt:variant>
      <vt:variant>
        <vt:lpwstr/>
      </vt:variant>
      <vt:variant>
        <vt:lpwstr>_Toc204255035</vt:lpwstr>
      </vt:variant>
      <vt:variant>
        <vt:i4>1245235</vt:i4>
      </vt:variant>
      <vt:variant>
        <vt:i4>74</vt:i4>
      </vt:variant>
      <vt:variant>
        <vt:i4>0</vt:i4>
      </vt:variant>
      <vt:variant>
        <vt:i4>5</vt:i4>
      </vt:variant>
      <vt:variant>
        <vt:lpwstr/>
      </vt:variant>
      <vt:variant>
        <vt:lpwstr>_Toc204255034</vt:lpwstr>
      </vt:variant>
      <vt:variant>
        <vt:i4>1245235</vt:i4>
      </vt:variant>
      <vt:variant>
        <vt:i4>68</vt:i4>
      </vt:variant>
      <vt:variant>
        <vt:i4>0</vt:i4>
      </vt:variant>
      <vt:variant>
        <vt:i4>5</vt:i4>
      </vt:variant>
      <vt:variant>
        <vt:lpwstr/>
      </vt:variant>
      <vt:variant>
        <vt:lpwstr>_Toc204255033</vt:lpwstr>
      </vt:variant>
      <vt:variant>
        <vt:i4>1245235</vt:i4>
      </vt:variant>
      <vt:variant>
        <vt:i4>62</vt:i4>
      </vt:variant>
      <vt:variant>
        <vt:i4>0</vt:i4>
      </vt:variant>
      <vt:variant>
        <vt:i4>5</vt:i4>
      </vt:variant>
      <vt:variant>
        <vt:lpwstr/>
      </vt:variant>
      <vt:variant>
        <vt:lpwstr>_Toc204255032</vt:lpwstr>
      </vt:variant>
      <vt:variant>
        <vt:i4>1245235</vt:i4>
      </vt:variant>
      <vt:variant>
        <vt:i4>56</vt:i4>
      </vt:variant>
      <vt:variant>
        <vt:i4>0</vt:i4>
      </vt:variant>
      <vt:variant>
        <vt:i4>5</vt:i4>
      </vt:variant>
      <vt:variant>
        <vt:lpwstr/>
      </vt:variant>
      <vt:variant>
        <vt:lpwstr>_Toc204255031</vt:lpwstr>
      </vt:variant>
      <vt:variant>
        <vt:i4>1245235</vt:i4>
      </vt:variant>
      <vt:variant>
        <vt:i4>50</vt:i4>
      </vt:variant>
      <vt:variant>
        <vt:i4>0</vt:i4>
      </vt:variant>
      <vt:variant>
        <vt:i4>5</vt:i4>
      </vt:variant>
      <vt:variant>
        <vt:lpwstr/>
      </vt:variant>
      <vt:variant>
        <vt:lpwstr>_Toc204255030</vt:lpwstr>
      </vt:variant>
      <vt:variant>
        <vt:i4>1179699</vt:i4>
      </vt:variant>
      <vt:variant>
        <vt:i4>44</vt:i4>
      </vt:variant>
      <vt:variant>
        <vt:i4>0</vt:i4>
      </vt:variant>
      <vt:variant>
        <vt:i4>5</vt:i4>
      </vt:variant>
      <vt:variant>
        <vt:lpwstr/>
      </vt:variant>
      <vt:variant>
        <vt:lpwstr>_Toc204255029</vt:lpwstr>
      </vt:variant>
      <vt:variant>
        <vt:i4>1179699</vt:i4>
      </vt:variant>
      <vt:variant>
        <vt:i4>38</vt:i4>
      </vt:variant>
      <vt:variant>
        <vt:i4>0</vt:i4>
      </vt:variant>
      <vt:variant>
        <vt:i4>5</vt:i4>
      </vt:variant>
      <vt:variant>
        <vt:lpwstr/>
      </vt:variant>
      <vt:variant>
        <vt:lpwstr>_Toc204255028</vt:lpwstr>
      </vt:variant>
      <vt:variant>
        <vt:i4>1179699</vt:i4>
      </vt:variant>
      <vt:variant>
        <vt:i4>32</vt:i4>
      </vt:variant>
      <vt:variant>
        <vt:i4>0</vt:i4>
      </vt:variant>
      <vt:variant>
        <vt:i4>5</vt:i4>
      </vt:variant>
      <vt:variant>
        <vt:lpwstr/>
      </vt:variant>
      <vt:variant>
        <vt:lpwstr>_Toc204255027</vt:lpwstr>
      </vt:variant>
      <vt:variant>
        <vt:i4>1179699</vt:i4>
      </vt:variant>
      <vt:variant>
        <vt:i4>26</vt:i4>
      </vt:variant>
      <vt:variant>
        <vt:i4>0</vt:i4>
      </vt:variant>
      <vt:variant>
        <vt:i4>5</vt:i4>
      </vt:variant>
      <vt:variant>
        <vt:lpwstr/>
      </vt:variant>
      <vt:variant>
        <vt:lpwstr>_Toc204255026</vt:lpwstr>
      </vt:variant>
      <vt:variant>
        <vt:i4>1179699</vt:i4>
      </vt:variant>
      <vt:variant>
        <vt:i4>20</vt:i4>
      </vt:variant>
      <vt:variant>
        <vt:i4>0</vt:i4>
      </vt:variant>
      <vt:variant>
        <vt:i4>5</vt:i4>
      </vt:variant>
      <vt:variant>
        <vt:lpwstr/>
      </vt:variant>
      <vt:variant>
        <vt:lpwstr>_Toc204255025</vt:lpwstr>
      </vt:variant>
      <vt:variant>
        <vt:i4>1179699</vt:i4>
      </vt:variant>
      <vt:variant>
        <vt:i4>14</vt:i4>
      </vt:variant>
      <vt:variant>
        <vt:i4>0</vt:i4>
      </vt:variant>
      <vt:variant>
        <vt:i4>5</vt:i4>
      </vt:variant>
      <vt:variant>
        <vt:lpwstr/>
      </vt:variant>
      <vt:variant>
        <vt:lpwstr>_Toc204255024</vt:lpwstr>
      </vt:variant>
      <vt:variant>
        <vt:i4>1179699</vt:i4>
      </vt:variant>
      <vt:variant>
        <vt:i4>8</vt:i4>
      </vt:variant>
      <vt:variant>
        <vt:i4>0</vt:i4>
      </vt:variant>
      <vt:variant>
        <vt:i4>5</vt:i4>
      </vt:variant>
      <vt:variant>
        <vt:lpwstr/>
      </vt:variant>
      <vt:variant>
        <vt:lpwstr>_Toc204255023</vt:lpwstr>
      </vt:variant>
      <vt:variant>
        <vt:i4>1179699</vt:i4>
      </vt:variant>
      <vt:variant>
        <vt:i4>2</vt:i4>
      </vt:variant>
      <vt:variant>
        <vt:i4>0</vt:i4>
      </vt:variant>
      <vt:variant>
        <vt:i4>5</vt:i4>
      </vt:variant>
      <vt:variant>
        <vt:lpwstr/>
      </vt:variant>
      <vt:variant>
        <vt:lpwstr>_Toc204255022</vt:lpwstr>
      </vt:variant>
      <vt:variant>
        <vt:i4>917608</vt:i4>
      </vt:variant>
      <vt:variant>
        <vt:i4>3</vt:i4>
      </vt:variant>
      <vt:variant>
        <vt:i4>0</vt:i4>
      </vt:variant>
      <vt:variant>
        <vt:i4>5</vt:i4>
      </vt:variant>
      <vt:variant>
        <vt:lpwstr>mailto:gouridevi@mhra.gov.uk</vt:lpwstr>
      </vt:variant>
      <vt:variant>
        <vt:lpwstr/>
      </vt:variant>
      <vt:variant>
        <vt:i4>917608</vt:i4>
      </vt:variant>
      <vt:variant>
        <vt:i4>0</vt:i4>
      </vt:variant>
      <vt:variant>
        <vt:i4>0</vt:i4>
      </vt:variant>
      <vt:variant>
        <vt:i4>5</vt:i4>
      </vt:variant>
      <vt:variant>
        <vt:lpwstr>mailto:gouridevi@mhra.gov.uk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Dugard, Cher</dc:creator>
  <cp:keywords/>
  <cp:lastModifiedBy>Moloney, Jonathon</cp:lastModifiedBy>
  <cp:revision>29</cp:revision>
  <dcterms:created xsi:type="dcterms:W3CDTF">2025-10-17T16:59:00Z</dcterms:created>
  <dcterms:modified xsi:type="dcterms:W3CDTF">2025-10-20T17:02:00Z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0x010100CE023F8B32E05D41A7F0A5A8EC5244FC</vt:lpwstr>
  </property>
  <property fmtid="{D5CDD505-2E9C-101B-9397-08002B2CF9AE}" pid="3" name="MediaServiceImageTags">
    <vt:lpwstr/>
  </property>
  <property fmtid="{D5CDD505-2E9C-101B-9397-08002B2CF9AE}" pid="4" name="Order">
    <vt:r8>1376300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ument type">
    <vt:lpwstr/>
  </property>
  <property fmtid="{D5CDD505-2E9C-101B-9397-08002B2CF9AE}" pid="12" name="Document_x0020_type">
    <vt:lpwstr/>
  </property>
  <property fmtid="{D5CDD505-2E9C-101B-9397-08002B2CF9AE}" pid="13" name="AgencyKeywords">
    <vt:lpwstr/>
  </property>
  <property fmtid="{D5CDD505-2E9C-101B-9397-08002B2CF9AE}" pid="14" name="SecurityClassification">
    <vt:lpwstr>1;#Official|9d42bd58-89d2-4e46-94bb-80d8f31efd91</vt:lpwstr>
  </property>
  <property fmtid="{D5CDD505-2E9C-101B-9397-08002B2CF9AE}" pid="15" name="Agency_x0020_Keywords">
    <vt:lpwstr/>
  </property>
  <property fmtid="{D5CDD505-2E9C-101B-9397-08002B2CF9AE}" pid="16" name="Agency Keywords">
    <vt:lpwstr/>
  </property>
  <property fmtid="{D5CDD505-2E9C-101B-9397-08002B2CF9AE}" pid="17" name="docLang">
    <vt:lpwstr>en</vt:lpwstr>
  </property>
</Properties>
</file>