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662D" w14:textId="2233DC74" w:rsidR="0037095C" w:rsidRDefault="00AD4CC0">
      <w:pPr>
        <w:rPr>
          <w:rFonts w:ascii="Arial Nova" w:hAnsi="Arial Nova"/>
          <w:b/>
          <w:bCs/>
          <w:u w:val="single"/>
        </w:rPr>
      </w:pPr>
      <w:r w:rsidRPr="00AD4CC0">
        <w:rPr>
          <w:rFonts w:ascii="Arial Nova" w:hAnsi="Arial Nova"/>
          <w:b/>
          <w:bCs/>
          <w:u w:val="single"/>
        </w:rPr>
        <w:t>Clarification to bidders’ questions:</w:t>
      </w:r>
    </w:p>
    <w:p w14:paraId="2F278CB8" w14:textId="77777777" w:rsidR="00674B0F" w:rsidRDefault="00674B0F">
      <w:pPr>
        <w:rPr>
          <w:rFonts w:ascii="Arial Nova" w:hAnsi="Arial Nova"/>
        </w:rPr>
      </w:pPr>
    </w:p>
    <w:p w14:paraId="7CEF0F4B" w14:textId="5161C74C" w:rsidR="00AD4CC0" w:rsidRPr="00674B0F" w:rsidRDefault="00674B0F">
      <w:pPr>
        <w:rPr>
          <w:rFonts w:ascii="Arial Nova" w:hAnsi="Arial Nova"/>
        </w:rPr>
      </w:pPr>
      <w:r>
        <w:rPr>
          <w:rFonts w:ascii="Arial Nova" w:hAnsi="Arial Nova"/>
        </w:rPr>
        <w:t>1)</w:t>
      </w:r>
    </w:p>
    <w:p w14:paraId="282F475B" w14:textId="3507DBE6" w:rsidR="00AD4CC0" w:rsidRDefault="00AD4CC0" w:rsidP="00AD4CC0">
      <w:r w:rsidRPr="00AD4CC0">
        <w:rPr>
          <w:b/>
          <w:bCs/>
        </w:rPr>
        <w:t>Question:</w:t>
      </w:r>
      <w:r>
        <w:t xml:space="preserve"> </w:t>
      </w:r>
      <w:r w:rsidRPr="00AD4CC0">
        <w:t>I would be unable to attend any of the sessions. Could you please confirm whether this would preclude me from submitting, or if it would still be worthwhile applying?</w:t>
      </w:r>
    </w:p>
    <w:p w14:paraId="115C66E2" w14:textId="5590C0ED" w:rsidR="00AD4CC0" w:rsidRPr="00AD4CC0" w:rsidRDefault="00AD4CC0" w:rsidP="00AD4CC0">
      <w:r w:rsidRPr="00AD4CC0">
        <w:rPr>
          <w:b/>
          <w:bCs/>
        </w:rPr>
        <w:t>Answer:</w:t>
      </w:r>
      <w:r>
        <w:t xml:space="preserve"> </w:t>
      </w:r>
      <w:r w:rsidRPr="00AD4CC0">
        <w:t>Thank you for your enquiry. To ensure bidders fully understand the site-specific challenges and constraints, a site visit is a mandatory requirement. Proposals submitted without the undertaking a site visit will receive a failed score.</w:t>
      </w:r>
    </w:p>
    <w:p w14:paraId="5A256324" w14:textId="77777777" w:rsidR="00AD4CC0" w:rsidRDefault="00AD4CC0" w:rsidP="00AD4CC0">
      <w:r w:rsidRPr="00AD4CC0">
        <w:t xml:space="preserve">Therefore, I can confirm that it would not be worth applying if you cannot attend a site visit. </w:t>
      </w:r>
    </w:p>
    <w:p w14:paraId="758FD683" w14:textId="77777777" w:rsidR="00AD4CC0" w:rsidRDefault="00AD4CC0" w:rsidP="00AD4CC0"/>
    <w:p w14:paraId="261629F0" w14:textId="1130ED9F" w:rsidR="00674B0F" w:rsidRDefault="00674B0F" w:rsidP="00AD4CC0">
      <w:r>
        <w:t>2)</w:t>
      </w:r>
    </w:p>
    <w:p w14:paraId="57C69D5D" w14:textId="77777777" w:rsidR="00AD4CC0" w:rsidRDefault="00AD4CC0" w:rsidP="00AD4CC0">
      <w:pPr>
        <w:rPr>
          <w:b/>
          <w:bCs/>
        </w:rPr>
      </w:pPr>
      <w:r w:rsidRPr="00AD4CC0">
        <w:rPr>
          <w:b/>
          <w:bCs/>
        </w:rPr>
        <w:t>Question:</w:t>
      </w:r>
      <w:r>
        <w:rPr>
          <w:b/>
          <w:bCs/>
        </w:rPr>
        <w:t xml:space="preserve"> </w:t>
      </w:r>
      <w:r w:rsidRPr="00AD4CC0">
        <w:t>We are keen to submit a quote for the above tender you have open. We note the requirement for a site visit and will come back to you by the end of the week to confirm our preferred date. Is there a limitation on number of people you’d like from each organisation?</w:t>
      </w:r>
      <w:r w:rsidRPr="00AD4CC0">
        <w:rPr>
          <w:b/>
          <w:bCs/>
        </w:rPr>
        <w:t xml:space="preserve"> </w:t>
      </w:r>
    </w:p>
    <w:p w14:paraId="17026E0A" w14:textId="77777777" w:rsidR="00AD4CC0" w:rsidRPr="00AD4CC0" w:rsidRDefault="00AD4CC0" w:rsidP="00AD4CC0">
      <w:r>
        <w:rPr>
          <w:b/>
          <w:bCs/>
        </w:rPr>
        <w:t xml:space="preserve">Answer: </w:t>
      </w:r>
      <w:r w:rsidRPr="00AD4CC0">
        <w:t>Thank you for your enquiry. To manage numbers on site, we are currently limiting attendance to two representatives per contractor.</w:t>
      </w:r>
    </w:p>
    <w:p w14:paraId="53442BA8" w14:textId="77777777" w:rsidR="00AD4CC0" w:rsidRPr="00AD4CC0" w:rsidRDefault="00AD4CC0" w:rsidP="00AD4CC0">
      <w:r w:rsidRPr="00AD4CC0">
        <w:t>If capacity allows, we may be able to offer additional spaces. We will confirm availability by Friday 10th October.</w:t>
      </w:r>
    </w:p>
    <w:p w14:paraId="358590A2" w14:textId="794BA472" w:rsidR="00AD4CC0" w:rsidRDefault="00AD4CC0" w:rsidP="00AD4CC0"/>
    <w:p w14:paraId="54EA9447" w14:textId="3AB2C73A" w:rsidR="00674B0F" w:rsidRPr="00AD4CC0" w:rsidRDefault="00674B0F" w:rsidP="00AD4CC0">
      <w:r>
        <w:t>3)</w:t>
      </w:r>
    </w:p>
    <w:p w14:paraId="12103F54" w14:textId="78AC8A59" w:rsidR="00AD4CC0" w:rsidRDefault="00674B0F" w:rsidP="00AD4CC0">
      <w:r>
        <w:rPr>
          <w:b/>
          <w:bCs/>
        </w:rPr>
        <w:t>Question:</w:t>
      </w:r>
      <w:r w:rsidRPr="00674B0F">
        <w:t xml:space="preserve"> Will Natural England provide a LiDAR dataset that can be used to create the required digital </w:t>
      </w:r>
      <w:proofErr w:type="gramStart"/>
      <w:r w:rsidRPr="00674B0F">
        <w:t>maps</w:t>
      </w:r>
      <w:proofErr w:type="gramEnd"/>
      <w:r w:rsidRPr="00674B0F">
        <w:t xml:space="preserve"> or would we need to undertake the LiDAR survey </w:t>
      </w:r>
      <w:proofErr w:type="gramStart"/>
      <w:r w:rsidRPr="00674B0F">
        <w:t>ourselves ?</w:t>
      </w:r>
      <w:proofErr w:type="gramEnd"/>
    </w:p>
    <w:p w14:paraId="76040A0F" w14:textId="5E36EA4B" w:rsidR="00AD4CC0" w:rsidRPr="00AD4CC0" w:rsidRDefault="00674B0F" w:rsidP="00AD4CC0">
      <w:r>
        <w:rPr>
          <w:b/>
          <w:bCs/>
        </w:rPr>
        <w:t xml:space="preserve">Answer: </w:t>
      </w:r>
      <w:r w:rsidRPr="00674B0F">
        <w:t>LIDAR data from EA geomatics Group (https://environment.data.gov.uk/survey) can be used (1m resolution last surveyed in 2022), if data is not sufficient for purpose of the contract conduct levels surveys as needed.</w:t>
      </w:r>
    </w:p>
    <w:p w14:paraId="5620D4E1" w14:textId="77777777" w:rsidR="00AD4CC0" w:rsidRDefault="00AD4CC0" w:rsidP="00AD4CC0"/>
    <w:p w14:paraId="2E163C5B" w14:textId="3EAA003B" w:rsidR="00674B0F" w:rsidRDefault="00674B0F" w:rsidP="00AD4CC0">
      <w:r>
        <w:t>4)</w:t>
      </w:r>
    </w:p>
    <w:p w14:paraId="21B8200B" w14:textId="0F46F751" w:rsidR="00674B0F" w:rsidRPr="00AD4CC0" w:rsidRDefault="00674B0F" w:rsidP="00AD4CC0">
      <w:r w:rsidRPr="00674B0F">
        <w:rPr>
          <w:b/>
          <w:bCs/>
        </w:rPr>
        <w:t>Question</w:t>
      </w:r>
      <w:r>
        <w:t xml:space="preserve">: </w:t>
      </w:r>
      <w:r w:rsidRPr="00674B0F">
        <w:t xml:space="preserve">Apart from the site visits that will be undertaken to identify trial sites and collect the information required for the project, how frequently would Natural England </w:t>
      </w:r>
      <w:r w:rsidRPr="00674B0F">
        <w:lastRenderedPageBreak/>
        <w:t xml:space="preserve">like to meet with the successful tenderer to discuss project progress?  And can these meetings be online or does Natural England </w:t>
      </w:r>
      <w:proofErr w:type="gramStart"/>
      <w:r w:rsidRPr="00674B0F">
        <w:t>have a preference for</w:t>
      </w:r>
      <w:proofErr w:type="gramEnd"/>
      <w:r w:rsidRPr="00674B0F">
        <w:t xml:space="preserve"> in person meetings?</w:t>
      </w:r>
    </w:p>
    <w:p w14:paraId="2CAF29B3" w14:textId="77777777" w:rsidR="00674B0F" w:rsidRDefault="00674B0F" w:rsidP="00674B0F">
      <w:r w:rsidRPr="00674B0F">
        <w:rPr>
          <w:b/>
          <w:bCs/>
        </w:rPr>
        <w:t>Answer</w:t>
      </w:r>
      <w:r>
        <w:t xml:space="preserve">: </w:t>
      </w:r>
      <w:r>
        <w:t>The quote should include 30 hours of client contact time, excluding any time allocated for site visits.</w:t>
      </w:r>
    </w:p>
    <w:p w14:paraId="56DF867A" w14:textId="77777777" w:rsidR="00674B0F" w:rsidRDefault="00674B0F" w:rsidP="00674B0F"/>
    <w:p w14:paraId="5836D6FA" w14:textId="77777777" w:rsidR="00674B0F" w:rsidRDefault="00674B0F" w:rsidP="00674B0F">
      <w:r>
        <w:t>Natural England expects to hold weekly online meetings (up to 1 hour) with the successful tenderer to review project progress.</w:t>
      </w:r>
    </w:p>
    <w:p w14:paraId="4AE21ACC" w14:textId="77777777" w:rsidR="00674B0F" w:rsidRDefault="00674B0F" w:rsidP="00674B0F"/>
    <w:p w14:paraId="5F2AE61D" w14:textId="77777777" w:rsidR="00674B0F" w:rsidRDefault="00674B0F" w:rsidP="00674B0F">
      <w:r>
        <w:t>In addition to these regular meetings, longer sessions will be scheduled to discuss specific project phases in greater detail. These may include:</w:t>
      </w:r>
    </w:p>
    <w:p w14:paraId="0BCAD6DB" w14:textId="77777777" w:rsidR="00674B0F" w:rsidRDefault="00674B0F" w:rsidP="00674B0F"/>
    <w:p w14:paraId="7FA14DBF" w14:textId="77777777" w:rsidR="00674B0F" w:rsidRDefault="00674B0F" w:rsidP="00674B0F">
      <w:r>
        <w:t>-</w:t>
      </w:r>
      <w:r>
        <w:tab/>
        <w:t>Kick-off meeting</w:t>
      </w:r>
    </w:p>
    <w:p w14:paraId="6A308F72" w14:textId="77777777" w:rsidR="00674B0F" w:rsidRDefault="00674B0F" w:rsidP="00674B0F">
      <w:r>
        <w:t>-</w:t>
      </w:r>
      <w:r>
        <w:tab/>
        <w:t>Literature appraisal review</w:t>
      </w:r>
    </w:p>
    <w:p w14:paraId="63FBFA61" w14:textId="77777777" w:rsidR="00674B0F" w:rsidRDefault="00674B0F" w:rsidP="00674B0F">
      <w:r>
        <w:t>-</w:t>
      </w:r>
      <w:r>
        <w:tab/>
        <w:t>Site assessment and survey planning</w:t>
      </w:r>
    </w:p>
    <w:p w14:paraId="54C13FA4" w14:textId="77777777" w:rsidR="00674B0F" w:rsidRDefault="00674B0F" w:rsidP="00674B0F">
      <w:r>
        <w:t>-</w:t>
      </w:r>
      <w:r>
        <w:tab/>
        <w:t>Trial design discussions</w:t>
      </w:r>
    </w:p>
    <w:p w14:paraId="14B35FB5" w14:textId="77777777" w:rsidR="00674B0F" w:rsidRDefault="00674B0F" w:rsidP="00674B0F">
      <w:r>
        <w:t>-</w:t>
      </w:r>
      <w:r>
        <w:tab/>
        <w:t>Review and feedback on deliverables</w:t>
      </w:r>
    </w:p>
    <w:p w14:paraId="406B5029" w14:textId="77777777" w:rsidR="00674B0F" w:rsidRDefault="00674B0F" w:rsidP="00674B0F"/>
    <w:p w14:paraId="02DA3B12" w14:textId="6FEF1194" w:rsidR="00AD4CC0" w:rsidRDefault="00674B0F" w:rsidP="00674B0F">
      <w:r>
        <w:t>During weeks when a longer meeting is scheduled, the standard progress meeting will be incorporated into that session.</w:t>
      </w:r>
    </w:p>
    <w:p w14:paraId="3F1FA254" w14:textId="77777777" w:rsidR="00674B0F" w:rsidRDefault="00674B0F" w:rsidP="00674B0F"/>
    <w:p w14:paraId="5C8E0092" w14:textId="218408CA" w:rsidR="00674B0F" w:rsidRDefault="00674B0F" w:rsidP="00674B0F">
      <w:r>
        <w:t>5)</w:t>
      </w:r>
    </w:p>
    <w:p w14:paraId="02CCF235" w14:textId="3940883D" w:rsidR="00674B0F" w:rsidRDefault="00674B0F" w:rsidP="00674B0F">
      <w:r w:rsidRPr="00674B0F">
        <w:rPr>
          <w:b/>
          <w:bCs/>
        </w:rPr>
        <w:t>Question</w:t>
      </w:r>
      <w:r>
        <w:t xml:space="preserve">: </w:t>
      </w:r>
      <w:r w:rsidRPr="00674B0F">
        <w:t xml:space="preserve">Once the project starts, will Natural England be able to open to providing the successful tenderer with detailed information about protected species and species of special scientific to the site or should a specialist with detailed knowledge of the site be included in the project </w:t>
      </w:r>
      <w:proofErr w:type="gramStart"/>
      <w:r w:rsidRPr="00674B0F">
        <w:t>team ?</w:t>
      </w:r>
      <w:proofErr w:type="gramEnd"/>
    </w:p>
    <w:p w14:paraId="47B3199D" w14:textId="51D983AC" w:rsidR="00674B0F" w:rsidRDefault="00674B0F" w:rsidP="00674B0F">
      <w:r w:rsidRPr="00674B0F">
        <w:rPr>
          <w:b/>
          <w:bCs/>
        </w:rPr>
        <w:t>Answer</w:t>
      </w:r>
      <w:r>
        <w:t xml:space="preserve">: </w:t>
      </w:r>
      <w:r w:rsidRPr="00674B0F">
        <w:t>Natural England can provide specialist knowledge of the site regarding protected species and species of special scientific interest (notified species features of the designated sites).</w:t>
      </w:r>
    </w:p>
    <w:p w14:paraId="525A705A" w14:textId="77777777" w:rsidR="00674B0F" w:rsidRDefault="00674B0F" w:rsidP="00674B0F"/>
    <w:p w14:paraId="2028C732" w14:textId="4711D5D5" w:rsidR="00674B0F" w:rsidRDefault="00674B0F" w:rsidP="00674B0F">
      <w:r>
        <w:t>6)</w:t>
      </w:r>
    </w:p>
    <w:p w14:paraId="587C3AB6" w14:textId="40DCD1BD" w:rsidR="00674B0F" w:rsidRDefault="00674B0F" w:rsidP="00674B0F">
      <w:r w:rsidRPr="00674B0F">
        <w:rPr>
          <w:b/>
          <w:bCs/>
        </w:rPr>
        <w:t>Question</w:t>
      </w:r>
      <w:r>
        <w:t xml:space="preserve">: </w:t>
      </w:r>
      <w:r w:rsidRPr="00674B0F">
        <w:t xml:space="preserve">What are the dimensions of the </w:t>
      </w:r>
      <w:proofErr w:type="spellStart"/>
      <w:r w:rsidRPr="00674B0F">
        <w:t>softrak</w:t>
      </w:r>
      <w:proofErr w:type="spellEnd"/>
      <w:r w:rsidRPr="00674B0F">
        <w:t>?</w:t>
      </w:r>
    </w:p>
    <w:p w14:paraId="5F40954E" w14:textId="0FCE8FEB" w:rsidR="00674B0F" w:rsidRDefault="00674B0F" w:rsidP="00674B0F">
      <w:r w:rsidRPr="00674B0F">
        <w:rPr>
          <w:b/>
          <w:bCs/>
        </w:rPr>
        <w:lastRenderedPageBreak/>
        <w:t>Answer</w:t>
      </w:r>
      <w:r>
        <w:t xml:space="preserve">: </w:t>
      </w:r>
      <w:r w:rsidRPr="00674B0F">
        <w:t xml:space="preserve">Natural England have a </w:t>
      </w:r>
      <w:proofErr w:type="spellStart"/>
      <w:r w:rsidRPr="00674B0F">
        <w:t>Softrak</w:t>
      </w:r>
      <w:proofErr w:type="spellEnd"/>
      <w:r w:rsidRPr="00674B0F">
        <w:t xml:space="preserve"> 75 (4.5m x 2m) with the Cut and Collect system (Flail width of 1.3m) with a 8m3 bulk bin (</w:t>
      </w:r>
      <w:hyperlink r:id="rId4" w:history="1">
        <w:r w:rsidRPr="00812D99">
          <w:rPr>
            <w:rStyle w:val="Hyperlink"/>
          </w:rPr>
          <w:t>https://www.loglogic.co.uk/index.php/product-range/cut-and-collect-system</w:t>
        </w:r>
      </w:hyperlink>
      <w:r w:rsidRPr="00674B0F">
        <w:t>).</w:t>
      </w:r>
    </w:p>
    <w:p w14:paraId="32178CD0" w14:textId="77777777" w:rsidR="00674B0F" w:rsidRDefault="00674B0F" w:rsidP="00674B0F"/>
    <w:p w14:paraId="35A398B1" w14:textId="1C281BD0" w:rsidR="00674B0F" w:rsidRDefault="00674B0F" w:rsidP="00674B0F">
      <w:r>
        <w:t>7)</w:t>
      </w:r>
    </w:p>
    <w:p w14:paraId="5E55AFD3" w14:textId="70336B30" w:rsidR="00674B0F" w:rsidRDefault="00674B0F" w:rsidP="00674B0F">
      <w:r w:rsidRPr="00674B0F">
        <w:rPr>
          <w:b/>
          <w:bCs/>
        </w:rPr>
        <w:t>Question</w:t>
      </w:r>
      <w:r>
        <w:t xml:space="preserve">: </w:t>
      </w:r>
      <w:r w:rsidRPr="00674B0F">
        <w:t>Request for quote Evaluation criteria is missing the sustainability question. Is sustainability still being scored?</w:t>
      </w:r>
    </w:p>
    <w:p w14:paraId="2824B481" w14:textId="33B4E29D" w:rsidR="00674B0F" w:rsidRDefault="00674B0F" w:rsidP="00674B0F">
      <w:r w:rsidRPr="00674B0F">
        <w:rPr>
          <w:b/>
          <w:bCs/>
        </w:rPr>
        <w:t>Answer</w:t>
      </w:r>
      <w:r>
        <w:t xml:space="preserve">: </w:t>
      </w:r>
      <w:r>
        <w:t>Yes, there should be a question for ‘Management of sustainability and social value’ (5% of the technical score available). The question is provided below:</w:t>
      </w:r>
    </w:p>
    <w:tbl>
      <w:tblPr>
        <w:tblW w:w="0" w:type="auto"/>
        <w:tblCellMar>
          <w:left w:w="0" w:type="dxa"/>
          <w:right w:w="0" w:type="dxa"/>
        </w:tblCellMar>
        <w:tblLook w:val="04A0" w:firstRow="1" w:lastRow="0" w:firstColumn="1" w:lastColumn="0" w:noHBand="0" w:noVBand="1"/>
      </w:tblPr>
      <w:tblGrid>
        <w:gridCol w:w="4501"/>
        <w:gridCol w:w="4505"/>
      </w:tblGrid>
      <w:tr w:rsidR="00674B0F" w:rsidRPr="00674B0F" w14:paraId="67CFF2BF" w14:textId="77777777">
        <w:trPr>
          <w:trHeight w:val="300"/>
        </w:trPr>
        <w:tc>
          <w:tcPr>
            <w:tcW w:w="46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3BD27C78" w14:textId="77777777" w:rsidR="00674B0F" w:rsidRPr="00674B0F" w:rsidRDefault="00674B0F" w:rsidP="00674B0F">
            <w:pPr>
              <w:rPr>
                <w:lang w:val="en-US"/>
              </w:rPr>
            </w:pPr>
            <w:r w:rsidRPr="00674B0F">
              <w:t>Management of sustainability and social value</w:t>
            </w:r>
          </w:p>
        </w:tc>
        <w:tc>
          <w:tcPr>
            <w:tcW w:w="46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14FDCDE1" w14:textId="77777777" w:rsidR="00674B0F" w:rsidRPr="00674B0F" w:rsidRDefault="00674B0F" w:rsidP="00674B0F">
            <w:pPr>
              <w:rPr>
                <w:lang w:val="en-US"/>
              </w:rPr>
            </w:pPr>
            <w:r w:rsidRPr="00674B0F">
              <w:rPr>
                <w:lang w:val="en-US"/>
              </w:rPr>
              <w:t>Detailed Evaluation Criteria</w:t>
            </w:r>
          </w:p>
        </w:tc>
      </w:tr>
      <w:tr w:rsidR="00674B0F" w:rsidRPr="00674B0F" w14:paraId="74B17002" w14:textId="77777777">
        <w:trPr>
          <w:trHeight w:val="300"/>
        </w:trPr>
        <w:tc>
          <w:tcPr>
            <w:tcW w:w="4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08A90" w14:textId="77777777" w:rsidR="00674B0F" w:rsidRPr="00674B0F" w:rsidRDefault="00674B0F" w:rsidP="00674B0F">
            <w:pPr>
              <w:rPr>
                <w:lang w:val="en-US"/>
              </w:rPr>
            </w:pPr>
            <w:r w:rsidRPr="00674B0F">
              <w:rPr>
                <w:b/>
                <w:bCs/>
                <w:lang w:val="en-US"/>
              </w:rPr>
              <w:t xml:space="preserve">Q5.1 </w:t>
            </w:r>
          </w:p>
        </w:tc>
        <w:tc>
          <w:tcPr>
            <w:tcW w:w="4619" w:type="dxa"/>
            <w:tcBorders>
              <w:top w:val="nil"/>
              <w:left w:val="nil"/>
              <w:bottom w:val="single" w:sz="8" w:space="0" w:color="auto"/>
              <w:right w:val="single" w:sz="8" w:space="0" w:color="auto"/>
            </w:tcBorders>
            <w:tcMar>
              <w:top w:w="0" w:type="dxa"/>
              <w:left w:w="108" w:type="dxa"/>
              <w:bottom w:w="0" w:type="dxa"/>
              <w:right w:w="108" w:type="dxa"/>
            </w:tcMar>
            <w:hideMark/>
          </w:tcPr>
          <w:p w14:paraId="3CF095D9" w14:textId="77777777" w:rsidR="00674B0F" w:rsidRPr="00674B0F" w:rsidRDefault="00674B0F" w:rsidP="00674B0F">
            <w:pPr>
              <w:rPr>
                <w:b/>
                <w:bCs/>
              </w:rPr>
            </w:pPr>
            <w:r w:rsidRPr="00674B0F">
              <w:rPr>
                <w:b/>
                <w:bCs/>
              </w:rPr>
              <w:t>Provide evidence that you pursue sustainability in your operations and show how these apply to this project.</w:t>
            </w:r>
          </w:p>
        </w:tc>
      </w:tr>
    </w:tbl>
    <w:p w14:paraId="5A9F85CE" w14:textId="3A334331" w:rsidR="00674B0F" w:rsidRDefault="00674B0F" w:rsidP="00674B0F"/>
    <w:p w14:paraId="6C2DD207" w14:textId="77777777" w:rsidR="00674B0F" w:rsidRDefault="00674B0F" w:rsidP="00674B0F">
      <w:r>
        <w:t xml:space="preserve">8) </w:t>
      </w:r>
    </w:p>
    <w:p w14:paraId="2DF9CEB0" w14:textId="2B199C66" w:rsidR="00674B0F" w:rsidRDefault="00674B0F" w:rsidP="00674B0F">
      <w:r w:rsidRPr="00674B0F">
        <w:rPr>
          <w:b/>
          <w:bCs/>
        </w:rPr>
        <w:t>Question</w:t>
      </w:r>
      <w:r>
        <w:t xml:space="preserve">: </w:t>
      </w:r>
      <w:r w:rsidRPr="00674B0F">
        <w:t>Is there a word limit for submitted quotes?</w:t>
      </w:r>
    </w:p>
    <w:p w14:paraId="36BE4B60" w14:textId="5C0D0A9B" w:rsidR="00674B0F" w:rsidRDefault="00674B0F" w:rsidP="00674B0F">
      <w:r w:rsidRPr="00674B0F">
        <w:rPr>
          <w:b/>
          <w:bCs/>
        </w:rPr>
        <w:t>Answer</w:t>
      </w:r>
      <w:r>
        <w:t xml:space="preserve">: </w:t>
      </w:r>
      <w:r w:rsidRPr="00674B0F">
        <w:t>Yes, the</w:t>
      </w:r>
      <w:r w:rsidRPr="00674B0F">
        <w:t xml:space="preserve"> following word count limits should be applied to the evaluation criteria responses:</w:t>
      </w:r>
    </w:p>
    <w:tbl>
      <w:tblPr>
        <w:tblW w:w="0" w:type="auto"/>
        <w:tblCellMar>
          <w:left w:w="0" w:type="dxa"/>
          <w:right w:w="0" w:type="dxa"/>
        </w:tblCellMar>
        <w:tblLook w:val="04A0" w:firstRow="1" w:lastRow="0" w:firstColumn="1" w:lastColumn="0" w:noHBand="0" w:noVBand="1"/>
      </w:tblPr>
      <w:tblGrid>
        <w:gridCol w:w="1413"/>
        <w:gridCol w:w="3118"/>
        <w:gridCol w:w="2694"/>
      </w:tblGrid>
      <w:tr w:rsidR="00674B0F" w:rsidRPr="00674B0F" w14:paraId="7CAAF1D9" w14:textId="77777777">
        <w:tc>
          <w:tcPr>
            <w:tcW w:w="1413"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6F836E7F" w14:textId="77777777" w:rsidR="00674B0F" w:rsidRPr="00674B0F" w:rsidRDefault="00674B0F" w:rsidP="00674B0F">
            <w:r w:rsidRPr="00674B0F">
              <w:t>Question</w:t>
            </w:r>
          </w:p>
        </w:tc>
        <w:tc>
          <w:tcPr>
            <w:tcW w:w="3118"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2032E4A5" w14:textId="77777777" w:rsidR="00674B0F" w:rsidRPr="00674B0F" w:rsidRDefault="00674B0F" w:rsidP="00674B0F">
            <w:r w:rsidRPr="00674B0F">
              <w:t>Topic (% of technical score)</w:t>
            </w:r>
          </w:p>
        </w:tc>
        <w:tc>
          <w:tcPr>
            <w:tcW w:w="2694"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5B7A44B6" w14:textId="77777777" w:rsidR="00674B0F" w:rsidRPr="00674B0F" w:rsidRDefault="00674B0F" w:rsidP="00674B0F">
            <w:r w:rsidRPr="00674B0F">
              <w:t>Word Count Limit</w:t>
            </w:r>
          </w:p>
        </w:tc>
      </w:tr>
      <w:tr w:rsidR="00674B0F" w:rsidRPr="00674B0F" w14:paraId="572902D6"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D1C13" w14:textId="77777777" w:rsidR="00674B0F" w:rsidRPr="00674B0F" w:rsidRDefault="00674B0F" w:rsidP="00674B0F">
            <w:r w:rsidRPr="00674B0F">
              <w:t>Q1.1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2FAE3B0" w14:textId="77777777" w:rsidR="00674B0F" w:rsidRPr="00674B0F" w:rsidRDefault="00674B0F" w:rsidP="00674B0F">
            <w:r w:rsidRPr="00674B0F">
              <w:t>Methodology (25%)</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DFDA82A" w14:textId="77777777" w:rsidR="00674B0F" w:rsidRPr="00674B0F" w:rsidRDefault="00674B0F" w:rsidP="00674B0F">
            <w:r w:rsidRPr="00674B0F">
              <w:t>1000</w:t>
            </w:r>
          </w:p>
        </w:tc>
      </w:tr>
      <w:tr w:rsidR="00674B0F" w:rsidRPr="00674B0F" w14:paraId="475CB2FF"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EB2B1" w14:textId="77777777" w:rsidR="00674B0F" w:rsidRPr="00674B0F" w:rsidRDefault="00674B0F" w:rsidP="00674B0F">
            <w:r w:rsidRPr="00674B0F">
              <w:t>Q1.2</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AFA202B" w14:textId="77777777" w:rsidR="00674B0F" w:rsidRPr="00674B0F" w:rsidRDefault="00674B0F" w:rsidP="00674B0F">
            <w:r w:rsidRPr="00674B0F">
              <w:t>Methodology (15%)</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8B0F2BA" w14:textId="77777777" w:rsidR="00674B0F" w:rsidRPr="00674B0F" w:rsidRDefault="00674B0F" w:rsidP="00674B0F">
            <w:r w:rsidRPr="00674B0F">
              <w:t>750</w:t>
            </w:r>
          </w:p>
        </w:tc>
      </w:tr>
      <w:tr w:rsidR="00674B0F" w:rsidRPr="00674B0F" w14:paraId="0503F32D"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BA9EB" w14:textId="77777777" w:rsidR="00674B0F" w:rsidRPr="00674B0F" w:rsidRDefault="00674B0F" w:rsidP="00674B0F">
            <w:r w:rsidRPr="00674B0F">
              <w:t>Q2.1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C26893" w14:textId="77777777" w:rsidR="00674B0F" w:rsidRPr="00674B0F" w:rsidRDefault="00674B0F" w:rsidP="00674B0F">
            <w:r w:rsidRPr="00674B0F">
              <w:t>Key Personnel (10%)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4329ED3" w14:textId="77777777" w:rsidR="00674B0F" w:rsidRPr="00674B0F" w:rsidRDefault="00674B0F" w:rsidP="00674B0F">
            <w:r w:rsidRPr="00674B0F">
              <w:t>750</w:t>
            </w:r>
          </w:p>
        </w:tc>
      </w:tr>
      <w:tr w:rsidR="00674B0F" w:rsidRPr="00674B0F" w14:paraId="4B29D768"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4B5C1" w14:textId="77777777" w:rsidR="00674B0F" w:rsidRPr="00674B0F" w:rsidRDefault="00674B0F" w:rsidP="00674B0F">
            <w:r w:rsidRPr="00674B0F">
              <w:t>Q3.1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B0D6DA0" w14:textId="77777777" w:rsidR="00674B0F" w:rsidRPr="00674B0F" w:rsidRDefault="00674B0F" w:rsidP="00674B0F">
            <w:r w:rsidRPr="00674B0F">
              <w:t>Quality Assurance measures (20%)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D337C06" w14:textId="77777777" w:rsidR="00674B0F" w:rsidRPr="00674B0F" w:rsidRDefault="00674B0F" w:rsidP="00674B0F">
            <w:r w:rsidRPr="00674B0F">
              <w:t>750</w:t>
            </w:r>
          </w:p>
        </w:tc>
      </w:tr>
      <w:tr w:rsidR="00674B0F" w:rsidRPr="00674B0F" w14:paraId="3929C1DE"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999D5" w14:textId="77777777" w:rsidR="00674B0F" w:rsidRPr="00674B0F" w:rsidRDefault="00674B0F" w:rsidP="00674B0F">
            <w:r w:rsidRPr="00674B0F">
              <w:t>Q3.2</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CF4D2D" w14:textId="77777777" w:rsidR="00674B0F" w:rsidRPr="00674B0F" w:rsidRDefault="00674B0F" w:rsidP="00674B0F">
            <w:r w:rsidRPr="00674B0F">
              <w:t>Quality Assurance measures (15%)</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ED0BE85" w14:textId="77777777" w:rsidR="00674B0F" w:rsidRPr="00674B0F" w:rsidRDefault="00674B0F" w:rsidP="00674B0F">
            <w:r w:rsidRPr="00674B0F">
              <w:t>750</w:t>
            </w:r>
          </w:p>
        </w:tc>
      </w:tr>
      <w:tr w:rsidR="00674B0F" w:rsidRPr="00674B0F" w14:paraId="775DBCD6"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F3B6A" w14:textId="77777777" w:rsidR="00674B0F" w:rsidRPr="00674B0F" w:rsidRDefault="00674B0F" w:rsidP="00674B0F">
            <w:r w:rsidRPr="00674B0F">
              <w:t>Q4.1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7971C37" w14:textId="77777777" w:rsidR="00674B0F" w:rsidRPr="00674B0F" w:rsidRDefault="00674B0F" w:rsidP="00674B0F">
            <w:r w:rsidRPr="00674B0F">
              <w:t>Health &amp; Safety (10%)</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B222121" w14:textId="77777777" w:rsidR="00674B0F" w:rsidRPr="00674B0F" w:rsidRDefault="00674B0F" w:rsidP="00674B0F">
            <w:r w:rsidRPr="00674B0F">
              <w:t>500</w:t>
            </w:r>
          </w:p>
        </w:tc>
      </w:tr>
      <w:tr w:rsidR="00674B0F" w:rsidRPr="00674B0F" w14:paraId="6C38C884" w14:textId="77777777">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25361" w14:textId="77777777" w:rsidR="00674B0F" w:rsidRPr="00674B0F" w:rsidRDefault="00674B0F" w:rsidP="00674B0F">
            <w:r w:rsidRPr="00674B0F">
              <w:t>Q5.1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9E590F8" w14:textId="77777777" w:rsidR="00674B0F" w:rsidRPr="00674B0F" w:rsidRDefault="00674B0F" w:rsidP="00674B0F">
            <w:r w:rsidRPr="00674B0F">
              <w:t>Sustainability (5%)</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6F7670A" w14:textId="77777777" w:rsidR="00674B0F" w:rsidRPr="00674B0F" w:rsidRDefault="00674B0F" w:rsidP="00674B0F">
            <w:r w:rsidRPr="00674B0F">
              <w:t>500</w:t>
            </w:r>
          </w:p>
        </w:tc>
      </w:tr>
    </w:tbl>
    <w:p w14:paraId="747D6CD2" w14:textId="77777777" w:rsidR="00674B0F" w:rsidRDefault="00674B0F" w:rsidP="00674B0F"/>
    <w:sectPr w:rsidR="0067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C0"/>
    <w:rsid w:val="0037095C"/>
    <w:rsid w:val="00674B0F"/>
    <w:rsid w:val="009833A0"/>
    <w:rsid w:val="00A337E6"/>
    <w:rsid w:val="00AD4CC0"/>
    <w:rsid w:val="00F0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60B2"/>
  <w15:chartTrackingRefBased/>
  <w15:docId w15:val="{7AB4D5A7-FB34-4300-B332-601B0E50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C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C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C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C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CC0"/>
    <w:rPr>
      <w:rFonts w:eastAsiaTheme="majorEastAsia" w:cstheme="majorBidi"/>
      <w:color w:val="272727" w:themeColor="text1" w:themeTint="D8"/>
    </w:rPr>
  </w:style>
  <w:style w:type="paragraph" w:styleId="Title">
    <w:name w:val="Title"/>
    <w:basedOn w:val="Normal"/>
    <w:next w:val="Normal"/>
    <w:link w:val="TitleChar"/>
    <w:uiPriority w:val="10"/>
    <w:qFormat/>
    <w:rsid w:val="00AD4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CC0"/>
    <w:pPr>
      <w:spacing w:before="160"/>
      <w:jc w:val="center"/>
    </w:pPr>
    <w:rPr>
      <w:i/>
      <w:iCs/>
      <w:color w:val="404040" w:themeColor="text1" w:themeTint="BF"/>
    </w:rPr>
  </w:style>
  <w:style w:type="character" w:customStyle="1" w:styleId="QuoteChar">
    <w:name w:val="Quote Char"/>
    <w:basedOn w:val="DefaultParagraphFont"/>
    <w:link w:val="Quote"/>
    <w:uiPriority w:val="29"/>
    <w:rsid w:val="00AD4CC0"/>
    <w:rPr>
      <w:i/>
      <w:iCs/>
      <w:color w:val="404040" w:themeColor="text1" w:themeTint="BF"/>
    </w:rPr>
  </w:style>
  <w:style w:type="paragraph" w:styleId="ListParagraph">
    <w:name w:val="List Paragraph"/>
    <w:basedOn w:val="Normal"/>
    <w:uiPriority w:val="34"/>
    <w:qFormat/>
    <w:rsid w:val="00AD4CC0"/>
    <w:pPr>
      <w:ind w:left="720"/>
      <w:contextualSpacing/>
    </w:pPr>
  </w:style>
  <w:style w:type="character" w:styleId="IntenseEmphasis">
    <w:name w:val="Intense Emphasis"/>
    <w:basedOn w:val="DefaultParagraphFont"/>
    <w:uiPriority w:val="21"/>
    <w:qFormat/>
    <w:rsid w:val="00AD4CC0"/>
    <w:rPr>
      <w:i/>
      <w:iCs/>
      <w:color w:val="0F4761" w:themeColor="accent1" w:themeShade="BF"/>
    </w:rPr>
  </w:style>
  <w:style w:type="paragraph" w:styleId="IntenseQuote">
    <w:name w:val="Intense Quote"/>
    <w:basedOn w:val="Normal"/>
    <w:next w:val="Normal"/>
    <w:link w:val="IntenseQuoteChar"/>
    <w:uiPriority w:val="30"/>
    <w:qFormat/>
    <w:rsid w:val="00AD4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CC0"/>
    <w:rPr>
      <w:i/>
      <w:iCs/>
      <w:color w:val="0F4761" w:themeColor="accent1" w:themeShade="BF"/>
    </w:rPr>
  </w:style>
  <w:style w:type="character" w:styleId="IntenseReference">
    <w:name w:val="Intense Reference"/>
    <w:basedOn w:val="DefaultParagraphFont"/>
    <w:uiPriority w:val="32"/>
    <w:qFormat/>
    <w:rsid w:val="00AD4CC0"/>
    <w:rPr>
      <w:b/>
      <w:bCs/>
      <w:smallCaps/>
      <w:color w:val="0F4761" w:themeColor="accent1" w:themeShade="BF"/>
      <w:spacing w:val="5"/>
    </w:rPr>
  </w:style>
  <w:style w:type="paragraph" w:styleId="NormalWeb">
    <w:name w:val="Normal (Web)"/>
    <w:basedOn w:val="Normal"/>
    <w:uiPriority w:val="99"/>
    <w:semiHidden/>
    <w:unhideWhenUsed/>
    <w:rsid w:val="00AD4CC0"/>
    <w:rPr>
      <w:rFonts w:ascii="Times New Roman" w:hAnsi="Times New Roman" w:cs="Times New Roman"/>
    </w:rPr>
  </w:style>
  <w:style w:type="character" w:styleId="Hyperlink">
    <w:name w:val="Hyperlink"/>
    <w:basedOn w:val="DefaultParagraphFont"/>
    <w:uiPriority w:val="99"/>
    <w:unhideWhenUsed/>
    <w:rsid w:val="00674B0F"/>
    <w:rPr>
      <w:color w:val="467886" w:themeColor="hyperlink"/>
      <w:u w:val="single"/>
    </w:rPr>
  </w:style>
  <w:style w:type="character" w:styleId="UnresolvedMention">
    <w:name w:val="Unresolved Mention"/>
    <w:basedOn w:val="DefaultParagraphFont"/>
    <w:uiPriority w:val="99"/>
    <w:semiHidden/>
    <w:unhideWhenUsed/>
    <w:rsid w:val="0067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oglogic.co.uk/index.php/product-range/cut-and-collect-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718</Words>
  <Characters>3559</Characters>
  <Application>Microsoft Office Word</Application>
  <DocSecurity>0</DocSecurity>
  <Lines>82</Lines>
  <Paragraphs>32</Paragraphs>
  <ScaleCrop>false</ScaleCrop>
  <Company>Defra</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Jessica Hughes</cp:lastModifiedBy>
  <cp:revision>2</cp:revision>
  <dcterms:created xsi:type="dcterms:W3CDTF">2025-10-02T06:48:00Z</dcterms:created>
  <dcterms:modified xsi:type="dcterms:W3CDTF">2025-10-21T09:05:00Z</dcterms:modified>
</cp:coreProperties>
</file>