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3B8DA343">
        <w:trPr>
          <w:trHeight w:val="341"/>
        </w:trPr>
        <w:tc>
          <w:tcPr>
            <w:tcW w:w="2868" w:type="dxa"/>
          </w:tcPr>
          <w:p w14:paraId="2D35996B" w14:textId="77777777" w:rsidR="00CA4BA2" w:rsidRPr="00CF68EF" w:rsidRDefault="00CA4BA2"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7281" w:type="dxa"/>
            <w:gridSpan w:val="2"/>
          </w:tcPr>
          <w:p w14:paraId="7C4B6799" w14:textId="0410C480" w:rsidR="00CA4BA2" w:rsidRPr="00EA529F" w:rsidRDefault="1AC283B6" w:rsidP="175A343E">
            <w:pPr>
              <w:tabs>
                <w:tab w:val="left" w:pos="709"/>
              </w:tabs>
              <w:rPr>
                <w:rFonts w:ascii="Arial" w:hAnsi="Arial" w:cs="Arial"/>
                <w:sz w:val="18"/>
                <w:szCs w:val="18"/>
              </w:rPr>
            </w:pPr>
            <w:r w:rsidRPr="175A343E">
              <w:rPr>
                <w:rFonts w:ascii="Arial" w:hAnsi="Arial" w:cs="Arial"/>
                <w:sz w:val="18"/>
                <w:szCs w:val="18"/>
              </w:rPr>
              <w:t>To be confirmed on award of contract</w:t>
            </w:r>
          </w:p>
        </w:tc>
      </w:tr>
      <w:tr w:rsidR="00CA4BA2" w:rsidRPr="00961A47" w14:paraId="360FADB6" w14:textId="77777777" w:rsidTr="3B8DA343">
        <w:trPr>
          <w:trHeight w:val="611"/>
        </w:trPr>
        <w:tc>
          <w:tcPr>
            <w:tcW w:w="2868" w:type="dxa"/>
          </w:tcPr>
          <w:p w14:paraId="661DFA5A" w14:textId="77777777" w:rsidR="00CA4BA2" w:rsidRPr="00CF68EF" w:rsidRDefault="00CA4BA2"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7281" w:type="dxa"/>
            <w:gridSpan w:val="2"/>
          </w:tcPr>
          <w:p w14:paraId="03E3160D" w14:textId="77777777" w:rsidR="00CA4BA2" w:rsidRPr="00A30895" w:rsidRDefault="004375D1" w:rsidP="3B8DA343">
            <w:pPr>
              <w:tabs>
                <w:tab w:val="left" w:pos="709"/>
              </w:tabs>
              <w:spacing w:line="259" w:lineRule="auto"/>
              <w:rPr>
                <w:rFonts w:ascii="Arial" w:hAnsi="Arial" w:cs="Arial"/>
                <w:sz w:val="18"/>
                <w:szCs w:val="18"/>
              </w:rPr>
            </w:pPr>
            <w:r w:rsidRPr="00A30895">
              <w:rPr>
                <w:rFonts w:ascii="Arial" w:hAnsi="Arial" w:cs="Arial"/>
                <w:sz w:val="18"/>
                <w:szCs w:val="18"/>
              </w:rPr>
              <w:t>Natural England</w:t>
            </w:r>
          </w:p>
          <w:p w14:paraId="5430A47D" w14:textId="77777777" w:rsidR="004375D1" w:rsidRPr="00A30895" w:rsidRDefault="004375D1" w:rsidP="3B8DA343">
            <w:pPr>
              <w:tabs>
                <w:tab w:val="left" w:pos="709"/>
              </w:tabs>
              <w:spacing w:line="259" w:lineRule="auto"/>
              <w:rPr>
                <w:rFonts w:ascii="Arial" w:hAnsi="Arial" w:cs="Arial"/>
                <w:sz w:val="18"/>
                <w:szCs w:val="18"/>
              </w:rPr>
            </w:pPr>
            <w:r w:rsidRPr="00A30895">
              <w:rPr>
                <w:rFonts w:ascii="Arial" w:hAnsi="Arial" w:cs="Arial"/>
                <w:sz w:val="18"/>
                <w:szCs w:val="18"/>
              </w:rPr>
              <w:t>Seacole Building</w:t>
            </w:r>
          </w:p>
          <w:p w14:paraId="5761A3DA" w14:textId="77777777" w:rsidR="004375D1" w:rsidRPr="00A30895" w:rsidRDefault="004375D1" w:rsidP="3B8DA343">
            <w:pPr>
              <w:tabs>
                <w:tab w:val="left" w:pos="709"/>
              </w:tabs>
              <w:spacing w:line="259" w:lineRule="auto"/>
              <w:rPr>
                <w:rFonts w:ascii="Arial" w:hAnsi="Arial" w:cs="Arial"/>
                <w:sz w:val="18"/>
                <w:szCs w:val="18"/>
              </w:rPr>
            </w:pPr>
            <w:r w:rsidRPr="00A30895">
              <w:rPr>
                <w:rFonts w:ascii="Arial" w:hAnsi="Arial" w:cs="Arial"/>
                <w:sz w:val="18"/>
                <w:szCs w:val="18"/>
              </w:rPr>
              <w:t>2 Marsham Street</w:t>
            </w:r>
          </w:p>
          <w:p w14:paraId="3D6CE1F2" w14:textId="26E5DE5F" w:rsidR="00A30895" w:rsidRPr="00A30895" w:rsidRDefault="00A30895" w:rsidP="3B8DA343">
            <w:pPr>
              <w:tabs>
                <w:tab w:val="left" w:pos="709"/>
              </w:tabs>
              <w:spacing w:line="259" w:lineRule="auto"/>
              <w:rPr>
                <w:rFonts w:ascii="Arial" w:hAnsi="Arial" w:cs="Arial"/>
                <w:sz w:val="18"/>
                <w:szCs w:val="18"/>
              </w:rPr>
            </w:pPr>
            <w:r w:rsidRPr="00A30895">
              <w:rPr>
                <w:rFonts w:ascii="Arial" w:hAnsi="Arial" w:cs="Arial"/>
                <w:sz w:val="18"/>
                <w:szCs w:val="18"/>
              </w:rPr>
              <w:t>London</w:t>
            </w:r>
          </w:p>
          <w:p w14:paraId="59D32329" w14:textId="710C68B9" w:rsidR="00A30895" w:rsidRPr="00A30895" w:rsidRDefault="00A30895" w:rsidP="3B8DA343">
            <w:pPr>
              <w:tabs>
                <w:tab w:val="left" w:pos="709"/>
              </w:tabs>
              <w:spacing w:line="259" w:lineRule="auto"/>
              <w:rPr>
                <w:rFonts w:ascii="Arial" w:hAnsi="Arial" w:cs="Arial"/>
                <w:sz w:val="18"/>
                <w:szCs w:val="18"/>
              </w:rPr>
            </w:pPr>
            <w:r w:rsidRPr="00A30895">
              <w:rPr>
                <w:rFonts w:ascii="Arial" w:hAnsi="Arial" w:cs="Arial"/>
                <w:sz w:val="18"/>
                <w:szCs w:val="18"/>
              </w:rPr>
              <w:t>SW1P 4DF</w:t>
            </w:r>
          </w:p>
          <w:p w14:paraId="271A4682" w14:textId="4BA454B7" w:rsidR="004375D1" w:rsidRPr="00EA529F" w:rsidRDefault="004375D1" w:rsidP="3B8DA343">
            <w:pPr>
              <w:tabs>
                <w:tab w:val="left" w:pos="709"/>
              </w:tabs>
              <w:spacing w:line="259" w:lineRule="auto"/>
              <w:rPr>
                <w:rFonts w:ascii="Arial" w:hAnsi="Arial" w:cs="Arial"/>
                <w:sz w:val="18"/>
                <w:szCs w:val="18"/>
                <w:highlight w:val="yellow"/>
              </w:rPr>
            </w:pPr>
          </w:p>
        </w:tc>
      </w:tr>
      <w:tr w:rsidR="00CA4BA2" w:rsidRPr="00961A47" w14:paraId="3C3EA26A" w14:textId="77777777" w:rsidTr="3B8DA343">
        <w:trPr>
          <w:trHeight w:val="197"/>
        </w:trPr>
        <w:tc>
          <w:tcPr>
            <w:tcW w:w="2868" w:type="dxa"/>
          </w:tcPr>
          <w:p w14:paraId="1287F9B5" w14:textId="77777777" w:rsidR="00CA4BA2" w:rsidRPr="00CF68EF" w:rsidRDefault="00CA4BA2"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7281" w:type="dxa"/>
            <w:gridSpan w:val="2"/>
          </w:tcPr>
          <w:p w14:paraId="05835F63" w14:textId="041E5DAF" w:rsidR="00CA4BA2" w:rsidRPr="00FC6C9B" w:rsidRDefault="00CA4BA2">
            <w:pPr>
              <w:tabs>
                <w:tab w:val="left" w:pos="709"/>
              </w:tabs>
              <w:rPr>
                <w:rFonts w:ascii="Arial" w:hAnsi="Arial" w:cs="Arial"/>
                <w:iCs/>
                <w:sz w:val="18"/>
                <w:szCs w:val="18"/>
                <w:highlight w:val="yellow"/>
              </w:rPr>
            </w:pPr>
            <w:r w:rsidRPr="00B46D37">
              <w:rPr>
                <w:rFonts w:ascii="Arial" w:hAnsi="Arial" w:cs="Arial"/>
                <w:sz w:val="18"/>
                <w:szCs w:val="18"/>
                <w:highlight w:val="yellow"/>
              </w:rPr>
              <w:t>[</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FC6C9B">
              <w:rPr>
                <w:rFonts w:ascii="Arial" w:hAnsi="Arial" w:cs="Arial"/>
                <w:i/>
                <w:sz w:val="18"/>
                <w:szCs w:val="18"/>
                <w:highlight w:val="yellow"/>
              </w:rPr>
              <w:t>)</w:t>
            </w:r>
            <w:r w:rsidR="00FC6C9B" w:rsidRPr="00FC6C9B">
              <w:rPr>
                <w:rFonts w:ascii="Arial" w:hAnsi="Arial" w:cs="Arial"/>
                <w:i/>
                <w:sz w:val="18"/>
                <w:szCs w:val="18"/>
              </w:rPr>
              <w:t xml:space="preserve"> </w:t>
            </w:r>
            <w:r w:rsidR="00FC6C9B" w:rsidRPr="00FC6C9B">
              <w:rPr>
                <w:rFonts w:ascii="Arial" w:hAnsi="Arial" w:cs="Arial"/>
                <w:iCs/>
                <w:sz w:val="18"/>
                <w:szCs w:val="18"/>
              </w:rPr>
              <w:t>– to be confirmed on award of contract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rsidTr="3B8DA343">
        <w:trPr>
          <w:trHeight w:val="197"/>
        </w:trPr>
        <w:tc>
          <w:tcPr>
            <w:tcW w:w="2868" w:type="dxa"/>
          </w:tcPr>
          <w:p w14:paraId="5F7AF055" w14:textId="6B4E5DA8" w:rsidR="007E7D58" w:rsidRPr="00CF68EF"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7281" w:type="dxa"/>
            <w:gridSpan w:val="2"/>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6FDBB5DB" w:rsidR="007E7D58" w:rsidRPr="00B90224" w:rsidRDefault="00B90224" w:rsidP="007E7D58">
            <w:pPr>
              <w:tabs>
                <w:tab w:val="left" w:pos="709"/>
              </w:tabs>
              <w:rPr>
                <w:rFonts w:ascii="Arial" w:hAnsi="Arial" w:cs="Arial"/>
                <w:iCs/>
                <w:sz w:val="18"/>
                <w:szCs w:val="18"/>
              </w:rPr>
            </w:pPr>
            <w:r w:rsidRPr="00B90224">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3B8DA343">
        <w:trPr>
          <w:trHeight w:val="197"/>
        </w:trPr>
        <w:tc>
          <w:tcPr>
            <w:tcW w:w="2868" w:type="dxa"/>
          </w:tcPr>
          <w:p w14:paraId="49E98B68" w14:textId="77777777" w:rsidR="007E7D58" w:rsidRPr="00B46D37"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7281" w:type="dxa"/>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6825DF">
            <w:pPr>
              <w:numPr>
                <w:ilvl w:val="0"/>
                <w:numId w:val="3"/>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6825DF">
            <w:pPr>
              <w:numPr>
                <w:ilvl w:val="0"/>
                <w:numId w:val="3"/>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6825DF">
            <w:pPr>
              <w:numPr>
                <w:ilvl w:val="0"/>
                <w:numId w:val="3"/>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3B8DA343">
        <w:trPr>
          <w:trHeight w:val="966"/>
        </w:trPr>
        <w:tc>
          <w:tcPr>
            <w:tcW w:w="2868" w:type="dxa"/>
            <w:vMerge w:val="restart"/>
          </w:tcPr>
          <w:p w14:paraId="3B2CC37B" w14:textId="4B3C5A05" w:rsidR="007E7D58"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1563" w:type="dxa"/>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5718" w:type="dxa"/>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17C90427"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B461FD">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rsidTr="3B8DA343">
        <w:trPr>
          <w:trHeight w:val="966"/>
        </w:trPr>
        <w:tc>
          <w:tcPr>
            <w:tcW w:w="2868" w:type="dxa"/>
            <w:vMerge/>
          </w:tcPr>
          <w:p w14:paraId="5A3F8C0B" w14:textId="70D234B1" w:rsidR="007E7D58" w:rsidRPr="00B46D37"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1563" w:type="dxa"/>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5718" w:type="dxa"/>
          </w:tcPr>
          <w:p w14:paraId="6A40B123" w14:textId="162D549F" w:rsidR="00E908E6" w:rsidRPr="00E908E6" w:rsidRDefault="00E908E6" w:rsidP="00E908E6">
            <w:pPr>
              <w:pStyle w:val="pf0"/>
              <w:rPr>
                <w:rFonts w:ascii="Arial" w:hAnsi="Arial" w:cs="Arial"/>
                <w:sz w:val="18"/>
                <w:szCs w:val="18"/>
              </w:rPr>
            </w:pPr>
            <w:r w:rsidRPr="00E908E6">
              <w:rPr>
                <w:rFonts w:ascii="Arial" w:hAnsi="Arial" w:cs="Arial"/>
                <w:sz w:val="18"/>
                <w:szCs w:val="18"/>
              </w:rPr>
              <w:t>None</w:t>
            </w:r>
            <w:r>
              <w:rPr>
                <w:rFonts w:ascii="Arial" w:hAnsi="Arial" w:cs="Arial"/>
                <w:sz w:val="18"/>
                <w:szCs w:val="18"/>
              </w:rPr>
              <w:t xml:space="preserve">. </w:t>
            </w:r>
          </w:p>
        </w:tc>
      </w:tr>
      <w:tr w:rsidR="007E7D58" w:rsidRPr="00961A47" w14:paraId="682172EF" w14:textId="77777777" w:rsidTr="3B8DA343">
        <w:trPr>
          <w:trHeight w:val="383"/>
        </w:trPr>
        <w:tc>
          <w:tcPr>
            <w:tcW w:w="2868" w:type="dxa"/>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1563" w:type="dxa"/>
          </w:tcPr>
          <w:p w14:paraId="6B28EF86" w14:textId="77777777" w:rsidR="007E7D58" w:rsidRPr="00CF6D6F" w:rsidRDefault="007E7D58" w:rsidP="007E7D58">
            <w:pPr>
              <w:tabs>
                <w:tab w:val="left" w:pos="709"/>
              </w:tabs>
              <w:rPr>
                <w:rFonts w:ascii="Arial" w:hAnsi="Arial" w:cs="Arial"/>
                <w:b/>
                <w:sz w:val="18"/>
                <w:szCs w:val="18"/>
              </w:rPr>
            </w:pPr>
            <w:r w:rsidRPr="00CF6D6F">
              <w:rPr>
                <w:rFonts w:ascii="Arial" w:hAnsi="Arial" w:cs="Arial"/>
                <w:b/>
                <w:sz w:val="18"/>
                <w:szCs w:val="18"/>
              </w:rPr>
              <w:t>Services</w:t>
            </w:r>
          </w:p>
        </w:tc>
        <w:tc>
          <w:tcPr>
            <w:tcW w:w="5718" w:type="dxa"/>
          </w:tcPr>
          <w:p w14:paraId="738A7E1A" w14:textId="5FB0B6DD" w:rsidR="00CF6D6F" w:rsidRPr="00CF6D6F" w:rsidRDefault="00CF6D6F" w:rsidP="00CF6D6F">
            <w:pPr>
              <w:pStyle w:val="pf0"/>
              <w:rPr>
                <w:rFonts w:ascii="Arial" w:eastAsia="STZhongsong" w:hAnsi="Arial" w:cs="Arial"/>
                <w:sz w:val="18"/>
                <w:szCs w:val="18"/>
              </w:rPr>
            </w:pPr>
            <w:r w:rsidRPr="00CF6D6F">
              <w:rPr>
                <w:rFonts w:ascii="Arial" w:eastAsia="STZhongsong" w:hAnsi="Arial" w:cs="Arial"/>
                <w:sz w:val="18"/>
                <w:szCs w:val="18"/>
              </w:rPr>
              <w:t>See Appendix 2 – Specification/Description</w:t>
            </w:r>
            <w:r>
              <w:rPr>
                <w:rFonts w:ascii="Arial" w:eastAsia="STZhongsong" w:hAnsi="Arial" w:cs="Arial"/>
                <w:sz w:val="18"/>
                <w:szCs w:val="18"/>
              </w:rPr>
              <w:t xml:space="preserve">. </w:t>
            </w:r>
          </w:p>
          <w:p w14:paraId="2A786758" w14:textId="57B6D81F" w:rsidR="00CF6D6F" w:rsidRPr="00CF6D6F" w:rsidRDefault="00CF6D6F" w:rsidP="00CF6D6F">
            <w:pPr>
              <w:pStyle w:val="pf0"/>
              <w:rPr>
                <w:rFonts w:ascii="Arial" w:eastAsia="STZhongsong" w:hAnsi="Arial" w:cs="Arial"/>
                <w:b/>
                <w:bCs/>
                <w:sz w:val="18"/>
                <w:szCs w:val="18"/>
                <w:shd w:val="clear" w:color="auto" w:fill="FFFF00"/>
              </w:rPr>
            </w:pPr>
          </w:p>
        </w:tc>
      </w:tr>
      <w:tr w:rsidR="007E7D58" w:rsidRPr="00961A47" w14:paraId="2A3F6693" w14:textId="77777777" w:rsidTr="3B8DA343">
        <w:trPr>
          <w:trHeight w:val="698"/>
        </w:trPr>
        <w:tc>
          <w:tcPr>
            <w:tcW w:w="2868" w:type="dxa"/>
          </w:tcPr>
          <w:p w14:paraId="66431E1A" w14:textId="77777777" w:rsidR="007E7D58" w:rsidRPr="006C1774"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7281" w:type="dxa"/>
            <w:gridSpan w:val="2"/>
          </w:tcPr>
          <w:p w14:paraId="4514BC18" w14:textId="77777777" w:rsidR="00222490" w:rsidRDefault="00222490" w:rsidP="003E0478">
            <w:pPr>
              <w:tabs>
                <w:tab w:val="left" w:pos="709"/>
              </w:tabs>
              <w:rPr>
                <w:rFonts w:ascii="Arial" w:eastAsia="Arial" w:hAnsi="Arial" w:cs="Arial"/>
                <w:iCs/>
                <w:sz w:val="18"/>
                <w:szCs w:val="18"/>
              </w:rPr>
            </w:pPr>
          </w:p>
          <w:p w14:paraId="2A7B0163" w14:textId="33BBC22B" w:rsidR="003E0478" w:rsidRPr="00AD2F6C" w:rsidRDefault="00AD2F6C" w:rsidP="003E0478">
            <w:pPr>
              <w:tabs>
                <w:tab w:val="left" w:pos="709"/>
              </w:tabs>
              <w:rPr>
                <w:rFonts w:ascii="Arial" w:hAnsi="Arial" w:cs="Arial"/>
                <w:b/>
                <w:iCs/>
                <w:sz w:val="18"/>
                <w:szCs w:val="18"/>
              </w:rPr>
            </w:pPr>
            <w:r w:rsidRPr="00AD2F6C">
              <w:rPr>
                <w:rFonts w:ascii="Arial" w:eastAsia="Arial" w:hAnsi="Arial" w:cs="Arial"/>
                <w:iCs/>
                <w:sz w:val="18"/>
                <w:szCs w:val="18"/>
              </w:rPr>
              <w:t>November 2025</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3B8DA343">
        <w:trPr>
          <w:trHeight w:val="383"/>
        </w:trPr>
        <w:tc>
          <w:tcPr>
            <w:tcW w:w="2868" w:type="dxa"/>
          </w:tcPr>
          <w:p w14:paraId="5D4EEC78" w14:textId="77777777" w:rsidR="007E7D58" w:rsidRPr="006C1774" w:rsidDel="000738CA"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7281" w:type="dxa"/>
            <w:gridSpan w:val="2"/>
          </w:tcPr>
          <w:p w14:paraId="37D293FB" w14:textId="25BEF1AD" w:rsidR="007E7D58" w:rsidRPr="00222490" w:rsidRDefault="00222490" w:rsidP="007E7D58">
            <w:pPr>
              <w:spacing w:before="120" w:after="120"/>
              <w:ind w:right="936"/>
              <w:rPr>
                <w:rFonts w:ascii="Arial" w:eastAsia="Arial" w:hAnsi="Arial" w:cs="Arial"/>
                <w:iCs/>
                <w:sz w:val="18"/>
                <w:szCs w:val="18"/>
              </w:rPr>
            </w:pPr>
            <w:r w:rsidRPr="00222490">
              <w:rPr>
                <w:rFonts w:ascii="Arial" w:eastAsia="Arial" w:hAnsi="Arial" w:cs="Arial"/>
                <w:iCs/>
                <w:sz w:val="18"/>
                <w:szCs w:val="18"/>
              </w:rPr>
              <w:t>28</w:t>
            </w:r>
            <w:r w:rsidRPr="00222490">
              <w:rPr>
                <w:rFonts w:ascii="Arial" w:eastAsia="Arial" w:hAnsi="Arial" w:cs="Arial"/>
                <w:iCs/>
                <w:sz w:val="18"/>
                <w:szCs w:val="18"/>
                <w:vertAlign w:val="superscript"/>
              </w:rPr>
              <w:t>th</w:t>
            </w:r>
            <w:r w:rsidRPr="00222490">
              <w:rPr>
                <w:rFonts w:ascii="Arial" w:eastAsia="Arial" w:hAnsi="Arial" w:cs="Arial"/>
                <w:iCs/>
                <w:sz w:val="18"/>
                <w:szCs w:val="18"/>
              </w:rPr>
              <w:t xml:space="preserve"> February 2026</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3B8DA343">
        <w:trPr>
          <w:trHeight w:val="383"/>
        </w:trPr>
        <w:tc>
          <w:tcPr>
            <w:tcW w:w="2868" w:type="dxa"/>
          </w:tcPr>
          <w:p w14:paraId="718871A9" w14:textId="77777777" w:rsidR="007E7D58" w:rsidRPr="006C1774"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0" w:name="_Ref99635469"/>
            <w:bookmarkStart w:id="1" w:name="_Ref99635697"/>
            <w:bookmarkStart w:id="2" w:name="_Ref111474589"/>
            <w:r w:rsidRPr="006C1774">
              <w:rPr>
                <w:rFonts w:ascii="Arial" w:hAnsi="Arial" w:cs="Arial"/>
                <w:b/>
                <w:sz w:val="18"/>
                <w:szCs w:val="18"/>
              </w:rPr>
              <w:t>Charges</w:t>
            </w:r>
            <w:bookmarkEnd w:id="0"/>
          </w:p>
        </w:tc>
        <w:tc>
          <w:tcPr>
            <w:tcW w:w="7281" w:type="dxa"/>
            <w:gridSpan w:val="2"/>
          </w:tcPr>
          <w:p w14:paraId="1A7D4E04" w14:textId="4C99D789" w:rsidR="007E7D58" w:rsidRPr="00600493" w:rsidRDefault="007E7D58" w:rsidP="007E7D58">
            <w:pPr>
              <w:pStyle w:val="Header"/>
              <w:tabs>
                <w:tab w:val="left" w:pos="709"/>
              </w:tabs>
              <w:ind w:right="3"/>
              <w:rPr>
                <w:rFonts w:ascii="Arial" w:hAnsi="Arial" w:cs="Arial"/>
                <w:sz w:val="18"/>
                <w:szCs w:val="18"/>
              </w:rPr>
            </w:pPr>
            <w:bookmarkStart w:id="3" w:name="_Ref377110658"/>
            <w:r w:rsidRPr="00600493">
              <w:rPr>
                <w:rFonts w:ascii="Arial" w:hAnsi="Arial" w:cs="Arial"/>
                <w:sz w:val="18"/>
                <w:szCs w:val="18"/>
              </w:rPr>
              <w:t xml:space="preserve">The Charges for the </w:t>
            </w:r>
            <w:bookmarkStart w:id="4" w:name="_DV_C154"/>
            <w:r w:rsidRPr="00600493">
              <w:rPr>
                <w:rFonts w:ascii="Arial" w:hAnsi="Arial" w:cs="Arial"/>
                <w:sz w:val="18"/>
                <w:szCs w:val="18"/>
              </w:rPr>
              <w:t xml:space="preserve">Goods and/or Services </w:t>
            </w:r>
            <w:bookmarkEnd w:id="4"/>
            <w:r w:rsidRPr="00600493">
              <w:rPr>
                <w:rFonts w:ascii="Arial" w:hAnsi="Arial" w:cs="Arial"/>
                <w:sz w:val="18"/>
                <w:szCs w:val="18"/>
              </w:rPr>
              <w:t>shall be as set out in [Appendix 3 – Charges].</w:t>
            </w:r>
            <w:bookmarkEnd w:id="3"/>
            <w:r w:rsidRPr="00600493">
              <w:rPr>
                <w:rFonts w:ascii="Arial" w:hAnsi="Arial" w:cs="Arial"/>
                <w:sz w:val="18"/>
                <w:szCs w:val="18"/>
              </w:rPr>
              <w:t xml:space="preserve"> </w:t>
            </w:r>
            <w:r w:rsidR="00F34637" w:rsidRPr="00600493">
              <w:rPr>
                <w:rFonts w:ascii="Arial" w:hAnsi="Arial" w:cs="Arial"/>
                <w:sz w:val="18"/>
                <w:szCs w:val="18"/>
              </w:rPr>
              <w:t xml:space="preserve">The Charges are fixed for the duration of the Agreement. </w:t>
            </w:r>
          </w:p>
          <w:p w14:paraId="5426BF67" w14:textId="77777777" w:rsidR="007E7D58" w:rsidRPr="00600493"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3B8DA343">
        <w:trPr>
          <w:trHeight w:val="383"/>
        </w:trPr>
        <w:tc>
          <w:tcPr>
            <w:tcW w:w="2868" w:type="dxa"/>
          </w:tcPr>
          <w:p w14:paraId="548B5E31" w14:textId="77777777" w:rsidR="007E7D58" w:rsidRPr="00B46D37"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5" w:name="_Ref99635482"/>
            <w:r w:rsidRPr="00B46D37">
              <w:rPr>
                <w:rFonts w:ascii="Arial" w:hAnsi="Arial" w:cs="Arial"/>
                <w:b/>
                <w:sz w:val="18"/>
                <w:szCs w:val="18"/>
              </w:rPr>
              <w:t>Payment</w:t>
            </w:r>
            <w:bookmarkEnd w:id="5"/>
          </w:p>
        </w:tc>
        <w:tc>
          <w:tcPr>
            <w:tcW w:w="7281" w:type="dxa"/>
            <w:gridSpan w:val="2"/>
          </w:tcPr>
          <w:p w14:paraId="01A96761" w14:textId="6ABF04D2" w:rsidR="00F30425" w:rsidRPr="00FC1519" w:rsidRDefault="007E7D58" w:rsidP="00F30425">
            <w:pPr>
              <w:pStyle w:val="Header"/>
              <w:tabs>
                <w:tab w:val="left" w:pos="709"/>
              </w:tabs>
              <w:rPr>
                <w:rFonts w:ascii="Arial" w:hAnsi="Arial" w:cs="Arial"/>
                <w:b/>
                <w:i/>
                <w:sz w:val="18"/>
                <w:szCs w:val="18"/>
              </w:rPr>
            </w:pPr>
            <w:bookmarkStart w:id="6" w:name="_DV_M104"/>
            <w:bookmarkStart w:id="7" w:name="_DV_M110"/>
            <w:bookmarkEnd w:id="6"/>
            <w:bookmarkEnd w:id="7"/>
            <w:r w:rsidRPr="00B46D37">
              <w:rPr>
                <w:rFonts w:ascii="Arial" w:hAnsi="Arial" w:cs="Arial"/>
                <w:sz w:val="18"/>
                <w:szCs w:val="18"/>
              </w:rPr>
              <w:t xml:space="preserve">Payments will be made </w:t>
            </w:r>
            <w:r w:rsidR="00F30425" w:rsidRPr="00F30425">
              <w:rPr>
                <w:rFonts w:ascii="Arial" w:hAnsi="Arial" w:cs="Arial"/>
                <w:sz w:val="18"/>
                <w:szCs w:val="18"/>
              </w:rPr>
              <w:t xml:space="preserve">in GBP by BACS transfer using the details provided by the supplier on submission of a compliant invoice.  </w:t>
            </w:r>
          </w:p>
          <w:p w14:paraId="5AEFA517" w14:textId="77777777" w:rsidR="007E7D58" w:rsidRPr="00B46D37" w:rsidRDefault="007E7D58" w:rsidP="00F30425">
            <w:pPr>
              <w:pStyle w:val="Header"/>
              <w:tabs>
                <w:tab w:val="left" w:pos="709"/>
              </w:tabs>
              <w:rPr>
                <w:rFonts w:ascii="Arial" w:hAnsi="Arial" w:cs="Arial"/>
                <w:sz w:val="18"/>
                <w:szCs w:val="18"/>
              </w:rPr>
            </w:pPr>
          </w:p>
        </w:tc>
      </w:tr>
      <w:tr w:rsidR="00DD176F" w:rsidRPr="00961A47" w14:paraId="62E0B503" w14:textId="77777777" w:rsidTr="3B8DA343">
        <w:trPr>
          <w:trHeight w:val="383"/>
        </w:trPr>
        <w:tc>
          <w:tcPr>
            <w:tcW w:w="2868" w:type="dxa"/>
          </w:tcPr>
          <w:p w14:paraId="19A13727" w14:textId="4D923FEC" w:rsidR="00DD176F" w:rsidRPr="00B46D37" w:rsidRDefault="00DD176F"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7281" w:type="dxa"/>
            <w:gridSpan w:val="2"/>
          </w:tcPr>
          <w:p w14:paraId="4ADD73A1" w14:textId="2BB35E5A" w:rsidR="00622BBD" w:rsidRPr="00CB6FFE" w:rsidRDefault="009179C1" w:rsidP="00CB6FFE">
            <w:pPr>
              <w:pStyle w:val="Header"/>
              <w:tabs>
                <w:tab w:val="left" w:pos="709"/>
              </w:tabs>
              <w:rPr>
                <w:rFonts w:ascii="Arial" w:hAnsi="Arial" w:cs="Arial"/>
                <w:sz w:val="18"/>
                <w:szCs w:val="18"/>
              </w:rPr>
            </w:pPr>
            <w:r w:rsidRPr="00CB6FFE">
              <w:rPr>
                <w:rFonts w:ascii="Arial" w:hAnsi="Arial" w:cs="Arial"/>
                <w:sz w:val="18"/>
                <w:szCs w:val="18"/>
              </w:rPr>
              <w:t>A sum equal to £5,000,000</w:t>
            </w:r>
            <w:r w:rsidR="00CB6FFE" w:rsidRPr="00CB6FFE">
              <w:rPr>
                <w:rFonts w:ascii="Arial" w:hAnsi="Arial" w:cs="Arial"/>
                <w:sz w:val="18"/>
                <w:szCs w:val="18"/>
              </w:rPr>
              <w:t>.</w:t>
            </w:r>
            <w:r w:rsidR="00CB6FFE">
              <w:rPr>
                <w:rFonts w:ascii="Arial" w:hAnsi="Arial" w:cs="Arial"/>
                <w:sz w:val="18"/>
                <w:szCs w:val="18"/>
              </w:rPr>
              <w:t xml:space="preserve"> </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3B8DA343">
        <w:trPr>
          <w:trHeight w:val="383"/>
        </w:trPr>
        <w:tc>
          <w:tcPr>
            <w:tcW w:w="2868" w:type="dxa"/>
          </w:tcPr>
          <w:p w14:paraId="4BB9E7D9" w14:textId="77777777" w:rsidR="007E7D58" w:rsidRPr="00B46D37"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7281" w:type="dxa"/>
            <w:gridSpan w:val="2"/>
          </w:tcPr>
          <w:p w14:paraId="15833649" w14:textId="7DA208A1" w:rsidR="00D77BD1" w:rsidRPr="00D77BD1" w:rsidRDefault="00D77BD1" w:rsidP="00D77BD1">
            <w:pPr>
              <w:pStyle w:val="BodyText3"/>
              <w:keepNext/>
              <w:tabs>
                <w:tab w:val="left" w:pos="709"/>
              </w:tabs>
              <w:rPr>
                <w:rFonts w:ascii="Arial" w:hAnsi="Arial" w:cs="Arial"/>
                <w:sz w:val="18"/>
                <w:szCs w:val="18"/>
              </w:rPr>
            </w:pPr>
            <w:r w:rsidRPr="00D77BD1">
              <w:rPr>
                <w:rFonts w:ascii="Arial" w:hAnsi="Arial" w:cs="Arial"/>
                <w:sz w:val="18"/>
                <w:szCs w:val="18"/>
              </w:rPr>
              <w:t>For general liaison your contact will continue to be Penelope Pomroy (</w:t>
            </w:r>
            <w:hyperlink r:id="rId14" w:history="1">
              <w:r w:rsidRPr="00A72FE3">
                <w:rPr>
                  <w:rStyle w:val="Hyperlink"/>
                  <w:rFonts w:ascii="Arial" w:hAnsi="Arial" w:cs="Arial"/>
                  <w:sz w:val="18"/>
                  <w:szCs w:val="18"/>
                </w:rPr>
                <w:t>protectedsites.contracts@naturalengland.org.uk</w:t>
              </w:r>
            </w:hyperlink>
            <w:r>
              <w:rPr>
                <w:rFonts w:ascii="Arial" w:hAnsi="Arial" w:cs="Arial"/>
                <w:sz w:val="18"/>
                <w:szCs w:val="18"/>
              </w:rPr>
              <w:t xml:space="preserve">). </w:t>
            </w:r>
          </w:p>
          <w:p w14:paraId="3E4CD59E" w14:textId="65C64225" w:rsidR="007E7D58" w:rsidRPr="00B46D37" w:rsidRDefault="00D77BD1" w:rsidP="00D77BD1">
            <w:pPr>
              <w:pStyle w:val="Header"/>
              <w:tabs>
                <w:tab w:val="left" w:pos="709"/>
              </w:tabs>
              <w:rPr>
                <w:rFonts w:ascii="Arial" w:hAnsi="Arial" w:cs="Arial"/>
                <w:sz w:val="18"/>
                <w:szCs w:val="18"/>
              </w:rPr>
            </w:pPr>
            <w:r w:rsidRPr="00D77BD1">
              <w:rPr>
                <w:rFonts w:ascii="Arial" w:hAnsi="Arial" w:cs="Arial"/>
                <w:sz w:val="18"/>
                <w:szCs w:val="18"/>
              </w:rPr>
              <w:t xml:space="preserve">or, in their absence another member of the SSSI Monitoring and Evaluation Team will respond.  </w:t>
            </w:r>
          </w:p>
        </w:tc>
      </w:tr>
      <w:tr w:rsidR="007E7D58" w:rsidRPr="00961A47" w14:paraId="26FB4D09" w14:textId="77777777" w:rsidTr="3B8DA343">
        <w:trPr>
          <w:trHeight w:val="383"/>
        </w:trPr>
        <w:tc>
          <w:tcPr>
            <w:tcW w:w="2868" w:type="dxa"/>
          </w:tcPr>
          <w:p w14:paraId="7415A584" w14:textId="77777777" w:rsidR="007E7D58" w:rsidRPr="00B46D37"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7281" w:type="dxa"/>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2C6BE168"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r w:rsidR="00D77BD1">
              <w:rPr>
                <w:rFonts w:ascii="Arial" w:hAnsi="Arial" w:cs="Arial"/>
                <w:sz w:val="18"/>
                <w:szCs w:val="18"/>
              </w:rPr>
              <w:t>– to be confirmed on award of contract</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3DF713FA"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r w:rsidR="00D77BD1">
              <w:rPr>
                <w:rFonts w:ascii="Arial" w:hAnsi="Arial" w:cs="Arial"/>
                <w:sz w:val="18"/>
                <w:szCs w:val="18"/>
              </w:rPr>
              <w:t xml:space="preserve"> – to be confirmed on award of contract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3B8DA343">
        <w:trPr>
          <w:trHeight w:val="383"/>
        </w:trPr>
        <w:tc>
          <w:tcPr>
            <w:tcW w:w="2868" w:type="dxa"/>
          </w:tcPr>
          <w:p w14:paraId="11C710D6" w14:textId="019BF3A4" w:rsidR="007E7D58" w:rsidRPr="00B46D37"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
            <w:r w:rsidRPr="006C1774">
              <w:rPr>
                <w:rFonts w:ascii="Arial" w:hAnsi="Arial" w:cs="Arial"/>
                <w:b/>
                <w:sz w:val="18"/>
                <w:szCs w:val="18"/>
              </w:rPr>
              <w:t xml:space="preserve"> (“IPR”) Clauses</w:t>
            </w:r>
            <w:bookmarkEnd w:id="2"/>
          </w:p>
        </w:tc>
        <w:tc>
          <w:tcPr>
            <w:tcW w:w="7281" w:type="dxa"/>
            <w:gridSpan w:val="2"/>
          </w:tcPr>
          <w:p w14:paraId="1CDDAEEC" w14:textId="0EA94484"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3739D2">
              <w:rPr>
                <w:rFonts w:ascii="Arial" w:hAnsi="Arial" w:cs="Arial"/>
                <w:bCs/>
                <w:iCs/>
                <w:sz w:val="18"/>
                <w:szCs w:val="18"/>
              </w:rPr>
              <w:t xml:space="preserve">Option </w:t>
            </w:r>
            <w:r w:rsidRPr="00F759BA">
              <w:rPr>
                <w:rFonts w:ascii="Arial" w:hAnsi="Arial" w:cs="Arial"/>
                <w:bCs/>
                <w:iCs/>
                <w:sz w:val="18"/>
                <w:szCs w:val="18"/>
              </w:rPr>
              <w:t>B</w:t>
            </w:r>
            <w:r w:rsidR="003739D2" w:rsidRPr="003739D2">
              <w:rPr>
                <w:rFonts w:ascii="Arial" w:hAnsi="Arial" w:cs="Arial"/>
                <w:b/>
                <w:iCs/>
                <w:sz w:val="18"/>
                <w:szCs w:val="18"/>
              </w:rPr>
              <w:t xml:space="preserve"> </w:t>
            </w:r>
            <w:r w:rsidRPr="003739D2">
              <w:rPr>
                <w:rFonts w:ascii="Arial" w:hAnsi="Arial" w:cs="Arial"/>
                <w:bCs/>
                <w:iCs/>
                <w:sz w:val="18"/>
                <w:szCs w:val="18"/>
              </w:rPr>
              <w:t>in respect</w:t>
            </w:r>
            <w:r>
              <w:rPr>
                <w:rFonts w:ascii="Arial" w:hAnsi="Arial" w:cs="Arial"/>
                <w:bCs/>
                <w:iCs/>
                <w:sz w:val="18"/>
                <w:szCs w:val="18"/>
              </w:rPr>
              <w:t xml:space="preserve"> of intellectual property rights provisions for the Agreement as set out in the terms and conditions.</w:t>
            </w:r>
          </w:p>
          <w:p w14:paraId="699605EB" w14:textId="2A59DEFE"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3B8DA343">
        <w:trPr>
          <w:trHeight w:val="383"/>
        </w:trPr>
        <w:tc>
          <w:tcPr>
            <w:tcW w:w="2868" w:type="dxa"/>
          </w:tcPr>
          <w:p w14:paraId="03498F3F" w14:textId="77777777" w:rsidR="007E7D58" w:rsidRPr="00060369"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8" w:name="_Ref111474711"/>
            <w:r w:rsidRPr="00060369">
              <w:rPr>
                <w:rFonts w:ascii="Arial" w:eastAsia="Arial" w:hAnsi="Arial" w:cs="Arial"/>
                <w:b/>
                <w:color w:val="000000"/>
                <w:sz w:val="18"/>
                <w:szCs w:val="18"/>
              </w:rPr>
              <w:t>Progress Meetings and Progress Reports</w:t>
            </w:r>
            <w:bookmarkEnd w:id="8"/>
          </w:p>
        </w:tc>
        <w:tc>
          <w:tcPr>
            <w:tcW w:w="7281" w:type="dxa"/>
            <w:gridSpan w:val="2"/>
          </w:tcPr>
          <w:p w14:paraId="4AC4472A" w14:textId="413F07D6" w:rsidR="007E7D58" w:rsidRPr="00F759BA" w:rsidRDefault="00F759BA" w:rsidP="007E7D58">
            <w:pPr>
              <w:pBdr>
                <w:top w:val="nil"/>
                <w:left w:val="nil"/>
                <w:bottom w:val="nil"/>
                <w:right w:val="nil"/>
                <w:between w:val="nil"/>
              </w:pBdr>
              <w:suppressAutoHyphens/>
              <w:spacing w:before="120" w:after="120"/>
              <w:rPr>
                <w:rFonts w:ascii="Arial" w:eastAsia="Arial" w:hAnsi="Arial" w:cs="Arial"/>
                <w:bCs/>
                <w:iCs/>
                <w:color w:val="000000"/>
                <w:sz w:val="18"/>
                <w:szCs w:val="18"/>
              </w:rPr>
            </w:pPr>
            <w:r w:rsidRPr="00F759BA">
              <w:rPr>
                <w:rFonts w:ascii="Arial" w:eastAsia="Arial" w:hAnsi="Arial" w:cs="Arial"/>
                <w:bCs/>
                <w:iCs/>
                <w:sz w:val="18"/>
                <w:szCs w:val="18"/>
              </w:rPr>
              <w:t xml:space="preserve">An initial inception meeting will be arranged on contract start up. The contractor will then be expected to report regularly to NE, providing a clear understanding of progress.  </w:t>
            </w:r>
          </w:p>
        </w:tc>
      </w:tr>
      <w:tr w:rsidR="007E7D58" w:rsidRPr="00961A47" w14:paraId="0CA426CF" w14:textId="77777777" w:rsidTr="3B8DA343">
        <w:trPr>
          <w:trHeight w:val="383"/>
        </w:trPr>
        <w:tc>
          <w:tcPr>
            <w:tcW w:w="2868" w:type="dxa"/>
          </w:tcPr>
          <w:p w14:paraId="609EE302" w14:textId="77777777" w:rsidR="007E7D58" w:rsidRPr="00060369" w:rsidRDefault="007E7D58" w:rsidP="006825DF">
            <w:pPr>
              <w:numPr>
                <w:ilvl w:val="0"/>
                <w:numId w:val="1"/>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7281" w:type="dxa"/>
            <w:gridSpan w:val="2"/>
          </w:tcPr>
          <w:tbl>
            <w:tblPr>
              <w:tblW w:w="0" w:type="auto"/>
              <w:tblLook w:val="04A0" w:firstRow="1" w:lastRow="0" w:firstColumn="1" w:lastColumn="0" w:noHBand="0" w:noVBand="1"/>
            </w:tblPr>
            <w:tblGrid>
              <w:gridCol w:w="5300"/>
              <w:gridCol w:w="1765"/>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7FB0315F"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Natural England</w:t>
                  </w:r>
                  <w:r>
                    <w:rPr>
                      <w:rStyle w:val="eop"/>
                      <w:rFonts w:ascii="Arial" w:eastAsiaTheme="minorEastAsia" w:hAnsi="Arial" w:cs="Arial"/>
                      <w:sz w:val="18"/>
                      <w:szCs w:val="18"/>
                    </w:rPr>
                    <w:t> </w:t>
                  </w:r>
                </w:p>
                <w:p w14:paraId="2562FDA7"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Seacole Building</w:t>
                  </w:r>
                  <w:r>
                    <w:rPr>
                      <w:rStyle w:val="eop"/>
                      <w:rFonts w:ascii="Arial" w:eastAsiaTheme="minorEastAsia" w:hAnsi="Arial" w:cs="Arial"/>
                      <w:sz w:val="18"/>
                      <w:szCs w:val="18"/>
                    </w:rPr>
                    <w:t> </w:t>
                  </w:r>
                </w:p>
                <w:p w14:paraId="61A9B81F"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2 Marsham Street</w:t>
                  </w:r>
                  <w:r>
                    <w:rPr>
                      <w:rStyle w:val="eop"/>
                      <w:rFonts w:ascii="Arial" w:eastAsiaTheme="minorEastAsia" w:hAnsi="Arial" w:cs="Arial"/>
                      <w:sz w:val="18"/>
                      <w:szCs w:val="18"/>
                    </w:rPr>
                    <w:t> </w:t>
                  </w:r>
                </w:p>
                <w:p w14:paraId="47096FE7"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Westminster, London</w:t>
                  </w:r>
                  <w:r>
                    <w:rPr>
                      <w:rStyle w:val="eop"/>
                      <w:rFonts w:ascii="Arial" w:eastAsiaTheme="minorEastAsia" w:hAnsi="Arial" w:cs="Arial"/>
                      <w:sz w:val="18"/>
                      <w:szCs w:val="18"/>
                    </w:rPr>
                    <w:t> </w:t>
                  </w:r>
                </w:p>
                <w:p w14:paraId="5016C74F"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SW1P 4DP</w:t>
                  </w:r>
                  <w:r>
                    <w:rPr>
                      <w:rStyle w:val="eop"/>
                      <w:rFonts w:ascii="Arial" w:eastAsiaTheme="minorEastAsia" w:hAnsi="Arial" w:cs="Arial"/>
                      <w:sz w:val="18"/>
                      <w:szCs w:val="18"/>
                    </w:rPr>
                    <w:t> </w:t>
                  </w:r>
                </w:p>
                <w:p w14:paraId="14E90C1A"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sz w:val="18"/>
                      <w:szCs w:val="18"/>
                    </w:rPr>
                    <w:t> </w:t>
                  </w:r>
                </w:p>
                <w:p w14:paraId="4B81F239"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sz w:val="18"/>
                      <w:szCs w:val="18"/>
                    </w:rPr>
                    <w:t> </w:t>
                  </w:r>
                </w:p>
                <w:p w14:paraId="53365810"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Attention: Penelope Pomroy</w:t>
                  </w:r>
                  <w:r>
                    <w:rPr>
                      <w:rStyle w:val="eop"/>
                      <w:rFonts w:ascii="Arial" w:eastAsiaTheme="minorEastAsia" w:hAnsi="Arial" w:cs="Arial"/>
                      <w:sz w:val="18"/>
                      <w:szCs w:val="18"/>
                    </w:rPr>
                    <w:t> </w:t>
                  </w:r>
                </w:p>
                <w:p w14:paraId="66DD321B"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sz w:val="18"/>
                      <w:szCs w:val="18"/>
                    </w:rPr>
                    <w:t> </w:t>
                  </w:r>
                </w:p>
                <w:p w14:paraId="4ED81CE9"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Email: protectedsites.contracts@naturalengland.org.uk</w:t>
                  </w:r>
                  <w:r>
                    <w:rPr>
                      <w:rStyle w:val="eop"/>
                      <w:rFonts w:ascii="Arial" w:eastAsiaTheme="minorEastAsia" w:hAnsi="Arial" w:cs="Arial"/>
                      <w:sz w:val="18"/>
                      <w:szCs w:val="18"/>
                    </w:rPr>
                    <w:t> </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389DCD47"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3B8DA343">
        <w:trPr>
          <w:trHeight w:val="1750"/>
        </w:trPr>
        <w:tc>
          <w:tcPr>
            <w:tcW w:w="2868" w:type="dxa"/>
          </w:tcPr>
          <w:p w14:paraId="10717F1C" w14:textId="738D99A7" w:rsidR="007E7D58" w:rsidRPr="00060369"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614"/>
            <w:r w:rsidRPr="006C1774">
              <w:rPr>
                <w:rFonts w:ascii="Arial" w:hAnsi="Arial" w:cs="Arial"/>
                <w:b/>
                <w:sz w:val="18"/>
                <w:szCs w:val="18"/>
              </w:rPr>
              <w:t xml:space="preserve">Key </w:t>
            </w:r>
            <w:bookmarkEnd w:id="9"/>
            <w:r w:rsidRPr="006C1774">
              <w:rPr>
                <w:rFonts w:ascii="Arial" w:hAnsi="Arial" w:cs="Arial"/>
                <w:b/>
                <w:sz w:val="18"/>
                <w:szCs w:val="18"/>
              </w:rPr>
              <w:t>Personnel</w:t>
            </w:r>
            <w:r w:rsidR="004028F1">
              <w:rPr>
                <w:rFonts w:ascii="Arial" w:hAnsi="Arial" w:cs="Arial"/>
                <w:b/>
                <w:sz w:val="18"/>
                <w:szCs w:val="18"/>
              </w:rPr>
              <w:t xml:space="preserve"> of the Contractor</w:t>
            </w:r>
          </w:p>
        </w:tc>
        <w:tc>
          <w:tcPr>
            <w:tcW w:w="7281" w:type="dxa"/>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8203EA" w:rsidRDefault="007E7D58" w:rsidP="007E7D58">
                  <w:pPr>
                    <w:pStyle w:val="Header"/>
                    <w:tabs>
                      <w:tab w:val="left" w:pos="709"/>
                    </w:tabs>
                    <w:ind w:right="3"/>
                    <w:rPr>
                      <w:rFonts w:ascii="Arial" w:hAnsi="Arial" w:cs="Arial"/>
                      <w:b/>
                      <w:sz w:val="18"/>
                      <w:szCs w:val="18"/>
                      <w:highlight w:val="yellow"/>
                    </w:rPr>
                  </w:pPr>
                  <w:r w:rsidRPr="008203EA">
                    <w:rPr>
                      <w:rFonts w:ascii="Arial" w:hAnsi="Arial" w:cs="Arial"/>
                      <w:b/>
                      <w:sz w:val="18"/>
                      <w:szCs w:val="18"/>
                      <w:highlight w:val="yellow"/>
                    </w:rPr>
                    <w:t>Key Personnel Role:</w:t>
                  </w:r>
                </w:p>
                <w:p w14:paraId="69B03CBF" w14:textId="77777777" w:rsidR="007E7D58" w:rsidRPr="008203EA" w:rsidRDefault="007E7D58" w:rsidP="007E7D58">
                  <w:pPr>
                    <w:pStyle w:val="Header"/>
                    <w:tabs>
                      <w:tab w:val="left" w:pos="709"/>
                    </w:tabs>
                    <w:ind w:right="3"/>
                    <w:rPr>
                      <w:rFonts w:ascii="Arial" w:hAnsi="Arial" w:cs="Arial"/>
                      <w:b/>
                      <w:sz w:val="18"/>
                      <w:szCs w:val="18"/>
                      <w:highlight w:val="yellow"/>
                    </w:rPr>
                  </w:pPr>
                </w:p>
              </w:tc>
              <w:tc>
                <w:tcPr>
                  <w:tcW w:w="2059" w:type="dxa"/>
                  <w:tcBorders>
                    <w:top w:val="nil"/>
                    <w:left w:val="nil"/>
                    <w:bottom w:val="nil"/>
                    <w:right w:val="nil"/>
                  </w:tcBorders>
                </w:tcPr>
                <w:p w14:paraId="29176080" w14:textId="77777777" w:rsidR="007E7D58" w:rsidRPr="008203EA" w:rsidDel="006867E5" w:rsidRDefault="007E7D58" w:rsidP="007E7D58">
                  <w:pPr>
                    <w:pStyle w:val="Header"/>
                    <w:tabs>
                      <w:tab w:val="left" w:pos="709"/>
                    </w:tabs>
                    <w:ind w:right="3"/>
                    <w:rPr>
                      <w:rFonts w:ascii="Arial" w:hAnsi="Arial" w:cs="Arial"/>
                      <w:b/>
                      <w:sz w:val="18"/>
                      <w:szCs w:val="18"/>
                      <w:highlight w:val="yellow"/>
                    </w:rPr>
                  </w:pPr>
                  <w:r w:rsidRPr="008203EA">
                    <w:rPr>
                      <w:rFonts w:ascii="Arial" w:hAnsi="Arial" w:cs="Arial"/>
                      <w:b/>
                      <w:sz w:val="18"/>
                      <w:szCs w:val="18"/>
                      <w:highlight w:val="yellow"/>
                    </w:rPr>
                    <w:t>Key Personnel Name:</w:t>
                  </w:r>
                </w:p>
              </w:tc>
              <w:tc>
                <w:tcPr>
                  <w:tcW w:w="2276" w:type="dxa"/>
                  <w:tcBorders>
                    <w:top w:val="nil"/>
                    <w:left w:val="nil"/>
                    <w:bottom w:val="nil"/>
                    <w:right w:val="nil"/>
                  </w:tcBorders>
                </w:tcPr>
                <w:p w14:paraId="00DDE4AC" w14:textId="77777777" w:rsidR="007E7D58" w:rsidRPr="008203EA" w:rsidRDefault="007E7D58" w:rsidP="007E7D58">
                  <w:pPr>
                    <w:pStyle w:val="Header"/>
                    <w:tabs>
                      <w:tab w:val="left" w:pos="709"/>
                    </w:tabs>
                    <w:ind w:right="3"/>
                    <w:rPr>
                      <w:rFonts w:ascii="Arial" w:hAnsi="Arial" w:cs="Arial"/>
                      <w:b/>
                      <w:sz w:val="18"/>
                      <w:szCs w:val="18"/>
                      <w:highlight w:val="yellow"/>
                    </w:rPr>
                  </w:pPr>
                  <w:r w:rsidRPr="008203EA">
                    <w:rPr>
                      <w:rFonts w:ascii="Arial" w:hAnsi="Arial" w:cs="Arial"/>
                      <w:b/>
                      <w:sz w:val="18"/>
                      <w:szCs w:val="18"/>
                      <w:highlight w:val="yellow"/>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24C37C05" w:rsidR="007E7D58" w:rsidRPr="008203EA" w:rsidDel="006867E5" w:rsidRDefault="008203EA" w:rsidP="007E7D58">
                  <w:pPr>
                    <w:pStyle w:val="Header"/>
                    <w:tabs>
                      <w:tab w:val="left" w:pos="709"/>
                    </w:tabs>
                    <w:ind w:right="3"/>
                    <w:rPr>
                      <w:rFonts w:ascii="Arial" w:hAnsi="Arial" w:cs="Arial"/>
                      <w:bCs/>
                      <w:iCs/>
                      <w:sz w:val="18"/>
                      <w:szCs w:val="18"/>
                    </w:rPr>
                  </w:pPr>
                  <w:r>
                    <w:rPr>
                      <w:rFonts w:ascii="Arial" w:hAnsi="Arial" w:cs="Arial"/>
                      <w:bCs/>
                      <w:iCs/>
                      <w:sz w:val="18"/>
                      <w:szCs w:val="18"/>
                    </w:rPr>
                    <w:t>To be confirmed on award of contract</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3B8DA343">
        <w:tc>
          <w:tcPr>
            <w:tcW w:w="2868" w:type="dxa"/>
          </w:tcPr>
          <w:p w14:paraId="41E43A9C" w14:textId="77777777" w:rsidR="007E7D58" w:rsidRPr="00060369"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623"/>
            <w:r w:rsidRPr="00060369">
              <w:rPr>
                <w:rFonts w:ascii="Arial" w:hAnsi="Arial" w:cs="Arial"/>
                <w:b/>
                <w:sz w:val="18"/>
                <w:szCs w:val="18"/>
              </w:rPr>
              <w:t>Procedures and Policies</w:t>
            </w:r>
            <w:bookmarkEnd w:id="10"/>
          </w:p>
        </w:tc>
        <w:tc>
          <w:tcPr>
            <w:tcW w:w="7281" w:type="dxa"/>
            <w:gridSpan w:val="2"/>
          </w:tcPr>
          <w:p w14:paraId="43B9EB9B" w14:textId="77777777" w:rsidR="00486B11" w:rsidRDefault="00486B11" w:rsidP="00486B1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For the purposes of the Agreement:</w:t>
            </w:r>
            <w:r>
              <w:rPr>
                <w:rStyle w:val="eop"/>
                <w:rFonts w:ascii="Arial" w:eastAsiaTheme="minorEastAsia" w:hAnsi="Arial" w:cs="Arial"/>
                <w:sz w:val="18"/>
                <w:szCs w:val="18"/>
              </w:rPr>
              <w:t> </w:t>
            </w:r>
          </w:p>
          <w:p w14:paraId="4E906CC7" w14:textId="77777777" w:rsidR="00486B11" w:rsidRDefault="00486B11" w:rsidP="00486B11">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sz w:val="18"/>
                <w:szCs w:val="18"/>
              </w:rPr>
              <w:t> </w:t>
            </w:r>
          </w:p>
          <w:p w14:paraId="15A9F579" w14:textId="77777777" w:rsidR="00486B11" w:rsidRDefault="00486B11" w:rsidP="00486B1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[The Customer’s Staff Vetting Procedures are: The Tenderer must demonstrate their commitment and ability to manage sensitive tenure information according to GDPR guidelines and in line with Natural England’s policies and best practice. Describe your track record in this area, detail your existing policies, systems and processes </w:t>
            </w:r>
            <w:proofErr w:type="gramStart"/>
            <w:r>
              <w:rPr>
                <w:rStyle w:val="normaltextrun"/>
                <w:rFonts w:ascii="Arial" w:hAnsi="Arial" w:cs="Arial"/>
                <w:sz w:val="18"/>
                <w:szCs w:val="18"/>
              </w:rPr>
              <w:t>with regard to</w:t>
            </w:r>
            <w:proofErr w:type="gramEnd"/>
            <w:r>
              <w:rPr>
                <w:rStyle w:val="normaltextrun"/>
                <w:rFonts w:ascii="Arial" w:hAnsi="Arial" w:cs="Arial"/>
                <w:sz w:val="18"/>
                <w:szCs w:val="18"/>
              </w:rPr>
              <w:t xml:space="preserve"> data privacy and security and explain how these would be implemented in the delivery of this contract. Tenderers should demonstrate that all staff likely to be involved in this contract already have, or would receive, training in GDPR and its implications for dealing with sensitive tenure information in a public-facing environment using both written (emails and letters) and verbal (telephone calls) communication.</w:t>
            </w:r>
            <w:r>
              <w:rPr>
                <w:rStyle w:val="eop"/>
                <w:rFonts w:ascii="Arial" w:eastAsiaTheme="minorEastAsia" w:hAnsi="Arial" w:cs="Arial"/>
                <w:sz w:val="18"/>
                <w:szCs w:val="18"/>
              </w:rPr>
              <w:t> </w:t>
            </w:r>
          </w:p>
          <w:p w14:paraId="343ADB01" w14:textId="77777777" w:rsidR="00486B11" w:rsidRDefault="00486B11" w:rsidP="00486B11">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sz w:val="18"/>
                <w:szCs w:val="18"/>
              </w:rPr>
              <w:t> </w:t>
            </w:r>
          </w:p>
          <w:p w14:paraId="50F08A1B" w14:textId="77777777" w:rsidR="00486B11" w:rsidRDefault="00486B11" w:rsidP="00486B1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 xml:space="preserve">The Customer’s security / data security requirements </w:t>
            </w:r>
            <w:proofErr w:type="gramStart"/>
            <w:r>
              <w:rPr>
                <w:rStyle w:val="normaltextrun"/>
                <w:rFonts w:ascii="Arial" w:hAnsi="Arial" w:cs="Arial"/>
                <w:sz w:val="18"/>
                <w:szCs w:val="18"/>
                <w:lang w:val="en-NZ"/>
              </w:rPr>
              <w:t>are:</w:t>
            </w:r>
            <w:proofErr w:type="gramEnd"/>
            <w:r>
              <w:rPr>
                <w:rStyle w:val="normaltextrun"/>
                <w:rFonts w:ascii="Arial" w:hAnsi="Arial" w:cs="Arial"/>
                <w:sz w:val="18"/>
                <w:szCs w:val="18"/>
                <w:lang w:val="en-NZ"/>
              </w:rPr>
              <w:t xml:space="preserve"> Compliance with General Data Protection Regulations (2018). </w:t>
            </w:r>
            <w:r>
              <w:rPr>
                <w:rStyle w:val="eop"/>
                <w:rFonts w:ascii="Arial" w:eastAsiaTheme="minorEastAsia" w:hAnsi="Arial" w:cs="Arial"/>
                <w:sz w:val="18"/>
                <w:szCs w:val="18"/>
              </w:rPr>
              <w:t> </w:t>
            </w:r>
          </w:p>
          <w:p w14:paraId="36EF185C" w14:textId="77777777" w:rsidR="00486B11" w:rsidRDefault="00486B11" w:rsidP="00486B11">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sz w:val="18"/>
                <w:szCs w:val="18"/>
              </w:rPr>
              <w:t> </w:t>
            </w:r>
          </w:p>
          <w:p w14:paraId="0D864024" w14:textId="77777777" w:rsidR="00486B11" w:rsidRDefault="00486B11" w:rsidP="00486B1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 xml:space="preserve">The Customer’s additional sustainability requirements </w:t>
            </w:r>
            <w:proofErr w:type="gramStart"/>
            <w:r>
              <w:rPr>
                <w:rStyle w:val="normaltextrun"/>
                <w:rFonts w:ascii="Arial" w:hAnsi="Arial" w:cs="Arial"/>
                <w:sz w:val="18"/>
                <w:szCs w:val="18"/>
                <w:lang w:val="en-NZ"/>
              </w:rPr>
              <w:t>are:</w:t>
            </w:r>
            <w:proofErr w:type="gramEnd"/>
            <w:r>
              <w:rPr>
                <w:rStyle w:val="normaltextrun"/>
                <w:rFonts w:ascii="Arial" w:hAnsi="Arial" w:cs="Arial"/>
                <w:sz w:val="18"/>
                <w:szCs w:val="18"/>
                <w:lang w:val="en-NZ"/>
              </w:rPr>
              <w:t xml:space="preserve"> Suppliers are expected to </w:t>
            </w:r>
            <w:proofErr w:type="gramStart"/>
            <w:r>
              <w:rPr>
                <w:rStyle w:val="normaltextrun"/>
                <w:rFonts w:ascii="Arial" w:hAnsi="Arial" w:cs="Arial"/>
                <w:sz w:val="18"/>
                <w:szCs w:val="18"/>
                <w:lang w:val="en-NZ"/>
              </w:rPr>
              <w:t>have an understanding of</w:t>
            </w:r>
            <w:proofErr w:type="gramEnd"/>
            <w:r>
              <w:rPr>
                <w:rStyle w:val="normaltextrun"/>
                <w:rFonts w:ascii="Arial" w:hAnsi="Arial" w:cs="Arial"/>
                <w:sz w:val="18"/>
                <w:szCs w:val="18"/>
                <w:lang w:val="en-NZ"/>
              </w:rPr>
              <w:t xml:space="preserve"> the Sustainable Development Goals, the interconnections between them and the relevance to the goods, services and works procured on the Client’s behalf.</w:t>
            </w:r>
            <w:r>
              <w:rPr>
                <w:rStyle w:val="eop"/>
                <w:rFonts w:ascii="Arial" w:eastAsiaTheme="minorEastAsia" w:hAnsi="Arial" w:cs="Arial"/>
                <w:sz w:val="18"/>
                <w:szCs w:val="18"/>
              </w:rPr>
              <w:t> </w:t>
            </w:r>
          </w:p>
          <w:p w14:paraId="00A1E155" w14:textId="4B2ACAFB" w:rsidR="007E7D58" w:rsidRPr="00060369" w:rsidRDefault="007E7D58" w:rsidP="00486B11">
            <w:pPr>
              <w:pStyle w:val="Heading2"/>
              <w:keepNext/>
              <w:numPr>
                <w:ilvl w:val="0"/>
                <w:numId w:val="0"/>
              </w:numPr>
              <w:tabs>
                <w:tab w:val="left" w:pos="709"/>
              </w:tabs>
              <w:spacing w:after="0"/>
              <w:jc w:val="left"/>
              <w:rPr>
                <w:rFonts w:ascii="Arial" w:hAnsi="Arial" w:cs="Arial"/>
                <w:sz w:val="18"/>
                <w:szCs w:val="18"/>
              </w:rPr>
            </w:pPr>
          </w:p>
        </w:tc>
      </w:tr>
      <w:tr w:rsidR="007E7D58" w:rsidRPr="00961A47" w14:paraId="5BE74AA2" w14:textId="77777777" w:rsidTr="3B8DA343">
        <w:tc>
          <w:tcPr>
            <w:tcW w:w="2868" w:type="dxa"/>
          </w:tcPr>
          <w:p w14:paraId="1B2BEDDD" w14:textId="77777777" w:rsidR="007E7D58" w:rsidRPr="00607C0A"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111456393"/>
            <w:r w:rsidRPr="00607C0A">
              <w:rPr>
                <w:rFonts w:ascii="Arial" w:hAnsi="Arial" w:cs="Arial"/>
                <w:b/>
                <w:sz w:val="18"/>
                <w:szCs w:val="18"/>
              </w:rPr>
              <w:t>Special Terms</w:t>
            </w:r>
            <w:bookmarkEnd w:id="11"/>
          </w:p>
        </w:tc>
        <w:tc>
          <w:tcPr>
            <w:tcW w:w="7281" w:type="dxa"/>
            <w:gridSpan w:val="2"/>
          </w:tcPr>
          <w:p w14:paraId="471A725E" w14:textId="7D10D66D" w:rsidR="007E7D58" w:rsidRPr="00E567F8" w:rsidRDefault="00C13131" w:rsidP="00E567F8">
            <w:pPr>
              <w:spacing w:before="120" w:after="120"/>
              <w:rPr>
                <w:rFonts w:ascii="Arial" w:eastAsia="Arial" w:hAnsi="Arial" w:cs="Arial"/>
                <w:b/>
                <w:i/>
                <w:sz w:val="18"/>
                <w:szCs w:val="18"/>
              </w:rPr>
            </w:pPr>
            <w:r>
              <w:rPr>
                <w:rFonts w:ascii="Arial" w:eastAsia="Arial" w:hAnsi="Arial" w:cs="Arial"/>
                <w:sz w:val="18"/>
                <w:szCs w:val="18"/>
              </w:rPr>
              <w:t>N/A</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3B8DA343">
        <w:tc>
          <w:tcPr>
            <w:tcW w:w="2868" w:type="dxa"/>
          </w:tcPr>
          <w:p w14:paraId="5327047D" w14:textId="77777777" w:rsidR="007E7D58" w:rsidRPr="00060369"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7281" w:type="dxa"/>
            <w:gridSpan w:val="2"/>
          </w:tcPr>
          <w:p w14:paraId="1AE40EDF" w14:textId="3672879F" w:rsidR="007E7D58" w:rsidRPr="00060369" w:rsidRDefault="00C13131"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rsidTr="3B8DA343">
        <w:tc>
          <w:tcPr>
            <w:tcW w:w="2868" w:type="dxa"/>
          </w:tcPr>
          <w:p w14:paraId="4E4C9474" w14:textId="7F6261B7" w:rsidR="007E7D58" w:rsidRPr="00280C77"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lastRenderedPageBreak/>
              <w:t xml:space="preserve">Further Data Protection Provisions </w:t>
            </w:r>
          </w:p>
        </w:tc>
        <w:tc>
          <w:tcPr>
            <w:tcW w:w="7281" w:type="dxa"/>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6D1A5109"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EndPr/>
              <w:sdtContent>
                <w:r w:rsidR="008D3345">
                  <w:rPr>
                    <w:rFonts w:ascii="MS Gothic" w:eastAsia="MS Gothic" w:hAnsi="MS Gothic" w:cs="Arial" w:hint="eastAsia"/>
                    <w:b/>
                    <w:bCs/>
                    <w:sz w:val="18"/>
                    <w:szCs w:val="18"/>
                  </w:rPr>
                  <w:t>☒</w:t>
                </w:r>
              </w:sdtContent>
            </w:sdt>
          </w:p>
          <w:p w14:paraId="6AE812DC" w14:textId="2418D7D0" w:rsidR="007E7D58" w:rsidRPr="00BD19DF" w:rsidRDefault="007E7D58" w:rsidP="00BD19DF">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D8491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D8491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D8491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D8491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5"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5917ECE8"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eop"/>
          <w:rFonts w:ascii="Calibri" w:eastAsiaTheme="minorEastAsia" w:hAnsi="Calibri" w:cs="Calibri"/>
          <w:color w:val="EE0000"/>
          <w:sz w:val="20"/>
          <w:szCs w:val="20"/>
        </w:rPr>
        <w:t> </w:t>
      </w:r>
    </w:p>
    <w:p w14:paraId="23B3B0D5"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normaltextrun"/>
          <w:rFonts w:ascii="Arial" w:hAnsi="Arial" w:cs="Arial"/>
          <w:b/>
          <w:bCs/>
          <w:sz w:val="20"/>
          <w:szCs w:val="20"/>
        </w:rPr>
        <w:t>Land referencing to facilitate arranging access permission for SSSI surveys in 2026/27</w:t>
      </w:r>
      <w:r w:rsidRPr="006825DF">
        <w:rPr>
          <w:rStyle w:val="eop"/>
          <w:rFonts w:ascii="Arial" w:eastAsiaTheme="minorEastAsia" w:hAnsi="Arial" w:cs="Arial"/>
          <w:sz w:val="20"/>
          <w:szCs w:val="20"/>
        </w:rPr>
        <w:t> </w:t>
      </w:r>
    </w:p>
    <w:p w14:paraId="3F939F44"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proofErr w:type="gramStart"/>
      <w:r w:rsidRPr="006825DF">
        <w:rPr>
          <w:rStyle w:val="normaltextrun"/>
          <w:rFonts w:ascii="Arial" w:hAnsi="Arial" w:cs="Arial"/>
          <w:sz w:val="20"/>
          <w:szCs w:val="20"/>
        </w:rPr>
        <w:t>In order to</w:t>
      </w:r>
      <w:proofErr w:type="gramEnd"/>
      <w:r w:rsidRPr="006825DF">
        <w:rPr>
          <w:rStyle w:val="normaltextrun"/>
          <w:rFonts w:ascii="Arial" w:hAnsi="Arial" w:cs="Arial"/>
          <w:sz w:val="20"/>
          <w:szCs w:val="20"/>
        </w:rPr>
        <w:t xml:space="preserve"> arrange a SSSI monitoring survey, Natural England contacts all owners of land within the site boundaries and requests permission to access their land where it falls within the SSSI. We also aim to contact all occupiers of land within the SSSI, where we have their contact details, to inform them of our intention to survey and ask for their cooperation. The first step in this process is identifying the landowner and, where relevant, the occupier (jointly referred to as the landholders) and their associated contact details. </w:t>
      </w:r>
      <w:r w:rsidRPr="006825DF">
        <w:rPr>
          <w:rStyle w:val="eop"/>
          <w:rFonts w:ascii="Arial" w:eastAsiaTheme="minorEastAsia" w:hAnsi="Arial" w:cs="Arial"/>
          <w:sz w:val="20"/>
          <w:szCs w:val="20"/>
        </w:rPr>
        <w:t> </w:t>
      </w:r>
    </w:p>
    <w:p w14:paraId="1D51BCE9" w14:textId="50D00070"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normaltextrun"/>
          <w:rFonts w:ascii="Arial" w:hAnsi="Arial" w:cs="Arial"/>
          <w:sz w:val="20"/>
          <w:szCs w:val="20"/>
        </w:rPr>
        <w:t>This contract will identify the landholders and their associated contact details. </w:t>
      </w:r>
      <w:r w:rsidRPr="006825DF">
        <w:rPr>
          <w:rStyle w:val="eop"/>
          <w:rFonts w:ascii="Arial" w:eastAsiaTheme="minorEastAsia" w:hAnsi="Arial" w:cs="Arial"/>
          <w:sz w:val="20"/>
          <w:szCs w:val="20"/>
        </w:rPr>
        <w:t> </w:t>
      </w:r>
    </w:p>
    <w:p w14:paraId="63C8FBE0"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normaltextrun"/>
          <w:rFonts w:ascii="Arial" w:hAnsi="Arial" w:cs="Arial"/>
          <w:sz w:val="20"/>
          <w:szCs w:val="20"/>
        </w:rPr>
        <w:t>During this process, the contractor will:</w:t>
      </w:r>
      <w:r w:rsidRPr="006825DF">
        <w:rPr>
          <w:rStyle w:val="eop"/>
          <w:rFonts w:ascii="Arial" w:eastAsiaTheme="minorEastAsia" w:hAnsi="Arial" w:cs="Arial"/>
          <w:sz w:val="20"/>
          <w:szCs w:val="20"/>
        </w:rPr>
        <w:t> </w:t>
      </w:r>
    </w:p>
    <w:p w14:paraId="3073BA49" w14:textId="77777777" w:rsidR="006825DF" w:rsidRPr="006825DF" w:rsidRDefault="006825DF" w:rsidP="006825DF">
      <w:pPr>
        <w:pStyle w:val="paragraph"/>
        <w:numPr>
          <w:ilvl w:val="0"/>
          <w:numId w:val="9"/>
        </w:numPr>
        <w:spacing w:before="0" w:beforeAutospacing="0" w:after="0" w:afterAutospacing="0"/>
        <w:ind w:left="1080" w:firstLine="0"/>
        <w:jc w:val="both"/>
        <w:textAlignment w:val="baseline"/>
        <w:rPr>
          <w:rFonts w:ascii="Arial" w:hAnsi="Arial" w:cs="Arial"/>
          <w:sz w:val="20"/>
          <w:szCs w:val="20"/>
        </w:rPr>
      </w:pPr>
      <w:r w:rsidRPr="006825DF">
        <w:rPr>
          <w:rStyle w:val="normaltextrun"/>
          <w:rFonts w:ascii="Arial" w:hAnsi="Arial" w:cs="Arial"/>
          <w:sz w:val="20"/>
          <w:szCs w:val="20"/>
        </w:rPr>
        <w:t>At all times adhere to Natural England’s GDPR policy (as outlined above) and use suitable file protection and secure sharing protocols throughout, as agreed with Natural England. </w:t>
      </w:r>
      <w:r w:rsidRPr="006825DF">
        <w:rPr>
          <w:rStyle w:val="eop"/>
          <w:rFonts w:ascii="Arial" w:eastAsiaTheme="minorEastAsia" w:hAnsi="Arial" w:cs="Arial"/>
          <w:sz w:val="20"/>
          <w:szCs w:val="20"/>
        </w:rPr>
        <w:t> </w:t>
      </w:r>
    </w:p>
    <w:p w14:paraId="62BE4A4D" w14:textId="77777777" w:rsidR="006825DF" w:rsidRPr="006825DF" w:rsidRDefault="006825DF" w:rsidP="006825DF">
      <w:pPr>
        <w:pStyle w:val="paragraph"/>
        <w:numPr>
          <w:ilvl w:val="0"/>
          <w:numId w:val="10"/>
        </w:numPr>
        <w:spacing w:before="0" w:beforeAutospacing="0" w:after="0" w:afterAutospacing="0"/>
        <w:ind w:left="1080" w:firstLine="0"/>
        <w:jc w:val="both"/>
        <w:textAlignment w:val="baseline"/>
        <w:rPr>
          <w:rFonts w:ascii="Arial" w:hAnsi="Arial" w:cs="Arial"/>
          <w:sz w:val="20"/>
          <w:szCs w:val="20"/>
        </w:rPr>
      </w:pPr>
      <w:r w:rsidRPr="006825DF">
        <w:rPr>
          <w:rStyle w:val="normaltextrun"/>
          <w:rFonts w:ascii="Arial" w:hAnsi="Arial" w:cs="Arial"/>
          <w:sz w:val="20"/>
          <w:szCs w:val="20"/>
        </w:rPr>
        <w:t>Use all potential sources of information to collate and/or obtain all up-to-date tenure information and landholder contact details for each SSSI (sites to be confirmed by Natural England on award of the contract). </w:t>
      </w:r>
      <w:r w:rsidRPr="006825DF">
        <w:rPr>
          <w:rStyle w:val="eop"/>
          <w:rFonts w:ascii="Arial" w:eastAsiaTheme="minorEastAsia" w:hAnsi="Arial" w:cs="Arial"/>
          <w:sz w:val="20"/>
          <w:szCs w:val="20"/>
        </w:rPr>
        <w:t> </w:t>
      </w:r>
    </w:p>
    <w:p w14:paraId="39354643" w14:textId="77777777" w:rsidR="006825DF" w:rsidRPr="006825DF" w:rsidRDefault="006825DF" w:rsidP="006825DF">
      <w:pPr>
        <w:pStyle w:val="paragraph"/>
        <w:numPr>
          <w:ilvl w:val="0"/>
          <w:numId w:val="11"/>
        </w:numPr>
        <w:spacing w:before="0" w:beforeAutospacing="0" w:after="0" w:afterAutospacing="0"/>
        <w:ind w:left="1080" w:firstLine="0"/>
        <w:jc w:val="both"/>
        <w:textAlignment w:val="baseline"/>
        <w:rPr>
          <w:rFonts w:ascii="Arial" w:hAnsi="Arial" w:cs="Arial"/>
          <w:sz w:val="20"/>
          <w:szCs w:val="20"/>
        </w:rPr>
      </w:pPr>
      <w:r w:rsidRPr="006825DF">
        <w:rPr>
          <w:rStyle w:val="normaltextrun"/>
          <w:rFonts w:ascii="Arial" w:hAnsi="Arial" w:cs="Arial"/>
          <w:sz w:val="20"/>
          <w:szCs w:val="20"/>
        </w:rPr>
        <w:t>Produce Arc-GIS compatible tenure maps and shapefiles of each SSSI, along with an ‘Access Contacts for Surveyors’ spreadsheet which can be cross referenced with each other. </w:t>
      </w:r>
      <w:r w:rsidRPr="006825DF">
        <w:rPr>
          <w:rStyle w:val="eop"/>
          <w:rFonts w:ascii="Arial" w:eastAsiaTheme="minorEastAsia" w:hAnsi="Arial" w:cs="Arial"/>
          <w:sz w:val="20"/>
          <w:szCs w:val="20"/>
        </w:rPr>
        <w:t> </w:t>
      </w:r>
    </w:p>
    <w:p w14:paraId="4BD54D75"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eop"/>
          <w:rFonts w:ascii="Arial" w:eastAsiaTheme="minorEastAsia" w:hAnsi="Arial" w:cs="Arial"/>
          <w:sz w:val="20"/>
          <w:szCs w:val="20"/>
        </w:rPr>
        <w:t> </w:t>
      </w:r>
    </w:p>
    <w:p w14:paraId="51096888"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normaltextrun"/>
          <w:rFonts w:ascii="Arial" w:hAnsi="Arial" w:cs="Arial"/>
          <w:b/>
          <w:bCs/>
          <w:sz w:val="20"/>
          <w:szCs w:val="20"/>
        </w:rPr>
        <w:t>Resources available to the contractor</w:t>
      </w:r>
      <w:r w:rsidRPr="006825DF">
        <w:rPr>
          <w:rStyle w:val="eop"/>
          <w:rFonts w:ascii="Arial" w:eastAsiaTheme="minorEastAsia" w:hAnsi="Arial" w:cs="Arial"/>
          <w:sz w:val="20"/>
          <w:szCs w:val="20"/>
        </w:rPr>
        <w:t> </w:t>
      </w:r>
    </w:p>
    <w:p w14:paraId="70FBF9E0"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normaltextrun"/>
          <w:rFonts w:ascii="Arial" w:hAnsi="Arial" w:cs="Arial"/>
          <w:sz w:val="20"/>
          <w:szCs w:val="20"/>
        </w:rPr>
        <w:t>On contract award, in addition to the primary dataset described below, the contractor will be supplied with the following resources:</w:t>
      </w:r>
      <w:r w:rsidRPr="006825DF">
        <w:rPr>
          <w:rStyle w:val="eop"/>
          <w:rFonts w:ascii="Arial" w:eastAsiaTheme="minorEastAsia" w:hAnsi="Arial" w:cs="Arial"/>
          <w:sz w:val="20"/>
          <w:szCs w:val="20"/>
        </w:rPr>
        <w:t> </w:t>
      </w:r>
    </w:p>
    <w:p w14:paraId="0DAE09BA" w14:textId="77777777" w:rsidR="006825DF" w:rsidRPr="006825DF" w:rsidRDefault="006825DF" w:rsidP="006825DF">
      <w:pPr>
        <w:pStyle w:val="paragraph"/>
        <w:numPr>
          <w:ilvl w:val="0"/>
          <w:numId w:val="12"/>
        </w:numPr>
        <w:spacing w:before="0" w:beforeAutospacing="0" w:after="0" w:afterAutospacing="0"/>
        <w:ind w:left="1080" w:firstLine="0"/>
        <w:jc w:val="both"/>
        <w:textAlignment w:val="baseline"/>
        <w:rPr>
          <w:rFonts w:ascii="Arial" w:hAnsi="Arial" w:cs="Arial"/>
          <w:sz w:val="20"/>
          <w:szCs w:val="20"/>
        </w:rPr>
      </w:pPr>
      <w:r w:rsidRPr="006825DF">
        <w:rPr>
          <w:rStyle w:val="normaltextrun"/>
          <w:rFonts w:ascii="Arial" w:hAnsi="Arial" w:cs="Arial"/>
          <w:sz w:val="20"/>
          <w:szCs w:val="20"/>
        </w:rPr>
        <w:t>A suggested template for creating ‘Access Contacts for Surveyors’ spreadsheets in Excel</w:t>
      </w:r>
      <w:r w:rsidRPr="006825DF">
        <w:rPr>
          <w:rStyle w:val="eop"/>
          <w:rFonts w:ascii="Arial" w:eastAsiaTheme="minorEastAsia" w:hAnsi="Arial" w:cs="Arial"/>
          <w:sz w:val="20"/>
          <w:szCs w:val="20"/>
        </w:rPr>
        <w:t> </w:t>
      </w:r>
    </w:p>
    <w:p w14:paraId="68B7E814" w14:textId="77777777" w:rsidR="006825DF" w:rsidRPr="006825DF" w:rsidRDefault="006825DF" w:rsidP="006825DF">
      <w:pPr>
        <w:pStyle w:val="paragraph"/>
        <w:numPr>
          <w:ilvl w:val="0"/>
          <w:numId w:val="13"/>
        </w:numPr>
        <w:spacing w:before="0" w:beforeAutospacing="0" w:after="0" w:afterAutospacing="0"/>
        <w:ind w:left="1080" w:firstLine="0"/>
        <w:jc w:val="both"/>
        <w:textAlignment w:val="baseline"/>
        <w:rPr>
          <w:rFonts w:ascii="Arial" w:hAnsi="Arial" w:cs="Arial"/>
          <w:sz w:val="20"/>
          <w:szCs w:val="20"/>
        </w:rPr>
      </w:pPr>
      <w:r w:rsidRPr="006825DF">
        <w:rPr>
          <w:rStyle w:val="normaltextrun"/>
          <w:rFonts w:ascii="Arial" w:hAnsi="Arial" w:cs="Arial"/>
          <w:sz w:val="20"/>
          <w:szCs w:val="20"/>
        </w:rPr>
        <w:t>Information regarding which SSSIs we require tenure information for and an order of priority for these sites</w:t>
      </w:r>
      <w:r w:rsidRPr="006825DF">
        <w:rPr>
          <w:rStyle w:val="eop"/>
          <w:rFonts w:ascii="Arial" w:eastAsiaTheme="minorEastAsia" w:hAnsi="Arial" w:cs="Arial"/>
          <w:sz w:val="20"/>
          <w:szCs w:val="20"/>
        </w:rPr>
        <w:t> </w:t>
      </w:r>
    </w:p>
    <w:p w14:paraId="724F3A5A" w14:textId="77777777" w:rsidR="006825DF" w:rsidRPr="006825DF" w:rsidRDefault="006825DF" w:rsidP="006825DF">
      <w:pPr>
        <w:pStyle w:val="paragraph"/>
        <w:numPr>
          <w:ilvl w:val="0"/>
          <w:numId w:val="14"/>
        </w:numPr>
        <w:spacing w:before="0" w:beforeAutospacing="0" w:after="0" w:afterAutospacing="0"/>
        <w:ind w:left="1080" w:firstLine="0"/>
        <w:jc w:val="both"/>
        <w:textAlignment w:val="baseline"/>
        <w:rPr>
          <w:rFonts w:ascii="Arial" w:hAnsi="Arial" w:cs="Arial"/>
          <w:sz w:val="20"/>
          <w:szCs w:val="20"/>
        </w:rPr>
      </w:pPr>
      <w:r w:rsidRPr="006825DF">
        <w:rPr>
          <w:rStyle w:val="normaltextrun"/>
          <w:rFonts w:ascii="Arial" w:hAnsi="Arial" w:cs="Arial"/>
          <w:sz w:val="20"/>
          <w:szCs w:val="20"/>
        </w:rPr>
        <w:t>Shapefiles of each SSSI</w:t>
      </w:r>
      <w:r w:rsidRPr="006825DF">
        <w:rPr>
          <w:rStyle w:val="eop"/>
          <w:rFonts w:ascii="Arial" w:eastAsiaTheme="minorEastAsia" w:hAnsi="Arial" w:cs="Arial"/>
          <w:sz w:val="20"/>
          <w:szCs w:val="20"/>
        </w:rPr>
        <w:t> </w:t>
      </w:r>
    </w:p>
    <w:p w14:paraId="647E8EE5" w14:textId="77777777" w:rsidR="006825DF" w:rsidRPr="006825DF" w:rsidRDefault="006825DF" w:rsidP="006825DF">
      <w:pPr>
        <w:pStyle w:val="paragraph"/>
        <w:numPr>
          <w:ilvl w:val="0"/>
          <w:numId w:val="15"/>
        </w:numPr>
        <w:spacing w:before="0" w:beforeAutospacing="0" w:after="0" w:afterAutospacing="0"/>
        <w:ind w:left="1080" w:firstLine="0"/>
        <w:jc w:val="both"/>
        <w:textAlignment w:val="baseline"/>
        <w:rPr>
          <w:rFonts w:ascii="Arial" w:hAnsi="Arial" w:cs="Arial"/>
          <w:sz w:val="20"/>
          <w:szCs w:val="20"/>
        </w:rPr>
      </w:pPr>
      <w:r w:rsidRPr="006825DF">
        <w:rPr>
          <w:rStyle w:val="normaltextrun"/>
          <w:rFonts w:ascii="Arial" w:hAnsi="Arial" w:cs="Arial"/>
          <w:sz w:val="20"/>
          <w:szCs w:val="20"/>
        </w:rPr>
        <w:t>A designated contact within the SME team at NE</w:t>
      </w:r>
      <w:r w:rsidRPr="006825DF">
        <w:rPr>
          <w:rStyle w:val="eop"/>
          <w:rFonts w:ascii="Arial" w:eastAsiaTheme="minorEastAsia" w:hAnsi="Arial" w:cs="Arial"/>
          <w:sz w:val="20"/>
          <w:szCs w:val="20"/>
        </w:rPr>
        <w:t> </w:t>
      </w:r>
    </w:p>
    <w:p w14:paraId="663CDF4D"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eop"/>
          <w:rFonts w:ascii="Arial" w:eastAsiaTheme="minorEastAsia" w:hAnsi="Arial" w:cs="Arial"/>
          <w:sz w:val="20"/>
          <w:szCs w:val="20"/>
        </w:rPr>
        <w:t> </w:t>
      </w:r>
    </w:p>
    <w:p w14:paraId="484F6D55"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normaltextrun"/>
          <w:rFonts w:ascii="Arial" w:hAnsi="Arial" w:cs="Arial"/>
          <w:sz w:val="20"/>
          <w:szCs w:val="20"/>
        </w:rPr>
        <w:t>All supplied documents and processes can be discussed and amended if appropriate during the contract set-up process.</w:t>
      </w:r>
      <w:r w:rsidRPr="006825DF">
        <w:rPr>
          <w:rStyle w:val="eop"/>
          <w:rFonts w:ascii="Arial" w:eastAsiaTheme="minorEastAsia" w:hAnsi="Arial" w:cs="Arial"/>
          <w:sz w:val="20"/>
          <w:szCs w:val="20"/>
        </w:rPr>
        <w:t> </w:t>
      </w:r>
    </w:p>
    <w:p w14:paraId="2A221FFC"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eop"/>
          <w:rFonts w:ascii="Calibri" w:eastAsiaTheme="minorEastAsia" w:hAnsi="Calibri" w:cs="Calibri"/>
          <w:sz w:val="20"/>
          <w:szCs w:val="20"/>
        </w:rPr>
        <w:t> </w:t>
      </w:r>
    </w:p>
    <w:p w14:paraId="7A31D2AC"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eop"/>
          <w:rFonts w:ascii="Calibri" w:eastAsiaTheme="minorEastAsia" w:hAnsi="Calibri" w:cs="Calibri"/>
          <w:sz w:val="20"/>
          <w:szCs w:val="20"/>
        </w:rPr>
        <w:t> </w:t>
      </w:r>
    </w:p>
    <w:p w14:paraId="06CDE0FC"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eop"/>
          <w:rFonts w:ascii="Calibri" w:eastAsiaTheme="minorEastAsia" w:hAnsi="Calibri" w:cs="Calibri"/>
          <w:sz w:val="20"/>
          <w:szCs w:val="20"/>
        </w:rPr>
        <w:t> </w:t>
      </w:r>
    </w:p>
    <w:p w14:paraId="463F3D05" w14:textId="77777777" w:rsidR="00581F06" w:rsidRDefault="00581F06" w:rsidP="00581F06">
      <w:pPr>
        <w:pStyle w:val="paragraph"/>
        <w:spacing w:before="0" w:beforeAutospacing="0" w:after="0" w:afterAutospacing="0"/>
        <w:jc w:val="both"/>
        <w:textAlignment w:val="baseline"/>
        <w:rPr>
          <w:rStyle w:val="normaltextrun"/>
          <w:rFonts w:ascii="Arial" w:hAnsi="Arial" w:cs="Arial"/>
          <w:b/>
          <w:bCs/>
          <w:sz w:val="26"/>
          <w:szCs w:val="26"/>
        </w:rPr>
      </w:pPr>
    </w:p>
    <w:p w14:paraId="4796F39E" w14:textId="7E302E79" w:rsidR="00581F06" w:rsidRDefault="00581F06" w:rsidP="00581F06">
      <w:pPr>
        <w:pStyle w:val="paragraph"/>
        <w:spacing w:before="0" w:beforeAutospacing="0" w:after="0" w:afterAutospacing="0"/>
        <w:jc w:val="both"/>
        <w:textAlignment w:val="baseline"/>
        <w:rPr>
          <w:rFonts w:ascii="Segoe UI" w:hAnsi="Segoe UI" w:cs="Segoe UI"/>
          <w:sz w:val="18"/>
          <w:szCs w:val="18"/>
        </w:rPr>
      </w:pPr>
    </w:p>
    <w:p w14:paraId="2F96879D" w14:textId="77777777" w:rsidR="00581F06" w:rsidRDefault="00581F06" w:rsidP="00964799">
      <w:pPr>
        <w:jc w:val="center"/>
        <w:rPr>
          <w:b/>
          <w:bCs/>
        </w:rPr>
      </w:pPr>
    </w:p>
    <w:p w14:paraId="29B0F27E" w14:textId="77777777" w:rsidR="00581F06" w:rsidRDefault="00581F06" w:rsidP="00964799">
      <w:pPr>
        <w:jc w:val="center"/>
        <w:rPr>
          <w:b/>
          <w:bCs/>
        </w:rPr>
      </w:pPr>
    </w:p>
    <w:p w14:paraId="157E86CF" w14:textId="77777777" w:rsidR="00581F06" w:rsidRDefault="00581F06" w:rsidP="00964799">
      <w:pPr>
        <w:jc w:val="center"/>
        <w:rPr>
          <w:b/>
          <w:bCs/>
        </w:rPr>
      </w:pPr>
    </w:p>
    <w:p w14:paraId="0911DED6" w14:textId="77777777" w:rsidR="006825DF" w:rsidRDefault="006825DF">
      <w:pPr>
        <w:rPr>
          <w:b/>
          <w:bCs/>
        </w:rPr>
      </w:pPr>
      <w:r>
        <w:rPr>
          <w:b/>
          <w:bCs/>
        </w:rPr>
        <w:br w:type="page"/>
      </w:r>
    </w:p>
    <w:p w14:paraId="03F248C0" w14:textId="65ABC0D7"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Default="006418F8" w:rsidP="002C6C87">
      <w:pPr>
        <w:rPr>
          <w:b/>
          <w:bCs/>
        </w:rPr>
      </w:pPr>
    </w:p>
    <w:p w14:paraId="1DAA4CFE" w14:textId="1036C4DA" w:rsidR="002C6C87" w:rsidRDefault="002C6C87" w:rsidP="002C6C87">
      <w:pPr>
        <w:jc w:val="both"/>
        <w:textAlignment w:val="baseline"/>
        <w:rPr>
          <w:rFonts w:ascii="Calibri" w:eastAsia="Times New Roman" w:hAnsi="Calibri" w:cs="Calibri"/>
          <w:sz w:val="22"/>
          <w:szCs w:val="22"/>
          <w:lang w:eastAsia="en-GB"/>
        </w:rPr>
      </w:pPr>
      <w:r w:rsidRPr="002C6C87">
        <w:rPr>
          <w:rFonts w:ascii="Calibri" w:eastAsia="Times New Roman" w:hAnsi="Calibri" w:cs="Calibri"/>
          <w:sz w:val="22"/>
          <w:szCs w:val="22"/>
          <w:lang w:eastAsia="en-GB"/>
        </w:rPr>
        <w:t>Please use the following table as a guide</w:t>
      </w:r>
      <w:r>
        <w:rPr>
          <w:rFonts w:ascii="Calibri" w:eastAsia="Times New Roman" w:hAnsi="Calibri" w:cs="Calibri"/>
          <w:sz w:val="22"/>
          <w:szCs w:val="22"/>
          <w:lang w:eastAsia="en-GB"/>
        </w:rPr>
        <w:t xml:space="preserve">. The structure of items and work will depend on your workflow for the project. </w:t>
      </w:r>
    </w:p>
    <w:p w14:paraId="1B9D29EB" w14:textId="77777777" w:rsidR="002C6C87" w:rsidRPr="002C6C87" w:rsidRDefault="002C6C87" w:rsidP="002C6C87">
      <w:pPr>
        <w:jc w:val="both"/>
        <w:textAlignment w:val="baseline"/>
        <w:rPr>
          <w:rFonts w:ascii="Segoe UI" w:eastAsia="Times New Roman" w:hAnsi="Segoe UI" w:cs="Segoe UI"/>
          <w:sz w:val="18"/>
          <w:szCs w:val="18"/>
          <w:lang w:val="en-GB" w:eastAsia="en-GB"/>
        </w:rPr>
      </w:pPr>
    </w:p>
    <w:tbl>
      <w:tblPr>
        <w:tblW w:w="9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1665"/>
        <w:gridCol w:w="1350"/>
        <w:gridCol w:w="1920"/>
        <w:gridCol w:w="1350"/>
      </w:tblGrid>
      <w:tr w:rsidR="002C6C87" w:rsidRPr="002C6C87" w14:paraId="5DCD96E8" w14:textId="77777777" w:rsidTr="002C6C87">
        <w:trPr>
          <w:trHeight w:val="300"/>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29585E07"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b/>
                <w:bCs/>
                <w:sz w:val="22"/>
                <w:szCs w:val="22"/>
                <w:lang w:eastAsia="en-GB"/>
              </w:rPr>
              <w:t>Item of work/task </w:t>
            </w: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3E1BFD66" w14:textId="77777777" w:rsidR="002C6C87" w:rsidRPr="002C6C87" w:rsidRDefault="002C6C87" w:rsidP="002C6C87">
            <w:pPr>
              <w:jc w:val="center"/>
              <w:textAlignment w:val="baseline"/>
              <w:rPr>
                <w:rFonts w:ascii="Times New Roman" w:eastAsia="Times New Roman" w:hAnsi="Times New Roman" w:cs="Times New Roman"/>
                <w:lang w:val="en-GB" w:eastAsia="en-GB"/>
              </w:rPr>
            </w:pPr>
            <w:r w:rsidRPr="002C6C87">
              <w:rPr>
                <w:rFonts w:ascii="Calibri" w:eastAsia="Times New Roman" w:hAnsi="Calibri" w:cs="Calibri"/>
                <w:b/>
                <w:bCs/>
                <w:sz w:val="22"/>
                <w:szCs w:val="22"/>
                <w:lang w:eastAsia="en-GB"/>
              </w:rPr>
              <w:t>Grade of Staff</w:t>
            </w: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52D4F723" w14:textId="77777777" w:rsidR="002C6C87" w:rsidRPr="002C6C87" w:rsidRDefault="002C6C87" w:rsidP="002C6C87">
            <w:pPr>
              <w:jc w:val="center"/>
              <w:textAlignment w:val="baseline"/>
              <w:rPr>
                <w:rFonts w:ascii="Times New Roman" w:eastAsia="Times New Roman" w:hAnsi="Times New Roman" w:cs="Times New Roman"/>
                <w:lang w:val="en-GB" w:eastAsia="en-GB"/>
              </w:rPr>
            </w:pPr>
            <w:r w:rsidRPr="002C6C87">
              <w:rPr>
                <w:rFonts w:ascii="Calibri" w:eastAsia="Times New Roman" w:hAnsi="Calibri" w:cs="Calibri"/>
                <w:b/>
                <w:bCs/>
                <w:sz w:val="22"/>
                <w:szCs w:val="22"/>
                <w:lang w:eastAsia="en-GB"/>
              </w:rPr>
              <w:t>Day Rate</w:t>
            </w: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920" w:type="dxa"/>
            <w:tcBorders>
              <w:top w:val="single" w:sz="6" w:space="0" w:color="000000"/>
              <w:left w:val="single" w:sz="6" w:space="0" w:color="000000"/>
              <w:bottom w:val="single" w:sz="6" w:space="0" w:color="000000"/>
              <w:right w:val="single" w:sz="6" w:space="0" w:color="000000"/>
            </w:tcBorders>
            <w:vAlign w:val="center"/>
            <w:hideMark/>
          </w:tcPr>
          <w:p w14:paraId="4F19E5B0" w14:textId="77777777" w:rsidR="002C6C87" w:rsidRPr="002C6C87" w:rsidRDefault="002C6C87" w:rsidP="002C6C87">
            <w:pPr>
              <w:jc w:val="center"/>
              <w:textAlignment w:val="baseline"/>
              <w:rPr>
                <w:rFonts w:ascii="Times New Roman" w:eastAsia="Times New Roman" w:hAnsi="Times New Roman" w:cs="Times New Roman"/>
                <w:lang w:val="en-GB" w:eastAsia="en-GB"/>
              </w:rPr>
            </w:pPr>
            <w:r w:rsidRPr="002C6C87">
              <w:rPr>
                <w:rFonts w:ascii="Calibri" w:eastAsia="Times New Roman" w:hAnsi="Calibri" w:cs="Calibri"/>
                <w:b/>
                <w:bCs/>
                <w:sz w:val="22"/>
                <w:szCs w:val="22"/>
                <w:lang w:eastAsia="en-GB"/>
              </w:rPr>
              <w:t>Number of Days</w:t>
            </w: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2F8D60F6" w14:textId="77777777" w:rsidR="002C6C87" w:rsidRPr="002C6C87" w:rsidRDefault="002C6C87" w:rsidP="002C6C87">
            <w:pPr>
              <w:jc w:val="center"/>
              <w:textAlignment w:val="baseline"/>
              <w:rPr>
                <w:rFonts w:ascii="Times New Roman" w:eastAsia="Times New Roman" w:hAnsi="Times New Roman" w:cs="Times New Roman"/>
                <w:lang w:val="en-GB" w:eastAsia="en-GB"/>
              </w:rPr>
            </w:pPr>
            <w:r w:rsidRPr="002C6C87">
              <w:rPr>
                <w:rFonts w:ascii="Calibri" w:eastAsia="Times New Roman" w:hAnsi="Calibri" w:cs="Calibri"/>
                <w:b/>
                <w:bCs/>
                <w:sz w:val="22"/>
                <w:szCs w:val="22"/>
                <w:lang w:eastAsia="en-GB"/>
              </w:rPr>
              <w:t>Total Cost </w:t>
            </w: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r>
      <w:tr w:rsidR="002C6C87" w:rsidRPr="002C6C87" w14:paraId="3DF7DBCE" w14:textId="77777777" w:rsidTr="002C6C87">
        <w:trPr>
          <w:trHeight w:val="300"/>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33231E72" w14:textId="6EAA4E36"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xml:space="preserve">Project planning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6553BEEC"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58D056D3"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920" w:type="dxa"/>
            <w:tcBorders>
              <w:top w:val="single" w:sz="6" w:space="0" w:color="000000"/>
              <w:left w:val="single" w:sz="6" w:space="0" w:color="000000"/>
              <w:bottom w:val="single" w:sz="6" w:space="0" w:color="000000"/>
              <w:right w:val="single" w:sz="6" w:space="0" w:color="000000"/>
            </w:tcBorders>
            <w:vAlign w:val="center"/>
            <w:hideMark/>
          </w:tcPr>
          <w:p w14:paraId="4B9FB67E"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4928D172"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r>
      <w:tr w:rsidR="002C6C87" w:rsidRPr="002C6C87" w14:paraId="5603E663" w14:textId="77777777" w:rsidTr="002C6C87">
        <w:trPr>
          <w:trHeight w:val="300"/>
        </w:trPr>
        <w:tc>
          <w:tcPr>
            <w:tcW w:w="2835" w:type="dxa"/>
            <w:tcBorders>
              <w:top w:val="single" w:sz="6" w:space="0" w:color="000000"/>
              <w:left w:val="single" w:sz="6" w:space="0" w:color="000000"/>
              <w:bottom w:val="single" w:sz="6" w:space="0" w:color="000000"/>
              <w:right w:val="single" w:sz="6" w:space="0" w:color="000000"/>
            </w:tcBorders>
            <w:vAlign w:val="center"/>
          </w:tcPr>
          <w:p w14:paraId="373BAD62" w14:textId="2D8A4083" w:rsidR="002C6C87" w:rsidRPr="002C6C87" w:rsidRDefault="00600493" w:rsidP="002C6C87">
            <w:pPr>
              <w:textAlignment w:val="baseline"/>
              <w:rPr>
                <w:rFonts w:ascii="Calibri" w:eastAsia="Times New Roman" w:hAnsi="Calibri" w:cs="Calibri"/>
                <w:sz w:val="22"/>
                <w:szCs w:val="22"/>
                <w:lang w:eastAsia="en-GB"/>
              </w:rPr>
            </w:pPr>
            <w:r>
              <w:rPr>
                <w:rFonts w:ascii="Calibri" w:eastAsia="Times New Roman" w:hAnsi="Calibri" w:cs="Calibri"/>
                <w:sz w:val="22"/>
                <w:szCs w:val="22"/>
                <w:lang w:eastAsia="en-GB"/>
              </w:rPr>
              <w:t xml:space="preserve">Initial </w:t>
            </w:r>
            <w:r w:rsidR="002C6C87">
              <w:rPr>
                <w:rFonts w:ascii="Calibri" w:eastAsia="Times New Roman" w:hAnsi="Calibri" w:cs="Calibri"/>
                <w:sz w:val="22"/>
                <w:szCs w:val="22"/>
                <w:lang w:eastAsia="en-GB"/>
              </w:rPr>
              <w:t>Data collation and processing</w:t>
            </w:r>
          </w:p>
        </w:tc>
        <w:tc>
          <w:tcPr>
            <w:tcW w:w="1665" w:type="dxa"/>
            <w:tcBorders>
              <w:top w:val="single" w:sz="6" w:space="0" w:color="000000"/>
              <w:left w:val="single" w:sz="6" w:space="0" w:color="000000"/>
              <w:bottom w:val="single" w:sz="6" w:space="0" w:color="000000"/>
              <w:right w:val="single" w:sz="6" w:space="0" w:color="000000"/>
            </w:tcBorders>
            <w:vAlign w:val="center"/>
          </w:tcPr>
          <w:p w14:paraId="077756C1" w14:textId="77777777" w:rsidR="002C6C87" w:rsidRPr="002C6C87" w:rsidRDefault="002C6C87" w:rsidP="002C6C87">
            <w:pPr>
              <w:textAlignment w:val="baseline"/>
              <w:rPr>
                <w:rFonts w:ascii="Calibri" w:eastAsia="Times New Roman" w:hAnsi="Calibri" w:cs="Calibri"/>
                <w:sz w:val="22"/>
                <w:szCs w:val="22"/>
                <w:lang w:eastAsia="en-GB"/>
              </w:rPr>
            </w:pPr>
          </w:p>
        </w:tc>
        <w:tc>
          <w:tcPr>
            <w:tcW w:w="1350" w:type="dxa"/>
            <w:tcBorders>
              <w:top w:val="single" w:sz="6" w:space="0" w:color="000000"/>
              <w:left w:val="single" w:sz="6" w:space="0" w:color="000000"/>
              <w:bottom w:val="single" w:sz="6" w:space="0" w:color="000000"/>
              <w:right w:val="single" w:sz="6" w:space="0" w:color="000000"/>
            </w:tcBorders>
            <w:vAlign w:val="center"/>
          </w:tcPr>
          <w:p w14:paraId="0847EEE7" w14:textId="77777777" w:rsidR="002C6C87" w:rsidRPr="002C6C87" w:rsidRDefault="002C6C87" w:rsidP="002C6C87">
            <w:pPr>
              <w:textAlignment w:val="baseline"/>
              <w:rPr>
                <w:rFonts w:ascii="Calibri" w:eastAsia="Times New Roman" w:hAnsi="Calibri" w:cs="Calibri"/>
                <w:sz w:val="22"/>
                <w:szCs w:val="22"/>
                <w:lang w:eastAsia="en-GB"/>
              </w:rPr>
            </w:pPr>
          </w:p>
        </w:tc>
        <w:tc>
          <w:tcPr>
            <w:tcW w:w="1920" w:type="dxa"/>
            <w:tcBorders>
              <w:top w:val="single" w:sz="6" w:space="0" w:color="000000"/>
              <w:left w:val="single" w:sz="6" w:space="0" w:color="000000"/>
              <w:bottom w:val="single" w:sz="6" w:space="0" w:color="000000"/>
              <w:right w:val="single" w:sz="6" w:space="0" w:color="000000"/>
            </w:tcBorders>
            <w:vAlign w:val="center"/>
          </w:tcPr>
          <w:p w14:paraId="4AA4BDA7" w14:textId="77777777" w:rsidR="002C6C87" w:rsidRPr="002C6C87" w:rsidRDefault="002C6C87" w:rsidP="002C6C87">
            <w:pPr>
              <w:textAlignment w:val="baseline"/>
              <w:rPr>
                <w:rFonts w:ascii="Calibri" w:eastAsia="Times New Roman" w:hAnsi="Calibri" w:cs="Calibri"/>
                <w:sz w:val="22"/>
                <w:szCs w:val="22"/>
                <w:lang w:eastAsia="en-GB"/>
              </w:rPr>
            </w:pPr>
          </w:p>
        </w:tc>
        <w:tc>
          <w:tcPr>
            <w:tcW w:w="1350" w:type="dxa"/>
            <w:tcBorders>
              <w:top w:val="single" w:sz="6" w:space="0" w:color="000000"/>
              <w:left w:val="single" w:sz="6" w:space="0" w:color="000000"/>
              <w:bottom w:val="single" w:sz="6" w:space="0" w:color="000000"/>
              <w:right w:val="single" w:sz="6" w:space="0" w:color="000000"/>
            </w:tcBorders>
            <w:vAlign w:val="center"/>
          </w:tcPr>
          <w:p w14:paraId="2D0C902D" w14:textId="77777777" w:rsidR="002C6C87" w:rsidRPr="002C6C87" w:rsidRDefault="002C6C87" w:rsidP="002C6C87">
            <w:pPr>
              <w:textAlignment w:val="baseline"/>
              <w:rPr>
                <w:rFonts w:ascii="Calibri" w:eastAsia="Times New Roman" w:hAnsi="Calibri" w:cs="Calibri"/>
                <w:sz w:val="22"/>
                <w:szCs w:val="22"/>
                <w:lang w:eastAsia="en-GB"/>
              </w:rPr>
            </w:pPr>
          </w:p>
        </w:tc>
      </w:tr>
      <w:tr w:rsidR="002C6C87" w:rsidRPr="002C6C87" w14:paraId="3A31C623" w14:textId="77777777" w:rsidTr="002C6C87">
        <w:trPr>
          <w:trHeight w:val="300"/>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33B66317" w14:textId="0941E67E"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Compiling ‘access contacts spreadsheet’</w:t>
            </w:r>
            <w:r w:rsidR="00600493">
              <w:rPr>
                <w:rFonts w:ascii="Calibri" w:eastAsia="Times New Roman" w:hAnsi="Calibri" w:cs="Calibri"/>
                <w:sz w:val="22"/>
                <w:szCs w:val="22"/>
                <w:lang w:eastAsia="en-GB"/>
              </w:rPr>
              <w:t xml:space="preserve"> </w:t>
            </w:r>
            <w:r w:rsidRPr="002C6C87">
              <w:rPr>
                <w:rFonts w:ascii="Calibri" w:eastAsia="Times New Roman" w:hAnsi="Calibri" w:cs="Calibri"/>
                <w:sz w:val="22"/>
                <w:szCs w:val="22"/>
                <w:lang w:eastAsia="en-GB"/>
              </w:rPr>
              <w:t xml:space="preserve">and </w:t>
            </w:r>
            <w:r w:rsidR="00600493">
              <w:rPr>
                <w:rFonts w:ascii="Calibri" w:eastAsia="Times New Roman" w:hAnsi="Calibri" w:cs="Calibri"/>
                <w:sz w:val="22"/>
                <w:szCs w:val="22"/>
                <w:lang w:eastAsia="en-GB"/>
              </w:rPr>
              <w:t xml:space="preserve">tenure </w:t>
            </w:r>
            <w:r w:rsidRPr="002C6C87">
              <w:rPr>
                <w:rFonts w:ascii="Calibri" w:eastAsia="Times New Roman" w:hAnsi="Calibri" w:cs="Calibri"/>
                <w:sz w:val="22"/>
                <w:szCs w:val="22"/>
                <w:lang w:eastAsia="en-GB"/>
              </w:rPr>
              <w:t>map</w:t>
            </w:r>
            <w:r w:rsidR="00600493">
              <w:rPr>
                <w:rFonts w:ascii="Calibri" w:eastAsia="Times New Roman" w:hAnsi="Calibri" w:cs="Calibri"/>
                <w:sz w:val="22"/>
                <w:szCs w:val="22"/>
                <w:lang w:eastAsia="en-GB"/>
              </w:rPr>
              <w:t>s</w:t>
            </w:r>
            <w:r w:rsidRPr="002C6C87">
              <w:rPr>
                <w:rFonts w:ascii="Calibri" w:eastAsia="Times New Roman" w:hAnsi="Calibri" w:cs="Calibri"/>
                <w:sz w:val="22"/>
                <w:szCs w:val="22"/>
                <w:lang w:eastAsia="en-GB"/>
              </w:rPr>
              <w:t xml:space="preserve">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770430AF"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76CCA6C7"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920" w:type="dxa"/>
            <w:tcBorders>
              <w:top w:val="single" w:sz="6" w:space="0" w:color="000000"/>
              <w:left w:val="single" w:sz="6" w:space="0" w:color="000000"/>
              <w:bottom w:val="single" w:sz="6" w:space="0" w:color="000000"/>
              <w:right w:val="single" w:sz="6" w:space="0" w:color="000000"/>
            </w:tcBorders>
            <w:vAlign w:val="center"/>
            <w:hideMark/>
          </w:tcPr>
          <w:p w14:paraId="24270E37"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09591971"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r>
      <w:tr w:rsidR="002C6C87" w:rsidRPr="002C6C87" w14:paraId="6DC2C24A" w14:textId="77777777" w:rsidTr="002C6C87">
        <w:trPr>
          <w:trHeight w:val="300"/>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228B0E80"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QA of access contacts spreadsheets/maps before delivery to NE </w:t>
            </w:r>
            <w:r w:rsidRPr="002C6C87">
              <w:rPr>
                <w:rFonts w:ascii="Calibri" w:eastAsia="Times New Roman" w:hAnsi="Calibri" w:cs="Calibri"/>
                <w:sz w:val="22"/>
                <w:szCs w:val="22"/>
                <w:lang w:val="en-GB" w:eastAsia="en-GB"/>
              </w:rPr>
              <w:t>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4BB7F98D"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6BED60C6"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920" w:type="dxa"/>
            <w:tcBorders>
              <w:top w:val="single" w:sz="6" w:space="0" w:color="000000"/>
              <w:left w:val="single" w:sz="6" w:space="0" w:color="000000"/>
              <w:bottom w:val="single" w:sz="6" w:space="0" w:color="000000"/>
              <w:right w:val="single" w:sz="6" w:space="0" w:color="000000"/>
            </w:tcBorders>
            <w:vAlign w:val="center"/>
            <w:hideMark/>
          </w:tcPr>
          <w:p w14:paraId="0CA681DF"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6AD0F7E3"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r>
      <w:tr w:rsidR="002C6C87" w:rsidRPr="002C6C87" w14:paraId="62B03267" w14:textId="77777777" w:rsidTr="002C6C87">
        <w:trPr>
          <w:trHeight w:val="300"/>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63A4706A"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Regular (weekly) written progress summaries, meetings and liaison with NE </w:t>
            </w:r>
            <w:r w:rsidRPr="002C6C87">
              <w:rPr>
                <w:rFonts w:ascii="Calibri" w:eastAsia="Times New Roman" w:hAnsi="Calibri" w:cs="Calibri"/>
                <w:sz w:val="22"/>
                <w:szCs w:val="22"/>
                <w:lang w:val="en-GB" w:eastAsia="en-GB"/>
              </w:rPr>
              <w:t>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36798320"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6EA83CB0"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920" w:type="dxa"/>
            <w:tcBorders>
              <w:top w:val="single" w:sz="6" w:space="0" w:color="000000"/>
              <w:left w:val="single" w:sz="6" w:space="0" w:color="000000"/>
              <w:bottom w:val="single" w:sz="6" w:space="0" w:color="000000"/>
              <w:right w:val="single" w:sz="6" w:space="0" w:color="000000"/>
            </w:tcBorders>
            <w:vAlign w:val="center"/>
            <w:hideMark/>
          </w:tcPr>
          <w:p w14:paraId="472D1284"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272C1F0E"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r>
      <w:tr w:rsidR="002C6C87" w:rsidRPr="002C6C87" w14:paraId="1D89AA3E" w14:textId="77777777" w:rsidTr="002C6C87">
        <w:trPr>
          <w:trHeight w:val="300"/>
        </w:trPr>
        <w:tc>
          <w:tcPr>
            <w:tcW w:w="2835" w:type="dxa"/>
            <w:tcBorders>
              <w:top w:val="single" w:sz="6" w:space="0" w:color="auto"/>
              <w:left w:val="single" w:sz="6" w:space="0" w:color="000000"/>
              <w:bottom w:val="single" w:sz="6" w:space="0" w:color="auto"/>
              <w:right w:val="single" w:sz="6" w:space="0" w:color="000000"/>
            </w:tcBorders>
            <w:vAlign w:val="center"/>
            <w:hideMark/>
          </w:tcPr>
          <w:p w14:paraId="76A7FD75"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Final summary report </w:t>
            </w:r>
            <w:r w:rsidRPr="002C6C87">
              <w:rPr>
                <w:rFonts w:ascii="Calibri" w:eastAsia="Times New Roman" w:hAnsi="Calibri" w:cs="Calibri"/>
                <w:sz w:val="22"/>
                <w:szCs w:val="22"/>
                <w:lang w:val="en-GB" w:eastAsia="en-GB"/>
              </w:rPr>
              <w:t> </w:t>
            </w:r>
          </w:p>
        </w:tc>
        <w:tc>
          <w:tcPr>
            <w:tcW w:w="1665" w:type="dxa"/>
            <w:tcBorders>
              <w:top w:val="single" w:sz="6" w:space="0" w:color="auto"/>
              <w:left w:val="single" w:sz="6" w:space="0" w:color="000000"/>
              <w:bottom w:val="single" w:sz="6" w:space="0" w:color="auto"/>
              <w:right w:val="single" w:sz="6" w:space="0" w:color="000000"/>
            </w:tcBorders>
            <w:vAlign w:val="center"/>
            <w:hideMark/>
          </w:tcPr>
          <w:p w14:paraId="25B375FB"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auto"/>
              <w:left w:val="single" w:sz="6" w:space="0" w:color="000000"/>
              <w:bottom w:val="single" w:sz="6" w:space="0" w:color="auto"/>
              <w:right w:val="single" w:sz="6" w:space="0" w:color="000000"/>
            </w:tcBorders>
            <w:vAlign w:val="center"/>
            <w:hideMark/>
          </w:tcPr>
          <w:p w14:paraId="70C1D70D"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920" w:type="dxa"/>
            <w:tcBorders>
              <w:top w:val="single" w:sz="6" w:space="0" w:color="auto"/>
              <w:left w:val="single" w:sz="6" w:space="0" w:color="000000"/>
              <w:bottom w:val="single" w:sz="6" w:space="0" w:color="auto"/>
              <w:right w:val="single" w:sz="6" w:space="0" w:color="000000"/>
            </w:tcBorders>
            <w:vAlign w:val="center"/>
            <w:hideMark/>
          </w:tcPr>
          <w:p w14:paraId="576408C1"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auto"/>
              <w:left w:val="single" w:sz="6" w:space="0" w:color="000000"/>
              <w:bottom w:val="single" w:sz="6" w:space="0" w:color="auto"/>
              <w:right w:val="single" w:sz="6" w:space="0" w:color="000000"/>
            </w:tcBorders>
            <w:vAlign w:val="center"/>
            <w:hideMark/>
          </w:tcPr>
          <w:p w14:paraId="33B0B7D8"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r>
      <w:tr w:rsidR="002C6C87" w:rsidRPr="002C6C87" w14:paraId="5F37A816" w14:textId="77777777" w:rsidTr="002C6C87">
        <w:trPr>
          <w:trHeight w:val="300"/>
        </w:trPr>
        <w:tc>
          <w:tcPr>
            <w:tcW w:w="2835" w:type="dxa"/>
            <w:tcBorders>
              <w:top w:val="single" w:sz="6" w:space="0" w:color="auto"/>
              <w:left w:val="single" w:sz="6" w:space="0" w:color="000000"/>
              <w:bottom w:val="single" w:sz="6" w:space="0" w:color="auto"/>
              <w:right w:val="single" w:sz="6" w:space="0" w:color="000000"/>
            </w:tcBorders>
            <w:vAlign w:val="center"/>
            <w:hideMark/>
          </w:tcPr>
          <w:p w14:paraId="4554DF05"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Associated costs (materials) </w:t>
            </w:r>
            <w:r w:rsidRPr="002C6C87">
              <w:rPr>
                <w:rFonts w:ascii="Calibri" w:eastAsia="Times New Roman" w:hAnsi="Calibri" w:cs="Calibri"/>
                <w:sz w:val="22"/>
                <w:szCs w:val="22"/>
                <w:lang w:val="en-GB" w:eastAsia="en-GB"/>
              </w:rPr>
              <w:t> </w:t>
            </w:r>
          </w:p>
        </w:tc>
        <w:tc>
          <w:tcPr>
            <w:tcW w:w="1665" w:type="dxa"/>
            <w:tcBorders>
              <w:top w:val="single" w:sz="6" w:space="0" w:color="auto"/>
              <w:left w:val="single" w:sz="6" w:space="0" w:color="000000"/>
              <w:bottom w:val="single" w:sz="6" w:space="0" w:color="000000"/>
              <w:right w:val="single" w:sz="6" w:space="0" w:color="000000"/>
            </w:tcBorders>
            <w:shd w:val="clear" w:color="auto" w:fill="D0CECE"/>
            <w:vAlign w:val="center"/>
            <w:hideMark/>
          </w:tcPr>
          <w:p w14:paraId="63FC9C21"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color w:val="000000"/>
                <w:sz w:val="22"/>
                <w:szCs w:val="22"/>
                <w:lang w:eastAsia="en-GB"/>
              </w:rPr>
              <w:t>  </w:t>
            </w:r>
            <w:r w:rsidRPr="002C6C87">
              <w:rPr>
                <w:rFonts w:ascii="Calibri" w:eastAsia="Times New Roman" w:hAnsi="Calibri" w:cs="Calibri"/>
                <w:color w:val="000000"/>
                <w:sz w:val="22"/>
                <w:szCs w:val="22"/>
                <w:lang w:val="en-GB" w:eastAsia="en-GB"/>
              </w:rPr>
              <w:t> </w:t>
            </w:r>
          </w:p>
        </w:tc>
        <w:tc>
          <w:tcPr>
            <w:tcW w:w="1350" w:type="dxa"/>
            <w:tcBorders>
              <w:top w:val="single" w:sz="6" w:space="0" w:color="auto"/>
              <w:left w:val="single" w:sz="6" w:space="0" w:color="000000"/>
              <w:bottom w:val="single" w:sz="6" w:space="0" w:color="000000"/>
              <w:right w:val="single" w:sz="6" w:space="0" w:color="000000"/>
            </w:tcBorders>
            <w:shd w:val="clear" w:color="auto" w:fill="D0CECE"/>
            <w:vAlign w:val="center"/>
            <w:hideMark/>
          </w:tcPr>
          <w:p w14:paraId="6CFE8B9B"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color w:val="000000"/>
                <w:sz w:val="22"/>
                <w:szCs w:val="22"/>
                <w:lang w:eastAsia="en-GB"/>
              </w:rPr>
              <w:t>  </w:t>
            </w:r>
            <w:r w:rsidRPr="002C6C87">
              <w:rPr>
                <w:rFonts w:ascii="Calibri" w:eastAsia="Times New Roman" w:hAnsi="Calibri" w:cs="Calibri"/>
                <w:color w:val="000000"/>
                <w:sz w:val="22"/>
                <w:szCs w:val="22"/>
                <w:lang w:val="en-GB" w:eastAsia="en-GB"/>
              </w:rPr>
              <w:t> </w:t>
            </w:r>
          </w:p>
        </w:tc>
        <w:tc>
          <w:tcPr>
            <w:tcW w:w="1920" w:type="dxa"/>
            <w:tcBorders>
              <w:top w:val="single" w:sz="6" w:space="0" w:color="auto"/>
              <w:left w:val="single" w:sz="6" w:space="0" w:color="000000"/>
              <w:bottom w:val="single" w:sz="6" w:space="0" w:color="000000"/>
              <w:right w:val="single" w:sz="6" w:space="0" w:color="000000"/>
            </w:tcBorders>
            <w:shd w:val="clear" w:color="auto" w:fill="D0CECE"/>
            <w:vAlign w:val="center"/>
            <w:hideMark/>
          </w:tcPr>
          <w:p w14:paraId="7C3EAF8B"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color w:val="000000"/>
                <w:sz w:val="22"/>
                <w:szCs w:val="22"/>
                <w:lang w:eastAsia="en-GB"/>
              </w:rPr>
              <w:t>  </w:t>
            </w:r>
            <w:r w:rsidRPr="002C6C87">
              <w:rPr>
                <w:rFonts w:ascii="Calibri" w:eastAsia="Times New Roman" w:hAnsi="Calibri" w:cs="Calibri"/>
                <w:color w:val="000000"/>
                <w:sz w:val="22"/>
                <w:szCs w:val="22"/>
                <w:lang w:val="en-GB" w:eastAsia="en-GB"/>
              </w:rPr>
              <w:t> </w:t>
            </w:r>
          </w:p>
        </w:tc>
        <w:tc>
          <w:tcPr>
            <w:tcW w:w="1350" w:type="dxa"/>
            <w:tcBorders>
              <w:top w:val="single" w:sz="6" w:space="0" w:color="auto"/>
              <w:left w:val="single" w:sz="6" w:space="0" w:color="000000"/>
              <w:bottom w:val="single" w:sz="6" w:space="0" w:color="000000"/>
              <w:right w:val="single" w:sz="6" w:space="0" w:color="000000"/>
            </w:tcBorders>
            <w:vAlign w:val="center"/>
            <w:hideMark/>
          </w:tcPr>
          <w:p w14:paraId="0BE1599E"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r>
      <w:tr w:rsidR="002C6C87" w:rsidRPr="002C6C87" w14:paraId="45CBFEE7" w14:textId="77777777" w:rsidTr="002C6C87">
        <w:trPr>
          <w:trHeight w:val="300"/>
        </w:trPr>
        <w:tc>
          <w:tcPr>
            <w:tcW w:w="2835" w:type="dxa"/>
            <w:tcBorders>
              <w:top w:val="single" w:sz="6" w:space="0" w:color="auto"/>
              <w:left w:val="single" w:sz="6" w:space="0" w:color="000000"/>
              <w:bottom w:val="single" w:sz="6" w:space="0" w:color="auto"/>
              <w:right w:val="single" w:sz="6" w:space="0" w:color="000000"/>
            </w:tcBorders>
            <w:vAlign w:val="center"/>
            <w:hideMark/>
          </w:tcPr>
          <w:p w14:paraId="75383BD7" w14:textId="77777777" w:rsidR="002C6C87" w:rsidRPr="002C6C87" w:rsidRDefault="002C6C87" w:rsidP="002C6C87">
            <w:pPr>
              <w:jc w:val="right"/>
              <w:textAlignment w:val="baseline"/>
              <w:rPr>
                <w:rFonts w:ascii="Times New Roman" w:eastAsia="Times New Roman" w:hAnsi="Times New Roman" w:cs="Times New Roman"/>
                <w:lang w:val="en-GB" w:eastAsia="en-GB"/>
              </w:rPr>
            </w:pPr>
            <w:r w:rsidRPr="002C6C87">
              <w:rPr>
                <w:rFonts w:ascii="Calibri" w:eastAsia="Times New Roman" w:hAnsi="Calibri" w:cs="Calibri"/>
                <w:b/>
                <w:bCs/>
                <w:lang w:eastAsia="en-GB"/>
              </w:rPr>
              <w:t>Total excl. VAT </w:t>
            </w: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095C9DDF"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b/>
                <w:bCs/>
                <w:lang w:eastAsia="en-GB"/>
              </w:rPr>
              <w:t> </w:t>
            </w: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412123BE"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b/>
                <w:bCs/>
                <w:lang w:eastAsia="en-GB"/>
              </w:rPr>
              <w:t> </w:t>
            </w: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c>
          <w:tcPr>
            <w:tcW w:w="1920" w:type="dxa"/>
            <w:tcBorders>
              <w:top w:val="single" w:sz="6" w:space="0" w:color="000000"/>
              <w:left w:val="single" w:sz="6" w:space="0" w:color="000000"/>
              <w:bottom w:val="single" w:sz="6" w:space="0" w:color="000000"/>
              <w:right w:val="single" w:sz="6" w:space="0" w:color="000000"/>
            </w:tcBorders>
            <w:vAlign w:val="center"/>
            <w:hideMark/>
          </w:tcPr>
          <w:p w14:paraId="2F64FE8D"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b/>
                <w:bCs/>
                <w:lang w:eastAsia="en-GB"/>
              </w:rPr>
              <w:t> </w:t>
            </w: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5086287C"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b/>
                <w:bCs/>
                <w:lang w:eastAsia="en-GB"/>
              </w:rPr>
              <w:t> </w:t>
            </w: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r>
      <w:tr w:rsidR="002C6C87" w:rsidRPr="002C6C87" w14:paraId="3D384ED5" w14:textId="77777777" w:rsidTr="002C6C87">
        <w:trPr>
          <w:trHeight w:val="300"/>
        </w:trPr>
        <w:tc>
          <w:tcPr>
            <w:tcW w:w="2835" w:type="dxa"/>
            <w:tcBorders>
              <w:top w:val="single" w:sz="6" w:space="0" w:color="auto"/>
              <w:left w:val="single" w:sz="6" w:space="0" w:color="000000"/>
              <w:bottom w:val="single" w:sz="6" w:space="0" w:color="auto"/>
              <w:right w:val="single" w:sz="6" w:space="0" w:color="000000"/>
            </w:tcBorders>
            <w:vAlign w:val="center"/>
            <w:hideMark/>
          </w:tcPr>
          <w:p w14:paraId="3DFEC64D" w14:textId="77777777" w:rsidR="002C6C87" w:rsidRPr="002C6C87" w:rsidRDefault="002C6C87" w:rsidP="002C6C87">
            <w:pPr>
              <w:jc w:val="right"/>
              <w:textAlignment w:val="baseline"/>
              <w:rPr>
                <w:rFonts w:ascii="Times New Roman" w:eastAsia="Times New Roman" w:hAnsi="Times New Roman" w:cs="Times New Roman"/>
                <w:lang w:val="en-GB" w:eastAsia="en-GB"/>
              </w:rPr>
            </w:pPr>
            <w:r w:rsidRPr="002C6C87">
              <w:rPr>
                <w:rFonts w:ascii="Calibri" w:eastAsia="Times New Roman" w:hAnsi="Calibri" w:cs="Calibri"/>
                <w:b/>
                <w:bCs/>
                <w:lang w:eastAsia="en-GB"/>
              </w:rPr>
              <w:t>Total incl. VAT</w:t>
            </w: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720A3E67"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0E08EBBC"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c>
          <w:tcPr>
            <w:tcW w:w="1920" w:type="dxa"/>
            <w:tcBorders>
              <w:top w:val="single" w:sz="6" w:space="0" w:color="000000"/>
              <w:left w:val="single" w:sz="6" w:space="0" w:color="000000"/>
              <w:bottom w:val="single" w:sz="6" w:space="0" w:color="000000"/>
              <w:right w:val="single" w:sz="6" w:space="0" w:color="000000"/>
            </w:tcBorders>
            <w:vAlign w:val="center"/>
            <w:hideMark/>
          </w:tcPr>
          <w:p w14:paraId="07483795"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78891004"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r>
    </w:tbl>
    <w:p w14:paraId="34351214" w14:textId="77777777" w:rsidR="002C6C87" w:rsidRPr="002C6C87" w:rsidRDefault="002C6C87" w:rsidP="002C6C87">
      <w:pPr>
        <w:textAlignment w:val="baseline"/>
        <w:rPr>
          <w:rFonts w:ascii="Segoe UI" w:eastAsia="Times New Roman" w:hAnsi="Segoe UI" w:cs="Segoe UI"/>
          <w:sz w:val="18"/>
          <w:szCs w:val="18"/>
          <w:lang w:val="en-GB" w:eastAsia="en-GB"/>
        </w:rPr>
      </w:pPr>
      <w:r w:rsidRPr="002C6C87">
        <w:rPr>
          <w:rFonts w:ascii="Calibri" w:eastAsia="Times New Roman" w:hAnsi="Calibri" w:cs="Calibri"/>
          <w:lang w:eastAsia="en-GB"/>
        </w:rPr>
        <w:t> </w:t>
      </w:r>
      <w:r w:rsidRPr="002C6C87">
        <w:rPr>
          <w:rFonts w:ascii="Calibri" w:eastAsia="Times New Roman" w:hAnsi="Calibri" w:cs="Calibri"/>
          <w:lang w:val="en-GB" w:eastAsia="en-GB"/>
        </w:rPr>
        <w:t> </w:t>
      </w:r>
    </w:p>
    <w:p w14:paraId="730354CA" w14:textId="77777777" w:rsidR="002C6C87" w:rsidRPr="002C6C87" w:rsidRDefault="002C6C87" w:rsidP="002C6C87">
      <w:pPr>
        <w:textAlignment w:val="baseline"/>
        <w:rPr>
          <w:rFonts w:ascii="Segoe UI" w:eastAsia="Times New Roman" w:hAnsi="Segoe UI" w:cs="Segoe UI"/>
          <w:sz w:val="18"/>
          <w:szCs w:val="18"/>
          <w:lang w:val="en-GB" w:eastAsia="en-GB"/>
        </w:rPr>
      </w:pPr>
      <w:r w:rsidRPr="002C6C87">
        <w:rPr>
          <w:rFonts w:ascii="Aptos" w:eastAsia="Times New Roman" w:hAnsi="Aptos" w:cs="Segoe UI"/>
          <w:sz w:val="22"/>
          <w:szCs w:val="22"/>
          <w:lang w:val="en-GB" w:eastAsia="en-GB"/>
        </w:rPr>
        <w:t> </w:t>
      </w:r>
    </w:p>
    <w:p w14:paraId="0E9F9CD1" w14:textId="77777777" w:rsidR="002C6C87" w:rsidRPr="009D6BFB" w:rsidRDefault="002C6C87" w:rsidP="002C6C87">
      <w:pP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3FFEDFB3" w:rsidR="00137FF0" w:rsidRPr="00852203" w:rsidRDefault="001667E8">
            <w:pPr>
              <w:tabs>
                <w:tab w:val="left" w:pos="709"/>
              </w:tabs>
              <w:spacing w:after="120"/>
              <w:jc w:val="center"/>
              <w:rPr>
                <w:rFonts w:ascii="Arial" w:eastAsia="Arial" w:hAnsi="Arial" w:cs="Arial"/>
                <w:b/>
                <w:color w:val="000000"/>
                <w:sz w:val="18"/>
                <w:szCs w:val="18"/>
              </w:rPr>
            </w:pPr>
            <w:r w:rsidRPr="001667E8">
              <w:rPr>
                <w:rFonts w:ascii="Arial" w:eastAsia="Arial" w:hAnsi="Arial" w:cs="Arial"/>
                <w:b/>
                <w:color w:val="000000"/>
                <w:sz w:val="18"/>
                <w:szCs w:val="18"/>
              </w:rPr>
              <w:t>SSSI Tenure Identification and Mapping for 2026 Surveys</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0B886DAB"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00450770">
              <w:rPr>
                <w:rFonts w:ascii="Arial" w:eastAsia="Arial" w:hAnsi="Arial" w:cs="Arial"/>
                <w:b/>
                <w:color w:val="000000"/>
                <w:sz w:val="18"/>
                <w:szCs w:val="18"/>
              </w:rPr>
              <w:t>06/10/2025</w:t>
            </w:r>
            <w:r w:rsidR="008909F7">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2B240171" w14:textId="74F203B1" w:rsidR="008909F7" w:rsidRPr="008909F7" w:rsidRDefault="008909F7" w:rsidP="008909F7">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T</w:t>
            </w:r>
            <w:r w:rsidRPr="008909F7">
              <w:rPr>
                <w:rFonts w:ascii="Arial" w:eastAsia="Arial" w:hAnsi="Arial" w:cs="Arial"/>
                <w:color w:val="000000"/>
                <w:sz w:val="18"/>
                <w:szCs w:val="18"/>
              </w:rPr>
              <w:t xml:space="preserve">he Parties acknowledge that for the purposes of the Data Protection Legislation the Controller and Processor are:  </w:t>
            </w:r>
          </w:p>
          <w:p w14:paraId="1F5823B8" w14:textId="77777777" w:rsidR="008909F7" w:rsidRPr="008909F7" w:rsidRDefault="008909F7" w:rsidP="008909F7">
            <w:pPr>
              <w:tabs>
                <w:tab w:val="left" w:pos="709"/>
              </w:tabs>
              <w:spacing w:after="120"/>
              <w:rPr>
                <w:rFonts w:ascii="Arial" w:eastAsia="Arial" w:hAnsi="Arial" w:cs="Arial"/>
                <w:color w:val="000000"/>
                <w:sz w:val="18"/>
                <w:szCs w:val="18"/>
              </w:rPr>
            </w:pPr>
            <w:r w:rsidRPr="008909F7">
              <w:rPr>
                <w:rFonts w:ascii="Arial" w:eastAsia="Arial" w:hAnsi="Arial" w:cs="Arial"/>
                <w:color w:val="000000"/>
                <w:sz w:val="18"/>
                <w:szCs w:val="18"/>
              </w:rPr>
              <w:t xml:space="preserve">Controller: Natural England at Foss House, Kings Pool, 1-2 </w:t>
            </w:r>
            <w:proofErr w:type="spellStart"/>
            <w:r w:rsidRPr="008909F7">
              <w:rPr>
                <w:rFonts w:ascii="Arial" w:eastAsia="Arial" w:hAnsi="Arial" w:cs="Arial"/>
                <w:color w:val="000000"/>
                <w:sz w:val="18"/>
                <w:szCs w:val="18"/>
              </w:rPr>
              <w:t>Peasholme</w:t>
            </w:r>
            <w:proofErr w:type="spellEnd"/>
            <w:r w:rsidRPr="008909F7">
              <w:rPr>
                <w:rFonts w:ascii="Arial" w:eastAsia="Arial" w:hAnsi="Arial" w:cs="Arial"/>
                <w:color w:val="000000"/>
                <w:sz w:val="18"/>
                <w:szCs w:val="18"/>
              </w:rPr>
              <w:t xml:space="preserve"> Green, York, Y01 7PX  </w:t>
            </w:r>
          </w:p>
          <w:p w14:paraId="135F1141" w14:textId="77777777" w:rsidR="008909F7" w:rsidRPr="008909F7" w:rsidRDefault="008909F7" w:rsidP="008909F7">
            <w:pPr>
              <w:tabs>
                <w:tab w:val="left" w:pos="709"/>
              </w:tabs>
              <w:spacing w:after="120"/>
              <w:rPr>
                <w:rFonts w:ascii="Arial" w:eastAsia="Arial" w:hAnsi="Arial" w:cs="Arial"/>
                <w:color w:val="000000"/>
                <w:sz w:val="18"/>
                <w:szCs w:val="18"/>
              </w:rPr>
            </w:pPr>
          </w:p>
          <w:p w14:paraId="002C94CB" w14:textId="4125A20F" w:rsidR="00137FF0" w:rsidRPr="00137FF0" w:rsidRDefault="008909F7" w:rsidP="008909F7">
            <w:pPr>
              <w:tabs>
                <w:tab w:val="left" w:pos="709"/>
              </w:tabs>
              <w:spacing w:after="120"/>
              <w:rPr>
                <w:rFonts w:ascii="Arial" w:eastAsia="Arial" w:hAnsi="Arial" w:cs="Arial"/>
                <w:color w:val="000000"/>
                <w:sz w:val="18"/>
                <w:szCs w:val="18"/>
              </w:rPr>
            </w:pPr>
            <w:r w:rsidRPr="008909F7">
              <w:rPr>
                <w:rFonts w:ascii="Arial" w:eastAsia="Arial" w:hAnsi="Arial" w:cs="Arial"/>
                <w:color w:val="000000"/>
                <w:sz w:val="18"/>
                <w:szCs w:val="18"/>
              </w:rPr>
              <w:t>Processor:</w:t>
            </w: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431F1997" w:rsidR="00137FF0" w:rsidRPr="00137FF0" w:rsidRDefault="008909F7">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 xml:space="preserve">SSSI tenure identification and mapping to facilitate obtaining access permissions for the 2026 survey season.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4E1DAC0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r w:rsidR="00C701E0">
              <w:rPr>
                <w:rFonts w:ascii="Arial" w:eastAsia="Arial" w:hAnsi="Arial" w:cs="Arial"/>
                <w:color w:val="000000"/>
                <w:sz w:val="18"/>
                <w:szCs w:val="18"/>
              </w:rPr>
              <w:t xml:space="preserve">For the duration of the contract only. </w:t>
            </w:r>
          </w:p>
        </w:tc>
      </w:tr>
      <w:tr w:rsidR="00137FF0" w:rsidRPr="00961A47" w14:paraId="24B0B71E" w14:textId="77777777" w:rsidTr="00C701E0">
        <w:trPr>
          <w:trHeight w:hRule="exact" w:val="1026"/>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146E07BD" w:rsidR="00137FF0" w:rsidRPr="00137FF0" w:rsidRDefault="00C701E0">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Landholder</w:t>
            </w:r>
            <w:r w:rsidRPr="00C701E0">
              <w:rPr>
                <w:rFonts w:ascii="Arial" w:eastAsia="Arial" w:hAnsi="Arial" w:cs="Arial"/>
                <w:color w:val="000000"/>
                <w:sz w:val="18"/>
                <w:szCs w:val="18"/>
              </w:rPr>
              <w:t xml:space="preserve"> contact details will be sent to the contractor for the purposes of the contractor </w:t>
            </w:r>
            <w:r>
              <w:rPr>
                <w:rFonts w:ascii="Arial" w:eastAsia="Arial" w:hAnsi="Arial" w:cs="Arial"/>
                <w:color w:val="000000"/>
                <w:sz w:val="18"/>
                <w:szCs w:val="18"/>
              </w:rPr>
              <w:t>rationalising, and adding to, this data</w:t>
            </w:r>
            <w:r w:rsidRPr="00C701E0">
              <w:rPr>
                <w:rFonts w:ascii="Arial" w:eastAsia="Arial" w:hAnsi="Arial" w:cs="Arial"/>
                <w:color w:val="000000"/>
                <w:sz w:val="18"/>
                <w:szCs w:val="18"/>
              </w:rPr>
              <w:t>. The contractor will update these contact details as appropriate and forward these updates on to Natural England.</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4E506C89" w:rsidR="00137FF0" w:rsidRPr="00137FF0" w:rsidRDefault="00376B0C">
            <w:pPr>
              <w:tabs>
                <w:tab w:val="left" w:pos="709"/>
              </w:tabs>
              <w:spacing w:after="120"/>
              <w:rPr>
                <w:rFonts w:ascii="Arial" w:eastAsia="Arial" w:hAnsi="Arial" w:cs="Arial"/>
                <w:color w:val="000000"/>
                <w:sz w:val="18"/>
                <w:szCs w:val="18"/>
              </w:rPr>
            </w:pPr>
            <w:r w:rsidRPr="00376B0C">
              <w:rPr>
                <w:rFonts w:ascii="Arial" w:eastAsia="Arial" w:hAnsi="Arial" w:cs="Arial"/>
                <w:color w:val="000000"/>
                <w:sz w:val="18"/>
                <w:szCs w:val="18"/>
              </w:rPr>
              <w:t>Name, relationship to land (owner/occupier/management influence/agent) telephone numbers, addresses, email addresses.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1DE90D73"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r w:rsidR="00376B0C">
              <w:rPr>
                <w:rFonts w:ascii="Arial" w:eastAsia="Arial" w:hAnsi="Arial" w:cs="Arial"/>
                <w:color w:val="000000"/>
                <w:sz w:val="18"/>
                <w:szCs w:val="18"/>
              </w:rPr>
              <w:t>Customer contact information.</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6651A49" w:rsidR="00137FF0" w:rsidRPr="00137FF0" w:rsidRDefault="009059E3">
            <w:pPr>
              <w:tabs>
                <w:tab w:val="left" w:pos="709"/>
              </w:tabs>
              <w:spacing w:after="120"/>
              <w:rPr>
                <w:rFonts w:ascii="Arial" w:eastAsia="Arial" w:hAnsi="Arial" w:cs="Arial"/>
                <w:color w:val="000000"/>
                <w:sz w:val="18"/>
                <w:szCs w:val="18"/>
              </w:rPr>
            </w:pPr>
            <w:r w:rsidRPr="009059E3">
              <w:rPr>
                <w:rFonts w:ascii="Arial" w:eastAsia="Arial" w:hAnsi="Arial" w:cs="Arial"/>
                <w:color w:val="000000"/>
                <w:sz w:val="18"/>
                <w:szCs w:val="18"/>
              </w:rPr>
              <w:t>The contractor will return the amended owner/occupier details to Natural England at the end of the contract. The contractor will destroy the data no more than 7 years after the end of the contract, in line with the NE GDPR polic</w:t>
            </w:r>
            <w:r>
              <w:rPr>
                <w:rFonts w:ascii="Arial" w:eastAsia="Arial" w:hAnsi="Arial" w:cs="Arial"/>
                <w:color w:val="000000"/>
                <w:sz w:val="18"/>
                <w:szCs w:val="18"/>
              </w:rPr>
              <w:t xml:space="preserve">y. </w:t>
            </w: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3C316D46" w:rsidR="00137FF0" w:rsidRPr="00137FF0" w:rsidRDefault="009059E3">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 xml:space="preserve">Relevant work locations in line with the organisations GDPR policy. </w:t>
            </w: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387200A" w:rsidR="00137FF0" w:rsidRPr="00137FF0" w:rsidRDefault="008D3345" w:rsidP="008D3345">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 xml:space="preserve">All measures in line with the organisations GDPR policy. </w:t>
            </w: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5011" w14:textId="77777777" w:rsidR="002C5FF2" w:rsidRDefault="002C5FF2" w:rsidP="006D4D44">
      <w:r>
        <w:separator/>
      </w:r>
    </w:p>
  </w:endnote>
  <w:endnote w:type="continuationSeparator" w:id="0">
    <w:p w14:paraId="6689DD7C" w14:textId="77777777" w:rsidR="002C5FF2" w:rsidRDefault="002C5FF2" w:rsidP="006D4D44">
      <w:r>
        <w:continuationSeparator/>
      </w:r>
    </w:p>
  </w:endnote>
  <w:endnote w:type="continuationNotice" w:id="1">
    <w:p w14:paraId="4E2447D3"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B5ED" w14:textId="77777777" w:rsidR="002C5FF2" w:rsidRDefault="002C5FF2" w:rsidP="006D4D44">
      <w:r>
        <w:separator/>
      </w:r>
    </w:p>
  </w:footnote>
  <w:footnote w:type="continuationSeparator" w:id="0">
    <w:p w14:paraId="460DBB55" w14:textId="77777777" w:rsidR="002C5FF2" w:rsidRDefault="002C5FF2" w:rsidP="006D4D44">
      <w:r>
        <w:continuationSeparator/>
      </w:r>
    </w:p>
  </w:footnote>
  <w:footnote w:type="continuationNotice" w:id="1">
    <w:p w14:paraId="6738A4E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94E2CD8"/>
    <w:multiLevelType w:val="multilevel"/>
    <w:tmpl w:val="082A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F6605"/>
    <w:multiLevelType w:val="multilevel"/>
    <w:tmpl w:val="29D6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517B2B"/>
    <w:multiLevelType w:val="multilevel"/>
    <w:tmpl w:val="01DC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32C064D"/>
    <w:multiLevelType w:val="multilevel"/>
    <w:tmpl w:val="C172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7C69F6"/>
    <w:multiLevelType w:val="multilevel"/>
    <w:tmpl w:val="7E96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9"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E7D8E"/>
    <w:multiLevelType w:val="multilevel"/>
    <w:tmpl w:val="15BA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E43E0A"/>
    <w:multiLevelType w:val="multilevel"/>
    <w:tmpl w:val="AADC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3"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7600806">
    <w:abstractNumId w:val="9"/>
  </w:num>
  <w:num w:numId="2" w16cid:durableId="1411125109">
    <w:abstractNumId w:val="4"/>
  </w:num>
  <w:num w:numId="3" w16cid:durableId="57559465">
    <w:abstractNumId w:val="13"/>
  </w:num>
  <w:num w:numId="4" w16cid:durableId="1106075539">
    <w:abstractNumId w:val="12"/>
  </w:num>
  <w:num w:numId="5" w16cid:durableId="385764938">
    <w:abstractNumId w:val="0"/>
  </w:num>
  <w:num w:numId="6" w16cid:durableId="1917786695">
    <w:abstractNumId w:val="14"/>
  </w:num>
  <w:num w:numId="7" w16cid:durableId="2083286213">
    <w:abstractNumId w:val="7"/>
  </w:num>
  <w:num w:numId="8" w16cid:durableId="241069624">
    <w:abstractNumId w:val="8"/>
  </w:num>
  <w:num w:numId="9" w16cid:durableId="1575779938">
    <w:abstractNumId w:val="5"/>
  </w:num>
  <w:num w:numId="10" w16cid:durableId="868296830">
    <w:abstractNumId w:val="10"/>
  </w:num>
  <w:num w:numId="11" w16cid:durableId="408888001">
    <w:abstractNumId w:val="6"/>
  </w:num>
  <w:num w:numId="12" w16cid:durableId="1010835336">
    <w:abstractNumId w:val="1"/>
  </w:num>
  <w:num w:numId="13" w16cid:durableId="156383759">
    <w:abstractNumId w:val="11"/>
  </w:num>
  <w:num w:numId="14" w16cid:durableId="638530660">
    <w:abstractNumId w:val="3"/>
  </w:num>
  <w:num w:numId="15" w16cid:durableId="42920553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60F07"/>
    <w:rsid w:val="001667E8"/>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13A58"/>
    <w:rsid w:val="00222490"/>
    <w:rsid w:val="002312B7"/>
    <w:rsid w:val="002316D2"/>
    <w:rsid w:val="00233001"/>
    <w:rsid w:val="00245322"/>
    <w:rsid w:val="00254E18"/>
    <w:rsid w:val="00260BC4"/>
    <w:rsid w:val="00261E81"/>
    <w:rsid w:val="00280C77"/>
    <w:rsid w:val="0028352A"/>
    <w:rsid w:val="0028704B"/>
    <w:rsid w:val="0029726B"/>
    <w:rsid w:val="002A1CAC"/>
    <w:rsid w:val="002B11D2"/>
    <w:rsid w:val="002B4108"/>
    <w:rsid w:val="002C5FF2"/>
    <w:rsid w:val="002C6C87"/>
    <w:rsid w:val="002C7EAA"/>
    <w:rsid w:val="002D71E6"/>
    <w:rsid w:val="002F6F29"/>
    <w:rsid w:val="0030291B"/>
    <w:rsid w:val="00306F3A"/>
    <w:rsid w:val="003112A2"/>
    <w:rsid w:val="0034450F"/>
    <w:rsid w:val="003561B6"/>
    <w:rsid w:val="00357164"/>
    <w:rsid w:val="003646C1"/>
    <w:rsid w:val="00365728"/>
    <w:rsid w:val="003714F6"/>
    <w:rsid w:val="003739D2"/>
    <w:rsid w:val="00376B0C"/>
    <w:rsid w:val="003814A0"/>
    <w:rsid w:val="00392A4E"/>
    <w:rsid w:val="00392B73"/>
    <w:rsid w:val="003975F1"/>
    <w:rsid w:val="003A1704"/>
    <w:rsid w:val="003C4D8D"/>
    <w:rsid w:val="003E02E2"/>
    <w:rsid w:val="003E0478"/>
    <w:rsid w:val="003E1946"/>
    <w:rsid w:val="003E3F57"/>
    <w:rsid w:val="003F2057"/>
    <w:rsid w:val="003F40DF"/>
    <w:rsid w:val="003F56D8"/>
    <w:rsid w:val="004028F1"/>
    <w:rsid w:val="00417BD4"/>
    <w:rsid w:val="0042045B"/>
    <w:rsid w:val="00420833"/>
    <w:rsid w:val="00425D5F"/>
    <w:rsid w:val="00431E7C"/>
    <w:rsid w:val="004375D1"/>
    <w:rsid w:val="00447F3F"/>
    <w:rsid w:val="00450770"/>
    <w:rsid w:val="00460766"/>
    <w:rsid w:val="00466581"/>
    <w:rsid w:val="0047390D"/>
    <w:rsid w:val="00486B11"/>
    <w:rsid w:val="00495AF2"/>
    <w:rsid w:val="004A0C81"/>
    <w:rsid w:val="004A3885"/>
    <w:rsid w:val="004A78E6"/>
    <w:rsid w:val="004C735C"/>
    <w:rsid w:val="004D6A40"/>
    <w:rsid w:val="004E3F6D"/>
    <w:rsid w:val="004E401D"/>
    <w:rsid w:val="00502C2A"/>
    <w:rsid w:val="005270DD"/>
    <w:rsid w:val="005331C6"/>
    <w:rsid w:val="005567F4"/>
    <w:rsid w:val="00560301"/>
    <w:rsid w:val="00561D0A"/>
    <w:rsid w:val="0056575C"/>
    <w:rsid w:val="0056680F"/>
    <w:rsid w:val="00581F06"/>
    <w:rsid w:val="00583A90"/>
    <w:rsid w:val="00592833"/>
    <w:rsid w:val="005954B9"/>
    <w:rsid w:val="005A6439"/>
    <w:rsid w:val="005B1BD6"/>
    <w:rsid w:val="005B7BA0"/>
    <w:rsid w:val="005C0E2B"/>
    <w:rsid w:val="005D7E88"/>
    <w:rsid w:val="005E3AB1"/>
    <w:rsid w:val="005F21B0"/>
    <w:rsid w:val="00600493"/>
    <w:rsid w:val="00607C0A"/>
    <w:rsid w:val="00622BBD"/>
    <w:rsid w:val="0062693F"/>
    <w:rsid w:val="006418F8"/>
    <w:rsid w:val="00643F0F"/>
    <w:rsid w:val="00650E75"/>
    <w:rsid w:val="00661567"/>
    <w:rsid w:val="00671CDA"/>
    <w:rsid w:val="00675C3D"/>
    <w:rsid w:val="006825DF"/>
    <w:rsid w:val="0069576E"/>
    <w:rsid w:val="006B1941"/>
    <w:rsid w:val="006C1774"/>
    <w:rsid w:val="006C2154"/>
    <w:rsid w:val="006C4019"/>
    <w:rsid w:val="006C46CB"/>
    <w:rsid w:val="006D3AB7"/>
    <w:rsid w:val="006D4D44"/>
    <w:rsid w:val="006F3AA3"/>
    <w:rsid w:val="006F6720"/>
    <w:rsid w:val="00714685"/>
    <w:rsid w:val="00720A44"/>
    <w:rsid w:val="007368D0"/>
    <w:rsid w:val="00755B7F"/>
    <w:rsid w:val="00757F71"/>
    <w:rsid w:val="0076282E"/>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20"/>
    <w:rsid w:val="007F72FF"/>
    <w:rsid w:val="0081473B"/>
    <w:rsid w:val="008162B1"/>
    <w:rsid w:val="0081639D"/>
    <w:rsid w:val="008203EA"/>
    <w:rsid w:val="0082099A"/>
    <w:rsid w:val="00824FEA"/>
    <w:rsid w:val="008373F3"/>
    <w:rsid w:val="00841C2B"/>
    <w:rsid w:val="00852203"/>
    <w:rsid w:val="008736A8"/>
    <w:rsid w:val="00876766"/>
    <w:rsid w:val="00880830"/>
    <w:rsid w:val="008909F7"/>
    <w:rsid w:val="0089641B"/>
    <w:rsid w:val="00897DEE"/>
    <w:rsid w:val="008A6193"/>
    <w:rsid w:val="008B397E"/>
    <w:rsid w:val="008C06F3"/>
    <w:rsid w:val="008C0AAD"/>
    <w:rsid w:val="008C6DE8"/>
    <w:rsid w:val="008D3345"/>
    <w:rsid w:val="008F21B2"/>
    <w:rsid w:val="008F26D3"/>
    <w:rsid w:val="008F6523"/>
    <w:rsid w:val="00902AD3"/>
    <w:rsid w:val="0090448C"/>
    <w:rsid w:val="00904553"/>
    <w:rsid w:val="009059E3"/>
    <w:rsid w:val="009063C0"/>
    <w:rsid w:val="009179C1"/>
    <w:rsid w:val="00937B12"/>
    <w:rsid w:val="00946D10"/>
    <w:rsid w:val="0095605E"/>
    <w:rsid w:val="00956D5D"/>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0895"/>
    <w:rsid w:val="00A348D3"/>
    <w:rsid w:val="00A65295"/>
    <w:rsid w:val="00A67074"/>
    <w:rsid w:val="00A81221"/>
    <w:rsid w:val="00A815A2"/>
    <w:rsid w:val="00A81E57"/>
    <w:rsid w:val="00A81FAB"/>
    <w:rsid w:val="00A82FE8"/>
    <w:rsid w:val="00A96A21"/>
    <w:rsid w:val="00A96A92"/>
    <w:rsid w:val="00AB77FB"/>
    <w:rsid w:val="00AC4A7F"/>
    <w:rsid w:val="00AD07FB"/>
    <w:rsid w:val="00AD2F6C"/>
    <w:rsid w:val="00AD73E4"/>
    <w:rsid w:val="00AE364D"/>
    <w:rsid w:val="00AE4917"/>
    <w:rsid w:val="00AE4BE3"/>
    <w:rsid w:val="00B16F5C"/>
    <w:rsid w:val="00B23851"/>
    <w:rsid w:val="00B45454"/>
    <w:rsid w:val="00B461FD"/>
    <w:rsid w:val="00B462BF"/>
    <w:rsid w:val="00B46D37"/>
    <w:rsid w:val="00B632B0"/>
    <w:rsid w:val="00B641D2"/>
    <w:rsid w:val="00B76B73"/>
    <w:rsid w:val="00B90224"/>
    <w:rsid w:val="00BA1A16"/>
    <w:rsid w:val="00BB4E1D"/>
    <w:rsid w:val="00BB513D"/>
    <w:rsid w:val="00BC1D50"/>
    <w:rsid w:val="00BC7CC2"/>
    <w:rsid w:val="00BD19DF"/>
    <w:rsid w:val="00BE2155"/>
    <w:rsid w:val="00BE7371"/>
    <w:rsid w:val="00BF4F9C"/>
    <w:rsid w:val="00C00DC9"/>
    <w:rsid w:val="00C050CF"/>
    <w:rsid w:val="00C110C4"/>
    <w:rsid w:val="00C13131"/>
    <w:rsid w:val="00C1792F"/>
    <w:rsid w:val="00C30D6E"/>
    <w:rsid w:val="00C32A46"/>
    <w:rsid w:val="00C46173"/>
    <w:rsid w:val="00C66B2C"/>
    <w:rsid w:val="00C67A7F"/>
    <w:rsid w:val="00C701E0"/>
    <w:rsid w:val="00C745FC"/>
    <w:rsid w:val="00CA4382"/>
    <w:rsid w:val="00CA4BA2"/>
    <w:rsid w:val="00CB6FFE"/>
    <w:rsid w:val="00CD0BC1"/>
    <w:rsid w:val="00CE4F63"/>
    <w:rsid w:val="00CF313C"/>
    <w:rsid w:val="00CF572A"/>
    <w:rsid w:val="00CF68EF"/>
    <w:rsid w:val="00CF6D6F"/>
    <w:rsid w:val="00D016D1"/>
    <w:rsid w:val="00D067DB"/>
    <w:rsid w:val="00D109E4"/>
    <w:rsid w:val="00D13D45"/>
    <w:rsid w:val="00D17F1D"/>
    <w:rsid w:val="00D21BA4"/>
    <w:rsid w:val="00D237B4"/>
    <w:rsid w:val="00D2736E"/>
    <w:rsid w:val="00D77BD1"/>
    <w:rsid w:val="00D833E2"/>
    <w:rsid w:val="00D8491E"/>
    <w:rsid w:val="00D92643"/>
    <w:rsid w:val="00D929D8"/>
    <w:rsid w:val="00DA5CAA"/>
    <w:rsid w:val="00DC3186"/>
    <w:rsid w:val="00DD176F"/>
    <w:rsid w:val="00DD5B37"/>
    <w:rsid w:val="00DE4F91"/>
    <w:rsid w:val="00DF1F5A"/>
    <w:rsid w:val="00DF7B9A"/>
    <w:rsid w:val="00E02BF7"/>
    <w:rsid w:val="00E17662"/>
    <w:rsid w:val="00E25618"/>
    <w:rsid w:val="00E3048C"/>
    <w:rsid w:val="00E30C3B"/>
    <w:rsid w:val="00E31A41"/>
    <w:rsid w:val="00E36958"/>
    <w:rsid w:val="00E42D4F"/>
    <w:rsid w:val="00E4362A"/>
    <w:rsid w:val="00E567F8"/>
    <w:rsid w:val="00E71E78"/>
    <w:rsid w:val="00E72C17"/>
    <w:rsid w:val="00E747E2"/>
    <w:rsid w:val="00E767AE"/>
    <w:rsid w:val="00E76D6F"/>
    <w:rsid w:val="00E82DFB"/>
    <w:rsid w:val="00E82F01"/>
    <w:rsid w:val="00E908E6"/>
    <w:rsid w:val="00E96B1C"/>
    <w:rsid w:val="00EA529F"/>
    <w:rsid w:val="00EB5236"/>
    <w:rsid w:val="00ED3EB7"/>
    <w:rsid w:val="00ED7D8D"/>
    <w:rsid w:val="00EE40F2"/>
    <w:rsid w:val="00EF562A"/>
    <w:rsid w:val="00F30425"/>
    <w:rsid w:val="00F315B1"/>
    <w:rsid w:val="00F34637"/>
    <w:rsid w:val="00F41BF3"/>
    <w:rsid w:val="00F476E9"/>
    <w:rsid w:val="00F5113F"/>
    <w:rsid w:val="00F52B8D"/>
    <w:rsid w:val="00F55C82"/>
    <w:rsid w:val="00F60A5A"/>
    <w:rsid w:val="00F622CE"/>
    <w:rsid w:val="00F703C7"/>
    <w:rsid w:val="00F759BA"/>
    <w:rsid w:val="00F76444"/>
    <w:rsid w:val="00F77094"/>
    <w:rsid w:val="00F81522"/>
    <w:rsid w:val="00F81651"/>
    <w:rsid w:val="00F8541A"/>
    <w:rsid w:val="00FA2C69"/>
    <w:rsid w:val="00FA703D"/>
    <w:rsid w:val="00FA7841"/>
    <w:rsid w:val="00FC6C9B"/>
    <w:rsid w:val="00FD57F2"/>
    <w:rsid w:val="00FD7AA5"/>
    <w:rsid w:val="00FF5115"/>
    <w:rsid w:val="0C7A1F1A"/>
    <w:rsid w:val="175A343E"/>
    <w:rsid w:val="1AC283B6"/>
    <w:rsid w:val="2A9C98C9"/>
    <w:rsid w:val="3B8DA343"/>
    <w:rsid w:val="480ED777"/>
    <w:rsid w:val="5DF4D6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4"/>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4"/>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4"/>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4"/>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4"/>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4"/>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4"/>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4"/>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4"/>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5"/>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6"/>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6"/>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unhideWhenUsed/>
    <w:rsid w:val="003561B6"/>
    <w:pPr>
      <w:spacing w:after="120"/>
    </w:pPr>
  </w:style>
  <w:style w:type="character" w:customStyle="1" w:styleId="BodyTextChar">
    <w:name w:val="Body Text Char"/>
    <w:basedOn w:val="DefaultParagraphFont"/>
    <w:link w:val="BodyText"/>
    <w:uiPriority w:val="99"/>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paragraph">
    <w:name w:val="paragraph"/>
    <w:basedOn w:val="Normal"/>
    <w:rsid w:val="00581F06"/>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81F06"/>
  </w:style>
  <w:style w:type="character" w:customStyle="1" w:styleId="eop">
    <w:name w:val="eop"/>
    <w:basedOn w:val="DefaultParagraphFont"/>
    <w:rsid w:val="00581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otectedsites.contracts@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65498C8E8486C43919D131E890F6909" ma:contentTypeVersion="35" ma:contentTypeDescription="Create a new document." ma:contentTypeScope="" ma:versionID="1d495edf9207335c10808d935141d064">
  <xsd:schema xmlns:xsd="http://www.w3.org/2001/XMLSchema" xmlns:xs="http://www.w3.org/2001/XMLSchema" xmlns:p="http://schemas.microsoft.com/office/2006/metadata/properties" xmlns:ns2="662745e8-e224-48e8-a2e3-254862b8c2f5" xmlns:ns3="1d84f788-a5ba-4f42-a8f6-73c50e5d00f1" xmlns:ns4="08894ec1-7550-4066-aff3-9f6acf21a880" targetNamespace="http://schemas.microsoft.com/office/2006/metadata/properties" ma:root="true" ma:fieldsID="5cb507da6b05a2f8c88b197a1a24003c" ns2:_="" ns3:_="" ns4:_="">
    <xsd:import namespace="662745e8-e224-48e8-a2e3-254862b8c2f5"/>
    <xsd:import namespace="1d84f788-a5ba-4f42-a8f6-73c50e5d00f1"/>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ObjectDetectorVersions" minOccurs="0"/>
                <xsd:element ref="ns3:MediaServiceSearchPropertie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6c43b8e-f4ac-4e2f-8129-eeca40fe7b30}"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6c43b8e-f4ac-4e2f-8129-eeca40fe7b30}"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onitoring Assessment and Reporting for Terrestrial Protected Sites" ma:internalName="Team" ma:readOnly="false">
      <xsd:simpleType>
        <xsd:restriction base="dms:Text"/>
      </xsd:simpleType>
    </xsd:element>
    <xsd:element name="Topic" ma:index="20" nillable="true" ma:displayName="Topic" ma:default="SSSI Monitoring &amp; Evalua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84f788-a5ba-4f42-a8f6-73c50e5d00f1" elementFormDefault="qualified">
    <xsd:import namespace="http://schemas.microsoft.com/office/2006/documentManagement/types"/>
    <xsd:import namespace="http://schemas.microsoft.com/office/infopath/2007/PartnerControls"/>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25</Value>
      <Value>30</Value>
      <Value>29</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1d84f788-a5ba-4f42-a8f6-73c50e5d00f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1BFB09F4-E307-440F-BA60-981B3E01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d84f788-a5ba-4f42-a8f6-73c50e5d00f1"/>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90311-5850-4D4A-9827-FF30B06CAF20}">
  <ds:schemaRefs>
    <ds:schemaRef ds:uri="http://purl.org/dc/elements/1.1/"/>
    <ds:schemaRef ds:uri="662745e8-e224-48e8-a2e3-254862b8c2f5"/>
    <ds:schemaRef ds:uri="http://purl.org/dc/dcmitype/"/>
    <ds:schemaRef ds:uri="08894ec1-7550-4066-aff3-9f6acf21a88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1d84f788-a5ba-4f42-a8f6-73c50e5d00f1"/>
    <ds:schemaRef ds:uri="http://www.w3.org/XML/1998/namespace"/>
    <ds:schemaRef ds:uri="http://purl.org/dc/terms/"/>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1428</Words>
  <Characters>7999</Characters>
  <Application>Microsoft Office Word</Application>
  <DocSecurity>0</DocSecurity>
  <Lines>367</Lines>
  <Paragraphs>176</Paragraphs>
  <ScaleCrop>false</ScaleCrop>
  <Company/>
  <LinksUpToDate>false</LinksUpToDate>
  <CharactersWithSpaces>9444</CharactersWithSpaces>
  <SharedDoc>false</SharedDoc>
  <HLinks>
    <vt:vector size="12" baseType="variant">
      <vt:variant>
        <vt:i4>8323186</vt:i4>
      </vt:variant>
      <vt:variant>
        <vt:i4>6</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3</vt:i4>
      </vt:variant>
      <vt:variant>
        <vt:i4>0</vt:i4>
      </vt:variant>
      <vt:variant>
        <vt:i4>5</vt:i4>
      </vt:variant>
      <vt:variant>
        <vt:lpwstr>https://defra.sharepoint.com/sites/Defraintranet/SitePages/data-protection.aspx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Jane Highfield</cp:lastModifiedBy>
  <cp:revision>3</cp:revision>
  <dcterms:created xsi:type="dcterms:W3CDTF">2025-10-17T09:34:00Z</dcterms:created>
  <dcterms:modified xsi:type="dcterms:W3CDTF">2025-10-17T09:34:00Z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0x010100A5BF1C78D9F64B679A5EBDE1C6598EBC0100E65498C8E8486C43919D131E890F6909</vt:lpwstr>
  </property>
  <property fmtid="{D5CDD505-2E9C-101B-9397-08002B2CF9AE}" pid="4" name="MediaServiceImageTags">
    <vt:lpwstr/>
  </property>
  <property fmtid="{D5CDD505-2E9C-101B-9397-08002B2CF9AE}" pid="5" name="Distribution">
    <vt:lpwstr>25;#Internal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30;#Community|144ac7d7-0b9a-42f9-9385-2935294b6de3</vt:lpwstr>
  </property>
  <property fmtid="{D5CDD505-2E9C-101B-9397-08002B2CF9AE}" pid="9" name="OrganisationalUnit">
    <vt:lpwstr>29;#Defra Group Commercial|88c065df-18f9-4530-b972-ea809b7dd96d</vt:lpwstr>
  </property>
  <property fmtid="{D5CDD505-2E9C-101B-9397-08002B2CF9AE}" pid="10" name="InformationType">
    <vt:lpwstr/>
  </property>
</Properties>
</file>