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911E" w14:textId="204EF7FF" w:rsidR="00E460C6" w:rsidRPr="00F62FA3" w:rsidRDefault="00E460C6" w:rsidP="00533417">
      <w:pPr>
        <w:ind w:left="720" w:right="658" w:hanging="720"/>
        <w:jc w:val="both"/>
        <w:rPr>
          <w:rFonts w:ascii="Aptos Narrow" w:hAnsi="Aptos Narrow"/>
          <w:b/>
          <w:sz w:val="20"/>
        </w:rPr>
      </w:pPr>
    </w:p>
    <w:p w14:paraId="217BFC13" w14:textId="6DA362C7" w:rsidR="00E460C6" w:rsidRPr="00F62FA3" w:rsidRDefault="00E460C6" w:rsidP="00533417">
      <w:pPr>
        <w:ind w:left="720" w:right="658" w:hanging="720"/>
        <w:jc w:val="both"/>
        <w:rPr>
          <w:rFonts w:ascii="Aptos Narrow" w:hAnsi="Aptos Narrow"/>
          <w:b/>
          <w:sz w:val="20"/>
        </w:rPr>
      </w:pPr>
    </w:p>
    <w:p w14:paraId="2C822604" w14:textId="77777777" w:rsidR="00E460C6" w:rsidRPr="00F62FA3" w:rsidRDefault="00E460C6" w:rsidP="00533417">
      <w:pPr>
        <w:ind w:left="720" w:right="658" w:hanging="720"/>
        <w:jc w:val="both"/>
        <w:rPr>
          <w:rFonts w:ascii="Aptos Narrow" w:hAnsi="Aptos Narrow"/>
          <w:b/>
          <w:sz w:val="20"/>
        </w:rPr>
      </w:pPr>
    </w:p>
    <w:p w14:paraId="3E654B40" w14:textId="387B0AB4" w:rsidR="0017177E" w:rsidRPr="00F62FA3" w:rsidRDefault="00E460C6" w:rsidP="00533417">
      <w:pPr>
        <w:keepNext/>
        <w:keepLines/>
        <w:tabs>
          <w:tab w:val="left" w:pos="993"/>
        </w:tabs>
        <w:autoSpaceDE w:val="0"/>
        <w:autoSpaceDN w:val="0"/>
        <w:outlineLvl w:val="3"/>
        <w:rPr>
          <w:rFonts w:ascii="Aptos Narrow" w:hAnsi="Aptos Narrow" w:cs="Arial"/>
          <w:b/>
          <w:bCs/>
          <w:sz w:val="20"/>
        </w:rPr>
      </w:pPr>
      <w:r w:rsidRPr="00F62FA3">
        <w:rPr>
          <w:rFonts w:ascii="Aptos Narrow" w:hAnsi="Aptos Narrow" w:cs="Arial"/>
          <w:b/>
          <w:bCs/>
          <w:caps/>
          <w:color w:val="000000"/>
          <w:kern w:val="28"/>
          <w:sz w:val="20"/>
          <w:lang w:eastAsia="en-US"/>
        </w:rPr>
        <w:t>Scoring</w:t>
      </w:r>
      <w:r w:rsidR="0063708A" w:rsidRPr="00F62FA3">
        <w:rPr>
          <w:rFonts w:ascii="Aptos Narrow" w:hAnsi="Aptos Narrow" w:cs="Arial"/>
          <w:b/>
          <w:bCs/>
          <w:caps/>
          <w:color w:val="000000"/>
          <w:kern w:val="28"/>
          <w:sz w:val="20"/>
          <w:lang w:eastAsia="en-US"/>
        </w:rPr>
        <w:t xml:space="preserve"> methodology –</w:t>
      </w:r>
      <w:r w:rsidR="006422B0" w:rsidRPr="00F62FA3">
        <w:rPr>
          <w:rFonts w:ascii="Aptos Narrow" w:hAnsi="Aptos Narrow" w:cs="Arial"/>
          <w:b/>
          <w:bCs/>
          <w:caps/>
          <w:color w:val="000000"/>
          <w:kern w:val="28"/>
          <w:sz w:val="20"/>
          <w:lang w:eastAsia="en-US"/>
        </w:rPr>
        <w:t xml:space="preserve"> </w:t>
      </w:r>
      <w:r w:rsidR="00D618BB">
        <w:rPr>
          <w:rFonts w:asciiTheme="majorHAnsi" w:hAnsiTheme="majorHAnsi" w:cs="Arial"/>
          <w:b/>
          <w:bCs/>
          <w:sz w:val="20"/>
        </w:rPr>
        <w:t>REPAIR AND REPLACEMENT OF TIMBER OPEN BALCONY OF CUE BUILDING</w:t>
      </w:r>
    </w:p>
    <w:p w14:paraId="53F78266" w14:textId="49830387" w:rsidR="00E460C6" w:rsidRPr="00F62FA3" w:rsidRDefault="00E460C6" w:rsidP="00533417">
      <w:pPr>
        <w:ind w:left="720" w:right="658" w:hanging="720"/>
        <w:jc w:val="both"/>
        <w:rPr>
          <w:rFonts w:ascii="Aptos Narrow" w:hAnsi="Aptos Narrow"/>
          <w:b/>
          <w:sz w:val="20"/>
        </w:rPr>
      </w:pPr>
    </w:p>
    <w:p w14:paraId="7E7D8911" w14:textId="77777777" w:rsidR="0071124A" w:rsidRDefault="0071124A" w:rsidP="00533417">
      <w:pPr>
        <w:ind w:left="720" w:right="658" w:hanging="720"/>
        <w:jc w:val="both"/>
        <w:rPr>
          <w:rFonts w:ascii="Aptos Narrow" w:hAnsi="Aptos Narrow"/>
          <w:b/>
          <w:sz w:val="20"/>
        </w:rPr>
      </w:pPr>
      <w:r w:rsidRPr="00F62FA3">
        <w:rPr>
          <w:rFonts w:ascii="Aptos Narrow" w:hAnsi="Aptos Narrow"/>
          <w:b/>
          <w:sz w:val="20"/>
        </w:rPr>
        <w:t>Evaluation</w:t>
      </w:r>
    </w:p>
    <w:p w14:paraId="2DF559E5" w14:textId="77777777" w:rsidR="00533417" w:rsidRPr="00F62FA3" w:rsidRDefault="00533417" w:rsidP="00533417">
      <w:pPr>
        <w:ind w:left="720" w:right="658" w:hanging="720"/>
        <w:jc w:val="both"/>
        <w:rPr>
          <w:rFonts w:ascii="Aptos Narrow" w:hAnsi="Aptos Narrow"/>
          <w:b/>
          <w:sz w:val="20"/>
        </w:rPr>
      </w:pPr>
    </w:p>
    <w:p w14:paraId="7045808C" w14:textId="200B4982" w:rsidR="005124F9" w:rsidRPr="005124F9" w:rsidRDefault="0071124A" w:rsidP="00533417">
      <w:pPr>
        <w:pStyle w:val="ListParagraph"/>
        <w:numPr>
          <w:ilvl w:val="0"/>
          <w:numId w:val="20"/>
        </w:numPr>
        <w:tabs>
          <w:tab w:val="left" w:pos="9072"/>
        </w:tabs>
        <w:ind w:right="-24"/>
        <w:jc w:val="both"/>
        <w:rPr>
          <w:rFonts w:ascii="Aptos Narrow" w:hAnsi="Aptos Narrow"/>
          <w:sz w:val="20"/>
        </w:rPr>
      </w:pPr>
      <w:r w:rsidRPr="005124F9">
        <w:rPr>
          <w:rFonts w:ascii="Aptos Narrow" w:hAnsi="Aptos Narrow"/>
          <w:sz w:val="20"/>
        </w:rPr>
        <w:t xml:space="preserve">The Contract will be awarded </w:t>
      </w:r>
      <w:r w:rsidR="005124F9" w:rsidRPr="005124F9">
        <w:rPr>
          <w:rFonts w:ascii="Aptos Narrow" w:hAnsi="Aptos Narrow"/>
          <w:sz w:val="20"/>
        </w:rPr>
        <w:t>based on</w:t>
      </w:r>
      <w:r w:rsidRPr="005124F9">
        <w:rPr>
          <w:rFonts w:ascii="Aptos Narrow" w:hAnsi="Aptos Narrow"/>
          <w:sz w:val="20"/>
        </w:rPr>
        <w:t xml:space="preserve"> the most economically advantageous Tender to the Horniman Museum and Gardens (HMG).  HMG’s decision to accept or reject a Tender will be in accordance with the Public Contracts Regulations </w:t>
      </w:r>
      <w:r w:rsidR="006B4684">
        <w:rPr>
          <w:rFonts w:ascii="Aptos Narrow" w:hAnsi="Aptos Narrow"/>
          <w:sz w:val="20"/>
        </w:rPr>
        <w:t>2024</w:t>
      </w:r>
      <w:r w:rsidRPr="005124F9">
        <w:rPr>
          <w:rFonts w:ascii="Aptos Narrow" w:hAnsi="Aptos Narrow"/>
          <w:sz w:val="20"/>
        </w:rPr>
        <w:t>, as amended, the provisions of the Local Government Acts 1988 and 1992 and the various Regulations and Guidance issued thereunder.</w:t>
      </w:r>
    </w:p>
    <w:p w14:paraId="5FFA622B" w14:textId="308B590D" w:rsidR="005124F9" w:rsidRPr="005124F9" w:rsidRDefault="0071124A" w:rsidP="00533417">
      <w:pPr>
        <w:pStyle w:val="01-Level2-BB"/>
        <w:numPr>
          <w:ilvl w:val="0"/>
          <w:numId w:val="20"/>
        </w:numPr>
        <w:rPr>
          <w:rFonts w:ascii="Aptos Narrow" w:hAnsi="Aptos Narrow"/>
          <w:sz w:val="20"/>
        </w:rPr>
      </w:pPr>
      <w:r w:rsidRPr="00F62FA3">
        <w:rPr>
          <w:rFonts w:ascii="Aptos Narrow" w:hAnsi="Aptos Narrow"/>
          <w:sz w:val="20"/>
        </w:rPr>
        <w:t xml:space="preserve">Prior to evaluating the Tenders, HMG will carry out an initial review to confirm completeness and compliance with the Tender requirements and may, at its discretion, </w:t>
      </w:r>
      <w:r w:rsidRPr="005124F9">
        <w:rPr>
          <w:rFonts w:ascii="Aptos Narrow" w:hAnsi="Aptos Narrow"/>
          <w:sz w:val="20"/>
        </w:rPr>
        <w:t>reject a Tender which is incomplete and/or non-compliant</w:t>
      </w:r>
    </w:p>
    <w:p w14:paraId="3FB88822" w14:textId="108A573C" w:rsidR="005124F9" w:rsidRDefault="005124F9" w:rsidP="00533417">
      <w:pPr>
        <w:pStyle w:val="01-Level2-BB"/>
        <w:numPr>
          <w:ilvl w:val="0"/>
          <w:numId w:val="20"/>
        </w:numPr>
        <w:rPr>
          <w:rFonts w:ascii="Aptos Narrow" w:hAnsi="Aptos Narrow"/>
          <w:sz w:val="20"/>
        </w:rPr>
      </w:pPr>
      <w:r w:rsidRPr="005124F9">
        <w:rPr>
          <w:rFonts w:ascii="Aptos Narrow" w:hAnsi="Aptos Narrow"/>
          <w:sz w:val="20"/>
        </w:rPr>
        <w:t xml:space="preserve">All compliant tenders will be initially assessed and scored according to their cost submissions (representing a maximum </w:t>
      </w:r>
      <w:r w:rsidRPr="00D618BB">
        <w:rPr>
          <w:rFonts w:ascii="Aptos Narrow" w:hAnsi="Aptos Narrow"/>
          <w:sz w:val="20"/>
        </w:rPr>
        <w:t xml:space="preserve">of </w:t>
      </w:r>
      <w:r w:rsidR="00A072E2" w:rsidRPr="00D618BB">
        <w:rPr>
          <w:rFonts w:ascii="Aptos Narrow" w:hAnsi="Aptos Narrow"/>
          <w:sz w:val="20"/>
        </w:rPr>
        <w:t>6</w:t>
      </w:r>
      <w:r w:rsidRPr="00D618BB">
        <w:rPr>
          <w:rFonts w:ascii="Aptos Narrow" w:hAnsi="Aptos Narrow"/>
          <w:sz w:val="20"/>
        </w:rPr>
        <w:t>0% of</w:t>
      </w:r>
      <w:r w:rsidRPr="005124F9">
        <w:rPr>
          <w:rFonts w:ascii="Aptos Narrow" w:hAnsi="Aptos Narrow"/>
          <w:sz w:val="20"/>
        </w:rPr>
        <w:t xml:space="preserve"> the total score available). Once these have been assessed we will then undertake the quality assessment and scoring for the four </w:t>
      </w:r>
      <w:r>
        <w:rPr>
          <w:rFonts w:ascii="Aptos Narrow" w:hAnsi="Aptos Narrow"/>
          <w:sz w:val="20"/>
        </w:rPr>
        <w:t xml:space="preserve">(4) </w:t>
      </w:r>
      <w:r w:rsidRPr="005124F9">
        <w:rPr>
          <w:rFonts w:ascii="Aptos Narrow" w:hAnsi="Aptos Narrow"/>
          <w:sz w:val="20"/>
        </w:rPr>
        <w:t>most economically competitive tenders only.</w:t>
      </w:r>
    </w:p>
    <w:p w14:paraId="413D9391" w14:textId="47A27D95" w:rsidR="0071124A" w:rsidRPr="00F62FA3" w:rsidRDefault="0071124A" w:rsidP="00533417">
      <w:pPr>
        <w:pStyle w:val="01-Level2-BB"/>
        <w:numPr>
          <w:ilvl w:val="0"/>
          <w:numId w:val="20"/>
        </w:numPr>
        <w:rPr>
          <w:rFonts w:ascii="Aptos Narrow" w:hAnsi="Aptos Narrow"/>
          <w:sz w:val="20"/>
        </w:rPr>
      </w:pPr>
      <w:r w:rsidRPr="00F62FA3">
        <w:rPr>
          <w:rFonts w:ascii="Aptos Narrow" w:hAnsi="Aptos Narrow"/>
          <w:sz w:val="20"/>
        </w:rPr>
        <w:t>HMG has established an evaluation methodology and will be carrying out the evaluation of Tenders by applying the methodology set out in this document.</w:t>
      </w:r>
    </w:p>
    <w:p w14:paraId="757C1DA1" w14:textId="6995C140" w:rsidR="0071124A" w:rsidRPr="00F62FA3" w:rsidRDefault="0071124A" w:rsidP="00533417">
      <w:pPr>
        <w:pStyle w:val="01-Level2-BB"/>
        <w:numPr>
          <w:ilvl w:val="0"/>
          <w:numId w:val="20"/>
        </w:numPr>
        <w:rPr>
          <w:rFonts w:ascii="Aptos Narrow" w:hAnsi="Aptos Narrow"/>
          <w:sz w:val="20"/>
        </w:rPr>
      </w:pPr>
      <w:r w:rsidRPr="00F62FA3">
        <w:rPr>
          <w:rFonts w:ascii="Aptos Narrow" w:hAnsi="Aptos Narrow"/>
          <w:sz w:val="20"/>
        </w:rPr>
        <w:t>The evaluation criteria for this Procurement are set out in Table 2 below.</w:t>
      </w:r>
    </w:p>
    <w:p w14:paraId="3A878B6F" w14:textId="4524DAE1" w:rsidR="00D65655" w:rsidRPr="005124F9" w:rsidRDefault="005124F9" w:rsidP="00533417">
      <w:pPr>
        <w:pStyle w:val="ListParagraph"/>
        <w:numPr>
          <w:ilvl w:val="0"/>
          <w:numId w:val="20"/>
        </w:numPr>
        <w:tabs>
          <w:tab w:val="left" w:pos="9072"/>
        </w:tabs>
        <w:ind w:right="-23"/>
        <w:jc w:val="both"/>
        <w:rPr>
          <w:rFonts w:ascii="Aptos Narrow" w:hAnsi="Aptos Narrow"/>
          <w:sz w:val="20"/>
        </w:rPr>
      </w:pPr>
      <w:r w:rsidRPr="005124F9">
        <w:rPr>
          <w:rFonts w:ascii="Aptos Narrow" w:hAnsi="Aptos Narrow"/>
          <w:sz w:val="20"/>
        </w:rPr>
        <w:t>Quality and Social Value</w:t>
      </w:r>
      <w:r w:rsidR="0071124A" w:rsidRPr="005124F9">
        <w:rPr>
          <w:rFonts w:ascii="Aptos Narrow" w:hAnsi="Aptos Narrow"/>
          <w:sz w:val="20"/>
        </w:rPr>
        <w:t xml:space="preserve"> criteria will be assessed qualitatively using the scale shown below in Table 1. Each of these criteria will be scored out of 5 and multiplied by the attributed weighting. The points will be awarded as follows: </w:t>
      </w:r>
    </w:p>
    <w:p w14:paraId="5FEC4137" w14:textId="77777777" w:rsidR="00533417" w:rsidRDefault="00533417" w:rsidP="00533417">
      <w:pPr>
        <w:ind w:right="658"/>
        <w:jc w:val="both"/>
        <w:rPr>
          <w:rFonts w:ascii="Aptos Narrow" w:hAnsi="Aptos Narrow"/>
          <w:sz w:val="20"/>
        </w:rPr>
      </w:pPr>
    </w:p>
    <w:p w14:paraId="42111BBB" w14:textId="3CFD63D9" w:rsidR="0071124A" w:rsidRPr="00F62FA3" w:rsidRDefault="0071124A" w:rsidP="00533417">
      <w:pPr>
        <w:ind w:right="-46"/>
        <w:jc w:val="both"/>
        <w:rPr>
          <w:rFonts w:ascii="Aptos Narrow" w:hAnsi="Aptos Narrow"/>
          <w:sz w:val="20"/>
        </w:rPr>
      </w:pPr>
      <w:r w:rsidRPr="00F62FA3">
        <w:rPr>
          <w:rFonts w:ascii="Aptos Narrow" w:hAnsi="Aptos Narrow"/>
          <w:sz w:val="20"/>
        </w:rPr>
        <w:t>HMG reserves the right to hold clarification</w:t>
      </w:r>
      <w:r w:rsidR="007417CA" w:rsidRPr="00F62FA3">
        <w:rPr>
          <w:rFonts w:ascii="Aptos Narrow" w:hAnsi="Aptos Narrow"/>
          <w:sz w:val="20"/>
        </w:rPr>
        <w:t xml:space="preserve"> and value engineering</w:t>
      </w:r>
      <w:r w:rsidRPr="00F62FA3">
        <w:rPr>
          <w:rFonts w:ascii="Aptos Narrow" w:hAnsi="Aptos Narrow"/>
          <w:sz w:val="20"/>
        </w:rPr>
        <w:t xml:space="preserve"> meetings with Tenderers and invite the relevant project </w:t>
      </w:r>
      <w:proofErr w:type="gramStart"/>
      <w:r w:rsidRPr="00F62FA3">
        <w:rPr>
          <w:rFonts w:ascii="Aptos Narrow" w:hAnsi="Aptos Narrow"/>
          <w:sz w:val="20"/>
        </w:rPr>
        <w:t>l</w:t>
      </w:r>
      <w:r w:rsidR="007417CA" w:rsidRPr="00F62FA3">
        <w:rPr>
          <w:rFonts w:ascii="Aptos Narrow" w:hAnsi="Aptos Narrow"/>
          <w:sz w:val="20"/>
        </w:rPr>
        <w:t>ead</w:t>
      </w:r>
      <w:proofErr w:type="gramEnd"/>
      <w:r w:rsidR="007417CA" w:rsidRPr="00F62FA3">
        <w:rPr>
          <w:rFonts w:ascii="Aptos Narrow" w:hAnsi="Aptos Narrow"/>
          <w:sz w:val="20"/>
        </w:rPr>
        <w:t xml:space="preserve"> to attend such</w:t>
      </w:r>
      <w:r w:rsidRPr="00F62FA3">
        <w:rPr>
          <w:rFonts w:ascii="Aptos Narrow" w:hAnsi="Aptos Narrow"/>
          <w:sz w:val="20"/>
        </w:rPr>
        <w:t xml:space="preserve"> meetings if required.</w:t>
      </w:r>
    </w:p>
    <w:p w14:paraId="2561BC69" w14:textId="77777777" w:rsidR="0071124A" w:rsidRPr="00F62FA3" w:rsidRDefault="0071124A" w:rsidP="00533417">
      <w:pPr>
        <w:ind w:right="658"/>
        <w:jc w:val="both"/>
        <w:rPr>
          <w:rFonts w:ascii="Aptos Narrow" w:hAnsi="Aptos Narrow"/>
          <w:sz w:val="20"/>
        </w:rPr>
      </w:pPr>
    </w:p>
    <w:p w14:paraId="04292424" w14:textId="40B2569B" w:rsidR="004F0BC8" w:rsidRPr="00F62FA3" w:rsidRDefault="0071124A" w:rsidP="00533417">
      <w:pPr>
        <w:ind w:right="-46"/>
        <w:jc w:val="both"/>
        <w:rPr>
          <w:rFonts w:ascii="Aptos Narrow" w:hAnsi="Aptos Narrow"/>
          <w:sz w:val="20"/>
        </w:rPr>
      </w:pPr>
      <w:r w:rsidRPr="00F62FA3">
        <w:rPr>
          <w:rFonts w:ascii="Aptos Narrow" w:hAnsi="Aptos Narrow"/>
          <w:sz w:val="20"/>
        </w:rPr>
        <w:t xml:space="preserve">Tenders that do not contain all complete and correct information (including supporting evidence for evaluation purposes) may be rejected by HMG.  HMG does not undertake to award the Contract to the lowest priced or any </w:t>
      </w:r>
      <w:r w:rsidR="005124F9" w:rsidRPr="00F62FA3">
        <w:rPr>
          <w:rFonts w:ascii="Aptos Narrow" w:hAnsi="Aptos Narrow"/>
          <w:sz w:val="20"/>
        </w:rPr>
        <w:t>tender and</w:t>
      </w:r>
      <w:r w:rsidRPr="00F62FA3">
        <w:rPr>
          <w:rFonts w:ascii="Aptos Narrow" w:hAnsi="Aptos Narrow"/>
          <w:sz w:val="20"/>
        </w:rPr>
        <w:t xml:space="preserve"> reserves the right to cancel or withdraw the Procurement at any stage; and/or not to award a Contract.</w:t>
      </w:r>
    </w:p>
    <w:p w14:paraId="71E88AA1" w14:textId="77777777" w:rsidR="005124F9" w:rsidRDefault="005124F9" w:rsidP="00533417">
      <w:pPr>
        <w:ind w:right="658"/>
        <w:jc w:val="both"/>
        <w:rPr>
          <w:rFonts w:ascii="Aptos Narrow" w:hAnsi="Aptos Narrow"/>
          <w:sz w:val="20"/>
        </w:rPr>
      </w:pPr>
    </w:p>
    <w:p w14:paraId="54A0A0AC" w14:textId="77777777" w:rsidR="0071124A" w:rsidRPr="00F62FA3" w:rsidRDefault="0071124A" w:rsidP="00533417">
      <w:pPr>
        <w:ind w:left="1440" w:right="658" w:hanging="720"/>
        <w:jc w:val="both"/>
        <w:rPr>
          <w:rFonts w:ascii="Aptos Narrow" w:hAnsi="Aptos Narrow"/>
          <w:sz w:val="20"/>
        </w:rPr>
      </w:pPr>
    </w:p>
    <w:p w14:paraId="6BEC3BC8" w14:textId="77777777" w:rsidR="00533417" w:rsidRDefault="00533417" w:rsidP="00533417">
      <w:pPr>
        <w:ind w:right="658"/>
        <w:jc w:val="both"/>
        <w:rPr>
          <w:rFonts w:ascii="Aptos Narrow" w:hAnsi="Aptos Narrow"/>
          <w:b/>
          <w:bCs/>
          <w:sz w:val="20"/>
        </w:rPr>
      </w:pPr>
      <w:r w:rsidRPr="00F62FA3">
        <w:rPr>
          <w:rFonts w:ascii="Aptos Narrow" w:hAnsi="Aptos Narrow"/>
          <w:b/>
          <w:bCs/>
          <w:sz w:val="20"/>
        </w:rPr>
        <w:t>Qualitative Scoring Guide</w:t>
      </w:r>
    </w:p>
    <w:p w14:paraId="36CB4286" w14:textId="77777777" w:rsidR="00533417" w:rsidRPr="00F62FA3" w:rsidRDefault="00533417" w:rsidP="00533417">
      <w:pPr>
        <w:ind w:right="658"/>
        <w:jc w:val="both"/>
        <w:rPr>
          <w:rFonts w:ascii="Aptos Narrow" w:hAnsi="Aptos Narrow"/>
          <w:b/>
          <w:bCs/>
          <w:sz w:val="20"/>
        </w:rPr>
      </w:pPr>
    </w:p>
    <w:tbl>
      <w:tblPr>
        <w:tblW w:w="5000" w:type="pct"/>
        <w:jc w:val="center"/>
        <w:tblLook w:val="0000" w:firstRow="0" w:lastRow="0" w:firstColumn="0" w:lastColumn="0" w:noHBand="0" w:noVBand="0"/>
      </w:tblPr>
      <w:tblGrid>
        <w:gridCol w:w="717"/>
        <w:gridCol w:w="8289"/>
      </w:tblGrid>
      <w:tr w:rsidR="00533417" w:rsidRPr="00F62FA3" w14:paraId="6AEAA4F0" w14:textId="77777777" w:rsidTr="00775BF2">
        <w:trPr>
          <w:cantSplit/>
          <w:trHeight w:val="275"/>
          <w:jc w:val="center"/>
        </w:trPr>
        <w:tc>
          <w:tcPr>
            <w:tcW w:w="398" w:type="pct"/>
            <w:tcBorders>
              <w:top w:val="single" w:sz="8" w:space="0" w:color="000000"/>
              <w:left w:val="single" w:sz="8" w:space="0" w:color="000000"/>
              <w:bottom w:val="single" w:sz="8" w:space="0" w:color="000000"/>
            </w:tcBorders>
            <w:vAlign w:val="center"/>
          </w:tcPr>
          <w:p w14:paraId="60BE4760" w14:textId="77777777" w:rsidR="00533417" w:rsidRPr="00F62FA3" w:rsidRDefault="00533417" w:rsidP="00533417">
            <w:pPr>
              <w:snapToGrid w:val="0"/>
              <w:jc w:val="center"/>
              <w:rPr>
                <w:rFonts w:ascii="Aptos Narrow" w:hAnsi="Aptos Narrow" w:cs="Arial"/>
                <w:bCs/>
                <w:sz w:val="20"/>
              </w:rPr>
            </w:pPr>
            <w:r w:rsidRPr="00F62FA3">
              <w:rPr>
                <w:rFonts w:ascii="Aptos Narrow" w:hAnsi="Aptos Narrow" w:cs="Arial"/>
                <w:bCs/>
                <w:sz w:val="20"/>
              </w:rPr>
              <w:t>Points</w:t>
            </w:r>
          </w:p>
        </w:tc>
        <w:tc>
          <w:tcPr>
            <w:tcW w:w="4602" w:type="pct"/>
            <w:tcBorders>
              <w:top w:val="single" w:sz="8" w:space="0" w:color="000000"/>
              <w:left w:val="single" w:sz="4" w:space="0" w:color="000000"/>
              <w:bottom w:val="single" w:sz="8" w:space="0" w:color="000000"/>
              <w:right w:val="single" w:sz="8" w:space="0" w:color="000000"/>
            </w:tcBorders>
            <w:vAlign w:val="center"/>
          </w:tcPr>
          <w:p w14:paraId="7EC51CB1" w14:textId="77777777" w:rsidR="00533417" w:rsidRPr="00F62FA3" w:rsidRDefault="00533417" w:rsidP="00533417">
            <w:pPr>
              <w:snapToGrid w:val="0"/>
              <w:jc w:val="center"/>
              <w:rPr>
                <w:rFonts w:ascii="Aptos Narrow" w:hAnsi="Aptos Narrow" w:cs="Arial"/>
                <w:bCs/>
                <w:sz w:val="20"/>
              </w:rPr>
            </w:pPr>
            <w:r w:rsidRPr="00F62FA3">
              <w:rPr>
                <w:rFonts w:ascii="Aptos Narrow" w:hAnsi="Aptos Narrow" w:cs="Arial"/>
                <w:bCs/>
                <w:sz w:val="20"/>
              </w:rPr>
              <w:t>Methodology</w:t>
            </w:r>
          </w:p>
        </w:tc>
      </w:tr>
      <w:tr w:rsidR="00533417" w:rsidRPr="00F62FA3" w14:paraId="7C257F11" w14:textId="77777777" w:rsidTr="00775BF2">
        <w:trPr>
          <w:cantSplit/>
          <w:trHeight w:val="702"/>
          <w:jc w:val="center"/>
        </w:trPr>
        <w:tc>
          <w:tcPr>
            <w:tcW w:w="398" w:type="pct"/>
            <w:tcBorders>
              <w:top w:val="single" w:sz="8" w:space="0" w:color="000000"/>
              <w:left w:val="single" w:sz="8" w:space="0" w:color="000000"/>
              <w:bottom w:val="single" w:sz="8" w:space="0" w:color="000000"/>
            </w:tcBorders>
            <w:vAlign w:val="center"/>
          </w:tcPr>
          <w:p w14:paraId="46C68818" w14:textId="77777777" w:rsidR="00533417" w:rsidRPr="00F62FA3" w:rsidRDefault="00533417" w:rsidP="00533417">
            <w:pPr>
              <w:snapToGrid w:val="0"/>
              <w:jc w:val="center"/>
              <w:rPr>
                <w:rFonts w:ascii="Aptos Narrow" w:hAnsi="Aptos Narrow" w:cs="Arial"/>
                <w:bCs/>
                <w:sz w:val="20"/>
              </w:rPr>
            </w:pPr>
            <w:r w:rsidRPr="00F62FA3">
              <w:rPr>
                <w:rFonts w:ascii="Aptos Narrow" w:hAnsi="Aptos Narrow" w:cs="Arial"/>
                <w:bCs/>
                <w:sz w:val="20"/>
              </w:rPr>
              <w:t>5</w:t>
            </w:r>
          </w:p>
        </w:tc>
        <w:tc>
          <w:tcPr>
            <w:tcW w:w="4602" w:type="pct"/>
            <w:tcBorders>
              <w:top w:val="single" w:sz="8" w:space="0" w:color="000000"/>
              <w:left w:val="single" w:sz="4" w:space="0" w:color="000000"/>
              <w:bottom w:val="single" w:sz="8" w:space="0" w:color="000000"/>
              <w:right w:val="single" w:sz="8" w:space="0" w:color="000000"/>
            </w:tcBorders>
            <w:vAlign w:val="center"/>
          </w:tcPr>
          <w:p w14:paraId="495FD2C4" w14:textId="77777777" w:rsidR="00533417" w:rsidRPr="00F62FA3" w:rsidRDefault="00533417" w:rsidP="00533417">
            <w:pPr>
              <w:snapToGrid w:val="0"/>
              <w:jc w:val="center"/>
              <w:rPr>
                <w:rFonts w:ascii="Aptos Narrow" w:hAnsi="Aptos Narrow" w:cs="Arial"/>
                <w:bCs/>
                <w:sz w:val="20"/>
              </w:rPr>
            </w:pPr>
            <w:r w:rsidRPr="00F62FA3">
              <w:rPr>
                <w:rFonts w:ascii="Aptos Narrow" w:hAnsi="Aptos Narrow" w:cs="Arial"/>
                <w:bCs/>
                <w:sz w:val="20"/>
              </w:rPr>
              <w:t>Very good response against the requirements of the project and exceeds HMG’s expectations in major areas.</w:t>
            </w:r>
          </w:p>
        </w:tc>
      </w:tr>
      <w:tr w:rsidR="00533417" w:rsidRPr="00F62FA3" w14:paraId="6890A7F0" w14:textId="77777777" w:rsidTr="00775BF2">
        <w:trPr>
          <w:cantSplit/>
          <w:trHeight w:val="702"/>
          <w:jc w:val="center"/>
        </w:trPr>
        <w:tc>
          <w:tcPr>
            <w:tcW w:w="398" w:type="pct"/>
            <w:tcBorders>
              <w:top w:val="single" w:sz="8" w:space="0" w:color="000000"/>
              <w:left w:val="single" w:sz="8" w:space="0" w:color="000000"/>
              <w:bottom w:val="single" w:sz="8" w:space="0" w:color="000000"/>
            </w:tcBorders>
            <w:vAlign w:val="center"/>
          </w:tcPr>
          <w:p w14:paraId="4588B586" w14:textId="77777777" w:rsidR="00533417" w:rsidRPr="00F62FA3" w:rsidRDefault="00533417" w:rsidP="00533417">
            <w:pPr>
              <w:snapToGrid w:val="0"/>
              <w:jc w:val="center"/>
              <w:rPr>
                <w:rFonts w:ascii="Aptos Narrow" w:hAnsi="Aptos Narrow" w:cs="Arial"/>
                <w:bCs/>
                <w:sz w:val="20"/>
              </w:rPr>
            </w:pPr>
            <w:r w:rsidRPr="00F62FA3">
              <w:rPr>
                <w:rFonts w:ascii="Aptos Narrow" w:hAnsi="Aptos Narrow" w:cs="Arial"/>
                <w:bCs/>
                <w:sz w:val="20"/>
              </w:rPr>
              <w:t>4</w:t>
            </w:r>
          </w:p>
        </w:tc>
        <w:tc>
          <w:tcPr>
            <w:tcW w:w="4602" w:type="pct"/>
            <w:tcBorders>
              <w:top w:val="single" w:sz="8" w:space="0" w:color="000000"/>
              <w:left w:val="single" w:sz="4" w:space="0" w:color="000000"/>
              <w:bottom w:val="single" w:sz="8" w:space="0" w:color="000000"/>
              <w:right w:val="single" w:sz="8" w:space="0" w:color="000000"/>
            </w:tcBorders>
            <w:vAlign w:val="center"/>
          </w:tcPr>
          <w:p w14:paraId="28A8A362" w14:textId="77777777" w:rsidR="00533417" w:rsidRPr="00F62FA3" w:rsidRDefault="00533417" w:rsidP="00533417">
            <w:pPr>
              <w:snapToGrid w:val="0"/>
              <w:jc w:val="center"/>
              <w:rPr>
                <w:rFonts w:ascii="Aptos Narrow" w:hAnsi="Aptos Narrow" w:cs="Arial"/>
                <w:bCs/>
                <w:sz w:val="20"/>
              </w:rPr>
            </w:pPr>
            <w:r w:rsidRPr="00F62FA3">
              <w:rPr>
                <w:rFonts w:ascii="Aptos Narrow" w:hAnsi="Aptos Narrow" w:cs="Arial"/>
                <w:bCs/>
                <w:sz w:val="20"/>
              </w:rPr>
              <w:t>Good response against the requirements of the project and meets   HMG’s expectations in all material respect.</w:t>
            </w:r>
          </w:p>
        </w:tc>
      </w:tr>
      <w:tr w:rsidR="00533417" w:rsidRPr="00F62FA3" w14:paraId="2A01D381" w14:textId="77777777" w:rsidTr="00775BF2">
        <w:trPr>
          <w:cantSplit/>
          <w:trHeight w:val="810"/>
          <w:jc w:val="center"/>
        </w:trPr>
        <w:tc>
          <w:tcPr>
            <w:tcW w:w="398" w:type="pct"/>
            <w:tcBorders>
              <w:top w:val="single" w:sz="8" w:space="0" w:color="000000"/>
              <w:left w:val="single" w:sz="8" w:space="0" w:color="000000"/>
              <w:bottom w:val="single" w:sz="8" w:space="0" w:color="000000"/>
            </w:tcBorders>
            <w:vAlign w:val="center"/>
          </w:tcPr>
          <w:p w14:paraId="10878B04" w14:textId="77777777" w:rsidR="00533417" w:rsidRPr="00F62FA3" w:rsidRDefault="00533417" w:rsidP="00533417">
            <w:pPr>
              <w:snapToGrid w:val="0"/>
              <w:jc w:val="center"/>
              <w:rPr>
                <w:rFonts w:ascii="Aptos Narrow" w:hAnsi="Aptos Narrow" w:cs="Arial"/>
                <w:bCs/>
                <w:sz w:val="20"/>
              </w:rPr>
            </w:pPr>
            <w:r w:rsidRPr="00F62FA3">
              <w:rPr>
                <w:rFonts w:ascii="Aptos Narrow" w:hAnsi="Aptos Narrow" w:cs="Arial"/>
                <w:bCs/>
                <w:sz w:val="20"/>
              </w:rPr>
              <w:t>3</w:t>
            </w:r>
          </w:p>
        </w:tc>
        <w:tc>
          <w:tcPr>
            <w:tcW w:w="4602" w:type="pct"/>
            <w:tcBorders>
              <w:top w:val="single" w:sz="8" w:space="0" w:color="000000"/>
              <w:left w:val="single" w:sz="4" w:space="0" w:color="000000"/>
              <w:bottom w:val="single" w:sz="8" w:space="0" w:color="000000"/>
              <w:right w:val="single" w:sz="8" w:space="0" w:color="000000"/>
            </w:tcBorders>
            <w:vAlign w:val="center"/>
          </w:tcPr>
          <w:p w14:paraId="3AECD05A" w14:textId="77777777" w:rsidR="00533417" w:rsidRPr="00F62FA3" w:rsidRDefault="00533417" w:rsidP="00533417">
            <w:pPr>
              <w:snapToGrid w:val="0"/>
              <w:jc w:val="center"/>
              <w:rPr>
                <w:rFonts w:ascii="Aptos Narrow" w:hAnsi="Aptos Narrow" w:cs="Arial"/>
                <w:bCs/>
                <w:sz w:val="20"/>
              </w:rPr>
            </w:pPr>
            <w:r w:rsidRPr="00F62FA3">
              <w:rPr>
                <w:rFonts w:ascii="Aptos Narrow" w:hAnsi="Aptos Narrow" w:cs="Arial"/>
                <w:bCs/>
                <w:sz w:val="20"/>
              </w:rPr>
              <w:t>Response meets an acceptable standard in all material respects but falls short of HMG’s expectations and/or has minor impact on cost and/or minor risk transfer to HMG.</w:t>
            </w:r>
          </w:p>
        </w:tc>
      </w:tr>
      <w:tr w:rsidR="00533417" w:rsidRPr="00F62FA3" w14:paraId="4D8530C6" w14:textId="77777777" w:rsidTr="00775BF2">
        <w:trPr>
          <w:cantSplit/>
          <w:trHeight w:val="702"/>
          <w:jc w:val="center"/>
        </w:trPr>
        <w:tc>
          <w:tcPr>
            <w:tcW w:w="398" w:type="pct"/>
            <w:tcBorders>
              <w:top w:val="single" w:sz="8" w:space="0" w:color="000000"/>
              <w:left w:val="single" w:sz="8" w:space="0" w:color="000000"/>
              <w:bottom w:val="single" w:sz="8" w:space="0" w:color="000000"/>
            </w:tcBorders>
            <w:vAlign w:val="center"/>
          </w:tcPr>
          <w:p w14:paraId="231BC84B" w14:textId="77777777" w:rsidR="00533417" w:rsidRPr="00F62FA3" w:rsidRDefault="00533417" w:rsidP="00533417">
            <w:pPr>
              <w:snapToGrid w:val="0"/>
              <w:jc w:val="center"/>
              <w:rPr>
                <w:rFonts w:ascii="Aptos Narrow" w:hAnsi="Aptos Narrow" w:cs="Arial"/>
                <w:bCs/>
                <w:sz w:val="20"/>
              </w:rPr>
            </w:pPr>
            <w:r w:rsidRPr="00F62FA3">
              <w:rPr>
                <w:rFonts w:ascii="Aptos Narrow" w:hAnsi="Aptos Narrow" w:cs="Arial"/>
                <w:bCs/>
                <w:sz w:val="20"/>
              </w:rPr>
              <w:t>2</w:t>
            </w:r>
          </w:p>
        </w:tc>
        <w:tc>
          <w:tcPr>
            <w:tcW w:w="4602" w:type="pct"/>
            <w:tcBorders>
              <w:top w:val="single" w:sz="8" w:space="0" w:color="000000"/>
              <w:left w:val="single" w:sz="4" w:space="0" w:color="000000"/>
              <w:bottom w:val="single" w:sz="8" w:space="0" w:color="000000"/>
              <w:right w:val="single" w:sz="8" w:space="0" w:color="000000"/>
            </w:tcBorders>
            <w:vAlign w:val="center"/>
          </w:tcPr>
          <w:p w14:paraId="7BDFA335" w14:textId="77777777" w:rsidR="00533417" w:rsidRPr="00F62FA3" w:rsidRDefault="00533417" w:rsidP="00533417">
            <w:pPr>
              <w:snapToGrid w:val="0"/>
              <w:jc w:val="center"/>
              <w:rPr>
                <w:rFonts w:ascii="Aptos Narrow" w:hAnsi="Aptos Narrow" w:cs="Arial"/>
                <w:bCs/>
                <w:sz w:val="20"/>
              </w:rPr>
            </w:pPr>
            <w:r w:rsidRPr="00F62FA3">
              <w:rPr>
                <w:rFonts w:ascii="Aptos Narrow" w:hAnsi="Aptos Narrow" w:cs="Arial"/>
                <w:bCs/>
                <w:sz w:val="20"/>
              </w:rPr>
              <w:t xml:space="preserve">Poor response which </w:t>
            </w:r>
            <w:proofErr w:type="gramStart"/>
            <w:r w:rsidRPr="00F62FA3">
              <w:rPr>
                <w:rFonts w:ascii="Aptos Narrow" w:hAnsi="Aptos Narrow" w:cs="Arial"/>
                <w:bCs/>
                <w:sz w:val="20"/>
              </w:rPr>
              <w:t>fall</w:t>
            </w:r>
            <w:proofErr w:type="gramEnd"/>
            <w:r w:rsidRPr="00F62FA3">
              <w:rPr>
                <w:rFonts w:ascii="Aptos Narrow" w:hAnsi="Aptos Narrow" w:cs="Arial"/>
                <w:bCs/>
                <w:sz w:val="20"/>
              </w:rPr>
              <w:t xml:space="preserve"> short of meeting an acceptable standard in some respects and/or fall short of HMG’s expectations and/or has a material impact on cost and/or material risk transfer to HMG.</w:t>
            </w:r>
          </w:p>
        </w:tc>
      </w:tr>
      <w:tr w:rsidR="00533417" w:rsidRPr="00F62FA3" w14:paraId="0075082E" w14:textId="77777777" w:rsidTr="00775BF2">
        <w:trPr>
          <w:cantSplit/>
          <w:trHeight w:val="702"/>
          <w:jc w:val="center"/>
        </w:trPr>
        <w:tc>
          <w:tcPr>
            <w:tcW w:w="398" w:type="pct"/>
            <w:tcBorders>
              <w:top w:val="single" w:sz="8" w:space="0" w:color="000000"/>
              <w:left w:val="single" w:sz="8" w:space="0" w:color="000000"/>
              <w:bottom w:val="single" w:sz="8" w:space="0" w:color="000000"/>
            </w:tcBorders>
            <w:vAlign w:val="center"/>
          </w:tcPr>
          <w:p w14:paraId="09ACF3F9" w14:textId="77777777" w:rsidR="00533417" w:rsidRPr="00F62FA3" w:rsidRDefault="00533417" w:rsidP="00533417">
            <w:pPr>
              <w:snapToGrid w:val="0"/>
              <w:jc w:val="center"/>
              <w:rPr>
                <w:rFonts w:ascii="Aptos Narrow" w:hAnsi="Aptos Narrow" w:cs="Arial"/>
                <w:bCs/>
                <w:sz w:val="20"/>
              </w:rPr>
            </w:pPr>
            <w:r w:rsidRPr="00F62FA3">
              <w:rPr>
                <w:rFonts w:ascii="Aptos Narrow" w:hAnsi="Aptos Narrow" w:cs="Arial"/>
                <w:bCs/>
                <w:sz w:val="20"/>
              </w:rPr>
              <w:t>1</w:t>
            </w:r>
          </w:p>
        </w:tc>
        <w:tc>
          <w:tcPr>
            <w:tcW w:w="4602" w:type="pct"/>
            <w:tcBorders>
              <w:top w:val="single" w:sz="8" w:space="0" w:color="000000"/>
              <w:left w:val="single" w:sz="4" w:space="0" w:color="000000"/>
              <w:bottom w:val="single" w:sz="8" w:space="0" w:color="000000"/>
              <w:right w:val="single" w:sz="8" w:space="0" w:color="000000"/>
            </w:tcBorders>
            <w:vAlign w:val="center"/>
          </w:tcPr>
          <w:p w14:paraId="4B185B57" w14:textId="77777777" w:rsidR="00533417" w:rsidRPr="00F62FA3" w:rsidRDefault="00533417" w:rsidP="00533417">
            <w:pPr>
              <w:snapToGrid w:val="0"/>
              <w:jc w:val="center"/>
              <w:rPr>
                <w:rFonts w:ascii="Aptos Narrow" w:hAnsi="Aptos Narrow" w:cs="Arial"/>
                <w:bCs/>
                <w:sz w:val="20"/>
              </w:rPr>
            </w:pPr>
            <w:r w:rsidRPr="00F62FA3">
              <w:rPr>
                <w:rFonts w:ascii="Aptos Narrow" w:hAnsi="Aptos Narrow" w:cs="Arial"/>
                <w:bCs/>
                <w:sz w:val="20"/>
              </w:rPr>
              <w:t>Very poor response which fails to meet an acceptable standard in some material respects and/or which fails to meet HMG’s expectations in major areas and/or has a significant impact on cost and/or significant risk transfer to HMG.</w:t>
            </w:r>
          </w:p>
        </w:tc>
      </w:tr>
      <w:tr w:rsidR="00533417" w:rsidRPr="00F62FA3" w14:paraId="1E47EE22" w14:textId="77777777" w:rsidTr="00775BF2">
        <w:trPr>
          <w:cantSplit/>
          <w:trHeight w:val="702"/>
          <w:jc w:val="center"/>
        </w:trPr>
        <w:tc>
          <w:tcPr>
            <w:tcW w:w="398" w:type="pct"/>
            <w:tcBorders>
              <w:top w:val="single" w:sz="8" w:space="0" w:color="000000"/>
              <w:left w:val="single" w:sz="8" w:space="0" w:color="000000"/>
              <w:bottom w:val="single" w:sz="8" w:space="0" w:color="000000"/>
            </w:tcBorders>
            <w:vAlign w:val="center"/>
          </w:tcPr>
          <w:p w14:paraId="24C76B95" w14:textId="77777777" w:rsidR="00533417" w:rsidRPr="00F62FA3" w:rsidRDefault="00533417" w:rsidP="00533417">
            <w:pPr>
              <w:snapToGrid w:val="0"/>
              <w:jc w:val="center"/>
              <w:rPr>
                <w:rFonts w:ascii="Aptos Narrow" w:hAnsi="Aptos Narrow" w:cs="Arial"/>
                <w:bCs/>
                <w:sz w:val="20"/>
              </w:rPr>
            </w:pPr>
            <w:r w:rsidRPr="00F62FA3">
              <w:rPr>
                <w:rFonts w:ascii="Aptos Narrow" w:hAnsi="Aptos Narrow" w:cs="Arial"/>
                <w:bCs/>
                <w:sz w:val="20"/>
              </w:rPr>
              <w:t>0</w:t>
            </w:r>
          </w:p>
        </w:tc>
        <w:tc>
          <w:tcPr>
            <w:tcW w:w="4602" w:type="pct"/>
            <w:tcBorders>
              <w:top w:val="single" w:sz="8" w:space="0" w:color="000000"/>
              <w:left w:val="single" w:sz="4" w:space="0" w:color="000000"/>
              <w:bottom w:val="single" w:sz="8" w:space="0" w:color="000000"/>
              <w:right w:val="single" w:sz="8" w:space="0" w:color="000000"/>
            </w:tcBorders>
            <w:vAlign w:val="center"/>
          </w:tcPr>
          <w:p w14:paraId="117706AE" w14:textId="77777777" w:rsidR="00533417" w:rsidRPr="00F62FA3" w:rsidRDefault="00533417" w:rsidP="00533417">
            <w:pPr>
              <w:snapToGrid w:val="0"/>
              <w:jc w:val="center"/>
              <w:rPr>
                <w:rFonts w:ascii="Aptos Narrow" w:hAnsi="Aptos Narrow" w:cs="Arial"/>
                <w:bCs/>
                <w:sz w:val="20"/>
              </w:rPr>
            </w:pPr>
            <w:r w:rsidRPr="00F62FA3">
              <w:rPr>
                <w:rFonts w:ascii="Aptos Narrow" w:hAnsi="Aptos Narrow" w:cs="Arial"/>
                <w:bCs/>
                <w:sz w:val="20"/>
              </w:rPr>
              <w:t>No response submitted or a substantially incomplete response submitted or a response which cannot be accepted by HMG</w:t>
            </w:r>
          </w:p>
        </w:tc>
      </w:tr>
    </w:tbl>
    <w:p w14:paraId="3AE582A5" w14:textId="77777777" w:rsidR="00533417" w:rsidRDefault="00533417" w:rsidP="00533417">
      <w:pPr>
        <w:rPr>
          <w:rFonts w:ascii="Aptos Narrow" w:hAnsi="Aptos Narrow"/>
          <w:sz w:val="20"/>
        </w:rPr>
      </w:pPr>
    </w:p>
    <w:p w14:paraId="16C5D44D" w14:textId="77777777" w:rsidR="00533417" w:rsidRDefault="00533417" w:rsidP="00533417">
      <w:pPr>
        <w:rPr>
          <w:rFonts w:ascii="Aptos Narrow" w:hAnsi="Aptos Narrow"/>
          <w:sz w:val="20"/>
        </w:rPr>
      </w:pPr>
    </w:p>
    <w:p w14:paraId="39F85602" w14:textId="77777777" w:rsidR="00533417" w:rsidRPr="00F62FA3" w:rsidRDefault="00533417" w:rsidP="00533417">
      <w:pPr>
        <w:rPr>
          <w:rFonts w:ascii="Aptos Narrow" w:hAnsi="Aptos Narrow"/>
          <w:sz w:val="20"/>
        </w:rPr>
      </w:pPr>
    </w:p>
    <w:p w14:paraId="3140C01A" w14:textId="058EBC77" w:rsidR="0071124A" w:rsidRDefault="0071124A" w:rsidP="00533417">
      <w:pPr>
        <w:ind w:left="720" w:right="658" w:hanging="720"/>
        <w:jc w:val="both"/>
        <w:rPr>
          <w:rFonts w:ascii="Aptos Narrow" w:hAnsi="Aptos Narrow"/>
          <w:b/>
          <w:bCs/>
          <w:sz w:val="20"/>
        </w:rPr>
      </w:pPr>
      <w:r w:rsidRPr="00533417">
        <w:rPr>
          <w:rFonts w:ascii="Aptos Narrow" w:hAnsi="Aptos Narrow"/>
          <w:b/>
          <w:bCs/>
          <w:sz w:val="20"/>
        </w:rPr>
        <w:t>Evaluation Criteria</w:t>
      </w:r>
    </w:p>
    <w:p w14:paraId="6796C564" w14:textId="77777777" w:rsidR="00533417" w:rsidRPr="00533417" w:rsidRDefault="00533417" w:rsidP="00533417">
      <w:pPr>
        <w:ind w:left="720" w:right="658" w:hanging="720"/>
        <w:jc w:val="both"/>
        <w:rPr>
          <w:rFonts w:ascii="Aptos Narrow" w:hAnsi="Aptos Narrow"/>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733"/>
        <w:gridCol w:w="1507"/>
        <w:gridCol w:w="2359"/>
      </w:tblGrid>
      <w:tr w:rsidR="00CF3F5A" w:rsidRPr="00F62FA3" w14:paraId="72EA8A98" w14:textId="77777777" w:rsidTr="004C4133">
        <w:tc>
          <w:tcPr>
            <w:tcW w:w="786" w:type="pct"/>
            <w:shd w:val="clear" w:color="auto" w:fill="000000"/>
          </w:tcPr>
          <w:p w14:paraId="1C166237" w14:textId="77777777" w:rsidR="00CF3F5A" w:rsidRPr="00F62FA3" w:rsidRDefault="00CF3F5A" w:rsidP="00533417">
            <w:pPr>
              <w:jc w:val="center"/>
              <w:rPr>
                <w:rFonts w:ascii="Aptos Narrow" w:hAnsi="Aptos Narrow"/>
                <w:b/>
                <w:sz w:val="20"/>
              </w:rPr>
            </w:pPr>
            <w:r w:rsidRPr="00F62FA3">
              <w:rPr>
                <w:rFonts w:ascii="Aptos Narrow" w:hAnsi="Aptos Narrow"/>
                <w:b/>
                <w:sz w:val="20"/>
              </w:rPr>
              <w:t xml:space="preserve">Evaluation </w:t>
            </w:r>
          </w:p>
          <w:p w14:paraId="21C2975F" w14:textId="77777777" w:rsidR="00CF3F5A" w:rsidRPr="00F62FA3" w:rsidRDefault="00CF3F5A" w:rsidP="00533417">
            <w:pPr>
              <w:jc w:val="center"/>
              <w:rPr>
                <w:rFonts w:ascii="Aptos Narrow" w:hAnsi="Aptos Narrow"/>
                <w:b/>
                <w:sz w:val="20"/>
              </w:rPr>
            </w:pPr>
            <w:r w:rsidRPr="00F62FA3">
              <w:rPr>
                <w:rFonts w:ascii="Aptos Narrow" w:hAnsi="Aptos Narrow"/>
                <w:b/>
                <w:sz w:val="20"/>
              </w:rPr>
              <w:t>Criteria</w:t>
            </w:r>
          </w:p>
        </w:tc>
        <w:tc>
          <w:tcPr>
            <w:tcW w:w="2070" w:type="pct"/>
            <w:shd w:val="clear" w:color="auto" w:fill="000000"/>
          </w:tcPr>
          <w:p w14:paraId="4135E49D" w14:textId="77777777" w:rsidR="00CF3F5A" w:rsidRPr="00F62FA3" w:rsidRDefault="00CF3F5A" w:rsidP="00533417">
            <w:pPr>
              <w:jc w:val="center"/>
              <w:rPr>
                <w:rFonts w:ascii="Aptos Narrow" w:hAnsi="Aptos Narrow"/>
                <w:b/>
                <w:sz w:val="20"/>
              </w:rPr>
            </w:pPr>
            <w:proofErr w:type="gramStart"/>
            <w:r w:rsidRPr="00F62FA3">
              <w:rPr>
                <w:rFonts w:ascii="Aptos Narrow" w:hAnsi="Aptos Narrow"/>
                <w:b/>
                <w:sz w:val="20"/>
              </w:rPr>
              <w:t>Sub Headings</w:t>
            </w:r>
            <w:proofErr w:type="gramEnd"/>
          </w:p>
        </w:tc>
        <w:tc>
          <w:tcPr>
            <w:tcW w:w="836" w:type="pct"/>
            <w:shd w:val="clear" w:color="auto" w:fill="000000"/>
          </w:tcPr>
          <w:p w14:paraId="75C22D1F" w14:textId="77777777" w:rsidR="00CF3F5A" w:rsidRPr="00F62FA3" w:rsidRDefault="00CF3F5A" w:rsidP="00533417">
            <w:pPr>
              <w:jc w:val="center"/>
              <w:rPr>
                <w:rFonts w:ascii="Aptos Narrow" w:hAnsi="Aptos Narrow"/>
                <w:b/>
                <w:sz w:val="20"/>
              </w:rPr>
            </w:pPr>
            <w:r w:rsidRPr="00F62FA3">
              <w:rPr>
                <w:rFonts w:ascii="Aptos Narrow" w:hAnsi="Aptos Narrow"/>
                <w:b/>
                <w:sz w:val="20"/>
              </w:rPr>
              <w:t>Overall Weighting</w:t>
            </w:r>
          </w:p>
        </w:tc>
        <w:tc>
          <w:tcPr>
            <w:tcW w:w="1308" w:type="pct"/>
            <w:shd w:val="clear" w:color="auto" w:fill="000000"/>
          </w:tcPr>
          <w:p w14:paraId="3549FFE3" w14:textId="77777777" w:rsidR="00CF3F5A" w:rsidRPr="00F62FA3" w:rsidRDefault="00CF3F5A" w:rsidP="00533417">
            <w:pPr>
              <w:jc w:val="center"/>
              <w:rPr>
                <w:rFonts w:ascii="Aptos Narrow" w:hAnsi="Aptos Narrow"/>
                <w:b/>
                <w:sz w:val="20"/>
              </w:rPr>
            </w:pPr>
            <w:r w:rsidRPr="00F62FA3">
              <w:rPr>
                <w:rFonts w:ascii="Aptos Narrow" w:hAnsi="Aptos Narrow"/>
                <w:b/>
                <w:sz w:val="20"/>
              </w:rPr>
              <w:t>Evaluation</w:t>
            </w:r>
          </w:p>
        </w:tc>
      </w:tr>
      <w:tr w:rsidR="00CF3F5A" w:rsidRPr="00F62FA3" w14:paraId="74FA4FCC" w14:textId="77777777" w:rsidTr="004C4133">
        <w:trPr>
          <w:trHeight w:val="610"/>
        </w:trPr>
        <w:tc>
          <w:tcPr>
            <w:tcW w:w="786" w:type="pct"/>
            <w:shd w:val="clear" w:color="auto" w:fill="FFFFFF"/>
          </w:tcPr>
          <w:p w14:paraId="5BEF3F75" w14:textId="77777777" w:rsidR="00CF3F5A" w:rsidRPr="00F62FA3" w:rsidRDefault="00CF3F5A" w:rsidP="00533417">
            <w:pPr>
              <w:jc w:val="center"/>
              <w:rPr>
                <w:rFonts w:ascii="Aptos Narrow" w:hAnsi="Aptos Narrow"/>
                <w:b/>
                <w:sz w:val="20"/>
              </w:rPr>
            </w:pPr>
            <w:r w:rsidRPr="00F62FA3">
              <w:rPr>
                <w:rFonts w:ascii="Aptos Narrow" w:hAnsi="Aptos Narrow"/>
                <w:b/>
                <w:sz w:val="20"/>
              </w:rPr>
              <w:t>Cost</w:t>
            </w:r>
          </w:p>
        </w:tc>
        <w:tc>
          <w:tcPr>
            <w:tcW w:w="2070" w:type="pct"/>
            <w:shd w:val="clear" w:color="auto" w:fill="FFFFFF"/>
          </w:tcPr>
          <w:p w14:paraId="04624B7E" w14:textId="77777777" w:rsidR="00CF3F5A" w:rsidRPr="00F62FA3" w:rsidRDefault="00CF3F5A" w:rsidP="00533417">
            <w:pPr>
              <w:rPr>
                <w:rFonts w:ascii="Aptos Narrow" w:hAnsi="Aptos Narrow"/>
                <w:sz w:val="20"/>
              </w:rPr>
            </w:pPr>
          </w:p>
        </w:tc>
        <w:tc>
          <w:tcPr>
            <w:tcW w:w="836" w:type="pct"/>
            <w:shd w:val="clear" w:color="auto" w:fill="FFFFFF"/>
          </w:tcPr>
          <w:p w14:paraId="1B64E201" w14:textId="17DE37B7" w:rsidR="00CF3F5A" w:rsidRPr="00F62FA3" w:rsidRDefault="00A072E2" w:rsidP="00533417">
            <w:pPr>
              <w:jc w:val="center"/>
              <w:rPr>
                <w:rStyle w:val="CommentReference"/>
                <w:rFonts w:ascii="Aptos Narrow" w:eastAsia="Calibri" w:hAnsi="Aptos Narrow"/>
                <w:b/>
                <w:sz w:val="20"/>
                <w:szCs w:val="20"/>
                <w:lang w:eastAsia="en-US"/>
              </w:rPr>
            </w:pPr>
            <w:r w:rsidRPr="00D618BB">
              <w:rPr>
                <w:rStyle w:val="CommentReference"/>
                <w:rFonts w:ascii="Aptos Narrow" w:eastAsia="Calibri" w:hAnsi="Aptos Narrow"/>
                <w:b/>
                <w:sz w:val="20"/>
                <w:szCs w:val="20"/>
                <w:lang w:eastAsia="en-US"/>
              </w:rPr>
              <w:t>6</w:t>
            </w:r>
            <w:r w:rsidR="00CF3F5A" w:rsidRPr="00D618BB">
              <w:rPr>
                <w:rStyle w:val="CommentReference"/>
                <w:rFonts w:ascii="Aptos Narrow" w:eastAsia="Calibri" w:hAnsi="Aptos Narrow"/>
                <w:b/>
                <w:sz w:val="20"/>
                <w:szCs w:val="20"/>
                <w:lang w:eastAsia="en-US"/>
              </w:rPr>
              <w:t>0%</w:t>
            </w:r>
          </w:p>
        </w:tc>
        <w:tc>
          <w:tcPr>
            <w:tcW w:w="1308" w:type="pct"/>
            <w:shd w:val="clear" w:color="auto" w:fill="FFFFFF"/>
          </w:tcPr>
          <w:p w14:paraId="083F06F3" w14:textId="77777777" w:rsidR="00CF3F5A" w:rsidRPr="00F62FA3" w:rsidRDefault="00CF3F5A" w:rsidP="00533417">
            <w:pPr>
              <w:jc w:val="center"/>
              <w:rPr>
                <w:rFonts w:ascii="Aptos Narrow" w:hAnsi="Aptos Narrow"/>
                <w:sz w:val="20"/>
              </w:rPr>
            </w:pPr>
            <w:r w:rsidRPr="00F62FA3">
              <w:rPr>
                <w:rFonts w:ascii="Aptos Narrow" w:hAnsi="Aptos Narrow"/>
                <w:sz w:val="20"/>
              </w:rPr>
              <w:t>Completed Pricing Schedule</w:t>
            </w:r>
          </w:p>
        </w:tc>
      </w:tr>
      <w:tr w:rsidR="00CF3F5A" w:rsidRPr="00F62FA3" w14:paraId="3A664978" w14:textId="77777777" w:rsidTr="004C4133">
        <w:trPr>
          <w:trHeight w:val="639"/>
        </w:trPr>
        <w:tc>
          <w:tcPr>
            <w:tcW w:w="786" w:type="pct"/>
            <w:shd w:val="clear" w:color="auto" w:fill="FFFFFF"/>
          </w:tcPr>
          <w:p w14:paraId="2AD3CEF9" w14:textId="2BCA89DD" w:rsidR="00CF3F5A" w:rsidRPr="00F62FA3" w:rsidRDefault="00CF3F5A" w:rsidP="00533417">
            <w:pPr>
              <w:jc w:val="center"/>
              <w:rPr>
                <w:rFonts w:ascii="Aptos Narrow" w:hAnsi="Aptos Narrow"/>
                <w:b/>
                <w:sz w:val="20"/>
              </w:rPr>
            </w:pPr>
            <w:r w:rsidRPr="00F62FA3">
              <w:rPr>
                <w:rFonts w:ascii="Aptos Narrow" w:hAnsi="Aptos Narrow"/>
                <w:b/>
                <w:sz w:val="20"/>
              </w:rPr>
              <w:t>Quality</w:t>
            </w:r>
          </w:p>
          <w:p w14:paraId="1AB7F3B6" w14:textId="77777777" w:rsidR="00CF3F5A" w:rsidRPr="00F62FA3" w:rsidRDefault="00CF3F5A" w:rsidP="00533417">
            <w:pPr>
              <w:jc w:val="center"/>
              <w:rPr>
                <w:rFonts w:ascii="Aptos Narrow" w:hAnsi="Aptos Narrow"/>
                <w:b/>
                <w:sz w:val="20"/>
              </w:rPr>
            </w:pPr>
          </w:p>
        </w:tc>
        <w:tc>
          <w:tcPr>
            <w:tcW w:w="2070" w:type="pct"/>
            <w:shd w:val="clear" w:color="auto" w:fill="FFFFFF"/>
          </w:tcPr>
          <w:p w14:paraId="20E2D191" w14:textId="77777777" w:rsidR="00840B3E" w:rsidRDefault="00840B3E" w:rsidP="00840B3E">
            <w:pPr>
              <w:rPr>
                <w:rFonts w:ascii="Aptos Narrow" w:hAnsi="Aptos Narrow"/>
                <w:sz w:val="20"/>
              </w:rPr>
            </w:pPr>
            <w:r>
              <w:rPr>
                <w:rFonts w:ascii="Aptos Narrow" w:hAnsi="Aptos Narrow"/>
                <w:sz w:val="20"/>
              </w:rPr>
              <w:t>Experience</w:t>
            </w:r>
          </w:p>
          <w:p w14:paraId="7EEE1A0C" w14:textId="3E3473D3" w:rsidR="00C036EE" w:rsidRDefault="00C036EE" w:rsidP="00533417">
            <w:pPr>
              <w:rPr>
                <w:rFonts w:ascii="Aptos Narrow" w:hAnsi="Aptos Narrow"/>
                <w:sz w:val="20"/>
              </w:rPr>
            </w:pPr>
            <w:r>
              <w:rPr>
                <w:rFonts w:ascii="Aptos Narrow" w:hAnsi="Aptos Narrow"/>
                <w:sz w:val="20"/>
              </w:rPr>
              <w:t>Resource</w:t>
            </w:r>
            <w:r w:rsidR="00840B3E">
              <w:rPr>
                <w:rFonts w:ascii="Aptos Narrow" w:hAnsi="Aptos Narrow"/>
                <w:sz w:val="20"/>
              </w:rPr>
              <w:t xml:space="preserve"> </w:t>
            </w:r>
          </w:p>
          <w:p w14:paraId="20C6D9FE" w14:textId="77777777" w:rsidR="00C036EE" w:rsidRDefault="00C036EE" w:rsidP="00533417">
            <w:pPr>
              <w:rPr>
                <w:rFonts w:ascii="Aptos Narrow" w:hAnsi="Aptos Narrow"/>
                <w:sz w:val="20"/>
              </w:rPr>
            </w:pPr>
            <w:r>
              <w:rPr>
                <w:rFonts w:ascii="Aptos Narrow" w:hAnsi="Aptos Narrow"/>
                <w:sz w:val="20"/>
              </w:rPr>
              <w:t>Programme</w:t>
            </w:r>
          </w:p>
          <w:p w14:paraId="2050EAD9" w14:textId="1079C8A6" w:rsidR="00C036EE" w:rsidRPr="00C036EE" w:rsidRDefault="00C036EE" w:rsidP="00533417">
            <w:pPr>
              <w:rPr>
                <w:rFonts w:ascii="Aptos Narrow" w:hAnsi="Aptos Narrow"/>
                <w:sz w:val="20"/>
              </w:rPr>
            </w:pPr>
            <w:r>
              <w:rPr>
                <w:rFonts w:ascii="Aptos Narrow" w:hAnsi="Aptos Narrow"/>
                <w:sz w:val="20"/>
              </w:rPr>
              <w:t>Health, Safety and Security</w:t>
            </w:r>
          </w:p>
        </w:tc>
        <w:tc>
          <w:tcPr>
            <w:tcW w:w="836" w:type="pct"/>
            <w:shd w:val="clear" w:color="auto" w:fill="FFFFFF"/>
          </w:tcPr>
          <w:p w14:paraId="67AEC5DD" w14:textId="30B79AE2" w:rsidR="00CF3F5A" w:rsidRPr="00F62FA3" w:rsidRDefault="00CF3F5A" w:rsidP="00533417">
            <w:pPr>
              <w:jc w:val="center"/>
              <w:rPr>
                <w:rFonts w:ascii="Aptos Narrow" w:hAnsi="Aptos Narrow"/>
                <w:b/>
                <w:sz w:val="20"/>
              </w:rPr>
            </w:pPr>
            <w:r w:rsidRPr="00D618BB">
              <w:rPr>
                <w:rFonts w:ascii="Aptos Narrow" w:hAnsi="Aptos Narrow"/>
                <w:b/>
                <w:sz w:val="20"/>
              </w:rPr>
              <w:t>40%</w:t>
            </w:r>
          </w:p>
        </w:tc>
        <w:tc>
          <w:tcPr>
            <w:tcW w:w="1308" w:type="pct"/>
            <w:shd w:val="clear" w:color="auto" w:fill="FFFFFF"/>
          </w:tcPr>
          <w:p w14:paraId="36E99783" w14:textId="15B2CE12" w:rsidR="00CF3F5A" w:rsidRPr="00F62FA3" w:rsidRDefault="00CF3F5A" w:rsidP="00533417">
            <w:pPr>
              <w:jc w:val="center"/>
              <w:rPr>
                <w:rFonts w:ascii="Aptos Narrow" w:hAnsi="Aptos Narrow"/>
                <w:sz w:val="20"/>
              </w:rPr>
            </w:pPr>
            <w:r w:rsidRPr="00F62FA3">
              <w:rPr>
                <w:rFonts w:ascii="Aptos Narrow" w:hAnsi="Aptos Narrow"/>
                <w:sz w:val="20"/>
              </w:rPr>
              <w:t>Tender Document</w:t>
            </w:r>
            <w:r w:rsidR="00C036EE">
              <w:rPr>
                <w:rFonts w:ascii="Aptos Narrow" w:hAnsi="Aptos Narrow"/>
                <w:sz w:val="20"/>
              </w:rPr>
              <w:t>ation</w:t>
            </w:r>
          </w:p>
        </w:tc>
      </w:tr>
    </w:tbl>
    <w:p w14:paraId="0ED36A6C" w14:textId="77777777" w:rsidR="000E3A85" w:rsidRPr="00F62FA3" w:rsidRDefault="000E3A85" w:rsidP="00533417">
      <w:pPr>
        <w:ind w:right="658"/>
        <w:jc w:val="both"/>
        <w:rPr>
          <w:rFonts w:ascii="Aptos Narrow" w:hAnsi="Aptos Narrow"/>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3756"/>
        <w:gridCol w:w="1477"/>
        <w:gridCol w:w="2357"/>
      </w:tblGrid>
      <w:tr w:rsidR="00CF3F5A" w:rsidRPr="00F62FA3" w14:paraId="6C2BAAE7" w14:textId="77777777" w:rsidTr="004C4133">
        <w:trPr>
          <w:trHeight w:val="210"/>
        </w:trPr>
        <w:tc>
          <w:tcPr>
            <w:tcW w:w="791" w:type="pct"/>
          </w:tcPr>
          <w:p w14:paraId="2742357E" w14:textId="77777777" w:rsidR="00CF3F5A" w:rsidRPr="00F62FA3" w:rsidRDefault="00CF3F5A" w:rsidP="00533417">
            <w:pPr>
              <w:jc w:val="center"/>
              <w:rPr>
                <w:rFonts w:ascii="Aptos Narrow" w:hAnsi="Aptos Narrow"/>
                <w:b/>
                <w:sz w:val="20"/>
              </w:rPr>
            </w:pPr>
            <w:r w:rsidRPr="00F62FA3">
              <w:rPr>
                <w:rFonts w:ascii="Aptos Narrow" w:hAnsi="Aptos Narrow"/>
                <w:b/>
                <w:sz w:val="20"/>
              </w:rPr>
              <w:t>Financial Stability</w:t>
            </w:r>
          </w:p>
        </w:tc>
        <w:tc>
          <w:tcPr>
            <w:tcW w:w="2083" w:type="pct"/>
          </w:tcPr>
          <w:p w14:paraId="320AE802" w14:textId="77777777" w:rsidR="00CF3F5A" w:rsidRPr="00F62FA3" w:rsidRDefault="00CF3F5A" w:rsidP="00533417">
            <w:pPr>
              <w:rPr>
                <w:rFonts w:ascii="Aptos Narrow" w:hAnsi="Aptos Narrow"/>
                <w:sz w:val="20"/>
              </w:rPr>
            </w:pPr>
            <w:r w:rsidRPr="00F62FA3">
              <w:rPr>
                <w:rFonts w:ascii="Aptos Narrow" w:hAnsi="Aptos Narrow"/>
                <w:sz w:val="20"/>
              </w:rPr>
              <w:t xml:space="preserve">Financial appraisal via </w:t>
            </w:r>
            <w:proofErr w:type="spellStart"/>
            <w:r w:rsidRPr="00F62FA3">
              <w:rPr>
                <w:rFonts w:ascii="Aptos Narrow" w:hAnsi="Aptos Narrow"/>
                <w:sz w:val="20"/>
              </w:rPr>
              <w:t>Creditsafe</w:t>
            </w:r>
            <w:proofErr w:type="spellEnd"/>
            <w:r w:rsidRPr="00F62FA3">
              <w:rPr>
                <w:rFonts w:ascii="Aptos Narrow" w:hAnsi="Aptos Narrow"/>
                <w:sz w:val="20"/>
              </w:rPr>
              <w:t>, including credit score rating, balance sheets, P&amp;L etc.</w:t>
            </w:r>
          </w:p>
        </w:tc>
        <w:tc>
          <w:tcPr>
            <w:tcW w:w="819" w:type="pct"/>
          </w:tcPr>
          <w:p w14:paraId="67736845" w14:textId="77777777" w:rsidR="00CF3F5A" w:rsidRPr="00F62FA3" w:rsidRDefault="00CF3F5A" w:rsidP="00533417">
            <w:pPr>
              <w:jc w:val="center"/>
              <w:rPr>
                <w:rStyle w:val="CommentReference"/>
                <w:rFonts w:ascii="Aptos Narrow" w:eastAsia="Calibri" w:hAnsi="Aptos Narrow"/>
                <w:b/>
                <w:sz w:val="20"/>
                <w:szCs w:val="20"/>
                <w:lang w:eastAsia="en-US"/>
              </w:rPr>
            </w:pPr>
            <w:r w:rsidRPr="00F62FA3">
              <w:rPr>
                <w:rFonts w:ascii="Aptos Narrow" w:hAnsi="Aptos Narrow"/>
                <w:b/>
                <w:sz w:val="20"/>
              </w:rPr>
              <w:t>Pass/Fail</w:t>
            </w:r>
          </w:p>
        </w:tc>
        <w:tc>
          <w:tcPr>
            <w:tcW w:w="1308" w:type="pct"/>
          </w:tcPr>
          <w:p w14:paraId="51740D36" w14:textId="77777777" w:rsidR="00CF3F5A" w:rsidRPr="00F62FA3" w:rsidRDefault="00CF3F5A" w:rsidP="00533417">
            <w:pPr>
              <w:jc w:val="center"/>
              <w:rPr>
                <w:rFonts w:ascii="Aptos Narrow" w:hAnsi="Aptos Narrow"/>
                <w:sz w:val="20"/>
              </w:rPr>
            </w:pPr>
            <w:r w:rsidRPr="00F62FA3">
              <w:rPr>
                <w:rFonts w:ascii="Aptos Narrow" w:hAnsi="Aptos Narrow"/>
                <w:sz w:val="20"/>
              </w:rPr>
              <w:t>Financial Checks</w:t>
            </w:r>
          </w:p>
        </w:tc>
      </w:tr>
    </w:tbl>
    <w:p w14:paraId="5FA65E57" w14:textId="77777777" w:rsidR="000E3A85" w:rsidRPr="00F62FA3" w:rsidRDefault="000E3A85" w:rsidP="00533417">
      <w:pPr>
        <w:ind w:right="658"/>
        <w:jc w:val="both"/>
        <w:rPr>
          <w:rFonts w:ascii="Aptos Narrow" w:hAnsi="Aptos Narrow"/>
          <w:b/>
          <w:sz w:val="20"/>
        </w:rPr>
      </w:pPr>
    </w:p>
    <w:p w14:paraId="638E4A36" w14:textId="77777777" w:rsidR="00877572" w:rsidRPr="00F62FA3" w:rsidRDefault="00877572" w:rsidP="00533417">
      <w:pPr>
        <w:ind w:right="658"/>
        <w:jc w:val="both"/>
        <w:rPr>
          <w:rFonts w:ascii="Aptos Narrow" w:hAnsi="Aptos Narrow"/>
          <w:b/>
          <w:sz w:val="20"/>
        </w:rPr>
      </w:pPr>
    </w:p>
    <w:p w14:paraId="3D54B43A" w14:textId="2C43C53E" w:rsidR="00313292" w:rsidRDefault="00877572" w:rsidP="00533417">
      <w:pPr>
        <w:ind w:right="658"/>
        <w:rPr>
          <w:rFonts w:ascii="Aptos Narrow" w:hAnsi="Aptos Narrow"/>
          <w:b/>
          <w:bCs/>
          <w:sz w:val="20"/>
        </w:rPr>
      </w:pPr>
      <w:r w:rsidRPr="00533417">
        <w:rPr>
          <w:rFonts w:ascii="Aptos Narrow" w:hAnsi="Aptos Narrow"/>
          <w:b/>
          <w:bCs/>
          <w:sz w:val="20"/>
        </w:rPr>
        <w:t>Quality Questions</w:t>
      </w:r>
    </w:p>
    <w:p w14:paraId="2A6C60F0" w14:textId="77777777" w:rsidR="00533417" w:rsidRPr="00533417" w:rsidRDefault="00533417" w:rsidP="00533417">
      <w:pPr>
        <w:ind w:right="658"/>
        <w:rPr>
          <w:rFonts w:ascii="Aptos Narrow" w:hAnsi="Aptos Narrow"/>
          <w:b/>
          <w:bCs/>
          <w:sz w:val="20"/>
        </w:rPr>
      </w:pPr>
    </w:p>
    <w:tbl>
      <w:tblPr>
        <w:tblStyle w:val="TableGrid"/>
        <w:tblW w:w="5000" w:type="pct"/>
        <w:tblLook w:val="04A0" w:firstRow="1" w:lastRow="0" w:firstColumn="1" w:lastColumn="0" w:noHBand="0" w:noVBand="1"/>
      </w:tblPr>
      <w:tblGrid>
        <w:gridCol w:w="516"/>
        <w:gridCol w:w="6142"/>
        <w:gridCol w:w="1134"/>
        <w:gridCol w:w="1224"/>
      </w:tblGrid>
      <w:tr w:rsidR="004C4133" w:rsidRPr="00F62FA3" w14:paraId="68C6DCE6" w14:textId="77777777" w:rsidTr="004C4133">
        <w:tc>
          <w:tcPr>
            <w:tcW w:w="286" w:type="pct"/>
          </w:tcPr>
          <w:p w14:paraId="6C926782" w14:textId="77777777" w:rsidR="00C036EE" w:rsidRPr="00F62FA3" w:rsidRDefault="00C036EE" w:rsidP="00533417">
            <w:pPr>
              <w:pStyle w:val="ListParagraph"/>
              <w:ind w:left="0"/>
              <w:rPr>
                <w:rFonts w:ascii="Aptos Narrow" w:hAnsi="Aptos Narrow"/>
                <w:b/>
                <w:sz w:val="20"/>
              </w:rPr>
            </w:pPr>
            <w:r w:rsidRPr="00F62FA3">
              <w:rPr>
                <w:rFonts w:ascii="Aptos Narrow" w:hAnsi="Aptos Narrow"/>
                <w:b/>
                <w:sz w:val="20"/>
              </w:rPr>
              <w:t>No.</w:t>
            </w:r>
          </w:p>
        </w:tc>
        <w:tc>
          <w:tcPr>
            <w:tcW w:w="3406" w:type="pct"/>
          </w:tcPr>
          <w:p w14:paraId="4799DD4A" w14:textId="77777777" w:rsidR="00C036EE" w:rsidRPr="00533417" w:rsidRDefault="00C036EE" w:rsidP="00533417">
            <w:pPr>
              <w:pStyle w:val="ListParagraph"/>
              <w:ind w:left="0"/>
              <w:rPr>
                <w:rFonts w:ascii="Aptos Narrow" w:hAnsi="Aptos Narrow"/>
                <w:b/>
                <w:sz w:val="20"/>
              </w:rPr>
            </w:pPr>
            <w:r w:rsidRPr="00533417">
              <w:rPr>
                <w:rFonts w:ascii="Aptos Narrow" w:hAnsi="Aptos Narrow"/>
                <w:b/>
                <w:sz w:val="20"/>
              </w:rPr>
              <w:t>Question</w:t>
            </w:r>
          </w:p>
        </w:tc>
        <w:tc>
          <w:tcPr>
            <w:tcW w:w="629" w:type="pct"/>
          </w:tcPr>
          <w:p w14:paraId="74CB2B7C" w14:textId="1ABF55D2" w:rsidR="00C036EE" w:rsidRPr="00533417" w:rsidRDefault="00C036EE" w:rsidP="00533417">
            <w:pPr>
              <w:pStyle w:val="ListParagraph"/>
              <w:ind w:left="0"/>
              <w:rPr>
                <w:rFonts w:ascii="Aptos Narrow" w:hAnsi="Aptos Narrow"/>
                <w:b/>
                <w:sz w:val="20"/>
              </w:rPr>
            </w:pPr>
            <w:r w:rsidRPr="00533417">
              <w:rPr>
                <w:rFonts w:ascii="Aptos Narrow" w:hAnsi="Aptos Narrow"/>
                <w:b/>
                <w:sz w:val="20"/>
              </w:rPr>
              <w:t>Word Count</w:t>
            </w:r>
          </w:p>
        </w:tc>
        <w:tc>
          <w:tcPr>
            <w:tcW w:w="679" w:type="pct"/>
          </w:tcPr>
          <w:p w14:paraId="31501874" w14:textId="77777777" w:rsidR="00C036EE" w:rsidRPr="00F62FA3" w:rsidRDefault="00C036EE" w:rsidP="00533417">
            <w:pPr>
              <w:pStyle w:val="ListParagraph"/>
              <w:ind w:left="0"/>
              <w:rPr>
                <w:rFonts w:ascii="Aptos Narrow" w:hAnsi="Aptos Narrow"/>
                <w:b/>
                <w:sz w:val="20"/>
              </w:rPr>
            </w:pPr>
            <w:r w:rsidRPr="00F62FA3">
              <w:rPr>
                <w:rFonts w:ascii="Aptos Narrow" w:hAnsi="Aptos Narrow"/>
                <w:b/>
                <w:sz w:val="20"/>
              </w:rPr>
              <w:t>Weighting = 40% of total score</w:t>
            </w:r>
          </w:p>
        </w:tc>
      </w:tr>
      <w:tr w:rsidR="004C4133" w:rsidRPr="00F62FA3" w14:paraId="41ECCC99" w14:textId="77777777" w:rsidTr="004C4133">
        <w:trPr>
          <w:trHeight w:val="1987"/>
        </w:trPr>
        <w:tc>
          <w:tcPr>
            <w:tcW w:w="286" w:type="pct"/>
          </w:tcPr>
          <w:p w14:paraId="30155DB0" w14:textId="77777777" w:rsidR="00C036EE" w:rsidRPr="00F62FA3" w:rsidRDefault="00C036EE" w:rsidP="00533417">
            <w:pPr>
              <w:pStyle w:val="ListParagraph"/>
              <w:ind w:left="0"/>
              <w:rPr>
                <w:rFonts w:ascii="Aptos Narrow" w:hAnsi="Aptos Narrow"/>
                <w:sz w:val="20"/>
              </w:rPr>
            </w:pPr>
            <w:r w:rsidRPr="00F62FA3">
              <w:rPr>
                <w:rFonts w:ascii="Aptos Narrow" w:hAnsi="Aptos Narrow"/>
                <w:sz w:val="20"/>
              </w:rPr>
              <w:t>1</w:t>
            </w:r>
          </w:p>
        </w:tc>
        <w:tc>
          <w:tcPr>
            <w:tcW w:w="3406" w:type="pct"/>
          </w:tcPr>
          <w:p w14:paraId="77AD5597" w14:textId="77777777" w:rsidR="006D25F6" w:rsidRPr="006D25F6" w:rsidRDefault="006D25F6" w:rsidP="006D25F6">
            <w:pPr>
              <w:rPr>
                <w:rFonts w:ascii="Aptos Narrow" w:hAnsi="Aptos Narrow"/>
                <w:sz w:val="20"/>
              </w:rPr>
            </w:pPr>
            <w:r w:rsidRPr="006D25F6">
              <w:rPr>
                <w:rFonts w:ascii="Aptos Narrow" w:hAnsi="Aptos Narrow"/>
                <w:b/>
                <w:sz w:val="20"/>
              </w:rPr>
              <w:t>Experience</w:t>
            </w:r>
          </w:p>
          <w:p w14:paraId="4FB96A88" w14:textId="34A5CAFF" w:rsidR="006D25F6" w:rsidRPr="006D25F6" w:rsidRDefault="006D25F6" w:rsidP="006D25F6">
            <w:pPr>
              <w:rPr>
                <w:rFonts w:ascii="Aptos Narrow" w:hAnsi="Aptos Narrow"/>
                <w:sz w:val="20"/>
              </w:rPr>
            </w:pPr>
            <w:r w:rsidRPr="006D25F6">
              <w:rPr>
                <w:rFonts w:ascii="Aptos Narrow" w:hAnsi="Aptos Narrow"/>
                <w:sz w:val="20"/>
              </w:rPr>
              <w:t>Include three case study of relevant projects</w:t>
            </w:r>
            <w:r>
              <w:rPr>
                <w:rFonts w:ascii="Aptos Narrow" w:hAnsi="Aptos Narrow"/>
                <w:sz w:val="20"/>
              </w:rPr>
              <w:t xml:space="preserve"> completed in the last </w:t>
            </w:r>
            <w:r w:rsidRPr="006D25F6">
              <w:rPr>
                <w:rFonts w:ascii="Aptos Narrow" w:hAnsi="Aptos Narrow"/>
                <w:sz w:val="20"/>
              </w:rPr>
              <w:t>three</w:t>
            </w:r>
            <w:r>
              <w:rPr>
                <w:rFonts w:ascii="Aptos Narrow" w:hAnsi="Aptos Narrow"/>
                <w:sz w:val="20"/>
              </w:rPr>
              <w:t xml:space="preserve"> years </w:t>
            </w:r>
            <w:r w:rsidRPr="006D25F6">
              <w:rPr>
                <w:rFonts w:ascii="Aptos Narrow" w:hAnsi="Aptos Narrow"/>
                <w:sz w:val="20"/>
              </w:rPr>
              <w:t>covering:</w:t>
            </w:r>
          </w:p>
          <w:p w14:paraId="1738B3CF" w14:textId="77777777" w:rsidR="006D25F6" w:rsidRPr="006D25F6" w:rsidRDefault="006D25F6" w:rsidP="006D25F6">
            <w:pPr>
              <w:pStyle w:val="ListParagraph"/>
              <w:numPr>
                <w:ilvl w:val="0"/>
                <w:numId w:val="23"/>
              </w:numPr>
              <w:rPr>
                <w:rFonts w:ascii="Aptos Narrow" w:hAnsi="Aptos Narrow"/>
                <w:sz w:val="20"/>
              </w:rPr>
            </w:pPr>
            <w:r w:rsidRPr="006D25F6">
              <w:rPr>
                <w:rFonts w:ascii="Aptos Narrow" w:hAnsi="Aptos Narrow"/>
                <w:sz w:val="20"/>
              </w:rPr>
              <w:t>Examples of working within restricted access on public sites</w:t>
            </w:r>
          </w:p>
          <w:p w14:paraId="7556BBDA" w14:textId="77777777" w:rsidR="006D25F6" w:rsidRPr="006D25F6" w:rsidRDefault="006D25F6" w:rsidP="006D25F6">
            <w:pPr>
              <w:pStyle w:val="ListParagraph"/>
              <w:numPr>
                <w:ilvl w:val="0"/>
                <w:numId w:val="23"/>
              </w:numPr>
              <w:rPr>
                <w:rFonts w:ascii="Aptos Narrow" w:hAnsi="Aptos Narrow"/>
                <w:sz w:val="20"/>
              </w:rPr>
            </w:pPr>
            <w:r w:rsidRPr="006D25F6">
              <w:rPr>
                <w:rFonts w:ascii="Aptos Narrow" w:hAnsi="Aptos Narrow"/>
                <w:sz w:val="20"/>
              </w:rPr>
              <w:t>Examples of projects of a similar size and value</w:t>
            </w:r>
          </w:p>
          <w:p w14:paraId="1895D2E6" w14:textId="35ACB325" w:rsidR="00393FB2" w:rsidRPr="00393FB2" w:rsidRDefault="006D25F6" w:rsidP="00C32D0A">
            <w:pPr>
              <w:pStyle w:val="ListParagraph"/>
              <w:numPr>
                <w:ilvl w:val="0"/>
                <w:numId w:val="23"/>
              </w:numPr>
              <w:rPr>
                <w:rFonts w:ascii="Aptos Narrow" w:hAnsi="Aptos Narrow"/>
                <w:sz w:val="20"/>
              </w:rPr>
            </w:pPr>
            <w:r w:rsidRPr="00393FB2">
              <w:rPr>
                <w:rFonts w:ascii="Aptos Narrow" w:hAnsi="Aptos Narrow"/>
                <w:sz w:val="20"/>
              </w:rPr>
              <w:t>Include reference</w:t>
            </w:r>
            <w:r w:rsidR="00083922" w:rsidRPr="00393FB2">
              <w:rPr>
                <w:rFonts w:ascii="Aptos Narrow" w:hAnsi="Aptos Narrow"/>
                <w:sz w:val="20"/>
              </w:rPr>
              <w:t xml:space="preserve">s with </w:t>
            </w:r>
            <w:r w:rsidR="00AF7891" w:rsidRPr="00393FB2">
              <w:rPr>
                <w:rFonts w:ascii="Aptos Narrow" w:hAnsi="Aptos Narrow"/>
                <w:sz w:val="20"/>
              </w:rPr>
              <w:t xml:space="preserve">name of contacts, </w:t>
            </w:r>
            <w:r w:rsidR="00083922" w:rsidRPr="00393FB2">
              <w:rPr>
                <w:rFonts w:ascii="Aptos Narrow" w:hAnsi="Aptos Narrow"/>
                <w:sz w:val="20"/>
              </w:rPr>
              <w:t>email</w:t>
            </w:r>
            <w:r w:rsidR="00AF7891" w:rsidRPr="00393FB2">
              <w:rPr>
                <w:rFonts w:ascii="Aptos Narrow" w:hAnsi="Aptos Narrow"/>
                <w:sz w:val="20"/>
              </w:rPr>
              <w:t xml:space="preserve"> address</w:t>
            </w:r>
            <w:r w:rsidR="00083922" w:rsidRPr="00393FB2">
              <w:rPr>
                <w:rFonts w:ascii="Aptos Narrow" w:hAnsi="Aptos Narrow"/>
                <w:sz w:val="20"/>
              </w:rPr>
              <w:t xml:space="preserve"> and telephone numbers </w:t>
            </w:r>
            <w:r w:rsidRPr="00393FB2">
              <w:rPr>
                <w:rFonts w:ascii="Aptos Narrow" w:hAnsi="Aptos Narrow"/>
                <w:sz w:val="20"/>
              </w:rPr>
              <w:t>from the client</w:t>
            </w:r>
            <w:r w:rsidR="00DA6F19" w:rsidRPr="00393FB2">
              <w:rPr>
                <w:rFonts w:ascii="Aptos Narrow" w:hAnsi="Aptos Narrow"/>
                <w:sz w:val="20"/>
              </w:rPr>
              <w:t>s</w:t>
            </w:r>
            <w:r w:rsidR="00393FB2">
              <w:rPr>
                <w:rFonts w:ascii="Aptos Narrow" w:hAnsi="Aptos Narrow"/>
                <w:sz w:val="20"/>
              </w:rPr>
              <w:t>. R</w:t>
            </w:r>
            <w:r w:rsidR="00393FB2" w:rsidRPr="00393FB2">
              <w:rPr>
                <w:rFonts w:ascii="Aptos Narrow" w:hAnsi="Aptos Narrow"/>
                <w:sz w:val="20"/>
              </w:rPr>
              <w:t>eferences will be requested during tender evaluation</w:t>
            </w:r>
          </w:p>
          <w:p w14:paraId="1CFDE5B3" w14:textId="77777777" w:rsidR="00C036EE" w:rsidRPr="00F62FA3" w:rsidRDefault="00C036EE" w:rsidP="006D25F6">
            <w:pPr>
              <w:pStyle w:val="ListParagraph"/>
              <w:rPr>
                <w:rFonts w:ascii="Aptos Narrow" w:hAnsi="Aptos Narrow"/>
                <w:sz w:val="20"/>
              </w:rPr>
            </w:pPr>
          </w:p>
        </w:tc>
        <w:tc>
          <w:tcPr>
            <w:tcW w:w="629" w:type="pct"/>
          </w:tcPr>
          <w:p w14:paraId="5361D819" w14:textId="73A0E828" w:rsidR="00C036EE" w:rsidRPr="00F62FA3" w:rsidRDefault="006D25F6" w:rsidP="00533417">
            <w:pPr>
              <w:pStyle w:val="ListParagraph"/>
              <w:ind w:left="0"/>
              <w:rPr>
                <w:rFonts w:ascii="Aptos Narrow" w:hAnsi="Aptos Narrow"/>
                <w:sz w:val="20"/>
              </w:rPr>
            </w:pPr>
            <w:r>
              <w:rPr>
                <w:rFonts w:ascii="Aptos Narrow" w:hAnsi="Aptos Narrow"/>
                <w:sz w:val="20"/>
              </w:rPr>
              <w:t>1 page per case study</w:t>
            </w:r>
          </w:p>
        </w:tc>
        <w:tc>
          <w:tcPr>
            <w:tcW w:w="679" w:type="pct"/>
          </w:tcPr>
          <w:p w14:paraId="6BAC0947" w14:textId="5829A17E" w:rsidR="00C036EE" w:rsidRPr="007F335D" w:rsidRDefault="002226D7" w:rsidP="00533417">
            <w:pPr>
              <w:pStyle w:val="ListParagraph"/>
              <w:ind w:left="0"/>
              <w:rPr>
                <w:rFonts w:ascii="Aptos Narrow" w:hAnsi="Aptos Narrow"/>
                <w:sz w:val="20"/>
                <w:highlight w:val="yellow"/>
              </w:rPr>
            </w:pPr>
            <w:r w:rsidRPr="00D618BB">
              <w:rPr>
                <w:rFonts w:ascii="Aptos Narrow" w:hAnsi="Aptos Narrow"/>
                <w:sz w:val="20"/>
              </w:rPr>
              <w:t>3</w:t>
            </w:r>
            <w:r w:rsidR="004C4133" w:rsidRPr="00D618BB">
              <w:rPr>
                <w:rFonts w:ascii="Aptos Narrow" w:hAnsi="Aptos Narrow"/>
                <w:sz w:val="20"/>
              </w:rPr>
              <w:t>5</w:t>
            </w:r>
            <w:r w:rsidR="00C036EE" w:rsidRPr="00D618BB">
              <w:rPr>
                <w:rFonts w:ascii="Aptos Narrow" w:hAnsi="Aptos Narrow"/>
                <w:sz w:val="20"/>
              </w:rPr>
              <w:t>%</w:t>
            </w:r>
          </w:p>
        </w:tc>
      </w:tr>
      <w:tr w:rsidR="004C4133" w:rsidRPr="00F62FA3" w14:paraId="35219CF2" w14:textId="77777777" w:rsidTr="004C4133">
        <w:trPr>
          <w:trHeight w:val="1987"/>
        </w:trPr>
        <w:tc>
          <w:tcPr>
            <w:tcW w:w="286" w:type="pct"/>
          </w:tcPr>
          <w:p w14:paraId="3471E153" w14:textId="77777777" w:rsidR="00C036EE" w:rsidRPr="006D25F6" w:rsidRDefault="00C036EE" w:rsidP="00533417">
            <w:pPr>
              <w:pStyle w:val="ListParagraph"/>
              <w:ind w:left="0"/>
              <w:rPr>
                <w:rFonts w:ascii="Aptos Narrow" w:hAnsi="Aptos Narrow"/>
                <w:sz w:val="20"/>
              </w:rPr>
            </w:pPr>
            <w:r w:rsidRPr="006D25F6">
              <w:rPr>
                <w:rFonts w:ascii="Aptos Narrow" w:hAnsi="Aptos Narrow"/>
                <w:sz w:val="20"/>
              </w:rPr>
              <w:t>2</w:t>
            </w:r>
          </w:p>
        </w:tc>
        <w:tc>
          <w:tcPr>
            <w:tcW w:w="3406" w:type="pct"/>
          </w:tcPr>
          <w:p w14:paraId="0F894A59" w14:textId="77777777" w:rsidR="00083922" w:rsidRPr="00F62FA3" w:rsidRDefault="00083922" w:rsidP="00083922">
            <w:pPr>
              <w:pStyle w:val="ListParagraph"/>
              <w:ind w:left="0"/>
              <w:rPr>
                <w:rFonts w:ascii="Aptos Narrow" w:hAnsi="Aptos Narrow"/>
                <w:b/>
                <w:sz w:val="20"/>
              </w:rPr>
            </w:pPr>
            <w:r w:rsidRPr="00F62FA3">
              <w:rPr>
                <w:rFonts w:ascii="Aptos Narrow" w:hAnsi="Aptos Narrow"/>
                <w:b/>
                <w:sz w:val="20"/>
              </w:rPr>
              <w:t>Resource</w:t>
            </w:r>
          </w:p>
          <w:p w14:paraId="20F5F22E" w14:textId="4541BF4B" w:rsidR="00083922" w:rsidRPr="00C036EE" w:rsidRDefault="00083922" w:rsidP="00083922">
            <w:pPr>
              <w:pStyle w:val="ListParagraph"/>
              <w:numPr>
                <w:ilvl w:val="0"/>
                <w:numId w:val="22"/>
              </w:numPr>
              <w:rPr>
                <w:rFonts w:ascii="Aptos Narrow" w:hAnsi="Aptos Narrow"/>
                <w:sz w:val="20"/>
              </w:rPr>
            </w:pPr>
            <w:r w:rsidRPr="00C036EE">
              <w:rPr>
                <w:rFonts w:ascii="Aptos Narrow" w:hAnsi="Aptos Narrow"/>
                <w:sz w:val="20"/>
              </w:rPr>
              <w:t>Provide details on your allowances for site supervision, first aid provision, project management and quality assurance processes</w:t>
            </w:r>
          </w:p>
          <w:p w14:paraId="60EB463E" w14:textId="77777777" w:rsidR="00227F2B" w:rsidRDefault="00083922" w:rsidP="00227F2B">
            <w:pPr>
              <w:pStyle w:val="ListParagraph"/>
              <w:numPr>
                <w:ilvl w:val="0"/>
                <w:numId w:val="22"/>
              </w:numPr>
              <w:rPr>
                <w:rFonts w:ascii="Aptos Narrow" w:hAnsi="Aptos Narrow"/>
                <w:sz w:val="20"/>
              </w:rPr>
            </w:pPr>
            <w:r w:rsidRPr="00C036EE">
              <w:rPr>
                <w:rFonts w:ascii="Aptos Narrow" w:hAnsi="Aptos Narrow"/>
                <w:sz w:val="20"/>
              </w:rPr>
              <w:t>Provide details on what concurrent work your company has on when delivering this project</w:t>
            </w:r>
          </w:p>
          <w:p w14:paraId="5DD4AE1B" w14:textId="7A426A0C" w:rsidR="00083922" w:rsidRPr="00227F2B" w:rsidRDefault="00227F2B" w:rsidP="00227F2B">
            <w:pPr>
              <w:pStyle w:val="ListParagraph"/>
              <w:numPr>
                <w:ilvl w:val="0"/>
                <w:numId w:val="22"/>
              </w:numPr>
              <w:rPr>
                <w:rFonts w:ascii="Aptos Narrow" w:hAnsi="Aptos Narrow"/>
                <w:sz w:val="20"/>
              </w:rPr>
            </w:pPr>
            <w:r w:rsidRPr="00227F2B">
              <w:rPr>
                <w:rFonts w:ascii="Aptos Narrow" w:hAnsi="Aptos Narrow"/>
                <w:sz w:val="20"/>
              </w:rPr>
              <w:t>Include CVs for key individuals (as appendices)</w:t>
            </w:r>
            <w:r w:rsidRPr="00227F2B">
              <w:rPr>
                <w:rFonts w:ascii="Aptos Narrow" w:hAnsi="Aptos Narrow"/>
                <w:sz w:val="20"/>
              </w:rPr>
              <w:t xml:space="preserve">. </w:t>
            </w:r>
            <w:r w:rsidR="00083922" w:rsidRPr="00227F2B">
              <w:rPr>
                <w:rFonts w:ascii="Aptos Narrow" w:hAnsi="Aptos Narrow"/>
                <w:sz w:val="20"/>
              </w:rPr>
              <w:t>Provide details of any construction or other relevant accreditations your company has</w:t>
            </w:r>
          </w:p>
          <w:p w14:paraId="43282FE1" w14:textId="6232BD74" w:rsidR="00083922" w:rsidRPr="00C036EE" w:rsidRDefault="00083922" w:rsidP="00083922">
            <w:pPr>
              <w:pStyle w:val="ListParagraph"/>
              <w:numPr>
                <w:ilvl w:val="0"/>
                <w:numId w:val="22"/>
              </w:numPr>
              <w:rPr>
                <w:rFonts w:ascii="Aptos Narrow" w:hAnsi="Aptos Narrow"/>
                <w:sz w:val="20"/>
              </w:rPr>
            </w:pPr>
            <w:r w:rsidRPr="00C036EE">
              <w:rPr>
                <w:rFonts w:ascii="Aptos Narrow" w:hAnsi="Aptos Narrow"/>
                <w:sz w:val="20"/>
              </w:rPr>
              <w:t>Detailed makeup of team undertaking work. Directly employed operatives, number of operatives, relevant experience etc</w:t>
            </w:r>
          </w:p>
          <w:p w14:paraId="0705A950" w14:textId="77777777" w:rsidR="00C036EE" w:rsidRPr="00227F2B" w:rsidRDefault="00C036EE" w:rsidP="00227F2B">
            <w:pPr>
              <w:rPr>
                <w:rFonts w:ascii="Aptos Narrow" w:hAnsi="Aptos Narrow"/>
                <w:b/>
                <w:sz w:val="20"/>
              </w:rPr>
            </w:pPr>
          </w:p>
        </w:tc>
        <w:tc>
          <w:tcPr>
            <w:tcW w:w="629" w:type="pct"/>
          </w:tcPr>
          <w:p w14:paraId="7F3D1935" w14:textId="6232DD8F" w:rsidR="00C036EE" w:rsidRPr="00F62FA3" w:rsidRDefault="00083922" w:rsidP="00533417">
            <w:pPr>
              <w:pStyle w:val="ListParagraph"/>
              <w:ind w:left="0"/>
              <w:rPr>
                <w:rFonts w:ascii="Aptos Narrow" w:hAnsi="Aptos Narrow"/>
                <w:sz w:val="20"/>
              </w:rPr>
            </w:pPr>
            <w:r>
              <w:rPr>
                <w:rFonts w:ascii="Aptos Narrow" w:hAnsi="Aptos Narrow"/>
                <w:sz w:val="20"/>
              </w:rPr>
              <w:t>750</w:t>
            </w:r>
          </w:p>
        </w:tc>
        <w:tc>
          <w:tcPr>
            <w:tcW w:w="679" w:type="pct"/>
          </w:tcPr>
          <w:p w14:paraId="65FCFA77" w14:textId="37B5A7F8" w:rsidR="00C036EE" w:rsidRPr="007F335D" w:rsidRDefault="002226D7" w:rsidP="00533417">
            <w:pPr>
              <w:pStyle w:val="ListParagraph"/>
              <w:ind w:left="0"/>
              <w:rPr>
                <w:rFonts w:ascii="Aptos Narrow" w:hAnsi="Aptos Narrow"/>
                <w:sz w:val="20"/>
                <w:highlight w:val="yellow"/>
              </w:rPr>
            </w:pPr>
            <w:r w:rsidRPr="00D618BB">
              <w:rPr>
                <w:rFonts w:ascii="Aptos Narrow" w:hAnsi="Aptos Narrow"/>
                <w:sz w:val="20"/>
              </w:rPr>
              <w:t>3</w:t>
            </w:r>
            <w:r w:rsidR="004C4133" w:rsidRPr="00D618BB">
              <w:rPr>
                <w:rFonts w:ascii="Aptos Narrow" w:hAnsi="Aptos Narrow"/>
                <w:sz w:val="20"/>
              </w:rPr>
              <w:t>5</w:t>
            </w:r>
            <w:r w:rsidR="00C036EE" w:rsidRPr="00D618BB">
              <w:rPr>
                <w:rFonts w:ascii="Aptos Narrow" w:hAnsi="Aptos Narrow"/>
                <w:sz w:val="20"/>
              </w:rPr>
              <w:t>%</w:t>
            </w:r>
          </w:p>
        </w:tc>
      </w:tr>
      <w:tr w:rsidR="004C4133" w:rsidRPr="00F62FA3" w14:paraId="27B272D7" w14:textId="77777777" w:rsidTr="00083922">
        <w:trPr>
          <w:trHeight w:val="1361"/>
        </w:trPr>
        <w:tc>
          <w:tcPr>
            <w:tcW w:w="286" w:type="pct"/>
          </w:tcPr>
          <w:p w14:paraId="658EB11A" w14:textId="77777777" w:rsidR="00C036EE" w:rsidRPr="00F62FA3" w:rsidRDefault="00C036EE" w:rsidP="00533417">
            <w:pPr>
              <w:pStyle w:val="ListParagraph"/>
              <w:ind w:left="0"/>
              <w:rPr>
                <w:rFonts w:ascii="Aptos Narrow" w:hAnsi="Aptos Narrow"/>
                <w:sz w:val="20"/>
              </w:rPr>
            </w:pPr>
            <w:r w:rsidRPr="00F62FA3">
              <w:rPr>
                <w:rFonts w:ascii="Aptos Narrow" w:hAnsi="Aptos Narrow"/>
                <w:sz w:val="20"/>
              </w:rPr>
              <w:t>3</w:t>
            </w:r>
          </w:p>
        </w:tc>
        <w:tc>
          <w:tcPr>
            <w:tcW w:w="3406" w:type="pct"/>
          </w:tcPr>
          <w:p w14:paraId="5E932FB2" w14:textId="4F999754" w:rsidR="00083922" w:rsidRPr="00F62FA3" w:rsidRDefault="00083922" w:rsidP="00083922">
            <w:pPr>
              <w:pStyle w:val="ListParagraph"/>
              <w:ind w:left="0"/>
              <w:rPr>
                <w:rFonts w:ascii="Aptos Narrow" w:hAnsi="Aptos Narrow"/>
                <w:b/>
                <w:sz w:val="20"/>
              </w:rPr>
            </w:pPr>
            <w:r w:rsidRPr="00F62FA3">
              <w:rPr>
                <w:rFonts w:ascii="Aptos Narrow" w:hAnsi="Aptos Narrow"/>
                <w:b/>
                <w:sz w:val="20"/>
              </w:rPr>
              <w:t>Programme</w:t>
            </w:r>
          </w:p>
          <w:p w14:paraId="7B994157" w14:textId="74C638B0" w:rsidR="00B9053F" w:rsidRPr="00B9053F" w:rsidRDefault="00083922" w:rsidP="00B9053F">
            <w:pPr>
              <w:pStyle w:val="ListParagraph"/>
              <w:numPr>
                <w:ilvl w:val="0"/>
                <w:numId w:val="29"/>
              </w:numPr>
              <w:rPr>
                <w:rFonts w:ascii="Aptos Narrow" w:hAnsi="Aptos Narrow"/>
                <w:sz w:val="20"/>
              </w:rPr>
            </w:pPr>
            <w:r w:rsidRPr="00B9053F">
              <w:rPr>
                <w:rFonts w:ascii="Aptos Narrow" w:hAnsi="Aptos Narrow"/>
                <w:sz w:val="20"/>
              </w:rPr>
              <w:t xml:space="preserve">A detailed programme for the works with critical path and associated information required, noting </w:t>
            </w:r>
            <w:r w:rsidR="00B9053F" w:rsidRPr="00B9053F">
              <w:rPr>
                <w:rFonts w:ascii="Aptos Narrow" w:hAnsi="Aptos Narrow"/>
                <w:sz w:val="20"/>
              </w:rPr>
              <w:t>lead times for</w:t>
            </w:r>
            <w:r w:rsidR="00DA6F19">
              <w:rPr>
                <w:rFonts w:ascii="Aptos Narrow" w:hAnsi="Aptos Narrow"/>
                <w:sz w:val="20"/>
              </w:rPr>
              <w:t xml:space="preserve"> </w:t>
            </w:r>
            <w:r w:rsidR="00B9053F" w:rsidRPr="00B9053F">
              <w:rPr>
                <w:rFonts w:ascii="Aptos Narrow" w:hAnsi="Aptos Narrow"/>
                <w:sz w:val="20"/>
              </w:rPr>
              <w:t>procurement</w:t>
            </w:r>
          </w:p>
          <w:p w14:paraId="7FDC6D58" w14:textId="5A2FDE7E" w:rsidR="00C036EE" w:rsidRPr="00B9053F" w:rsidRDefault="00083922" w:rsidP="00B9053F">
            <w:pPr>
              <w:pStyle w:val="ListParagraph"/>
              <w:numPr>
                <w:ilvl w:val="0"/>
                <w:numId w:val="29"/>
              </w:numPr>
              <w:rPr>
                <w:rFonts w:ascii="Aptos Narrow" w:hAnsi="Aptos Narrow"/>
                <w:b/>
                <w:sz w:val="20"/>
              </w:rPr>
            </w:pPr>
            <w:r w:rsidRPr="00B9053F">
              <w:rPr>
                <w:rFonts w:ascii="Aptos Narrow" w:hAnsi="Aptos Narrow"/>
                <w:sz w:val="20"/>
              </w:rPr>
              <w:t xml:space="preserve">Works must be completed </w:t>
            </w:r>
            <w:r w:rsidR="00DA6F19">
              <w:rPr>
                <w:rFonts w:ascii="Aptos Narrow" w:hAnsi="Aptos Narrow"/>
                <w:sz w:val="20"/>
              </w:rPr>
              <w:t>by March 31</w:t>
            </w:r>
            <w:r w:rsidR="00DA6F19" w:rsidRPr="00DA6F19">
              <w:rPr>
                <w:rFonts w:ascii="Aptos Narrow" w:hAnsi="Aptos Narrow"/>
                <w:sz w:val="20"/>
                <w:vertAlign w:val="superscript"/>
              </w:rPr>
              <w:t>st</w:t>
            </w:r>
            <w:r w:rsidR="00DA6F19">
              <w:rPr>
                <w:rFonts w:ascii="Aptos Narrow" w:hAnsi="Aptos Narrow"/>
                <w:sz w:val="20"/>
              </w:rPr>
              <w:t xml:space="preserve"> 2026</w:t>
            </w:r>
          </w:p>
        </w:tc>
        <w:tc>
          <w:tcPr>
            <w:tcW w:w="629" w:type="pct"/>
          </w:tcPr>
          <w:p w14:paraId="465BCE31" w14:textId="279E13B8" w:rsidR="00C036EE" w:rsidRPr="00F62FA3" w:rsidRDefault="00B9053F" w:rsidP="00533417">
            <w:pPr>
              <w:pStyle w:val="ListParagraph"/>
              <w:ind w:left="0"/>
              <w:rPr>
                <w:rFonts w:ascii="Aptos Narrow" w:hAnsi="Aptos Narrow"/>
                <w:sz w:val="20"/>
              </w:rPr>
            </w:pPr>
            <w:r>
              <w:rPr>
                <w:rFonts w:ascii="Aptos Narrow" w:hAnsi="Aptos Narrow"/>
                <w:sz w:val="20"/>
              </w:rPr>
              <w:t>N/A</w:t>
            </w:r>
          </w:p>
        </w:tc>
        <w:tc>
          <w:tcPr>
            <w:tcW w:w="679" w:type="pct"/>
          </w:tcPr>
          <w:p w14:paraId="4B020624" w14:textId="026DC4BC" w:rsidR="00C036EE" w:rsidRPr="007F335D" w:rsidRDefault="002226D7" w:rsidP="00533417">
            <w:pPr>
              <w:pStyle w:val="ListParagraph"/>
              <w:ind w:left="0"/>
              <w:rPr>
                <w:rFonts w:ascii="Aptos Narrow" w:hAnsi="Aptos Narrow"/>
                <w:sz w:val="20"/>
                <w:highlight w:val="yellow"/>
              </w:rPr>
            </w:pPr>
            <w:r w:rsidRPr="00D618BB">
              <w:rPr>
                <w:rFonts w:ascii="Aptos Narrow" w:hAnsi="Aptos Narrow"/>
                <w:sz w:val="20"/>
              </w:rPr>
              <w:t>20%</w:t>
            </w:r>
          </w:p>
        </w:tc>
      </w:tr>
      <w:tr w:rsidR="00083922" w:rsidRPr="00F62FA3" w14:paraId="6D88DE7A" w14:textId="77777777" w:rsidTr="004C4133">
        <w:tc>
          <w:tcPr>
            <w:tcW w:w="286" w:type="pct"/>
          </w:tcPr>
          <w:p w14:paraId="03EC5AD5" w14:textId="77777777" w:rsidR="00083922" w:rsidRPr="00F62FA3" w:rsidRDefault="00083922" w:rsidP="00083922">
            <w:pPr>
              <w:pStyle w:val="ListParagraph"/>
              <w:ind w:left="0"/>
              <w:rPr>
                <w:rFonts w:ascii="Aptos Narrow" w:hAnsi="Aptos Narrow"/>
                <w:sz w:val="20"/>
              </w:rPr>
            </w:pPr>
            <w:r w:rsidRPr="00F62FA3">
              <w:rPr>
                <w:rFonts w:ascii="Aptos Narrow" w:hAnsi="Aptos Narrow"/>
                <w:sz w:val="20"/>
              </w:rPr>
              <w:t>4</w:t>
            </w:r>
          </w:p>
        </w:tc>
        <w:tc>
          <w:tcPr>
            <w:tcW w:w="3406" w:type="pct"/>
          </w:tcPr>
          <w:p w14:paraId="6EA08FB2" w14:textId="77777777" w:rsidR="00083922" w:rsidRDefault="00083922" w:rsidP="00083922">
            <w:pPr>
              <w:pStyle w:val="ListParagraph"/>
              <w:ind w:left="0"/>
              <w:rPr>
                <w:rFonts w:ascii="Aptos Narrow" w:hAnsi="Aptos Narrow"/>
                <w:b/>
                <w:sz w:val="20"/>
              </w:rPr>
            </w:pPr>
            <w:r w:rsidRPr="00F62FA3">
              <w:rPr>
                <w:rFonts w:ascii="Aptos Narrow" w:hAnsi="Aptos Narrow"/>
                <w:b/>
                <w:sz w:val="20"/>
              </w:rPr>
              <w:t>Health, Safety and Security:</w:t>
            </w:r>
          </w:p>
          <w:p w14:paraId="274E004E" w14:textId="766E6DB3" w:rsidR="00227F2B" w:rsidRPr="00F62FA3" w:rsidRDefault="00227F2B" w:rsidP="00083922">
            <w:pPr>
              <w:pStyle w:val="ListParagraph"/>
              <w:ind w:left="0"/>
              <w:rPr>
                <w:rFonts w:ascii="Aptos Narrow" w:hAnsi="Aptos Narrow"/>
                <w:b/>
                <w:sz w:val="20"/>
              </w:rPr>
            </w:pPr>
            <w:r w:rsidRPr="00F62FA3">
              <w:rPr>
                <w:rFonts w:ascii="Aptos Narrow" w:hAnsi="Aptos Narrow"/>
                <w:sz w:val="20"/>
              </w:rPr>
              <w:t xml:space="preserve">What </w:t>
            </w:r>
            <w:r w:rsidRPr="00F62FA3">
              <w:rPr>
                <w:rFonts w:ascii="Aptos Narrow" w:hAnsi="Aptos Narrow"/>
                <w:b/>
                <w:sz w:val="20"/>
              </w:rPr>
              <w:t xml:space="preserve">specific </w:t>
            </w:r>
            <w:r w:rsidRPr="00F62FA3">
              <w:rPr>
                <w:rFonts w:ascii="Aptos Narrow" w:hAnsi="Aptos Narrow"/>
                <w:sz w:val="20"/>
              </w:rPr>
              <w:t xml:space="preserve">health and safety and </w:t>
            </w:r>
            <w:r w:rsidRPr="00F62FA3">
              <w:rPr>
                <w:rFonts w:ascii="Aptos Narrow" w:hAnsi="Aptos Narrow"/>
                <w:b/>
                <w:sz w:val="20"/>
              </w:rPr>
              <w:t>programme</w:t>
            </w:r>
            <w:r w:rsidRPr="00F62FA3">
              <w:rPr>
                <w:rFonts w:ascii="Aptos Narrow" w:hAnsi="Aptos Narrow"/>
                <w:sz w:val="20"/>
              </w:rPr>
              <w:t xml:space="preserve"> risks do you foresee on this contract and how will you control them</w:t>
            </w:r>
          </w:p>
          <w:p w14:paraId="20B590F5" w14:textId="77777777" w:rsidR="00083922" w:rsidRPr="00C036EE" w:rsidRDefault="00083922" w:rsidP="00083922">
            <w:pPr>
              <w:rPr>
                <w:rFonts w:ascii="Aptos Narrow" w:hAnsi="Aptos Narrow"/>
                <w:sz w:val="20"/>
              </w:rPr>
            </w:pPr>
            <w:r w:rsidRPr="00C036EE">
              <w:rPr>
                <w:rFonts w:ascii="Aptos Narrow" w:hAnsi="Aptos Narrow"/>
                <w:sz w:val="20"/>
              </w:rPr>
              <w:t xml:space="preserve">Outline </w:t>
            </w:r>
            <w:proofErr w:type="gramStart"/>
            <w:r w:rsidRPr="00C036EE">
              <w:rPr>
                <w:rFonts w:ascii="Aptos Narrow" w:hAnsi="Aptos Narrow"/>
                <w:sz w:val="20"/>
              </w:rPr>
              <w:t>concisely;</w:t>
            </w:r>
            <w:proofErr w:type="gramEnd"/>
          </w:p>
          <w:p w14:paraId="7086D30E" w14:textId="5B685476" w:rsidR="00083922" w:rsidRPr="00F62FA3" w:rsidRDefault="00083922" w:rsidP="00083922">
            <w:pPr>
              <w:pStyle w:val="ListParagraph"/>
              <w:numPr>
                <w:ilvl w:val="0"/>
                <w:numId w:val="25"/>
              </w:numPr>
              <w:ind w:hanging="134"/>
              <w:rPr>
                <w:rFonts w:ascii="Aptos Narrow" w:hAnsi="Aptos Narrow"/>
                <w:sz w:val="20"/>
              </w:rPr>
            </w:pPr>
            <w:r w:rsidRPr="00F62FA3">
              <w:rPr>
                <w:rFonts w:ascii="Aptos Narrow" w:hAnsi="Aptos Narrow"/>
                <w:sz w:val="20"/>
              </w:rPr>
              <w:t>How Health and Safety is managed within your organisation</w:t>
            </w:r>
            <w:r w:rsidR="00AC770E">
              <w:rPr>
                <w:rFonts w:ascii="Aptos Narrow" w:hAnsi="Aptos Narrow"/>
                <w:sz w:val="20"/>
              </w:rPr>
              <w:t xml:space="preserve"> (include policies in appendices)</w:t>
            </w:r>
          </w:p>
          <w:p w14:paraId="7F5BA7EF" w14:textId="76673509" w:rsidR="00083922" w:rsidRPr="00F62FA3" w:rsidRDefault="00083922" w:rsidP="00083922">
            <w:pPr>
              <w:pStyle w:val="ListParagraph"/>
              <w:numPr>
                <w:ilvl w:val="0"/>
                <w:numId w:val="25"/>
              </w:numPr>
              <w:ind w:hanging="134"/>
              <w:rPr>
                <w:rFonts w:ascii="Aptos Narrow" w:hAnsi="Aptos Narrow"/>
                <w:sz w:val="20"/>
              </w:rPr>
            </w:pPr>
            <w:r w:rsidRPr="00F62FA3">
              <w:rPr>
                <w:rFonts w:ascii="Aptos Narrow" w:hAnsi="Aptos Narrow"/>
                <w:sz w:val="20"/>
              </w:rPr>
              <w:t>Responsibilities of the main staff involved within this contract</w:t>
            </w:r>
          </w:p>
          <w:p w14:paraId="7A4672BB" w14:textId="6473B6A5" w:rsidR="00083922" w:rsidRPr="00F62FA3" w:rsidRDefault="00083922" w:rsidP="00083922">
            <w:pPr>
              <w:pStyle w:val="ListParagraph"/>
              <w:numPr>
                <w:ilvl w:val="0"/>
                <w:numId w:val="25"/>
              </w:numPr>
              <w:ind w:hanging="134"/>
              <w:rPr>
                <w:rFonts w:ascii="Aptos Narrow" w:hAnsi="Aptos Narrow"/>
                <w:sz w:val="20"/>
              </w:rPr>
            </w:pPr>
            <w:r w:rsidRPr="00F62FA3">
              <w:rPr>
                <w:rFonts w:ascii="Aptos Narrow" w:hAnsi="Aptos Narrow"/>
                <w:sz w:val="20"/>
              </w:rPr>
              <w:t xml:space="preserve">Logistics management </w:t>
            </w:r>
            <w:r w:rsidR="007E5198">
              <w:rPr>
                <w:rFonts w:ascii="Aptos Narrow" w:hAnsi="Aptos Narrow"/>
                <w:sz w:val="20"/>
              </w:rPr>
              <w:t>in the work area of Horniman museum</w:t>
            </w:r>
          </w:p>
          <w:p w14:paraId="79543DB3" w14:textId="447DA213" w:rsidR="00083922" w:rsidRPr="00083922" w:rsidRDefault="00083922" w:rsidP="00083922">
            <w:pPr>
              <w:rPr>
                <w:rFonts w:ascii="Aptos Narrow" w:hAnsi="Aptos Narrow"/>
                <w:sz w:val="20"/>
              </w:rPr>
            </w:pPr>
          </w:p>
        </w:tc>
        <w:tc>
          <w:tcPr>
            <w:tcW w:w="629" w:type="pct"/>
          </w:tcPr>
          <w:p w14:paraId="2FD0042C" w14:textId="77777777" w:rsidR="00083922" w:rsidRPr="00F62FA3" w:rsidRDefault="00083922" w:rsidP="00083922">
            <w:pPr>
              <w:pStyle w:val="ListParagraph"/>
              <w:ind w:left="0"/>
              <w:rPr>
                <w:rFonts w:ascii="Aptos Narrow" w:hAnsi="Aptos Narrow"/>
                <w:sz w:val="20"/>
              </w:rPr>
            </w:pPr>
            <w:r w:rsidRPr="00F62FA3">
              <w:rPr>
                <w:rFonts w:ascii="Aptos Narrow" w:hAnsi="Aptos Narrow"/>
                <w:sz w:val="20"/>
              </w:rPr>
              <w:lastRenderedPageBreak/>
              <w:t>N/A</w:t>
            </w:r>
          </w:p>
        </w:tc>
        <w:tc>
          <w:tcPr>
            <w:tcW w:w="679" w:type="pct"/>
          </w:tcPr>
          <w:p w14:paraId="5A3CE778" w14:textId="79C62BBC" w:rsidR="00083922" w:rsidRPr="007F335D" w:rsidRDefault="00083922" w:rsidP="00083922">
            <w:pPr>
              <w:pStyle w:val="ListParagraph"/>
              <w:ind w:left="0"/>
              <w:rPr>
                <w:rFonts w:ascii="Aptos Narrow" w:hAnsi="Aptos Narrow"/>
                <w:sz w:val="20"/>
                <w:highlight w:val="yellow"/>
              </w:rPr>
            </w:pPr>
            <w:r w:rsidRPr="00D618BB">
              <w:rPr>
                <w:rFonts w:ascii="Aptos Narrow" w:hAnsi="Aptos Narrow"/>
                <w:sz w:val="20"/>
              </w:rPr>
              <w:t>10%</w:t>
            </w:r>
          </w:p>
        </w:tc>
      </w:tr>
    </w:tbl>
    <w:p w14:paraId="6D95F63D" w14:textId="77777777" w:rsidR="007E5198" w:rsidRDefault="007E5198" w:rsidP="00533417">
      <w:pPr>
        <w:ind w:right="658"/>
        <w:jc w:val="both"/>
        <w:rPr>
          <w:rFonts w:ascii="Aptos Narrow" w:hAnsi="Aptos Narrow"/>
          <w:b/>
          <w:sz w:val="20"/>
        </w:rPr>
      </w:pPr>
    </w:p>
    <w:p w14:paraId="1C4AED9D" w14:textId="0DAE2A35" w:rsidR="00531711" w:rsidRPr="00F62FA3" w:rsidRDefault="007E5198" w:rsidP="00533417">
      <w:pPr>
        <w:ind w:right="658"/>
        <w:jc w:val="both"/>
        <w:rPr>
          <w:rFonts w:ascii="Aptos Narrow" w:hAnsi="Aptos Narrow"/>
          <w:b/>
          <w:sz w:val="20"/>
        </w:rPr>
      </w:pPr>
      <w:r>
        <w:rPr>
          <w:rFonts w:ascii="Aptos Narrow" w:hAnsi="Aptos Narrow"/>
          <w:b/>
          <w:sz w:val="20"/>
        </w:rPr>
        <w:t>C</w:t>
      </w:r>
      <w:r w:rsidR="00531711" w:rsidRPr="00F62FA3">
        <w:rPr>
          <w:rFonts w:ascii="Aptos Narrow" w:hAnsi="Aptos Narrow"/>
          <w:b/>
          <w:sz w:val="20"/>
        </w:rPr>
        <w:t>ompliant Bid</w:t>
      </w:r>
    </w:p>
    <w:p w14:paraId="5D44D3CD" w14:textId="77777777" w:rsidR="00531711" w:rsidRPr="00F62FA3" w:rsidRDefault="00531711" w:rsidP="00533417">
      <w:pPr>
        <w:ind w:right="658"/>
        <w:jc w:val="both"/>
        <w:rPr>
          <w:rFonts w:ascii="Aptos Narrow" w:hAnsi="Aptos Narrow"/>
          <w:b/>
          <w:sz w:val="20"/>
        </w:rPr>
      </w:pPr>
    </w:p>
    <w:p w14:paraId="347E35A4" w14:textId="18E2E571" w:rsidR="00531711" w:rsidRDefault="00531711" w:rsidP="00533417">
      <w:pPr>
        <w:ind w:right="658"/>
        <w:jc w:val="both"/>
        <w:rPr>
          <w:rFonts w:ascii="Aptos Narrow" w:hAnsi="Aptos Narrow"/>
          <w:b/>
          <w:sz w:val="20"/>
        </w:rPr>
      </w:pPr>
      <w:r w:rsidRPr="00F62FA3">
        <w:rPr>
          <w:rFonts w:ascii="Aptos Narrow" w:hAnsi="Aptos Narrow"/>
          <w:b/>
          <w:sz w:val="20"/>
        </w:rPr>
        <w:t>A compliant bid must include the following:</w:t>
      </w:r>
    </w:p>
    <w:p w14:paraId="4258BD07" w14:textId="77777777" w:rsidR="00533417" w:rsidRPr="00F62FA3" w:rsidRDefault="00533417" w:rsidP="00533417">
      <w:pPr>
        <w:ind w:right="658"/>
        <w:jc w:val="both"/>
        <w:rPr>
          <w:rFonts w:ascii="Aptos Narrow" w:hAnsi="Aptos Narrow"/>
          <w:b/>
          <w:sz w:val="20"/>
        </w:rPr>
      </w:pPr>
    </w:p>
    <w:p w14:paraId="6F3B27AA" w14:textId="77777777" w:rsidR="00533417" w:rsidRPr="00533417" w:rsidRDefault="00533417" w:rsidP="00533417">
      <w:pPr>
        <w:rPr>
          <w:rFonts w:ascii="Aptos Narrow" w:hAnsi="Aptos Narrow"/>
          <w:sz w:val="20"/>
        </w:rPr>
      </w:pPr>
      <w:r w:rsidRPr="00533417">
        <w:rPr>
          <w:rFonts w:ascii="Aptos Narrow" w:hAnsi="Aptos Narrow"/>
          <w:sz w:val="20"/>
        </w:rPr>
        <w:t xml:space="preserve">For your tender return to be considered as compliant, you are required to return the </w:t>
      </w:r>
      <w:proofErr w:type="gramStart"/>
      <w:r w:rsidRPr="00533417">
        <w:rPr>
          <w:rFonts w:ascii="Aptos Narrow" w:hAnsi="Aptos Narrow"/>
          <w:sz w:val="20"/>
        </w:rPr>
        <w:t>following;</w:t>
      </w:r>
      <w:proofErr w:type="gramEnd"/>
      <w:r w:rsidRPr="00533417">
        <w:rPr>
          <w:rFonts w:ascii="Aptos Narrow" w:hAnsi="Aptos Narrow"/>
          <w:sz w:val="20"/>
        </w:rPr>
        <w:t xml:space="preserve"> </w:t>
      </w:r>
    </w:p>
    <w:p w14:paraId="4B6D92FA" w14:textId="47E0ED6B" w:rsidR="00533417" w:rsidRPr="00533417" w:rsidRDefault="00533417" w:rsidP="00533417">
      <w:pPr>
        <w:pStyle w:val="ListParagraph"/>
        <w:numPr>
          <w:ilvl w:val="0"/>
          <w:numId w:val="26"/>
        </w:numPr>
        <w:rPr>
          <w:rFonts w:ascii="Aptos Narrow" w:hAnsi="Aptos Narrow"/>
          <w:sz w:val="20"/>
        </w:rPr>
      </w:pPr>
      <w:r w:rsidRPr="00533417">
        <w:rPr>
          <w:rFonts w:ascii="Aptos Narrow" w:hAnsi="Aptos Narrow"/>
          <w:sz w:val="20"/>
        </w:rPr>
        <w:t>Form of Tender duly signed</w:t>
      </w:r>
    </w:p>
    <w:p w14:paraId="45AC6227" w14:textId="3A94BB81" w:rsidR="00533417" w:rsidRPr="00533417" w:rsidRDefault="00533417" w:rsidP="00533417">
      <w:pPr>
        <w:pStyle w:val="ListParagraph"/>
        <w:numPr>
          <w:ilvl w:val="0"/>
          <w:numId w:val="26"/>
        </w:numPr>
        <w:rPr>
          <w:rFonts w:ascii="Aptos Narrow" w:hAnsi="Aptos Narrow"/>
          <w:sz w:val="20"/>
        </w:rPr>
      </w:pPr>
      <w:r w:rsidRPr="00533417">
        <w:rPr>
          <w:rFonts w:ascii="Aptos Narrow" w:hAnsi="Aptos Narrow"/>
          <w:sz w:val="20"/>
        </w:rPr>
        <w:t>Contract Sum Analysis (Pricing Document) fully priced</w:t>
      </w:r>
    </w:p>
    <w:p w14:paraId="013E4A23" w14:textId="38373FBB" w:rsidR="00533417" w:rsidRPr="00533417" w:rsidRDefault="00533417" w:rsidP="00533417">
      <w:pPr>
        <w:pStyle w:val="ListParagraph"/>
        <w:numPr>
          <w:ilvl w:val="0"/>
          <w:numId w:val="26"/>
        </w:numPr>
        <w:rPr>
          <w:rFonts w:ascii="Aptos Narrow" w:hAnsi="Aptos Narrow"/>
          <w:sz w:val="20"/>
        </w:rPr>
      </w:pPr>
      <w:r w:rsidRPr="00533417">
        <w:rPr>
          <w:rFonts w:ascii="Aptos Narrow" w:hAnsi="Aptos Narrow"/>
          <w:sz w:val="20"/>
        </w:rPr>
        <w:t>A detailed programme for the works with critical path and associated information required</w:t>
      </w:r>
    </w:p>
    <w:p w14:paraId="4DAEDDA2" w14:textId="6B547A4C" w:rsidR="00533417" w:rsidRPr="00533417" w:rsidRDefault="00533417" w:rsidP="00533417">
      <w:pPr>
        <w:pStyle w:val="ListParagraph"/>
        <w:numPr>
          <w:ilvl w:val="0"/>
          <w:numId w:val="26"/>
        </w:numPr>
        <w:rPr>
          <w:rFonts w:ascii="Aptos Narrow" w:hAnsi="Aptos Narrow"/>
          <w:sz w:val="20"/>
        </w:rPr>
      </w:pPr>
      <w:r w:rsidRPr="00533417">
        <w:rPr>
          <w:rFonts w:ascii="Aptos Narrow" w:hAnsi="Aptos Narrow"/>
          <w:sz w:val="20"/>
        </w:rPr>
        <w:t xml:space="preserve">Evidence of your insurances, VAT registration and UTR </w:t>
      </w:r>
    </w:p>
    <w:p w14:paraId="48795D2E" w14:textId="56F8D2FA" w:rsidR="00533417" w:rsidRPr="004E522C" w:rsidRDefault="004E522C" w:rsidP="004E522C">
      <w:pPr>
        <w:pStyle w:val="ListParagraph"/>
        <w:numPr>
          <w:ilvl w:val="0"/>
          <w:numId w:val="26"/>
        </w:numPr>
        <w:spacing w:line="276" w:lineRule="auto"/>
        <w:rPr>
          <w:rFonts w:ascii="Aptos Narrow" w:eastAsia="Calibri" w:hAnsi="Aptos Narrow" w:cs="Arial"/>
          <w:sz w:val="20"/>
        </w:rPr>
      </w:pPr>
      <w:r w:rsidRPr="004E522C">
        <w:rPr>
          <w:rFonts w:ascii="Aptos Narrow" w:eastAsia="Calibri" w:hAnsi="Aptos Narrow" w:cs="Arial"/>
          <w:sz w:val="20"/>
        </w:rPr>
        <w:t>Three references of relevant works, completed within 3 years</w:t>
      </w:r>
    </w:p>
    <w:p w14:paraId="72F87E08" w14:textId="2484567C" w:rsidR="00533417" w:rsidRPr="00533417" w:rsidRDefault="00533417" w:rsidP="00533417">
      <w:pPr>
        <w:pStyle w:val="ListParagraph"/>
        <w:numPr>
          <w:ilvl w:val="0"/>
          <w:numId w:val="26"/>
        </w:numPr>
        <w:rPr>
          <w:rFonts w:ascii="Aptos Narrow" w:hAnsi="Aptos Narrow"/>
          <w:sz w:val="20"/>
        </w:rPr>
      </w:pPr>
      <w:r w:rsidRPr="00533417">
        <w:rPr>
          <w:rFonts w:ascii="Aptos Narrow" w:hAnsi="Aptos Narrow"/>
          <w:sz w:val="20"/>
        </w:rPr>
        <w:t>Details of your company history and profile, including financial information and environmental policy</w:t>
      </w:r>
    </w:p>
    <w:p w14:paraId="4207EE52" w14:textId="0C75F6A9" w:rsidR="00533417" w:rsidRPr="00533417" w:rsidRDefault="00533417" w:rsidP="00533417">
      <w:pPr>
        <w:pStyle w:val="ListParagraph"/>
        <w:numPr>
          <w:ilvl w:val="0"/>
          <w:numId w:val="26"/>
        </w:numPr>
        <w:rPr>
          <w:rFonts w:ascii="Aptos Narrow" w:hAnsi="Aptos Narrow"/>
          <w:sz w:val="20"/>
        </w:rPr>
      </w:pPr>
      <w:r w:rsidRPr="00533417">
        <w:rPr>
          <w:rFonts w:ascii="Aptos Narrow" w:hAnsi="Aptos Narrow"/>
          <w:sz w:val="20"/>
        </w:rPr>
        <w:t>Response to the quality assessment questions</w:t>
      </w:r>
    </w:p>
    <w:p w14:paraId="454E8B8B" w14:textId="76EA2425" w:rsidR="00533417" w:rsidRPr="00533417" w:rsidRDefault="00533417" w:rsidP="00533417">
      <w:pPr>
        <w:pStyle w:val="ListParagraph"/>
        <w:numPr>
          <w:ilvl w:val="0"/>
          <w:numId w:val="26"/>
        </w:numPr>
        <w:rPr>
          <w:rFonts w:ascii="Aptos Narrow" w:hAnsi="Aptos Narrow"/>
          <w:sz w:val="20"/>
        </w:rPr>
      </w:pPr>
      <w:r w:rsidRPr="00533417">
        <w:rPr>
          <w:rFonts w:ascii="Aptos Narrow" w:hAnsi="Aptos Narrow"/>
          <w:sz w:val="20"/>
        </w:rPr>
        <w:t>Digital tender submissions must be received by their attendant deadlines</w:t>
      </w:r>
    </w:p>
    <w:p w14:paraId="714C1F78" w14:textId="4FBBED71" w:rsidR="00533417" w:rsidRPr="00533417" w:rsidRDefault="00533417" w:rsidP="00533417">
      <w:pPr>
        <w:pStyle w:val="ListParagraph"/>
        <w:numPr>
          <w:ilvl w:val="0"/>
          <w:numId w:val="26"/>
        </w:numPr>
        <w:rPr>
          <w:rFonts w:ascii="Aptos Narrow" w:hAnsi="Aptos Narrow"/>
          <w:sz w:val="20"/>
        </w:rPr>
      </w:pPr>
      <w:r w:rsidRPr="00533417">
        <w:rPr>
          <w:rFonts w:ascii="Aptos Narrow" w:hAnsi="Aptos Narrow"/>
          <w:sz w:val="20"/>
        </w:rPr>
        <w:t>Please ensure that you include with your submission a total price for the works identified noting any exclusions. Prices should be submitted using the Schedules of Work – Pricing document.</w:t>
      </w:r>
    </w:p>
    <w:p w14:paraId="0EAB9377" w14:textId="77777777" w:rsidR="00533417" w:rsidRDefault="00533417" w:rsidP="00533417">
      <w:pPr>
        <w:rPr>
          <w:rFonts w:ascii="Aptos Narrow" w:hAnsi="Aptos Narrow"/>
          <w:sz w:val="20"/>
        </w:rPr>
      </w:pPr>
    </w:p>
    <w:p w14:paraId="65F732CA" w14:textId="7BC3FD17" w:rsidR="002114DE" w:rsidRPr="00F62FA3" w:rsidRDefault="00533417" w:rsidP="00533417">
      <w:pPr>
        <w:rPr>
          <w:rFonts w:ascii="Aptos Narrow" w:hAnsi="Aptos Narrow"/>
          <w:sz w:val="20"/>
        </w:rPr>
      </w:pPr>
      <w:r w:rsidRPr="00533417">
        <w:rPr>
          <w:rFonts w:ascii="Aptos Narrow" w:hAnsi="Aptos Narrow"/>
          <w:sz w:val="20"/>
        </w:rPr>
        <w:t xml:space="preserve">IMPORTANT: All compliant tenders will be initially assessed and scored according to their cost submissions (representing a maximum </w:t>
      </w:r>
      <w:r w:rsidRPr="00D618BB">
        <w:rPr>
          <w:rFonts w:ascii="Aptos Narrow" w:hAnsi="Aptos Narrow"/>
          <w:sz w:val="20"/>
        </w:rPr>
        <w:t xml:space="preserve">of </w:t>
      </w:r>
      <w:r w:rsidR="00A072E2" w:rsidRPr="00D618BB">
        <w:rPr>
          <w:rFonts w:ascii="Aptos Narrow" w:hAnsi="Aptos Narrow"/>
          <w:sz w:val="20"/>
        </w:rPr>
        <w:t>6</w:t>
      </w:r>
      <w:r w:rsidRPr="00D618BB">
        <w:rPr>
          <w:rFonts w:ascii="Aptos Narrow" w:hAnsi="Aptos Narrow"/>
          <w:sz w:val="20"/>
        </w:rPr>
        <w:t>0%</w:t>
      </w:r>
      <w:r w:rsidRPr="00533417">
        <w:rPr>
          <w:rFonts w:ascii="Aptos Narrow" w:hAnsi="Aptos Narrow"/>
          <w:sz w:val="20"/>
        </w:rPr>
        <w:t xml:space="preserve"> of the total score available). Once these have been assessed we will then undertake the quality assessment and </w:t>
      </w:r>
      <w:r w:rsidRPr="00D618BB">
        <w:rPr>
          <w:rFonts w:ascii="Aptos Narrow" w:hAnsi="Aptos Narrow"/>
          <w:sz w:val="20"/>
        </w:rPr>
        <w:t xml:space="preserve">scoring for the </w:t>
      </w:r>
      <w:r w:rsidR="002A7E73" w:rsidRPr="00D618BB">
        <w:rPr>
          <w:rFonts w:ascii="Aptos Narrow" w:hAnsi="Aptos Narrow"/>
          <w:sz w:val="20"/>
        </w:rPr>
        <w:t>three</w:t>
      </w:r>
      <w:r w:rsidRPr="00D618BB">
        <w:rPr>
          <w:rFonts w:ascii="Aptos Narrow" w:hAnsi="Aptos Narrow"/>
          <w:sz w:val="20"/>
        </w:rPr>
        <w:t xml:space="preserve"> most</w:t>
      </w:r>
      <w:r w:rsidRPr="00533417">
        <w:rPr>
          <w:rFonts w:ascii="Aptos Narrow" w:hAnsi="Aptos Narrow"/>
          <w:sz w:val="20"/>
        </w:rPr>
        <w:t xml:space="preserve"> economically competitive tenders only.</w:t>
      </w:r>
      <w:r w:rsidR="007640FE">
        <w:rPr>
          <w:rFonts w:ascii="Aptos Narrow" w:hAnsi="Aptos Narrow"/>
          <w:sz w:val="20"/>
        </w:rPr>
        <w:t xml:space="preserve"> </w:t>
      </w:r>
      <w:r w:rsidR="007640FE">
        <w:rPr>
          <w:rFonts w:ascii="Aptos Narrow" w:eastAsia="Calibri" w:hAnsi="Aptos Narrow" w:cs="Arial"/>
          <w:sz w:val="20"/>
        </w:rPr>
        <w:t>S</w:t>
      </w:r>
      <w:r w:rsidR="007640FE" w:rsidRPr="009125D2">
        <w:rPr>
          <w:rFonts w:ascii="Aptos Narrow" w:eastAsia="Calibri" w:hAnsi="Aptos Narrow" w:cs="Arial"/>
          <w:sz w:val="20"/>
        </w:rPr>
        <w:t>ubmissions that receive less than</w:t>
      </w:r>
      <w:r w:rsidR="007640FE">
        <w:rPr>
          <w:rFonts w:ascii="Aptos Narrow" w:eastAsia="Calibri" w:hAnsi="Aptos Narrow" w:cs="Arial"/>
          <w:sz w:val="20"/>
        </w:rPr>
        <w:t xml:space="preserve"> 50</w:t>
      </w:r>
      <w:r w:rsidR="007640FE" w:rsidRPr="009125D2">
        <w:rPr>
          <w:rFonts w:ascii="Aptos Narrow" w:eastAsia="Calibri" w:hAnsi="Aptos Narrow" w:cs="Arial"/>
          <w:sz w:val="20"/>
        </w:rPr>
        <w:t xml:space="preserve">% in Quality (of </w:t>
      </w:r>
      <w:r w:rsidR="007640FE">
        <w:rPr>
          <w:rFonts w:ascii="Aptos Narrow" w:eastAsia="Calibri" w:hAnsi="Aptos Narrow" w:cs="Arial"/>
          <w:sz w:val="20"/>
        </w:rPr>
        <w:t>40</w:t>
      </w:r>
      <w:r w:rsidR="007640FE" w:rsidRPr="009125D2">
        <w:rPr>
          <w:rFonts w:ascii="Aptos Narrow" w:eastAsia="Calibri" w:hAnsi="Aptos Narrow" w:cs="Arial"/>
          <w:sz w:val="20"/>
        </w:rPr>
        <w:t>% total weighting) will not be seen as compliant.</w:t>
      </w:r>
    </w:p>
    <w:p w14:paraId="576449BF" w14:textId="77777777" w:rsidR="002114DE" w:rsidRPr="00F62FA3" w:rsidRDefault="002114DE" w:rsidP="00533417">
      <w:pPr>
        <w:pStyle w:val="ListParagraph"/>
        <w:rPr>
          <w:rFonts w:ascii="Aptos Narrow" w:hAnsi="Aptos Narrow"/>
          <w:sz w:val="20"/>
        </w:rPr>
      </w:pPr>
    </w:p>
    <w:p w14:paraId="09E656C6" w14:textId="77777777" w:rsidR="00533417" w:rsidRPr="00F62FA3" w:rsidRDefault="00533417" w:rsidP="00533417">
      <w:pPr>
        <w:ind w:right="658"/>
        <w:jc w:val="both"/>
        <w:rPr>
          <w:rFonts w:ascii="Aptos Narrow" w:hAnsi="Aptos Narrow"/>
          <w:b/>
          <w:sz w:val="20"/>
        </w:rPr>
      </w:pPr>
      <w:bookmarkStart w:id="0" w:name="_Hlk198294988"/>
      <w:r w:rsidRPr="00F62FA3">
        <w:rPr>
          <w:rFonts w:ascii="Aptos Narrow" w:hAnsi="Aptos Narrow"/>
          <w:b/>
          <w:sz w:val="20"/>
        </w:rPr>
        <w:t>Award of Contract</w:t>
      </w:r>
    </w:p>
    <w:p w14:paraId="649BA366" w14:textId="77777777" w:rsidR="00533417" w:rsidRPr="00F62FA3" w:rsidRDefault="00533417" w:rsidP="00533417">
      <w:pPr>
        <w:ind w:right="658"/>
        <w:jc w:val="both"/>
        <w:rPr>
          <w:rFonts w:ascii="Aptos Narrow" w:hAnsi="Aptos Narrow"/>
          <w:sz w:val="20"/>
        </w:rPr>
      </w:pPr>
      <w:r w:rsidRPr="00F62FA3">
        <w:rPr>
          <w:rFonts w:ascii="Aptos Narrow" w:hAnsi="Aptos Narrow"/>
          <w:sz w:val="20"/>
        </w:rPr>
        <w:t>Following the evaluation process, if required, interviews will be undertaken with the highest scoring appointable companies and responses analysed. Following interviews (if deemed necessary) HMG will make a recommendation to award the contract through its internal governance procedures.</w:t>
      </w:r>
    </w:p>
    <w:p w14:paraId="51172D85" w14:textId="77777777" w:rsidR="004C4133" w:rsidRDefault="004C4133" w:rsidP="00533417">
      <w:pPr>
        <w:ind w:right="658"/>
        <w:jc w:val="both"/>
        <w:rPr>
          <w:rFonts w:ascii="Aptos Narrow" w:hAnsi="Aptos Narrow"/>
          <w:sz w:val="20"/>
        </w:rPr>
      </w:pPr>
    </w:p>
    <w:p w14:paraId="41D8661B" w14:textId="232B598D" w:rsidR="00533417" w:rsidRPr="00F62FA3" w:rsidRDefault="00533417" w:rsidP="00533417">
      <w:pPr>
        <w:ind w:right="658"/>
        <w:jc w:val="both"/>
        <w:rPr>
          <w:rFonts w:ascii="Aptos Narrow" w:hAnsi="Aptos Narrow"/>
          <w:sz w:val="20"/>
        </w:rPr>
      </w:pPr>
      <w:r w:rsidRPr="00F62FA3">
        <w:rPr>
          <w:rFonts w:ascii="Aptos Narrow" w:hAnsi="Aptos Narrow"/>
          <w:sz w:val="20"/>
        </w:rPr>
        <w:t>Once approval to award has been obtained, HMG will send letters via email to all those suppliers who submitted a tender to advise:</w:t>
      </w:r>
    </w:p>
    <w:p w14:paraId="25D202C9" w14:textId="4A09FE5E" w:rsidR="00533417" w:rsidRPr="00F62FA3" w:rsidRDefault="00533417" w:rsidP="00533417">
      <w:pPr>
        <w:numPr>
          <w:ilvl w:val="0"/>
          <w:numId w:val="3"/>
        </w:numPr>
        <w:ind w:right="658"/>
        <w:jc w:val="both"/>
        <w:rPr>
          <w:rFonts w:ascii="Aptos Narrow" w:hAnsi="Aptos Narrow"/>
          <w:sz w:val="20"/>
        </w:rPr>
      </w:pPr>
      <w:r w:rsidRPr="00F62FA3">
        <w:rPr>
          <w:rFonts w:ascii="Aptos Narrow" w:hAnsi="Aptos Narrow"/>
          <w:sz w:val="20"/>
        </w:rPr>
        <w:t>whether your bid has been successful or unsuccessful</w:t>
      </w:r>
    </w:p>
    <w:p w14:paraId="3D6E0079" w14:textId="40B0C4BF" w:rsidR="002114DE" w:rsidRPr="0091677F" w:rsidRDefault="00533417" w:rsidP="00533417">
      <w:pPr>
        <w:numPr>
          <w:ilvl w:val="0"/>
          <w:numId w:val="3"/>
        </w:numPr>
        <w:ind w:right="658"/>
        <w:jc w:val="both"/>
        <w:rPr>
          <w:rFonts w:ascii="Aptos Narrow" w:hAnsi="Aptos Narrow"/>
          <w:sz w:val="20"/>
        </w:rPr>
      </w:pPr>
      <w:r w:rsidRPr="00F62FA3">
        <w:rPr>
          <w:rFonts w:ascii="Aptos Narrow" w:hAnsi="Aptos Narrow"/>
          <w:sz w:val="20"/>
        </w:rPr>
        <w:t>how to request feedback for unsuccessful bids</w:t>
      </w:r>
      <w:bookmarkEnd w:id="0"/>
    </w:p>
    <w:sectPr w:rsidR="002114DE" w:rsidRPr="0091677F" w:rsidSect="004C4133">
      <w:headerReference w:type="default" r:id="rId7"/>
      <w:footerReference w:type="default" r:id="rId8"/>
      <w:pgSz w:w="11906" w:h="16838"/>
      <w:pgMar w:top="163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5EB8" w14:textId="77777777" w:rsidR="00983E70" w:rsidRDefault="00983E70" w:rsidP="00E460C6">
      <w:r>
        <w:separator/>
      </w:r>
    </w:p>
  </w:endnote>
  <w:endnote w:type="continuationSeparator" w:id="0">
    <w:p w14:paraId="62A7F647" w14:textId="77777777" w:rsidR="00983E70" w:rsidRDefault="00983E70" w:rsidP="00E4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A37B" w14:textId="7601DB00" w:rsidR="004F0BC8" w:rsidRPr="006D04ED" w:rsidRDefault="00D618BB" w:rsidP="00681B5A">
    <w:pPr>
      <w:keepNext/>
      <w:keepLines/>
      <w:tabs>
        <w:tab w:val="left" w:pos="993"/>
      </w:tabs>
      <w:autoSpaceDE w:val="0"/>
      <w:autoSpaceDN w:val="0"/>
      <w:outlineLvl w:val="3"/>
      <w:rPr>
        <w:rFonts w:ascii="Aptos Narrow" w:hAnsi="Aptos Narrow" w:cs="Arial"/>
        <w:sz w:val="22"/>
        <w:szCs w:val="22"/>
      </w:rPr>
    </w:pPr>
    <w:bookmarkStart w:id="1" w:name="_Hlk210300000"/>
    <w:r w:rsidRPr="00D618BB">
      <w:rPr>
        <w:rFonts w:ascii="Aptos Narrow" w:hAnsi="Aptos Narrow" w:cs="Arial"/>
        <w:szCs w:val="24"/>
      </w:rPr>
      <w:t xml:space="preserve">Repair and replacement of timber open balcony on CUE </w:t>
    </w:r>
    <w:proofErr w:type="gramStart"/>
    <w:r w:rsidRPr="00D618BB">
      <w:rPr>
        <w:rFonts w:ascii="Aptos Narrow" w:hAnsi="Aptos Narrow" w:cs="Arial"/>
        <w:szCs w:val="24"/>
      </w:rPr>
      <w:t>building</w:t>
    </w:r>
    <w:bookmarkEnd w:id="1"/>
    <w:r w:rsidRPr="00D618BB">
      <w:rPr>
        <w:rFonts w:ascii="Aptos Narrow" w:hAnsi="Aptos Narrow" w:cs="Arial"/>
        <w:szCs w:val="24"/>
      </w:rPr>
      <w:t xml:space="preserve">  </w:t>
    </w:r>
    <w:r w:rsidR="00AF7891" w:rsidRPr="00D618BB">
      <w:rPr>
        <w:rFonts w:ascii="Aptos Narrow" w:hAnsi="Aptos Narrow" w:cs="Arial"/>
        <w:szCs w:val="24"/>
      </w:rPr>
      <w:t>–</w:t>
    </w:r>
    <w:proofErr w:type="gramEnd"/>
    <w:r w:rsidR="00681B5A" w:rsidRPr="00D618BB">
      <w:rPr>
        <w:rFonts w:ascii="Aptos Narrow" w:hAnsi="Aptos Narrow" w:cs="Arial"/>
        <w:szCs w:val="24"/>
      </w:rPr>
      <w:t xml:space="preserve"> The</w:t>
    </w:r>
    <w:r w:rsidR="00681B5A" w:rsidRPr="00D618BB">
      <w:rPr>
        <w:rFonts w:ascii="Aptos Narrow" w:hAnsi="Aptos Narrow" w:cs="Arial"/>
        <w:sz w:val="22"/>
        <w:szCs w:val="22"/>
      </w:rPr>
      <w:t xml:space="preserve"> Horniman Museum and </w:t>
    </w:r>
    <w:proofErr w:type="gramStart"/>
    <w:r w:rsidR="00681B5A" w:rsidRPr="00D618BB">
      <w:rPr>
        <w:rFonts w:ascii="Aptos Narrow" w:hAnsi="Aptos Narrow" w:cs="Arial"/>
        <w:sz w:val="22"/>
        <w:szCs w:val="22"/>
      </w:rPr>
      <w:t>Gardens</w:t>
    </w:r>
    <w:r w:rsidRPr="00D618BB">
      <w:rPr>
        <w:rFonts w:ascii="Aptos Narrow" w:hAnsi="Aptos Narrow" w:cs="Arial"/>
        <w:sz w:val="22"/>
        <w:szCs w:val="22"/>
      </w:rPr>
      <w:t xml:space="preserve"> </w:t>
    </w:r>
    <w:r w:rsidR="004C2426" w:rsidRPr="00D618BB">
      <w:rPr>
        <w:rFonts w:ascii="Aptos Narrow" w:hAnsi="Aptos Narrow"/>
        <w:bCs/>
        <w:sz w:val="22"/>
        <w:szCs w:val="22"/>
      </w:rPr>
      <w:t xml:space="preserve"> </w:t>
    </w:r>
    <w:r>
      <w:rPr>
        <w:rFonts w:ascii="Aptos Narrow" w:hAnsi="Aptos Narrow"/>
        <w:bCs/>
        <w:sz w:val="22"/>
        <w:szCs w:val="22"/>
      </w:rPr>
      <w:t>03</w:t>
    </w:r>
    <w:proofErr w:type="gramEnd"/>
    <w:r>
      <w:rPr>
        <w:rFonts w:ascii="Aptos Narrow" w:hAnsi="Aptos Narrow"/>
        <w:bCs/>
        <w:sz w:val="22"/>
        <w:szCs w:val="22"/>
      </w:rPr>
      <w:t>/10/2025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7BFD" w14:textId="77777777" w:rsidR="00983E70" w:rsidRDefault="00983E70" w:rsidP="00E460C6">
      <w:r>
        <w:separator/>
      </w:r>
    </w:p>
  </w:footnote>
  <w:footnote w:type="continuationSeparator" w:id="0">
    <w:p w14:paraId="6D697CB5" w14:textId="77777777" w:rsidR="00983E70" w:rsidRDefault="00983E70" w:rsidP="00E46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16C2" w14:textId="08BF8F44" w:rsidR="004C4133" w:rsidRDefault="004C4133" w:rsidP="004C4133">
    <w:pPr>
      <w:pStyle w:val="Header"/>
      <w:ind w:left="-709"/>
    </w:pPr>
    <w:r>
      <w:rPr>
        <w:noProof/>
      </w:rPr>
      <w:drawing>
        <wp:inline distT="0" distB="0" distL="0" distR="0" wp14:anchorId="37E7DFF2" wp14:editId="55872240">
          <wp:extent cx="1600200" cy="754380"/>
          <wp:effectExtent l="0" t="0" r="0" b="7620"/>
          <wp:docPr id="766188422" name="Picture 1" descr="A whit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26196" name="Picture 1" descr="A whit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5DB"/>
    <w:multiLevelType w:val="hybridMultilevel"/>
    <w:tmpl w:val="FC96B65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63CE9"/>
    <w:multiLevelType w:val="hybridMultilevel"/>
    <w:tmpl w:val="0526C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93C45"/>
    <w:multiLevelType w:val="hybridMultilevel"/>
    <w:tmpl w:val="DABE692C"/>
    <w:lvl w:ilvl="0" w:tplc="2B9AF770">
      <w:start w:val="3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2A088A"/>
    <w:multiLevelType w:val="hybridMultilevel"/>
    <w:tmpl w:val="AF280D8E"/>
    <w:lvl w:ilvl="0" w:tplc="ABE895D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47927"/>
    <w:multiLevelType w:val="hybridMultilevel"/>
    <w:tmpl w:val="58481CC4"/>
    <w:lvl w:ilvl="0" w:tplc="ABE895D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53F7B"/>
    <w:multiLevelType w:val="hybridMultilevel"/>
    <w:tmpl w:val="2C202BE4"/>
    <w:lvl w:ilvl="0" w:tplc="ABE895D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C62B2"/>
    <w:multiLevelType w:val="hybridMultilevel"/>
    <w:tmpl w:val="DD4EB18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30978"/>
    <w:multiLevelType w:val="hybridMultilevel"/>
    <w:tmpl w:val="06C402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C13A05"/>
    <w:multiLevelType w:val="hybridMultilevel"/>
    <w:tmpl w:val="A0E02D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196B6B"/>
    <w:multiLevelType w:val="hybridMultilevel"/>
    <w:tmpl w:val="579E9D52"/>
    <w:lvl w:ilvl="0" w:tplc="2B9AF770">
      <w:start w:val="3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46167"/>
    <w:multiLevelType w:val="hybridMultilevel"/>
    <w:tmpl w:val="FC96B6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E4687B"/>
    <w:multiLevelType w:val="hybridMultilevel"/>
    <w:tmpl w:val="E9E824B4"/>
    <w:lvl w:ilvl="0" w:tplc="ABE895D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070EA"/>
    <w:multiLevelType w:val="hybridMultilevel"/>
    <w:tmpl w:val="28FA8B2C"/>
    <w:lvl w:ilvl="0" w:tplc="2B9AF770">
      <w:start w:val="3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86BD3"/>
    <w:multiLevelType w:val="hybridMultilevel"/>
    <w:tmpl w:val="B4FA4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22121"/>
    <w:multiLevelType w:val="multilevel"/>
    <w:tmpl w:val="4322D3F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2F07045"/>
    <w:multiLevelType w:val="hybridMultilevel"/>
    <w:tmpl w:val="A7B67CF0"/>
    <w:lvl w:ilvl="0" w:tplc="2B9AF770">
      <w:start w:val="3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B452B"/>
    <w:multiLevelType w:val="hybridMultilevel"/>
    <w:tmpl w:val="A98280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0B40B1"/>
    <w:multiLevelType w:val="hybridMultilevel"/>
    <w:tmpl w:val="111CDFE0"/>
    <w:lvl w:ilvl="0" w:tplc="2B9AF770">
      <w:start w:val="3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676BDF"/>
    <w:multiLevelType w:val="hybridMultilevel"/>
    <w:tmpl w:val="2D22EB76"/>
    <w:lvl w:ilvl="0" w:tplc="0809001B">
      <w:start w:val="1"/>
      <w:numFmt w:val="lowerRoman"/>
      <w:lvlText w:val="%1."/>
      <w:lvlJc w:val="righ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7DD20AF"/>
    <w:multiLevelType w:val="hybridMultilevel"/>
    <w:tmpl w:val="154EB794"/>
    <w:lvl w:ilvl="0" w:tplc="08090003">
      <w:start w:val="1"/>
      <w:numFmt w:val="bullet"/>
      <w:lvlText w:val="o"/>
      <w:lvlJc w:val="left"/>
      <w:pPr>
        <w:ind w:left="1507" w:hanging="360"/>
      </w:pPr>
      <w:rPr>
        <w:rFonts w:ascii="Courier New" w:hAnsi="Courier New" w:cs="Courier New"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21" w15:restartNumberingAfterBreak="0">
    <w:nsid w:val="4C093543"/>
    <w:multiLevelType w:val="hybridMultilevel"/>
    <w:tmpl w:val="15188C76"/>
    <w:lvl w:ilvl="0" w:tplc="2B9AF770">
      <w:start w:val="350"/>
      <w:numFmt w:val="bullet"/>
      <w:lvlText w:val="-"/>
      <w:lvlJc w:val="left"/>
      <w:pPr>
        <w:ind w:left="720" w:hanging="360"/>
      </w:pPr>
      <w:rPr>
        <w:rFonts w:ascii="Arial" w:eastAsia="Times New Roman" w:hAnsi="Arial" w:cs="Arial" w:hint="default"/>
      </w:rPr>
    </w:lvl>
    <w:lvl w:ilvl="1" w:tplc="2B9AF770">
      <w:start w:val="35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C186E"/>
    <w:multiLevelType w:val="hybridMultilevel"/>
    <w:tmpl w:val="E8D26AF0"/>
    <w:lvl w:ilvl="0" w:tplc="2B9AF770">
      <w:start w:val="350"/>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9C104A"/>
    <w:multiLevelType w:val="hybridMultilevel"/>
    <w:tmpl w:val="3BB01842"/>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41407B"/>
    <w:multiLevelType w:val="hybridMultilevel"/>
    <w:tmpl w:val="FA5E8B42"/>
    <w:lvl w:ilvl="0" w:tplc="1076F468">
      <w:start w:val="3"/>
      <w:numFmt w:val="decimal"/>
      <w:lvlText w:val="%1."/>
      <w:lvlJc w:val="left"/>
      <w:pPr>
        <w:ind w:left="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1">
      <w:start w:val="1"/>
      <w:numFmt w:val="bullet"/>
      <w:lvlText w:val=""/>
      <w:lvlJc w:val="left"/>
      <w:pPr>
        <w:ind w:left="733"/>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2" w:tplc="BF467DEC">
      <w:start w:val="1"/>
      <w:numFmt w:val="bullet"/>
      <w:lvlText w:val="▪"/>
      <w:lvlJc w:val="left"/>
      <w:pPr>
        <w:ind w:left="14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3C65C46">
      <w:start w:val="1"/>
      <w:numFmt w:val="bullet"/>
      <w:lvlText w:val="•"/>
      <w:lvlJc w:val="left"/>
      <w:pPr>
        <w:ind w:left="21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400716">
      <w:start w:val="1"/>
      <w:numFmt w:val="bullet"/>
      <w:lvlText w:val="o"/>
      <w:lvlJc w:val="left"/>
      <w:pPr>
        <w:ind w:left="2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FA22BE0">
      <w:start w:val="1"/>
      <w:numFmt w:val="bullet"/>
      <w:lvlText w:val="▪"/>
      <w:lvlJc w:val="left"/>
      <w:pPr>
        <w:ind w:left="36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827624">
      <w:start w:val="1"/>
      <w:numFmt w:val="bullet"/>
      <w:lvlText w:val="•"/>
      <w:lvlJc w:val="left"/>
      <w:pPr>
        <w:ind w:left="43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4C9412">
      <w:start w:val="1"/>
      <w:numFmt w:val="bullet"/>
      <w:lvlText w:val="o"/>
      <w:lvlJc w:val="left"/>
      <w:pPr>
        <w:ind w:left="5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E38AFA2">
      <w:start w:val="1"/>
      <w:numFmt w:val="bullet"/>
      <w:lvlText w:val="▪"/>
      <w:lvlJc w:val="left"/>
      <w:pPr>
        <w:ind w:left="57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8355989"/>
    <w:multiLevelType w:val="hybridMultilevel"/>
    <w:tmpl w:val="546AE618"/>
    <w:lvl w:ilvl="0" w:tplc="2B9AF770">
      <w:start w:val="3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6030D"/>
    <w:multiLevelType w:val="hybridMultilevel"/>
    <w:tmpl w:val="8076B6C4"/>
    <w:lvl w:ilvl="0" w:tplc="2B9AF770">
      <w:start w:val="3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7E4470"/>
    <w:multiLevelType w:val="hybridMultilevel"/>
    <w:tmpl w:val="6EA8B182"/>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CFE00A7"/>
    <w:multiLevelType w:val="hybridMultilevel"/>
    <w:tmpl w:val="8E8C1ACA"/>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47073070">
    <w:abstractNumId w:val="15"/>
  </w:num>
  <w:num w:numId="2" w16cid:durableId="2073845374">
    <w:abstractNumId w:val="3"/>
  </w:num>
  <w:num w:numId="3" w16cid:durableId="1130392161">
    <w:abstractNumId w:val="9"/>
  </w:num>
  <w:num w:numId="4" w16cid:durableId="829636617">
    <w:abstractNumId w:val="12"/>
  </w:num>
  <w:num w:numId="5" w16cid:durableId="351878927">
    <w:abstractNumId w:val="5"/>
  </w:num>
  <w:num w:numId="6" w16cid:durableId="579757416">
    <w:abstractNumId w:val="6"/>
  </w:num>
  <w:num w:numId="7" w16cid:durableId="181940718">
    <w:abstractNumId w:val="4"/>
  </w:num>
  <w:num w:numId="8" w16cid:durableId="623540016">
    <w:abstractNumId w:val="24"/>
  </w:num>
  <w:num w:numId="9" w16cid:durableId="684408519">
    <w:abstractNumId w:val="7"/>
  </w:num>
  <w:num w:numId="10" w16cid:durableId="1183275971">
    <w:abstractNumId w:val="20"/>
  </w:num>
  <w:num w:numId="11" w16cid:durableId="560337104">
    <w:abstractNumId w:val="18"/>
  </w:num>
  <w:num w:numId="12" w16cid:durableId="1999728156">
    <w:abstractNumId w:val="26"/>
  </w:num>
  <w:num w:numId="13" w16cid:durableId="1182161627">
    <w:abstractNumId w:val="16"/>
  </w:num>
  <w:num w:numId="14" w16cid:durableId="144401177">
    <w:abstractNumId w:val="13"/>
  </w:num>
  <w:num w:numId="15" w16cid:durableId="1714037222">
    <w:abstractNumId w:val="22"/>
  </w:num>
  <w:num w:numId="16" w16cid:durableId="1620574482">
    <w:abstractNumId w:val="2"/>
  </w:num>
  <w:num w:numId="17" w16cid:durableId="1277982202">
    <w:abstractNumId w:val="21"/>
  </w:num>
  <w:num w:numId="18" w16cid:durableId="1721132448">
    <w:abstractNumId w:val="25"/>
  </w:num>
  <w:num w:numId="19" w16cid:durableId="1909921230">
    <w:abstractNumId w:val="10"/>
  </w:num>
  <w:num w:numId="20" w16cid:durableId="1726484488">
    <w:abstractNumId w:val="14"/>
  </w:num>
  <w:num w:numId="21" w16cid:durableId="1871332709">
    <w:abstractNumId w:val="27"/>
  </w:num>
  <w:num w:numId="22" w16cid:durableId="1369531830">
    <w:abstractNumId w:val="17"/>
  </w:num>
  <w:num w:numId="23" w16cid:durableId="1561818457">
    <w:abstractNumId w:val="11"/>
  </w:num>
  <w:num w:numId="24" w16cid:durableId="486946869">
    <w:abstractNumId w:val="19"/>
  </w:num>
  <w:num w:numId="25" w16cid:durableId="1455292425">
    <w:abstractNumId w:val="28"/>
  </w:num>
  <w:num w:numId="26" w16cid:durableId="623999711">
    <w:abstractNumId w:val="1"/>
  </w:num>
  <w:num w:numId="27" w16cid:durableId="1387608229">
    <w:abstractNumId w:val="23"/>
  </w:num>
  <w:num w:numId="28" w16cid:durableId="1136677279">
    <w:abstractNumId w:val="0"/>
  </w:num>
  <w:num w:numId="29" w16cid:durableId="2017267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4A"/>
    <w:rsid w:val="00072D64"/>
    <w:rsid w:val="00083922"/>
    <w:rsid w:val="00097A43"/>
    <w:rsid w:val="000D7369"/>
    <w:rsid w:val="000E3A85"/>
    <w:rsid w:val="0010117C"/>
    <w:rsid w:val="00117241"/>
    <w:rsid w:val="001208EA"/>
    <w:rsid w:val="00141A2E"/>
    <w:rsid w:val="0014358A"/>
    <w:rsid w:val="001478E4"/>
    <w:rsid w:val="0017177E"/>
    <w:rsid w:val="001A1855"/>
    <w:rsid w:val="001B4EDB"/>
    <w:rsid w:val="001E0FDB"/>
    <w:rsid w:val="001E2044"/>
    <w:rsid w:val="001E4B0E"/>
    <w:rsid w:val="002114DE"/>
    <w:rsid w:val="002226D7"/>
    <w:rsid w:val="002270E2"/>
    <w:rsid w:val="00227F2B"/>
    <w:rsid w:val="00230481"/>
    <w:rsid w:val="002339CA"/>
    <w:rsid w:val="0025152C"/>
    <w:rsid w:val="002558CA"/>
    <w:rsid w:val="00276C2F"/>
    <w:rsid w:val="002A03C5"/>
    <w:rsid w:val="002A7E73"/>
    <w:rsid w:val="002C545E"/>
    <w:rsid w:val="002E3CF0"/>
    <w:rsid w:val="002E587C"/>
    <w:rsid w:val="002F452E"/>
    <w:rsid w:val="00313292"/>
    <w:rsid w:val="0031400C"/>
    <w:rsid w:val="00340C94"/>
    <w:rsid w:val="00393644"/>
    <w:rsid w:val="00393FB2"/>
    <w:rsid w:val="003C3606"/>
    <w:rsid w:val="003D6A0D"/>
    <w:rsid w:val="00470869"/>
    <w:rsid w:val="00471866"/>
    <w:rsid w:val="00471C92"/>
    <w:rsid w:val="004A7B18"/>
    <w:rsid w:val="004B2518"/>
    <w:rsid w:val="004B36D6"/>
    <w:rsid w:val="004C2426"/>
    <w:rsid w:val="004C4133"/>
    <w:rsid w:val="004C64BA"/>
    <w:rsid w:val="004E2769"/>
    <w:rsid w:val="004E522C"/>
    <w:rsid w:val="004F0BC8"/>
    <w:rsid w:val="005029B8"/>
    <w:rsid w:val="005124F9"/>
    <w:rsid w:val="00531711"/>
    <w:rsid w:val="00533417"/>
    <w:rsid w:val="005B0120"/>
    <w:rsid w:val="005B11B4"/>
    <w:rsid w:val="005C058F"/>
    <w:rsid w:val="005E6167"/>
    <w:rsid w:val="00604071"/>
    <w:rsid w:val="00633593"/>
    <w:rsid w:val="0063708A"/>
    <w:rsid w:val="00642067"/>
    <w:rsid w:val="006422B0"/>
    <w:rsid w:val="006472C8"/>
    <w:rsid w:val="0065439E"/>
    <w:rsid w:val="00681B5A"/>
    <w:rsid w:val="00683ED1"/>
    <w:rsid w:val="00684AB0"/>
    <w:rsid w:val="006B06B3"/>
    <w:rsid w:val="006B4684"/>
    <w:rsid w:val="006C1CC2"/>
    <w:rsid w:val="006D04ED"/>
    <w:rsid w:val="006D25F6"/>
    <w:rsid w:val="0071124A"/>
    <w:rsid w:val="007417CA"/>
    <w:rsid w:val="007527FF"/>
    <w:rsid w:val="007640FE"/>
    <w:rsid w:val="00782CFC"/>
    <w:rsid w:val="007E5198"/>
    <w:rsid w:val="007F2029"/>
    <w:rsid w:val="007F335D"/>
    <w:rsid w:val="007F7893"/>
    <w:rsid w:val="00815851"/>
    <w:rsid w:val="00821A4D"/>
    <w:rsid w:val="0083658F"/>
    <w:rsid w:val="00840B3E"/>
    <w:rsid w:val="0085064D"/>
    <w:rsid w:val="008726A1"/>
    <w:rsid w:val="00877572"/>
    <w:rsid w:val="00887BE5"/>
    <w:rsid w:val="008E6601"/>
    <w:rsid w:val="008F106D"/>
    <w:rsid w:val="008F14E7"/>
    <w:rsid w:val="00912A21"/>
    <w:rsid w:val="0091677F"/>
    <w:rsid w:val="00941781"/>
    <w:rsid w:val="00955507"/>
    <w:rsid w:val="00983E70"/>
    <w:rsid w:val="009C027A"/>
    <w:rsid w:val="009D5A41"/>
    <w:rsid w:val="00A072E2"/>
    <w:rsid w:val="00A70A02"/>
    <w:rsid w:val="00A97B97"/>
    <w:rsid w:val="00AC48F5"/>
    <w:rsid w:val="00AC74CF"/>
    <w:rsid w:val="00AC770E"/>
    <w:rsid w:val="00AD1754"/>
    <w:rsid w:val="00AF47D8"/>
    <w:rsid w:val="00AF7891"/>
    <w:rsid w:val="00B249C9"/>
    <w:rsid w:val="00B4123D"/>
    <w:rsid w:val="00B67EFD"/>
    <w:rsid w:val="00B7536D"/>
    <w:rsid w:val="00B9053F"/>
    <w:rsid w:val="00BC2C16"/>
    <w:rsid w:val="00C036EE"/>
    <w:rsid w:val="00C05F92"/>
    <w:rsid w:val="00C36E20"/>
    <w:rsid w:val="00C40C3D"/>
    <w:rsid w:val="00CF3F5A"/>
    <w:rsid w:val="00D507F8"/>
    <w:rsid w:val="00D618BB"/>
    <w:rsid w:val="00D62C2B"/>
    <w:rsid w:val="00D65655"/>
    <w:rsid w:val="00D700FD"/>
    <w:rsid w:val="00D76F8A"/>
    <w:rsid w:val="00D81A14"/>
    <w:rsid w:val="00D85856"/>
    <w:rsid w:val="00D92BA8"/>
    <w:rsid w:val="00D92BED"/>
    <w:rsid w:val="00DA6F19"/>
    <w:rsid w:val="00DF38A1"/>
    <w:rsid w:val="00DF54AE"/>
    <w:rsid w:val="00E13D5C"/>
    <w:rsid w:val="00E17632"/>
    <w:rsid w:val="00E3301F"/>
    <w:rsid w:val="00E40927"/>
    <w:rsid w:val="00E460C6"/>
    <w:rsid w:val="00E8032F"/>
    <w:rsid w:val="00E82288"/>
    <w:rsid w:val="00EA717A"/>
    <w:rsid w:val="00F05E9B"/>
    <w:rsid w:val="00F11A6B"/>
    <w:rsid w:val="00F377B5"/>
    <w:rsid w:val="00F62FA3"/>
    <w:rsid w:val="00F72DCB"/>
    <w:rsid w:val="00F969B2"/>
    <w:rsid w:val="00FB1045"/>
    <w:rsid w:val="00FF3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968A10"/>
  <w15:chartTrackingRefBased/>
  <w15:docId w15:val="{FFEE559A-9712-4103-AB2B-02330513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8E4"/>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24A"/>
    <w:pPr>
      <w:ind w:left="720"/>
    </w:pPr>
  </w:style>
  <w:style w:type="paragraph" w:customStyle="1" w:styleId="01-Level1-BB">
    <w:name w:val="01-Level1-BB"/>
    <w:basedOn w:val="Normal"/>
    <w:next w:val="Normal"/>
    <w:rsid w:val="0071124A"/>
    <w:pPr>
      <w:numPr>
        <w:numId w:val="2"/>
      </w:numPr>
      <w:jc w:val="both"/>
    </w:pPr>
    <w:rPr>
      <w:b/>
      <w:sz w:val="22"/>
      <w:lang w:eastAsia="en-US"/>
    </w:rPr>
  </w:style>
  <w:style w:type="paragraph" w:customStyle="1" w:styleId="01-Level2-BB">
    <w:name w:val="01-Level2-BB"/>
    <w:basedOn w:val="Normal"/>
    <w:next w:val="Normal"/>
    <w:link w:val="01-Level2-BBChar"/>
    <w:rsid w:val="0071124A"/>
    <w:pPr>
      <w:numPr>
        <w:ilvl w:val="1"/>
        <w:numId w:val="2"/>
      </w:numPr>
      <w:jc w:val="both"/>
    </w:pPr>
    <w:rPr>
      <w:sz w:val="22"/>
      <w:lang w:eastAsia="en-US"/>
    </w:rPr>
  </w:style>
  <w:style w:type="paragraph" w:customStyle="1" w:styleId="01-Level3-BB">
    <w:name w:val="01-Level3-BB"/>
    <w:basedOn w:val="Normal"/>
    <w:next w:val="Normal"/>
    <w:rsid w:val="0071124A"/>
    <w:pPr>
      <w:numPr>
        <w:ilvl w:val="2"/>
        <w:numId w:val="2"/>
      </w:numPr>
      <w:jc w:val="both"/>
    </w:pPr>
    <w:rPr>
      <w:sz w:val="22"/>
      <w:lang w:eastAsia="en-US"/>
    </w:rPr>
  </w:style>
  <w:style w:type="paragraph" w:customStyle="1" w:styleId="01-Level4-BB">
    <w:name w:val="01-Level4-BB"/>
    <w:basedOn w:val="Normal"/>
    <w:next w:val="Normal"/>
    <w:rsid w:val="0071124A"/>
    <w:pPr>
      <w:numPr>
        <w:ilvl w:val="3"/>
        <w:numId w:val="2"/>
      </w:numPr>
      <w:jc w:val="both"/>
    </w:pPr>
    <w:rPr>
      <w:sz w:val="22"/>
      <w:lang w:eastAsia="en-US"/>
    </w:rPr>
  </w:style>
  <w:style w:type="paragraph" w:customStyle="1" w:styleId="01-Level5-BB">
    <w:name w:val="01-Level5-BB"/>
    <w:basedOn w:val="Normal"/>
    <w:next w:val="Normal"/>
    <w:rsid w:val="0071124A"/>
    <w:pPr>
      <w:numPr>
        <w:ilvl w:val="4"/>
        <w:numId w:val="2"/>
      </w:numPr>
      <w:jc w:val="both"/>
    </w:pPr>
    <w:rPr>
      <w:sz w:val="22"/>
      <w:lang w:eastAsia="en-US"/>
    </w:rPr>
  </w:style>
  <w:style w:type="character" w:customStyle="1" w:styleId="01-Level2-BBChar">
    <w:name w:val="01-Level2-BB Char"/>
    <w:link w:val="01-Level2-BB"/>
    <w:rsid w:val="0071124A"/>
    <w:rPr>
      <w:rFonts w:ascii="Arial" w:eastAsia="Times New Roman" w:hAnsi="Arial" w:cs="Times New Roman"/>
      <w:szCs w:val="20"/>
    </w:rPr>
  </w:style>
  <w:style w:type="character" w:styleId="CommentReference">
    <w:name w:val="annotation reference"/>
    <w:uiPriority w:val="99"/>
    <w:semiHidden/>
    <w:unhideWhenUsed/>
    <w:rsid w:val="0071124A"/>
    <w:rPr>
      <w:sz w:val="16"/>
      <w:szCs w:val="16"/>
    </w:rPr>
  </w:style>
  <w:style w:type="paragraph" w:customStyle="1" w:styleId="Default">
    <w:name w:val="Default"/>
    <w:rsid w:val="0071124A"/>
    <w:pPr>
      <w:autoSpaceDE w:val="0"/>
      <w:autoSpaceDN w:val="0"/>
      <w:adjustRightInd w:val="0"/>
      <w:spacing w:after="0" w:line="240" w:lineRule="auto"/>
    </w:pPr>
    <w:rPr>
      <w:rFonts w:ascii="Arial" w:eastAsia="Calibri" w:hAnsi="Arial" w:cs="Arial"/>
      <w:color w:val="000000"/>
      <w:sz w:val="24"/>
      <w:szCs w:val="24"/>
      <w:lang w:eastAsia="en-GB"/>
    </w:rPr>
  </w:style>
  <w:style w:type="paragraph" w:styleId="CommentText">
    <w:name w:val="annotation text"/>
    <w:basedOn w:val="Normal"/>
    <w:link w:val="CommentTextChar"/>
    <w:uiPriority w:val="99"/>
    <w:semiHidden/>
    <w:unhideWhenUsed/>
    <w:rsid w:val="007417CA"/>
    <w:rPr>
      <w:sz w:val="20"/>
    </w:rPr>
  </w:style>
  <w:style w:type="character" w:customStyle="1" w:styleId="CommentTextChar">
    <w:name w:val="Comment Text Char"/>
    <w:basedOn w:val="DefaultParagraphFont"/>
    <w:link w:val="CommentText"/>
    <w:uiPriority w:val="99"/>
    <w:semiHidden/>
    <w:rsid w:val="007417C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417CA"/>
    <w:rPr>
      <w:b/>
      <w:bCs/>
    </w:rPr>
  </w:style>
  <w:style w:type="character" w:customStyle="1" w:styleId="CommentSubjectChar">
    <w:name w:val="Comment Subject Char"/>
    <w:basedOn w:val="CommentTextChar"/>
    <w:link w:val="CommentSubject"/>
    <w:uiPriority w:val="99"/>
    <w:semiHidden/>
    <w:rsid w:val="007417CA"/>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7417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7CA"/>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460C6"/>
    <w:pPr>
      <w:tabs>
        <w:tab w:val="center" w:pos="4513"/>
        <w:tab w:val="right" w:pos="9026"/>
      </w:tabs>
    </w:pPr>
  </w:style>
  <w:style w:type="character" w:customStyle="1" w:styleId="HeaderChar">
    <w:name w:val="Header Char"/>
    <w:basedOn w:val="DefaultParagraphFont"/>
    <w:link w:val="Header"/>
    <w:uiPriority w:val="99"/>
    <w:rsid w:val="00E460C6"/>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E460C6"/>
    <w:pPr>
      <w:tabs>
        <w:tab w:val="center" w:pos="4513"/>
        <w:tab w:val="right" w:pos="9026"/>
      </w:tabs>
    </w:pPr>
  </w:style>
  <w:style w:type="character" w:customStyle="1" w:styleId="FooterChar">
    <w:name w:val="Footer Char"/>
    <w:basedOn w:val="DefaultParagraphFont"/>
    <w:link w:val="Footer"/>
    <w:uiPriority w:val="99"/>
    <w:rsid w:val="00E460C6"/>
    <w:rPr>
      <w:rFonts w:ascii="Arial" w:eastAsia="Times New Roman" w:hAnsi="Arial" w:cs="Times New Roman"/>
      <w:sz w:val="24"/>
      <w:szCs w:val="20"/>
      <w:lang w:eastAsia="en-GB"/>
    </w:rPr>
  </w:style>
  <w:style w:type="table" w:styleId="TableGrid">
    <w:name w:val="Table Grid"/>
    <w:basedOn w:val="TableNormal"/>
    <w:uiPriority w:val="39"/>
    <w:rsid w:val="00211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A41"/>
    <w:rPr>
      <w:color w:val="0563C1" w:themeColor="hyperlink"/>
      <w:u w:val="single"/>
    </w:rPr>
  </w:style>
  <w:style w:type="character" w:styleId="FollowedHyperlink">
    <w:name w:val="FollowedHyperlink"/>
    <w:basedOn w:val="DefaultParagraphFont"/>
    <w:uiPriority w:val="99"/>
    <w:semiHidden/>
    <w:unhideWhenUsed/>
    <w:rsid w:val="009D5A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3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Hopkins</dc:creator>
  <cp:keywords/>
  <dc:description/>
  <cp:lastModifiedBy>Luca Finaldi</cp:lastModifiedBy>
  <cp:revision>9</cp:revision>
  <cp:lastPrinted>2025-07-23T15:48:00Z</cp:lastPrinted>
  <dcterms:created xsi:type="dcterms:W3CDTF">2025-10-02T11:30:00Z</dcterms:created>
  <dcterms:modified xsi:type="dcterms:W3CDTF">2025-10-16T11:23:00Z</dcterms:modified>
</cp:coreProperties>
</file>