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60E19" w14:textId="5D2C5A69" w:rsidR="00D46F35" w:rsidRPr="00201434" w:rsidRDefault="00D46F35" w:rsidP="00D46F35">
      <w:pPr>
        <w:pStyle w:val="Title"/>
        <w:jc w:val="right"/>
        <w:rPr>
          <w:rFonts w:ascii="Arial" w:hAnsi="Arial" w:cs="Arial"/>
          <w:color w:val="auto"/>
          <w:sz w:val="24"/>
          <w:szCs w:val="24"/>
        </w:rPr>
      </w:pPr>
      <w:r w:rsidRPr="00201434">
        <w:rPr>
          <w:rFonts w:ascii="Arial" w:hAnsi="Arial" w:cs="Arial"/>
          <w:noProof/>
          <w:color w:val="auto"/>
          <w:sz w:val="24"/>
          <w:szCs w:val="24"/>
        </w:rPr>
        <w:drawing>
          <wp:inline distT="0" distB="0" distL="0" distR="0" wp14:anchorId="099559AC" wp14:editId="7747EC12">
            <wp:extent cx="2748927" cy="1219200"/>
            <wp:effectExtent l="0" t="0" r="0" b="0"/>
            <wp:docPr id="1562578918"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8918" name="Picture 1" descr="A logo with text on it&#10;&#10;AI-generated content may be incorrect."/>
                    <pic:cNvPicPr/>
                  </pic:nvPicPr>
                  <pic:blipFill>
                    <a:blip r:embed="rId11"/>
                    <a:stretch>
                      <a:fillRect/>
                    </a:stretch>
                  </pic:blipFill>
                  <pic:spPr>
                    <a:xfrm>
                      <a:off x="0" y="0"/>
                      <a:ext cx="2751788" cy="1220469"/>
                    </a:xfrm>
                    <a:prstGeom prst="rect">
                      <a:avLst/>
                    </a:prstGeom>
                  </pic:spPr>
                </pic:pic>
              </a:graphicData>
            </a:graphic>
          </wp:inline>
        </w:drawing>
      </w:r>
    </w:p>
    <w:p w14:paraId="08F18158" w14:textId="77777777" w:rsidR="00D46F35" w:rsidRPr="00201434" w:rsidRDefault="00D46F35">
      <w:pPr>
        <w:pStyle w:val="Title"/>
        <w:rPr>
          <w:rFonts w:ascii="Arial" w:hAnsi="Arial" w:cs="Arial"/>
          <w:color w:val="auto"/>
          <w:sz w:val="24"/>
          <w:szCs w:val="24"/>
        </w:rPr>
      </w:pPr>
    </w:p>
    <w:p w14:paraId="7629A38C" w14:textId="77777777" w:rsidR="003C5A1C" w:rsidRDefault="003C5A1C">
      <w:pPr>
        <w:pStyle w:val="Title"/>
        <w:rPr>
          <w:rFonts w:ascii="Arial" w:hAnsi="Arial" w:cs="Arial"/>
          <w:color w:val="auto"/>
          <w:sz w:val="96"/>
          <w:szCs w:val="96"/>
        </w:rPr>
      </w:pPr>
    </w:p>
    <w:p w14:paraId="40DB353D" w14:textId="783075F1" w:rsidR="001A2A24" w:rsidRDefault="006C4B60">
      <w:pPr>
        <w:pStyle w:val="Title"/>
        <w:rPr>
          <w:rFonts w:ascii="Arial" w:hAnsi="Arial" w:cs="Arial"/>
          <w:color w:val="auto"/>
          <w:sz w:val="96"/>
          <w:szCs w:val="96"/>
        </w:rPr>
      </w:pPr>
      <w:r w:rsidRPr="00FB71A0">
        <w:rPr>
          <w:rFonts w:ascii="ADLaM Display" w:hAnsi="ADLaM Display" w:cs="ADLaM Display"/>
          <w:color w:val="auto"/>
          <w:sz w:val="96"/>
          <w:szCs w:val="96"/>
        </w:rPr>
        <w:t>Y</w:t>
      </w:r>
      <w:r w:rsidRPr="00201434">
        <w:rPr>
          <w:rFonts w:ascii="Arial" w:hAnsi="Arial" w:cs="Arial"/>
          <w:color w:val="auto"/>
          <w:sz w:val="96"/>
          <w:szCs w:val="96"/>
        </w:rPr>
        <w:t xml:space="preserve">outh </w:t>
      </w:r>
    </w:p>
    <w:p w14:paraId="038B6E36" w14:textId="77777777" w:rsidR="001A2A24" w:rsidRDefault="006C4B60">
      <w:pPr>
        <w:pStyle w:val="Title"/>
        <w:rPr>
          <w:rFonts w:ascii="Arial" w:hAnsi="Arial" w:cs="Arial"/>
          <w:color w:val="auto"/>
          <w:sz w:val="96"/>
          <w:szCs w:val="96"/>
        </w:rPr>
      </w:pPr>
      <w:r w:rsidRPr="00FB71A0">
        <w:rPr>
          <w:rFonts w:ascii="ADLaM Display" w:hAnsi="ADLaM Display" w:cs="ADLaM Display"/>
          <w:color w:val="auto"/>
          <w:sz w:val="96"/>
          <w:szCs w:val="96"/>
        </w:rPr>
        <w:t>S</w:t>
      </w:r>
      <w:r w:rsidRPr="00201434">
        <w:rPr>
          <w:rFonts w:ascii="Arial" w:hAnsi="Arial" w:cs="Arial"/>
          <w:color w:val="auto"/>
          <w:sz w:val="96"/>
          <w:szCs w:val="96"/>
        </w:rPr>
        <w:t xml:space="preserve">ervice </w:t>
      </w:r>
    </w:p>
    <w:p w14:paraId="277B253E" w14:textId="349642BF" w:rsidR="001A2A24" w:rsidRDefault="006C4B60">
      <w:pPr>
        <w:pStyle w:val="Title"/>
        <w:rPr>
          <w:rFonts w:ascii="Arial" w:hAnsi="Arial" w:cs="Arial"/>
          <w:color w:val="auto"/>
          <w:sz w:val="96"/>
          <w:szCs w:val="96"/>
        </w:rPr>
      </w:pPr>
      <w:r w:rsidRPr="00FB71A0">
        <w:rPr>
          <w:rFonts w:ascii="ADLaM Display" w:hAnsi="ADLaM Display" w:cs="ADLaM Display"/>
          <w:color w:val="auto"/>
          <w:sz w:val="96"/>
          <w:szCs w:val="96"/>
        </w:rPr>
        <w:t>R</w:t>
      </w:r>
      <w:r w:rsidRPr="00201434">
        <w:rPr>
          <w:rFonts w:ascii="Arial" w:hAnsi="Arial" w:cs="Arial"/>
          <w:color w:val="auto"/>
          <w:sz w:val="96"/>
          <w:szCs w:val="96"/>
        </w:rPr>
        <w:t>eview</w:t>
      </w:r>
    </w:p>
    <w:p w14:paraId="3CBECDA7" w14:textId="77777777" w:rsidR="001A2A24" w:rsidRDefault="001A2A24">
      <w:pPr>
        <w:pStyle w:val="Title"/>
        <w:rPr>
          <w:rFonts w:ascii="Arial" w:hAnsi="Arial" w:cs="Arial"/>
          <w:color w:val="auto"/>
          <w:sz w:val="96"/>
          <w:szCs w:val="96"/>
        </w:rPr>
      </w:pPr>
    </w:p>
    <w:p w14:paraId="63D23D15" w14:textId="0D220A2E" w:rsidR="001501FD" w:rsidRDefault="006C4B60">
      <w:pPr>
        <w:pStyle w:val="Title"/>
        <w:rPr>
          <w:rFonts w:ascii="Arial" w:hAnsi="Arial" w:cs="Arial"/>
          <w:color w:val="auto"/>
          <w:sz w:val="96"/>
          <w:szCs w:val="96"/>
        </w:rPr>
      </w:pPr>
      <w:r w:rsidRPr="00201434">
        <w:rPr>
          <w:rFonts w:ascii="Arial" w:hAnsi="Arial" w:cs="Arial"/>
          <w:color w:val="auto"/>
          <w:sz w:val="96"/>
          <w:szCs w:val="96"/>
        </w:rPr>
        <w:t xml:space="preserve">Specification </w:t>
      </w:r>
      <w:r w:rsidR="001A2A24">
        <w:rPr>
          <w:rFonts w:ascii="Arial" w:hAnsi="Arial" w:cs="Arial"/>
          <w:color w:val="auto"/>
          <w:sz w:val="96"/>
          <w:szCs w:val="96"/>
        </w:rPr>
        <w:t xml:space="preserve">for </w:t>
      </w:r>
      <w:r w:rsidRPr="00201434">
        <w:rPr>
          <w:rFonts w:ascii="Arial" w:hAnsi="Arial" w:cs="Arial"/>
          <w:color w:val="auto"/>
          <w:sz w:val="96"/>
          <w:szCs w:val="96"/>
        </w:rPr>
        <w:t>Taunton</w:t>
      </w:r>
    </w:p>
    <w:p w14:paraId="59EEBEB9" w14:textId="727D6B39" w:rsidR="00AA5908" w:rsidRPr="00FB71A0" w:rsidRDefault="00AA5908" w:rsidP="003C5A1C">
      <w:pPr>
        <w:jc w:val="right"/>
        <w:rPr>
          <w:rFonts w:ascii="Arial" w:hAnsi="Arial" w:cs="Arial"/>
          <w:b/>
          <w:bCs/>
        </w:rPr>
      </w:pPr>
      <w:r w:rsidRPr="00FB71A0">
        <w:rPr>
          <w:rFonts w:ascii="Arial" w:hAnsi="Arial" w:cs="Arial"/>
          <w:b/>
          <w:bCs/>
        </w:rPr>
        <w:t>Taunton Town Council</w:t>
      </w:r>
    </w:p>
    <w:p w14:paraId="734AC02B" w14:textId="4F1CC170" w:rsidR="00AA5908" w:rsidRPr="003C5A1C" w:rsidRDefault="00F20089" w:rsidP="003C5A1C">
      <w:pPr>
        <w:jc w:val="right"/>
        <w:rPr>
          <w:rFonts w:ascii="Arial" w:hAnsi="Arial" w:cs="Arial"/>
        </w:rPr>
      </w:pPr>
      <w:r>
        <w:rPr>
          <w:rFonts w:ascii="Arial" w:hAnsi="Arial" w:cs="Arial"/>
        </w:rPr>
        <w:t>5</w:t>
      </w:r>
      <w:r w:rsidRPr="00F20089">
        <w:rPr>
          <w:rFonts w:ascii="Arial" w:hAnsi="Arial" w:cs="Arial"/>
          <w:vertAlign w:val="superscript"/>
        </w:rPr>
        <w:t>th</w:t>
      </w:r>
      <w:r>
        <w:rPr>
          <w:rFonts w:ascii="Arial" w:hAnsi="Arial" w:cs="Arial"/>
        </w:rPr>
        <w:t xml:space="preserve"> August</w:t>
      </w:r>
      <w:r w:rsidR="00AA5908" w:rsidRPr="003C5A1C">
        <w:rPr>
          <w:rFonts w:ascii="Arial" w:hAnsi="Arial" w:cs="Arial"/>
        </w:rPr>
        <w:t xml:space="preserve"> 2025</w:t>
      </w:r>
    </w:p>
    <w:p w14:paraId="538BFAD5" w14:textId="77777777" w:rsidR="003C5A1C" w:rsidRDefault="003C5A1C" w:rsidP="00AA5908"/>
    <w:p w14:paraId="14C2A005" w14:textId="77777777" w:rsidR="003C5A1C" w:rsidRDefault="003C5A1C" w:rsidP="00AA5908"/>
    <w:p w14:paraId="4D91982C" w14:textId="77777777" w:rsidR="003C5A1C" w:rsidRDefault="003C5A1C" w:rsidP="00AA5908"/>
    <w:p w14:paraId="2228C2B4" w14:textId="77777777" w:rsidR="003C5A1C" w:rsidRDefault="003C5A1C" w:rsidP="00AA5908"/>
    <w:p w14:paraId="065681EC" w14:textId="77777777" w:rsidR="003C5A1C" w:rsidRDefault="003C5A1C" w:rsidP="00AA5908"/>
    <w:p w14:paraId="369AC3DF" w14:textId="77777777" w:rsidR="003C5A1C" w:rsidRPr="00AA5908" w:rsidRDefault="003C5A1C" w:rsidP="00AA5908"/>
    <w:sdt>
      <w:sdtPr>
        <w:rPr>
          <w:rFonts w:ascii="Arial" w:eastAsiaTheme="minorEastAsia" w:hAnsi="Arial" w:cs="Arial"/>
          <w:b w:val="0"/>
          <w:bCs w:val="0"/>
          <w:color w:val="auto"/>
          <w:sz w:val="24"/>
          <w:szCs w:val="24"/>
        </w:rPr>
        <w:id w:val="216633015"/>
        <w:docPartObj>
          <w:docPartGallery w:val="Table of Contents"/>
          <w:docPartUnique/>
        </w:docPartObj>
      </w:sdtPr>
      <w:sdtEndPr>
        <w:rPr>
          <w:noProof/>
        </w:rPr>
      </w:sdtEndPr>
      <w:sdtContent>
        <w:p w14:paraId="458698A1" w14:textId="72C4E43C" w:rsidR="00D46F35" w:rsidRDefault="00D46F35" w:rsidP="003C5A1C">
          <w:pPr>
            <w:pStyle w:val="TOCHeading"/>
            <w:jc w:val="center"/>
            <w:rPr>
              <w:rFonts w:ascii="Arial" w:hAnsi="Arial" w:cs="Arial"/>
              <w:color w:val="auto"/>
              <w:sz w:val="96"/>
              <w:szCs w:val="96"/>
            </w:rPr>
          </w:pPr>
          <w:r w:rsidRPr="003C5A1C">
            <w:rPr>
              <w:rFonts w:ascii="Arial" w:hAnsi="Arial" w:cs="Arial"/>
              <w:color w:val="auto"/>
              <w:sz w:val="96"/>
              <w:szCs w:val="96"/>
            </w:rPr>
            <w:t>Contents</w:t>
          </w:r>
        </w:p>
        <w:p w14:paraId="7A874823" w14:textId="77777777" w:rsidR="003C5A1C" w:rsidRPr="003C5A1C" w:rsidRDefault="003C5A1C" w:rsidP="003C5A1C"/>
        <w:p w14:paraId="7A8DD9A3" w14:textId="5F64F8F9" w:rsidR="00EA7316" w:rsidRDefault="00D46F35">
          <w:pPr>
            <w:pStyle w:val="TOC1"/>
            <w:tabs>
              <w:tab w:val="right" w:leader="dot" w:pos="8630"/>
            </w:tabs>
            <w:rPr>
              <w:noProof/>
              <w:kern w:val="2"/>
              <w:sz w:val="24"/>
              <w:szCs w:val="24"/>
              <w:lang w:val="en-GB" w:eastAsia="en-GB"/>
              <w14:ligatures w14:val="standardContextual"/>
            </w:rPr>
          </w:pPr>
          <w:r w:rsidRPr="00201434">
            <w:rPr>
              <w:rFonts w:ascii="Arial" w:hAnsi="Arial" w:cs="Arial"/>
              <w:sz w:val="24"/>
              <w:szCs w:val="24"/>
            </w:rPr>
            <w:fldChar w:fldCharType="begin"/>
          </w:r>
          <w:r w:rsidRPr="00201434">
            <w:rPr>
              <w:rFonts w:ascii="Arial" w:hAnsi="Arial" w:cs="Arial"/>
              <w:sz w:val="24"/>
              <w:szCs w:val="24"/>
            </w:rPr>
            <w:instrText xml:space="preserve"> TOC \o "1-3" \h \z \u </w:instrText>
          </w:r>
          <w:r w:rsidRPr="00201434">
            <w:rPr>
              <w:rFonts w:ascii="Arial" w:hAnsi="Arial" w:cs="Arial"/>
              <w:sz w:val="24"/>
              <w:szCs w:val="24"/>
            </w:rPr>
            <w:fldChar w:fldCharType="separate"/>
          </w:r>
          <w:hyperlink w:anchor="_Toc201082939" w:history="1">
            <w:r w:rsidR="00EA7316" w:rsidRPr="0009212F">
              <w:rPr>
                <w:rStyle w:val="Hyperlink"/>
                <w:rFonts w:ascii="Arial" w:hAnsi="Arial" w:cs="Arial"/>
                <w:noProof/>
              </w:rPr>
              <w:t>1. Introduction</w:t>
            </w:r>
            <w:r w:rsidR="00EA7316">
              <w:rPr>
                <w:noProof/>
                <w:webHidden/>
              </w:rPr>
              <w:tab/>
            </w:r>
            <w:r w:rsidR="00EA7316">
              <w:rPr>
                <w:noProof/>
                <w:webHidden/>
              </w:rPr>
              <w:fldChar w:fldCharType="begin"/>
            </w:r>
            <w:r w:rsidR="00EA7316">
              <w:rPr>
                <w:noProof/>
                <w:webHidden/>
              </w:rPr>
              <w:instrText xml:space="preserve"> PAGEREF _Toc201082939 \h </w:instrText>
            </w:r>
            <w:r w:rsidR="00EA7316">
              <w:rPr>
                <w:noProof/>
                <w:webHidden/>
              </w:rPr>
            </w:r>
            <w:r w:rsidR="00EA7316">
              <w:rPr>
                <w:noProof/>
                <w:webHidden/>
              </w:rPr>
              <w:fldChar w:fldCharType="separate"/>
            </w:r>
            <w:r w:rsidR="00FF34B9">
              <w:rPr>
                <w:noProof/>
                <w:webHidden/>
              </w:rPr>
              <w:t>3</w:t>
            </w:r>
            <w:r w:rsidR="00EA7316">
              <w:rPr>
                <w:noProof/>
                <w:webHidden/>
              </w:rPr>
              <w:fldChar w:fldCharType="end"/>
            </w:r>
          </w:hyperlink>
        </w:p>
        <w:p w14:paraId="2EE3487D" w14:textId="539F144C" w:rsidR="00EA7316" w:rsidRDefault="00EA7316">
          <w:pPr>
            <w:pStyle w:val="TOC1"/>
            <w:tabs>
              <w:tab w:val="right" w:leader="dot" w:pos="8630"/>
            </w:tabs>
            <w:rPr>
              <w:noProof/>
              <w:kern w:val="2"/>
              <w:sz w:val="24"/>
              <w:szCs w:val="24"/>
              <w:lang w:val="en-GB" w:eastAsia="en-GB"/>
              <w14:ligatures w14:val="standardContextual"/>
            </w:rPr>
          </w:pPr>
          <w:hyperlink w:anchor="_Toc201082940" w:history="1">
            <w:r w:rsidRPr="0009212F">
              <w:rPr>
                <w:rStyle w:val="Hyperlink"/>
                <w:rFonts w:ascii="Arial" w:hAnsi="Arial" w:cs="Arial"/>
                <w:noProof/>
              </w:rPr>
              <w:t>2. Objectives</w:t>
            </w:r>
            <w:r>
              <w:rPr>
                <w:noProof/>
                <w:webHidden/>
              </w:rPr>
              <w:tab/>
            </w:r>
            <w:r>
              <w:rPr>
                <w:noProof/>
                <w:webHidden/>
              </w:rPr>
              <w:fldChar w:fldCharType="begin"/>
            </w:r>
            <w:r>
              <w:rPr>
                <w:noProof/>
                <w:webHidden/>
              </w:rPr>
              <w:instrText xml:space="preserve"> PAGEREF _Toc201082940 \h </w:instrText>
            </w:r>
            <w:r>
              <w:rPr>
                <w:noProof/>
                <w:webHidden/>
              </w:rPr>
            </w:r>
            <w:r>
              <w:rPr>
                <w:noProof/>
                <w:webHidden/>
              </w:rPr>
              <w:fldChar w:fldCharType="separate"/>
            </w:r>
            <w:r w:rsidR="00FF34B9">
              <w:rPr>
                <w:noProof/>
                <w:webHidden/>
              </w:rPr>
              <w:t>4</w:t>
            </w:r>
            <w:r>
              <w:rPr>
                <w:noProof/>
                <w:webHidden/>
              </w:rPr>
              <w:fldChar w:fldCharType="end"/>
            </w:r>
          </w:hyperlink>
        </w:p>
        <w:p w14:paraId="6060AA11" w14:textId="1279A0E2" w:rsidR="00EA7316" w:rsidRDefault="00EA7316">
          <w:pPr>
            <w:pStyle w:val="TOC1"/>
            <w:tabs>
              <w:tab w:val="right" w:leader="dot" w:pos="8630"/>
            </w:tabs>
            <w:rPr>
              <w:noProof/>
              <w:kern w:val="2"/>
              <w:sz w:val="24"/>
              <w:szCs w:val="24"/>
              <w:lang w:val="en-GB" w:eastAsia="en-GB"/>
              <w14:ligatures w14:val="standardContextual"/>
            </w:rPr>
          </w:pPr>
          <w:hyperlink w:anchor="_Toc201082941" w:history="1">
            <w:r w:rsidRPr="0009212F">
              <w:rPr>
                <w:rStyle w:val="Hyperlink"/>
                <w:rFonts w:ascii="Arial" w:hAnsi="Arial" w:cs="Arial"/>
                <w:noProof/>
              </w:rPr>
              <w:t>3. Scope of Work</w:t>
            </w:r>
            <w:r>
              <w:rPr>
                <w:noProof/>
                <w:webHidden/>
              </w:rPr>
              <w:tab/>
            </w:r>
            <w:r>
              <w:rPr>
                <w:noProof/>
                <w:webHidden/>
              </w:rPr>
              <w:fldChar w:fldCharType="begin"/>
            </w:r>
            <w:r>
              <w:rPr>
                <w:noProof/>
                <w:webHidden/>
              </w:rPr>
              <w:instrText xml:space="preserve"> PAGEREF _Toc201082941 \h </w:instrText>
            </w:r>
            <w:r>
              <w:rPr>
                <w:noProof/>
                <w:webHidden/>
              </w:rPr>
            </w:r>
            <w:r>
              <w:rPr>
                <w:noProof/>
                <w:webHidden/>
              </w:rPr>
              <w:fldChar w:fldCharType="separate"/>
            </w:r>
            <w:r w:rsidR="00FF34B9">
              <w:rPr>
                <w:noProof/>
                <w:webHidden/>
              </w:rPr>
              <w:t>4</w:t>
            </w:r>
            <w:r>
              <w:rPr>
                <w:noProof/>
                <w:webHidden/>
              </w:rPr>
              <w:fldChar w:fldCharType="end"/>
            </w:r>
          </w:hyperlink>
        </w:p>
        <w:p w14:paraId="77693307" w14:textId="116BC9DB" w:rsidR="00EA7316" w:rsidRDefault="00EA7316">
          <w:pPr>
            <w:pStyle w:val="TOC2"/>
            <w:tabs>
              <w:tab w:val="right" w:leader="dot" w:pos="8630"/>
            </w:tabs>
            <w:rPr>
              <w:noProof/>
              <w:kern w:val="2"/>
              <w:sz w:val="24"/>
              <w:szCs w:val="24"/>
              <w:lang w:val="en-GB" w:eastAsia="en-GB"/>
              <w14:ligatures w14:val="standardContextual"/>
            </w:rPr>
          </w:pPr>
          <w:hyperlink w:anchor="_Toc201082942" w:history="1">
            <w:r w:rsidRPr="0009212F">
              <w:rPr>
                <w:rStyle w:val="Hyperlink"/>
                <w:rFonts w:ascii="Arial" w:hAnsi="Arial" w:cs="Arial"/>
                <w:noProof/>
              </w:rPr>
              <w:t>3.1 Geographic and Demographic Analysis</w:t>
            </w:r>
            <w:r>
              <w:rPr>
                <w:noProof/>
                <w:webHidden/>
              </w:rPr>
              <w:tab/>
            </w:r>
            <w:r>
              <w:rPr>
                <w:noProof/>
                <w:webHidden/>
              </w:rPr>
              <w:fldChar w:fldCharType="begin"/>
            </w:r>
            <w:r>
              <w:rPr>
                <w:noProof/>
                <w:webHidden/>
              </w:rPr>
              <w:instrText xml:space="preserve"> PAGEREF _Toc201082942 \h </w:instrText>
            </w:r>
            <w:r>
              <w:rPr>
                <w:noProof/>
                <w:webHidden/>
              </w:rPr>
            </w:r>
            <w:r>
              <w:rPr>
                <w:noProof/>
                <w:webHidden/>
              </w:rPr>
              <w:fldChar w:fldCharType="separate"/>
            </w:r>
            <w:r w:rsidR="00FF34B9">
              <w:rPr>
                <w:noProof/>
                <w:webHidden/>
              </w:rPr>
              <w:t>4</w:t>
            </w:r>
            <w:r>
              <w:rPr>
                <w:noProof/>
                <w:webHidden/>
              </w:rPr>
              <w:fldChar w:fldCharType="end"/>
            </w:r>
          </w:hyperlink>
        </w:p>
        <w:p w14:paraId="19D7801E" w14:textId="736F978B" w:rsidR="00EA7316" w:rsidRDefault="00EA7316">
          <w:pPr>
            <w:pStyle w:val="TOC2"/>
            <w:tabs>
              <w:tab w:val="right" w:leader="dot" w:pos="8630"/>
            </w:tabs>
            <w:rPr>
              <w:noProof/>
              <w:kern w:val="2"/>
              <w:sz w:val="24"/>
              <w:szCs w:val="24"/>
              <w:lang w:val="en-GB" w:eastAsia="en-GB"/>
              <w14:ligatures w14:val="standardContextual"/>
            </w:rPr>
          </w:pPr>
          <w:hyperlink w:anchor="_Toc201082943" w:history="1">
            <w:r w:rsidRPr="0009212F">
              <w:rPr>
                <w:rStyle w:val="Hyperlink"/>
                <w:rFonts w:ascii="Arial" w:hAnsi="Arial" w:cs="Arial"/>
                <w:noProof/>
              </w:rPr>
              <w:t>3.2 Mapping of Existing Youth Provision</w:t>
            </w:r>
            <w:r>
              <w:rPr>
                <w:noProof/>
                <w:webHidden/>
              </w:rPr>
              <w:tab/>
            </w:r>
            <w:r>
              <w:rPr>
                <w:noProof/>
                <w:webHidden/>
              </w:rPr>
              <w:fldChar w:fldCharType="begin"/>
            </w:r>
            <w:r>
              <w:rPr>
                <w:noProof/>
                <w:webHidden/>
              </w:rPr>
              <w:instrText xml:space="preserve"> PAGEREF _Toc201082943 \h </w:instrText>
            </w:r>
            <w:r>
              <w:rPr>
                <w:noProof/>
                <w:webHidden/>
              </w:rPr>
            </w:r>
            <w:r>
              <w:rPr>
                <w:noProof/>
                <w:webHidden/>
              </w:rPr>
              <w:fldChar w:fldCharType="separate"/>
            </w:r>
            <w:r w:rsidR="00FF34B9">
              <w:rPr>
                <w:noProof/>
                <w:webHidden/>
              </w:rPr>
              <w:t>7</w:t>
            </w:r>
            <w:r>
              <w:rPr>
                <w:noProof/>
                <w:webHidden/>
              </w:rPr>
              <w:fldChar w:fldCharType="end"/>
            </w:r>
          </w:hyperlink>
        </w:p>
        <w:p w14:paraId="7B5ABA03" w14:textId="28D7453A" w:rsidR="00EA7316" w:rsidRDefault="00EA7316">
          <w:pPr>
            <w:pStyle w:val="TOC2"/>
            <w:tabs>
              <w:tab w:val="right" w:leader="dot" w:pos="8630"/>
            </w:tabs>
            <w:rPr>
              <w:noProof/>
              <w:kern w:val="2"/>
              <w:sz w:val="24"/>
              <w:szCs w:val="24"/>
              <w:lang w:val="en-GB" w:eastAsia="en-GB"/>
              <w14:ligatures w14:val="standardContextual"/>
            </w:rPr>
          </w:pPr>
          <w:hyperlink w:anchor="_Toc201082944" w:history="1">
            <w:r w:rsidRPr="0009212F">
              <w:rPr>
                <w:rStyle w:val="Hyperlink"/>
                <w:rFonts w:ascii="Arial" w:hAnsi="Arial" w:cs="Arial"/>
                <w:noProof/>
              </w:rPr>
              <w:t>3.3 Youth Engagement and Participation</w:t>
            </w:r>
            <w:r>
              <w:rPr>
                <w:noProof/>
                <w:webHidden/>
              </w:rPr>
              <w:tab/>
            </w:r>
            <w:r>
              <w:rPr>
                <w:noProof/>
                <w:webHidden/>
              </w:rPr>
              <w:fldChar w:fldCharType="begin"/>
            </w:r>
            <w:r>
              <w:rPr>
                <w:noProof/>
                <w:webHidden/>
              </w:rPr>
              <w:instrText xml:space="preserve"> PAGEREF _Toc201082944 \h </w:instrText>
            </w:r>
            <w:r>
              <w:rPr>
                <w:noProof/>
                <w:webHidden/>
              </w:rPr>
            </w:r>
            <w:r>
              <w:rPr>
                <w:noProof/>
                <w:webHidden/>
              </w:rPr>
              <w:fldChar w:fldCharType="separate"/>
            </w:r>
            <w:r w:rsidR="00FF34B9">
              <w:rPr>
                <w:noProof/>
                <w:webHidden/>
              </w:rPr>
              <w:t>7</w:t>
            </w:r>
            <w:r>
              <w:rPr>
                <w:noProof/>
                <w:webHidden/>
              </w:rPr>
              <w:fldChar w:fldCharType="end"/>
            </w:r>
          </w:hyperlink>
        </w:p>
        <w:p w14:paraId="629F115B" w14:textId="1AAC56E7" w:rsidR="00EA7316" w:rsidRDefault="00EA7316">
          <w:pPr>
            <w:pStyle w:val="TOC2"/>
            <w:tabs>
              <w:tab w:val="right" w:leader="dot" w:pos="8630"/>
            </w:tabs>
            <w:rPr>
              <w:noProof/>
              <w:kern w:val="2"/>
              <w:sz w:val="24"/>
              <w:szCs w:val="24"/>
              <w:lang w:val="en-GB" w:eastAsia="en-GB"/>
              <w14:ligatures w14:val="standardContextual"/>
            </w:rPr>
          </w:pPr>
          <w:hyperlink w:anchor="_Toc201082945" w:history="1">
            <w:r w:rsidRPr="0009212F">
              <w:rPr>
                <w:rStyle w:val="Hyperlink"/>
                <w:rFonts w:ascii="Arial" w:hAnsi="Arial" w:cs="Arial"/>
                <w:noProof/>
              </w:rPr>
              <w:t>3.4 Detached and Targeted Youth Work</w:t>
            </w:r>
            <w:r>
              <w:rPr>
                <w:noProof/>
                <w:webHidden/>
              </w:rPr>
              <w:tab/>
            </w:r>
            <w:r>
              <w:rPr>
                <w:noProof/>
                <w:webHidden/>
              </w:rPr>
              <w:fldChar w:fldCharType="begin"/>
            </w:r>
            <w:r>
              <w:rPr>
                <w:noProof/>
                <w:webHidden/>
              </w:rPr>
              <w:instrText xml:space="preserve"> PAGEREF _Toc201082945 \h </w:instrText>
            </w:r>
            <w:r>
              <w:rPr>
                <w:noProof/>
                <w:webHidden/>
              </w:rPr>
            </w:r>
            <w:r>
              <w:rPr>
                <w:noProof/>
                <w:webHidden/>
              </w:rPr>
              <w:fldChar w:fldCharType="separate"/>
            </w:r>
            <w:r w:rsidR="00FF34B9">
              <w:rPr>
                <w:noProof/>
                <w:webHidden/>
              </w:rPr>
              <w:t>7</w:t>
            </w:r>
            <w:r>
              <w:rPr>
                <w:noProof/>
                <w:webHidden/>
              </w:rPr>
              <w:fldChar w:fldCharType="end"/>
            </w:r>
          </w:hyperlink>
        </w:p>
        <w:p w14:paraId="0B69AB1A" w14:textId="5936BAD1" w:rsidR="00EA7316" w:rsidRDefault="00EA7316">
          <w:pPr>
            <w:pStyle w:val="TOC2"/>
            <w:tabs>
              <w:tab w:val="right" w:leader="dot" w:pos="8630"/>
            </w:tabs>
            <w:rPr>
              <w:noProof/>
              <w:kern w:val="2"/>
              <w:sz w:val="24"/>
              <w:szCs w:val="24"/>
              <w:lang w:val="en-GB" w:eastAsia="en-GB"/>
              <w14:ligatures w14:val="standardContextual"/>
            </w:rPr>
          </w:pPr>
          <w:hyperlink w:anchor="_Toc201082946" w:history="1">
            <w:r w:rsidRPr="0009212F">
              <w:rPr>
                <w:rStyle w:val="Hyperlink"/>
                <w:rFonts w:ascii="Arial" w:hAnsi="Arial" w:cs="Arial"/>
                <w:noProof/>
              </w:rPr>
              <w:t>3.5 Multi-Agency Coordination</w:t>
            </w:r>
            <w:r>
              <w:rPr>
                <w:noProof/>
                <w:webHidden/>
              </w:rPr>
              <w:tab/>
            </w:r>
            <w:r>
              <w:rPr>
                <w:noProof/>
                <w:webHidden/>
              </w:rPr>
              <w:fldChar w:fldCharType="begin"/>
            </w:r>
            <w:r>
              <w:rPr>
                <w:noProof/>
                <w:webHidden/>
              </w:rPr>
              <w:instrText xml:space="preserve"> PAGEREF _Toc201082946 \h </w:instrText>
            </w:r>
            <w:r>
              <w:rPr>
                <w:noProof/>
                <w:webHidden/>
              </w:rPr>
            </w:r>
            <w:r>
              <w:rPr>
                <w:noProof/>
                <w:webHidden/>
              </w:rPr>
              <w:fldChar w:fldCharType="separate"/>
            </w:r>
            <w:r w:rsidR="00FF34B9">
              <w:rPr>
                <w:noProof/>
                <w:webHidden/>
              </w:rPr>
              <w:t>7</w:t>
            </w:r>
            <w:r>
              <w:rPr>
                <w:noProof/>
                <w:webHidden/>
              </w:rPr>
              <w:fldChar w:fldCharType="end"/>
            </w:r>
          </w:hyperlink>
        </w:p>
        <w:p w14:paraId="6FD5AC28" w14:textId="4526543E" w:rsidR="00EA7316" w:rsidRDefault="00EA7316">
          <w:pPr>
            <w:pStyle w:val="TOC2"/>
            <w:tabs>
              <w:tab w:val="right" w:leader="dot" w:pos="8630"/>
            </w:tabs>
            <w:rPr>
              <w:noProof/>
              <w:kern w:val="2"/>
              <w:sz w:val="24"/>
              <w:szCs w:val="24"/>
              <w:lang w:val="en-GB" w:eastAsia="en-GB"/>
              <w14:ligatures w14:val="standardContextual"/>
            </w:rPr>
          </w:pPr>
          <w:hyperlink w:anchor="_Toc201082947" w:history="1">
            <w:r w:rsidRPr="0009212F">
              <w:rPr>
                <w:rStyle w:val="Hyperlink"/>
                <w:rFonts w:ascii="Arial" w:hAnsi="Arial" w:cs="Arial"/>
                <w:noProof/>
              </w:rPr>
              <w:t>3.6 Safeguarding and Policy Review</w:t>
            </w:r>
            <w:r>
              <w:rPr>
                <w:noProof/>
                <w:webHidden/>
              </w:rPr>
              <w:tab/>
            </w:r>
            <w:r>
              <w:rPr>
                <w:noProof/>
                <w:webHidden/>
              </w:rPr>
              <w:fldChar w:fldCharType="begin"/>
            </w:r>
            <w:r>
              <w:rPr>
                <w:noProof/>
                <w:webHidden/>
              </w:rPr>
              <w:instrText xml:space="preserve"> PAGEREF _Toc201082947 \h </w:instrText>
            </w:r>
            <w:r>
              <w:rPr>
                <w:noProof/>
                <w:webHidden/>
              </w:rPr>
            </w:r>
            <w:r>
              <w:rPr>
                <w:noProof/>
                <w:webHidden/>
              </w:rPr>
              <w:fldChar w:fldCharType="separate"/>
            </w:r>
            <w:r w:rsidR="00FF34B9">
              <w:rPr>
                <w:noProof/>
                <w:webHidden/>
              </w:rPr>
              <w:t>8</w:t>
            </w:r>
            <w:r>
              <w:rPr>
                <w:noProof/>
                <w:webHidden/>
              </w:rPr>
              <w:fldChar w:fldCharType="end"/>
            </w:r>
          </w:hyperlink>
        </w:p>
        <w:p w14:paraId="733A5EB5" w14:textId="7D0A3B6E" w:rsidR="00EA7316" w:rsidRDefault="00EA7316">
          <w:pPr>
            <w:pStyle w:val="TOC2"/>
            <w:tabs>
              <w:tab w:val="right" w:leader="dot" w:pos="8630"/>
            </w:tabs>
            <w:rPr>
              <w:noProof/>
              <w:kern w:val="2"/>
              <w:sz w:val="24"/>
              <w:szCs w:val="24"/>
              <w:lang w:val="en-GB" w:eastAsia="en-GB"/>
              <w14:ligatures w14:val="standardContextual"/>
            </w:rPr>
          </w:pPr>
          <w:hyperlink w:anchor="_Toc201082948" w:history="1">
            <w:r w:rsidRPr="0009212F">
              <w:rPr>
                <w:rStyle w:val="Hyperlink"/>
                <w:rFonts w:ascii="Arial" w:hAnsi="Arial" w:cs="Arial"/>
                <w:noProof/>
              </w:rPr>
              <w:t>3.7 Case Studies and Best Practice</w:t>
            </w:r>
            <w:r>
              <w:rPr>
                <w:noProof/>
                <w:webHidden/>
              </w:rPr>
              <w:tab/>
            </w:r>
            <w:r>
              <w:rPr>
                <w:noProof/>
                <w:webHidden/>
              </w:rPr>
              <w:fldChar w:fldCharType="begin"/>
            </w:r>
            <w:r>
              <w:rPr>
                <w:noProof/>
                <w:webHidden/>
              </w:rPr>
              <w:instrText xml:space="preserve"> PAGEREF _Toc201082948 \h </w:instrText>
            </w:r>
            <w:r>
              <w:rPr>
                <w:noProof/>
                <w:webHidden/>
              </w:rPr>
            </w:r>
            <w:r>
              <w:rPr>
                <w:noProof/>
                <w:webHidden/>
              </w:rPr>
              <w:fldChar w:fldCharType="separate"/>
            </w:r>
            <w:r w:rsidR="00FF34B9">
              <w:rPr>
                <w:noProof/>
                <w:webHidden/>
              </w:rPr>
              <w:t>8</w:t>
            </w:r>
            <w:r>
              <w:rPr>
                <w:noProof/>
                <w:webHidden/>
              </w:rPr>
              <w:fldChar w:fldCharType="end"/>
            </w:r>
          </w:hyperlink>
        </w:p>
        <w:p w14:paraId="2150406A" w14:textId="1452A163" w:rsidR="00EA7316" w:rsidRDefault="00EA7316">
          <w:pPr>
            <w:pStyle w:val="TOC2"/>
            <w:tabs>
              <w:tab w:val="right" w:leader="dot" w:pos="8630"/>
            </w:tabs>
            <w:rPr>
              <w:noProof/>
              <w:kern w:val="2"/>
              <w:sz w:val="24"/>
              <w:szCs w:val="24"/>
              <w:lang w:val="en-GB" w:eastAsia="en-GB"/>
              <w14:ligatures w14:val="standardContextual"/>
            </w:rPr>
          </w:pPr>
          <w:hyperlink w:anchor="_Toc201082949" w:history="1">
            <w:r w:rsidRPr="0009212F">
              <w:rPr>
                <w:rStyle w:val="Hyperlink"/>
                <w:rFonts w:ascii="Arial" w:hAnsi="Arial" w:cs="Arial"/>
                <w:noProof/>
              </w:rPr>
              <w:t>3.8 Funding and Sustainability</w:t>
            </w:r>
            <w:r>
              <w:rPr>
                <w:noProof/>
                <w:webHidden/>
              </w:rPr>
              <w:tab/>
            </w:r>
            <w:r>
              <w:rPr>
                <w:noProof/>
                <w:webHidden/>
              </w:rPr>
              <w:fldChar w:fldCharType="begin"/>
            </w:r>
            <w:r>
              <w:rPr>
                <w:noProof/>
                <w:webHidden/>
              </w:rPr>
              <w:instrText xml:space="preserve"> PAGEREF _Toc201082949 \h </w:instrText>
            </w:r>
            <w:r>
              <w:rPr>
                <w:noProof/>
                <w:webHidden/>
              </w:rPr>
            </w:r>
            <w:r>
              <w:rPr>
                <w:noProof/>
                <w:webHidden/>
              </w:rPr>
              <w:fldChar w:fldCharType="separate"/>
            </w:r>
            <w:r w:rsidR="00FF34B9">
              <w:rPr>
                <w:noProof/>
                <w:webHidden/>
              </w:rPr>
              <w:t>8</w:t>
            </w:r>
            <w:r>
              <w:rPr>
                <w:noProof/>
                <w:webHidden/>
              </w:rPr>
              <w:fldChar w:fldCharType="end"/>
            </w:r>
          </w:hyperlink>
        </w:p>
        <w:p w14:paraId="1EC3E353" w14:textId="1DCA9EE4" w:rsidR="00EA7316" w:rsidRDefault="00EA7316">
          <w:pPr>
            <w:pStyle w:val="TOC2"/>
            <w:tabs>
              <w:tab w:val="right" w:leader="dot" w:pos="8630"/>
            </w:tabs>
            <w:rPr>
              <w:noProof/>
              <w:kern w:val="2"/>
              <w:sz w:val="24"/>
              <w:szCs w:val="24"/>
              <w:lang w:val="en-GB" w:eastAsia="en-GB"/>
              <w14:ligatures w14:val="standardContextual"/>
            </w:rPr>
          </w:pPr>
          <w:hyperlink w:anchor="_Toc201082950" w:history="1">
            <w:r w:rsidRPr="0009212F">
              <w:rPr>
                <w:rStyle w:val="Hyperlink"/>
                <w:rFonts w:ascii="Arial" w:hAnsi="Arial" w:cs="Arial"/>
                <w:noProof/>
              </w:rPr>
              <w:t>3.9 Technology and Innovation</w:t>
            </w:r>
            <w:r>
              <w:rPr>
                <w:noProof/>
                <w:webHidden/>
              </w:rPr>
              <w:tab/>
            </w:r>
            <w:r>
              <w:rPr>
                <w:noProof/>
                <w:webHidden/>
              </w:rPr>
              <w:fldChar w:fldCharType="begin"/>
            </w:r>
            <w:r>
              <w:rPr>
                <w:noProof/>
                <w:webHidden/>
              </w:rPr>
              <w:instrText xml:space="preserve"> PAGEREF _Toc201082950 \h </w:instrText>
            </w:r>
            <w:r>
              <w:rPr>
                <w:noProof/>
                <w:webHidden/>
              </w:rPr>
            </w:r>
            <w:r>
              <w:rPr>
                <w:noProof/>
                <w:webHidden/>
              </w:rPr>
              <w:fldChar w:fldCharType="separate"/>
            </w:r>
            <w:r w:rsidR="00FF34B9">
              <w:rPr>
                <w:noProof/>
                <w:webHidden/>
              </w:rPr>
              <w:t>8</w:t>
            </w:r>
            <w:r>
              <w:rPr>
                <w:noProof/>
                <w:webHidden/>
              </w:rPr>
              <w:fldChar w:fldCharType="end"/>
            </w:r>
          </w:hyperlink>
        </w:p>
        <w:p w14:paraId="5BF49F33" w14:textId="4F337A76" w:rsidR="00EA7316" w:rsidRDefault="00EA7316">
          <w:pPr>
            <w:pStyle w:val="TOC2"/>
            <w:tabs>
              <w:tab w:val="right" w:leader="dot" w:pos="8630"/>
            </w:tabs>
            <w:rPr>
              <w:noProof/>
              <w:kern w:val="2"/>
              <w:sz w:val="24"/>
              <w:szCs w:val="24"/>
              <w:lang w:val="en-GB" w:eastAsia="en-GB"/>
              <w14:ligatures w14:val="standardContextual"/>
            </w:rPr>
          </w:pPr>
          <w:hyperlink w:anchor="_Toc201082951" w:history="1">
            <w:r w:rsidRPr="0009212F">
              <w:rPr>
                <w:rStyle w:val="Hyperlink"/>
                <w:rFonts w:ascii="Arial" w:hAnsi="Arial" w:cs="Arial"/>
                <w:noProof/>
              </w:rPr>
              <w:t>3.10 Final Report and Recommendations</w:t>
            </w:r>
            <w:r>
              <w:rPr>
                <w:noProof/>
                <w:webHidden/>
              </w:rPr>
              <w:tab/>
            </w:r>
            <w:r>
              <w:rPr>
                <w:noProof/>
                <w:webHidden/>
              </w:rPr>
              <w:fldChar w:fldCharType="begin"/>
            </w:r>
            <w:r>
              <w:rPr>
                <w:noProof/>
                <w:webHidden/>
              </w:rPr>
              <w:instrText xml:space="preserve"> PAGEREF _Toc201082951 \h </w:instrText>
            </w:r>
            <w:r>
              <w:rPr>
                <w:noProof/>
                <w:webHidden/>
              </w:rPr>
            </w:r>
            <w:r>
              <w:rPr>
                <w:noProof/>
                <w:webHidden/>
              </w:rPr>
              <w:fldChar w:fldCharType="separate"/>
            </w:r>
            <w:r w:rsidR="00FF34B9">
              <w:rPr>
                <w:noProof/>
                <w:webHidden/>
              </w:rPr>
              <w:t>8</w:t>
            </w:r>
            <w:r>
              <w:rPr>
                <w:noProof/>
                <w:webHidden/>
              </w:rPr>
              <w:fldChar w:fldCharType="end"/>
            </w:r>
          </w:hyperlink>
        </w:p>
        <w:p w14:paraId="528C3C45" w14:textId="348A47C7" w:rsidR="00EA7316" w:rsidRDefault="00EA7316">
          <w:pPr>
            <w:pStyle w:val="TOC2"/>
            <w:tabs>
              <w:tab w:val="right" w:leader="dot" w:pos="8630"/>
            </w:tabs>
            <w:rPr>
              <w:noProof/>
              <w:kern w:val="2"/>
              <w:sz w:val="24"/>
              <w:szCs w:val="24"/>
              <w:lang w:val="en-GB" w:eastAsia="en-GB"/>
              <w14:ligatures w14:val="standardContextual"/>
            </w:rPr>
          </w:pPr>
          <w:hyperlink w:anchor="_Toc201082952" w:history="1">
            <w:r w:rsidRPr="0009212F">
              <w:rPr>
                <w:rStyle w:val="Hyperlink"/>
                <w:rFonts w:ascii="Arial" w:hAnsi="Arial" w:cs="Arial"/>
                <w:noProof/>
              </w:rPr>
              <w:t>4. Consultant Requirements</w:t>
            </w:r>
            <w:r>
              <w:rPr>
                <w:noProof/>
                <w:webHidden/>
              </w:rPr>
              <w:tab/>
            </w:r>
            <w:r>
              <w:rPr>
                <w:noProof/>
                <w:webHidden/>
              </w:rPr>
              <w:fldChar w:fldCharType="begin"/>
            </w:r>
            <w:r>
              <w:rPr>
                <w:noProof/>
                <w:webHidden/>
              </w:rPr>
              <w:instrText xml:space="preserve"> PAGEREF _Toc201082952 \h </w:instrText>
            </w:r>
            <w:r>
              <w:rPr>
                <w:noProof/>
                <w:webHidden/>
              </w:rPr>
            </w:r>
            <w:r>
              <w:rPr>
                <w:noProof/>
                <w:webHidden/>
              </w:rPr>
              <w:fldChar w:fldCharType="separate"/>
            </w:r>
            <w:r w:rsidR="00FF34B9">
              <w:rPr>
                <w:noProof/>
                <w:webHidden/>
              </w:rPr>
              <w:t>8</w:t>
            </w:r>
            <w:r>
              <w:rPr>
                <w:noProof/>
                <w:webHidden/>
              </w:rPr>
              <w:fldChar w:fldCharType="end"/>
            </w:r>
          </w:hyperlink>
        </w:p>
        <w:p w14:paraId="68F10D9D" w14:textId="1E596D90" w:rsidR="00EA7316" w:rsidRDefault="00EA7316">
          <w:pPr>
            <w:pStyle w:val="TOC2"/>
            <w:tabs>
              <w:tab w:val="right" w:leader="dot" w:pos="8630"/>
            </w:tabs>
            <w:rPr>
              <w:noProof/>
              <w:kern w:val="2"/>
              <w:sz w:val="24"/>
              <w:szCs w:val="24"/>
              <w:lang w:val="en-GB" w:eastAsia="en-GB"/>
              <w14:ligatures w14:val="standardContextual"/>
            </w:rPr>
          </w:pPr>
          <w:hyperlink w:anchor="_Toc201082953" w:history="1">
            <w:r w:rsidRPr="0009212F">
              <w:rPr>
                <w:rStyle w:val="Hyperlink"/>
                <w:rFonts w:ascii="Arial" w:hAnsi="Arial" w:cs="Arial"/>
                <w:noProof/>
              </w:rPr>
              <w:t>5. Budget</w:t>
            </w:r>
            <w:r>
              <w:rPr>
                <w:noProof/>
                <w:webHidden/>
              </w:rPr>
              <w:tab/>
            </w:r>
            <w:r>
              <w:rPr>
                <w:noProof/>
                <w:webHidden/>
              </w:rPr>
              <w:fldChar w:fldCharType="begin"/>
            </w:r>
            <w:r>
              <w:rPr>
                <w:noProof/>
                <w:webHidden/>
              </w:rPr>
              <w:instrText xml:space="preserve"> PAGEREF _Toc201082953 \h </w:instrText>
            </w:r>
            <w:r>
              <w:rPr>
                <w:noProof/>
                <w:webHidden/>
              </w:rPr>
            </w:r>
            <w:r>
              <w:rPr>
                <w:noProof/>
                <w:webHidden/>
              </w:rPr>
              <w:fldChar w:fldCharType="separate"/>
            </w:r>
            <w:r w:rsidR="00FF34B9">
              <w:rPr>
                <w:noProof/>
                <w:webHidden/>
              </w:rPr>
              <w:t>8</w:t>
            </w:r>
            <w:r>
              <w:rPr>
                <w:noProof/>
                <w:webHidden/>
              </w:rPr>
              <w:fldChar w:fldCharType="end"/>
            </w:r>
          </w:hyperlink>
        </w:p>
        <w:p w14:paraId="02A4251E" w14:textId="3A4B71E2" w:rsidR="00EA7316" w:rsidRDefault="00EA7316">
          <w:pPr>
            <w:pStyle w:val="TOC2"/>
            <w:tabs>
              <w:tab w:val="right" w:leader="dot" w:pos="8630"/>
            </w:tabs>
            <w:rPr>
              <w:noProof/>
              <w:kern w:val="2"/>
              <w:sz w:val="24"/>
              <w:szCs w:val="24"/>
              <w:lang w:val="en-GB" w:eastAsia="en-GB"/>
              <w14:ligatures w14:val="standardContextual"/>
            </w:rPr>
          </w:pPr>
          <w:hyperlink w:anchor="_Toc201082954" w:history="1">
            <w:r w:rsidRPr="0009212F">
              <w:rPr>
                <w:rStyle w:val="Hyperlink"/>
                <w:rFonts w:ascii="Arial" w:hAnsi="Arial" w:cs="Arial"/>
                <w:noProof/>
              </w:rPr>
              <w:t>6. Timeline</w:t>
            </w:r>
            <w:r>
              <w:rPr>
                <w:noProof/>
                <w:webHidden/>
              </w:rPr>
              <w:tab/>
            </w:r>
            <w:r>
              <w:rPr>
                <w:noProof/>
                <w:webHidden/>
              </w:rPr>
              <w:fldChar w:fldCharType="begin"/>
            </w:r>
            <w:r>
              <w:rPr>
                <w:noProof/>
                <w:webHidden/>
              </w:rPr>
              <w:instrText xml:space="preserve"> PAGEREF _Toc201082954 \h </w:instrText>
            </w:r>
            <w:r>
              <w:rPr>
                <w:noProof/>
                <w:webHidden/>
              </w:rPr>
            </w:r>
            <w:r>
              <w:rPr>
                <w:noProof/>
                <w:webHidden/>
              </w:rPr>
              <w:fldChar w:fldCharType="separate"/>
            </w:r>
            <w:r w:rsidR="00FF34B9">
              <w:rPr>
                <w:noProof/>
                <w:webHidden/>
              </w:rPr>
              <w:t>9</w:t>
            </w:r>
            <w:r>
              <w:rPr>
                <w:noProof/>
                <w:webHidden/>
              </w:rPr>
              <w:fldChar w:fldCharType="end"/>
            </w:r>
          </w:hyperlink>
        </w:p>
        <w:p w14:paraId="6E30A4A5" w14:textId="2F35F7A8" w:rsidR="00EA7316" w:rsidRDefault="00EA7316">
          <w:pPr>
            <w:pStyle w:val="TOC2"/>
            <w:tabs>
              <w:tab w:val="right" w:leader="dot" w:pos="8630"/>
            </w:tabs>
            <w:rPr>
              <w:noProof/>
              <w:kern w:val="2"/>
              <w:sz w:val="24"/>
              <w:szCs w:val="24"/>
              <w:lang w:val="en-GB" w:eastAsia="en-GB"/>
              <w14:ligatures w14:val="standardContextual"/>
            </w:rPr>
          </w:pPr>
          <w:hyperlink w:anchor="_Toc201082955" w:history="1">
            <w:r w:rsidRPr="0009212F">
              <w:rPr>
                <w:rStyle w:val="Hyperlink"/>
                <w:rFonts w:ascii="Arial" w:hAnsi="Arial" w:cs="Arial"/>
                <w:noProof/>
              </w:rPr>
              <w:t>7. Additional Considerations</w:t>
            </w:r>
            <w:r>
              <w:rPr>
                <w:noProof/>
                <w:webHidden/>
              </w:rPr>
              <w:tab/>
            </w:r>
            <w:r>
              <w:rPr>
                <w:noProof/>
                <w:webHidden/>
              </w:rPr>
              <w:fldChar w:fldCharType="begin"/>
            </w:r>
            <w:r>
              <w:rPr>
                <w:noProof/>
                <w:webHidden/>
              </w:rPr>
              <w:instrText xml:space="preserve"> PAGEREF _Toc201082955 \h </w:instrText>
            </w:r>
            <w:r>
              <w:rPr>
                <w:noProof/>
                <w:webHidden/>
              </w:rPr>
            </w:r>
            <w:r>
              <w:rPr>
                <w:noProof/>
                <w:webHidden/>
              </w:rPr>
              <w:fldChar w:fldCharType="separate"/>
            </w:r>
            <w:r w:rsidR="00FF34B9">
              <w:rPr>
                <w:noProof/>
                <w:webHidden/>
              </w:rPr>
              <w:t>9</w:t>
            </w:r>
            <w:r>
              <w:rPr>
                <w:noProof/>
                <w:webHidden/>
              </w:rPr>
              <w:fldChar w:fldCharType="end"/>
            </w:r>
          </w:hyperlink>
        </w:p>
        <w:p w14:paraId="5B294959" w14:textId="4E62DC45" w:rsidR="00EA7316" w:rsidRDefault="00EA7316">
          <w:pPr>
            <w:pStyle w:val="TOC2"/>
            <w:tabs>
              <w:tab w:val="right" w:leader="dot" w:pos="8630"/>
            </w:tabs>
            <w:rPr>
              <w:noProof/>
              <w:kern w:val="2"/>
              <w:sz w:val="24"/>
              <w:szCs w:val="24"/>
              <w:lang w:val="en-GB" w:eastAsia="en-GB"/>
              <w14:ligatures w14:val="standardContextual"/>
            </w:rPr>
          </w:pPr>
          <w:hyperlink w:anchor="_Toc201082956" w:history="1">
            <w:r w:rsidRPr="0009212F">
              <w:rPr>
                <w:rStyle w:val="Hyperlink"/>
                <w:rFonts w:ascii="Arial" w:hAnsi="Arial" w:cs="Arial"/>
                <w:noProof/>
              </w:rPr>
              <w:t>8. Submission Instructions</w:t>
            </w:r>
            <w:r>
              <w:rPr>
                <w:noProof/>
                <w:webHidden/>
              </w:rPr>
              <w:tab/>
            </w:r>
            <w:r>
              <w:rPr>
                <w:noProof/>
                <w:webHidden/>
              </w:rPr>
              <w:fldChar w:fldCharType="begin"/>
            </w:r>
            <w:r>
              <w:rPr>
                <w:noProof/>
                <w:webHidden/>
              </w:rPr>
              <w:instrText xml:space="preserve"> PAGEREF _Toc201082956 \h </w:instrText>
            </w:r>
            <w:r>
              <w:rPr>
                <w:noProof/>
                <w:webHidden/>
              </w:rPr>
            </w:r>
            <w:r>
              <w:rPr>
                <w:noProof/>
                <w:webHidden/>
              </w:rPr>
              <w:fldChar w:fldCharType="separate"/>
            </w:r>
            <w:r w:rsidR="00FF34B9">
              <w:rPr>
                <w:noProof/>
                <w:webHidden/>
              </w:rPr>
              <w:t>9</w:t>
            </w:r>
            <w:r>
              <w:rPr>
                <w:noProof/>
                <w:webHidden/>
              </w:rPr>
              <w:fldChar w:fldCharType="end"/>
            </w:r>
          </w:hyperlink>
        </w:p>
        <w:p w14:paraId="59EFD264" w14:textId="108FF8E7" w:rsidR="00EA7316" w:rsidRDefault="00EA7316">
          <w:pPr>
            <w:pStyle w:val="TOC2"/>
            <w:tabs>
              <w:tab w:val="right" w:leader="dot" w:pos="8630"/>
            </w:tabs>
            <w:rPr>
              <w:noProof/>
              <w:kern w:val="2"/>
              <w:sz w:val="24"/>
              <w:szCs w:val="24"/>
              <w:lang w:val="en-GB" w:eastAsia="en-GB"/>
              <w14:ligatures w14:val="standardContextual"/>
            </w:rPr>
          </w:pPr>
          <w:hyperlink w:anchor="_Toc201082957" w:history="1">
            <w:r w:rsidRPr="0009212F">
              <w:rPr>
                <w:rStyle w:val="Hyperlink"/>
                <w:rFonts w:ascii="Arial" w:hAnsi="Arial" w:cs="Arial"/>
                <w:noProof/>
              </w:rPr>
              <w:t>9. Conclusion and Expected Deliverables</w:t>
            </w:r>
            <w:r>
              <w:rPr>
                <w:noProof/>
                <w:webHidden/>
              </w:rPr>
              <w:tab/>
            </w:r>
            <w:r>
              <w:rPr>
                <w:noProof/>
                <w:webHidden/>
              </w:rPr>
              <w:fldChar w:fldCharType="begin"/>
            </w:r>
            <w:r>
              <w:rPr>
                <w:noProof/>
                <w:webHidden/>
              </w:rPr>
              <w:instrText xml:space="preserve"> PAGEREF _Toc201082957 \h </w:instrText>
            </w:r>
            <w:r>
              <w:rPr>
                <w:noProof/>
                <w:webHidden/>
              </w:rPr>
            </w:r>
            <w:r>
              <w:rPr>
                <w:noProof/>
                <w:webHidden/>
              </w:rPr>
              <w:fldChar w:fldCharType="separate"/>
            </w:r>
            <w:r w:rsidR="00FF34B9">
              <w:rPr>
                <w:noProof/>
                <w:webHidden/>
              </w:rPr>
              <w:t>9</w:t>
            </w:r>
            <w:r>
              <w:rPr>
                <w:noProof/>
                <w:webHidden/>
              </w:rPr>
              <w:fldChar w:fldCharType="end"/>
            </w:r>
          </w:hyperlink>
        </w:p>
        <w:p w14:paraId="579A2224" w14:textId="60673838" w:rsidR="00D46F35" w:rsidRPr="00201434" w:rsidRDefault="00D46F35">
          <w:pPr>
            <w:rPr>
              <w:rFonts w:ascii="Arial" w:hAnsi="Arial" w:cs="Arial"/>
              <w:sz w:val="24"/>
              <w:szCs w:val="24"/>
            </w:rPr>
          </w:pPr>
          <w:r w:rsidRPr="00201434">
            <w:rPr>
              <w:rFonts w:ascii="Arial" w:hAnsi="Arial" w:cs="Arial"/>
              <w:b/>
              <w:bCs/>
              <w:noProof/>
              <w:sz w:val="24"/>
              <w:szCs w:val="24"/>
            </w:rPr>
            <w:fldChar w:fldCharType="end"/>
          </w:r>
        </w:p>
      </w:sdtContent>
    </w:sdt>
    <w:p w14:paraId="181A2AEA" w14:textId="77777777" w:rsidR="00D46F35" w:rsidRPr="00201434" w:rsidRDefault="00D46F35">
      <w:pPr>
        <w:pStyle w:val="Heading1"/>
        <w:rPr>
          <w:rFonts w:ascii="Arial" w:hAnsi="Arial" w:cs="Arial"/>
          <w:color w:val="auto"/>
          <w:sz w:val="24"/>
          <w:szCs w:val="24"/>
        </w:rPr>
      </w:pPr>
    </w:p>
    <w:p w14:paraId="137E3B5A" w14:textId="1D3868D3" w:rsidR="001501FD" w:rsidRPr="008E401C" w:rsidRDefault="006C4B60">
      <w:pPr>
        <w:pStyle w:val="Heading1"/>
        <w:rPr>
          <w:rFonts w:ascii="Arial" w:hAnsi="Arial" w:cs="Arial"/>
          <w:color w:val="auto"/>
        </w:rPr>
      </w:pPr>
      <w:bookmarkStart w:id="0" w:name="_Toc201082939"/>
      <w:r w:rsidRPr="008E401C">
        <w:rPr>
          <w:rFonts w:ascii="Arial" w:hAnsi="Arial" w:cs="Arial"/>
          <w:color w:val="auto"/>
        </w:rPr>
        <w:t>1. Introduction</w:t>
      </w:r>
      <w:bookmarkEnd w:id="0"/>
    </w:p>
    <w:p w14:paraId="12CFF3DF" w14:textId="77777777" w:rsidR="00FB71A0" w:rsidRDefault="006C4B60">
      <w:pPr>
        <w:spacing w:after="240"/>
        <w:rPr>
          <w:rFonts w:ascii="Arial" w:hAnsi="Arial" w:cs="Arial"/>
          <w:sz w:val="24"/>
          <w:szCs w:val="24"/>
        </w:rPr>
      </w:pPr>
      <w:r w:rsidRPr="00201434">
        <w:rPr>
          <w:rFonts w:ascii="Arial" w:hAnsi="Arial" w:cs="Arial"/>
          <w:sz w:val="24"/>
          <w:szCs w:val="24"/>
        </w:rPr>
        <w:t>Taunton Town Council is committed to ensuring that all young people in the town have access to high-quality, inclusive, and responsive youth services. This specification outlines the commissioning of an independent review to assess the current landscape of youth provision in Taunton. The review will inform strategic planning, funding decisions, and service development to ensure young people are supported, engaged, and empowered.</w:t>
      </w:r>
    </w:p>
    <w:p w14:paraId="7CD8AE14" w14:textId="56AF0692" w:rsidR="008E401C" w:rsidRDefault="00FB71A0">
      <w:pPr>
        <w:spacing w:after="240"/>
        <w:rPr>
          <w:rFonts w:ascii="Arial" w:hAnsi="Arial" w:cs="Arial"/>
          <w:sz w:val="24"/>
          <w:szCs w:val="24"/>
        </w:rPr>
      </w:pPr>
      <w:r w:rsidRPr="00FB71A0">
        <w:rPr>
          <w:rFonts w:ascii="Arial" w:hAnsi="Arial" w:cs="Arial"/>
          <w:b/>
          <w:bCs/>
          <w:sz w:val="24"/>
          <w:szCs w:val="24"/>
        </w:rPr>
        <w:t>Statistics</w:t>
      </w:r>
      <w:r w:rsidRPr="00FB71A0">
        <w:rPr>
          <w:rFonts w:ascii="Arial" w:hAnsi="Arial" w:cs="Arial"/>
          <w:b/>
          <w:bCs/>
          <w:sz w:val="24"/>
          <w:szCs w:val="24"/>
        </w:rPr>
        <w:br/>
      </w:r>
      <w:r w:rsidRPr="00201434">
        <w:rPr>
          <w:rFonts w:ascii="Arial" w:hAnsi="Arial" w:cs="Arial"/>
          <w:sz w:val="24"/>
          <w:szCs w:val="24"/>
        </w:rPr>
        <w:t xml:space="preserve">As of 2023, Somerset is home to approximately 581,145 residents, with a significant proportion of the population under the age of 25. </w:t>
      </w:r>
    </w:p>
    <w:p w14:paraId="1F455B04" w14:textId="445C12EA" w:rsidR="008E401C" w:rsidRDefault="006C4B60">
      <w:pPr>
        <w:spacing w:after="240"/>
        <w:rPr>
          <w:rFonts w:ascii="Arial" w:hAnsi="Arial" w:cs="Arial"/>
          <w:sz w:val="24"/>
          <w:szCs w:val="24"/>
        </w:rPr>
      </w:pPr>
      <w:r w:rsidRPr="00201434">
        <w:rPr>
          <w:rFonts w:ascii="Arial" w:hAnsi="Arial" w:cs="Arial"/>
          <w:sz w:val="24"/>
          <w:szCs w:val="24"/>
        </w:rPr>
        <w:t>Taunton, as the county town, includes a diverse mix of urban and semi-rural communities, with areas such as Priorswood facing higher levels of deprivation. Around 47,800 Somerset residents live in the 20% most deprived areas in England, which has direct implications for youth engagement, access to services, and social mobility.</w:t>
      </w:r>
      <w:r w:rsidRPr="00201434">
        <w:rPr>
          <w:rFonts w:ascii="Arial" w:hAnsi="Arial" w:cs="Arial"/>
          <w:sz w:val="24"/>
          <w:szCs w:val="24"/>
        </w:rPr>
        <w:br/>
      </w:r>
      <w:r w:rsidRPr="00201434">
        <w:rPr>
          <w:rFonts w:ascii="Arial" w:hAnsi="Arial" w:cs="Arial"/>
          <w:sz w:val="24"/>
          <w:szCs w:val="24"/>
        </w:rPr>
        <w:br/>
        <w:t>The review will place a strong emphasis on understanding the needs of young people across different communities, particularly those who are marginalised or at risk of disengagement. It will also explore how socioeconomic factors, accessibility, and service coordination impact youth outcomes.</w:t>
      </w:r>
      <w:r w:rsidRPr="00201434">
        <w:rPr>
          <w:rFonts w:ascii="Arial" w:hAnsi="Arial" w:cs="Arial"/>
          <w:sz w:val="24"/>
          <w:szCs w:val="24"/>
        </w:rPr>
        <w:br/>
      </w:r>
      <w:r w:rsidRPr="00201434">
        <w:rPr>
          <w:rFonts w:ascii="Arial" w:hAnsi="Arial" w:cs="Arial"/>
          <w:sz w:val="24"/>
          <w:szCs w:val="24"/>
        </w:rPr>
        <w:br/>
        <w:t>To ensure a comprehensive and collaborative approach, the consultant will be expected to engage with</w:t>
      </w:r>
      <w:r w:rsidR="00FC7B9F">
        <w:rPr>
          <w:rFonts w:ascii="Arial" w:hAnsi="Arial" w:cs="Arial"/>
          <w:sz w:val="24"/>
          <w:szCs w:val="24"/>
        </w:rPr>
        <w:t xml:space="preserve"> a range of</w:t>
      </w:r>
      <w:r w:rsidRPr="00201434">
        <w:rPr>
          <w:rFonts w:ascii="Arial" w:hAnsi="Arial" w:cs="Arial"/>
          <w:sz w:val="24"/>
          <w:szCs w:val="24"/>
        </w:rPr>
        <w:t xml:space="preserve"> key local </w:t>
      </w:r>
      <w:proofErr w:type="spellStart"/>
      <w:r w:rsidRPr="00201434">
        <w:rPr>
          <w:rFonts w:ascii="Arial" w:hAnsi="Arial" w:cs="Arial"/>
          <w:sz w:val="24"/>
          <w:szCs w:val="24"/>
        </w:rPr>
        <w:t>organisations</w:t>
      </w:r>
      <w:proofErr w:type="spellEnd"/>
      <w:r w:rsidRPr="00201434">
        <w:rPr>
          <w:rFonts w:ascii="Arial" w:hAnsi="Arial" w:cs="Arial"/>
          <w:sz w:val="24"/>
          <w:szCs w:val="24"/>
        </w:rPr>
        <w:t>, including</w:t>
      </w:r>
      <w:r w:rsidR="00FC7B9F">
        <w:rPr>
          <w:rFonts w:ascii="Arial" w:hAnsi="Arial" w:cs="Arial"/>
          <w:sz w:val="24"/>
          <w:szCs w:val="24"/>
        </w:rPr>
        <w:t xml:space="preserve"> but limited to</w:t>
      </w:r>
      <w:r w:rsidRPr="00201434">
        <w:rPr>
          <w:rFonts w:ascii="Arial" w:hAnsi="Arial" w:cs="Arial"/>
          <w:sz w:val="24"/>
          <w:szCs w:val="24"/>
        </w:rPr>
        <w:t>:</w:t>
      </w:r>
    </w:p>
    <w:p w14:paraId="1B03AC0A" w14:textId="77777777" w:rsidR="008E401C" w:rsidRDefault="006C4B60" w:rsidP="008E401C">
      <w:pPr>
        <w:pStyle w:val="ListParagraph"/>
        <w:numPr>
          <w:ilvl w:val="0"/>
          <w:numId w:val="10"/>
        </w:numPr>
        <w:spacing w:after="240"/>
        <w:rPr>
          <w:rFonts w:ascii="Arial" w:hAnsi="Arial" w:cs="Arial"/>
          <w:sz w:val="24"/>
          <w:szCs w:val="24"/>
        </w:rPr>
      </w:pPr>
      <w:r w:rsidRPr="008E401C">
        <w:rPr>
          <w:rFonts w:ascii="Arial" w:hAnsi="Arial" w:cs="Arial"/>
          <w:sz w:val="24"/>
          <w:szCs w:val="24"/>
        </w:rPr>
        <w:t>Youth Unlimited – a local youth charity with deep community ties and experience in outreach.</w:t>
      </w:r>
    </w:p>
    <w:p w14:paraId="6EE7C39B" w14:textId="77777777" w:rsidR="008E401C" w:rsidRDefault="006C4B60" w:rsidP="008E401C">
      <w:pPr>
        <w:pStyle w:val="ListParagraph"/>
        <w:numPr>
          <w:ilvl w:val="0"/>
          <w:numId w:val="10"/>
        </w:numPr>
        <w:spacing w:after="240"/>
        <w:rPr>
          <w:rFonts w:ascii="Arial" w:hAnsi="Arial" w:cs="Arial"/>
          <w:sz w:val="24"/>
          <w:szCs w:val="24"/>
        </w:rPr>
      </w:pPr>
      <w:r w:rsidRPr="008E401C">
        <w:rPr>
          <w:rFonts w:ascii="Arial" w:hAnsi="Arial" w:cs="Arial"/>
          <w:sz w:val="24"/>
          <w:szCs w:val="24"/>
        </w:rPr>
        <w:t xml:space="preserve">YMCA </w:t>
      </w:r>
      <w:r w:rsidR="008E401C">
        <w:rPr>
          <w:rFonts w:ascii="Arial" w:hAnsi="Arial" w:cs="Arial"/>
          <w:sz w:val="24"/>
          <w:szCs w:val="24"/>
        </w:rPr>
        <w:t>Taunton</w:t>
      </w:r>
      <w:r w:rsidRPr="008E401C">
        <w:rPr>
          <w:rFonts w:ascii="Arial" w:hAnsi="Arial" w:cs="Arial"/>
          <w:sz w:val="24"/>
          <w:szCs w:val="24"/>
        </w:rPr>
        <w:t xml:space="preserve"> Group – a major provider of youth housing, support, and activities across Somerset.</w:t>
      </w:r>
    </w:p>
    <w:p w14:paraId="6CB7B4AC" w14:textId="1ECB788A" w:rsidR="001501FD" w:rsidRDefault="006C4B60" w:rsidP="008E401C">
      <w:pPr>
        <w:pStyle w:val="ListParagraph"/>
        <w:numPr>
          <w:ilvl w:val="0"/>
          <w:numId w:val="10"/>
        </w:numPr>
        <w:spacing w:after="240"/>
        <w:rPr>
          <w:rFonts w:ascii="Arial" w:hAnsi="Arial" w:cs="Arial"/>
          <w:sz w:val="24"/>
          <w:szCs w:val="24"/>
        </w:rPr>
      </w:pPr>
      <w:r w:rsidRPr="008E401C">
        <w:rPr>
          <w:rFonts w:ascii="Arial" w:hAnsi="Arial" w:cs="Arial"/>
          <w:sz w:val="24"/>
          <w:szCs w:val="24"/>
        </w:rPr>
        <w:t>Somerset Activity and Sports Partnership (SASP) – a key stakeholder in promoting physical activity and wellbeing among young people.</w:t>
      </w:r>
    </w:p>
    <w:p w14:paraId="2AB4C837" w14:textId="26315D20" w:rsidR="00FC7B9F" w:rsidRPr="008E401C" w:rsidRDefault="00FC7B9F" w:rsidP="008E401C">
      <w:pPr>
        <w:pStyle w:val="ListParagraph"/>
        <w:numPr>
          <w:ilvl w:val="0"/>
          <w:numId w:val="10"/>
        </w:numPr>
        <w:spacing w:after="240"/>
        <w:rPr>
          <w:rFonts w:ascii="Arial" w:hAnsi="Arial" w:cs="Arial"/>
          <w:sz w:val="24"/>
          <w:szCs w:val="24"/>
        </w:rPr>
      </w:pPr>
      <w:r>
        <w:rPr>
          <w:rFonts w:ascii="Arial" w:hAnsi="Arial" w:cs="Arial"/>
          <w:sz w:val="24"/>
          <w:szCs w:val="24"/>
        </w:rPr>
        <w:t xml:space="preserve">Somerset Youth Alliance - </w:t>
      </w:r>
      <w:r w:rsidR="00B41C15" w:rsidRPr="00B41C15">
        <w:rPr>
          <w:rFonts w:ascii="Arial" w:hAnsi="Arial" w:cs="Arial"/>
          <w:sz w:val="24"/>
          <w:szCs w:val="24"/>
        </w:rPr>
        <w:t xml:space="preserve">a network of youth work </w:t>
      </w:r>
      <w:proofErr w:type="spellStart"/>
      <w:r w:rsidR="00B41C15" w:rsidRPr="00B41C15">
        <w:rPr>
          <w:rFonts w:ascii="Arial" w:hAnsi="Arial" w:cs="Arial"/>
          <w:sz w:val="24"/>
          <w:szCs w:val="24"/>
        </w:rPr>
        <w:t>organisations</w:t>
      </w:r>
      <w:proofErr w:type="spellEnd"/>
      <w:r w:rsidR="00B41C15" w:rsidRPr="00B41C15">
        <w:rPr>
          <w:rFonts w:ascii="Arial" w:hAnsi="Arial" w:cs="Arial"/>
          <w:sz w:val="24"/>
          <w:szCs w:val="24"/>
        </w:rPr>
        <w:t xml:space="preserve"> in the voluntary, community, faith and social enterprise (VCFSE) youth work sector, facilitated by Spark Somerset.</w:t>
      </w:r>
    </w:p>
    <w:p w14:paraId="5E9B278A" w14:textId="77777777" w:rsidR="001501FD" w:rsidRPr="008E401C" w:rsidRDefault="006C4B60">
      <w:pPr>
        <w:pStyle w:val="Heading1"/>
        <w:rPr>
          <w:rFonts w:ascii="Arial" w:hAnsi="Arial" w:cs="Arial"/>
          <w:color w:val="auto"/>
        </w:rPr>
      </w:pPr>
      <w:bookmarkStart w:id="1" w:name="_Toc201082940"/>
      <w:r w:rsidRPr="008E401C">
        <w:rPr>
          <w:rFonts w:ascii="Arial" w:hAnsi="Arial" w:cs="Arial"/>
          <w:color w:val="auto"/>
        </w:rPr>
        <w:lastRenderedPageBreak/>
        <w:t>2. Objectives</w:t>
      </w:r>
      <w:bookmarkEnd w:id="1"/>
    </w:p>
    <w:p w14:paraId="0148B91F" w14:textId="1783EEE9" w:rsidR="001501FD" w:rsidRPr="00201434" w:rsidRDefault="006C4B60">
      <w:pPr>
        <w:spacing w:after="240"/>
        <w:rPr>
          <w:rFonts w:ascii="Arial" w:hAnsi="Arial" w:cs="Arial"/>
          <w:sz w:val="24"/>
          <w:szCs w:val="24"/>
        </w:rPr>
      </w:pPr>
      <w:r w:rsidRPr="00201434">
        <w:rPr>
          <w:rFonts w:ascii="Arial" w:hAnsi="Arial" w:cs="Arial"/>
          <w:sz w:val="24"/>
          <w:szCs w:val="24"/>
        </w:rPr>
        <w:t>This review seeks to provide a comprehensive understanding of youth services in Taunton. It will identify strengths, weaknesses, and opportunities for improvement, with a focus on inclusivity, sustainability, and impact.</w:t>
      </w:r>
      <w:r w:rsidR="00AB27FD">
        <w:rPr>
          <w:rFonts w:ascii="Arial" w:hAnsi="Arial" w:cs="Arial"/>
          <w:sz w:val="24"/>
          <w:szCs w:val="24"/>
        </w:rPr>
        <w:t xml:space="preserve"> </w:t>
      </w:r>
      <w:r w:rsidR="001D7482">
        <w:rPr>
          <w:rFonts w:ascii="Arial" w:hAnsi="Arial" w:cs="Arial"/>
          <w:sz w:val="24"/>
          <w:szCs w:val="24"/>
        </w:rPr>
        <w:t>The work undertaken should look to understand the existing barriers to participation for young people and providers.</w:t>
      </w:r>
      <w:r w:rsidRPr="00201434">
        <w:rPr>
          <w:rFonts w:ascii="Arial" w:hAnsi="Arial" w:cs="Arial"/>
          <w:sz w:val="24"/>
          <w:szCs w:val="24"/>
        </w:rPr>
        <w:t xml:space="preserve"> The findings will guide future investment and policy decisions, ensuring services are responsive to the needs of all young people, particularly those who are vulnerable or marginalised.</w:t>
      </w:r>
    </w:p>
    <w:p w14:paraId="5DF28186" w14:textId="77777777" w:rsidR="001501FD" w:rsidRPr="0049278A" w:rsidRDefault="006C4B60">
      <w:pPr>
        <w:pStyle w:val="Heading1"/>
        <w:rPr>
          <w:rFonts w:ascii="Arial" w:hAnsi="Arial" w:cs="Arial"/>
          <w:color w:val="auto"/>
        </w:rPr>
      </w:pPr>
      <w:bookmarkStart w:id="2" w:name="_Toc201082941"/>
      <w:r w:rsidRPr="0049278A">
        <w:rPr>
          <w:rFonts w:ascii="Arial" w:hAnsi="Arial" w:cs="Arial"/>
          <w:color w:val="auto"/>
        </w:rPr>
        <w:t>3. Scope of Work</w:t>
      </w:r>
      <w:bookmarkEnd w:id="2"/>
    </w:p>
    <w:p w14:paraId="3B5FD26A" w14:textId="77C04C15" w:rsidR="001501FD" w:rsidRDefault="006C4B60">
      <w:pPr>
        <w:spacing w:after="240"/>
        <w:rPr>
          <w:rFonts w:ascii="Arial" w:hAnsi="Arial" w:cs="Arial"/>
          <w:sz w:val="24"/>
          <w:szCs w:val="24"/>
        </w:rPr>
      </w:pPr>
      <w:r w:rsidRPr="00201434">
        <w:rPr>
          <w:rFonts w:ascii="Arial" w:hAnsi="Arial" w:cs="Arial"/>
          <w:sz w:val="24"/>
          <w:szCs w:val="24"/>
        </w:rPr>
        <w:t>The consultant will undertake a series of interrelated tasks designed to build a holistic picture of youth provision in Taunton. Each task is intended to generate actionable insights and support the development of a coordinated, youth-led service ecosystem</w:t>
      </w:r>
      <w:r w:rsidR="0049278A">
        <w:rPr>
          <w:rFonts w:ascii="Arial" w:hAnsi="Arial" w:cs="Arial"/>
          <w:sz w:val="24"/>
          <w:szCs w:val="24"/>
        </w:rPr>
        <w:t xml:space="preserve"> to support eh delivery a strategic </w:t>
      </w:r>
      <w:r w:rsidR="007A2027">
        <w:rPr>
          <w:rFonts w:ascii="Arial" w:hAnsi="Arial" w:cs="Arial"/>
          <w:sz w:val="24"/>
          <w:szCs w:val="24"/>
        </w:rPr>
        <w:t>long-term</w:t>
      </w:r>
      <w:r w:rsidR="0049278A">
        <w:rPr>
          <w:rFonts w:ascii="Arial" w:hAnsi="Arial" w:cs="Arial"/>
          <w:sz w:val="24"/>
          <w:szCs w:val="24"/>
        </w:rPr>
        <w:t xml:space="preserve"> plan that the town council can achieve and deliver on</w:t>
      </w:r>
      <w:r w:rsidRPr="00201434">
        <w:rPr>
          <w:rFonts w:ascii="Arial" w:hAnsi="Arial" w:cs="Arial"/>
          <w:sz w:val="24"/>
          <w:szCs w:val="24"/>
        </w:rPr>
        <w:t>.</w:t>
      </w:r>
    </w:p>
    <w:p w14:paraId="4BE27E6A" w14:textId="500D2063" w:rsidR="00D50991" w:rsidRPr="00201434" w:rsidRDefault="00460ED9">
      <w:pPr>
        <w:spacing w:after="240"/>
        <w:rPr>
          <w:rFonts w:ascii="Arial" w:hAnsi="Arial" w:cs="Arial"/>
          <w:sz w:val="24"/>
          <w:szCs w:val="24"/>
        </w:rPr>
      </w:pPr>
      <w:r w:rsidRPr="00EE26D6">
        <w:rPr>
          <w:rFonts w:ascii="Arial" w:hAnsi="Arial" w:cs="Arial"/>
          <w:sz w:val="24"/>
          <w:szCs w:val="24"/>
        </w:rPr>
        <w:t>The scope of work will primarily focus on engaging young people aged 1</w:t>
      </w:r>
      <w:r w:rsidR="00F45BD0">
        <w:rPr>
          <w:rFonts w:ascii="Arial" w:hAnsi="Arial" w:cs="Arial"/>
          <w:sz w:val="24"/>
          <w:szCs w:val="24"/>
        </w:rPr>
        <w:t>0</w:t>
      </w:r>
      <w:r w:rsidRPr="00EE26D6">
        <w:rPr>
          <w:rFonts w:ascii="Arial" w:hAnsi="Arial" w:cs="Arial"/>
          <w:sz w:val="24"/>
          <w:szCs w:val="24"/>
        </w:rPr>
        <w:t xml:space="preserve"> to 24, with flexibility to include older individuals depending on their needs and abilities, to ensure </w:t>
      </w:r>
      <w:proofErr w:type="gramStart"/>
      <w:r w:rsidRPr="00EE26D6">
        <w:rPr>
          <w:rFonts w:ascii="Arial" w:hAnsi="Arial" w:cs="Arial"/>
          <w:sz w:val="24"/>
          <w:szCs w:val="24"/>
        </w:rPr>
        <w:t>inclusivity</w:t>
      </w:r>
      <w:proofErr w:type="gramEnd"/>
      <w:r w:rsidRPr="00EE26D6">
        <w:rPr>
          <w:rFonts w:ascii="Arial" w:hAnsi="Arial" w:cs="Arial"/>
          <w:sz w:val="24"/>
          <w:szCs w:val="24"/>
        </w:rPr>
        <w:t xml:space="preserve"> and comprehensive representation.</w:t>
      </w:r>
      <w:r w:rsidR="00EF1D16">
        <w:rPr>
          <w:rFonts w:ascii="Arial" w:hAnsi="Arial" w:cs="Arial"/>
          <w:sz w:val="24"/>
          <w:szCs w:val="24"/>
        </w:rPr>
        <w:t xml:space="preserve"> The voice of young people should be guiding this</w:t>
      </w:r>
      <w:r w:rsidR="000002C7">
        <w:rPr>
          <w:rFonts w:ascii="Arial" w:hAnsi="Arial" w:cs="Arial"/>
          <w:sz w:val="24"/>
          <w:szCs w:val="24"/>
        </w:rPr>
        <w:t xml:space="preserve"> review to ensure that the suggested solutions are sustainable and inclusive for all young people in Taunton. </w:t>
      </w:r>
    </w:p>
    <w:p w14:paraId="6617FE8D" w14:textId="00AC18E4" w:rsidR="001501FD" w:rsidRPr="00EA7316" w:rsidRDefault="00E36D08" w:rsidP="00E36D08">
      <w:pPr>
        <w:pStyle w:val="Heading2"/>
        <w:rPr>
          <w:rFonts w:ascii="Arial" w:hAnsi="Arial" w:cs="Arial"/>
          <w:color w:val="auto"/>
          <w:sz w:val="28"/>
          <w:szCs w:val="28"/>
        </w:rPr>
      </w:pPr>
      <w:bookmarkStart w:id="3" w:name="_Toc201082942"/>
      <w:r w:rsidRPr="00EA7316">
        <w:rPr>
          <w:rFonts w:ascii="Arial" w:hAnsi="Arial" w:cs="Arial"/>
          <w:color w:val="auto"/>
          <w:sz w:val="28"/>
          <w:szCs w:val="28"/>
        </w:rPr>
        <w:t>3.1 Geographic and Demographic Analysis</w:t>
      </w:r>
      <w:bookmarkEnd w:id="3"/>
    </w:p>
    <w:p w14:paraId="418D6374" w14:textId="40E07CFA" w:rsidR="001501FD" w:rsidRDefault="006C4B60">
      <w:pPr>
        <w:rPr>
          <w:rFonts w:ascii="Arial" w:hAnsi="Arial" w:cs="Arial"/>
          <w:sz w:val="24"/>
          <w:szCs w:val="24"/>
        </w:rPr>
      </w:pPr>
      <w:r w:rsidRPr="00201434">
        <w:rPr>
          <w:rFonts w:ascii="Arial" w:hAnsi="Arial" w:cs="Arial"/>
          <w:sz w:val="24"/>
          <w:szCs w:val="24"/>
        </w:rPr>
        <w:t xml:space="preserve">Understanding the local context is essential for effective service planning. This task involves analysing demographic data to identify key trends, needs, and inequalities affecting young people across Taunton. Special attention should be given to areas of deprivation and </w:t>
      </w:r>
      <w:proofErr w:type="gramStart"/>
      <w:r w:rsidRPr="00201434">
        <w:rPr>
          <w:rFonts w:ascii="Arial" w:hAnsi="Arial" w:cs="Arial"/>
          <w:sz w:val="24"/>
          <w:szCs w:val="24"/>
        </w:rPr>
        <w:t>under-served</w:t>
      </w:r>
      <w:proofErr w:type="gramEnd"/>
      <w:r w:rsidRPr="00201434">
        <w:rPr>
          <w:rFonts w:ascii="Arial" w:hAnsi="Arial" w:cs="Arial"/>
          <w:sz w:val="24"/>
          <w:szCs w:val="24"/>
        </w:rPr>
        <w:t xml:space="preserve"> communities.</w:t>
      </w:r>
    </w:p>
    <w:p w14:paraId="11477B62" w14:textId="21FCF3D1" w:rsidR="006E6DCA" w:rsidRDefault="006A14FB">
      <w:pPr>
        <w:rPr>
          <w:rFonts w:ascii="Arial" w:hAnsi="Arial" w:cs="Arial"/>
          <w:sz w:val="24"/>
          <w:szCs w:val="24"/>
        </w:rPr>
      </w:pPr>
      <w:r w:rsidRPr="006A14FB">
        <w:rPr>
          <w:rFonts w:ascii="Arial" w:hAnsi="Arial" w:cs="Arial"/>
          <w:noProof/>
          <w:sz w:val="24"/>
          <w:szCs w:val="24"/>
        </w:rPr>
        <w:lastRenderedPageBreak/>
        <w:drawing>
          <wp:inline distT="0" distB="0" distL="0" distR="0" wp14:anchorId="0022534D" wp14:editId="267ED586">
            <wp:extent cx="5486400" cy="4692650"/>
            <wp:effectExtent l="38100" t="38100" r="95250" b="88900"/>
            <wp:docPr id="794658539" name="Picture 1" descr="A map with red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8539" name="Picture 1" descr="A map with red lines and black text&#10;&#10;AI-generated content may be incorrect."/>
                    <pic:cNvPicPr/>
                  </pic:nvPicPr>
                  <pic:blipFill>
                    <a:blip r:embed="rId12"/>
                    <a:stretch>
                      <a:fillRect/>
                    </a:stretch>
                  </pic:blipFill>
                  <pic:spPr>
                    <a:xfrm>
                      <a:off x="0" y="0"/>
                      <a:ext cx="5486400" cy="4692650"/>
                    </a:xfrm>
                    <a:prstGeom prst="rect">
                      <a:avLst/>
                    </a:prstGeom>
                    <a:effectLst>
                      <a:outerShdw blurRad="50800" dist="38100" dir="2700000" algn="tl" rotWithShape="0">
                        <a:prstClr val="black">
                          <a:alpha val="40000"/>
                        </a:prstClr>
                      </a:outerShdw>
                    </a:effectLst>
                  </pic:spPr>
                </pic:pic>
              </a:graphicData>
            </a:graphic>
          </wp:inline>
        </w:drawing>
      </w:r>
    </w:p>
    <w:p w14:paraId="2DEF5980" w14:textId="77777777" w:rsidR="000D21E7" w:rsidRDefault="000D21E7">
      <w:pPr>
        <w:rPr>
          <w:rFonts w:ascii="Arial" w:hAnsi="Arial" w:cs="Arial"/>
          <w:sz w:val="24"/>
          <w:szCs w:val="24"/>
        </w:rPr>
      </w:pPr>
    </w:p>
    <w:p w14:paraId="74D0BCB2" w14:textId="7C6C0926" w:rsidR="000D21E7" w:rsidRPr="000D21E7" w:rsidRDefault="00B60DBB" w:rsidP="000D21E7">
      <w:pPr>
        <w:rPr>
          <w:rFonts w:ascii="Arial" w:hAnsi="Arial" w:cs="Arial"/>
          <w:sz w:val="24"/>
          <w:szCs w:val="24"/>
          <w:lang w:val="en-GB"/>
        </w:rPr>
      </w:pPr>
      <w:r>
        <w:rPr>
          <w:rFonts w:ascii="Arial" w:hAnsi="Arial" w:cs="Arial"/>
          <w:sz w:val="24"/>
          <w:szCs w:val="24"/>
          <w:lang w:val="en-GB"/>
        </w:rPr>
        <w:t>A</w:t>
      </w:r>
      <w:r w:rsidR="000D21E7" w:rsidRPr="000D21E7">
        <w:rPr>
          <w:rFonts w:ascii="Arial" w:hAnsi="Arial" w:cs="Arial"/>
          <w:sz w:val="24"/>
          <w:szCs w:val="24"/>
          <w:lang w:val="en-GB"/>
        </w:rPr>
        <w:t xml:space="preserve"> summary of demographic data for young people in the </w:t>
      </w:r>
      <w:r w:rsidR="000D21E7" w:rsidRPr="000D21E7">
        <w:rPr>
          <w:rFonts w:ascii="Arial" w:hAnsi="Arial" w:cs="Arial"/>
          <w:b/>
          <w:bCs/>
          <w:sz w:val="24"/>
          <w:szCs w:val="24"/>
          <w:lang w:val="en-GB"/>
        </w:rPr>
        <w:t>Taunton area (</w:t>
      </w:r>
      <w:r>
        <w:rPr>
          <w:rFonts w:ascii="Arial" w:hAnsi="Arial" w:cs="Arial"/>
          <w:b/>
          <w:bCs/>
          <w:sz w:val="24"/>
          <w:szCs w:val="24"/>
          <w:lang w:val="en-GB"/>
        </w:rPr>
        <w:t xml:space="preserve">former </w:t>
      </w:r>
      <w:r w:rsidR="000D21E7" w:rsidRPr="000D21E7">
        <w:rPr>
          <w:rFonts w:ascii="Arial" w:hAnsi="Arial" w:cs="Arial"/>
          <w:b/>
          <w:bCs/>
          <w:sz w:val="24"/>
          <w:szCs w:val="24"/>
          <w:lang w:val="en-GB"/>
        </w:rPr>
        <w:t>Somerset West and Taunton)</w:t>
      </w:r>
      <w:r w:rsidR="000D21E7" w:rsidRPr="000D21E7">
        <w:rPr>
          <w:rFonts w:ascii="Arial" w:hAnsi="Arial" w:cs="Arial"/>
          <w:sz w:val="24"/>
          <w:szCs w:val="24"/>
          <w:lang w:val="en-GB"/>
        </w:rPr>
        <w:t xml:space="preserve"> based on the </w:t>
      </w:r>
      <w:r w:rsidR="000D21E7" w:rsidRPr="000D21E7">
        <w:rPr>
          <w:rFonts w:ascii="Arial" w:hAnsi="Arial" w:cs="Arial"/>
          <w:b/>
          <w:bCs/>
          <w:sz w:val="24"/>
          <w:szCs w:val="24"/>
          <w:lang w:val="en-GB"/>
        </w:rPr>
        <w:t>2021 Census</w:t>
      </w:r>
      <w:r w:rsidR="000D21E7" w:rsidRPr="000D21E7">
        <w:rPr>
          <w:rFonts w:ascii="Arial" w:hAnsi="Arial" w:cs="Arial"/>
          <w:sz w:val="24"/>
          <w:szCs w:val="24"/>
          <w:lang w:val="en-GB"/>
        </w:rPr>
        <w:t xml:space="preserve"> and other recent sources:</w:t>
      </w:r>
    </w:p>
    <w:p w14:paraId="08A5634F" w14:textId="7D95972A"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Young People Demographics (2021)</w:t>
      </w:r>
    </w:p>
    <w:p w14:paraId="4BDF72CA"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Here’s the breakdown of age groups relevant to young people: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6"/>
        <w:gridCol w:w="2654"/>
        <w:gridCol w:w="2654"/>
        <w:gridCol w:w="976"/>
      </w:tblGrid>
      <w:tr w:rsidR="000D21E7" w:rsidRPr="000D21E7" w14:paraId="2B0769A1" w14:textId="77777777" w:rsidTr="00B60DBB">
        <w:trPr>
          <w:tblHeader/>
          <w:tblCellSpacing w:w="15" w:type="dxa"/>
        </w:trPr>
        <w:tc>
          <w:tcPr>
            <w:tcW w:w="0" w:type="auto"/>
            <w:vAlign w:val="center"/>
            <w:hideMark/>
          </w:tcPr>
          <w:p w14:paraId="564385D9" w14:textId="77777777"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Age Group</w:t>
            </w:r>
          </w:p>
        </w:tc>
        <w:tc>
          <w:tcPr>
            <w:tcW w:w="0" w:type="auto"/>
            <w:vAlign w:val="center"/>
            <w:hideMark/>
          </w:tcPr>
          <w:p w14:paraId="7772C732" w14:textId="77777777"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 of Population (2011)</w:t>
            </w:r>
          </w:p>
        </w:tc>
        <w:tc>
          <w:tcPr>
            <w:tcW w:w="0" w:type="auto"/>
            <w:vAlign w:val="center"/>
            <w:hideMark/>
          </w:tcPr>
          <w:p w14:paraId="0950C28D" w14:textId="77777777"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 of Population (2021)</w:t>
            </w:r>
          </w:p>
        </w:tc>
        <w:tc>
          <w:tcPr>
            <w:tcW w:w="0" w:type="auto"/>
            <w:vAlign w:val="center"/>
            <w:hideMark/>
          </w:tcPr>
          <w:p w14:paraId="7A445896" w14:textId="77777777"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Change</w:t>
            </w:r>
          </w:p>
        </w:tc>
      </w:tr>
      <w:tr w:rsidR="000D21E7" w:rsidRPr="000D21E7" w14:paraId="2763EADB" w14:textId="77777777" w:rsidTr="00B60DBB">
        <w:trPr>
          <w:tblCellSpacing w:w="15" w:type="dxa"/>
        </w:trPr>
        <w:tc>
          <w:tcPr>
            <w:tcW w:w="0" w:type="auto"/>
            <w:vAlign w:val="center"/>
            <w:hideMark/>
          </w:tcPr>
          <w:p w14:paraId="566C1822"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0–4 years</w:t>
            </w:r>
          </w:p>
        </w:tc>
        <w:tc>
          <w:tcPr>
            <w:tcW w:w="0" w:type="auto"/>
            <w:vAlign w:val="center"/>
            <w:hideMark/>
          </w:tcPr>
          <w:p w14:paraId="0BE6B79B"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5.3%</w:t>
            </w:r>
          </w:p>
        </w:tc>
        <w:tc>
          <w:tcPr>
            <w:tcW w:w="0" w:type="auto"/>
            <w:vAlign w:val="center"/>
            <w:hideMark/>
          </w:tcPr>
          <w:p w14:paraId="2D1E7453"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4.7%</w:t>
            </w:r>
          </w:p>
        </w:tc>
        <w:tc>
          <w:tcPr>
            <w:tcW w:w="0" w:type="auto"/>
            <w:vAlign w:val="center"/>
            <w:hideMark/>
          </w:tcPr>
          <w:p w14:paraId="046164C7"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r w:rsidR="000D21E7" w:rsidRPr="000D21E7" w14:paraId="2CB2D30E" w14:textId="77777777" w:rsidTr="00B60DBB">
        <w:trPr>
          <w:tblCellSpacing w:w="15" w:type="dxa"/>
        </w:trPr>
        <w:tc>
          <w:tcPr>
            <w:tcW w:w="0" w:type="auto"/>
            <w:vAlign w:val="center"/>
            <w:hideMark/>
          </w:tcPr>
          <w:p w14:paraId="3F358EC1"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5–9 years</w:t>
            </w:r>
          </w:p>
        </w:tc>
        <w:tc>
          <w:tcPr>
            <w:tcW w:w="0" w:type="auto"/>
            <w:vAlign w:val="center"/>
            <w:hideMark/>
          </w:tcPr>
          <w:p w14:paraId="04B248A0"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5.0%</w:t>
            </w:r>
          </w:p>
        </w:tc>
        <w:tc>
          <w:tcPr>
            <w:tcW w:w="0" w:type="auto"/>
            <w:vAlign w:val="center"/>
            <w:hideMark/>
          </w:tcPr>
          <w:p w14:paraId="4698D2AE"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5.3%</w:t>
            </w:r>
          </w:p>
        </w:tc>
        <w:tc>
          <w:tcPr>
            <w:tcW w:w="0" w:type="auto"/>
            <w:vAlign w:val="center"/>
            <w:hideMark/>
          </w:tcPr>
          <w:p w14:paraId="6FD72BA9"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r w:rsidR="000D21E7" w:rsidRPr="000D21E7" w14:paraId="63428FC6" w14:textId="77777777" w:rsidTr="00B60DBB">
        <w:trPr>
          <w:tblCellSpacing w:w="15" w:type="dxa"/>
        </w:trPr>
        <w:tc>
          <w:tcPr>
            <w:tcW w:w="0" w:type="auto"/>
            <w:vAlign w:val="center"/>
            <w:hideMark/>
          </w:tcPr>
          <w:p w14:paraId="63577FD9"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lastRenderedPageBreak/>
              <w:t>10–15 years</w:t>
            </w:r>
          </w:p>
        </w:tc>
        <w:tc>
          <w:tcPr>
            <w:tcW w:w="0" w:type="auto"/>
            <w:vAlign w:val="center"/>
            <w:hideMark/>
          </w:tcPr>
          <w:p w14:paraId="2ED097C7"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6.9%</w:t>
            </w:r>
          </w:p>
        </w:tc>
        <w:tc>
          <w:tcPr>
            <w:tcW w:w="0" w:type="auto"/>
            <w:vAlign w:val="center"/>
            <w:hideMark/>
          </w:tcPr>
          <w:p w14:paraId="135B6F02"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6.7%</w:t>
            </w:r>
          </w:p>
        </w:tc>
        <w:tc>
          <w:tcPr>
            <w:tcW w:w="0" w:type="auto"/>
            <w:vAlign w:val="center"/>
            <w:hideMark/>
          </w:tcPr>
          <w:p w14:paraId="35BE5EAB"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r w:rsidR="000D21E7" w:rsidRPr="000D21E7" w14:paraId="486E4008" w14:textId="77777777" w:rsidTr="00B60DBB">
        <w:trPr>
          <w:tblCellSpacing w:w="15" w:type="dxa"/>
        </w:trPr>
        <w:tc>
          <w:tcPr>
            <w:tcW w:w="0" w:type="auto"/>
            <w:vAlign w:val="center"/>
            <w:hideMark/>
          </w:tcPr>
          <w:p w14:paraId="0B928DFA"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16–19 years</w:t>
            </w:r>
          </w:p>
        </w:tc>
        <w:tc>
          <w:tcPr>
            <w:tcW w:w="0" w:type="auto"/>
            <w:vAlign w:val="center"/>
            <w:hideMark/>
          </w:tcPr>
          <w:p w14:paraId="105D6AA4"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4.9%</w:t>
            </w:r>
          </w:p>
        </w:tc>
        <w:tc>
          <w:tcPr>
            <w:tcW w:w="0" w:type="auto"/>
            <w:vAlign w:val="center"/>
            <w:hideMark/>
          </w:tcPr>
          <w:p w14:paraId="6AD0DF9B"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4.1%</w:t>
            </w:r>
          </w:p>
        </w:tc>
        <w:tc>
          <w:tcPr>
            <w:tcW w:w="0" w:type="auto"/>
            <w:vAlign w:val="center"/>
            <w:hideMark/>
          </w:tcPr>
          <w:p w14:paraId="6A1F28D4"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r w:rsidR="000D21E7" w:rsidRPr="000D21E7" w14:paraId="59F09263" w14:textId="77777777" w:rsidTr="00B60DBB">
        <w:trPr>
          <w:tblCellSpacing w:w="15" w:type="dxa"/>
        </w:trPr>
        <w:tc>
          <w:tcPr>
            <w:tcW w:w="0" w:type="auto"/>
            <w:vAlign w:val="center"/>
            <w:hideMark/>
          </w:tcPr>
          <w:p w14:paraId="489B45C7"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20–24 years</w:t>
            </w:r>
          </w:p>
        </w:tc>
        <w:tc>
          <w:tcPr>
            <w:tcW w:w="0" w:type="auto"/>
            <w:vAlign w:val="center"/>
            <w:hideMark/>
          </w:tcPr>
          <w:p w14:paraId="07D0B917"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5.5%</w:t>
            </w:r>
          </w:p>
        </w:tc>
        <w:tc>
          <w:tcPr>
            <w:tcW w:w="0" w:type="auto"/>
            <w:vAlign w:val="center"/>
            <w:hideMark/>
          </w:tcPr>
          <w:p w14:paraId="6D595A01"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4.3%</w:t>
            </w:r>
          </w:p>
        </w:tc>
        <w:tc>
          <w:tcPr>
            <w:tcW w:w="0" w:type="auto"/>
            <w:vAlign w:val="center"/>
            <w:hideMark/>
          </w:tcPr>
          <w:p w14:paraId="17DED07A"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r w:rsidR="000D21E7" w:rsidRPr="000D21E7" w14:paraId="69CC9A85" w14:textId="77777777" w:rsidTr="00B60DBB">
        <w:trPr>
          <w:tblCellSpacing w:w="15" w:type="dxa"/>
        </w:trPr>
        <w:tc>
          <w:tcPr>
            <w:tcW w:w="0" w:type="auto"/>
            <w:vAlign w:val="center"/>
            <w:hideMark/>
          </w:tcPr>
          <w:p w14:paraId="7D2CD766"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25–34 years</w:t>
            </w:r>
          </w:p>
        </w:tc>
        <w:tc>
          <w:tcPr>
            <w:tcW w:w="0" w:type="auto"/>
            <w:vAlign w:val="center"/>
            <w:hideMark/>
          </w:tcPr>
          <w:p w14:paraId="3C50526D"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10.2%</w:t>
            </w:r>
          </w:p>
        </w:tc>
        <w:tc>
          <w:tcPr>
            <w:tcW w:w="0" w:type="auto"/>
            <w:vAlign w:val="center"/>
            <w:hideMark/>
          </w:tcPr>
          <w:p w14:paraId="7076E880"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11.2%</w:t>
            </w:r>
          </w:p>
        </w:tc>
        <w:tc>
          <w:tcPr>
            <w:tcW w:w="0" w:type="auto"/>
            <w:vAlign w:val="center"/>
            <w:hideMark/>
          </w:tcPr>
          <w:p w14:paraId="1CC26C97"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w:t>
            </w:r>
          </w:p>
        </w:tc>
      </w:tr>
    </w:tbl>
    <w:p w14:paraId="6950CCF6" w14:textId="06014523" w:rsidR="000D21E7" w:rsidRPr="000D21E7" w:rsidRDefault="00B60DBB" w:rsidP="000D21E7">
      <w:pPr>
        <w:rPr>
          <w:rFonts w:ascii="Arial" w:hAnsi="Arial" w:cs="Arial"/>
          <w:b/>
          <w:bCs/>
          <w:sz w:val="24"/>
          <w:szCs w:val="24"/>
          <w:lang w:val="en-GB"/>
        </w:rPr>
      </w:pPr>
      <w:r>
        <w:rPr>
          <w:rFonts w:ascii="Segoe UI Emoji" w:hAnsi="Segoe UI Emoji" w:cs="Segoe UI Emoji"/>
          <w:b/>
          <w:bCs/>
          <w:sz w:val="24"/>
          <w:szCs w:val="24"/>
          <w:lang w:val="en-GB"/>
        </w:rPr>
        <w:br/>
      </w:r>
      <w:r w:rsidR="000D21E7" w:rsidRPr="000D21E7">
        <w:rPr>
          <w:rFonts w:ascii="Arial" w:hAnsi="Arial" w:cs="Arial"/>
          <w:b/>
          <w:bCs/>
          <w:sz w:val="24"/>
          <w:szCs w:val="24"/>
          <w:lang w:val="en-GB"/>
        </w:rPr>
        <w:t>Key Trends</w:t>
      </w:r>
    </w:p>
    <w:p w14:paraId="5BD3E1BE" w14:textId="77777777" w:rsidR="000D21E7" w:rsidRPr="000D21E7" w:rsidRDefault="000D21E7" w:rsidP="000D21E7">
      <w:pPr>
        <w:numPr>
          <w:ilvl w:val="0"/>
          <w:numId w:val="18"/>
        </w:numPr>
        <w:rPr>
          <w:rFonts w:ascii="Arial" w:hAnsi="Arial" w:cs="Arial"/>
          <w:sz w:val="24"/>
          <w:szCs w:val="24"/>
          <w:lang w:val="en-GB"/>
        </w:rPr>
      </w:pPr>
      <w:r w:rsidRPr="000D21E7">
        <w:rPr>
          <w:rFonts w:ascii="Arial" w:hAnsi="Arial" w:cs="Arial"/>
          <w:sz w:val="24"/>
          <w:szCs w:val="24"/>
          <w:lang w:val="en-GB"/>
        </w:rPr>
        <w:t xml:space="preserve">The </w:t>
      </w:r>
      <w:r w:rsidRPr="000D21E7">
        <w:rPr>
          <w:rFonts w:ascii="Arial" w:hAnsi="Arial" w:cs="Arial"/>
          <w:b/>
          <w:bCs/>
          <w:sz w:val="24"/>
          <w:szCs w:val="24"/>
          <w:lang w:val="en-GB"/>
        </w:rPr>
        <w:t>0–4 and 10–24 age groups</w:t>
      </w:r>
      <w:r w:rsidRPr="000D21E7">
        <w:rPr>
          <w:rFonts w:ascii="Arial" w:hAnsi="Arial" w:cs="Arial"/>
          <w:sz w:val="24"/>
          <w:szCs w:val="24"/>
          <w:lang w:val="en-GB"/>
        </w:rPr>
        <w:t xml:space="preserve"> have </w:t>
      </w:r>
      <w:r w:rsidRPr="000D21E7">
        <w:rPr>
          <w:rFonts w:ascii="Arial" w:hAnsi="Arial" w:cs="Arial"/>
          <w:b/>
          <w:bCs/>
          <w:sz w:val="24"/>
          <w:szCs w:val="24"/>
          <w:lang w:val="en-GB"/>
        </w:rPr>
        <w:t>declined slightly</w:t>
      </w:r>
      <w:r w:rsidRPr="000D21E7">
        <w:rPr>
          <w:rFonts w:ascii="Arial" w:hAnsi="Arial" w:cs="Arial"/>
          <w:sz w:val="24"/>
          <w:szCs w:val="24"/>
          <w:lang w:val="en-GB"/>
        </w:rPr>
        <w:t xml:space="preserve"> in proportion.</w:t>
      </w:r>
    </w:p>
    <w:p w14:paraId="00FAC148" w14:textId="122EE3AD" w:rsidR="000D21E7" w:rsidRPr="004747EC" w:rsidRDefault="000D21E7" w:rsidP="004747EC">
      <w:pPr>
        <w:numPr>
          <w:ilvl w:val="0"/>
          <w:numId w:val="18"/>
        </w:numPr>
        <w:rPr>
          <w:rFonts w:ascii="Arial" w:hAnsi="Arial" w:cs="Arial"/>
          <w:sz w:val="24"/>
          <w:szCs w:val="24"/>
          <w:lang w:val="en-GB"/>
        </w:rPr>
      </w:pPr>
      <w:r w:rsidRPr="000D21E7">
        <w:rPr>
          <w:rFonts w:ascii="Arial" w:hAnsi="Arial" w:cs="Arial"/>
          <w:sz w:val="24"/>
          <w:szCs w:val="24"/>
          <w:lang w:val="en-GB"/>
        </w:rPr>
        <w:t xml:space="preserve">The </w:t>
      </w:r>
      <w:r w:rsidRPr="000D21E7">
        <w:rPr>
          <w:rFonts w:ascii="Arial" w:hAnsi="Arial" w:cs="Arial"/>
          <w:b/>
          <w:bCs/>
          <w:sz w:val="24"/>
          <w:szCs w:val="24"/>
          <w:lang w:val="en-GB"/>
        </w:rPr>
        <w:t>25–34 age group</w:t>
      </w:r>
      <w:r w:rsidRPr="000D21E7">
        <w:rPr>
          <w:rFonts w:ascii="Arial" w:hAnsi="Arial" w:cs="Arial"/>
          <w:sz w:val="24"/>
          <w:szCs w:val="24"/>
          <w:lang w:val="en-GB"/>
        </w:rPr>
        <w:t xml:space="preserve"> has </w:t>
      </w:r>
      <w:r w:rsidRPr="000D21E7">
        <w:rPr>
          <w:rFonts w:ascii="Arial" w:hAnsi="Arial" w:cs="Arial"/>
          <w:b/>
          <w:bCs/>
          <w:sz w:val="24"/>
          <w:szCs w:val="24"/>
          <w:lang w:val="en-GB"/>
        </w:rPr>
        <w:t>grown</w:t>
      </w:r>
      <w:r w:rsidRPr="000D21E7">
        <w:rPr>
          <w:rFonts w:ascii="Arial" w:hAnsi="Arial" w:cs="Arial"/>
          <w:sz w:val="24"/>
          <w:szCs w:val="24"/>
          <w:lang w:val="en-GB"/>
        </w:rPr>
        <w:t>, suggesting a possible influx of young adults, perhaps due to employment or housing opportunities.</w:t>
      </w:r>
    </w:p>
    <w:p w14:paraId="4E9EC86F" w14:textId="1FB4FEF4" w:rsidR="000F3D01" w:rsidRPr="000F3D01" w:rsidRDefault="004747EC" w:rsidP="000F3D01">
      <w:pPr>
        <w:rPr>
          <w:rFonts w:ascii="Arial" w:hAnsi="Arial" w:cs="Arial"/>
          <w:sz w:val="24"/>
          <w:szCs w:val="24"/>
          <w:lang w:val="en-GB"/>
        </w:rPr>
      </w:pPr>
      <w:r>
        <w:rPr>
          <w:rFonts w:ascii="Arial" w:hAnsi="Arial" w:cs="Arial"/>
          <w:b/>
          <w:bCs/>
          <w:sz w:val="24"/>
          <w:szCs w:val="24"/>
          <w:lang w:val="en-GB"/>
        </w:rPr>
        <w:t>Yo</w:t>
      </w:r>
      <w:r w:rsidR="000F3D01" w:rsidRPr="000F3D01">
        <w:rPr>
          <w:rFonts w:ascii="Arial" w:hAnsi="Arial" w:cs="Arial"/>
          <w:b/>
          <w:bCs/>
          <w:sz w:val="24"/>
          <w:szCs w:val="24"/>
          <w:lang w:val="en-GB"/>
        </w:rPr>
        <w:t>ung people demographics in Taunton</w:t>
      </w:r>
      <w:r w:rsidR="000F3D01" w:rsidRPr="000F3D01">
        <w:rPr>
          <w:rFonts w:ascii="Arial" w:hAnsi="Arial" w:cs="Arial"/>
          <w:sz w:val="24"/>
          <w:szCs w:val="24"/>
          <w:lang w:val="en-GB"/>
        </w:rPr>
        <w:t xml:space="preserve"> for the years </w:t>
      </w:r>
      <w:r w:rsidR="000F3D01" w:rsidRPr="000F3D01">
        <w:rPr>
          <w:rFonts w:ascii="Arial" w:hAnsi="Arial" w:cs="Arial"/>
          <w:b/>
          <w:bCs/>
          <w:sz w:val="24"/>
          <w:szCs w:val="24"/>
          <w:lang w:val="en-GB"/>
        </w:rPr>
        <w:t>2011 and 2021</w:t>
      </w:r>
      <w:r w:rsidR="000F3D01" w:rsidRPr="000F3D01">
        <w:rPr>
          <w:rFonts w:ascii="Arial" w:hAnsi="Arial" w:cs="Arial"/>
          <w:sz w:val="24"/>
          <w:szCs w:val="24"/>
          <w:lang w:val="en-GB"/>
        </w:rPr>
        <w:t>, based on census data:</w:t>
      </w:r>
    </w:p>
    <w:p w14:paraId="3C7C37F2" w14:textId="4DC0DCA3" w:rsidR="000F3D01" w:rsidRPr="000F3D01" w:rsidRDefault="00F96B02" w:rsidP="000F3D01">
      <w:pPr>
        <w:rPr>
          <w:rFonts w:ascii="Arial" w:hAnsi="Arial" w:cs="Arial"/>
          <w:sz w:val="24"/>
          <w:szCs w:val="24"/>
          <w:lang w:val="en-GB"/>
        </w:rPr>
      </w:pPr>
      <w:r w:rsidRPr="00F96B02">
        <w:rPr>
          <w:rFonts w:ascii="Arial" w:hAnsi="Arial" w:cs="Arial"/>
          <w:noProof/>
          <w:sz w:val="24"/>
          <w:szCs w:val="24"/>
          <w:lang w:val="en-GB"/>
        </w:rPr>
        <w:drawing>
          <wp:inline distT="0" distB="0" distL="0" distR="0" wp14:anchorId="7ADD4602" wp14:editId="5F88B03D">
            <wp:extent cx="5486400" cy="3260090"/>
            <wp:effectExtent l="0" t="0" r="0" b="0"/>
            <wp:docPr id="1073397718" name="Picture 1"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97718" name="Picture 1" descr="A graph of blue and orange bars&#10;&#10;AI-generated content may be incorrect."/>
                    <pic:cNvPicPr/>
                  </pic:nvPicPr>
                  <pic:blipFill>
                    <a:blip r:embed="rId13"/>
                    <a:stretch>
                      <a:fillRect/>
                    </a:stretch>
                  </pic:blipFill>
                  <pic:spPr>
                    <a:xfrm>
                      <a:off x="0" y="0"/>
                      <a:ext cx="5486400" cy="3260090"/>
                    </a:xfrm>
                    <a:prstGeom prst="rect">
                      <a:avLst/>
                    </a:prstGeom>
                  </pic:spPr>
                </pic:pic>
              </a:graphicData>
            </a:graphic>
          </wp:inline>
        </w:drawing>
      </w:r>
    </w:p>
    <w:p w14:paraId="047B0ECB" w14:textId="77777777" w:rsidR="000F3D01" w:rsidRPr="000F3D01" w:rsidRDefault="000F3D01" w:rsidP="000F3D01">
      <w:pPr>
        <w:rPr>
          <w:rFonts w:ascii="Arial" w:hAnsi="Arial" w:cs="Arial"/>
          <w:sz w:val="24"/>
          <w:szCs w:val="24"/>
          <w:lang w:val="en-GB"/>
        </w:rPr>
      </w:pPr>
      <w:r w:rsidRPr="000F3D01">
        <w:rPr>
          <w:rFonts w:ascii="Arial" w:hAnsi="Arial" w:cs="Arial"/>
          <w:sz w:val="24"/>
          <w:szCs w:val="24"/>
          <w:lang w:val="en-GB"/>
        </w:rPr>
        <w:t>It clearly shows:</w:t>
      </w:r>
    </w:p>
    <w:p w14:paraId="7FF326FB" w14:textId="77777777" w:rsidR="000F3D01" w:rsidRPr="000F3D01" w:rsidRDefault="000F3D01" w:rsidP="000F3D01">
      <w:pPr>
        <w:numPr>
          <w:ilvl w:val="0"/>
          <w:numId w:val="20"/>
        </w:numPr>
        <w:rPr>
          <w:rFonts w:ascii="Arial" w:hAnsi="Arial" w:cs="Arial"/>
          <w:sz w:val="24"/>
          <w:szCs w:val="24"/>
          <w:lang w:val="en-GB"/>
        </w:rPr>
      </w:pPr>
      <w:r w:rsidRPr="000F3D01">
        <w:rPr>
          <w:rFonts w:ascii="Arial" w:hAnsi="Arial" w:cs="Arial"/>
          <w:sz w:val="24"/>
          <w:szCs w:val="24"/>
          <w:lang w:val="en-GB"/>
        </w:rPr>
        <w:t xml:space="preserve">A </w:t>
      </w:r>
      <w:r w:rsidRPr="000F3D01">
        <w:rPr>
          <w:rFonts w:ascii="Arial" w:hAnsi="Arial" w:cs="Arial"/>
          <w:b/>
          <w:bCs/>
          <w:sz w:val="24"/>
          <w:szCs w:val="24"/>
          <w:lang w:val="en-GB"/>
        </w:rPr>
        <w:t>decline</w:t>
      </w:r>
      <w:r w:rsidRPr="000F3D01">
        <w:rPr>
          <w:rFonts w:ascii="Arial" w:hAnsi="Arial" w:cs="Arial"/>
          <w:sz w:val="24"/>
          <w:szCs w:val="24"/>
          <w:lang w:val="en-GB"/>
        </w:rPr>
        <w:t xml:space="preserve"> in the 0–4, 10–15, 16–19, and 20–24 age groups.</w:t>
      </w:r>
    </w:p>
    <w:p w14:paraId="2E2B75F4" w14:textId="77777777" w:rsidR="000F3D01" w:rsidRPr="000F3D01" w:rsidRDefault="000F3D01" w:rsidP="000F3D01">
      <w:pPr>
        <w:numPr>
          <w:ilvl w:val="0"/>
          <w:numId w:val="20"/>
        </w:numPr>
        <w:rPr>
          <w:rFonts w:ascii="Arial" w:hAnsi="Arial" w:cs="Arial"/>
          <w:sz w:val="24"/>
          <w:szCs w:val="24"/>
          <w:lang w:val="en-GB"/>
        </w:rPr>
      </w:pPr>
      <w:r w:rsidRPr="000F3D01">
        <w:rPr>
          <w:rFonts w:ascii="Arial" w:hAnsi="Arial" w:cs="Arial"/>
          <w:sz w:val="24"/>
          <w:szCs w:val="24"/>
          <w:lang w:val="en-GB"/>
        </w:rPr>
        <w:t xml:space="preserve">A </w:t>
      </w:r>
      <w:r w:rsidRPr="000F3D01">
        <w:rPr>
          <w:rFonts w:ascii="Arial" w:hAnsi="Arial" w:cs="Arial"/>
          <w:b/>
          <w:bCs/>
          <w:sz w:val="24"/>
          <w:szCs w:val="24"/>
          <w:lang w:val="en-GB"/>
        </w:rPr>
        <w:t>slight increase</w:t>
      </w:r>
      <w:r w:rsidRPr="000F3D01">
        <w:rPr>
          <w:rFonts w:ascii="Arial" w:hAnsi="Arial" w:cs="Arial"/>
          <w:sz w:val="24"/>
          <w:szCs w:val="24"/>
          <w:lang w:val="en-GB"/>
        </w:rPr>
        <w:t xml:space="preserve"> in the 5–9 and 25–34 age groups.</w:t>
      </w:r>
    </w:p>
    <w:p w14:paraId="2ED58AF9" w14:textId="52357AE3"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lastRenderedPageBreak/>
        <w:t>Data Sources</w:t>
      </w:r>
    </w:p>
    <w:p w14:paraId="5141458E" w14:textId="77777777" w:rsidR="000D21E7" w:rsidRPr="000D21E7" w:rsidRDefault="000D21E7" w:rsidP="00F1546A">
      <w:pPr>
        <w:rPr>
          <w:rFonts w:ascii="Arial" w:hAnsi="Arial" w:cs="Arial"/>
          <w:sz w:val="24"/>
          <w:szCs w:val="24"/>
          <w:lang w:val="en-GB"/>
        </w:rPr>
      </w:pPr>
      <w:r w:rsidRPr="000D21E7">
        <w:rPr>
          <w:rFonts w:ascii="Arial" w:hAnsi="Arial" w:cs="Arial"/>
          <w:sz w:val="24"/>
          <w:szCs w:val="24"/>
          <w:lang w:val="en-GB"/>
        </w:rPr>
        <w:t xml:space="preserve">Office for National Statistics (ONS) Census 2021 </w:t>
      </w:r>
      <w:hyperlink r:id="rId14" w:history="1">
        <w:r w:rsidRPr="000D21E7">
          <w:rPr>
            <w:rStyle w:val="Hyperlink"/>
            <w:rFonts w:ascii="Arial" w:hAnsi="Arial" w:cs="Arial"/>
            <w:sz w:val="24"/>
            <w:szCs w:val="24"/>
            <w:lang w:val="en-GB"/>
          </w:rPr>
          <w:t>[1]</w:t>
        </w:r>
      </w:hyperlink>
      <w:r w:rsidRPr="000D21E7">
        <w:rPr>
          <w:rFonts w:ascii="Arial" w:hAnsi="Arial" w:cs="Arial"/>
          <w:sz w:val="24"/>
          <w:szCs w:val="24"/>
          <w:lang w:val="en-GB"/>
        </w:rPr>
        <w:t xml:space="preserve"> </w:t>
      </w:r>
      <w:hyperlink r:id="rId15" w:history="1">
        <w:r w:rsidRPr="000D21E7">
          <w:rPr>
            <w:rStyle w:val="Hyperlink"/>
            <w:rFonts w:ascii="Arial" w:hAnsi="Arial" w:cs="Arial"/>
            <w:sz w:val="24"/>
            <w:szCs w:val="24"/>
            <w:lang w:val="en-GB"/>
          </w:rPr>
          <w:t>[2]</w:t>
        </w:r>
      </w:hyperlink>
    </w:p>
    <w:p w14:paraId="5016286C" w14:textId="77777777" w:rsidR="000D21E7" w:rsidRPr="000D21E7" w:rsidRDefault="000D21E7" w:rsidP="00F1546A">
      <w:pPr>
        <w:rPr>
          <w:rFonts w:ascii="Arial" w:hAnsi="Arial" w:cs="Arial"/>
          <w:sz w:val="24"/>
          <w:szCs w:val="24"/>
          <w:lang w:val="en-GB"/>
        </w:rPr>
      </w:pPr>
      <w:r w:rsidRPr="000D21E7">
        <w:rPr>
          <w:rFonts w:ascii="Arial" w:hAnsi="Arial" w:cs="Arial"/>
          <w:sz w:val="24"/>
          <w:szCs w:val="24"/>
          <w:lang w:val="en-GB"/>
        </w:rPr>
        <w:t xml:space="preserve">Somerset Intelligence Census Portal </w:t>
      </w:r>
      <w:hyperlink r:id="rId16" w:history="1">
        <w:r w:rsidRPr="000D21E7">
          <w:rPr>
            <w:rStyle w:val="Hyperlink"/>
            <w:rFonts w:ascii="Arial" w:hAnsi="Arial" w:cs="Arial"/>
            <w:sz w:val="24"/>
            <w:szCs w:val="24"/>
            <w:lang w:val="en-GB"/>
          </w:rPr>
          <w:t>[3]</w:t>
        </w:r>
      </w:hyperlink>
    </w:p>
    <w:p w14:paraId="5915F51E" w14:textId="3957E2AC" w:rsidR="000D21E7" w:rsidRPr="000D21E7" w:rsidRDefault="000D21E7" w:rsidP="000D21E7">
      <w:pPr>
        <w:rPr>
          <w:rFonts w:ascii="Arial" w:hAnsi="Arial" w:cs="Arial"/>
          <w:b/>
          <w:bCs/>
          <w:sz w:val="24"/>
          <w:szCs w:val="24"/>
          <w:lang w:val="en-GB"/>
        </w:rPr>
      </w:pPr>
      <w:r w:rsidRPr="000D21E7">
        <w:rPr>
          <w:rFonts w:ascii="Arial" w:hAnsi="Arial" w:cs="Arial"/>
          <w:b/>
          <w:bCs/>
          <w:sz w:val="24"/>
          <w:szCs w:val="24"/>
          <w:lang w:val="en-GB"/>
        </w:rPr>
        <w:t>References</w:t>
      </w:r>
    </w:p>
    <w:p w14:paraId="3A6957CA"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 xml:space="preserve">[1] </w:t>
      </w:r>
      <w:hyperlink r:id="rId17" w:history="1">
        <w:r w:rsidRPr="000D21E7">
          <w:rPr>
            <w:rStyle w:val="Hyperlink"/>
            <w:rFonts w:ascii="Arial" w:hAnsi="Arial" w:cs="Arial"/>
            <w:sz w:val="24"/>
            <w:szCs w:val="24"/>
            <w:lang w:val="en-GB"/>
          </w:rPr>
          <w:t>Somerset West and Taunton population change, Census 2021 – ONS</w:t>
        </w:r>
      </w:hyperlink>
    </w:p>
    <w:p w14:paraId="7659BCB1"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 xml:space="preserve">[2] </w:t>
      </w:r>
      <w:hyperlink r:id="rId18" w:history="1">
        <w:r w:rsidRPr="000D21E7">
          <w:rPr>
            <w:rStyle w:val="Hyperlink"/>
            <w:rFonts w:ascii="Arial" w:hAnsi="Arial" w:cs="Arial"/>
            <w:sz w:val="24"/>
            <w:szCs w:val="24"/>
            <w:lang w:val="en-GB"/>
          </w:rPr>
          <w:t>How life has changed in Somerset West and Taunton: Census 2021</w:t>
        </w:r>
      </w:hyperlink>
    </w:p>
    <w:p w14:paraId="6BA8CA1C" w14:textId="77777777" w:rsidR="000D21E7" w:rsidRPr="000D21E7" w:rsidRDefault="000D21E7" w:rsidP="000D21E7">
      <w:pPr>
        <w:rPr>
          <w:rFonts w:ascii="Arial" w:hAnsi="Arial" w:cs="Arial"/>
          <w:sz w:val="24"/>
          <w:szCs w:val="24"/>
          <w:lang w:val="en-GB"/>
        </w:rPr>
      </w:pPr>
      <w:r w:rsidRPr="000D21E7">
        <w:rPr>
          <w:rFonts w:ascii="Arial" w:hAnsi="Arial" w:cs="Arial"/>
          <w:sz w:val="24"/>
          <w:szCs w:val="24"/>
          <w:lang w:val="en-GB"/>
        </w:rPr>
        <w:t xml:space="preserve">[3] </w:t>
      </w:r>
      <w:hyperlink r:id="rId19" w:history="1">
        <w:r w:rsidRPr="000D21E7">
          <w:rPr>
            <w:rStyle w:val="Hyperlink"/>
            <w:rFonts w:ascii="Arial" w:hAnsi="Arial" w:cs="Arial"/>
            <w:sz w:val="24"/>
            <w:szCs w:val="24"/>
            <w:lang w:val="en-GB"/>
          </w:rPr>
          <w:t>Census 2021 - Somerset Intelligence - The home of information and ...</w:t>
        </w:r>
      </w:hyperlink>
    </w:p>
    <w:p w14:paraId="60024D25" w14:textId="77777777" w:rsidR="000D21E7" w:rsidRPr="00201434" w:rsidRDefault="000D21E7">
      <w:pPr>
        <w:rPr>
          <w:rFonts w:ascii="Arial" w:hAnsi="Arial" w:cs="Arial"/>
          <w:sz w:val="24"/>
          <w:szCs w:val="24"/>
        </w:rPr>
      </w:pPr>
    </w:p>
    <w:p w14:paraId="682D391F" w14:textId="67ED67DE" w:rsidR="001501FD" w:rsidRPr="00EA7316" w:rsidRDefault="00E36D08">
      <w:pPr>
        <w:pStyle w:val="Heading2"/>
        <w:rPr>
          <w:rFonts w:ascii="Arial" w:hAnsi="Arial" w:cs="Arial"/>
          <w:color w:val="auto"/>
          <w:sz w:val="28"/>
          <w:szCs w:val="28"/>
        </w:rPr>
      </w:pPr>
      <w:bookmarkStart w:id="4" w:name="_Toc201082943"/>
      <w:r w:rsidRPr="00EA7316">
        <w:rPr>
          <w:rFonts w:ascii="Arial" w:hAnsi="Arial" w:cs="Arial"/>
          <w:color w:val="auto"/>
          <w:sz w:val="28"/>
          <w:szCs w:val="28"/>
        </w:rPr>
        <w:t>3.2 Mapping of Existing Youth Provision</w:t>
      </w:r>
      <w:bookmarkEnd w:id="4"/>
    </w:p>
    <w:p w14:paraId="29F54E41" w14:textId="77777777" w:rsidR="001501FD" w:rsidRPr="00201434" w:rsidRDefault="006C4B60">
      <w:pPr>
        <w:rPr>
          <w:rFonts w:ascii="Arial" w:hAnsi="Arial" w:cs="Arial"/>
          <w:sz w:val="24"/>
          <w:szCs w:val="24"/>
        </w:rPr>
      </w:pPr>
      <w:r w:rsidRPr="00201434">
        <w:rPr>
          <w:rFonts w:ascii="Arial" w:hAnsi="Arial" w:cs="Arial"/>
          <w:sz w:val="24"/>
          <w:szCs w:val="24"/>
        </w:rPr>
        <w:t>A detailed mapping exercise will identify all current youth services, including statutory, voluntary, and community-led initiatives. This will highlight areas of duplication, service gaps, and opportunities for better coordination and resource allocation.</w:t>
      </w:r>
    </w:p>
    <w:p w14:paraId="42C7CDFC" w14:textId="4527C7DF" w:rsidR="001501FD" w:rsidRPr="00EA7316" w:rsidRDefault="00E36D08">
      <w:pPr>
        <w:pStyle w:val="Heading2"/>
        <w:rPr>
          <w:rFonts w:ascii="Arial" w:hAnsi="Arial" w:cs="Arial"/>
          <w:color w:val="auto"/>
          <w:sz w:val="28"/>
          <w:szCs w:val="28"/>
        </w:rPr>
      </w:pPr>
      <w:bookmarkStart w:id="5" w:name="_Toc201082944"/>
      <w:r w:rsidRPr="00EA7316">
        <w:rPr>
          <w:rFonts w:ascii="Arial" w:hAnsi="Arial" w:cs="Arial"/>
          <w:color w:val="auto"/>
          <w:sz w:val="28"/>
          <w:szCs w:val="28"/>
        </w:rPr>
        <w:t>3.3 Youth Engagement and Participation</w:t>
      </w:r>
      <w:bookmarkEnd w:id="5"/>
    </w:p>
    <w:p w14:paraId="06360322" w14:textId="4009EA89" w:rsidR="001501FD" w:rsidRPr="00201434" w:rsidRDefault="006C4B60">
      <w:pPr>
        <w:rPr>
          <w:rFonts w:ascii="Arial" w:hAnsi="Arial" w:cs="Arial"/>
          <w:sz w:val="24"/>
          <w:szCs w:val="24"/>
        </w:rPr>
      </w:pPr>
      <w:r w:rsidRPr="00201434">
        <w:rPr>
          <w:rFonts w:ascii="Arial" w:hAnsi="Arial" w:cs="Arial"/>
          <w:sz w:val="24"/>
          <w:szCs w:val="24"/>
        </w:rPr>
        <w:t xml:space="preserve">Young people must be at the heart of this review. The consultant will </w:t>
      </w:r>
      <w:r w:rsidR="006E23DF">
        <w:rPr>
          <w:rFonts w:ascii="Arial" w:hAnsi="Arial" w:cs="Arial"/>
          <w:sz w:val="24"/>
          <w:szCs w:val="24"/>
        </w:rPr>
        <w:t xml:space="preserve">need to </w:t>
      </w:r>
      <w:r w:rsidRPr="00201434">
        <w:rPr>
          <w:rFonts w:ascii="Arial" w:hAnsi="Arial" w:cs="Arial"/>
          <w:sz w:val="24"/>
          <w:szCs w:val="24"/>
        </w:rPr>
        <w:t xml:space="preserve">engage directly with youth through surveys, interviews, and focus groups to understand their experiences, preferences, and aspirations. This will </w:t>
      </w:r>
      <w:proofErr w:type="gramStart"/>
      <w:r w:rsidRPr="00201434">
        <w:rPr>
          <w:rFonts w:ascii="Arial" w:hAnsi="Arial" w:cs="Arial"/>
          <w:sz w:val="24"/>
          <w:szCs w:val="24"/>
        </w:rPr>
        <w:t>inform</w:t>
      </w:r>
      <w:proofErr w:type="gramEnd"/>
      <w:r w:rsidRPr="00201434">
        <w:rPr>
          <w:rFonts w:ascii="Arial" w:hAnsi="Arial" w:cs="Arial"/>
          <w:sz w:val="24"/>
          <w:szCs w:val="24"/>
        </w:rPr>
        <w:t xml:space="preserve"> recommendations that reflect the voices of those most affected.</w:t>
      </w:r>
    </w:p>
    <w:p w14:paraId="6122E6DF" w14:textId="6EFFCE7E" w:rsidR="001501FD" w:rsidRPr="00EA7316" w:rsidRDefault="00917952">
      <w:pPr>
        <w:pStyle w:val="Heading2"/>
        <w:rPr>
          <w:rFonts w:ascii="Arial" w:hAnsi="Arial" w:cs="Arial"/>
          <w:color w:val="auto"/>
          <w:sz w:val="28"/>
          <w:szCs w:val="28"/>
        </w:rPr>
      </w:pPr>
      <w:bookmarkStart w:id="6" w:name="_Toc201082945"/>
      <w:r w:rsidRPr="00EA7316">
        <w:rPr>
          <w:rFonts w:ascii="Arial" w:hAnsi="Arial" w:cs="Arial"/>
          <w:color w:val="auto"/>
          <w:sz w:val="28"/>
          <w:szCs w:val="28"/>
        </w:rPr>
        <w:t>3.4 Detached and Targeted Youth Work</w:t>
      </w:r>
      <w:bookmarkEnd w:id="6"/>
    </w:p>
    <w:p w14:paraId="12FFE9B5" w14:textId="279F8DF5" w:rsidR="001501FD" w:rsidRPr="00201434" w:rsidRDefault="006C4B60">
      <w:pPr>
        <w:rPr>
          <w:rFonts w:ascii="Arial" w:hAnsi="Arial" w:cs="Arial"/>
          <w:sz w:val="24"/>
          <w:szCs w:val="24"/>
        </w:rPr>
      </w:pPr>
      <w:r w:rsidRPr="00201434">
        <w:rPr>
          <w:rFonts w:ascii="Arial" w:hAnsi="Arial" w:cs="Arial"/>
          <w:sz w:val="24"/>
          <w:szCs w:val="24"/>
        </w:rPr>
        <w:t xml:space="preserve">Detached youth work plays a vital role in reaching young people who do not engage </w:t>
      </w:r>
      <w:proofErr w:type="gramStart"/>
      <w:r w:rsidRPr="00201434">
        <w:rPr>
          <w:rFonts w:ascii="Arial" w:hAnsi="Arial" w:cs="Arial"/>
          <w:sz w:val="24"/>
          <w:szCs w:val="24"/>
        </w:rPr>
        <w:t>with</w:t>
      </w:r>
      <w:proofErr w:type="gramEnd"/>
      <w:r w:rsidRPr="00201434">
        <w:rPr>
          <w:rFonts w:ascii="Arial" w:hAnsi="Arial" w:cs="Arial"/>
          <w:sz w:val="24"/>
          <w:szCs w:val="24"/>
        </w:rPr>
        <w:t xml:space="preserve"> traditional services. This task will assess the effectiveness of current detached approaches and explore how targeted interventions can better support specific groups, such as LGBTQIA+ youth, young carers,</w:t>
      </w:r>
      <w:r w:rsidR="00A03C37">
        <w:rPr>
          <w:rFonts w:ascii="Arial" w:hAnsi="Arial" w:cs="Arial"/>
          <w:sz w:val="24"/>
          <w:szCs w:val="24"/>
        </w:rPr>
        <w:t xml:space="preserve"> </w:t>
      </w:r>
      <w:r w:rsidRPr="00201434">
        <w:rPr>
          <w:rFonts w:ascii="Arial" w:hAnsi="Arial" w:cs="Arial"/>
          <w:sz w:val="24"/>
          <w:szCs w:val="24"/>
        </w:rPr>
        <w:t xml:space="preserve">those at risk of antisocial </w:t>
      </w:r>
      <w:proofErr w:type="spellStart"/>
      <w:r w:rsidRPr="00201434">
        <w:rPr>
          <w:rFonts w:ascii="Arial" w:hAnsi="Arial" w:cs="Arial"/>
          <w:sz w:val="24"/>
          <w:szCs w:val="24"/>
        </w:rPr>
        <w:t>behaviour</w:t>
      </w:r>
      <w:proofErr w:type="spellEnd"/>
      <w:r w:rsidR="00A03C37">
        <w:rPr>
          <w:rFonts w:ascii="Arial" w:hAnsi="Arial" w:cs="Arial"/>
          <w:sz w:val="24"/>
          <w:szCs w:val="24"/>
        </w:rPr>
        <w:t xml:space="preserve"> as well as </w:t>
      </w:r>
      <w:proofErr w:type="gramStart"/>
      <w:r w:rsidR="00A03C37" w:rsidRPr="00A03C37">
        <w:rPr>
          <w:rFonts w:ascii="Arial" w:hAnsi="Arial" w:cs="Arial"/>
          <w:sz w:val="24"/>
          <w:szCs w:val="24"/>
        </w:rPr>
        <w:t>20-24 year olds</w:t>
      </w:r>
      <w:proofErr w:type="gramEnd"/>
      <w:r w:rsidR="00A03C37" w:rsidRPr="00A03C37">
        <w:rPr>
          <w:rFonts w:ascii="Arial" w:hAnsi="Arial" w:cs="Arial"/>
          <w:sz w:val="24"/>
          <w:szCs w:val="24"/>
        </w:rPr>
        <w:t xml:space="preserve"> who face barriers in education, employment or training.</w:t>
      </w:r>
    </w:p>
    <w:p w14:paraId="7EB57F6B" w14:textId="6BAE77F3" w:rsidR="001501FD" w:rsidRPr="00EA7316" w:rsidRDefault="00917952">
      <w:pPr>
        <w:pStyle w:val="Heading2"/>
        <w:rPr>
          <w:rFonts w:ascii="Arial" w:hAnsi="Arial" w:cs="Arial"/>
          <w:color w:val="auto"/>
          <w:sz w:val="28"/>
          <w:szCs w:val="28"/>
        </w:rPr>
      </w:pPr>
      <w:bookmarkStart w:id="7" w:name="_Toc201082946"/>
      <w:r w:rsidRPr="00EA7316">
        <w:rPr>
          <w:rFonts w:ascii="Arial" w:hAnsi="Arial" w:cs="Arial"/>
          <w:color w:val="auto"/>
          <w:sz w:val="28"/>
          <w:szCs w:val="28"/>
        </w:rPr>
        <w:t>3.5 Multi-Agency Coordination</w:t>
      </w:r>
      <w:bookmarkEnd w:id="7"/>
    </w:p>
    <w:p w14:paraId="13E634B1" w14:textId="77777777" w:rsidR="001501FD" w:rsidRPr="00201434" w:rsidRDefault="006C4B60">
      <w:pPr>
        <w:rPr>
          <w:rFonts w:ascii="Arial" w:hAnsi="Arial" w:cs="Arial"/>
          <w:sz w:val="24"/>
          <w:szCs w:val="24"/>
        </w:rPr>
      </w:pPr>
      <w:r w:rsidRPr="00201434">
        <w:rPr>
          <w:rFonts w:ascii="Arial" w:hAnsi="Arial" w:cs="Arial"/>
          <w:sz w:val="24"/>
          <w:szCs w:val="24"/>
        </w:rPr>
        <w:t>Effective youth provision requires collaboration across sectors. This task will examine how well youth services are integrated with other agencies, such as education, health, and community safety, and identify ways to strengthen partnership working.</w:t>
      </w:r>
    </w:p>
    <w:p w14:paraId="018037DB" w14:textId="3A6E8296" w:rsidR="001501FD" w:rsidRPr="00EA7316" w:rsidRDefault="00917952">
      <w:pPr>
        <w:pStyle w:val="Heading2"/>
        <w:rPr>
          <w:rFonts w:ascii="Arial" w:hAnsi="Arial" w:cs="Arial"/>
          <w:color w:val="auto"/>
          <w:sz w:val="28"/>
          <w:szCs w:val="28"/>
        </w:rPr>
      </w:pPr>
      <w:bookmarkStart w:id="8" w:name="_Toc201082947"/>
      <w:r w:rsidRPr="00EA7316">
        <w:rPr>
          <w:rFonts w:ascii="Arial" w:hAnsi="Arial" w:cs="Arial"/>
          <w:color w:val="auto"/>
          <w:sz w:val="28"/>
          <w:szCs w:val="28"/>
        </w:rPr>
        <w:lastRenderedPageBreak/>
        <w:t>3.6 Safeguarding and Policy Review</w:t>
      </w:r>
      <w:bookmarkEnd w:id="8"/>
    </w:p>
    <w:p w14:paraId="2EEB7FF6" w14:textId="77777777" w:rsidR="001501FD" w:rsidRPr="00201434" w:rsidRDefault="006C4B60">
      <w:pPr>
        <w:rPr>
          <w:rFonts w:ascii="Arial" w:hAnsi="Arial" w:cs="Arial"/>
          <w:sz w:val="24"/>
          <w:szCs w:val="24"/>
        </w:rPr>
      </w:pPr>
      <w:r w:rsidRPr="00201434">
        <w:rPr>
          <w:rFonts w:ascii="Arial" w:hAnsi="Arial" w:cs="Arial"/>
          <w:sz w:val="24"/>
          <w:szCs w:val="24"/>
        </w:rPr>
        <w:t>Robust safeguarding is a non-negotiable element of youth work. The consultant will review current safeguarding policies and practices across providers to ensure consistency, compliance, and best practice in protecting young people.</w:t>
      </w:r>
    </w:p>
    <w:p w14:paraId="1B98CB13" w14:textId="63EC6B15" w:rsidR="001501FD" w:rsidRPr="00EA7316" w:rsidRDefault="00917952">
      <w:pPr>
        <w:pStyle w:val="Heading2"/>
        <w:rPr>
          <w:rFonts w:ascii="Arial" w:hAnsi="Arial" w:cs="Arial"/>
          <w:color w:val="auto"/>
          <w:sz w:val="28"/>
          <w:szCs w:val="28"/>
        </w:rPr>
      </w:pPr>
      <w:bookmarkStart w:id="9" w:name="_Toc201082948"/>
      <w:r w:rsidRPr="00EA7316">
        <w:rPr>
          <w:rFonts w:ascii="Arial" w:hAnsi="Arial" w:cs="Arial"/>
          <w:color w:val="auto"/>
          <w:sz w:val="28"/>
          <w:szCs w:val="28"/>
        </w:rPr>
        <w:t>3.7 Case Studies and Best Practice</w:t>
      </w:r>
      <w:bookmarkEnd w:id="9"/>
    </w:p>
    <w:p w14:paraId="4FB35A8D" w14:textId="77777777" w:rsidR="001501FD" w:rsidRPr="00201434" w:rsidRDefault="006C4B60">
      <w:pPr>
        <w:rPr>
          <w:rFonts w:ascii="Arial" w:hAnsi="Arial" w:cs="Arial"/>
          <w:sz w:val="24"/>
          <w:szCs w:val="24"/>
        </w:rPr>
      </w:pPr>
      <w:r w:rsidRPr="00201434">
        <w:rPr>
          <w:rFonts w:ascii="Arial" w:hAnsi="Arial" w:cs="Arial"/>
          <w:sz w:val="24"/>
          <w:szCs w:val="24"/>
        </w:rPr>
        <w:t>Learning from others is key to innovation. The consultant will identify and present case studies from other localities that demonstrate effective, inclusive, and sustainable youth service models. These examples will inform local recommendations.</w:t>
      </w:r>
    </w:p>
    <w:p w14:paraId="2EA5AFB9" w14:textId="051D902B" w:rsidR="001501FD" w:rsidRPr="00EA7316" w:rsidRDefault="00917952">
      <w:pPr>
        <w:pStyle w:val="Heading2"/>
        <w:rPr>
          <w:rFonts w:ascii="Arial" w:hAnsi="Arial" w:cs="Arial"/>
          <w:color w:val="auto"/>
          <w:sz w:val="28"/>
          <w:szCs w:val="28"/>
        </w:rPr>
      </w:pPr>
      <w:bookmarkStart w:id="10" w:name="_Toc201082949"/>
      <w:r w:rsidRPr="00EA7316">
        <w:rPr>
          <w:rFonts w:ascii="Arial" w:hAnsi="Arial" w:cs="Arial"/>
          <w:color w:val="auto"/>
          <w:sz w:val="28"/>
          <w:szCs w:val="28"/>
        </w:rPr>
        <w:t>3.8 Funding and Sustainability</w:t>
      </w:r>
      <w:bookmarkEnd w:id="10"/>
    </w:p>
    <w:p w14:paraId="25531BEF" w14:textId="77777777" w:rsidR="001501FD" w:rsidRPr="00201434" w:rsidRDefault="006C4B60">
      <w:pPr>
        <w:rPr>
          <w:rFonts w:ascii="Arial" w:hAnsi="Arial" w:cs="Arial"/>
          <w:sz w:val="24"/>
          <w:szCs w:val="24"/>
        </w:rPr>
      </w:pPr>
      <w:r w:rsidRPr="00201434">
        <w:rPr>
          <w:rFonts w:ascii="Arial" w:hAnsi="Arial" w:cs="Arial"/>
          <w:sz w:val="24"/>
          <w:szCs w:val="24"/>
        </w:rPr>
        <w:t>Sustainable funding is critical to long-term service delivery. This task will explore current funding arrangements, identify challenges, and propose strategies for securing and distributing resources more equitably, including opportunities for match funding and joint bids.</w:t>
      </w:r>
    </w:p>
    <w:p w14:paraId="00635D7F" w14:textId="52A7A61D" w:rsidR="001501FD" w:rsidRPr="00EA7316" w:rsidRDefault="00917952">
      <w:pPr>
        <w:pStyle w:val="Heading2"/>
        <w:rPr>
          <w:rFonts w:ascii="Arial" w:hAnsi="Arial" w:cs="Arial"/>
          <w:color w:val="auto"/>
          <w:sz w:val="28"/>
          <w:szCs w:val="28"/>
        </w:rPr>
      </w:pPr>
      <w:bookmarkStart w:id="11" w:name="_Toc201082950"/>
      <w:r w:rsidRPr="00EA7316">
        <w:rPr>
          <w:rFonts w:ascii="Arial" w:hAnsi="Arial" w:cs="Arial"/>
          <w:color w:val="auto"/>
          <w:sz w:val="28"/>
          <w:szCs w:val="28"/>
        </w:rPr>
        <w:t>3.9 Technology and Innovation</w:t>
      </w:r>
      <w:bookmarkEnd w:id="11"/>
    </w:p>
    <w:p w14:paraId="7F06710D" w14:textId="77777777" w:rsidR="001501FD" w:rsidRPr="00201434" w:rsidRDefault="006C4B60">
      <w:pPr>
        <w:rPr>
          <w:rFonts w:ascii="Arial" w:hAnsi="Arial" w:cs="Arial"/>
          <w:sz w:val="24"/>
          <w:szCs w:val="24"/>
        </w:rPr>
      </w:pPr>
      <w:r w:rsidRPr="00201434">
        <w:rPr>
          <w:rFonts w:ascii="Arial" w:hAnsi="Arial" w:cs="Arial"/>
          <w:sz w:val="24"/>
          <w:szCs w:val="24"/>
        </w:rPr>
        <w:t>Digital tools can enhance service planning and delivery. The consultant will consider how technology can support youth engagement, data collection, and service coordination, while ensuring digital inclusion for all young people.</w:t>
      </w:r>
    </w:p>
    <w:p w14:paraId="352C0E77" w14:textId="23E7F912" w:rsidR="001501FD" w:rsidRPr="00EA7316" w:rsidRDefault="007A2027">
      <w:pPr>
        <w:pStyle w:val="Heading2"/>
        <w:rPr>
          <w:rFonts w:ascii="Arial" w:hAnsi="Arial" w:cs="Arial"/>
          <w:color w:val="auto"/>
          <w:sz w:val="28"/>
          <w:szCs w:val="28"/>
        </w:rPr>
      </w:pPr>
      <w:bookmarkStart w:id="12" w:name="_Toc201082951"/>
      <w:r w:rsidRPr="00EA7316">
        <w:rPr>
          <w:rFonts w:ascii="Arial" w:hAnsi="Arial" w:cs="Arial"/>
          <w:color w:val="auto"/>
          <w:sz w:val="28"/>
          <w:szCs w:val="28"/>
        </w:rPr>
        <w:t>3.10 Final Report and Recommendations</w:t>
      </w:r>
      <w:bookmarkEnd w:id="12"/>
    </w:p>
    <w:p w14:paraId="7633AE23" w14:textId="77777777" w:rsidR="001501FD" w:rsidRPr="00201434" w:rsidRDefault="006C4B60">
      <w:pPr>
        <w:rPr>
          <w:rFonts w:ascii="Arial" w:hAnsi="Arial" w:cs="Arial"/>
          <w:sz w:val="24"/>
          <w:szCs w:val="24"/>
        </w:rPr>
      </w:pPr>
      <w:r w:rsidRPr="00201434">
        <w:rPr>
          <w:rFonts w:ascii="Arial" w:hAnsi="Arial" w:cs="Arial"/>
          <w:sz w:val="24"/>
          <w:szCs w:val="24"/>
        </w:rPr>
        <w:t>The consultant will produce a comprehensive final report, including a gap analysis and a set of clear, prioritised recommendations. The report will be structured to support decision-making and align with the Council’s budget-setting process for 2026.</w:t>
      </w:r>
    </w:p>
    <w:p w14:paraId="37AC7CC9" w14:textId="77777777" w:rsidR="001501FD" w:rsidRPr="00EA7316" w:rsidRDefault="006C4B60" w:rsidP="00EA7316">
      <w:pPr>
        <w:pStyle w:val="Heading2"/>
        <w:rPr>
          <w:rFonts w:ascii="Arial" w:hAnsi="Arial" w:cs="Arial"/>
          <w:color w:val="auto"/>
          <w:sz w:val="28"/>
          <w:szCs w:val="28"/>
        </w:rPr>
      </w:pPr>
      <w:bookmarkStart w:id="13" w:name="_Toc201082952"/>
      <w:r w:rsidRPr="00EA7316">
        <w:rPr>
          <w:rFonts w:ascii="Arial" w:hAnsi="Arial" w:cs="Arial"/>
          <w:color w:val="auto"/>
          <w:sz w:val="28"/>
          <w:szCs w:val="28"/>
        </w:rPr>
        <w:t>4. Consultant Requirements</w:t>
      </w:r>
      <w:bookmarkEnd w:id="13"/>
    </w:p>
    <w:p w14:paraId="6F3BFF76" w14:textId="77777777" w:rsidR="001501FD" w:rsidRPr="00201434" w:rsidRDefault="006C4B60">
      <w:pPr>
        <w:spacing w:after="240"/>
        <w:rPr>
          <w:rFonts w:ascii="Arial" w:hAnsi="Arial" w:cs="Arial"/>
          <w:sz w:val="24"/>
          <w:szCs w:val="24"/>
        </w:rPr>
      </w:pPr>
      <w:r w:rsidRPr="00201434">
        <w:rPr>
          <w:rFonts w:ascii="Arial" w:hAnsi="Arial" w:cs="Arial"/>
          <w:sz w:val="24"/>
          <w:szCs w:val="24"/>
        </w:rPr>
        <w:t>The Council seeks an experienced, impartial consultant with a strong track record in youth service evaluation. The successful candidate will demonstrate the ability to engage diverse stakeholders, analyse complex data, and deliver high-quality, actionable insights within tight timeframes.</w:t>
      </w:r>
    </w:p>
    <w:p w14:paraId="6BC446E7" w14:textId="77777777" w:rsidR="001501FD" w:rsidRPr="00EA7316" w:rsidRDefault="006C4B60" w:rsidP="00EA7316">
      <w:pPr>
        <w:pStyle w:val="Heading2"/>
        <w:rPr>
          <w:rFonts w:ascii="Arial" w:hAnsi="Arial" w:cs="Arial"/>
          <w:color w:val="auto"/>
          <w:sz w:val="28"/>
          <w:szCs w:val="28"/>
        </w:rPr>
      </w:pPr>
      <w:bookmarkStart w:id="14" w:name="_Toc201082953"/>
      <w:r w:rsidRPr="00EA7316">
        <w:rPr>
          <w:rFonts w:ascii="Arial" w:hAnsi="Arial" w:cs="Arial"/>
          <w:color w:val="auto"/>
          <w:sz w:val="28"/>
          <w:szCs w:val="28"/>
        </w:rPr>
        <w:t>5. Budget</w:t>
      </w:r>
      <w:bookmarkEnd w:id="14"/>
    </w:p>
    <w:p w14:paraId="1FCB46CC" w14:textId="77777777" w:rsidR="004A0142" w:rsidRDefault="006C4B60">
      <w:pPr>
        <w:spacing w:after="240"/>
        <w:rPr>
          <w:rFonts w:ascii="Arial" w:hAnsi="Arial" w:cs="Arial"/>
          <w:sz w:val="24"/>
          <w:szCs w:val="24"/>
        </w:rPr>
      </w:pPr>
      <w:r w:rsidRPr="00201434">
        <w:rPr>
          <w:rFonts w:ascii="Arial" w:hAnsi="Arial" w:cs="Arial"/>
          <w:sz w:val="24"/>
          <w:szCs w:val="24"/>
        </w:rPr>
        <w:t xml:space="preserve">The available budget for this commission is between £10,000 and £50,000. </w:t>
      </w:r>
    </w:p>
    <w:p w14:paraId="2E075DA0" w14:textId="77777777" w:rsidR="004A0142" w:rsidRDefault="006C4B60">
      <w:pPr>
        <w:spacing w:after="240"/>
        <w:rPr>
          <w:rFonts w:ascii="Arial" w:hAnsi="Arial" w:cs="Arial"/>
          <w:sz w:val="24"/>
          <w:szCs w:val="24"/>
        </w:rPr>
      </w:pPr>
      <w:r w:rsidRPr="00201434">
        <w:rPr>
          <w:rFonts w:ascii="Arial" w:hAnsi="Arial" w:cs="Arial"/>
          <w:sz w:val="24"/>
          <w:szCs w:val="24"/>
        </w:rPr>
        <w:t xml:space="preserve">A mid-range proposal is anticipated, reflecting the scale and complexity of the work. </w:t>
      </w:r>
    </w:p>
    <w:p w14:paraId="63E101A1" w14:textId="26B953FD" w:rsidR="001501FD" w:rsidRPr="00201434" w:rsidRDefault="006C4B60">
      <w:pPr>
        <w:spacing w:after="240"/>
        <w:rPr>
          <w:rFonts w:ascii="Arial" w:hAnsi="Arial" w:cs="Arial"/>
          <w:sz w:val="24"/>
          <w:szCs w:val="24"/>
        </w:rPr>
      </w:pPr>
      <w:r w:rsidRPr="00201434">
        <w:rPr>
          <w:rFonts w:ascii="Arial" w:hAnsi="Arial" w:cs="Arial"/>
          <w:sz w:val="24"/>
          <w:szCs w:val="24"/>
        </w:rPr>
        <w:t>Value for money and impact will be key considerations in the selection process</w:t>
      </w:r>
      <w:r w:rsidR="004A0142">
        <w:rPr>
          <w:rFonts w:ascii="Arial" w:hAnsi="Arial" w:cs="Arial"/>
          <w:sz w:val="24"/>
          <w:szCs w:val="24"/>
        </w:rPr>
        <w:t xml:space="preserve"> and wi</w:t>
      </w:r>
      <w:r w:rsidR="00D75CEB">
        <w:rPr>
          <w:rFonts w:ascii="Arial" w:hAnsi="Arial" w:cs="Arial"/>
          <w:sz w:val="24"/>
          <w:szCs w:val="24"/>
        </w:rPr>
        <w:t>l</w:t>
      </w:r>
      <w:r w:rsidR="004A0142">
        <w:rPr>
          <w:rFonts w:ascii="Arial" w:hAnsi="Arial" w:cs="Arial"/>
          <w:sz w:val="24"/>
          <w:szCs w:val="24"/>
        </w:rPr>
        <w:t>l be subject to a fair</w:t>
      </w:r>
      <w:r w:rsidR="00D75CEB">
        <w:rPr>
          <w:rFonts w:ascii="Arial" w:hAnsi="Arial" w:cs="Arial"/>
          <w:sz w:val="24"/>
          <w:szCs w:val="24"/>
        </w:rPr>
        <w:t>, transparent</w:t>
      </w:r>
      <w:r w:rsidR="004A0142">
        <w:rPr>
          <w:rFonts w:ascii="Arial" w:hAnsi="Arial" w:cs="Arial"/>
          <w:sz w:val="24"/>
          <w:szCs w:val="24"/>
        </w:rPr>
        <w:t xml:space="preserve"> and open</w:t>
      </w:r>
      <w:r w:rsidR="00D75CEB">
        <w:rPr>
          <w:rFonts w:ascii="Arial" w:hAnsi="Arial" w:cs="Arial"/>
          <w:sz w:val="24"/>
          <w:szCs w:val="24"/>
        </w:rPr>
        <w:t xml:space="preserve"> evaluation. </w:t>
      </w:r>
    </w:p>
    <w:p w14:paraId="4A08651D" w14:textId="77777777" w:rsidR="001501FD" w:rsidRPr="00EA7316" w:rsidRDefault="006C4B60" w:rsidP="00EA7316">
      <w:pPr>
        <w:pStyle w:val="Heading2"/>
        <w:rPr>
          <w:rFonts w:ascii="Arial" w:hAnsi="Arial" w:cs="Arial"/>
          <w:color w:val="auto"/>
          <w:sz w:val="28"/>
          <w:szCs w:val="28"/>
        </w:rPr>
      </w:pPr>
      <w:bookmarkStart w:id="15" w:name="_Toc201082954"/>
      <w:r w:rsidRPr="00EA7316">
        <w:rPr>
          <w:rFonts w:ascii="Arial" w:hAnsi="Arial" w:cs="Arial"/>
          <w:color w:val="auto"/>
          <w:sz w:val="28"/>
          <w:szCs w:val="28"/>
        </w:rPr>
        <w:lastRenderedPageBreak/>
        <w:t>6. Timeline</w:t>
      </w:r>
      <w:bookmarkEnd w:id="15"/>
    </w:p>
    <w:p w14:paraId="1EE42F4A" w14:textId="77777777" w:rsidR="001C72D8" w:rsidRDefault="006C4B60">
      <w:pPr>
        <w:spacing w:after="240"/>
        <w:rPr>
          <w:rFonts w:ascii="Arial" w:hAnsi="Arial" w:cs="Arial"/>
          <w:sz w:val="24"/>
          <w:szCs w:val="24"/>
        </w:rPr>
      </w:pPr>
      <w:r w:rsidRPr="00201434">
        <w:rPr>
          <w:rFonts w:ascii="Arial" w:hAnsi="Arial" w:cs="Arial"/>
          <w:sz w:val="24"/>
          <w:szCs w:val="24"/>
        </w:rPr>
        <w:t xml:space="preserve">The review must be completed in time to inform </w:t>
      </w:r>
      <w:proofErr w:type="gramStart"/>
      <w:r w:rsidRPr="00201434">
        <w:rPr>
          <w:rFonts w:ascii="Arial" w:hAnsi="Arial" w:cs="Arial"/>
          <w:sz w:val="24"/>
          <w:szCs w:val="24"/>
        </w:rPr>
        <w:t>the</w:t>
      </w:r>
      <w:proofErr w:type="gramEnd"/>
      <w:r w:rsidRPr="00201434">
        <w:rPr>
          <w:rFonts w:ascii="Arial" w:hAnsi="Arial" w:cs="Arial"/>
          <w:sz w:val="24"/>
          <w:szCs w:val="24"/>
        </w:rPr>
        <w:t xml:space="preserve"> 2026 budget-setting process. </w:t>
      </w:r>
      <w:r w:rsidR="000002C7">
        <w:rPr>
          <w:rFonts w:ascii="Arial" w:hAnsi="Arial" w:cs="Arial"/>
          <w:sz w:val="24"/>
          <w:szCs w:val="24"/>
        </w:rPr>
        <w:t xml:space="preserve">We would anticipate that the summer break period is ideal for </w:t>
      </w:r>
      <w:r w:rsidR="008273D5">
        <w:rPr>
          <w:rFonts w:ascii="Arial" w:hAnsi="Arial" w:cs="Arial"/>
          <w:sz w:val="24"/>
          <w:szCs w:val="24"/>
        </w:rPr>
        <w:t>going to Young People where they are</w:t>
      </w:r>
      <w:r w:rsidR="001C72D8">
        <w:rPr>
          <w:rFonts w:ascii="Arial" w:hAnsi="Arial" w:cs="Arial"/>
          <w:sz w:val="24"/>
          <w:szCs w:val="24"/>
        </w:rPr>
        <w:t xml:space="preserve">, using youth voice to guide the next steps. </w:t>
      </w:r>
    </w:p>
    <w:p w14:paraId="06D2516B" w14:textId="00502D3D" w:rsidR="008A245D" w:rsidRDefault="006C4B60">
      <w:pPr>
        <w:spacing w:after="240"/>
        <w:rPr>
          <w:rFonts w:ascii="Arial" w:hAnsi="Arial" w:cs="Arial"/>
          <w:sz w:val="24"/>
          <w:szCs w:val="24"/>
        </w:rPr>
      </w:pPr>
      <w:r w:rsidRPr="00201434">
        <w:rPr>
          <w:rFonts w:ascii="Arial" w:hAnsi="Arial" w:cs="Arial"/>
          <w:sz w:val="24"/>
          <w:szCs w:val="24"/>
        </w:rPr>
        <w:t>Key milestones include:</w:t>
      </w:r>
    </w:p>
    <w:p w14:paraId="60CA7064" w14:textId="4B53B7B1" w:rsidR="008A245D" w:rsidRDefault="006C4B60" w:rsidP="008A245D">
      <w:pPr>
        <w:pStyle w:val="ListParagraph"/>
        <w:numPr>
          <w:ilvl w:val="0"/>
          <w:numId w:val="15"/>
        </w:numPr>
        <w:spacing w:after="240"/>
        <w:rPr>
          <w:rFonts w:ascii="Arial" w:hAnsi="Arial" w:cs="Arial"/>
          <w:sz w:val="24"/>
          <w:szCs w:val="24"/>
        </w:rPr>
      </w:pPr>
      <w:r w:rsidRPr="008A245D">
        <w:rPr>
          <w:rFonts w:ascii="Arial" w:hAnsi="Arial" w:cs="Arial"/>
          <w:sz w:val="24"/>
          <w:szCs w:val="24"/>
        </w:rPr>
        <w:t xml:space="preserve">Commissioning Date: </w:t>
      </w:r>
      <w:r w:rsidR="00553AFF">
        <w:rPr>
          <w:rFonts w:ascii="Arial" w:hAnsi="Arial" w:cs="Arial"/>
          <w:sz w:val="24"/>
          <w:szCs w:val="24"/>
        </w:rPr>
        <w:tab/>
      </w:r>
      <w:r w:rsidR="00553AFF">
        <w:rPr>
          <w:rFonts w:ascii="Arial" w:hAnsi="Arial" w:cs="Arial"/>
          <w:sz w:val="24"/>
          <w:szCs w:val="24"/>
        </w:rPr>
        <w:tab/>
      </w:r>
      <w:r w:rsidR="008A245D">
        <w:rPr>
          <w:rFonts w:ascii="Arial" w:hAnsi="Arial" w:cs="Arial"/>
          <w:sz w:val="24"/>
          <w:szCs w:val="24"/>
        </w:rPr>
        <w:t>August</w:t>
      </w:r>
      <w:r w:rsidRPr="008A245D">
        <w:rPr>
          <w:rFonts w:ascii="Arial" w:hAnsi="Arial" w:cs="Arial"/>
          <w:sz w:val="24"/>
          <w:szCs w:val="24"/>
        </w:rPr>
        <w:t xml:space="preserve"> 2025</w:t>
      </w:r>
    </w:p>
    <w:p w14:paraId="62780E09" w14:textId="1573CD00" w:rsidR="00553AFF" w:rsidRDefault="006C4B60" w:rsidP="008A245D">
      <w:pPr>
        <w:pStyle w:val="ListParagraph"/>
        <w:numPr>
          <w:ilvl w:val="0"/>
          <w:numId w:val="15"/>
        </w:numPr>
        <w:spacing w:after="240"/>
        <w:rPr>
          <w:rFonts w:ascii="Arial" w:hAnsi="Arial" w:cs="Arial"/>
          <w:sz w:val="24"/>
          <w:szCs w:val="24"/>
        </w:rPr>
      </w:pPr>
      <w:r w:rsidRPr="008A245D">
        <w:rPr>
          <w:rFonts w:ascii="Arial" w:hAnsi="Arial" w:cs="Arial"/>
          <w:sz w:val="24"/>
          <w:szCs w:val="24"/>
        </w:rPr>
        <w:t xml:space="preserve">Interim Findings: </w:t>
      </w:r>
      <w:r w:rsidR="00553AFF">
        <w:rPr>
          <w:rFonts w:ascii="Arial" w:hAnsi="Arial" w:cs="Arial"/>
          <w:sz w:val="24"/>
          <w:szCs w:val="24"/>
        </w:rPr>
        <w:tab/>
      </w:r>
      <w:r w:rsidR="00553AFF">
        <w:rPr>
          <w:rFonts w:ascii="Arial" w:hAnsi="Arial" w:cs="Arial"/>
          <w:sz w:val="24"/>
          <w:szCs w:val="24"/>
        </w:rPr>
        <w:tab/>
      </w:r>
      <w:r w:rsidR="00553AFF">
        <w:rPr>
          <w:rFonts w:ascii="Arial" w:hAnsi="Arial" w:cs="Arial"/>
          <w:sz w:val="24"/>
          <w:szCs w:val="24"/>
        </w:rPr>
        <w:tab/>
        <w:t>November</w:t>
      </w:r>
      <w:r w:rsidRPr="008A245D">
        <w:rPr>
          <w:rFonts w:ascii="Arial" w:hAnsi="Arial" w:cs="Arial"/>
          <w:sz w:val="24"/>
          <w:szCs w:val="24"/>
        </w:rPr>
        <w:t xml:space="preserve"> 2025</w:t>
      </w:r>
    </w:p>
    <w:p w14:paraId="3F1BEB64" w14:textId="1C33E33E" w:rsidR="001501FD" w:rsidRPr="008A245D" w:rsidRDefault="006C4B60" w:rsidP="008A245D">
      <w:pPr>
        <w:pStyle w:val="ListParagraph"/>
        <w:numPr>
          <w:ilvl w:val="0"/>
          <w:numId w:val="15"/>
        </w:numPr>
        <w:spacing w:after="240"/>
        <w:rPr>
          <w:rFonts w:ascii="Arial" w:hAnsi="Arial" w:cs="Arial"/>
          <w:sz w:val="24"/>
          <w:szCs w:val="24"/>
        </w:rPr>
      </w:pPr>
      <w:r w:rsidRPr="008A245D">
        <w:rPr>
          <w:rFonts w:ascii="Arial" w:hAnsi="Arial" w:cs="Arial"/>
          <w:sz w:val="24"/>
          <w:szCs w:val="24"/>
        </w:rPr>
        <w:t xml:space="preserve">Final Report Deadline: </w:t>
      </w:r>
      <w:r w:rsidR="00553AFF">
        <w:rPr>
          <w:rFonts w:ascii="Arial" w:hAnsi="Arial" w:cs="Arial"/>
          <w:sz w:val="24"/>
          <w:szCs w:val="24"/>
        </w:rPr>
        <w:tab/>
      </w:r>
      <w:r w:rsidR="00553AFF">
        <w:rPr>
          <w:rFonts w:ascii="Arial" w:hAnsi="Arial" w:cs="Arial"/>
          <w:sz w:val="24"/>
          <w:szCs w:val="24"/>
        </w:rPr>
        <w:tab/>
        <w:t>February</w:t>
      </w:r>
      <w:r w:rsidRPr="008A245D">
        <w:rPr>
          <w:rFonts w:ascii="Arial" w:hAnsi="Arial" w:cs="Arial"/>
          <w:sz w:val="24"/>
          <w:szCs w:val="24"/>
        </w:rPr>
        <w:t xml:space="preserve"> 202</w:t>
      </w:r>
      <w:r w:rsidR="00553AFF">
        <w:rPr>
          <w:rFonts w:ascii="Arial" w:hAnsi="Arial" w:cs="Arial"/>
          <w:sz w:val="24"/>
          <w:szCs w:val="24"/>
        </w:rPr>
        <w:t>6</w:t>
      </w:r>
    </w:p>
    <w:p w14:paraId="2D223DB6" w14:textId="77777777" w:rsidR="001501FD" w:rsidRPr="00EA7316" w:rsidRDefault="006C4B60" w:rsidP="00EA7316">
      <w:pPr>
        <w:pStyle w:val="Heading2"/>
        <w:rPr>
          <w:rFonts w:ascii="Arial" w:hAnsi="Arial" w:cs="Arial"/>
          <w:color w:val="auto"/>
          <w:sz w:val="28"/>
          <w:szCs w:val="28"/>
        </w:rPr>
      </w:pPr>
      <w:bookmarkStart w:id="16" w:name="_Toc201082955"/>
      <w:r w:rsidRPr="00EA7316">
        <w:rPr>
          <w:rFonts w:ascii="Arial" w:hAnsi="Arial" w:cs="Arial"/>
          <w:color w:val="auto"/>
          <w:sz w:val="28"/>
          <w:szCs w:val="28"/>
        </w:rPr>
        <w:t>7. Additional Considerations</w:t>
      </w:r>
      <w:bookmarkEnd w:id="16"/>
    </w:p>
    <w:p w14:paraId="2ADFEA3C" w14:textId="77777777" w:rsidR="00D75CEB" w:rsidRDefault="006C4B60">
      <w:pPr>
        <w:spacing w:after="240"/>
        <w:rPr>
          <w:rFonts w:ascii="Arial" w:hAnsi="Arial" w:cs="Arial"/>
          <w:sz w:val="24"/>
          <w:szCs w:val="24"/>
        </w:rPr>
      </w:pPr>
      <w:r w:rsidRPr="00201434">
        <w:rPr>
          <w:rFonts w:ascii="Arial" w:hAnsi="Arial" w:cs="Arial"/>
          <w:sz w:val="24"/>
          <w:szCs w:val="24"/>
        </w:rPr>
        <w:t xml:space="preserve">To support the review, the Council will provide relevant data, service maps, and contact details for key stakeholders. </w:t>
      </w:r>
    </w:p>
    <w:p w14:paraId="15A6358D" w14:textId="371D2119" w:rsidR="001501FD" w:rsidRPr="00201434" w:rsidRDefault="006C4B60">
      <w:pPr>
        <w:spacing w:after="240"/>
        <w:rPr>
          <w:rFonts w:ascii="Arial" w:hAnsi="Arial" w:cs="Arial"/>
          <w:sz w:val="24"/>
          <w:szCs w:val="24"/>
        </w:rPr>
      </w:pPr>
      <w:r w:rsidRPr="00201434">
        <w:rPr>
          <w:rFonts w:ascii="Arial" w:hAnsi="Arial" w:cs="Arial"/>
          <w:sz w:val="24"/>
          <w:szCs w:val="24"/>
        </w:rPr>
        <w:t xml:space="preserve">The consultant </w:t>
      </w:r>
      <w:r w:rsidR="00D75CEB">
        <w:rPr>
          <w:rFonts w:ascii="Arial" w:hAnsi="Arial" w:cs="Arial"/>
          <w:sz w:val="24"/>
          <w:szCs w:val="24"/>
        </w:rPr>
        <w:t>will</w:t>
      </w:r>
      <w:r w:rsidRPr="00201434">
        <w:rPr>
          <w:rFonts w:ascii="Arial" w:hAnsi="Arial" w:cs="Arial"/>
          <w:sz w:val="24"/>
          <w:szCs w:val="24"/>
        </w:rPr>
        <w:t xml:space="preserve"> </w:t>
      </w:r>
      <w:r w:rsidR="00D75CEB">
        <w:rPr>
          <w:rFonts w:ascii="Arial" w:hAnsi="Arial" w:cs="Arial"/>
          <w:sz w:val="24"/>
          <w:szCs w:val="24"/>
        </w:rPr>
        <w:t xml:space="preserve">be </w:t>
      </w:r>
      <w:r w:rsidRPr="00201434">
        <w:rPr>
          <w:rFonts w:ascii="Arial" w:hAnsi="Arial" w:cs="Arial"/>
          <w:sz w:val="24"/>
          <w:szCs w:val="24"/>
        </w:rPr>
        <w:t>encouraged to explore collaborative opportunities with local partners and consider hosting a youth conference to support consultation and engagement.</w:t>
      </w:r>
    </w:p>
    <w:p w14:paraId="2461322C" w14:textId="77777777" w:rsidR="001501FD" w:rsidRPr="00EA7316" w:rsidRDefault="006C4B60" w:rsidP="00EA7316">
      <w:pPr>
        <w:pStyle w:val="Heading2"/>
        <w:rPr>
          <w:rFonts w:ascii="Arial" w:hAnsi="Arial" w:cs="Arial"/>
          <w:color w:val="auto"/>
          <w:sz w:val="28"/>
          <w:szCs w:val="28"/>
        </w:rPr>
      </w:pPr>
      <w:bookmarkStart w:id="17" w:name="_Toc201082956"/>
      <w:r w:rsidRPr="00EA7316">
        <w:rPr>
          <w:rFonts w:ascii="Arial" w:hAnsi="Arial" w:cs="Arial"/>
          <w:color w:val="auto"/>
          <w:sz w:val="28"/>
          <w:szCs w:val="28"/>
        </w:rPr>
        <w:t>8. Submission Instructions</w:t>
      </w:r>
      <w:bookmarkEnd w:id="17"/>
    </w:p>
    <w:p w14:paraId="38C1AB13" w14:textId="77777777" w:rsidR="0086428A" w:rsidRDefault="006C4B60">
      <w:pPr>
        <w:spacing w:after="240"/>
        <w:rPr>
          <w:rFonts w:ascii="Arial" w:hAnsi="Arial" w:cs="Arial"/>
          <w:sz w:val="24"/>
          <w:szCs w:val="24"/>
        </w:rPr>
      </w:pPr>
      <w:r w:rsidRPr="00201434">
        <w:rPr>
          <w:rFonts w:ascii="Arial" w:hAnsi="Arial" w:cs="Arial"/>
          <w:sz w:val="24"/>
          <w:szCs w:val="24"/>
        </w:rPr>
        <w:t>Interested suppliers should submit a proposal including:</w:t>
      </w:r>
      <w:r w:rsidRPr="00201434">
        <w:rPr>
          <w:rFonts w:ascii="Arial" w:hAnsi="Arial" w:cs="Arial"/>
          <w:sz w:val="24"/>
          <w:szCs w:val="24"/>
        </w:rPr>
        <w:br/>
      </w:r>
    </w:p>
    <w:p w14:paraId="20802C50" w14:textId="77777777" w:rsidR="0086428A" w:rsidRDefault="006C4B60" w:rsidP="0086428A">
      <w:pPr>
        <w:pStyle w:val="ListParagraph"/>
        <w:numPr>
          <w:ilvl w:val="0"/>
          <w:numId w:val="16"/>
        </w:numPr>
        <w:spacing w:after="240"/>
        <w:rPr>
          <w:rFonts w:ascii="Arial" w:hAnsi="Arial" w:cs="Arial"/>
          <w:sz w:val="24"/>
          <w:szCs w:val="24"/>
        </w:rPr>
      </w:pPr>
      <w:r w:rsidRPr="0086428A">
        <w:rPr>
          <w:rFonts w:ascii="Arial" w:hAnsi="Arial" w:cs="Arial"/>
          <w:sz w:val="24"/>
          <w:szCs w:val="24"/>
        </w:rPr>
        <w:t>A detailed methodology and work plan</w:t>
      </w:r>
    </w:p>
    <w:p w14:paraId="59806D41" w14:textId="77777777" w:rsidR="0086428A" w:rsidRDefault="006C4B60" w:rsidP="0086428A">
      <w:pPr>
        <w:pStyle w:val="ListParagraph"/>
        <w:numPr>
          <w:ilvl w:val="0"/>
          <w:numId w:val="16"/>
        </w:numPr>
        <w:spacing w:after="240"/>
        <w:rPr>
          <w:rFonts w:ascii="Arial" w:hAnsi="Arial" w:cs="Arial"/>
          <w:sz w:val="24"/>
          <w:szCs w:val="24"/>
        </w:rPr>
      </w:pPr>
      <w:r w:rsidRPr="0086428A">
        <w:rPr>
          <w:rFonts w:ascii="Arial" w:hAnsi="Arial" w:cs="Arial"/>
          <w:sz w:val="24"/>
          <w:szCs w:val="24"/>
        </w:rPr>
        <w:t>Evidence of relevant experience and qualifications</w:t>
      </w:r>
    </w:p>
    <w:p w14:paraId="64608DE2" w14:textId="77777777" w:rsidR="0086428A" w:rsidRDefault="006C4B60" w:rsidP="0086428A">
      <w:pPr>
        <w:pStyle w:val="ListParagraph"/>
        <w:numPr>
          <w:ilvl w:val="0"/>
          <w:numId w:val="16"/>
        </w:numPr>
        <w:spacing w:after="240"/>
        <w:rPr>
          <w:rFonts w:ascii="Arial" w:hAnsi="Arial" w:cs="Arial"/>
          <w:sz w:val="24"/>
          <w:szCs w:val="24"/>
        </w:rPr>
      </w:pPr>
      <w:r w:rsidRPr="0086428A">
        <w:rPr>
          <w:rFonts w:ascii="Arial" w:hAnsi="Arial" w:cs="Arial"/>
          <w:sz w:val="24"/>
          <w:szCs w:val="24"/>
        </w:rPr>
        <w:t>A breakdown of costs and timelines</w:t>
      </w:r>
    </w:p>
    <w:p w14:paraId="11115430" w14:textId="3B785E33" w:rsidR="0086428A" w:rsidRPr="0086428A" w:rsidRDefault="006C4B60" w:rsidP="0086428A">
      <w:pPr>
        <w:pStyle w:val="ListParagraph"/>
        <w:numPr>
          <w:ilvl w:val="0"/>
          <w:numId w:val="16"/>
        </w:numPr>
        <w:spacing w:after="240"/>
        <w:rPr>
          <w:rFonts w:ascii="Arial" w:hAnsi="Arial" w:cs="Arial"/>
          <w:sz w:val="24"/>
          <w:szCs w:val="24"/>
        </w:rPr>
      </w:pPr>
      <w:r w:rsidRPr="0086428A">
        <w:rPr>
          <w:rFonts w:ascii="Arial" w:hAnsi="Arial" w:cs="Arial"/>
          <w:sz w:val="24"/>
          <w:szCs w:val="24"/>
        </w:rPr>
        <w:t>Two references from similar projects</w:t>
      </w:r>
    </w:p>
    <w:p w14:paraId="7A7D0B67" w14:textId="77777777" w:rsidR="00DF20EF" w:rsidRPr="00EA7316" w:rsidRDefault="00DF20EF" w:rsidP="00EA7316">
      <w:pPr>
        <w:pStyle w:val="Heading2"/>
        <w:rPr>
          <w:rFonts w:ascii="Arial" w:hAnsi="Arial" w:cs="Arial"/>
          <w:color w:val="auto"/>
          <w:sz w:val="28"/>
          <w:szCs w:val="28"/>
        </w:rPr>
      </w:pPr>
      <w:bookmarkStart w:id="18" w:name="_Toc201082957"/>
      <w:r w:rsidRPr="00EA7316">
        <w:rPr>
          <w:rFonts w:ascii="Arial" w:hAnsi="Arial" w:cs="Arial"/>
          <w:color w:val="auto"/>
          <w:sz w:val="28"/>
          <w:szCs w:val="28"/>
        </w:rPr>
        <w:t>9. Conclusion and Expected Deliverables</w:t>
      </w:r>
      <w:bookmarkEnd w:id="18"/>
    </w:p>
    <w:p w14:paraId="2A2B67BB" w14:textId="77777777" w:rsidR="00DF20EF" w:rsidRPr="00DF20EF" w:rsidRDefault="00DF20EF" w:rsidP="00DF20EF">
      <w:pPr>
        <w:spacing w:after="240"/>
        <w:rPr>
          <w:rFonts w:ascii="Arial" w:hAnsi="Arial" w:cs="Arial"/>
          <w:sz w:val="24"/>
          <w:szCs w:val="24"/>
          <w:lang w:val="en-GB"/>
        </w:rPr>
      </w:pPr>
      <w:r w:rsidRPr="00DF20EF">
        <w:rPr>
          <w:rFonts w:ascii="Arial" w:hAnsi="Arial" w:cs="Arial"/>
          <w:sz w:val="24"/>
          <w:szCs w:val="24"/>
          <w:lang w:val="en-GB"/>
        </w:rPr>
        <w:t>Upon completion of this comprehensive review, the appointed consultant is expected to deliver a clear, evidence-based assessment of youth services in Taunton. The final output should provide Taunton Town Council with:</w:t>
      </w:r>
    </w:p>
    <w:p w14:paraId="5E372768" w14:textId="65BF8264"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A detailed mapping of existing youth provision</w:t>
      </w:r>
      <w:r w:rsidRPr="00DF20EF">
        <w:rPr>
          <w:rFonts w:ascii="Arial" w:hAnsi="Arial" w:cs="Arial"/>
          <w:sz w:val="24"/>
          <w:szCs w:val="24"/>
          <w:lang w:val="en-GB"/>
        </w:rPr>
        <w:t>, including service types, locations, providers, and target demographics</w:t>
      </w:r>
      <w:r w:rsidR="004E716C">
        <w:rPr>
          <w:rFonts w:ascii="Arial" w:hAnsi="Arial" w:cs="Arial"/>
          <w:sz w:val="24"/>
          <w:szCs w:val="24"/>
          <w:lang w:val="en-GB"/>
        </w:rPr>
        <w:t xml:space="preserve"> and any potential funding timelines</w:t>
      </w:r>
      <w:r w:rsidRPr="00DF20EF">
        <w:rPr>
          <w:rFonts w:ascii="Arial" w:hAnsi="Arial" w:cs="Arial"/>
          <w:sz w:val="24"/>
          <w:szCs w:val="24"/>
          <w:lang w:val="en-GB"/>
        </w:rPr>
        <w:t>.</w:t>
      </w:r>
    </w:p>
    <w:p w14:paraId="04EF9CA6" w14:textId="77777777"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A demographic and geographic analysis</w:t>
      </w:r>
      <w:r w:rsidRPr="00DF20EF">
        <w:rPr>
          <w:rFonts w:ascii="Arial" w:hAnsi="Arial" w:cs="Arial"/>
          <w:sz w:val="24"/>
          <w:szCs w:val="24"/>
          <w:lang w:val="en-GB"/>
        </w:rPr>
        <w:t> highlighting areas of need, service gaps, and inequalities in access.</w:t>
      </w:r>
    </w:p>
    <w:p w14:paraId="775933F0" w14:textId="73A189C1"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lastRenderedPageBreak/>
        <w:t>Insights from direct</w:t>
      </w:r>
      <w:r w:rsidR="004E716C">
        <w:rPr>
          <w:rFonts w:ascii="Arial" w:hAnsi="Arial" w:cs="Arial"/>
          <w:b/>
          <w:bCs/>
          <w:sz w:val="24"/>
          <w:szCs w:val="24"/>
          <w:lang w:val="en-GB"/>
        </w:rPr>
        <w:t xml:space="preserve"> and </w:t>
      </w:r>
      <w:proofErr w:type="spellStart"/>
      <w:r w:rsidR="004E716C">
        <w:rPr>
          <w:rFonts w:ascii="Arial" w:hAnsi="Arial" w:cs="Arial"/>
          <w:b/>
          <w:bCs/>
          <w:sz w:val="24"/>
          <w:szCs w:val="24"/>
          <w:lang w:val="en-GB"/>
        </w:rPr>
        <w:t>non direct</w:t>
      </w:r>
      <w:proofErr w:type="spellEnd"/>
      <w:r w:rsidRPr="00DF20EF">
        <w:rPr>
          <w:rFonts w:ascii="Arial" w:hAnsi="Arial" w:cs="Arial"/>
          <w:b/>
          <w:bCs/>
          <w:sz w:val="24"/>
          <w:szCs w:val="24"/>
          <w:lang w:val="en-GB"/>
        </w:rPr>
        <w:t xml:space="preserve"> engagement with young people and stakeholders</w:t>
      </w:r>
      <w:r w:rsidRPr="00DF20EF">
        <w:rPr>
          <w:rFonts w:ascii="Arial" w:hAnsi="Arial" w:cs="Arial"/>
          <w:sz w:val="24"/>
          <w:szCs w:val="24"/>
          <w:lang w:val="en-GB"/>
        </w:rPr>
        <w:t xml:space="preserve">, capturing lived experiences, service perceptions and </w:t>
      </w:r>
      <w:r w:rsidR="004E716C">
        <w:rPr>
          <w:rFonts w:ascii="Arial" w:hAnsi="Arial" w:cs="Arial"/>
          <w:sz w:val="24"/>
          <w:szCs w:val="24"/>
          <w:lang w:val="en-GB"/>
        </w:rPr>
        <w:t xml:space="preserve">any </w:t>
      </w:r>
      <w:r w:rsidRPr="00DF20EF">
        <w:rPr>
          <w:rFonts w:ascii="Arial" w:hAnsi="Arial" w:cs="Arial"/>
          <w:sz w:val="24"/>
          <w:szCs w:val="24"/>
          <w:lang w:val="en-GB"/>
        </w:rPr>
        <w:t>unmet needs.</w:t>
      </w:r>
    </w:p>
    <w:p w14:paraId="342A81C3" w14:textId="77777777"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An evaluation of current coordination and safeguarding practices</w:t>
      </w:r>
      <w:r w:rsidRPr="00DF20EF">
        <w:rPr>
          <w:rFonts w:ascii="Arial" w:hAnsi="Arial" w:cs="Arial"/>
          <w:sz w:val="24"/>
          <w:szCs w:val="24"/>
          <w:lang w:val="en-GB"/>
        </w:rPr>
        <w:t>, with recommendations for improvement.</w:t>
      </w:r>
    </w:p>
    <w:p w14:paraId="5DC0EE2E" w14:textId="77777777"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Case studies and examples of best practice</w:t>
      </w:r>
      <w:r w:rsidRPr="00DF20EF">
        <w:rPr>
          <w:rFonts w:ascii="Arial" w:hAnsi="Arial" w:cs="Arial"/>
          <w:sz w:val="24"/>
          <w:szCs w:val="24"/>
          <w:lang w:val="en-GB"/>
        </w:rPr>
        <w:t> from comparable localities to inform local innovation.</w:t>
      </w:r>
    </w:p>
    <w:p w14:paraId="4D7E3A78" w14:textId="77777777"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A comprehensive gap analysis</w:t>
      </w:r>
      <w:r w:rsidRPr="00DF20EF">
        <w:rPr>
          <w:rFonts w:ascii="Arial" w:hAnsi="Arial" w:cs="Arial"/>
          <w:sz w:val="24"/>
          <w:szCs w:val="24"/>
          <w:lang w:val="en-GB"/>
        </w:rPr>
        <w:t> identifying priority areas for investment and development.</w:t>
      </w:r>
    </w:p>
    <w:p w14:paraId="7E95ECAD" w14:textId="77777777"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Strategic, actionable recommendations</w:t>
      </w:r>
      <w:r w:rsidRPr="00DF20EF">
        <w:rPr>
          <w:rFonts w:ascii="Arial" w:hAnsi="Arial" w:cs="Arial"/>
          <w:sz w:val="24"/>
          <w:szCs w:val="24"/>
          <w:lang w:val="en-GB"/>
        </w:rPr>
        <w:t> for enhancing youth provision, including short-, medium-, and long-term goals.</w:t>
      </w:r>
    </w:p>
    <w:p w14:paraId="58A595F1" w14:textId="4EAEB679" w:rsidR="00DF20EF" w:rsidRPr="00DF20EF" w:rsidRDefault="00DF20EF" w:rsidP="00DF20EF">
      <w:pPr>
        <w:numPr>
          <w:ilvl w:val="0"/>
          <w:numId w:val="14"/>
        </w:numPr>
        <w:spacing w:after="240"/>
        <w:rPr>
          <w:rFonts w:ascii="Arial" w:hAnsi="Arial" w:cs="Arial"/>
          <w:sz w:val="24"/>
          <w:szCs w:val="24"/>
          <w:lang w:val="en-GB"/>
        </w:rPr>
      </w:pPr>
      <w:r w:rsidRPr="00DF20EF">
        <w:rPr>
          <w:rFonts w:ascii="Arial" w:hAnsi="Arial" w:cs="Arial"/>
          <w:b/>
          <w:bCs/>
          <w:sz w:val="24"/>
          <w:szCs w:val="24"/>
          <w:lang w:val="en-GB"/>
        </w:rPr>
        <w:t>A roadmap for sustainable funding and partnership development</w:t>
      </w:r>
      <w:r w:rsidRPr="00DF20EF">
        <w:rPr>
          <w:rFonts w:ascii="Arial" w:hAnsi="Arial" w:cs="Arial"/>
          <w:sz w:val="24"/>
          <w:szCs w:val="24"/>
          <w:lang w:val="en-GB"/>
        </w:rPr>
        <w:t>, including opportunities for joint bids and match funding</w:t>
      </w:r>
      <w:r w:rsidR="0087260F">
        <w:rPr>
          <w:rFonts w:ascii="Arial" w:hAnsi="Arial" w:cs="Arial"/>
          <w:sz w:val="24"/>
          <w:szCs w:val="24"/>
          <w:lang w:val="en-GB"/>
        </w:rPr>
        <w:t xml:space="preserve"> from relevant and local funding and grant organisations</w:t>
      </w:r>
      <w:r w:rsidRPr="00DF20EF">
        <w:rPr>
          <w:rFonts w:ascii="Arial" w:hAnsi="Arial" w:cs="Arial"/>
          <w:sz w:val="24"/>
          <w:szCs w:val="24"/>
          <w:lang w:val="en-GB"/>
        </w:rPr>
        <w:t>.</w:t>
      </w:r>
    </w:p>
    <w:p w14:paraId="79B9FC95" w14:textId="17C88A7C" w:rsidR="00DF20EF" w:rsidRPr="00F11B91" w:rsidRDefault="00DF20EF" w:rsidP="00D50991">
      <w:pPr>
        <w:numPr>
          <w:ilvl w:val="0"/>
          <w:numId w:val="14"/>
        </w:numPr>
        <w:spacing w:after="240"/>
        <w:rPr>
          <w:rFonts w:ascii="Arial" w:hAnsi="Arial" w:cs="Arial"/>
          <w:sz w:val="24"/>
          <w:szCs w:val="24"/>
        </w:rPr>
      </w:pPr>
      <w:r w:rsidRPr="009A6F7F">
        <w:rPr>
          <w:rFonts w:ascii="Arial" w:hAnsi="Arial" w:cs="Arial"/>
          <w:b/>
          <w:bCs/>
          <w:sz w:val="24"/>
          <w:szCs w:val="24"/>
          <w:lang w:val="en-GB"/>
        </w:rPr>
        <w:t>A final report</w:t>
      </w:r>
      <w:r w:rsidRPr="009A6F7F">
        <w:rPr>
          <w:rFonts w:ascii="Arial" w:hAnsi="Arial" w:cs="Arial"/>
          <w:sz w:val="24"/>
          <w:szCs w:val="24"/>
          <w:lang w:val="en-GB"/>
        </w:rPr>
        <w:t xml:space="preserve"> that is accessible, professional and aligned with the Council’s </w:t>
      </w:r>
      <w:r w:rsidR="00FB71A0" w:rsidRPr="009A6F7F">
        <w:rPr>
          <w:rFonts w:ascii="Arial" w:hAnsi="Arial" w:cs="Arial"/>
          <w:sz w:val="24"/>
          <w:szCs w:val="24"/>
          <w:lang w:val="en-GB"/>
        </w:rPr>
        <w:t xml:space="preserve">corporate plan and </w:t>
      </w:r>
      <w:r w:rsidRPr="009A6F7F">
        <w:rPr>
          <w:rFonts w:ascii="Arial" w:hAnsi="Arial" w:cs="Arial"/>
          <w:sz w:val="24"/>
          <w:szCs w:val="24"/>
          <w:lang w:val="en-GB"/>
        </w:rPr>
        <w:t>budget-setting timeline for 2026.</w:t>
      </w:r>
    </w:p>
    <w:p w14:paraId="467B1929" w14:textId="77777777" w:rsidR="00F11B91" w:rsidRDefault="00F11B91" w:rsidP="00F11B91">
      <w:pPr>
        <w:spacing w:after="240"/>
        <w:rPr>
          <w:rFonts w:ascii="Arial" w:hAnsi="Arial" w:cs="Arial"/>
          <w:sz w:val="24"/>
          <w:szCs w:val="24"/>
        </w:rPr>
      </w:pPr>
    </w:p>
    <w:p w14:paraId="1FD0DCA3" w14:textId="2FA20DC6" w:rsidR="00F11B91" w:rsidRPr="00F819F1" w:rsidRDefault="00F11B91" w:rsidP="00F11B91">
      <w:pPr>
        <w:spacing w:after="240"/>
        <w:rPr>
          <w:rFonts w:ascii="Arial" w:hAnsi="Arial" w:cs="Arial"/>
          <w:b/>
          <w:bCs/>
          <w:sz w:val="36"/>
          <w:szCs w:val="36"/>
          <w:u w:val="single"/>
        </w:rPr>
      </w:pPr>
      <w:r w:rsidRPr="00F819F1">
        <w:rPr>
          <w:rFonts w:ascii="Arial" w:hAnsi="Arial" w:cs="Arial"/>
          <w:b/>
          <w:bCs/>
          <w:sz w:val="36"/>
          <w:szCs w:val="36"/>
          <w:u w:val="single"/>
        </w:rPr>
        <w:t xml:space="preserve">Supplier List: </w:t>
      </w:r>
    </w:p>
    <w:tbl>
      <w:tblPr>
        <w:tblStyle w:val="TableGrid"/>
        <w:tblW w:w="0" w:type="auto"/>
        <w:tblLook w:val="04A0" w:firstRow="1" w:lastRow="0" w:firstColumn="1" w:lastColumn="0" w:noHBand="0" w:noVBand="1"/>
      </w:tblPr>
      <w:tblGrid>
        <w:gridCol w:w="8630"/>
      </w:tblGrid>
      <w:tr w:rsidR="00F819F1" w14:paraId="3AE48CA6" w14:textId="77777777">
        <w:tc>
          <w:tcPr>
            <w:tcW w:w="8630" w:type="dxa"/>
          </w:tcPr>
          <w:p w14:paraId="5D08EFCE" w14:textId="77777777" w:rsidR="00F819F1" w:rsidRDefault="00F819F1" w:rsidP="00F11B91">
            <w:pPr>
              <w:spacing w:after="240"/>
              <w:rPr>
                <w:rFonts w:ascii="Arial" w:hAnsi="Arial" w:cs="Arial"/>
                <w:sz w:val="24"/>
                <w:szCs w:val="24"/>
              </w:rPr>
            </w:pPr>
            <w:r>
              <w:rPr>
                <w:rFonts w:ascii="Arial" w:hAnsi="Arial" w:cs="Arial"/>
                <w:sz w:val="24"/>
                <w:szCs w:val="24"/>
              </w:rPr>
              <w:t>2BU Somerset</w:t>
            </w:r>
          </w:p>
        </w:tc>
      </w:tr>
      <w:tr w:rsidR="00F819F1" w14:paraId="7F0B5148" w14:textId="77777777">
        <w:tc>
          <w:tcPr>
            <w:tcW w:w="8630" w:type="dxa"/>
          </w:tcPr>
          <w:p w14:paraId="6CF49BD6" w14:textId="1BFEA71E" w:rsidR="00F819F1" w:rsidRDefault="00DF3AA9" w:rsidP="00F11B91">
            <w:pPr>
              <w:spacing w:after="240"/>
              <w:rPr>
                <w:rFonts w:ascii="Arial" w:hAnsi="Arial" w:cs="Arial"/>
                <w:sz w:val="24"/>
                <w:szCs w:val="24"/>
              </w:rPr>
            </w:pPr>
            <w:r>
              <w:rPr>
                <w:rFonts w:ascii="Arial" w:hAnsi="Arial" w:cs="Arial"/>
                <w:sz w:val="24"/>
                <w:szCs w:val="24"/>
              </w:rPr>
              <w:t xml:space="preserve">Taunton </w:t>
            </w:r>
            <w:r w:rsidR="00F819F1">
              <w:rPr>
                <w:rFonts w:ascii="Arial" w:hAnsi="Arial" w:cs="Arial"/>
                <w:sz w:val="24"/>
                <w:szCs w:val="24"/>
              </w:rPr>
              <w:t>Brewhouse</w:t>
            </w:r>
          </w:p>
        </w:tc>
      </w:tr>
      <w:tr w:rsidR="00F819F1" w14:paraId="036DA18E" w14:textId="77777777">
        <w:tc>
          <w:tcPr>
            <w:tcW w:w="8630" w:type="dxa"/>
          </w:tcPr>
          <w:p w14:paraId="703A30C3" w14:textId="77777777" w:rsidR="00F819F1" w:rsidRDefault="00F819F1" w:rsidP="00F11B91">
            <w:pPr>
              <w:spacing w:after="240"/>
              <w:rPr>
                <w:rFonts w:ascii="Arial" w:hAnsi="Arial" w:cs="Arial"/>
                <w:sz w:val="24"/>
                <w:szCs w:val="24"/>
              </w:rPr>
            </w:pPr>
            <w:r>
              <w:rPr>
                <w:rFonts w:ascii="Arial" w:hAnsi="Arial" w:cs="Arial"/>
                <w:sz w:val="24"/>
                <w:szCs w:val="24"/>
              </w:rPr>
              <w:t>Mind in Somerset</w:t>
            </w:r>
          </w:p>
        </w:tc>
      </w:tr>
      <w:tr w:rsidR="00F819F1" w14:paraId="3F71E851" w14:textId="77777777">
        <w:tc>
          <w:tcPr>
            <w:tcW w:w="8630" w:type="dxa"/>
          </w:tcPr>
          <w:p w14:paraId="1FDB69AE" w14:textId="77777777" w:rsidR="00F819F1" w:rsidRDefault="00F819F1" w:rsidP="00F11B91">
            <w:pPr>
              <w:spacing w:after="240"/>
              <w:rPr>
                <w:rFonts w:ascii="Arial" w:hAnsi="Arial" w:cs="Arial"/>
                <w:sz w:val="24"/>
                <w:szCs w:val="24"/>
              </w:rPr>
            </w:pPr>
            <w:r>
              <w:rPr>
                <w:rFonts w:ascii="Arial" w:hAnsi="Arial" w:cs="Arial"/>
                <w:sz w:val="24"/>
                <w:szCs w:val="24"/>
              </w:rPr>
              <w:t>National Citizens Service</w:t>
            </w:r>
          </w:p>
        </w:tc>
      </w:tr>
      <w:tr w:rsidR="00F819F1" w14:paraId="2736ECFC" w14:textId="77777777">
        <w:tc>
          <w:tcPr>
            <w:tcW w:w="8630" w:type="dxa"/>
          </w:tcPr>
          <w:p w14:paraId="0FEA366F" w14:textId="77777777" w:rsidR="00F819F1" w:rsidRDefault="00F819F1" w:rsidP="00F11B91">
            <w:pPr>
              <w:spacing w:after="240"/>
              <w:rPr>
                <w:rFonts w:ascii="Arial" w:hAnsi="Arial" w:cs="Arial"/>
                <w:sz w:val="24"/>
                <w:szCs w:val="24"/>
              </w:rPr>
            </w:pPr>
            <w:r>
              <w:rPr>
                <w:rFonts w:ascii="Arial" w:hAnsi="Arial" w:cs="Arial"/>
                <w:sz w:val="24"/>
                <w:szCs w:val="24"/>
              </w:rPr>
              <w:t>Scout, Guide Centre, Sea Cadets</w:t>
            </w:r>
          </w:p>
        </w:tc>
      </w:tr>
      <w:tr w:rsidR="00F819F1" w14:paraId="65E3ADC7" w14:textId="77777777">
        <w:tc>
          <w:tcPr>
            <w:tcW w:w="8630" w:type="dxa"/>
          </w:tcPr>
          <w:p w14:paraId="012E3CEB" w14:textId="77777777" w:rsidR="00F819F1" w:rsidRDefault="00F819F1" w:rsidP="00F11B91">
            <w:pPr>
              <w:spacing w:after="240"/>
              <w:rPr>
                <w:rFonts w:ascii="Arial" w:hAnsi="Arial" w:cs="Arial"/>
                <w:sz w:val="24"/>
                <w:szCs w:val="24"/>
              </w:rPr>
            </w:pPr>
            <w:r>
              <w:rPr>
                <w:rFonts w:ascii="Arial" w:hAnsi="Arial" w:cs="Arial"/>
                <w:sz w:val="24"/>
                <w:szCs w:val="24"/>
              </w:rPr>
              <w:t>Somerset Council – Engagement and Participation Team</w:t>
            </w:r>
          </w:p>
        </w:tc>
      </w:tr>
      <w:tr w:rsidR="00F819F1" w14:paraId="7D3C50F1" w14:textId="77777777">
        <w:tc>
          <w:tcPr>
            <w:tcW w:w="8630" w:type="dxa"/>
          </w:tcPr>
          <w:p w14:paraId="6A8EA427" w14:textId="77777777" w:rsidR="00F819F1" w:rsidRDefault="00F819F1" w:rsidP="00F11B91">
            <w:pPr>
              <w:spacing w:after="240"/>
              <w:rPr>
                <w:rFonts w:ascii="Arial" w:hAnsi="Arial" w:cs="Arial"/>
                <w:sz w:val="24"/>
                <w:szCs w:val="24"/>
              </w:rPr>
            </w:pPr>
            <w:r>
              <w:rPr>
                <w:rFonts w:ascii="Arial" w:hAnsi="Arial" w:cs="Arial"/>
                <w:sz w:val="24"/>
                <w:szCs w:val="24"/>
              </w:rPr>
              <w:t>TYCA</w:t>
            </w:r>
          </w:p>
        </w:tc>
      </w:tr>
      <w:tr w:rsidR="00F819F1" w14:paraId="537D627B" w14:textId="77777777">
        <w:tc>
          <w:tcPr>
            <w:tcW w:w="8630" w:type="dxa"/>
          </w:tcPr>
          <w:p w14:paraId="0DFA3985" w14:textId="77777777" w:rsidR="00F819F1" w:rsidRDefault="00F819F1" w:rsidP="00F11B91">
            <w:pPr>
              <w:spacing w:after="240"/>
              <w:rPr>
                <w:rFonts w:ascii="Arial" w:hAnsi="Arial" w:cs="Arial"/>
                <w:sz w:val="24"/>
                <w:szCs w:val="24"/>
              </w:rPr>
            </w:pPr>
            <w:r>
              <w:rPr>
                <w:rFonts w:ascii="Arial" w:hAnsi="Arial" w:cs="Arial"/>
                <w:sz w:val="24"/>
                <w:szCs w:val="24"/>
              </w:rPr>
              <w:t>YMCA, TAUNTON</w:t>
            </w:r>
          </w:p>
        </w:tc>
      </w:tr>
      <w:tr w:rsidR="00F819F1" w14:paraId="57AF1834" w14:textId="77777777">
        <w:tc>
          <w:tcPr>
            <w:tcW w:w="8630" w:type="dxa"/>
          </w:tcPr>
          <w:p w14:paraId="0C37E73F" w14:textId="77777777" w:rsidR="00F819F1" w:rsidRDefault="00F819F1" w:rsidP="00F11B91">
            <w:pPr>
              <w:spacing w:after="240"/>
              <w:rPr>
                <w:rFonts w:ascii="Arial" w:hAnsi="Arial" w:cs="Arial"/>
                <w:sz w:val="24"/>
                <w:szCs w:val="24"/>
              </w:rPr>
            </w:pPr>
            <w:r>
              <w:rPr>
                <w:rFonts w:ascii="Arial" w:hAnsi="Arial" w:cs="Arial"/>
                <w:sz w:val="24"/>
                <w:szCs w:val="24"/>
              </w:rPr>
              <w:t>Young Somerset</w:t>
            </w:r>
          </w:p>
        </w:tc>
      </w:tr>
      <w:tr w:rsidR="00F819F1" w14:paraId="087714FF" w14:textId="77777777">
        <w:tc>
          <w:tcPr>
            <w:tcW w:w="8630" w:type="dxa"/>
          </w:tcPr>
          <w:p w14:paraId="73406532" w14:textId="77777777" w:rsidR="00F819F1" w:rsidRDefault="00F819F1" w:rsidP="00F11B91">
            <w:pPr>
              <w:spacing w:after="240"/>
              <w:rPr>
                <w:rFonts w:ascii="Arial" w:hAnsi="Arial" w:cs="Arial"/>
                <w:sz w:val="24"/>
                <w:szCs w:val="24"/>
              </w:rPr>
            </w:pPr>
            <w:r>
              <w:rPr>
                <w:rFonts w:ascii="Arial" w:hAnsi="Arial" w:cs="Arial"/>
                <w:sz w:val="24"/>
                <w:szCs w:val="24"/>
              </w:rPr>
              <w:lastRenderedPageBreak/>
              <w:t>Youth Parliament</w:t>
            </w:r>
          </w:p>
        </w:tc>
      </w:tr>
      <w:tr w:rsidR="00FF4780" w14:paraId="64D6B718" w14:textId="77777777">
        <w:tc>
          <w:tcPr>
            <w:tcW w:w="8630" w:type="dxa"/>
          </w:tcPr>
          <w:p w14:paraId="1DABD9FE" w14:textId="70D1DDF2" w:rsidR="00FF4780" w:rsidRDefault="00FF4780" w:rsidP="00F11B91">
            <w:pPr>
              <w:spacing w:after="240"/>
              <w:rPr>
                <w:rFonts w:ascii="Arial" w:hAnsi="Arial" w:cs="Arial"/>
                <w:sz w:val="24"/>
                <w:szCs w:val="24"/>
              </w:rPr>
            </w:pPr>
            <w:r>
              <w:rPr>
                <w:rFonts w:ascii="Arial" w:hAnsi="Arial" w:cs="Arial"/>
                <w:sz w:val="24"/>
                <w:szCs w:val="24"/>
              </w:rPr>
              <w:t>Connect Somerset</w:t>
            </w:r>
          </w:p>
        </w:tc>
      </w:tr>
      <w:tr w:rsidR="00FF4780" w14:paraId="13AF1979" w14:textId="77777777">
        <w:tc>
          <w:tcPr>
            <w:tcW w:w="8630" w:type="dxa"/>
          </w:tcPr>
          <w:p w14:paraId="1DBDC158" w14:textId="29FDAAB7" w:rsidR="00FF4780" w:rsidRDefault="00850005" w:rsidP="00F11B91">
            <w:pPr>
              <w:spacing w:after="240"/>
              <w:rPr>
                <w:rFonts w:ascii="Arial" w:hAnsi="Arial" w:cs="Arial"/>
                <w:sz w:val="24"/>
                <w:szCs w:val="24"/>
              </w:rPr>
            </w:pPr>
            <w:proofErr w:type="spellStart"/>
            <w:r>
              <w:rPr>
                <w:rFonts w:ascii="Arial" w:hAnsi="Arial" w:cs="Arial"/>
                <w:sz w:val="24"/>
                <w:szCs w:val="24"/>
              </w:rPr>
              <w:t>GameChanger</w:t>
            </w:r>
            <w:proofErr w:type="spellEnd"/>
          </w:p>
        </w:tc>
      </w:tr>
      <w:tr w:rsidR="00FF4780" w14:paraId="7477F18C" w14:textId="77777777">
        <w:tc>
          <w:tcPr>
            <w:tcW w:w="8630" w:type="dxa"/>
          </w:tcPr>
          <w:p w14:paraId="6C7C37DC" w14:textId="728109D6" w:rsidR="00FF4780" w:rsidRDefault="00850005" w:rsidP="00F11B91">
            <w:pPr>
              <w:spacing w:after="240"/>
              <w:rPr>
                <w:rFonts w:ascii="Arial" w:hAnsi="Arial" w:cs="Arial"/>
                <w:sz w:val="24"/>
                <w:szCs w:val="24"/>
              </w:rPr>
            </w:pPr>
            <w:r>
              <w:rPr>
                <w:rFonts w:ascii="Arial" w:hAnsi="Arial" w:cs="Arial"/>
                <w:sz w:val="24"/>
                <w:szCs w:val="24"/>
              </w:rPr>
              <w:t>In The Mix</w:t>
            </w:r>
          </w:p>
        </w:tc>
      </w:tr>
      <w:tr w:rsidR="00FF4780" w14:paraId="4D231A9E" w14:textId="77777777">
        <w:tc>
          <w:tcPr>
            <w:tcW w:w="8630" w:type="dxa"/>
          </w:tcPr>
          <w:p w14:paraId="4FA0211C" w14:textId="68683CBB" w:rsidR="00FF4780" w:rsidRDefault="00850005" w:rsidP="00F11B91">
            <w:pPr>
              <w:spacing w:after="240"/>
              <w:rPr>
                <w:rFonts w:ascii="Arial" w:hAnsi="Arial" w:cs="Arial"/>
                <w:sz w:val="24"/>
                <w:szCs w:val="24"/>
              </w:rPr>
            </w:pPr>
            <w:r>
              <w:rPr>
                <w:rFonts w:ascii="Arial" w:hAnsi="Arial" w:cs="Arial"/>
                <w:sz w:val="24"/>
                <w:szCs w:val="24"/>
              </w:rPr>
              <w:t>Somerset Youth Theatre</w:t>
            </w:r>
          </w:p>
        </w:tc>
      </w:tr>
      <w:tr w:rsidR="00FF4780" w14:paraId="4F6D604F" w14:textId="77777777">
        <w:tc>
          <w:tcPr>
            <w:tcW w:w="8630" w:type="dxa"/>
          </w:tcPr>
          <w:p w14:paraId="46DE0B89" w14:textId="0F7E21A4" w:rsidR="00FF4780" w:rsidRDefault="00850005" w:rsidP="00F11B91">
            <w:pPr>
              <w:spacing w:after="240"/>
              <w:rPr>
                <w:rFonts w:ascii="Arial" w:hAnsi="Arial" w:cs="Arial"/>
                <w:sz w:val="24"/>
                <w:szCs w:val="24"/>
              </w:rPr>
            </w:pPr>
            <w:r>
              <w:rPr>
                <w:rFonts w:ascii="Arial" w:hAnsi="Arial" w:cs="Arial"/>
                <w:sz w:val="24"/>
                <w:szCs w:val="24"/>
              </w:rPr>
              <w:t>Fuse</w:t>
            </w:r>
          </w:p>
        </w:tc>
      </w:tr>
      <w:tr w:rsidR="00850005" w14:paraId="441FA935" w14:textId="77777777">
        <w:tc>
          <w:tcPr>
            <w:tcW w:w="8630" w:type="dxa"/>
          </w:tcPr>
          <w:p w14:paraId="67D07B86" w14:textId="5ACFA758" w:rsidR="00850005" w:rsidRDefault="00850005" w:rsidP="00F11B91">
            <w:pPr>
              <w:spacing w:after="240"/>
              <w:rPr>
                <w:rFonts w:ascii="Arial" w:hAnsi="Arial" w:cs="Arial"/>
                <w:sz w:val="24"/>
                <w:szCs w:val="24"/>
              </w:rPr>
            </w:pPr>
            <w:r>
              <w:rPr>
                <w:rFonts w:ascii="Arial" w:hAnsi="Arial" w:cs="Arial"/>
                <w:sz w:val="24"/>
                <w:szCs w:val="24"/>
              </w:rPr>
              <w:t>Taunton CICCIC</w:t>
            </w:r>
          </w:p>
        </w:tc>
      </w:tr>
      <w:tr w:rsidR="00850005" w14:paraId="70FB16D4" w14:textId="77777777">
        <w:tc>
          <w:tcPr>
            <w:tcW w:w="8630" w:type="dxa"/>
          </w:tcPr>
          <w:p w14:paraId="7C15F23D" w14:textId="2AF4BB89" w:rsidR="00850005" w:rsidRDefault="00606E4E" w:rsidP="00F11B91">
            <w:pPr>
              <w:spacing w:after="240"/>
              <w:rPr>
                <w:rFonts w:ascii="Arial" w:hAnsi="Arial" w:cs="Arial"/>
                <w:sz w:val="24"/>
                <w:szCs w:val="24"/>
              </w:rPr>
            </w:pPr>
            <w:r>
              <w:rPr>
                <w:rFonts w:ascii="Arial" w:hAnsi="Arial" w:cs="Arial"/>
                <w:sz w:val="24"/>
                <w:szCs w:val="24"/>
              </w:rPr>
              <w:t>Taunton Minster</w:t>
            </w:r>
          </w:p>
        </w:tc>
      </w:tr>
      <w:tr w:rsidR="00850005" w14:paraId="55A67246" w14:textId="77777777">
        <w:tc>
          <w:tcPr>
            <w:tcW w:w="8630" w:type="dxa"/>
          </w:tcPr>
          <w:p w14:paraId="1A053A9E" w14:textId="0EABEDDA" w:rsidR="00850005" w:rsidRDefault="00606E4E" w:rsidP="00F11B91">
            <w:pPr>
              <w:spacing w:after="240"/>
              <w:rPr>
                <w:rFonts w:ascii="Arial" w:hAnsi="Arial" w:cs="Arial"/>
                <w:sz w:val="24"/>
                <w:szCs w:val="24"/>
              </w:rPr>
            </w:pPr>
            <w:r>
              <w:rPr>
                <w:rFonts w:ascii="Arial" w:hAnsi="Arial" w:cs="Arial"/>
                <w:sz w:val="24"/>
                <w:szCs w:val="24"/>
              </w:rPr>
              <w:t>Taunton Town FC</w:t>
            </w:r>
          </w:p>
        </w:tc>
      </w:tr>
      <w:tr w:rsidR="00850005" w14:paraId="2069F86E" w14:textId="77777777">
        <w:tc>
          <w:tcPr>
            <w:tcW w:w="8630" w:type="dxa"/>
          </w:tcPr>
          <w:p w14:paraId="1B40CFA0" w14:textId="370131AE" w:rsidR="00850005" w:rsidRDefault="00606E4E" w:rsidP="00F11B91">
            <w:pPr>
              <w:spacing w:after="240"/>
              <w:rPr>
                <w:rFonts w:ascii="Arial" w:hAnsi="Arial" w:cs="Arial"/>
                <w:sz w:val="24"/>
                <w:szCs w:val="24"/>
              </w:rPr>
            </w:pPr>
            <w:r>
              <w:rPr>
                <w:rFonts w:ascii="Arial" w:hAnsi="Arial" w:cs="Arial"/>
                <w:sz w:val="24"/>
                <w:szCs w:val="24"/>
              </w:rPr>
              <w:t>Taunton Youth Culture Arts</w:t>
            </w:r>
          </w:p>
        </w:tc>
      </w:tr>
      <w:tr w:rsidR="00606E4E" w14:paraId="060D9E2D" w14:textId="77777777">
        <w:tc>
          <w:tcPr>
            <w:tcW w:w="8630" w:type="dxa"/>
          </w:tcPr>
          <w:p w14:paraId="5EA89FF7" w14:textId="39D91C3F" w:rsidR="00606E4E" w:rsidRDefault="00606E4E" w:rsidP="00F11B91">
            <w:pPr>
              <w:spacing w:after="240"/>
              <w:rPr>
                <w:rFonts w:ascii="Arial" w:hAnsi="Arial" w:cs="Arial"/>
                <w:sz w:val="24"/>
                <w:szCs w:val="24"/>
              </w:rPr>
            </w:pPr>
            <w:r>
              <w:rPr>
                <w:rFonts w:ascii="Arial" w:hAnsi="Arial" w:cs="Arial"/>
                <w:sz w:val="24"/>
                <w:szCs w:val="24"/>
              </w:rPr>
              <w:t>Taunton Youth for Christ</w:t>
            </w:r>
          </w:p>
        </w:tc>
      </w:tr>
      <w:tr w:rsidR="00606E4E" w14:paraId="60AF67F6" w14:textId="77777777">
        <w:tc>
          <w:tcPr>
            <w:tcW w:w="8630" w:type="dxa"/>
          </w:tcPr>
          <w:p w14:paraId="04342D02" w14:textId="1F794BC4" w:rsidR="00606E4E" w:rsidRDefault="006B6C37" w:rsidP="00F11B91">
            <w:pPr>
              <w:spacing w:after="240"/>
              <w:rPr>
                <w:rFonts w:ascii="Arial" w:hAnsi="Arial" w:cs="Arial"/>
                <w:sz w:val="24"/>
                <w:szCs w:val="24"/>
              </w:rPr>
            </w:pPr>
            <w:r>
              <w:rPr>
                <w:rFonts w:ascii="Arial" w:hAnsi="Arial" w:cs="Arial"/>
                <w:sz w:val="24"/>
                <w:szCs w:val="24"/>
              </w:rPr>
              <w:t>The Onion Project</w:t>
            </w:r>
          </w:p>
        </w:tc>
      </w:tr>
      <w:tr w:rsidR="00606E4E" w14:paraId="36E05190" w14:textId="77777777">
        <w:tc>
          <w:tcPr>
            <w:tcW w:w="8630" w:type="dxa"/>
          </w:tcPr>
          <w:p w14:paraId="2258772A" w14:textId="6B51628C" w:rsidR="00606E4E" w:rsidRDefault="006B6C37" w:rsidP="00F11B91">
            <w:pPr>
              <w:spacing w:after="240"/>
              <w:rPr>
                <w:rFonts w:ascii="Arial" w:hAnsi="Arial" w:cs="Arial"/>
                <w:sz w:val="24"/>
                <w:szCs w:val="24"/>
              </w:rPr>
            </w:pPr>
            <w:r>
              <w:rPr>
                <w:rFonts w:ascii="Arial" w:hAnsi="Arial" w:cs="Arial"/>
                <w:sz w:val="24"/>
                <w:szCs w:val="24"/>
              </w:rPr>
              <w:t>Youth Unlimited</w:t>
            </w:r>
          </w:p>
        </w:tc>
      </w:tr>
    </w:tbl>
    <w:p w14:paraId="06667AC9" w14:textId="77777777" w:rsidR="00F11B91" w:rsidRPr="009A6F7F" w:rsidRDefault="00F11B91" w:rsidP="00F11B91">
      <w:pPr>
        <w:spacing w:after="240"/>
        <w:rPr>
          <w:rFonts w:ascii="Arial" w:hAnsi="Arial" w:cs="Arial"/>
          <w:sz w:val="24"/>
          <w:szCs w:val="24"/>
        </w:rPr>
      </w:pPr>
    </w:p>
    <w:sectPr w:rsidR="00F11B91" w:rsidRPr="009A6F7F"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9ABD5" w14:textId="77777777" w:rsidR="004A61C2" w:rsidRDefault="004A61C2" w:rsidP="00DF20EF">
      <w:pPr>
        <w:spacing w:after="0" w:line="240" w:lineRule="auto"/>
      </w:pPr>
      <w:r>
        <w:separator/>
      </w:r>
    </w:p>
  </w:endnote>
  <w:endnote w:type="continuationSeparator" w:id="0">
    <w:p w14:paraId="5F46BD57" w14:textId="77777777" w:rsidR="004A61C2" w:rsidRDefault="004A61C2" w:rsidP="00DF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05D6D" w14:textId="77777777" w:rsidR="004A61C2" w:rsidRDefault="004A61C2" w:rsidP="00DF20EF">
      <w:pPr>
        <w:spacing w:after="0" w:line="240" w:lineRule="auto"/>
      </w:pPr>
      <w:r>
        <w:separator/>
      </w:r>
    </w:p>
  </w:footnote>
  <w:footnote w:type="continuationSeparator" w:id="0">
    <w:p w14:paraId="20AA4BA7" w14:textId="77777777" w:rsidR="004A61C2" w:rsidRDefault="004A61C2" w:rsidP="00DF2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E01EDC"/>
    <w:multiLevelType w:val="hybridMultilevel"/>
    <w:tmpl w:val="C93C97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FD2F5B"/>
    <w:multiLevelType w:val="hybridMultilevel"/>
    <w:tmpl w:val="DD94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2E6D7C"/>
    <w:multiLevelType w:val="multilevel"/>
    <w:tmpl w:val="FFFC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C22C9"/>
    <w:multiLevelType w:val="multilevel"/>
    <w:tmpl w:val="525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BF1E4A"/>
    <w:multiLevelType w:val="multilevel"/>
    <w:tmpl w:val="5B92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0850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7F0D73"/>
    <w:multiLevelType w:val="multilevel"/>
    <w:tmpl w:val="4E1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33D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B1D4E"/>
    <w:multiLevelType w:val="hybridMultilevel"/>
    <w:tmpl w:val="0622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7A415B"/>
    <w:multiLevelType w:val="multilevel"/>
    <w:tmpl w:val="FF9E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973134"/>
    <w:multiLevelType w:val="hybridMultilevel"/>
    <w:tmpl w:val="C3B8E160"/>
    <w:lvl w:ilvl="0" w:tplc="9FB69502">
      <w:start w:val="1"/>
      <w:numFmt w:val="bullet"/>
      <w:lvlText w:val=""/>
      <w:lvlJc w:val="left"/>
      <w:pPr>
        <w:ind w:left="1440" w:hanging="360"/>
      </w:pPr>
      <w:rPr>
        <w:rFonts w:ascii="Symbol" w:hAnsi="Symbol"/>
      </w:rPr>
    </w:lvl>
    <w:lvl w:ilvl="1" w:tplc="02EA199A">
      <w:start w:val="1"/>
      <w:numFmt w:val="bullet"/>
      <w:lvlText w:val=""/>
      <w:lvlJc w:val="left"/>
      <w:pPr>
        <w:ind w:left="1440" w:hanging="360"/>
      </w:pPr>
      <w:rPr>
        <w:rFonts w:ascii="Symbol" w:hAnsi="Symbol"/>
      </w:rPr>
    </w:lvl>
    <w:lvl w:ilvl="2" w:tplc="8CE83CDC">
      <w:start w:val="1"/>
      <w:numFmt w:val="bullet"/>
      <w:lvlText w:val=""/>
      <w:lvlJc w:val="left"/>
      <w:pPr>
        <w:ind w:left="1440" w:hanging="360"/>
      </w:pPr>
      <w:rPr>
        <w:rFonts w:ascii="Symbol" w:hAnsi="Symbol"/>
      </w:rPr>
    </w:lvl>
    <w:lvl w:ilvl="3" w:tplc="511868CA">
      <w:start w:val="1"/>
      <w:numFmt w:val="bullet"/>
      <w:lvlText w:val=""/>
      <w:lvlJc w:val="left"/>
      <w:pPr>
        <w:ind w:left="1440" w:hanging="360"/>
      </w:pPr>
      <w:rPr>
        <w:rFonts w:ascii="Symbol" w:hAnsi="Symbol"/>
      </w:rPr>
    </w:lvl>
    <w:lvl w:ilvl="4" w:tplc="90D82172">
      <w:start w:val="1"/>
      <w:numFmt w:val="bullet"/>
      <w:lvlText w:val=""/>
      <w:lvlJc w:val="left"/>
      <w:pPr>
        <w:ind w:left="1440" w:hanging="360"/>
      </w:pPr>
      <w:rPr>
        <w:rFonts w:ascii="Symbol" w:hAnsi="Symbol"/>
      </w:rPr>
    </w:lvl>
    <w:lvl w:ilvl="5" w:tplc="86DE62A4">
      <w:start w:val="1"/>
      <w:numFmt w:val="bullet"/>
      <w:lvlText w:val=""/>
      <w:lvlJc w:val="left"/>
      <w:pPr>
        <w:ind w:left="1440" w:hanging="360"/>
      </w:pPr>
      <w:rPr>
        <w:rFonts w:ascii="Symbol" w:hAnsi="Symbol"/>
      </w:rPr>
    </w:lvl>
    <w:lvl w:ilvl="6" w:tplc="C4DEFF64">
      <w:start w:val="1"/>
      <w:numFmt w:val="bullet"/>
      <w:lvlText w:val=""/>
      <w:lvlJc w:val="left"/>
      <w:pPr>
        <w:ind w:left="1440" w:hanging="360"/>
      </w:pPr>
      <w:rPr>
        <w:rFonts w:ascii="Symbol" w:hAnsi="Symbol"/>
      </w:rPr>
    </w:lvl>
    <w:lvl w:ilvl="7" w:tplc="388CBB8C">
      <w:start w:val="1"/>
      <w:numFmt w:val="bullet"/>
      <w:lvlText w:val=""/>
      <w:lvlJc w:val="left"/>
      <w:pPr>
        <w:ind w:left="1440" w:hanging="360"/>
      </w:pPr>
      <w:rPr>
        <w:rFonts w:ascii="Symbol" w:hAnsi="Symbol"/>
      </w:rPr>
    </w:lvl>
    <w:lvl w:ilvl="8" w:tplc="8B3276D6">
      <w:start w:val="1"/>
      <w:numFmt w:val="bullet"/>
      <w:lvlText w:val=""/>
      <w:lvlJc w:val="left"/>
      <w:pPr>
        <w:ind w:left="1440" w:hanging="360"/>
      </w:pPr>
      <w:rPr>
        <w:rFonts w:ascii="Symbol" w:hAnsi="Symbol"/>
      </w:rPr>
    </w:lvl>
  </w:abstractNum>
  <w:abstractNum w:abstractNumId="20" w15:restartNumberingAfterBreak="0">
    <w:nsid w:val="7FB04D86"/>
    <w:multiLevelType w:val="hybridMultilevel"/>
    <w:tmpl w:val="82E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262906">
    <w:abstractNumId w:val="8"/>
  </w:num>
  <w:num w:numId="2" w16cid:durableId="514880494">
    <w:abstractNumId w:val="6"/>
  </w:num>
  <w:num w:numId="3" w16cid:durableId="293482446">
    <w:abstractNumId w:val="5"/>
  </w:num>
  <w:num w:numId="4" w16cid:durableId="1642350023">
    <w:abstractNumId w:val="4"/>
  </w:num>
  <w:num w:numId="5" w16cid:durableId="1584952946">
    <w:abstractNumId w:val="7"/>
  </w:num>
  <w:num w:numId="6" w16cid:durableId="226917858">
    <w:abstractNumId w:val="3"/>
  </w:num>
  <w:num w:numId="7" w16cid:durableId="1732464691">
    <w:abstractNumId w:val="2"/>
  </w:num>
  <w:num w:numId="8" w16cid:durableId="1415467522">
    <w:abstractNumId w:val="1"/>
  </w:num>
  <w:num w:numId="9" w16cid:durableId="557132924">
    <w:abstractNumId w:val="0"/>
  </w:num>
  <w:num w:numId="10" w16cid:durableId="1367682617">
    <w:abstractNumId w:val="20"/>
  </w:num>
  <w:num w:numId="11" w16cid:durableId="1875268587">
    <w:abstractNumId w:val="14"/>
  </w:num>
  <w:num w:numId="12" w16cid:durableId="1790464741">
    <w:abstractNumId w:val="9"/>
  </w:num>
  <w:num w:numId="13" w16cid:durableId="1532180881">
    <w:abstractNumId w:val="16"/>
  </w:num>
  <w:num w:numId="14" w16cid:durableId="467868007">
    <w:abstractNumId w:val="18"/>
  </w:num>
  <w:num w:numId="15" w16cid:durableId="1603414387">
    <w:abstractNumId w:val="17"/>
  </w:num>
  <w:num w:numId="16" w16cid:durableId="1219782205">
    <w:abstractNumId w:val="10"/>
  </w:num>
  <w:num w:numId="17" w16cid:durableId="1307708451">
    <w:abstractNumId w:val="11"/>
  </w:num>
  <w:num w:numId="18" w16cid:durableId="1435128087">
    <w:abstractNumId w:val="13"/>
  </w:num>
  <w:num w:numId="19" w16cid:durableId="410392050">
    <w:abstractNumId w:val="15"/>
  </w:num>
  <w:num w:numId="20" w16cid:durableId="1295597971">
    <w:abstractNumId w:val="12"/>
  </w:num>
  <w:num w:numId="21" w16cid:durableId="10936227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2C7"/>
    <w:rsid w:val="00033911"/>
    <w:rsid w:val="00034616"/>
    <w:rsid w:val="0006063C"/>
    <w:rsid w:val="00094DD5"/>
    <w:rsid w:val="000D21E7"/>
    <w:rsid w:val="000F3D01"/>
    <w:rsid w:val="001501FD"/>
    <w:rsid w:val="0015074B"/>
    <w:rsid w:val="001772C1"/>
    <w:rsid w:val="001870B6"/>
    <w:rsid w:val="001A2A24"/>
    <w:rsid w:val="001B7BC2"/>
    <w:rsid w:val="001C72D8"/>
    <w:rsid w:val="001D7482"/>
    <w:rsid w:val="00201434"/>
    <w:rsid w:val="00220643"/>
    <w:rsid w:val="0029639D"/>
    <w:rsid w:val="00326F90"/>
    <w:rsid w:val="00337831"/>
    <w:rsid w:val="003B4E5D"/>
    <w:rsid w:val="003C5A1C"/>
    <w:rsid w:val="004151EC"/>
    <w:rsid w:val="00436B64"/>
    <w:rsid w:val="00460ED9"/>
    <w:rsid w:val="00472E8B"/>
    <w:rsid w:val="004747EC"/>
    <w:rsid w:val="0049278A"/>
    <w:rsid w:val="004A0142"/>
    <w:rsid w:val="004A61C2"/>
    <w:rsid w:val="004E01DE"/>
    <w:rsid w:val="004E0865"/>
    <w:rsid w:val="004E716C"/>
    <w:rsid w:val="005318C0"/>
    <w:rsid w:val="0053641A"/>
    <w:rsid w:val="00553AFF"/>
    <w:rsid w:val="00563DE4"/>
    <w:rsid w:val="00591E7C"/>
    <w:rsid w:val="00606E4E"/>
    <w:rsid w:val="00611EA5"/>
    <w:rsid w:val="00620A63"/>
    <w:rsid w:val="00636D9F"/>
    <w:rsid w:val="00641EB6"/>
    <w:rsid w:val="006A14FB"/>
    <w:rsid w:val="006B6C37"/>
    <w:rsid w:val="006C4B60"/>
    <w:rsid w:val="006D58BE"/>
    <w:rsid w:val="006E23DF"/>
    <w:rsid w:val="006E6DCA"/>
    <w:rsid w:val="0077225E"/>
    <w:rsid w:val="0079056C"/>
    <w:rsid w:val="007A2027"/>
    <w:rsid w:val="007E0E06"/>
    <w:rsid w:val="007E59C7"/>
    <w:rsid w:val="008273D5"/>
    <w:rsid w:val="00836602"/>
    <w:rsid w:val="00850005"/>
    <w:rsid w:val="0086428A"/>
    <w:rsid w:val="0087260F"/>
    <w:rsid w:val="0089396C"/>
    <w:rsid w:val="008A245D"/>
    <w:rsid w:val="008B4381"/>
    <w:rsid w:val="008C5729"/>
    <w:rsid w:val="008D3D9B"/>
    <w:rsid w:val="008E401C"/>
    <w:rsid w:val="008E75F0"/>
    <w:rsid w:val="00917952"/>
    <w:rsid w:val="00923E3D"/>
    <w:rsid w:val="009A6F7F"/>
    <w:rsid w:val="009B2D90"/>
    <w:rsid w:val="009D4348"/>
    <w:rsid w:val="00A03C37"/>
    <w:rsid w:val="00AA1D8D"/>
    <w:rsid w:val="00AA5908"/>
    <w:rsid w:val="00AB27FD"/>
    <w:rsid w:val="00AD789B"/>
    <w:rsid w:val="00B41C15"/>
    <w:rsid w:val="00B47730"/>
    <w:rsid w:val="00B52166"/>
    <w:rsid w:val="00B60DBB"/>
    <w:rsid w:val="00B77840"/>
    <w:rsid w:val="00BE1387"/>
    <w:rsid w:val="00BF4953"/>
    <w:rsid w:val="00C3622C"/>
    <w:rsid w:val="00C47CF3"/>
    <w:rsid w:val="00C616D7"/>
    <w:rsid w:val="00CB0664"/>
    <w:rsid w:val="00CF5231"/>
    <w:rsid w:val="00D03A04"/>
    <w:rsid w:val="00D2040A"/>
    <w:rsid w:val="00D211B8"/>
    <w:rsid w:val="00D40D84"/>
    <w:rsid w:val="00D442FF"/>
    <w:rsid w:val="00D46F35"/>
    <w:rsid w:val="00D50991"/>
    <w:rsid w:val="00D54EC9"/>
    <w:rsid w:val="00D6267B"/>
    <w:rsid w:val="00D75CEB"/>
    <w:rsid w:val="00DB03D1"/>
    <w:rsid w:val="00DF0920"/>
    <w:rsid w:val="00DF135C"/>
    <w:rsid w:val="00DF20EF"/>
    <w:rsid w:val="00DF3AA9"/>
    <w:rsid w:val="00E135E4"/>
    <w:rsid w:val="00E32D25"/>
    <w:rsid w:val="00E36D08"/>
    <w:rsid w:val="00E978B0"/>
    <w:rsid w:val="00E97B06"/>
    <w:rsid w:val="00EA67E8"/>
    <w:rsid w:val="00EA7316"/>
    <w:rsid w:val="00EB4C16"/>
    <w:rsid w:val="00EC6846"/>
    <w:rsid w:val="00EE26D6"/>
    <w:rsid w:val="00EE5484"/>
    <w:rsid w:val="00EF1D16"/>
    <w:rsid w:val="00F11B91"/>
    <w:rsid w:val="00F12958"/>
    <w:rsid w:val="00F1546A"/>
    <w:rsid w:val="00F20089"/>
    <w:rsid w:val="00F45BD0"/>
    <w:rsid w:val="00F7228C"/>
    <w:rsid w:val="00F771F4"/>
    <w:rsid w:val="00F819F1"/>
    <w:rsid w:val="00F85C08"/>
    <w:rsid w:val="00F96B02"/>
    <w:rsid w:val="00FB71A0"/>
    <w:rsid w:val="00FC693F"/>
    <w:rsid w:val="00FC7B9F"/>
    <w:rsid w:val="00FE42E5"/>
    <w:rsid w:val="00FF2851"/>
    <w:rsid w:val="00FF34B9"/>
    <w:rsid w:val="00FF4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F1BB0E"/>
  <w14:defaultImageDpi w14:val="330"/>
  <w15:docId w15:val="{C9420816-0839-40C2-8F6F-072CFFBE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D46F35"/>
    <w:pPr>
      <w:spacing w:after="100"/>
    </w:pPr>
  </w:style>
  <w:style w:type="paragraph" w:styleId="TOC2">
    <w:name w:val="toc 2"/>
    <w:basedOn w:val="Normal"/>
    <w:next w:val="Normal"/>
    <w:autoRedefine/>
    <w:uiPriority w:val="39"/>
    <w:unhideWhenUsed/>
    <w:rsid w:val="00D46F35"/>
    <w:pPr>
      <w:spacing w:after="100"/>
      <w:ind w:left="220"/>
    </w:pPr>
  </w:style>
  <w:style w:type="character" w:styleId="Hyperlink">
    <w:name w:val="Hyperlink"/>
    <w:basedOn w:val="DefaultParagraphFont"/>
    <w:uiPriority w:val="99"/>
    <w:unhideWhenUsed/>
    <w:rsid w:val="00D46F35"/>
    <w:rPr>
      <w:color w:val="0000FF" w:themeColor="hyperlink"/>
      <w:u w:val="single"/>
    </w:rPr>
  </w:style>
  <w:style w:type="paragraph" w:styleId="Revision">
    <w:name w:val="Revision"/>
    <w:hidden/>
    <w:uiPriority w:val="99"/>
    <w:semiHidden/>
    <w:rsid w:val="009A6F7F"/>
    <w:pPr>
      <w:spacing w:after="0" w:line="240" w:lineRule="auto"/>
    </w:pPr>
  </w:style>
  <w:style w:type="character" w:styleId="UnresolvedMention">
    <w:name w:val="Unresolved Mention"/>
    <w:basedOn w:val="DefaultParagraphFont"/>
    <w:uiPriority w:val="99"/>
    <w:semiHidden/>
    <w:unhideWhenUsed/>
    <w:rsid w:val="000D21E7"/>
    <w:rPr>
      <w:color w:val="605E5C"/>
      <w:shd w:val="clear" w:color="auto" w:fill="E1DFDD"/>
    </w:rPr>
  </w:style>
  <w:style w:type="character" w:styleId="CommentReference">
    <w:name w:val="annotation reference"/>
    <w:basedOn w:val="DefaultParagraphFont"/>
    <w:uiPriority w:val="99"/>
    <w:semiHidden/>
    <w:unhideWhenUsed/>
    <w:rsid w:val="00F12958"/>
    <w:rPr>
      <w:sz w:val="16"/>
      <w:szCs w:val="16"/>
    </w:rPr>
  </w:style>
  <w:style w:type="paragraph" w:styleId="CommentText">
    <w:name w:val="annotation text"/>
    <w:basedOn w:val="Normal"/>
    <w:link w:val="CommentTextChar"/>
    <w:uiPriority w:val="99"/>
    <w:unhideWhenUsed/>
    <w:rsid w:val="00F12958"/>
    <w:pPr>
      <w:spacing w:line="240" w:lineRule="auto"/>
    </w:pPr>
    <w:rPr>
      <w:sz w:val="20"/>
      <w:szCs w:val="20"/>
    </w:rPr>
  </w:style>
  <w:style w:type="character" w:customStyle="1" w:styleId="CommentTextChar">
    <w:name w:val="Comment Text Char"/>
    <w:basedOn w:val="DefaultParagraphFont"/>
    <w:link w:val="CommentText"/>
    <w:uiPriority w:val="99"/>
    <w:rsid w:val="00F12958"/>
    <w:rPr>
      <w:sz w:val="20"/>
      <w:szCs w:val="20"/>
    </w:rPr>
  </w:style>
  <w:style w:type="paragraph" w:styleId="CommentSubject">
    <w:name w:val="annotation subject"/>
    <w:basedOn w:val="CommentText"/>
    <w:next w:val="CommentText"/>
    <w:link w:val="CommentSubjectChar"/>
    <w:uiPriority w:val="99"/>
    <w:semiHidden/>
    <w:unhideWhenUsed/>
    <w:rsid w:val="00F12958"/>
    <w:rPr>
      <w:b/>
      <w:bCs/>
    </w:rPr>
  </w:style>
  <w:style w:type="character" w:customStyle="1" w:styleId="CommentSubjectChar">
    <w:name w:val="Comment Subject Char"/>
    <w:basedOn w:val="CommentTextChar"/>
    <w:link w:val="CommentSubject"/>
    <w:uiPriority w:val="99"/>
    <w:semiHidden/>
    <w:rsid w:val="00F129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472444">
      <w:bodyDiv w:val="1"/>
      <w:marLeft w:val="0"/>
      <w:marRight w:val="0"/>
      <w:marTop w:val="0"/>
      <w:marBottom w:val="0"/>
      <w:divBdr>
        <w:top w:val="none" w:sz="0" w:space="0" w:color="auto"/>
        <w:left w:val="none" w:sz="0" w:space="0" w:color="auto"/>
        <w:bottom w:val="none" w:sz="0" w:space="0" w:color="auto"/>
        <w:right w:val="none" w:sz="0" w:space="0" w:color="auto"/>
      </w:divBdr>
    </w:div>
    <w:div w:id="815297638">
      <w:bodyDiv w:val="1"/>
      <w:marLeft w:val="0"/>
      <w:marRight w:val="0"/>
      <w:marTop w:val="0"/>
      <w:marBottom w:val="0"/>
      <w:divBdr>
        <w:top w:val="none" w:sz="0" w:space="0" w:color="auto"/>
        <w:left w:val="none" w:sz="0" w:space="0" w:color="auto"/>
        <w:bottom w:val="none" w:sz="0" w:space="0" w:color="auto"/>
        <w:right w:val="none" w:sz="0" w:space="0" w:color="auto"/>
      </w:divBdr>
    </w:div>
    <w:div w:id="968820782">
      <w:bodyDiv w:val="1"/>
      <w:marLeft w:val="0"/>
      <w:marRight w:val="0"/>
      <w:marTop w:val="0"/>
      <w:marBottom w:val="0"/>
      <w:divBdr>
        <w:top w:val="none" w:sz="0" w:space="0" w:color="auto"/>
        <w:left w:val="none" w:sz="0" w:space="0" w:color="auto"/>
        <w:bottom w:val="none" w:sz="0" w:space="0" w:color="auto"/>
        <w:right w:val="none" w:sz="0" w:space="0" w:color="auto"/>
      </w:divBdr>
      <w:divsChild>
        <w:div w:id="1388988492">
          <w:marLeft w:val="0"/>
          <w:marRight w:val="0"/>
          <w:marTop w:val="0"/>
          <w:marBottom w:val="0"/>
          <w:divBdr>
            <w:top w:val="none" w:sz="0" w:space="0" w:color="auto"/>
            <w:left w:val="none" w:sz="0" w:space="0" w:color="auto"/>
            <w:bottom w:val="none" w:sz="0" w:space="0" w:color="auto"/>
            <w:right w:val="none" w:sz="0" w:space="0" w:color="auto"/>
          </w:divBdr>
        </w:div>
      </w:divsChild>
    </w:div>
    <w:div w:id="1286427367">
      <w:bodyDiv w:val="1"/>
      <w:marLeft w:val="0"/>
      <w:marRight w:val="0"/>
      <w:marTop w:val="0"/>
      <w:marBottom w:val="0"/>
      <w:divBdr>
        <w:top w:val="none" w:sz="0" w:space="0" w:color="auto"/>
        <w:left w:val="none" w:sz="0" w:space="0" w:color="auto"/>
        <w:bottom w:val="none" w:sz="0" w:space="0" w:color="auto"/>
        <w:right w:val="none" w:sz="0" w:space="0" w:color="auto"/>
      </w:divBdr>
      <w:divsChild>
        <w:div w:id="393940982">
          <w:marLeft w:val="0"/>
          <w:marRight w:val="0"/>
          <w:marTop w:val="0"/>
          <w:marBottom w:val="0"/>
          <w:divBdr>
            <w:top w:val="none" w:sz="0" w:space="0" w:color="auto"/>
            <w:left w:val="none" w:sz="0" w:space="0" w:color="auto"/>
            <w:bottom w:val="none" w:sz="0" w:space="0" w:color="auto"/>
            <w:right w:val="none" w:sz="0" w:space="0" w:color="auto"/>
          </w:divBdr>
        </w:div>
        <w:div w:id="1513373488">
          <w:marLeft w:val="0"/>
          <w:marRight w:val="0"/>
          <w:marTop w:val="0"/>
          <w:marBottom w:val="0"/>
          <w:divBdr>
            <w:top w:val="none" w:sz="0" w:space="0" w:color="auto"/>
            <w:left w:val="none" w:sz="0" w:space="0" w:color="auto"/>
            <w:bottom w:val="none" w:sz="0" w:space="0" w:color="auto"/>
            <w:right w:val="none" w:sz="0" w:space="0" w:color="auto"/>
          </w:divBdr>
        </w:div>
        <w:div w:id="1507475983">
          <w:marLeft w:val="0"/>
          <w:marRight w:val="0"/>
          <w:marTop w:val="0"/>
          <w:marBottom w:val="0"/>
          <w:divBdr>
            <w:top w:val="none" w:sz="0" w:space="0" w:color="auto"/>
            <w:left w:val="none" w:sz="0" w:space="0" w:color="auto"/>
            <w:bottom w:val="none" w:sz="0" w:space="0" w:color="auto"/>
            <w:right w:val="none" w:sz="0" w:space="0" w:color="auto"/>
          </w:divBdr>
          <w:divsChild>
            <w:div w:id="1075665786">
              <w:marLeft w:val="0"/>
              <w:marRight w:val="0"/>
              <w:marTop w:val="0"/>
              <w:marBottom w:val="0"/>
              <w:divBdr>
                <w:top w:val="none" w:sz="0" w:space="0" w:color="auto"/>
                <w:left w:val="none" w:sz="0" w:space="0" w:color="auto"/>
                <w:bottom w:val="none" w:sz="0" w:space="0" w:color="auto"/>
                <w:right w:val="none" w:sz="0" w:space="0" w:color="auto"/>
              </w:divBdr>
            </w:div>
            <w:div w:id="1826816435">
              <w:marLeft w:val="0"/>
              <w:marRight w:val="0"/>
              <w:marTop w:val="0"/>
              <w:marBottom w:val="0"/>
              <w:divBdr>
                <w:top w:val="none" w:sz="0" w:space="0" w:color="auto"/>
                <w:left w:val="none" w:sz="0" w:space="0" w:color="auto"/>
                <w:bottom w:val="none" w:sz="0" w:space="0" w:color="auto"/>
                <w:right w:val="none" w:sz="0" w:space="0" w:color="auto"/>
              </w:divBdr>
            </w:div>
            <w:div w:id="11420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47042">
      <w:bodyDiv w:val="1"/>
      <w:marLeft w:val="0"/>
      <w:marRight w:val="0"/>
      <w:marTop w:val="0"/>
      <w:marBottom w:val="0"/>
      <w:divBdr>
        <w:top w:val="none" w:sz="0" w:space="0" w:color="auto"/>
        <w:left w:val="none" w:sz="0" w:space="0" w:color="auto"/>
        <w:bottom w:val="none" w:sz="0" w:space="0" w:color="auto"/>
        <w:right w:val="none" w:sz="0" w:space="0" w:color="auto"/>
      </w:divBdr>
      <w:divsChild>
        <w:div w:id="1841506963">
          <w:marLeft w:val="0"/>
          <w:marRight w:val="0"/>
          <w:marTop w:val="0"/>
          <w:marBottom w:val="0"/>
          <w:divBdr>
            <w:top w:val="none" w:sz="0" w:space="0" w:color="auto"/>
            <w:left w:val="none" w:sz="0" w:space="0" w:color="auto"/>
            <w:bottom w:val="none" w:sz="0" w:space="0" w:color="auto"/>
            <w:right w:val="none" w:sz="0" w:space="0" w:color="auto"/>
          </w:divBdr>
        </w:div>
      </w:divsChild>
    </w:div>
    <w:div w:id="1823082755">
      <w:bodyDiv w:val="1"/>
      <w:marLeft w:val="0"/>
      <w:marRight w:val="0"/>
      <w:marTop w:val="0"/>
      <w:marBottom w:val="0"/>
      <w:divBdr>
        <w:top w:val="none" w:sz="0" w:space="0" w:color="auto"/>
        <w:left w:val="none" w:sz="0" w:space="0" w:color="auto"/>
        <w:bottom w:val="none" w:sz="0" w:space="0" w:color="auto"/>
        <w:right w:val="none" w:sz="0" w:space="0" w:color="auto"/>
      </w:divBdr>
      <w:divsChild>
        <w:div w:id="1545560435">
          <w:marLeft w:val="0"/>
          <w:marRight w:val="0"/>
          <w:marTop w:val="0"/>
          <w:marBottom w:val="0"/>
          <w:divBdr>
            <w:top w:val="none" w:sz="0" w:space="0" w:color="auto"/>
            <w:left w:val="none" w:sz="0" w:space="0" w:color="auto"/>
            <w:bottom w:val="none" w:sz="0" w:space="0" w:color="auto"/>
            <w:right w:val="none" w:sz="0" w:space="0" w:color="auto"/>
          </w:divBdr>
        </w:div>
        <w:div w:id="306860716">
          <w:marLeft w:val="0"/>
          <w:marRight w:val="0"/>
          <w:marTop w:val="0"/>
          <w:marBottom w:val="0"/>
          <w:divBdr>
            <w:top w:val="none" w:sz="0" w:space="0" w:color="auto"/>
            <w:left w:val="none" w:sz="0" w:space="0" w:color="auto"/>
            <w:bottom w:val="none" w:sz="0" w:space="0" w:color="auto"/>
            <w:right w:val="none" w:sz="0" w:space="0" w:color="auto"/>
          </w:divBdr>
        </w:div>
        <w:div w:id="1227184981">
          <w:marLeft w:val="0"/>
          <w:marRight w:val="0"/>
          <w:marTop w:val="0"/>
          <w:marBottom w:val="0"/>
          <w:divBdr>
            <w:top w:val="none" w:sz="0" w:space="0" w:color="auto"/>
            <w:left w:val="none" w:sz="0" w:space="0" w:color="auto"/>
            <w:bottom w:val="none" w:sz="0" w:space="0" w:color="auto"/>
            <w:right w:val="none" w:sz="0" w:space="0" w:color="auto"/>
          </w:divBdr>
          <w:divsChild>
            <w:div w:id="976185952">
              <w:marLeft w:val="0"/>
              <w:marRight w:val="0"/>
              <w:marTop w:val="0"/>
              <w:marBottom w:val="0"/>
              <w:divBdr>
                <w:top w:val="none" w:sz="0" w:space="0" w:color="auto"/>
                <w:left w:val="none" w:sz="0" w:space="0" w:color="auto"/>
                <w:bottom w:val="none" w:sz="0" w:space="0" w:color="auto"/>
                <w:right w:val="none" w:sz="0" w:space="0" w:color="auto"/>
              </w:divBdr>
            </w:div>
            <w:div w:id="236599521">
              <w:marLeft w:val="0"/>
              <w:marRight w:val="0"/>
              <w:marTop w:val="0"/>
              <w:marBottom w:val="0"/>
              <w:divBdr>
                <w:top w:val="none" w:sz="0" w:space="0" w:color="auto"/>
                <w:left w:val="none" w:sz="0" w:space="0" w:color="auto"/>
                <w:bottom w:val="none" w:sz="0" w:space="0" w:color="auto"/>
                <w:right w:val="none" w:sz="0" w:space="0" w:color="auto"/>
              </w:divBdr>
            </w:div>
            <w:div w:id="5112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ns.gov.uk/visualisations/censusareachanges/E07000246/"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ns.gov.uk/visualisations/censuspopulationchange/E07000246/" TargetMode="External"/><Relationship Id="rId2" Type="http://schemas.openxmlformats.org/officeDocument/2006/relationships/customXml" Target="../customXml/item2.xml"/><Relationship Id="rId16" Type="http://schemas.openxmlformats.org/officeDocument/2006/relationships/hyperlink" Target="https://www.somersetintelligence.org.uk/census20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ns.gov.uk/visualisations/censusareachanges/E07000246/" TargetMode="External"/><Relationship Id="rId10" Type="http://schemas.openxmlformats.org/officeDocument/2006/relationships/endnotes" Target="endnotes.xml"/><Relationship Id="rId19" Type="http://schemas.openxmlformats.org/officeDocument/2006/relationships/hyperlink" Target="https://www.somersetintelligence.org.uk/census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visualisations/censuspopulationchange/E07000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390d41-fdbb-4f9f-9194-01fe23964617">
      <Terms xmlns="http://schemas.microsoft.com/office/infopath/2007/PartnerControls"/>
    </lcf76f155ced4ddcb4097134ff3c332f>
    <TaxCatchAll xmlns="04ed26ce-ed03-41e2-9c11-bab4c50f8f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CEE15314014942956253B0EA8EFAEB" ma:contentTypeVersion="14" ma:contentTypeDescription="Create a new document." ma:contentTypeScope="" ma:versionID="5aedc32142d3b697df3c0a58cd120684">
  <xsd:schema xmlns:xsd="http://www.w3.org/2001/XMLSchema" xmlns:xs="http://www.w3.org/2001/XMLSchema" xmlns:p="http://schemas.microsoft.com/office/2006/metadata/properties" xmlns:ns2="f4390d41-fdbb-4f9f-9194-01fe23964617" xmlns:ns3="04ed26ce-ed03-41e2-9c11-bab4c50f8fd3" targetNamespace="http://schemas.microsoft.com/office/2006/metadata/properties" ma:root="true" ma:fieldsID="6a745db5aa940c6918d79888e972da9c" ns2:_="" ns3:_="">
    <xsd:import namespace="f4390d41-fdbb-4f9f-9194-01fe23964617"/>
    <xsd:import namespace="04ed26ce-ed03-41e2-9c11-bab4c50f8f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90d41-fdbb-4f9f-9194-01fe23964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d8a6c-4764-43c3-ade4-7950e13fad5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d26ce-ed03-41e2-9c11-bab4c50f8fd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8b4f982-88c7-4347-a7b3-f4658b37cbb8}" ma:internalName="TaxCatchAll" ma:showField="CatchAllData" ma:web="04ed26ce-ed03-41e2-9c11-bab4c50f8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1CC2F-DB2B-48A4-81A8-BE7CF965FA78}">
  <ds:schemaRefs>
    <ds:schemaRef ds:uri="http://schemas.microsoft.com/office/2006/metadata/properties"/>
    <ds:schemaRef ds:uri="http://schemas.microsoft.com/office/infopath/2007/PartnerControls"/>
    <ds:schemaRef ds:uri="f4390d41-fdbb-4f9f-9194-01fe23964617"/>
    <ds:schemaRef ds:uri="04ed26ce-ed03-41e2-9c11-bab4c50f8fd3"/>
  </ds:schemaRefs>
</ds:datastoreItem>
</file>

<file path=customXml/itemProps2.xml><?xml version="1.0" encoding="utf-8"?>
<ds:datastoreItem xmlns:ds="http://schemas.openxmlformats.org/officeDocument/2006/customXml" ds:itemID="{A010A901-FF58-4486-97CC-CB48F8C6AA2E}">
  <ds:schemaRefs>
    <ds:schemaRef ds:uri="http://schemas.microsoft.com/sharepoint/v3/contenttype/forms"/>
  </ds:schemaRefs>
</ds:datastoreItem>
</file>

<file path=customXml/itemProps3.xml><?xml version="1.0" encoding="utf-8"?>
<ds:datastoreItem xmlns:ds="http://schemas.openxmlformats.org/officeDocument/2006/customXml" ds:itemID="{021B57DF-346B-48F5-AF99-AEF664CA7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90d41-fdbb-4f9f-9194-01fe23964617"/>
    <ds:schemaRef ds:uri="04ed26ce-ed03-41e2-9c11-bab4c50f8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2100</Words>
  <Characters>11175</Characters>
  <Application>Microsoft Office Word</Application>
  <DocSecurity>0</DocSecurity>
  <Lines>349</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13107</CharactersWithSpaces>
  <SharedDoc>false</SharedDoc>
  <HyperlinkBase/>
  <HLinks>
    <vt:vector size="168" baseType="variant">
      <vt:variant>
        <vt:i4>7864374</vt:i4>
      </vt:variant>
      <vt:variant>
        <vt:i4>141</vt:i4>
      </vt:variant>
      <vt:variant>
        <vt:i4>0</vt:i4>
      </vt:variant>
      <vt:variant>
        <vt:i4>5</vt:i4>
      </vt:variant>
      <vt:variant>
        <vt:lpwstr>https://www.somersetintelligence.org.uk/census2021/</vt:lpwstr>
      </vt:variant>
      <vt:variant>
        <vt:lpwstr/>
      </vt:variant>
      <vt:variant>
        <vt:i4>7798896</vt:i4>
      </vt:variant>
      <vt:variant>
        <vt:i4>138</vt:i4>
      </vt:variant>
      <vt:variant>
        <vt:i4>0</vt:i4>
      </vt:variant>
      <vt:variant>
        <vt:i4>5</vt:i4>
      </vt:variant>
      <vt:variant>
        <vt:lpwstr>https://www.ons.gov.uk/visualisations/censusareachanges/E07000246/</vt:lpwstr>
      </vt:variant>
      <vt:variant>
        <vt:lpwstr/>
      </vt:variant>
      <vt:variant>
        <vt:i4>7995453</vt:i4>
      </vt:variant>
      <vt:variant>
        <vt:i4>135</vt:i4>
      </vt:variant>
      <vt:variant>
        <vt:i4>0</vt:i4>
      </vt:variant>
      <vt:variant>
        <vt:i4>5</vt:i4>
      </vt:variant>
      <vt:variant>
        <vt:lpwstr>https://www.ons.gov.uk/visualisations/censuspopulationchange/E07000246/</vt:lpwstr>
      </vt:variant>
      <vt:variant>
        <vt:lpwstr/>
      </vt:variant>
      <vt:variant>
        <vt:i4>7864374</vt:i4>
      </vt:variant>
      <vt:variant>
        <vt:i4>132</vt:i4>
      </vt:variant>
      <vt:variant>
        <vt:i4>0</vt:i4>
      </vt:variant>
      <vt:variant>
        <vt:i4>5</vt:i4>
      </vt:variant>
      <vt:variant>
        <vt:lpwstr>https://www.somersetintelligence.org.uk/census2021/</vt:lpwstr>
      </vt:variant>
      <vt:variant>
        <vt:lpwstr/>
      </vt:variant>
      <vt:variant>
        <vt:i4>7798896</vt:i4>
      </vt:variant>
      <vt:variant>
        <vt:i4>129</vt:i4>
      </vt:variant>
      <vt:variant>
        <vt:i4>0</vt:i4>
      </vt:variant>
      <vt:variant>
        <vt:i4>5</vt:i4>
      </vt:variant>
      <vt:variant>
        <vt:lpwstr>https://www.ons.gov.uk/visualisations/censusareachanges/E07000246/</vt:lpwstr>
      </vt:variant>
      <vt:variant>
        <vt:lpwstr/>
      </vt:variant>
      <vt:variant>
        <vt:i4>7995453</vt:i4>
      </vt:variant>
      <vt:variant>
        <vt:i4>126</vt:i4>
      </vt:variant>
      <vt:variant>
        <vt:i4>0</vt:i4>
      </vt:variant>
      <vt:variant>
        <vt:i4>5</vt:i4>
      </vt:variant>
      <vt:variant>
        <vt:lpwstr>https://www.ons.gov.uk/visualisations/censuspopulationchange/E07000246/</vt:lpwstr>
      </vt:variant>
      <vt:variant>
        <vt:lpwstr/>
      </vt:variant>
      <vt:variant>
        <vt:i4>7798896</vt:i4>
      </vt:variant>
      <vt:variant>
        <vt:i4>123</vt:i4>
      </vt:variant>
      <vt:variant>
        <vt:i4>0</vt:i4>
      </vt:variant>
      <vt:variant>
        <vt:i4>5</vt:i4>
      </vt:variant>
      <vt:variant>
        <vt:lpwstr>https://www.ons.gov.uk/visualisations/censusareachanges/E07000246/</vt:lpwstr>
      </vt:variant>
      <vt:variant>
        <vt:lpwstr/>
      </vt:variant>
      <vt:variant>
        <vt:i4>7798896</vt:i4>
      </vt:variant>
      <vt:variant>
        <vt:i4>120</vt:i4>
      </vt:variant>
      <vt:variant>
        <vt:i4>0</vt:i4>
      </vt:variant>
      <vt:variant>
        <vt:i4>5</vt:i4>
      </vt:variant>
      <vt:variant>
        <vt:lpwstr>https://www.ons.gov.uk/visualisations/censusareachanges/E07000246/</vt:lpwstr>
      </vt:variant>
      <vt:variant>
        <vt:lpwstr/>
      </vt:variant>
      <vt:variant>
        <vt:i4>7995453</vt:i4>
      </vt:variant>
      <vt:variant>
        <vt:i4>117</vt:i4>
      </vt:variant>
      <vt:variant>
        <vt:i4>0</vt:i4>
      </vt:variant>
      <vt:variant>
        <vt:i4>5</vt:i4>
      </vt:variant>
      <vt:variant>
        <vt:lpwstr>https://www.ons.gov.uk/visualisations/censuspopulationchange/E07000246/</vt:lpwstr>
      </vt:variant>
      <vt:variant>
        <vt:lpwstr/>
      </vt:variant>
      <vt:variant>
        <vt:i4>1048626</vt:i4>
      </vt:variant>
      <vt:variant>
        <vt:i4>110</vt:i4>
      </vt:variant>
      <vt:variant>
        <vt:i4>0</vt:i4>
      </vt:variant>
      <vt:variant>
        <vt:i4>5</vt:i4>
      </vt:variant>
      <vt:variant>
        <vt:lpwstr/>
      </vt:variant>
      <vt:variant>
        <vt:lpwstr>_Toc201082957</vt:lpwstr>
      </vt:variant>
      <vt:variant>
        <vt:i4>1048626</vt:i4>
      </vt:variant>
      <vt:variant>
        <vt:i4>104</vt:i4>
      </vt:variant>
      <vt:variant>
        <vt:i4>0</vt:i4>
      </vt:variant>
      <vt:variant>
        <vt:i4>5</vt:i4>
      </vt:variant>
      <vt:variant>
        <vt:lpwstr/>
      </vt:variant>
      <vt:variant>
        <vt:lpwstr>_Toc201082956</vt:lpwstr>
      </vt:variant>
      <vt:variant>
        <vt:i4>1048626</vt:i4>
      </vt:variant>
      <vt:variant>
        <vt:i4>98</vt:i4>
      </vt:variant>
      <vt:variant>
        <vt:i4>0</vt:i4>
      </vt:variant>
      <vt:variant>
        <vt:i4>5</vt:i4>
      </vt:variant>
      <vt:variant>
        <vt:lpwstr/>
      </vt:variant>
      <vt:variant>
        <vt:lpwstr>_Toc201082955</vt:lpwstr>
      </vt:variant>
      <vt:variant>
        <vt:i4>1048626</vt:i4>
      </vt:variant>
      <vt:variant>
        <vt:i4>92</vt:i4>
      </vt:variant>
      <vt:variant>
        <vt:i4>0</vt:i4>
      </vt:variant>
      <vt:variant>
        <vt:i4>5</vt:i4>
      </vt:variant>
      <vt:variant>
        <vt:lpwstr/>
      </vt:variant>
      <vt:variant>
        <vt:lpwstr>_Toc201082954</vt:lpwstr>
      </vt:variant>
      <vt:variant>
        <vt:i4>1048626</vt:i4>
      </vt:variant>
      <vt:variant>
        <vt:i4>86</vt:i4>
      </vt:variant>
      <vt:variant>
        <vt:i4>0</vt:i4>
      </vt:variant>
      <vt:variant>
        <vt:i4>5</vt:i4>
      </vt:variant>
      <vt:variant>
        <vt:lpwstr/>
      </vt:variant>
      <vt:variant>
        <vt:lpwstr>_Toc201082953</vt:lpwstr>
      </vt:variant>
      <vt:variant>
        <vt:i4>1048626</vt:i4>
      </vt:variant>
      <vt:variant>
        <vt:i4>80</vt:i4>
      </vt:variant>
      <vt:variant>
        <vt:i4>0</vt:i4>
      </vt:variant>
      <vt:variant>
        <vt:i4>5</vt:i4>
      </vt:variant>
      <vt:variant>
        <vt:lpwstr/>
      </vt:variant>
      <vt:variant>
        <vt:lpwstr>_Toc201082952</vt:lpwstr>
      </vt:variant>
      <vt:variant>
        <vt:i4>1048626</vt:i4>
      </vt:variant>
      <vt:variant>
        <vt:i4>74</vt:i4>
      </vt:variant>
      <vt:variant>
        <vt:i4>0</vt:i4>
      </vt:variant>
      <vt:variant>
        <vt:i4>5</vt:i4>
      </vt:variant>
      <vt:variant>
        <vt:lpwstr/>
      </vt:variant>
      <vt:variant>
        <vt:lpwstr>_Toc201082951</vt:lpwstr>
      </vt:variant>
      <vt:variant>
        <vt:i4>1048626</vt:i4>
      </vt:variant>
      <vt:variant>
        <vt:i4>68</vt:i4>
      </vt:variant>
      <vt:variant>
        <vt:i4>0</vt:i4>
      </vt:variant>
      <vt:variant>
        <vt:i4>5</vt:i4>
      </vt:variant>
      <vt:variant>
        <vt:lpwstr/>
      </vt:variant>
      <vt:variant>
        <vt:lpwstr>_Toc201082950</vt:lpwstr>
      </vt:variant>
      <vt:variant>
        <vt:i4>1114162</vt:i4>
      </vt:variant>
      <vt:variant>
        <vt:i4>62</vt:i4>
      </vt:variant>
      <vt:variant>
        <vt:i4>0</vt:i4>
      </vt:variant>
      <vt:variant>
        <vt:i4>5</vt:i4>
      </vt:variant>
      <vt:variant>
        <vt:lpwstr/>
      </vt:variant>
      <vt:variant>
        <vt:lpwstr>_Toc201082949</vt:lpwstr>
      </vt:variant>
      <vt:variant>
        <vt:i4>1114162</vt:i4>
      </vt:variant>
      <vt:variant>
        <vt:i4>56</vt:i4>
      </vt:variant>
      <vt:variant>
        <vt:i4>0</vt:i4>
      </vt:variant>
      <vt:variant>
        <vt:i4>5</vt:i4>
      </vt:variant>
      <vt:variant>
        <vt:lpwstr/>
      </vt:variant>
      <vt:variant>
        <vt:lpwstr>_Toc201082948</vt:lpwstr>
      </vt:variant>
      <vt:variant>
        <vt:i4>1114162</vt:i4>
      </vt:variant>
      <vt:variant>
        <vt:i4>50</vt:i4>
      </vt:variant>
      <vt:variant>
        <vt:i4>0</vt:i4>
      </vt:variant>
      <vt:variant>
        <vt:i4>5</vt:i4>
      </vt:variant>
      <vt:variant>
        <vt:lpwstr/>
      </vt:variant>
      <vt:variant>
        <vt:lpwstr>_Toc201082947</vt:lpwstr>
      </vt:variant>
      <vt:variant>
        <vt:i4>1114162</vt:i4>
      </vt:variant>
      <vt:variant>
        <vt:i4>44</vt:i4>
      </vt:variant>
      <vt:variant>
        <vt:i4>0</vt:i4>
      </vt:variant>
      <vt:variant>
        <vt:i4>5</vt:i4>
      </vt:variant>
      <vt:variant>
        <vt:lpwstr/>
      </vt:variant>
      <vt:variant>
        <vt:lpwstr>_Toc201082946</vt:lpwstr>
      </vt:variant>
      <vt:variant>
        <vt:i4>1114162</vt:i4>
      </vt:variant>
      <vt:variant>
        <vt:i4>38</vt:i4>
      </vt:variant>
      <vt:variant>
        <vt:i4>0</vt:i4>
      </vt:variant>
      <vt:variant>
        <vt:i4>5</vt:i4>
      </vt:variant>
      <vt:variant>
        <vt:lpwstr/>
      </vt:variant>
      <vt:variant>
        <vt:lpwstr>_Toc201082945</vt:lpwstr>
      </vt:variant>
      <vt:variant>
        <vt:i4>1114162</vt:i4>
      </vt:variant>
      <vt:variant>
        <vt:i4>32</vt:i4>
      </vt:variant>
      <vt:variant>
        <vt:i4>0</vt:i4>
      </vt:variant>
      <vt:variant>
        <vt:i4>5</vt:i4>
      </vt:variant>
      <vt:variant>
        <vt:lpwstr/>
      </vt:variant>
      <vt:variant>
        <vt:lpwstr>_Toc201082944</vt:lpwstr>
      </vt:variant>
      <vt:variant>
        <vt:i4>1114162</vt:i4>
      </vt:variant>
      <vt:variant>
        <vt:i4>26</vt:i4>
      </vt:variant>
      <vt:variant>
        <vt:i4>0</vt:i4>
      </vt:variant>
      <vt:variant>
        <vt:i4>5</vt:i4>
      </vt:variant>
      <vt:variant>
        <vt:lpwstr/>
      </vt:variant>
      <vt:variant>
        <vt:lpwstr>_Toc201082943</vt:lpwstr>
      </vt:variant>
      <vt:variant>
        <vt:i4>1114162</vt:i4>
      </vt:variant>
      <vt:variant>
        <vt:i4>20</vt:i4>
      </vt:variant>
      <vt:variant>
        <vt:i4>0</vt:i4>
      </vt:variant>
      <vt:variant>
        <vt:i4>5</vt:i4>
      </vt:variant>
      <vt:variant>
        <vt:lpwstr/>
      </vt:variant>
      <vt:variant>
        <vt:lpwstr>_Toc201082942</vt:lpwstr>
      </vt:variant>
      <vt:variant>
        <vt:i4>1114162</vt:i4>
      </vt:variant>
      <vt:variant>
        <vt:i4>14</vt:i4>
      </vt:variant>
      <vt:variant>
        <vt:i4>0</vt:i4>
      </vt:variant>
      <vt:variant>
        <vt:i4>5</vt:i4>
      </vt:variant>
      <vt:variant>
        <vt:lpwstr/>
      </vt:variant>
      <vt:variant>
        <vt:lpwstr>_Toc201082941</vt:lpwstr>
      </vt:variant>
      <vt:variant>
        <vt:i4>1114162</vt:i4>
      </vt:variant>
      <vt:variant>
        <vt:i4>8</vt:i4>
      </vt:variant>
      <vt:variant>
        <vt:i4>0</vt:i4>
      </vt:variant>
      <vt:variant>
        <vt:i4>5</vt:i4>
      </vt:variant>
      <vt:variant>
        <vt:lpwstr/>
      </vt:variant>
      <vt:variant>
        <vt:lpwstr>_Toc201082940</vt:lpwstr>
      </vt:variant>
      <vt:variant>
        <vt:i4>1441842</vt:i4>
      </vt:variant>
      <vt:variant>
        <vt:i4>2</vt:i4>
      </vt:variant>
      <vt:variant>
        <vt:i4>0</vt:i4>
      </vt:variant>
      <vt:variant>
        <vt:i4>5</vt:i4>
      </vt:variant>
      <vt:variant>
        <vt:lpwstr/>
      </vt:variant>
      <vt:variant>
        <vt:lpwstr>_Toc201082939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Louise Rowe</cp:lastModifiedBy>
  <cp:revision>2</cp:revision>
  <cp:lastPrinted>2025-08-05T12:40:00Z</cp:lastPrinted>
  <dcterms:created xsi:type="dcterms:W3CDTF">2025-10-06T12:26:00Z</dcterms:created>
  <dcterms:modified xsi:type="dcterms:W3CDTF">2025-10-06T12:26:00Z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0x0101002FCEE15314014942956253B0EA8EFAEB</vt:lpwstr>
  </property>
  <property fmtid="{D5CDD505-2E9C-101B-9397-08002B2CF9AE}" pid="3" name="MediaServiceImageTags">
    <vt:lpwstr/>
  </property>
</Properties>
</file>