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8423" w14:textId="70865845" w:rsidR="00266AA2" w:rsidRPr="00D83994" w:rsidRDefault="008E38C1" w:rsidP="00D83994">
      <w:pPr>
        <w:rPr>
          <w:b/>
          <w:bCs/>
          <w:sz w:val="28"/>
          <w:szCs w:val="28"/>
        </w:rPr>
      </w:pPr>
      <w:r w:rsidRPr="00D83994">
        <w:rPr>
          <w:b/>
          <w:bCs/>
          <w:sz w:val="28"/>
          <w:szCs w:val="28"/>
        </w:rPr>
        <w:t xml:space="preserve">Thurrock </w:t>
      </w:r>
      <w:r w:rsidR="00C40F34" w:rsidRPr="00D83994">
        <w:rPr>
          <w:b/>
          <w:bCs/>
          <w:sz w:val="28"/>
          <w:szCs w:val="28"/>
        </w:rPr>
        <w:t xml:space="preserve">Corporate </w:t>
      </w:r>
      <w:r w:rsidRPr="00D83994">
        <w:rPr>
          <w:b/>
          <w:bCs/>
          <w:sz w:val="28"/>
          <w:szCs w:val="28"/>
        </w:rPr>
        <w:t>Specification</w:t>
      </w:r>
      <w:r w:rsidR="00D83994">
        <w:rPr>
          <w:b/>
          <w:bCs/>
          <w:sz w:val="28"/>
          <w:szCs w:val="28"/>
        </w:rPr>
        <w:t xml:space="preserve"> for </w:t>
      </w:r>
      <w:r w:rsidR="00977363">
        <w:rPr>
          <w:b/>
          <w:bCs/>
          <w:sz w:val="28"/>
          <w:szCs w:val="28"/>
        </w:rPr>
        <w:t>the Supply of Tarmacadam for Highway Maintenance &amp; Repai</w:t>
      </w:r>
      <w:r w:rsidR="00D37DDF">
        <w:rPr>
          <w:b/>
          <w:bCs/>
          <w:sz w:val="28"/>
          <w:szCs w:val="28"/>
        </w:rPr>
        <w:t xml:space="preserve">r </w:t>
      </w:r>
      <w:r w:rsidR="00977363">
        <w:rPr>
          <w:b/>
          <w:bCs/>
          <w:sz w:val="28"/>
          <w:szCs w:val="28"/>
        </w:rPr>
        <w:t xml:space="preserve"> </w:t>
      </w:r>
    </w:p>
    <w:p w14:paraId="4D7C968D" w14:textId="77777777" w:rsidR="001A0E90" w:rsidRDefault="001A0E90" w:rsidP="000B3EFB">
      <w:pPr>
        <w:jc w:val="both"/>
      </w:pPr>
    </w:p>
    <w:p w14:paraId="3FA89038" w14:textId="77777777" w:rsidR="001A0E90" w:rsidRPr="001A0E90" w:rsidRDefault="001A0E90" w:rsidP="000B3EFB">
      <w:pPr>
        <w:jc w:val="both"/>
      </w:pPr>
    </w:p>
    <w:p w14:paraId="017D303E" w14:textId="6480F6CB" w:rsidR="00D83994" w:rsidRDefault="001A0E90">
      <w:pPr>
        <w:pStyle w:val="TOC3"/>
        <w:tabs>
          <w:tab w:val="left" w:pos="880"/>
          <w:tab w:val="right" w:leader="dot" w:pos="9016"/>
        </w:tabs>
        <w:rPr>
          <w:rFonts w:asciiTheme="minorHAnsi" w:eastAsiaTheme="minorEastAsia" w:hAnsiTheme="minorHAnsi"/>
          <w:noProof/>
          <w:lang w:eastAsia="en-GB"/>
        </w:rPr>
      </w:pPr>
      <w:r>
        <w:fldChar w:fldCharType="begin"/>
      </w:r>
      <w:r>
        <w:instrText xml:space="preserve"> TOC \o "1-4" \h \z \u </w:instrText>
      </w:r>
      <w:r>
        <w:fldChar w:fldCharType="separate"/>
      </w:r>
      <w:hyperlink w:anchor="_Toc115693791" w:history="1">
        <w:r w:rsidR="00D83994" w:rsidRPr="0080746B">
          <w:rPr>
            <w:rStyle w:val="Hyperlink"/>
            <w:noProof/>
          </w:rPr>
          <w:t>1.</w:t>
        </w:r>
        <w:r w:rsidR="00D83994">
          <w:rPr>
            <w:rFonts w:asciiTheme="minorHAnsi" w:eastAsiaTheme="minorEastAsia" w:hAnsiTheme="minorHAnsi"/>
            <w:noProof/>
            <w:lang w:eastAsia="en-GB"/>
          </w:rPr>
          <w:tab/>
        </w:r>
        <w:r w:rsidR="00D83994" w:rsidRPr="0080746B">
          <w:rPr>
            <w:rStyle w:val="Hyperlink"/>
            <w:noProof/>
          </w:rPr>
          <w:t>AIM OF THE CONTRACT</w:t>
        </w:r>
        <w:r w:rsidR="00D83994">
          <w:rPr>
            <w:noProof/>
            <w:webHidden/>
          </w:rPr>
          <w:tab/>
        </w:r>
        <w:r w:rsidR="00D83994">
          <w:rPr>
            <w:noProof/>
            <w:webHidden/>
          </w:rPr>
          <w:fldChar w:fldCharType="begin"/>
        </w:r>
        <w:r w:rsidR="00D83994">
          <w:rPr>
            <w:noProof/>
            <w:webHidden/>
          </w:rPr>
          <w:instrText xml:space="preserve"> PAGEREF _Toc115693791 \h </w:instrText>
        </w:r>
        <w:r w:rsidR="00D83994">
          <w:rPr>
            <w:noProof/>
            <w:webHidden/>
          </w:rPr>
        </w:r>
        <w:r w:rsidR="00D83994">
          <w:rPr>
            <w:noProof/>
            <w:webHidden/>
          </w:rPr>
          <w:fldChar w:fldCharType="separate"/>
        </w:r>
        <w:r w:rsidR="00D83994">
          <w:rPr>
            <w:noProof/>
            <w:webHidden/>
          </w:rPr>
          <w:t>2</w:t>
        </w:r>
        <w:r w:rsidR="00D83994">
          <w:rPr>
            <w:noProof/>
            <w:webHidden/>
          </w:rPr>
          <w:fldChar w:fldCharType="end"/>
        </w:r>
      </w:hyperlink>
    </w:p>
    <w:p w14:paraId="3AB06336" w14:textId="5A976B01" w:rsidR="00D83994" w:rsidRDefault="00D83994">
      <w:pPr>
        <w:pStyle w:val="TOC3"/>
        <w:tabs>
          <w:tab w:val="left" w:pos="880"/>
          <w:tab w:val="right" w:leader="dot" w:pos="9016"/>
        </w:tabs>
        <w:rPr>
          <w:rFonts w:asciiTheme="minorHAnsi" w:eastAsiaTheme="minorEastAsia" w:hAnsiTheme="minorHAnsi"/>
          <w:noProof/>
          <w:lang w:eastAsia="en-GB"/>
        </w:rPr>
      </w:pPr>
      <w:hyperlink w:anchor="_Toc115693792" w:history="1">
        <w:r w:rsidRPr="0080746B">
          <w:rPr>
            <w:rStyle w:val="Hyperlink"/>
            <w:noProof/>
          </w:rPr>
          <w:t>2.</w:t>
        </w:r>
        <w:r>
          <w:rPr>
            <w:rFonts w:asciiTheme="minorHAnsi" w:eastAsiaTheme="minorEastAsia" w:hAnsiTheme="minorHAnsi"/>
            <w:noProof/>
            <w:lang w:eastAsia="en-GB"/>
          </w:rPr>
          <w:tab/>
        </w:r>
        <w:r w:rsidRPr="0080746B">
          <w:rPr>
            <w:rStyle w:val="Hyperlink"/>
            <w:noProof/>
          </w:rPr>
          <w:t>GENERAL REQUIREMENTS</w:t>
        </w:r>
        <w:r>
          <w:rPr>
            <w:noProof/>
            <w:webHidden/>
          </w:rPr>
          <w:tab/>
        </w:r>
        <w:r>
          <w:rPr>
            <w:noProof/>
            <w:webHidden/>
          </w:rPr>
          <w:fldChar w:fldCharType="begin"/>
        </w:r>
        <w:r>
          <w:rPr>
            <w:noProof/>
            <w:webHidden/>
          </w:rPr>
          <w:instrText xml:space="preserve"> PAGEREF _Toc115693792 \h </w:instrText>
        </w:r>
        <w:r>
          <w:rPr>
            <w:noProof/>
            <w:webHidden/>
          </w:rPr>
        </w:r>
        <w:r>
          <w:rPr>
            <w:noProof/>
            <w:webHidden/>
          </w:rPr>
          <w:fldChar w:fldCharType="separate"/>
        </w:r>
        <w:r>
          <w:rPr>
            <w:noProof/>
            <w:webHidden/>
          </w:rPr>
          <w:t>2</w:t>
        </w:r>
        <w:r>
          <w:rPr>
            <w:noProof/>
            <w:webHidden/>
          </w:rPr>
          <w:fldChar w:fldCharType="end"/>
        </w:r>
      </w:hyperlink>
    </w:p>
    <w:p w14:paraId="1BDADA4C" w14:textId="79C11713"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793" w:history="1">
        <w:r w:rsidRPr="0080746B">
          <w:rPr>
            <w:rStyle w:val="Hyperlink"/>
            <w:noProof/>
          </w:rPr>
          <w:t>2.1</w:t>
        </w:r>
        <w:r>
          <w:rPr>
            <w:rFonts w:asciiTheme="minorHAnsi" w:eastAsiaTheme="minorEastAsia" w:hAnsiTheme="minorHAnsi"/>
            <w:noProof/>
            <w:lang w:eastAsia="en-GB"/>
          </w:rPr>
          <w:tab/>
        </w:r>
        <w:r w:rsidRPr="0080746B">
          <w:rPr>
            <w:rStyle w:val="Hyperlink"/>
            <w:noProof/>
          </w:rPr>
          <w:t>Customer Care</w:t>
        </w:r>
        <w:r>
          <w:rPr>
            <w:noProof/>
            <w:webHidden/>
          </w:rPr>
          <w:tab/>
        </w:r>
        <w:r>
          <w:rPr>
            <w:noProof/>
            <w:webHidden/>
          </w:rPr>
          <w:fldChar w:fldCharType="begin"/>
        </w:r>
        <w:r>
          <w:rPr>
            <w:noProof/>
            <w:webHidden/>
          </w:rPr>
          <w:instrText xml:space="preserve"> PAGEREF _Toc115693793 \h </w:instrText>
        </w:r>
        <w:r>
          <w:rPr>
            <w:noProof/>
            <w:webHidden/>
          </w:rPr>
        </w:r>
        <w:r>
          <w:rPr>
            <w:noProof/>
            <w:webHidden/>
          </w:rPr>
          <w:fldChar w:fldCharType="separate"/>
        </w:r>
        <w:r>
          <w:rPr>
            <w:noProof/>
            <w:webHidden/>
          </w:rPr>
          <w:t>2</w:t>
        </w:r>
        <w:r>
          <w:rPr>
            <w:noProof/>
            <w:webHidden/>
          </w:rPr>
          <w:fldChar w:fldCharType="end"/>
        </w:r>
      </w:hyperlink>
    </w:p>
    <w:p w14:paraId="35F56615" w14:textId="6B48C98A"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794" w:history="1">
        <w:r w:rsidRPr="0080746B">
          <w:rPr>
            <w:rStyle w:val="Hyperlink"/>
            <w:noProof/>
          </w:rPr>
          <w:t>2.2</w:t>
        </w:r>
        <w:r>
          <w:rPr>
            <w:rFonts w:asciiTheme="minorHAnsi" w:eastAsiaTheme="minorEastAsia" w:hAnsiTheme="minorHAnsi"/>
            <w:noProof/>
            <w:lang w:eastAsia="en-GB"/>
          </w:rPr>
          <w:tab/>
        </w:r>
        <w:r w:rsidRPr="0080746B">
          <w:rPr>
            <w:rStyle w:val="Hyperlink"/>
            <w:noProof/>
          </w:rPr>
          <w:t>Working with the Council</w:t>
        </w:r>
        <w:r>
          <w:rPr>
            <w:noProof/>
            <w:webHidden/>
          </w:rPr>
          <w:tab/>
        </w:r>
        <w:r>
          <w:rPr>
            <w:noProof/>
            <w:webHidden/>
          </w:rPr>
          <w:fldChar w:fldCharType="begin"/>
        </w:r>
        <w:r>
          <w:rPr>
            <w:noProof/>
            <w:webHidden/>
          </w:rPr>
          <w:instrText xml:space="preserve"> PAGEREF _Toc115693794 \h </w:instrText>
        </w:r>
        <w:r>
          <w:rPr>
            <w:noProof/>
            <w:webHidden/>
          </w:rPr>
        </w:r>
        <w:r>
          <w:rPr>
            <w:noProof/>
            <w:webHidden/>
          </w:rPr>
          <w:fldChar w:fldCharType="separate"/>
        </w:r>
        <w:r>
          <w:rPr>
            <w:noProof/>
            <w:webHidden/>
          </w:rPr>
          <w:t>2</w:t>
        </w:r>
        <w:r>
          <w:rPr>
            <w:noProof/>
            <w:webHidden/>
          </w:rPr>
          <w:fldChar w:fldCharType="end"/>
        </w:r>
      </w:hyperlink>
    </w:p>
    <w:p w14:paraId="225A109E" w14:textId="64A7A658"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795" w:history="1">
        <w:r w:rsidRPr="0080746B">
          <w:rPr>
            <w:rStyle w:val="Hyperlink"/>
            <w:noProof/>
          </w:rPr>
          <w:t>2.3</w:t>
        </w:r>
        <w:r>
          <w:rPr>
            <w:rFonts w:asciiTheme="minorHAnsi" w:eastAsiaTheme="minorEastAsia" w:hAnsiTheme="minorHAnsi"/>
            <w:noProof/>
            <w:lang w:eastAsia="en-GB"/>
          </w:rPr>
          <w:tab/>
        </w:r>
        <w:r w:rsidRPr="0080746B">
          <w:rPr>
            <w:rStyle w:val="Hyperlink"/>
            <w:noProof/>
          </w:rPr>
          <w:t>Complaints</w:t>
        </w:r>
        <w:r>
          <w:rPr>
            <w:noProof/>
            <w:webHidden/>
          </w:rPr>
          <w:tab/>
        </w:r>
        <w:r>
          <w:rPr>
            <w:noProof/>
            <w:webHidden/>
          </w:rPr>
          <w:fldChar w:fldCharType="begin"/>
        </w:r>
        <w:r>
          <w:rPr>
            <w:noProof/>
            <w:webHidden/>
          </w:rPr>
          <w:instrText xml:space="preserve"> PAGEREF _Toc115693795 \h </w:instrText>
        </w:r>
        <w:r>
          <w:rPr>
            <w:noProof/>
            <w:webHidden/>
          </w:rPr>
        </w:r>
        <w:r>
          <w:rPr>
            <w:noProof/>
            <w:webHidden/>
          </w:rPr>
          <w:fldChar w:fldCharType="separate"/>
        </w:r>
        <w:r>
          <w:rPr>
            <w:noProof/>
            <w:webHidden/>
          </w:rPr>
          <w:t>2</w:t>
        </w:r>
        <w:r>
          <w:rPr>
            <w:noProof/>
            <w:webHidden/>
          </w:rPr>
          <w:fldChar w:fldCharType="end"/>
        </w:r>
      </w:hyperlink>
    </w:p>
    <w:p w14:paraId="743C40D5" w14:textId="0311E042" w:rsidR="00D83994" w:rsidRDefault="00D83994">
      <w:pPr>
        <w:pStyle w:val="TOC3"/>
        <w:tabs>
          <w:tab w:val="left" w:pos="880"/>
          <w:tab w:val="right" w:leader="dot" w:pos="9016"/>
        </w:tabs>
        <w:rPr>
          <w:rFonts w:asciiTheme="minorHAnsi" w:eastAsiaTheme="minorEastAsia" w:hAnsiTheme="minorHAnsi"/>
          <w:noProof/>
          <w:lang w:eastAsia="en-GB"/>
        </w:rPr>
      </w:pPr>
      <w:hyperlink w:anchor="_Toc115693796" w:history="1">
        <w:r w:rsidRPr="0080746B">
          <w:rPr>
            <w:rStyle w:val="Hyperlink"/>
            <w:noProof/>
          </w:rPr>
          <w:t>3.</w:t>
        </w:r>
        <w:r>
          <w:rPr>
            <w:rFonts w:asciiTheme="minorHAnsi" w:eastAsiaTheme="minorEastAsia" w:hAnsiTheme="minorHAnsi"/>
            <w:noProof/>
            <w:lang w:eastAsia="en-GB"/>
          </w:rPr>
          <w:tab/>
        </w:r>
        <w:r w:rsidRPr="0080746B">
          <w:rPr>
            <w:rStyle w:val="Hyperlink"/>
            <w:noProof/>
          </w:rPr>
          <w:t>SERVICE REQUIREMENTS</w:t>
        </w:r>
        <w:r>
          <w:rPr>
            <w:noProof/>
            <w:webHidden/>
          </w:rPr>
          <w:tab/>
        </w:r>
        <w:r>
          <w:rPr>
            <w:noProof/>
            <w:webHidden/>
          </w:rPr>
          <w:fldChar w:fldCharType="begin"/>
        </w:r>
        <w:r>
          <w:rPr>
            <w:noProof/>
            <w:webHidden/>
          </w:rPr>
          <w:instrText xml:space="preserve"> PAGEREF _Toc115693796 \h </w:instrText>
        </w:r>
        <w:r>
          <w:rPr>
            <w:noProof/>
            <w:webHidden/>
          </w:rPr>
        </w:r>
        <w:r>
          <w:rPr>
            <w:noProof/>
            <w:webHidden/>
          </w:rPr>
          <w:fldChar w:fldCharType="separate"/>
        </w:r>
        <w:r>
          <w:rPr>
            <w:noProof/>
            <w:webHidden/>
          </w:rPr>
          <w:t>2</w:t>
        </w:r>
        <w:r>
          <w:rPr>
            <w:noProof/>
            <w:webHidden/>
          </w:rPr>
          <w:fldChar w:fldCharType="end"/>
        </w:r>
      </w:hyperlink>
    </w:p>
    <w:p w14:paraId="46901780" w14:textId="0079A7D6"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797" w:history="1">
        <w:r w:rsidRPr="0080746B">
          <w:rPr>
            <w:rStyle w:val="Hyperlink"/>
            <w:noProof/>
          </w:rPr>
          <w:t>3.1</w:t>
        </w:r>
        <w:r>
          <w:rPr>
            <w:rFonts w:asciiTheme="minorHAnsi" w:eastAsiaTheme="minorEastAsia" w:hAnsiTheme="minorHAnsi"/>
            <w:noProof/>
            <w:lang w:eastAsia="en-GB"/>
          </w:rPr>
          <w:tab/>
        </w:r>
        <w:r w:rsidRPr="0080746B">
          <w:rPr>
            <w:rStyle w:val="Hyperlink"/>
            <w:noProof/>
          </w:rPr>
          <w:t>Service Description</w:t>
        </w:r>
        <w:r>
          <w:rPr>
            <w:noProof/>
            <w:webHidden/>
          </w:rPr>
          <w:tab/>
        </w:r>
        <w:r>
          <w:rPr>
            <w:noProof/>
            <w:webHidden/>
          </w:rPr>
          <w:fldChar w:fldCharType="begin"/>
        </w:r>
        <w:r>
          <w:rPr>
            <w:noProof/>
            <w:webHidden/>
          </w:rPr>
          <w:instrText xml:space="preserve"> PAGEREF _Toc115693797 \h </w:instrText>
        </w:r>
        <w:r>
          <w:rPr>
            <w:noProof/>
            <w:webHidden/>
          </w:rPr>
        </w:r>
        <w:r>
          <w:rPr>
            <w:noProof/>
            <w:webHidden/>
          </w:rPr>
          <w:fldChar w:fldCharType="separate"/>
        </w:r>
        <w:r>
          <w:rPr>
            <w:noProof/>
            <w:webHidden/>
          </w:rPr>
          <w:t>2</w:t>
        </w:r>
        <w:r>
          <w:rPr>
            <w:noProof/>
            <w:webHidden/>
          </w:rPr>
          <w:fldChar w:fldCharType="end"/>
        </w:r>
      </w:hyperlink>
    </w:p>
    <w:p w14:paraId="20E2678A" w14:textId="2904C8EB" w:rsidR="00D83994" w:rsidRDefault="00D83994">
      <w:pPr>
        <w:pStyle w:val="TOC3"/>
        <w:tabs>
          <w:tab w:val="left" w:pos="880"/>
          <w:tab w:val="right" w:leader="dot" w:pos="9016"/>
        </w:tabs>
        <w:rPr>
          <w:rFonts w:asciiTheme="minorHAnsi" w:eastAsiaTheme="minorEastAsia" w:hAnsiTheme="minorHAnsi"/>
          <w:noProof/>
          <w:lang w:eastAsia="en-GB"/>
        </w:rPr>
      </w:pPr>
      <w:hyperlink w:anchor="_Toc115693798" w:history="1">
        <w:r w:rsidRPr="0080746B">
          <w:rPr>
            <w:rStyle w:val="Hyperlink"/>
            <w:noProof/>
          </w:rPr>
          <w:t>4.</w:t>
        </w:r>
        <w:r>
          <w:rPr>
            <w:rFonts w:asciiTheme="minorHAnsi" w:eastAsiaTheme="minorEastAsia" w:hAnsiTheme="minorHAnsi"/>
            <w:noProof/>
            <w:lang w:eastAsia="en-GB"/>
          </w:rPr>
          <w:tab/>
        </w:r>
        <w:r w:rsidRPr="0080746B">
          <w:rPr>
            <w:rStyle w:val="Hyperlink"/>
            <w:noProof/>
          </w:rPr>
          <w:t>PERFORMANCE MANAGEMENT</w:t>
        </w:r>
        <w:r>
          <w:rPr>
            <w:noProof/>
            <w:webHidden/>
          </w:rPr>
          <w:tab/>
        </w:r>
        <w:r>
          <w:rPr>
            <w:noProof/>
            <w:webHidden/>
          </w:rPr>
          <w:fldChar w:fldCharType="begin"/>
        </w:r>
        <w:r>
          <w:rPr>
            <w:noProof/>
            <w:webHidden/>
          </w:rPr>
          <w:instrText xml:space="preserve"> PAGEREF _Toc115693798 \h </w:instrText>
        </w:r>
        <w:r>
          <w:rPr>
            <w:noProof/>
            <w:webHidden/>
          </w:rPr>
        </w:r>
        <w:r>
          <w:rPr>
            <w:noProof/>
            <w:webHidden/>
          </w:rPr>
          <w:fldChar w:fldCharType="separate"/>
        </w:r>
        <w:r>
          <w:rPr>
            <w:noProof/>
            <w:webHidden/>
          </w:rPr>
          <w:t>2</w:t>
        </w:r>
        <w:r>
          <w:rPr>
            <w:noProof/>
            <w:webHidden/>
          </w:rPr>
          <w:fldChar w:fldCharType="end"/>
        </w:r>
      </w:hyperlink>
    </w:p>
    <w:p w14:paraId="28AACB09" w14:textId="1E0E3C4E"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799" w:history="1">
        <w:r w:rsidRPr="0080746B">
          <w:rPr>
            <w:rStyle w:val="Hyperlink"/>
            <w:noProof/>
          </w:rPr>
          <w:t>4.1</w:t>
        </w:r>
        <w:r>
          <w:rPr>
            <w:rFonts w:asciiTheme="minorHAnsi" w:eastAsiaTheme="minorEastAsia" w:hAnsiTheme="minorHAnsi"/>
            <w:noProof/>
            <w:lang w:eastAsia="en-GB"/>
          </w:rPr>
          <w:tab/>
        </w:r>
        <w:r w:rsidRPr="0080746B">
          <w:rPr>
            <w:rStyle w:val="Hyperlink"/>
            <w:noProof/>
          </w:rPr>
          <w:t>Record Management</w:t>
        </w:r>
        <w:r>
          <w:rPr>
            <w:noProof/>
            <w:webHidden/>
          </w:rPr>
          <w:tab/>
        </w:r>
        <w:r>
          <w:rPr>
            <w:noProof/>
            <w:webHidden/>
          </w:rPr>
          <w:fldChar w:fldCharType="begin"/>
        </w:r>
        <w:r>
          <w:rPr>
            <w:noProof/>
            <w:webHidden/>
          </w:rPr>
          <w:instrText xml:space="preserve"> PAGEREF _Toc115693799 \h </w:instrText>
        </w:r>
        <w:r>
          <w:rPr>
            <w:noProof/>
            <w:webHidden/>
          </w:rPr>
        </w:r>
        <w:r>
          <w:rPr>
            <w:noProof/>
            <w:webHidden/>
          </w:rPr>
          <w:fldChar w:fldCharType="separate"/>
        </w:r>
        <w:r>
          <w:rPr>
            <w:noProof/>
            <w:webHidden/>
          </w:rPr>
          <w:t>2</w:t>
        </w:r>
        <w:r>
          <w:rPr>
            <w:noProof/>
            <w:webHidden/>
          </w:rPr>
          <w:fldChar w:fldCharType="end"/>
        </w:r>
      </w:hyperlink>
    </w:p>
    <w:p w14:paraId="3B3BF10F" w14:textId="54E8A814"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800" w:history="1">
        <w:r w:rsidRPr="0080746B">
          <w:rPr>
            <w:rStyle w:val="Hyperlink"/>
            <w:noProof/>
          </w:rPr>
          <w:t>4.2</w:t>
        </w:r>
        <w:r>
          <w:rPr>
            <w:rFonts w:asciiTheme="minorHAnsi" w:eastAsiaTheme="minorEastAsia" w:hAnsiTheme="minorHAnsi"/>
            <w:noProof/>
            <w:lang w:eastAsia="en-GB"/>
          </w:rPr>
          <w:tab/>
        </w:r>
        <w:r w:rsidRPr="0080746B">
          <w:rPr>
            <w:rStyle w:val="Hyperlink"/>
            <w:noProof/>
          </w:rPr>
          <w:t>Performance Management</w:t>
        </w:r>
        <w:r>
          <w:rPr>
            <w:noProof/>
            <w:webHidden/>
          </w:rPr>
          <w:tab/>
        </w:r>
        <w:r>
          <w:rPr>
            <w:noProof/>
            <w:webHidden/>
          </w:rPr>
          <w:fldChar w:fldCharType="begin"/>
        </w:r>
        <w:r>
          <w:rPr>
            <w:noProof/>
            <w:webHidden/>
          </w:rPr>
          <w:instrText xml:space="preserve"> PAGEREF _Toc115693800 \h </w:instrText>
        </w:r>
        <w:r>
          <w:rPr>
            <w:noProof/>
            <w:webHidden/>
          </w:rPr>
        </w:r>
        <w:r>
          <w:rPr>
            <w:noProof/>
            <w:webHidden/>
          </w:rPr>
          <w:fldChar w:fldCharType="separate"/>
        </w:r>
        <w:r>
          <w:rPr>
            <w:noProof/>
            <w:webHidden/>
          </w:rPr>
          <w:t>2</w:t>
        </w:r>
        <w:r>
          <w:rPr>
            <w:noProof/>
            <w:webHidden/>
          </w:rPr>
          <w:fldChar w:fldCharType="end"/>
        </w:r>
      </w:hyperlink>
    </w:p>
    <w:p w14:paraId="059BAFA8" w14:textId="0AF60BAA"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801" w:history="1">
        <w:r w:rsidRPr="0080746B">
          <w:rPr>
            <w:rStyle w:val="Hyperlink"/>
            <w:noProof/>
          </w:rPr>
          <w:t>4.3</w:t>
        </w:r>
        <w:r>
          <w:rPr>
            <w:rFonts w:asciiTheme="minorHAnsi" w:eastAsiaTheme="minorEastAsia" w:hAnsiTheme="minorHAnsi"/>
            <w:noProof/>
            <w:lang w:eastAsia="en-GB"/>
          </w:rPr>
          <w:tab/>
        </w:r>
        <w:r w:rsidRPr="0080746B">
          <w:rPr>
            <w:rStyle w:val="Hyperlink"/>
            <w:noProof/>
          </w:rPr>
          <w:t>Key Performance Indicators</w:t>
        </w:r>
        <w:r>
          <w:rPr>
            <w:noProof/>
            <w:webHidden/>
          </w:rPr>
          <w:tab/>
        </w:r>
        <w:r>
          <w:rPr>
            <w:noProof/>
            <w:webHidden/>
          </w:rPr>
          <w:fldChar w:fldCharType="begin"/>
        </w:r>
        <w:r>
          <w:rPr>
            <w:noProof/>
            <w:webHidden/>
          </w:rPr>
          <w:instrText xml:space="preserve"> PAGEREF _Toc115693801 \h </w:instrText>
        </w:r>
        <w:r>
          <w:rPr>
            <w:noProof/>
            <w:webHidden/>
          </w:rPr>
        </w:r>
        <w:r>
          <w:rPr>
            <w:noProof/>
            <w:webHidden/>
          </w:rPr>
          <w:fldChar w:fldCharType="separate"/>
        </w:r>
        <w:r>
          <w:rPr>
            <w:noProof/>
            <w:webHidden/>
          </w:rPr>
          <w:t>3</w:t>
        </w:r>
        <w:r>
          <w:rPr>
            <w:noProof/>
            <w:webHidden/>
          </w:rPr>
          <w:fldChar w:fldCharType="end"/>
        </w:r>
      </w:hyperlink>
    </w:p>
    <w:p w14:paraId="40AE8664" w14:textId="388D8078"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802" w:history="1">
        <w:r w:rsidRPr="0080746B">
          <w:rPr>
            <w:rStyle w:val="Hyperlink"/>
            <w:noProof/>
          </w:rPr>
          <w:t>4.4</w:t>
        </w:r>
        <w:r>
          <w:rPr>
            <w:rFonts w:asciiTheme="minorHAnsi" w:eastAsiaTheme="minorEastAsia" w:hAnsiTheme="minorHAnsi"/>
            <w:noProof/>
            <w:lang w:eastAsia="en-GB"/>
          </w:rPr>
          <w:tab/>
        </w:r>
        <w:r w:rsidRPr="0080746B">
          <w:rPr>
            <w:rStyle w:val="Hyperlink"/>
            <w:noProof/>
          </w:rPr>
          <w:t>Data Collection</w:t>
        </w:r>
        <w:r>
          <w:rPr>
            <w:noProof/>
            <w:webHidden/>
          </w:rPr>
          <w:tab/>
        </w:r>
        <w:r>
          <w:rPr>
            <w:noProof/>
            <w:webHidden/>
          </w:rPr>
          <w:fldChar w:fldCharType="begin"/>
        </w:r>
        <w:r>
          <w:rPr>
            <w:noProof/>
            <w:webHidden/>
          </w:rPr>
          <w:instrText xml:space="preserve"> PAGEREF _Toc115693802 \h </w:instrText>
        </w:r>
        <w:r>
          <w:rPr>
            <w:noProof/>
            <w:webHidden/>
          </w:rPr>
        </w:r>
        <w:r>
          <w:rPr>
            <w:noProof/>
            <w:webHidden/>
          </w:rPr>
          <w:fldChar w:fldCharType="separate"/>
        </w:r>
        <w:r>
          <w:rPr>
            <w:noProof/>
            <w:webHidden/>
          </w:rPr>
          <w:t>3</w:t>
        </w:r>
        <w:r>
          <w:rPr>
            <w:noProof/>
            <w:webHidden/>
          </w:rPr>
          <w:fldChar w:fldCharType="end"/>
        </w:r>
      </w:hyperlink>
    </w:p>
    <w:p w14:paraId="02667350" w14:textId="071437F6"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803" w:history="1">
        <w:r w:rsidRPr="0080746B">
          <w:rPr>
            <w:rStyle w:val="Hyperlink"/>
            <w:noProof/>
          </w:rPr>
          <w:t>4.5</w:t>
        </w:r>
        <w:r>
          <w:rPr>
            <w:rFonts w:asciiTheme="minorHAnsi" w:eastAsiaTheme="minorEastAsia" w:hAnsiTheme="minorHAnsi"/>
            <w:noProof/>
            <w:lang w:eastAsia="en-GB"/>
          </w:rPr>
          <w:tab/>
        </w:r>
        <w:r w:rsidRPr="0080746B">
          <w:rPr>
            <w:rStyle w:val="Hyperlink"/>
            <w:noProof/>
          </w:rPr>
          <w:t>Contractor’s Quality Assurance</w:t>
        </w:r>
        <w:r>
          <w:rPr>
            <w:noProof/>
            <w:webHidden/>
          </w:rPr>
          <w:tab/>
        </w:r>
        <w:r>
          <w:rPr>
            <w:noProof/>
            <w:webHidden/>
          </w:rPr>
          <w:fldChar w:fldCharType="begin"/>
        </w:r>
        <w:r>
          <w:rPr>
            <w:noProof/>
            <w:webHidden/>
          </w:rPr>
          <w:instrText xml:space="preserve"> PAGEREF _Toc115693803 \h </w:instrText>
        </w:r>
        <w:r>
          <w:rPr>
            <w:noProof/>
            <w:webHidden/>
          </w:rPr>
        </w:r>
        <w:r>
          <w:rPr>
            <w:noProof/>
            <w:webHidden/>
          </w:rPr>
          <w:fldChar w:fldCharType="separate"/>
        </w:r>
        <w:r>
          <w:rPr>
            <w:noProof/>
            <w:webHidden/>
          </w:rPr>
          <w:t>3</w:t>
        </w:r>
        <w:r>
          <w:rPr>
            <w:noProof/>
            <w:webHidden/>
          </w:rPr>
          <w:fldChar w:fldCharType="end"/>
        </w:r>
      </w:hyperlink>
    </w:p>
    <w:p w14:paraId="2F627465" w14:textId="55CC9AA1" w:rsidR="00D83994" w:rsidRDefault="00D83994">
      <w:pPr>
        <w:pStyle w:val="TOC4"/>
        <w:tabs>
          <w:tab w:val="left" w:pos="1320"/>
          <w:tab w:val="right" w:leader="dot" w:pos="9016"/>
        </w:tabs>
        <w:rPr>
          <w:rFonts w:asciiTheme="minorHAnsi" w:eastAsiaTheme="minorEastAsia" w:hAnsiTheme="minorHAnsi"/>
          <w:noProof/>
          <w:lang w:eastAsia="en-GB"/>
        </w:rPr>
      </w:pPr>
      <w:hyperlink w:anchor="_Toc115693804" w:history="1">
        <w:r w:rsidRPr="0080746B">
          <w:rPr>
            <w:rStyle w:val="Hyperlink"/>
            <w:noProof/>
          </w:rPr>
          <w:t>4.6</w:t>
        </w:r>
        <w:r>
          <w:rPr>
            <w:rFonts w:asciiTheme="minorHAnsi" w:eastAsiaTheme="minorEastAsia" w:hAnsiTheme="minorHAnsi"/>
            <w:noProof/>
            <w:lang w:eastAsia="en-GB"/>
          </w:rPr>
          <w:tab/>
        </w:r>
        <w:r w:rsidRPr="0080746B">
          <w:rPr>
            <w:rStyle w:val="Hyperlink"/>
            <w:noProof/>
          </w:rPr>
          <w:t>Payments</w:t>
        </w:r>
        <w:r>
          <w:rPr>
            <w:noProof/>
            <w:webHidden/>
          </w:rPr>
          <w:tab/>
        </w:r>
        <w:r>
          <w:rPr>
            <w:noProof/>
            <w:webHidden/>
          </w:rPr>
          <w:fldChar w:fldCharType="begin"/>
        </w:r>
        <w:r>
          <w:rPr>
            <w:noProof/>
            <w:webHidden/>
          </w:rPr>
          <w:instrText xml:space="preserve"> PAGEREF _Toc115693804 \h </w:instrText>
        </w:r>
        <w:r>
          <w:rPr>
            <w:noProof/>
            <w:webHidden/>
          </w:rPr>
        </w:r>
        <w:r>
          <w:rPr>
            <w:noProof/>
            <w:webHidden/>
          </w:rPr>
          <w:fldChar w:fldCharType="separate"/>
        </w:r>
        <w:r>
          <w:rPr>
            <w:noProof/>
            <w:webHidden/>
          </w:rPr>
          <w:t>3</w:t>
        </w:r>
        <w:r>
          <w:rPr>
            <w:noProof/>
            <w:webHidden/>
          </w:rPr>
          <w:fldChar w:fldCharType="end"/>
        </w:r>
      </w:hyperlink>
    </w:p>
    <w:p w14:paraId="6F18003C" w14:textId="4CFD5CB0" w:rsidR="00D83994" w:rsidRDefault="00D83994">
      <w:pPr>
        <w:pStyle w:val="TOC4"/>
        <w:tabs>
          <w:tab w:val="left" w:pos="1100"/>
          <w:tab w:val="right" w:leader="dot" w:pos="9016"/>
        </w:tabs>
        <w:rPr>
          <w:rFonts w:asciiTheme="minorHAnsi" w:eastAsiaTheme="minorEastAsia" w:hAnsiTheme="minorHAnsi"/>
          <w:noProof/>
          <w:lang w:eastAsia="en-GB"/>
        </w:rPr>
      </w:pPr>
      <w:hyperlink w:anchor="_Toc115693805" w:history="1">
        <w:r w:rsidRPr="0080746B">
          <w:rPr>
            <w:rStyle w:val="Hyperlink"/>
            <w:noProof/>
          </w:rPr>
          <w:t>5.</w:t>
        </w:r>
        <w:r>
          <w:rPr>
            <w:rFonts w:asciiTheme="minorHAnsi" w:eastAsiaTheme="minorEastAsia" w:hAnsiTheme="minorHAnsi"/>
            <w:noProof/>
            <w:lang w:eastAsia="en-GB"/>
          </w:rPr>
          <w:tab/>
        </w:r>
        <w:r w:rsidRPr="0080746B">
          <w:rPr>
            <w:rStyle w:val="Hyperlink"/>
            <w:noProof/>
          </w:rPr>
          <w:t>Social Value</w:t>
        </w:r>
        <w:r>
          <w:rPr>
            <w:noProof/>
            <w:webHidden/>
          </w:rPr>
          <w:tab/>
        </w:r>
        <w:r>
          <w:rPr>
            <w:noProof/>
            <w:webHidden/>
          </w:rPr>
          <w:fldChar w:fldCharType="begin"/>
        </w:r>
        <w:r>
          <w:rPr>
            <w:noProof/>
            <w:webHidden/>
          </w:rPr>
          <w:instrText xml:space="preserve"> PAGEREF _Toc115693805 \h </w:instrText>
        </w:r>
        <w:r>
          <w:rPr>
            <w:noProof/>
            <w:webHidden/>
          </w:rPr>
        </w:r>
        <w:r>
          <w:rPr>
            <w:noProof/>
            <w:webHidden/>
          </w:rPr>
          <w:fldChar w:fldCharType="separate"/>
        </w:r>
        <w:r>
          <w:rPr>
            <w:noProof/>
            <w:webHidden/>
          </w:rPr>
          <w:t>3</w:t>
        </w:r>
        <w:r>
          <w:rPr>
            <w:noProof/>
            <w:webHidden/>
          </w:rPr>
          <w:fldChar w:fldCharType="end"/>
        </w:r>
      </w:hyperlink>
    </w:p>
    <w:p w14:paraId="06CE01D3" w14:textId="3898868E" w:rsidR="00D83994" w:rsidRDefault="00D83994">
      <w:pPr>
        <w:pStyle w:val="TOC3"/>
        <w:tabs>
          <w:tab w:val="right" w:leader="dot" w:pos="9016"/>
        </w:tabs>
        <w:rPr>
          <w:rFonts w:asciiTheme="minorHAnsi" w:eastAsiaTheme="minorEastAsia" w:hAnsiTheme="minorHAnsi"/>
          <w:noProof/>
          <w:lang w:eastAsia="en-GB"/>
        </w:rPr>
      </w:pPr>
      <w:hyperlink w:anchor="_Toc115693806" w:history="1">
        <w:r w:rsidRPr="0080746B">
          <w:rPr>
            <w:rStyle w:val="Hyperlink"/>
            <w:noProof/>
          </w:rPr>
          <w:t>Appendix 1 – Key Performance Indicators</w:t>
        </w:r>
        <w:r>
          <w:rPr>
            <w:noProof/>
            <w:webHidden/>
          </w:rPr>
          <w:tab/>
        </w:r>
        <w:r>
          <w:rPr>
            <w:noProof/>
            <w:webHidden/>
          </w:rPr>
          <w:fldChar w:fldCharType="begin"/>
        </w:r>
        <w:r>
          <w:rPr>
            <w:noProof/>
            <w:webHidden/>
          </w:rPr>
          <w:instrText xml:space="preserve"> PAGEREF _Toc115693806 \h </w:instrText>
        </w:r>
        <w:r>
          <w:rPr>
            <w:noProof/>
            <w:webHidden/>
          </w:rPr>
        </w:r>
        <w:r>
          <w:rPr>
            <w:noProof/>
            <w:webHidden/>
          </w:rPr>
          <w:fldChar w:fldCharType="separate"/>
        </w:r>
        <w:r>
          <w:rPr>
            <w:noProof/>
            <w:webHidden/>
          </w:rPr>
          <w:t>4</w:t>
        </w:r>
        <w:r>
          <w:rPr>
            <w:noProof/>
            <w:webHidden/>
          </w:rPr>
          <w:fldChar w:fldCharType="end"/>
        </w:r>
      </w:hyperlink>
    </w:p>
    <w:p w14:paraId="2828B13A" w14:textId="031B9564" w:rsidR="00D83994" w:rsidRDefault="00D83994">
      <w:pPr>
        <w:pStyle w:val="TOC3"/>
        <w:tabs>
          <w:tab w:val="right" w:leader="dot" w:pos="9016"/>
        </w:tabs>
        <w:rPr>
          <w:rFonts w:asciiTheme="minorHAnsi" w:eastAsiaTheme="minorEastAsia" w:hAnsiTheme="minorHAnsi"/>
          <w:noProof/>
          <w:lang w:eastAsia="en-GB"/>
        </w:rPr>
      </w:pPr>
      <w:hyperlink w:anchor="_Toc115693807" w:history="1">
        <w:r w:rsidRPr="0080746B">
          <w:rPr>
            <w:rStyle w:val="Hyperlink"/>
            <w:noProof/>
          </w:rPr>
          <w:t>Appendix 2 – Oracle i-Supplier</w:t>
        </w:r>
        <w:r>
          <w:rPr>
            <w:noProof/>
            <w:webHidden/>
          </w:rPr>
          <w:tab/>
        </w:r>
        <w:r>
          <w:rPr>
            <w:noProof/>
            <w:webHidden/>
          </w:rPr>
          <w:fldChar w:fldCharType="begin"/>
        </w:r>
        <w:r>
          <w:rPr>
            <w:noProof/>
            <w:webHidden/>
          </w:rPr>
          <w:instrText xml:space="preserve"> PAGEREF _Toc115693807 \h </w:instrText>
        </w:r>
        <w:r>
          <w:rPr>
            <w:noProof/>
            <w:webHidden/>
          </w:rPr>
        </w:r>
        <w:r>
          <w:rPr>
            <w:noProof/>
            <w:webHidden/>
          </w:rPr>
          <w:fldChar w:fldCharType="separate"/>
        </w:r>
        <w:r>
          <w:rPr>
            <w:noProof/>
            <w:webHidden/>
          </w:rPr>
          <w:t>5</w:t>
        </w:r>
        <w:r>
          <w:rPr>
            <w:noProof/>
            <w:webHidden/>
          </w:rPr>
          <w:fldChar w:fldCharType="end"/>
        </w:r>
      </w:hyperlink>
    </w:p>
    <w:p w14:paraId="6024E038" w14:textId="3C23D30A" w:rsidR="001A0E90" w:rsidRDefault="001A0E90" w:rsidP="000B3EFB">
      <w:pPr>
        <w:spacing w:after="200" w:line="276" w:lineRule="auto"/>
        <w:jc w:val="both"/>
      </w:pPr>
      <w:r>
        <w:fldChar w:fldCharType="end"/>
      </w:r>
      <w:r>
        <w:br w:type="page"/>
      </w:r>
    </w:p>
    <w:p w14:paraId="01BAA348" w14:textId="77777777" w:rsidR="001010AD" w:rsidRPr="001010AD" w:rsidRDefault="001010AD" w:rsidP="000B3EFB">
      <w:pPr>
        <w:jc w:val="both"/>
      </w:pPr>
    </w:p>
    <w:p w14:paraId="2AE00976" w14:textId="06F1724E" w:rsidR="00B46F6F" w:rsidRDefault="00672DBD" w:rsidP="00687A38">
      <w:pPr>
        <w:pStyle w:val="Heading3"/>
        <w:ind w:left="720" w:hanging="720"/>
        <w:jc w:val="both"/>
      </w:pPr>
      <w:bookmarkStart w:id="0" w:name="_Toc115693791"/>
      <w:r>
        <w:t>1</w:t>
      </w:r>
      <w:r w:rsidR="00B46F6F">
        <w:t>.</w:t>
      </w:r>
      <w:r w:rsidR="00B46F6F">
        <w:tab/>
      </w:r>
      <w:r w:rsidR="00687A38">
        <w:t>AIM</w:t>
      </w:r>
      <w:r w:rsidR="001A0E90">
        <w:t xml:space="preserve"> </w:t>
      </w:r>
      <w:r w:rsidR="00687A38">
        <w:t>OF THE CONTRACT</w:t>
      </w:r>
      <w:bookmarkEnd w:id="0"/>
    </w:p>
    <w:p w14:paraId="6FD7AC96" w14:textId="77777777" w:rsidR="00687A38" w:rsidRPr="00687A38" w:rsidRDefault="00687A38" w:rsidP="00687A38"/>
    <w:p w14:paraId="4004E397" w14:textId="73287FFC" w:rsidR="0071494C" w:rsidRDefault="00672DBD" w:rsidP="004D01E3">
      <w:pPr>
        <w:ind w:left="720" w:hanging="720"/>
        <w:jc w:val="both"/>
      </w:pPr>
      <w:r>
        <w:t>1</w:t>
      </w:r>
      <w:r w:rsidR="007E46A6">
        <w:t>.1</w:t>
      </w:r>
      <w:r w:rsidR="007E46A6">
        <w:tab/>
      </w:r>
      <w:r>
        <w:t xml:space="preserve">This Contract is for the </w:t>
      </w:r>
      <w:r w:rsidRPr="004B16E1">
        <w:rPr>
          <w:szCs w:val="20"/>
        </w:rPr>
        <w:t xml:space="preserve">provision of </w:t>
      </w:r>
      <w:r w:rsidR="00E11515" w:rsidRPr="004B16E1">
        <w:rPr>
          <w:szCs w:val="20"/>
        </w:rPr>
        <w:t>Bituminous Macadam (tarmacadam) – suitable for highway type use</w:t>
      </w:r>
      <w:r w:rsidRPr="004B16E1">
        <w:rPr>
          <w:szCs w:val="20"/>
        </w:rPr>
        <w:t xml:space="preserve">.  </w:t>
      </w:r>
      <w:r w:rsidR="00566469" w:rsidRPr="004B16E1">
        <w:rPr>
          <w:szCs w:val="20"/>
        </w:rPr>
        <w:t xml:space="preserve">Overall, this </w:t>
      </w:r>
      <w:r w:rsidR="00CB2F2D">
        <w:rPr>
          <w:szCs w:val="20"/>
        </w:rPr>
        <w:t>c</w:t>
      </w:r>
      <w:r w:rsidR="00566469" w:rsidRPr="004B16E1">
        <w:rPr>
          <w:szCs w:val="20"/>
        </w:rPr>
        <w:t xml:space="preserve">ontract shall </w:t>
      </w:r>
      <w:r w:rsidR="000565E9" w:rsidRPr="004B16E1">
        <w:rPr>
          <w:szCs w:val="20"/>
        </w:rPr>
        <w:t>deliver</w:t>
      </w:r>
      <w:r w:rsidR="00566469" w:rsidRPr="004B16E1">
        <w:rPr>
          <w:szCs w:val="20"/>
        </w:rPr>
        <w:t xml:space="preserve"> </w:t>
      </w:r>
      <w:r w:rsidR="00BB4C41" w:rsidRPr="004B16E1">
        <w:rPr>
          <w:szCs w:val="20"/>
        </w:rPr>
        <w:t>consistent quality of material</w:t>
      </w:r>
      <w:r w:rsidR="004B16E1">
        <w:rPr>
          <w:szCs w:val="20"/>
        </w:rPr>
        <w:t>s</w:t>
      </w:r>
      <w:r w:rsidR="00BB4C41" w:rsidRPr="004B16E1">
        <w:rPr>
          <w:szCs w:val="20"/>
        </w:rPr>
        <w:t xml:space="preserve"> to the required standards and supply at short notice</w:t>
      </w:r>
      <w:r w:rsidR="008238E9">
        <w:rPr>
          <w:szCs w:val="20"/>
        </w:rPr>
        <w:t xml:space="preserve">, </w:t>
      </w:r>
      <w:r w:rsidR="008238E9" w:rsidRPr="00BC3A4A">
        <w:rPr>
          <w:szCs w:val="20"/>
        </w:rPr>
        <w:t>usually ordered</w:t>
      </w:r>
      <w:r w:rsidR="00D37DDF" w:rsidRPr="00BC3A4A">
        <w:rPr>
          <w:szCs w:val="20"/>
        </w:rPr>
        <w:t xml:space="preserve"> by</w:t>
      </w:r>
      <w:r w:rsidR="008238E9" w:rsidRPr="00BC3A4A">
        <w:rPr>
          <w:szCs w:val="20"/>
        </w:rPr>
        <w:t xml:space="preserve"> </w:t>
      </w:r>
      <w:r w:rsidR="00BC3A4A" w:rsidRPr="00BC3A4A">
        <w:rPr>
          <w:szCs w:val="20"/>
        </w:rPr>
        <w:t>phone call</w:t>
      </w:r>
      <w:r w:rsidR="008238E9" w:rsidRPr="00BC3A4A">
        <w:rPr>
          <w:szCs w:val="20"/>
        </w:rPr>
        <w:t xml:space="preserve"> the day before the materials are collected</w:t>
      </w:r>
      <w:r w:rsidR="00BB4C41" w:rsidRPr="00BC3A4A">
        <w:rPr>
          <w:szCs w:val="20"/>
        </w:rPr>
        <w:t xml:space="preserve">. </w:t>
      </w:r>
      <w:r w:rsidR="00013489" w:rsidRPr="00BC3A4A">
        <w:rPr>
          <w:szCs w:val="20"/>
        </w:rPr>
        <w:t>Achievem</w:t>
      </w:r>
      <w:r w:rsidR="00013489" w:rsidRPr="004B16E1">
        <w:rPr>
          <w:szCs w:val="20"/>
        </w:rPr>
        <w:t>ent of t</w:t>
      </w:r>
      <w:r w:rsidR="004D01E3" w:rsidRPr="004B16E1">
        <w:rPr>
          <w:szCs w:val="20"/>
        </w:rPr>
        <w:t xml:space="preserve">he aims will generally be measured by the </w:t>
      </w:r>
      <w:r w:rsidR="00CB2F2D">
        <w:rPr>
          <w:szCs w:val="20"/>
        </w:rPr>
        <w:t>c</w:t>
      </w:r>
      <w:r w:rsidR="004D01E3" w:rsidRPr="004B16E1">
        <w:rPr>
          <w:szCs w:val="20"/>
        </w:rPr>
        <w:t xml:space="preserve">ontractor’s performance as </w:t>
      </w:r>
      <w:r w:rsidR="0071494C" w:rsidRPr="004B16E1">
        <w:rPr>
          <w:szCs w:val="20"/>
        </w:rPr>
        <w:t>set out</w:t>
      </w:r>
      <w:r w:rsidR="0071494C">
        <w:t xml:space="preserve"> in the Key Performance Indicators in Appendix 1</w:t>
      </w:r>
      <w:r w:rsidR="00013489">
        <w:t xml:space="preserve"> to this specification.</w:t>
      </w:r>
    </w:p>
    <w:p w14:paraId="05646D70" w14:textId="589B7009" w:rsidR="00200878" w:rsidRDefault="00200878" w:rsidP="004D01E3">
      <w:pPr>
        <w:ind w:left="720" w:hanging="720"/>
        <w:jc w:val="both"/>
      </w:pPr>
    </w:p>
    <w:p w14:paraId="5E25F098" w14:textId="71670A87" w:rsidR="00200878" w:rsidRDefault="00200878" w:rsidP="004D01E3">
      <w:pPr>
        <w:ind w:left="720" w:hanging="720"/>
        <w:jc w:val="both"/>
      </w:pPr>
      <w:r>
        <w:t>1.2</w:t>
      </w:r>
      <w:r>
        <w:tab/>
        <w:t xml:space="preserve">The contract duration will be for a period of </w:t>
      </w:r>
      <w:r w:rsidR="006D6F30">
        <w:t>2</w:t>
      </w:r>
      <w:r>
        <w:t xml:space="preserve"> years with the option to extend for up to </w:t>
      </w:r>
      <w:r w:rsidR="006D6F30">
        <w:t>2</w:t>
      </w:r>
      <w:r>
        <w:t xml:space="preserve"> years.</w:t>
      </w:r>
    </w:p>
    <w:p w14:paraId="54D96F39" w14:textId="77777777" w:rsidR="008F4F77" w:rsidRDefault="008F4F77" w:rsidP="004D01E3">
      <w:pPr>
        <w:ind w:left="720" w:hanging="720"/>
        <w:jc w:val="both"/>
      </w:pPr>
    </w:p>
    <w:p w14:paraId="169BDD51" w14:textId="1F8EED6C" w:rsidR="00DE0D8B" w:rsidRDefault="001D7CC4" w:rsidP="00DE0D8B">
      <w:pPr>
        <w:pStyle w:val="Heading3"/>
      </w:pPr>
      <w:bookmarkStart w:id="1" w:name="_Toc115693792"/>
      <w:r>
        <w:t>2</w:t>
      </w:r>
      <w:r w:rsidR="00DE0D8B">
        <w:t>.</w:t>
      </w:r>
      <w:r w:rsidR="00DE0D8B">
        <w:tab/>
        <w:t>GENERAL REQUIREMENTS</w:t>
      </w:r>
      <w:bookmarkEnd w:id="1"/>
    </w:p>
    <w:p w14:paraId="74862E82" w14:textId="5CF8EB93" w:rsidR="00452318" w:rsidRDefault="001D7CC4" w:rsidP="000B3EFB">
      <w:pPr>
        <w:pStyle w:val="Heading4"/>
        <w:ind w:left="720" w:hanging="720"/>
        <w:jc w:val="both"/>
      </w:pPr>
      <w:bookmarkStart w:id="2" w:name="_Toc115693793"/>
      <w:r>
        <w:t>2</w:t>
      </w:r>
      <w:r w:rsidR="00B16537">
        <w:t>.</w:t>
      </w:r>
      <w:r w:rsidR="00DE0D8B">
        <w:t>1</w:t>
      </w:r>
      <w:r w:rsidR="00B16537">
        <w:tab/>
        <w:t>Customer Care</w:t>
      </w:r>
      <w:bookmarkEnd w:id="2"/>
    </w:p>
    <w:p w14:paraId="5AB3395F" w14:textId="38F8E3B5" w:rsidR="002B24F6" w:rsidRPr="00A323F5" w:rsidRDefault="001D7CC4" w:rsidP="002B24F6">
      <w:pPr>
        <w:ind w:left="720" w:hanging="720"/>
        <w:jc w:val="both"/>
        <w:rPr>
          <w:szCs w:val="20"/>
        </w:rPr>
      </w:pPr>
      <w:r>
        <w:t>2</w:t>
      </w:r>
      <w:r w:rsidR="007E46A6">
        <w:t>.</w:t>
      </w:r>
      <w:r>
        <w:t>1</w:t>
      </w:r>
      <w:r w:rsidR="007E46A6">
        <w:t>.1</w:t>
      </w:r>
      <w:r w:rsidR="007E46A6">
        <w:tab/>
      </w:r>
      <w:r w:rsidR="002B24F6">
        <w:rPr>
          <w:szCs w:val="20"/>
        </w:rPr>
        <w:t xml:space="preserve">Thurrock </w:t>
      </w:r>
      <w:r w:rsidR="002B24F6" w:rsidRPr="00164D8E">
        <w:rPr>
          <w:szCs w:val="20"/>
        </w:rPr>
        <w:t>have an excellent reputation for customer service</w:t>
      </w:r>
      <w:r w:rsidR="002B24F6">
        <w:rPr>
          <w:szCs w:val="20"/>
        </w:rPr>
        <w:t xml:space="preserve"> and aim to maintain this by working in partnership with their </w:t>
      </w:r>
      <w:r w:rsidR="008238E9" w:rsidRPr="003D5172">
        <w:rPr>
          <w:szCs w:val="20"/>
        </w:rPr>
        <w:t>c</w:t>
      </w:r>
      <w:r w:rsidR="002B24F6" w:rsidRPr="003D5172">
        <w:rPr>
          <w:szCs w:val="20"/>
        </w:rPr>
        <w:t>ontractor</w:t>
      </w:r>
      <w:r w:rsidR="008238E9" w:rsidRPr="003D5172">
        <w:rPr>
          <w:szCs w:val="20"/>
        </w:rPr>
        <w:t>s and suppliers.</w:t>
      </w:r>
    </w:p>
    <w:p w14:paraId="28ACCD00" w14:textId="77777777" w:rsidR="002B24F6" w:rsidRDefault="002B24F6" w:rsidP="002B24F6">
      <w:pPr>
        <w:jc w:val="both"/>
        <w:rPr>
          <w:szCs w:val="20"/>
        </w:rPr>
      </w:pPr>
    </w:p>
    <w:p w14:paraId="08414A87" w14:textId="7ADEDF0C" w:rsidR="007E46A6" w:rsidRDefault="001D7CC4" w:rsidP="000B3EFB">
      <w:pPr>
        <w:pStyle w:val="Heading4"/>
        <w:ind w:left="720" w:hanging="720"/>
        <w:jc w:val="both"/>
      </w:pPr>
      <w:bookmarkStart w:id="3" w:name="_Toc115693794"/>
      <w:r>
        <w:t>2</w:t>
      </w:r>
      <w:r w:rsidR="00DE0D8B">
        <w:t>.2</w:t>
      </w:r>
      <w:r w:rsidR="007E46A6">
        <w:tab/>
      </w:r>
      <w:r w:rsidR="006D19FA">
        <w:t>Working with the Council</w:t>
      </w:r>
      <w:bookmarkEnd w:id="3"/>
    </w:p>
    <w:p w14:paraId="4BD4C222" w14:textId="75946639" w:rsidR="00B16537" w:rsidRDefault="001D7CC4" w:rsidP="000B3EFB">
      <w:pPr>
        <w:ind w:left="720" w:hanging="720"/>
        <w:jc w:val="both"/>
      </w:pPr>
      <w:r>
        <w:t>2</w:t>
      </w:r>
      <w:r w:rsidR="00202D44">
        <w:t>.</w:t>
      </w:r>
      <w:r>
        <w:t>2</w:t>
      </w:r>
      <w:r w:rsidR="007E46A6">
        <w:t>.1</w:t>
      </w:r>
      <w:r w:rsidR="007E46A6">
        <w:tab/>
      </w:r>
      <w:r w:rsidR="006D19FA">
        <w:t>The Contractor shall deliver this service with the Council in a way that embodies the spirit of partnership</w:t>
      </w:r>
      <w:r w:rsidR="00AC14AE">
        <w:t xml:space="preserve">. </w:t>
      </w:r>
    </w:p>
    <w:p w14:paraId="3C2868D2" w14:textId="77777777" w:rsidR="002C03DF" w:rsidRDefault="002C03DF" w:rsidP="000B3EFB">
      <w:pPr>
        <w:ind w:left="720" w:hanging="720"/>
        <w:jc w:val="both"/>
      </w:pPr>
    </w:p>
    <w:p w14:paraId="754A0B4A" w14:textId="31263D79" w:rsidR="002C03DF" w:rsidRDefault="001D7CC4" w:rsidP="000B3EFB">
      <w:pPr>
        <w:ind w:left="720" w:hanging="720"/>
        <w:jc w:val="both"/>
      </w:pPr>
      <w:r>
        <w:t>2</w:t>
      </w:r>
      <w:r w:rsidR="00202D44">
        <w:t>.</w:t>
      </w:r>
      <w:r>
        <w:t>2</w:t>
      </w:r>
      <w:r w:rsidR="00765142">
        <w:t>.2</w:t>
      </w:r>
      <w:r w:rsidR="00765142">
        <w:tab/>
        <w:t>The Council’s “</w:t>
      </w:r>
      <w:r w:rsidR="00455D43">
        <w:t>Authorised Officer</w:t>
      </w:r>
      <w:r w:rsidR="002C03DF">
        <w:t>” shall provide the overall client management element of the contract</w:t>
      </w:r>
      <w:r w:rsidR="00DE0D8B">
        <w:t xml:space="preserve"> </w:t>
      </w:r>
      <w:r w:rsidR="001145A8">
        <w:t>and day to day administration i</w:t>
      </w:r>
      <w:r w:rsidR="002C03DF">
        <w:t>n terms of instruction, variation and data collection.</w:t>
      </w:r>
    </w:p>
    <w:p w14:paraId="13974063" w14:textId="77777777" w:rsidR="00FD4AED" w:rsidRDefault="00FD4AED" w:rsidP="000B3EFB">
      <w:pPr>
        <w:ind w:left="720" w:hanging="720"/>
        <w:jc w:val="both"/>
      </w:pPr>
    </w:p>
    <w:p w14:paraId="34A00F45" w14:textId="5FE943E1" w:rsidR="00E13E7A" w:rsidRDefault="001D7CC4" w:rsidP="000B3EFB">
      <w:pPr>
        <w:pStyle w:val="Heading4"/>
        <w:ind w:left="720" w:hanging="720"/>
        <w:jc w:val="both"/>
      </w:pPr>
      <w:bookmarkStart w:id="4" w:name="_Toc115693795"/>
      <w:r w:rsidRPr="003D5172">
        <w:t>2</w:t>
      </w:r>
      <w:r w:rsidR="001145A8" w:rsidRPr="003D5172">
        <w:t>.3</w:t>
      </w:r>
      <w:r w:rsidR="00E13E7A" w:rsidRPr="003D5172">
        <w:tab/>
      </w:r>
      <w:r w:rsidR="00E13E7A" w:rsidRPr="003D5172">
        <w:rPr>
          <w:i w:val="0"/>
          <w:iCs w:val="0"/>
        </w:rPr>
        <w:t>Complaints</w:t>
      </w:r>
      <w:bookmarkEnd w:id="4"/>
    </w:p>
    <w:p w14:paraId="7B76876E" w14:textId="50E0BC8F" w:rsidR="00E13E7A" w:rsidRDefault="001D7CC4" w:rsidP="000B3EFB">
      <w:pPr>
        <w:ind w:left="720" w:hanging="720"/>
        <w:jc w:val="both"/>
      </w:pPr>
      <w:r w:rsidRPr="00CB2F2D">
        <w:t>2</w:t>
      </w:r>
      <w:r w:rsidR="00202D44" w:rsidRPr="00CB2F2D">
        <w:t>.</w:t>
      </w:r>
      <w:r w:rsidR="001145A8" w:rsidRPr="00CB2F2D">
        <w:t>3</w:t>
      </w:r>
      <w:r w:rsidR="00E13E7A" w:rsidRPr="00CB2F2D">
        <w:t>.1</w:t>
      </w:r>
      <w:r w:rsidR="00E13E7A">
        <w:tab/>
      </w:r>
      <w:r w:rsidR="00AC14AE">
        <w:t xml:space="preserve">The </w:t>
      </w:r>
      <w:r w:rsidR="008238E9">
        <w:t>c</w:t>
      </w:r>
      <w:r w:rsidR="00AC14AE">
        <w:t>ontractor</w:t>
      </w:r>
      <w:r w:rsidR="008238E9">
        <w:t xml:space="preserve"> / supplier</w:t>
      </w:r>
      <w:r w:rsidR="00AC14AE">
        <w:t xml:space="preserve"> </w:t>
      </w:r>
      <w:r w:rsidR="008238E9">
        <w:t xml:space="preserve">will have in </w:t>
      </w:r>
      <w:r w:rsidR="00AC14AE">
        <w:t>place a complaints system that</w:t>
      </w:r>
      <w:r w:rsidR="00CB2F2D">
        <w:t xml:space="preserve"> would enable complaints regarding service or tarmacadam material quality to be swifty addressed. Generally, we ask suppliers / contractors to ‘mirror’ </w:t>
      </w:r>
      <w:r w:rsidR="00AC14AE">
        <w:t xml:space="preserve">the Council’s </w:t>
      </w:r>
      <w:r w:rsidR="00AB5775">
        <w:t>Complaints Procedure</w:t>
      </w:r>
      <w:r w:rsidR="00CB2F2D">
        <w:t xml:space="preserve"> but appreciate this may not be exactly compatible for a contract that doesn’t directly affect or attract resident complaints. </w:t>
      </w:r>
      <w:r w:rsidR="00AB5775">
        <w:t xml:space="preserve"> </w:t>
      </w:r>
      <w:r w:rsidR="00CB2F2D">
        <w:t>D</w:t>
      </w:r>
      <w:r w:rsidR="00AB5775">
        <w:t>etails of</w:t>
      </w:r>
      <w:r w:rsidR="00CB2F2D">
        <w:t xml:space="preserve"> the Council’s Complaints Procedure can be found at</w:t>
      </w:r>
      <w:r w:rsidR="00560607">
        <w:t xml:space="preserve"> </w:t>
      </w:r>
      <w:hyperlink r:id="rId9" w:history="1">
        <w:r w:rsidR="00560607" w:rsidRPr="006B7879">
          <w:rPr>
            <w:rStyle w:val="Hyperlink"/>
          </w:rPr>
          <w:t>https://www.thurrock.gov.uk/how-to-complain/overview</w:t>
        </w:r>
      </w:hyperlink>
      <w:r w:rsidR="00560607">
        <w:t xml:space="preserve"> </w:t>
      </w:r>
      <w:r w:rsidR="00CB2F2D">
        <w:t xml:space="preserve"> </w:t>
      </w:r>
      <w:r w:rsidR="00AB5775">
        <w:t xml:space="preserve"> </w:t>
      </w:r>
      <w:r w:rsidR="0093242A">
        <w:t>Details of complaints and the remedial action where appropriate</w:t>
      </w:r>
      <w:r w:rsidR="00560607">
        <w:t>,</w:t>
      </w:r>
      <w:r w:rsidR="0093242A">
        <w:t xml:space="preserve"> shall be shared with the </w:t>
      </w:r>
      <w:r w:rsidR="00455D43">
        <w:t>Council’s Authorised Officer</w:t>
      </w:r>
      <w:r w:rsidR="0093242A">
        <w:t xml:space="preserve"> at the performance</w:t>
      </w:r>
      <w:r w:rsidR="00560607">
        <w:t xml:space="preserve"> / contract</w:t>
      </w:r>
      <w:r w:rsidR="0093242A">
        <w:t xml:space="preserve"> meetings.</w:t>
      </w:r>
    </w:p>
    <w:p w14:paraId="0D367E1A" w14:textId="77777777" w:rsidR="000B7F3B" w:rsidRPr="000B7F3B" w:rsidRDefault="000B7F3B" w:rsidP="000B7F3B"/>
    <w:p w14:paraId="7E9057B9" w14:textId="49B1B6C4" w:rsidR="007E46A6" w:rsidRDefault="001D7CC4" w:rsidP="000B3EFB">
      <w:pPr>
        <w:pStyle w:val="Heading3"/>
        <w:ind w:left="720" w:hanging="720"/>
        <w:jc w:val="both"/>
      </w:pPr>
      <w:bookmarkStart w:id="5" w:name="_Toc115693796"/>
      <w:r>
        <w:t>3</w:t>
      </w:r>
      <w:r w:rsidR="00B16537">
        <w:t>.</w:t>
      </w:r>
      <w:r w:rsidR="00B16537">
        <w:tab/>
      </w:r>
      <w:r w:rsidR="001145A8">
        <w:t xml:space="preserve">SERVICE </w:t>
      </w:r>
      <w:r w:rsidR="007E46A6">
        <w:t>REQUIREMENTS</w:t>
      </w:r>
      <w:bookmarkEnd w:id="5"/>
    </w:p>
    <w:p w14:paraId="028261D3" w14:textId="1AD4AF3C" w:rsidR="007E46A6" w:rsidRDefault="001D7CC4" w:rsidP="000B3EFB">
      <w:pPr>
        <w:pStyle w:val="Heading4"/>
        <w:ind w:left="720" w:hanging="720"/>
        <w:jc w:val="both"/>
      </w:pPr>
      <w:bookmarkStart w:id="6" w:name="_Toc115693797"/>
      <w:r>
        <w:t>3</w:t>
      </w:r>
      <w:r w:rsidR="007E46A6">
        <w:t>.1</w:t>
      </w:r>
      <w:r w:rsidR="007E46A6">
        <w:tab/>
        <w:t xml:space="preserve">Service </w:t>
      </w:r>
      <w:r w:rsidR="000565E9">
        <w:t>Description</w:t>
      </w:r>
      <w:bookmarkEnd w:id="6"/>
    </w:p>
    <w:p w14:paraId="7B44E33A" w14:textId="77777777" w:rsidR="00714304" w:rsidRPr="00714304" w:rsidRDefault="001D7CC4" w:rsidP="00714304">
      <w:pPr>
        <w:ind w:left="720" w:hanging="720"/>
        <w:jc w:val="both"/>
      </w:pPr>
      <w:r>
        <w:t>3</w:t>
      </w:r>
      <w:r w:rsidR="00202D44">
        <w:t>.1</w:t>
      </w:r>
      <w:r w:rsidR="007E46A6">
        <w:t>.1</w:t>
      </w:r>
      <w:r w:rsidR="007E46A6">
        <w:tab/>
      </w:r>
      <w:r w:rsidR="00714304" w:rsidRPr="00714304">
        <w:rPr>
          <w:bCs/>
          <w:iCs/>
        </w:rPr>
        <w:t xml:space="preserve">The Authority is seeking suppliers to provide bituminous macadam (tarmacadam) – suitable for and approved for highway type use </w:t>
      </w:r>
      <w:bookmarkStart w:id="7" w:name="_Hlk210826519"/>
      <w:r w:rsidR="00714304" w:rsidRPr="00714304">
        <w:rPr>
          <w:bCs/>
          <w:iCs/>
        </w:rPr>
        <w:t xml:space="preserve">(BS EN 13108-4:2016) </w:t>
      </w:r>
      <w:bookmarkEnd w:id="7"/>
      <w:r w:rsidR="00714304" w:rsidRPr="00714304">
        <w:rPr>
          <w:bCs/>
          <w:iCs/>
        </w:rPr>
        <w:t>to be collected directly from the plant facility by the customer (Thurrock Council). Minimum collection amounts of 1Te in the following standard basalt or granite hardstone aggregate grades:</w:t>
      </w:r>
    </w:p>
    <w:p w14:paraId="1CCE14A5" w14:textId="77777777" w:rsidR="00714304" w:rsidRPr="00714304" w:rsidRDefault="00714304" w:rsidP="00714304">
      <w:pPr>
        <w:ind w:left="720" w:hanging="720"/>
        <w:jc w:val="both"/>
      </w:pPr>
    </w:p>
    <w:p w14:paraId="28FAB910" w14:textId="3C7A263D" w:rsidR="00714304" w:rsidRPr="00714304" w:rsidRDefault="00714304" w:rsidP="00714304">
      <w:pPr>
        <w:numPr>
          <w:ilvl w:val="0"/>
          <w:numId w:val="21"/>
        </w:numPr>
        <w:jc w:val="both"/>
        <w:rPr>
          <w:bCs/>
          <w:iCs/>
        </w:rPr>
      </w:pPr>
      <w:bookmarkStart w:id="8" w:name="_Toc89434322"/>
      <w:bookmarkStart w:id="9" w:name="_Toc89436222"/>
      <w:r w:rsidRPr="00714304">
        <w:rPr>
          <w:bCs/>
          <w:iCs/>
        </w:rPr>
        <w:t>6</w:t>
      </w:r>
      <w:r w:rsidR="00DF76E3">
        <w:rPr>
          <w:bCs/>
          <w:iCs/>
        </w:rPr>
        <w:t xml:space="preserve"> </w:t>
      </w:r>
      <w:r w:rsidRPr="00714304">
        <w:rPr>
          <w:bCs/>
          <w:iCs/>
        </w:rPr>
        <w:t>mm aggregate</w:t>
      </w:r>
      <w:bookmarkEnd w:id="8"/>
      <w:bookmarkEnd w:id="9"/>
    </w:p>
    <w:p w14:paraId="359A5A5A" w14:textId="3519C34F" w:rsidR="00714304" w:rsidRPr="00714304" w:rsidRDefault="00714304" w:rsidP="00714304">
      <w:pPr>
        <w:numPr>
          <w:ilvl w:val="0"/>
          <w:numId w:val="21"/>
        </w:numPr>
        <w:jc w:val="both"/>
        <w:rPr>
          <w:bCs/>
          <w:iCs/>
        </w:rPr>
      </w:pPr>
      <w:bookmarkStart w:id="10" w:name="_Toc89434323"/>
      <w:bookmarkStart w:id="11" w:name="_Toc89436223"/>
      <w:r w:rsidRPr="00714304">
        <w:rPr>
          <w:bCs/>
          <w:iCs/>
        </w:rPr>
        <w:t>10</w:t>
      </w:r>
      <w:r w:rsidR="00DF76E3">
        <w:rPr>
          <w:bCs/>
          <w:iCs/>
        </w:rPr>
        <w:t xml:space="preserve"> </w:t>
      </w:r>
      <w:r w:rsidRPr="00714304">
        <w:rPr>
          <w:bCs/>
          <w:iCs/>
        </w:rPr>
        <w:t>mm aggregate</w:t>
      </w:r>
      <w:bookmarkEnd w:id="10"/>
      <w:bookmarkEnd w:id="11"/>
    </w:p>
    <w:p w14:paraId="7D8909BB" w14:textId="38667CAD" w:rsidR="00714304" w:rsidRPr="00714304" w:rsidRDefault="00714304" w:rsidP="00714304">
      <w:pPr>
        <w:numPr>
          <w:ilvl w:val="0"/>
          <w:numId w:val="21"/>
        </w:numPr>
        <w:jc w:val="both"/>
        <w:rPr>
          <w:bCs/>
          <w:iCs/>
        </w:rPr>
      </w:pPr>
      <w:bookmarkStart w:id="12" w:name="_Toc89434324"/>
      <w:bookmarkStart w:id="13" w:name="_Toc89436224"/>
      <w:r w:rsidRPr="00714304">
        <w:rPr>
          <w:bCs/>
          <w:iCs/>
        </w:rPr>
        <w:t>20</w:t>
      </w:r>
      <w:r w:rsidR="00DF76E3">
        <w:rPr>
          <w:bCs/>
          <w:iCs/>
        </w:rPr>
        <w:t xml:space="preserve"> </w:t>
      </w:r>
      <w:r w:rsidRPr="00714304">
        <w:rPr>
          <w:bCs/>
          <w:iCs/>
        </w:rPr>
        <w:t>mm aggregate</w:t>
      </w:r>
      <w:bookmarkEnd w:id="12"/>
      <w:bookmarkEnd w:id="13"/>
    </w:p>
    <w:p w14:paraId="0D473F60" w14:textId="77777777" w:rsidR="00714304" w:rsidRPr="00714304" w:rsidRDefault="00714304" w:rsidP="00714304">
      <w:pPr>
        <w:ind w:left="720" w:hanging="720"/>
        <w:jc w:val="both"/>
      </w:pPr>
    </w:p>
    <w:p w14:paraId="015703D8" w14:textId="644815AF" w:rsidR="00714304" w:rsidRPr="00714304" w:rsidRDefault="00714304" w:rsidP="00714304">
      <w:pPr>
        <w:ind w:left="720" w:hanging="720"/>
        <w:jc w:val="both"/>
        <w:rPr>
          <w:bCs/>
          <w:i/>
        </w:rPr>
      </w:pPr>
      <w:bookmarkStart w:id="14" w:name="_Toc89434325"/>
      <w:bookmarkStart w:id="15" w:name="_Toc89436225"/>
      <w:r w:rsidRPr="00714304">
        <w:rPr>
          <w:bCs/>
        </w:rPr>
        <w:t>3.1.2</w:t>
      </w:r>
      <w:r w:rsidRPr="00714304">
        <w:rPr>
          <w:bCs/>
        </w:rPr>
        <w:tab/>
      </w:r>
      <w:r w:rsidRPr="003D5172">
        <w:rPr>
          <w:bCs/>
        </w:rPr>
        <w:t>The location of the</w:t>
      </w:r>
      <w:r w:rsidR="00921627" w:rsidRPr="003D5172">
        <w:rPr>
          <w:bCs/>
        </w:rPr>
        <w:t xml:space="preserve"> material batching</w:t>
      </w:r>
      <w:r w:rsidRPr="003D5172">
        <w:rPr>
          <w:bCs/>
        </w:rPr>
        <w:t xml:space="preserve"> plant is essential</w:t>
      </w:r>
      <w:r w:rsidR="00921627" w:rsidRPr="003D5172">
        <w:rPr>
          <w:bCs/>
        </w:rPr>
        <w:t xml:space="preserve">, ideally, being </w:t>
      </w:r>
      <w:r w:rsidRPr="003D5172">
        <w:rPr>
          <w:bCs/>
        </w:rPr>
        <w:t>close</w:t>
      </w:r>
      <w:r w:rsidR="00921627" w:rsidRPr="003D5172">
        <w:rPr>
          <w:bCs/>
        </w:rPr>
        <w:t xml:space="preserve"> </w:t>
      </w:r>
      <w:r w:rsidRPr="003D5172">
        <w:rPr>
          <w:bCs/>
        </w:rPr>
        <w:t>to the Authority’s</w:t>
      </w:r>
      <w:r w:rsidR="00921627" w:rsidRPr="003D5172">
        <w:rPr>
          <w:bCs/>
        </w:rPr>
        <w:t xml:space="preserve"> operational</w:t>
      </w:r>
      <w:r w:rsidRPr="003D5172">
        <w:rPr>
          <w:bCs/>
        </w:rPr>
        <w:t xml:space="preserve"> </w:t>
      </w:r>
      <w:r w:rsidR="00921627" w:rsidRPr="003D5172">
        <w:rPr>
          <w:bCs/>
        </w:rPr>
        <w:t>d</w:t>
      </w:r>
      <w:r w:rsidRPr="003D5172">
        <w:rPr>
          <w:bCs/>
        </w:rPr>
        <w:t>epot</w:t>
      </w:r>
      <w:r w:rsidR="00921627" w:rsidRPr="003D5172">
        <w:rPr>
          <w:bCs/>
        </w:rPr>
        <w:t xml:space="preserve"> in West Thurrock. As a minimum, </w:t>
      </w:r>
      <w:r w:rsidR="00921627" w:rsidRPr="00175E86">
        <w:rPr>
          <w:b/>
        </w:rPr>
        <w:t>the regular batching plant</w:t>
      </w:r>
      <w:r w:rsidRPr="00175E86">
        <w:rPr>
          <w:b/>
        </w:rPr>
        <w:t xml:space="preserve"> must be within </w:t>
      </w:r>
      <w:r w:rsidR="00921627" w:rsidRPr="00175E86">
        <w:rPr>
          <w:b/>
        </w:rPr>
        <w:t>3</w:t>
      </w:r>
      <w:r w:rsidRPr="00175E86">
        <w:rPr>
          <w:b/>
        </w:rPr>
        <w:t xml:space="preserve">5 </w:t>
      </w:r>
      <w:r w:rsidR="00F305FC" w:rsidRPr="00175E86">
        <w:rPr>
          <w:b/>
        </w:rPr>
        <w:t>minutes’ drive</w:t>
      </w:r>
      <w:r w:rsidRPr="00175E86">
        <w:rPr>
          <w:b/>
        </w:rPr>
        <w:t xml:space="preserve"> from the Authority’s Depot</w:t>
      </w:r>
      <w:r w:rsidR="00921627" w:rsidRPr="00175E86">
        <w:rPr>
          <w:b/>
        </w:rPr>
        <w:t xml:space="preserve"> at</w:t>
      </w:r>
      <w:r w:rsidRPr="00175E86">
        <w:rPr>
          <w:b/>
        </w:rPr>
        <w:t xml:space="preserve"> Oliver Close</w:t>
      </w:r>
      <w:r w:rsidRPr="003D5172">
        <w:rPr>
          <w:bCs/>
        </w:rPr>
        <w:t xml:space="preserve"> </w:t>
      </w:r>
      <w:r w:rsidR="00610278">
        <w:rPr>
          <w:bCs/>
        </w:rPr>
        <w:lastRenderedPageBreak/>
        <w:t>(</w:t>
      </w:r>
      <w:r w:rsidR="004778EB">
        <w:rPr>
          <w:bCs/>
        </w:rPr>
        <w:t xml:space="preserve">considering </w:t>
      </w:r>
      <w:r w:rsidR="00ED766B">
        <w:rPr>
          <w:bCs/>
        </w:rPr>
        <w:t>a lorry travelling at average spee</w:t>
      </w:r>
      <w:r w:rsidR="00610278">
        <w:rPr>
          <w:bCs/>
        </w:rPr>
        <w:t>d)</w:t>
      </w:r>
      <w:r w:rsidR="00ED766B">
        <w:rPr>
          <w:bCs/>
        </w:rPr>
        <w:t xml:space="preserve"> </w:t>
      </w:r>
      <w:r w:rsidRPr="003D5172">
        <w:rPr>
          <w:bCs/>
        </w:rPr>
        <w:t xml:space="preserve">to ensure that the </w:t>
      </w:r>
      <w:r w:rsidRPr="003D5172">
        <w:rPr>
          <w:iCs/>
        </w:rPr>
        <w:t>bituminous macadam remains hot an</w:t>
      </w:r>
      <w:r w:rsidR="00921627" w:rsidRPr="003D5172">
        <w:rPr>
          <w:iCs/>
        </w:rPr>
        <w:t>d</w:t>
      </w:r>
      <w:r w:rsidRPr="003D5172">
        <w:rPr>
          <w:iCs/>
        </w:rPr>
        <w:t xml:space="preserve"> pliable</w:t>
      </w:r>
      <w:bookmarkEnd w:id="14"/>
      <w:bookmarkEnd w:id="15"/>
      <w:r w:rsidR="00921627" w:rsidRPr="003D5172">
        <w:rPr>
          <w:iCs/>
        </w:rPr>
        <w:t>. The use of toll routes to travel to the suppliers batching plant should be excluded so as not to incur additional operational transport costs</w:t>
      </w:r>
      <w:r w:rsidR="008339F5" w:rsidRPr="003D5172">
        <w:rPr>
          <w:iCs/>
        </w:rPr>
        <w:t>.</w:t>
      </w:r>
      <w:r w:rsidR="00921627">
        <w:rPr>
          <w:iCs/>
        </w:rPr>
        <w:t xml:space="preserve"> </w:t>
      </w:r>
    </w:p>
    <w:p w14:paraId="023B3144" w14:textId="77777777" w:rsidR="00714304" w:rsidRPr="00714304" w:rsidRDefault="00714304" w:rsidP="00714304">
      <w:pPr>
        <w:ind w:left="720" w:hanging="720"/>
        <w:jc w:val="both"/>
      </w:pPr>
    </w:p>
    <w:p w14:paraId="33DDAF3C" w14:textId="77777777" w:rsidR="00714304" w:rsidRPr="00714304" w:rsidRDefault="00714304" w:rsidP="00714304">
      <w:pPr>
        <w:ind w:left="720" w:hanging="720"/>
        <w:jc w:val="both"/>
      </w:pPr>
    </w:p>
    <w:p w14:paraId="5A98523E" w14:textId="77777777" w:rsidR="00714304" w:rsidRPr="00714304" w:rsidRDefault="00714304" w:rsidP="00714304">
      <w:pPr>
        <w:ind w:left="720" w:hanging="720"/>
        <w:jc w:val="both"/>
        <w:rPr>
          <w:bCs/>
        </w:rPr>
      </w:pPr>
      <w:bookmarkStart w:id="16" w:name="_Toc89434327"/>
      <w:bookmarkStart w:id="17" w:name="_Toc89436227"/>
      <w:r w:rsidRPr="00714304">
        <w:rPr>
          <w:bCs/>
        </w:rPr>
        <w:t>3.1.2</w:t>
      </w:r>
      <w:r w:rsidRPr="00714304">
        <w:rPr>
          <w:bCs/>
        </w:rPr>
        <w:tab/>
        <w:t>Whilst the amount of bituminous macadam that the Authority requires is not guaranteed, the below is an indication of the amount used over the last 12 months</w:t>
      </w:r>
      <w:bookmarkEnd w:id="16"/>
      <w:bookmarkEnd w:id="17"/>
      <w:r w:rsidRPr="00714304">
        <w:rPr>
          <w:bCs/>
        </w:rPr>
        <w:t xml:space="preserve"> </w:t>
      </w:r>
    </w:p>
    <w:p w14:paraId="209803FB" w14:textId="77777777" w:rsidR="00714304" w:rsidRPr="00714304" w:rsidRDefault="00714304" w:rsidP="00714304">
      <w:pPr>
        <w:ind w:left="720" w:hanging="720"/>
        <w:jc w:val="both"/>
        <w:rPr>
          <w:bCs/>
          <w:iCs/>
        </w:rPr>
      </w:pPr>
    </w:p>
    <w:p w14:paraId="02DD821D" w14:textId="77777777" w:rsidR="00714304" w:rsidRPr="00714304" w:rsidRDefault="00714304" w:rsidP="00714304">
      <w:pPr>
        <w:numPr>
          <w:ilvl w:val="0"/>
          <w:numId w:val="22"/>
        </w:numPr>
        <w:jc w:val="both"/>
        <w:rPr>
          <w:bCs/>
        </w:rPr>
      </w:pPr>
      <w:bookmarkStart w:id="18" w:name="_Toc89434328"/>
      <w:bookmarkStart w:id="19" w:name="_Toc89436228"/>
      <w:r w:rsidRPr="00714304">
        <w:rPr>
          <w:bCs/>
        </w:rPr>
        <w:t>6mm Dense Surface Course – 700 tonnes per annum</w:t>
      </w:r>
      <w:bookmarkEnd w:id="18"/>
      <w:bookmarkEnd w:id="19"/>
    </w:p>
    <w:p w14:paraId="06D5426B" w14:textId="77777777" w:rsidR="00714304" w:rsidRPr="00714304" w:rsidRDefault="00714304" w:rsidP="00714304">
      <w:pPr>
        <w:numPr>
          <w:ilvl w:val="0"/>
          <w:numId w:val="22"/>
        </w:numPr>
        <w:jc w:val="both"/>
        <w:rPr>
          <w:bCs/>
        </w:rPr>
      </w:pPr>
      <w:bookmarkStart w:id="20" w:name="_Toc89434329"/>
      <w:bookmarkStart w:id="21" w:name="_Toc89436229"/>
      <w:r w:rsidRPr="00714304">
        <w:rPr>
          <w:bCs/>
        </w:rPr>
        <w:t>10mm Close Surface Course – 450 tonnes per annum</w:t>
      </w:r>
      <w:bookmarkEnd w:id="20"/>
      <w:bookmarkEnd w:id="21"/>
    </w:p>
    <w:p w14:paraId="3E61B8F9" w14:textId="77777777" w:rsidR="00714304" w:rsidRPr="00714304" w:rsidRDefault="00714304" w:rsidP="00714304">
      <w:pPr>
        <w:numPr>
          <w:ilvl w:val="0"/>
          <w:numId w:val="22"/>
        </w:numPr>
        <w:jc w:val="both"/>
        <w:rPr>
          <w:bCs/>
        </w:rPr>
      </w:pPr>
      <w:bookmarkStart w:id="22" w:name="_Toc89434330"/>
      <w:bookmarkStart w:id="23" w:name="_Toc89436230"/>
      <w:r w:rsidRPr="00714304">
        <w:rPr>
          <w:bCs/>
        </w:rPr>
        <w:t>20mm Dense Binder Course – 10 tonnes per annum</w:t>
      </w:r>
      <w:bookmarkEnd w:id="22"/>
      <w:bookmarkEnd w:id="23"/>
    </w:p>
    <w:p w14:paraId="54A60436" w14:textId="34645E62" w:rsidR="00714304" w:rsidRPr="00714304" w:rsidRDefault="00714304" w:rsidP="00D96898">
      <w:pPr>
        <w:jc w:val="both"/>
        <w:rPr>
          <w:bCs/>
        </w:rPr>
      </w:pPr>
      <w:r w:rsidRPr="00714304">
        <w:rPr>
          <w:bCs/>
        </w:rPr>
        <w:t xml:space="preserve"> </w:t>
      </w:r>
    </w:p>
    <w:p w14:paraId="7FFC65AD" w14:textId="77777777" w:rsidR="00714304" w:rsidRPr="00714304" w:rsidRDefault="00714304" w:rsidP="00714304">
      <w:pPr>
        <w:ind w:left="720" w:hanging="720"/>
        <w:jc w:val="both"/>
      </w:pPr>
    </w:p>
    <w:p w14:paraId="10D5AACA" w14:textId="77777777" w:rsidR="00714304" w:rsidRPr="00714304" w:rsidRDefault="00714304" w:rsidP="00714304">
      <w:pPr>
        <w:ind w:left="720" w:hanging="720"/>
        <w:jc w:val="both"/>
        <w:rPr>
          <w:bCs/>
        </w:rPr>
      </w:pPr>
      <w:bookmarkStart w:id="24" w:name="_Toc89434332"/>
      <w:bookmarkStart w:id="25" w:name="_Toc89436232"/>
      <w:r w:rsidRPr="00714304">
        <w:rPr>
          <w:bCs/>
        </w:rPr>
        <w:tab/>
        <w:t>The Authority requires the supplier to be available for the supply of the materials listed in during the following hours:</w:t>
      </w:r>
      <w:bookmarkEnd w:id="24"/>
      <w:bookmarkEnd w:id="25"/>
    </w:p>
    <w:p w14:paraId="7005D47B" w14:textId="77777777" w:rsidR="00714304" w:rsidRPr="00714304" w:rsidRDefault="00714304" w:rsidP="00714304">
      <w:pPr>
        <w:ind w:left="720" w:hanging="720"/>
        <w:jc w:val="both"/>
        <w:rPr>
          <w:bCs/>
        </w:rPr>
      </w:pPr>
    </w:p>
    <w:p w14:paraId="2AB56F5E" w14:textId="77777777" w:rsidR="00714304" w:rsidRPr="00714304" w:rsidRDefault="00714304" w:rsidP="00714304">
      <w:pPr>
        <w:numPr>
          <w:ilvl w:val="0"/>
          <w:numId w:val="23"/>
        </w:numPr>
        <w:jc w:val="both"/>
        <w:rPr>
          <w:bCs/>
          <w:iCs/>
        </w:rPr>
      </w:pPr>
      <w:bookmarkStart w:id="26" w:name="_Toc89434333"/>
      <w:bookmarkStart w:id="27" w:name="_Toc89436233"/>
      <w:r w:rsidRPr="00714304">
        <w:rPr>
          <w:bCs/>
          <w:iCs/>
        </w:rPr>
        <w:t>Monday – Friday - 0600-1700</w:t>
      </w:r>
      <w:bookmarkEnd w:id="26"/>
      <w:bookmarkEnd w:id="27"/>
    </w:p>
    <w:p w14:paraId="0D7E2638" w14:textId="2A1BC907" w:rsidR="00714304" w:rsidRPr="00714304" w:rsidRDefault="00714304" w:rsidP="00714304">
      <w:pPr>
        <w:numPr>
          <w:ilvl w:val="0"/>
          <w:numId w:val="23"/>
        </w:numPr>
        <w:jc w:val="both"/>
        <w:rPr>
          <w:bCs/>
          <w:iCs/>
        </w:rPr>
      </w:pPr>
      <w:bookmarkStart w:id="28" w:name="_Toc89434334"/>
      <w:bookmarkStart w:id="29" w:name="_Toc89436234"/>
      <w:r w:rsidRPr="00714304">
        <w:rPr>
          <w:bCs/>
          <w:iCs/>
        </w:rPr>
        <w:t>Saturda</w:t>
      </w:r>
      <w:r w:rsidR="000D58F3">
        <w:rPr>
          <w:bCs/>
          <w:iCs/>
        </w:rPr>
        <w:t>y</w:t>
      </w:r>
      <w:r w:rsidR="0088581C">
        <w:rPr>
          <w:bCs/>
          <w:iCs/>
        </w:rPr>
        <w:t xml:space="preserve"> (ideally also </w:t>
      </w:r>
      <w:r w:rsidRPr="00714304">
        <w:rPr>
          <w:bCs/>
          <w:iCs/>
        </w:rPr>
        <w:t>Sundays</w:t>
      </w:r>
      <w:bookmarkEnd w:id="28"/>
      <w:bookmarkEnd w:id="29"/>
      <w:r w:rsidR="0088581C">
        <w:rPr>
          <w:bCs/>
          <w:iCs/>
        </w:rPr>
        <w:t>)</w:t>
      </w:r>
      <w:r w:rsidRPr="00714304">
        <w:rPr>
          <w:bCs/>
          <w:iCs/>
        </w:rPr>
        <w:t xml:space="preserve"> </w:t>
      </w:r>
    </w:p>
    <w:p w14:paraId="5EEF9AD1" w14:textId="3B8CE73E" w:rsidR="001010AD" w:rsidRDefault="001010AD" w:rsidP="000B3EFB">
      <w:pPr>
        <w:ind w:left="720" w:hanging="720"/>
        <w:jc w:val="both"/>
      </w:pPr>
    </w:p>
    <w:p w14:paraId="2913227D" w14:textId="3784FA4C" w:rsidR="007E46A6" w:rsidRDefault="001D7CC4" w:rsidP="000B3EFB">
      <w:pPr>
        <w:pStyle w:val="Heading3"/>
        <w:ind w:left="720" w:hanging="720"/>
        <w:jc w:val="both"/>
      </w:pPr>
      <w:bookmarkStart w:id="30" w:name="_Toc115693798"/>
      <w:r>
        <w:t>4</w:t>
      </w:r>
      <w:r w:rsidR="00E13E7A">
        <w:t>.</w:t>
      </w:r>
      <w:r w:rsidR="00E13E7A">
        <w:tab/>
        <w:t>PERFORMANCE MANAGEMENT</w:t>
      </w:r>
      <w:bookmarkEnd w:id="30"/>
    </w:p>
    <w:p w14:paraId="5E1EE8BB" w14:textId="5234771B" w:rsidR="00E13E7A" w:rsidRDefault="001D7CC4" w:rsidP="000B3EFB">
      <w:pPr>
        <w:pStyle w:val="Heading4"/>
        <w:ind w:left="720" w:hanging="720"/>
        <w:jc w:val="both"/>
      </w:pPr>
      <w:bookmarkStart w:id="31" w:name="_Toc115693799"/>
      <w:r>
        <w:t>4</w:t>
      </w:r>
      <w:r w:rsidR="00E13E7A">
        <w:t>.1</w:t>
      </w:r>
      <w:r w:rsidR="00E13E7A">
        <w:tab/>
      </w:r>
      <w:r w:rsidR="00B155C7">
        <w:t>Record Management</w:t>
      </w:r>
      <w:bookmarkEnd w:id="31"/>
      <w:r w:rsidR="00B155C7">
        <w:t xml:space="preserve"> </w:t>
      </w:r>
    </w:p>
    <w:p w14:paraId="62D3272C" w14:textId="061C0666" w:rsidR="001010AD" w:rsidRDefault="001D7CC4" w:rsidP="000B3EFB">
      <w:pPr>
        <w:ind w:left="720" w:hanging="720"/>
        <w:jc w:val="both"/>
      </w:pPr>
      <w:r>
        <w:t>4</w:t>
      </w:r>
      <w:r w:rsidR="001010AD">
        <w:t>.1.1</w:t>
      </w:r>
      <w:r w:rsidR="001010AD">
        <w:tab/>
      </w:r>
      <w:r w:rsidR="00C93A74">
        <w:t>Provision of accurate up-to-date records is a key element of contract performance and the Council’s ability to ensure that maintenance has been carried out within timescales and to best industry practice, and, where appropriate, in compliance with any relevant statutory legislation.</w:t>
      </w:r>
    </w:p>
    <w:p w14:paraId="5992A9A3" w14:textId="77777777" w:rsidR="00C93A74" w:rsidRDefault="00C93A74" w:rsidP="000B3EFB">
      <w:pPr>
        <w:ind w:left="720" w:hanging="720"/>
        <w:jc w:val="both"/>
      </w:pPr>
    </w:p>
    <w:p w14:paraId="6A82A635" w14:textId="10E9232E" w:rsidR="00C93A74" w:rsidRDefault="001D7CC4" w:rsidP="000B3EFB">
      <w:pPr>
        <w:ind w:left="720" w:hanging="720"/>
        <w:jc w:val="both"/>
      </w:pPr>
      <w:r>
        <w:t>4</w:t>
      </w:r>
      <w:r w:rsidR="00C93A74">
        <w:t>.1.2</w:t>
      </w:r>
      <w:r w:rsidR="00C93A74">
        <w:tab/>
        <w:t>The Contractor shall there</w:t>
      </w:r>
      <w:r w:rsidR="006D19FA">
        <w:t>fore provide and maintain the following records:</w:t>
      </w:r>
    </w:p>
    <w:p w14:paraId="312F30D9" w14:textId="77777777" w:rsidR="006D19FA" w:rsidRDefault="006D19FA" w:rsidP="000B3EFB">
      <w:pPr>
        <w:ind w:left="720" w:hanging="720"/>
        <w:jc w:val="both"/>
      </w:pPr>
    </w:p>
    <w:p w14:paraId="5F60A274" w14:textId="7F79A084" w:rsidR="00005BAE" w:rsidRDefault="00F2512B" w:rsidP="00F2512B">
      <w:pPr>
        <w:pStyle w:val="Heading4"/>
        <w:numPr>
          <w:ilvl w:val="0"/>
          <w:numId w:val="12"/>
        </w:numPr>
        <w:rPr>
          <w:rFonts w:eastAsia="Calibri" w:cs="Arial"/>
          <w:lang w:eastAsia="en-GB"/>
        </w:rPr>
      </w:pPr>
      <w:bookmarkStart w:id="32" w:name="_Toc115693800"/>
      <w:r w:rsidRPr="00F2512B">
        <w:rPr>
          <w:rFonts w:eastAsia="Calibri" w:cs="Arial"/>
          <w:lang w:eastAsia="en-GB"/>
        </w:rPr>
        <w:t>Dates of orders</w:t>
      </w:r>
      <w:r w:rsidR="004F571E">
        <w:rPr>
          <w:rFonts w:eastAsia="Calibri" w:cs="Arial"/>
          <w:lang w:eastAsia="en-GB"/>
        </w:rPr>
        <w:t xml:space="preserve"> </w:t>
      </w:r>
    </w:p>
    <w:p w14:paraId="0E3EC51C" w14:textId="77777777" w:rsidR="00005BAE" w:rsidRDefault="00005BAE" w:rsidP="00F2512B">
      <w:pPr>
        <w:pStyle w:val="Heading4"/>
        <w:numPr>
          <w:ilvl w:val="0"/>
          <w:numId w:val="12"/>
        </w:numPr>
        <w:rPr>
          <w:rFonts w:eastAsia="Calibri" w:cs="Arial"/>
          <w:lang w:eastAsia="en-GB"/>
        </w:rPr>
      </w:pPr>
      <w:r>
        <w:rPr>
          <w:rFonts w:eastAsia="Calibri" w:cs="Arial"/>
          <w:lang w:eastAsia="en-GB"/>
        </w:rPr>
        <w:t>D</w:t>
      </w:r>
      <w:r w:rsidR="004F571E">
        <w:rPr>
          <w:rFonts w:eastAsia="Calibri" w:cs="Arial"/>
          <w:lang w:eastAsia="en-GB"/>
        </w:rPr>
        <w:t>ates of</w:t>
      </w:r>
      <w:r w:rsidR="00F2512B" w:rsidRPr="00F2512B">
        <w:rPr>
          <w:rFonts w:eastAsia="Calibri" w:cs="Arial"/>
          <w:lang w:eastAsia="en-GB"/>
        </w:rPr>
        <w:t xml:space="preserve"> collections </w:t>
      </w:r>
    </w:p>
    <w:p w14:paraId="6A39FFAF" w14:textId="780FE65B" w:rsidR="00F2512B" w:rsidRPr="00F2512B" w:rsidRDefault="00005BAE" w:rsidP="00F2512B">
      <w:pPr>
        <w:pStyle w:val="Heading4"/>
        <w:numPr>
          <w:ilvl w:val="0"/>
          <w:numId w:val="12"/>
        </w:numPr>
        <w:rPr>
          <w:rFonts w:eastAsia="Calibri" w:cs="Arial"/>
          <w:lang w:eastAsia="en-GB"/>
        </w:rPr>
      </w:pPr>
      <w:r>
        <w:rPr>
          <w:rFonts w:eastAsia="Calibri" w:cs="Arial"/>
          <w:lang w:eastAsia="en-GB"/>
        </w:rPr>
        <w:t>R</w:t>
      </w:r>
      <w:r w:rsidR="00F2512B" w:rsidRPr="00F2512B">
        <w:rPr>
          <w:rFonts w:eastAsia="Calibri" w:cs="Arial"/>
          <w:lang w:eastAsia="en-GB"/>
        </w:rPr>
        <w:t xml:space="preserve">ates and cost </w:t>
      </w:r>
      <w:r w:rsidR="002D6891">
        <w:rPr>
          <w:rFonts w:eastAsia="Calibri" w:cs="Arial"/>
          <w:lang w:eastAsia="en-GB"/>
        </w:rPr>
        <w:t>charge</w:t>
      </w:r>
      <w:r w:rsidR="002935BA">
        <w:rPr>
          <w:rFonts w:eastAsia="Calibri" w:cs="Arial"/>
          <w:lang w:eastAsia="en-GB"/>
        </w:rPr>
        <w:t>s for</w:t>
      </w:r>
      <w:r w:rsidR="00F2512B" w:rsidRPr="00F2512B">
        <w:rPr>
          <w:rFonts w:eastAsia="Calibri" w:cs="Arial"/>
          <w:lang w:eastAsia="en-GB"/>
        </w:rPr>
        <w:t xml:space="preserve"> material</w:t>
      </w:r>
      <w:r w:rsidR="002935BA">
        <w:rPr>
          <w:rFonts w:eastAsia="Calibri" w:cs="Arial"/>
          <w:lang w:eastAsia="en-GB"/>
        </w:rPr>
        <w:t>s</w:t>
      </w:r>
      <w:r w:rsidR="00F2512B" w:rsidRPr="00F2512B">
        <w:rPr>
          <w:rFonts w:eastAsia="Calibri" w:cs="Arial"/>
          <w:lang w:eastAsia="en-GB"/>
        </w:rPr>
        <w:t xml:space="preserve"> purchased </w:t>
      </w:r>
    </w:p>
    <w:p w14:paraId="4E12D6A2" w14:textId="7A543852" w:rsidR="00F2512B" w:rsidRPr="00F2512B" w:rsidRDefault="00F2512B" w:rsidP="00F2512B">
      <w:pPr>
        <w:pStyle w:val="Heading4"/>
        <w:numPr>
          <w:ilvl w:val="0"/>
          <w:numId w:val="12"/>
        </w:numPr>
        <w:rPr>
          <w:rFonts w:eastAsia="Calibri" w:cs="Arial"/>
          <w:lang w:eastAsia="en-GB"/>
        </w:rPr>
      </w:pPr>
      <w:r w:rsidRPr="00F2512B">
        <w:rPr>
          <w:rFonts w:eastAsia="Calibri" w:cs="Arial"/>
          <w:lang w:eastAsia="en-GB"/>
        </w:rPr>
        <w:t xml:space="preserve">Dates </w:t>
      </w:r>
      <w:r w:rsidR="00283262">
        <w:rPr>
          <w:rFonts w:eastAsia="Calibri" w:cs="Arial"/>
          <w:lang w:eastAsia="en-GB"/>
        </w:rPr>
        <w:t xml:space="preserve">and amounts </w:t>
      </w:r>
      <w:r w:rsidRPr="00F2512B">
        <w:rPr>
          <w:rFonts w:eastAsia="Calibri" w:cs="Arial"/>
          <w:lang w:eastAsia="en-GB"/>
        </w:rPr>
        <w:t xml:space="preserve">of payments received </w:t>
      </w:r>
    </w:p>
    <w:p w14:paraId="43C0DA92" w14:textId="564D6F55" w:rsidR="00F2512B" w:rsidRDefault="00F2512B" w:rsidP="00F2512B">
      <w:pPr>
        <w:pStyle w:val="Heading4"/>
        <w:numPr>
          <w:ilvl w:val="0"/>
          <w:numId w:val="12"/>
        </w:numPr>
        <w:rPr>
          <w:rFonts w:eastAsia="Calibri" w:cs="Arial"/>
          <w:lang w:eastAsia="en-GB"/>
        </w:rPr>
      </w:pPr>
      <w:r w:rsidRPr="00F2512B">
        <w:rPr>
          <w:rFonts w:eastAsia="Calibri" w:cs="Arial"/>
          <w:lang w:eastAsia="en-GB"/>
        </w:rPr>
        <w:t xml:space="preserve">Dates of any </w:t>
      </w:r>
      <w:r w:rsidR="00CF7ED2">
        <w:rPr>
          <w:rFonts w:eastAsia="Calibri" w:cs="Arial"/>
          <w:lang w:eastAsia="en-GB"/>
        </w:rPr>
        <w:t>increase</w:t>
      </w:r>
      <w:r w:rsidRPr="00F2512B">
        <w:rPr>
          <w:rFonts w:eastAsia="Calibri" w:cs="Arial"/>
          <w:lang w:eastAsia="en-GB"/>
        </w:rPr>
        <w:t xml:space="preserve"> to the schedule of rates</w:t>
      </w:r>
      <w:r w:rsidR="00CF7ED2" w:rsidRPr="00CF7ED2">
        <w:rPr>
          <w:rFonts w:eastAsia="Calibri" w:cs="Arial"/>
          <w:lang w:eastAsia="en-GB"/>
        </w:rPr>
        <w:t xml:space="preserve"> </w:t>
      </w:r>
      <w:r w:rsidR="00CF7ED2" w:rsidRPr="00F2512B">
        <w:rPr>
          <w:rFonts w:eastAsia="Calibri" w:cs="Arial"/>
          <w:lang w:eastAsia="en-GB"/>
        </w:rPr>
        <w:t>and percentage amounts</w:t>
      </w:r>
      <w:r w:rsidR="00442948" w:rsidRPr="00442948">
        <w:rPr>
          <w:rFonts w:eastAsia="Calibri" w:cs="Arial"/>
          <w:lang w:eastAsia="en-GB"/>
        </w:rPr>
        <w:t xml:space="preserve"> </w:t>
      </w:r>
      <w:r w:rsidR="00442948" w:rsidRPr="00F2512B">
        <w:rPr>
          <w:rFonts w:eastAsia="Calibri" w:cs="Arial"/>
          <w:lang w:eastAsia="en-GB"/>
        </w:rPr>
        <w:t>applied</w:t>
      </w:r>
    </w:p>
    <w:p w14:paraId="10262FB4" w14:textId="77777777" w:rsidR="00F2512B" w:rsidRPr="00F2512B" w:rsidRDefault="00F2512B" w:rsidP="00F2512B">
      <w:pPr>
        <w:rPr>
          <w:lang w:eastAsia="en-GB"/>
        </w:rPr>
      </w:pPr>
    </w:p>
    <w:p w14:paraId="776F180E" w14:textId="5AEB0A06" w:rsidR="007E46A6" w:rsidRDefault="001D7CC4" w:rsidP="000B3EFB">
      <w:pPr>
        <w:pStyle w:val="Heading4"/>
        <w:ind w:left="720" w:hanging="720"/>
        <w:jc w:val="both"/>
      </w:pPr>
      <w:r>
        <w:t>4</w:t>
      </w:r>
      <w:r w:rsidR="001010AD">
        <w:t>.2</w:t>
      </w:r>
      <w:r w:rsidR="001010AD">
        <w:tab/>
      </w:r>
      <w:r w:rsidR="00B155C7">
        <w:t>Performance M</w:t>
      </w:r>
      <w:r w:rsidR="003F1503">
        <w:t>anagement</w:t>
      </w:r>
      <w:bookmarkEnd w:id="32"/>
    </w:p>
    <w:p w14:paraId="72F682D5" w14:textId="77777777" w:rsidR="00F37A78" w:rsidRDefault="001D7CC4" w:rsidP="00F37A78">
      <w:pPr>
        <w:ind w:left="720" w:hanging="720"/>
        <w:jc w:val="both"/>
      </w:pPr>
      <w:r>
        <w:t>4</w:t>
      </w:r>
      <w:r w:rsidR="001010AD">
        <w:t>.2.1</w:t>
      </w:r>
      <w:r w:rsidR="001010AD">
        <w:tab/>
      </w:r>
      <w:r w:rsidR="00D14FE2">
        <w:t xml:space="preserve">The Council’s </w:t>
      </w:r>
      <w:proofErr w:type="spellStart"/>
      <w:r w:rsidR="00455D43">
        <w:t>Council’s</w:t>
      </w:r>
      <w:proofErr w:type="spellEnd"/>
      <w:r w:rsidR="00455D43">
        <w:t xml:space="preserve"> Authorised Officer</w:t>
      </w:r>
      <w:r w:rsidR="00D14FE2">
        <w:t xml:space="preserve"> will be responsible for Performance Management</w:t>
      </w:r>
      <w:r w:rsidR="001D2859">
        <w:t xml:space="preserve"> of the Contract</w:t>
      </w:r>
      <w:r w:rsidR="00D14FE2">
        <w:t>.</w:t>
      </w:r>
      <w:r w:rsidR="001D2859">
        <w:t xml:space="preserve">  Management </w:t>
      </w:r>
      <w:r w:rsidR="00631DF5">
        <w:t>will take place through analysis of data, consideration of performance against the KPIs and regular meetings with the Contractor</w:t>
      </w:r>
      <w:r w:rsidR="00F70216" w:rsidRPr="00F70216">
        <w:rPr>
          <w:rFonts w:cs="Arial"/>
          <w:sz w:val="24"/>
          <w:szCs w:val="24"/>
        </w:rPr>
        <w:t xml:space="preserve"> </w:t>
      </w:r>
      <w:r w:rsidR="00F70216" w:rsidRPr="00F70216">
        <w:t xml:space="preserve">as applicable </w:t>
      </w:r>
      <w:r w:rsidR="00436ED3">
        <w:t>(</w:t>
      </w:r>
      <w:r w:rsidR="00DD4E4E">
        <w:t>e.g.</w:t>
      </w:r>
      <w:r w:rsidR="00436ED3">
        <w:t xml:space="preserve">., </w:t>
      </w:r>
      <w:r w:rsidR="00575C0C" w:rsidRPr="00F70216">
        <w:t xml:space="preserve">annually </w:t>
      </w:r>
      <w:r w:rsidR="00F70216" w:rsidRPr="00F70216">
        <w:t>for negotiating any price increase</w:t>
      </w:r>
      <w:r w:rsidR="00DD4E4E">
        <w:t>)</w:t>
      </w:r>
      <w:r w:rsidR="00742E4A">
        <w:t>.</w:t>
      </w:r>
    </w:p>
    <w:p w14:paraId="617B5DE0" w14:textId="77777777" w:rsidR="00F37A78" w:rsidRDefault="00F37A78" w:rsidP="00F37A78">
      <w:pPr>
        <w:ind w:left="720" w:hanging="720"/>
        <w:jc w:val="both"/>
      </w:pPr>
    </w:p>
    <w:p w14:paraId="38C7507C" w14:textId="54CD4E96" w:rsidR="00742E4A" w:rsidRPr="00742E4A" w:rsidRDefault="00742E4A" w:rsidP="00F37A78">
      <w:pPr>
        <w:ind w:left="720" w:hanging="720"/>
        <w:jc w:val="both"/>
      </w:pPr>
      <w:r>
        <w:t>4.2</w:t>
      </w:r>
      <w:r w:rsidR="00F37A78">
        <w:t xml:space="preserve">.2 </w:t>
      </w:r>
      <w:r w:rsidR="00F37A78">
        <w:tab/>
      </w:r>
      <w:r w:rsidRPr="00742E4A">
        <w:t>The Contractor shall ensure that all services are undertaken in compliance with all relevant regulations and that any good practice guidance is always observed.</w:t>
      </w:r>
    </w:p>
    <w:p w14:paraId="51677D63" w14:textId="77777777" w:rsidR="00742E4A" w:rsidRPr="00742E4A" w:rsidRDefault="00742E4A" w:rsidP="00742E4A">
      <w:pPr>
        <w:ind w:left="720"/>
        <w:jc w:val="both"/>
      </w:pPr>
      <w:r w:rsidRPr="00742E4A">
        <w:t>The Contractor shall make available all relevant health and safety documents to the Authorised Officer within three (3) working days, when requested to do so.</w:t>
      </w:r>
    </w:p>
    <w:p w14:paraId="7C4ED00B" w14:textId="0A421EBA" w:rsidR="00742E4A" w:rsidRPr="00F70216" w:rsidRDefault="00742E4A" w:rsidP="00742E4A">
      <w:pPr>
        <w:ind w:left="720" w:hanging="720"/>
        <w:jc w:val="both"/>
      </w:pPr>
      <w:r w:rsidRPr="00742E4A">
        <w:t> </w:t>
      </w:r>
    </w:p>
    <w:p w14:paraId="25E45D4B" w14:textId="124BAE0E" w:rsidR="00631DF5" w:rsidRDefault="00631DF5" w:rsidP="00F43DD5">
      <w:pPr>
        <w:jc w:val="both"/>
      </w:pPr>
    </w:p>
    <w:p w14:paraId="745CA7EA" w14:textId="77777777" w:rsidR="009A0F35" w:rsidRDefault="009A0F35" w:rsidP="000B3EFB">
      <w:pPr>
        <w:ind w:left="720" w:hanging="720"/>
        <w:jc w:val="both"/>
      </w:pPr>
    </w:p>
    <w:p w14:paraId="44DBD6B8" w14:textId="423B7630" w:rsidR="001010AD" w:rsidRDefault="001D7CC4" w:rsidP="000B3EFB">
      <w:pPr>
        <w:pStyle w:val="Heading4"/>
        <w:ind w:left="720" w:hanging="720"/>
        <w:jc w:val="both"/>
      </w:pPr>
      <w:bookmarkStart w:id="33" w:name="_Toc115693801"/>
      <w:r>
        <w:lastRenderedPageBreak/>
        <w:t>4</w:t>
      </w:r>
      <w:r w:rsidR="001010AD">
        <w:t>.3</w:t>
      </w:r>
      <w:r w:rsidR="001010AD">
        <w:tab/>
        <w:t>Key Performance Indicators</w:t>
      </w:r>
      <w:bookmarkEnd w:id="33"/>
    </w:p>
    <w:p w14:paraId="40C92DD4" w14:textId="58BB7DE6" w:rsidR="001010AD" w:rsidRDefault="001D7CC4" w:rsidP="000B3EFB">
      <w:pPr>
        <w:ind w:left="720" w:hanging="720"/>
        <w:jc w:val="both"/>
      </w:pPr>
      <w:r>
        <w:t>4</w:t>
      </w:r>
      <w:r w:rsidR="001010AD">
        <w:t>.3.1</w:t>
      </w:r>
      <w:r w:rsidR="001010AD">
        <w:tab/>
      </w:r>
      <w:r w:rsidR="003D6528">
        <w:t xml:space="preserve">The Contractor shall provide data to evidence their performance against the Key Performance Indicators set out in Appendix 1.  </w:t>
      </w:r>
      <w:r w:rsidR="000A761F">
        <w:t xml:space="preserve">These KPIs are set for the first year of the contract.  </w:t>
      </w:r>
      <w:r w:rsidR="000A50C4">
        <w:t>Detail</w:t>
      </w:r>
      <w:r w:rsidR="003D6528">
        <w:t xml:space="preserve"> be submitted to the </w:t>
      </w:r>
      <w:r w:rsidR="00455D43">
        <w:t>Council’s Authorised Officer</w:t>
      </w:r>
      <w:r w:rsidR="003D6528">
        <w:t xml:space="preserve"> to the </w:t>
      </w:r>
      <w:r w:rsidR="000A50C4">
        <w:t>schedule as set out in the “Reporting Frequency” column.</w:t>
      </w:r>
    </w:p>
    <w:p w14:paraId="00F007D2" w14:textId="77777777" w:rsidR="000A50C4" w:rsidRDefault="000A50C4" w:rsidP="000B3EFB">
      <w:pPr>
        <w:ind w:left="720" w:hanging="720"/>
        <w:jc w:val="both"/>
      </w:pPr>
    </w:p>
    <w:p w14:paraId="1368A2B0" w14:textId="65C7E74A" w:rsidR="000A50C4" w:rsidRDefault="001D7CC4" w:rsidP="000B3EFB">
      <w:pPr>
        <w:ind w:left="720" w:hanging="720"/>
        <w:jc w:val="both"/>
      </w:pPr>
      <w:r>
        <w:t>4</w:t>
      </w:r>
      <w:r w:rsidR="000A50C4">
        <w:t>.3.2</w:t>
      </w:r>
      <w:r w:rsidR="000A50C4">
        <w:tab/>
        <w:t>The Council will</w:t>
      </w:r>
      <w:r w:rsidR="00AA67FD">
        <w:t xml:space="preserve"> </w:t>
      </w:r>
      <w:r w:rsidR="007577AD">
        <w:t>monitor</w:t>
      </w:r>
      <w:r w:rsidR="000A50C4">
        <w:t xml:space="preserve"> both the performance against and the relevance </w:t>
      </w:r>
      <w:proofErr w:type="gramStart"/>
      <w:r w:rsidR="000A50C4">
        <w:t>of,</w:t>
      </w:r>
      <w:proofErr w:type="gramEnd"/>
      <w:r w:rsidR="000A50C4">
        <w:t xml:space="preserve"> the Key Performance Indicators on an annual basis and agree with the Contractor any revisions of th</w:t>
      </w:r>
      <w:r w:rsidR="000A761F">
        <w:t>ese in advance of the next contract year.</w:t>
      </w:r>
    </w:p>
    <w:p w14:paraId="5E8AAAFE" w14:textId="77777777" w:rsidR="0032340C" w:rsidRDefault="0032340C" w:rsidP="000B3EFB">
      <w:pPr>
        <w:ind w:left="720" w:hanging="720"/>
        <w:jc w:val="both"/>
      </w:pPr>
    </w:p>
    <w:p w14:paraId="3AAA3EB9" w14:textId="77777777" w:rsidR="00180E7E" w:rsidRDefault="00180E7E" w:rsidP="000B3EFB">
      <w:pPr>
        <w:ind w:left="720" w:hanging="720"/>
        <w:jc w:val="both"/>
      </w:pPr>
    </w:p>
    <w:p w14:paraId="3035F189" w14:textId="70AF735E" w:rsidR="00B155C7" w:rsidRPr="001010AD" w:rsidRDefault="001D7CC4" w:rsidP="000B3EFB">
      <w:pPr>
        <w:pStyle w:val="Heading4"/>
        <w:ind w:left="720" w:hanging="720"/>
        <w:jc w:val="both"/>
      </w:pPr>
      <w:bookmarkStart w:id="34" w:name="_Toc115693802"/>
      <w:r>
        <w:t>4</w:t>
      </w:r>
      <w:r w:rsidR="00B155C7">
        <w:t>.4</w:t>
      </w:r>
      <w:r w:rsidR="00B155C7">
        <w:tab/>
        <w:t>Data Collection</w:t>
      </w:r>
      <w:bookmarkEnd w:id="34"/>
    </w:p>
    <w:p w14:paraId="207FF192" w14:textId="010BA7A8" w:rsidR="007E46A6" w:rsidRDefault="001D7CC4" w:rsidP="000B3EFB">
      <w:pPr>
        <w:ind w:left="720" w:hanging="720"/>
        <w:jc w:val="both"/>
      </w:pPr>
      <w:r>
        <w:t>4</w:t>
      </w:r>
      <w:r w:rsidR="00B155C7">
        <w:t>.4.1</w:t>
      </w:r>
      <w:r w:rsidR="00B155C7">
        <w:tab/>
      </w:r>
      <w:r w:rsidR="000A50C4">
        <w:t xml:space="preserve">Additionally, the Contractor shall provide data as requested by the </w:t>
      </w:r>
      <w:r w:rsidR="00455D43">
        <w:t>Council’s Authorised Officer</w:t>
      </w:r>
      <w:r w:rsidR="000A50C4">
        <w:t xml:space="preserve"> which will evidence further performance of service delivery.  This data may not initially h</w:t>
      </w:r>
      <w:r w:rsidR="000A761F">
        <w:t xml:space="preserve">ave a target </w:t>
      </w:r>
      <w:r w:rsidR="00180E7E">
        <w:t>figure but</w:t>
      </w:r>
      <w:r w:rsidR="000A761F">
        <w:t xml:space="preserve"> may form part of the discussions and amendments to the list of Key Performance Indicators.</w:t>
      </w:r>
    </w:p>
    <w:p w14:paraId="69C7265D" w14:textId="77777777" w:rsidR="0032340C" w:rsidRDefault="0032340C" w:rsidP="000B3EFB">
      <w:pPr>
        <w:ind w:left="720" w:hanging="720"/>
        <w:jc w:val="both"/>
      </w:pPr>
    </w:p>
    <w:p w14:paraId="6763333C" w14:textId="4651F3F9" w:rsidR="00D14FE2" w:rsidRDefault="001D7CC4" w:rsidP="00D14FE2">
      <w:pPr>
        <w:pStyle w:val="Heading4"/>
      </w:pPr>
      <w:bookmarkStart w:id="35" w:name="_Toc115693803"/>
      <w:r>
        <w:t>4</w:t>
      </w:r>
      <w:r w:rsidR="00D14FE2">
        <w:t>.5</w:t>
      </w:r>
      <w:r w:rsidR="00D14FE2">
        <w:tab/>
        <w:t>Contractor’s Quality Assurance</w:t>
      </w:r>
      <w:bookmarkEnd w:id="35"/>
    </w:p>
    <w:p w14:paraId="63B1680A" w14:textId="42C37F84" w:rsidR="00D14FE2" w:rsidRDefault="001D7CC4" w:rsidP="00C87708">
      <w:pPr>
        <w:tabs>
          <w:tab w:val="left" w:pos="4680"/>
        </w:tabs>
        <w:ind w:left="720" w:hanging="720"/>
        <w:jc w:val="both"/>
      </w:pPr>
      <w:r>
        <w:t>4</w:t>
      </w:r>
      <w:r w:rsidR="00D14FE2">
        <w:t>.5.1</w:t>
      </w:r>
      <w:r w:rsidR="00D14FE2">
        <w:tab/>
        <w:t>The Contractor shall put in place a robust quality management syst</w:t>
      </w:r>
      <w:r w:rsidR="001569B0">
        <w:t>em that they will use for internal monitoring to ensure that</w:t>
      </w:r>
      <w:r w:rsidR="002943D5">
        <w:t xml:space="preserve"> </w:t>
      </w:r>
      <w:r w:rsidR="001569B0">
        <w:t>the level of service delivered is as required by the Counci</w:t>
      </w:r>
      <w:r w:rsidR="003616C8">
        <w:t xml:space="preserve">l </w:t>
      </w:r>
      <w:r w:rsidR="009B600E">
        <w:t>and therefore</w:t>
      </w:r>
      <w:r w:rsidR="001569B0">
        <w:t xml:space="preserve"> </w:t>
      </w:r>
      <w:r w:rsidR="004F4E63" w:rsidRPr="009B600E">
        <w:t>each</w:t>
      </w:r>
      <w:r w:rsidR="003616C8" w:rsidRPr="009B600E">
        <w:t xml:space="preserve"> supply to the Authority is suitable for and approved for highway type use (BS EN 13108-4:2016).</w:t>
      </w:r>
      <w:r w:rsidR="003616C8">
        <w:t xml:space="preserve"> </w:t>
      </w:r>
      <w:r w:rsidR="001569B0">
        <w:t>Details of the proposed quality Assurance System shall be provided within the tender submission.</w:t>
      </w:r>
    </w:p>
    <w:p w14:paraId="49E101C2" w14:textId="77777777" w:rsidR="00737508" w:rsidRPr="00D14FE2" w:rsidRDefault="00737508" w:rsidP="00C87708">
      <w:pPr>
        <w:tabs>
          <w:tab w:val="left" w:pos="4680"/>
        </w:tabs>
        <w:ind w:left="720" w:hanging="720"/>
        <w:jc w:val="both"/>
      </w:pPr>
    </w:p>
    <w:p w14:paraId="27F124B2" w14:textId="11634FC9" w:rsidR="00E108D7" w:rsidRDefault="001D7CC4" w:rsidP="000B3EFB">
      <w:pPr>
        <w:pStyle w:val="Heading4"/>
        <w:jc w:val="both"/>
      </w:pPr>
      <w:bookmarkStart w:id="36" w:name="_Toc115693804"/>
      <w:r>
        <w:t>4</w:t>
      </w:r>
      <w:r w:rsidR="00E108D7">
        <w:t>.</w:t>
      </w:r>
      <w:r w:rsidR="001569B0">
        <w:t>6</w:t>
      </w:r>
      <w:r w:rsidR="00E108D7">
        <w:tab/>
        <w:t>Payments</w:t>
      </w:r>
      <w:bookmarkEnd w:id="36"/>
    </w:p>
    <w:p w14:paraId="69198B11" w14:textId="4028B3A9" w:rsidR="000B3EFB" w:rsidRDefault="001D7CC4" w:rsidP="000B3EFB">
      <w:pPr>
        <w:ind w:left="720" w:hanging="720"/>
        <w:jc w:val="both"/>
        <w:rPr>
          <w:rFonts w:cs="Arial"/>
        </w:rPr>
      </w:pPr>
      <w:r>
        <w:t>4</w:t>
      </w:r>
      <w:r w:rsidR="001569B0">
        <w:t>.6</w:t>
      </w:r>
      <w:r w:rsidR="00E108D7">
        <w:t>.1</w:t>
      </w:r>
      <w:r w:rsidR="00E108D7">
        <w:tab/>
      </w:r>
      <w:r w:rsidR="00734DD7">
        <w:t>It is</w:t>
      </w:r>
      <w:r w:rsidR="000B3EFB">
        <w:t xml:space="preserve"> mandatory for all suppliers to Thurrock Council to sign up to </w:t>
      </w:r>
      <w:r w:rsidR="000B3EFB">
        <w:rPr>
          <w:rFonts w:cs="Arial"/>
        </w:rPr>
        <w:t>Oracle iSupplier as part of our wider Digital Strategy. All payments will be processed through this system.  Details of iSupplier are contained fo</w:t>
      </w:r>
      <w:r w:rsidR="00C40F34">
        <w:rPr>
          <w:rFonts w:cs="Arial"/>
        </w:rPr>
        <w:t>r your information at Appendix 2</w:t>
      </w:r>
      <w:r w:rsidR="000B3EFB">
        <w:rPr>
          <w:rFonts w:cs="Arial"/>
        </w:rPr>
        <w:t>.</w:t>
      </w:r>
    </w:p>
    <w:p w14:paraId="1D059302" w14:textId="77777777" w:rsidR="004A7020" w:rsidRDefault="004A7020" w:rsidP="00491A00">
      <w:pPr>
        <w:ind w:left="720"/>
        <w:jc w:val="both"/>
      </w:pPr>
    </w:p>
    <w:p w14:paraId="000DBCB6" w14:textId="1A5C2361" w:rsidR="009D4318" w:rsidRDefault="001D7CC4" w:rsidP="009D4318">
      <w:pPr>
        <w:pStyle w:val="Heading4"/>
      </w:pPr>
      <w:bookmarkStart w:id="37" w:name="_Toc416338328"/>
      <w:bookmarkStart w:id="38" w:name="_Toc115693805"/>
      <w:r>
        <w:t>5</w:t>
      </w:r>
      <w:r w:rsidR="009D4318">
        <w:t>.</w:t>
      </w:r>
      <w:r w:rsidR="009D4318">
        <w:tab/>
        <w:t>Social Value</w:t>
      </w:r>
      <w:bookmarkEnd w:id="37"/>
      <w:bookmarkEnd w:id="38"/>
    </w:p>
    <w:p w14:paraId="42370157" w14:textId="7B5E81EE" w:rsidR="002E64D7" w:rsidRPr="002E64D7" w:rsidRDefault="001D7CC4" w:rsidP="002E64D7">
      <w:pPr>
        <w:ind w:left="720" w:hanging="720"/>
        <w:jc w:val="both"/>
      </w:pPr>
      <w:r>
        <w:t>5</w:t>
      </w:r>
      <w:r w:rsidR="009D4318">
        <w:t>.1</w:t>
      </w:r>
      <w:r w:rsidR="009D4318">
        <w:tab/>
      </w:r>
      <w:r w:rsidR="002E64D7" w:rsidRPr="002E64D7">
        <w:t xml:space="preserve">Not </w:t>
      </w:r>
      <w:r w:rsidR="002E64D7">
        <w:t>mandatory for goods</w:t>
      </w:r>
      <w:r w:rsidR="002E64D7" w:rsidRPr="002E64D7">
        <w:t xml:space="preserve"> contract</w:t>
      </w:r>
      <w:r w:rsidR="002E64D7">
        <w:t xml:space="preserve">s under the </w:t>
      </w:r>
      <w:hyperlink r:id="rId10" w:tgtFrame="_blank" w:history="1">
        <w:r w:rsidR="00BA4EB3" w:rsidRPr="00BA4EB3">
          <w:rPr>
            <w:rStyle w:val="Hyperlink"/>
          </w:rPr>
          <w:t>Public Services (Social Value) Act 2012</w:t>
        </w:r>
      </w:hyperlink>
      <w:r w:rsidR="002E64D7" w:rsidRPr="002E64D7">
        <w:t xml:space="preserve">. </w:t>
      </w:r>
    </w:p>
    <w:p w14:paraId="533B373A" w14:textId="77777777" w:rsidR="002E64D7" w:rsidRPr="002E64D7" w:rsidRDefault="002E64D7" w:rsidP="002E64D7">
      <w:pPr>
        <w:jc w:val="both"/>
      </w:pPr>
      <w:r w:rsidRPr="002E64D7">
        <w:t xml:space="preserve">           </w:t>
      </w:r>
    </w:p>
    <w:p w14:paraId="21C296FF" w14:textId="3404E13B" w:rsidR="002E64D7" w:rsidRPr="002E64D7" w:rsidRDefault="002E64D7" w:rsidP="00836767">
      <w:pPr>
        <w:ind w:left="720" w:hanging="720"/>
        <w:jc w:val="both"/>
      </w:pPr>
      <w:r w:rsidRPr="002E64D7">
        <w:t xml:space="preserve">5.2 </w:t>
      </w:r>
      <w:r w:rsidRPr="002E64D7">
        <w:tab/>
        <w:t xml:space="preserve">The Contractor is encouraged however, to present ideas, proposals and suggestions that will afford a positive social impact and/or prosperity benefits related to the local economy with reference </w:t>
      </w:r>
      <w:r w:rsidRPr="002E64D7">
        <w:rPr>
          <w:bCs/>
        </w:rPr>
        <w:t>the Council’s Social Value Criteria detailed in Appendix.</w:t>
      </w:r>
    </w:p>
    <w:p w14:paraId="41276FD5" w14:textId="77777777" w:rsidR="002E64D7" w:rsidRPr="002E64D7" w:rsidRDefault="002E64D7" w:rsidP="002E64D7">
      <w:pPr>
        <w:jc w:val="both"/>
      </w:pPr>
    </w:p>
    <w:p w14:paraId="20FA04E3" w14:textId="74956698" w:rsidR="002E64D7" w:rsidRPr="002E64D7" w:rsidRDefault="002E64D7" w:rsidP="00836767">
      <w:pPr>
        <w:ind w:left="720" w:hanging="720"/>
        <w:jc w:val="both"/>
      </w:pPr>
      <w:bookmarkStart w:id="39" w:name="_Toc89434354"/>
      <w:bookmarkStart w:id="40" w:name="_Toc89436252"/>
      <w:r w:rsidRPr="002E64D7">
        <w:rPr>
          <w:bCs/>
        </w:rPr>
        <w:t>5.3</w:t>
      </w:r>
      <w:r w:rsidRPr="002E64D7">
        <w:rPr>
          <w:bCs/>
        </w:rPr>
        <w:tab/>
      </w:r>
      <w:r w:rsidRPr="002E64D7">
        <w:rPr>
          <w:bCs/>
          <w:iCs/>
        </w:rPr>
        <w:t>Thurrock Council as a minimum request details of how the Contractor</w:t>
      </w:r>
      <w:r w:rsidR="001C75BB">
        <w:rPr>
          <w:bCs/>
          <w:iCs/>
        </w:rPr>
        <w:t>,</w:t>
      </w:r>
      <w:r w:rsidRPr="002E64D7">
        <w:rPr>
          <w:bCs/>
          <w:iCs/>
        </w:rPr>
        <w:t xml:space="preserve"> </w:t>
      </w:r>
      <w:r w:rsidR="001C75BB" w:rsidRPr="002E64D7">
        <w:rPr>
          <w:bCs/>
          <w:iCs/>
        </w:rPr>
        <w:t>where applicable</w:t>
      </w:r>
      <w:r w:rsidR="001C75BB">
        <w:rPr>
          <w:bCs/>
          <w:iCs/>
        </w:rPr>
        <w:t>,</w:t>
      </w:r>
      <w:r w:rsidR="001C75BB" w:rsidRPr="002E64D7">
        <w:rPr>
          <w:bCs/>
          <w:iCs/>
        </w:rPr>
        <w:t xml:space="preserve"> intends</w:t>
      </w:r>
      <w:r w:rsidRPr="002E64D7">
        <w:rPr>
          <w:bCs/>
          <w:iCs/>
        </w:rPr>
        <w:t xml:space="preserve"> to: </w:t>
      </w:r>
    </w:p>
    <w:p w14:paraId="329A4F62" w14:textId="77777777" w:rsidR="002E64D7" w:rsidRPr="002E64D7" w:rsidRDefault="002E64D7" w:rsidP="002E64D7">
      <w:pPr>
        <w:numPr>
          <w:ilvl w:val="0"/>
          <w:numId w:val="24"/>
        </w:numPr>
        <w:jc w:val="both"/>
        <w:rPr>
          <w:bCs/>
          <w:iCs/>
        </w:rPr>
      </w:pPr>
      <w:r w:rsidRPr="002E64D7">
        <w:rPr>
          <w:bCs/>
          <w:iCs/>
        </w:rPr>
        <w:t>Improve product durability, reusability, upgradability and reparability, especially by addressing the presence of hazardous chemicals in products, and increasing energy and resource efficiency</w:t>
      </w:r>
    </w:p>
    <w:p w14:paraId="64E4310D" w14:textId="77777777" w:rsidR="002E64D7" w:rsidRPr="002E64D7" w:rsidRDefault="002E64D7" w:rsidP="002E64D7">
      <w:pPr>
        <w:numPr>
          <w:ilvl w:val="0"/>
          <w:numId w:val="24"/>
        </w:numPr>
        <w:jc w:val="both"/>
        <w:rPr>
          <w:bCs/>
          <w:iCs/>
        </w:rPr>
      </w:pPr>
      <w:r w:rsidRPr="002E64D7">
        <w:rPr>
          <w:bCs/>
          <w:iCs/>
        </w:rPr>
        <w:t>Increase re-used and recycled content in products, while ensuring their performance and safety</w:t>
      </w:r>
    </w:p>
    <w:p w14:paraId="213AA062" w14:textId="77777777" w:rsidR="002E64D7" w:rsidRPr="002E64D7" w:rsidRDefault="002E64D7" w:rsidP="002E64D7">
      <w:pPr>
        <w:numPr>
          <w:ilvl w:val="0"/>
          <w:numId w:val="24"/>
        </w:numPr>
        <w:jc w:val="both"/>
        <w:rPr>
          <w:bCs/>
          <w:iCs/>
        </w:rPr>
      </w:pPr>
      <w:r w:rsidRPr="002E64D7">
        <w:rPr>
          <w:bCs/>
          <w:iCs/>
        </w:rPr>
        <w:t>Enable remanufacturing and high-quality recycling</w:t>
      </w:r>
    </w:p>
    <w:p w14:paraId="61278F37" w14:textId="77777777" w:rsidR="002E64D7" w:rsidRPr="002E64D7" w:rsidRDefault="002E64D7" w:rsidP="002E64D7">
      <w:pPr>
        <w:numPr>
          <w:ilvl w:val="0"/>
          <w:numId w:val="24"/>
        </w:numPr>
        <w:jc w:val="both"/>
        <w:rPr>
          <w:bCs/>
          <w:iCs/>
        </w:rPr>
      </w:pPr>
      <w:r w:rsidRPr="002E64D7">
        <w:rPr>
          <w:bCs/>
          <w:iCs/>
        </w:rPr>
        <w:t>Reduce carbon and environmental footprints</w:t>
      </w:r>
    </w:p>
    <w:bookmarkEnd w:id="39"/>
    <w:bookmarkEnd w:id="40"/>
    <w:p w14:paraId="79E584CC" w14:textId="77777777" w:rsidR="00E108D7" w:rsidRPr="00E108D7" w:rsidRDefault="00E108D7" w:rsidP="000B3EFB">
      <w:pPr>
        <w:jc w:val="both"/>
        <w:sectPr w:rsidR="00E108D7" w:rsidRPr="00E108D7" w:rsidSect="001010A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720" w:left="1440" w:header="706" w:footer="432" w:gutter="0"/>
          <w:cols w:space="708"/>
          <w:docGrid w:linePitch="360"/>
        </w:sectPr>
      </w:pPr>
    </w:p>
    <w:p w14:paraId="7524747A" w14:textId="77777777" w:rsidR="00173D02" w:rsidRDefault="00173D02" w:rsidP="000B3EFB">
      <w:pPr>
        <w:pStyle w:val="Heading3"/>
        <w:jc w:val="both"/>
      </w:pPr>
      <w:bookmarkStart w:id="41" w:name="_Toc115693806"/>
      <w:r>
        <w:lastRenderedPageBreak/>
        <w:t>Appendix 1 – Key Performance Indicators</w:t>
      </w:r>
      <w:bookmarkEnd w:id="41"/>
    </w:p>
    <w:p w14:paraId="25C9896F" w14:textId="77777777" w:rsidR="00A81D60" w:rsidRPr="00A81D60" w:rsidRDefault="00A81D60" w:rsidP="00A81D60"/>
    <w:p w14:paraId="559138B8" w14:textId="77777777" w:rsidR="00A81D60" w:rsidRDefault="00A81D60" w:rsidP="00A81D6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3544"/>
        <w:gridCol w:w="1418"/>
        <w:gridCol w:w="1701"/>
      </w:tblGrid>
      <w:tr w:rsidR="00A81D60" w:rsidRPr="00A81D60" w14:paraId="2D6797CD" w14:textId="77777777" w:rsidTr="00A81D60">
        <w:trPr>
          <w:trHeight w:val="290"/>
          <w:tblHeader/>
        </w:trPr>
        <w:tc>
          <w:tcPr>
            <w:tcW w:w="988" w:type="dxa"/>
            <w:shd w:val="clear" w:color="auto" w:fill="17365D" w:themeFill="text2" w:themeFillShade="BF"/>
          </w:tcPr>
          <w:p w14:paraId="1389CADD" w14:textId="77777777" w:rsidR="00A81D60" w:rsidRPr="00A81D60" w:rsidRDefault="00A81D60" w:rsidP="00A81D60">
            <w:pPr>
              <w:rPr>
                <w:b/>
                <w:bCs/>
              </w:rPr>
            </w:pPr>
            <w:r w:rsidRPr="00A81D60">
              <w:rPr>
                <w:b/>
                <w:bCs/>
              </w:rPr>
              <w:t>KPI No.</w:t>
            </w:r>
          </w:p>
        </w:tc>
        <w:tc>
          <w:tcPr>
            <w:tcW w:w="1842" w:type="dxa"/>
            <w:shd w:val="clear" w:color="auto" w:fill="17365D" w:themeFill="text2" w:themeFillShade="BF"/>
            <w:noWrap/>
            <w:hideMark/>
          </w:tcPr>
          <w:p w14:paraId="28382AFF" w14:textId="77777777" w:rsidR="00A81D60" w:rsidRPr="00A81D60" w:rsidRDefault="00A81D60" w:rsidP="00A81D60">
            <w:pPr>
              <w:rPr>
                <w:b/>
                <w:bCs/>
              </w:rPr>
            </w:pPr>
            <w:r w:rsidRPr="00A81D60">
              <w:rPr>
                <w:b/>
                <w:bCs/>
              </w:rPr>
              <w:t>KPI title</w:t>
            </w:r>
          </w:p>
        </w:tc>
        <w:tc>
          <w:tcPr>
            <w:tcW w:w="3544" w:type="dxa"/>
            <w:shd w:val="clear" w:color="auto" w:fill="17365D" w:themeFill="text2" w:themeFillShade="BF"/>
            <w:noWrap/>
            <w:hideMark/>
          </w:tcPr>
          <w:p w14:paraId="0DD640A5" w14:textId="77777777" w:rsidR="00A81D60" w:rsidRPr="00A81D60" w:rsidRDefault="00A81D60" w:rsidP="00A81D60">
            <w:pPr>
              <w:rPr>
                <w:b/>
                <w:bCs/>
              </w:rPr>
            </w:pPr>
            <w:r w:rsidRPr="00A81D60">
              <w:rPr>
                <w:b/>
                <w:bCs/>
              </w:rPr>
              <w:t>Performance Failure</w:t>
            </w:r>
          </w:p>
        </w:tc>
        <w:tc>
          <w:tcPr>
            <w:tcW w:w="1418" w:type="dxa"/>
            <w:shd w:val="clear" w:color="auto" w:fill="17365D" w:themeFill="text2" w:themeFillShade="BF"/>
            <w:noWrap/>
            <w:hideMark/>
          </w:tcPr>
          <w:p w14:paraId="6F7AC2C5" w14:textId="77777777" w:rsidR="00A81D60" w:rsidRPr="00A81D60" w:rsidRDefault="00A81D60" w:rsidP="00A81D60">
            <w:pPr>
              <w:rPr>
                <w:b/>
                <w:bCs/>
              </w:rPr>
            </w:pPr>
            <w:r w:rsidRPr="00A81D60">
              <w:rPr>
                <w:b/>
                <w:bCs/>
              </w:rPr>
              <w:t>Reporting frequency</w:t>
            </w:r>
          </w:p>
        </w:tc>
        <w:tc>
          <w:tcPr>
            <w:tcW w:w="1701" w:type="dxa"/>
            <w:shd w:val="clear" w:color="auto" w:fill="17365D" w:themeFill="text2" w:themeFillShade="BF"/>
            <w:noWrap/>
            <w:hideMark/>
          </w:tcPr>
          <w:p w14:paraId="538EEEAF" w14:textId="77777777" w:rsidR="00A81D60" w:rsidRPr="00A81D60" w:rsidRDefault="00A81D60" w:rsidP="00A81D60">
            <w:pPr>
              <w:rPr>
                <w:b/>
                <w:bCs/>
              </w:rPr>
            </w:pPr>
            <w:r w:rsidRPr="00A81D60">
              <w:rPr>
                <w:b/>
                <w:bCs/>
              </w:rPr>
              <w:t>Rectification period</w:t>
            </w:r>
          </w:p>
        </w:tc>
      </w:tr>
      <w:tr w:rsidR="00A81D60" w:rsidRPr="00A81D60" w14:paraId="69840174" w14:textId="77777777" w:rsidTr="00A81D60">
        <w:trPr>
          <w:trHeight w:val="580"/>
        </w:trPr>
        <w:tc>
          <w:tcPr>
            <w:tcW w:w="988" w:type="dxa"/>
          </w:tcPr>
          <w:p w14:paraId="7A376059" w14:textId="77777777" w:rsidR="00A81D60" w:rsidRPr="00A81D60" w:rsidRDefault="00A81D60" w:rsidP="00A81D60">
            <w:r w:rsidRPr="00A81D60">
              <w:t>1</w:t>
            </w:r>
          </w:p>
        </w:tc>
        <w:tc>
          <w:tcPr>
            <w:tcW w:w="1842" w:type="dxa"/>
            <w:noWrap/>
          </w:tcPr>
          <w:p w14:paraId="4D882256" w14:textId="77777777" w:rsidR="00A81D60" w:rsidRDefault="00A81D60" w:rsidP="00A81D60">
            <w:r w:rsidRPr="00A81D60">
              <w:t>Site Availability</w:t>
            </w:r>
          </w:p>
          <w:p w14:paraId="49F78F17" w14:textId="77777777" w:rsidR="00191189" w:rsidRDefault="00191189" w:rsidP="00A81D60">
            <w:r>
              <w:t>(</w:t>
            </w:r>
            <w:r w:rsidR="00BC0C2A">
              <w:t>alternative collection site made available)</w:t>
            </w:r>
          </w:p>
          <w:p w14:paraId="39781E1C" w14:textId="3DE582DB" w:rsidR="00BC0C2A" w:rsidRPr="00A81D60" w:rsidRDefault="00BC0C2A" w:rsidP="00A81D60"/>
        </w:tc>
        <w:tc>
          <w:tcPr>
            <w:tcW w:w="3544" w:type="dxa"/>
            <w:noWrap/>
          </w:tcPr>
          <w:p w14:paraId="5027E1AD" w14:textId="77777777" w:rsidR="00A81D60" w:rsidRPr="00A81D60" w:rsidRDefault="00A81D60" w:rsidP="00A81D60">
            <w:r w:rsidRPr="00A81D60">
              <w:t xml:space="preserve">Site not available during required hours </w:t>
            </w:r>
          </w:p>
        </w:tc>
        <w:tc>
          <w:tcPr>
            <w:tcW w:w="1418" w:type="dxa"/>
          </w:tcPr>
          <w:p w14:paraId="25098AF5" w14:textId="77777777" w:rsidR="00A81D60" w:rsidRPr="00A81D60" w:rsidRDefault="00A81D60" w:rsidP="00A81D60">
            <w:r w:rsidRPr="00A81D60">
              <w:t xml:space="preserve">Monthly </w:t>
            </w:r>
          </w:p>
        </w:tc>
        <w:tc>
          <w:tcPr>
            <w:tcW w:w="1701" w:type="dxa"/>
            <w:noWrap/>
          </w:tcPr>
          <w:p w14:paraId="7A249C10" w14:textId="77777777" w:rsidR="00A81D60" w:rsidRPr="00A81D60" w:rsidRDefault="00A81D60" w:rsidP="00A81D60">
            <w:r w:rsidRPr="00A81D60">
              <w:t xml:space="preserve">24 Hours </w:t>
            </w:r>
          </w:p>
        </w:tc>
      </w:tr>
      <w:tr w:rsidR="00A81D60" w:rsidRPr="00A81D60" w14:paraId="27C5269D" w14:textId="77777777" w:rsidTr="00A81D60">
        <w:trPr>
          <w:trHeight w:val="870"/>
        </w:trPr>
        <w:tc>
          <w:tcPr>
            <w:tcW w:w="988" w:type="dxa"/>
          </w:tcPr>
          <w:p w14:paraId="0838B1DC" w14:textId="77777777" w:rsidR="00A81D60" w:rsidRPr="00A81D60" w:rsidRDefault="00A81D60" w:rsidP="00A81D60">
            <w:r w:rsidRPr="00A81D60">
              <w:t>2</w:t>
            </w:r>
          </w:p>
        </w:tc>
        <w:tc>
          <w:tcPr>
            <w:tcW w:w="1842" w:type="dxa"/>
            <w:noWrap/>
          </w:tcPr>
          <w:p w14:paraId="62F84152" w14:textId="77777777" w:rsidR="00A81D60" w:rsidRDefault="00A81D60" w:rsidP="00A81D60">
            <w:r w:rsidRPr="00A81D60">
              <w:t>Consistent Quality of Bituminous Macadam (tarmacadam)</w:t>
            </w:r>
          </w:p>
          <w:p w14:paraId="2A7D70DE" w14:textId="77777777" w:rsidR="00BC0C2A" w:rsidRDefault="00BC0C2A" w:rsidP="00A81D60"/>
          <w:p w14:paraId="020BFBEC" w14:textId="77777777" w:rsidR="00BC0C2A" w:rsidRPr="00A81D60" w:rsidRDefault="00BC0C2A" w:rsidP="00A81D60"/>
        </w:tc>
        <w:tc>
          <w:tcPr>
            <w:tcW w:w="3544" w:type="dxa"/>
            <w:noWrap/>
          </w:tcPr>
          <w:p w14:paraId="20CC4CA7" w14:textId="77777777" w:rsidR="00A81D60" w:rsidRPr="00A81D60" w:rsidRDefault="00A81D60" w:rsidP="00A81D60">
            <w:r w:rsidRPr="00A81D60">
              <w:t xml:space="preserve">Contaminated material, “cold material”, “over bound” material or obvious visual issues with material mixture (i.e. too much / too little aggregate compared to the binding material) </w:t>
            </w:r>
          </w:p>
        </w:tc>
        <w:tc>
          <w:tcPr>
            <w:tcW w:w="1418" w:type="dxa"/>
          </w:tcPr>
          <w:p w14:paraId="58A553D2" w14:textId="77777777" w:rsidR="00A81D60" w:rsidRPr="00A81D60" w:rsidRDefault="00A81D60" w:rsidP="00A81D60">
            <w:r w:rsidRPr="00A81D60">
              <w:t xml:space="preserve">Quarterly </w:t>
            </w:r>
          </w:p>
        </w:tc>
        <w:tc>
          <w:tcPr>
            <w:tcW w:w="1701" w:type="dxa"/>
            <w:noWrap/>
          </w:tcPr>
          <w:p w14:paraId="598D9620" w14:textId="77777777" w:rsidR="00A81D60" w:rsidRPr="00A81D60" w:rsidRDefault="00A81D60" w:rsidP="00A81D60">
            <w:r w:rsidRPr="00A81D60">
              <w:t>Immediate if collected batch is obviously &amp; visually defective.</w:t>
            </w:r>
          </w:p>
        </w:tc>
      </w:tr>
      <w:tr w:rsidR="00A81D60" w:rsidRPr="00A81D60" w14:paraId="09AE6902" w14:textId="77777777" w:rsidTr="00A81D60">
        <w:trPr>
          <w:trHeight w:val="870"/>
        </w:trPr>
        <w:tc>
          <w:tcPr>
            <w:tcW w:w="988" w:type="dxa"/>
          </w:tcPr>
          <w:p w14:paraId="51671878" w14:textId="77777777" w:rsidR="00A81D60" w:rsidRPr="00A81D60" w:rsidRDefault="00A81D60" w:rsidP="00A81D60">
            <w:r w:rsidRPr="00A81D60">
              <w:t>5</w:t>
            </w:r>
          </w:p>
        </w:tc>
        <w:tc>
          <w:tcPr>
            <w:tcW w:w="1842" w:type="dxa"/>
            <w:noWrap/>
          </w:tcPr>
          <w:p w14:paraId="7B229FB6" w14:textId="77777777" w:rsidR="00A81D60" w:rsidRPr="00A81D60" w:rsidRDefault="00A81D60" w:rsidP="00A81D60">
            <w:r w:rsidRPr="00A81D60">
              <w:t xml:space="preserve">Social Value  </w:t>
            </w:r>
          </w:p>
        </w:tc>
        <w:tc>
          <w:tcPr>
            <w:tcW w:w="3544" w:type="dxa"/>
            <w:noWrap/>
          </w:tcPr>
          <w:p w14:paraId="7A560D70" w14:textId="77777777" w:rsidR="00A81D60" w:rsidRPr="00A81D60" w:rsidRDefault="00A81D60" w:rsidP="00A81D60">
            <w:r w:rsidRPr="00A81D60">
              <w:t xml:space="preserve">TBC after the tender submission </w:t>
            </w:r>
          </w:p>
        </w:tc>
        <w:tc>
          <w:tcPr>
            <w:tcW w:w="1418" w:type="dxa"/>
          </w:tcPr>
          <w:p w14:paraId="524E797F" w14:textId="77777777" w:rsidR="00A81D60" w:rsidRPr="00A81D60" w:rsidRDefault="00A81D60" w:rsidP="00A81D60">
            <w:r w:rsidRPr="00A81D60">
              <w:t xml:space="preserve">Annually </w:t>
            </w:r>
          </w:p>
        </w:tc>
        <w:tc>
          <w:tcPr>
            <w:tcW w:w="1701" w:type="dxa"/>
            <w:noWrap/>
          </w:tcPr>
          <w:p w14:paraId="2797E810" w14:textId="77777777" w:rsidR="00A81D60" w:rsidRPr="00A81D60" w:rsidRDefault="00A81D60" w:rsidP="00A81D60">
            <w:r w:rsidRPr="00A81D60">
              <w:t xml:space="preserve">Annually </w:t>
            </w:r>
          </w:p>
        </w:tc>
      </w:tr>
      <w:tr w:rsidR="00A81D60" w:rsidRPr="00A81D60" w14:paraId="1422F4D1" w14:textId="77777777" w:rsidTr="00A81D60">
        <w:trPr>
          <w:trHeight w:val="580"/>
        </w:trPr>
        <w:tc>
          <w:tcPr>
            <w:tcW w:w="988" w:type="dxa"/>
          </w:tcPr>
          <w:p w14:paraId="02FF383D" w14:textId="77777777" w:rsidR="00A81D60" w:rsidRPr="00A81D60" w:rsidRDefault="00A81D60" w:rsidP="00A81D60">
            <w:r w:rsidRPr="00A81D60">
              <w:t>6</w:t>
            </w:r>
          </w:p>
        </w:tc>
        <w:tc>
          <w:tcPr>
            <w:tcW w:w="1842" w:type="dxa"/>
            <w:noWrap/>
            <w:hideMark/>
          </w:tcPr>
          <w:p w14:paraId="141D2CB7" w14:textId="77777777" w:rsidR="00A81D60" w:rsidRPr="00A81D60" w:rsidRDefault="00A81D60" w:rsidP="00A81D60">
            <w:r w:rsidRPr="00A81D60">
              <w:t>Health and Safety</w:t>
            </w:r>
          </w:p>
        </w:tc>
        <w:tc>
          <w:tcPr>
            <w:tcW w:w="3544" w:type="dxa"/>
            <w:noWrap/>
            <w:hideMark/>
          </w:tcPr>
          <w:p w14:paraId="3E4936EF" w14:textId="77777777" w:rsidR="00A81D60" w:rsidRPr="00A81D60" w:rsidRDefault="00A81D60" w:rsidP="00A81D60">
            <w:r w:rsidRPr="00A81D60">
              <w:t>Failure to inform the Authority Representative(s) of any RIDDOR reportable incident within 1 (one) Business Day of the incident becoming reportable under RIDDOR.</w:t>
            </w:r>
          </w:p>
        </w:tc>
        <w:tc>
          <w:tcPr>
            <w:tcW w:w="1418" w:type="dxa"/>
            <w:hideMark/>
          </w:tcPr>
          <w:p w14:paraId="19CD4020" w14:textId="77777777" w:rsidR="00A81D60" w:rsidRPr="00A81D60" w:rsidRDefault="00A81D60" w:rsidP="00A81D60">
            <w:r w:rsidRPr="00A81D60">
              <w:t>Monthly</w:t>
            </w:r>
          </w:p>
        </w:tc>
        <w:tc>
          <w:tcPr>
            <w:tcW w:w="1701" w:type="dxa"/>
            <w:noWrap/>
            <w:hideMark/>
          </w:tcPr>
          <w:p w14:paraId="7221C22C" w14:textId="77777777" w:rsidR="00A81D60" w:rsidRPr="00A81D60" w:rsidRDefault="00A81D60" w:rsidP="00A81D60">
            <w:r w:rsidRPr="00A81D60">
              <w:t>1 (one) working business day</w:t>
            </w:r>
          </w:p>
        </w:tc>
      </w:tr>
    </w:tbl>
    <w:p w14:paraId="28CD81A2" w14:textId="77777777" w:rsidR="00A81D60" w:rsidRPr="00A81D60" w:rsidRDefault="00A81D60" w:rsidP="00A81D60"/>
    <w:p w14:paraId="12955B98" w14:textId="77777777" w:rsidR="00173D02" w:rsidRDefault="00173D02" w:rsidP="000B3EFB">
      <w:pPr>
        <w:jc w:val="both"/>
      </w:pPr>
    </w:p>
    <w:p w14:paraId="56D841CF" w14:textId="77777777" w:rsidR="00C05C3D" w:rsidRDefault="00C05C3D" w:rsidP="000B3EFB">
      <w:pPr>
        <w:spacing w:after="200" w:line="276" w:lineRule="auto"/>
        <w:jc w:val="both"/>
        <w:sectPr w:rsidR="00C05C3D" w:rsidSect="00B155C7">
          <w:pgSz w:w="16838" w:h="11906" w:orient="landscape" w:code="9"/>
          <w:pgMar w:top="1440" w:right="1440" w:bottom="720" w:left="1440" w:header="706" w:footer="432" w:gutter="0"/>
          <w:cols w:space="708"/>
          <w:docGrid w:linePitch="360"/>
        </w:sectPr>
      </w:pPr>
    </w:p>
    <w:p w14:paraId="416180FC" w14:textId="77777777" w:rsidR="00434748" w:rsidRDefault="00434748" w:rsidP="00434748">
      <w:pPr>
        <w:pStyle w:val="Heading3"/>
      </w:pPr>
      <w:bookmarkStart w:id="42" w:name="_Toc115693807"/>
      <w:r>
        <w:lastRenderedPageBreak/>
        <w:t xml:space="preserve">Appendix </w:t>
      </w:r>
      <w:r w:rsidR="00C40F34">
        <w:t>2</w:t>
      </w:r>
      <w:r>
        <w:t xml:space="preserve"> – Oracle i</w:t>
      </w:r>
      <w:r w:rsidR="00244A42">
        <w:t>-</w:t>
      </w:r>
      <w:r>
        <w:t>Supplier</w:t>
      </w:r>
      <w:bookmarkEnd w:id="42"/>
    </w:p>
    <w:p w14:paraId="549E14C5" w14:textId="77777777" w:rsidR="00434748" w:rsidRDefault="00434748" w:rsidP="00434748"/>
    <w:p w14:paraId="1BE2BF8C" w14:textId="20314371" w:rsidR="005C5BC4" w:rsidRPr="006A29BC" w:rsidRDefault="005C5BC4" w:rsidP="00434748">
      <w:pPr>
        <w:rPr>
          <w:b/>
          <w:bCs/>
        </w:rPr>
      </w:pPr>
      <w:r w:rsidRPr="006A29BC">
        <w:rPr>
          <w:b/>
          <w:bCs/>
        </w:rPr>
        <w:t>The winning bidder must agree to sign up to Oracle terms and conditions</w:t>
      </w:r>
    </w:p>
    <w:p w14:paraId="4332020B" w14:textId="77777777" w:rsidR="005C5BC4" w:rsidRDefault="005C5BC4" w:rsidP="00434748"/>
    <w:p w14:paraId="6474EDDC" w14:textId="77777777" w:rsidR="003C0BE4" w:rsidRPr="003C0BE4" w:rsidRDefault="003C0BE4" w:rsidP="003C0BE4">
      <w:pPr>
        <w:rPr>
          <w:rFonts w:ascii="Calibri" w:hAnsi="Calibri"/>
          <w:b/>
          <w:bCs/>
        </w:rPr>
      </w:pPr>
      <w:r w:rsidRPr="003C0BE4">
        <w:rPr>
          <w:b/>
          <w:bCs/>
        </w:rPr>
        <w:t>Definition</w:t>
      </w:r>
    </w:p>
    <w:p w14:paraId="74D5FACB" w14:textId="77777777" w:rsidR="003C0BE4" w:rsidRPr="003C0BE4" w:rsidRDefault="003C0BE4" w:rsidP="003C0BE4">
      <w:pPr>
        <w:jc w:val="both"/>
      </w:pPr>
      <w:r w:rsidRPr="003C0BE4">
        <w:t xml:space="preserve">Oracle i-Supplier is an </w:t>
      </w:r>
      <w:proofErr w:type="gramStart"/>
      <w:r w:rsidRPr="003C0BE4">
        <w:t>internet based</w:t>
      </w:r>
      <w:proofErr w:type="gramEnd"/>
      <w:r w:rsidRPr="003C0BE4">
        <w:t xml:space="preserve"> portal that provides direct access to essential business records with the Council. Provided internet access is available for use, the portal can be accessed anywhere, anytime, enabling our suppliers to:</w:t>
      </w:r>
    </w:p>
    <w:p w14:paraId="500330D6" w14:textId="77777777" w:rsidR="003C0BE4" w:rsidRPr="003C0BE4" w:rsidRDefault="003C0BE4" w:rsidP="003C0BE4">
      <w:pPr>
        <w:jc w:val="both"/>
      </w:pPr>
    </w:p>
    <w:p w14:paraId="25755B95" w14:textId="77777777" w:rsidR="003C0BE4" w:rsidRPr="003C0BE4" w:rsidRDefault="003C0BE4" w:rsidP="003C0BE4">
      <w:pPr>
        <w:numPr>
          <w:ilvl w:val="0"/>
          <w:numId w:val="19"/>
        </w:numPr>
        <w:jc w:val="both"/>
        <w:rPr>
          <w:rFonts w:eastAsia="Times New Roman" w:cs="Arial"/>
          <w:lang w:eastAsia="en-GB"/>
        </w:rPr>
      </w:pPr>
      <w:r w:rsidRPr="003C0BE4">
        <w:rPr>
          <w:rFonts w:eastAsia="Times New Roman" w:cs="Arial"/>
          <w:lang w:eastAsia="en-GB"/>
        </w:rPr>
        <w:t>flip purchase orders converting these into e-invoices – eliminating the need to send us a paper invoice</w:t>
      </w:r>
    </w:p>
    <w:p w14:paraId="224734CE" w14:textId="77777777" w:rsidR="003C0BE4" w:rsidRPr="003C0BE4" w:rsidRDefault="003C0BE4" w:rsidP="003C0BE4">
      <w:pPr>
        <w:numPr>
          <w:ilvl w:val="0"/>
          <w:numId w:val="19"/>
        </w:numPr>
        <w:jc w:val="both"/>
        <w:rPr>
          <w:rFonts w:eastAsia="Times New Roman" w:cs="Arial"/>
          <w:lang w:eastAsia="en-GB"/>
        </w:rPr>
      </w:pPr>
      <w:r w:rsidRPr="003C0BE4">
        <w:rPr>
          <w:rFonts w:eastAsia="Times New Roman" w:cs="Arial"/>
          <w:lang w:eastAsia="en-GB"/>
        </w:rPr>
        <w:t>view the status of invoices – whether these have been received, processed or paid</w:t>
      </w:r>
    </w:p>
    <w:p w14:paraId="20C175DD" w14:textId="77777777" w:rsidR="003C0BE4" w:rsidRPr="003C0BE4" w:rsidRDefault="003C0BE4" w:rsidP="003C0BE4">
      <w:pPr>
        <w:numPr>
          <w:ilvl w:val="0"/>
          <w:numId w:val="19"/>
        </w:numPr>
        <w:jc w:val="both"/>
        <w:rPr>
          <w:rFonts w:eastAsia="Times New Roman" w:cs="Arial"/>
          <w:lang w:eastAsia="en-GB"/>
        </w:rPr>
      </w:pPr>
      <w:r w:rsidRPr="003C0BE4">
        <w:rPr>
          <w:rFonts w:eastAsia="Times New Roman" w:cs="Arial"/>
          <w:lang w:eastAsia="en-GB"/>
        </w:rPr>
        <w:t xml:space="preserve">view actual payments </w:t>
      </w:r>
    </w:p>
    <w:p w14:paraId="38D36D83" w14:textId="77777777" w:rsidR="003C0BE4" w:rsidRPr="003C0BE4" w:rsidRDefault="003C0BE4" w:rsidP="003C0BE4">
      <w:pPr>
        <w:numPr>
          <w:ilvl w:val="0"/>
          <w:numId w:val="19"/>
        </w:numPr>
        <w:jc w:val="both"/>
        <w:rPr>
          <w:rFonts w:eastAsia="Times New Roman" w:cs="Arial"/>
          <w:lang w:eastAsia="en-GB"/>
        </w:rPr>
      </w:pPr>
      <w:r w:rsidRPr="003C0BE4">
        <w:rPr>
          <w:rFonts w:eastAsia="Times New Roman" w:cs="Arial"/>
          <w:lang w:eastAsia="en-GB"/>
        </w:rPr>
        <w:t xml:space="preserve">view who to contact in the Council regarding any purchase order received from the Council, and </w:t>
      </w:r>
    </w:p>
    <w:p w14:paraId="221D0658" w14:textId="77777777" w:rsidR="003C0BE4" w:rsidRPr="003C0BE4" w:rsidRDefault="003C0BE4" w:rsidP="003C0BE4">
      <w:pPr>
        <w:numPr>
          <w:ilvl w:val="0"/>
          <w:numId w:val="19"/>
        </w:numPr>
        <w:jc w:val="both"/>
        <w:rPr>
          <w:rFonts w:eastAsia="Times New Roman" w:cs="Arial"/>
          <w:lang w:eastAsia="en-GB"/>
        </w:rPr>
      </w:pPr>
      <w:r w:rsidRPr="003C0BE4">
        <w:rPr>
          <w:rFonts w:eastAsia="Times New Roman" w:cs="Arial"/>
          <w:lang w:eastAsia="en-GB"/>
        </w:rPr>
        <w:t>export (download) data into a spread sheet for your own use.</w:t>
      </w:r>
    </w:p>
    <w:p w14:paraId="4E8929F2" w14:textId="77777777" w:rsidR="003C0BE4" w:rsidRPr="003C0BE4" w:rsidRDefault="003C0BE4" w:rsidP="003C0BE4">
      <w:pPr>
        <w:jc w:val="both"/>
        <w:rPr>
          <w:rFonts w:cs="Arial"/>
        </w:rPr>
      </w:pPr>
    </w:p>
    <w:p w14:paraId="7F1B09CB" w14:textId="77777777" w:rsidR="003C0BE4" w:rsidRPr="003C0BE4" w:rsidRDefault="003C0BE4" w:rsidP="003C0BE4">
      <w:pPr>
        <w:jc w:val="both"/>
        <w:rPr>
          <w:rFonts w:ascii="Calibri" w:hAnsi="Calibri" w:cs="Calibri"/>
          <w:b/>
          <w:bCs/>
        </w:rPr>
      </w:pPr>
      <w:r w:rsidRPr="003C0BE4">
        <w:rPr>
          <w:b/>
          <w:bCs/>
        </w:rPr>
        <w:t>Benefits</w:t>
      </w:r>
    </w:p>
    <w:p w14:paraId="4B53ABA1" w14:textId="77777777" w:rsidR="003C0BE4" w:rsidRPr="003C0BE4" w:rsidRDefault="003C0BE4" w:rsidP="003C0BE4">
      <w:pPr>
        <w:numPr>
          <w:ilvl w:val="0"/>
          <w:numId w:val="20"/>
        </w:numPr>
        <w:jc w:val="both"/>
        <w:rPr>
          <w:rFonts w:eastAsia="Times New Roman" w:cs="Arial"/>
          <w:lang w:eastAsia="en-GB"/>
        </w:rPr>
      </w:pPr>
      <w:r w:rsidRPr="003C0BE4">
        <w:rPr>
          <w:rFonts w:eastAsia="Times New Roman" w:cs="Arial"/>
          <w:lang w:eastAsia="en-GB"/>
        </w:rPr>
        <w:t>The following benefits have been identified:</w:t>
      </w:r>
    </w:p>
    <w:p w14:paraId="63EC1521" w14:textId="77777777" w:rsidR="003C0BE4" w:rsidRPr="003C0BE4" w:rsidRDefault="003C0BE4" w:rsidP="003C0BE4">
      <w:pPr>
        <w:numPr>
          <w:ilvl w:val="0"/>
          <w:numId w:val="20"/>
        </w:numPr>
        <w:jc w:val="both"/>
        <w:rPr>
          <w:rFonts w:eastAsia="Times New Roman" w:cs="Arial"/>
          <w:lang w:eastAsia="en-GB"/>
        </w:rPr>
      </w:pPr>
      <w:r w:rsidRPr="003C0BE4">
        <w:rPr>
          <w:rFonts w:eastAsia="Times New Roman" w:cs="Arial"/>
          <w:lang w:eastAsia="en-GB"/>
        </w:rPr>
        <w:t>Registering and using i-Supplier will reduce the length of time we take to pay an invoice – unless specifically agreed with us, our standard payment terms are 30 days. If suppliers use i-Supplier we pay within ten days.</w:t>
      </w:r>
    </w:p>
    <w:p w14:paraId="72F3846D" w14:textId="77777777" w:rsidR="003C0BE4" w:rsidRPr="003C0BE4" w:rsidRDefault="003C0BE4" w:rsidP="003C0BE4">
      <w:pPr>
        <w:numPr>
          <w:ilvl w:val="0"/>
          <w:numId w:val="20"/>
        </w:numPr>
        <w:jc w:val="both"/>
        <w:rPr>
          <w:rFonts w:eastAsia="Times New Roman" w:cs="Arial"/>
          <w:lang w:eastAsia="en-GB"/>
        </w:rPr>
      </w:pPr>
      <w:r w:rsidRPr="003C0BE4">
        <w:rPr>
          <w:rFonts w:eastAsia="Times New Roman" w:cs="Arial"/>
          <w:lang w:eastAsia="en-GB"/>
        </w:rPr>
        <w:t xml:space="preserve">Stationery and postage costs will be reduced as no paper invoices are required. </w:t>
      </w:r>
    </w:p>
    <w:p w14:paraId="032C49F4" w14:textId="77777777" w:rsidR="003C0BE4" w:rsidRPr="003C0BE4" w:rsidRDefault="003C0BE4" w:rsidP="003C0BE4">
      <w:pPr>
        <w:numPr>
          <w:ilvl w:val="0"/>
          <w:numId w:val="20"/>
        </w:numPr>
        <w:jc w:val="both"/>
        <w:rPr>
          <w:rFonts w:eastAsia="Times New Roman" w:cs="Arial"/>
          <w:lang w:eastAsia="en-GB"/>
        </w:rPr>
      </w:pPr>
      <w:r w:rsidRPr="003C0BE4">
        <w:rPr>
          <w:rFonts w:eastAsia="Times New Roman" w:cs="Arial"/>
          <w:lang w:eastAsia="en-GB"/>
        </w:rPr>
        <w:t>Business efficiency will be improved as suppliers can load invoices directly into the system ready for processing and automated payment.</w:t>
      </w:r>
    </w:p>
    <w:p w14:paraId="551DCEF6" w14:textId="77777777" w:rsidR="003C0BE4" w:rsidRPr="003C0BE4" w:rsidRDefault="003C0BE4" w:rsidP="003C0BE4">
      <w:pPr>
        <w:jc w:val="both"/>
        <w:rPr>
          <w:rFonts w:cs="Arial"/>
        </w:rPr>
      </w:pPr>
    </w:p>
    <w:p w14:paraId="73998B7B" w14:textId="77777777" w:rsidR="003C0BE4" w:rsidRPr="003C0BE4" w:rsidRDefault="003C0BE4" w:rsidP="003C0BE4">
      <w:pPr>
        <w:jc w:val="both"/>
        <w:rPr>
          <w:rFonts w:ascii="Calibri" w:hAnsi="Calibri" w:cs="Calibri"/>
        </w:rPr>
      </w:pPr>
      <w:r w:rsidRPr="003C0BE4">
        <w:rPr>
          <w:b/>
          <w:bCs/>
        </w:rPr>
        <w:t>How to register</w:t>
      </w:r>
    </w:p>
    <w:p w14:paraId="6488F5E7" w14:textId="77777777" w:rsidR="003C0BE4" w:rsidRPr="003C0BE4" w:rsidRDefault="003C0BE4" w:rsidP="003C0BE4">
      <w:pPr>
        <w:jc w:val="both"/>
      </w:pPr>
    </w:p>
    <w:p w14:paraId="754E8172" w14:textId="77777777" w:rsidR="003C0BE4" w:rsidRPr="003C0BE4" w:rsidRDefault="003C0BE4" w:rsidP="003C0BE4">
      <w:pPr>
        <w:jc w:val="both"/>
        <w:rPr>
          <w:rFonts w:cs="Arial"/>
          <w:sz w:val="24"/>
          <w:szCs w:val="24"/>
        </w:rPr>
      </w:pPr>
      <w:r w:rsidRPr="003C0BE4">
        <w:rPr>
          <w:rFonts w:cs="Arial"/>
          <w:sz w:val="24"/>
          <w:szCs w:val="24"/>
        </w:rPr>
        <w:t xml:space="preserve">Please contact </w:t>
      </w:r>
      <w:hyperlink r:id="rId17" w:history="1">
        <w:r w:rsidRPr="003C0BE4">
          <w:rPr>
            <w:rStyle w:val="Hyperlink"/>
            <w:rFonts w:cs="Arial"/>
            <w:color w:val="auto"/>
            <w:sz w:val="24"/>
            <w:szCs w:val="24"/>
          </w:rPr>
          <w:t>P2P@thurrock.gov.uk</w:t>
        </w:r>
      </w:hyperlink>
      <w:r w:rsidRPr="003C0BE4">
        <w:rPr>
          <w:rFonts w:cs="Arial"/>
          <w:sz w:val="24"/>
          <w:szCs w:val="24"/>
        </w:rPr>
        <w:t xml:space="preserve"> and one of the team will advise on how you can register for a Supplier portal account</w:t>
      </w:r>
    </w:p>
    <w:p w14:paraId="5FC8ED25" w14:textId="77777777" w:rsidR="003C0BE4" w:rsidRPr="003C0BE4" w:rsidRDefault="003C0BE4" w:rsidP="003C0BE4">
      <w:pPr>
        <w:jc w:val="both"/>
        <w:rPr>
          <w:rFonts w:cs="Arial"/>
          <w:sz w:val="24"/>
          <w:szCs w:val="24"/>
        </w:rPr>
      </w:pPr>
    </w:p>
    <w:p w14:paraId="3A3E92A9" w14:textId="77777777" w:rsidR="003C0BE4" w:rsidRPr="003C0BE4" w:rsidRDefault="003C0BE4" w:rsidP="003C0BE4">
      <w:pPr>
        <w:jc w:val="both"/>
        <w:rPr>
          <w:rFonts w:cs="Arial"/>
          <w:b/>
          <w:bCs/>
          <w:lang w:eastAsia="en-GB"/>
        </w:rPr>
      </w:pPr>
      <w:r w:rsidRPr="003C0BE4">
        <w:rPr>
          <w:rFonts w:cs="Arial"/>
          <w:b/>
          <w:bCs/>
          <w:lang w:eastAsia="en-GB"/>
        </w:rPr>
        <w:t>How to use the supplier portal</w:t>
      </w:r>
    </w:p>
    <w:p w14:paraId="0D8D3EA8" w14:textId="77777777" w:rsidR="003C0BE4" w:rsidRPr="003C0BE4" w:rsidRDefault="003C0BE4" w:rsidP="003C0BE4">
      <w:pPr>
        <w:jc w:val="both"/>
        <w:rPr>
          <w:rFonts w:cs="Arial"/>
          <w:lang w:eastAsia="en-GB"/>
        </w:rPr>
      </w:pPr>
    </w:p>
    <w:p w14:paraId="7EA95DA9" w14:textId="011A1DF4" w:rsidR="003C0BE4" w:rsidRDefault="003C0BE4" w:rsidP="003C0BE4">
      <w:pPr>
        <w:jc w:val="both"/>
        <w:rPr>
          <w:rFonts w:cs="Arial"/>
          <w:lang w:eastAsia="en-GB"/>
        </w:rPr>
      </w:pPr>
      <w:r w:rsidRPr="003C0BE4">
        <w:rPr>
          <w:rFonts w:cs="Arial"/>
          <w:lang w:eastAsia="en-GB"/>
        </w:rPr>
        <w:t xml:space="preserve">Guides on how to use the supplier portal can be downloaded on this link </w:t>
      </w:r>
      <w:hyperlink r:id="rId18" w:history="1">
        <w:r w:rsidRPr="003C0BE4">
          <w:rPr>
            <w:rStyle w:val="Hyperlink"/>
            <w:color w:val="auto"/>
            <w:lang w:eastAsia="en-GB"/>
          </w:rPr>
          <w:t>www.thurrock.gov.uk/isupplier</w:t>
        </w:r>
      </w:hyperlink>
      <w:r w:rsidRPr="003C0BE4">
        <w:rPr>
          <w:lang w:eastAsia="en-GB"/>
        </w:rPr>
        <w:t xml:space="preserve"> </w:t>
      </w:r>
      <w:r w:rsidRPr="003C0BE4">
        <w:rPr>
          <w:rFonts w:cs="Arial"/>
          <w:lang w:eastAsia="en-GB"/>
        </w:rPr>
        <w:t>  </w:t>
      </w:r>
    </w:p>
    <w:p w14:paraId="61FBDB50" w14:textId="77777777" w:rsidR="003C0BE4" w:rsidRPr="003C0BE4" w:rsidRDefault="003C0BE4" w:rsidP="003C0BE4">
      <w:pPr>
        <w:jc w:val="both"/>
        <w:rPr>
          <w:rFonts w:cs="Arial"/>
          <w:lang w:eastAsia="en-GB"/>
        </w:rPr>
      </w:pPr>
    </w:p>
    <w:p w14:paraId="427B2A29" w14:textId="5EDD2285" w:rsidR="003C0BE4" w:rsidRDefault="003C0BE4" w:rsidP="003C0BE4">
      <w:pPr>
        <w:jc w:val="both"/>
        <w:rPr>
          <w:rFonts w:cs="Arial"/>
          <w:i/>
          <w:iCs/>
          <w:color w:val="0070C0"/>
          <w:lang w:eastAsia="en-GB"/>
        </w:rPr>
      </w:pPr>
      <w:r w:rsidRPr="003C0BE4">
        <w:rPr>
          <w:rFonts w:cs="Arial"/>
          <w:lang w:eastAsia="en-GB"/>
        </w:rPr>
        <w:t xml:space="preserve">in </w:t>
      </w:r>
      <w:r w:rsidR="005C5BC4" w:rsidRPr="003C0BE4">
        <w:rPr>
          <w:rFonts w:cs="Arial"/>
          <w:lang w:eastAsia="en-GB"/>
        </w:rPr>
        <w:t>addition,</w:t>
      </w:r>
      <w:r w:rsidRPr="003C0BE4">
        <w:rPr>
          <w:rFonts w:cs="Arial"/>
          <w:lang w:eastAsia="en-GB"/>
        </w:rPr>
        <w:t xml:space="preserve"> should you require any additional support please email </w:t>
      </w:r>
      <w:hyperlink r:id="rId19" w:history="1">
        <w:r w:rsidRPr="003C0BE4">
          <w:rPr>
            <w:rStyle w:val="Hyperlink"/>
            <w:color w:val="auto"/>
            <w:lang w:eastAsia="en-GB"/>
          </w:rPr>
          <w:t>P2P@thurrock.gov.uk</w:t>
        </w:r>
      </w:hyperlink>
      <w:r w:rsidRPr="003C0BE4">
        <w:rPr>
          <w:lang w:eastAsia="en-GB"/>
        </w:rPr>
        <w:t xml:space="preserve"> </w:t>
      </w:r>
      <w:r w:rsidRPr="003C0BE4">
        <w:rPr>
          <w:rFonts w:cs="Arial"/>
          <w:i/>
          <w:iCs/>
          <w:lang w:eastAsia="en-GB"/>
        </w:rPr>
        <w:t>  </w:t>
      </w:r>
    </w:p>
    <w:p w14:paraId="5C8561AF" w14:textId="77777777" w:rsidR="00FF228E" w:rsidRDefault="00FF228E" w:rsidP="00434748">
      <w:pPr>
        <w:jc w:val="both"/>
      </w:pPr>
    </w:p>
    <w:p w14:paraId="2E1051CA" w14:textId="77777777" w:rsidR="00B63AD6" w:rsidRDefault="00B63AD6" w:rsidP="00434748">
      <w:pPr>
        <w:jc w:val="both"/>
      </w:pPr>
    </w:p>
    <w:p w14:paraId="2E1CC77C" w14:textId="77777777" w:rsidR="00C4456D" w:rsidRDefault="00C4456D" w:rsidP="00434748">
      <w:pPr>
        <w:jc w:val="both"/>
      </w:pPr>
    </w:p>
    <w:p w14:paraId="0AF59C36" w14:textId="77777777" w:rsidR="00C4456D" w:rsidRDefault="00C4456D" w:rsidP="00434748">
      <w:pPr>
        <w:jc w:val="both"/>
      </w:pPr>
    </w:p>
    <w:p w14:paraId="5BBADA44" w14:textId="77777777" w:rsidR="00C4456D" w:rsidRDefault="00C4456D" w:rsidP="00434748">
      <w:pPr>
        <w:jc w:val="both"/>
      </w:pPr>
    </w:p>
    <w:p w14:paraId="00F34083" w14:textId="77777777" w:rsidR="00C4456D" w:rsidRDefault="00C4456D" w:rsidP="00434748">
      <w:pPr>
        <w:jc w:val="both"/>
      </w:pPr>
    </w:p>
    <w:p w14:paraId="5628502D" w14:textId="77777777" w:rsidR="00C4456D" w:rsidRDefault="00C4456D" w:rsidP="00434748">
      <w:pPr>
        <w:jc w:val="both"/>
      </w:pPr>
    </w:p>
    <w:p w14:paraId="3979298D" w14:textId="77777777" w:rsidR="00C4456D" w:rsidRDefault="00C4456D" w:rsidP="00434748">
      <w:pPr>
        <w:jc w:val="both"/>
      </w:pPr>
    </w:p>
    <w:p w14:paraId="2BA53C45" w14:textId="77777777" w:rsidR="00C4456D" w:rsidRDefault="00C4456D" w:rsidP="00434748">
      <w:pPr>
        <w:jc w:val="both"/>
      </w:pPr>
    </w:p>
    <w:p w14:paraId="69906447" w14:textId="77777777" w:rsidR="00C4456D" w:rsidRDefault="00C4456D" w:rsidP="00434748">
      <w:pPr>
        <w:jc w:val="both"/>
      </w:pPr>
    </w:p>
    <w:p w14:paraId="0CBAC87C" w14:textId="77777777" w:rsidR="00C4456D" w:rsidRDefault="00C4456D" w:rsidP="00434748">
      <w:pPr>
        <w:jc w:val="both"/>
      </w:pPr>
    </w:p>
    <w:p w14:paraId="3820C379" w14:textId="77777777" w:rsidR="00C4456D" w:rsidRDefault="00C4456D" w:rsidP="00434748">
      <w:pPr>
        <w:jc w:val="both"/>
      </w:pPr>
    </w:p>
    <w:p w14:paraId="495F5BD2" w14:textId="77777777" w:rsidR="00C4456D" w:rsidRDefault="00C4456D" w:rsidP="00434748">
      <w:pPr>
        <w:jc w:val="both"/>
      </w:pPr>
    </w:p>
    <w:p w14:paraId="76B83166" w14:textId="77777777" w:rsidR="00C4456D" w:rsidRDefault="00C4456D" w:rsidP="00434748">
      <w:pPr>
        <w:jc w:val="both"/>
      </w:pPr>
    </w:p>
    <w:p w14:paraId="650AE13E" w14:textId="77777777" w:rsidR="00C4456D" w:rsidRDefault="00C4456D" w:rsidP="00434748">
      <w:pPr>
        <w:jc w:val="both"/>
      </w:pPr>
    </w:p>
    <w:p w14:paraId="7DCB5D67" w14:textId="77777777" w:rsidR="00C4456D" w:rsidRDefault="00C4456D" w:rsidP="00434748">
      <w:pPr>
        <w:jc w:val="both"/>
      </w:pPr>
    </w:p>
    <w:p w14:paraId="7808C05A" w14:textId="77777777" w:rsidR="00C4456D" w:rsidRDefault="00C4456D" w:rsidP="00434748">
      <w:pPr>
        <w:jc w:val="both"/>
      </w:pPr>
    </w:p>
    <w:p w14:paraId="5428F415" w14:textId="77777777" w:rsidR="00C4456D" w:rsidRDefault="00C4456D" w:rsidP="00434748">
      <w:pPr>
        <w:jc w:val="both"/>
      </w:pPr>
    </w:p>
    <w:p w14:paraId="2A900CBB" w14:textId="77777777" w:rsidR="00C4456D" w:rsidRDefault="00C4456D" w:rsidP="00434748">
      <w:pPr>
        <w:jc w:val="both"/>
      </w:pPr>
    </w:p>
    <w:p w14:paraId="35CF0B49" w14:textId="77777777" w:rsidR="00C4456D" w:rsidRDefault="00C4456D" w:rsidP="00C4456D">
      <w:pPr>
        <w:pStyle w:val="Heading3"/>
        <w:rPr>
          <w:rFonts w:cs="Arial"/>
          <w:sz w:val="24"/>
          <w:szCs w:val="24"/>
        </w:rPr>
      </w:pPr>
      <w:r w:rsidRPr="00A011F7">
        <w:rPr>
          <w:rFonts w:cs="Arial"/>
          <w:sz w:val="24"/>
          <w:szCs w:val="24"/>
        </w:rPr>
        <w:lastRenderedPageBreak/>
        <w:t>Appendix 3 – Social Value Criteria</w:t>
      </w:r>
    </w:p>
    <w:p w14:paraId="62F0B86C" w14:textId="77777777" w:rsidR="00C4456D" w:rsidRDefault="00C4456D" w:rsidP="00C4456D"/>
    <w:p w14:paraId="47DFFD52" w14:textId="77777777" w:rsidR="00C4456D" w:rsidRPr="00597735" w:rsidRDefault="00C4456D" w:rsidP="00C4456D"/>
    <w:p w14:paraId="770616D1" w14:textId="77777777" w:rsidR="00C4456D" w:rsidRPr="00A011F7" w:rsidRDefault="00C4456D" w:rsidP="00C4456D">
      <w:pPr>
        <w:jc w:val="both"/>
        <w:rPr>
          <w:rFonts w:cs="Arial"/>
          <w:sz w:val="24"/>
          <w:szCs w:val="24"/>
        </w:rPr>
      </w:pPr>
    </w:p>
    <w:tbl>
      <w:tblPr>
        <w:tblStyle w:val="TableGrid"/>
        <w:tblpPr w:leftFromText="180" w:rightFromText="180" w:vertAnchor="text" w:horzAnchor="margin" w:tblpY="-289"/>
        <w:tblW w:w="0" w:type="auto"/>
        <w:tblBorders>
          <w:insideH w:val="none" w:sz="0" w:space="0" w:color="auto"/>
          <w:insideV w:val="none" w:sz="0" w:space="0" w:color="auto"/>
        </w:tblBorders>
        <w:tblLook w:val="04A0" w:firstRow="1" w:lastRow="0" w:firstColumn="1" w:lastColumn="0" w:noHBand="0" w:noVBand="1"/>
      </w:tblPr>
      <w:tblGrid>
        <w:gridCol w:w="2689"/>
        <w:gridCol w:w="3543"/>
        <w:gridCol w:w="2410"/>
      </w:tblGrid>
      <w:tr w:rsidR="00C4456D" w:rsidRPr="00C4456D" w14:paraId="19F8A31B" w14:textId="77777777" w:rsidTr="005C5BC4">
        <w:tc>
          <w:tcPr>
            <w:tcW w:w="2689" w:type="dxa"/>
            <w:tcBorders>
              <w:top w:val="single" w:sz="4" w:space="0" w:color="auto"/>
              <w:left w:val="single" w:sz="4" w:space="0" w:color="auto"/>
              <w:bottom w:val="single" w:sz="4" w:space="0" w:color="auto"/>
              <w:right w:val="single" w:sz="4" w:space="0" w:color="auto"/>
            </w:tcBorders>
            <w:shd w:val="clear" w:color="auto" w:fill="002060"/>
            <w:hideMark/>
          </w:tcPr>
          <w:p w14:paraId="3FA63C92" w14:textId="77777777" w:rsidR="00C4456D" w:rsidRPr="00C4456D" w:rsidRDefault="00C4456D" w:rsidP="007277A0">
            <w:pPr>
              <w:rPr>
                <w:rFonts w:cs="Arial"/>
                <w:b/>
              </w:rPr>
            </w:pPr>
            <w:r w:rsidRPr="00C4456D">
              <w:rPr>
                <w:rFonts w:cs="Arial"/>
                <w:b/>
              </w:rPr>
              <w:t>People</w:t>
            </w:r>
          </w:p>
        </w:tc>
        <w:tc>
          <w:tcPr>
            <w:tcW w:w="3543" w:type="dxa"/>
            <w:tcBorders>
              <w:top w:val="single" w:sz="4" w:space="0" w:color="auto"/>
              <w:left w:val="single" w:sz="4" w:space="0" w:color="auto"/>
              <w:bottom w:val="single" w:sz="4" w:space="0" w:color="auto"/>
              <w:right w:val="single" w:sz="4" w:space="0" w:color="auto"/>
            </w:tcBorders>
            <w:shd w:val="clear" w:color="auto" w:fill="002060"/>
            <w:hideMark/>
          </w:tcPr>
          <w:p w14:paraId="676E9590" w14:textId="77777777" w:rsidR="00C4456D" w:rsidRPr="00C4456D" w:rsidRDefault="00C4456D" w:rsidP="007277A0">
            <w:pPr>
              <w:rPr>
                <w:rFonts w:cs="Arial"/>
                <w:b/>
              </w:rPr>
            </w:pPr>
            <w:r w:rsidRPr="00C4456D">
              <w:rPr>
                <w:rFonts w:cs="Arial"/>
                <w:b/>
              </w:rPr>
              <w:t>Place</w:t>
            </w:r>
          </w:p>
        </w:tc>
        <w:tc>
          <w:tcPr>
            <w:tcW w:w="2410" w:type="dxa"/>
            <w:tcBorders>
              <w:top w:val="single" w:sz="4" w:space="0" w:color="auto"/>
              <w:left w:val="single" w:sz="4" w:space="0" w:color="auto"/>
              <w:bottom w:val="single" w:sz="4" w:space="0" w:color="auto"/>
              <w:right w:val="single" w:sz="4" w:space="0" w:color="auto"/>
            </w:tcBorders>
            <w:shd w:val="clear" w:color="auto" w:fill="002060"/>
            <w:hideMark/>
          </w:tcPr>
          <w:p w14:paraId="186C9E11" w14:textId="77777777" w:rsidR="00C4456D" w:rsidRPr="00C4456D" w:rsidRDefault="00C4456D" w:rsidP="007277A0">
            <w:pPr>
              <w:rPr>
                <w:rFonts w:cs="Arial"/>
                <w:b/>
              </w:rPr>
            </w:pPr>
            <w:r w:rsidRPr="00C4456D">
              <w:rPr>
                <w:rFonts w:cs="Arial"/>
                <w:b/>
              </w:rPr>
              <w:t>Prosperity</w:t>
            </w:r>
          </w:p>
        </w:tc>
      </w:tr>
      <w:tr w:rsidR="00C4456D" w:rsidRPr="00C4456D" w14:paraId="0BB9BEA7" w14:textId="77777777" w:rsidTr="005C5BC4">
        <w:tc>
          <w:tcPr>
            <w:tcW w:w="2689" w:type="dxa"/>
            <w:tcBorders>
              <w:top w:val="single" w:sz="4" w:space="0" w:color="auto"/>
              <w:left w:val="single" w:sz="4" w:space="0" w:color="auto"/>
              <w:bottom w:val="single" w:sz="4" w:space="0" w:color="auto"/>
              <w:right w:val="single" w:sz="4" w:space="0" w:color="auto"/>
            </w:tcBorders>
            <w:hideMark/>
          </w:tcPr>
          <w:p w14:paraId="72960DBC" w14:textId="77777777" w:rsidR="00C4456D" w:rsidRPr="00C4456D" w:rsidRDefault="00C4456D" w:rsidP="007277A0">
            <w:pPr>
              <w:rPr>
                <w:rFonts w:cs="Arial"/>
              </w:rPr>
            </w:pPr>
            <w:r w:rsidRPr="00C4456D">
              <w:rPr>
                <w:rFonts w:cs="Arial"/>
              </w:rPr>
              <w:t xml:space="preserve">Support Voluntary Groups, Charity’s or the Third Sector which helps to empower our communities – i.e. Supporting Waste reuse initiatives, Environmental education, supporting community litter picks/beach clearance </w:t>
            </w:r>
          </w:p>
        </w:tc>
        <w:tc>
          <w:tcPr>
            <w:tcW w:w="3543" w:type="dxa"/>
            <w:tcBorders>
              <w:top w:val="single" w:sz="4" w:space="0" w:color="auto"/>
              <w:left w:val="single" w:sz="4" w:space="0" w:color="auto"/>
              <w:bottom w:val="single" w:sz="4" w:space="0" w:color="auto"/>
              <w:right w:val="single" w:sz="4" w:space="0" w:color="auto"/>
            </w:tcBorders>
          </w:tcPr>
          <w:p w14:paraId="0199D7B7" w14:textId="77777777" w:rsidR="00C4456D" w:rsidRPr="00C4456D" w:rsidRDefault="00C4456D" w:rsidP="007277A0">
            <w:pPr>
              <w:rPr>
                <w:rFonts w:cs="Arial"/>
              </w:rPr>
            </w:pPr>
            <w:r w:rsidRPr="00C4456D">
              <w:rPr>
                <w:rFonts w:cs="Arial"/>
              </w:rPr>
              <w:t xml:space="preserve">Demonstrate reductions to Carbon footprint positive impact to prevent climate change </w:t>
            </w:r>
          </w:p>
          <w:p w14:paraId="05F5490C" w14:textId="77777777" w:rsidR="00C4456D" w:rsidRPr="00C4456D" w:rsidRDefault="00C4456D" w:rsidP="007277A0">
            <w:pPr>
              <w:rPr>
                <w:rFonts w:cs="Arial"/>
              </w:rPr>
            </w:pPr>
          </w:p>
          <w:p w14:paraId="2E00025D" w14:textId="77777777" w:rsidR="00C4456D" w:rsidRPr="00C4456D" w:rsidRDefault="00C4456D" w:rsidP="007277A0">
            <w:pPr>
              <w:rPr>
                <w:rFonts w:cs="Arial"/>
              </w:rPr>
            </w:pPr>
          </w:p>
        </w:tc>
        <w:tc>
          <w:tcPr>
            <w:tcW w:w="2410" w:type="dxa"/>
            <w:tcBorders>
              <w:top w:val="single" w:sz="4" w:space="0" w:color="auto"/>
              <w:left w:val="single" w:sz="4" w:space="0" w:color="auto"/>
              <w:bottom w:val="single" w:sz="4" w:space="0" w:color="auto"/>
              <w:right w:val="single" w:sz="4" w:space="0" w:color="auto"/>
            </w:tcBorders>
            <w:hideMark/>
          </w:tcPr>
          <w:p w14:paraId="5167872E" w14:textId="77777777" w:rsidR="00C4456D" w:rsidRPr="00C4456D" w:rsidRDefault="00C4456D" w:rsidP="007277A0">
            <w:pPr>
              <w:rPr>
                <w:rFonts w:cs="Arial"/>
              </w:rPr>
            </w:pPr>
            <w:r w:rsidRPr="00C4456D">
              <w:rPr>
                <w:rFonts w:cs="Arial"/>
              </w:rPr>
              <w:t xml:space="preserve">Employment of local employees at various levels </w:t>
            </w:r>
          </w:p>
        </w:tc>
      </w:tr>
      <w:tr w:rsidR="00C4456D" w:rsidRPr="00C4456D" w14:paraId="41C93F4B" w14:textId="77777777" w:rsidTr="005C5BC4">
        <w:tc>
          <w:tcPr>
            <w:tcW w:w="2689" w:type="dxa"/>
            <w:tcBorders>
              <w:top w:val="single" w:sz="4" w:space="0" w:color="auto"/>
              <w:left w:val="single" w:sz="4" w:space="0" w:color="auto"/>
              <w:bottom w:val="single" w:sz="4" w:space="0" w:color="auto"/>
              <w:right w:val="single" w:sz="4" w:space="0" w:color="auto"/>
            </w:tcBorders>
            <w:hideMark/>
          </w:tcPr>
          <w:p w14:paraId="6FD3BAAC" w14:textId="77777777" w:rsidR="00C4456D" w:rsidRPr="00C4456D" w:rsidRDefault="00C4456D" w:rsidP="007277A0">
            <w:pPr>
              <w:rPr>
                <w:rFonts w:cs="Arial"/>
              </w:rPr>
            </w:pPr>
            <w:r w:rsidRPr="00C4456D">
              <w:rPr>
                <w:rFonts w:cs="Arial"/>
              </w:rPr>
              <w:t xml:space="preserve">Consideration of behavioural change and community engagement </w:t>
            </w:r>
          </w:p>
        </w:tc>
        <w:tc>
          <w:tcPr>
            <w:tcW w:w="3543" w:type="dxa"/>
            <w:tcBorders>
              <w:top w:val="single" w:sz="4" w:space="0" w:color="auto"/>
              <w:left w:val="single" w:sz="4" w:space="0" w:color="auto"/>
              <w:bottom w:val="single" w:sz="4" w:space="0" w:color="auto"/>
              <w:right w:val="single" w:sz="4" w:space="0" w:color="auto"/>
            </w:tcBorders>
            <w:hideMark/>
          </w:tcPr>
          <w:p w14:paraId="28AD468E" w14:textId="77777777" w:rsidR="00C4456D" w:rsidRPr="00C4456D" w:rsidRDefault="00C4456D" w:rsidP="007277A0">
            <w:pPr>
              <w:rPr>
                <w:rFonts w:cs="Arial"/>
              </w:rPr>
            </w:pPr>
            <w:r w:rsidRPr="00C4456D">
              <w:rPr>
                <w:rFonts w:cs="Arial"/>
              </w:rPr>
              <w:t xml:space="preserve">Demonstrate compliance with the waste hierarchy </w:t>
            </w:r>
          </w:p>
        </w:tc>
        <w:tc>
          <w:tcPr>
            <w:tcW w:w="2410" w:type="dxa"/>
            <w:tcBorders>
              <w:top w:val="single" w:sz="4" w:space="0" w:color="auto"/>
              <w:left w:val="single" w:sz="4" w:space="0" w:color="auto"/>
              <w:bottom w:val="single" w:sz="4" w:space="0" w:color="auto"/>
              <w:right w:val="single" w:sz="4" w:space="0" w:color="auto"/>
            </w:tcBorders>
          </w:tcPr>
          <w:p w14:paraId="1A7888FC" w14:textId="77777777" w:rsidR="00C4456D" w:rsidRPr="00C4456D" w:rsidRDefault="00C4456D" w:rsidP="007277A0">
            <w:pPr>
              <w:rPr>
                <w:rFonts w:cs="Arial"/>
              </w:rPr>
            </w:pPr>
            <w:r w:rsidRPr="00C4456D">
              <w:rPr>
                <w:rFonts w:cs="Arial"/>
              </w:rPr>
              <w:t xml:space="preserve">Demonstration of fair payment to employees </w:t>
            </w:r>
          </w:p>
          <w:p w14:paraId="1D2BE565" w14:textId="77777777" w:rsidR="00C4456D" w:rsidRPr="00C4456D" w:rsidRDefault="00C4456D" w:rsidP="007277A0">
            <w:pPr>
              <w:rPr>
                <w:rFonts w:cs="Arial"/>
              </w:rPr>
            </w:pPr>
          </w:p>
          <w:p w14:paraId="380C0FDC" w14:textId="77777777" w:rsidR="00C4456D" w:rsidRPr="00C4456D" w:rsidRDefault="00C4456D" w:rsidP="007277A0">
            <w:pPr>
              <w:rPr>
                <w:rFonts w:cs="Arial"/>
              </w:rPr>
            </w:pPr>
          </w:p>
        </w:tc>
      </w:tr>
      <w:tr w:rsidR="00C4456D" w:rsidRPr="00C4456D" w14:paraId="2E527CF6" w14:textId="77777777" w:rsidTr="005C5BC4">
        <w:tc>
          <w:tcPr>
            <w:tcW w:w="2689" w:type="dxa"/>
            <w:tcBorders>
              <w:top w:val="single" w:sz="4" w:space="0" w:color="auto"/>
              <w:left w:val="single" w:sz="4" w:space="0" w:color="auto"/>
              <w:bottom w:val="single" w:sz="4" w:space="0" w:color="auto"/>
              <w:right w:val="single" w:sz="4" w:space="0" w:color="auto"/>
            </w:tcBorders>
          </w:tcPr>
          <w:p w14:paraId="608DE7F3" w14:textId="77777777" w:rsidR="00C4456D" w:rsidRPr="00C4456D" w:rsidRDefault="00C4456D" w:rsidP="007277A0">
            <w:pPr>
              <w:pStyle w:val="ListParagraph"/>
              <w:rPr>
                <w:rFonts w:ascii="Arial" w:hAnsi="Arial" w:cs="Arial"/>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3F084EF6" w14:textId="77777777" w:rsidR="00C4456D" w:rsidRPr="00C4456D" w:rsidRDefault="00C4456D" w:rsidP="007277A0">
            <w:pPr>
              <w:rPr>
                <w:rFonts w:cs="Arial"/>
              </w:rPr>
            </w:pPr>
            <w:r w:rsidRPr="00C4456D">
              <w:rPr>
                <w:rFonts w:cs="Arial"/>
              </w:rPr>
              <w:t xml:space="preserve">Minimise the use of single use materials particularly plastic </w:t>
            </w:r>
          </w:p>
        </w:tc>
        <w:tc>
          <w:tcPr>
            <w:tcW w:w="2410" w:type="dxa"/>
            <w:tcBorders>
              <w:top w:val="single" w:sz="4" w:space="0" w:color="auto"/>
              <w:left w:val="single" w:sz="4" w:space="0" w:color="auto"/>
              <w:bottom w:val="single" w:sz="4" w:space="0" w:color="auto"/>
              <w:right w:val="single" w:sz="4" w:space="0" w:color="auto"/>
            </w:tcBorders>
            <w:hideMark/>
          </w:tcPr>
          <w:p w14:paraId="3CCA0C9B" w14:textId="77777777" w:rsidR="00C4456D" w:rsidRPr="00C4456D" w:rsidRDefault="00C4456D" w:rsidP="007277A0">
            <w:pPr>
              <w:rPr>
                <w:rFonts w:cs="Arial"/>
              </w:rPr>
            </w:pPr>
            <w:r w:rsidRPr="00C4456D">
              <w:rPr>
                <w:rFonts w:cs="Arial"/>
              </w:rPr>
              <w:t xml:space="preserve">Requires the Contractor to have an Equal Opportunities Policy  </w:t>
            </w:r>
          </w:p>
        </w:tc>
      </w:tr>
      <w:tr w:rsidR="00C4456D" w:rsidRPr="00C4456D" w14:paraId="31F103D2" w14:textId="77777777" w:rsidTr="005C5BC4">
        <w:tc>
          <w:tcPr>
            <w:tcW w:w="2689" w:type="dxa"/>
            <w:tcBorders>
              <w:top w:val="single" w:sz="4" w:space="0" w:color="auto"/>
              <w:left w:val="single" w:sz="4" w:space="0" w:color="auto"/>
              <w:bottom w:val="single" w:sz="4" w:space="0" w:color="auto"/>
              <w:right w:val="single" w:sz="4" w:space="0" w:color="auto"/>
            </w:tcBorders>
          </w:tcPr>
          <w:p w14:paraId="2D90BD5D" w14:textId="77777777" w:rsidR="00C4456D" w:rsidRPr="00C4456D" w:rsidRDefault="00C4456D" w:rsidP="007277A0">
            <w:pPr>
              <w:pStyle w:val="ListParagraph"/>
              <w:rPr>
                <w:rFonts w:ascii="Arial" w:hAnsi="Arial" w:cs="Arial"/>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24BD6404" w14:textId="77777777" w:rsidR="00C4456D" w:rsidRPr="00C4456D" w:rsidRDefault="00C4456D" w:rsidP="007277A0">
            <w:pPr>
              <w:rPr>
                <w:rFonts w:cs="Arial"/>
              </w:rPr>
            </w:pPr>
            <w:r w:rsidRPr="00C4456D">
              <w:rPr>
                <w:rFonts w:cs="Arial"/>
              </w:rPr>
              <w:t>Demonstrate use of a ‘Green’ Fleet</w:t>
            </w:r>
          </w:p>
        </w:tc>
        <w:tc>
          <w:tcPr>
            <w:tcW w:w="2410" w:type="dxa"/>
            <w:tcBorders>
              <w:top w:val="single" w:sz="4" w:space="0" w:color="auto"/>
              <w:left w:val="single" w:sz="4" w:space="0" w:color="auto"/>
              <w:bottom w:val="single" w:sz="4" w:space="0" w:color="auto"/>
              <w:right w:val="single" w:sz="4" w:space="0" w:color="auto"/>
            </w:tcBorders>
            <w:hideMark/>
          </w:tcPr>
          <w:p w14:paraId="10B2AF05" w14:textId="77777777" w:rsidR="00C4456D" w:rsidRPr="00C4456D" w:rsidRDefault="00C4456D" w:rsidP="007277A0">
            <w:pPr>
              <w:rPr>
                <w:rFonts w:cs="Arial"/>
              </w:rPr>
            </w:pPr>
            <w:r w:rsidRPr="00C4456D">
              <w:rPr>
                <w:rFonts w:cs="Arial"/>
              </w:rPr>
              <w:t>Requires the Contractor to support an Apprentice scheme</w:t>
            </w:r>
          </w:p>
        </w:tc>
      </w:tr>
      <w:tr w:rsidR="00C4456D" w:rsidRPr="00C4456D" w14:paraId="7BC6DBD3" w14:textId="77777777" w:rsidTr="005C5BC4">
        <w:tc>
          <w:tcPr>
            <w:tcW w:w="2689" w:type="dxa"/>
            <w:tcBorders>
              <w:top w:val="single" w:sz="4" w:space="0" w:color="auto"/>
              <w:left w:val="single" w:sz="4" w:space="0" w:color="auto"/>
              <w:bottom w:val="single" w:sz="4" w:space="0" w:color="auto"/>
              <w:right w:val="single" w:sz="4" w:space="0" w:color="auto"/>
            </w:tcBorders>
          </w:tcPr>
          <w:p w14:paraId="062C6131" w14:textId="77777777" w:rsidR="00C4456D" w:rsidRPr="00C4456D" w:rsidRDefault="00C4456D" w:rsidP="007277A0">
            <w:pPr>
              <w:pStyle w:val="ListParagraph"/>
              <w:rPr>
                <w:rFonts w:ascii="Arial" w:hAnsi="Arial" w:cs="Arial"/>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14:paraId="6F99365E" w14:textId="77777777" w:rsidR="00C4456D" w:rsidRPr="00C4456D" w:rsidRDefault="00C4456D" w:rsidP="007277A0">
            <w:pPr>
              <w:rPr>
                <w:rFonts w:cs="Arial"/>
              </w:rPr>
            </w:pPr>
            <w:r w:rsidRPr="00C4456D">
              <w:rPr>
                <w:rFonts w:cs="Arial"/>
              </w:rPr>
              <w:t xml:space="preserve">Reduce Enviro-Crime and Anti- social behaviour </w:t>
            </w:r>
          </w:p>
        </w:tc>
        <w:tc>
          <w:tcPr>
            <w:tcW w:w="2410" w:type="dxa"/>
            <w:tcBorders>
              <w:top w:val="single" w:sz="4" w:space="0" w:color="auto"/>
              <w:left w:val="single" w:sz="4" w:space="0" w:color="auto"/>
              <w:bottom w:val="single" w:sz="4" w:space="0" w:color="auto"/>
              <w:right w:val="single" w:sz="4" w:space="0" w:color="auto"/>
            </w:tcBorders>
          </w:tcPr>
          <w:p w14:paraId="63C79C5F" w14:textId="77777777" w:rsidR="00C4456D" w:rsidRPr="00C4456D" w:rsidRDefault="00C4456D" w:rsidP="007277A0">
            <w:pPr>
              <w:pStyle w:val="ListParagraph"/>
              <w:rPr>
                <w:rFonts w:ascii="Arial" w:hAnsi="Arial" w:cs="Arial"/>
                <w:sz w:val="22"/>
                <w:szCs w:val="22"/>
              </w:rPr>
            </w:pPr>
          </w:p>
        </w:tc>
      </w:tr>
      <w:tr w:rsidR="00C4456D" w:rsidRPr="00C4456D" w14:paraId="38360D91" w14:textId="77777777" w:rsidTr="005C5BC4">
        <w:tc>
          <w:tcPr>
            <w:tcW w:w="2689" w:type="dxa"/>
            <w:tcBorders>
              <w:top w:val="single" w:sz="4" w:space="0" w:color="auto"/>
              <w:left w:val="single" w:sz="4" w:space="0" w:color="auto"/>
              <w:bottom w:val="single" w:sz="4" w:space="0" w:color="auto"/>
              <w:right w:val="single" w:sz="4" w:space="0" w:color="auto"/>
            </w:tcBorders>
          </w:tcPr>
          <w:p w14:paraId="16EC1C66" w14:textId="77777777" w:rsidR="00C4456D" w:rsidRPr="00C4456D" w:rsidRDefault="00C4456D" w:rsidP="007277A0">
            <w:pPr>
              <w:pStyle w:val="ListParagraph"/>
              <w:rPr>
                <w:rFonts w:ascii="Arial" w:hAnsi="Arial" w:cs="Arial"/>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B0A3A83" w14:textId="77777777" w:rsidR="00C4456D" w:rsidRPr="00C4456D" w:rsidRDefault="00C4456D" w:rsidP="007277A0">
            <w:pPr>
              <w:rPr>
                <w:rFonts w:cs="Arial"/>
              </w:rPr>
            </w:pPr>
            <w:r w:rsidRPr="00C4456D">
              <w:rPr>
                <w:rFonts w:cs="Arial"/>
              </w:rPr>
              <w:t xml:space="preserve">Demonstration of your Circular Economy strategy </w:t>
            </w:r>
          </w:p>
        </w:tc>
        <w:tc>
          <w:tcPr>
            <w:tcW w:w="2410" w:type="dxa"/>
            <w:tcBorders>
              <w:top w:val="single" w:sz="4" w:space="0" w:color="auto"/>
              <w:left w:val="single" w:sz="4" w:space="0" w:color="auto"/>
              <w:bottom w:val="single" w:sz="4" w:space="0" w:color="auto"/>
              <w:right w:val="single" w:sz="4" w:space="0" w:color="auto"/>
            </w:tcBorders>
          </w:tcPr>
          <w:p w14:paraId="52739C0A" w14:textId="77777777" w:rsidR="00C4456D" w:rsidRPr="00C4456D" w:rsidRDefault="00C4456D" w:rsidP="007277A0">
            <w:pPr>
              <w:pStyle w:val="ListParagraph"/>
              <w:rPr>
                <w:rFonts w:ascii="Arial" w:hAnsi="Arial" w:cs="Arial"/>
                <w:sz w:val="22"/>
                <w:szCs w:val="22"/>
              </w:rPr>
            </w:pPr>
          </w:p>
        </w:tc>
      </w:tr>
    </w:tbl>
    <w:p w14:paraId="0CB336AA" w14:textId="77777777" w:rsidR="00C4456D" w:rsidRPr="00A011F7" w:rsidRDefault="00C4456D" w:rsidP="00C4456D">
      <w:pPr>
        <w:jc w:val="both"/>
        <w:rPr>
          <w:rFonts w:cs="Arial"/>
          <w:sz w:val="24"/>
          <w:szCs w:val="24"/>
        </w:rPr>
      </w:pPr>
    </w:p>
    <w:p w14:paraId="7665ADF2" w14:textId="77777777" w:rsidR="00C4456D" w:rsidRDefault="00C4456D" w:rsidP="00434748">
      <w:pPr>
        <w:jc w:val="both"/>
      </w:pPr>
    </w:p>
    <w:sectPr w:rsidR="00C4456D" w:rsidSect="00C05C3D">
      <w:pgSz w:w="11906" w:h="16838" w:code="9"/>
      <w:pgMar w:top="144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7B75" w14:textId="77777777" w:rsidR="002909D9" w:rsidRDefault="002909D9" w:rsidP="001A0E90">
      <w:r>
        <w:separator/>
      </w:r>
    </w:p>
  </w:endnote>
  <w:endnote w:type="continuationSeparator" w:id="0">
    <w:p w14:paraId="5E16425A" w14:textId="77777777" w:rsidR="002909D9" w:rsidRDefault="002909D9" w:rsidP="001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828" w14:textId="77777777" w:rsidR="001958CB" w:rsidRDefault="0019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6391"/>
      <w:docPartObj>
        <w:docPartGallery w:val="Page Numbers (Bottom of Page)"/>
        <w:docPartUnique/>
      </w:docPartObj>
    </w:sdtPr>
    <w:sdtEndPr>
      <w:rPr>
        <w:noProof/>
      </w:rPr>
    </w:sdtEndPr>
    <w:sdtContent>
      <w:p w14:paraId="719EE633" w14:textId="419EE1F9" w:rsidR="001A0E90" w:rsidRDefault="001A0E90">
        <w:pPr>
          <w:pStyle w:val="Footer"/>
          <w:jc w:val="center"/>
        </w:pPr>
        <w:r>
          <w:fldChar w:fldCharType="begin"/>
        </w:r>
        <w:r>
          <w:instrText xml:space="preserve"> PAGE   \* MERGEFORMAT </w:instrText>
        </w:r>
        <w:r>
          <w:fldChar w:fldCharType="separate"/>
        </w:r>
        <w:r w:rsidR="00982D84">
          <w:rPr>
            <w:noProof/>
          </w:rPr>
          <w:t>4</w:t>
        </w:r>
        <w:r>
          <w:rPr>
            <w:noProof/>
          </w:rPr>
          <w:fldChar w:fldCharType="end"/>
        </w:r>
      </w:p>
    </w:sdtContent>
  </w:sdt>
  <w:p w14:paraId="77F23101" w14:textId="77777777" w:rsidR="001A0E90" w:rsidRDefault="001A0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F8A8" w14:textId="77777777" w:rsidR="001958CB" w:rsidRDefault="0019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1531" w14:textId="77777777" w:rsidR="002909D9" w:rsidRDefault="002909D9" w:rsidP="001A0E90">
      <w:r>
        <w:separator/>
      </w:r>
    </w:p>
  </w:footnote>
  <w:footnote w:type="continuationSeparator" w:id="0">
    <w:p w14:paraId="6D2B54F4" w14:textId="77777777" w:rsidR="002909D9" w:rsidRDefault="002909D9" w:rsidP="001A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25B1" w14:textId="77777777" w:rsidR="001958CB" w:rsidRDefault="00195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B3C9" w14:textId="77777777" w:rsidR="001958CB" w:rsidRDefault="00195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9B03" w14:textId="77777777" w:rsidR="001958CB" w:rsidRDefault="0019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82F"/>
    <w:multiLevelType w:val="hybridMultilevel"/>
    <w:tmpl w:val="3C10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EE22F1"/>
    <w:multiLevelType w:val="multilevel"/>
    <w:tmpl w:val="8924C462"/>
    <w:lvl w:ilvl="0">
      <w:start w:val="1"/>
      <w:numFmt w:val="bullet"/>
      <w:lvlText w:val=""/>
      <w:lvlJc w:val="left"/>
      <w:pPr>
        <w:tabs>
          <w:tab w:val="num" w:pos="675"/>
        </w:tabs>
        <w:ind w:left="675" w:hanging="675"/>
      </w:pPr>
      <w:rPr>
        <w:rFonts w:ascii="Symbol" w:hAnsi="Symbol" w:hint="default"/>
        <w:color w:val="auto"/>
      </w:rPr>
    </w:lvl>
    <w:lvl w:ilvl="1">
      <w:start w:val="1"/>
      <w:numFmt w:val="bullet"/>
      <w:lvlText w:val=""/>
      <w:lvlJc w:val="left"/>
      <w:pPr>
        <w:tabs>
          <w:tab w:val="num" w:pos="675"/>
        </w:tabs>
        <w:ind w:left="675" w:hanging="67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1D3254"/>
    <w:multiLevelType w:val="hybridMultilevel"/>
    <w:tmpl w:val="0CC68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CA5FBC"/>
    <w:multiLevelType w:val="hybridMultilevel"/>
    <w:tmpl w:val="0AD4B65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AB468D2"/>
    <w:multiLevelType w:val="hybridMultilevel"/>
    <w:tmpl w:val="2D404416"/>
    <w:lvl w:ilvl="0" w:tplc="04090019">
      <w:start w:val="1"/>
      <w:numFmt w:val="lowerLetter"/>
      <w:lvlText w:val="%1."/>
      <w:lvlJc w:val="left"/>
      <w:pPr>
        <w:tabs>
          <w:tab w:val="num" w:pos="994"/>
        </w:tabs>
        <w:ind w:left="994" w:hanging="360"/>
      </w:pPr>
    </w:lvl>
    <w:lvl w:ilvl="1" w:tplc="08090019">
      <w:start w:val="1"/>
      <w:numFmt w:val="lowerLetter"/>
      <w:lvlText w:val="%2."/>
      <w:lvlJc w:val="left"/>
      <w:pPr>
        <w:tabs>
          <w:tab w:val="num" w:pos="1714"/>
        </w:tabs>
        <w:ind w:left="1714" w:hanging="360"/>
      </w:pPr>
    </w:lvl>
    <w:lvl w:ilvl="2" w:tplc="0809001B">
      <w:start w:val="1"/>
      <w:numFmt w:val="lowerRoman"/>
      <w:lvlText w:val="%3."/>
      <w:lvlJc w:val="right"/>
      <w:pPr>
        <w:tabs>
          <w:tab w:val="num" w:pos="2434"/>
        </w:tabs>
        <w:ind w:left="2434" w:hanging="180"/>
      </w:pPr>
    </w:lvl>
    <w:lvl w:ilvl="3" w:tplc="0809000F">
      <w:start w:val="1"/>
      <w:numFmt w:val="decimal"/>
      <w:lvlText w:val="%4."/>
      <w:lvlJc w:val="left"/>
      <w:pPr>
        <w:tabs>
          <w:tab w:val="num" w:pos="3154"/>
        </w:tabs>
        <w:ind w:left="3154" w:hanging="360"/>
      </w:pPr>
    </w:lvl>
    <w:lvl w:ilvl="4" w:tplc="08090019">
      <w:start w:val="1"/>
      <w:numFmt w:val="lowerLetter"/>
      <w:lvlText w:val="%5."/>
      <w:lvlJc w:val="left"/>
      <w:pPr>
        <w:tabs>
          <w:tab w:val="num" w:pos="3874"/>
        </w:tabs>
        <w:ind w:left="3874" w:hanging="360"/>
      </w:pPr>
    </w:lvl>
    <w:lvl w:ilvl="5" w:tplc="0809001B">
      <w:start w:val="1"/>
      <w:numFmt w:val="lowerRoman"/>
      <w:lvlText w:val="%6."/>
      <w:lvlJc w:val="right"/>
      <w:pPr>
        <w:tabs>
          <w:tab w:val="num" w:pos="4594"/>
        </w:tabs>
        <w:ind w:left="4594" w:hanging="180"/>
      </w:pPr>
    </w:lvl>
    <w:lvl w:ilvl="6" w:tplc="0809000F">
      <w:start w:val="1"/>
      <w:numFmt w:val="decimal"/>
      <w:lvlText w:val="%7."/>
      <w:lvlJc w:val="left"/>
      <w:pPr>
        <w:tabs>
          <w:tab w:val="num" w:pos="5314"/>
        </w:tabs>
        <w:ind w:left="5314" w:hanging="360"/>
      </w:pPr>
    </w:lvl>
    <w:lvl w:ilvl="7" w:tplc="08090019">
      <w:start w:val="1"/>
      <w:numFmt w:val="lowerLetter"/>
      <w:lvlText w:val="%8."/>
      <w:lvlJc w:val="left"/>
      <w:pPr>
        <w:tabs>
          <w:tab w:val="num" w:pos="6034"/>
        </w:tabs>
        <w:ind w:left="6034" w:hanging="360"/>
      </w:pPr>
    </w:lvl>
    <w:lvl w:ilvl="8" w:tplc="0809001B">
      <w:start w:val="1"/>
      <w:numFmt w:val="lowerRoman"/>
      <w:lvlText w:val="%9."/>
      <w:lvlJc w:val="right"/>
      <w:pPr>
        <w:tabs>
          <w:tab w:val="num" w:pos="6754"/>
        </w:tabs>
        <w:ind w:left="6754" w:hanging="180"/>
      </w:pPr>
    </w:lvl>
  </w:abstractNum>
  <w:abstractNum w:abstractNumId="5" w15:restartNumberingAfterBreak="0">
    <w:nsid w:val="2D670859"/>
    <w:multiLevelType w:val="multilevel"/>
    <w:tmpl w:val="C9740ED4"/>
    <w:lvl w:ilvl="0">
      <w:start w:val="2"/>
      <w:numFmt w:val="decimal"/>
      <w:lvlText w:val="%1.0"/>
      <w:lvlJc w:val="left"/>
      <w:pPr>
        <w:ind w:left="360" w:hanging="360"/>
      </w:pPr>
      <w:rPr>
        <w:rFonts w:eastAsiaTheme="minorHAnsi" w:cstheme="minorBidi" w:hint="default"/>
      </w:rPr>
    </w:lvl>
    <w:lvl w:ilvl="1">
      <w:start w:val="1"/>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6" w15:restartNumberingAfterBreak="0">
    <w:nsid w:val="341551AF"/>
    <w:multiLevelType w:val="hybridMultilevel"/>
    <w:tmpl w:val="C1A0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4A7911"/>
    <w:multiLevelType w:val="hybridMultilevel"/>
    <w:tmpl w:val="C7D86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9A10CE"/>
    <w:multiLevelType w:val="hybridMultilevel"/>
    <w:tmpl w:val="D840C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FC3D4A"/>
    <w:multiLevelType w:val="multilevel"/>
    <w:tmpl w:val="DC2E7E70"/>
    <w:lvl w:ilvl="0">
      <w:start w:val="1"/>
      <w:numFmt w:val="bullet"/>
      <w:lvlText w:val=""/>
      <w:lvlJc w:val="left"/>
      <w:pPr>
        <w:tabs>
          <w:tab w:val="num" w:pos="1350"/>
        </w:tabs>
        <w:ind w:left="1350" w:hanging="675"/>
      </w:pPr>
      <w:rPr>
        <w:rFonts w:ascii="Symbol" w:hAnsi="Symbol"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10" w15:restartNumberingAfterBreak="0">
    <w:nsid w:val="4676637D"/>
    <w:multiLevelType w:val="hybridMultilevel"/>
    <w:tmpl w:val="F3C20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5225BF"/>
    <w:multiLevelType w:val="hybridMultilevel"/>
    <w:tmpl w:val="97E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85BD0"/>
    <w:multiLevelType w:val="hybridMultilevel"/>
    <w:tmpl w:val="FC141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5B2546"/>
    <w:multiLevelType w:val="hybridMultilevel"/>
    <w:tmpl w:val="46D27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F0AF4"/>
    <w:multiLevelType w:val="hybridMultilevel"/>
    <w:tmpl w:val="ECA6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A47C82"/>
    <w:multiLevelType w:val="hybridMultilevel"/>
    <w:tmpl w:val="AB20636A"/>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6" w15:restartNumberingAfterBreak="0">
    <w:nsid w:val="649E40BD"/>
    <w:multiLevelType w:val="hybridMultilevel"/>
    <w:tmpl w:val="AF1EB9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6E796B38"/>
    <w:multiLevelType w:val="hybridMultilevel"/>
    <w:tmpl w:val="1444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F4FDE"/>
    <w:multiLevelType w:val="hybridMultilevel"/>
    <w:tmpl w:val="5C9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2517B"/>
    <w:multiLevelType w:val="multilevel"/>
    <w:tmpl w:val="991677E2"/>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17F90"/>
    <w:multiLevelType w:val="hybridMultilevel"/>
    <w:tmpl w:val="310C1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82670094">
    <w:abstractNumId w:val="10"/>
  </w:num>
  <w:num w:numId="2" w16cid:durableId="1987203148">
    <w:abstractNumId w:val="15"/>
  </w:num>
  <w:num w:numId="3" w16cid:durableId="1839423030">
    <w:abstractNumId w:val="16"/>
  </w:num>
  <w:num w:numId="4" w16cid:durableId="361319097">
    <w:abstractNumId w:val="10"/>
  </w:num>
  <w:num w:numId="5" w16cid:durableId="1029144177">
    <w:abstractNumId w:val="17"/>
  </w:num>
  <w:num w:numId="6" w16cid:durableId="1497378317">
    <w:abstractNumId w:val="18"/>
  </w:num>
  <w:num w:numId="7" w16cid:durableId="905530557">
    <w:abstractNumId w:val="14"/>
  </w:num>
  <w:num w:numId="8" w16cid:durableId="2092197955">
    <w:abstractNumId w:val="8"/>
  </w:num>
  <w:num w:numId="9" w16cid:durableId="532807715">
    <w:abstractNumId w:val="9"/>
  </w:num>
  <w:num w:numId="10" w16cid:durableId="841051060">
    <w:abstractNumId w:val="0"/>
  </w:num>
  <w:num w:numId="11" w16cid:durableId="1322583500">
    <w:abstractNumId w:val="6"/>
  </w:num>
  <w:num w:numId="12" w16cid:durableId="1719431217">
    <w:abstractNumId w:val="7"/>
  </w:num>
  <w:num w:numId="13" w16cid:durableId="777798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796751">
    <w:abstractNumId w:val="3"/>
  </w:num>
  <w:num w:numId="15" w16cid:durableId="776482403">
    <w:abstractNumId w:val="19"/>
  </w:num>
  <w:num w:numId="16" w16cid:durableId="945426158">
    <w:abstractNumId w:val="5"/>
  </w:num>
  <w:num w:numId="17" w16cid:durableId="1183010559">
    <w:abstractNumId w:val="1"/>
  </w:num>
  <w:num w:numId="18" w16cid:durableId="484201774">
    <w:abstractNumId w:val="11"/>
  </w:num>
  <w:num w:numId="19" w16cid:durableId="1446921013">
    <w:abstractNumId w:val="17"/>
  </w:num>
  <w:num w:numId="20" w16cid:durableId="975795735">
    <w:abstractNumId w:val="18"/>
  </w:num>
  <w:num w:numId="21" w16cid:durableId="1058934993">
    <w:abstractNumId w:val="13"/>
  </w:num>
  <w:num w:numId="22" w16cid:durableId="421724540">
    <w:abstractNumId w:val="2"/>
  </w:num>
  <w:num w:numId="23" w16cid:durableId="531653961">
    <w:abstractNumId w:val="20"/>
  </w:num>
  <w:num w:numId="24" w16cid:durableId="387846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C1"/>
    <w:rsid w:val="00005BAE"/>
    <w:rsid w:val="00013489"/>
    <w:rsid w:val="00022F85"/>
    <w:rsid w:val="00050CBA"/>
    <w:rsid w:val="000565E9"/>
    <w:rsid w:val="000618B8"/>
    <w:rsid w:val="00077DB2"/>
    <w:rsid w:val="000A50C4"/>
    <w:rsid w:val="000A761F"/>
    <w:rsid w:val="000B3EFB"/>
    <w:rsid w:val="000B7F3B"/>
    <w:rsid w:val="000D3AB4"/>
    <w:rsid w:val="000D58F3"/>
    <w:rsid w:val="001010AD"/>
    <w:rsid w:val="001145A8"/>
    <w:rsid w:val="00124650"/>
    <w:rsid w:val="00133807"/>
    <w:rsid w:val="00137DCC"/>
    <w:rsid w:val="00142E4E"/>
    <w:rsid w:val="00145D0A"/>
    <w:rsid w:val="0015644D"/>
    <w:rsid w:val="001569B0"/>
    <w:rsid w:val="00163C04"/>
    <w:rsid w:val="00173D02"/>
    <w:rsid w:val="00174B79"/>
    <w:rsid w:val="00175E86"/>
    <w:rsid w:val="00180E7E"/>
    <w:rsid w:val="00191189"/>
    <w:rsid w:val="001958CB"/>
    <w:rsid w:val="001A0E90"/>
    <w:rsid w:val="001C3E51"/>
    <w:rsid w:val="001C75BB"/>
    <w:rsid w:val="001D2859"/>
    <w:rsid w:val="001D7CC4"/>
    <w:rsid w:val="002006B6"/>
    <w:rsid w:val="00200878"/>
    <w:rsid w:val="00202D44"/>
    <w:rsid w:val="00231604"/>
    <w:rsid w:val="00244A42"/>
    <w:rsid w:val="00260EFF"/>
    <w:rsid w:val="00266AA2"/>
    <w:rsid w:val="00283262"/>
    <w:rsid w:val="002909D9"/>
    <w:rsid w:val="002935BA"/>
    <w:rsid w:val="002943D5"/>
    <w:rsid w:val="002B0C15"/>
    <w:rsid w:val="002B24F6"/>
    <w:rsid w:val="002C03DF"/>
    <w:rsid w:val="002D5557"/>
    <w:rsid w:val="002D6891"/>
    <w:rsid w:val="002E64D7"/>
    <w:rsid w:val="002E7B22"/>
    <w:rsid w:val="003006F6"/>
    <w:rsid w:val="00305595"/>
    <w:rsid w:val="0032340C"/>
    <w:rsid w:val="00331D01"/>
    <w:rsid w:val="003616C8"/>
    <w:rsid w:val="00365125"/>
    <w:rsid w:val="00366B6B"/>
    <w:rsid w:val="0037151E"/>
    <w:rsid w:val="003A7A54"/>
    <w:rsid w:val="003C0BE4"/>
    <w:rsid w:val="003D50EA"/>
    <w:rsid w:val="003D5172"/>
    <w:rsid w:val="003D6528"/>
    <w:rsid w:val="003F1503"/>
    <w:rsid w:val="00407AC6"/>
    <w:rsid w:val="0042170D"/>
    <w:rsid w:val="00424012"/>
    <w:rsid w:val="00434748"/>
    <w:rsid w:val="00436ED3"/>
    <w:rsid w:val="00442948"/>
    <w:rsid w:val="00450FBB"/>
    <w:rsid w:val="00452318"/>
    <w:rsid w:val="00455D43"/>
    <w:rsid w:val="004778EB"/>
    <w:rsid w:val="00491A00"/>
    <w:rsid w:val="004A1217"/>
    <w:rsid w:val="004A7020"/>
    <w:rsid w:val="004B16E1"/>
    <w:rsid w:val="004D01E3"/>
    <w:rsid w:val="004D4567"/>
    <w:rsid w:val="004F4E63"/>
    <w:rsid w:val="004F571E"/>
    <w:rsid w:val="005340AF"/>
    <w:rsid w:val="00560607"/>
    <w:rsid w:val="00562527"/>
    <w:rsid w:val="00566469"/>
    <w:rsid w:val="00575C0C"/>
    <w:rsid w:val="005A58C8"/>
    <w:rsid w:val="005B2B18"/>
    <w:rsid w:val="005C5BC4"/>
    <w:rsid w:val="005D2F80"/>
    <w:rsid w:val="00610278"/>
    <w:rsid w:val="00631DF5"/>
    <w:rsid w:val="006348B5"/>
    <w:rsid w:val="00646E38"/>
    <w:rsid w:val="00672DBD"/>
    <w:rsid w:val="00687807"/>
    <w:rsid w:val="00687A38"/>
    <w:rsid w:val="006A29BC"/>
    <w:rsid w:val="006D19FA"/>
    <w:rsid w:val="006D6F30"/>
    <w:rsid w:val="00704F6B"/>
    <w:rsid w:val="00707295"/>
    <w:rsid w:val="00714304"/>
    <w:rsid w:val="0071494C"/>
    <w:rsid w:val="00731C9D"/>
    <w:rsid w:val="00734DD7"/>
    <w:rsid w:val="00737508"/>
    <w:rsid w:val="00742D53"/>
    <w:rsid w:val="00742E4A"/>
    <w:rsid w:val="007577AD"/>
    <w:rsid w:val="00765142"/>
    <w:rsid w:val="00770E3D"/>
    <w:rsid w:val="00784254"/>
    <w:rsid w:val="0078579E"/>
    <w:rsid w:val="0079099B"/>
    <w:rsid w:val="00794071"/>
    <w:rsid w:val="007A12FA"/>
    <w:rsid w:val="007A234C"/>
    <w:rsid w:val="007A440F"/>
    <w:rsid w:val="007C54BA"/>
    <w:rsid w:val="007E46A6"/>
    <w:rsid w:val="007F1787"/>
    <w:rsid w:val="00815429"/>
    <w:rsid w:val="0082053F"/>
    <w:rsid w:val="008238E9"/>
    <w:rsid w:val="008339F5"/>
    <w:rsid w:val="00835894"/>
    <w:rsid w:val="00836767"/>
    <w:rsid w:val="00853F99"/>
    <w:rsid w:val="0085499A"/>
    <w:rsid w:val="008617D0"/>
    <w:rsid w:val="0088581C"/>
    <w:rsid w:val="00892A0C"/>
    <w:rsid w:val="008B2DD4"/>
    <w:rsid w:val="008B4719"/>
    <w:rsid w:val="008E38C1"/>
    <w:rsid w:val="008F4F77"/>
    <w:rsid w:val="0090461B"/>
    <w:rsid w:val="00921627"/>
    <w:rsid w:val="0093242A"/>
    <w:rsid w:val="009531AD"/>
    <w:rsid w:val="00963412"/>
    <w:rsid w:val="00977363"/>
    <w:rsid w:val="00982D84"/>
    <w:rsid w:val="00985231"/>
    <w:rsid w:val="009A0F35"/>
    <w:rsid w:val="009B600E"/>
    <w:rsid w:val="009C21AA"/>
    <w:rsid w:val="009D4318"/>
    <w:rsid w:val="00A00A9A"/>
    <w:rsid w:val="00A066DD"/>
    <w:rsid w:val="00A2617E"/>
    <w:rsid w:val="00A71AEE"/>
    <w:rsid w:val="00A750D8"/>
    <w:rsid w:val="00A76EE8"/>
    <w:rsid w:val="00A777A0"/>
    <w:rsid w:val="00A81D60"/>
    <w:rsid w:val="00A8406A"/>
    <w:rsid w:val="00AA67FD"/>
    <w:rsid w:val="00AB5775"/>
    <w:rsid w:val="00AC14AE"/>
    <w:rsid w:val="00AD65D8"/>
    <w:rsid w:val="00B155C7"/>
    <w:rsid w:val="00B16537"/>
    <w:rsid w:val="00B33A2D"/>
    <w:rsid w:val="00B33E6D"/>
    <w:rsid w:val="00B41CCF"/>
    <w:rsid w:val="00B46F6F"/>
    <w:rsid w:val="00B63AD6"/>
    <w:rsid w:val="00B93A4E"/>
    <w:rsid w:val="00B9484F"/>
    <w:rsid w:val="00BA4EB3"/>
    <w:rsid w:val="00BB4C41"/>
    <w:rsid w:val="00BC0C2A"/>
    <w:rsid w:val="00BC22C6"/>
    <w:rsid w:val="00BC3A4A"/>
    <w:rsid w:val="00C00A86"/>
    <w:rsid w:val="00C05C3D"/>
    <w:rsid w:val="00C137E2"/>
    <w:rsid w:val="00C3499A"/>
    <w:rsid w:val="00C40F34"/>
    <w:rsid w:val="00C4456D"/>
    <w:rsid w:val="00C54364"/>
    <w:rsid w:val="00C7255D"/>
    <w:rsid w:val="00C87708"/>
    <w:rsid w:val="00C93A74"/>
    <w:rsid w:val="00C95CE1"/>
    <w:rsid w:val="00CA5857"/>
    <w:rsid w:val="00CB2F2D"/>
    <w:rsid w:val="00CE676F"/>
    <w:rsid w:val="00CF7ED2"/>
    <w:rsid w:val="00D05BBD"/>
    <w:rsid w:val="00D14FE2"/>
    <w:rsid w:val="00D23BE0"/>
    <w:rsid w:val="00D26993"/>
    <w:rsid w:val="00D37DDF"/>
    <w:rsid w:val="00D53978"/>
    <w:rsid w:val="00D836FE"/>
    <w:rsid w:val="00D83994"/>
    <w:rsid w:val="00D85712"/>
    <w:rsid w:val="00D96898"/>
    <w:rsid w:val="00DA74C7"/>
    <w:rsid w:val="00DA7CE5"/>
    <w:rsid w:val="00DC2960"/>
    <w:rsid w:val="00DD4E4E"/>
    <w:rsid w:val="00DE0D8B"/>
    <w:rsid w:val="00DF76E3"/>
    <w:rsid w:val="00E108D7"/>
    <w:rsid w:val="00E11515"/>
    <w:rsid w:val="00E13E7A"/>
    <w:rsid w:val="00E3355C"/>
    <w:rsid w:val="00E5317F"/>
    <w:rsid w:val="00E65B1F"/>
    <w:rsid w:val="00EA5DEA"/>
    <w:rsid w:val="00EB04EA"/>
    <w:rsid w:val="00EC2767"/>
    <w:rsid w:val="00ED766B"/>
    <w:rsid w:val="00EF4FB6"/>
    <w:rsid w:val="00F2512B"/>
    <w:rsid w:val="00F305FC"/>
    <w:rsid w:val="00F37A78"/>
    <w:rsid w:val="00F43DD5"/>
    <w:rsid w:val="00F70216"/>
    <w:rsid w:val="00F74059"/>
    <w:rsid w:val="00F879F2"/>
    <w:rsid w:val="00F90D60"/>
    <w:rsid w:val="00F9494C"/>
    <w:rsid w:val="00FC5F81"/>
    <w:rsid w:val="00FD4AED"/>
    <w:rsid w:val="00FF228E"/>
    <w:rsid w:val="00FF29A6"/>
    <w:rsid w:val="00FF4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C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537"/>
    <w:pPr>
      <w:spacing w:after="0" w:line="240" w:lineRule="auto"/>
    </w:pPr>
    <w:rPr>
      <w:rFonts w:ascii="Arial" w:hAnsi="Arial"/>
    </w:rPr>
  </w:style>
  <w:style w:type="paragraph" w:styleId="Heading1">
    <w:name w:val="heading 1"/>
    <w:basedOn w:val="Normal"/>
    <w:next w:val="Normal"/>
    <w:link w:val="Heading1Char"/>
    <w:uiPriority w:val="9"/>
    <w:qFormat/>
    <w:rsid w:val="008E38C1"/>
    <w:pPr>
      <w:keepNext/>
      <w:keepLines/>
      <w:spacing w:before="12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8C1"/>
    <w:pPr>
      <w:keepNext/>
      <w:keepLines/>
      <w:spacing w:before="12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13E7A"/>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452318"/>
    <w:pPr>
      <w:keepNext/>
      <w:keepLines/>
      <w:spacing w:before="120" w:after="12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C1"/>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8E3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8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E38C1"/>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E13E7A"/>
    <w:rPr>
      <w:rFonts w:ascii="Arial" w:eastAsiaTheme="majorEastAsia" w:hAnsi="Arial" w:cstheme="majorBidi"/>
      <w:b/>
      <w:bCs/>
    </w:rPr>
  </w:style>
  <w:style w:type="character" w:customStyle="1" w:styleId="Heading4Char">
    <w:name w:val="Heading 4 Char"/>
    <w:basedOn w:val="DefaultParagraphFont"/>
    <w:link w:val="Heading4"/>
    <w:uiPriority w:val="9"/>
    <w:rsid w:val="00452318"/>
    <w:rPr>
      <w:rFonts w:ascii="Arial" w:eastAsiaTheme="majorEastAsia" w:hAnsi="Arial" w:cstheme="majorBidi"/>
      <w:b/>
      <w:bCs/>
      <w:i/>
      <w:iCs/>
    </w:rPr>
  </w:style>
  <w:style w:type="paragraph" w:styleId="Header">
    <w:name w:val="header"/>
    <w:basedOn w:val="Normal"/>
    <w:link w:val="HeaderChar"/>
    <w:uiPriority w:val="99"/>
    <w:unhideWhenUsed/>
    <w:rsid w:val="001A0E90"/>
    <w:pPr>
      <w:tabs>
        <w:tab w:val="center" w:pos="4513"/>
        <w:tab w:val="right" w:pos="9026"/>
      </w:tabs>
    </w:pPr>
  </w:style>
  <w:style w:type="character" w:customStyle="1" w:styleId="HeaderChar">
    <w:name w:val="Header Char"/>
    <w:basedOn w:val="DefaultParagraphFont"/>
    <w:link w:val="Header"/>
    <w:uiPriority w:val="99"/>
    <w:rsid w:val="001A0E90"/>
    <w:rPr>
      <w:rFonts w:ascii="Arial" w:hAnsi="Arial"/>
    </w:rPr>
  </w:style>
  <w:style w:type="paragraph" w:styleId="Footer">
    <w:name w:val="footer"/>
    <w:basedOn w:val="Normal"/>
    <w:link w:val="FooterChar"/>
    <w:uiPriority w:val="99"/>
    <w:unhideWhenUsed/>
    <w:rsid w:val="001A0E90"/>
    <w:pPr>
      <w:tabs>
        <w:tab w:val="center" w:pos="4513"/>
        <w:tab w:val="right" w:pos="9026"/>
      </w:tabs>
    </w:pPr>
  </w:style>
  <w:style w:type="character" w:customStyle="1" w:styleId="FooterChar">
    <w:name w:val="Footer Char"/>
    <w:basedOn w:val="DefaultParagraphFont"/>
    <w:link w:val="Footer"/>
    <w:uiPriority w:val="99"/>
    <w:rsid w:val="001A0E90"/>
    <w:rPr>
      <w:rFonts w:ascii="Arial" w:hAnsi="Arial"/>
    </w:rPr>
  </w:style>
  <w:style w:type="paragraph" w:styleId="TOCHeading">
    <w:name w:val="TOC Heading"/>
    <w:basedOn w:val="Heading1"/>
    <w:next w:val="Normal"/>
    <w:uiPriority w:val="39"/>
    <w:semiHidden/>
    <w:unhideWhenUsed/>
    <w:qFormat/>
    <w:rsid w:val="001A0E90"/>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1A0E90"/>
    <w:pPr>
      <w:spacing w:after="100"/>
    </w:pPr>
  </w:style>
  <w:style w:type="paragraph" w:styleId="TOC2">
    <w:name w:val="toc 2"/>
    <w:basedOn w:val="Normal"/>
    <w:next w:val="Normal"/>
    <w:autoRedefine/>
    <w:uiPriority w:val="39"/>
    <w:unhideWhenUsed/>
    <w:rsid w:val="001A0E90"/>
    <w:pPr>
      <w:spacing w:after="100"/>
      <w:ind w:left="220"/>
    </w:pPr>
  </w:style>
  <w:style w:type="paragraph" w:styleId="TOC3">
    <w:name w:val="toc 3"/>
    <w:basedOn w:val="Normal"/>
    <w:next w:val="Normal"/>
    <w:autoRedefine/>
    <w:uiPriority w:val="39"/>
    <w:unhideWhenUsed/>
    <w:rsid w:val="001A0E90"/>
    <w:pPr>
      <w:spacing w:after="100"/>
      <w:ind w:left="440"/>
    </w:pPr>
  </w:style>
  <w:style w:type="character" w:styleId="Hyperlink">
    <w:name w:val="Hyperlink"/>
    <w:basedOn w:val="DefaultParagraphFont"/>
    <w:uiPriority w:val="99"/>
    <w:unhideWhenUsed/>
    <w:rsid w:val="001A0E90"/>
    <w:rPr>
      <w:color w:val="0000FF" w:themeColor="hyperlink"/>
      <w:u w:val="single"/>
    </w:rPr>
  </w:style>
  <w:style w:type="paragraph" w:styleId="BalloonText">
    <w:name w:val="Balloon Text"/>
    <w:basedOn w:val="Normal"/>
    <w:link w:val="BalloonTextChar"/>
    <w:uiPriority w:val="99"/>
    <w:semiHidden/>
    <w:unhideWhenUsed/>
    <w:rsid w:val="001A0E90"/>
    <w:rPr>
      <w:rFonts w:ascii="Tahoma" w:hAnsi="Tahoma" w:cs="Tahoma"/>
      <w:sz w:val="16"/>
      <w:szCs w:val="16"/>
    </w:rPr>
  </w:style>
  <w:style w:type="character" w:customStyle="1" w:styleId="BalloonTextChar">
    <w:name w:val="Balloon Text Char"/>
    <w:basedOn w:val="DefaultParagraphFont"/>
    <w:link w:val="BalloonText"/>
    <w:uiPriority w:val="99"/>
    <w:semiHidden/>
    <w:rsid w:val="001A0E90"/>
    <w:rPr>
      <w:rFonts w:ascii="Tahoma" w:hAnsi="Tahoma" w:cs="Tahoma"/>
      <w:sz w:val="16"/>
      <w:szCs w:val="16"/>
    </w:rPr>
  </w:style>
  <w:style w:type="paragraph" w:styleId="TOC4">
    <w:name w:val="toc 4"/>
    <w:basedOn w:val="Normal"/>
    <w:next w:val="Normal"/>
    <w:autoRedefine/>
    <w:uiPriority w:val="39"/>
    <w:unhideWhenUsed/>
    <w:rsid w:val="001A0E90"/>
    <w:pPr>
      <w:spacing w:after="100"/>
      <w:ind w:left="660"/>
    </w:pPr>
  </w:style>
  <w:style w:type="table" w:styleId="TableGrid">
    <w:name w:val="Table Grid"/>
    <w:basedOn w:val="TableNormal"/>
    <w:uiPriority w:val="39"/>
    <w:rsid w:val="0017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34748"/>
    <w:pPr>
      <w:spacing w:after="0" w:line="240" w:lineRule="auto"/>
    </w:pPr>
    <w:rPr>
      <w:rFonts w:ascii="Arial" w:eastAsia="MS Mincho" w:hAnsi="Arial" w:cs="Times New Roman"/>
      <w:sz w:val="24"/>
      <w:szCs w:val="20"/>
      <w:lang w:eastAsia="ja-JP"/>
    </w:rPr>
  </w:style>
  <w:style w:type="paragraph" w:styleId="ListParagraph">
    <w:name w:val="List Paragraph"/>
    <w:basedOn w:val="Normal"/>
    <w:link w:val="ListParagraphChar"/>
    <w:uiPriority w:val="34"/>
    <w:qFormat/>
    <w:rsid w:val="00434748"/>
    <w:pPr>
      <w:ind w:left="720"/>
    </w:pPr>
    <w:rPr>
      <w:rFonts w:ascii="Times New Roman" w:eastAsia="Calibri" w:hAnsi="Times New Roman" w:cs="Times New Roman"/>
      <w:sz w:val="24"/>
      <w:szCs w:val="24"/>
      <w:lang w:eastAsia="en-GB"/>
    </w:rPr>
  </w:style>
  <w:style w:type="character" w:styleId="CommentReference">
    <w:name w:val="annotation reference"/>
    <w:basedOn w:val="DefaultParagraphFont"/>
    <w:semiHidden/>
    <w:unhideWhenUsed/>
    <w:rsid w:val="00AC14AE"/>
    <w:rPr>
      <w:sz w:val="16"/>
      <w:szCs w:val="16"/>
    </w:rPr>
  </w:style>
  <w:style w:type="paragraph" w:styleId="CommentText">
    <w:name w:val="annotation text"/>
    <w:basedOn w:val="Normal"/>
    <w:link w:val="CommentTextChar"/>
    <w:uiPriority w:val="99"/>
    <w:unhideWhenUsed/>
    <w:rsid w:val="00AC14AE"/>
    <w:rPr>
      <w:sz w:val="20"/>
      <w:szCs w:val="20"/>
    </w:rPr>
  </w:style>
  <w:style w:type="character" w:customStyle="1" w:styleId="CommentTextChar">
    <w:name w:val="Comment Text Char"/>
    <w:basedOn w:val="DefaultParagraphFont"/>
    <w:link w:val="CommentText"/>
    <w:uiPriority w:val="99"/>
    <w:rsid w:val="00AC14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14AE"/>
    <w:rPr>
      <w:b/>
      <w:bCs/>
    </w:rPr>
  </w:style>
  <w:style w:type="character" w:customStyle="1" w:styleId="CommentSubjectChar">
    <w:name w:val="Comment Subject Char"/>
    <w:basedOn w:val="CommentTextChar"/>
    <w:link w:val="CommentSubject"/>
    <w:uiPriority w:val="99"/>
    <w:semiHidden/>
    <w:rsid w:val="00AC14AE"/>
    <w:rPr>
      <w:rFonts w:ascii="Arial" w:hAnsi="Arial"/>
      <w:b/>
      <w:bCs/>
      <w:sz w:val="20"/>
      <w:szCs w:val="20"/>
    </w:rPr>
  </w:style>
  <w:style w:type="character" w:styleId="FollowedHyperlink">
    <w:name w:val="FollowedHyperlink"/>
    <w:basedOn w:val="DefaultParagraphFont"/>
    <w:uiPriority w:val="99"/>
    <w:semiHidden/>
    <w:unhideWhenUsed/>
    <w:rsid w:val="00734DD7"/>
    <w:rPr>
      <w:color w:val="800080" w:themeColor="followedHyperlink"/>
      <w:u w:val="single"/>
    </w:rPr>
  </w:style>
  <w:style w:type="character" w:styleId="UnresolvedMention">
    <w:name w:val="Unresolved Mention"/>
    <w:basedOn w:val="DefaultParagraphFont"/>
    <w:uiPriority w:val="99"/>
    <w:semiHidden/>
    <w:unhideWhenUsed/>
    <w:rsid w:val="00BA4EB3"/>
    <w:rPr>
      <w:color w:val="605E5C"/>
      <w:shd w:val="clear" w:color="auto" w:fill="E1DFDD"/>
    </w:rPr>
  </w:style>
  <w:style w:type="character" w:customStyle="1" w:styleId="ListParagraphChar">
    <w:name w:val="List Paragraph Char"/>
    <w:basedOn w:val="DefaultParagraphFont"/>
    <w:link w:val="ListParagraph"/>
    <w:uiPriority w:val="34"/>
    <w:rsid w:val="00C4456D"/>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29445">
      <w:bodyDiv w:val="1"/>
      <w:marLeft w:val="0"/>
      <w:marRight w:val="0"/>
      <w:marTop w:val="0"/>
      <w:marBottom w:val="0"/>
      <w:divBdr>
        <w:top w:val="none" w:sz="0" w:space="0" w:color="auto"/>
        <w:left w:val="none" w:sz="0" w:space="0" w:color="auto"/>
        <w:bottom w:val="none" w:sz="0" w:space="0" w:color="auto"/>
        <w:right w:val="none" w:sz="0" w:space="0" w:color="auto"/>
      </w:divBdr>
    </w:div>
    <w:div w:id="733239147">
      <w:bodyDiv w:val="1"/>
      <w:marLeft w:val="0"/>
      <w:marRight w:val="0"/>
      <w:marTop w:val="0"/>
      <w:marBottom w:val="0"/>
      <w:divBdr>
        <w:top w:val="none" w:sz="0" w:space="0" w:color="auto"/>
        <w:left w:val="none" w:sz="0" w:space="0" w:color="auto"/>
        <w:bottom w:val="none" w:sz="0" w:space="0" w:color="auto"/>
        <w:right w:val="none" w:sz="0" w:space="0" w:color="auto"/>
      </w:divBdr>
    </w:div>
    <w:div w:id="1309826270">
      <w:bodyDiv w:val="1"/>
      <w:marLeft w:val="0"/>
      <w:marRight w:val="0"/>
      <w:marTop w:val="0"/>
      <w:marBottom w:val="0"/>
      <w:divBdr>
        <w:top w:val="none" w:sz="0" w:space="0" w:color="auto"/>
        <w:left w:val="none" w:sz="0" w:space="0" w:color="auto"/>
        <w:bottom w:val="none" w:sz="0" w:space="0" w:color="auto"/>
        <w:right w:val="none" w:sz="0" w:space="0" w:color="auto"/>
      </w:divBdr>
    </w:div>
    <w:div w:id="164110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yperlink" Target="http://www.thurrock.gov.uk/isupplier" TargetMode="Externa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yperlink" Target="mailto:P2P@thurrock.gov.uk"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google.com/search?safe=active&amp;cs=0&amp;sca_esv=b729f3036b67240b&amp;q=Public+Services+%28Social+Value%29+Act+2012&amp;sa=X&amp;ved=2ahUKEwjcgMextueOAxWYT0EAHUG7MKsQxccNegQIAhAC&amp;mstk=AUtExfA7KWgAjIiBQRetRtTIptzD_se8LZeTYF3J_gp_54vPF8pD5rfgOridWAoH3Zkdf13e-qlxuGGw-nZYP09QyBucZDmBkFzwvwWxlIqPSUhxCo6mN8mSHvl8ot-ff4SsMgI&amp;csui=3" TargetMode="External" Id="rId10" /><Relationship Type="http://schemas.openxmlformats.org/officeDocument/2006/relationships/hyperlink" Target="mailto:P2P@thurrock.gov.uk" TargetMode="External" Id="rId19" /><Relationship Type="http://schemas.openxmlformats.org/officeDocument/2006/relationships/styles" Target="styles.xml" Id="rId4" /><Relationship Type="http://schemas.openxmlformats.org/officeDocument/2006/relationships/hyperlink" Target="https://www.thurrock.gov.uk/how-to-complain/overview" TargetMode="External" Id="rId9" /><Relationship Type="http://schemas.openxmlformats.org/officeDocument/2006/relationships/footer" Target="footer2.xml" Id="rId14" /><Relationship Type="http://schemas.openxmlformats.org/officeDocument/2006/relationships/customXml" Target="/customXML/item3.xml" Id="R1a2b30c700aa44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A9024156</value>
    </field>
    <field name="Objective-Title">
      <value order="0">App 2 Specification</value>
    </field>
    <field name="Objective-Description">
      <value order="0"/>
    </field>
    <field name="Objective-CreationStamp">
      <value order="0">2025-09-29T11:58:41Z</value>
    </field>
    <field name="Objective-IsApproved">
      <value order="0">false</value>
    </field>
    <field name="Objective-IsPublished">
      <value order="0">true</value>
    </field>
    <field name="Objective-DatePublished">
      <value order="0">2025-10-08T14:03:55Z</value>
    </field>
    <field name="Objective-ModificationStamp">
      <value order="0">2025-10-08T14:03:55Z</value>
    </field>
    <field name="Objective-Owner">
      <value order="0">DUbaldo, Mariangela</value>
    </field>
    <field name="Objective-Path">
      <value order="0">Thurrock Global Folder:Thurrock Corporate File Plan:Procurement:Tendering:Tenders:Procurement Tenders [Case Files]:Procurement Tenders 2025:PS/2025/127 Supply of Tarmac:Tender Upload Documents</value>
    </field>
    <field name="Objective-Parent">
      <value order="0">Tender Upload Documents</value>
    </field>
    <field name="Objective-State">
      <value order="0">Published</value>
    </field>
    <field name="Objective-VersionId">
      <value order="0">vA14995791</value>
    </field>
    <field name="Objective-Version">
      <value order="0">2.0</value>
    </field>
    <field name="Objective-VersionNumber">
      <value order="0">2</value>
    </field>
    <field name="Objective-VersionComment">
      <value order="0"/>
    </field>
    <field name="Objective-FileNumber">
      <value order="0">qA510052</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FC687FA-4FD3-4C43-8391-F0DA23DE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2025-09-23T13:17:00Z</dcterms:created>
  <dcterms:modified xsi:type="dcterms:W3CDTF">2025-10-08T13:44:00Z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A9024156</vt:lpwstr>
  </property>
  <property fmtid="{D5CDD505-2E9C-101B-9397-08002B2CF9AE}" pid="4" name="Objective-Title">
    <vt:lpwstr>App 2 Specification</vt:lpwstr>
  </property>
  <property fmtid="{D5CDD505-2E9C-101B-9397-08002B2CF9AE}" pid="5" name="Objective-Description">
    <vt:lpwstr/>
  </property>
  <property fmtid="{D5CDD505-2E9C-101B-9397-08002B2CF9AE}" pid="6" name="Objective-CreationStamp">
    <vt:filetime>2025-09-29T15:31:16Z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2025-10-08T14:03:55Z</vt:filetime>
  </property>
  <property fmtid="{D5CDD505-2E9C-101B-9397-08002B2CF9AE}" pid="10" name="Objective-ModificationStamp">
    <vt:filetime>2025-10-08T14:03:55Z</vt:filetime>
  </property>
  <property fmtid="{D5CDD505-2E9C-101B-9397-08002B2CF9AE}" pid="11" name="Objective-Owner">
    <vt:lpwstr>DUbaldo, Mariangela</vt:lpwstr>
  </property>
  <property fmtid="{D5CDD505-2E9C-101B-9397-08002B2CF9AE}" pid="12" name="Objective-Path">
    <vt:lpwstr>Thurrock Global Folder:Thurrock Corporate File Plan:Procurement:Tendering:Tenders:Procurement Tenders [Case Files]:Procurement Tenders 2025:PS/2025/127 Supply of Tarmac:Tender Upload Documents:</vt:lpwstr>
  </property>
  <property fmtid="{D5CDD505-2E9C-101B-9397-08002B2CF9AE}" pid="13" name="Objective-Parent">
    <vt:lpwstr>Tender Upload Documents</vt:lpwstr>
  </property>
  <property fmtid="{D5CDD505-2E9C-101B-9397-08002B2CF9AE}" pid="14" name="Objective-State">
    <vt:lpwstr>Published</vt:lpwstr>
  </property>
  <property fmtid="{D5CDD505-2E9C-101B-9397-08002B2CF9AE}" pid="15" name="Objective-VersionId">
    <vt:lpwstr>vA14995791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qA510052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Public Access">
    <vt:lpwstr/>
  </property>
  <property fmtid="{D5CDD505-2E9C-101B-9397-08002B2CF9AE}" pid="23" name="Objective-Connect Creator">
    <vt:lpwstr/>
  </property>
  <property fmtid="{D5CDD505-2E9C-101B-9397-08002B2CF9AE}" pid="24" name="Objective-Comment">
    <vt:lpwstr/>
  </property>
</Properties>
</file>