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31EE" w14:textId="59C514B8" w:rsidR="00B678F8" w:rsidRDefault="00B678F8" w:rsidP="00905BF3">
      <w:r>
        <w:t xml:space="preserve"> </w:t>
      </w:r>
    </w:p>
    <w:p w14:paraId="785D36EC" w14:textId="77777777" w:rsidR="00B678F8" w:rsidRDefault="00B678F8" w:rsidP="00905BF3">
      <w:r>
        <w:t xml:space="preserve"> </w:t>
      </w:r>
    </w:p>
    <w:p w14:paraId="2B10F62B" w14:textId="77777777" w:rsidR="00B678F8" w:rsidRDefault="00B678F8" w:rsidP="00905BF3">
      <w:r>
        <w:t xml:space="preserve"> </w:t>
      </w:r>
    </w:p>
    <w:p w14:paraId="44C0A1F8" w14:textId="77777777" w:rsidR="00B678F8" w:rsidRDefault="00B678F8" w:rsidP="00905BF3">
      <w:r>
        <w:t xml:space="preserve"> </w:t>
      </w:r>
    </w:p>
    <w:p w14:paraId="2D127279" w14:textId="77777777" w:rsidR="00B678F8" w:rsidRDefault="00B678F8" w:rsidP="00905BF3">
      <w:r>
        <w:t xml:space="preserve"> </w:t>
      </w:r>
    </w:p>
    <w:p w14:paraId="37BE5B75" w14:textId="77777777" w:rsidR="00B678F8" w:rsidRDefault="00B678F8" w:rsidP="00905BF3">
      <w:r>
        <w:t xml:space="preserve"> </w:t>
      </w:r>
    </w:p>
    <w:p w14:paraId="1CC766A1" w14:textId="77777777" w:rsidR="00B678F8" w:rsidRDefault="00B678F8" w:rsidP="00905BF3">
      <w:r>
        <w:t xml:space="preserve"> </w:t>
      </w:r>
    </w:p>
    <w:p w14:paraId="28B90123" w14:textId="77777777" w:rsidR="00B678F8" w:rsidRDefault="00B678F8" w:rsidP="00905BF3">
      <w:r>
        <w:t xml:space="preserve"> </w:t>
      </w:r>
    </w:p>
    <w:p w14:paraId="5C6D5C9A" w14:textId="77777777" w:rsidR="00B678F8" w:rsidRDefault="00B678F8" w:rsidP="00905BF3">
      <w:r>
        <w:t xml:space="preserve"> </w:t>
      </w:r>
    </w:p>
    <w:p w14:paraId="188509A0" w14:textId="75CC7BE1" w:rsidR="00B678F8" w:rsidRDefault="005C4455" w:rsidP="00B97FA8">
      <w:pPr>
        <w:pStyle w:val="CoverDate"/>
        <w:ind w:left="1440"/>
      </w:pPr>
      <w:bookmarkStart w:id="0" w:name="Date"/>
      <w:r w:rsidRPr="003358C6">
        <w:t xml:space="preserve">                         </w:t>
      </w:r>
      <w:r w:rsidR="00B97FA8">
        <w:t>9</w:t>
      </w:r>
      <w:r w:rsidR="004C6788" w:rsidRPr="003358C6">
        <w:rPr>
          <w:vertAlign w:val="superscript"/>
        </w:rPr>
        <w:t>th</w:t>
      </w:r>
      <w:r w:rsidR="004C6788" w:rsidRPr="003358C6">
        <w:t xml:space="preserve"> </w:t>
      </w:r>
      <w:bookmarkEnd w:id="0"/>
      <w:r w:rsidR="00B17DB8">
        <w:t>October</w:t>
      </w:r>
      <w:r w:rsidR="003358C6" w:rsidRPr="003358C6">
        <w:t xml:space="preserve"> 2025</w:t>
      </w:r>
      <w:r w:rsidR="00B678F8">
        <w:t xml:space="preserve"> </w:t>
      </w:r>
    </w:p>
    <w:p w14:paraId="4A42075C" w14:textId="0CB36F87" w:rsidR="00B678F8" w:rsidRDefault="005C4455" w:rsidP="004C6788">
      <w:pPr>
        <w:pStyle w:val="CoverDocumentTitle"/>
      </w:pPr>
      <w:bookmarkStart w:id="1" w:name="DocType"/>
      <w:r>
        <w:t>Invitation to Tender</w:t>
      </w:r>
      <w:bookmarkEnd w:id="1"/>
      <w:r w:rsidR="004C6788">
        <w:t xml:space="preserve"> relating to Service Quality Regime</w:t>
      </w:r>
      <w:r w:rsidR="00B97FA8">
        <w:t xml:space="preserve"> (SQR)</w:t>
      </w:r>
      <w:r w:rsidR="004C6788">
        <w:t xml:space="preserve"> Inspection Services</w:t>
      </w:r>
      <w:r w:rsidR="00B678F8">
        <w:t xml:space="preserve"> </w:t>
      </w:r>
    </w:p>
    <w:p w14:paraId="6221257E" w14:textId="77777777" w:rsidR="00B678F8" w:rsidRDefault="00B678F8" w:rsidP="00905BF3">
      <w:pPr>
        <w:pStyle w:val="CoverDocumentTitle"/>
        <w:rPr>
          <w:i/>
          <w:iCs/>
        </w:rPr>
      </w:pPr>
      <w:r>
        <w:rPr>
          <w:i/>
          <w:iCs/>
        </w:rPr>
        <w:t xml:space="preserve"> </w:t>
      </w:r>
    </w:p>
    <w:p w14:paraId="41659A3A" w14:textId="4CA506FD" w:rsidR="00B678F8" w:rsidRPr="004C6788" w:rsidRDefault="00E14320" w:rsidP="00905BF3">
      <w:pPr>
        <w:pStyle w:val="CoverDocumentTitle"/>
        <w:rPr>
          <w:i/>
          <w:iCs/>
        </w:rPr>
      </w:pPr>
      <w:r w:rsidRPr="004C6788">
        <w:rPr>
          <w:b/>
          <w:bCs/>
          <w:i/>
          <w:iCs/>
        </w:rPr>
        <w:t>Competitive Flexible Procedure</w:t>
      </w:r>
      <w:r w:rsidR="00B678F8" w:rsidRPr="004C6788">
        <w:rPr>
          <w:i/>
          <w:iCs/>
        </w:rPr>
        <w:t xml:space="preserve"> </w:t>
      </w:r>
    </w:p>
    <w:p w14:paraId="71DA6920" w14:textId="59750601" w:rsidR="00B678F8" w:rsidRDefault="00B678F8" w:rsidP="004C6788">
      <w:pPr>
        <w:tabs>
          <w:tab w:val="left" w:pos="8489"/>
        </w:tabs>
        <w:rPr>
          <w:b/>
          <w:bCs/>
          <w:i/>
          <w:iCs/>
        </w:rPr>
      </w:pPr>
      <w:r>
        <w:rPr>
          <w:b/>
          <w:bCs/>
          <w:i/>
          <w:iCs/>
        </w:rPr>
        <w:t xml:space="preserve"> </w:t>
      </w:r>
      <w:r w:rsidR="000969AF">
        <w:rPr>
          <w:b/>
          <w:bCs/>
          <w:i/>
          <w:iCs/>
        </w:rPr>
        <w:tab/>
      </w:r>
    </w:p>
    <w:p w14:paraId="600F8CE8" w14:textId="77777777" w:rsidR="008D27E7" w:rsidRDefault="008D27E7" w:rsidP="00905BF3"/>
    <w:p w14:paraId="148591FB" w14:textId="58242A51" w:rsidR="00BB0604" w:rsidRDefault="008D27E7" w:rsidP="008421BA">
      <w:pPr>
        <w:sectPr w:rsidR="00BB0604" w:rsidSect="00613B3A">
          <w:headerReference w:type="even" r:id="rId13"/>
          <w:headerReference w:type="default" r:id="rId14"/>
          <w:footerReference w:type="even" r:id="rId15"/>
          <w:footerReference w:type="default" r:id="rId16"/>
          <w:headerReference w:type="first" r:id="rId17"/>
          <w:footerReference w:type="first" r:id="rId18"/>
          <w:pgSz w:w="11906" w:h="16838" w:code="9"/>
          <w:pgMar w:top="1701" w:right="1304" w:bottom="1134" w:left="1304" w:header="567" w:footer="567" w:gutter="0"/>
          <w:pgNumType w:start="1"/>
          <w:cols w:space="708"/>
          <w:titlePg/>
          <w:docGrid w:linePitch="360"/>
        </w:sectPr>
      </w:pPr>
      <w:r w:rsidRPr="00AB7C58">
        <w:rPr>
          <w:b/>
        </w:rPr>
        <w:t xml:space="preserve">This draft ITT has been made available by </w:t>
      </w:r>
      <w:r w:rsidR="004908F2" w:rsidRPr="00AB7C58">
        <w:rPr>
          <w:b/>
        </w:rPr>
        <w:t>XC</w:t>
      </w:r>
      <w:r w:rsidRPr="00AB7C58">
        <w:rPr>
          <w:b/>
        </w:rPr>
        <w:t xml:space="preserve"> as part of the procurement documents at this Conditions of Participation stage of the Project for the purposes of </w:t>
      </w:r>
      <w:r w:rsidR="00593BC4" w:rsidRPr="00AB7C58">
        <w:rPr>
          <w:b/>
        </w:rPr>
        <w:t xml:space="preserve">ensuring Bidders are able to understand </w:t>
      </w:r>
      <w:r w:rsidR="004908F2" w:rsidRPr="00AB7C58">
        <w:rPr>
          <w:b/>
        </w:rPr>
        <w:t>XC</w:t>
      </w:r>
      <w:r w:rsidR="00593BC4" w:rsidRPr="00AB7C58">
        <w:rPr>
          <w:b/>
        </w:rPr>
        <w:t>'s intended procurement process and evaluation approach</w:t>
      </w:r>
      <w:r w:rsidRPr="00AB7C58">
        <w:rPr>
          <w:b/>
        </w:rPr>
        <w:t xml:space="preserve">. Whilst substantive amendments are not expected to be made, </w:t>
      </w:r>
      <w:r w:rsidR="004908F2" w:rsidRPr="00AB7C58">
        <w:rPr>
          <w:b/>
        </w:rPr>
        <w:t>XC</w:t>
      </w:r>
      <w:r w:rsidR="00593BC4" w:rsidRPr="00AB7C58">
        <w:rPr>
          <w:b/>
        </w:rPr>
        <w:t xml:space="preserve"> has expressly reserved the right to refine the award criteria contained within this draft ITT and this draft </w:t>
      </w:r>
      <w:r w:rsidRPr="00AB7C58">
        <w:rPr>
          <w:b/>
        </w:rPr>
        <w:t>ITT is provided for information only at this stage</w:t>
      </w:r>
      <w:r w:rsidR="00593BC4" w:rsidRPr="00AB7C58">
        <w:rPr>
          <w:b/>
        </w:rPr>
        <w:t xml:space="preserve">. </w:t>
      </w:r>
      <w:r w:rsidR="004908F2" w:rsidRPr="00AB7C58">
        <w:rPr>
          <w:b/>
        </w:rPr>
        <w:t>XC</w:t>
      </w:r>
      <w:r w:rsidRPr="00AB7C58">
        <w:rPr>
          <w:b/>
        </w:rPr>
        <w:t xml:space="preserve"> will </w:t>
      </w:r>
      <w:r w:rsidR="0065309F" w:rsidRPr="00AB7C58">
        <w:rPr>
          <w:b/>
        </w:rPr>
        <w:t>issue an updated final version</w:t>
      </w:r>
      <w:r w:rsidR="00593BC4" w:rsidRPr="00AB7C58">
        <w:rPr>
          <w:b/>
        </w:rPr>
        <w:t>(s)</w:t>
      </w:r>
      <w:r w:rsidR="0065309F" w:rsidRPr="00AB7C58">
        <w:rPr>
          <w:b/>
        </w:rPr>
        <w:t xml:space="preserve"> of the ITT to the Bidders shortlisted to take part in the next stage of this procurement in due course</w:t>
      </w:r>
      <w:r w:rsidRPr="00AB7C58">
        <w:rPr>
          <w:b/>
        </w:rPr>
        <w:t>. Bidders are not required to provide any response to the draft IT</w:t>
      </w:r>
      <w:r w:rsidR="0065309F" w:rsidRPr="00AB7C58">
        <w:rPr>
          <w:b/>
        </w:rPr>
        <w:t xml:space="preserve">T </w:t>
      </w:r>
      <w:r w:rsidRPr="00AB7C58">
        <w:rPr>
          <w:b/>
        </w:rPr>
        <w:t xml:space="preserve">at this stage. In accordance with </w:t>
      </w:r>
      <w:r w:rsidR="002E6072" w:rsidRPr="00AB7C58">
        <w:rPr>
          <w:b/>
        </w:rPr>
        <w:t>Schedule 1</w:t>
      </w:r>
      <w:r w:rsidRPr="00AB7C58">
        <w:rPr>
          <w:b/>
        </w:rPr>
        <w:t xml:space="preserve"> of the </w:t>
      </w:r>
      <w:r w:rsidR="00593BC4" w:rsidRPr="00AB7C58">
        <w:rPr>
          <w:b/>
        </w:rPr>
        <w:t>Invitation to Participate</w:t>
      </w:r>
      <w:r w:rsidRPr="00AB7C58">
        <w:rPr>
          <w:b/>
        </w:rPr>
        <w:t>, Bidders are reminded that this IT</w:t>
      </w:r>
      <w:r w:rsidR="008C00DD" w:rsidRPr="00AB7C58">
        <w:rPr>
          <w:b/>
        </w:rPr>
        <w:t>T</w:t>
      </w:r>
      <w:r w:rsidRPr="00AB7C58">
        <w:rPr>
          <w:b/>
        </w:rPr>
        <w:t xml:space="preserve"> should be treated as confidential</w:t>
      </w:r>
    </w:p>
    <w:p w14:paraId="6C44C249" w14:textId="77777777" w:rsidR="00B678F8" w:rsidRDefault="00BB0604" w:rsidP="00065B63">
      <w:pPr>
        <w:pStyle w:val="TOCHeading"/>
      </w:pPr>
      <w:r>
        <w:lastRenderedPageBreak/>
        <w:t>CONTENTS</w:t>
      </w:r>
      <w:r w:rsidR="00B678F8">
        <w:t xml:space="preserve"> </w:t>
      </w:r>
    </w:p>
    <w:p w14:paraId="008F10F7" w14:textId="77777777" w:rsidR="00B678F8" w:rsidRDefault="00BB0604" w:rsidP="00BB0604">
      <w:pPr>
        <w:pStyle w:val="TOCSubHeading"/>
      </w:pPr>
      <w:r>
        <w:t>Clause</w:t>
      </w:r>
      <w:r>
        <w:tab/>
        <w:t>Page</w:t>
      </w:r>
      <w:r w:rsidR="00B678F8">
        <w:t xml:space="preserve"> </w:t>
      </w:r>
    </w:p>
    <w:p w14:paraId="5A0CFECD" w14:textId="54D76FF6" w:rsidR="0020215D" w:rsidRDefault="00BB0604">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r>
        <w:rPr>
          <w:rFonts w:ascii="Arial Bold" w:hAnsi="Arial Bold"/>
          <w:b/>
        </w:rPr>
        <w:fldChar w:fldCharType="begin"/>
      </w:r>
      <w:r w:rsidR="005C4455">
        <w:instrText>TOC \H \Z \T "Title,6,LEVEL 1 HEADING,1,SCHEDULE,1,SCHEDULETITLE,5,PART,4,PARTTITLE,5,APPENDIX,1,APPENDIXTITLE,5,PARTICULARSTOC,5"</w:instrText>
      </w:r>
      <w:r>
        <w:rPr>
          <w:rFonts w:ascii="Arial Bold" w:hAnsi="Arial Bold"/>
          <w:b/>
        </w:rPr>
        <w:fldChar w:fldCharType="separate"/>
      </w:r>
      <w:hyperlink w:anchor="_Toc210904149" w:history="1">
        <w:r w:rsidR="0020215D" w:rsidRPr="00906930">
          <w:rPr>
            <w:rStyle w:val="Hyperlink"/>
            <w:noProof/>
          </w:rPr>
          <w:t>1.</w:t>
        </w:r>
        <w:r w:rsidR="0020215D">
          <w:rPr>
            <w:rFonts w:asciiTheme="minorHAnsi" w:eastAsiaTheme="minorEastAsia" w:hAnsiTheme="minorHAnsi"/>
            <w:caps w:val="0"/>
            <w:noProof/>
            <w:kern w:val="2"/>
            <w:sz w:val="24"/>
            <w:szCs w:val="24"/>
            <w:lang w:eastAsia="en-GB"/>
            <w14:ligatures w14:val="standardContextual"/>
          </w:rPr>
          <w:tab/>
        </w:r>
        <w:r w:rsidR="0020215D" w:rsidRPr="00906930">
          <w:rPr>
            <w:rStyle w:val="Hyperlink"/>
            <w:noProof/>
          </w:rPr>
          <w:t>Introduction</w:t>
        </w:r>
        <w:r w:rsidR="0020215D">
          <w:rPr>
            <w:noProof/>
            <w:webHidden/>
          </w:rPr>
          <w:tab/>
        </w:r>
        <w:r w:rsidR="0020215D">
          <w:rPr>
            <w:noProof/>
            <w:webHidden/>
          </w:rPr>
          <w:fldChar w:fldCharType="begin"/>
        </w:r>
        <w:r w:rsidR="0020215D">
          <w:rPr>
            <w:noProof/>
            <w:webHidden/>
          </w:rPr>
          <w:instrText xml:space="preserve"> PAGEREF _Toc210904149 \h </w:instrText>
        </w:r>
        <w:r w:rsidR="0020215D">
          <w:rPr>
            <w:noProof/>
            <w:webHidden/>
          </w:rPr>
        </w:r>
        <w:r w:rsidR="0020215D">
          <w:rPr>
            <w:noProof/>
            <w:webHidden/>
          </w:rPr>
          <w:fldChar w:fldCharType="separate"/>
        </w:r>
        <w:r w:rsidR="00E14AF7">
          <w:rPr>
            <w:noProof/>
            <w:webHidden/>
          </w:rPr>
          <w:t>2</w:t>
        </w:r>
        <w:r w:rsidR="0020215D">
          <w:rPr>
            <w:noProof/>
            <w:webHidden/>
          </w:rPr>
          <w:fldChar w:fldCharType="end"/>
        </w:r>
      </w:hyperlink>
    </w:p>
    <w:p w14:paraId="3F97F349" w14:textId="0BA2931C"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0" w:history="1">
        <w:r w:rsidRPr="00906930">
          <w:rPr>
            <w:rStyle w:val="Hyperlink"/>
            <w:noProof/>
          </w:rPr>
          <w:t>2.</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Introduction to XC</w:t>
        </w:r>
        <w:r>
          <w:rPr>
            <w:noProof/>
            <w:webHidden/>
          </w:rPr>
          <w:tab/>
        </w:r>
        <w:r>
          <w:rPr>
            <w:noProof/>
            <w:webHidden/>
          </w:rPr>
          <w:fldChar w:fldCharType="begin"/>
        </w:r>
        <w:r>
          <w:rPr>
            <w:noProof/>
            <w:webHidden/>
          </w:rPr>
          <w:instrText xml:space="preserve"> PAGEREF _Toc210904150 \h </w:instrText>
        </w:r>
        <w:r>
          <w:rPr>
            <w:noProof/>
            <w:webHidden/>
          </w:rPr>
        </w:r>
        <w:r>
          <w:rPr>
            <w:noProof/>
            <w:webHidden/>
          </w:rPr>
          <w:fldChar w:fldCharType="separate"/>
        </w:r>
        <w:r w:rsidR="00E14AF7">
          <w:rPr>
            <w:noProof/>
            <w:webHidden/>
          </w:rPr>
          <w:t>3</w:t>
        </w:r>
        <w:r>
          <w:rPr>
            <w:noProof/>
            <w:webHidden/>
          </w:rPr>
          <w:fldChar w:fldCharType="end"/>
        </w:r>
      </w:hyperlink>
    </w:p>
    <w:p w14:paraId="435D182D" w14:textId="468D83D5"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1" w:history="1">
        <w:r w:rsidRPr="00906930">
          <w:rPr>
            <w:rStyle w:val="Hyperlink"/>
            <w:noProof/>
          </w:rPr>
          <w:t>3.</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The project</w:t>
        </w:r>
        <w:r>
          <w:rPr>
            <w:noProof/>
            <w:webHidden/>
          </w:rPr>
          <w:tab/>
        </w:r>
        <w:r>
          <w:rPr>
            <w:noProof/>
            <w:webHidden/>
          </w:rPr>
          <w:fldChar w:fldCharType="begin"/>
        </w:r>
        <w:r>
          <w:rPr>
            <w:noProof/>
            <w:webHidden/>
          </w:rPr>
          <w:instrText xml:space="preserve"> PAGEREF _Toc210904151 \h </w:instrText>
        </w:r>
        <w:r>
          <w:rPr>
            <w:noProof/>
            <w:webHidden/>
          </w:rPr>
        </w:r>
        <w:r>
          <w:rPr>
            <w:noProof/>
            <w:webHidden/>
          </w:rPr>
          <w:fldChar w:fldCharType="separate"/>
        </w:r>
        <w:r w:rsidR="00E14AF7">
          <w:rPr>
            <w:noProof/>
            <w:webHidden/>
          </w:rPr>
          <w:t>3</w:t>
        </w:r>
        <w:r>
          <w:rPr>
            <w:noProof/>
            <w:webHidden/>
          </w:rPr>
          <w:fldChar w:fldCharType="end"/>
        </w:r>
      </w:hyperlink>
    </w:p>
    <w:p w14:paraId="65755C53" w14:textId="3C3E5872"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2" w:history="1">
        <w:r w:rsidRPr="00906930">
          <w:rPr>
            <w:rStyle w:val="Hyperlink"/>
            <w:noProof/>
          </w:rPr>
          <w:t>4.</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Procurement Process</w:t>
        </w:r>
        <w:r>
          <w:rPr>
            <w:noProof/>
            <w:webHidden/>
          </w:rPr>
          <w:tab/>
        </w:r>
        <w:r>
          <w:rPr>
            <w:noProof/>
            <w:webHidden/>
          </w:rPr>
          <w:fldChar w:fldCharType="begin"/>
        </w:r>
        <w:r>
          <w:rPr>
            <w:noProof/>
            <w:webHidden/>
          </w:rPr>
          <w:instrText xml:space="preserve"> PAGEREF _Toc210904152 \h </w:instrText>
        </w:r>
        <w:r>
          <w:rPr>
            <w:noProof/>
            <w:webHidden/>
          </w:rPr>
        </w:r>
        <w:r>
          <w:rPr>
            <w:noProof/>
            <w:webHidden/>
          </w:rPr>
          <w:fldChar w:fldCharType="separate"/>
        </w:r>
        <w:r w:rsidR="00E14AF7">
          <w:rPr>
            <w:noProof/>
            <w:webHidden/>
          </w:rPr>
          <w:t>5</w:t>
        </w:r>
        <w:r>
          <w:rPr>
            <w:noProof/>
            <w:webHidden/>
          </w:rPr>
          <w:fldChar w:fldCharType="end"/>
        </w:r>
      </w:hyperlink>
    </w:p>
    <w:p w14:paraId="6263BE28" w14:textId="6294F7B2"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3" w:history="1">
        <w:r w:rsidRPr="00906930">
          <w:rPr>
            <w:rStyle w:val="Hyperlink"/>
            <w:noProof/>
          </w:rPr>
          <w:t>5.</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Procurement Timetable</w:t>
        </w:r>
        <w:r>
          <w:rPr>
            <w:noProof/>
            <w:webHidden/>
          </w:rPr>
          <w:tab/>
        </w:r>
        <w:r>
          <w:rPr>
            <w:noProof/>
            <w:webHidden/>
          </w:rPr>
          <w:fldChar w:fldCharType="begin"/>
        </w:r>
        <w:r>
          <w:rPr>
            <w:noProof/>
            <w:webHidden/>
          </w:rPr>
          <w:instrText xml:space="preserve"> PAGEREF _Toc210904153 \h </w:instrText>
        </w:r>
        <w:r>
          <w:rPr>
            <w:noProof/>
            <w:webHidden/>
          </w:rPr>
        </w:r>
        <w:r>
          <w:rPr>
            <w:noProof/>
            <w:webHidden/>
          </w:rPr>
          <w:fldChar w:fldCharType="separate"/>
        </w:r>
        <w:r w:rsidR="00E14AF7">
          <w:rPr>
            <w:noProof/>
            <w:webHidden/>
          </w:rPr>
          <w:t>7</w:t>
        </w:r>
        <w:r>
          <w:rPr>
            <w:noProof/>
            <w:webHidden/>
          </w:rPr>
          <w:fldChar w:fldCharType="end"/>
        </w:r>
      </w:hyperlink>
    </w:p>
    <w:p w14:paraId="2782F4DA" w14:textId="0584CBEE"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4" w:history="1">
        <w:r w:rsidRPr="00906930">
          <w:rPr>
            <w:rStyle w:val="Hyperlink"/>
            <w:noProof/>
          </w:rPr>
          <w:t>6.</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Submission instructions</w:t>
        </w:r>
        <w:r>
          <w:rPr>
            <w:noProof/>
            <w:webHidden/>
          </w:rPr>
          <w:tab/>
        </w:r>
        <w:r>
          <w:rPr>
            <w:noProof/>
            <w:webHidden/>
          </w:rPr>
          <w:fldChar w:fldCharType="begin"/>
        </w:r>
        <w:r>
          <w:rPr>
            <w:noProof/>
            <w:webHidden/>
          </w:rPr>
          <w:instrText xml:space="preserve"> PAGEREF _Toc210904154 \h </w:instrText>
        </w:r>
        <w:r>
          <w:rPr>
            <w:noProof/>
            <w:webHidden/>
          </w:rPr>
        </w:r>
        <w:r>
          <w:rPr>
            <w:noProof/>
            <w:webHidden/>
          </w:rPr>
          <w:fldChar w:fldCharType="separate"/>
        </w:r>
        <w:r w:rsidR="00E14AF7">
          <w:rPr>
            <w:noProof/>
            <w:webHidden/>
          </w:rPr>
          <w:t>8</w:t>
        </w:r>
        <w:r>
          <w:rPr>
            <w:noProof/>
            <w:webHidden/>
          </w:rPr>
          <w:fldChar w:fldCharType="end"/>
        </w:r>
      </w:hyperlink>
    </w:p>
    <w:p w14:paraId="65F80D62" w14:textId="7C88024E"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5" w:history="1">
        <w:r w:rsidRPr="00906930">
          <w:rPr>
            <w:rStyle w:val="Hyperlink"/>
            <w:noProof/>
          </w:rPr>
          <w:t>7.</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Evaluation of final tenders</w:t>
        </w:r>
        <w:r>
          <w:rPr>
            <w:noProof/>
            <w:webHidden/>
          </w:rPr>
          <w:tab/>
        </w:r>
        <w:r>
          <w:rPr>
            <w:noProof/>
            <w:webHidden/>
          </w:rPr>
          <w:fldChar w:fldCharType="begin"/>
        </w:r>
        <w:r>
          <w:rPr>
            <w:noProof/>
            <w:webHidden/>
          </w:rPr>
          <w:instrText xml:space="preserve"> PAGEREF _Toc210904155 \h </w:instrText>
        </w:r>
        <w:r>
          <w:rPr>
            <w:noProof/>
            <w:webHidden/>
          </w:rPr>
        </w:r>
        <w:r>
          <w:rPr>
            <w:noProof/>
            <w:webHidden/>
          </w:rPr>
          <w:fldChar w:fldCharType="separate"/>
        </w:r>
        <w:r w:rsidR="00E14AF7">
          <w:rPr>
            <w:noProof/>
            <w:webHidden/>
          </w:rPr>
          <w:t>11</w:t>
        </w:r>
        <w:r>
          <w:rPr>
            <w:noProof/>
            <w:webHidden/>
          </w:rPr>
          <w:fldChar w:fldCharType="end"/>
        </w:r>
      </w:hyperlink>
    </w:p>
    <w:p w14:paraId="78265FA9" w14:textId="4C68B746"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6" w:history="1">
        <w:r w:rsidRPr="00906930">
          <w:rPr>
            <w:rStyle w:val="Hyperlink"/>
            <w:noProof/>
          </w:rPr>
          <w:t>8.</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Technical workstream</w:t>
        </w:r>
        <w:r>
          <w:rPr>
            <w:noProof/>
            <w:webHidden/>
          </w:rPr>
          <w:tab/>
        </w:r>
        <w:r>
          <w:rPr>
            <w:noProof/>
            <w:webHidden/>
          </w:rPr>
          <w:fldChar w:fldCharType="begin"/>
        </w:r>
        <w:r>
          <w:rPr>
            <w:noProof/>
            <w:webHidden/>
          </w:rPr>
          <w:instrText xml:space="preserve"> PAGEREF _Toc210904156 \h </w:instrText>
        </w:r>
        <w:r>
          <w:rPr>
            <w:noProof/>
            <w:webHidden/>
          </w:rPr>
        </w:r>
        <w:r>
          <w:rPr>
            <w:noProof/>
            <w:webHidden/>
          </w:rPr>
          <w:fldChar w:fldCharType="separate"/>
        </w:r>
        <w:r w:rsidR="00E14AF7">
          <w:rPr>
            <w:noProof/>
            <w:webHidden/>
          </w:rPr>
          <w:t>14</w:t>
        </w:r>
        <w:r>
          <w:rPr>
            <w:noProof/>
            <w:webHidden/>
          </w:rPr>
          <w:fldChar w:fldCharType="end"/>
        </w:r>
      </w:hyperlink>
    </w:p>
    <w:p w14:paraId="7330C848" w14:textId="41E23AD0"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7" w:history="1">
        <w:r w:rsidRPr="00906930">
          <w:rPr>
            <w:rStyle w:val="Hyperlink"/>
            <w:noProof/>
          </w:rPr>
          <w:t>9.</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Legal Workstream</w:t>
        </w:r>
        <w:r>
          <w:rPr>
            <w:noProof/>
            <w:webHidden/>
          </w:rPr>
          <w:tab/>
        </w:r>
        <w:r>
          <w:rPr>
            <w:noProof/>
            <w:webHidden/>
          </w:rPr>
          <w:fldChar w:fldCharType="begin"/>
        </w:r>
        <w:r>
          <w:rPr>
            <w:noProof/>
            <w:webHidden/>
          </w:rPr>
          <w:instrText xml:space="preserve"> PAGEREF _Toc210904157 \h </w:instrText>
        </w:r>
        <w:r>
          <w:rPr>
            <w:noProof/>
            <w:webHidden/>
          </w:rPr>
        </w:r>
        <w:r>
          <w:rPr>
            <w:noProof/>
            <w:webHidden/>
          </w:rPr>
          <w:fldChar w:fldCharType="separate"/>
        </w:r>
        <w:r w:rsidR="00E14AF7">
          <w:rPr>
            <w:noProof/>
            <w:webHidden/>
          </w:rPr>
          <w:t>21</w:t>
        </w:r>
        <w:r>
          <w:rPr>
            <w:noProof/>
            <w:webHidden/>
          </w:rPr>
          <w:fldChar w:fldCharType="end"/>
        </w:r>
      </w:hyperlink>
    </w:p>
    <w:p w14:paraId="318075F5" w14:textId="08F33477"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8" w:history="1">
        <w:r w:rsidRPr="00906930">
          <w:rPr>
            <w:rStyle w:val="Hyperlink"/>
            <w:noProof/>
          </w:rPr>
          <w:t>10.</w:t>
        </w:r>
        <w:r>
          <w:rPr>
            <w:rFonts w:asciiTheme="minorHAnsi" w:eastAsiaTheme="minorEastAsia" w:hAnsiTheme="minorHAnsi"/>
            <w:caps w:val="0"/>
            <w:noProof/>
            <w:kern w:val="2"/>
            <w:sz w:val="24"/>
            <w:szCs w:val="24"/>
            <w:lang w:eastAsia="en-GB"/>
            <w14:ligatures w14:val="standardContextual"/>
          </w:rPr>
          <w:tab/>
        </w:r>
        <w:r w:rsidRPr="00906930">
          <w:rPr>
            <w:rStyle w:val="Hyperlink"/>
            <w:noProof/>
          </w:rPr>
          <w:t>Commercial Workstream</w:t>
        </w:r>
        <w:r>
          <w:rPr>
            <w:noProof/>
            <w:webHidden/>
          </w:rPr>
          <w:tab/>
        </w:r>
        <w:r>
          <w:rPr>
            <w:noProof/>
            <w:webHidden/>
          </w:rPr>
          <w:fldChar w:fldCharType="begin"/>
        </w:r>
        <w:r>
          <w:rPr>
            <w:noProof/>
            <w:webHidden/>
          </w:rPr>
          <w:instrText xml:space="preserve"> PAGEREF _Toc210904158 \h </w:instrText>
        </w:r>
        <w:r>
          <w:rPr>
            <w:noProof/>
            <w:webHidden/>
          </w:rPr>
        </w:r>
        <w:r>
          <w:rPr>
            <w:noProof/>
            <w:webHidden/>
          </w:rPr>
          <w:fldChar w:fldCharType="separate"/>
        </w:r>
        <w:r w:rsidR="00E14AF7">
          <w:rPr>
            <w:noProof/>
            <w:webHidden/>
          </w:rPr>
          <w:t>23</w:t>
        </w:r>
        <w:r>
          <w:rPr>
            <w:noProof/>
            <w:webHidden/>
          </w:rPr>
          <w:fldChar w:fldCharType="end"/>
        </w:r>
      </w:hyperlink>
    </w:p>
    <w:p w14:paraId="2839FEF6" w14:textId="5BC4A493"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59" w:history="1">
        <w:r w:rsidRPr="00906930">
          <w:rPr>
            <w:rStyle w:val="Hyperlink"/>
            <w:noProof/>
          </w:rPr>
          <w:t>Schedule 1 Procurement Terms and Conditions</w:t>
        </w:r>
        <w:r>
          <w:rPr>
            <w:noProof/>
            <w:webHidden/>
          </w:rPr>
          <w:tab/>
        </w:r>
        <w:r>
          <w:rPr>
            <w:noProof/>
            <w:webHidden/>
          </w:rPr>
          <w:fldChar w:fldCharType="begin"/>
        </w:r>
        <w:r>
          <w:rPr>
            <w:noProof/>
            <w:webHidden/>
          </w:rPr>
          <w:instrText xml:space="preserve"> PAGEREF _Toc210904159 \h </w:instrText>
        </w:r>
        <w:r>
          <w:rPr>
            <w:noProof/>
            <w:webHidden/>
          </w:rPr>
        </w:r>
        <w:r>
          <w:rPr>
            <w:noProof/>
            <w:webHidden/>
          </w:rPr>
          <w:fldChar w:fldCharType="separate"/>
        </w:r>
        <w:r w:rsidR="00E14AF7">
          <w:rPr>
            <w:noProof/>
            <w:webHidden/>
          </w:rPr>
          <w:t>24</w:t>
        </w:r>
        <w:r>
          <w:rPr>
            <w:noProof/>
            <w:webHidden/>
          </w:rPr>
          <w:fldChar w:fldCharType="end"/>
        </w:r>
      </w:hyperlink>
    </w:p>
    <w:p w14:paraId="53F6FDBB" w14:textId="3BE28EB6"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0" w:history="1">
        <w:r w:rsidRPr="00906930">
          <w:rPr>
            <w:rStyle w:val="Hyperlink"/>
            <w:noProof/>
          </w:rPr>
          <w:t>Schedule 2 - Specification</w:t>
        </w:r>
        <w:r>
          <w:rPr>
            <w:noProof/>
            <w:webHidden/>
          </w:rPr>
          <w:tab/>
        </w:r>
        <w:r>
          <w:rPr>
            <w:noProof/>
            <w:webHidden/>
          </w:rPr>
          <w:fldChar w:fldCharType="begin"/>
        </w:r>
        <w:r>
          <w:rPr>
            <w:noProof/>
            <w:webHidden/>
          </w:rPr>
          <w:instrText xml:space="preserve"> PAGEREF _Toc210904160 \h </w:instrText>
        </w:r>
        <w:r>
          <w:rPr>
            <w:noProof/>
            <w:webHidden/>
          </w:rPr>
        </w:r>
        <w:r>
          <w:rPr>
            <w:noProof/>
            <w:webHidden/>
          </w:rPr>
          <w:fldChar w:fldCharType="separate"/>
        </w:r>
        <w:r w:rsidR="00E14AF7">
          <w:rPr>
            <w:noProof/>
            <w:webHidden/>
          </w:rPr>
          <w:t>25</w:t>
        </w:r>
        <w:r>
          <w:rPr>
            <w:noProof/>
            <w:webHidden/>
          </w:rPr>
          <w:fldChar w:fldCharType="end"/>
        </w:r>
      </w:hyperlink>
    </w:p>
    <w:p w14:paraId="4570CB05" w14:textId="26D70C86" w:rsidR="0020215D" w:rsidRDefault="0020215D">
      <w:pPr>
        <w:pStyle w:val="TOC6"/>
        <w:tabs>
          <w:tab w:val="right" w:leader="dot" w:pos="9288"/>
        </w:tabs>
        <w:rPr>
          <w:rFonts w:asciiTheme="minorHAnsi" w:eastAsiaTheme="minorEastAsia" w:hAnsiTheme="minorHAnsi"/>
          <w:b w:val="0"/>
          <w:caps w:val="0"/>
          <w:noProof/>
          <w:kern w:val="2"/>
          <w:sz w:val="24"/>
          <w:szCs w:val="24"/>
          <w:lang w:eastAsia="en-GB"/>
          <w14:ligatures w14:val="standardContextual"/>
        </w:rPr>
      </w:pPr>
      <w:hyperlink w:anchor="_Toc210904161" w:history="1">
        <w:r w:rsidRPr="00906930">
          <w:rPr>
            <w:rStyle w:val="Hyperlink"/>
            <w:noProof/>
          </w:rPr>
          <w:t>Inspection requirements</w:t>
        </w:r>
        <w:r>
          <w:rPr>
            <w:noProof/>
            <w:webHidden/>
          </w:rPr>
          <w:tab/>
        </w:r>
        <w:r>
          <w:rPr>
            <w:noProof/>
            <w:webHidden/>
          </w:rPr>
          <w:fldChar w:fldCharType="begin"/>
        </w:r>
        <w:r>
          <w:rPr>
            <w:noProof/>
            <w:webHidden/>
          </w:rPr>
          <w:instrText xml:space="preserve"> PAGEREF _Toc210904161 \h </w:instrText>
        </w:r>
        <w:r>
          <w:rPr>
            <w:noProof/>
            <w:webHidden/>
          </w:rPr>
        </w:r>
        <w:r>
          <w:rPr>
            <w:noProof/>
            <w:webHidden/>
          </w:rPr>
          <w:fldChar w:fldCharType="separate"/>
        </w:r>
        <w:r w:rsidR="00E14AF7">
          <w:rPr>
            <w:noProof/>
            <w:webHidden/>
          </w:rPr>
          <w:t>25</w:t>
        </w:r>
        <w:r>
          <w:rPr>
            <w:noProof/>
            <w:webHidden/>
          </w:rPr>
          <w:fldChar w:fldCharType="end"/>
        </w:r>
      </w:hyperlink>
    </w:p>
    <w:p w14:paraId="132961BA" w14:textId="0C654CEE"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2" w:history="1">
        <w:r w:rsidRPr="00906930">
          <w:rPr>
            <w:rStyle w:val="Hyperlink"/>
            <w:noProof/>
          </w:rPr>
          <w:t>Schedule 3 – not used</w:t>
        </w:r>
        <w:r>
          <w:rPr>
            <w:noProof/>
            <w:webHidden/>
          </w:rPr>
          <w:tab/>
        </w:r>
        <w:r>
          <w:rPr>
            <w:noProof/>
            <w:webHidden/>
          </w:rPr>
          <w:fldChar w:fldCharType="begin"/>
        </w:r>
        <w:r>
          <w:rPr>
            <w:noProof/>
            <w:webHidden/>
          </w:rPr>
          <w:instrText xml:space="preserve"> PAGEREF _Toc210904162 \h </w:instrText>
        </w:r>
        <w:r>
          <w:rPr>
            <w:noProof/>
            <w:webHidden/>
          </w:rPr>
        </w:r>
        <w:r>
          <w:rPr>
            <w:noProof/>
            <w:webHidden/>
          </w:rPr>
          <w:fldChar w:fldCharType="separate"/>
        </w:r>
        <w:r w:rsidR="00E14AF7">
          <w:rPr>
            <w:noProof/>
            <w:webHidden/>
          </w:rPr>
          <w:t>33</w:t>
        </w:r>
        <w:r>
          <w:rPr>
            <w:noProof/>
            <w:webHidden/>
          </w:rPr>
          <w:fldChar w:fldCharType="end"/>
        </w:r>
      </w:hyperlink>
    </w:p>
    <w:p w14:paraId="3596C70E" w14:textId="603594E1"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3" w:history="1">
        <w:r w:rsidRPr="00906930">
          <w:rPr>
            <w:rStyle w:val="Hyperlink"/>
            <w:noProof/>
          </w:rPr>
          <w:t>Schedule 4 – Draft Contract</w:t>
        </w:r>
        <w:r>
          <w:rPr>
            <w:noProof/>
            <w:webHidden/>
          </w:rPr>
          <w:tab/>
        </w:r>
        <w:r>
          <w:rPr>
            <w:noProof/>
            <w:webHidden/>
          </w:rPr>
          <w:fldChar w:fldCharType="begin"/>
        </w:r>
        <w:r>
          <w:rPr>
            <w:noProof/>
            <w:webHidden/>
          </w:rPr>
          <w:instrText xml:space="preserve"> PAGEREF _Toc210904163 \h </w:instrText>
        </w:r>
        <w:r>
          <w:rPr>
            <w:noProof/>
            <w:webHidden/>
          </w:rPr>
        </w:r>
        <w:r>
          <w:rPr>
            <w:noProof/>
            <w:webHidden/>
          </w:rPr>
          <w:fldChar w:fldCharType="separate"/>
        </w:r>
        <w:r w:rsidR="00E14AF7">
          <w:rPr>
            <w:noProof/>
            <w:webHidden/>
          </w:rPr>
          <w:t>34</w:t>
        </w:r>
        <w:r>
          <w:rPr>
            <w:noProof/>
            <w:webHidden/>
          </w:rPr>
          <w:fldChar w:fldCharType="end"/>
        </w:r>
      </w:hyperlink>
    </w:p>
    <w:p w14:paraId="745F3D8C" w14:textId="6989D931"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4" w:history="1">
        <w:r w:rsidRPr="00906930">
          <w:rPr>
            <w:rStyle w:val="Hyperlink"/>
            <w:noProof/>
          </w:rPr>
          <w:t>Schedule 5 – Pricing Schedule</w:t>
        </w:r>
        <w:r>
          <w:rPr>
            <w:noProof/>
            <w:webHidden/>
          </w:rPr>
          <w:tab/>
        </w:r>
        <w:r>
          <w:rPr>
            <w:noProof/>
            <w:webHidden/>
          </w:rPr>
          <w:fldChar w:fldCharType="begin"/>
        </w:r>
        <w:r>
          <w:rPr>
            <w:noProof/>
            <w:webHidden/>
          </w:rPr>
          <w:instrText xml:space="preserve"> PAGEREF _Toc210904164 \h </w:instrText>
        </w:r>
        <w:r>
          <w:rPr>
            <w:noProof/>
            <w:webHidden/>
          </w:rPr>
        </w:r>
        <w:r>
          <w:rPr>
            <w:noProof/>
            <w:webHidden/>
          </w:rPr>
          <w:fldChar w:fldCharType="separate"/>
        </w:r>
        <w:r w:rsidR="00E14AF7">
          <w:rPr>
            <w:noProof/>
            <w:webHidden/>
          </w:rPr>
          <w:t>35</w:t>
        </w:r>
        <w:r>
          <w:rPr>
            <w:noProof/>
            <w:webHidden/>
          </w:rPr>
          <w:fldChar w:fldCharType="end"/>
        </w:r>
      </w:hyperlink>
    </w:p>
    <w:p w14:paraId="04C91F6C" w14:textId="7FC929D8"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5" w:history="1">
        <w:r w:rsidRPr="00906930">
          <w:rPr>
            <w:rStyle w:val="Hyperlink"/>
            <w:noProof/>
          </w:rPr>
          <w:t>Schedule 6 – Technical Response Document</w:t>
        </w:r>
        <w:r>
          <w:rPr>
            <w:noProof/>
            <w:webHidden/>
          </w:rPr>
          <w:tab/>
        </w:r>
        <w:r>
          <w:rPr>
            <w:noProof/>
            <w:webHidden/>
          </w:rPr>
          <w:fldChar w:fldCharType="begin"/>
        </w:r>
        <w:r>
          <w:rPr>
            <w:noProof/>
            <w:webHidden/>
          </w:rPr>
          <w:instrText xml:space="preserve"> PAGEREF _Toc210904165 \h </w:instrText>
        </w:r>
        <w:r>
          <w:rPr>
            <w:noProof/>
            <w:webHidden/>
          </w:rPr>
        </w:r>
        <w:r>
          <w:rPr>
            <w:noProof/>
            <w:webHidden/>
          </w:rPr>
          <w:fldChar w:fldCharType="separate"/>
        </w:r>
        <w:r w:rsidR="00E14AF7">
          <w:rPr>
            <w:noProof/>
            <w:webHidden/>
          </w:rPr>
          <w:t>36</w:t>
        </w:r>
        <w:r>
          <w:rPr>
            <w:noProof/>
            <w:webHidden/>
          </w:rPr>
          <w:fldChar w:fldCharType="end"/>
        </w:r>
      </w:hyperlink>
    </w:p>
    <w:p w14:paraId="32C71394" w14:textId="27447E5E"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6" w:history="1">
        <w:r w:rsidRPr="00906930">
          <w:rPr>
            <w:rStyle w:val="Hyperlink"/>
            <w:noProof/>
          </w:rPr>
          <w:t>Schedule 7 – NOT USED</w:t>
        </w:r>
        <w:r>
          <w:rPr>
            <w:noProof/>
            <w:webHidden/>
          </w:rPr>
          <w:tab/>
        </w:r>
        <w:r>
          <w:rPr>
            <w:noProof/>
            <w:webHidden/>
          </w:rPr>
          <w:fldChar w:fldCharType="begin"/>
        </w:r>
        <w:r>
          <w:rPr>
            <w:noProof/>
            <w:webHidden/>
          </w:rPr>
          <w:instrText xml:space="preserve"> PAGEREF _Toc210904166 \h </w:instrText>
        </w:r>
        <w:r>
          <w:rPr>
            <w:noProof/>
            <w:webHidden/>
          </w:rPr>
        </w:r>
        <w:r>
          <w:rPr>
            <w:noProof/>
            <w:webHidden/>
          </w:rPr>
          <w:fldChar w:fldCharType="separate"/>
        </w:r>
        <w:r w:rsidR="00E14AF7">
          <w:rPr>
            <w:noProof/>
            <w:webHidden/>
          </w:rPr>
          <w:t>37</w:t>
        </w:r>
        <w:r>
          <w:rPr>
            <w:noProof/>
            <w:webHidden/>
          </w:rPr>
          <w:fldChar w:fldCharType="end"/>
        </w:r>
      </w:hyperlink>
    </w:p>
    <w:p w14:paraId="1A46E817" w14:textId="571DCC4D"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7" w:history="1">
        <w:r w:rsidRPr="00906930">
          <w:rPr>
            <w:rStyle w:val="Hyperlink"/>
            <w:noProof/>
          </w:rPr>
          <w:t>Schedule 8 – Legal Commentary Table</w:t>
        </w:r>
        <w:r>
          <w:rPr>
            <w:noProof/>
            <w:webHidden/>
          </w:rPr>
          <w:tab/>
        </w:r>
        <w:r>
          <w:rPr>
            <w:noProof/>
            <w:webHidden/>
          </w:rPr>
          <w:fldChar w:fldCharType="begin"/>
        </w:r>
        <w:r>
          <w:rPr>
            <w:noProof/>
            <w:webHidden/>
          </w:rPr>
          <w:instrText xml:space="preserve"> PAGEREF _Toc210904167 \h </w:instrText>
        </w:r>
        <w:r>
          <w:rPr>
            <w:noProof/>
            <w:webHidden/>
          </w:rPr>
        </w:r>
        <w:r>
          <w:rPr>
            <w:noProof/>
            <w:webHidden/>
          </w:rPr>
          <w:fldChar w:fldCharType="separate"/>
        </w:r>
        <w:r w:rsidR="00E14AF7">
          <w:rPr>
            <w:noProof/>
            <w:webHidden/>
          </w:rPr>
          <w:t>38</w:t>
        </w:r>
        <w:r>
          <w:rPr>
            <w:noProof/>
            <w:webHidden/>
          </w:rPr>
          <w:fldChar w:fldCharType="end"/>
        </w:r>
      </w:hyperlink>
    </w:p>
    <w:p w14:paraId="2D426D3C" w14:textId="2F55D6B9"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8" w:history="1">
        <w:r w:rsidRPr="00906930">
          <w:rPr>
            <w:rStyle w:val="Hyperlink"/>
            <w:noProof/>
          </w:rPr>
          <w:t>Schedule 9 – NOT USED</w:t>
        </w:r>
        <w:r>
          <w:rPr>
            <w:noProof/>
            <w:webHidden/>
          </w:rPr>
          <w:tab/>
        </w:r>
        <w:r>
          <w:rPr>
            <w:noProof/>
            <w:webHidden/>
          </w:rPr>
          <w:fldChar w:fldCharType="begin"/>
        </w:r>
        <w:r>
          <w:rPr>
            <w:noProof/>
            <w:webHidden/>
          </w:rPr>
          <w:instrText xml:space="preserve"> PAGEREF _Toc210904168 \h </w:instrText>
        </w:r>
        <w:r>
          <w:rPr>
            <w:noProof/>
            <w:webHidden/>
          </w:rPr>
        </w:r>
        <w:r>
          <w:rPr>
            <w:noProof/>
            <w:webHidden/>
          </w:rPr>
          <w:fldChar w:fldCharType="separate"/>
        </w:r>
        <w:r w:rsidR="00E14AF7">
          <w:rPr>
            <w:noProof/>
            <w:webHidden/>
          </w:rPr>
          <w:t>39</w:t>
        </w:r>
        <w:r>
          <w:rPr>
            <w:noProof/>
            <w:webHidden/>
          </w:rPr>
          <w:fldChar w:fldCharType="end"/>
        </w:r>
      </w:hyperlink>
    </w:p>
    <w:p w14:paraId="68655715" w14:textId="2F29CBC1"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69" w:history="1">
        <w:r w:rsidRPr="00906930">
          <w:rPr>
            <w:rStyle w:val="Hyperlink"/>
            <w:noProof/>
          </w:rPr>
          <w:t>Schedule 10 – not used</w:t>
        </w:r>
        <w:r>
          <w:rPr>
            <w:noProof/>
            <w:webHidden/>
          </w:rPr>
          <w:tab/>
        </w:r>
        <w:r>
          <w:rPr>
            <w:noProof/>
            <w:webHidden/>
          </w:rPr>
          <w:fldChar w:fldCharType="begin"/>
        </w:r>
        <w:r>
          <w:rPr>
            <w:noProof/>
            <w:webHidden/>
          </w:rPr>
          <w:instrText xml:space="preserve"> PAGEREF _Toc210904169 \h </w:instrText>
        </w:r>
        <w:r>
          <w:rPr>
            <w:noProof/>
            <w:webHidden/>
          </w:rPr>
        </w:r>
        <w:r>
          <w:rPr>
            <w:noProof/>
            <w:webHidden/>
          </w:rPr>
          <w:fldChar w:fldCharType="separate"/>
        </w:r>
        <w:r w:rsidR="00E14AF7">
          <w:rPr>
            <w:noProof/>
            <w:webHidden/>
          </w:rPr>
          <w:t>40</w:t>
        </w:r>
        <w:r>
          <w:rPr>
            <w:noProof/>
            <w:webHidden/>
          </w:rPr>
          <w:fldChar w:fldCharType="end"/>
        </w:r>
      </w:hyperlink>
    </w:p>
    <w:p w14:paraId="12CABAFD" w14:textId="7F7FED88"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70" w:history="1">
        <w:r w:rsidRPr="00906930">
          <w:rPr>
            <w:rStyle w:val="Hyperlink"/>
            <w:noProof/>
          </w:rPr>
          <w:t>Schedule 11 – UmbreLLa Direct Agreement and Guidance Note</w:t>
        </w:r>
        <w:r>
          <w:rPr>
            <w:noProof/>
            <w:webHidden/>
          </w:rPr>
          <w:tab/>
        </w:r>
        <w:r>
          <w:rPr>
            <w:noProof/>
            <w:webHidden/>
          </w:rPr>
          <w:fldChar w:fldCharType="begin"/>
        </w:r>
        <w:r>
          <w:rPr>
            <w:noProof/>
            <w:webHidden/>
          </w:rPr>
          <w:instrText xml:space="preserve"> PAGEREF _Toc210904170 \h </w:instrText>
        </w:r>
        <w:r>
          <w:rPr>
            <w:noProof/>
            <w:webHidden/>
          </w:rPr>
        </w:r>
        <w:r>
          <w:rPr>
            <w:noProof/>
            <w:webHidden/>
          </w:rPr>
          <w:fldChar w:fldCharType="separate"/>
        </w:r>
        <w:r w:rsidR="00E14AF7">
          <w:rPr>
            <w:noProof/>
            <w:webHidden/>
          </w:rPr>
          <w:t>41</w:t>
        </w:r>
        <w:r>
          <w:rPr>
            <w:noProof/>
            <w:webHidden/>
          </w:rPr>
          <w:fldChar w:fldCharType="end"/>
        </w:r>
      </w:hyperlink>
    </w:p>
    <w:p w14:paraId="06744724" w14:textId="4A458DBB"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71" w:history="1">
        <w:r w:rsidRPr="00906930">
          <w:rPr>
            <w:rStyle w:val="Hyperlink"/>
            <w:noProof/>
          </w:rPr>
          <w:t>Schedule 12 - Glossary</w:t>
        </w:r>
        <w:r>
          <w:rPr>
            <w:noProof/>
            <w:webHidden/>
          </w:rPr>
          <w:tab/>
        </w:r>
        <w:r>
          <w:rPr>
            <w:noProof/>
            <w:webHidden/>
          </w:rPr>
          <w:fldChar w:fldCharType="begin"/>
        </w:r>
        <w:r>
          <w:rPr>
            <w:noProof/>
            <w:webHidden/>
          </w:rPr>
          <w:instrText xml:space="preserve"> PAGEREF _Toc210904171 \h </w:instrText>
        </w:r>
        <w:r>
          <w:rPr>
            <w:noProof/>
            <w:webHidden/>
          </w:rPr>
        </w:r>
        <w:r>
          <w:rPr>
            <w:noProof/>
            <w:webHidden/>
          </w:rPr>
          <w:fldChar w:fldCharType="separate"/>
        </w:r>
        <w:r w:rsidR="00E14AF7">
          <w:rPr>
            <w:noProof/>
            <w:webHidden/>
          </w:rPr>
          <w:t>42</w:t>
        </w:r>
        <w:r>
          <w:rPr>
            <w:noProof/>
            <w:webHidden/>
          </w:rPr>
          <w:fldChar w:fldCharType="end"/>
        </w:r>
      </w:hyperlink>
    </w:p>
    <w:p w14:paraId="35D9F1A4" w14:textId="66455BF0"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72" w:history="1">
        <w:r w:rsidRPr="00906930">
          <w:rPr>
            <w:rStyle w:val="Hyperlink"/>
            <w:noProof/>
          </w:rPr>
          <w:t>Schedule 13 – Form of Tender</w:t>
        </w:r>
        <w:r>
          <w:rPr>
            <w:noProof/>
            <w:webHidden/>
          </w:rPr>
          <w:tab/>
        </w:r>
        <w:r>
          <w:rPr>
            <w:noProof/>
            <w:webHidden/>
          </w:rPr>
          <w:fldChar w:fldCharType="begin"/>
        </w:r>
        <w:r>
          <w:rPr>
            <w:noProof/>
            <w:webHidden/>
          </w:rPr>
          <w:instrText xml:space="preserve"> PAGEREF _Toc210904172 \h </w:instrText>
        </w:r>
        <w:r>
          <w:rPr>
            <w:noProof/>
            <w:webHidden/>
          </w:rPr>
        </w:r>
        <w:r>
          <w:rPr>
            <w:noProof/>
            <w:webHidden/>
          </w:rPr>
          <w:fldChar w:fldCharType="separate"/>
        </w:r>
        <w:r w:rsidR="00E14AF7">
          <w:rPr>
            <w:noProof/>
            <w:webHidden/>
          </w:rPr>
          <w:t>47</w:t>
        </w:r>
        <w:r>
          <w:rPr>
            <w:noProof/>
            <w:webHidden/>
          </w:rPr>
          <w:fldChar w:fldCharType="end"/>
        </w:r>
      </w:hyperlink>
    </w:p>
    <w:p w14:paraId="0517F7F3" w14:textId="21E60D89"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73" w:history="1">
        <w:r w:rsidRPr="00906930">
          <w:rPr>
            <w:rStyle w:val="Hyperlink"/>
            <w:noProof/>
          </w:rPr>
          <w:t>Schedule 14 – CerTIFicate of Non-Collusion and Non-Canvassing</w:t>
        </w:r>
        <w:r>
          <w:rPr>
            <w:noProof/>
            <w:webHidden/>
          </w:rPr>
          <w:tab/>
        </w:r>
        <w:r>
          <w:rPr>
            <w:noProof/>
            <w:webHidden/>
          </w:rPr>
          <w:fldChar w:fldCharType="begin"/>
        </w:r>
        <w:r>
          <w:rPr>
            <w:noProof/>
            <w:webHidden/>
          </w:rPr>
          <w:instrText xml:space="preserve"> PAGEREF _Toc210904173 \h </w:instrText>
        </w:r>
        <w:r>
          <w:rPr>
            <w:noProof/>
            <w:webHidden/>
          </w:rPr>
        </w:r>
        <w:r>
          <w:rPr>
            <w:noProof/>
            <w:webHidden/>
          </w:rPr>
          <w:fldChar w:fldCharType="separate"/>
        </w:r>
        <w:r w:rsidR="00E14AF7">
          <w:rPr>
            <w:noProof/>
            <w:webHidden/>
          </w:rPr>
          <w:t>49</w:t>
        </w:r>
        <w:r>
          <w:rPr>
            <w:noProof/>
            <w:webHidden/>
          </w:rPr>
          <w:fldChar w:fldCharType="end"/>
        </w:r>
      </w:hyperlink>
    </w:p>
    <w:p w14:paraId="038FD0D1" w14:textId="0DE47DE6" w:rsidR="0020215D" w:rsidRDefault="0020215D">
      <w:pPr>
        <w:pStyle w:val="TOC1"/>
        <w:tabs>
          <w:tab w:val="right" w:leader="dot" w:pos="9288"/>
        </w:tabs>
        <w:rPr>
          <w:rFonts w:asciiTheme="minorHAnsi" w:eastAsiaTheme="minorEastAsia" w:hAnsiTheme="minorHAnsi"/>
          <w:caps w:val="0"/>
          <w:noProof/>
          <w:kern w:val="2"/>
          <w:sz w:val="24"/>
          <w:szCs w:val="24"/>
          <w:lang w:eastAsia="en-GB"/>
          <w14:ligatures w14:val="standardContextual"/>
        </w:rPr>
      </w:pPr>
      <w:hyperlink w:anchor="_Toc210904174" w:history="1">
        <w:r w:rsidRPr="00906930">
          <w:rPr>
            <w:rStyle w:val="Hyperlink"/>
            <w:noProof/>
          </w:rPr>
          <w:t>Schedule 15 – Commercially Sensitive Information</w:t>
        </w:r>
        <w:r>
          <w:rPr>
            <w:noProof/>
            <w:webHidden/>
          </w:rPr>
          <w:tab/>
        </w:r>
        <w:r>
          <w:rPr>
            <w:noProof/>
            <w:webHidden/>
          </w:rPr>
          <w:fldChar w:fldCharType="begin"/>
        </w:r>
        <w:r>
          <w:rPr>
            <w:noProof/>
            <w:webHidden/>
          </w:rPr>
          <w:instrText xml:space="preserve"> PAGEREF _Toc210904174 \h </w:instrText>
        </w:r>
        <w:r>
          <w:rPr>
            <w:noProof/>
            <w:webHidden/>
          </w:rPr>
        </w:r>
        <w:r>
          <w:rPr>
            <w:noProof/>
            <w:webHidden/>
          </w:rPr>
          <w:fldChar w:fldCharType="separate"/>
        </w:r>
        <w:r w:rsidR="00E14AF7">
          <w:rPr>
            <w:noProof/>
            <w:webHidden/>
          </w:rPr>
          <w:t>51</w:t>
        </w:r>
        <w:r>
          <w:rPr>
            <w:noProof/>
            <w:webHidden/>
          </w:rPr>
          <w:fldChar w:fldCharType="end"/>
        </w:r>
      </w:hyperlink>
    </w:p>
    <w:p w14:paraId="21913651" w14:textId="4C134107" w:rsidR="00BB0604" w:rsidRDefault="00BB0604" w:rsidP="00BB0604">
      <w:pPr>
        <w:sectPr w:rsidR="00BB0604" w:rsidSect="006C030D">
          <w:headerReference w:type="default" r:id="rId19"/>
          <w:footerReference w:type="default" r:id="rId20"/>
          <w:pgSz w:w="11906" w:h="16838" w:code="9"/>
          <w:pgMar w:top="1701" w:right="1304" w:bottom="1134" w:left="1304" w:header="567" w:footer="567" w:gutter="0"/>
          <w:pgNumType w:start="1"/>
          <w:cols w:space="708"/>
          <w:docGrid w:linePitch="360"/>
        </w:sectPr>
      </w:pPr>
      <w:r>
        <w:fldChar w:fldCharType="end"/>
      </w:r>
    </w:p>
    <w:p w14:paraId="6E47E1D4" w14:textId="7B0FC16F" w:rsidR="00B678F8" w:rsidRDefault="00B678F8" w:rsidP="00F42613">
      <w:pPr>
        <w:rPr>
          <w:b/>
          <w:bCs/>
          <w:color w:val="FF0000"/>
        </w:rPr>
      </w:pPr>
      <w:bookmarkStart w:id="2" w:name="_Toc406077793"/>
      <w:bookmarkStart w:id="3" w:name="_Toc409020100"/>
      <w:bookmarkStart w:id="4" w:name="_Toc409514496"/>
      <w:bookmarkEnd w:id="2"/>
      <w:bookmarkEnd w:id="3"/>
      <w:bookmarkEnd w:id="4"/>
      <w:r>
        <w:rPr>
          <w:b/>
          <w:bCs/>
          <w:color w:val="FF0000"/>
        </w:rPr>
        <w:lastRenderedPageBreak/>
        <w:t xml:space="preserve"> </w:t>
      </w:r>
    </w:p>
    <w:p w14:paraId="465CE0D5" w14:textId="77777777" w:rsidR="00B678F8" w:rsidRDefault="00004C92" w:rsidP="00004C92">
      <w:pPr>
        <w:pStyle w:val="Level1Heading"/>
      </w:pPr>
      <w:bookmarkStart w:id="5" w:name="_Toc189148099"/>
      <w:bookmarkStart w:id="6" w:name="_Toc210904149"/>
      <w:r w:rsidRPr="00004C92">
        <w:t>Introduction</w:t>
      </w:r>
      <w:bookmarkEnd w:id="5"/>
      <w:bookmarkEnd w:id="6"/>
      <w:r w:rsidR="00B678F8">
        <w:t xml:space="preserve"> </w:t>
      </w:r>
    </w:p>
    <w:p w14:paraId="1277C946" w14:textId="091323D1" w:rsidR="00B678F8" w:rsidRDefault="004908F2" w:rsidP="00004C92">
      <w:pPr>
        <w:numPr>
          <w:ilvl w:val="1"/>
          <w:numId w:val="40"/>
        </w:numPr>
      </w:pPr>
      <w:r w:rsidRPr="00D35C73">
        <w:t>XC</w:t>
      </w:r>
      <w:r w:rsidR="00AB7C58">
        <w:t xml:space="preserve"> Trains Limited </w:t>
      </w:r>
      <w:r w:rsidR="00D35C73">
        <w:t>(</w:t>
      </w:r>
      <w:r w:rsidR="00D35C73" w:rsidRPr="00D35C73">
        <w:rPr>
          <w:b/>
          <w:bCs/>
        </w:rPr>
        <w:t>XC</w:t>
      </w:r>
      <w:r w:rsidR="00D35C73">
        <w:t>)</w:t>
      </w:r>
      <w:r w:rsidR="0062023D">
        <w:t xml:space="preserve"> is</w:t>
      </w:r>
      <w:r w:rsidR="00004C92" w:rsidRPr="00004C92">
        <w:t xml:space="preserve"> conducting this Procurement to select a supplier for the provision of</w:t>
      </w:r>
      <w:r w:rsidR="00D35C73">
        <w:t xml:space="preserve"> Service Quality Regime Inspection Service</w:t>
      </w:r>
      <w:r w:rsidR="00612322">
        <w:t>s.</w:t>
      </w:r>
    </w:p>
    <w:p w14:paraId="4BCBC454" w14:textId="58424FCC" w:rsidR="00B678F8" w:rsidRDefault="00004C92" w:rsidP="00004C92">
      <w:pPr>
        <w:numPr>
          <w:ilvl w:val="1"/>
          <w:numId w:val="40"/>
        </w:numPr>
      </w:pPr>
      <w:r w:rsidRPr="00004C92">
        <w:t xml:space="preserve">The Procurement is being carried out under the </w:t>
      </w:r>
      <w:r w:rsidR="00122D26">
        <w:t>C</w:t>
      </w:r>
      <w:r>
        <w:t xml:space="preserve">ompetitive </w:t>
      </w:r>
      <w:r w:rsidR="00122D26">
        <w:t>F</w:t>
      </w:r>
      <w:r>
        <w:t>lexible</w:t>
      </w:r>
      <w:r w:rsidRPr="00004C92">
        <w:t xml:space="preserve"> </w:t>
      </w:r>
      <w:r w:rsidR="00122D26">
        <w:t>P</w:t>
      </w:r>
      <w:r w:rsidRPr="00004C92">
        <w:t>rocedure, subject to the Procurement Act 2023 (</w:t>
      </w:r>
      <w:r w:rsidRPr="00004C92">
        <w:rPr>
          <w:b/>
          <w:bCs/>
        </w:rPr>
        <w:t>Act</w:t>
      </w:r>
      <w:r w:rsidRPr="00004C92">
        <w:t xml:space="preserve">). The </w:t>
      </w:r>
      <w:r w:rsidR="000D4F8C">
        <w:t>P</w:t>
      </w:r>
      <w:r w:rsidRPr="00004C92">
        <w:t>rocurement commenced with the publication of a Tender Notice</w:t>
      </w:r>
      <w:r w:rsidRPr="00612322">
        <w:t xml:space="preserve"> on </w:t>
      </w:r>
      <w:r w:rsidR="00B97FA8">
        <w:t>9</w:t>
      </w:r>
      <w:r w:rsidR="002A4DF7" w:rsidRPr="002A4DF7">
        <w:t>th October 2025</w:t>
      </w:r>
      <w:r w:rsidRPr="00004C92">
        <w:t xml:space="preserve"> via the Central Digital Platform.</w:t>
      </w:r>
      <w:r w:rsidR="00B678F8">
        <w:t xml:space="preserve"> </w:t>
      </w:r>
    </w:p>
    <w:p w14:paraId="32B90D20" w14:textId="5834C3F7" w:rsidR="008374E8" w:rsidRPr="00396A1E" w:rsidRDefault="008374E8" w:rsidP="008374E8">
      <w:pPr>
        <w:pStyle w:val="Level2Number"/>
      </w:pPr>
      <w:bookmarkStart w:id="7" w:name="_Ref190367921"/>
      <w:r>
        <w:t xml:space="preserve">This </w:t>
      </w:r>
      <w:r w:rsidR="00502B78">
        <w:t>P</w:t>
      </w:r>
      <w:r>
        <w:t xml:space="preserve">rocurement </w:t>
      </w:r>
      <w:r w:rsidR="0062023D">
        <w:t xml:space="preserve">process </w:t>
      </w:r>
      <w:r>
        <w:t xml:space="preserve">is being advertised and run by </w:t>
      </w:r>
      <w:r w:rsidR="004908F2" w:rsidRPr="00396A1E">
        <w:t>XC</w:t>
      </w:r>
      <w:r w:rsidRPr="00396A1E">
        <w:t xml:space="preserve"> on its own behalf and on behalf of the successor operator of the rail passenger transport services in respect of </w:t>
      </w:r>
      <w:r w:rsidR="00320529" w:rsidRPr="00396A1E">
        <w:t>Service Quality Regime Inspection Services</w:t>
      </w:r>
      <w:r w:rsidRPr="00396A1E">
        <w:t xml:space="preserve">. That successor operator will be a public sector company, is expected to be a wholly owned subsidiary of DfT OLR Holdings Limited and will be ultimately owned by the Secretary of State. The date for transfer of the current operations to the successor operator is not yet confirmed. Where the transfer is completed before contract award under this </w:t>
      </w:r>
      <w:r w:rsidR="00502B78" w:rsidRPr="00396A1E">
        <w:t>P</w:t>
      </w:r>
      <w:r w:rsidRPr="00396A1E">
        <w:t xml:space="preserve">rocurement process, the successor operator may elect (but will not be obliged) to carry on with this </w:t>
      </w:r>
      <w:r w:rsidR="00502B78" w:rsidRPr="00396A1E">
        <w:t>P</w:t>
      </w:r>
      <w:r w:rsidRPr="00396A1E">
        <w:t xml:space="preserve">rocurement process in place of </w:t>
      </w:r>
      <w:r w:rsidR="004908F2" w:rsidRPr="00396A1E">
        <w:t>XC</w:t>
      </w:r>
      <w:r w:rsidRPr="00396A1E">
        <w:t xml:space="preserve">, by taking on the role of contracting entity from the date of completion of the transfer (with this notice and all other procurement documents to be interpreted accordingly). Where the transfer is not yet completed by the time of contract award, contractual rights may be included in the contractual arrangements to enable transfer to the successor operator. Bidders should note that this </w:t>
      </w:r>
      <w:r w:rsidR="00A16363" w:rsidRPr="00396A1E">
        <w:t>P</w:t>
      </w:r>
      <w:r w:rsidRPr="00396A1E">
        <w:t>rocurement process (if ongoing), or any awarded contract, may be included in a transfer scheme made by the Secretary of State under section 12 of the Railways Act 2005, or the transfer may be effected outside of, or separate from, such a scheme.</w:t>
      </w:r>
      <w:bookmarkEnd w:id="7"/>
    </w:p>
    <w:p w14:paraId="6BA5A654" w14:textId="44AB1A70" w:rsidR="00B678F8" w:rsidRDefault="00004C92" w:rsidP="00004C92">
      <w:pPr>
        <w:numPr>
          <w:ilvl w:val="1"/>
          <w:numId w:val="40"/>
        </w:numPr>
      </w:pPr>
      <w:r w:rsidRPr="00004C92">
        <w:t xml:space="preserve">This document has been prepared to assist Bidders in deciding whether to submit a </w:t>
      </w:r>
      <w:r w:rsidR="00502B78">
        <w:t>t</w:t>
      </w:r>
      <w:r w:rsidRPr="00004C92">
        <w:t xml:space="preserve">ender in this Procurement. </w:t>
      </w:r>
      <w:r w:rsidRPr="00004C92">
        <w:rPr>
          <w:b/>
          <w:bCs/>
        </w:rPr>
        <w:t>Please read this document carefully, as failure to comply with this document may result in exclusion from the Procurement and/or the rejection of any submission.</w:t>
      </w:r>
      <w:r w:rsidR="00B678F8">
        <w:t xml:space="preserve"> </w:t>
      </w:r>
    </w:p>
    <w:p w14:paraId="66F6DF63" w14:textId="77777777" w:rsidR="00B678F8" w:rsidRDefault="00004C92" w:rsidP="00004C92">
      <w:pPr>
        <w:numPr>
          <w:ilvl w:val="1"/>
          <w:numId w:val="40"/>
        </w:numPr>
      </w:pPr>
      <w:r w:rsidRPr="00004C92">
        <w:t>The contents of this Invitation to Tender</w:t>
      </w:r>
      <w:r w:rsidR="00BC7DCC">
        <w:t xml:space="preserve"> (</w:t>
      </w:r>
      <w:r w:rsidR="00BC7DCC">
        <w:rPr>
          <w:b/>
          <w:bCs/>
        </w:rPr>
        <w:t>ITT</w:t>
      </w:r>
      <w:r w:rsidR="00BC7DCC">
        <w:t>)</w:t>
      </w:r>
      <w:r w:rsidRPr="00004C92">
        <w:t xml:space="preserve"> together with the associated documents form the procurement pack (</w:t>
      </w:r>
      <w:r w:rsidRPr="00004C92">
        <w:rPr>
          <w:b/>
          <w:bCs/>
        </w:rPr>
        <w:t>Procurement Pack</w:t>
      </w:r>
      <w:r w:rsidRPr="00004C92">
        <w:t xml:space="preserve">) for this </w:t>
      </w:r>
      <w:r w:rsidR="00BC7DCC">
        <w:t>P</w:t>
      </w:r>
      <w:r w:rsidRPr="00004C92">
        <w:t>rocurement process and are provided on the terms set out in this document.</w:t>
      </w:r>
      <w:r w:rsidR="00B678F8">
        <w:t xml:space="preserve"> </w:t>
      </w:r>
    </w:p>
    <w:p w14:paraId="70A384CA" w14:textId="32D06DEC" w:rsidR="0062023D" w:rsidRDefault="0062023D" w:rsidP="0062023D">
      <w:pPr>
        <w:pStyle w:val="Level2Number"/>
      </w:pPr>
      <w:r w:rsidRPr="00A50968">
        <w:t xml:space="preserve">Please note that </w:t>
      </w:r>
      <w:r>
        <w:t xml:space="preserve">this ITT </w:t>
      </w:r>
      <w:r w:rsidRPr="00A50968">
        <w:t xml:space="preserve">contains information regarding </w:t>
      </w:r>
      <w:r w:rsidR="004908F2" w:rsidRPr="00C22254">
        <w:t>XC</w:t>
      </w:r>
      <w:r w:rsidRPr="00C22254">
        <w:t>'s</w:t>
      </w:r>
      <w:r w:rsidRPr="00A50968">
        <w:t xml:space="preserve"> requirements for the Project and includes reference to the documentation which will be used to implement the Project. Note </w:t>
      </w:r>
      <w:r>
        <w:t xml:space="preserve">that </w:t>
      </w:r>
      <w:r w:rsidR="004908F2" w:rsidRPr="002155FD">
        <w:t>XC</w:t>
      </w:r>
      <w:r>
        <w:t xml:space="preserve"> </w:t>
      </w:r>
      <w:r w:rsidRPr="00A50968">
        <w:t xml:space="preserve">reserves its right to </w:t>
      </w:r>
      <w:r>
        <w:t xml:space="preserve">modify the terms of the Procurement before the deadline for submitting tenders. In the event that </w:t>
      </w:r>
      <w:r w:rsidR="004908F2" w:rsidRPr="002155FD">
        <w:t>XC</w:t>
      </w:r>
      <w:r>
        <w:t xml:space="preserve"> decides to modify the terms of the Procurement, it will revise and republish the relevant documents and Tender Notice.</w:t>
      </w:r>
    </w:p>
    <w:p w14:paraId="2806F2EF" w14:textId="0DFFD37F" w:rsidR="008374E8" w:rsidRPr="00F314B4" w:rsidRDefault="008374E8" w:rsidP="008374E8">
      <w:pPr>
        <w:pStyle w:val="Level2Number"/>
      </w:pPr>
      <w:r w:rsidRPr="00F314B4">
        <w:t xml:space="preserve">Any prospective Bidder taking part in this Procurement understands and agrees that any information provided as part of this Procurement will be shared with the successor operator as part of the transfer detailed in </w:t>
      </w:r>
      <w:r w:rsidR="0062023D" w:rsidRPr="00F314B4">
        <w:t xml:space="preserve">paragraph </w:t>
      </w:r>
      <w:r w:rsidR="00562041" w:rsidRPr="00F314B4">
        <w:fldChar w:fldCharType="begin"/>
      </w:r>
      <w:r w:rsidR="00562041" w:rsidRPr="00F314B4">
        <w:instrText xml:space="preserve"> REF _Ref190367921 \n \h </w:instrText>
      </w:r>
      <w:r w:rsidR="004908F2" w:rsidRPr="00F314B4">
        <w:instrText xml:space="preserve"> \* MERGEFORMAT </w:instrText>
      </w:r>
      <w:r w:rsidR="00562041" w:rsidRPr="00F314B4">
        <w:fldChar w:fldCharType="separate"/>
      </w:r>
      <w:r w:rsidR="00E14AF7">
        <w:t>1.3</w:t>
      </w:r>
      <w:r w:rsidR="00562041" w:rsidRPr="00F314B4">
        <w:fldChar w:fldCharType="end"/>
      </w:r>
      <w:r w:rsidRPr="00F314B4">
        <w:t xml:space="preserve"> above. The successor operator will have full autonomy to manage this Procurement including but not limited to the provisions of the Procurement Terms and Conditions</w:t>
      </w:r>
      <w:r w:rsidR="00E4622E" w:rsidRPr="00F314B4">
        <w:t>.</w:t>
      </w:r>
    </w:p>
    <w:p w14:paraId="0DF3E042" w14:textId="2220E92E" w:rsidR="00B678F8" w:rsidRDefault="00F5599F" w:rsidP="008374E8">
      <w:pPr>
        <w:pStyle w:val="Level2Number"/>
      </w:pPr>
      <w:r>
        <w:t>Bidders must</w:t>
      </w:r>
      <w:r w:rsidRPr="00004C92">
        <w:t xml:space="preserve"> </w:t>
      </w:r>
      <w:r w:rsidR="00004C92" w:rsidRPr="00004C92">
        <w:t>read and ensure compliance with the Procurement Terms and Conditions</w:t>
      </w:r>
      <w:r w:rsidR="00004C92" w:rsidRPr="00B926BD">
        <w:t>.</w:t>
      </w:r>
      <w:r w:rsidR="00004C92" w:rsidRPr="00004C92">
        <w:t xml:space="preserve"> This contains important information on key legal and commercial issues relating to this Procurement including warranties provided by each Bidder when responding to </w:t>
      </w:r>
      <w:r w:rsidR="00BC7DCC">
        <w:t>this ITT</w:t>
      </w:r>
      <w:r w:rsidR="00004C92" w:rsidRPr="00004C92">
        <w:t>.</w:t>
      </w:r>
      <w:r w:rsidR="00B678F8">
        <w:t xml:space="preserve"> </w:t>
      </w:r>
    </w:p>
    <w:p w14:paraId="6EA342C8" w14:textId="75F1289E" w:rsidR="00B678F8" w:rsidRDefault="00004C92" w:rsidP="00004C92">
      <w:pPr>
        <w:numPr>
          <w:ilvl w:val="1"/>
          <w:numId w:val="40"/>
        </w:numPr>
      </w:pPr>
      <w:r w:rsidRPr="00004C92">
        <w:t xml:space="preserve">Common terms and expressions shall have the meanings ascribed to them in the glossary in </w:t>
      </w:r>
      <w:r w:rsidR="00425486">
        <w:fldChar w:fldCharType="begin"/>
      </w:r>
      <w:r w:rsidR="00425486">
        <w:instrText xml:space="preserve"> REF _Ref192668309 \n \h </w:instrText>
      </w:r>
      <w:r w:rsidR="00425486">
        <w:fldChar w:fldCharType="separate"/>
      </w:r>
      <w:r w:rsidR="00E14AF7">
        <w:t>Schedule 12</w:t>
      </w:r>
      <w:r w:rsidR="00425486">
        <w:fldChar w:fldCharType="end"/>
      </w:r>
      <w:r w:rsidR="00D62429">
        <w:t xml:space="preserve"> unless otherwise defined</w:t>
      </w:r>
      <w:r w:rsidR="00CD4FA5">
        <w:t xml:space="preserve"> elsewhere</w:t>
      </w:r>
      <w:r w:rsidRPr="00E67833">
        <w:t>.</w:t>
      </w:r>
      <w:r w:rsidR="00B678F8">
        <w:t xml:space="preserve"> </w:t>
      </w:r>
    </w:p>
    <w:p w14:paraId="7E7FD3DF" w14:textId="3E4A2C73" w:rsidR="00B678F8" w:rsidRDefault="00004C92" w:rsidP="00004C92">
      <w:pPr>
        <w:numPr>
          <w:ilvl w:val="1"/>
          <w:numId w:val="40"/>
        </w:numPr>
      </w:pPr>
      <w:r w:rsidRPr="00004C92">
        <w:t xml:space="preserve">All references to a </w:t>
      </w:r>
      <w:r w:rsidR="00F807D5">
        <w:t>"</w:t>
      </w:r>
      <w:r w:rsidRPr="00004C92">
        <w:t>section</w:t>
      </w:r>
      <w:r w:rsidR="00F807D5">
        <w:t>"</w:t>
      </w:r>
      <w:r w:rsidRPr="00004C92">
        <w:t xml:space="preserve"> are to a section in the Act unless otherwise stated.</w:t>
      </w:r>
      <w:r w:rsidR="00B678F8">
        <w:t xml:space="preserve"> </w:t>
      </w:r>
    </w:p>
    <w:p w14:paraId="79DB5D9F" w14:textId="23CFB125" w:rsidR="00B678F8" w:rsidRDefault="00004C92" w:rsidP="00004C92">
      <w:pPr>
        <w:numPr>
          <w:ilvl w:val="1"/>
          <w:numId w:val="40"/>
        </w:numPr>
      </w:pPr>
      <w:r w:rsidRPr="00004C92">
        <w:t xml:space="preserve">All references to </w:t>
      </w:r>
      <w:r w:rsidRPr="00143AF8">
        <w:t xml:space="preserve">a </w:t>
      </w:r>
      <w:r w:rsidR="00562041" w:rsidRPr="00143AF8">
        <w:t>"</w:t>
      </w:r>
      <w:r w:rsidR="00803260">
        <w:t>p</w:t>
      </w:r>
      <w:r w:rsidRPr="00143AF8">
        <w:t>aragraph</w:t>
      </w:r>
      <w:r w:rsidR="00562041" w:rsidRPr="00143AF8">
        <w:t>"</w:t>
      </w:r>
      <w:r w:rsidRPr="00143AF8">
        <w:t xml:space="preserve"> or </w:t>
      </w:r>
      <w:r w:rsidR="00562041" w:rsidRPr="00143AF8">
        <w:t>"</w:t>
      </w:r>
      <w:r w:rsidR="00803260">
        <w:t>s</w:t>
      </w:r>
      <w:r w:rsidRPr="00143AF8">
        <w:t>chedule</w:t>
      </w:r>
      <w:r w:rsidR="00562041" w:rsidRPr="00143AF8">
        <w:t>"</w:t>
      </w:r>
      <w:r w:rsidRPr="00004C92">
        <w:t xml:space="preserve"> are to a </w:t>
      </w:r>
      <w:r w:rsidR="00803260">
        <w:t>p</w:t>
      </w:r>
      <w:r w:rsidRPr="00004C92">
        <w:t xml:space="preserve">aragraph or </w:t>
      </w:r>
      <w:r w:rsidR="00803260">
        <w:t>s</w:t>
      </w:r>
      <w:r w:rsidRPr="00004C92">
        <w:t>chedule of this document unless otherwise stated.</w:t>
      </w:r>
      <w:r w:rsidR="00B678F8">
        <w:t xml:space="preserve"> </w:t>
      </w:r>
    </w:p>
    <w:p w14:paraId="73679A70" w14:textId="36B12F07" w:rsidR="00B678F8" w:rsidRDefault="00004C92" w:rsidP="00004C92">
      <w:pPr>
        <w:numPr>
          <w:ilvl w:val="1"/>
          <w:numId w:val="40"/>
        </w:numPr>
      </w:pPr>
      <w:r w:rsidRPr="00004C92">
        <w:lastRenderedPageBreak/>
        <w:t xml:space="preserve">All references to dates and times within this document shall be interpreted in accordance with the United Kingdom time zones applicable at the </w:t>
      </w:r>
      <w:r w:rsidR="00F5599F">
        <w:t xml:space="preserve">relevant </w:t>
      </w:r>
      <w:r w:rsidRPr="00143AF8">
        <w:t>date</w:t>
      </w:r>
      <w:r w:rsidR="00562041" w:rsidRPr="00143AF8">
        <w:t xml:space="preserve"> </w:t>
      </w:r>
      <w:r w:rsidRPr="00143AF8">
        <w:t>(</w:t>
      </w:r>
      <w:r w:rsidR="00B15F4A" w:rsidRPr="00143AF8">
        <w:t>i</w:t>
      </w:r>
      <w:r w:rsidR="00E44F0F">
        <w:t>.</w:t>
      </w:r>
      <w:r w:rsidR="00B15F4A" w:rsidRPr="00143AF8">
        <w:t>e</w:t>
      </w:r>
      <w:r w:rsidR="000047F5">
        <w:t>.</w:t>
      </w:r>
      <w:r w:rsidRPr="00004C92">
        <w:t xml:space="preserve"> GMT/BST). </w:t>
      </w:r>
      <w:r w:rsidR="00B678F8">
        <w:t xml:space="preserve"> </w:t>
      </w:r>
    </w:p>
    <w:p w14:paraId="40F88D93" w14:textId="723BFC09" w:rsidR="00B678F8" w:rsidRDefault="00004C92" w:rsidP="00562041">
      <w:pPr>
        <w:pStyle w:val="Level1Heading"/>
      </w:pPr>
      <w:bookmarkStart w:id="8" w:name="_Toc187937443"/>
      <w:bookmarkStart w:id="9" w:name="_Toc189148100"/>
      <w:bookmarkStart w:id="10" w:name="_Ref192686473"/>
      <w:bookmarkStart w:id="11" w:name="_Toc210904150"/>
      <w:r>
        <w:t xml:space="preserve">Introduction to </w:t>
      </w:r>
      <w:r w:rsidR="004908F2">
        <w:t>XC</w:t>
      </w:r>
      <w:bookmarkEnd w:id="8"/>
      <w:bookmarkEnd w:id="9"/>
      <w:bookmarkEnd w:id="10"/>
      <w:bookmarkEnd w:id="11"/>
    </w:p>
    <w:p w14:paraId="43E1A85D" w14:textId="16223390" w:rsidR="004355A1" w:rsidRPr="004355A1" w:rsidRDefault="004355A1" w:rsidP="004355A1">
      <w:pPr>
        <w:pStyle w:val="Level2Number"/>
      </w:pPr>
      <w:bookmarkStart w:id="12" w:name="_Toc187937444"/>
      <w:bookmarkStart w:id="13" w:name="_Toc189148101"/>
      <w:r w:rsidRPr="004355A1">
        <w:t>XC Trains Limited (XC) operates passenger rail services over those routes listed within Appendix 2 of the ITP document. XC is a unique operation in that it runs from the Southwest in England to the North of Scotland and is the most extensive rail franchise in Britain, calling at more than 100 stations. XC serves 7 of the 10 largest UK cities with 7 routes radiating from a central hub in Birmingham.</w:t>
      </w:r>
    </w:p>
    <w:p w14:paraId="723CF753" w14:textId="17F4F613" w:rsidR="00B678F8" w:rsidRPr="00BA177B" w:rsidRDefault="00167348" w:rsidP="00B678F8">
      <w:pPr>
        <w:pStyle w:val="Level2Number"/>
      </w:pPr>
      <w:r w:rsidRPr="00167348">
        <w:t>The Service Quality Regime (SQR) was set up by the Department for Transport (DfT) to incentivise Train Operating Companies (TOCs) to ensure customer experience standards across the railway network are maintained and improved. The regime is defined in the National Rail Contracts (NRCs) that exist between TOCs and the DfT, including in XC’s NRC. The NRC sets out the obligations that TOCs have to deliver to ensure compliance with the SQR, and the repercussions if they are not</w:t>
      </w:r>
      <w:r>
        <w:t>.</w:t>
      </w:r>
    </w:p>
    <w:p w14:paraId="61A8EA6E" w14:textId="77777777" w:rsidR="00841C71" w:rsidRPr="00841C71" w:rsidRDefault="00841C71" w:rsidP="00841C71">
      <w:pPr>
        <w:pStyle w:val="Level2Number"/>
      </w:pPr>
      <w:r w:rsidRPr="00841C71">
        <w:t xml:space="preserve">XC’s SQR has been in place since late 2021 and has seen a few changes since it first started. XC is also proud to have helped the DfT trial changes to SQR during this time to pave the way for other TOCs following in the future. </w:t>
      </w:r>
    </w:p>
    <w:p w14:paraId="64AE8332" w14:textId="77777777" w:rsidR="00B678F8" w:rsidRDefault="00004C92" w:rsidP="00004C92">
      <w:pPr>
        <w:pStyle w:val="Level1Heading"/>
      </w:pPr>
      <w:bookmarkStart w:id="14" w:name="_Toc210904151"/>
      <w:r>
        <w:t>The project</w:t>
      </w:r>
      <w:bookmarkEnd w:id="12"/>
      <w:bookmarkEnd w:id="13"/>
      <w:bookmarkEnd w:id="14"/>
      <w:r w:rsidR="00B678F8">
        <w:t xml:space="preserve"> </w:t>
      </w:r>
    </w:p>
    <w:p w14:paraId="57E335F3" w14:textId="02DE34D5" w:rsidR="000926AF" w:rsidRPr="000926AF" w:rsidRDefault="00004C92" w:rsidP="000926AF">
      <w:pPr>
        <w:pStyle w:val="Level2Number"/>
      </w:pPr>
      <w:r>
        <w:t xml:space="preserve">This Procurement is undertaken by </w:t>
      </w:r>
      <w:r w:rsidR="004908F2" w:rsidRPr="009A4BE0">
        <w:t>XC</w:t>
      </w:r>
      <w:r>
        <w:t xml:space="preserve"> on behalf of itself </w:t>
      </w:r>
      <w:r w:rsidR="000926AF" w:rsidRPr="000926AF">
        <w:t>and a successor operator of XC (as described in paragraph 1.3 above)</w:t>
      </w:r>
      <w:r w:rsidR="000926AF">
        <w:t>.</w:t>
      </w:r>
    </w:p>
    <w:p w14:paraId="7F3AF05F" w14:textId="77777777" w:rsidR="003B6357" w:rsidRPr="003B6357" w:rsidRDefault="003B6357" w:rsidP="003B6357">
      <w:pPr>
        <w:pStyle w:val="Level2Number"/>
      </w:pPr>
      <w:r w:rsidRPr="003B6357">
        <w:t xml:space="preserve">The key elements and strategic objectives of the Project are: </w:t>
      </w:r>
    </w:p>
    <w:p w14:paraId="50996D78" w14:textId="59E2DFC6" w:rsidR="00A84D99" w:rsidRDefault="00A84D99" w:rsidP="00A84D99">
      <w:pPr>
        <w:pStyle w:val="Level3Number"/>
      </w:pPr>
      <w:r>
        <w:t xml:space="preserve">Train Service Regime (TSR) inspections by </w:t>
      </w:r>
      <w:r w:rsidR="00956798">
        <w:t>Inspectors</w:t>
      </w:r>
      <w:r>
        <w:t>;</w:t>
      </w:r>
    </w:p>
    <w:p w14:paraId="29097733" w14:textId="28A33C8A" w:rsidR="00A84D99" w:rsidRDefault="00A84D99" w:rsidP="00A84D99">
      <w:pPr>
        <w:pStyle w:val="Level3Number"/>
      </w:pPr>
      <w:r w:rsidRPr="002217B6">
        <w:t>Customer Service Regime</w:t>
      </w:r>
      <w:r>
        <w:t xml:space="preserve"> (CSR)</w:t>
      </w:r>
      <w:r w:rsidRPr="002217B6">
        <w:t xml:space="preserve"> inspections by </w:t>
      </w:r>
      <w:r w:rsidR="00AB5E7C">
        <w:t>Mystery Shoppers</w:t>
      </w:r>
      <w:r>
        <w:t>;</w:t>
      </w:r>
    </w:p>
    <w:p w14:paraId="6B2EBADD" w14:textId="2963FB4C" w:rsidR="00A84D99" w:rsidRDefault="00A84D99" w:rsidP="00A84D99">
      <w:pPr>
        <w:pStyle w:val="Level3Number"/>
      </w:pPr>
      <w:r w:rsidRPr="00283FED">
        <w:t>Accessible Customer Service Regime</w:t>
      </w:r>
      <w:r>
        <w:t xml:space="preserve"> (ACSR)</w:t>
      </w:r>
      <w:r w:rsidRPr="00283FED">
        <w:t xml:space="preserve"> inspections by </w:t>
      </w:r>
      <w:r w:rsidR="00AB5E7C">
        <w:t>Mystery Shoppers</w:t>
      </w:r>
      <w:r w:rsidRPr="00283FED">
        <w:t xml:space="preserve"> with additional accessible needs</w:t>
      </w:r>
      <w:r>
        <w:t>;</w:t>
      </w:r>
    </w:p>
    <w:p w14:paraId="7AC39A3B" w14:textId="59A061D8" w:rsidR="00A84D99" w:rsidRDefault="00A84D99" w:rsidP="00A84D99">
      <w:pPr>
        <w:pStyle w:val="Level3Number"/>
      </w:pPr>
      <w:r w:rsidRPr="00283FED">
        <w:t>Provision of mobile devices</w:t>
      </w:r>
      <w:r>
        <w:t xml:space="preserve"> to the supplier</w:t>
      </w:r>
      <w:r w:rsidR="00956798">
        <w:t>’s</w:t>
      </w:r>
      <w:r>
        <w:t xml:space="preserve"> </w:t>
      </w:r>
      <w:r w:rsidR="00956798">
        <w:t>Inspectors</w:t>
      </w:r>
      <w:r>
        <w:t xml:space="preserve"> and </w:t>
      </w:r>
      <w:r w:rsidR="00AB5E7C">
        <w:t>Mystery Shoppers</w:t>
      </w:r>
      <w:r w:rsidRPr="00283FED">
        <w:t xml:space="preserve"> for running inspection forms</w:t>
      </w:r>
      <w:r>
        <w:t>; and</w:t>
      </w:r>
    </w:p>
    <w:p w14:paraId="3D00C3A4" w14:textId="77777777" w:rsidR="00A84D99" w:rsidRDefault="00A84D99" w:rsidP="00A84D99">
      <w:pPr>
        <w:pStyle w:val="Level3Number"/>
      </w:pPr>
      <w:r w:rsidRPr="00751CC1">
        <w:t>Inspection data quality assurance</w:t>
      </w:r>
      <w:r>
        <w:t>.</w:t>
      </w:r>
    </w:p>
    <w:p w14:paraId="18B79B9E" w14:textId="77777777" w:rsidR="00342456" w:rsidRPr="00342456" w:rsidRDefault="00342456" w:rsidP="00342456">
      <w:pPr>
        <w:pStyle w:val="Level2Number"/>
      </w:pPr>
      <w:r w:rsidRPr="00342456">
        <w:t>The purpose of the Procurement is to select a supplier to deliver SQR Inspection Services.</w:t>
      </w:r>
    </w:p>
    <w:p w14:paraId="08A117D0" w14:textId="511E43E2" w:rsidR="00B678F8" w:rsidRDefault="00004C92" w:rsidP="00004C92">
      <w:pPr>
        <w:pStyle w:val="Level2Number"/>
      </w:pPr>
      <w:r>
        <w:t xml:space="preserve">The value of the </w:t>
      </w:r>
      <w:r w:rsidR="00AD2CF9">
        <w:t>C</w:t>
      </w:r>
      <w:r>
        <w:t>ontract is as follows:</w:t>
      </w:r>
      <w:r w:rsidR="00B678F8">
        <w:t xml:space="preserve"> </w:t>
      </w:r>
    </w:p>
    <w:p w14:paraId="6A51EFC4" w14:textId="77777777" w:rsidR="002E2893" w:rsidRPr="002E2893" w:rsidRDefault="002E2893" w:rsidP="002E2893">
      <w:pPr>
        <w:pStyle w:val="Level3Number"/>
      </w:pPr>
      <w:r w:rsidRPr="002E2893">
        <w:t>£365,000 excluding VAT per annum</w:t>
      </w:r>
    </w:p>
    <w:p w14:paraId="320D2DDB" w14:textId="18A74823" w:rsidR="00202C8B" w:rsidRPr="00202C8B" w:rsidRDefault="00004C92" w:rsidP="00511BF1">
      <w:pPr>
        <w:pStyle w:val="Level2Number"/>
      </w:pPr>
      <w:r>
        <w:t xml:space="preserve">The </w:t>
      </w:r>
      <w:r w:rsidR="00AD2CF9">
        <w:t>C</w:t>
      </w:r>
      <w:r>
        <w:t xml:space="preserve">ontract's </w:t>
      </w:r>
      <w:r w:rsidR="00202C8B" w:rsidRPr="00202C8B">
        <w:t>duration is for three years XC reserves the right to extend the Contract, in whole or in part, for up to two (2) additional years, in increments determined at its sole discretion, subject to mutual agreement of the parties. Please see the Draft Contract for further details.</w:t>
      </w:r>
    </w:p>
    <w:p w14:paraId="3A43DA88" w14:textId="53BBD6A8" w:rsidR="00B678F8" w:rsidRDefault="00004C92" w:rsidP="00511BF1">
      <w:pPr>
        <w:pStyle w:val="Level2Number"/>
      </w:pPr>
      <w:r>
        <w:t xml:space="preserve">Further information regarding the scope of the Project, </w:t>
      </w:r>
      <w:r w:rsidR="004908F2" w:rsidRPr="00511BF1">
        <w:t>XC</w:t>
      </w:r>
      <w:r w:rsidRPr="00511BF1">
        <w:t>'s</w:t>
      </w:r>
      <w:r>
        <w:t xml:space="preserve"> requirements and additional background information is contained in the Specification and all Bidders interested in the Project should carefully consider this information prior to submitting </w:t>
      </w:r>
      <w:r w:rsidR="0061175F">
        <w:t>their</w:t>
      </w:r>
      <w:r>
        <w:t xml:space="preserve"> </w:t>
      </w:r>
      <w:r w:rsidR="0061175F">
        <w:t>t</w:t>
      </w:r>
      <w:r>
        <w:t>ender.</w:t>
      </w:r>
      <w:r w:rsidR="00B678F8">
        <w:t xml:space="preserve"> </w:t>
      </w:r>
    </w:p>
    <w:p w14:paraId="623CBA65" w14:textId="03CD7D18" w:rsidR="00B678F8" w:rsidRPr="00511BF1" w:rsidRDefault="00004C92" w:rsidP="00511BF1">
      <w:pPr>
        <w:pStyle w:val="Level2Number"/>
      </w:pPr>
      <w:bookmarkStart w:id="15" w:name="_Ref194927061"/>
      <w:r w:rsidRPr="00511BF1">
        <w:t>Service Levels, Service Credits and KPIs</w:t>
      </w:r>
      <w:bookmarkEnd w:id="15"/>
      <w:r w:rsidR="00B678F8" w:rsidRPr="00511BF1">
        <w:t xml:space="preserve"> </w:t>
      </w:r>
    </w:p>
    <w:p w14:paraId="58D367A8" w14:textId="2A60AD09" w:rsidR="00B678F8" w:rsidRPr="00511BF1" w:rsidRDefault="00004C92" w:rsidP="00004C92">
      <w:pPr>
        <w:pStyle w:val="Level3Number"/>
      </w:pPr>
      <w:r w:rsidRPr="00511BF1">
        <w:t xml:space="preserve">The service levels, service credits and KPIs which </w:t>
      </w:r>
      <w:r w:rsidR="00DD10BA" w:rsidRPr="00511BF1">
        <w:t>are intended to</w:t>
      </w:r>
      <w:r w:rsidRPr="00511BF1">
        <w:t xml:space="preserve"> apply to the goods/services/works being delivered are set out in the Draft Contract</w:t>
      </w:r>
      <w:r w:rsidR="00511BF1" w:rsidRPr="00511BF1">
        <w:t>.</w:t>
      </w:r>
    </w:p>
    <w:p w14:paraId="317E6D44" w14:textId="2F578367" w:rsidR="00B678F8" w:rsidRPr="007C5920" w:rsidRDefault="00004C92" w:rsidP="00004C92">
      <w:pPr>
        <w:pStyle w:val="Level2Heading"/>
      </w:pPr>
      <w:r w:rsidRPr="00E12BC5">
        <w:lastRenderedPageBreak/>
        <w:t>Contract Risks</w:t>
      </w:r>
    </w:p>
    <w:p w14:paraId="6487D3DB" w14:textId="576CD660" w:rsidR="00B678F8" w:rsidRPr="007C5920" w:rsidRDefault="00004C92" w:rsidP="00004C92">
      <w:pPr>
        <w:pStyle w:val="Level3Number"/>
      </w:pPr>
      <w:r w:rsidRPr="007C5920">
        <w:t xml:space="preserve">The </w:t>
      </w:r>
      <w:r w:rsidR="00AD2CF9">
        <w:t>C</w:t>
      </w:r>
      <w:r w:rsidRPr="007C5920">
        <w:t>ontract presents the following risks:</w:t>
      </w:r>
      <w:r w:rsidR="00B678F8" w:rsidRPr="007C5920">
        <w:t xml:space="preserve"> </w:t>
      </w:r>
    </w:p>
    <w:p w14:paraId="437D6CBD" w14:textId="74F1B2C5" w:rsidR="007C5920" w:rsidRPr="00A17CE1" w:rsidRDefault="007C5920" w:rsidP="007C5920">
      <w:pPr>
        <w:pStyle w:val="Level4Number"/>
        <w:numPr>
          <w:ilvl w:val="3"/>
          <w:numId w:val="36"/>
        </w:numPr>
      </w:pPr>
      <w:r w:rsidRPr="00A17CE1">
        <w:t>Change to the volume or proportional distribution of Inspections requested by the Department for Transport</w:t>
      </w:r>
      <w:r>
        <w:t>;</w:t>
      </w:r>
    </w:p>
    <w:p w14:paraId="3DC17709" w14:textId="77777777" w:rsidR="007C5920" w:rsidRPr="00A17CE1" w:rsidRDefault="007C5920" w:rsidP="007C5920">
      <w:pPr>
        <w:pStyle w:val="Level4Number"/>
        <w:numPr>
          <w:ilvl w:val="3"/>
          <w:numId w:val="36"/>
        </w:numPr>
      </w:pPr>
      <w:r w:rsidRPr="00A17CE1">
        <w:t>Change to the Service Quality Schedule requested by the Department for Transport</w:t>
      </w:r>
      <w:r>
        <w:t>;</w:t>
      </w:r>
    </w:p>
    <w:p w14:paraId="42006F15" w14:textId="77777777" w:rsidR="007C5920" w:rsidRPr="00A17CE1" w:rsidRDefault="007C5920" w:rsidP="007C5920">
      <w:pPr>
        <w:pStyle w:val="Level4Number"/>
        <w:numPr>
          <w:ilvl w:val="3"/>
          <w:numId w:val="36"/>
        </w:numPr>
      </w:pPr>
      <w:r w:rsidRPr="00A17CE1">
        <w:t>Change to the supplementary guidance provided by the Department for Transport</w:t>
      </w:r>
      <w:r>
        <w:t>;</w:t>
      </w:r>
    </w:p>
    <w:p w14:paraId="25B2582A" w14:textId="77777777" w:rsidR="007C5920" w:rsidRPr="00A17CE1" w:rsidRDefault="007C5920" w:rsidP="007C5920">
      <w:pPr>
        <w:pStyle w:val="Level4Number"/>
        <w:numPr>
          <w:ilvl w:val="3"/>
          <w:numId w:val="36"/>
        </w:numPr>
      </w:pPr>
      <w:r w:rsidRPr="00A17CE1">
        <w:t>Change to XC’s timetable of train services</w:t>
      </w:r>
      <w:r>
        <w:t>; and/or</w:t>
      </w:r>
    </w:p>
    <w:p w14:paraId="45ED0D70" w14:textId="77777777" w:rsidR="007C5920" w:rsidRPr="00A17CE1" w:rsidRDefault="007C5920" w:rsidP="007C5920">
      <w:pPr>
        <w:pStyle w:val="Level4Number"/>
        <w:numPr>
          <w:ilvl w:val="3"/>
          <w:numId w:val="36"/>
        </w:numPr>
      </w:pPr>
      <w:r w:rsidRPr="00A17CE1">
        <w:t>Change to employment legislation</w:t>
      </w:r>
      <w:r>
        <w:t>.</w:t>
      </w:r>
    </w:p>
    <w:p w14:paraId="5E9441F3" w14:textId="77D2E11E" w:rsidR="00B678F8" w:rsidRPr="0041467D" w:rsidRDefault="004908F2" w:rsidP="00004C92">
      <w:pPr>
        <w:pStyle w:val="Level3Number"/>
      </w:pPr>
      <w:r w:rsidRPr="0041467D">
        <w:t>XC</w:t>
      </w:r>
      <w:r w:rsidR="00004C92" w:rsidRPr="0041467D">
        <w:t xml:space="preserve"> considers that these risks may jeopardise the performance of the contract but, due to the nature of the risks, the risks cannot be addressed in the contract as awarded. Therefore, </w:t>
      </w:r>
      <w:r w:rsidRPr="0041467D">
        <w:t>XC</w:t>
      </w:r>
      <w:r w:rsidR="00004C92" w:rsidRPr="0041467D">
        <w:t xml:space="preserve"> reserves the right to modify the awarded contract to address the risks in accordance with Schedule 8 of the Act.</w:t>
      </w:r>
    </w:p>
    <w:p w14:paraId="05781F47" w14:textId="619960C4" w:rsidR="00B678F8" w:rsidRDefault="00004C92" w:rsidP="00004C92">
      <w:pPr>
        <w:pStyle w:val="Level2Heading"/>
      </w:pPr>
      <w:r>
        <w:t>Contract Terms</w:t>
      </w:r>
      <w:r w:rsidR="00B678F8">
        <w:t xml:space="preserve"> </w:t>
      </w:r>
    </w:p>
    <w:p w14:paraId="01FD39C8" w14:textId="16E5043F" w:rsidR="00B678F8" w:rsidRPr="00ED4448" w:rsidRDefault="00004C92" w:rsidP="00F807D5">
      <w:pPr>
        <w:pStyle w:val="Level3Number"/>
      </w:pPr>
      <w:r>
        <w:t>A copy of the</w:t>
      </w:r>
      <w:r w:rsidR="00246C92">
        <w:t xml:space="preserve"> </w:t>
      </w:r>
      <w:r w:rsidR="0061175F">
        <w:t>D</w:t>
      </w:r>
      <w:r w:rsidR="00246C92">
        <w:t xml:space="preserve">raft </w:t>
      </w:r>
      <w:r>
        <w:t xml:space="preserve">Contract is </w:t>
      </w:r>
      <w:r w:rsidRPr="00ED4448">
        <w:t>at</w:t>
      </w:r>
      <w:r w:rsidR="006677D3">
        <w:t xml:space="preserve"> Schedule 4.</w:t>
      </w:r>
    </w:p>
    <w:p w14:paraId="4FB26C3A" w14:textId="40FD972B" w:rsidR="00B678F8" w:rsidRPr="0073150F" w:rsidRDefault="00B678F8" w:rsidP="00B926BD">
      <w:pPr>
        <w:pStyle w:val="Level2Heading"/>
        <w:numPr>
          <w:ilvl w:val="0"/>
          <w:numId w:val="0"/>
        </w:numPr>
        <w:ind w:left="680"/>
      </w:pPr>
      <w:r w:rsidRPr="0073150F">
        <w:t>National Rail Contract (NRC) Obligations</w:t>
      </w:r>
    </w:p>
    <w:p w14:paraId="0AEEC258" w14:textId="5F08B4B1" w:rsidR="00B678F8" w:rsidRPr="0073150F" w:rsidRDefault="00B678F8" w:rsidP="00B678F8">
      <w:pPr>
        <w:pStyle w:val="Level3Number"/>
      </w:pPr>
      <w:r w:rsidRPr="0073150F">
        <w:t xml:space="preserve">As part of </w:t>
      </w:r>
      <w:r w:rsidR="004908F2" w:rsidRPr="0073150F">
        <w:t>XC/CHILTERN</w:t>
      </w:r>
      <w:r w:rsidRPr="0073150F">
        <w:t xml:space="preserve">’s ongoing obligations under the NRC, the </w:t>
      </w:r>
      <w:r w:rsidR="00246C92" w:rsidRPr="0073150F">
        <w:t>Department for Transport</w:t>
      </w:r>
      <w:r w:rsidR="00B15F4A" w:rsidRPr="0073150F">
        <w:t xml:space="preserve"> </w:t>
      </w:r>
      <w:r w:rsidR="00246C92" w:rsidRPr="0073150F">
        <w:t>(</w:t>
      </w:r>
      <w:r w:rsidRPr="0073150F">
        <w:rPr>
          <w:b/>
          <w:bCs/>
        </w:rPr>
        <w:t>DfT</w:t>
      </w:r>
      <w:r w:rsidR="00246C92" w:rsidRPr="0073150F">
        <w:t>)</w:t>
      </w:r>
      <w:r w:rsidRPr="0073150F">
        <w:t xml:space="preserve"> requires that </w:t>
      </w:r>
      <w:r w:rsidR="009A4D22" w:rsidRPr="0073150F">
        <w:t>K</w:t>
      </w:r>
      <w:r w:rsidRPr="0073150F">
        <w:t xml:space="preserve">ey </w:t>
      </w:r>
      <w:r w:rsidR="009A4D22" w:rsidRPr="0073150F">
        <w:t>C</w:t>
      </w:r>
      <w:r w:rsidRPr="0073150F">
        <w:t xml:space="preserve">ontracts have a direct agreement in place with the DfT. These agreements are called </w:t>
      </w:r>
      <w:r w:rsidR="0061175F" w:rsidRPr="0073150F">
        <w:t>“</w:t>
      </w:r>
      <w:r w:rsidRPr="0073150F">
        <w:t>Umbrella Direct Agreements</w:t>
      </w:r>
      <w:r w:rsidR="0061175F" w:rsidRPr="0073150F">
        <w:t>”</w:t>
      </w:r>
      <w:r w:rsidRPr="0073150F">
        <w:t xml:space="preserve"> (</w:t>
      </w:r>
      <w:r w:rsidRPr="0073150F">
        <w:rPr>
          <w:b/>
          <w:bCs/>
        </w:rPr>
        <w:t>UDAs</w:t>
      </w:r>
      <w:r w:rsidRPr="0073150F">
        <w:t>).</w:t>
      </w:r>
    </w:p>
    <w:p w14:paraId="04A25236" w14:textId="58852672" w:rsidR="00B678F8" w:rsidRPr="0073150F" w:rsidRDefault="00B678F8" w:rsidP="00B678F8">
      <w:pPr>
        <w:pStyle w:val="Level3Number"/>
      </w:pPr>
      <w:r w:rsidRPr="0073150F">
        <w:t xml:space="preserve">The DfT needs to hold a UDA with suppliers who hold </w:t>
      </w:r>
      <w:r w:rsidR="00B8590C" w:rsidRPr="0073150F">
        <w:t>"</w:t>
      </w:r>
      <w:r w:rsidRPr="0073150F">
        <w:t>Key Contracts</w:t>
      </w:r>
      <w:r w:rsidR="00B8590C" w:rsidRPr="0073150F">
        <w:t>"</w:t>
      </w:r>
      <w:r w:rsidRPr="0073150F">
        <w:t xml:space="preserve">, </w:t>
      </w:r>
      <w:r w:rsidR="00B15F4A" w:rsidRPr="0073150F">
        <w:t>ie</w:t>
      </w:r>
      <w:r w:rsidRPr="0073150F">
        <w:t xml:space="preserve"> a contract considered essential for the continued provision of rail passenger services.</w:t>
      </w:r>
    </w:p>
    <w:p w14:paraId="6238837C" w14:textId="207B547B" w:rsidR="00B678F8" w:rsidRPr="0073150F" w:rsidRDefault="00B678F8" w:rsidP="00B678F8">
      <w:pPr>
        <w:pStyle w:val="Level4Number"/>
      </w:pPr>
      <w:r w:rsidRPr="0073150F">
        <w:t xml:space="preserve">A UDA is designed to cover any Key Contract that a supplier has with </w:t>
      </w:r>
      <w:r w:rsidRPr="0073150F">
        <w:rPr>
          <w:u w:val="single"/>
        </w:rPr>
        <w:t>any</w:t>
      </w:r>
      <w:r w:rsidRPr="0073150F">
        <w:t xml:space="preserve"> </w:t>
      </w:r>
      <w:r w:rsidR="009A4D22" w:rsidRPr="0073150F">
        <w:t>t</w:t>
      </w:r>
      <w:r w:rsidRPr="0073150F">
        <w:t xml:space="preserve">rain </w:t>
      </w:r>
      <w:r w:rsidR="009A4D22" w:rsidRPr="0073150F">
        <w:t>o</w:t>
      </w:r>
      <w:r w:rsidRPr="0073150F">
        <w:t xml:space="preserve">perating </w:t>
      </w:r>
      <w:r w:rsidR="009A4D22" w:rsidRPr="0073150F">
        <w:t>c</w:t>
      </w:r>
      <w:r w:rsidRPr="0073150F">
        <w:t>ompany.</w:t>
      </w:r>
    </w:p>
    <w:p w14:paraId="2D1909C9" w14:textId="2392254C" w:rsidR="00B678F8" w:rsidRPr="0073150F" w:rsidRDefault="00B678F8" w:rsidP="00B678F8">
      <w:pPr>
        <w:pStyle w:val="Level4Number"/>
      </w:pPr>
      <w:r w:rsidRPr="0073150F">
        <w:t xml:space="preserve">UDAs give the DfT the assurance that services can continue in the unlikely event that a </w:t>
      </w:r>
      <w:r w:rsidR="009A4D22" w:rsidRPr="0073150F">
        <w:t>t</w:t>
      </w:r>
      <w:r w:rsidRPr="0073150F">
        <w:t xml:space="preserve">rain </w:t>
      </w:r>
      <w:r w:rsidR="009A4D22" w:rsidRPr="0073150F">
        <w:t>o</w:t>
      </w:r>
      <w:r w:rsidRPr="0073150F">
        <w:t xml:space="preserve">perating </w:t>
      </w:r>
      <w:r w:rsidR="009A4D22" w:rsidRPr="0073150F">
        <w:t>c</w:t>
      </w:r>
      <w:r w:rsidRPr="0073150F">
        <w:t xml:space="preserve">ompany runs into difficulties and their </w:t>
      </w:r>
      <w:r w:rsidR="00C2430A" w:rsidRPr="0073150F">
        <w:t xml:space="preserve">NRC </w:t>
      </w:r>
      <w:r w:rsidRPr="0073150F">
        <w:t xml:space="preserve"> is terminated early.</w:t>
      </w:r>
    </w:p>
    <w:p w14:paraId="3499206A" w14:textId="129ACB9E" w:rsidR="00B678F8" w:rsidRPr="0073150F" w:rsidRDefault="00B678F8" w:rsidP="00B678F8">
      <w:pPr>
        <w:pStyle w:val="Level4Number"/>
      </w:pPr>
      <w:r w:rsidRPr="0073150F">
        <w:t xml:space="preserve">The DfT requires only one UDA to be in place for each supplier.  It is possible that </w:t>
      </w:r>
      <w:r w:rsidR="00044C86" w:rsidRPr="0073150F">
        <w:t xml:space="preserve">a Bidder </w:t>
      </w:r>
      <w:r w:rsidRPr="0073150F">
        <w:t xml:space="preserve">already </w:t>
      </w:r>
      <w:r w:rsidR="00044C86" w:rsidRPr="0073150F">
        <w:t xml:space="preserve">has </w:t>
      </w:r>
      <w:r w:rsidRPr="0073150F">
        <w:t xml:space="preserve">an executed UDA through </w:t>
      </w:r>
      <w:r w:rsidR="00044C86" w:rsidRPr="0073150F">
        <w:t xml:space="preserve">its </w:t>
      </w:r>
      <w:r w:rsidRPr="0073150F">
        <w:t xml:space="preserve">association with another </w:t>
      </w:r>
      <w:r w:rsidR="009A4D22" w:rsidRPr="0073150F">
        <w:t>t</w:t>
      </w:r>
      <w:r w:rsidRPr="0073150F">
        <w:t xml:space="preserve">rain </w:t>
      </w:r>
      <w:r w:rsidR="009A4D22" w:rsidRPr="0073150F">
        <w:t>o</w:t>
      </w:r>
      <w:r w:rsidRPr="0073150F">
        <w:t xml:space="preserve">perating </w:t>
      </w:r>
      <w:r w:rsidR="009A4D22" w:rsidRPr="0073150F">
        <w:t>c</w:t>
      </w:r>
      <w:r w:rsidRPr="0073150F">
        <w:t xml:space="preserve">ompany. If this is the case, please make </w:t>
      </w:r>
      <w:r w:rsidR="004908F2" w:rsidRPr="0073150F">
        <w:t>XC</w:t>
      </w:r>
      <w:r w:rsidRPr="0073150F">
        <w:t xml:space="preserve"> aware of the date this was executed</w:t>
      </w:r>
      <w:r w:rsidR="00A37DAE">
        <w:t xml:space="preserve"> via email</w:t>
      </w:r>
      <w:r w:rsidRPr="0073150F">
        <w:t xml:space="preserve"> within Question </w:t>
      </w:r>
      <w:r w:rsidR="00894864">
        <w:t>18</w:t>
      </w:r>
      <w:r w:rsidRPr="0073150F">
        <w:t xml:space="preserve"> of the Technical Mandatory Pass Fail questions </w:t>
      </w:r>
      <w:r w:rsidR="000724DF">
        <w:t xml:space="preserve">within the PSQ </w:t>
      </w:r>
      <w:r w:rsidRPr="0073150F">
        <w:t xml:space="preserve">and </w:t>
      </w:r>
      <w:r w:rsidR="008A6712">
        <w:t xml:space="preserve">attach a copy of the UDA to their </w:t>
      </w:r>
      <w:r w:rsidR="001D050C">
        <w:t>t</w:t>
      </w:r>
      <w:r w:rsidR="008A6712">
        <w:t>ender submission</w:t>
      </w:r>
      <w:r w:rsidR="001D050C">
        <w:t>.</w:t>
      </w:r>
    </w:p>
    <w:p w14:paraId="717D456B" w14:textId="77777777" w:rsidR="00B678F8" w:rsidRPr="000D430A" w:rsidRDefault="00B678F8" w:rsidP="00B678F8">
      <w:pPr>
        <w:pStyle w:val="Level3Number"/>
      </w:pPr>
      <w:r w:rsidRPr="000D430A">
        <w:t>A UDA is advantageous for a supplier because:</w:t>
      </w:r>
    </w:p>
    <w:p w14:paraId="6DDCFB93" w14:textId="310A1FF9" w:rsidR="00B678F8" w:rsidRPr="000D430A" w:rsidRDefault="00B8590C" w:rsidP="00B678F8">
      <w:pPr>
        <w:pStyle w:val="Level4Number"/>
      </w:pPr>
      <w:r w:rsidRPr="000D430A">
        <w:t>I</w:t>
      </w:r>
      <w:r w:rsidR="00B678F8" w:rsidRPr="000D430A">
        <w:t xml:space="preserve">t means that </w:t>
      </w:r>
      <w:r w:rsidR="00044C86" w:rsidRPr="000D430A">
        <w:t xml:space="preserve">the supplier </w:t>
      </w:r>
      <w:r w:rsidR="00B678F8" w:rsidRPr="000D430A">
        <w:t xml:space="preserve">can continue to provide goods and services in circumstances where </w:t>
      </w:r>
      <w:r w:rsidR="00044C86" w:rsidRPr="000D430A">
        <w:t xml:space="preserve">its </w:t>
      </w:r>
      <w:r w:rsidR="00B678F8" w:rsidRPr="000D430A">
        <w:t xml:space="preserve">contract with a </w:t>
      </w:r>
      <w:r w:rsidR="00C2430A" w:rsidRPr="000D430A">
        <w:t>t</w:t>
      </w:r>
      <w:r w:rsidR="00B678F8" w:rsidRPr="000D430A">
        <w:t xml:space="preserve">rain </w:t>
      </w:r>
      <w:r w:rsidR="00C2430A" w:rsidRPr="000D430A">
        <w:t>o</w:t>
      </w:r>
      <w:r w:rsidR="00B678F8" w:rsidRPr="000D430A">
        <w:t xml:space="preserve">perating </w:t>
      </w:r>
      <w:r w:rsidR="00C2430A" w:rsidRPr="000D430A">
        <w:t>c</w:t>
      </w:r>
      <w:r w:rsidR="00B678F8" w:rsidRPr="000D430A">
        <w:t>ompany might otherwise be terminated</w:t>
      </w:r>
      <w:r w:rsidR="00562041" w:rsidRPr="000D430A">
        <w:t>;</w:t>
      </w:r>
    </w:p>
    <w:p w14:paraId="51AC3136" w14:textId="1236882E" w:rsidR="00B678F8" w:rsidRPr="000D430A" w:rsidRDefault="00B8590C" w:rsidP="00B678F8">
      <w:pPr>
        <w:pStyle w:val="Level4Number"/>
      </w:pPr>
      <w:r w:rsidRPr="000D430A">
        <w:t>I</w:t>
      </w:r>
      <w:r w:rsidR="00B678F8" w:rsidRPr="000D430A">
        <w:t xml:space="preserve">t minimises the administrative burden of </w:t>
      </w:r>
      <w:r w:rsidR="00044C86" w:rsidRPr="000D430A">
        <w:t xml:space="preserve">the supplier </w:t>
      </w:r>
      <w:r w:rsidR="00B678F8" w:rsidRPr="000D430A">
        <w:t xml:space="preserve">and the DfT negotiating individual direct agreements for each Key Contract to which </w:t>
      </w:r>
      <w:r w:rsidR="00044C86" w:rsidRPr="000D430A">
        <w:t xml:space="preserve">it </w:t>
      </w:r>
      <w:r w:rsidR="00B678F8" w:rsidRPr="000D430A">
        <w:t>might be a party.</w:t>
      </w:r>
    </w:p>
    <w:p w14:paraId="55E8B35E" w14:textId="72F70F98" w:rsidR="00B678F8" w:rsidRPr="003E2F19" w:rsidRDefault="00B678F8" w:rsidP="00B678F8">
      <w:pPr>
        <w:pStyle w:val="Level3Number"/>
      </w:pPr>
      <w:r w:rsidRPr="003E2F19">
        <w:t xml:space="preserve">What is required from the successful </w:t>
      </w:r>
      <w:r w:rsidR="00246C92" w:rsidRPr="003E2F19">
        <w:t>B</w:t>
      </w:r>
      <w:r w:rsidR="003B552B" w:rsidRPr="003E2F19">
        <w:t>idder</w:t>
      </w:r>
      <w:r w:rsidR="00F75B9A">
        <w:t>:</w:t>
      </w:r>
    </w:p>
    <w:p w14:paraId="5B35F351" w14:textId="63C6408E" w:rsidR="00B678F8" w:rsidRPr="003E2F19" w:rsidRDefault="00B678F8" w:rsidP="00B678F8">
      <w:pPr>
        <w:pStyle w:val="Level4Number"/>
      </w:pPr>
      <w:r w:rsidRPr="003E2F19">
        <w:lastRenderedPageBreak/>
        <w:t xml:space="preserve">Read the DfT </w:t>
      </w:r>
      <w:r w:rsidR="00F438C6" w:rsidRPr="003E2F19">
        <w:t>U</w:t>
      </w:r>
      <w:r w:rsidR="003E2F19" w:rsidRPr="003E2F19">
        <w:t xml:space="preserve">mbrella </w:t>
      </w:r>
      <w:r w:rsidR="00F438C6" w:rsidRPr="003E2F19">
        <w:t>D</w:t>
      </w:r>
      <w:r w:rsidR="003E2F19" w:rsidRPr="003E2F19">
        <w:t xml:space="preserve">irect </w:t>
      </w:r>
      <w:r w:rsidR="00F438C6" w:rsidRPr="003E2F19">
        <w:t>A</w:t>
      </w:r>
      <w:r w:rsidR="003E2F19" w:rsidRPr="003E2F19">
        <w:t>greement</w:t>
      </w:r>
      <w:r w:rsidR="00F438C6" w:rsidRPr="003E2F19">
        <w:t xml:space="preserve"> </w:t>
      </w:r>
      <w:r w:rsidRPr="003E2F19">
        <w:t>guidance note</w:t>
      </w:r>
      <w:r w:rsidR="00F438C6" w:rsidRPr="003E2F19">
        <w:t xml:space="preserve"> set out in Schedule 11</w:t>
      </w:r>
      <w:r w:rsidRPr="003E2F19">
        <w:t xml:space="preserve"> and complete the </w:t>
      </w:r>
      <w:r w:rsidR="00F438C6" w:rsidRPr="003E2F19">
        <w:t xml:space="preserve">master UDA template </w:t>
      </w:r>
      <w:r w:rsidRPr="003E2F19">
        <w:t xml:space="preserve">in </w:t>
      </w:r>
      <w:r w:rsidR="003060AD" w:rsidRPr="003E2F19">
        <w:fldChar w:fldCharType="begin"/>
      </w:r>
      <w:r w:rsidR="003060AD" w:rsidRPr="003E2F19">
        <w:instrText xml:space="preserve"> REF _Ref190370563 \n \h </w:instrText>
      </w:r>
      <w:r w:rsidR="003E2F19">
        <w:instrText xml:space="preserve"> \* MERGEFORMAT </w:instrText>
      </w:r>
      <w:r w:rsidR="003060AD" w:rsidRPr="003E2F19">
        <w:fldChar w:fldCharType="separate"/>
      </w:r>
      <w:r w:rsidR="00E14AF7">
        <w:t>Schedule 11</w:t>
      </w:r>
      <w:r w:rsidR="003060AD" w:rsidRPr="003E2F19">
        <w:fldChar w:fldCharType="end"/>
      </w:r>
      <w:r w:rsidR="00F438C6" w:rsidRPr="003E2F19">
        <w:t xml:space="preserve"> the (“</w:t>
      </w:r>
      <w:r w:rsidR="00F438C6" w:rsidRPr="003E2F19">
        <w:rPr>
          <w:b/>
          <w:bCs/>
        </w:rPr>
        <w:t>Master UDA Template</w:t>
      </w:r>
      <w:r w:rsidR="00F438C6" w:rsidRPr="003E2F19">
        <w:t>”</w:t>
      </w:r>
      <w:r w:rsidR="003E2F19" w:rsidRPr="003E2F19">
        <w:t>)</w:t>
      </w:r>
      <w:r w:rsidR="003E2F19" w:rsidRPr="003E2F19">
        <w:rPr>
          <w:i/>
          <w:iCs/>
        </w:rPr>
        <w:t>.</w:t>
      </w:r>
      <w:r w:rsidRPr="003E2F19">
        <w:t xml:space="preserve"> </w:t>
      </w:r>
    </w:p>
    <w:p w14:paraId="3FC43FEB" w14:textId="18DB2137" w:rsidR="00B678F8" w:rsidRPr="00893459" w:rsidRDefault="00B678F8" w:rsidP="00B678F8">
      <w:pPr>
        <w:pStyle w:val="Level4Number"/>
      </w:pPr>
      <w:r w:rsidRPr="00893459">
        <w:t>Complete the red sections on the cover page of the</w:t>
      </w:r>
      <w:r w:rsidR="00C2430A" w:rsidRPr="00893459">
        <w:t xml:space="preserve"> Master </w:t>
      </w:r>
      <w:r w:rsidR="00F438C6" w:rsidRPr="00893459">
        <w:t>UDA</w:t>
      </w:r>
      <w:r w:rsidR="00CD4FA5" w:rsidRPr="00893459">
        <w:t xml:space="preserve"> </w:t>
      </w:r>
      <w:r w:rsidRPr="00893459">
        <w:t xml:space="preserve">Template, then pages 1, 5 </w:t>
      </w:r>
      <w:r w:rsidR="00096254" w:rsidRPr="00893459">
        <w:t>and</w:t>
      </w:r>
      <w:r w:rsidRPr="00893459">
        <w:t xml:space="preserve"> 13 only (including the footer text in red font)</w:t>
      </w:r>
      <w:r w:rsidR="003D7091" w:rsidRPr="00893459">
        <w:t xml:space="preserve"> of the Master UDA Template</w:t>
      </w:r>
      <w:r w:rsidRPr="00893459">
        <w:t>.</w:t>
      </w:r>
    </w:p>
    <w:p w14:paraId="66D4FDE0" w14:textId="25FE6182" w:rsidR="00B678F8" w:rsidRPr="00FE2C6C" w:rsidRDefault="00B678F8" w:rsidP="00B678F8">
      <w:pPr>
        <w:pStyle w:val="Level4Number"/>
      </w:pPr>
      <w:r w:rsidRPr="00FE2C6C">
        <w:t>Sign on page 18</w:t>
      </w:r>
      <w:r w:rsidR="00F438C6" w:rsidRPr="00FE2C6C">
        <w:t xml:space="preserve"> of the Master UDA Template</w:t>
      </w:r>
      <w:r w:rsidRPr="00FE2C6C">
        <w:t xml:space="preserve">. </w:t>
      </w:r>
    </w:p>
    <w:p w14:paraId="2BB4BC8E" w14:textId="4932B524" w:rsidR="00B678F8" w:rsidRPr="00FE2C6C" w:rsidRDefault="00B678F8" w:rsidP="00B678F8">
      <w:pPr>
        <w:pStyle w:val="Level4Number"/>
      </w:pPr>
      <w:r w:rsidRPr="00FE2C6C">
        <w:t xml:space="preserve">Send the completed </w:t>
      </w:r>
      <w:r w:rsidR="00C2430A" w:rsidRPr="00FE2C6C">
        <w:t xml:space="preserve">Master </w:t>
      </w:r>
      <w:r w:rsidR="00F438C6" w:rsidRPr="00FE2C6C">
        <w:t xml:space="preserve">UDA </w:t>
      </w:r>
      <w:r w:rsidRPr="00FE2C6C">
        <w:t xml:space="preserve">Template </w:t>
      </w:r>
      <w:r w:rsidR="00893459" w:rsidRPr="00FE2C6C">
        <w:t>as part of your Final Tender submission via email to the email address provided in</w:t>
      </w:r>
      <w:r w:rsidR="00E50A21" w:rsidRPr="00FE2C6C">
        <w:t xml:space="preserve"> Section 6.4 of the </w:t>
      </w:r>
      <w:r w:rsidR="00FE2C6C" w:rsidRPr="00FE2C6C">
        <w:t>ITP.</w:t>
      </w:r>
      <w:r w:rsidRPr="00FE2C6C">
        <w:t xml:space="preserve"> This will then be forwarded to the relevant team at the DfT for execution. Only the successful </w:t>
      </w:r>
      <w:r w:rsidR="00246C92" w:rsidRPr="00FE2C6C">
        <w:t>B</w:t>
      </w:r>
      <w:r w:rsidR="003B552B" w:rsidRPr="00FE2C6C">
        <w:t>idder</w:t>
      </w:r>
      <w:r w:rsidRPr="00FE2C6C">
        <w:t xml:space="preserve"> will have an executed UDA. For unsuccessful </w:t>
      </w:r>
      <w:r w:rsidR="00246C92" w:rsidRPr="00FE2C6C">
        <w:t>B</w:t>
      </w:r>
      <w:r w:rsidR="003B552B" w:rsidRPr="00FE2C6C">
        <w:t>idder</w:t>
      </w:r>
      <w:r w:rsidRPr="00FE2C6C">
        <w:t xml:space="preserve">s who have submitted a signed </w:t>
      </w:r>
      <w:r w:rsidR="00F438C6" w:rsidRPr="00FE2C6C">
        <w:t xml:space="preserve">Master </w:t>
      </w:r>
      <w:r w:rsidRPr="00FE2C6C">
        <w:t>UDA</w:t>
      </w:r>
      <w:r w:rsidR="00F438C6" w:rsidRPr="00FE2C6C">
        <w:t xml:space="preserve"> Template</w:t>
      </w:r>
      <w:r w:rsidRPr="00FE2C6C">
        <w:t>, this will be destroyed.</w:t>
      </w:r>
    </w:p>
    <w:p w14:paraId="25341FCD" w14:textId="06948D12" w:rsidR="00B678F8" w:rsidRDefault="00004C92" w:rsidP="00004C92">
      <w:pPr>
        <w:pStyle w:val="Level1Heading"/>
      </w:pPr>
      <w:bookmarkStart w:id="16" w:name="_Toc189148103"/>
      <w:bookmarkStart w:id="17" w:name="_Toc210904152"/>
      <w:r>
        <w:t>Procurement Process</w:t>
      </w:r>
      <w:bookmarkEnd w:id="16"/>
      <w:bookmarkEnd w:id="17"/>
      <w:r w:rsidR="00B678F8">
        <w:t xml:space="preserve"> </w:t>
      </w:r>
    </w:p>
    <w:p w14:paraId="419C446D" w14:textId="7F7F4BF0" w:rsidR="00B678F8" w:rsidRDefault="00004C92" w:rsidP="00004C92">
      <w:pPr>
        <w:pStyle w:val="Level2Number"/>
      </w:pPr>
      <w:r>
        <w:t>Th</w:t>
      </w:r>
      <w:r w:rsidR="00096254">
        <w:t>is</w:t>
      </w:r>
      <w:r>
        <w:t xml:space="preserve"> </w:t>
      </w:r>
      <w:r w:rsidR="0008081F">
        <w:t>Procurement will</w:t>
      </w:r>
      <w:r>
        <w:t xml:space="preserve"> follow the </w:t>
      </w:r>
      <w:r w:rsidR="00122D26">
        <w:t>C</w:t>
      </w:r>
      <w:r w:rsidR="009C59E2">
        <w:t xml:space="preserve">ompetitive </w:t>
      </w:r>
      <w:r w:rsidR="00122D26">
        <w:t>F</w:t>
      </w:r>
      <w:r w:rsidR="009C59E2">
        <w:t>lexible</w:t>
      </w:r>
      <w:r>
        <w:t xml:space="preserve"> </w:t>
      </w:r>
      <w:r w:rsidR="00122D26">
        <w:t>P</w:t>
      </w:r>
      <w:r>
        <w:t>rocedure in accordance with the Act.</w:t>
      </w:r>
      <w:r w:rsidR="00B678F8">
        <w:t xml:space="preserve"> </w:t>
      </w:r>
    </w:p>
    <w:p w14:paraId="6899C5B8" w14:textId="163E25AB" w:rsidR="00B678F8" w:rsidRDefault="00004C92" w:rsidP="0018684D">
      <w:pPr>
        <w:pStyle w:val="Level2Number"/>
      </w:pPr>
      <w:r>
        <w:t>Th</w:t>
      </w:r>
      <w:r w:rsidR="0018684D">
        <w:t>is Procurement</w:t>
      </w:r>
      <w:r>
        <w:t xml:space="preserve"> consists of</w:t>
      </w:r>
      <w:r w:rsidR="00BC03C9">
        <w:t xml:space="preserve"> a</w:t>
      </w:r>
      <w:r>
        <w:t xml:space="preserve"> </w:t>
      </w:r>
      <w:r w:rsidR="00E47059">
        <w:t>three (3)</w:t>
      </w:r>
      <w:r w:rsidRPr="00E47059">
        <w:t xml:space="preserve"> s</w:t>
      </w:r>
      <w:r>
        <w:t>tage procedure.</w:t>
      </w:r>
      <w:r w:rsidR="009C59E2">
        <w:t xml:space="preserve"> Each stage of the </w:t>
      </w:r>
      <w:r w:rsidR="0018684D">
        <w:t>Procurement</w:t>
      </w:r>
      <w:r w:rsidR="009C59E2">
        <w:t xml:space="preserve"> is summarised below.</w:t>
      </w:r>
      <w:r w:rsidR="00B678F8">
        <w:t xml:space="preserve"> </w:t>
      </w:r>
    </w:p>
    <w:p w14:paraId="1B793BB4" w14:textId="3778AB18" w:rsidR="00B678F8" w:rsidRDefault="009C59E2" w:rsidP="009C59E2">
      <w:pPr>
        <w:pStyle w:val="Level2Heading"/>
      </w:pPr>
      <w:bookmarkStart w:id="18" w:name="_Hlk193277948"/>
      <w:r w:rsidRPr="00B44A9F">
        <w:t>Stage 1</w:t>
      </w:r>
      <w:r>
        <w:t xml:space="preserve"> – Invitation to Participate</w:t>
      </w:r>
    </w:p>
    <w:p w14:paraId="7716E033" w14:textId="401CCB53" w:rsidR="00B678F8" w:rsidRDefault="009C59E2" w:rsidP="009C59E2">
      <w:pPr>
        <w:pStyle w:val="Level3Number"/>
      </w:pPr>
      <w:r w:rsidRPr="00B44A9F">
        <w:t>Stage 1</w:t>
      </w:r>
      <w:r>
        <w:t xml:space="preserve"> commenced with the issuing of a Tender Notice</w:t>
      </w:r>
      <w:r w:rsidRPr="00B44A9F">
        <w:t xml:space="preserve"> on</w:t>
      </w:r>
      <w:r w:rsidR="00CB4D09">
        <w:t xml:space="preserve"> </w:t>
      </w:r>
      <w:r w:rsidR="00B97FA8">
        <w:t>9</w:t>
      </w:r>
      <w:r w:rsidR="00CB4D09" w:rsidRPr="00CB4D09">
        <w:rPr>
          <w:vertAlign w:val="superscript"/>
        </w:rPr>
        <w:t>th</w:t>
      </w:r>
      <w:r w:rsidR="00CB4D09">
        <w:t xml:space="preserve"> October 2025</w:t>
      </w:r>
      <w:r>
        <w:t xml:space="preserve"> and the publication of </w:t>
      </w:r>
      <w:r w:rsidR="00DC1A00">
        <w:t>the ITP</w:t>
      </w:r>
      <w:r>
        <w:t>.</w:t>
      </w:r>
    </w:p>
    <w:p w14:paraId="073F2122" w14:textId="5A2FB2F5" w:rsidR="00B678F8" w:rsidRDefault="009C59E2" w:rsidP="009C59E2">
      <w:pPr>
        <w:pStyle w:val="Level3Number"/>
      </w:pPr>
      <w:r>
        <w:t xml:space="preserve">The ITP included a </w:t>
      </w:r>
      <w:r w:rsidR="003824EC">
        <w:t>P</w:t>
      </w:r>
      <w:r>
        <w:t xml:space="preserve">rocurement </w:t>
      </w:r>
      <w:r w:rsidR="003824EC">
        <w:t>S</w:t>
      </w:r>
      <w:r>
        <w:t xml:space="preserve">pecific </w:t>
      </w:r>
      <w:r w:rsidR="003824EC">
        <w:t>Q</w:t>
      </w:r>
      <w:r>
        <w:t>uestionnaire (</w:t>
      </w:r>
      <w:r>
        <w:rPr>
          <w:b/>
          <w:bCs/>
        </w:rPr>
        <w:t>PSQ</w:t>
      </w:r>
      <w:r>
        <w:t>) which all Bidders were required to complete and return in accordance with the Procurement Timetable and instructions within the ITP.</w:t>
      </w:r>
    </w:p>
    <w:p w14:paraId="0159CBAE" w14:textId="7EB5ADA6" w:rsidR="00B678F8" w:rsidRDefault="009C59E2" w:rsidP="009C59E2">
      <w:pPr>
        <w:pStyle w:val="Level3Number"/>
      </w:pPr>
      <w:r>
        <w:t xml:space="preserve">Bidders who were successfully shortlisted in </w:t>
      </w:r>
      <w:r w:rsidR="00483A0E" w:rsidRPr="004A5062">
        <w:t>s</w:t>
      </w:r>
      <w:r w:rsidRPr="004A5062">
        <w:t>tage 1</w:t>
      </w:r>
      <w:r>
        <w:t xml:space="preserve"> were invited to participate in </w:t>
      </w:r>
      <w:r w:rsidR="00483A0E">
        <w:t>s</w:t>
      </w:r>
      <w:r>
        <w:t xml:space="preserve">tage </w:t>
      </w:r>
      <w:r w:rsidRPr="004A5062">
        <w:t>2.</w:t>
      </w:r>
    </w:p>
    <w:p w14:paraId="0A22D58D" w14:textId="1914D06F" w:rsidR="00B678F8" w:rsidRDefault="009C59E2" w:rsidP="009C59E2">
      <w:pPr>
        <w:pStyle w:val="Level3Number"/>
      </w:pPr>
      <w:r>
        <w:t xml:space="preserve">Bidders should note that </w:t>
      </w:r>
      <w:r w:rsidR="004908F2" w:rsidRPr="00C40E83">
        <w:t>XC</w:t>
      </w:r>
      <w:r>
        <w:t xml:space="preserve"> reserves the right to re-assess any response to the PSQ, in light of any new relevant information that comes to </w:t>
      </w:r>
      <w:r w:rsidR="004908F2" w:rsidRPr="00C40E83">
        <w:t>XC</w:t>
      </w:r>
      <w:r w:rsidRPr="00C40E83">
        <w:t>'s</w:t>
      </w:r>
      <w:r>
        <w:t xml:space="preserve"> attention. Please refer to the Procurement Terms and Conditions</w:t>
      </w:r>
      <w:r w:rsidR="00C40E83">
        <w:t xml:space="preserve"> set out in Schedule 1 of this ITT</w:t>
      </w:r>
      <w:r w:rsidR="00E4622E">
        <w:t>.</w:t>
      </w:r>
    </w:p>
    <w:p w14:paraId="1D507AB7" w14:textId="3E32F3BE" w:rsidR="00B678F8" w:rsidRPr="00C40E83" w:rsidRDefault="00E743FA" w:rsidP="00E743FA">
      <w:pPr>
        <w:pStyle w:val="Level2Heading"/>
      </w:pPr>
      <w:bookmarkStart w:id="19" w:name="_Ref190877464"/>
      <w:bookmarkEnd w:id="18"/>
      <w:r w:rsidRPr="00C40E83">
        <w:t xml:space="preserve">Stage 2 – Invitation to </w:t>
      </w:r>
      <w:r w:rsidR="00DC1A00" w:rsidRPr="00C40E83">
        <w:t>S</w:t>
      </w:r>
      <w:r w:rsidRPr="00C40E83">
        <w:t xml:space="preserve">ubmit </w:t>
      </w:r>
      <w:r w:rsidR="0022751C">
        <w:t xml:space="preserve">Final </w:t>
      </w:r>
      <w:r w:rsidRPr="00C40E83">
        <w:t>Tenders</w:t>
      </w:r>
      <w:bookmarkEnd w:id="19"/>
      <w:r w:rsidR="00B678F8" w:rsidRPr="00C40E83">
        <w:t xml:space="preserve"> </w:t>
      </w:r>
      <w:r w:rsidR="0022751C">
        <w:t>(ISFT)</w:t>
      </w:r>
    </w:p>
    <w:p w14:paraId="667E1E45" w14:textId="77777777" w:rsidR="00174CF0" w:rsidRPr="00174CF0" w:rsidRDefault="00174CF0" w:rsidP="00174CF0">
      <w:pPr>
        <w:pStyle w:val="Level3Number"/>
      </w:pPr>
      <w:r w:rsidRPr="00174CF0">
        <w:t xml:space="preserve">Stage 2 will commence with the issuing of a letter inviting Bidders that have been successfully shortlisted at Stage 1 to submit their Final Tenders. XC will also publish the ISFT document setting out the confirmed Evaluation Criteria, evaluation methodology and any other details regarding this stage of the Procurement.  </w:t>
      </w:r>
    </w:p>
    <w:p w14:paraId="644C163F" w14:textId="7F1458F1" w:rsidR="00B678F8" w:rsidRDefault="00585368" w:rsidP="009C59E2">
      <w:pPr>
        <w:pStyle w:val="Level3Number"/>
      </w:pPr>
      <w:r>
        <w:t xml:space="preserve">It is anticipated that Final Tenders will be evaluated in accordance with the requirements and evaluation criteria set out in </w:t>
      </w:r>
      <w:r w:rsidR="00090F85">
        <w:t>paragraph</w:t>
      </w:r>
      <w:r w:rsidR="00090589">
        <w:t xml:space="preserve">s </w:t>
      </w:r>
      <w:r w:rsidR="00462E3D" w:rsidRPr="00462E3D">
        <w:t xml:space="preserve">7 </w:t>
      </w:r>
      <w:r w:rsidR="00090589" w:rsidRPr="00462E3D">
        <w:t xml:space="preserve">to </w:t>
      </w:r>
      <w:r w:rsidR="00462E3D" w:rsidRPr="00462E3D">
        <w:t>10</w:t>
      </w:r>
      <w:r w:rsidR="00462E3D">
        <w:t xml:space="preserve"> </w:t>
      </w:r>
      <w:r w:rsidR="00090589">
        <w:t xml:space="preserve">of </w:t>
      </w:r>
      <w:r>
        <w:t xml:space="preserve">this ITT. </w:t>
      </w:r>
      <w:r w:rsidR="009C59E2">
        <w:t xml:space="preserve">Final Tenders must be submitted in accordance with the timetable and instructions set out in </w:t>
      </w:r>
      <w:r w:rsidR="00090F85">
        <w:t>paragraph</w:t>
      </w:r>
      <w:r w:rsidR="00240760" w:rsidRPr="003A16F3">
        <w:t xml:space="preserve"> </w:t>
      </w:r>
      <w:r w:rsidR="00240760" w:rsidRPr="003A16F3">
        <w:fldChar w:fldCharType="begin"/>
      </w:r>
      <w:r w:rsidR="00240760" w:rsidRPr="003A16F3">
        <w:instrText xml:space="preserve"> REF _Ref189579260 \n \h </w:instrText>
      </w:r>
      <w:r w:rsidR="003A16F3">
        <w:instrText xml:space="preserve"> \* MERGEFORMAT </w:instrText>
      </w:r>
      <w:r w:rsidR="00240760" w:rsidRPr="003A16F3">
        <w:fldChar w:fldCharType="separate"/>
      </w:r>
      <w:r w:rsidR="00E14AF7">
        <w:t>5.4</w:t>
      </w:r>
      <w:r w:rsidR="00240760" w:rsidRPr="003A16F3">
        <w:fldChar w:fldCharType="end"/>
      </w:r>
      <w:r w:rsidR="009C59E2">
        <w:t xml:space="preserve"> and any additional information provided.</w:t>
      </w:r>
      <w:r w:rsidR="00B678F8">
        <w:t xml:space="preserve"> </w:t>
      </w:r>
    </w:p>
    <w:p w14:paraId="1949C173" w14:textId="18C86870" w:rsidR="00B678F8" w:rsidRDefault="009C59E2" w:rsidP="009C59E2">
      <w:pPr>
        <w:pStyle w:val="Level3Number"/>
      </w:pPr>
      <w:r>
        <w:t xml:space="preserve">After the deadline for submission of Final Tenders, </w:t>
      </w:r>
      <w:r w:rsidR="004908F2" w:rsidRPr="0030726A">
        <w:t>XC</w:t>
      </w:r>
      <w:r>
        <w:t xml:space="preserve"> will </w:t>
      </w:r>
      <w:r w:rsidR="00CC221B">
        <w:t>re</w:t>
      </w:r>
      <w:r>
        <w:t>consider, in respect of each Bidder that submitted a Final Tender, whether the Bidder o</w:t>
      </w:r>
      <w:r w:rsidR="00240760">
        <w:t>r</w:t>
      </w:r>
      <w:r>
        <w:t xml:space="preserve"> any related persons within its corporate group, </w:t>
      </w:r>
      <w:r w:rsidR="00DC1A00">
        <w:t>A</w:t>
      </w:r>
      <w:r>
        <w:t xml:space="preserve">ssociated </w:t>
      </w:r>
      <w:r w:rsidR="00DC1A00">
        <w:t>P</w:t>
      </w:r>
      <w:r>
        <w:t xml:space="preserve">ersons relied on to meet the </w:t>
      </w:r>
      <w:r w:rsidR="00C52678">
        <w:t>C</w:t>
      </w:r>
      <w:r>
        <w:t xml:space="preserve">onditions of </w:t>
      </w:r>
      <w:r w:rsidR="00C52678">
        <w:t>P</w:t>
      </w:r>
      <w:r>
        <w:t xml:space="preserve">articipation, or proposed sub-contractors, are </w:t>
      </w:r>
      <w:r w:rsidR="00DC1A00">
        <w:t>E</w:t>
      </w:r>
      <w:r>
        <w:t xml:space="preserve">xcluded or </w:t>
      </w:r>
      <w:r w:rsidR="00DC1A00">
        <w:t>E</w:t>
      </w:r>
      <w:r>
        <w:t xml:space="preserve">xcludable </w:t>
      </w:r>
      <w:r w:rsidR="00DC1A00">
        <w:t>S</w:t>
      </w:r>
      <w:r>
        <w:t xml:space="preserve">uppliers and will consider whether to disregard the Final Tender submitted in accordance with its obligations under the Act. If the Bidder is an </w:t>
      </w:r>
      <w:r w:rsidR="00BF6ACB">
        <w:t>E</w:t>
      </w:r>
      <w:r>
        <w:t xml:space="preserve">xcluded or </w:t>
      </w:r>
      <w:r w:rsidR="00BF6ACB">
        <w:t>E</w:t>
      </w:r>
      <w:r>
        <w:t xml:space="preserve">xcludable </w:t>
      </w:r>
      <w:r w:rsidR="00BF6ACB">
        <w:t>S</w:t>
      </w:r>
      <w:r>
        <w:t xml:space="preserve">upplier only by virtue of an </w:t>
      </w:r>
      <w:r w:rsidR="00F771DA">
        <w:t>A</w:t>
      </w:r>
      <w:r>
        <w:t xml:space="preserve">ssociated person or proposed sub-contractor, </w:t>
      </w:r>
      <w:r w:rsidR="004908F2" w:rsidRPr="0030726A">
        <w:t>XC</w:t>
      </w:r>
      <w:r>
        <w:t xml:space="preserve"> will notify the Bidder of its intention to disregard its tender and provide the Bidder with </w:t>
      </w:r>
      <w:r w:rsidR="00044C86">
        <w:t xml:space="preserve">a </w:t>
      </w:r>
      <w:r>
        <w:t xml:space="preserve">reasonable opportunity to replace the </w:t>
      </w:r>
      <w:r w:rsidR="00BF6ACB">
        <w:t>A</w:t>
      </w:r>
      <w:r>
        <w:t xml:space="preserve">ssociated </w:t>
      </w:r>
      <w:r w:rsidR="00BF6ACB">
        <w:t>P</w:t>
      </w:r>
      <w:r>
        <w:t xml:space="preserve">erson or sub-contractor. If as a consequence of </w:t>
      </w:r>
      <w:r>
        <w:lastRenderedPageBreak/>
        <w:t xml:space="preserve">this process </w:t>
      </w:r>
      <w:r w:rsidR="004908F2" w:rsidRPr="0030726A">
        <w:t>XC</w:t>
      </w:r>
      <w:r>
        <w:t xml:space="preserve"> disregards a tender from an </w:t>
      </w:r>
      <w:r w:rsidR="00BF6ACB">
        <w:t xml:space="preserve">Excluded </w:t>
      </w:r>
      <w:r>
        <w:t xml:space="preserve">or </w:t>
      </w:r>
      <w:r w:rsidR="00BF6ACB">
        <w:t>E</w:t>
      </w:r>
      <w:r>
        <w:t xml:space="preserve">xcludable </w:t>
      </w:r>
      <w:r w:rsidR="00BF6ACB">
        <w:t>Supplier</w:t>
      </w:r>
      <w:r>
        <w:t xml:space="preserve">, or is aware of an </w:t>
      </w:r>
      <w:r w:rsidR="00BF6ACB">
        <w:t>A</w:t>
      </w:r>
      <w:r>
        <w:t xml:space="preserve">ssociated </w:t>
      </w:r>
      <w:r w:rsidR="00BF6ACB">
        <w:t>P</w:t>
      </w:r>
      <w:r>
        <w:t xml:space="preserve">erson or sub-contractor having been replaced, it will give notice of this fact </w:t>
      </w:r>
      <w:r w:rsidRPr="003A16F3">
        <w:t>within 30</w:t>
      </w:r>
      <w:r>
        <w:t xml:space="preserve"> days of its decision to the Procurement Review </w:t>
      </w:r>
      <w:r w:rsidR="009815CE">
        <w:t>Unit.</w:t>
      </w:r>
      <w:r w:rsidR="00B678F8">
        <w:t xml:space="preserve"> </w:t>
      </w:r>
    </w:p>
    <w:p w14:paraId="351D9C8B" w14:textId="74522395" w:rsidR="00B678F8" w:rsidRDefault="004908F2" w:rsidP="009C59E2">
      <w:pPr>
        <w:pStyle w:val="Level3Number"/>
      </w:pPr>
      <w:r w:rsidRPr="0023224D">
        <w:t>XC</w:t>
      </w:r>
      <w:r w:rsidR="009C59E2">
        <w:t xml:space="preserve"> will </w:t>
      </w:r>
      <w:r w:rsidR="00BF6ACB">
        <w:t>assess</w:t>
      </w:r>
      <w:r w:rsidR="009C59E2">
        <w:t xml:space="preserve"> all </w:t>
      </w:r>
      <w:r w:rsidR="00246C92">
        <w:t>Final</w:t>
      </w:r>
      <w:r w:rsidR="009C59E2">
        <w:t xml:space="preserve"> Tenders in order to identify the Bidder which has submitted the most advantageous tender in accordance with the assessment methodology and award criteria set out in the Tender Notice and described in th</w:t>
      </w:r>
      <w:r w:rsidR="004A55FF">
        <w:t>e ISFT</w:t>
      </w:r>
      <w:r w:rsidR="00274F7A">
        <w:t xml:space="preserve">. In carrying out this assessment, </w:t>
      </w:r>
      <w:r w:rsidRPr="009815CE">
        <w:t>XC</w:t>
      </w:r>
      <w:r w:rsidR="00274F7A">
        <w:t xml:space="preserve"> will disregard any </w:t>
      </w:r>
      <w:r w:rsidR="00246C92">
        <w:t xml:space="preserve">Final </w:t>
      </w:r>
      <w:r w:rsidR="00612C67">
        <w:t>T</w:t>
      </w:r>
      <w:r w:rsidR="00274F7A">
        <w:t xml:space="preserve">ender from a Bidder that does not satisfy the </w:t>
      </w:r>
      <w:r w:rsidR="00C52678">
        <w:t>C</w:t>
      </w:r>
      <w:r w:rsidR="00274F7A">
        <w:t xml:space="preserve">onditions of </w:t>
      </w:r>
      <w:r w:rsidR="00C52678">
        <w:t>P</w:t>
      </w:r>
      <w:r w:rsidR="00274F7A">
        <w:t xml:space="preserve">articipation. </w:t>
      </w:r>
      <w:r w:rsidRPr="009815CE">
        <w:t>XC</w:t>
      </w:r>
      <w:r w:rsidR="00274F7A">
        <w:t xml:space="preserve"> may also disregard a </w:t>
      </w:r>
      <w:r w:rsidR="00246C92">
        <w:t xml:space="preserve">Final </w:t>
      </w:r>
      <w:r w:rsidR="00612C67">
        <w:t>T</w:t>
      </w:r>
      <w:r w:rsidR="00274F7A">
        <w:t>ender:</w:t>
      </w:r>
      <w:r w:rsidR="00B678F8">
        <w:t xml:space="preserve"> </w:t>
      </w:r>
    </w:p>
    <w:p w14:paraId="6919F7FC" w14:textId="10A6278E" w:rsidR="00B678F8" w:rsidRDefault="00274F7A" w:rsidP="00274F7A">
      <w:pPr>
        <w:pStyle w:val="Level4Number"/>
      </w:pPr>
      <w:r>
        <w:t>from a Bidder that is not a United Kingdom supplier or a treaty state supplier</w:t>
      </w:r>
      <w:r w:rsidR="00044C86">
        <w:t xml:space="preserve"> (as defined in the Act)</w:t>
      </w:r>
      <w:r>
        <w:t xml:space="preserve"> or that intends to sub-contract the performance of all or part of the Contract to a supplier that is not a United Kingdom supplier or a treaty state supplier</w:t>
      </w:r>
      <w:r w:rsidR="00044C86">
        <w:t xml:space="preserve"> (as defined in the Act)</w:t>
      </w:r>
      <w:r>
        <w:t>; or</w:t>
      </w:r>
      <w:r w:rsidR="00B678F8">
        <w:t xml:space="preserve"> </w:t>
      </w:r>
    </w:p>
    <w:p w14:paraId="7A81D483" w14:textId="349C26F8" w:rsidR="00B678F8" w:rsidRDefault="00274F7A" w:rsidP="00274F7A">
      <w:pPr>
        <w:pStyle w:val="Level4Number"/>
      </w:pPr>
      <w:r>
        <w:t xml:space="preserve">if the </w:t>
      </w:r>
      <w:r w:rsidR="00BF0743">
        <w:t>Final T</w:t>
      </w:r>
      <w:r>
        <w:t>ender breaches a procedural requirement set out in the Tender Notice or associated tender documents; or</w:t>
      </w:r>
      <w:r w:rsidR="00B678F8">
        <w:t xml:space="preserve"> </w:t>
      </w:r>
    </w:p>
    <w:p w14:paraId="01EF3F0D" w14:textId="010AABFF" w:rsidR="00B678F8" w:rsidRDefault="00274F7A" w:rsidP="00274F7A">
      <w:pPr>
        <w:pStyle w:val="Level4Number"/>
      </w:pPr>
      <w:r>
        <w:t xml:space="preserve">if the </w:t>
      </w:r>
      <w:r w:rsidR="00BF0743">
        <w:t>Final T</w:t>
      </w:r>
      <w:r>
        <w:t xml:space="preserve">ender offers a price that </w:t>
      </w:r>
      <w:r w:rsidR="004908F2" w:rsidRPr="009815CE">
        <w:t>XC</w:t>
      </w:r>
      <w:r>
        <w:t xml:space="preserve"> considers to be abnormally low for the performance of the Contract. Where </w:t>
      </w:r>
      <w:r w:rsidR="004908F2" w:rsidRPr="009815CE">
        <w:t>XC</w:t>
      </w:r>
      <w:r>
        <w:t xml:space="preserve"> considers that a price offered by a Bidder in its tender is abnormally low, </w:t>
      </w:r>
      <w:r w:rsidR="004908F2" w:rsidRPr="009815CE">
        <w:t>XC</w:t>
      </w:r>
      <w:r>
        <w:t xml:space="preserve"> will notify the Bidder and give the Bidder </w:t>
      </w:r>
      <w:r w:rsidR="00044C86">
        <w:t xml:space="preserve">a </w:t>
      </w:r>
      <w:r>
        <w:t xml:space="preserve">reasonable opportunity to demonstrate that it will be able to perform the contract for the price offered. </w:t>
      </w:r>
      <w:r w:rsidR="004908F2" w:rsidRPr="009815CE">
        <w:t>XC</w:t>
      </w:r>
      <w:r>
        <w:t xml:space="preserve"> will only disregard the tender if the Bidder cannot satisfactorily demonstrate that it will be able to perform the Contract for the price offered.</w:t>
      </w:r>
      <w:r w:rsidR="00B678F8">
        <w:t xml:space="preserve"> </w:t>
      </w:r>
    </w:p>
    <w:p w14:paraId="42F06081" w14:textId="539D8141" w:rsidR="00B678F8" w:rsidRDefault="004A46E0" w:rsidP="00274F7A">
      <w:pPr>
        <w:pStyle w:val="Level3Number"/>
      </w:pPr>
      <w:r>
        <w:t xml:space="preserve">Once the assessment has </w:t>
      </w:r>
      <w:r w:rsidR="001F650E">
        <w:t>concluded, XC</w:t>
      </w:r>
      <w:r>
        <w:t xml:space="preserve"> will provide an assessment summary to all Bidders that submitted Final Tenders to:</w:t>
      </w:r>
      <w:r w:rsidR="00B678F8">
        <w:t xml:space="preserve"> </w:t>
      </w:r>
    </w:p>
    <w:p w14:paraId="623C6194" w14:textId="77777777" w:rsidR="00B678F8" w:rsidRDefault="004A46E0" w:rsidP="004A46E0">
      <w:pPr>
        <w:pStyle w:val="Level4Number"/>
      </w:pPr>
      <w:r>
        <w:t>inform them whether they have been successful in being awarded the Contract;</w:t>
      </w:r>
      <w:r w:rsidR="00B678F8">
        <w:t xml:space="preserve"> </w:t>
      </w:r>
    </w:p>
    <w:p w14:paraId="4053E44E" w14:textId="3E10FA81" w:rsidR="00B678F8" w:rsidRDefault="004A46E0" w:rsidP="004A46E0">
      <w:pPr>
        <w:pStyle w:val="Level4Number"/>
      </w:pPr>
      <w:r>
        <w:t xml:space="preserve">provide an explanation of the assessment of the Bidder's </w:t>
      </w:r>
      <w:r w:rsidR="00493B84">
        <w:t>Final T</w:t>
      </w:r>
      <w:r>
        <w:t>ender against the relevant award criteria, in accordance with the requirements of the Act; and</w:t>
      </w:r>
      <w:r w:rsidR="00B678F8">
        <w:t xml:space="preserve"> </w:t>
      </w:r>
    </w:p>
    <w:p w14:paraId="24ABB606" w14:textId="2C670234" w:rsidR="00B678F8" w:rsidRDefault="004A46E0" w:rsidP="004A46E0">
      <w:pPr>
        <w:pStyle w:val="Level4Number"/>
      </w:pPr>
      <w:r>
        <w:t xml:space="preserve">where different to the Bidder concerned, provide information in respect of the most advantageous tender submitted, including details of the assessment of this </w:t>
      </w:r>
      <w:r w:rsidR="00493B84">
        <w:t>Final T</w:t>
      </w:r>
      <w:r>
        <w:t>ender against the relevant award criteria and the</w:t>
      </w:r>
      <w:r w:rsidR="00044C86">
        <w:t xml:space="preserve"> successful</w:t>
      </w:r>
      <w:r>
        <w:t xml:space="preserve"> Bidder's name.</w:t>
      </w:r>
      <w:r w:rsidR="00B678F8">
        <w:t xml:space="preserve"> </w:t>
      </w:r>
    </w:p>
    <w:p w14:paraId="4DF0FA38" w14:textId="105E6905" w:rsidR="00B678F8" w:rsidRDefault="004A46E0" w:rsidP="004A46E0">
      <w:pPr>
        <w:pStyle w:val="Level3Number"/>
      </w:pPr>
      <w:r>
        <w:t xml:space="preserve">Once the assessment summaries have been provided to the Bidders that submitted Final Tenders, </w:t>
      </w:r>
      <w:r w:rsidR="004908F2" w:rsidRPr="00970821">
        <w:t>XC</w:t>
      </w:r>
      <w:r>
        <w:t xml:space="preserve"> will also publish a </w:t>
      </w:r>
      <w:r w:rsidR="00044C86">
        <w:t>C</w:t>
      </w:r>
      <w:r>
        <w:t xml:space="preserve">ontract </w:t>
      </w:r>
      <w:r w:rsidR="00044C86">
        <w:t>A</w:t>
      </w:r>
      <w:r>
        <w:t xml:space="preserve">ward </w:t>
      </w:r>
      <w:r w:rsidR="00044C86">
        <w:t>N</w:t>
      </w:r>
      <w:r>
        <w:t>otice on the Central Digital Platform to commence the mandatory standstill period.</w:t>
      </w:r>
      <w:r w:rsidR="00B678F8">
        <w:t xml:space="preserve"> </w:t>
      </w:r>
    </w:p>
    <w:p w14:paraId="3C2CD112" w14:textId="63CFACBA" w:rsidR="00B678F8" w:rsidRDefault="004A46E0" w:rsidP="004A46E0">
      <w:pPr>
        <w:pStyle w:val="Level3Number"/>
      </w:pPr>
      <w:r>
        <w:t xml:space="preserve">Subject to completion of the mandatory standstill period, </w:t>
      </w:r>
      <w:r w:rsidR="005C3349" w:rsidRPr="001F650E">
        <w:t>s</w:t>
      </w:r>
      <w:r w:rsidRPr="001F650E">
        <w:t xml:space="preserve">tage </w:t>
      </w:r>
      <w:r w:rsidR="001F650E" w:rsidRPr="001F650E">
        <w:t>2</w:t>
      </w:r>
      <w:r>
        <w:t xml:space="preserve"> will end with </w:t>
      </w:r>
      <w:r w:rsidR="004908F2" w:rsidRPr="00970821">
        <w:t>XC</w:t>
      </w:r>
      <w:r>
        <w:t xml:space="preserve"> entering </w:t>
      </w:r>
      <w:r w:rsidRPr="002B3937">
        <w:t xml:space="preserve">into </w:t>
      </w:r>
      <w:r w:rsidR="00DE49F3">
        <w:t xml:space="preserve">negotiations </w:t>
      </w:r>
      <w:r w:rsidR="00067AD7" w:rsidRPr="00970821">
        <w:t xml:space="preserve">with the </w:t>
      </w:r>
      <w:r w:rsidR="006B1F9E" w:rsidRPr="00970821">
        <w:t>Preferred Bidder</w:t>
      </w:r>
      <w:r w:rsidR="00DE49F3">
        <w:t>.</w:t>
      </w:r>
    </w:p>
    <w:p w14:paraId="63ADC4EE" w14:textId="2C11DAD2" w:rsidR="00B678F8" w:rsidRPr="00970821" w:rsidRDefault="002B61FA" w:rsidP="002B61FA">
      <w:pPr>
        <w:pStyle w:val="Level2Heading"/>
      </w:pPr>
      <w:bookmarkStart w:id="20" w:name="_Ref189581273"/>
      <w:r w:rsidRPr="00970821">
        <w:t xml:space="preserve">Stage </w:t>
      </w:r>
      <w:r w:rsidR="00970821" w:rsidRPr="00970821">
        <w:t>3</w:t>
      </w:r>
      <w:r w:rsidRPr="00970821">
        <w:t xml:space="preserve"> – Preferred Bidder Stage</w:t>
      </w:r>
      <w:bookmarkEnd w:id="20"/>
      <w:r w:rsidR="00B678F8" w:rsidRPr="00970821">
        <w:t xml:space="preserve"> </w:t>
      </w:r>
    </w:p>
    <w:p w14:paraId="788472DE" w14:textId="1076B047" w:rsidR="00B678F8" w:rsidRPr="00AD4856" w:rsidRDefault="002B61FA" w:rsidP="002B61FA">
      <w:pPr>
        <w:pStyle w:val="Level3Number"/>
      </w:pPr>
      <w:r w:rsidRPr="00AD4856">
        <w:t xml:space="preserve">The highest scoring Bidder will be invited to engage in further discussions </w:t>
      </w:r>
      <w:r w:rsidR="00543CF6" w:rsidRPr="00AD4856">
        <w:t xml:space="preserve">with </w:t>
      </w:r>
      <w:r w:rsidR="004908F2" w:rsidRPr="00AD4856">
        <w:t>XC</w:t>
      </w:r>
      <w:r w:rsidR="00543CF6" w:rsidRPr="00AD4856">
        <w:t xml:space="preserve"> as part of a </w:t>
      </w:r>
      <w:r w:rsidR="007D44EF" w:rsidRPr="00AD4856">
        <w:t>P</w:t>
      </w:r>
      <w:r w:rsidR="00543CF6" w:rsidRPr="00AD4856">
        <w:t xml:space="preserve">referred </w:t>
      </w:r>
      <w:r w:rsidR="003B552B" w:rsidRPr="00AD4856">
        <w:t>Bidder</w:t>
      </w:r>
      <w:r w:rsidR="00543CF6" w:rsidRPr="00AD4856">
        <w:t xml:space="preserve"> stage. This stage will be used to finalise the </w:t>
      </w:r>
      <w:r w:rsidR="0061175F" w:rsidRPr="00AD4856">
        <w:t>D</w:t>
      </w:r>
      <w:r w:rsidR="00543CF6" w:rsidRPr="00AD4856">
        <w:t xml:space="preserve">raft Contract terms and conditions, in accordance with the limitations set out in the Act. It is expected that the following matters will be discussed as part of this stage, noting that </w:t>
      </w:r>
      <w:r w:rsidR="004908F2" w:rsidRPr="00AD4856">
        <w:t>XC</w:t>
      </w:r>
      <w:r w:rsidR="00543CF6" w:rsidRPr="00AD4856">
        <w:t xml:space="preserve"> reserves the right to amend this list as required:</w:t>
      </w:r>
      <w:r w:rsidR="00B678F8" w:rsidRPr="00AD4856">
        <w:t xml:space="preserve"> </w:t>
      </w:r>
    </w:p>
    <w:p w14:paraId="52A36574" w14:textId="77777777" w:rsidR="00F70D40" w:rsidRDefault="00F70D40" w:rsidP="00F70D40">
      <w:pPr>
        <w:pStyle w:val="Level4Number"/>
      </w:pPr>
      <w:r>
        <w:t>Schedule 4 – Draft Contract</w:t>
      </w:r>
    </w:p>
    <w:p w14:paraId="6178070E" w14:textId="77777777" w:rsidR="00F70D40" w:rsidRDefault="00F70D40" w:rsidP="00F70D40">
      <w:pPr>
        <w:pStyle w:val="Level4Number"/>
      </w:pPr>
      <w:r>
        <w:t>Schedule 5 – Pricing Schedule</w:t>
      </w:r>
    </w:p>
    <w:p w14:paraId="54B37DD9" w14:textId="77777777" w:rsidR="00F70D40" w:rsidRDefault="00F70D40" w:rsidP="00F70D40">
      <w:pPr>
        <w:pStyle w:val="Level4Number"/>
      </w:pPr>
      <w:r>
        <w:t>Schedule 6 – Technical Response Document</w:t>
      </w:r>
    </w:p>
    <w:p w14:paraId="04EFDEE7" w14:textId="77777777" w:rsidR="00F70D40" w:rsidRDefault="00F70D40" w:rsidP="00F70D40">
      <w:pPr>
        <w:pStyle w:val="Level4Number"/>
      </w:pPr>
      <w:r>
        <w:lastRenderedPageBreak/>
        <w:t>Schedule 8 – Legal Commentary Table</w:t>
      </w:r>
    </w:p>
    <w:p w14:paraId="03A91BA0" w14:textId="1975B8C2" w:rsidR="00B678F8" w:rsidRPr="0053467D" w:rsidRDefault="00543CF6" w:rsidP="00543CF6">
      <w:pPr>
        <w:pStyle w:val="Level3Number"/>
      </w:pPr>
      <w:r w:rsidRPr="0053467D">
        <w:t xml:space="preserve">Stage </w:t>
      </w:r>
      <w:r w:rsidR="0053467D" w:rsidRPr="0053467D">
        <w:t>3</w:t>
      </w:r>
      <w:r w:rsidRPr="0053467D">
        <w:t xml:space="preserve"> will end with </w:t>
      </w:r>
      <w:r w:rsidR="004908F2" w:rsidRPr="0053467D">
        <w:t>XC</w:t>
      </w:r>
      <w:r w:rsidRPr="0053467D">
        <w:t xml:space="preserve"> entering into the Contract with the </w:t>
      </w:r>
      <w:r w:rsidR="006B1F9E" w:rsidRPr="0053467D">
        <w:t>Preferred Bidder</w:t>
      </w:r>
      <w:r w:rsidRPr="0053467D">
        <w:t xml:space="preserve"> and publication of a Contract Details Notice on the Central Digital Platform (within 30 days of the date on which the Contract is entered into). Where appropriate, a copy of the Contract may also be published on the Central Digital Platform.</w:t>
      </w:r>
      <w:r w:rsidR="00B678F8" w:rsidRPr="0053467D">
        <w:t xml:space="preserve"> </w:t>
      </w:r>
    </w:p>
    <w:p w14:paraId="5E0C1F0C" w14:textId="77777777" w:rsidR="00B678F8" w:rsidRDefault="00004C92" w:rsidP="00004C92">
      <w:pPr>
        <w:pStyle w:val="Level1Heading"/>
      </w:pPr>
      <w:bookmarkStart w:id="21" w:name="_Toc189148104"/>
      <w:bookmarkStart w:id="22" w:name="_Toc210904153"/>
      <w:r>
        <w:t>Procurement Timetable</w:t>
      </w:r>
      <w:bookmarkEnd w:id="21"/>
      <w:bookmarkEnd w:id="22"/>
      <w:r w:rsidR="00B678F8">
        <w:t xml:space="preserve"> </w:t>
      </w:r>
    </w:p>
    <w:p w14:paraId="09AE2178" w14:textId="68D6160A" w:rsidR="00B678F8" w:rsidRDefault="00004C92" w:rsidP="00004C92">
      <w:pPr>
        <w:pStyle w:val="Level2Number"/>
      </w:pPr>
      <w:r>
        <w:t xml:space="preserve">The timetable for the Procurement is set out in the </w:t>
      </w:r>
      <w:r w:rsidR="007B644C">
        <w:t>Procurement Time</w:t>
      </w:r>
      <w:r>
        <w:t xml:space="preserve">table. Deadlines for the submission of responses to </w:t>
      </w:r>
      <w:r w:rsidR="004908F2" w:rsidRPr="00905D95">
        <w:t>XC</w:t>
      </w:r>
      <w:r>
        <w:t xml:space="preserve"> are shown in </w:t>
      </w:r>
      <w:r>
        <w:rPr>
          <w:b/>
          <w:bCs/>
        </w:rPr>
        <w:t>bold</w:t>
      </w:r>
      <w:r>
        <w:t xml:space="preserve">. Please note that whilst </w:t>
      </w:r>
      <w:r w:rsidR="004908F2" w:rsidRPr="00905D95">
        <w:t>XC</w:t>
      </w:r>
      <w:r>
        <w:t xml:space="preserve"> intends to adhere to the</w:t>
      </w:r>
      <w:r w:rsidR="00241772">
        <w:t xml:space="preserve"> Procurement</w:t>
      </w:r>
      <w:r>
        <w:t xml:space="preserve"> </w:t>
      </w:r>
      <w:r w:rsidR="00241772">
        <w:t>T</w:t>
      </w:r>
      <w:r>
        <w:t xml:space="preserve">imetable, it is indicative only and </w:t>
      </w:r>
      <w:r w:rsidR="004908F2" w:rsidRPr="00905D95">
        <w:t>XC</w:t>
      </w:r>
      <w:r>
        <w:t xml:space="preserve"> expressly reserves the right to amend the </w:t>
      </w:r>
      <w:r w:rsidR="00007296">
        <w:t>Procurement T</w:t>
      </w:r>
      <w:r>
        <w:t xml:space="preserve">imetable at its discretion. In the event of any such changes, </w:t>
      </w:r>
      <w:r w:rsidR="004908F2" w:rsidRPr="00905D95">
        <w:t>XC</w:t>
      </w:r>
      <w:r>
        <w:t xml:space="preserve"> will notify all Bidders.</w:t>
      </w:r>
      <w:r w:rsidR="00B678F8">
        <w:t xml:space="preserve"> </w:t>
      </w:r>
    </w:p>
    <w:p w14:paraId="4807F9F2" w14:textId="322E94E2" w:rsidR="00B678F8" w:rsidRDefault="00004C92" w:rsidP="00004C92">
      <w:pPr>
        <w:pStyle w:val="Level2Number"/>
      </w:pPr>
      <w:r>
        <w:t xml:space="preserve">Bidders who wish to submit a </w:t>
      </w:r>
      <w:r w:rsidR="00493B84">
        <w:t xml:space="preserve">Final </w:t>
      </w:r>
      <w:r>
        <w:t xml:space="preserve">Tender in response to this </w:t>
      </w:r>
      <w:r w:rsidR="00493B84">
        <w:t>P</w:t>
      </w:r>
      <w:r>
        <w:t xml:space="preserve">rocurement are required to complete and submit their </w:t>
      </w:r>
      <w:r w:rsidR="00192786">
        <w:t xml:space="preserve">Final </w:t>
      </w:r>
      <w:r>
        <w:t xml:space="preserve">Tender </w:t>
      </w:r>
      <w:r w:rsidR="00192786">
        <w:t>r</w:t>
      </w:r>
      <w:r>
        <w:t xml:space="preserve">esponse (together with all relevant supporting documents) no later </w:t>
      </w:r>
      <w:r w:rsidRPr="00905D95">
        <w:t>than</w:t>
      </w:r>
      <w:r w:rsidR="00E76094">
        <w:t xml:space="preserve"> 4pm</w:t>
      </w:r>
      <w:r w:rsidR="00F45181">
        <w:t xml:space="preserve"> </w:t>
      </w:r>
      <w:r w:rsidR="000842D2">
        <w:t>9</w:t>
      </w:r>
      <w:r w:rsidR="00F45181" w:rsidRPr="00F45181">
        <w:rPr>
          <w:vertAlign w:val="superscript"/>
        </w:rPr>
        <w:t>th</w:t>
      </w:r>
      <w:r w:rsidR="00F45181">
        <w:t xml:space="preserve"> December 2025</w:t>
      </w:r>
      <w:r w:rsidR="00F45181">
        <w:rPr>
          <w:b/>
          <w:bCs/>
        </w:rPr>
        <w:t>.</w:t>
      </w:r>
    </w:p>
    <w:p w14:paraId="00832F7A" w14:textId="0329E0AF" w:rsidR="00B678F8" w:rsidRDefault="00004C92" w:rsidP="00004C92">
      <w:pPr>
        <w:pStyle w:val="Level2Number"/>
      </w:pPr>
      <w:r>
        <w:t xml:space="preserve">In the event that a </w:t>
      </w:r>
      <w:r w:rsidR="00192786">
        <w:t xml:space="preserve">Final </w:t>
      </w:r>
      <w:r>
        <w:t xml:space="preserve">Tender </w:t>
      </w:r>
      <w:r w:rsidR="00192786">
        <w:t>r</w:t>
      </w:r>
      <w:r>
        <w:t xml:space="preserve">esponse is received after the deadline then the submission will be rejected unless the Bidder can demonstrate that its late submission was due to circumstances outside of its control. Following the provision of evidence by the Bidder, </w:t>
      </w:r>
      <w:r w:rsidR="004908F2" w:rsidRPr="00905D95">
        <w:t>XC</w:t>
      </w:r>
      <w:r>
        <w:t xml:space="preserve"> will make the decision regarding the acceptability of the late submission. The decision will be final. Technical difficulties will not be accepted as circumstances outside of the Bidder's control and Bidders must ensure they are confident a submission can be competently uploaded in sufficient time to allow the reporting of any such difficulties. </w:t>
      </w:r>
      <w:r w:rsidR="00B678F8">
        <w:t xml:space="preserve"> </w:t>
      </w:r>
    </w:p>
    <w:p w14:paraId="2193F6D3" w14:textId="5C92ED74" w:rsidR="00004C92" w:rsidRDefault="00004C92" w:rsidP="00004C92">
      <w:pPr>
        <w:pStyle w:val="Level2Heading"/>
      </w:pPr>
      <w:bookmarkStart w:id="23" w:name="_Ref189214846"/>
      <w:bookmarkStart w:id="24" w:name="_Ref189579260"/>
      <w:r>
        <w:t>Timetable</w:t>
      </w:r>
      <w:bookmarkEnd w:id="23"/>
      <w:bookmarkEnd w:id="24"/>
    </w:p>
    <w:tbl>
      <w:tblPr>
        <w:tblW w:w="4600"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03"/>
        <w:gridCol w:w="3042"/>
      </w:tblGrid>
      <w:tr w:rsidR="00004C92" w14:paraId="4D2F82CD" w14:textId="77777777" w:rsidTr="00654CC0">
        <w:trPr>
          <w:tblHeader/>
        </w:trPr>
        <w:tc>
          <w:tcPr>
            <w:tcW w:w="5503" w:type="dxa"/>
            <w:tcBorders>
              <w:top w:val="single" w:sz="4" w:space="0" w:color="000000"/>
              <w:left w:val="single" w:sz="4" w:space="0" w:color="000000"/>
              <w:bottom w:val="single" w:sz="4" w:space="0" w:color="000000"/>
              <w:right w:val="single" w:sz="4" w:space="0" w:color="000000"/>
            </w:tcBorders>
            <w:shd w:val="clear" w:color="auto" w:fill="CCCCCC"/>
            <w:hideMark/>
          </w:tcPr>
          <w:p w14:paraId="4470D1B2" w14:textId="77777777" w:rsidR="00004C92" w:rsidRDefault="00004C92">
            <w:pPr>
              <w:pStyle w:val="TableHeading"/>
            </w:pPr>
            <w:r>
              <w:t>Procurement stage</w:t>
            </w:r>
          </w:p>
        </w:tc>
        <w:tc>
          <w:tcPr>
            <w:tcW w:w="3042" w:type="dxa"/>
            <w:tcBorders>
              <w:top w:val="single" w:sz="4" w:space="0" w:color="000000"/>
              <w:left w:val="single" w:sz="4" w:space="0" w:color="000000"/>
              <w:bottom w:val="single" w:sz="4" w:space="0" w:color="000000"/>
              <w:right w:val="single" w:sz="4" w:space="0" w:color="000000"/>
            </w:tcBorders>
            <w:shd w:val="clear" w:color="auto" w:fill="CCCCCC"/>
            <w:hideMark/>
          </w:tcPr>
          <w:p w14:paraId="372979B9" w14:textId="77777777" w:rsidR="00004C92" w:rsidRDefault="00004C92">
            <w:pPr>
              <w:pStyle w:val="TableHeading"/>
            </w:pPr>
            <w:r>
              <w:t>Date</w:t>
            </w:r>
          </w:p>
        </w:tc>
      </w:tr>
      <w:tr w:rsidR="00B154F7" w14:paraId="456A55A4" w14:textId="77777777" w:rsidTr="00D132BC">
        <w:tc>
          <w:tcPr>
            <w:tcW w:w="5503" w:type="dxa"/>
            <w:tcBorders>
              <w:top w:val="single" w:sz="4" w:space="0" w:color="000000"/>
              <w:left w:val="single" w:sz="4" w:space="0" w:color="000000"/>
              <w:bottom w:val="single" w:sz="4" w:space="0" w:color="000000"/>
              <w:right w:val="single" w:sz="4" w:space="0" w:color="000000"/>
            </w:tcBorders>
            <w:hideMark/>
          </w:tcPr>
          <w:p w14:paraId="32B9CF16" w14:textId="20CCED39" w:rsidR="00B154F7" w:rsidRPr="00D951A5" w:rsidRDefault="00B154F7" w:rsidP="00B154F7">
            <w:pPr>
              <w:pStyle w:val="TableText"/>
              <w:rPr>
                <w:rFonts w:cs="Arial"/>
              </w:rPr>
            </w:pPr>
            <w:r w:rsidRPr="00D951A5">
              <w:rPr>
                <w:rFonts w:cs="Arial"/>
              </w:rPr>
              <w:t>Tender Notice issued on Central Digital Platform and ITP issued</w:t>
            </w:r>
          </w:p>
        </w:tc>
        <w:tc>
          <w:tcPr>
            <w:tcW w:w="3042" w:type="dxa"/>
            <w:tcBorders>
              <w:top w:val="single" w:sz="6" w:space="0" w:color="000000"/>
              <w:left w:val="single" w:sz="6" w:space="0" w:color="000000"/>
              <w:bottom w:val="single" w:sz="6" w:space="0" w:color="000000"/>
              <w:right w:val="single" w:sz="6" w:space="0" w:color="000000"/>
            </w:tcBorders>
            <w:hideMark/>
          </w:tcPr>
          <w:p w14:paraId="1D4A45F4" w14:textId="630212FB" w:rsidR="00B154F7" w:rsidRPr="00D951A5" w:rsidRDefault="00421585" w:rsidP="00B154F7">
            <w:pPr>
              <w:pStyle w:val="TableText"/>
              <w:rPr>
                <w:rFonts w:cs="Arial"/>
                <w:highlight w:val="yellow"/>
              </w:rPr>
            </w:pPr>
            <w:r w:rsidRPr="00D951A5">
              <w:rPr>
                <w:rFonts w:cs="Arial"/>
              </w:rPr>
              <w:t>09/10/2025</w:t>
            </w:r>
          </w:p>
        </w:tc>
      </w:tr>
      <w:tr w:rsidR="00B154F7" w14:paraId="6A90869A" w14:textId="77777777" w:rsidTr="00D132BC">
        <w:tc>
          <w:tcPr>
            <w:tcW w:w="5503" w:type="dxa"/>
            <w:tcBorders>
              <w:top w:val="single" w:sz="4" w:space="0" w:color="000000"/>
              <w:left w:val="single" w:sz="4" w:space="0" w:color="000000"/>
              <w:bottom w:val="single" w:sz="4" w:space="0" w:color="000000"/>
              <w:right w:val="single" w:sz="4" w:space="0" w:color="000000"/>
            </w:tcBorders>
            <w:hideMark/>
          </w:tcPr>
          <w:p w14:paraId="1B6450AB" w14:textId="77777777" w:rsidR="00B154F7" w:rsidRPr="00D951A5" w:rsidRDefault="00B154F7" w:rsidP="00B154F7">
            <w:pPr>
              <w:pStyle w:val="TableText"/>
              <w:rPr>
                <w:rFonts w:cs="Arial"/>
              </w:rPr>
            </w:pPr>
            <w:r w:rsidRPr="00D951A5">
              <w:rPr>
                <w:rFonts w:cs="Arial"/>
              </w:rPr>
              <w:t>Deadline for clarification questions</w:t>
            </w:r>
          </w:p>
        </w:tc>
        <w:tc>
          <w:tcPr>
            <w:tcW w:w="3042" w:type="dxa"/>
            <w:tcBorders>
              <w:top w:val="single" w:sz="6" w:space="0" w:color="000000"/>
              <w:left w:val="single" w:sz="6" w:space="0" w:color="000000"/>
              <w:bottom w:val="single" w:sz="6" w:space="0" w:color="000000"/>
              <w:right w:val="single" w:sz="6" w:space="0" w:color="000000"/>
            </w:tcBorders>
            <w:hideMark/>
          </w:tcPr>
          <w:p w14:paraId="72776CA9" w14:textId="011930B4" w:rsidR="00B154F7" w:rsidRPr="00D951A5" w:rsidRDefault="00421585" w:rsidP="00B154F7">
            <w:pPr>
              <w:pStyle w:val="TableText"/>
              <w:rPr>
                <w:rFonts w:cs="Arial"/>
                <w:highlight w:val="yellow"/>
              </w:rPr>
            </w:pPr>
            <w:r w:rsidRPr="00D951A5">
              <w:rPr>
                <w:rStyle w:val="normaltextrun"/>
                <w:rFonts w:cs="Arial"/>
              </w:rPr>
              <w:t>20</w:t>
            </w:r>
            <w:r w:rsidR="00B154F7" w:rsidRPr="00D951A5">
              <w:rPr>
                <w:rStyle w:val="normaltextrun"/>
                <w:rFonts w:cs="Arial"/>
              </w:rPr>
              <w:t>/10/2025</w:t>
            </w:r>
            <w:r w:rsidR="00B154F7" w:rsidRPr="00D951A5">
              <w:rPr>
                <w:rStyle w:val="eop"/>
                <w:rFonts w:cs="Arial"/>
              </w:rPr>
              <w:t> </w:t>
            </w:r>
          </w:p>
        </w:tc>
      </w:tr>
      <w:tr w:rsidR="00B154F7" w14:paraId="44CB6326" w14:textId="77777777" w:rsidTr="00D132BC">
        <w:tc>
          <w:tcPr>
            <w:tcW w:w="5503" w:type="dxa"/>
            <w:tcBorders>
              <w:top w:val="single" w:sz="4" w:space="0" w:color="000000"/>
              <w:left w:val="single" w:sz="4" w:space="0" w:color="000000"/>
              <w:bottom w:val="single" w:sz="4" w:space="0" w:color="000000"/>
              <w:right w:val="single" w:sz="4" w:space="0" w:color="000000"/>
            </w:tcBorders>
            <w:hideMark/>
          </w:tcPr>
          <w:p w14:paraId="4588C1D9" w14:textId="77777777" w:rsidR="00B154F7" w:rsidRPr="00D951A5" w:rsidRDefault="00B154F7" w:rsidP="00B154F7">
            <w:pPr>
              <w:pStyle w:val="TableText"/>
              <w:rPr>
                <w:rFonts w:cs="Arial"/>
              </w:rPr>
            </w:pPr>
            <w:r w:rsidRPr="00D951A5">
              <w:rPr>
                <w:rFonts w:cs="Arial"/>
              </w:rPr>
              <w:t>Estimated date for response to clarification questions</w:t>
            </w:r>
          </w:p>
        </w:tc>
        <w:tc>
          <w:tcPr>
            <w:tcW w:w="3042" w:type="dxa"/>
            <w:tcBorders>
              <w:top w:val="single" w:sz="6" w:space="0" w:color="000000"/>
              <w:left w:val="single" w:sz="6" w:space="0" w:color="000000"/>
              <w:bottom w:val="single" w:sz="6" w:space="0" w:color="000000"/>
              <w:right w:val="single" w:sz="6" w:space="0" w:color="000000"/>
            </w:tcBorders>
            <w:hideMark/>
          </w:tcPr>
          <w:p w14:paraId="2A817DFF" w14:textId="3C96A146" w:rsidR="00B154F7" w:rsidRPr="00D951A5" w:rsidRDefault="00B154F7" w:rsidP="00B154F7">
            <w:pPr>
              <w:pStyle w:val="TableText"/>
              <w:rPr>
                <w:rFonts w:cs="Arial"/>
                <w:highlight w:val="yellow"/>
              </w:rPr>
            </w:pPr>
            <w:r w:rsidRPr="00D951A5">
              <w:rPr>
                <w:rStyle w:val="normaltextrun"/>
                <w:rFonts w:cs="Arial"/>
              </w:rPr>
              <w:t>2</w:t>
            </w:r>
            <w:r w:rsidR="00421585" w:rsidRPr="00D951A5">
              <w:rPr>
                <w:rStyle w:val="normaltextrun"/>
                <w:rFonts w:cs="Arial"/>
              </w:rPr>
              <w:t>7</w:t>
            </w:r>
            <w:r w:rsidRPr="00D951A5">
              <w:rPr>
                <w:rStyle w:val="normaltextrun"/>
                <w:rFonts w:cs="Arial"/>
              </w:rPr>
              <w:t>/10/2025</w:t>
            </w:r>
            <w:r w:rsidRPr="00D951A5">
              <w:rPr>
                <w:rStyle w:val="eop"/>
                <w:rFonts w:cs="Arial"/>
              </w:rPr>
              <w:t> </w:t>
            </w:r>
          </w:p>
        </w:tc>
      </w:tr>
      <w:tr w:rsidR="00B154F7" w14:paraId="25C68E8F" w14:textId="77777777" w:rsidTr="00D132BC">
        <w:tc>
          <w:tcPr>
            <w:tcW w:w="5503" w:type="dxa"/>
            <w:tcBorders>
              <w:top w:val="single" w:sz="4" w:space="0" w:color="000000"/>
              <w:left w:val="single" w:sz="4" w:space="0" w:color="000000"/>
              <w:bottom w:val="single" w:sz="4" w:space="0" w:color="000000"/>
              <w:right w:val="single" w:sz="4" w:space="0" w:color="000000"/>
            </w:tcBorders>
            <w:hideMark/>
          </w:tcPr>
          <w:p w14:paraId="49A77588" w14:textId="3BBD0EA6" w:rsidR="00B154F7" w:rsidRPr="00D951A5" w:rsidRDefault="00B154F7" w:rsidP="00B154F7">
            <w:pPr>
              <w:pStyle w:val="TableText"/>
              <w:rPr>
                <w:rFonts w:cs="Arial"/>
                <w:b/>
                <w:bCs/>
              </w:rPr>
            </w:pPr>
            <w:r w:rsidRPr="00D951A5">
              <w:rPr>
                <w:rFonts w:cs="Arial"/>
                <w:b/>
                <w:bCs/>
              </w:rPr>
              <w:t>Deadline for receipt of PSQ responses</w:t>
            </w:r>
          </w:p>
        </w:tc>
        <w:tc>
          <w:tcPr>
            <w:tcW w:w="3042" w:type="dxa"/>
            <w:tcBorders>
              <w:top w:val="single" w:sz="6" w:space="0" w:color="000000"/>
              <w:left w:val="single" w:sz="6" w:space="0" w:color="000000"/>
              <w:bottom w:val="single" w:sz="6" w:space="0" w:color="000000"/>
              <w:right w:val="single" w:sz="6" w:space="0" w:color="000000"/>
            </w:tcBorders>
            <w:hideMark/>
          </w:tcPr>
          <w:p w14:paraId="3854BC3F" w14:textId="0E869602" w:rsidR="00B154F7" w:rsidRPr="00D951A5" w:rsidRDefault="006468A1" w:rsidP="00B154F7">
            <w:pPr>
              <w:pStyle w:val="TableText"/>
              <w:rPr>
                <w:rFonts w:cs="Arial"/>
                <w:highlight w:val="yellow"/>
              </w:rPr>
            </w:pPr>
            <w:r w:rsidRPr="00D951A5">
              <w:rPr>
                <w:rStyle w:val="normaltextrun"/>
                <w:rFonts w:cs="Arial"/>
              </w:rPr>
              <w:t>03</w:t>
            </w:r>
            <w:r w:rsidR="00B154F7" w:rsidRPr="00D951A5">
              <w:rPr>
                <w:rStyle w:val="normaltextrun"/>
                <w:rFonts w:cs="Arial"/>
              </w:rPr>
              <w:t>/1</w:t>
            </w:r>
            <w:r w:rsidR="00D132BC" w:rsidRPr="00D951A5">
              <w:rPr>
                <w:rStyle w:val="normaltextrun"/>
                <w:rFonts w:cs="Arial"/>
              </w:rPr>
              <w:t>1</w:t>
            </w:r>
            <w:r w:rsidR="00B154F7" w:rsidRPr="00D951A5">
              <w:rPr>
                <w:rStyle w:val="normaltextrun"/>
                <w:rFonts w:cs="Arial"/>
              </w:rPr>
              <w:t>/2025</w:t>
            </w:r>
            <w:r w:rsidR="00B154F7" w:rsidRPr="00D951A5">
              <w:rPr>
                <w:rStyle w:val="eop"/>
                <w:rFonts w:cs="Arial"/>
              </w:rPr>
              <w:t> </w:t>
            </w:r>
          </w:p>
        </w:tc>
      </w:tr>
      <w:tr w:rsidR="00B154F7" w14:paraId="449F5722" w14:textId="77777777" w:rsidTr="00D132BC">
        <w:tc>
          <w:tcPr>
            <w:tcW w:w="5503" w:type="dxa"/>
            <w:tcBorders>
              <w:top w:val="single" w:sz="4" w:space="0" w:color="000000"/>
              <w:left w:val="single" w:sz="4" w:space="0" w:color="000000"/>
              <w:bottom w:val="single" w:sz="4" w:space="0" w:color="000000"/>
              <w:right w:val="single" w:sz="4" w:space="0" w:color="000000"/>
            </w:tcBorders>
            <w:hideMark/>
          </w:tcPr>
          <w:p w14:paraId="4D57DD57" w14:textId="02BCD590" w:rsidR="00B154F7" w:rsidRPr="00D951A5" w:rsidRDefault="00B154F7" w:rsidP="00B154F7">
            <w:pPr>
              <w:pStyle w:val="TableText"/>
              <w:rPr>
                <w:rFonts w:cs="Arial"/>
              </w:rPr>
            </w:pPr>
            <w:r w:rsidRPr="00D951A5">
              <w:rPr>
                <w:rFonts w:cs="Arial"/>
              </w:rPr>
              <w:t>Evaluation of PSQ responses</w:t>
            </w:r>
          </w:p>
        </w:tc>
        <w:tc>
          <w:tcPr>
            <w:tcW w:w="3042" w:type="dxa"/>
            <w:tcBorders>
              <w:top w:val="single" w:sz="6" w:space="0" w:color="000000"/>
              <w:left w:val="single" w:sz="6" w:space="0" w:color="000000"/>
              <w:bottom w:val="single" w:sz="6" w:space="0" w:color="000000"/>
              <w:right w:val="single" w:sz="6" w:space="0" w:color="000000"/>
            </w:tcBorders>
            <w:hideMark/>
          </w:tcPr>
          <w:p w14:paraId="3ED320D5" w14:textId="0EB07A3B" w:rsidR="00B154F7" w:rsidRPr="00D951A5" w:rsidRDefault="00B154F7" w:rsidP="00B154F7">
            <w:pPr>
              <w:pStyle w:val="TableText"/>
              <w:rPr>
                <w:rFonts w:cs="Arial"/>
                <w:highlight w:val="yellow"/>
              </w:rPr>
            </w:pPr>
            <w:r w:rsidRPr="00D951A5">
              <w:rPr>
                <w:rStyle w:val="normaltextrun"/>
                <w:rFonts w:cs="Arial"/>
              </w:rPr>
              <w:t>1</w:t>
            </w:r>
            <w:r w:rsidR="00496A8B" w:rsidRPr="00D951A5">
              <w:rPr>
                <w:rStyle w:val="normaltextrun"/>
                <w:rFonts w:cs="Arial"/>
              </w:rPr>
              <w:t>4</w:t>
            </w:r>
            <w:r w:rsidRPr="00D951A5">
              <w:rPr>
                <w:rStyle w:val="normaltextrun"/>
                <w:rFonts w:cs="Arial"/>
              </w:rPr>
              <w:t>/11/2025</w:t>
            </w:r>
            <w:r w:rsidRPr="00D951A5">
              <w:rPr>
                <w:rStyle w:val="eop"/>
                <w:rFonts w:cs="Arial"/>
              </w:rPr>
              <w:t> </w:t>
            </w:r>
          </w:p>
        </w:tc>
      </w:tr>
      <w:tr w:rsidR="00B154F7" w14:paraId="557B0F93" w14:textId="77777777" w:rsidTr="00D132BC">
        <w:tc>
          <w:tcPr>
            <w:tcW w:w="5503" w:type="dxa"/>
            <w:tcBorders>
              <w:top w:val="single" w:sz="4" w:space="0" w:color="000000"/>
              <w:left w:val="single" w:sz="4" w:space="0" w:color="000000"/>
              <w:bottom w:val="single" w:sz="4" w:space="0" w:color="000000"/>
              <w:right w:val="single" w:sz="4" w:space="0" w:color="000000"/>
            </w:tcBorders>
            <w:hideMark/>
          </w:tcPr>
          <w:p w14:paraId="2FDE7F55" w14:textId="06E4BEAB" w:rsidR="00B154F7" w:rsidRPr="00D951A5" w:rsidRDefault="00B154F7" w:rsidP="00B154F7">
            <w:pPr>
              <w:pStyle w:val="TableText"/>
              <w:rPr>
                <w:rFonts w:cs="Arial"/>
              </w:rPr>
            </w:pPr>
            <w:r w:rsidRPr="00D951A5">
              <w:rPr>
                <w:rFonts w:cs="Arial"/>
              </w:rPr>
              <w:t>Notice to Bidders of outcome of PSQ evaluation</w:t>
            </w:r>
          </w:p>
        </w:tc>
        <w:tc>
          <w:tcPr>
            <w:tcW w:w="3042" w:type="dxa"/>
            <w:tcBorders>
              <w:top w:val="single" w:sz="6" w:space="0" w:color="000000"/>
              <w:left w:val="single" w:sz="6" w:space="0" w:color="000000"/>
              <w:bottom w:val="single" w:sz="6" w:space="0" w:color="000000"/>
              <w:right w:val="single" w:sz="6" w:space="0" w:color="000000"/>
            </w:tcBorders>
            <w:hideMark/>
          </w:tcPr>
          <w:p w14:paraId="05C79A67" w14:textId="7B7FD32B" w:rsidR="00B154F7" w:rsidRPr="00D951A5" w:rsidRDefault="00B154F7" w:rsidP="00B154F7">
            <w:pPr>
              <w:pStyle w:val="TableText"/>
              <w:rPr>
                <w:rFonts w:cs="Arial"/>
                <w:highlight w:val="yellow"/>
              </w:rPr>
            </w:pPr>
            <w:r w:rsidRPr="00D951A5">
              <w:rPr>
                <w:rStyle w:val="normaltextrun"/>
                <w:rFonts w:cs="Arial"/>
              </w:rPr>
              <w:t>1</w:t>
            </w:r>
            <w:r w:rsidR="00496A8B" w:rsidRPr="00D951A5">
              <w:rPr>
                <w:rStyle w:val="normaltextrun"/>
                <w:rFonts w:cs="Arial"/>
              </w:rPr>
              <w:t>4</w:t>
            </w:r>
            <w:r w:rsidRPr="00D951A5">
              <w:rPr>
                <w:rStyle w:val="normaltextrun"/>
                <w:rFonts w:cs="Arial"/>
              </w:rPr>
              <w:t>/11/2025</w:t>
            </w:r>
            <w:r w:rsidRPr="00D951A5">
              <w:rPr>
                <w:rStyle w:val="eop"/>
                <w:rFonts w:cs="Arial"/>
              </w:rPr>
              <w:t> </w:t>
            </w:r>
          </w:p>
        </w:tc>
      </w:tr>
      <w:tr w:rsidR="00B154F7" w14:paraId="63F18634" w14:textId="77777777" w:rsidTr="00D132BC">
        <w:tc>
          <w:tcPr>
            <w:tcW w:w="5503" w:type="dxa"/>
            <w:tcBorders>
              <w:top w:val="single" w:sz="4" w:space="0" w:color="000000"/>
              <w:left w:val="single" w:sz="4" w:space="0" w:color="000000"/>
              <w:bottom w:val="single" w:sz="4" w:space="0" w:color="000000"/>
              <w:right w:val="single" w:sz="4" w:space="0" w:color="000000"/>
            </w:tcBorders>
          </w:tcPr>
          <w:p w14:paraId="6B051189" w14:textId="4D6D1737" w:rsidR="00B154F7" w:rsidRPr="00D951A5" w:rsidRDefault="00B154F7" w:rsidP="00B154F7">
            <w:pPr>
              <w:pStyle w:val="TableText"/>
              <w:rPr>
                <w:rFonts w:cs="Arial"/>
              </w:rPr>
            </w:pPr>
            <w:r w:rsidRPr="00D951A5">
              <w:rPr>
                <w:rFonts w:cs="Arial"/>
              </w:rPr>
              <w:t>Invitation to Tender issued</w:t>
            </w:r>
          </w:p>
        </w:tc>
        <w:tc>
          <w:tcPr>
            <w:tcW w:w="3042" w:type="dxa"/>
            <w:tcBorders>
              <w:top w:val="single" w:sz="6" w:space="0" w:color="000000"/>
              <w:left w:val="single" w:sz="6" w:space="0" w:color="000000"/>
              <w:bottom w:val="single" w:sz="6" w:space="0" w:color="000000"/>
              <w:right w:val="single" w:sz="6" w:space="0" w:color="000000"/>
            </w:tcBorders>
          </w:tcPr>
          <w:p w14:paraId="3C7EB4F9" w14:textId="57B3F9B8" w:rsidR="00B154F7" w:rsidRPr="00D951A5" w:rsidRDefault="00B154F7" w:rsidP="00B154F7">
            <w:pPr>
              <w:pStyle w:val="TableText"/>
              <w:rPr>
                <w:rFonts w:cs="Arial"/>
              </w:rPr>
            </w:pPr>
            <w:r w:rsidRPr="00D951A5">
              <w:rPr>
                <w:rStyle w:val="normaltextrun"/>
                <w:rFonts w:cs="Arial"/>
              </w:rPr>
              <w:t>1</w:t>
            </w:r>
            <w:r w:rsidR="00D132BC" w:rsidRPr="00D951A5">
              <w:rPr>
                <w:rStyle w:val="normaltextrun"/>
                <w:rFonts w:cs="Arial"/>
              </w:rPr>
              <w:t>4</w:t>
            </w:r>
            <w:r w:rsidRPr="00D951A5">
              <w:rPr>
                <w:rStyle w:val="normaltextrun"/>
                <w:rFonts w:cs="Arial"/>
              </w:rPr>
              <w:t>/11/2025</w:t>
            </w:r>
            <w:r w:rsidRPr="00D951A5">
              <w:rPr>
                <w:rStyle w:val="eop"/>
                <w:rFonts w:cs="Arial"/>
              </w:rPr>
              <w:t> </w:t>
            </w:r>
          </w:p>
        </w:tc>
      </w:tr>
      <w:tr w:rsidR="00B154F7" w14:paraId="4661B575"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0C897168" w14:textId="288491DA" w:rsidR="00B154F7" w:rsidRPr="00D951A5" w:rsidRDefault="00B154F7" w:rsidP="00B154F7">
            <w:pPr>
              <w:pStyle w:val="TableText"/>
              <w:rPr>
                <w:rFonts w:cs="Arial"/>
              </w:rPr>
            </w:pPr>
            <w:r w:rsidRPr="00D951A5">
              <w:rPr>
                <w:rFonts w:cs="Arial"/>
              </w:rPr>
              <w:t>Deadline for clarification questions</w:t>
            </w:r>
          </w:p>
        </w:tc>
        <w:tc>
          <w:tcPr>
            <w:tcW w:w="3042" w:type="dxa"/>
            <w:tcBorders>
              <w:top w:val="single" w:sz="4" w:space="0" w:color="000000"/>
              <w:left w:val="single" w:sz="4" w:space="0" w:color="000000"/>
              <w:bottom w:val="single" w:sz="4" w:space="0" w:color="000000"/>
              <w:right w:val="single" w:sz="4" w:space="0" w:color="000000"/>
            </w:tcBorders>
          </w:tcPr>
          <w:p w14:paraId="0FD05536" w14:textId="682B1B31" w:rsidR="00B154F7" w:rsidRPr="00D951A5" w:rsidRDefault="00E76B0B" w:rsidP="00B154F7">
            <w:pPr>
              <w:pStyle w:val="TableText"/>
              <w:rPr>
                <w:rFonts w:cs="Arial"/>
                <w:highlight w:val="yellow"/>
              </w:rPr>
            </w:pPr>
            <w:r w:rsidRPr="00D951A5">
              <w:rPr>
                <w:rFonts w:cs="Arial"/>
              </w:rPr>
              <w:t>24</w:t>
            </w:r>
            <w:r w:rsidR="001314C8" w:rsidRPr="00D951A5">
              <w:rPr>
                <w:rFonts w:cs="Arial"/>
              </w:rPr>
              <w:t>/11/2025</w:t>
            </w:r>
          </w:p>
        </w:tc>
      </w:tr>
      <w:tr w:rsidR="00B154F7" w14:paraId="1270B128"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12573782" w14:textId="7F4E6480" w:rsidR="00B154F7" w:rsidRPr="00D951A5" w:rsidRDefault="00B154F7" w:rsidP="00B154F7">
            <w:pPr>
              <w:pStyle w:val="TableText"/>
              <w:rPr>
                <w:rFonts w:cs="Arial"/>
              </w:rPr>
            </w:pPr>
            <w:r w:rsidRPr="00D951A5">
              <w:rPr>
                <w:rFonts w:cs="Arial"/>
              </w:rPr>
              <w:t>Estimated date for response to clarification questions</w:t>
            </w:r>
          </w:p>
        </w:tc>
        <w:tc>
          <w:tcPr>
            <w:tcW w:w="3042" w:type="dxa"/>
            <w:tcBorders>
              <w:top w:val="single" w:sz="4" w:space="0" w:color="000000"/>
              <w:left w:val="single" w:sz="4" w:space="0" w:color="000000"/>
              <w:bottom w:val="single" w:sz="4" w:space="0" w:color="000000"/>
              <w:right w:val="single" w:sz="4" w:space="0" w:color="000000"/>
            </w:tcBorders>
          </w:tcPr>
          <w:p w14:paraId="36F93B9C" w14:textId="46AEFC9F" w:rsidR="00B154F7" w:rsidRPr="00D951A5" w:rsidRDefault="005E70E3" w:rsidP="00B154F7">
            <w:pPr>
              <w:pStyle w:val="TableText"/>
              <w:rPr>
                <w:rFonts w:cs="Arial"/>
                <w:highlight w:val="yellow"/>
              </w:rPr>
            </w:pPr>
            <w:r w:rsidRPr="00D951A5">
              <w:rPr>
                <w:rFonts w:cs="Arial"/>
              </w:rPr>
              <w:t>0</w:t>
            </w:r>
            <w:r w:rsidR="00E76B0B" w:rsidRPr="00D951A5">
              <w:rPr>
                <w:rFonts w:cs="Arial"/>
              </w:rPr>
              <w:t>1</w:t>
            </w:r>
            <w:r w:rsidRPr="00D951A5">
              <w:rPr>
                <w:rFonts w:cs="Arial"/>
              </w:rPr>
              <w:t>/12/2025</w:t>
            </w:r>
          </w:p>
        </w:tc>
      </w:tr>
      <w:tr w:rsidR="00B154F7" w14:paraId="4173EF28"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72326A29" w14:textId="7A810731" w:rsidR="00B154F7" w:rsidRPr="00D951A5" w:rsidRDefault="00B154F7" w:rsidP="00B154F7">
            <w:pPr>
              <w:pStyle w:val="TableText"/>
              <w:rPr>
                <w:rFonts w:cs="Arial"/>
                <w:b/>
                <w:bCs/>
              </w:rPr>
            </w:pPr>
            <w:r w:rsidRPr="00D951A5">
              <w:rPr>
                <w:rFonts w:cs="Arial"/>
                <w:b/>
                <w:bCs/>
              </w:rPr>
              <w:t>Deadline for receipt of Final Tenders</w:t>
            </w:r>
          </w:p>
        </w:tc>
        <w:tc>
          <w:tcPr>
            <w:tcW w:w="3042" w:type="dxa"/>
            <w:tcBorders>
              <w:top w:val="single" w:sz="4" w:space="0" w:color="000000"/>
              <w:left w:val="single" w:sz="4" w:space="0" w:color="000000"/>
              <w:bottom w:val="single" w:sz="4" w:space="0" w:color="000000"/>
              <w:right w:val="single" w:sz="4" w:space="0" w:color="000000"/>
            </w:tcBorders>
          </w:tcPr>
          <w:p w14:paraId="131FAE71" w14:textId="6E4A5D7F" w:rsidR="00B154F7" w:rsidRPr="00D951A5" w:rsidRDefault="003C1EA6" w:rsidP="00B154F7">
            <w:pPr>
              <w:pStyle w:val="TableText"/>
              <w:rPr>
                <w:rFonts w:cs="Arial"/>
                <w:highlight w:val="yellow"/>
              </w:rPr>
            </w:pPr>
            <w:r w:rsidRPr="00D951A5">
              <w:rPr>
                <w:rFonts w:cs="Arial"/>
              </w:rPr>
              <w:t>09</w:t>
            </w:r>
            <w:r w:rsidR="00044B88" w:rsidRPr="00D951A5">
              <w:rPr>
                <w:rFonts w:cs="Arial"/>
              </w:rPr>
              <w:t>/</w:t>
            </w:r>
            <w:r w:rsidR="00496A8B" w:rsidRPr="00D951A5">
              <w:rPr>
                <w:rFonts w:cs="Arial"/>
              </w:rPr>
              <w:t>12</w:t>
            </w:r>
            <w:r w:rsidR="00044B88" w:rsidRPr="00D951A5">
              <w:rPr>
                <w:rFonts w:cs="Arial"/>
              </w:rPr>
              <w:t>/2025</w:t>
            </w:r>
          </w:p>
        </w:tc>
      </w:tr>
      <w:tr w:rsidR="00B154F7" w14:paraId="0221AFCB"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194BD68D" w14:textId="07BB0190" w:rsidR="00B154F7" w:rsidRPr="00D951A5" w:rsidRDefault="00B154F7" w:rsidP="00B154F7">
            <w:pPr>
              <w:pStyle w:val="TableText"/>
              <w:rPr>
                <w:rFonts w:cs="Arial"/>
              </w:rPr>
            </w:pPr>
            <w:r w:rsidRPr="00D951A5">
              <w:rPr>
                <w:rFonts w:cs="Arial"/>
              </w:rPr>
              <w:t>Evaluation of Final Tenders</w:t>
            </w:r>
          </w:p>
        </w:tc>
        <w:tc>
          <w:tcPr>
            <w:tcW w:w="3042" w:type="dxa"/>
            <w:tcBorders>
              <w:top w:val="single" w:sz="4" w:space="0" w:color="000000"/>
              <w:left w:val="single" w:sz="4" w:space="0" w:color="000000"/>
              <w:bottom w:val="single" w:sz="4" w:space="0" w:color="000000"/>
              <w:right w:val="single" w:sz="4" w:space="0" w:color="000000"/>
            </w:tcBorders>
          </w:tcPr>
          <w:p w14:paraId="0D72A49C" w14:textId="239E0EAE" w:rsidR="00B154F7" w:rsidRPr="00D951A5" w:rsidRDefault="00E76B0B" w:rsidP="00B154F7">
            <w:pPr>
              <w:pStyle w:val="TableText"/>
              <w:rPr>
                <w:rFonts w:cs="Arial"/>
                <w:highlight w:val="yellow"/>
              </w:rPr>
            </w:pPr>
            <w:r w:rsidRPr="00D951A5">
              <w:rPr>
                <w:rFonts w:cs="Arial"/>
              </w:rPr>
              <w:t>09</w:t>
            </w:r>
            <w:r w:rsidR="00565923" w:rsidRPr="00D951A5">
              <w:rPr>
                <w:rFonts w:cs="Arial"/>
              </w:rPr>
              <w:t>/01/202</w:t>
            </w:r>
            <w:r w:rsidR="00646A36" w:rsidRPr="00D951A5">
              <w:rPr>
                <w:rFonts w:cs="Arial"/>
              </w:rPr>
              <w:t>6</w:t>
            </w:r>
          </w:p>
        </w:tc>
      </w:tr>
      <w:tr w:rsidR="00565923" w14:paraId="0208C208" w14:textId="77777777" w:rsidTr="00654CC0">
        <w:tc>
          <w:tcPr>
            <w:tcW w:w="5503" w:type="dxa"/>
            <w:tcBorders>
              <w:top w:val="single" w:sz="4" w:space="0" w:color="000000"/>
              <w:left w:val="single" w:sz="4" w:space="0" w:color="000000"/>
              <w:bottom w:val="single" w:sz="4" w:space="0" w:color="000000"/>
              <w:right w:val="single" w:sz="4" w:space="0" w:color="000000"/>
            </w:tcBorders>
          </w:tcPr>
          <w:p w14:paraId="074D2C1D" w14:textId="47B8E1E1" w:rsidR="00565923" w:rsidRPr="00D951A5" w:rsidRDefault="00565923" w:rsidP="00565923">
            <w:pPr>
              <w:pStyle w:val="TableText"/>
              <w:rPr>
                <w:rFonts w:cs="Arial"/>
              </w:rPr>
            </w:pPr>
            <w:r w:rsidRPr="00D951A5">
              <w:rPr>
                <w:rFonts w:cs="Arial"/>
              </w:rPr>
              <w:t>Preferred Bidder Stage</w:t>
            </w:r>
          </w:p>
        </w:tc>
        <w:tc>
          <w:tcPr>
            <w:tcW w:w="3042" w:type="dxa"/>
            <w:tcBorders>
              <w:top w:val="single" w:sz="4" w:space="0" w:color="000000"/>
              <w:left w:val="single" w:sz="4" w:space="0" w:color="000000"/>
              <w:bottom w:val="single" w:sz="4" w:space="0" w:color="000000"/>
              <w:right w:val="single" w:sz="4" w:space="0" w:color="000000"/>
            </w:tcBorders>
          </w:tcPr>
          <w:p w14:paraId="36A20E3B" w14:textId="2A978365" w:rsidR="00565923" w:rsidRPr="00D951A5" w:rsidRDefault="00E76B0B" w:rsidP="00565923">
            <w:pPr>
              <w:pStyle w:val="TableText"/>
              <w:rPr>
                <w:rFonts w:cs="Arial"/>
              </w:rPr>
            </w:pPr>
            <w:r w:rsidRPr="00D951A5">
              <w:rPr>
                <w:rFonts w:cs="Arial"/>
              </w:rPr>
              <w:t>16</w:t>
            </w:r>
            <w:r w:rsidR="00646A36" w:rsidRPr="00D951A5">
              <w:rPr>
                <w:rFonts w:cs="Arial"/>
              </w:rPr>
              <w:t>/01/2026</w:t>
            </w:r>
          </w:p>
        </w:tc>
      </w:tr>
      <w:tr w:rsidR="002E15B5" w14:paraId="1CFB3E80" w14:textId="77777777" w:rsidTr="00AF2BE3">
        <w:tc>
          <w:tcPr>
            <w:tcW w:w="5503" w:type="dxa"/>
            <w:tcBorders>
              <w:top w:val="single" w:sz="6" w:space="0" w:color="auto"/>
              <w:left w:val="single" w:sz="6" w:space="0" w:color="auto"/>
              <w:bottom w:val="single" w:sz="6" w:space="0" w:color="auto"/>
              <w:right w:val="single" w:sz="6" w:space="0" w:color="auto"/>
            </w:tcBorders>
            <w:vAlign w:val="bottom"/>
          </w:tcPr>
          <w:p w14:paraId="3DACE6B7" w14:textId="316CD528" w:rsidR="002E15B5" w:rsidRPr="00D951A5" w:rsidRDefault="002E15B5" w:rsidP="002E15B5">
            <w:pPr>
              <w:pStyle w:val="TableText"/>
              <w:rPr>
                <w:rFonts w:cs="Arial"/>
              </w:rPr>
            </w:pPr>
            <w:r w:rsidRPr="00D951A5">
              <w:rPr>
                <w:rStyle w:val="normaltextrun"/>
                <w:rFonts w:cs="Arial"/>
                <w:color w:val="000000"/>
              </w:rPr>
              <w:t>XC internal approvals</w:t>
            </w:r>
            <w:r w:rsidRPr="00D951A5">
              <w:rPr>
                <w:rStyle w:val="eop"/>
                <w:rFonts w:cs="Arial"/>
                <w:color w:val="000000"/>
              </w:rPr>
              <w:t> </w:t>
            </w:r>
          </w:p>
        </w:tc>
        <w:tc>
          <w:tcPr>
            <w:tcW w:w="3042" w:type="dxa"/>
            <w:tcBorders>
              <w:top w:val="single" w:sz="6" w:space="0" w:color="auto"/>
              <w:left w:val="single" w:sz="6" w:space="0" w:color="auto"/>
              <w:bottom w:val="single" w:sz="6" w:space="0" w:color="auto"/>
              <w:right w:val="single" w:sz="6" w:space="0" w:color="auto"/>
            </w:tcBorders>
            <w:vAlign w:val="bottom"/>
          </w:tcPr>
          <w:p w14:paraId="2D1BC257" w14:textId="5910F44A" w:rsidR="002E15B5" w:rsidRPr="00D951A5" w:rsidRDefault="00FA0F93" w:rsidP="002E15B5">
            <w:pPr>
              <w:pStyle w:val="TableText"/>
              <w:rPr>
                <w:rFonts w:cs="Arial"/>
              </w:rPr>
            </w:pPr>
            <w:r w:rsidRPr="00D951A5">
              <w:rPr>
                <w:rStyle w:val="normaltextrun"/>
                <w:rFonts w:cs="Arial"/>
                <w:color w:val="000000"/>
              </w:rPr>
              <w:t>23</w:t>
            </w:r>
            <w:r w:rsidR="002E15B5" w:rsidRPr="00D951A5">
              <w:rPr>
                <w:rStyle w:val="normaltextrun"/>
                <w:rFonts w:cs="Arial"/>
                <w:color w:val="000000"/>
              </w:rPr>
              <w:t>/01/2026</w:t>
            </w:r>
            <w:r w:rsidR="002E15B5" w:rsidRPr="00D951A5">
              <w:rPr>
                <w:rStyle w:val="eop"/>
                <w:rFonts w:cs="Arial"/>
                <w:color w:val="000000"/>
              </w:rPr>
              <w:t> </w:t>
            </w:r>
          </w:p>
        </w:tc>
      </w:tr>
      <w:tr w:rsidR="00AC1F8D" w14:paraId="40B37C60" w14:textId="77777777" w:rsidTr="00AF2BE3">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A421F90" w14:textId="2DFC46ED" w:rsidR="00AC1F8D" w:rsidRPr="00D951A5" w:rsidRDefault="00AC1F8D" w:rsidP="00AC1F8D">
            <w:pPr>
              <w:pStyle w:val="TableText"/>
              <w:rPr>
                <w:rFonts w:cs="Arial"/>
              </w:rPr>
            </w:pPr>
            <w:r w:rsidRPr="00D951A5">
              <w:rPr>
                <w:rStyle w:val="normaltextrun"/>
                <w:rFonts w:cs="Arial"/>
                <w:color w:val="000000"/>
              </w:rPr>
              <w:lastRenderedPageBreak/>
              <w:t>DFT approvals</w:t>
            </w:r>
            <w:r w:rsidRPr="00D951A5">
              <w:rPr>
                <w:rStyle w:val="eop"/>
                <w:rFonts w:cs="Arial"/>
                <w:color w:val="000000"/>
              </w:rPr>
              <w:t> </w:t>
            </w:r>
          </w:p>
        </w:tc>
        <w:tc>
          <w:tcPr>
            <w:tcW w:w="3042"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5C1A3BE" w14:textId="19ACA6B3" w:rsidR="00AC1F8D" w:rsidRPr="00D951A5" w:rsidRDefault="00E41466" w:rsidP="00AC1F8D">
            <w:pPr>
              <w:pStyle w:val="TableText"/>
              <w:rPr>
                <w:rFonts w:cs="Arial"/>
              </w:rPr>
            </w:pPr>
            <w:r w:rsidRPr="00D951A5">
              <w:rPr>
                <w:rStyle w:val="normaltextrun"/>
                <w:rFonts w:cs="Arial"/>
                <w:color w:val="000000"/>
              </w:rPr>
              <w:t>20</w:t>
            </w:r>
            <w:r w:rsidR="00AC1F8D" w:rsidRPr="00D951A5">
              <w:rPr>
                <w:rStyle w:val="normaltextrun"/>
                <w:rFonts w:cs="Arial"/>
                <w:color w:val="000000"/>
              </w:rPr>
              <w:t>/02/2026</w:t>
            </w:r>
            <w:r w:rsidR="00AC1F8D" w:rsidRPr="00D951A5">
              <w:rPr>
                <w:rStyle w:val="eop"/>
                <w:rFonts w:cs="Arial"/>
                <w:color w:val="000000"/>
              </w:rPr>
              <w:t> </w:t>
            </w:r>
          </w:p>
        </w:tc>
      </w:tr>
      <w:tr w:rsidR="00565923" w14:paraId="0CFF1A8B" w14:textId="77777777" w:rsidTr="00AF2BE3">
        <w:tc>
          <w:tcPr>
            <w:tcW w:w="5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B22BC8" w14:textId="34D199BB" w:rsidR="00565923" w:rsidRPr="00D951A5" w:rsidRDefault="00565923" w:rsidP="00565923">
            <w:pPr>
              <w:pStyle w:val="TableText"/>
              <w:rPr>
                <w:rFonts w:cs="Arial"/>
              </w:rPr>
            </w:pPr>
            <w:r w:rsidRPr="00D951A5">
              <w:rPr>
                <w:rFonts w:cs="Arial"/>
              </w:rPr>
              <w:t>Assessment summaries to Bidders of outcome of Final Tender evaluation and publication of Contract Award Notice</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465387" w14:textId="4AC94945" w:rsidR="00565923" w:rsidRPr="00D951A5" w:rsidRDefault="00AC1F8D" w:rsidP="00565923">
            <w:pPr>
              <w:pStyle w:val="TableText"/>
              <w:rPr>
                <w:rFonts w:cs="Arial"/>
                <w:highlight w:val="yellow"/>
              </w:rPr>
            </w:pPr>
            <w:r w:rsidRPr="00D951A5">
              <w:rPr>
                <w:rFonts w:cs="Arial"/>
              </w:rPr>
              <w:t>2</w:t>
            </w:r>
            <w:r w:rsidR="00043A00" w:rsidRPr="00D951A5">
              <w:rPr>
                <w:rFonts w:cs="Arial"/>
              </w:rPr>
              <w:t>0</w:t>
            </w:r>
            <w:r w:rsidRPr="00D951A5">
              <w:rPr>
                <w:rFonts w:cs="Arial"/>
              </w:rPr>
              <w:t>/02/2026</w:t>
            </w:r>
          </w:p>
        </w:tc>
      </w:tr>
      <w:tr w:rsidR="00A23D7D" w14:paraId="5515A0D4" w14:textId="77777777" w:rsidTr="00AF2BE3">
        <w:tc>
          <w:tcPr>
            <w:tcW w:w="550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4DFA26A" w14:textId="21C9363A" w:rsidR="00A23D7D" w:rsidRPr="00D951A5" w:rsidRDefault="00A23D7D" w:rsidP="00A23D7D">
            <w:pPr>
              <w:pStyle w:val="TableText"/>
              <w:rPr>
                <w:rFonts w:cs="Arial"/>
              </w:rPr>
            </w:pPr>
            <w:r w:rsidRPr="00D951A5">
              <w:rPr>
                <w:rStyle w:val="normaltextrun"/>
                <w:rFonts w:cs="Arial"/>
                <w:color w:val="000000"/>
              </w:rPr>
              <w:t>Mandatory standstill period</w:t>
            </w:r>
            <w:r w:rsidRPr="00D951A5">
              <w:rPr>
                <w:rStyle w:val="eop"/>
                <w:rFonts w:cs="Arial"/>
                <w:color w:val="000000"/>
              </w:rPr>
              <w:t> </w:t>
            </w:r>
          </w:p>
        </w:tc>
        <w:tc>
          <w:tcPr>
            <w:tcW w:w="3042"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2669959" w14:textId="1B408880" w:rsidR="00A23D7D" w:rsidRPr="00D951A5" w:rsidRDefault="00043A00" w:rsidP="00A23D7D">
            <w:pPr>
              <w:pStyle w:val="TableText"/>
              <w:rPr>
                <w:rFonts w:cs="Arial"/>
              </w:rPr>
            </w:pPr>
            <w:r w:rsidRPr="00D951A5">
              <w:rPr>
                <w:rStyle w:val="normaltextrun"/>
                <w:rFonts w:cs="Arial"/>
                <w:color w:val="000000"/>
              </w:rPr>
              <w:t>20</w:t>
            </w:r>
            <w:r w:rsidR="00A23D7D" w:rsidRPr="00D951A5">
              <w:rPr>
                <w:rStyle w:val="normaltextrun"/>
                <w:rFonts w:cs="Arial"/>
                <w:color w:val="000000"/>
              </w:rPr>
              <w:t>/02/2026</w:t>
            </w:r>
            <w:r w:rsidR="00A23D7D" w:rsidRPr="00D951A5">
              <w:rPr>
                <w:rStyle w:val="eop"/>
                <w:rFonts w:cs="Arial"/>
                <w:color w:val="000000"/>
              </w:rPr>
              <w:t> </w:t>
            </w:r>
          </w:p>
        </w:tc>
      </w:tr>
      <w:tr w:rsidR="00565923" w14:paraId="4A932D75" w14:textId="77777777" w:rsidTr="00AF2BE3">
        <w:tc>
          <w:tcPr>
            <w:tcW w:w="55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531F50" w14:textId="04AE5D44" w:rsidR="00565923" w:rsidRPr="00D951A5" w:rsidRDefault="00565923" w:rsidP="00565923">
            <w:pPr>
              <w:pStyle w:val="TableText"/>
              <w:rPr>
                <w:rFonts w:cs="Arial"/>
              </w:rPr>
            </w:pPr>
            <w:r w:rsidRPr="00D951A5">
              <w:rPr>
                <w:rFonts w:cs="Arial"/>
              </w:rPr>
              <w:t>Contract mobilisation</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E50239" w14:textId="0E7E76EB" w:rsidR="00565923" w:rsidRPr="00D951A5" w:rsidRDefault="00AC1F8D" w:rsidP="00565923">
            <w:pPr>
              <w:pStyle w:val="TableText"/>
              <w:rPr>
                <w:rFonts w:cs="Arial"/>
              </w:rPr>
            </w:pPr>
            <w:r w:rsidRPr="00D951A5">
              <w:rPr>
                <w:rFonts w:cs="Arial"/>
              </w:rPr>
              <w:t>March 2026</w:t>
            </w:r>
          </w:p>
        </w:tc>
      </w:tr>
    </w:tbl>
    <w:p w14:paraId="61152B2D" w14:textId="77777777" w:rsidR="00B678F8" w:rsidRDefault="00B678F8" w:rsidP="002A4B8C">
      <w:r>
        <w:t xml:space="preserve"> </w:t>
      </w:r>
    </w:p>
    <w:p w14:paraId="386380A5" w14:textId="057B1887" w:rsidR="00B678F8" w:rsidRDefault="00004C92" w:rsidP="00A20D92">
      <w:pPr>
        <w:pStyle w:val="Level1Heading"/>
      </w:pPr>
      <w:bookmarkStart w:id="25" w:name="_Toc189148105"/>
      <w:bookmarkStart w:id="26" w:name="_Toc210904154"/>
      <w:r w:rsidRPr="00004C92">
        <w:t>Submission instructions</w:t>
      </w:r>
      <w:bookmarkEnd w:id="25"/>
      <w:bookmarkEnd w:id="26"/>
    </w:p>
    <w:p w14:paraId="3B7424E7" w14:textId="77777777" w:rsidR="00D25501" w:rsidRPr="00D25501" w:rsidRDefault="00D25501" w:rsidP="00D25501">
      <w:pPr>
        <w:pStyle w:val="Level2Number"/>
      </w:pPr>
      <w:r w:rsidRPr="00D25501">
        <w:t>All responses should be made via email to the email address provided in Section 6.4 of the ITP by the response deadline set out in paragraph 5.4 of this ITT.</w:t>
      </w:r>
    </w:p>
    <w:p w14:paraId="7B6B72FC" w14:textId="77777777" w:rsidR="00023458" w:rsidRPr="00023458" w:rsidRDefault="00023458" w:rsidP="00023458">
      <w:pPr>
        <w:pStyle w:val="Level2Number"/>
      </w:pPr>
      <w:r w:rsidRPr="00023458">
        <w:t xml:space="preserve">For technical support in connection with the submission, Bidders must submit their queries via email to the email address provided in Section 6.4 of the ITP. </w:t>
      </w:r>
    </w:p>
    <w:p w14:paraId="4F52F639" w14:textId="735EBE5D" w:rsidR="00B678F8" w:rsidRDefault="00A20D92" w:rsidP="00004C92">
      <w:pPr>
        <w:numPr>
          <w:ilvl w:val="1"/>
          <w:numId w:val="40"/>
        </w:numPr>
      </w:pPr>
      <w:r>
        <w:t>Responses</w:t>
      </w:r>
      <w:r w:rsidR="00004C92" w:rsidRPr="00004C92">
        <w:t xml:space="preserve"> must comply with the instructions and requirements as set out in this document</w:t>
      </w:r>
      <w:r w:rsidR="00F807D5">
        <w:t>.</w:t>
      </w:r>
    </w:p>
    <w:p w14:paraId="1C52C656" w14:textId="77777777" w:rsidR="00111314" w:rsidRPr="00AB550C" w:rsidRDefault="00111314" w:rsidP="00111314">
      <w:pPr>
        <w:pStyle w:val="Level2Heading"/>
        <w:rPr>
          <w:b w:val="0"/>
          <w:bCs/>
        </w:rPr>
      </w:pPr>
      <w:r w:rsidRPr="00AB550C">
        <w:rPr>
          <w:b w:val="0"/>
          <w:bCs/>
        </w:rPr>
        <w:t xml:space="preserve">The following requirements must be adhered to when submitting responses: </w:t>
      </w:r>
    </w:p>
    <w:p w14:paraId="38600C72" w14:textId="7A98A00F" w:rsidR="006E0B8C" w:rsidRDefault="006E0B8C" w:rsidP="006E0B8C">
      <w:pPr>
        <w:numPr>
          <w:ilvl w:val="2"/>
          <w:numId w:val="40"/>
        </w:numPr>
      </w:pPr>
      <w:r>
        <w:t xml:space="preserve">The responses must be submitted in the English language. </w:t>
      </w:r>
    </w:p>
    <w:p w14:paraId="57CA306D" w14:textId="77777777" w:rsidR="006E0B8C" w:rsidRDefault="006E0B8C" w:rsidP="006E0B8C">
      <w:pPr>
        <w:numPr>
          <w:ilvl w:val="2"/>
          <w:numId w:val="40"/>
        </w:numPr>
      </w:pPr>
      <w:r>
        <w:t xml:space="preserve">All financial information must be stated in GBP </w:t>
      </w:r>
      <w:r w:rsidRPr="004503D5">
        <w:t>exclusive</w:t>
      </w:r>
      <w:r>
        <w:t xml:space="preserve"> of VAT.</w:t>
      </w:r>
    </w:p>
    <w:p w14:paraId="02B0BC96" w14:textId="77777777" w:rsidR="006E0B8C" w:rsidRDefault="006E0B8C" w:rsidP="006E0B8C">
      <w:pPr>
        <w:numPr>
          <w:ilvl w:val="2"/>
          <w:numId w:val="40"/>
        </w:numPr>
      </w:pPr>
      <w:r w:rsidRPr="00004C92">
        <w:t>The pages of the response documents must be numbered sequentially.</w:t>
      </w:r>
      <w:r>
        <w:t xml:space="preserve"> </w:t>
      </w:r>
    </w:p>
    <w:p w14:paraId="513F8B0D" w14:textId="77777777" w:rsidR="006E0B8C" w:rsidRDefault="006E0B8C" w:rsidP="006E0B8C">
      <w:pPr>
        <w:numPr>
          <w:ilvl w:val="2"/>
          <w:numId w:val="40"/>
        </w:numPr>
      </w:pPr>
      <w:r w:rsidRPr="00004C92">
        <w:t>Any additional pre-existing material which is necessary to support the response should be included as appendices with cross-references to this material in the main body of the response.</w:t>
      </w:r>
      <w:r>
        <w:t xml:space="preserve"> </w:t>
      </w:r>
    </w:p>
    <w:p w14:paraId="0DC65349" w14:textId="77777777" w:rsidR="006E0B8C" w:rsidRDefault="006E0B8C" w:rsidP="006E0B8C">
      <w:pPr>
        <w:numPr>
          <w:ilvl w:val="2"/>
          <w:numId w:val="40"/>
        </w:numPr>
      </w:pPr>
      <w:r w:rsidRPr="00004C92">
        <w:t>Where documents are embedded within other documents. Bidders must upload separate copies of the embedded documents.</w:t>
      </w:r>
      <w:r>
        <w:t xml:space="preserve"> </w:t>
      </w:r>
    </w:p>
    <w:p w14:paraId="0C75CEAC" w14:textId="77777777" w:rsidR="006E0B8C" w:rsidRDefault="006E0B8C" w:rsidP="006E0B8C">
      <w:pPr>
        <w:numPr>
          <w:ilvl w:val="2"/>
          <w:numId w:val="40"/>
        </w:numPr>
      </w:pPr>
      <w:r w:rsidRPr="00004C92">
        <w:t>Each response document must be uniquely named or referenced.</w:t>
      </w:r>
      <w:r>
        <w:t xml:space="preserve"> </w:t>
      </w:r>
    </w:p>
    <w:p w14:paraId="1E8643F9" w14:textId="77777777" w:rsidR="006E0B8C" w:rsidRDefault="006E0B8C" w:rsidP="006E0B8C">
      <w:pPr>
        <w:numPr>
          <w:ilvl w:val="2"/>
          <w:numId w:val="40"/>
        </w:numPr>
      </w:pPr>
      <w:r w:rsidRPr="00004C92">
        <w:t>A table of contents must be provided.</w:t>
      </w:r>
      <w:r>
        <w:t xml:space="preserve"> </w:t>
      </w:r>
    </w:p>
    <w:p w14:paraId="1FEA76BC" w14:textId="77777777" w:rsidR="006E0B8C" w:rsidRDefault="006E0B8C" w:rsidP="006E0B8C">
      <w:pPr>
        <w:numPr>
          <w:ilvl w:val="2"/>
          <w:numId w:val="40"/>
        </w:numPr>
      </w:pPr>
      <w:r w:rsidRPr="00004C92">
        <w:t xml:space="preserve">Bidders should only submit such information as is necessary to respond effectively to these instructions and the Tender. </w:t>
      </w:r>
      <w:r>
        <w:t>Responses</w:t>
      </w:r>
      <w:r w:rsidRPr="00004C92">
        <w:t xml:space="preserve"> will be evaluated on the basis of the information submitted by the deadline.</w:t>
      </w:r>
      <w:r>
        <w:t xml:space="preserve"> </w:t>
      </w:r>
    </w:p>
    <w:p w14:paraId="016D64E8" w14:textId="4179ACE9" w:rsidR="00B678F8" w:rsidRDefault="00004C92" w:rsidP="00004C92">
      <w:pPr>
        <w:numPr>
          <w:ilvl w:val="1"/>
          <w:numId w:val="40"/>
        </w:numPr>
      </w:pPr>
      <w:r w:rsidRPr="00004C92">
        <w:t xml:space="preserve">When completing the </w:t>
      </w:r>
      <w:r w:rsidR="00A20D92">
        <w:t>response</w:t>
      </w:r>
      <w:r w:rsidRPr="00004C92">
        <w:t xml:space="preserve"> </w:t>
      </w:r>
      <w:r w:rsidR="001C3348">
        <w:t>Bidders</w:t>
      </w:r>
      <w:r w:rsidR="001C3348" w:rsidRPr="00004C92">
        <w:t xml:space="preserve"> </w:t>
      </w:r>
      <w:r w:rsidRPr="00004C92">
        <w:t xml:space="preserve">may enlarge the answer boxes to ensure </w:t>
      </w:r>
      <w:r w:rsidR="001C3348">
        <w:t>it has</w:t>
      </w:r>
      <w:r w:rsidRPr="00004C92">
        <w:t xml:space="preserve"> sufficient space to respond. </w:t>
      </w:r>
      <w:r w:rsidRPr="00004C92">
        <w:rPr>
          <w:b/>
          <w:bCs/>
        </w:rPr>
        <w:t xml:space="preserve">Do not alter or amend the form in any other way. </w:t>
      </w:r>
      <w:r w:rsidRPr="00004C92">
        <w:t>In particular, Bidders should not make any alterations to the form or the questions asked. Bidders should keep answers as pertinent as possible and within any page limits set. Any part of a response which is above the page limit will not be considered.</w:t>
      </w:r>
    </w:p>
    <w:p w14:paraId="05FA5572" w14:textId="1A677829" w:rsidR="00B678F8" w:rsidRDefault="001C3348" w:rsidP="00004C92">
      <w:pPr>
        <w:numPr>
          <w:ilvl w:val="1"/>
          <w:numId w:val="40"/>
        </w:numPr>
      </w:pPr>
      <w:r>
        <w:t>Bidders should</w:t>
      </w:r>
      <w:r w:rsidRPr="00004C92">
        <w:t xml:space="preserve"> </w:t>
      </w:r>
      <w:r w:rsidR="00004C92" w:rsidRPr="00004C92">
        <w:t xml:space="preserve">ensure that all questions are completed in full, and in the format requested. If the question does not apply to </w:t>
      </w:r>
      <w:r>
        <w:t>a Bidder</w:t>
      </w:r>
      <w:r w:rsidR="00004C92" w:rsidRPr="00004C92">
        <w:t xml:space="preserve">, please state </w:t>
      </w:r>
      <w:r w:rsidR="00C20C3A">
        <w:t>“</w:t>
      </w:r>
      <w:r w:rsidR="00004C92" w:rsidRPr="00004C92">
        <w:t>N/A</w:t>
      </w:r>
      <w:r w:rsidR="00C20C3A">
        <w:t>”</w:t>
      </w:r>
      <w:r w:rsidR="00004C92" w:rsidRPr="00004C92">
        <w:t xml:space="preserve">. Should </w:t>
      </w:r>
      <w:r>
        <w:t>a Bidder</w:t>
      </w:r>
      <w:r w:rsidRPr="00004C92">
        <w:t xml:space="preserve"> </w:t>
      </w:r>
      <w:r w:rsidR="00004C92" w:rsidRPr="00004C92">
        <w:t>need to provide additional information in response to the questions, please submit a clearly identified annex</w:t>
      </w:r>
      <w:r w:rsidR="00100BAE">
        <w:t xml:space="preserve"> where permitted.</w:t>
      </w:r>
    </w:p>
    <w:p w14:paraId="4D6BC818" w14:textId="79868537" w:rsidR="00B678F8" w:rsidRDefault="001C3348" w:rsidP="00004C92">
      <w:pPr>
        <w:numPr>
          <w:ilvl w:val="1"/>
          <w:numId w:val="40"/>
        </w:numPr>
      </w:pPr>
      <w:r>
        <w:rPr>
          <w:b/>
          <w:bCs/>
        </w:rPr>
        <w:lastRenderedPageBreak/>
        <w:t>Bidders should</w:t>
      </w:r>
      <w:r w:rsidRPr="00004C92">
        <w:rPr>
          <w:b/>
          <w:bCs/>
        </w:rPr>
        <w:t xml:space="preserve"> </w:t>
      </w:r>
      <w:r w:rsidR="00004C92" w:rsidRPr="00004C92">
        <w:rPr>
          <w:b/>
          <w:bCs/>
        </w:rPr>
        <w:t>answer every question as instructed to do so.</w:t>
      </w:r>
      <w:r w:rsidR="00004C92" w:rsidRPr="00004C92">
        <w:t xml:space="preserve"> </w:t>
      </w:r>
      <w:r>
        <w:t>Bidders should</w:t>
      </w:r>
      <w:r w:rsidRPr="00004C92">
        <w:t xml:space="preserve"> </w:t>
      </w:r>
      <w:r w:rsidR="00004C92" w:rsidRPr="00004C92">
        <w:t xml:space="preserve">not assume that the officers evaluating the </w:t>
      </w:r>
      <w:r>
        <w:t>response</w:t>
      </w:r>
      <w:r w:rsidRPr="00004C92">
        <w:t xml:space="preserve"> </w:t>
      </w:r>
      <w:r w:rsidR="00004C92" w:rsidRPr="00004C92">
        <w:t xml:space="preserve">will </w:t>
      </w:r>
      <w:r>
        <w:t>know</w:t>
      </w:r>
      <w:r w:rsidRPr="00004C92">
        <w:t xml:space="preserve"> </w:t>
      </w:r>
      <w:r w:rsidR="00004C92" w:rsidRPr="00004C92">
        <w:t xml:space="preserve">about </w:t>
      </w:r>
      <w:r>
        <w:t>the Bidder's</w:t>
      </w:r>
      <w:r w:rsidRPr="00004C92">
        <w:t xml:space="preserve"> </w:t>
      </w:r>
      <w:r w:rsidR="00004C92" w:rsidRPr="00004C92">
        <w:t xml:space="preserve">organisation or the work that </w:t>
      </w:r>
      <w:r>
        <w:t>the Bidder does.</w:t>
      </w:r>
      <w:r w:rsidR="00004C92" w:rsidRPr="00004C92">
        <w:t xml:space="preserve"> </w:t>
      </w:r>
      <w:r>
        <w:t>Bidders must</w:t>
      </w:r>
      <w:r w:rsidRPr="00004C92">
        <w:t xml:space="preserve"> </w:t>
      </w:r>
      <w:r w:rsidR="00004C92" w:rsidRPr="00004C92">
        <w:t>answer the questions as fully as possible within any given constraints.</w:t>
      </w:r>
      <w:r w:rsidR="00B678F8">
        <w:t xml:space="preserve"> </w:t>
      </w:r>
      <w:r>
        <w:t>Evaluators are not able to evaluate by reference to responses to other questions so all responses must be self-contained, with no cross-referencing to other parts of the response.</w:t>
      </w:r>
    </w:p>
    <w:p w14:paraId="78019294" w14:textId="3A5A0B04" w:rsidR="00B678F8" w:rsidRDefault="00004C92" w:rsidP="00004C92">
      <w:pPr>
        <w:numPr>
          <w:ilvl w:val="1"/>
          <w:numId w:val="40"/>
        </w:numPr>
      </w:pPr>
      <w:r w:rsidRPr="00004C92">
        <w:t xml:space="preserve">Bidders should not provide any information (including promotional materials) other than that requested as </w:t>
      </w:r>
      <w:r w:rsidR="004908F2" w:rsidRPr="00810891">
        <w:t>XC</w:t>
      </w:r>
      <w:r w:rsidRPr="00004C92">
        <w:t xml:space="preserve"> will not consider it as part of the assessment process.</w:t>
      </w:r>
      <w:r w:rsidR="00B678F8">
        <w:t xml:space="preserve"> </w:t>
      </w:r>
    </w:p>
    <w:p w14:paraId="00DDA923" w14:textId="2AADCDE4" w:rsidR="00B678F8" w:rsidRDefault="00004C92" w:rsidP="00004C92">
      <w:pPr>
        <w:numPr>
          <w:ilvl w:val="1"/>
          <w:numId w:val="40"/>
        </w:numPr>
      </w:pPr>
      <w:r w:rsidRPr="00004C92">
        <w:t xml:space="preserve">To ensure </w:t>
      </w:r>
      <w:r w:rsidR="001C3348">
        <w:t>that the Bidder's</w:t>
      </w:r>
      <w:r w:rsidR="001C3348" w:rsidRPr="00004C92">
        <w:t xml:space="preserve"> </w:t>
      </w:r>
      <w:r w:rsidRPr="00004C92">
        <w:t xml:space="preserve">documents will be able to be read by all evaluators, </w:t>
      </w:r>
      <w:r w:rsidR="001C3348">
        <w:t xml:space="preserve">Bidders should </w:t>
      </w:r>
      <w:r w:rsidRPr="00004C92">
        <w:t xml:space="preserve">ensure </w:t>
      </w:r>
      <w:r w:rsidR="001C3348">
        <w:t>they</w:t>
      </w:r>
      <w:r w:rsidR="001C3348" w:rsidRPr="00004C92">
        <w:t xml:space="preserve"> </w:t>
      </w:r>
      <w:r w:rsidRPr="00004C92">
        <w:t>use common document formats, such as Microsoft Office (Word, Excel) or Adobe Acrobat (pdf).</w:t>
      </w:r>
      <w:r w:rsidR="00B678F8">
        <w:t xml:space="preserve"> </w:t>
      </w:r>
      <w:r w:rsidR="00BF6ACB">
        <w:t xml:space="preserve">Documents should not be submitted in non-standard formats as these may be inaccessible </w:t>
      </w:r>
      <w:r w:rsidR="00BF6ACB" w:rsidRPr="00810891">
        <w:t xml:space="preserve">to </w:t>
      </w:r>
      <w:r w:rsidR="004908F2" w:rsidRPr="00810891">
        <w:t>XC</w:t>
      </w:r>
      <w:r w:rsidR="00BF6ACB">
        <w:t xml:space="preserve"> for evaluation purposes and will not be reviewed. Documents containing macros, and documents submitted using the .rar format will also not be reviewed. </w:t>
      </w:r>
    </w:p>
    <w:p w14:paraId="041792B4" w14:textId="723FB6D4" w:rsidR="00B678F8" w:rsidRDefault="00004C92" w:rsidP="00004C92">
      <w:pPr>
        <w:numPr>
          <w:ilvl w:val="1"/>
          <w:numId w:val="40"/>
        </w:numPr>
      </w:pPr>
      <w:r w:rsidRPr="00004C92">
        <w:t xml:space="preserve">In order for evaluators to easily find all documents relevant to a question, it is vital that </w:t>
      </w:r>
      <w:r w:rsidR="001C3348">
        <w:t>Bidders</w:t>
      </w:r>
      <w:r w:rsidR="001C3348" w:rsidRPr="00004C92">
        <w:t xml:space="preserve"> </w:t>
      </w:r>
      <w:r w:rsidRPr="00004C92">
        <w:t xml:space="preserve">adhere to the instructions given here. </w:t>
      </w:r>
      <w:r w:rsidR="00CE7204">
        <w:t xml:space="preserve">Bidders should </w:t>
      </w:r>
      <w:r w:rsidRPr="00004C92">
        <w:t xml:space="preserve">note within </w:t>
      </w:r>
      <w:r w:rsidR="001C3348">
        <w:t>the</w:t>
      </w:r>
      <w:r w:rsidR="00CE7204">
        <w:t>ir</w:t>
      </w:r>
      <w:r w:rsidR="001C3348" w:rsidRPr="00004C92">
        <w:t xml:space="preserve"> </w:t>
      </w:r>
      <w:r w:rsidRPr="00004C92">
        <w:t>response the names of any additional files provided in response to the question and ensure the file names are prefixed with the Bidder's name, followed by the question reference and the document description as follows:</w:t>
      </w:r>
      <w:r w:rsidR="00B678F8">
        <w:t xml:space="preserve"> </w:t>
      </w:r>
    </w:p>
    <w:p w14:paraId="68038D77" w14:textId="77777777" w:rsidR="00B678F8" w:rsidRDefault="00004C92" w:rsidP="00004C92">
      <w:pPr>
        <w:numPr>
          <w:ilvl w:val="1"/>
          <w:numId w:val="41"/>
        </w:numPr>
      </w:pPr>
      <w:r w:rsidRPr="00004C92">
        <w:t>[Bidder name – [(question reference)] – document description]</w:t>
      </w:r>
      <w:r w:rsidR="00B678F8">
        <w:t xml:space="preserve"> </w:t>
      </w:r>
    </w:p>
    <w:p w14:paraId="01C3D8B0" w14:textId="685D90E0" w:rsidR="00B678F8" w:rsidRDefault="00004C92" w:rsidP="00004C92">
      <w:pPr>
        <w:numPr>
          <w:ilvl w:val="1"/>
          <w:numId w:val="41"/>
        </w:numPr>
      </w:pPr>
      <w:r w:rsidRPr="00004C92">
        <w:t xml:space="preserve">Naming the files in this way will enable all files relevant to each question to be easily located and presented to evaluators. </w:t>
      </w:r>
      <w:r w:rsidR="001C3348">
        <w:t>Bidders should</w:t>
      </w:r>
      <w:r w:rsidRPr="00004C92">
        <w:t xml:space="preserve"> keep file names to a maximum of 80 characters in length.</w:t>
      </w:r>
      <w:r w:rsidR="00B678F8">
        <w:t xml:space="preserve"> </w:t>
      </w:r>
    </w:p>
    <w:p w14:paraId="650A0271" w14:textId="77777777" w:rsidR="00B678F8" w:rsidRDefault="00356354" w:rsidP="00356354">
      <w:pPr>
        <w:pStyle w:val="Level2Heading"/>
      </w:pPr>
      <w:r>
        <w:t>Clarifications</w:t>
      </w:r>
      <w:r w:rsidR="00B678F8">
        <w:t xml:space="preserve"> </w:t>
      </w:r>
    </w:p>
    <w:p w14:paraId="188A450B" w14:textId="0F338BF5" w:rsidR="00B678F8" w:rsidRDefault="00CF7B51" w:rsidP="00356354">
      <w:pPr>
        <w:pStyle w:val="Level3Number"/>
      </w:pPr>
      <w:r w:rsidRPr="00CF7B51">
        <w:t>Any requests for clarification relating to the Procurement must be submitted via email</w:t>
      </w:r>
      <w:r w:rsidR="005A262C">
        <w:t>,</w:t>
      </w:r>
      <w:r w:rsidRPr="00CF7B51">
        <w:t xml:space="preserve"> </w:t>
      </w:r>
      <w:r w:rsidR="000003B3">
        <w:t xml:space="preserve">using the provided template </w:t>
      </w:r>
      <w:r w:rsidRPr="00CF7B51">
        <w:t>to the email address provided in Section 6.4 of the ITP, no later than the deadline in the timetable at paragraph 5.4 above to allow XC sufficient time to respond prior to the deadline for receipt of submissions. XC will endeavour to respond to requests for clarification submitted in accordance with these requirements as soon as possible</w:t>
      </w:r>
      <w:r w:rsidR="00356354">
        <w:t>.</w:t>
      </w:r>
      <w:r w:rsidR="00B678F8">
        <w:t xml:space="preserve"> </w:t>
      </w:r>
    </w:p>
    <w:p w14:paraId="67D8356D" w14:textId="201439BF" w:rsidR="00B678F8" w:rsidRDefault="00356354" w:rsidP="00356354">
      <w:pPr>
        <w:pStyle w:val="Level3Number"/>
      </w:pPr>
      <w:r>
        <w:t xml:space="preserve">Bidders should clearly reference the appropriate document from the Procurement Pack, and where appropriate the section and </w:t>
      </w:r>
      <w:r w:rsidR="00090F85">
        <w:t>paragraph</w:t>
      </w:r>
      <w:r>
        <w:t xml:space="preserve"> reference, to which their query relates.</w:t>
      </w:r>
      <w:r w:rsidR="00B678F8">
        <w:t xml:space="preserve"> </w:t>
      </w:r>
    </w:p>
    <w:p w14:paraId="7DF5DA73" w14:textId="475A31BA" w:rsidR="00B678F8" w:rsidRDefault="00650CBB" w:rsidP="00356354">
      <w:pPr>
        <w:pStyle w:val="Level3Number"/>
      </w:pPr>
      <w:r w:rsidRPr="00650CBB">
        <w:t>XC reserves the right not to answer any requests for clarification submitted after the deadline set out in the timetable at paragraph 5.4 above or submitted via any other means than email to the email address provided in Section 6.4 of the ITP</w:t>
      </w:r>
      <w:r w:rsidR="00356354">
        <w:t>.</w:t>
      </w:r>
      <w:r w:rsidR="00B678F8">
        <w:t xml:space="preserve"> </w:t>
      </w:r>
    </w:p>
    <w:p w14:paraId="1FA3AF3E" w14:textId="77777777" w:rsidR="0007499B" w:rsidRDefault="0007499B" w:rsidP="0007499B">
      <w:pPr>
        <w:pStyle w:val="Level3Number"/>
      </w:pPr>
      <w:r>
        <w:t xml:space="preserve">If Bidders identify a technical issue with submitting their response to the email address provided in Section 6.4 of the ITP they should contact XC without delay via the following contact point at: </w:t>
      </w:r>
    </w:p>
    <w:p w14:paraId="65869F15" w14:textId="58F0E326" w:rsidR="0007499B" w:rsidRDefault="0007499B" w:rsidP="0007499B">
      <w:pPr>
        <w:pStyle w:val="Level3Number"/>
        <w:numPr>
          <w:ilvl w:val="0"/>
          <w:numId w:val="0"/>
        </w:numPr>
        <w:ind w:left="1588"/>
      </w:pPr>
      <w:r>
        <w:t>Hardeep Virdi, Procurement Manager</w:t>
      </w:r>
    </w:p>
    <w:p w14:paraId="7891E65B" w14:textId="0B2A6C9F" w:rsidR="0007499B" w:rsidRDefault="0007499B" w:rsidP="0007499B">
      <w:pPr>
        <w:pStyle w:val="Level3Number"/>
        <w:numPr>
          <w:ilvl w:val="0"/>
          <w:numId w:val="0"/>
        </w:numPr>
        <w:ind w:left="1588"/>
      </w:pPr>
      <w:r>
        <w:t>hardeep.virdi@crosscountrytrains.co.uk</w:t>
      </w:r>
    </w:p>
    <w:p w14:paraId="181566EB" w14:textId="42E72E3F" w:rsidR="00B678F8" w:rsidRDefault="00356354" w:rsidP="00356354">
      <w:pPr>
        <w:pStyle w:val="Level3Number"/>
      </w:pPr>
      <w:r>
        <w:t xml:space="preserve">In the interests of transparency, </w:t>
      </w:r>
      <w:r w:rsidR="004908F2" w:rsidRPr="0007499B">
        <w:t>XC</w:t>
      </w:r>
      <w:r w:rsidRPr="0007499B">
        <w:t xml:space="preserve"> intends to disclose, in a suitably anonymised form to all Bidders, all queries received and </w:t>
      </w:r>
      <w:r w:rsidR="004908F2" w:rsidRPr="0007499B">
        <w:t>XC</w:t>
      </w:r>
      <w:r w:rsidRPr="0007499B">
        <w:t xml:space="preserve">'s responses. Consequently, where a Bidder considers that its query is commercially sensitive then this must be clearly highlighted in the submission of the query. If </w:t>
      </w:r>
      <w:r w:rsidR="004908F2" w:rsidRPr="0007499B">
        <w:t>XC</w:t>
      </w:r>
      <w:r w:rsidRPr="0007499B">
        <w:t xml:space="preserve"> considers, in its absolute discretion, that it is able to treat a query as confidential then it will do so. However, if </w:t>
      </w:r>
      <w:r w:rsidR="004908F2" w:rsidRPr="0007499B">
        <w:t>XC</w:t>
      </w:r>
      <w:r w:rsidRPr="0007499B">
        <w:t xml:space="preserve"> considers, in its absolute discretion, that it is unable to treat the query on a confidential basis (whether in whole or part), then it will notify the Bidder and provide the Bidder with an opportunity to withdraw its query. If the Bidder does not withdraw its query </w:t>
      </w:r>
      <w:r w:rsidR="004908F2" w:rsidRPr="0007499B">
        <w:t>XC</w:t>
      </w:r>
      <w:r w:rsidRPr="0007499B">
        <w:t xml:space="preserve"> will respond</w:t>
      </w:r>
      <w:r>
        <w:t xml:space="preserve"> and where appropriate disclose that response to all Bidders.</w:t>
      </w:r>
      <w:r w:rsidR="00B678F8">
        <w:t xml:space="preserve"> </w:t>
      </w:r>
    </w:p>
    <w:p w14:paraId="6AC7E7D5" w14:textId="4092C22A" w:rsidR="00B678F8" w:rsidRDefault="00356354" w:rsidP="00356354">
      <w:pPr>
        <w:pStyle w:val="Level3Number"/>
      </w:pPr>
      <w:r>
        <w:lastRenderedPageBreak/>
        <w:t xml:space="preserve">However, and for the avoidance of doubt, </w:t>
      </w:r>
      <w:r w:rsidR="004908F2" w:rsidRPr="0007499B">
        <w:t>XC</w:t>
      </w:r>
      <w:r>
        <w:t>:</w:t>
      </w:r>
      <w:r w:rsidR="00B678F8">
        <w:t xml:space="preserve"> </w:t>
      </w:r>
    </w:p>
    <w:p w14:paraId="6A154C77" w14:textId="305F3418" w:rsidR="00B678F8" w:rsidRDefault="00356354" w:rsidP="00356354">
      <w:pPr>
        <w:pStyle w:val="Level4Number"/>
      </w:pPr>
      <w:r>
        <w:t xml:space="preserve">reserves the right to provide any further, relevant information to Bidders, whether or not prompted by a Bidder's query, at all stages of this </w:t>
      </w:r>
      <w:r w:rsidR="00127962">
        <w:t>P</w:t>
      </w:r>
      <w:r>
        <w:t>rocurement process; and</w:t>
      </w:r>
      <w:r w:rsidR="00B678F8">
        <w:t xml:space="preserve"> </w:t>
      </w:r>
    </w:p>
    <w:p w14:paraId="3C14D6ED" w14:textId="0A924180" w:rsidR="00B678F8" w:rsidRDefault="00356354" w:rsidP="00356354">
      <w:pPr>
        <w:pStyle w:val="Level4Number"/>
      </w:pPr>
      <w:r>
        <w:t>reminds Bidders that it is subject to the EIR.</w:t>
      </w:r>
      <w:r w:rsidR="00B678F8">
        <w:t xml:space="preserve"> </w:t>
      </w:r>
    </w:p>
    <w:p w14:paraId="60AB8636" w14:textId="0BA580AC" w:rsidR="00B678F8" w:rsidRDefault="00356354" w:rsidP="00356354">
      <w:pPr>
        <w:pStyle w:val="Level3Number"/>
      </w:pPr>
      <w:r>
        <w:t xml:space="preserve">Failure to fully complete the </w:t>
      </w:r>
      <w:r w:rsidR="00192786">
        <w:t xml:space="preserve">Final </w:t>
      </w:r>
      <w:r>
        <w:t xml:space="preserve">Tender submission or provide any required documentation to answer any question may preclude consideration of any </w:t>
      </w:r>
      <w:r w:rsidR="00192786">
        <w:t xml:space="preserve">Final </w:t>
      </w:r>
      <w:r>
        <w:t xml:space="preserve">Tender response. However, </w:t>
      </w:r>
      <w:r w:rsidR="004908F2">
        <w:t>XC/CHILTERN</w:t>
      </w:r>
      <w:r>
        <w:t xml:space="preserve"> reserves the right, at its discretion, to request further relevant information in writing from any Bidder by way of clarification.</w:t>
      </w:r>
      <w:r w:rsidR="00B678F8">
        <w:t xml:space="preserve"> </w:t>
      </w:r>
    </w:p>
    <w:p w14:paraId="40A33B31" w14:textId="35A5A696" w:rsidR="00100BAE" w:rsidRDefault="00100BAE" w:rsidP="00100BAE">
      <w:pPr>
        <w:pStyle w:val="Level3Number"/>
      </w:pPr>
      <w:r>
        <w:t xml:space="preserve">Where a Bidder has a valid reason for being unable to provide the information requested in relation to economic, financial and insurance matters, other information considered appropriate by </w:t>
      </w:r>
      <w:r w:rsidR="004908F2">
        <w:t>XC/CHILTERN</w:t>
      </w:r>
      <w:r>
        <w:t xml:space="preserve"> may be accepted. Bidders should notify </w:t>
      </w:r>
      <w:r w:rsidR="004908F2">
        <w:t>XC/CHILTERN</w:t>
      </w:r>
      <w:r>
        <w:t xml:space="preserve"> as soon as possible if they consider it is not able to submit any required information setting out the reason why and any proposed alternative information they would like to be considered.</w:t>
      </w:r>
    </w:p>
    <w:p w14:paraId="155880C9" w14:textId="092ECE14" w:rsidR="00B678F8" w:rsidRDefault="00356354" w:rsidP="00356354">
      <w:pPr>
        <w:pStyle w:val="Level2Heading"/>
      </w:pPr>
      <w:r>
        <w:t xml:space="preserve">Consortium </w:t>
      </w:r>
      <w:r w:rsidR="00D95F1C">
        <w:t>B</w:t>
      </w:r>
      <w:r>
        <w:t xml:space="preserve">ids and </w:t>
      </w:r>
      <w:r w:rsidR="00D95F1C">
        <w:t>S</w:t>
      </w:r>
      <w:r>
        <w:t>ub-contracting</w:t>
      </w:r>
      <w:r w:rsidR="00B678F8">
        <w:t xml:space="preserve"> </w:t>
      </w:r>
    </w:p>
    <w:p w14:paraId="6CD10F93" w14:textId="17499FA6" w:rsidR="00B678F8" w:rsidRPr="0007499B" w:rsidRDefault="00356354" w:rsidP="00356354">
      <w:pPr>
        <w:pStyle w:val="Level3Number"/>
      </w:pPr>
      <w:r w:rsidRPr="0007499B">
        <w:t xml:space="preserve">Please note within this document and unless otherwise stated, the term </w:t>
      </w:r>
      <w:r w:rsidRPr="0007499B">
        <w:rPr>
          <w:b/>
          <w:bCs/>
        </w:rPr>
        <w:t>Bidder</w:t>
      </w:r>
      <w:r w:rsidRPr="0007499B">
        <w:t xml:space="preserve"> refers to a sole proprietor, partnership, incorporated company, cooperative or consortium (as equity participant with the delivery vehicle) as appropriate.</w:t>
      </w:r>
      <w:r w:rsidR="00B678F8" w:rsidRPr="0007499B">
        <w:t xml:space="preserve"> </w:t>
      </w:r>
    </w:p>
    <w:p w14:paraId="21C66D94" w14:textId="109888FC" w:rsidR="00B678F8" w:rsidRPr="00AD7F8E" w:rsidRDefault="004908F2" w:rsidP="00356354">
      <w:pPr>
        <w:pStyle w:val="Level3Number"/>
      </w:pPr>
      <w:r w:rsidRPr="00AD7F8E">
        <w:t>XC</w:t>
      </w:r>
      <w:r w:rsidR="00356354" w:rsidRPr="00AD7F8E">
        <w:t xml:space="preserve"> require</w:t>
      </w:r>
      <w:r w:rsidR="00100BAE" w:rsidRPr="00AD7F8E">
        <w:t>s</w:t>
      </w:r>
      <w:r w:rsidR="00356354" w:rsidRPr="00AD7F8E">
        <w:t xml:space="preserve"> all Bidders to identify in the</w:t>
      </w:r>
      <w:r w:rsidR="00BF6ACB" w:rsidRPr="00AD7F8E">
        <w:t>ir</w:t>
      </w:r>
      <w:r w:rsidR="00356354" w:rsidRPr="00AD7F8E">
        <w:t xml:space="preserve"> PSQ </w:t>
      </w:r>
      <w:r w:rsidR="00BF6ACB" w:rsidRPr="00AD7F8E">
        <w:t xml:space="preserve">response </w:t>
      </w:r>
      <w:r w:rsidR="00356354" w:rsidRPr="00AD7F8E">
        <w:t xml:space="preserve">whether and which subcontracting or consortium arrangements apply in the case of their tender, and in particular specify the share of the </w:t>
      </w:r>
      <w:r w:rsidR="006D5751" w:rsidRPr="00AD7F8E">
        <w:t>D</w:t>
      </w:r>
      <w:r w:rsidR="00C20C3A" w:rsidRPr="00AD7F8E">
        <w:t xml:space="preserve">raft </w:t>
      </w:r>
      <w:r w:rsidR="00356354" w:rsidRPr="00AD7F8E">
        <w:t xml:space="preserve">Contract </w:t>
      </w:r>
      <w:r w:rsidR="00BF6ACB" w:rsidRPr="00AD7F8E">
        <w:t>they intend</w:t>
      </w:r>
      <w:r w:rsidR="00356354" w:rsidRPr="00AD7F8E">
        <w:t xml:space="preserve"> to sub-contract, any proposed sub-contractors, and precisely which entity the</w:t>
      </w:r>
      <w:r w:rsidR="00100BAE" w:rsidRPr="00AD7F8E">
        <w:t xml:space="preserve"> Bidder proposes</w:t>
      </w:r>
      <w:r w:rsidR="00356354" w:rsidRPr="00AD7F8E">
        <w:t xml:space="preserve"> to be the main Bidder.</w:t>
      </w:r>
      <w:r w:rsidR="00B678F8" w:rsidRPr="00AD7F8E">
        <w:t xml:space="preserve"> </w:t>
      </w:r>
    </w:p>
    <w:p w14:paraId="7AC58A2F" w14:textId="1DA072D2" w:rsidR="00B678F8" w:rsidRPr="00CE28B3" w:rsidRDefault="004908F2" w:rsidP="00356354">
      <w:pPr>
        <w:pStyle w:val="Level3Number"/>
      </w:pPr>
      <w:r w:rsidRPr="00CE28B3">
        <w:t>XC</w:t>
      </w:r>
      <w:r w:rsidR="00356354" w:rsidRPr="00CE28B3">
        <w:t xml:space="preserve"> recognises that arrangements in relation to consortia and sub-contracting may be subject to future change. Bidders are reminded that any future change in relation to consortia and sub-contracting must be notified to </w:t>
      </w:r>
      <w:r w:rsidRPr="00CE28B3">
        <w:t>XC</w:t>
      </w:r>
      <w:r w:rsidR="00356354" w:rsidRPr="00CE28B3">
        <w:t xml:space="preserve">, </w:t>
      </w:r>
      <w:r w:rsidR="00CE28B3" w:rsidRPr="00CE28B3">
        <w:t>in writing to the email address provided in Section 6.4 of the ITP</w:t>
      </w:r>
      <w:r w:rsidR="00356354" w:rsidRPr="00CE28B3">
        <w:t>, so that it can make a further assessment by applying the selection criteria to the new information provided.</w:t>
      </w:r>
      <w:r w:rsidR="00B678F8" w:rsidRPr="00CE28B3">
        <w:t xml:space="preserve"> </w:t>
      </w:r>
    </w:p>
    <w:p w14:paraId="1B05C519" w14:textId="77777777" w:rsidR="00B678F8" w:rsidRPr="00CE28B3" w:rsidRDefault="00356354" w:rsidP="00356354">
      <w:pPr>
        <w:pStyle w:val="Level3Number"/>
      </w:pPr>
      <w:r w:rsidRPr="00CE28B3">
        <w:t>Please note that any further assessment may result in de-selection of the Bidder.</w:t>
      </w:r>
      <w:r w:rsidR="00B678F8" w:rsidRPr="00CE28B3">
        <w:t xml:space="preserve"> </w:t>
      </w:r>
    </w:p>
    <w:p w14:paraId="5A86C280" w14:textId="17E9891F" w:rsidR="00B678F8" w:rsidRPr="00CE28B3" w:rsidRDefault="00356354" w:rsidP="00356354">
      <w:pPr>
        <w:pStyle w:val="Level3Number"/>
      </w:pPr>
      <w:r w:rsidRPr="00CE28B3">
        <w:t xml:space="preserve">Where the Bidder comprises two or more legal entities it may, if successful at the award stage, be required by </w:t>
      </w:r>
      <w:r w:rsidR="004908F2" w:rsidRPr="00CE28B3">
        <w:t>XC</w:t>
      </w:r>
      <w:r w:rsidRPr="00CE28B3">
        <w:t xml:space="preserve"> to form a specific legal entity prior to entering into any contracts with </w:t>
      </w:r>
      <w:r w:rsidR="004908F2" w:rsidRPr="00CE28B3">
        <w:t>XC</w:t>
      </w:r>
      <w:r w:rsidRPr="00CE28B3">
        <w:t xml:space="preserve"> relating to the Project.</w:t>
      </w:r>
      <w:r w:rsidR="00B678F8" w:rsidRPr="00CE28B3">
        <w:t xml:space="preserve"> </w:t>
      </w:r>
    </w:p>
    <w:p w14:paraId="09F7471D" w14:textId="6B97079A" w:rsidR="00B678F8" w:rsidRPr="00CE28B3" w:rsidRDefault="00356354" w:rsidP="00356354">
      <w:pPr>
        <w:pStyle w:val="Level3Number"/>
      </w:pPr>
      <w:r w:rsidRPr="00CE28B3">
        <w:t xml:space="preserve">Where a Bidder relies on other contracting parties to deliver the Project it may, if </w:t>
      </w:r>
      <w:r w:rsidR="00100BAE" w:rsidRPr="00CE28B3">
        <w:t>selected</w:t>
      </w:r>
      <w:r w:rsidRPr="00CE28B3">
        <w:t xml:space="preserve">, be required by </w:t>
      </w:r>
      <w:r w:rsidR="004908F2" w:rsidRPr="00CE28B3">
        <w:t>XC</w:t>
      </w:r>
      <w:r w:rsidRPr="00CE28B3">
        <w:t xml:space="preserve"> to enter into guarantees, collateral warranties or put in place other contractual arrangements </w:t>
      </w:r>
      <w:r w:rsidR="004908F2" w:rsidRPr="00CE28B3">
        <w:t>XC</w:t>
      </w:r>
      <w:r w:rsidRPr="00CE28B3">
        <w:t xml:space="preserve"> considers appropriate for the Project.</w:t>
      </w:r>
      <w:r w:rsidR="00B678F8" w:rsidRPr="00CE28B3">
        <w:t xml:space="preserve"> </w:t>
      </w:r>
    </w:p>
    <w:p w14:paraId="17F2AB54" w14:textId="77777777" w:rsidR="00B678F8" w:rsidRPr="00CE28B3" w:rsidRDefault="00B678F8" w:rsidP="00B678F8">
      <w:pPr>
        <w:pStyle w:val="Level2Heading"/>
      </w:pPr>
      <w:r w:rsidRPr="00CE28B3">
        <w:t>TUPE</w:t>
      </w:r>
    </w:p>
    <w:p w14:paraId="3F8F637B" w14:textId="3F56C6F3" w:rsidR="00B678F8" w:rsidRPr="00CE28B3" w:rsidRDefault="004908F2" w:rsidP="00B678F8">
      <w:pPr>
        <w:pStyle w:val="Level3Number"/>
      </w:pPr>
      <w:r w:rsidRPr="00CE28B3">
        <w:t>XC</w:t>
      </w:r>
      <w:r w:rsidR="00B678F8" w:rsidRPr="00CE28B3">
        <w:t xml:space="preserve"> expects that the Transfer of Undertakings (Protection of Employment) Regulations 2006 (the “</w:t>
      </w:r>
      <w:r w:rsidR="00100BAE" w:rsidRPr="00CE28B3">
        <w:rPr>
          <w:b/>
          <w:bCs/>
        </w:rPr>
        <w:t xml:space="preserve">TUPE </w:t>
      </w:r>
      <w:r w:rsidR="00B678F8" w:rsidRPr="00CE28B3">
        <w:rPr>
          <w:b/>
          <w:bCs/>
        </w:rPr>
        <w:t>Regulations</w:t>
      </w:r>
      <w:r w:rsidR="00B678F8" w:rsidRPr="00CE28B3">
        <w:t xml:space="preserve">" where such term shall be deemed to include, and be by reference to, any amendment made in respect thereof including but limited to being incorporated into UK Law) will not apply to this tender. </w:t>
      </w:r>
    </w:p>
    <w:p w14:paraId="7AE830D5" w14:textId="6A100D71" w:rsidR="00B678F8" w:rsidRPr="00CE28B3" w:rsidRDefault="004908F2" w:rsidP="00B678F8">
      <w:pPr>
        <w:pStyle w:val="Level3Number"/>
      </w:pPr>
      <w:r w:rsidRPr="00CE28B3">
        <w:t>XC</w:t>
      </w:r>
      <w:r w:rsidR="00B678F8" w:rsidRPr="00CE28B3">
        <w:t xml:space="preserve"> makes no representation or warranties as to whether or not the </w:t>
      </w:r>
      <w:r w:rsidR="00100BAE" w:rsidRPr="00CE28B3">
        <w:t xml:space="preserve">TUPE </w:t>
      </w:r>
      <w:r w:rsidR="00B678F8" w:rsidRPr="00CE28B3">
        <w:t xml:space="preserve">Regulations will apply or as to the identity of any potentially transferring employee. </w:t>
      </w:r>
    </w:p>
    <w:p w14:paraId="38A662B3" w14:textId="0B5E8477" w:rsidR="00B678F8" w:rsidRPr="00CE28B3" w:rsidRDefault="00B678F8" w:rsidP="00B678F8">
      <w:pPr>
        <w:pStyle w:val="Level3Number"/>
      </w:pPr>
      <w:r w:rsidRPr="00CE28B3">
        <w:t xml:space="preserve">Bidders must take their own independent advice as to the application of the </w:t>
      </w:r>
      <w:r w:rsidR="00100BAE" w:rsidRPr="00CE28B3">
        <w:t xml:space="preserve">TUPE </w:t>
      </w:r>
      <w:r w:rsidRPr="00CE28B3">
        <w:t xml:space="preserve">Regulations and are required to set out in their tender submission their detailed </w:t>
      </w:r>
      <w:r w:rsidRPr="00CE28B3">
        <w:lastRenderedPageBreak/>
        <w:t xml:space="preserve">assumptions as to the application for the </w:t>
      </w:r>
      <w:r w:rsidR="00100BAE" w:rsidRPr="00CE28B3">
        <w:t xml:space="preserve">TUPE </w:t>
      </w:r>
      <w:r w:rsidRPr="00CE28B3">
        <w:t xml:space="preserve">Regulations and the basis upon which they intend to present their tender submission. Bidders are also required to set out in detail their rationale for their view as to whether the </w:t>
      </w:r>
      <w:r w:rsidR="00100BAE" w:rsidRPr="00CE28B3">
        <w:t xml:space="preserve">TUPE </w:t>
      </w:r>
      <w:r w:rsidRPr="00CE28B3">
        <w:t>Regulations apply, the effect on any relevant employees and the resulting effect o</w:t>
      </w:r>
      <w:r w:rsidR="001C3348" w:rsidRPr="00CE28B3">
        <w:t>n</w:t>
      </w:r>
      <w:r w:rsidRPr="00CE28B3">
        <w:t xml:space="preserve"> the Bidder's pricing.</w:t>
      </w:r>
    </w:p>
    <w:p w14:paraId="622548AA" w14:textId="77777777" w:rsidR="00B678F8" w:rsidRPr="00CE28B3" w:rsidRDefault="00B678F8" w:rsidP="00B678F8">
      <w:pPr>
        <w:pStyle w:val="Level2Number"/>
        <w:rPr>
          <w:rFonts w:cs="Arial"/>
          <w:b/>
          <w:bCs/>
        </w:rPr>
      </w:pPr>
      <w:r w:rsidRPr="00CE28B3">
        <w:rPr>
          <w:b/>
          <w:bCs/>
        </w:rPr>
        <w:t>Generative Artificial Intelligence</w:t>
      </w:r>
    </w:p>
    <w:p w14:paraId="4B618137" w14:textId="2C5889A6" w:rsidR="00B678F8" w:rsidRPr="00CE28B3" w:rsidRDefault="00B678F8" w:rsidP="00B678F8">
      <w:pPr>
        <w:pStyle w:val="Level3Number"/>
      </w:pPr>
      <w:r w:rsidRPr="00CE28B3">
        <w:t xml:space="preserve">Bidders should identify if they have used any forms of generative artificial intelligence software or platform (AI) in responding to this ITT. </w:t>
      </w:r>
      <w:r w:rsidR="001C3348" w:rsidRPr="00CE28B3">
        <w:t>B</w:t>
      </w:r>
      <w:r w:rsidRPr="00CE28B3">
        <w:t>idders should identify:</w:t>
      </w:r>
    </w:p>
    <w:p w14:paraId="76A7048D" w14:textId="77777777" w:rsidR="00B678F8" w:rsidRPr="00CE28B3" w:rsidRDefault="00B678F8" w:rsidP="00B678F8">
      <w:pPr>
        <w:pStyle w:val="Level4Number"/>
      </w:pPr>
      <w:r w:rsidRPr="00CE28B3">
        <w:t xml:space="preserve">the question; and </w:t>
      </w:r>
    </w:p>
    <w:p w14:paraId="006692CF" w14:textId="77777777" w:rsidR="00B678F8" w:rsidRPr="00CE28B3" w:rsidRDefault="00B678F8" w:rsidP="00B678F8">
      <w:pPr>
        <w:pStyle w:val="Level4Number"/>
      </w:pPr>
      <w:r w:rsidRPr="00CE28B3">
        <w:t xml:space="preserve">which AI platform/solution has been used. </w:t>
      </w:r>
    </w:p>
    <w:p w14:paraId="7A1AACCB" w14:textId="4C222601" w:rsidR="00B678F8" w:rsidRPr="00CE28B3" w:rsidRDefault="00B678F8" w:rsidP="00B678F8">
      <w:pPr>
        <w:pStyle w:val="Level3Number"/>
        <w:rPr>
          <w:rFonts w:cs="Arial"/>
        </w:rPr>
      </w:pPr>
      <w:r w:rsidRPr="00CE28B3">
        <w:t xml:space="preserve">In submitting a </w:t>
      </w:r>
      <w:r w:rsidR="00192786" w:rsidRPr="00CE28B3">
        <w:t>[Draft/Initial and</w:t>
      </w:r>
      <w:r w:rsidR="006B1F9E" w:rsidRPr="00CE28B3">
        <w:t xml:space="preserve">] </w:t>
      </w:r>
      <w:r w:rsidR="00192786" w:rsidRPr="00CE28B3">
        <w:t xml:space="preserve">Final </w:t>
      </w:r>
      <w:r w:rsidR="00100BAE" w:rsidRPr="00CE28B3">
        <w:t>T</w:t>
      </w:r>
      <w:r w:rsidRPr="00CE28B3">
        <w:t xml:space="preserve">ender, </w:t>
      </w:r>
      <w:r w:rsidR="001C3348" w:rsidRPr="00CE28B3">
        <w:t>B</w:t>
      </w:r>
      <w:r w:rsidRPr="00CE28B3">
        <w:t>idders are deemed to confirm all of the following in respect of any such responses identified above for which AI has been used:</w:t>
      </w:r>
    </w:p>
    <w:p w14:paraId="6C63DE48" w14:textId="60B571CD" w:rsidR="00B678F8" w:rsidRPr="00CE28B3" w:rsidRDefault="00B678F8" w:rsidP="00B678F8">
      <w:pPr>
        <w:pStyle w:val="Level4Number"/>
      </w:pPr>
      <w:r w:rsidRPr="00CE28B3">
        <w:t xml:space="preserve">That the use of any AI in generating any </w:t>
      </w:r>
      <w:r w:rsidR="006B1F9E" w:rsidRPr="00CE28B3">
        <w:t>r</w:t>
      </w:r>
      <w:r w:rsidRPr="00CE28B3">
        <w:t>esponses is in accordance with the Cabinet Office Guidance to civil servants on use of generative AI (</w:t>
      </w:r>
      <w:hyperlink r:id="rId21" w:history="1">
        <w:r w:rsidRPr="00CE28B3">
          <w:rPr>
            <w:rStyle w:val="Hyperlink"/>
            <w:rFonts w:eastAsia="Times New Roman"/>
          </w:rPr>
          <w:t>https://www.gov.uk/government/publications/guidance-to-civil-servants-on-use-of-generative-ai/guidance-to-civil-servants-on-use-of-generative-ai</w:t>
        </w:r>
      </w:hyperlink>
      <w:r w:rsidRPr="00CE28B3">
        <w:t xml:space="preserve"> ) (as may be updated from time to time)</w:t>
      </w:r>
      <w:r w:rsidR="00562041" w:rsidRPr="00CE28B3">
        <w:t>.</w:t>
      </w:r>
    </w:p>
    <w:p w14:paraId="4E536605" w14:textId="77777777" w:rsidR="00B678F8" w:rsidRPr="00CE28B3" w:rsidRDefault="00B678F8" w:rsidP="00B678F8">
      <w:pPr>
        <w:pStyle w:val="Level4Number"/>
      </w:pPr>
      <w:r w:rsidRPr="00CE28B3">
        <w:t>That the AI platform/solution uses a closed model where the data is not used for training any models and where there is enhanced security. The use of open models such as Chat GPT and Google's Bard are not permitted; and</w:t>
      </w:r>
    </w:p>
    <w:p w14:paraId="4CFB4A32" w14:textId="58EF7567" w:rsidR="00B678F8" w:rsidRPr="00CE28B3" w:rsidRDefault="00B678F8" w:rsidP="00B678F8">
      <w:pPr>
        <w:pStyle w:val="Level4Number"/>
      </w:pPr>
      <w:r w:rsidRPr="00CE28B3">
        <w:t xml:space="preserve">That the use of any AI in generating any </w:t>
      </w:r>
      <w:r w:rsidR="006B1F9E" w:rsidRPr="00CE28B3">
        <w:t>responses</w:t>
      </w:r>
      <w:r w:rsidRPr="00CE28B3">
        <w:t xml:space="preserve"> complies with all applicable confidentiality and data protection laws and obligations relating to the same for this Procurement.</w:t>
      </w:r>
    </w:p>
    <w:p w14:paraId="6BE0A60E" w14:textId="77777777" w:rsidR="00B678F8" w:rsidRDefault="00356354" w:rsidP="002A4B8C">
      <w:pPr>
        <w:pStyle w:val="Level1Heading"/>
      </w:pPr>
      <w:bookmarkStart w:id="27" w:name="_Ref189579764"/>
      <w:bookmarkStart w:id="28" w:name="_Ref190245123"/>
      <w:bookmarkStart w:id="29" w:name="_Ref190245125"/>
      <w:bookmarkStart w:id="30" w:name="_Toc210904155"/>
      <w:r>
        <w:t>Evaluation of final tenders</w:t>
      </w:r>
      <w:bookmarkEnd w:id="27"/>
      <w:bookmarkEnd w:id="28"/>
      <w:bookmarkEnd w:id="29"/>
      <w:bookmarkEnd w:id="30"/>
      <w:r w:rsidR="00B678F8">
        <w:t xml:space="preserve"> </w:t>
      </w:r>
    </w:p>
    <w:p w14:paraId="5CD1F639" w14:textId="5469D531" w:rsidR="00B678F8" w:rsidRDefault="008E5C26" w:rsidP="00127579">
      <w:pPr>
        <w:pStyle w:val="Level2Number"/>
      </w:pPr>
      <w:r>
        <w:t xml:space="preserve">The Final Tender will be formally evaluated in accordance with this </w:t>
      </w:r>
      <w:r w:rsidR="00090F85">
        <w:t>paragraph</w:t>
      </w:r>
      <w:r>
        <w:t xml:space="preserve"> </w:t>
      </w:r>
      <w:r w:rsidR="007F3FC5">
        <w:t xml:space="preserve">7 </w:t>
      </w:r>
      <w:r>
        <w:t xml:space="preserve">and the respective workstream sections, leading to the selection of the </w:t>
      </w:r>
      <w:r w:rsidR="006B1F9E">
        <w:t>P</w:t>
      </w:r>
      <w:r>
        <w:t xml:space="preserve">referred Bidder and award of the contract will be on the basis of the most advantageous tender determined in accordance with </w:t>
      </w:r>
      <w:r w:rsidR="004908F2" w:rsidRPr="00B211E8">
        <w:t>XC</w:t>
      </w:r>
      <w:r w:rsidRPr="00B211E8">
        <w:t>'s</w:t>
      </w:r>
      <w:r>
        <w:t xml:space="preserve"> </w:t>
      </w:r>
      <w:r w:rsidR="000C3FE0">
        <w:t>E</w:t>
      </w:r>
      <w:r>
        <w:t xml:space="preserve">valuation </w:t>
      </w:r>
      <w:r w:rsidR="000C3FE0">
        <w:t>C</w:t>
      </w:r>
      <w:r>
        <w:t xml:space="preserve">riteria as set out in </w:t>
      </w:r>
      <w:r w:rsidR="00090F85" w:rsidRPr="00AF2B15">
        <w:t>paragraph</w:t>
      </w:r>
      <w:r w:rsidR="00AF2B15" w:rsidRPr="00AF2B15">
        <w:t xml:space="preserve"> 7.6</w:t>
      </w:r>
      <w:r w:rsidR="00AF2B15">
        <w:t>.</w:t>
      </w:r>
    </w:p>
    <w:p w14:paraId="0C9BE202" w14:textId="257060BD" w:rsidR="00B678F8" w:rsidRDefault="004908F2" w:rsidP="00127579">
      <w:pPr>
        <w:pStyle w:val="Level2Number"/>
      </w:pPr>
      <w:r w:rsidRPr="00B211E8">
        <w:t>XC</w:t>
      </w:r>
      <w:r w:rsidR="008E5C26">
        <w:t xml:space="preserve"> reserves the right, but is not required, to clarify submissions and/or request further information from Bidders.</w:t>
      </w:r>
      <w:r w:rsidR="00B678F8">
        <w:t xml:space="preserve"> </w:t>
      </w:r>
    </w:p>
    <w:p w14:paraId="785F3F4D" w14:textId="71E41997" w:rsidR="00B678F8" w:rsidRDefault="004908F2" w:rsidP="00127579">
      <w:pPr>
        <w:pStyle w:val="Level2Number"/>
      </w:pPr>
      <w:r w:rsidRPr="00B211E8">
        <w:t>XC</w:t>
      </w:r>
      <w:r w:rsidR="008E5C26">
        <w:t xml:space="preserve"> will firstly establish whether each Bidder in submitting </w:t>
      </w:r>
      <w:r w:rsidR="00BF6ACB">
        <w:t xml:space="preserve">its </w:t>
      </w:r>
      <w:r w:rsidR="008E5C26">
        <w:t xml:space="preserve">Final Tender has complied with the bid requirements set out in the ISFT and has signed and returned the various compliance declarations and documents. Bidders who are found not to have provided a complete and compliant Final Tender in accordance with the requirements may be rejected. </w:t>
      </w:r>
      <w:r w:rsidR="00B678F8">
        <w:t xml:space="preserve"> </w:t>
      </w:r>
    </w:p>
    <w:p w14:paraId="68D1569D" w14:textId="723A6664" w:rsidR="00B678F8" w:rsidRDefault="004908F2" w:rsidP="00127579">
      <w:pPr>
        <w:pStyle w:val="Level2Number"/>
      </w:pPr>
      <w:r w:rsidRPr="00B211E8">
        <w:t>XC</w:t>
      </w:r>
      <w:r w:rsidR="008E5C26">
        <w:t xml:space="preserve"> reserves the right to reject or disqualify a Bidder where:</w:t>
      </w:r>
      <w:r w:rsidR="00B678F8">
        <w:t xml:space="preserve"> </w:t>
      </w:r>
    </w:p>
    <w:p w14:paraId="66A448E0" w14:textId="77777777" w:rsidR="004F0C47" w:rsidRPr="004F0C47" w:rsidRDefault="004F0C47" w:rsidP="004F0C47">
      <w:pPr>
        <w:pStyle w:val="Level3Number"/>
      </w:pPr>
      <w:r w:rsidRPr="004F0C47">
        <w:t xml:space="preserve">a submission is late, is completed incorrectly, is materially incomplete, is submitted in any other format than via email to the email address provided in Section 6.4 of the ITP or fails to meet XC's submission requirements which have been notified to Bidders; </w:t>
      </w:r>
    </w:p>
    <w:p w14:paraId="2CF13C2C" w14:textId="1CEE27D6" w:rsidR="00B678F8" w:rsidRDefault="008E5C26" w:rsidP="008E5C26">
      <w:pPr>
        <w:pStyle w:val="Level3Number"/>
      </w:pPr>
      <w:r>
        <w:t xml:space="preserve">the Bidder either fails to return the certificates, forms and/or qualifies or amends the certificates </w:t>
      </w:r>
      <w:r w:rsidR="00FA675E">
        <w:t xml:space="preserve">in a manner not provided for by </w:t>
      </w:r>
      <w:r w:rsidR="004908F2" w:rsidRPr="000B0C7F">
        <w:t>XC</w:t>
      </w:r>
      <w:r w:rsidR="00FA675E">
        <w:t>;</w:t>
      </w:r>
      <w:r w:rsidR="00B678F8">
        <w:t xml:space="preserve"> </w:t>
      </w:r>
    </w:p>
    <w:p w14:paraId="77134339" w14:textId="77777777" w:rsidR="00B678F8" w:rsidRDefault="00FA675E" w:rsidP="008E5C26">
      <w:pPr>
        <w:pStyle w:val="Level3Number"/>
      </w:pPr>
      <w:r>
        <w:t>the Final Tender cannot lawfully be accepted;</w:t>
      </w:r>
      <w:r w:rsidR="00B678F8">
        <w:t xml:space="preserve"> </w:t>
      </w:r>
    </w:p>
    <w:p w14:paraId="56E4C719" w14:textId="1D44D33F" w:rsidR="00B678F8" w:rsidRDefault="00FA675E" w:rsidP="008E5C26">
      <w:pPr>
        <w:pStyle w:val="Level3Number"/>
      </w:pPr>
      <w:r>
        <w:lastRenderedPageBreak/>
        <w:t xml:space="preserve">the Bidder (including any member of a consortium or a sub-contractor being relied on  to pre-qualify for the Project) </w:t>
      </w:r>
      <w:r w:rsidR="00C13112">
        <w:t xml:space="preserve">is </w:t>
      </w:r>
      <w:r>
        <w:t>unable to satisfy the requirements of the PSQ at any stage during the Procurement process;</w:t>
      </w:r>
      <w:r w:rsidR="00B678F8">
        <w:t xml:space="preserve"> </w:t>
      </w:r>
    </w:p>
    <w:p w14:paraId="0385E18D" w14:textId="77777777" w:rsidR="00B678F8" w:rsidRDefault="00FA675E" w:rsidP="008E5C26">
      <w:pPr>
        <w:pStyle w:val="Level3Number"/>
      </w:pPr>
      <w:r>
        <w:t>the Bidder (including any member of a consortium or a sub-contractor being relied on to pre-qualify for the Project) is guilty of material misrepresentation or false statement in relation to its application and/or the process;</w:t>
      </w:r>
      <w:r w:rsidR="00B678F8">
        <w:t xml:space="preserve"> </w:t>
      </w:r>
    </w:p>
    <w:p w14:paraId="784958FF" w14:textId="7468C9C9" w:rsidR="00B678F8" w:rsidRDefault="00FA675E" w:rsidP="008E5C26">
      <w:pPr>
        <w:pStyle w:val="Level3Number"/>
      </w:pPr>
      <w:r>
        <w:t>the Bidder (including any member of a consortium or a sub-contractor being relied on to pre-qualify for the Project) contravenes any of the terms and conditions of this ITT and/or the associated documentation;</w:t>
      </w:r>
      <w:r w:rsidR="00B678F8">
        <w:t xml:space="preserve"> </w:t>
      </w:r>
    </w:p>
    <w:p w14:paraId="534EC2D3" w14:textId="76E47580" w:rsidR="00B678F8" w:rsidRDefault="00FA675E" w:rsidP="008E5C26">
      <w:pPr>
        <w:pStyle w:val="Level3Number"/>
      </w:pPr>
      <w:r>
        <w:t xml:space="preserve">there is a change in identity, control, financial standing, structure or other factor affecting the Bidder (including any member of a consortium or a sub-contractor being relied on to pre-qualify for the Project) which </w:t>
      </w:r>
      <w:r w:rsidR="004908F2" w:rsidRPr="000B0C7F">
        <w:t>XC</w:t>
      </w:r>
      <w:r>
        <w:t xml:space="preserve"> considers would have resulted in that Bidder not being shortlisted;</w:t>
      </w:r>
      <w:r w:rsidR="00B678F8">
        <w:t xml:space="preserve"> </w:t>
      </w:r>
    </w:p>
    <w:p w14:paraId="6F966266" w14:textId="7E876F2A" w:rsidR="00B678F8" w:rsidRDefault="00FA675E" w:rsidP="00FA675E">
      <w:pPr>
        <w:pStyle w:val="Level2Number"/>
      </w:pPr>
      <w:r>
        <w:t xml:space="preserve">The disqualification of a Bidder will not prejudice any other civil remedy available </w:t>
      </w:r>
      <w:r w:rsidRPr="000B0C7F">
        <w:t xml:space="preserve">to </w:t>
      </w:r>
      <w:r w:rsidR="004908F2" w:rsidRPr="000B0C7F">
        <w:t>XC</w:t>
      </w:r>
      <w:r>
        <w:t xml:space="preserve"> and will not prejudice any criminal liability that such conduct by a Bidder may attract.</w:t>
      </w:r>
      <w:r w:rsidR="00B678F8">
        <w:t xml:space="preserve"> </w:t>
      </w:r>
    </w:p>
    <w:p w14:paraId="68585007" w14:textId="77777777" w:rsidR="00B678F8" w:rsidRDefault="00437BE2" w:rsidP="00437BE2">
      <w:pPr>
        <w:pStyle w:val="Level2Heading"/>
      </w:pPr>
      <w:bookmarkStart w:id="31" w:name="_Ref190245109"/>
      <w:bookmarkStart w:id="32" w:name="_Ref189639010"/>
      <w:r>
        <w:t>Evaluation of Final Tenders</w:t>
      </w:r>
      <w:bookmarkEnd w:id="31"/>
      <w:r w:rsidR="00B678F8">
        <w:t xml:space="preserve"> </w:t>
      </w:r>
    </w:p>
    <w:p w14:paraId="55AC1A79" w14:textId="1E670F87" w:rsidR="00B678F8" w:rsidRDefault="00FA675E" w:rsidP="00437BE2">
      <w:pPr>
        <w:pStyle w:val="Level3Number"/>
      </w:pPr>
      <w:bookmarkStart w:id="33" w:name="_Ref189643149"/>
      <w:r>
        <w:t xml:space="preserve">Final Tenders will be evaluated under </w:t>
      </w:r>
      <w:r w:rsidR="00265F03" w:rsidRPr="00265F03">
        <w:t>three</w:t>
      </w:r>
      <w:r>
        <w:t xml:space="preserve"> main contract award criteria </w:t>
      </w:r>
      <w:r w:rsidR="00343CC1">
        <w:t>(</w:t>
      </w:r>
      <w:r w:rsidR="00343CC1">
        <w:rPr>
          <w:b/>
          <w:bCs/>
        </w:rPr>
        <w:t>Level 1 Evaluation Criteria</w:t>
      </w:r>
      <w:r w:rsidR="00343CC1">
        <w:t>)</w:t>
      </w:r>
      <w:r w:rsidR="001E2B46">
        <w:t>, as follows:</w:t>
      </w:r>
      <w:bookmarkEnd w:id="33"/>
      <w:r w:rsidR="00B678F8">
        <w:t xml:space="preserve"> </w:t>
      </w:r>
    </w:p>
    <w:p w14:paraId="47154763" w14:textId="0DEDD1BC" w:rsidR="00B678F8" w:rsidRPr="000B0C7F" w:rsidRDefault="001E2B46" w:rsidP="001E2B46">
      <w:pPr>
        <w:pStyle w:val="Level4Number"/>
      </w:pPr>
      <w:r w:rsidRPr="000B0C7F">
        <w:t>Technical</w:t>
      </w:r>
      <w:r w:rsidRPr="000B0C7F">
        <w:tab/>
      </w:r>
      <w:r w:rsidR="000B0C7F" w:rsidRPr="000B0C7F">
        <w:t>55</w:t>
      </w:r>
      <w:r w:rsidRPr="000B0C7F">
        <w:t>%</w:t>
      </w:r>
      <w:r w:rsidR="00B678F8" w:rsidRPr="000B0C7F">
        <w:t xml:space="preserve"> </w:t>
      </w:r>
      <w:r w:rsidR="000B0C7F" w:rsidRPr="000B0C7F">
        <w:t>and Pass/Fail</w:t>
      </w:r>
    </w:p>
    <w:p w14:paraId="2EC9FC8A" w14:textId="43AD9E2A" w:rsidR="00B678F8" w:rsidRPr="000B0C7F" w:rsidRDefault="001E2B46" w:rsidP="001E2B46">
      <w:pPr>
        <w:pStyle w:val="Level4Number"/>
      </w:pPr>
      <w:r w:rsidRPr="000B0C7F">
        <w:t>Legal</w:t>
      </w:r>
      <w:r w:rsidRPr="000B0C7F">
        <w:tab/>
      </w:r>
      <w:r w:rsidRPr="000B0C7F">
        <w:tab/>
      </w:r>
      <w:r w:rsidR="000B0C7F" w:rsidRPr="000B0C7F">
        <w:t>5</w:t>
      </w:r>
      <w:r w:rsidRPr="000B0C7F">
        <w:t>%</w:t>
      </w:r>
      <w:r w:rsidR="00B678F8" w:rsidRPr="000B0C7F">
        <w:t xml:space="preserve"> </w:t>
      </w:r>
      <w:r w:rsidR="000B0C7F" w:rsidRPr="000B0C7F">
        <w:t>and Pass/Fail</w:t>
      </w:r>
    </w:p>
    <w:p w14:paraId="4B55BF72" w14:textId="7A9C3858" w:rsidR="00B678F8" w:rsidRDefault="001E2B46" w:rsidP="001E2B46">
      <w:pPr>
        <w:pStyle w:val="Level4Number"/>
      </w:pPr>
      <w:r w:rsidRPr="000B0C7F">
        <w:t>Commercial</w:t>
      </w:r>
      <w:r>
        <w:tab/>
      </w:r>
      <w:r w:rsidR="000B0C7F">
        <w:t>40</w:t>
      </w:r>
      <w:r>
        <w:t>%</w:t>
      </w:r>
      <w:r w:rsidR="00B678F8">
        <w:t xml:space="preserve"> </w:t>
      </w:r>
    </w:p>
    <w:p w14:paraId="1540187E" w14:textId="15E9F481" w:rsidR="00FA675E" w:rsidRDefault="001E2B46" w:rsidP="00437BE2">
      <w:pPr>
        <w:pStyle w:val="Level3Number"/>
      </w:pPr>
      <w:bookmarkStart w:id="34" w:name="_Ref192688552"/>
      <w:r>
        <w:t>The Level 1 Evaluation Criteria is split into level 2 sub-criteria for each workstream (</w:t>
      </w:r>
      <w:r>
        <w:rPr>
          <w:b/>
          <w:bCs/>
        </w:rPr>
        <w:t>Level 2 Evaluation Criteria</w:t>
      </w:r>
      <w:r>
        <w:t>).</w:t>
      </w:r>
      <w:r>
        <w:rPr>
          <w:b/>
          <w:bCs/>
        </w:rPr>
        <w:t xml:space="preserve"> </w:t>
      </w:r>
      <w:r w:rsidR="00343CC1">
        <w:t xml:space="preserve">The weightings assigned to </w:t>
      </w:r>
      <w:r>
        <w:t>the Level 2 Evaluation Criteria</w:t>
      </w:r>
      <w:r w:rsidR="00343CC1">
        <w:t xml:space="preserve"> are outlined in the table below.</w:t>
      </w:r>
      <w:bookmarkEnd w:id="32"/>
      <w:bookmarkEnd w:id="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22"/>
        <w:gridCol w:w="2322"/>
        <w:gridCol w:w="2322"/>
        <w:gridCol w:w="2322"/>
      </w:tblGrid>
      <w:tr w:rsidR="00343CC1" w14:paraId="27572381" w14:textId="77777777" w:rsidTr="002A4B8C">
        <w:trPr>
          <w:tblHeader/>
        </w:trPr>
        <w:tc>
          <w:tcPr>
            <w:tcW w:w="2322" w:type="dxa"/>
            <w:shd w:val="clear" w:color="auto" w:fill="CCCCCC"/>
          </w:tcPr>
          <w:p w14:paraId="2798EC2B" w14:textId="77777777" w:rsidR="00343CC1" w:rsidRDefault="00343CC1" w:rsidP="002A4B8C">
            <w:pPr>
              <w:pStyle w:val="TableHeading"/>
            </w:pPr>
            <w:r>
              <w:t>Level 1 Evaluation Criteria</w:t>
            </w:r>
          </w:p>
        </w:tc>
        <w:tc>
          <w:tcPr>
            <w:tcW w:w="2322" w:type="dxa"/>
            <w:shd w:val="clear" w:color="auto" w:fill="CCCCCC"/>
          </w:tcPr>
          <w:p w14:paraId="30A8FC99" w14:textId="482F26D3" w:rsidR="00343CC1" w:rsidRDefault="00343CC1" w:rsidP="002A4B8C">
            <w:pPr>
              <w:pStyle w:val="TableHeading"/>
            </w:pPr>
            <w:r>
              <w:t>Level 1 Weighting</w:t>
            </w:r>
          </w:p>
        </w:tc>
        <w:tc>
          <w:tcPr>
            <w:tcW w:w="2322" w:type="dxa"/>
            <w:shd w:val="clear" w:color="auto" w:fill="CCCCCC"/>
          </w:tcPr>
          <w:p w14:paraId="5DEF3E4A" w14:textId="77777777" w:rsidR="00343CC1" w:rsidRDefault="00343CC1" w:rsidP="002A4B8C">
            <w:pPr>
              <w:pStyle w:val="TableHeading"/>
            </w:pPr>
            <w:r>
              <w:t>Level 2 Evaluation Criteria</w:t>
            </w:r>
          </w:p>
        </w:tc>
        <w:tc>
          <w:tcPr>
            <w:tcW w:w="2322" w:type="dxa"/>
            <w:shd w:val="clear" w:color="auto" w:fill="CCCCCC"/>
          </w:tcPr>
          <w:p w14:paraId="3E358C60" w14:textId="6C75C057" w:rsidR="00343CC1" w:rsidRDefault="00343CC1" w:rsidP="002A4B8C">
            <w:pPr>
              <w:pStyle w:val="TableHeading"/>
            </w:pPr>
            <w:r>
              <w:t>Level 2 Weighting</w:t>
            </w:r>
          </w:p>
        </w:tc>
      </w:tr>
      <w:tr w:rsidR="005320A2" w14:paraId="3C0BDD07" w14:textId="77777777" w:rsidTr="005320A2">
        <w:tc>
          <w:tcPr>
            <w:tcW w:w="2322" w:type="dxa"/>
            <w:vMerge w:val="restart"/>
            <w:vAlign w:val="center"/>
          </w:tcPr>
          <w:p w14:paraId="54F9E387" w14:textId="4C5DFBD3" w:rsidR="005320A2" w:rsidRPr="005320A2" w:rsidRDefault="005320A2" w:rsidP="005320A2">
            <w:pPr>
              <w:pStyle w:val="TableText"/>
              <w:rPr>
                <w:b/>
                <w:bCs/>
              </w:rPr>
            </w:pPr>
            <w:r w:rsidRPr="005320A2">
              <w:rPr>
                <w:b/>
                <w:bCs/>
              </w:rPr>
              <w:t>Technical</w:t>
            </w:r>
          </w:p>
        </w:tc>
        <w:tc>
          <w:tcPr>
            <w:tcW w:w="2322" w:type="dxa"/>
          </w:tcPr>
          <w:p w14:paraId="119A9FD1" w14:textId="631BABF6" w:rsidR="005320A2" w:rsidRPr="00A87BB8" w:rsidRDefault="005320A2" w:rsidP="005320A2">
            <w:pPr>
              <w:pStyle w:val="TableText"/>
              <w:jc w:val="center"/>
            </w:pPr>
            <w:r w:rsidRPr="008E6444">
              <w:t>55%</w:t>
            </w:r>
          </w:p>
        </w:tc>
        <w:tc>
          <w:tcPr>
            <w:tcW w:w="2322" w:type="dxa"/>
          </w:tcPr>
          <w:p w14:paraId="73F1CC5F" w14:textId="010517ED" w:rsidR="005320A2" w:rsidRDefault="005320A2" w:rsidP="005320A2">
            <w:pPr>
              <w:pStyle w:val="TableText"/>
            </w:pPr>
            <w:r w:rsidRPr="008E6444">
              <w:t>Technical Evaluation</w:t>
            </w:r>
          </w:p>
        </w:tc>
        <w:tc>
          <w:tcPr>
            <w:tcW w:w="2322" w:type="dxa"/>
          </w:tcPr>
          <w:p w14:paraId="1E3A423D" w14:textId="329D6E7A" w:rsidR="005320A2" w:rsidRDefault="005320A2" w:rsidP="005320A2">
            <w:pPr>
              <w:pStyle w:val="TableText"/>
              <w:jc w:val="center"/>
            </w:pPr>
            <w:r w:rsidRPr="008E6444">
              <w:t>100%</w:t>
            </w:r>
          </w:p>
        </w:tc>
      </w:tr>
      <w:tr w:rsidR="005320A2" w14:paraId="7EC276AF" w14:textId="77777777" w:rsidTr="005320A2">
        <w:tc>
          <w:tcPr>
            <w:tcW w:w="2322" w:type="dxa"/>
            <w:vMerge/>
            <w:vAlign w:val="center"/>
          </w:tcPr>
          <w:p w14:paraId="2E2B183B" w14:textId="77777777" w:rsidR="005320A2" w:rsidRPr="00330B14" w:rsidRDefault="005320A2" w:rsidP="005320A2">
            <w:pPr>
              <w:pStyle w:val="TableText"/>
              <w:rPr>
                <w:b/>
                <w:bCs/>
              </w:rPr>
            </w:pPr>
          </w:p>
        </w:tc>
        <w:tc>
          <w:tcPr>
            <w:tcW w:w="2322" w:type="dxa"/>
          </w:tcPr>
          <w:p w14:paraId="464D5C3C" w14:textId="5CAE7785" w:rsidR="005320A2" w:rsidRDefault="005320A2" w:rsidP="005320A2">
            <w:pPr>
              <w:pStyle w:val="TableText"/>
              <w:jc w:val="center"/>
            </w:pPr>
            <w:r w:rsidRPr="008E6444">
              <w:t>Pass/Fail</w:t>
            </w:r>
          </w:p>
        </w:tc>
        <w:tc>
          <w:tcPr>
            <w:tcW w:w="2322" w:type="dxa"/>
          </w:tcPr>
          <w:p w14:paraId="20D84A9B" w14:textId="7132EA21" w:rsidR="005320A2" w:rsidRPr="00520399" w:rsidRDefault="005320A2" w:rsidP="005320A2">
            <w:pPr>
              <w:pStyle w:val="TableText"/>
              <w:rPr>
                <w:highlight w:val="yellow"/>
              </w:rPr>
            </w:pPr>
            <w:r w:rsidRPr="008E6444">
              <w:t>Mandatory Pass/Fail</w:t>
            </w:r>
          </w:p>
        </w:tc>
        <w:tc>
          <w:tcPr>
            <w:tcW w:w="2322" w:type="dxa"/>
          </w:tcPr>
          <w:p w14:paraId="24B2E9DD" w14:textId="6ADE34B4" w:rsidR="005320A2" w:rsidRDefault="005320A2" w:rsidP="005320A2">
            <w:pPr>
              <w:pStyle w:val="TableText"/>
              <w:jc w:val="center"/>
            </w:pPr>
            <w:r w:rsidRPr="008E6444">
              <w:t>Pass/Fail</w:t>
            </w:r>
          </w:p>
        </w:tc>
      </w:tr>
      <w:tr w:rsidR="005320A2" w14:paraId="4E5EF6D0" w14:textId="77777777" w:rsidTr="005320A2">
        <w:tc>
          <w:tcPr>
            <w:tcW w:w="2322" w:type="dxa"/>
            <w:vMerge/>
            <w:vAlign w:val="center"/>
          </w:tcPr>
          <w:p w14:paraId="302A2881" w14:textId="77777777" w:rsidR="005320A2" w:rsidRPr="00330B14" w:rsidRDefault="005320A2" w:rsidP="005320A2">
            <w:pPr>
              <w:pStyle w:val="TableText"/>
              <w:rPr>
                <w:b/>
                <w:bCs/>
              </w:rPr>
            </w:pPr>
          </w:p>
        </w:tc>
        <w:tc>
          <w:tcPr>
            <w:tcW w:w="2322" w:type="dxa"/>
          </w:tcPr>
          <w:p w14:paraId="5C60AE75" w14:textId="5B39959D" w:rsidR="005320A2" w:rsidRPr="00A87BB8" w:rsidRDefault="005320A2" w:rsidP="005320A2">
            <w:pPr>
              <w:pStyle w:val="TableText"/>
              <w:jc w:val="center"/>
              <w:rPr>
                <w:highlight w:val="yellow"/>
              </w:rPr>
            </w:pPr>
            <w:r w:rsidRPr="008E6444">
              <w:t>For Information Only</w:t>
            </w:r>
          </w:p>
        </w:tc>
        <w:tc>
          <w:tcPr>
            <w:tcW w:w="2322" w:type="dxa"/>
          </w:tcPr>
          <w:p w14:paraId="0411B74B" w14:textId="0196141A" w:rsidR="005320A2" w:rsidRDefault="005320A2" w:rsidP="005320A2">
            <w:pPr>
              <w:pStyle w:val="TableText"/>
            </w:pPr>
            <w:r w:rsidRPr="008E6444">
              <w:t>Technical (For Information Only)</w:t>
            </w:r>
          </w:p>
        </w:tc>
        <w:tc>
          <w:tcPr>
            <w:tcW w:w="2322" w:type="dxa"/>
          </w:tcPr>
          <w:p w14:paraId="36B1643B" w14:textId="6957F139" w:rsidR="005320A2" w:rsidRPr="00A87BB8" w:rsidRDefault="005320A2" w:rsidP="005320A2">
            <w:pPr>
              <w:pStyle w:val="TableText"/>
              <w:jc w:val="center"/>
              <w:rPr>
                <w:highlight w:val="yellow"/>
              </w:rPr>
            </w:pPr>
            <w:r w:rsidRPr="008E6444">
              <w:t>Non-Scored</w:t>
            </w:r>
          </w:p>
        </w:tc>
      </w:tr>
      <w:tr w:rsidR="005320A2" w14:paraId="79AECDDD" w14:textId="77777777" w:rsidTr="005320A2">
        <w:trPr>
          <w:trHeight w:val="350"/>
        </w:trPr>
        <w:tc>
          <w:tcPr>
            <w:tcW w:w="2322" w:type="dxa"/>
            <w:vMerge w:val="restart"/>
            <w:vAlign w:val="center"/>
          </w:tcPr>
          <w:p w14:paraId="2C2F5910" w14:textId="50A2E767" w:rsidR="005320A2" w:rsidRPr="005320A2" w:rsidRDefault="005320A2" w:rsidP="005320A2">
            <w:pPr>
              <w:pStyle w:val="TableText"/>
              <w:rPr>
                <w:b/>
                <w:bCs/>
              </w:rPr>
            </w:pPr>
            <w:r w:rsidRPr="005320A2">
              <w:rPr>
                <w:b/>
                <w:bCs/>
              </w:rPr>
              <w:t>Legal</w:t>
            </w:r>
          </w:p>
        </w:tc>
        <w:tc>
          <w:tcPr>
            <w:tcW w:w="2322" w:type="dxa"/>
          </w:tcPr>
          <w:p w14:paraId="2F7889F0" w14:textId="17875A03" w:rsidR="005320A2" w:rsidRPr="00A87BB8" w:rsidRDefault="005320A2" w:rsidP="005320A2">
            <w:pPr>
              <w:pStyle w:val="TableText"/>
              <w:jc w:val="center"/>
              <w:rPr>
                <w:highlight w:val="yellow"/>
              </w:rPr>
            </w:pPr>
            <w:r w:rsidRPr="008E6444">
              <w:t>5%</w:t>
            </w:r>
          </w:p>
        </w:tc>
        <w:tc>
          <w:tcPr>
            <w:tcW w:w="2322" w:type="dxa"/>
          </w:tcPr>
          <w:p w14:paraId="3E508ED5" w14:textId="06C208F0" w:rsidR="005320A2" w:rsidRDefault="005320A2" w:rsidP="005320A2">
            <w:pPr>
              <w:pStyle w:val="TableText"/>
            </w:pPr>
            <w:r w:rsidRPr="008E6444">
              <w:t>Mark-up of Draft Contract</w:t>
            </w:r>
          </w:p>
        </w:tc>
        <w:tc>
          <w:tcPr>
            <w:tcW w:w="2322" w:type="dxa"/>
          </w:tcPr>
          <w:p w14:paraId="338468A2" w14:textId="5E132665" w:rsidR="005320A2" w:rsidRPr="00A87BB8" w:rsidRDefault="005320A2" w:rsidP="005320A2">
            <w:pPr>
              <w:pStyle w:val="TableText"/>
              <w:jc w:val="center"/>
              <w:rPr>
                <w:highlight w:val="yellow"/>
              </w:rPr>
            </w:pPr>
            <w:r w:rsidRPr="008E6444">
              <w:t>100%</w:t>
            </w:r>
          </w:p>
        </w:tc>
      </w:tr>
      <w:tr w:rsidR="005320A2" w14:paraId="3036E8B8" w14:textId="77777777" w:rsidTr="005320A2">
        <w:trPr>
          <w:trHeight w:val="350"/>
        </w:trPr>
        <w:tc>
          <w:tcPr>
            <w:tcW w:w="2322" w:type="dxa"/>
            <w:vMerge/>
            <w:vAlign w:val="center"/>
          </w:tcPr>
          <w:p w14:paraId="3F71FB79" w14:textId="77777777" w:rsidR="005320A2" w:rsidRPr="00330B14" w:rsidRDefault="005320A2" w:rsidP="005320A2">
            <w:pPr>
              <w:pStyle w:val="TableText"/>
              <w:rPr>
                <w:b/>
                <w:bCs/>
              </w:rPr>
            </w:pPr>
          </w:p>
        </w:tc>
        <w:tc>
          <w:tcPr>
            <w:tcW w:w="2322" w:type="dxa"/>
          </w:tcPr>
          <w:p w14:paraId="12C93943" w14:textId="12668FC2" w:rsidR="005320A2" w:rsidRPr="00A87BB8" w:rsidRDefault="005320A2" w:rsidP="005320A2">
            <w:pPr>
              <w:pStyle w:val="TableText"/>
              <w:jc w:val="center"/>
              <w:rPr>
                <w:highlight w:val="yellow"/>
              </w:rPr>
            </w:pPr>
            <w:r w:rsidRPr="008E6444">
              <w:t>Pass/Fail</w:t>
            </w:r>
          </w:p>
        </w:tc>
        <w:tc>
          <w:tcPr>
            <w:tcW w:w="2322" w:type="dxa"/>
          </w:tcPr>
          <w:p w14:paraId="4CA66CD2" w14:textId="03A5CD1D" w:rsidR="005320A2" w:rsidRPr="00437BE2" w:rsidRDefault="005320A2" w:rsidP="005320A2">
            <w:pPr>
              <w:pStyle w:val="TableText"/>
              <w:rPr>
                <w:highlight w:val="cyan"/>
              </w:rPr>
            </w:pPr>
            <w:r w:rsidRPr="008E6444">
              <w:t>Mandatory Pass/Fail</w:t>
            </w:r>
          </w:p>
        </w:tc>
        <w:tc>
          <w:tcPr>
            <w:tcW w:w="2322" w:type="dxa"/>
          </w:tcPr>
          <w:p w14:paraId="27A997F2" w14:textId="0ABA7787" w:rsidR="005320A2" w:rsidRPr="00A87BB8" w:rsidRDefault="005320A2" w:rsidP="005320A2">
            <w:pPr>
              <w:pStyle w:val="TableText"/>
              <w:jc w:val="center"/>
              <w:rPr>
                <w:highlight w:val="yellow"/>
              </w:rPr>
            </w:pPr>
            <w:r w:rsidRPr="008E6444">
              <w:t>Pass/Fail</w:t>
            </w:r>
          </w:p>
        </w:tc>
      </w:tr>
      <w:tr w:rsidR="005320A2" w14:paraId="5177CC5D" w14:textId="77777777" w:rsidTr="005320A2">
        <w:tc>
          <w:tcPr>
            <w:tcW w:w="2322" w:type="dxa"/>
            <w:vAlign w:val="center"/>
          </w:tcPr>
          <w:p w14:paraId="421C8E45" w14:textId="14D39795" w:rsidR="005320A2" w:rsidRPr="005320A2" w:rsidRDefault="005320A2" w:rsidP="005320A2">
            <w:pPr>
              <w:pStyle w:val="TableText"/>
              <w:rPr>
                <w:b/>
                <w:bCs/>
              </w:rPr>
            </w:pPr>
            <w:r w:rsidRPr="005320A2">
              <w:rPr>
                <w:b/>
                <w:bCs/>
              </w:rPr>
              <w:t>Commercial</w:t>
            </w:r>
          </w:p>
        </w:tc>
        <w:tc>
          <w:tcPr>
            <w:tcW w:w="2322" w:type="dxa"/>
          </w:tcPr>
          <w:p w14:paraId="5C8AD7FD" w14:textId="7189E3CC" w:rsidR="005320A2" w:rsidRDefault="005320A2" w:rsidP="005320A2">
            <w:pPr>
              <w:pStyle w:val="TableText"/>
              <w:jc w:val="center"/>
            </w:pPr>
            <w:r w:rsidRPr="008E6444">
              <w:t>40%</w:t>
            </w:r>
          </w:p>
        </w:tc>
        <w:tc>
          <w:tcPr>
            <w:tcW w:w="2322" w:type="dxa"/>
          </w:tcPr>
          <w:p w14:paraId="558CE677" w14:textId="3862935C" w:rsidR="005320A2" w:rsidRDefault="005320A2" w:rsidP="005320A2">
            <w:pPr>
              <w:pStyle w:val="TableText"/>
            </w:pPr>
            <w:r w:rsidRPr="008E6444">
              <w:t>Pricing Schedule</w:t>
            </w:r>
          </w:p>
        </w:tc>
        <w:tc>
          <w:tcPr>
            <w:tcW w:w="2322" w:type="dxa"/>
          </w:tcPr>
          <w:p w14:paraId="1972501B" w14:textId="7DD2341C" w:rsidR="005320A2" w:rsidRDefault="005320A2" w:rsidP="005320A2">
            <w:pPr>
              <w:pStyle w:val="TableText"/>
              <w:jc w:val="center"/>
            </w:pPr>
            <w:r w:rsidRPr="008E6444">
              <w:t>100%</w:t>
            </w:r>
          </w:p>
        </w:tc>
      </w:tr>
    </w:tbl>
    <w:p w14:paraId="631D3A53" w14:textId="77777777" w:rsidR="00B678F8" w:rsidRDefault="00B678F8" w:rsidP="00343CC1">
      <w:pPr>
        <w:pStyle w:val="Level2Number"/>
        <w:numPr>
          <w:ilvl w:val="0"/>
          <w:numId w:val="0"/>
        </w:numPr>
        <w:ind w:left="680"/>
      </w:pPr>
      <w:r>
        <w:t xml:space="preserve"> </w:t>
      </w:r>
    </w:p>
    <w:p w14:paraId="627B143C" w14:textId="7A302695" w:rsidR="00B678F8" w:rsidRPr="00812225" w:rsidRDefault="00774F5F" w:rsidP="003148D9">
      <w:pPr>
        <w:pStyle w:val="Level3Number"/>
      </w:pPr>
      <w:r w:rsidRPr="00812225">
        <w:t xml:space="preserve">Evaluation of Tenders will be undertaken by a panel of evaluators appointed by </w:t>
      </w:r>
      <w:r w:rsidR="004908F2" w:rsidRPr="00812225">
        <w:t>XC</w:t>
      </w:r>
      <w:r w:rsidRPr="00812225">
        <w:t>. Each panel member will first undertake an independent evaluation of the tender responses, applying the relevant evaluation criteria. Following completion of individual evaluations, a moderation meeting will be held at which the evaluation panel will reach a consensus score and reasons for the marking of each question</w:t>
      </w:r>
      <w:r w:rsidR="000235B4" w:rsidRPr="00812225">
        <w:t xml:space="preserve"> but if a consensus </w:t>
      </w:r>
      <w:r w:rsidR="000235B4" w:rsidRPr="00812225">
        <w:lastRenderedPageBreak/>
        <w:t>score cannot be achieved, the final score for each question will be decided by the majority score awarded</w:t>
      </w:r>
      <w:r w:rsidR="00B8787A">
        <w:t>.</w:t>
      </w:r>
    </w:p>
    <w:p w14:paraId="4DC2102C" w14:textId="655586A3" w:rsidR="00B678F8" w:rsidRPr="00083C89" w:rsidRDefault="00774F5F" w:rsidP="00774F5F">
      <w:pPr>
        <w:pStyle w:val="Level3Number"/>
      </w:pPr>
      <w:r>
        <w:t xml:space="preserve">The evaluation team will score the Bidder's response to each sub-question on a scale of </w:t>
      </w:r>
      <w:r w:rsidRPr="00083C89">
        <w:t>0 to 5 by reference to the scoring methodologies set out above. All scores will be moderated on a consensus basis but if a consensus score cannot be achieved, the final score for each question will be decided by the majority score awarded.</w:t>
      </w:r>
      <w:r w:rsidR="00B678F8" w:rsidRPr="00083C89">
        <w:t xml:space="preserve"> </w:t>
      </w:r>
    </w:p>
    <w:p w14:paraId="1576613E" w14:textId="2C3F9DCB" w:rsidR="00B678F8" w:rsidRDefault="00774F5F" w:rsidP="00774F5F">
      <w:pPr>
        <w:pStyle w:val="Level3Number"/>
      </w:pPr>
      <w:r>
        <w:t xml:space="preserve">Where a score is awarded and subject to compliance with any mandatory requirements/minimum thresholds, the score the Bidder achieves for each question will then be converted to give </w:t>
      </w:r>
      <w:r w:rsidR="00C13112">
        <w:t xml:space="preserve">its </w:t>
      </w:r>
      <w:r>
        <w:t>percentage mark for each Level 3 Evaluation Criteria</w:t>
      </w:r>
      <w:r w:rsidR="00D923D3">
        <w:t xml:space="preserve"> (as defined in </w:t>
      </w:r>
      <w:r w:rsidR="00D923D3" w:rsidRPr="00187BAC">
        <w:t xml:space="preserve">paragraph </w:t>
      </w:r>
      <w:r w:rsidR="00187BAC" w:rsidRPr="00187BAC">
        <w:t>8.2</w:t>
      </w:r>
      <w:r w:rsidR="00D923D3">
        <w:t xml:space="preserve"> below)</w:t>
      </w:r>
      <w:r>
        <w:t xml:space="preserve">. For example, if a Bidder is awarded a score </w:t>
      </w:r>
      <w:r w:rsidRPr="00083C89">
        <w:t>of 3 out of 5 for a question with a percentage weighting of 4%, its percentage score</w:t>
      </w:r>
      <w:r>
        <w:t xml:space="preserve"> for that question will be 2.4% (</w:t>
      </w:r>
      <w:r w:rsidR="005E2F98">
        <w:t>i.e.</w:t>
      </w:r>
      <w:r>
        <w:t xml:space="preserve"> 3/5 x 4 = 2.4).</w:t>
      </w:r>
      <w:r w:rsidR="00B678F8">
        <w:t xml:space="preserve"> </w:t>
      </w:r>
    </w:p>
    <w:p w14:paraId="575B1D7E" w14:textId="57FEC801" w:rsidR="00B678F8" w:rsidRDefault="00774F5F" w:rsidP="00437BE2">
      <w:pPr>
        <w:pStyle w:val="Level3Number"/>
      </w:pPr>
      <w:r>
        <w:t xml:space="preserve">The weighted scores for the Level 3 Evaluation Criteria will be added together to determine the Bidder's scores for each of the Level 2 Evaluation Criteria. Bidders' total score for the Level 2 Evaluation Criteria will then be multiplied by the relevant Level 2 weighting percentage set out in the table at </w:t>
      </w:r>
      <w:r w:rsidR="00090F85">
        <w:t>paragraph</w:t>
      </w:r>
      <w:r w:rsidRPr="00B83703">
        <w:t xml:space="preserve"> </w:t>
      </w:r>
      <w:r w:rsidR="00A80271">
        <w:t xml:space="preserve">7.6.2 </w:t>
      </w:r>
      <w:r>
        <w:t>above to determine the Bidder's percentage marks scored under each of the Level 2 Evaluation Criteria.</w:t>
      </w:r>
      <w:r w:rsidR="00B678F8">
        <w:t xml:space="preserve"> </w:t>
      </w:r>
    </w:p>
    <w:p w14:paraId="2DD2597F" w14:textId="157E4EE0" w:rsidR="00B678F8" w:rsidRDefault="00774F5F" w:rsidP="00437BE2">
      <w:pPr>
        <w:pStyle w:val="Level3Number"/>
      </w:pPr>
      <w:r>
        <w:t xml:space="preserve">The weighted scores for the Level 2 Evaluation Criteria will be added together to determine the Bidders' scores for each of the Level 1 Evaluation Criteria. The Bidder's total score for the Level 1 Evaluation Criteria will then be multiplied by the relevant Level 1 weighting percentage set out in the table at </w:t>
      </w:r>
      <w:r w:rsidR="00090F85">
        <w:t>paragraph</w:t>
      </w:r>
      <w:r>
        <w:t xml:space="preserve"> </w:t>
      </w:r>
      <w:r w:rsidR="00A80271">
        <w:t>7.6.2</w:t>
      </w:r>
      <w:r w:rsidR="0016210B">
        <w:t xml:space="preserve"> </w:t>
      </w:r>
      <w:r>
        <w:t>above to determine the Bidders' percentage marks scored under each of the Level 1 Evaluation Criteria.</w:t>
      </w:r>
      <w:r w:rsidR="00382195">
        <w:t xml:space="preserve"> </w:t>
      </w:r>
      <w:r w:rsidR="00B678F8">
        <w:t xml:space="preserve"> </w:t>
      </w:r>
    </w:p>
    <w:p w14:paraId="5ADF4AF6" w14:textId="3A433EA8" w:rsidR="00B678F8" w:rsidRDefault="00382195" w:rsidP="00437BE2">
      <w:pPr>
        <w:pStyle w:val="Level3Number"/>
      </w:pPr>
      <w:r>
        <w:t>The</w:t>
      </w:r>
      <w:r w:rsidR="005E2F98">
        <w:t xml:space="preserve"> scores for the Level 1 Evaluation Criteria </w:t>
      </w:r>
      <w:r>
        <w:t>will then be added together to give an overall weighted score for each Bidder</w:t>
      </w:r>
      <w:r w:rsidR="00437BE2">
        <w:t xml:space="preserve"> (</w:t>
      </w:r>
      <w:r w:rsidR="00437BE2">
        <w:rPr>
          <w:b/>
          <w:bCs/>
        </w:rPr>
        <w:t>Total Bidder Score</w:t>
      </w:r>
      <w:r w:rsidR="00437BE2">
        <w:t>)</w:t>
      </w:r>
      <w:r>
        <w:t xml:space="preserve">. </w:t>
      </w:r>
      <w:r w:rsidR="00774F5F">
        <w:t xml:space="preserve">The Total Bidder Score will be calculated to 2 decimal places. </w:t>
      </w:r>
      <w:r>
        <w:t xml:space="preserve">The Bidders will then be ranked based on their </w:t>
      </w:r>
      <w:r w:rsidR="00AB595A">
        <w:t>Total Bidder Score</w:t>
      </w:r>
      <w:r>
        <w:t>. The Bidder ranked first</w:t>
      </w:r>
      <w:r w:rsidR="00437BE2">
        <w:t xml:space="preserve"> </w:t>
      </w:r>
      <w:r>
        <w:t xml:space="preserve">will be the most </w:t>
      </w:r>
      <w:r w:rsidR="00437BE2">
        <w:t>a</w:t>
      </w:r>
      <w:r>
        <w:t>dvantageous tender</w:t>
      </w:r>
      <w:r w:rsidR="00437BE2">
        <w:t xml:space="preserve"> and will proceed to the Preferred Bidder </w:t>
      </w:r>
      <w:r w:rsidR="003E5F0D">
        <w:t>s</w:t>
      </w:r>
      <w:r w:rsidR="00437BE2">
        <w:t xml:space="preserve">tage as detailed in </w:t>
      </w:r>
      <w:r w:rsidR="00090F85">
        <w:t>paragraph</w:t>
      </w:r>
      <w:r w:rsidR="00437BE2">
        <w:t xml:space="preserve"> </w:t>
      </w:r>
      <w:r w:rsidR="00437BE2">
        <w:fldChar w:fldCharType="begin"/>
      </w:r>
      <w:r w:rsidR="00437BE2">
        <w:instrText xml:space="preserve"> REF _Ref189581273 \n \h </w:instrText>
      </w:r>
      <w:r w:rsidR="00437BE2">
        <w:fldChar w:fldCharType="separate"/>
      </w:r>
      <w:r w:rsidR="00E14AF7">
        <w:t>4.5</w:t>
      </w:r>
      <w:r w:rsidR="00437BE2">
        <w:fldChar w:fldCharType="end"/>
      </w:r>
      <w:r w:rsidR="00265F03">
        <w:t xml:space="preserve"> of this ITT</w:t>
      </w:r>
      <w:r>
        <w:t>.</w:t>
      </w:r>
      <w:r w:rsidR="00B678F8">
        <w:t xml:space="preserve"> </w:t>
      </w:r>
    </w:p>
    <w:p w14:paraId="47DF454D" w14:textId="77777777" w:rsidR="00B678F8" w:rsidRDefault="00437BE2" w:rsidP="00437BE2">
      <w:pPr>
        <w:pStyle w:val="Level3Heading"/>
      </w:pPr>
      <w:r>
        <w:t>Tie Breaker</w:t>
      </w:r>
      <w:r w:rsidR="00B678F8">
        <w:t xml:space="preserve"> </w:t>
      </w:r>
    </w:p>
    <w:p w14:paraId="53F4BED5" w14:textId="00C34ECB" w:rsidR="00B678F8" w:rsidRDefault="00437BE2" w:rsidP="00437BE2">
      <w:pPr>
        <w:pStyle w:val="Level4Number"/>
      </w:pPr>
      <w:r>
        <w:t xml:space="preserve">In the event that two or more Bidders have the same Total Bidder Score, </w:t>
      </w:r>
      <w:r w:rsidR="004908F2" w:rsidRPr="00265F03">
        <w:t>XC</w:t>
      </w:r>
      <w:r>
        <w:t xml:space="preserve"> will use a tie breaker process to determine which Bidder will be awarded the Contract.</w:t>
      </w:r>
      <w:r w:rsidR="00B678F8">
        <w:t xml:space="preserve"> </w:t>
      </w:r>
    </w:p>
    <w:p w14:paraId="7F675998" w14:textId="0AECE415" w:rsidR="00B678F8" w:rsidRDefault="004908F2" w:rsidP="00437BE2">
      <w:pPr>
        <w:pStyle w:val="Level4Number"/>
      </w:pPr>
      <w:r w:rsidRPr="00265F03">
        <w:t>XC</w:t>
      </w:r>
      <w:r w:rsidR="00437BE2">
        <w:t xml:space="preserve"> will use one or more tie breakers until there is a clear winner.</w:t>
      </w:r>
      <w:r w:rsidR="00B678F8">
        <w:t xml:space="preserve"> </w:t>
      </w:r>
    </w:p>
    <w:p w14:paraId="03C21E80" w14:textId="77777777" w:rsidR="00B678F8" w:rsidRDefault="00437BE2" w:rsidP="00437BE2">
      <w:pPr>
        <w:pStyle w:val="Level4Number"/>
      </w:pPr>
      <w:r>
        <w:t>The application of a tie breaker will be as set out below. If at any step this produces a clear result which differentiates the Bidders who have the same score, the process will be terminated.</w:t>
      </w:r>
      <w:r w:rsidR="00B678F8">
        <w:t xml:space="preserve"> </w:t>
      </w:r>
    </w:p>
    <w:p w14:paraId="5788AA4F" w14:textId="778F8D2E" w:rsidR="00B678F8" w:rsidRDefault="00437BE2" w:rsidP="00437BE2">
      <w:pPr>
        <w:pStyle w:val="Level4Number"/>
      </w:pPr>
      <w:r>
        <w:t xml:space="preserve">If two or more Bidders receive the same final mark (scored to 2 decimal places) the winning Bidder will be decided by the highest score achieved in response to the </w:t>
      </w:r>
      <w:r w:rsidRPr="00265F03">
        <w:t>Technical</w:t>
      </w:r>
      <w:r>
        <w:t xml:space="preserve"> </w:t>
      </w:r>
      <w:r w:rsidR="00541059">
        <w:t>s</w:t>
      </w:r>
      <w:r>
        <w:t>ubmission. If the tie remains after comparing scores against the first tie break, the same process will be used based on the following questions until the tie is broken.</w:t>
      </w:r>
      <w:r w:rsidR="00B678F8">
        <w:t xml:space="preserve"> </w:t>
      </w:r>
    </w:p>
    <w:p w14:paraId="151CB1E2" w14:textId="05861025" w:rsidR="00B678F8" w:rsidRDefault="00437BE2" w:rsidP="00437BE2">
      <w:pPr>
        <w:pStyle w:val="Level4Number"/>
      </w:pPr>
      <w:r>
        <w:t>1</w:t>
      </w:r>
      <w:r w:rsidRPr="00437BE2">
        <w:rPr>
          <w:vertAlign w:val="superscript"/>
        </w:rPr>
        <w:t>st</w:t>
      </w:r>
      <w:r>
        <w:t xml:space="preserve"> Tie Break = Bidder with highest </w:t>
      </w:r>
      <w:r w:rsidRPr="00265F03">
        <w:t>Technical</w:t>
      </w:r>
      <w:r>
        <w:t xml:space="preserve"> </w:t>
      </w:r>
      <w:r w:rsidR="00862A3D">
        <w:t>s</w:t>
      </w:r>
      <w:r>
        <w:t>ubmission score</w:t>
      </w:r>
      <w:r w:rsidR="00B678F8">
        <w:t xml:space="preserve"> </w:t>
      </w:r>
    </w:p>
    <w:p w14:paraId="36713DCF" w14:textId="7EC5B643" w:rsidR="00B678F8" w:rsidRDefault="00437BE2" w:rsidP="00437BE2">
      <w:pPr>
        <w:pStyle w:val="Level4Number"/>
      </w:pPr>
      <w:r>
        <w:t>2</w:t>
      </w:r>
      <w:r w:rsidRPr="00437BE2">
        <w:rPr>
          <w:vertAlign w:val="superscript"/>
        </w:rPr>
        <w:t>nd</w:t>
      </w:r>
      <w:r>
        <w:t xml:space="preserve"> Tie Break = </w:t>
      </w:r>
      <w:r w:rsidR="00C13112">
        <w:t xml:space="preserve">Bidder with the highest </w:t>
      </w:r>
      <w:r w:rsidR="00592CCA" w:rsidRPr="00592CCA">
        <w:t>question 1 score of the Technical Evaluation section.</w:t>
      </w:r>
    </w:p>
    <w:p w14:paraId="796955DA" w14:textId="32B1A11D" w:rsidR="00266E97" w:rsidRDefault="00437BE2" w:rsidP="00266E97">
      <w:pPr>
        <w:pStyle w:val="Level4Number"/>
      </w:pPr>
      <w:r>
        <w:t>3</w:t>
      </w:r>
      <w:r w:rsidRPr="00437BE2">
        <w:rPr>
          <w:vertAlign w:val="superscript"/>
        </w:rPr>
        <w:t>rd</w:t>
      </w:r>
      <w:r>
        <w:t xml:space="preserve"> Tie Break = </w:t>
      </w:r>
      <w:r w:rsidR="00C13112">
        <w:t xml:space="preserve">Bidder with the highest </w:t>
      </w:r>
      <w:r w:rsidR="00266E97">
        <w:t xml:space="preserve">question </w:t>
      </w:r>
      <w:r w:rsidR="00817D79">
        <w:t>7</w:t>
      </w:r>
      <w:r w:rsidR="00266E97">
        <w:t xml:space="preserve"> score of the Technical Evaluation section.</w:t>
      </w:r>
    </w:p>
    <w:p w14:paraId="43AEF602" w14:textId="77777777" w:rsidR="00B678F8" w:rsidRDefault="00437BE2" w:rsidP="00437BE2">
      <w:pPr>
        <w:pStyle w:val="Level1Heading"/>
      </w:pPr>
      <w:bookmarkStart w:id="35" w:name="_Ref190242519"/>
      <w:bookmarkStart w:id="36" w:name="_Ref190242521"/>
      <w:bookmarkStart w:id="37" w:name="_Ref190244369"/>
      <w:bookmarkStart w:id="38" w:name="_Ref190244371"/>
      <w:bookmarkStart w:id="39" w:name="_Ref190244596"/>
      <w:bookmarkStart w:id="40" w:name="_Ref190244597"/>
      <w:bookmarkStart w:id="41" w:name="_Toc210904156"/>
      <w:r>
        <w:lastRenderedPageBreak/>
        <w:t>Technical workstream</w:t>
      </w:r>
      <w:bookmarkEnd w:id="35"/>
      <w:bookmarkEnd w:id="36"/>
      <w:bookmarkEnd w:id="37"/>
      <w:bookmarkEnd w:id="38"/>
      <w:bookmarkEnd w:id="39"/>
      <w:bookmarkEnd w:id="40"/>
      <w:bookmarkEnd w:id="41"/>
      <w:r w:rsidR="00B678F8">
        <w:t xml:space="preserve"> </w:t>
      </w:r>
    </w:p>
    <w:p w14:paraId="5D0F5EE0" w14:textId="5A7A1E8B" w:rsidR="00B678F8" w:rsidRDefault="00EC110E" w:rsidP="00004C92">
      <w:pPr>
        <w:numPr>
          <w:ilvl w:val="1"/>
          <w:numId w:val="40"/>
        </w:numPr>
        <w:rPr>
          <w:b/>
        </w:rPr>
      </w:pPr>
      <w:r>
        <w:rPr>
          <w:b/>
        </w:rPr>
        <w:t>Final Tender Requirements</w:t>
      </w:r>
      <w:r w:rsidR="00B678F8">
        <w:rPr>
          <w:b/>
        </w:rPr>
        <w:t xml:space="preserve"> </w:t>
      </w:r>
    </w:p>
    <w:p w14:paraId="7A7505D0" w14:textId="2EE351EC" w:rsidR="00004C92" w:rsidRPr="00004C92" w:rsidRDefault="00EC110E" w:rsidP="00004C92">
      <w:pPr>
        <w:numPr>
          <w:ilvl w:val="1"/>
          <w:numId w:val="41"/>
        </w:numPr>
      </w:pPr>
      <w:r>
        <w:t>The table below summarises the technical submission requirements for the Final Tenders for the Technical</w:t>
      </w:r>
      <w:r w:rsidR="00726446">
        <w:t xml:space="preserve"> w</w:t>
      </w:r>
      <w:r>
        <w:t>orkstream.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44"/>
        <w:gridCol w:w="4644"/>
      </w:tblGrid>
      <w:tr w:rsidR="00293ACC" w:rsidRPr="00004C92" w14:paraId="05D5D2B0" w14:textId="46E8189E" w:rsidTr="001D767C">
        <w:trPr>
          <w:tblHeader/>
        </w:trPr>
        <w:tc>
          <w:tcPr>
            <w:tcW w:w="2500" w:type="pct"/>
            <w:tcBorders>
              <w:top w:val="single" w:sz="4" w:space="0" w:color="000000"/>
              <w:left w:val="single" w:sz="4" w:space="0" w:color="000000"/>
              <w:bottom w:val="single" w:sz="4" w:space="0" w:color="000000"/>
              <w:right w:val="single" w:sz="4" w:space="0" w:color="000000"/>
            </w:tcBorders>
            <w:shd w:val="clear" w:color="auto" w:fill="CCCCCC"/>
          </w:tcPr>
          <w:p w14:paraId="766CE42F" w14:textId="1555B5D8" w:rsidR="00293ACC" w:rsidRPr="00004C92" w:rsidRDefault="00293ACC" w:rsidP="00004C92">
            <w:pPr>
              <w:pStyle w:val="TableHeading"/>
            </w:pPr>
            <w:bookmarkStart w:id="42" w:name="_Hlk189661198"/>
            <w:r>
              <w:t>Document</w:t>
            </w:r>
          </w:p>
        </w:tc>
        <w:tc>
          <w:tcPr>
            <w:tcW w:w="2500" w:type="pct"/>
            <w:tcBorders>
              <w:top w:val="single" w:sz="4" w:space="0" w:color="000000"/>
              <w:left w:val="single" w:sz="4" w:space="0" w:color="000000"/>
              <w:bottom w:val="single" w:sz="4" w:space="0" w:color="000000"/>
              <w:right w:val="single" w:sz="4" w:space="0" w:color="000000"/>
            </w:tcBorders>
            <w:shd w:val="clear" w:color="auto" w:fill="CCCCCC"/>
          </w:tcPr>
          <w:p w14:paraId="51053F29" w14:textId="2BC76B38" w:rsidR="00293ACC" w:rsidRDefault="00293ACC" w:rsidP="00004C92">
            <w:pPr>
              <w:pStyle w:val="TableHeading"/>
            </w:pPr>
            <w:r>
              <w:t>Final Tender Submission Requirements</w:t>
            </w:r>
          </w:p>
        </w:tc>
      </w:tr>
      <w:tr w:rsidR="001D767C" w:rsidRPr="00004C92" w14:paraId="0BA69D1A" w14:textId="5154F8F6" w:rsidTr="001D767C">
        <w:tc>
          <w:tcPr>
            <w:tcW w:w="2500" w:type="pct"/>
            <w:tcBorders>
              <w:top w:val="single" w:sz="4" w:space="0" w:color="000000"/>
              <w:left w:val="single" w:sz="4" w:space="0" w:color="000000"/>
              <w:bottom w:val="single" w:sz="4" w:space="0" w:color="000000"/>
              <w:right w:val="single" w:sz="4" w:space="0" w:color="000000"/>
            </w:tcBorders>
          </w:tcPr>
          <w:p w14:paraId="091D1B15" w14:textId="179289C9" w:rsidR="001D767C" w:rsidRPr="00004C92" w:rsidRDefault="001D767C" w:rsidP="001D767C">
            <w:pPr>
              <w:pStyle w:val="TableText"/>
            </w:pPr>
            <w:r w:rsidRPr="00C9252D">
              <w:t xml:space="preserve">SQR </w:t>
            </w:r>
            <w:r w:rsidR="009A6250">
              <w:t>Inspections</w:t>
            </w:r>
            <w:r w:rsidRPr="00C9252D">
              <w:t xml:space="preserve"> – Supplier Response Template (Mandatory)</w:t>
            </w:r>
          </w:p>
        </w:tc>
        <w:tc>
          <w:tcPr>
            <w:tcW w:w="2500" w:type="pct"/>
            <w:tcBorders>
              <w:top w:val="single" w:sz="4" w:space="0" w:color="000000"/>
              <w:left w:val="single" w:sz="4" w:space="0" w:color="000000"/>
              <w:bottom w:val="single" w:sz="4" w:space="0" w:color="000000"/>
              <w:right w:val="single" w:sz="4" w:space="0" w:color="000000"/>
            </w:tcBorders>
          </w:tcPr>
          <w:p w14:paraId="43DFD2E1" w14:textId="61627714" w:rsidR="001D767C" w:rsidRPr="00004C92" w:rsidRDefault="001D767C" w:rsidP="001D767C">
            <w:pPr>
              <w:pStyle w:val="TableText"/>
            </w:pPr>
            <w:r w:rsidRPr="00C9252D">
              <w:t>Bidder to complete and return</w:t>
            </w:r>
          </w:p>
        </w:tc>
      </w:tr>
      <w:tr w:rsidR="001D767C" w:rsidRPr="00004C92" w14:paraId="5DCF41ED" w14:textId="7CA9CF96" w:rsidTr="001D767C">
        <w:tc>
          <w:tcPr>
            <w:tcW w:w="2500" w:type="pct"/>
            <w:tcBorders>
              <w:top w:val="single" w:sz="4" w:space="0" w:color="000000"/>
              <w:left w:val="single" w:sz="4" w:space="0" w:color="000000"/>
              <w:bottom w:val="single" w:sz="4" w:space="0" w:color="000000"/>
              <w:right w:val="single" w:sz="4" w:space="0" w:color="000000"/>
            </w:tcBorders>
          </w:tcPr>
          <w:p w14:paraId="11E594E3" w14:textId="197F1CE0" w:rsidR="001D767C" w:rsidRPr="00004C92" w:rsidRDefault="001D767C" w:rsidP="001D767C">
            <w:pPr>
              <w:pStyle w:val="TableText"/>
            </w:pPr>
            <w:r w:rsidRPr="00C9252D">
              <w:t>Technical Evaluation Questions Response</w:t>
            </w:r>
          </w:p>
        </w:tc>
        <w:tc>
          <w:tcPr>
            <w:tcW w:w="2500" w:type="pct"/>
            <w:tcBorders>
              <w:top w:val="single" w:sz="4" w:space="0" w:color="000000"/>
              <w:left w:val="single" w:sz="4" w:space="0" w:color="000000"/>
              <w:bottom w:val="single" w:sz="4" w:space="0" w:color="000000"/>
              <w:right w:val="single" w:sz="4" w:space="0" w:color="000000"/>
            </w:tcBorders>
          </w:tcPr>
          <w:p w14:paraId="198DA322" w14:textId="3C83725A" w:rsidR="001D767C" w:rsidRPr="00004C92" w:rsidRDefault="001D767C" w:rsidP="001D767C">
            <w:pPr>
              <w:pStyle w:val="TableText"/>
            </w:pPr>
            <w:r w:rsidRPr="00C9252D">
              <w:t>Bidder to complete and return</w:t>
            </w:r>
          </w:p>
        </w:tc>
      </w:tr>
      <w:tr w:rsidR="007B74F6" w:rsidRPr="00004C92" w14:paraId="0F7307C2" w14:textId="77777777" w:rsidTr="001D767C">
        <w:tc>
          <w:tcPr>
            <w:tcW w:w="2500" w:type="pct"/>
            <w:tcBorders>
              <w:top w:val="single" w:sz="4" w:space="0" w:color="000000"/>
              <w:left w:val="single" w:sz="4" w:space="0" w:color="000000"/>
              <w:bottom w:val="single" w:sz="4" w:space="0" w:color="000000"/>
              <w:right w:val="single" w:sz="4" w:space="0" w:color="000000"/>
            </w:tcBorders>
          </w:tcPr>
          <w:p w14:paraId="1EFB2849" w14:textId="41639DEE" w:rsidR="007B74F6" w:rsidRPr="00C9252D" w:rsidRDefault="007B74F6" w:rsidP="007B74F6">
            <w:pPr>
              <w:pStyle w:val="TableText"/>
            </w:pPr>
            <w:r>
              <w:t>Inspections Coverage Template Response</w:t>
            </w:r>
          </w:p>
        </w:tc>
        <w:tc>
          <w:tcPr>
            <w:tcW w:w="2500" w:type="pct"/>
            <w:tcBorders>
              <w:top w:val="single" w:sz="4" w:space="0" w:color="000000"/>
              <w:left w:val="single" w:sz="4" w:space="0" w:color="000000"/>
              <w:bottom w:val="single" w:sz="4" w:space="0" w:color="000000"/>
              <w:right w:val="single" w:sz="4" w:space="0" w:color="000000"/>
            </w:tcBorders>
          </w:tcPr>
          <w:p w14:paraId="24453E48" w14:textId="25AE80DD" w:rsidR="007B74F6" w:rsidRPr="00C9252D" w:rsidRDefault="007B74F6" w:rsidP="007B74F6">
            <w:pPr>
              <w:pStyle w:val="TableText"/>
            </w:pPr>
            <w:r>
              <w:t>Bidder to complete and return</w:t>
            </w:r>
          </w:p>
        </w:tc>
      </w:tr>
      <w:tr w:rsidR="001D767C" w:rsidRPr="00004C92" w14:paraId="6C16C125" w14:textId="69B809B8" w:rsidTr="001D767C">
        <w:tc>
          <w:tcPr>
            <w:tcW w:w="2500" w:type="pct"/>
            <w:tcBorders>
              <w:top w:val="single" w:sz="4" w:space="0" w:color="000000"/>
              <w:left w:val="single" w:sz="4" w:space="0" w:color="000000"/>
              <w:bottom w:val="single" w:sz="4" w:space="0" w:color="000000"/>
              <w:right w:val="single" w:sz="4" w:space="0" w:color="000000"/>
            </w:tcBorders>
          </w:tcPr>
          <w:p w14:paraId="73211229" w14:textId="19C6AA49" w:rsidR="001D767C" w:rsidRPr="00004C92" w:rsidRDefault="001D767C" w:rsidP="001D767C">
            <w:pPr>
              <w:pStyle w:val="TableText"/>
            </w:pPr>
            <w:r w:rsidRPr="00C9252D">
              <w:t>Mobilisation Plan</w:t>
            </w:r>
          </w:p>
        </w:tc>
        <w:tc>
          <w:tcPr>
            <w:tcW w:w="2500" w:type="pct"/>
            <w:tcBorders>
              <w:top w:val="single" w:sz="4" w:space="0" w:color="000000"/>
              <w:left w:val="single" w:sz="4" w:space="0" w:color="000000"/>
              <w:bottom w:val="single" w:sz="4" w:space="0" w:color="000000"/>
              <w:right w:val="single" w:sz="4" w:space="0" w:color="000000"/>
            </w:tcBorders>
          </w:tcPr>
          <w:p w14:paraId="5459C4CA" w14:textId="757F5FD9" w:rsidR="001D767C" w:rsidRPr="00004C92" w:rsidRDefault="001D767C" w:rsidP="001D767C">
            <w:pPr>
              <w:pStyle w:val="TableText"/>
            </w:pPr>
            <w:r w:rsidRPr="00C9252D">
              <w:t>Bidder to complete and return</w:t>
            </w:r>
          </w:p>
        </w:tc>
      </w:tr>
    </w:tbl>
    <w:bookmarkEnd w:id="42"/>
    <w:p w14:paraId="31B79782" w14:textId="77777777" w:rsidR="00B678F8" w:rsidRDefault="00B678F8" w:rsidP="00004C92">
      <w:pPr>
        <w:pStyle w:val="Level2Heading"/>
        <w:numPr>
          <w:ilvl w:val="0"/>
          <w:numId w:val="0"/>
        </w:numPr>
        <w:ind w:left="680"/>
      </w:pPr>
      <w:r>
        <w:t xml:space="preserve"> </w:t>
      </w:r>
    </w:p>
    <w:p w14:paraId="7F4EEADF" w14:textId="77777777" w:rsidR="00B678F8" w:rsidRDefault="00EC110E" w:rsidP="00004C92">
      <w:pPr>
        <w:pStyle w:val="Level2Heading"/>
      </w:pPr>
      <w:r>
        <w:t>Technical Evaluation Criteria</w:t>
      </w:r>
      <w:r w:rsidR="00B678F8">
        <w:t xml:space="preserve"> </w:t>
      </w:r>
    </w:p>
    <w:p w14:paraId="29C8888B" w14:textId="18259114" w:rsidR="00B678F8" w:rsidRDefault="00EC110E" w:rsidP="00EC110E">
      <w:pPr>
        <w:pStyle w:val="Level3Number"/>
      </w:pPr>
      <w:r>
        <w:t xml:space="preserve">The </w:t>
      </w:r>
      <w:r w:rsidR="007C6883">
        <w:t>l</w:t>
      </w:r>
      <w:r>
        <w:t xml:space="preserve">evel 1 </w:t>
      </w:r>
      <w:r w:rsidR="000C3FE0">
        <w:t>E</w:t>
      </w:r>
      <w:r>
        <w:t xml:space="preserve">valuation </w:t>
      </w:r>
      <w:r w:rsidR="000C3FE0">
        <w:t>C</w:t>
      </w:r>
      <w:r>
        <w:t xml:space="preserve">riteria for the Technical </w:t>
      </w:r>
      <w:r w:rsidR="005D4F7E">
        <w:t>w</w:t>
      </w:r>
      <w:r>
        <w:t xml:space="preserve">orkstream is divided into </w:t>
      </w:r>
      <w:r w:rsidR="00F17EE7" w:rsidRPr="0038571E">
        <w:t>M</w:t>
      </w:r>
      <w:r w:rsidR="001E2B46" w:rsidRPr="0038571E">
        <w:t xml:space="preserve">andatory </w:t>
      </w:r>
      <w:r w:rsidR="00F17EE7" w:rsidRPr="0038571E">
        <w:t>R</w:t>
      </w:r>
      <w:r w:rsidR="001E2B46" w:rsidRPr="0038571E">
        <w:t>equirements and</w:t>
      </w:r>
      <w:r w:rsidR="001E2B46">
        <w:t xml:space="preserve"> </w:t>
      </w:r>
      <w:r>
        <w:t>Technical Evaluation Questions (</w:t>
      </w:r>
      <w:r>
        <w:rPr>
          <w:b/>
          <w:bCs/>
        </w:rPr>
        <w:t>Level 2 Evaluation Criteria</w:t>
      </w:r>
      <w:r>
        <w:t>); and further split into a number of level 3 sub-criteria (</w:t>
      </w:r>
      <w:r>
        <w:rPr>
          <w:b/>
          <w:bCs/>
        </w:rPr>
        <w:t>Level 3 Evaluation Criteria</w:t>
      </w:r>
      <w:r>
        <w:t>) as set out below.</w:t>
      </w:r>
      <w:r w:rsidR="00B678F8">
        <w:t xml:space="preserve"> </w:t>
      </w:r>
    </w:p>
    <w:p w14:paraId="013381E8" w14:textId="11955AC9" w:rsidR="00EC110E" w:rsidRDefault="00EC110E" w:rsidP="00EC110E">
      <w:pPr>
        <w:pStyle w:val="Level3Heading"/>
      </w:pPr>
      <w:r>
        <w:t>Summary table of the Technical evaluation criteria and weightings</w:t>
      </w:r>
    </w:p>
    <w:tbl>
      <w:tblPr>
        <w:tblW w:w="4444"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57"/>
        <w:gridCol w:w="2819"/>
        <w:gridCol w:w="1976"/>
        <w:gridCol w:w="1203"/>
      </w:tblGrid>
      <w:tr w:rsidR="00EC110E" w14:paraId="0EC3D9A4" w14:textId="77777777" w:rsidTr="00284523">
        <w:trPr>
          <w:tblHeader/>
        </w:trPr>
        <w:tc>
          <w:tcPr>
            <w:tcW w:w="2257" w:type="dxa"/>
            <w:shd w:val="clear" w:color="auto" w:fill="CCCCCC"/>
          </w:tcPr>
          <w:p w14:paraId="2A0F767C" w14:textId="7E64821D" w:rsidR="00EC110E" w:rsidRDefault="00EC110E" w:rsidP="00EC110E">
            <w:pPr>
              <w:pStyle w:val="TableHeading"/>
            </w:pPr>
            <w:r>
              <w:t>Level 1 Evaluation Criteria</w:t>
            </w:r>
          </w:p>
        </w:tc>
        <w:tc>
          <w:tcPr>
            <w:tcW w:w="2819" w:type="dxa"/>
            <w:shd w:val="clear" w:color="auto" w:fill="CCCCCC"/>
          </w:tcPr>
          <w:p w14:paraId="2E41374F" w14:textId="153835DA" w:rsidR="00EC110E" w:rsidRDefault="00EC110E" w:rsidP="00EC110E">
            <w:pPr>
              <w:pStyle w:val="TableHeading"/>
            </w:pPr>
            <w:r>
              <w:t>Level 2 Evaluation Criteria</w:t>
            </w:r>
          </w:p>
        </w:tc>
        <w:tc>
          <w:tcPr>
            <w:tcW w:w="1976" w:type="dxa"/>
            <w:shd w:val="clear" w:color="auto" w:fill="CCCCCC"/>
          </w:tcPr>
          <w:p w14:paraId="16F39763" w14:textId="4D2CC7CB" w:rsidR="00EC110E" w:rsidRDefault="00EC110E" w:rsidP="00EC110E">
            <w:pPr>
              <w:pStyle w:val="TableHeading"/>
            </w:pPr>
            <w:r>
              <w:t>Level 3 Evaluation Criteria</w:t>
            </w:r>
          </w:p>
        </w:tc>
        <w:tc>
          <w:tcPr>
            <w:tcW w:w="1203" w:type="dxa"/>
            <w:shd w:val="clear" w:color="auto" w:fill="CCCCCC"/>
          </w:tcPr>
          <w:p w14:paraId="1A036199" w14:textId="2408E8B2" w:rsidR="00EC110E" w:rsidRDefault="00EC110E" w:rsidP="00EC110E">
            <w:pPr>
              <w:pStyle w:val="TableHeading"/>
            </w:pPr>
            <w:r>
              <w:t>Weighting</w:t>
            </w:r>
          </w:p>
        </w:tc>
      </w:tr>
      <w:tr w:rsidR="00484735" w14:paraId="6D642169" w14:textId="77777777" w:rsidTr="00284523">
        <w:tc>
          <w:tcPr>
            <w:tcW w:w="2257" w:type="dxa"/>
            <w:vMerge w:val="restart"/>
            <w:vAlign w:val="center"/>
          </w:tcPr>
          <w:p w14:paraId="0A811EC1" w14:textId="578F948B" w:rsidR="00484735" w:rsidRDefault="00484735" w:rsidP="00230A77">
            <w:pPr>
              <w:pStyle w:val="TableText"/>
            </w:pPr>
            <w:r>
              <w:t>Technical</w:t>
            </w:r>
          </w:p>
        </w:tc>
        <w:tc>
          <w:tcPr>
            <w:tcW w:w="2819" w:type="dxa"/>
            <w:vMerge w:val="restart"/>
          </w:tcPr>
          <w:p w14:paraId="1685921B" w14:textId="0AFE0072" w:rsidR="00484735" w:rsidRDefault="00484735" w:rsidP="00230A77">
            <w:pPr>
              <w:pStyle w:val="TableText"/>
            </w:pPr>
            <w:r w:rsidRPr="0038571E">
              <w:t>Mandatory Pass/Fail</w:t>
            </w:r>
          </w:p>
        </w:tc>
        <w:tc>
          <w:tcPr>
            <w:tcW w:w="1976" w:type="dxa"/>
          </w:tcPr>
          <w:p w14:paraId="1D42CDEF" w14:textId="2446DE6F" w:rsidR="00484735" w:rsidRDefault="00484735" w:rsidP="00284523">
            <w:pPr>
              <w:pStyle w:val="NormalNoSpace"/>
            </w:pPr>
            <w:r>
              <w:t>1. People and mobile devices Questions 4.1 – 4.2</w:t>
            </w:r>
          </w:p>
        </w:tc>
        <w:tc>
          <w:tcPr>
            <w:tcW w:w="1203" w:type="dxa"/>
          </w:tcPr>
          <w:p w14:paraId="26E2FF2D" w14:textId="73409C20" w:rsidR="00484735" w:rsidRDefault="00484735" w:rsidP="00230A77">
            <w:pPr>
              <w:pStyle w:val="TableText"/>
            </w:pPr>
            <w:r w:rsidRPr="00BB2442">
              <w:t>Pass/Fail</w:t>
            </w:r>
          </w:p>
        </w:tc>
      </w:tr>
      <w:tr w:rsidR="00484735" w14:paraId="380E7F8F" w14:textId="77777777" w:rsidTr="00447231">
        <w:tc>
          <w:tcPr>
            <w:tcW w:w="2257" w:type="dxa"/>
            <w:vMerge/>
            <w:vAlign w:val="center"/>
          </w:tcPr>
          <w:p w14:paraId="35EBA027" w14:textId="77777777" w:rsidR="00484735" w:rsidRDefault="00484735" w:rsidP="00230A77">
            <w:pPr>
              <w:pStyle w:val="TableText"/>
            </w:pPr>
          </w:p>
        </w:tc>
        <w:tc>
          <w:tcPr>
            <w:tcW w:w="2819" w:type="dxa"/>
            <w:vMerge/>
          </w:tcPr>
          <w:p w14:paraId="2B6BCFC3" w14:textId="77777777" w:rsidR="00484735" w:rsidRPr="0038571E" w:rsidRDefault="00484735" w:rsidP="00230A77">
            <w:pPr>
              <w:pStyle w:val="TableText"/>
            </w:pPr>
          </w:p>
        </w:tc>
        <w:tc>
          <w:tcPr>
            <w:tcW w:w="1976" w:type="dxa"/>
          </w:tcPr>
          <w:p w14:paraId="620E2C47" w14:textId="6A4DFB15" w:rsidR="00484735" w:rsidRPr="00284523" w:rsidRDefault="00484735" w:rsidP="00284523">
            <w:pPr>
              <w:pStyle w:val="NormalNoSpace"/>
            </w:pPr>
            <w:r w:rsidRPr="00AF352E">
              <w:t>2. Inspection</w:t>
            </w:r>
            <w:r>
              <w:t>s Questions 4.3 – 4.3.3</w:t>
            </w:r>
          </w:p>
        </w:tc>
        <w:tc>
          <w:tcPr>
            <w:tcW w:w="1203" w:type="dxa"/>
          </w:tcPr>
          <w:p w14:paraId="54C581B9" w14:textId="17583D96" w:rsidR="00484735" w:rsidRPr="00E305B4" w:rsidRDefault="00484735" w:rsidP="00230A77">
            <w:pPr>
              <w:pStyle w:val="TableText"/>
              <w:rPr>
                <w:highlight w:val="cyan"/>
              </w:rPr>
            </w:pPr>
            <w:r w:rsidRPr="00BB2442">
              <w:t>Pass/Fail</w:t>
            </w:r>
          </w:p>
        </w:tc>
      </w:tr>
      <w:tr w:rsidR="00484735" w14:paraId="5A55F5E9" w14:textId="77777777" w:rsidTr="00447231">
        <w:tc>
          <w:tcPr>
            <w:tcW w:w="2257" w:type="dxa"/>
            <w:vMerge/>
            <w:vAlign w:val="center"/>
          </w:tcPr>
          <w:p w14:paraId="143154EB" w14:textId="77777777" w:rsidR="00484735" w:rsidRDefault="00484735" w:rsidP="00230A77">
            <w:pPr>
              <w:pStyle w:val="TableText"/>
            </w:pPr>
          </w:p>
        </w:tc>
        <w:tc>
          <w:tcPr>
            <w:tcW w:w="2819" w:type="dxa"/>
            <w:vMerge/>
          </w:tcPr>
          <w:p w14:paraId="43936601" w14:textId="77777777" w:rsidR="00484735" w:rsidRPr="0038571E" w:rsidRDefault="00484735" w:rsidP="00230A77">
            <w:pPr>
              <w:pStyle w:val="TableText"/>
            </w:pPr>
          </w:p>
        </w:tc>
        <w:tc>
          <w:tcPr>
            <w:tcW w:w="1976" w:type="dxa"/>
          </w:tcPr>
          <w:p w14:paraId="08BD1BC5" w14:textId="4D3012F0" w:rsidR="00484735" w:rsidRPr="00284523" w:rsidRDefault="00484735" w:rsidP="00284523">
            <w:pPr>
              <w:pStyle w:val="NormalNoSpace"/>
            </w:pPr>
            <w:r>
              <w:t>3. Data and continuous improvement Questions 4.4 – 4.5</w:t>
            </w:r>
          </w:p>
        </w:tc>
        <w:tc>
          <w:tcPr>
            <w:tcW w:w="1203" w:type="dxa"/>
          </w:tcPr>
          <w:p w14:paraId="59DEFB27" w14:textId="5E83C84A" w:rsidR="00484735" w:rsidRPr="00E305B4" w:rsidRDefault="00484735" w:rsidP="00230A77">
            <w:pPr>
              <w:pStyle w:val="TableText"/>
              <w:rPr>
                <w:highlight w:val="cyan"/>
              </w:rPr>
            </w:pPr>
            <w:r w:rsidRPr="00BB2442">
              <w:t>Pass/Fail</w:t>
            </w:r>
          </w:p>
        </w:tc>
      </w:tr>
      <w:tr w:rsidR="00484735" w14:paraId="4D2DF2F5" w14:textId="77777777" w:rsidTr="00447231">
        <w:tc>
          <w:tcPr>
            <w:tcW w:w="2257" w:type="dxa"/>
            <w:vMerge/>
            <w:vAlign w:val="center"/>
          </w:tcPr>
          <w:p w14:paraId="74F41FB7" w14:textId="77777777" w:rsidR="00484735" w:rsidRDefault="00484735" w:rsidP="00230A77">
            <w:pPr>
              <w:pStyle w:val="TableText"/>
            </w:pPr>
          </w:p>
        </w:tc>
        <w:tc>
          <w:tcPr>
            <w:tcW w:w="2819" w:type="dxa"/>
            <w:vMerge/>
          </w:tcPr>
          <w:p w14:paraId="54719861" w14:textId="77777777" w:rsidR="00484735" w:rsidRPr="0038571E" w:rsidRDefault="00484735" w:rsidP="00230A77">
            <w:pPr>
              <w:pStyle w:val="TableText"/>
            </w:pPr>
          </w:p>
        </w:tc>
        <w:tc>
          <w:tcPr>
            <w:tcW w:w="1976" w:type="dxa"/>
          </w:tcPr>
          <w:p w14:paraId="24EFA678" w14:textId="37449DC9" w:rsidR="00484735" w:rsidRPr="00E305B4" w:rsidRDefault="00484735" w:rsidP="00284523">
            <w:pPr>
              <w:pStyle w:val="TableText"/>
              <w:ind w:left="0"/>
              <w:rPr>
                <w:highlight w:val="yellow"/>
              </w:rPr>
            </w:pPr>
            <w:r>
              <w:t xml:space="preserve">4. </w:t>
            </w:r>
            <w:r w:rsidRPr="00AE147B">
              <w:t xml:space="preserve">Reporting, </w:t>
            </w:r>
            <w:r>
              <w:t>s</w:t>
            </w:r>
            <w:r w:rsidRPr="00AE147B">
              <w:t xml:space="preserve">ervice </w:t>
            </w:r>
            <w:r>
              <w:t>m</w:t>
            </w:r>
            <w:r w:rsidRPr="00AE147B">
              <w:t xml:space="preserve">anagement, </w:t>
            </w:r>
            <w:r>
              <w:t>a</w:t>
            </w:r>
            <w:r w:rsidRPr="00AE147B">
              <w:t>udit</w:t>
            </w:r>
            <w:r>
              <w:t xml:space="preserve"> Questions 4.6 – 4.8</w:t>
            </w:r>
          </w:p>
        </w:tc>
        <w:tc>
          <w:tcPr>
            <w:tcW w:w="1203" w:type="dxa"/>
          </w:tcPr>
          <w:p w14:paraId="18D20C48" w14:textId="3A698E0F" w:rsidR="00484735" w:rsidRPr="00E305B4" w:rsidRDefault="00484735" w:rsidP="00230A77">
            <w:pPr>
              <w:pStyle w:val="TableText"/>
              <w:rPr>
                <w:highlight w:val="cyan"/>
              </w:rPr>
            </w:pPr>
            <w:r w:rsidRPr="00BB2442">
              <w:t>Pass/Fail</w:t>
            </w:r>
          </w:p>
        </w:tc>
      </w:tr>
      <w:tr w:rsidR="00484735" w14:paraId="6094325F" w14:textId="77777777" w:rsidTr="00447231">
        <w:tc>
          <w:tcPr>
            <w:tcW w:w="2257" w:type="dxa"/>
            <w:vMerge/>
            <w:vAlign w:val="center"/>
          </w:tcPr>
          <w:p w14:paraId="2C850E31" w14:textId="77777777" w:rsidR="00484735" w:rsidRDefault="00484735" w:rsidP="00230A77">
            <w:pPr>
              <w:pStyle w:val="TableText"/>
            </w:pPr>
          </w:p>
        </w:tc>
        <w:tc>
          <w:tcPr>
            <w:tcW w:w="2819" w:type="dxa"/>
            <w:vMerge/>
          </w:tcPr>
          <w:p w14:paraId="077E3C08" w14:textId="77777777" w:rsidR="00484735" w:rsidRPr="0038571E" w:rsidRDefault="00484735" w:rsidP="00230A77">
            <w:pPr>
              <w:pStyle w:val="TableText"/>
            </w:pPr>
          </w:p>
        </w:tc>
        <w:tc>
          <w:tcPr>
            <w:tcW w:w="1976" w:type="dxa"/>
          </w:tcPr>
          <w:p w14:paraId="10D1A44C" w14:textId="449BE289" w:rsidR="00484735" w:rsidRPr="00284523" w:rsidRDefault="00484735" w:rsidP="00284523">
            <w:pPr>
              <w:pStyle w:val="NormalNoSpace"/>
            </w:pPr>
            <w:r>
              <w:t xml:space="preserve">5. Service management and reporting Questions 4.7 – 4.8 </w:t>
            </w:r>
          </w:p>
        </w:tc>
        <w:tc>
          <w:tcPr>
            <w:tcW w:w="1203" w:type="dxa"/>
          </w:tcPr>
          <w:p w14:paraId="5598C396" w14:textId="1019AB82" w:rsidR="00484735" w:rsidRPr="00E305B4" w:rsidRDefault="00484735" w:rsidP="00230A77">
            <w:pPr>
              <w:pStyle w:val="TableText"/>
              <w:rPr>
                <w:highlight w:val="cyan"/>
              </w:rPr>
            </w:pPr>
            <w:r w:rsidRPr="00BB2442">
              <w:t>Pass/Fail</w:t>
            </w:r>
          </w:p>
        </w:tc>
      </w:tr>
      <w:tr w:rsidR="00484735" w14:paraId="284186C3" w14:textId="77777777" w:rsidTr="002A4B8C">
        <w:tc>
          <w:tcPr>
            <w:tcW w:w="2257" w:type="dxa"/>
            <w:vMerge/>
            <w:vAlign w:val="center"/>
          </w:tcPr>
          <w:p w14:paraId="539D00B6" w14:textId="77777777" w:rsidR="00484735" w:rsidRDefault="00484735" w:rsidP="00230A77">
            <w:pPr>
              <w:pStyle w:val="TableText"/>
            </w:pPr>
          </w:p>
        </w:tc>
        <w:tc>
          <w:tcPr>
            <w:tcW w:w="2819" w:type="dxa"/>
            <w:vMerge/>
          </w:tcPr>
          <w:p w14:paraId="49311B3C" w14:textId="77777777" w:rsidR="00484735" w:rsidRPr="0038571E" w:rsidRDefault="00484735" w:rsidP="00230A77">
            <w:pPr>
              <w:pStyle w:val="TableText"/>
            </w:pPr>
          </w:p>
        </w:tc>
        <w:tc>
          <w:tcPr>
            <w:tcW w:w="1976" w:type="dxa"/>
          </w:tcPr>
          <w:p w14:paraId="7BEEB3D2" w14:textId="576E0BAA" w:rsidR="00484735" w:rsidRPr="00284523" w:rsidRDefault="00484735" w:rsidP="00284523">
            <w:pPr>
              <w:pStyle w:val="NormalNoSpace"/>
            </w:pPr>
            <w:r>
              <w:t>6. Implementation Questions 4.9</w:t>
            </w:r>
          </w:p>
        </w:tc>
        <w:tc>
          <w:tcPr>
            <w:tcW w:w="1203" w:type="dxa"/>
          </w:tcPr>
          <w:p w14:paraId="0F757621" w14:textId="646B19A5" w:rsidR="00484735" w:rsidRPr="00E305B4" w:rsidRDefault="00484735" w:rsidP="00230A77">
            <w:pPr>
              <w:pStyle w:val="TableText"/>
              <w:rPr>
                <w:highlight w:val="cyan"/>
              </w:rPr>
            </w:pPr>
            <w:r w:rsidRPr="00BB2442">
              <w:t>Pass/Fail</w:t>
            </w:r>
          </w:p>
        </w:tc>
      </w:tr>
      <w:tr w:rsidR="00484735" w14:paraId="375129AC" w14:textId="77777777" w:rsidTr="002A4B8C">
        <w:tc>
          <w:tcPr>
            <w:tcW w:w="2257" w:type="dxa"/>
            <w:vMerge/>
            <w:vAlign w:val="center"/>
          </w:tcPr>
          <w:p w14:paraId="4613486A" w14:textId="77777777" w:rsidR="00484735" w:rsidRDefault="00484735" w:rsidP="00230A77">
            <w:pPr>
              <w:pStyle w:val="TableText"/>
            </w:pPr>
          </w:p>
        </w:tc>
        <w:tc>
          <w:tcPr>
            <w:tcW w:w="2819" w:type="dxa"/>
            <w:vMerge/>
          </w:tcPr>
          <w:p w14:paraId="6CCDDEA6" w14:textId="77777777" w:rsidR="00484735" w:rsidRPr="0038571E" w:rsidRDefault="00484735" w:rsidP="00230A77">
            <w:pPr>
              <w:pStyle w:val="TableText"/>
            </w:pPr>
          </w:p>
        </w:tc>
        <w:tc>
          <w:tcPr>
            <w:tcW w:w="1976" w:type="dxa"/>
          </w:tcPr>
          <w:p w14:paraId="30E385D5" w14:textId="024B3657" w:rsidR="00484735" w:rsidRDefault="00484735" w:rsidP="00284523">
            <w:pPr>
              <w:pStyle w:val="NormalNoSpace"/>
            </w:pPr>
            <w:r>
              <w:t xml:space="preserve">7. </w:t>
            </w:r>
            <w:r w:rsidR="00944D0C">
              <w:t>Service level Questions</w:t>
            </w:r>
            <w:r w:rsidR="00582FFE">
              <w:t xml:space="preserve"> SLA-001 </w:t>
            </w:r>
            <w:r w:rsidR="00274296">
              <w:t>–</w:t>
            </w:r>
            <w:r w:rsidR="00582FFE">
              <w:t xml:space="preserve"> SLA</w:t>
            </w:r>
            <w:r w:rsidR="00274296">
              <w:t>-017</w:t>
            </w:r>
          </w:p>
        </w:tc>
        <w:tc>
          <w:tcPr>
            <w:tcW w:w="1203" w:type="dxa"/>
          </w:tcPr>
          <w:p w14:paraId="23921C37" w14:textId="1D734029" w:rsidR="00484735" w:rsidRPr="00BB2442" w:rsidRDefault="00274296" w:rsidP="00230A77">
            <w:pPr>
              <w:pStyle w:val="TableText"/>
            </w:pPr>
            <w:r>
              <w:t>Pass/Fail</w:t>
            </w:r>
          </w:p>
        </w:tc>
      </w:tr>
      <w:tr w:rsidR="00267A01" w14:paraId="666CB908" w14:textId="77777777" w:rsidTr="002A4B8C">
        <w:tc>
          <w:tcPr>
            <w:tcW w:w="2257" w:type="dxa"/>
            <w:vMerge/>
          </w:tcPr>
          <w:p w14:paraId="35629E99" w14:textId="77777777" w:rsidR="00267A01" w:rsidRDefault="00267A01" w:rsidP="00230A77">
            <w:pPr>
              <w:pStyle w:val="TableText"/>
            </w:pPr>
          </w:p>
        </w:tc>
        <w:tc>
          <w:tcPr>
            <w:tcW w:w="2819" w:type="dxa"/>
            <w:vMerge w:val="restart"/>
          </w:tcPr>
          <w:p w14:paraId="236B2B53" w14:textId="69CDD88A" w:rsidR="00267A01" w:rsidRDefault="00267A01" w:rsidP="00230A77">
            <w:pPr>
              <w:pStyle w:val="TableText"/>
            </w:pPr>
            <w:r>
              <w:t>Technical Evaluation Questions</w:t>
            </w:r>
          </w:p>
        </w:tc>
        <w:tc>
          <w:tcPr>
            <w:tcW w:w="1976" w:type="dxa"/>
          </w:tcPr>
          <w:p w14:paraId="6169DD87" w14:textId="217982AF" w:rsidR="00267A01" w:rsidRPr="00BA5A5D" w:rsidRDefault="00267A01" w:rsidP="00230A77">
            <w:pPr>
              <w:pStyle w:val="TableText"/>
            </w:pPr>
            <w:r w:rsidRPr="00BA5A5D">
              <w:t>Resourcing Question 1</w:t>
            </w:r>
          </w:p>
        </w:tc>
        <w:tc>
          <w:tcPr>
            <w:tcW w:w="1203" w:type="dxa"/>
          </w:tcPr>
          <w:p w14:paraId="35645DBC" w14:textId="2AE46A7E" w:rsidR="00267A01" w:rsidRDefault="00267A01" w:rsidP="00230A77">
            <w:pPr>
              <w:pStyle w:val="TableText"/>
            </w:pPr>
            <w:r>
              <w:t>20%</w:t>
            </w:r>
          </w:p>
        </w:tc>
      </w:tr>
      <w:tr w:rsidR="00267A01" w14:paraId="33B526CA" w14:textId="77777777" w:rsidTr="002A4B8C">
        <w:tc>
          <w:tcPr>
            <w:tcW w:w="2257" w:type="dxa"/>
            <w:vMerge/>
          </w:tcPr>
          <w:p w14:paraId="74034989" w14:textId="77777777" w:rsidR="00267A01" w:rsidRDefault="00267A01" w:rsidP="00230A77">
            <w:pPr>
              <w:pStyle w:val="TableText"/>
            </w:pPr>
          </w:p>
        </w:tc>
        <w:tc>
          <w:tcPr>
            <w:tcW w:w="2819" w:type="dxa"/>
            <w:vMerge/>
          </w:tcPr>
          <w:p w14:paraId="3D29009C" w14:textId="77777777" w:rsidR="00267A01" w:rsidRDefault="00267A01" w:rsidP="00230A77">
            <w:pPr>
              <w:pStyle w:val="TableText"/>
            </w:pPr>
          </w:p>
        </w:tc>
        <w:tc>
          <w:tcPr>
            <w:tcW w:w="1976" w:type="dxa"/>
          </w:tcPr>
          <w:p w14:paraId="6909339E" w14:textId="09F98DD5" w:rsidR="00267A01" w:rsidRPr="00BA5A5D" w:rsidRDefault="00267A01" w:rsidP="00230A77">
            <w:pPr>
              <w:pStyle w:val="TableText"/>
            </w:pPr>
            <w:r w:rsidRPr="00BA5A5D">
              <w:t>Managing personnel Question 2</w:t>
            </w:r>
          </w:p>
        </w:tc>
        <w:tc>
          <w:tcPr>
            <w:tcW w:w="1203" w:type="dxa"/>
          </w:tcPr>
          <w:p w14:paraId="210E1129" w14:textId="5C9D60D7" w:rsidR="00267A01" w:rsidRDefault="00267A01" w:rsidP="00230A77">
            <w:pPr>
              <w:pStyle w:val="TableText"/>
            </w:pPr>
            <w:r>
              <w:t>15%</w:t>
            </w:r>
          </w:p>
        </w:tc>
      </w:tr>
      <w:tr w:rsidR="00267A01" w14:paraId="1D298AC8" w14:textId="77777777" w:rsidTr="00447231">
        <w:tc>
          <w:tcPr>
            <w:tcW w:w="2257" w:type="dxa"/>
            <w:vMerge/>
          </w:tcPr>
          <w:p w14:paraId="536E0BA4" w14:textId="77777777" w:rsidR="00267A01" w:rsidRDefault="00267A01" w:rsidP="00230A77">
            <w:pPr>
              <w:pStyle w:val="TableText"/>
            </w:pPr>
          </w:p>
        </w:tc>
        <w:tc>
          <w:tcPr>
            <w:tcW w:w="2819" w:type="dxa"/>
            <w:vMerge/>
          </w:tcPr>
          <w:p w14:paraId="3FC163F3" w14:textId="77777777" w:rsidR="00267A01" w:rsidRDefault="00267A01" w:rsidP="00230A77">
            <w:pPr>
              <w:pStyle w:val="TableText"/>
            </w:pPr>
          </w:p>
        </w:tc>
        <w:tc>
          <w:tcPr>
            <w:tcW w:w="1976" w:type="dxa"/>
          </w:tcPr>
          <w:p w14:paraId="79244527" w14:textId="5E83FBBB" w:rsidR="00267A01" w:rsidRPr="00EC110E" w:rsidRDefault="00267A01" w:rsidP="00230A77">
            <w:pPr>
              <w:pStyle w:val="TableText"/>
              <w:rPr>
                <w:highlight w:val="yellow"/>
              </w:rPr>
            </w:pPr>
            <w:r w:rsidRPr="00E713B2">
              <w:t>Equipment and mobile devices Question 3</w:t>
            </w:r>
          </w:p>
        </w:tc>
        <w:tc>
          <w:tcPr>
            <w:tcW w:w="1203" w:type="dxa"/>
          </w:tcPr>
          <w:p w14:paraId="7F7DEE3D" w14:textId="0D47C515" w:rsidR="00267A01" w:rsidRPr="00EC110E" w:rsidRDefault="00267A01" w:rsidP="00230A77">
            <w:pPr>
              <w:pStyle w:val="TableText"/>
              <w:rPr>
                <w:highlight w:val="yellow"/>
              </w:rPr>
            </w:pPr>
            <w:r w:rsidRPr="00E86401">
              <w:t>10%</w:t>
            </w:r>
          </w:p>
        </w:tc>
      </w:tr>
      <w:tr w:rsidR="00267A01" w14:paraId="25FCA3EF" w14:textId="77777777" w:rsidTr="00447231">
        <w:tc>
          <w:tcPr>
            <w:tcW w:w="2257" w:type="dxa"/>
            <w:vMerge/>
          </w:tcPr>
          <w:p w14:paraId="5DBDCE6E" w14:textId="77777777" w:rsidR="00267A01" w:rsidRDefault="00267A01" w:rsidP="00230A77">
            <w:pPr>
              <w:pStyle w:val="TableText"/>
            </w:pPr>
          </w:p>
        </w:tc>
        <w:tc>
          <w:tcPr>
            <w:tcW w:w="2819" w:type="dxa"/>
            <w:vMerge/>
          </w:tcPr>
          <w:p w14:paraId="55A53F81" w14:textId="77777777" w:rsidR="00267A01" w:rsidRDefault="00267A01" w:rsidP="00230A77">
            <w:pPr>
              <w:pStyle w:val="TableText"/>
            </w:pPr>
          </w:p>
        </w:tc>
        <w:tc>
          <w:tcPr>
            <w:tcW w:w="1976" w:type="dxa"/>
          </w:tcPr>
          <w:p w14:paraId="3F822722" w14:textId="35C9DC26" w:rsidR="00267A01" w:rsidRPr="00EC110E" w:rsidRDefault="00267A01" w:rsidP="00230A77">
            <w:pPr>
              <w:pStyle w:val="TableText"/>
              <w:rPr>
                <w:highlight w:val="yellow"/>
              </w:rPr>
            </w:pPr>
            <w:r w:rsidRPr="00AA1463">
              <w:t>Coverage Question 4</w:t>
            </w:r>
          </w:p>
        </w:tc>
        <w:tc>
          <w:tcPr>
            <w:tcW w:w="1203" w:type="dxa"/>
          </w:tcPr>
          <w:p w14:paraId="7F241312" w14:textId="06EA1ED3" w:rsidR="00267A01" w:rsidRPr="00EC110E" w:rsidRDefault="00267A01" w:rsidP="00230A77">
            <w:pPr>
              <w:pStyle w:val="TableText"/>
              <w:rPr>
                <w:highlight w:val="yellow"/>
              </w:rPr>
            </w:pPr>
            <w:r w:rsidRPr="00E86401">
              <w:t>10%</w:t>
            </w:r>
          </w:p>
        </w:tc>
      </w:tr>
      <w:tr w:rsidR="00267A01" w14:paraId="3973C48E" w14:textId="77777777" w:rsidTr="00447231">
        <w:tc>
          <w:tcPr>
            <w:tcW w:w="2257" w:type="dxa"/>
            <w:vMerge/>
          </w:tcPr>
          <w:p w14:paraId="2144DF9B" w14:textId="77777777" w:rsidR="00267A01" w:rsidRDefault="00267A01" w:rsidP="00230A77">
            <w:pPr>
              <w:pStyle w:val="TableText"/>
            </w:pPr>
          </w:p>
        </w:tc>
        <w:tc>
          <w:tcPr>
            <w:tcW w:w="2819" w:type="dxa"/>
            <w:vMerge/>
          </w:tcPr>
          <w:p w14:paraId="6A430DEE" w14:textId="77777777" w:rsidR="00267A01" w:rsidRDefault="00267A01" w:rsidP="00230A77">
            <w:pPr>
              <w:pStyle w:val="TableText"/>
            </w:pPr>
          </w:p>
        </w:tc>
        <w:tc>
          <w:tcPr>
            <w:tcW w:w="1976" w:type="dxa"/>
          </w:tcPr>
          <w:p w14:paraId="297A59E3" w14:textId="0746CADC" w:rsidR="00267A01" w:rsidRPr="00EC110E" w:rsidRDefault="00267A01" w:rsidP="00230A77">
            <w:pPr>
              <w:pStyle w:val="TableText"/>
              <w:rPr>
                <w:highlight w:val="yellow"/>
              </w:rPr>
            </w:pPr>
            <w:r w:rsidRPr="00E30400">
              <w:t xml:space="preserve">Quality </w:t>
            </w:r>
            <w:r w:rsidR="000D7A0F">
              <w:t xml:space="preserve">checks </w:t>
            </w:r>
            <w:r w:rsidRPr="00E30400">
              <w:t>Question 5</w:t>
            </w:r>
          </w:p>
        </w:tc>
        <w:tc>
          <w:tcPr>
            <w:tcW w:w="1203" w:type="dxa"/>
          </w:tcPr>
          <w:p w14:paraId="55D72358" w14:textId="006FF575" w:rsidR="00267A01" w:rsidRPr="00EC110E" w:rsidRDefault="00267A01" w:rsidP="00230A77">
            <w:pPr>
              <w:pStyle w:val="TableText"/>
              <w:rPr>
                <w:highlight w:val="yellow"/>
              </w:rPr>
            </w:pPr>
            <w:r w:rsidRPr="001B3134">
              <w:t>15%</w:t>
            </w:r>
          </w:p>
        </w:tc>
      </w:tr>
      <w:tr w:rsidR="00267A01" w14:paraId="4EC889F6" w14:textId="77777777" w:rsidTr="00447231">
        <w:tc>
          <w:tcPr>
            <w:tcW w:w="2257" w:type="dxa"/>
            <w:vMerge/>
          </w:tcPr>
          <w:p w14:paraId="29485068" w14:textId="77777777" w:rsidR="00267A01" w:rsidRDefault="00267A01" w:rsidP="00230A77">
            <w:pPr>
              <w:pStyle w:val="TableText"/>
            </w:pPr>
          </w:p>
        </w:tc>
        <w:tc>
          <w:tcPr>
            <w:tcW w:w="2819" w:type="dxa"/>
            <w:vMerge/>
          </w:tcPr>
          <w:p w14:paraId="564170EF" w14:textId="77777777" w:rsidR="00267A01" w:rsidRDefault="00267A01" w:rsidP="00230A77">
            <w:pPr>
              <w:pStyle w:val="TableText"/>
            </w:pPr>
          </w:p>
        </w:tc>
        <w:tc>
          <w:tcPr>
            <w:tcW w:w="1976" w:type="dxa"/>
          </w:tcPr>
          <w:p w14:paraId="279661C9" w14:textId="7F567D11" w:rsidR="00267A01" w:rsidRPr="00EC110E" w:rsidRDefault="00267A01" w:rsidP="00230A77">
            <w:pPr>
              <w:pStyle w:val="TableText"/>
              <w:rPr>
                <w:highlight w:val="yellow"/>
              </w:rPr>
            </w:pPr>
            <w:r w:rsidRPr="00D1282C">
              <w:t>Collaboration Question 6</w:t>
            </w:r>
          </w:p>
        </w:tc>
        <w:tc>
          <w:tcPr>
            <w:tcW w:w="1203" w:type="dxa"/>
          </w:tcPr>
          <w:p w14:paraId="4F321125" w14:textId="1580D9DF" w:rsidR="00267A01" w:rsidRPr="00EC110E" w:rsidRDefault="00267A01" w:rsidP="00230A77">
            <w:pPr>
              <w:pStyle w:val="TableText"/>
              <w:rPr>
                <w:highlight w:val="yellow"/>
              </w:rPr>
            </w:pPr>
            <w:r w:rsidRPr="00F972BE">
              <w:t>5%</w:t>
            </w:r>
          </w:p>
        </w:tc>
      </w:tr>
      <w:tr w:rsidR="00267A01" w14:paraId="73BE330A" w14:textId="77777777" w:rsidTr="00447231">
        <w:tc>
          <w:tcPr>
            <w:tcW w:w="2257" w:type="dxa"/>
            <w:vMerge/>
          </w:tcPr>
          <w:p w14:paraId="7FF73C4A" w14:textId="77777777" w:rsidR="00267A01" w:rsidRDefault="00267A01" w:rsidP="00230A77">
            <w:pPr>
              <w:pStyle w:val="TableText"/>
            </w:pPr>
          </w:p>
        </w:tc>
        <w:tc>
          <w:tcPr>
            <w:tcW w:w="2819" w:type="dxa"/>
            <w:vMerge/>
          </w:tcPr>
          <w:p w14:paraId="4AD0D0A7" w14:textId="77777777" w:rsidR="00267A01" w:rsidRDefault="00267A01" w:rsidP="00230A77">
            <w:pPr>
              <w:pStyle w:val="TableText"/>
            </w:pPr>
          </w:p>
        </w:tc>
        <w:tc>
          <w:tcPr>
            <w:tcW w:w="1976" w:type="dxa"/>
          </w:tcPr>
          <w:p w14:paraId="47E1748E" w14:textId="2C101758" w:rsidR="00267A01" w:rsidRPr="00EC110E" w:rsidRDefault="00267A01" w:rsidP="00230A77">
            <w:pPr>
              <w:pStyle w:val="TableText"/>
              <w:rPr>
                <w:highlight w:val="yellow"/>
              </w:rPr>
            </w:pPr>
            <w:r w:rsidRPr="00947F57">
              <w:t>Mobilisation Question 7</w:t>
            </w:r>
          </w:p>
        </w:tc>
        <w:tc>
          <w:tcPr>
            <w:tcW w:w="1203" w:type="dxa"/>
          </w:tcPr>
          <w:p w14:paraId="2F4135EB" w14:textId="2F1596D0" w:rsidR="00267A01" w:rsidRPr="00EC110E" w:rsidRDefault="00267A01" w:rsidP="00230A77">
            <w:pPr>
              <w:pStyle w:val="TableText"/>
              <w:rPr>
                <w:highlight w:val="yellow"/>
              </w:rPr>
            </w:pPr>
            <w:r w:rsidRPr="00F972BE">
              <w:t>20%</w:t>
            </w:r>
          </w:p>
        </w:tc>
      </w:tr>
      <w:tr w:rsidR="00267A01" w14:paraId="40136011" w14:textId="77777777" w:rsidTr="00447231">
        <w:tc>
          <w:tcPr>
            <w:tcW w:w="2257" w:type="dxa"/>
            <w:vMerge/>
          </w:tcPr>
          <w:p w14:paraId="62B8E916" w14:textId="77777777" w:rsidR="00267A01" w:rsidRDefault="00267A01" w:rsidP="00230A77">
            <w:pPr>
              <w:pStyle w:val="TableText"/>
            </w:pPr>
          </w:p>
        </w:tc>
        <w:tc>
          <w:tcPr>
            <w:tcW w:w="2819" w:type="dxa"/>
            <w:vMerge/>
          </w:tcPr>
          <w:p w14:paraId="6AD2E4E7" w14:textId="77777777" w:rsidR="00267A01" w:rsidRDefault="00267A01" w:rsidP="00230A77">
            <w:pPr>
              <w:pStyle w:val="TableText"/>
            </w:pPr>
          </w:p>
        </w:tc>
        <w:tc>
          <w:tcPr>
            <w:tcW w:w="1976" w:type="dxa"/>
          </w:tcPr>
          <w:p w14:paraId="37A4720C" w14:textId="6CEE40A1" w:rsidR="00267A01" w:rsidRPr="00EC110E" w:rsidRDefault="00267A01" w:rsidP="00230A77">
            <w:pPr>
              <w:pStyle w:val="TableText"/>
              <w:rPr>
                <w:highlight w:val="yellow"/>
              </w:rPr>
            </w:pPr>
            <w:r w:rsidRPr="005537E3">
              <w:t>Additional features Question 8</w:t>
            </w:r>
          </w:p>
        </w:tc>
        <w:tc>
          <w:tcPr>
            <w:tcW w:w="1203" w:type="dxa"/>
          </w:tcPr>
          <w:p w14:paraId="3AB80137" w14:textId="6C33BDAF" w:rsidR="00267A01" w:rsidRPr="00EC110E" w:rsidRDefault="00267A01" w:rsidP="00230A77">
            <w:pPr>
              <w:pStyle w:val="TableText"/>
              <w:rPr>
                <w:highlight w:val="yellow"/>
              </w:rPr>
            </w:pPr>
            <w:r w:rsidRPr="00F972BE">
              <w:t>5%</w:t>
            </w:r>
          </w:p>
        </w:tc>
      </w:tr>
    </w:tbl>
    <w:p w14:paraId="0D2B06D4" w14:textId="77777777" w:rsidR="00B678F8" w:rsidRDefault="00B678F8" w:rsidP="00EC110E">
      <w:pPr>
        <w:pStyle w:val="Level4Number"/>
        <w:numPr>
          <w:ilvl w:val="0"/>
          <w:numId w:val="0"/>
        </w:numPr>
        <w:ind w:left="2041" w:hanging="453"/>
      </w:pPr>
      <w:r>
        <w:t xml:space="preserve"> </w:t>
      </w:r>
    </w:p>
    <w:p w14:paraId="2960F508" w14:textId="30A7F629" w:rsidR="00B678F8" w:rsidRDefault="00EC110E" w:rsidP="002A4B8C">
      <w:pPr>
        <w:pStyle w:val="Level3Number"/>
        <w:rPr>
          <w:b/>
        </w:rPr>
      </w:pPr>
      <w:r>
        <w:t xml:space="preserve">As stated in </w:t>
      </w:r>
      <w:r w:rsidR="00090F85">
        <w:t>paragraph</w:t>
      </w:r>
      <w:r>
        <w:t xml:space="preserve"> </w:t>
      </w:r>
      <w:r w:rsidR="0038571E">
        <w:t>7.6.2</w:t>
      </w:r>
      <w:r w:rsidR="001E2B46">
        <w:t xml:space="preserve"> above, the Bidder's response to the Technical element in the Final Tender will count for </w:t>
      </w:r>
      <w:r w:rsidR="0038571E">
        <w:t>100</w:t>
      </w:r>
      <w:r w:rsidR="001E2B46">
        <w:t>% of the total marks available for its tender. The percentage weightings attributable to each question are shown in the table above. In completing their responses to the questions</w:t>
      </w:r>
      <w:r w:rsidR="006918B1">
        <w:t>,</w:t>
      </w:r>
      <w:r w:rsidR="001E2B46">
        <w:t xml:space="preserve"> Bidders should have regard to the requirements for each question and the associated criteria and scoring methodologies as set out in </w:t>
      </w:r>
      <w:r w:rsidR="00090F85">
        <w:t>paragraph</w:t>
      </w:r>
      <w:r w:rsidR="00E305B4">
        <w:t xml:space="preserve"> </w:t>
      </w:r>
      <w:r w:rsidR="00670929">
        <w:t>8</w:t>
      </w:r>
      <w:r w:rsidR="001E2B46">
        <w:t>.</w:t>
      </w:r>
      <w:r w:rsidR="00B678F8">
        <w:rPr>
          <w:b/>
        </w:rPr>
        <w:t xml:space="preserve"> </w:t>
      </w:r>
    </w:p>
    <w:p w14:paraId="6FE28417" w14:textId="77777777" w:rsidR="00B678F8" w:rsidRDefault="001E2B46" w:rsidP="001E2B46">
      <w:pPr>
        <w:pStyle w:val="Level2Heading"/>
      </w:pPr>
      <w:bookmarkStart w:id="43" w:name="_Ref190245960"/>
      <w:r>
        <w:t>Technical Evaluation Questions</w:t>
      </w:r>
      <w:bookmarkEnd w:id="43"/>
      <w:r w:rsidR="00B678F8">
        <w:t xml:space="preserve"> </w:t>
      </w:r>
    </w:p>
    <w:p w14:paraId="3885804C" w14:textId="41C4C093" w:rsidR="00326590" w:rsidRPr="00326590" w:rsidRDefault="00326590" w:rsidP="00326590">
      <w:pPr>
        <w:pStyle w:val="Level3Number"/>
      </w:pPr>
      <w:r>
        <w:t xml:space="preserve">The </w:t>
      </w:r>
      <w:r w:rsidRPr="006D05DC">
        <w:rPr>
          <w:b/>
          <w:bCs/>
        </w:rPr>
        <w:t>Technical Evaluation Questions</w:t>
      </w:r>
      <w:r>
        <w:t xml:space="preserve"> are set out in the table below.</w:t>
      </w:r>
      <w:r w:rsidR="0016210B">
        <w:t xml:space="preserve"> </w:t>
      </w:r>
      <w:r w:rsidR="0016210B">
        <w:fldChar w:fldCharType="begin"/>
      </w:r>
      <w:r w:rsidR="0016210B">
        <w:instrText xml:space="preserve"> REF _Ref195696078 \n \h </w:instrText>
      </w:r>
      <w:r w:rsidR="0016210B">
        <w:fldChar w:fldCharType="separate"/>
      </w:r>
      <w:r w:rsidR="00E14AF7">
        <w:t>Schedule 6</w:t>
      </w:r>
      <w:r w:rsidR="0016210B">
        <w:fldChar w:fldCharType="end"/>
      </w:r>
      <w:r>
        <w:t xml:space="preserve"> </w:t>
      </w:r>
      <w:r w:rsidR="000B1A96">
        <w:t xml:space="preserve">contains the </w:t>
      </w:r>
      <w:r w:rsidR="000B1A96" w:rsidRPr="006D05DC">
        <w:rPr>
          <w:i/>
          <w:iCs/>
        </w:rPr>
        <w:t>Technical Response Document</w:t>
      </w:r>
      <w:r w:rsidR="001D32F1">
        <w:rPr>
          <w:i/>
          <w:iCs/>
        </w:rPr>
        <w:t>s</w:t>
      </w:r>
      <w:r w:rsidR="000B1A96">
        <w:t xml:space="preserve"> where Bidders should complete their responses to each question. Bidders must complete and return that document, following the instructions contained within it.</w:t>
      </w:r>
      <w:r w:rsidR="00A935FC">
        <w:t xml:space="preserve"> </w:t>
      </w:r>
      <w:r w:rsidR="00A935FC" w:rsidRPr="00A935FC">
        <w:t>Bidders must achieve the minimum score as indicated by the scoring criteria, for each question, in the table below. Failure to meet this threshold will result in the Bidder’s Final Tender being deemed non-compliant and result in the Bidder being excluded from the Procurement.</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06"/>
        <w:gridCol w:w="1359"/>
        <w:gridCol w:w="2250"/>
        <w:gridCol w:w="1135"/>
        <w:gridCol w:w="991"/>
        <w:gridCol w:w="1135"/>
        <w:gridCol w:w="1416"/>
      </w:tblGrid>
      <w:tr w:rsidR="00903D07" w:rsidRPr="008A399C" w14:paraId="7D9DF675" w14:textId="6E3892CF" w:rsidTr="00C240F5">
        <w:trPr>
          <w:tblHeader/>
        </w:trPr>
        <w:tc>
          <w:tcPr>
            <w:tcW w:w="635" w:type="pct"/>
            <w:shd w:val="clear" w:color="auto" w:fill="CCCCCC"/>
          </w:tcPr>
          <w:p w14:paraId="5543F5AC" w14:textId="2298C5CD" w:rsidR="00EC2997" w:rsidRPr="008A399C" w:rsidRDefault="00EC2997" w:rsidP="001E2B46">
            <w:pPr>
              <w:pStyle w:val="TableHeading"/>
              <w:rPr>
                <w:sz w:val="18"/>
                <w:szCs w:val="18"/>
              </w:rPr>
            </w:pPr>
            <w:r w:rsidRPr="008A399C">
              <w:rPr>
                <w:sz w:val="18"/>
                <w:szCs w:val="18"/>
              </w:rPr>
              <w:t>Question Number</w:t>
            </w:r>
          </w:p>
        </w:tc>
        <w:tc>
          <w:tcPr>
            <w:tcW w:w="716" w:type="pct"/>
            <w:shd w:val="clear" w:color="auto" w:fill="CCCCCC"/>
          </w:tcPr>
          <w:p w14:paraId="2B34B674" w14:textId="291C3791" w:rsidR="00EC2997" w:rsidRPr="008A399C" w:rsidRDefault="00EC2997" w:rsidP="001E2B46">
            <w:pPr>
              <w:pStyle w:val="TableHeading"/>
              <w:rPr>
                <w:sz w:val="18"/>
                <w:szCs w:val="18"/>
              </w:rPr>
            </w:pPr>
            <w:r w:rsidRPr="008A399C">
              <w:rPr>
                <w:sz w:val="18"/>
                <w:szCs w:val="18"/>
              </w:rPr>
              <w:t>Category</w:t>
            </w:r>
          </w:p>
        </w:tc>
        <w:tc>
          <w:tcPr>
            <w:tcW w:w="1185" w:type="pct"/>
            <w:shd w:val="clear" w:color="auto" w:fill="CCCCCC"/>
          </w:tcPr>
          <w:p w14:paraId="20485A5B" w14:textId="2450C8B0" w:rsidR="00EC2997" w:rsidRPr="008A399C" w:rsidRDefault="00EC2997" w:rsidP="001E2B46">
            <w:pPr>
              <w:pStyle w:val="TableHeading"/>
              <w:rPr>
                <w:sz w:val="18"/>
                <w:szCs w:val="18"/>
              </w:rPr>
            </w:pPr>
            <w:r w:rsidRPr="008A399C">
              <w:rPr>
                <w:sz w:val="18"/>
                <w:szCs w:val="18"/>
              </w:rPr>
              <w:t xml:space="preserve">Question </w:t>
            </w:r>
          </w:p>
        </w:tc>
        <w:tc>
          <w:tcPr>
            <w:tcW w:w="598" w:type="pct"/>
            <w:shd w:val="clear" w:color="auto" w:fill="CCCCCC"/>
          </w:tcPr>
          <w:p w14:paraId="49B69367" w14:textId="0E59E3F2" w:rsidR="00EC2997" w:rsidRPr="008A399C" w:rsidRDefault="00EC2997" w:rsidP="001E2B46">
            <w:pPr>
              <w:pStyle w:val="TableHeading"/>
              <w:rPr>
                <w:sz w:val="18"/>
                <w:szCs w:val="18"/>
              </w:rPr>
            </w:pPr>
            <w:r w:rsidRPr="008A399C">
              <w:rPr>
                <w:sz w:val="18"/>
                <w:szCs w:val="18"/>
              </w:rPr>
              <w:t>Final Tender Criteria Weighting</w:t>
            </w:r>
          </w:p>
        </w:tc>
        <w:tc>
          <w:tcPr>
            <w:tcW w:w="522" w:type="pct"/>
            <w:shd w:val="clear" w:color="auto" w:fill="CCCCCC"/>
          </w:tcPr>
          <w:p w14:paraId="633F070A" w14:textId="1F644F01" w:rsidR="00EC2997" w:rsidRPr="008A399C" w:rsidRDefault="00EC2997" w:rsidP="001E2B46">
            <w:pPr>
              <w:pStyle w:val="TableHeading"/>
              <w:rPr>
                <w:sz w:val="18"/>
                <w:szCs w:val="18"/>
              </w:rPr>
            </w:pPr>
            <w:r w:rsidRPr="008A399C">
              <w:rPr>
                <w:sz w:val="18"/>
                <w:szCs w:val="18"/>
              </w:rPr>
              <w:t>Scoring Criteria</w:t>
            </w:r>
          </w:p>
        </w:tc>
        <w:tc>
          <w:tcPr>
            <w:tcW w:w="598" w:type="pct"/>
            <w:shd w:val="clear" w:color="auto" w:fill="CCCCCC"/>
          </w:tcPr>
          <w:p w14:paraId="7C41A683" w14:textId="28B28257" w:rsidR="00EC2997" w:rsidRPr="008A399C" w:rsidRDefault="00EC2997" w:rsidP="001E2B46">
            <w:pPr>
              <w:pStyle w:val="TableHeading"/>
              <w:rPr>
                <w:sz w:val="18"/>
                <w:szCs w:val="18"/>
              </w:rPr>
            </w:pPr>
            <w:r w:rsidRPr="008A399C">
              <w:rPr>
                <w:sz w:val="18"/>
                <w:szCs w:val="18"/>
              </w:rPr>
              <w:t>Response Limits</w:t>
            </w:r>
          </w:p>
        </w:tc>
        <w:tc>
          <w:tcPr>
            <w:tcW w:w="746" w:type="pct"/>
            <w:shd w:val="clear" w:color="auto" w:fill="CCCCCC"/>
          </w:tcPr>
          <w:p w14:paraId="0B64FF98" w14:textId="3C3CCCE8" w:rsidR="00EC2997" w:rsidRPr="008A399C" w:rsidRDefault="00EC2997" w:rsidP="001E2B46">
            <w:pPr>
              <w:pStyle w:val="TableHeading"/>
              <w:rPr>
                <w:sz w:val="18"/>
                <w:szCs w:val="18"/>
              </w:rPr>
            </w:pPr>
            <w:r w:rsidRPr="008A399C">
              <w:rPr>
                <w:sz w:val="18"/>
                <w:szCs w:val="18"/>
              </w:rPr>
              <w:t>Scoring Methodology</w:t>
            </w:r>
          </w:p>
        </w:tc>
      </w:tr>
      <w:tr w:rsidR="00903D07" w:rsidRPr="008A399C" w14:paraId="1C844904" w14:textId="3CAE2F61" w:rsidTr="00C240F5">
        <w:tc>
          <w:tcPr>
            <w:tcW w:w="635" w:type="pct"/>
          </w:tcPr>
          <w:p w14:paraId="3004E4E9" w14:textId="72D3EB98" w:rsidR="00EC2997" w:rsidRPr="00C240F5" w:rsidRDefault="00EC2997" w:rsidP="001E2B46">
            <w:pPr>
              <w:pStyle w:val="TableText"/>
              <w:rPr>
                <w:sz w:val="18"/>
                <w:szCs w:val="18"/>
              </w:rPr>
            </w:pPr>
            <w:r w:rsidRPr="00C240F5">
              <w:rPr>
                <w:sz w:val="18"/>
                <w:szCs w:val="18"/>
              </w:rPr>
              <w:t>1</w:t>
            </w:r>
          </w:p>
        </w:tc>
        <w:tc>
          <w:tcPr>
            <w:tcW w:w="716" w:type="pct"/>
          </w:tcPr>
          <w:p w14:paraId="46CE829B" w14:textId="63F671C5" w:rsidR="00EC2997" w:rsidRPr="00C240F5" w:rsidRDefault="006039F6" w:rsidP="001E2B46">
            <w:pPr>
              <w:pStyle w:val="TableText"/>
              <w:rPr>
                <w:sz w:val="18"/>
                <w:szCs w:val="18"/>
              </w:rPr>
            </w:pPr>
            <w:r w:rsidRPr="00C240F5">
              <w:rPr>
                <w:sz w:val="18"/>
                <w:szCs w:val="18"/>
              </w:rPr>
              <w:t>Resourcing</w:t>
            </w:r>
          </w:p>
        </w:tc>
        <w:tc>
          <w:tcPr>
            <w:tcW w:w="1185" w:type="pct"/>
          </w:tcPr>
          <w:p w14:paraId="7CBB865F" w14:textId="607D8016" w:rsidR="00903D07" w:rsidRPr="00903D07" w:rsidRDefault="00903D07" w:rsidP="00903D07">
            <w:pPr>
              <w:pStyle w:val="TableText"/>
              <w:rPr>
                <w:sz w:val="18"/>
                <w:szCs w:val="18"/>
              </w:rPr>
            </w:pPr>
            <w:r w:rsidRPr="00903D07">
              <w:rPr>
                <w:sz w:val="18"/>
                <w:szCs w:val="18"/>
              </w:rPr>
              <w:t xml:space="preserve">Please describe and justify your approach to resourcing people to undertake both non-covert and covert inspections and explain how this will meet </w:t>
            </w:r>
            <w:r w:rsidR="00776A65">
              <w:rPr>
                <w:sz w:val="18"/>
                <w:szCs w:val="18"/>
              </w:rPr>
              <w:t>XC</w:t>
            </w:r>
            <w:r w:rsidRPr="00903D07">
              <w:rPr>
                <w:sz w:val="18"/>
                <w:szCs w:val="18"/>
              </w:rPr>
              <w:t>'s SQR requirements.</w:t>
            </w:r>
          </w:p>
          <w:p w14:paraId="411EEF96" w14:textId="77777777" w:rsidR="00903D07" w:rsidRPr="00903D07" w:rsidRDefault="00903D07" w:rsidP="00903D07">
            <w:pPr>
              <w:pStyle w:val="TableText"/>
              <w:rPr>
                <w:sz w:val="18"/>
                <w:szCs w:val="18"/>
              </w:rPr>
            </w:pPr>
          </w:p>
          <w:p w14:paraId="5ADA17BF" w14:textId="77777777" w:rsidR="00903D07" w:rsidRPr="00903D07" w:rsidRDefault="00903D07" w:rsidP="00903D07">
            <w:pPr>
              <w:pStyle w:val="TableText"/>
              <w:rPr>
                <w:sz w:val="18"/>
                <w:szCs w:val="18"/>
              </w:rPr>
            </w:pPr>
            <w:r w:rsidRPr="00903D07">
              <w:rPr>
                <w:sz w:val="18"/>
                <w:szCs w:val="18"/>
              </w:rPr>
              <w:t>Please include:</w:t>
            </w:r>
          </w:p>
          <w:p w14:paraId="7BCDD472" w14:textId="77777777" w:rsidR="00903D07" w:rsidRPr="00903D07" w:rsidRDefault="00903D07" w:rsidP="00903D07">
            <w:pPr>
              <w:pStyle w:val="TableText"/>
              <w:rPr>
                <w:sz w:val="18"/>
                <w:szCs w:val="18"/>
              </w:rPr>
            </w:pPr>
            <w:r w:rsidRPr="00903D07">
              <w:rPr>
                <w:sz w:val="18"/>
                <w:szCs w:val="18"/>
              </w:rPr>
              <w:t>1. How the people will be engaged to undertake the work (i.e. directly employed or freelance)</w:t>
            </w:r>
          </w:p>
          <w:p w14:paraId="225C265B" w14:textId="33A9AEFB" w:rsidR="00903D07" w:rsidRPr="00903D07" w:rsidRDefault="00903D07" w:rsidP="00903D07">
            <w:pPr>
              <w:pStyle w:val="TableText"/>
              <w:rPr>
                <w:sz w:val="18"/>
                <w:szCs w:val="18"/>
              </w:rPr>
            </w:pPr>
            <w:r w:rsidRPr="00903D07">
              <w:rPr>
                <w:sz w:val="18"/>
                <w:szCs w:val="18"/>
              </w:rPr>
              <w:t xml:space="preserve">2. For covert </w:t>
            </w:r>
            <w:r w:rsidR="00956798">
              <w:rPr>
                <w:sz w:val="18"/>
                <w:szCs w:val="18"/>
              </w:rPr>
              <w:t>Inspectors</w:t>
            </w:r>
            <w:r w:rsidRPr="00903D07">
              <w:rPr>
                <w:sz w:val="18"/>
                <w:szCs w:val="18"/>
              </w:rPr>
              <w:t>, how you will ensure the continued anonymity of these shoppers if they are to inspect regularly</w:t>
            </w:r>
          </w:p>
          <w:p w14:paraId="44383E29" w14:textId="394442EC" w:rsidR="00903D07" w:rsidRPr="00903D07" w:rsidRDefault="00903D07" w:rsidP="00903D07">
            <w:pPr>
              <w:pStyle w:val="TableText"/>
              <w:rPr>
                <w:sz w:val="18"/>
                <w:szCs w:val="18"/>
              </w:rPr>
            </w:pPr>
            <w:r w:rsidRPr="00903D07">
              <w:rPr>
                <w:sz w:val="18"/>
                <w:szCs w:val="18"/>
              </w:rPr>
              <w:t xml:space="preserve">3. Please detail how regularly you will be able to provide inspections for each of the additional accessible need categories listed in the requirements and whether you will be able to provide </w:t>
            </w:r>
            <w:r w:rsidR="00AB5E7C">
              <w:rPr>
                <w:sz w:val="18"/>
                <w:szCs w:val="18"/>
              </w:rPr>
              <w:t>Mystery Shoppers</w:t>
            </w:r>
            <w:r w:rsidRPr="00903D07">
              <w:rPr>
                <w:sz w:val="18"/>
                <w:szCs w:val="18"/>
              </w:rPr>
              <w:t xml:space="preserve"> with other categories of additional accessible needs including neurological, metabolic and complex.</w:t>
            </w:r>
          </w:p>
          <w:p w14:paraId="7B75447B" w14:textId="3CB58136" w:rsidR="00EC2997" w:rsidRPr="00C240F5" w:rsidRDefault="00903D07" w:rsidP="00903D07">
            <w:pPr>
              <w:pStyle w:val="TableText"/>
              <w:rPr>
                <w:sz w:val="18"/>
                <w:szCs w:val="18"/>
              </w:rPr>
            </w:pPr>
            <w:r w:rsidRPr="00903D07">
              <w:rPr>
                <w:sz w:val="18"/>
                <w:szCs w:val="18"/>
              </w:rPr>
              <w:t>4. How you will ensure that your approach to resourcing people will mean that the required volumes of inspections each period will be delivered reliably for each regime.</w:t>
            </w:r>
          </w:p>
        </w:tc>
        <w:tc>
          <w:tcPr>
            <w:tcW w:w="598" w:type="pct"/>
          </w:tcPr>
          <w:p w14:paraId="5A7F9AE3" w14:textId="7CD19AB0" w:rsidR="00EC2997" w:rsidRPr="006765CA" w:rsidRDefault="006039F6" w:rsidP="001E2B46">
            <w:pPr>
              <w:pStyle w:val="TableText"/>
              <w:rPr>
                <w:sz w:val="18"/>
                <w:szCs w:val="18"/>
              </w:rPr>
            </w:pPr>
            <w:r w:rsidRPr="00C240F5">
              <w:rPr>
                <w:sz w:val="18"/>
                <w:szCs w:val="18"/>
              </w:rPr>
              <w:lastRenderedPageBreak/>
              <w:t>20</w:t>
            </w:r>
            <w:r w:rsidR="00EC2997" w:rsidRPr="006765CA">
              <w:rPr>
                <w:sz w:val="18"/>
                <w:szCs w:val="18"/>
              </w:rPr>
              <w:t>%</w:t>
            </w:r>
          </w:p>
        </w:tc>
        <w:tc>
          <w:tcPr>
            <w:tcW w:w="522" w:type="pct"/>
          </w:tcPr>
          <w:p w14:paraId="6518AB70" w14:textId="7376F16A" w:rsidR="00EC2997" w:rsidRPr="00C240F5" w:rsidRDefault="007C0C7E" w:rsidP="001E2B46">
            <w:pPr>
              <w:pStyle w:val="TableText"/>
              <w:rPr>
                <w:sz w:val="18"/>
                <w:szCs w:val="18"/>
              </w:rPr>
            </w:pPr>
            <w:r w:rsidRPr="006765CA">
              <w:rPr>
                <w:sz w:val="18"/>
                <w:szCs w:val="18"/>
              </w:rPr>
              <w:t>Bidder must achieve a score of 3 or higher to pass this question.</w:t>
            </w:r>
          </w:p>
        </w:tc>
        <w:tc>
          <w:tcPr>
            <w:tcW w:w="598" w:type="pct"/>
          </w:tcPr>
          <w:p w14:paraId="6C65E80E" w14:textId="41D29578" w:rsidR="00EC2997" w:rsidRPr="00C240F5" w:rsidRDefault="006765CA" w:rsidP="009405C1">
            <w:pPr>
              <w:pStyle w:val="TableText"/>
              <w:rPr>
                <w:sz w:val="18"/>
                <w:szCs w:val="18"/>
              </w:rPr>
            </w:pPr>
            <w:r w:rsidRPr="006765CA">
              <w:rPr>
                <w:sz w:val="18"/>
                <w:szCs w:val="18"/>
              </w:rPr>
              <w:t>Word Count Maximum: 2500 words.</w:t>
            </w:r>
          </w:p>
        </w:tc>
        <w:tc>
          <w:tcPr>
            <w:tcW w:w="746" w:type="pct"/>
          </w:tcPr>
          <w:p w14:paraId="015C68D2" w14:textId="1CA1E8B5" w:rsidR="00EC2997" w:rsidRPr="00860954" w:rsidRDefault="00860954" w:rsidP="001E2B46">
            <w:pPr>
              <w:pStyle w:val="TableText"/>
              <w:rPr>
                <w:b/>
                <w:bCs/>
                <w:sz w:val="18"/>
                <w:szCs w:val="18"/>
              </w:rPr>
            </w:pPr>
            <w:r w:rsidRPr="00860954">
              <w:rPr>
                <w:b/>
                <w:bCs/>
                <w:sz w:val="18"/>
                <w:szCs w:val="18"/>
              </w:rPr>
              <w:t>A</w:t>
            </w:r>
          </w:p>
        </w:tc>
      </w:tr>
      <w:tr w:rsidR="00903D07" w:rsidRPr="00245E58" w14:paraId="085C33C0" w14:textId="512DE5D4" w:rsidTr="00C240F5">
        <w:tc>
          <w:tcPr>
            <w:tcW w:w="635" w:type="pct"/>
          </w:tcPr>
          <w:p w14:paraId="19F1CF89" w14:textId="1CD5BA66" w:rsidR="00EC2997" w:rsidRPr="00FD1960" w:rsidRDefault="00EC2997" w:rsidP="001E2B46">
            <w:pPr>
              <w:pStyle w:val="TableText"/>
              <w:rPr>
                <w:sz w:val="18"/>
                <w:szCs w:val="18"/>
              </w:rPr>
            </w:pPr>
            <w:r w:rsidRPr="00FD1960">
              <w:rPr>
                <w:sz w:val="18"/>
                <w:szCs w:val="18"/>
              </w:rPr>
              <w:t>2</w:t>
            </w:r>
          </w:p>
        </w:tc>
        <w:tc>
          <w:tcPr>
            <w:tcW w:w="716" w:type="pct"/>
          </w:tcPr>
          <w:p w14:paraId="6CB36D45" w14:textId="1DF3FAFB" w:rsidR="00EC2997" w:rsidRPr="00FD1960" w:rsidRDefault="00245E58" w:rsidP="001E2B46">
            <w:pPr>
              <w:pStyle w:val="TableText"/>
              <w:rPr>
                <w:sz w:val="18"/>
                <w:szCs w:val="18"/>
              </w:rPr>
            </w:pPr>
            <w:r w:rsidRPr="00FD1960">
              <w:rPr>
                <w:sz w:val="18"/>
                <w:szCs w:val="18"/>
              </w:rPr>
              <w:t>Inspections</w:t>
            </w:r>
          </w:p>
        </w:tc>
        <w:tc>
          <w:tcPr>
            <w:tcW w:w="1185" w:type="pct"/>
          </w:tcPr>
          <w:p w14:paraId="390A2DD9" w14:textId="5DCB95C0" w:rsidR="00FF7600" w:rsidRPr="00C240F5" w:rsidRDefault="00FF7600" w:rsidP="00FF7600">
            <w:pPr>
              <w:pStyle w:val="TableText"/>
              <w:rPr>
                <w:sz w:val="18"/>
                <w:szCs w:val="18"/>
              </w:rPr>
            </w:pPr>
            <w:r w:rsidRPr="00C240F5">
              <w:rPr>
                <w:sz w:val="18"/>
                <w:szCs w:val="18"/>
              </w:rPr>
              <w:t xml:space="preserve">Please describe and justify your approach to managing the professionalism and competency of </w:t>
            </w:r>
            <w:r w:rsidR="00956798">
              <w:rPr>
                <w:sz w:val="18"/>
                <w:szCs w:val="18"/>
              </w:rPr>
              <w:t>Inspectors</w:t>
            </w:r>
            <w:r w:rsidRPr="00C240F5">
              <w:rPr>
                <w:sz w:val="18"/>
                <w:szCs w:val="18"/>
              </w:rPr>
              <w:t xml:space="preserve"> and any other personnel involved in operations. Please include:</w:t>
            </w:r>
          </w:p>
          <w:p w14:paraId="568D9F51" w14:textId="1FA0F8D9" w:rsidR="00FF7600" w:rsidRPr="00C240F5" w:rsidRDefault="00FF7600" w:rsidP="00FF7600">
            <w:pPr>
              <w:pStyle w:val="TableText"/>
              <w:rPr>
                <w:sz w:val="18"/>
                <w:szCs w:val="18"/>
              </w:rPr>
            </w:pPr>
            <w:r w:rsidRPr="00C240F5">
              <w:rPr>
                <w:sz w:val="18"/>
                <w:szCs w:val="18"/>
              </w:rPr>
              <w:t>1. How you will ensure continued appropriate behaviour, diligence and impartiality</w:t>
            </w:r>
          </w:p>
          <w:p w14:paraId="1225DD31" w14:textId="482B3ABB" w:rsidR="00FF7600" w:rsidRPr="00C240F5" w:rsidRDefault="00FF7600" w:rsidP="00FF7600">
            <w:pPr>
              <w:pStyle w:val="TableText"/>
              <w:rPr>
                <w:sz w:val="18"/>
                <w:szCs w:val="18"/>
              </w:rPr>
            </w:pPr>
            <w:r w:rsidRPr="00C240F5">
              <w:rPr>
                <w:sz w:val="18"/>
                <w:szCs w:val="18"/>
              </w:rPr>
              <w:t xml:space="preserve">2. How you will brief people to ensure adherence with any processes, guidance, policies and codes of conduct provided by and agreed with </w:t>
            </w:r>
            <w:r w:rsidR="00776A65">
              <w:rPr>
                <w:sz w:val="18"/>
                <w:szCs w:val="18"/>
              </w:rPr>
              <w:t>XC</w:t>
            </w:r>
            <w:r w:rsidRPr="00C240F5">
              <w:rPr>
                <w:sz w:val="18"/>
                <w:szCs w:val="18"/>
              </w:rPr>
              <w:t>.</w:t>
            </w:r>
          </w:p>
          <w:p w14:paraId="3A73DA3E" w14:textId="04CF1166" w:rsidR="00EC2997" w:rsidRPr="000F7255" w:rsidRDefault="00FF7600" w:rsidP="00FF7600">
            <w:pPr>
              <w:pStyle w:val="TableText"/>
              <w:rPr>
                <w:sz w:val="18"/>
                <w:szCs w:val="18"/>
              </w:rPr>
            </w:pPr>
            <w:r w:rsidRPr="00C240F5">
              <w:rPr>
                <w:sz w:val="18"/>
                <w:szCs w:val="18"/>
              </w:rPr>
              <w:t xml:space="preserve">3. How you will ensure that all people conducting duties for </w:t>
            </w:r>
            <w:r w:rsidR="00776A65">
              <w:rPr>
                <w:sz w:val="18"/>
                <w:szCs w:val="18"/>
              </w:rPr>
              <w:t>XC</w:t>
            </w:r>
            <w:r w:rsidRPr="00C240F5">
              <w:rPr>
                <w:sz w:val="18"/>
                <w:szCs w:val="18"/>
              </w:rPr>
              <w:t xml:space="preserve"> </w:t>
            </w:r>
            <w:r w:rsidRPr="00C240F5">
              <w:rPr>
                <w:sz w:val="18"/>
                <w:szCs w:val="18"/>
              </w:rPr>
              <w:lastRenderedPageBreak/>
              <w:t xml:space="preserve">have received suitable training, are ready to perform their duties competently and safely, and can maintain and provide records of such training to </w:t>
            </w:r>
            <w:r w:rsidR="00776A65">
              <w:rPr>
                <w:sz w:val="18"/>
                <w:szCs w:val="18"/>
              </w:rPr>
              <w:t>XC</w:t>
            </w:r>
            <w:r w:rsidRPr="00C240F5">
              <w:rPr>
                <w:sz w:val="18"/>
                <w:szCs w:val="18"/>
              </w:rPr>
              <w:t xml:space="preserve"> upon request. </w:t>
            </w:r>
          </w:p>
        </w:tc>
        <w:tc>
          <w:tcPr>
            <w:tcW w:w="598" w:type="pct"/>
          </w:tcPr>
          <w:p w14:paraId="4ADF6811" w14:textId="62688E9A" w:rsidR="00EC2997" w:rsidRPr="00C240F5" w:rsidRDefault="00D56B5C" w:rsidP="001E2B46">
            <w:pPr>
              <w:pStyle w:val="TableText"/>
              <w:rPr>
                <w:sz w:val="18"/>
                <w:szCs w:val="18"/>
              </w:rPr>
            </w:pPr>
            <w:r w:rsidRPr="00C240F5">
              <w:rPr>
                <w:sz w:val="18"/>
                <w:szCs w:val="18"/>
              </w:rPr>
              <w:lastRenderedPageBreak/>
              <w:t>15</w:t>
            </w:r>
            <w:r w:rsidR="00EC2997" w:rsidRPr="00C240F5">
              <w:rPr>
                <w:sz w:val="18"/>
                <w:szCs w:val="18"/>
              </w:rPr>
              <w:t>%</w:t>
            </w:r>
          </w:p>
        </w:tc>
        <w:tc>
          <w:tcPr>
            <w:tcW w:w="522" w:type="pct"/>
          </w:tcPr>
          <w:p w14:paraId="2FBBD350" w14:textId="517A0A4F" w:rsidR="00EC2997" w:rsidRPr="00FD1960" w:rsidRDefault="00D56B5C" w:rsidP="005F2D3D">
            <w:pPr>
              <w:pStyle w:val="TableText"/>
              <w:rPr>
                <w:sz w:val="18"/>
                <w:szCs w:val="18"/>
              </w:rPr>
            </w:pPr>
            <w:r w:rsidRPr="00C240F5">
              <w:rPr>
                <w:sz w:val="18"/>
                <w:szCs w:val="18"/>
              </w:rPr>
              <w:t>Bidder must achieve a score of 3 or higher to pass this question.</w:t>
            </w:r>
          </w:p>
        </w:tc>
        <w:tc>
          <w:tcPr>
            <w:tcW w:w="598" w:type="pct"/>
          </w:tcPr>
          <w:p w14:paraId="77A82339" w14:textId="0E96BDE4" w:rsidR="00EC2997" w:rsidRPr="00FD1960" w:rsidRDefault="00C240F5" w:rsidP="005F2D3D">
            <w:pPr>
              <w:pStyle w:val="TableText"/>
              <w:rPr>
                <w:sz w:val="18"/>
                <w:szCs w:val="18"/>
              </w:rPr>
            </w:pPr>
            <w:r w:rsidRPr="00C240F5">
              <w:rPr>
                <w:sz w:val="18"/>
                <w:szCs w:val="18"/>
              </w:rPr>
              <w:t>Word Count Maximum: 1000 words.</w:t>
            </w:r>
          </w:p>
        </w:tc>
        <w:tc>
          <w:tcPr>
            <w:tcW w:w="746" w:type="pct"/>
          </w:tcPr>
          <w:p w14:paraId="68D6CFEE" w14:textId="74A6CC5B" w:rsidR="00EC2997" w:rsidRPr="00860954" w:rsidRDefault="00860954" w:rsidP="001E2B46">
            <w:pPr>
              <w:pStyle w:val="TableText"/>
              <w:rPr>
                <w:b/>
                <w:bCs/>
                <w:sz w:val="18"/>
                <w:szCs w:val="18"/>
              </w:rPr>
            </w:pPr>
            <w:r w:rsidRPr="00860954">
              <w:rPr>
                <w:b/>
                <w:bCs/>
                <w:sz w:val="18"/>
                <w:szCs w:val="18"/>
              </w:rPr>
              <w:t>A</w:t>
            </w:r>
          </w:p>
        </w:tc>
      </w:tr>
      <w:tr w:rsidR="00903D07" w:rsidRPr="00245E58" w14:paraId="52EF525C" w14:textId="13F3C191" w:rsidTr="00C240F5">
        <w:tc>
          <w:tcPr>
            <w:tcW w:w="635" w:type="pct"/>
          </w:tcPr>
          <w:p w14:paraId="543A11E8" w14:textId="54374693" w:rsidR="00EC2997" w:rsidRPr="000F7255" w:rsidRDefault="00EC2997" w:rsidP="001E2B46">
            <w:pPr>
              <w:pStyle w:val="TableText"/>
              <w:rPr>
                <w:sz w:val="18"/>
                <w:szCs w:val="18"/>
              </w:rPr>
            </w:pPr>
            <w:r w:rsidRPr="000F7255">
              <w:rPr>
                <w:sz w:val="18"/>
                <w:szCs w:val="18"/>
              </w:rPr>
              <w:t>3</w:t>
            </w:r>
          </w:p>
        </w:tc>
        <w:tc>
          <w:tcPr>
            <w:tcW w:w="716" w:type="pct"/>
          </w:tcPr>
          <w:p w14:paraId="52CDE438" w14:textId="46706D84" w:rsidR="00EC2997" w:rsidRPr="000F7255" w:rsidRDefault="00BA3D32" w:rsidP="001E2B46">
            <w:pPr>
              <w:pStyle w:val="TableText"/>
              <w:rPr>
                <w:sz w:val="18"/>
                <w:szCs w:val="18"/>
              </w:rPr>
            </w:pPr>
            <w:r w:rsidRPr="000F7255">
              <w:rPr>
                <w:sz w:val="18"/>
                <w:szCs w:val="18"/>
              </w:rPr>
              <w:t>Equipment and mobile devices</w:t>
            </w:r>
          </w:p>
        </w:tc>
        <w:tc>
          <w:tcPr>
            <w:tcW w:w="1185" w:type="pct"/>
          </w:tcPr>
          <w:p w14:paraId="42887286" w14:textId="49C68247" w:rsidR="00BA3D32" w:rsidRPr="00BA3D32" w:rsidRDefault="00BA3D32" w:rsidP="00BA3D32">
            <w:pPr>
              <w:pStyle w:val="TableText"/>
              <w:rPr>
                <w:sz w:val="18"/>
                <w:szCs w:val="18"/>
              </w:rPr>
            </w:pPr>
            <w:r w:rsidRPr="00BA3D32">
              <w:rPr>
                <w:sz w:val="18"/>
                <w:szCs w:val="18"/>
              </w:rPr>
              <w:t xml:space="preserve">Please describe and justify your approach to equipping </w:t>
            </w:r>
            <w:r w:rsidR="00956798">
              <w:rPr>
                <w:sz w:val="18"/>
                <w:szCs w:val="18"/>
              </w:rPr>
              <w:t>Inspectors</w:t>
            </w:r>
            <w:r w:rsidRPr="00BA3D32">
              <w:rPr>
                <w:sz w:val="18"/>
                <w:szCs w:val="18"/>
              </w:rPr>
              <w:t xml:space="preserve"> with the necessary tools to complete inspections including mobile devices. Please include:</w:t>
            </w:r>
          </w:p>
          <w:p w14:paraId="079E48A3" w14:textId="4F057878" w:rsidR="00BA3D32" w:rsidRPr="00BA3D32" w:rsidRDefault="00BA3D32" w:rsidP="00BA3D32">
            <w:pPr>
              <w:pStyle w:val="TableText"/>
              <w:rPr>
                <w:sz w:val="18"/>
                <w:szCs w:val="18"/>
              </w:rPr>
            </w:pPr>
            <w:r w:rsidRPr="00BA3D32">
              <w:rPr>
                <w:sz w:val="18"/>
                <w:szCs w:val="18"/>
              </w:rPr>
              <w:t xml:space="preserve">1. Whether you would issue devices to </w:t>
            </w:r>
            <w:r w:rsidR="00956798">
              <w:rPr>
                <w:sz w:val="18"/>
                <w:szCs w:val="18"/>
              </w:rPr>
              <w:t>Inspectors</w:t>
            </w:r>
            <w:r w:rsidRPr="00BA3D32">
              <w:rPr>
                <w:sz w:val="18"/>
                <w:szCs w:val="18"/>
              </w:rPr>
              <w:t xml:space="preserve"> or insist that they use their own</w:t>
            </w:r>
          </w:p>
          <w:p w14:paraId="5E555367" w14:textId="77777777" w:rsidR="00BA3D32" w:rsidRPr="00BA3D32" w:rsidRDefault="00BA3D32" w:rsidP="00BA3D32">
            <w:pPr>
              <w:pStyle w:val="TableText"/>
              <w:rPr>
                <w:sz w:val="18"/>
                <w:szCs w:val="18"/>
              </w:rPr>
            </w:pPr>
            <w:r w:rsidRPr="00BA3D32">
              <w:rPr>
                <w:sz w:val="18"/>
                <w:szCs w:val="18"/>
              </w:rPr>
              <w:t>2. How you would expect to work with a third party supplier to install any necessary apps onto the mobile devices</w:t>
            </w:r>
          </w:p>
          <w:p w14:paraId="0A6D8D7C" w14:textId="77777777" w:rsidR="00BA3D32" w:rsidRPr="00BA3D32" w:rsidRDefault="00BA3D32" w:rsidP="00BA3D32">
            <w:pPr>
              <w:pStyle w:val="TableText"/>
              <w:rPr>
                <w:sz w:val="18"/>
                <w:szCs w:val="18"/>
              </w:rPr>
            </w:pPr>
            <w:r w:rsidRPr="00BA3D32">
              <w:rPr>
                <w:sz w:val="18"/>
                <w:szCs w:val="18"/>
              </w:rPr>
              <w:t>3. How you would intend to work with a third party supplier to roll out training to users</w:t>
            </w:r>
          </w:p>
          <w:p w14:paraId="3FB92A9C" w14:textId="21CAE3E1" w:rsidR="00EC2997" w:rsidRPr="000F7255" w:rsidRDefault="00BA3D32" w:rsidP="00BA3D32">
            <w:pPr>
              <w:pStyle w:val="TableText"/>
              <w:rPr>
                <w:sz w:val="18"/>
                <w:szCs w:val="18"/>
              </w:rPr>
            </w:pPr>
            <w:r w:rsidRPr="00BA3D32">
              <w:rPr>
                <w:sz w:val="18"/>
                <w:szCs w:val="18"/>
              </w:rPr>
              <w:t xml:space="preserve">4. How you would support </w:t>
            </w:r>
            <w:r w:rsidR="00956798">
              <w:rPr>
                <w:sz w:val="18"/>
                <w:szCs w:val="18"/>
              </w:rPr>
              <w:t>Inspectors</w:t>
            </w:r>
            <w:r w:rsidRPr="00BA3D32">
              <w:rPr>
                <w:sz w:val="18"/>
                <w:szCs w:val="18"/>
              </w:rPr>
              <w:t xml:space="preserve"> with any queries or needs they have during their duties.</w:t>
            </w:r>
          </w:p>
        </w:tc>
        <w:tc>
          <w:tcPr>
            <w:tcW w:w="598" w:type="pct"/>
          </w:tcPr>
          <w:p w14:paraId="6A4C5F21" w14:textId="47D75760" w:rsidR="00EC2997" w:rsidRPr="000F7255" w:rsidRDefault="006A6FCF" w:rsidP="001E2B46">
            <w:pPr>
              <w:pStyle w:val="TableText"/>
              <w:rPr>
                <w:sz w:val="18"/>
                <w:szCs w:val="18"/>
              </w:rPr>
            </w:pPr>
            <w:r>
              <w:rPr>
                <w:sz w:val="18"/>
                <w:szCs w:val="18"/>
              </w:rPr>
              <w:t>10</w:t>
            </w:r>
            <w:r w:rsidR="00EC2997" w:rsidRPr="000F7255">
              <w:rPr>
                <w:sz w:val="18"/>
                <w:szCs w:val="18"/>
              </w:rPr>
              <w:t>%</w:t>
            </w:r>
          </w:p>
        </w:tc>
        <w:tc>
          <w:tcPr>
            <w:tcW w:w="522" w:type="pct"/>
          </w:tcPr>
          <w:p w14:paraId="32F74B11" w14:textId="4FD7CC52" w:rsidR="00EC2997" w:rsidRPr="000F7255" w:rsidRDefault="00427B19" w:rsidP="001E2B46">
            <w:pPr>
              <w:pStyle w:val="TableText"/>
              <w:rPr>
                <w:sz w:val="18"/>
                <w:szCs w:val="18"/>
              </w:rPr>
            </w:pPr>
            <w:r w:rsidRPr="00427B19">
              <w:rPr>
                <w:sz w:val="18"/>
                <w:szCs w:val="18"/>
              </w:rPr>
              <w:t>Bidder must achieve a score of 3 or higher to pass this question.</w:t>
            </w:r>
          </w:p>
        </w:tc>
        <w:tc>
          <w:tcPr>
            <w:tcW w:w="598" w:type="pct"/>
          </w:tcPr>
          <w:p w14:paraId="0EEA70A0" w14:textId="01582914" w:rsidR="00EC2997" w:rsidRPr="000F7255" w:rsidRDefault="00427B19" w:rsidP="001E2B46">
            <w:pPr>
              <w:pStyle w:val="TableText"/>
              <w:rPr>
                <w:sz w:val="18"/>
                <w:szCs w:val="18"/>
              </w:rPr>
            </w:pPr>
            <w:r w:rsidRPr="00427B19">
              <w:rPr>
                <w:sz w:val="18"/>
                <w:szCs w:val="18"/>
              </w:rPr>
              <w:t>Word Count Maximum: 1000 words.</w:t>
            </w:r>
          </w:p>
        </w:tc>
        <w:tc>
          <w:tcPr>
            <w:tcW w:w="746" w:type="pct"/>
          </w:tcPr>
          <w:p w14:paraId="0955A4EE" w14:textId="49F2ED1D" w:rsidR="00EC2997" w:rsidRPr="00860954" w:rsidRDefault="00860954" w:rsidP="001E2B46">
            <w:pPr>
              <w:pStyle w:val="TableText"/>
              <w:rPr>
                <w:b/>
                <w:bCs/>
                <w:sz w:val="18"/>
                <w:szCs w:val="18"/>
              </w:rPr>
            </w:pPr>
            <w:r w:rsidRPr="00860954">
              <w:rPr>
                <w:b/>
                <w:bCs/>
                <w:sz w:val="18"/>
                <w:szCs w:val="18"/>
              </w:rPr>
              <w:t>A</w:t>
            </w:r>
          </w:p>
        </w:tc>
      </w:tr>
      <w:tr w:rsidR="000F7255" w:rsidRPr="00245E58" w14:paraId="3997A551" w14:textId="77777777" w:rsidTr="00C240F5">
        <w:tc>
          <w:tcPr>
            <w:tcW w:w="635" w:type="pct"/>
          </w:tcPr>
          <w:p w14:paraId="3EB9B834" w14:textId="32838520" w:rsidR="000F7255" w:rsidRPr="000F7255" w:rsidRDefault="00556A10" w:rsidP="001E2B46">
            <w:pPr>
              <w:pStyle w:val="TableText"/>
              <w:rPr>
                <w:sz w:val="18"/>
                <w:szCs w:val="18"/>
              </w:rPr>
            </w:pPr>
            <w:r>
              <w:rPr>
                <w:sz w:val="18"/>
                <w:szCs w:val="18"/>
              </w:rPr>
              <w:t>4</w:t>
            </w:r>
          </w:p>
        </w:tc>
        <w:tc>
          <w:tcPr>
            <w:tcW w:w="716" w:type="pct"/>
          </w:tcPr>
          <w:p w14:paraId="75DC70D0" w14:textId="6FFC1156" w:rsidR="000F7255" w:rsidRPr="000F7255" w:rsidRDefault="00556A10" w:rsidP="001E2B46">
            <w:pPr>
              <w:pStyle w:val="TableText"/>
              <w:rPr>
                <w:sz w:val="18"/>
                <w:szCs w:val="18"/>
              </w:rPr>
            </w:pPr>
            <w:r>
              <w:rPr>
                <w:sz w:val="18"/>
                <w:szCs w:val="18"/>
              </w:rPr>
              <w:t>Coverage</w:t>
            </w:r>
          </w:p>
        </w:tc>
        <w:tc>
          <w:tcPr>
            <w:tcW w:w="1185" w:type="pct"/>
          </w:tcPr>
          <w:p w14:paraId="24E0D82C" w14:textId="2658EB99" w:rsidR="000F7255" w:rsidRPr="00BA3D32" w:rsidRDefault="00556A10" w:rsidP="00BA3D32">
            <w:pPr>
              <w:pStyle w:val="TableText"/>
              <w:rPr>
                <w:sz w:val="18"/>
                <w:szCs w:val="18"/>
              </w:rPr>
            </w:pPr>
            <w:r w:rsidRPr="00556A10">
              <w:rPr>
                <w:sz w:val="18"/>
                <w:szCs w:val="18"/>
              </w:rPr>
              <w:t xml:space="preserve">Whilst it is an absolute requirement that all of </w:t>
            </w:r>
            <w:r w:rsidR="00776A65">
              <w:rPr>
                <w:sz w:val="18"/>
                <w:szCs w:val="18"/>
              </w:rPr>
              <w:t>XC</w:t>
            </w:r>
            <w:r w:rsidRPr="00556A10">
              <w:rPr>
                <w:sz w:val="18"/>
                <w:szCs w:val="18"/>
              </w:rPr>
              <w:t xml:space="preserve">'s six operating routes are inspected regularly, our aspiration is to measure customer journeys across all parts of our network including the extremities in Scotland and the South West of England. Please </w:t>
            </w:r>
            <w:r w:rsidR="002B1B58">
              <w:rPr>
                <w:sz w:val="18"/>
                <w:szCs w:val="18"/>
              </w:rPr>
              <w:t>complete ‘</w:t>
            </w:r>
            <w:r w:rsidR="002B1B58" w:rsidRPr="002B1B58">
              <w:rPr>
                <w:sz w:val="18"/>
                <w:szCs w:val="18"/>
              </w:rPr>
              <w:t>Inspections Coverage Template Response</w:t>
            </w:r>
            <w:r w:rsidR="002B1B58">
              <w:rPr>
                <w:sz w:val="18"/>
                <w:szCs w:val="18"/>
              </w:rPr>
              <w:t>’</w:t>
            </w:r>
            <w:r w:rsidRPr="006105B2">
              <w:rPr>
                <w:color w:val="943634" w:themeColor="accent2" w:themeShade="BF"/>
                <w:sz w:val="18"/>
                <w:szCs w:val="18"/>
              </w:rPr>
              <w:t xml:space="preserve"> </w:t>
            </w:r>
            <w:r w:rsidRPr="00556A10">
              <w:rPr>
                <w:sz w:val="18"/>
                <w:szCs w:val="18"/>
              </w:rPr>
              <w:t xml:space="preserve">to show how much coverage you would be able to provide each period to give </w:t>
            </w:r>
            <w:r w:rsidR="00776A65">
              <w:rPr>
                <w:sz w:val="18"/>
                <w:szCs w:val="18"/>
              </w:rPr>
              <w:t>XC</w:t>
            </w:r>
            <w:r w:rsidRPr="00556A10">
              <w:rPr>
                <w:sz w:val="18"/>
                <w:szCs w:val="18"/>
              </w:rPr>
              <w:t xml:space="preserve"> a broad view of its entire network.</w:t>
            </w:r>
          </w:p>
        </w:tc>
        <w:tc>
          <w:tcPr>
            <w:tcW w:w="598" w:type="pct"/>
          </w:tcPr>
          <w:p w14:paraId="60D1C628" w14:textId="0B44AE07" w:rsidR="000F7255" w:rsidRDefault="0087369A" w:rsidP="001E2B46">
            <w:pPr>
              <w:pStyle w:val="TableText"/>
              <w:rPr>
                <w:sz w:val="18"/>
                <w:szCs w:val="18"/>
              </w:rPr>
            </w:pPr>
            <w:r>
              <w:rPr>
                <w:sz w:val="18"/>
                <w:szCs w:val="18"/>
              </w:rPr>
              <w:t>10%</w:t>
            </w:r>
          </w:p>
        </w:tc>
        <w:tc>
          <w:tcPr>
            <w:tcW w:w="522" w:type="pct"/>
          </w:tcPr>
          <w:p w14:paraId="6AABD2E2" w14:textId="317E0F24" w:rsidR="000F7255" w:rsidRPr="00427B19" w:rsidRDefault="008700C4" w:rsidP="001E2B46">
            <w:pPr>
              <w:pStyle w:val="TableText"/>
              <w:rPr>
                <w:sz w:val="18"/>
                <w:szCs w:val="18"/>
              </w:rPr>
            </w:pPr>
            <w:r w:rsidRPr="008700C4">
              <w:rPr>
                <w:sz w:val="18"/>
                <w:szCs w:val="18"/>
              </w:rPr>
              <w:t>Minimum scoring does not apply to this question.</w:t>
            </w:r>
          </w:p>
        </w:tc>
        <w:tc>
          <w:tcPr>
            <w:tcW w:w="598" w:type="pct"/>
          </w:tcPr>
          <w:p w14:paraId="5CC60696" w14:textId="1DCC453A" w:rsidR="000F7255" w:rsidRPr="00427B19" w:rsidRDefault="008E22D3" w:rsidP="001E2B46">
            <w:pPr>
              <w:pStyle w:val="TableText"/>
              <w:rPr>
                <w:sz w:val="18"/>
                <w:szCs w:val="18"/>
              </w:rPr>
            </w:pPr>
            <w:r>
              <w:rPr>
                <w:sz w:val="18"/>
                <w:szCs w:val="18"/>
              </w:rPr>
              <w:t>Not applicable.</w:t>
            </w:r>
          </w:p>
        </w:tc>
        <w:tc>
          <w:tcPr>
            <w:tcW w:w="746" w:type="pct"/>
          </w:tcPr>
          <w:p w14:paraId="33F78435" w14:textId="3D51EE31" w:rsidR="000F7255" w:rsidRPr="00506ACE" w:rsidRDefault="00506ACE" w:rsidP="001E2B46">
            <w:pPr>
              <w:pStyle w:val="TableText"/>
              <w:rPr>
                <w:b/>
                <w:bCs/>
                <w:sz w:val="18"/>
                <w:szCs w:val="18"/>
              </w:rPr>
            </w:pPr>
            <w:r w:rsidRPr="00506ACE">
              <w:rPr>
                <w:b/>
                <w:bCs/>
                <w:sz w:val="18"/>
                <w:szCs w:val="18"/>
              </w:rPr>
              <w:t>C</w:t>
            </w:r>
          </w:p>
        </w:tc>
      </w:tr>
      <w:tr w:rsidR="006105B2" w:rsidRPr="00245E58" w14:paraId="0C2406A6" w14:textId="77777777" w:rsidTr="00C240F5">
        <w:tc>
          <w:tcPr>
            <w:tcW w:w="635" w:type="pct"/>
          </w:tcPr>
          <w:p w14:paraId="54FC7092" w14:textId="0FFCD007" w:rsidR="006105B2" w:rsidRDefault="006105B2" w:rsidP="001E2B46">
            <w:pPr>
              <w:pStyle w:val="TableText"/>
              <w:rPr>
                <w:sz w:val="18"/>
                <w:szCs w:val="18"/>
              </w:rPr>
            </w:pPr>
            <w:r>
              <w:rPr>
                <w:sz w:val="18"/>
                <w:szCs w:val="18"/>
              </w:rPr>
              <w:t>5</w:t>
            </w:r>
          </w:p>
        </w:tc>
        <w:tc>
          <w:tcPr>
            <w:tcW w:w="716" w:type="pct"/>
          </w:tcPr>
          <w:p w14:paraId="73777597" w14:textId="77346184" w:rsidR="006105B2" w:rsidRDefault="000D7A0F" w:rsidP="001E2B46">
            <w:pPr>
              <w:pStyle w:val="TableText"/>
              <w:rPr>
                <w:sz w:val="18"/>
                <w:szCs w:val="18"/>
              </w:rPr>
            </w:pPr>
            <w:r>
              <w:rPr>
                <w:sz w:val="18"/>
                <w:szCs w:val="18"/>
              </w:rPr>
              <w:t>Quality checks</w:t>
            </w:r>
          </w:p>
        </w:tc>
        <w:tc>
          <w:tcPr>
            <w:tcW w:w="1185" w:type="pct"/>
          </w:tcPr>
          <w:p w14:paraId="48E7268E" w14:textId="2E14AB89" w:rsidR="006105B2" w:rsidRPr="00556A10" w:rsidRDefault="007B1575" w:rsidP="00BA3D32">
            <w:pPr>
              <w:pStyle w:val="TableText"/>
              <w:rPr>
                <w:sz w:val="18"/>
                <w:szCs w:val="18"/>
              </w:rPr>
            </w:pPr>
            <w:r w:rsidRPr="007B1575">
              <w:rPr>
                <w:sz w:val="18"/>
                <w:szCs w:val="18"/>
              </w:rPr>
              <w:t xml:space="preserve">Please describe how you would undertake quality checks on </w:t>
            </w:r>
            <w:r w:rsidR="003776A7">
              <w:rPr>
                <w:sz w:val="18"/>
                <w:szCs w:val="18"/>
              </w:rPr>
              <w:t>I</w:t>
            </w:r>
            <w:r w:rsidRPr="007B1575">
              <w:rPr>
                <w:sz w:val="18"/>
                <w:szCs w:val="18"/>
              </w:rPr>
              <w:t xml:space="preserve">nspector submissions to ensure </w:t>
            </w:r>
            <w:r w:rsidRPr="007B1575">
              <w:rPr>
                <w:sz w:val="18"/>
                <w:szCs w:val="18"/>
              </w:rPr>
              <w:lastRenderedPageBreak/>
              <w:t xml:space="preserve">accurate, consistent and reliable data is delivered to </w:t>
            </w:r>
            <w:r w:rsidR="00776A65">
              <w:rPr>
                <w:sz w:val="18"/>
                <w:szCs w:val="18"/>
              </w:rPr>
              <w:t>XC</w:t>
            </w:r>
            <w:r w:rsidRPr="007B1575">
              <w:rPr>
                <w:sz w:val="18"/>
                <w:szCs w:val="18"/>
              </w:rPr>
              <w:t>. Please include the proportion of inspection submissions you would propose to check (or a similar indication of quantity) and justify why your proposed approach is appropriate.</w:t>
            </w:r>
          </w:p>
        </w:tc>
        <w:tc>
          <w:tcPr>
            <w:tcW w:w="598" w:type="pct"/>
          </w:tcPr>
          <w:p w14:paraId="66BEE36F" w14:textId="3F706B5C" w:rsidR="006105B2" w:rsidRDefault="00D86746" w:rsidP="001E2B46">
            <w:pPr>
              <w:pStyle w:val="TableText"/>
              <w:rPr>
                <w:sz w:val="18"/>
                <w:szCs w:val="18"/>
              </w:rPr>
            </w:pPr>
            <w:r>
              <w:rPr>
                <w:sz w:val="18"/>
                <w:szCs w:val="18"/>
              </w:rPr>
              <w:lastRenderedPageBreak/>
              <w:t>15%</w:t>
            </w:r>
          </w:p>
        </w:tc>
        <w:tc>
          <w:tcPr>
            <w:tcW w:w="522" w:type="pct"/>
          </w:tcPr>
          <w:p w14:paraId="44280EF6" w14:textId="3466F537" w:rsidR="006105B2" w:rsidRPr="008700C4" w:rsidRDefault="007E6BA8" w:rsidP="001E2B46">
            <w:pPr>
              <w:pStyle w:val="TableText"/>
              <w:rPr>
                <w:sz w:val="18"/>
                <w:szCs w:val="18"/>
              </w:rPr>
            </w:pPr>
            <w:r w:rsidRPr="007E6BA8">
              <w:rPr>
                <w:sz w:val="18"/>
                <w:szCs w:val="18"/>
              </w:rPr>
              <w:t xml:space="preserve">Bidder must achieve a score </w:t>
            </w:r>
            <w:r w:rsidRPr="007E6BA8">
              <w:rPr>
                <w:sz w:val="18"/>
                <w:szCs w:val="18"/>
              </w:rPr>
              <w:lastRenderedPageBreak/>
              <w:t>of 3 or higher to pass this question.</w:t>
            </w:r>
          </w:p>
        </w:tc>
        <w:tc>
          <w:tcPr>
            <w:tcW w:w="598" w:type="pct"/>
          </w:tcPr>
          <w:p w14:paraId="4FD2D3F3" w14:textId="37E0C5EA" w:rsidR="006105B2" w:rsidRDefault="007E6BA8" w:rsidP="001E2B46">
            <w:pPr>
              <w:pStyle w:val="TableText"/>
              <w:rPr>
                <w:sz w:val="18"/>
                <w:szCs w:val="18"/>
              </w:rPr>
            </w:pPr>
            <w:r w:rsidRPr="007E6BA8">
              <w:rPr>
                <w:sz w:val="18"/>
                <w:szCs w:val="18"/>
              </w:rPr>
              <w:lastRenderedPageBreak/>
              <w:t xml:space="preserve">Word Count Maximum: </w:t>
            </w:r>
            <w:r w:rsidRPr="007E6BA8">
              <w:rPr>
                <w:sz w:val="18"/>
                <w:szCs w:val="18"/>
              </w:rPr>
              <w:lastRenderedPageBreak/>
              <w:t>1</w:t>
            </w:r>
            <w:r>
              <w:rPr>
                <w:sz w:val="18"/>
                <w:szCs w:val="18"/>
              </w:rPr>
              <w:t>5</w:t>
            </w:r>
            <w:r w:rsidRPr="007E6BA8">
              <w:rPr>
                <w:sz w:val="18"/>
                <w:szCs w:val="18"/>
              </w:rPr>
              <w:t>00 words.</w:t>
            </w:r>
          </w:p>
        </w:tc>
        <w:tc>
          <w:tcPr>
            <w:tcW w:w="746" w:type="pct"/>
          </w:tcPr>
          <w:p w14:paraId="6619F049" w14:textId="638B7081" w:rsidR="006105B2" w:rsidRPr="00860954" w:rsidRDefault="00860954" w:rsidP="001E2B46">
            <w:pPr>
              <w:pStyle w:val="TableText"/>
              <w:rPr>
                <w:b/>
                <w:bCs/>
                <w:sz w:val="18"/>
                <w:szCs w:val="18"/>
              </w:rPr>
            </w:pPr>
            <w:r w:rsidRPr="00860954">
              <w:rPr>
                <w:b/>
                <w:bCs/>
                <w:sz w:val="18"/>
                <w:szCs w:val="18"/>
              </w:rPr>
              <w:lastRenderedPageBreak/>
              <w:t>A</w:t>
            </w:r>
          </w:p>
        </w:tc>
      </w:tr>
      <w:tr w:rsidR="00AF51C4" w:rsidRPr="00245E58" w14:paraId="63A37BB9" w14:textId="77777777" w:rsidTr="00C240F5">
        <w:tc>
          <w:tcPr>
            <w:tcW w:w="635" w:type="pct"/>
          </w:tcPr>
          <w:p w14:paraId="4B1B90C1" w14:textId="0B4869B3" w:rsidR="00AF51C4" w:rsidRDefault="00AF51C4" w:rsidP="00AF51C4">
            <w:pPr>
              <w:pStyle w:val="TableText"/>
              <w:rPr>
                <w:sz w:val="18"/>
                <w:szCs w:val="18"/>
              </w:rPr>
            </w:pPr>
            <w:r>
              <w:rPr>
                <w:sz w:val="18"/>
                <w:szCs w:val="18"/>
              </w:rPr>
              <w:t>6</w:t>
            </w:r>
          </w:p>
        </w:tc>
        <w:tc>
          <w:tcPr>
            <w:tcW w:w="716" w:type="pct"/>
          </w:tcPr>
          <w:p w14:paraId="7B8D28E8" w14:textId="688D0C68" w:rsidR="00AF51C4" w:rsidRDefault="00AF51C4" w:rsidP="00AF51C4">
            <w:pPr>
              <w:pStyle w:val="TableText"/>
              <w:rPr>
                <w:sz w:val="18"/>
                <w:szCs w:val="18"/>
              </w:rPr>
            </w:pPr>
            <w:r>
              <w:rPr>
                <w:sz w:val="18"/>
                <w:szCs w:val="18"/>
              </w:rPr>
              <w:t>Collaboration</w:t>
            </w:r>
          </w:p>
        </w:tc>
        <w:tc>
          <w:tcPr>
            <w:tcW w:w="1185" w:type="pct"/>
          </w:tcPr>
          <w:p w14:paraId="71674297" w14:textId="42B20D1D" w:rsidR="00AF51C4" w:rsidRPr="007B1575" w:rsidRDefault="00776A65" w:rsidP="00AF51C4">
            <w:pPr>
              <w:pStyle w:val="TableText"/>
              <w:rPr>
                <w:sz w:val="18"/>
                <w:szCs w:val="18"/>
              </w:rPr>
            </w:pPr>
            <w:r>
              <w:rPr>
                <w:sz w:val="18"/>
                <w:szCs w:val="18"/>
              </w:rPr>
              <w:t>XC</w:t>
            </w:r>
            <w:r w:rsidR="00AF51C4" w:rsidRPr="00CE6DAA">
              <w:rPr>
                <w:sz w:val="18"/>
                <w:szCs w:val="18"/>
              </w:rPr>
              <w:t xml:space="preserve"> is seeking to build a strong collaborative relationship between itself, the inspections supplier and the systems supplier. Please describe how you would facilitate the three parties working together to achieve continuous improvement of the inspections, data and ultimately a better customer experience for </w:t>
            </w:r>
            <w:r>
              <w:rPr>
                <w:sz w:val="18"/>
                <w:szCs w:val="18"/>
              </w:rPr>
              <w:t>XC</w:t>
            </w:r>
            <w:r w:rsidR="00AF51C4" w:rsidRPr="00CE6DAA">
              <w:rPr>
                <w:sz w:val="18"/>
                <w:szCs w:val="18"/>
              </w:rPr>
              <w:t>'s customers.</w:t>
            </w:r>
          </w:p>
        </w:tc>
        <w:tc>
          <w:tcPr>
            <w:tcW w:w="598" w:type="pct"/>
          </w:tcPr>
          <w:p w14:paraId="217293DE" w14:textId="63361EAF" w:rsidR="00AF51C4" w:rsidRDefault="00AF51C4" w:rsidP="00AF51C4">
            <w:pPr>
              <w:pStyle w:val="TableText"/>
              <w:rPr>
                <w:sz w:val="18"/>
                <w:szCs w:val="18"/>
              </w:rPr>
            </w:pPr>
            <w:r>
              <w:rPr>
                <w:sz w:val="18"/>
                <w:szCs w:val="18"/>
              </w:rPr>
              <w:t>5%</w:t>
            </w:r>
          </w:p>
        </w:tc>
        <w:tc>
          <w:tcPr>
            <w:tcW w:w="522" w:type="pct"/>
          </w:tcPr>
          <w:p w14:paraId="439F6C9D" w14:textId="3FE776F5" w:rsidR="00AF51C4" w:rsidRPr="007E6BA8" w:rsidRDefault="00AF51C4" w:rsidP="00AF51C4">
            <w:pPr>
              <w:pStyle w:val="TableText"/>
              <w:rPr>
                <w:sz w:val="18"/>
                <w:szCs w:val="18"/>
              </w:rPr>
            </w:pPr>
            <w:r w:rsidRPr="00AF51C4">
              <w:rPr>
                <w:sz w:val="18"/>
                <w:szCs w:val="18"/>
              </w:rPr>
              <w:t>Bidder must achieve a score of 3 or higher to pass this question.</w:t>
            </w:r>
          </w:p>
        </w:tc>
        <w:tc>
          <w:tcPr>
            <w:tcW w:w="598" w:type="pct"/>
          </w:tcPr>
          <w:p w14:paraId="56168904" w14:textId="73A322AA" w:rsidR="00AF51C4" w:rsidRPr="007E6BA8" w:rsidRDefault="00AF51C4" w:rsidP="00AF51C4">
            <w:pPr>
              <w:pStyle w:val="TableText"/>
              <w:rPr>
                <w:sz w:val="18"/>
                <w:szCs w:val="18"/>
              </w:rPr>
            </w:pPr>
            <w:r w:rsidRPr="007E6BA8">
              <w:rPr>
                <w:sz w:val="18"/>
                <w:szCs w:val="18"/>
              </w:rPr>
              <w:t xml:space="preserve">Word Count Maximum: </w:t>
            </w:r>
            <w:r>
              <w:rPr>
                <w:sz w:val="18"/>
                <w:szCs w:val="18"/>
              </w:rPr>
              <w:t>5</w:t>
            </w:r>
            <w:r w:rsidRPr="007E6BA8">
              <w:rPr>
                <w:sz w:val="18"/>
                <w:szCs w:val="18"/>
              </w:rPr>
              <w:t>00 words.</w:t>
            </w:r>
          </w:p>
        </w:tc>
        <w:tc>
          <w:tcPr>
            <w:tcW w:w="746" w:type="pct"/>
          </w:tcPr>
          <w:p w14:paraId="39935152" w14:textId="7725306A" w:rsidR="00AF51C4" w:rsidRPr="00860954" w:rsidRDefault="00860954" w:rsidP="00AF51C4">
            <w:pPr>
              <w:pStyle w:val="TableText"/>
              <w:rPr>
                <w:b/>
                <w:bCs/>
                <w:sz w:val="18"/>
                <w:szCs w:val="18"/>
              </w:rPr>
            </w:pPr>
            <w:r w:rsidRPr="00860954">
              <w:rPr>
                <w:b/>
                <w:bCs/>
                <w:sz w:val="18"/>
                <w:szCs w:val="18"/>
              </w:rPr>
              <w:t>A</w:t>
            </w:r>
          </w:p>
        </w:tc>
      </w:tr>
      <w:tr w:rsidR="000157F6" w:rsidRPr="00245E58" w14:paraId="29AAFCE9" w14:textId="77777777" w:rsidTr="00C240F5">
        <w:tc>
          <w:tcPr>
            <w:tcW w:w="635" w:type="pct"/>
          </w:tcPr>
          <w:p w14:paraId="33050E45" w14:textId="08E0697D" w:rsidR="000157F6" w:rsidRDefault="000157F6" w:rsidP="00AF51C4">
            <w:pPr>
              <w:pStyle w:val="TableText"/>
              <w:rPr>
                <w:sz w:val="18"/>
                <w:szCs w:val="18"/>
              </w:rPr>
            </w:pPr>
            <w:r>
              <w:rPr>
                <w:sz w:val="18"/>
                <w:szCs w:val="18"/>
              </w:rPr>
              <w:t>7</w:t>
            </w:r>
          </w:p>
        </w:tc>
        <w:tc>
          <w:tcPr>
            <w:tcW w:w="716" w:type="pct"/>
          </w:tcPr>
          <w:p w14:paraId="64012BB4" w14:textId="368C7714" w:rsidR="000157F6" w:rsidRDefault="00E16A84" w:rsidP="00AF51C4">
            <w:pPr>
              <w:pStyle w:val="TableText"/>
              <w:rPr>
                <w:sz w:val="18"/>
                <w:szCs w:val="18"/>
              </w:rPr>
            </w:pPr>
            <w:r>
              <w:rPr>
                <w:sz w:val="18"/>
                <w:szCs w:val="18"/>
              </w:rPr>
              <w:t>Mobilisation</w:t>
            </w:r>
          </w:p>
        </w:tc>
        <w:tc>
          <w:tcPr>
            <w:tcW w:w="1185" w:type="pct"/>
          </w:tcPr>
          <w:p w14:paraId="7A802A30" w14:textId="4F11251B" w:rsidR="00E16A84" w:rsidRPr="00E16A84" w:rsidRDefault="00E16A84" w:rsidP="00E16A84">
            <w:pPr>
              <w:pStyle w:val="TableText"/>
              <w:rPr>
                <w:sz w:val="18"/>
                <w:szCs w:val="18"/>
              </w:rPr>
            </w:pPr>
            <w:r w:rsidRPr="00E16A84">
              <w:rPr>
                <w:sz w:val="18"/>
                <w:szCs w:val="18"/>
              </w:rPr>
              <w:t>Please describe how you would approach mobilising this new operation</w:t>
            </w:r>
            <w:r w:rsidR="00821AA3">
              <w:rPr>
                <w:sz w:val="18"/>
                <w:szCs w:val="18"/>
              </w:rPr>
              <w:t xml:space="preserve"> </w:t>
            </w:r>
            <w:r w:rsidR="00821AA3" w:rsidRPr="00821AA3">
              <w:rPr>
                <w:sz w:val="18"/>
                <w:szCs w:val="18"/>
              </w:rPr>
              <w:t>noting the requirement to be able to mobilise within 8 weeks from contract award</w:t>
            </w:r>
            <w:r w:rsidRPr="00E16A84">
              <w:rPr>
                <w:sz w:val="18"/>
                <w:szCs w:val="18"/>
              </w:rPr>
              <w:t>. Please include details on:</w:t>
            </w:r>
          </w:p>
          <w:p w14:paraId="21DF707F" w14:textId="77777777" w:rsidR="00E16A84" w:rsidRPr="00E16A84" w:rsidRDefault="00E16A84" w:rsidP="00E16A84">
            <w:pPr>
              <w:pStyle w:val="TableText"/>
              <w:rPr>
                <w:sz w:val="18"/>
                <w:szCs w:val="18"/>
              </w:rPr>
            </w:pPr>
            <w:r w:rsidRPr="00E16A84">
              <w:rPr>
                <w:sz w:val="18"/>
                <w:szCs w:val="18"/>
              </w:rPr>
              <w:t>1. Recruitment, training and briefing leading to readiness to inspect</w:t>
            </w:r>
          </w:p>
          <w:p w14:paraId="13EB71C2" w14:textId="77777777" w:rsidR="00E16A84" w:rsidRPr="00E16A84" w:rsidRDefault="00E16A84" w:rsidP="00E16A84">
            <w:pPr>
              <w:pStyle w:val="TableText"/>
              <w:rPr>
                <w:sz w:val="18"/>
                <w:szCs w:val="18"/>
              </w:rPr>
            </w:pPr>
            <w:r w:rsidRPr="00E16A84">
              <w:rPr>
                <w:sz w:val="18"/>
                <w:szCs w:val="18"/>
              </w:rPr>
              <w:t>2. A mobilisation plan with all activities, dates, milestones, dependencies, contingencies</w:t>
            </w:r>
          </w:p>
          <w:p w14:paraId="4A77ED1A" w14:textId="0F822E0E" w:rsidR="00E16A84" w:rsidRPr="00E16A84" w:rsidRDefault="00E16A84" w:rsidP="00E16A84">
            <w:pPr>
              <w:pStyle w:val="TableText"/>
              <w:rPr>
                <w:sz w:val="18"/>
                <w:szCs w:val="18"/>
              </w:rPr>
            </w:pPr>
            <w:r w:rsidRPr="00E16A84">
              <w:rPr>
                <w:sz w:val="18"/>
                <w:szCs w:val="18"/>
              </w:rPr>
              <w:t xml:space="preserve">3. Communication/meeting plan to keep </w:t>
            </w:r>
            <w:r w:rsidR="00776A65">
              <w:rPr>
                <w:sz w:val="18"/>
                <w:szCs w:val="18"/>
              </w:rPr>
              <w:t>XC</w:t>
            </w:r>
            <w:r w:rsidRPr="00E16A84">
              <w:rPr>
                <w:sz w:val="18"/>
                <w:szCs w:val="18"/>
              </w:rPr>
              <w:t xml:space="preserve"> appraised and involved</w:t>
            </w:r>
          </w:p>
          <w:p w14:paraId="1BF692E7" w14:textId="75CFDF2D" w:rsidR="000157F6" w:rsidRPr="00CE6DAA" w:rsidRDefault="00E16A84" w:rsidP="00E16A84">
            <w:pPr>
              <w:pStyle w:val="TableText"/>
              <w:rPr>
                <w:sz w:val="18"/>
                <w:szCs w:val="18"/>
              </w:rPr>
            </w:pPr>
            <w:r w:rsidRPr="00E16A84">
              <w:rPr>
                <w:sz w:val="18"/>
                <w:szCs w:val="18"/>
              </w:rPr>
              <w:t>4.  Risks and issues identified along with any enhanced service or support provisions to help mitigate these during the bedding in period</w:t>
            </w:r>
          </w:p>
        </w:tc>
        <w:tc>
          <w:tcPr>
            <w:tcW w:w="598" w:type="pct"/>
          </w:tcPr>
          <w:p w14:paraId="5D6E5AB8" w14:textId="139321A3" w:rsidR="000157F6" w:rsidRDefault="007356CE" w:rsidP="00AF51C4">
            <w:pPr>
              <w:pStyle w:val="TableText"/>
              <w:rPr>
                <w:sz w:val="18"/>
                <w:szCs w:val="18"/>
              </w:rPr>
            </w:pPr>
            <w:r>
              <w:rPr>
                <w:sz w:val="18"/>
                <w:szCs w:val="18"/>
              </w:rPr>
              <w:t>20%</w:t>
            </w:r>
          </w:p>
        </w:tc>
        <w:tc>
          <w:tcPr>
            <w:tcW w:w="522" w:type="pct"/>
          </w:tcPr>
          <w:p w14:paraId="6D9B2486" w14:textId="74BA1A67" w:rsidR="000157F6" w:rsidRPr="00AF51C4" w:rsidRDefault="000A122D" w:rsidP="00AF51C4">
            <w:pPr>
              <w:pStyle w:val="TableText"/>
              <w:rPr>
                <w:sz w:val="18"/>
                <w:szCs w:val="18"/>
              </w:rPr>
            </w:pPr>
            <w:r w:rsidRPr="000A122D">
              <w:rPr>
                <w:sz w:val="18"/>
                <w:szCs w:val="18"/>
              </w:rPr>
              <w:t>Bidder must achieve a score of 3 or higher to pass this question.</w:t>
            </w:r>
          </w:p>
        </w:tc>
        <w:tc>
          <w:tcPr>
            <w:tcW w:w="598" w:type="pct"/>
          </w:tcPr>
          <w:p w14:paraId="08D06F81" w14:textId="77777777" w:rsidR="006835A0" w:rsidRPr="006835A0" w:rsidRDefault="006835A0" w:rsidP="006835A0">
            <w:pPr>
              <w:pStyle w:val="TableText"/>
              <w:rPr>
                <w:sz w:val="18"/>
                <w:szCs w:val="18"/>
              </w:rPr>
            </w:pPr>
            <w:r w:rsidRPr="006835A0">
              <w:rPr>
                <w:sz w:val="18"/>
                <w:szCs w:val="18"/>
              </w:rPr>
              <w:t>Word Count Maximum: 2000 words.</w:t>
            </w:r>
          </w:p>
          <w:p w14:paraId="73D52728" w14:textId="3F526AD9" w:rsidR="000157F6" w:rsidRPr="007E6BA8" w:rsidRDefault="006835A0" w:rsidP="006835A0">
            <w:pPr>
              <w:pStyle w:val="TableText"/>
              <w:rPr>
                <w:sz w:val="18"/>
                <w:szCs w:val="18"/>
              </w:rPr>
            </w:pPr>
            <w:r w:rsidRPr="006835A0">
              <w:rPr>
                <w:sz w:val="18"/>
                <w:szCs w:val="18"/>
              </w:rPr>
              <w:t>Bidders must supply a detailed mobilisation plan along with their response to this question.</w:t>
            </w:r>
          </w:p>
        </w:tc>
        <w:tc>
          <w:tcPr>
            <w:tcW w:w="746" w:type="pct"/>
          </w:tcPr>
          <w:p w14:paraId="534C1ABF" w14:textId="144CD40C" w:rsidR="000157F6" w:rsidRPr="00860954" w:rsidRDefault="00860954" w:rsidP="00AF51C4">
            <w:pPr>
              <w:pStyle w:val="TableText"/>
              <w:rPr>
                <w:b/>
                <w:bCs/>
                <w:sz w:val="18"/>
                <w:szCs w:val="18"/>
              </w:rPr>
            </w:pPr>
            <w:r w:rsidRPr="00860954">
              <w:rPr>
                <w:b/>
                <w:bCs/>
                <w:sz w:val="18"/>
                <w:szCs w:val="18"/>
              </w:rPr>
              <w:t>A</w:t>
            </w:r>
          </w:p>
        </w:tc>
      </w:tr>
      <w:tr w:rsidR="002B4F05" w:rsidRPr="00245E58" w14:paraId="4074E205" w14:textId="77777777" w:rsidTr="00C240F5">
        <w:tc>
          <w:tcPr>
            <w:tcW w:w="635" w:type="pct"/>
          </w:tcPr>
          <w:p w14:paraId="5DD9399A" w14:textId="2539C1BC" w:rsidR="002B4F05" w:rsidRDefault="002B4F05" w:rsidP="00AF51C4">
            <w:pPr>
              <w:pStyle w:val="TableText"/>
              <w:rPr>
                <w:sz w:val="18"/>
                <w:szCs w:val="18"/>
              </w:rPr>
            </w:pPr>
            <w:r>
              <w:rPr>
                <w:sz w:val="18"/>
                <w:szCs w:val="18"/>
              </w:rPr>
              <w:t>8</w:t>
            </w:r>
          </w:p>
        </w:tc>
        <w:tc>
          <w:tcPr>
            <w:tcW w:w="716" w:type="pct"/>
          </w:tcPr>
          <w:p w14:paraId="7183BE6E" w14:textId="25309AFE" w:rsidR="002B4F05" w:rsidRDefault="002B4F05" w:rsidP="00AF51C4">
            <w:pPr>
              <w:pStyle w:val="TableText"/>
              <w:rPr>
                <w:sz w:val="18"/>
                <w:szCs w:val="18"/>
              </w:rPr>
            </w:pPr>
            <w:r>
              <w:rPr>
                <w:sz w:val="18"/>
                <w:szCs w:val="18"/>
              </w:rPr>
              <w:t>Additional feat</w:t>
            </w:r>
            <w:r w:rsidR="000F6A33">
              <w:rPr>
                <w:sz w:val="18"/>
                <w:szCs w:val="18"/>
              </w:rPr>
              <w:t>ures</w:t>
            </w:r>
          </w:p>
        </w:tc>
        <w:tc>
          <w:tcPr>
            <w:tcW w:w="1185" w:type="pct"/>
          </w:tcPr>
          <w:p w14:paraId="12219E2F" w14:textId="4B2D84B9" w:rsidR="006E55B1" w:rsidRPr="006E55B1" w:rsidRDefault="006E55B1" w:rsidP="006E55B1">
            <w:pPr>
              <w:pStyle w:val="TableText"/>
              <w:rPr>
                <w:sz w:val="18"/>
                <w:szCs w:val="18"/>
              </w:rPr>
            </w:pPr>
            <w:r w:rsidRPr="006E55B1">
              <w:rPr>
                <w:sz w:val="18"/>
                <w:szCs w:val="18"/>
              </w:rPr>
              <w:t xml:space="preserve">Please describe any additional features, services or innovations </w:t>
            </w:r>
            <w:r w:rsidRPr="006E55B1">
              <w:rPr>
                <w:sz w:val="18"/>
                <w:szCs w:val="18"/>
              </w:rPr>
              <w:lastRenderedPageBreak/>
              <w:t xml:space="preserve">you can offer that go above and beyond the stated requirements that will help </w:t>
            </w:r>
            <w:r w:rsidR="00776A65">
              <w:rPr>
                <w:sz w:val="18"/>
                <w:szCs w:val="18"/>
              </w:rPr>
              <w:t>XC</w:t>
            </w:r>
            <w:r w:rsidRPr="006E55B1">
              <w:rPr>
                <w:sz w:val="18"/>
                <w:szCs w:val="18"/>
              </w:rPr>
              <w:t xml:space="preserve"> gain greater insight into the end-to-end customer journey. Your response should clearly demonstrate relevance to the requirements and be deliverable within the pricing submitted.</w:t>
            </w:r>
          </w:p>
          <w:p w14:paraId="2EBE192A" w14:textId="77777777" w:rsidR="006E55B1" w:rsidRPr="006E55B1" w:rsidRDefault="006E55B1" w:rsidP="006E55B1">
            <w:pPr>
              <w:pStyle w:val="TableText"/>
              <w:rPr>
                <w:sz w:val="18"/>
                <w:szCs w:val="18"/>
              </w:rPr>
            </w:pPr>
          </w:p>
          <w:p w14:paraId="662D7AF8" w14:textId="2534459A" w:rsidR="002B4F05" w:rsidRPr="00E16A84" w:rsidRDefault="006E55B1" w:rsidP="006E55B1">
            <w:pPr>
              <w:pStyle w:val="TableText"/>
              <w:rPr>
                <w:sz w:val="18"/>
                <w:szCs w:val="18"/>
              </w:rPr>
            </w:pPr>
            <w:r w:rsidRPr="006E55B1">
              <w:rPr>
                <w:sz w:val="18"/>
                <w:szCs w:val="18"/>
              </w:rPr>
              <w:t xml:space="preserve">As part of your response, please describe how you would be able to use </w:t>
            </w:r>
            <w:r w:rsidR="003776A7">
              <w:rPr>
                <w:sz w:val="18"/>
                <w:szCs w:val="18"/>
              </w:rPr>
              <w:t>I</w:t>
            </w:r>
            <w:r w:rsidRPr="006E55B1">
              <w:rPr>
                <w:sz w:val="18"/>
                <w:szCs w:val="18"/>
              </w:rPr>
              <w:t xml:space="preserve">nspector and </w:t>
            </w:r>
            <w:r w:rsidR="004C1D69">
              <w:rPr>
                <w:sz w:val="18"/>
                <w:szCs w:val="18"/>
              </w:rPr>
              <w:t>M</w:t>
            </w:r>
            <w:r w:rsidRPr="006E55B1">
              <w:rPr>
                <w:sz w:val="18"/>
                <w:szCs w:val="18"/>
              </w:rPr>
              <w:t xml:space="preserve">ystery </w:t>
            </w:r>
            <w:r w:rsidR="004C1D69">
              <w:rPr>
                <w:sz w:val="18"/>
                <w:szCs w:val="18"/>
              </w:rPr>
              <w:t>S</w:t>
            </w:r>
            <w:r w:rsidRPr="006E55B1">
              <w:rPr>
                <w:sz w:val="18"/>
                <w:szCs w:val="18"/>
              </w:rPr>
              <w:t xml:space="preserve">hopper waiting time at railway stations to undertake additional inspections (as designed by </w:t>
            </w:r>
            <w:r w:rsidR="00776A65">
              <w:rPr>
                <w:sz w:val="18"/>
                <w:szCs w:val="18"/>
              </w:rPr>
              <w:t>XC</w:t>
            </w:r>
            <w:r w:rsidRPr="006E55B1">
              <w:rPr>
                <w:sz w:val="18"/>
                <w:szCs w:val="18"/>
              </w:rPr>
              <w:t xml:space="preserve">) that, whilst not in scope of </w:t>
            </w:r>
            <w:r w:rsidR="00776A65">
              <w:rPr>
                <w:sz w:val="18"/>
                <w:szCs w:val="18"/>
              </w:rPr>
              <w:t>XC</w:t>
            </w:r>
            <w:r w:rsidRPr="006E55B1">
              <w:rPr>
                <w:sz w:val="18"/>
                <w:szCs w:val="18"/>
              </w:rPr>
              <w:t>'s SQR, will still provide valuable insight into customer experiences.</w:t>
            </w:r>
          </w:p>
        </w:tc>
        <w:tc>
          <w:tcPr>
            <w:tcW w:w="598" w:type="pct"/>
          </w:tcPr>
          <w:p w14:paraId="79D3636B" w14:textId="113BB852" w:rsidR="002B4F05" w:rsidRDefault="00050B02" w:rsidP="00AF51C4">
            <w:pPr>
              <w:pStyle w:val="TableText"/>
              <w:rPr>
                <w:sz w:val="18"/>
                <w:szCs w:val="18"/>
              </w:rPr>
            </w:pPr>
            <w:r>
              <w:rPr>
                <w:sz w:val="18"/>
                <w:szCs w:val="18"/>
              </w:rPr>
              <w:lastRenderedPageBreak/>
              <w:t>5%</w:t>
            </w:r>
          </w:p>
        </w:tc>
        <w:tc>
          <w:tcPr>
            <w:tcW w:w="522" w:type="pct"/>
          </w:tcPr>
          <w:p w14:paraId="3D99EC38" w14:textId="3333259D" w:rsidR="002B4F05" w:rsidRPr="000A122D" w:rsidRDefault="00503D47" w:rsidP="00AF51C4">
            <w:pPr>
              <w:pStyle w:val="TableText"/>
              <w:rPr>
                <w:sz w:val="18"/>
                <w:szCs w:val="18"/>
              </w:rPr>
            </w:pPr>
            <w:r w:rsidRPr="00503D47">
              <w:rPr>
                <w:sz w:val="18"/>
                <w:szCs w:val="18"/>
              </w:rPr>
              <w:t xml:space="preserve">Minimum scoring does not </w:t>
            </w:r>
            <w:r w:rsidRPr="00503D47">
              <w:rPr>
                <w:sz w:val="18"/>
                <w:szCs w:val="18"/>
              </w:rPr>
              <w:lastRenderedPageBreak/>
              <w:t>apply to this question.</w:t>
            </w:r>
          </w:p>
        </w:tc>
        <w:tc>
          <w:tcPr>
            <w:tcW w:w="598" w:type="pct"/>
          </w:tcPr>
          <w:p w14:paraId="5507ECFF" w14:textId="5E123E38" w:rsidR="002B4F05" w:rsidRPr="006835A0" w:rsidRDefault="00A71029" w:rsidP="006835A0">
            <w:pPr>
              <w:pStyle w:val="TableText"/>
              <w:rPr>
                <w:sz w:val="18"/>
                <w:szCs w:val="18"/>
              </w:rPr>
            </w:pPr>
            <w:r w:rsidRPr="00A71029">
              <w:rPr>
                <w:sz w:val="18"/>
                <w:szCs w:val="18"/>
              </w:rPr>
              <w:lastRenderedPageBreak/>
              <w:t xml:space="preserve">Word Count Maximum: </w:t>
            </w:r>
            <w:r w:rsidRPr="00A71029">
              <w:rPr>
                <w:sz w:val="18"/>
                <w:szCs w:val="18"/>
              </w:rPr>
              <w:lastRenderedPageBreak/>
              <w:t>1000 words</w:t>
            </w:r>
          </w:p>
        </w:tc>
        <w:tc>
          <w:tcPr>
            <w:tcW w:w="746" w:type="pct"/>
          </w:tcPr>
          <w:p w14:paraId="2C1BC582" w14:textId="7B8FCD26" w:rsidR="002B4F05" w:rsidRPr="00860954" w:rsidRDefault="00860954" w:rsidP="00AF51C4">
            <w:pPr>
              <w:pStyle w:val="TableText"/>
              <w:rPr>
                <w:b/>
                <w:bCs/>
                <w:sz w:val="18"/>
                <w:szCs w:val="18"/>
              </w:rPr>
            </w:pPr>
            <w:r w:rsidRPr="00860954">
              <w:rPr>
                <w:b/>
                <w:bCs/>
                <w:sz w:val="18"/>
                <w:szCs w:val="18"/>
              </w:rPr>
              <w:lastRenderedPageBreak/>
              <w:t>B</w:t>
            </w:r>
          </w:p>
        </w:tc>
      </w:tr>
    </w:tbl>
    <w:p w14:paraId="65CAAE1B" w14:textId="77777777" w:rsidR="00B678F8" w:rsidRDefault="00B678F8" w:rsidP="001E2B46">
      <w:pPr>
        <w:pStyle w:val="Level3Number"/>
        <w:numPr>
          <w:ilvl w:val="0"/>
          <w:numId w:val="0"/>
        </w:numPr>
        <w:ind w:left="1588" w:hanging="908"/>
      </w:pPr>
      <w:r>
        <w:t xml:space="preserve"> </w:t>
      </w:r>
    </w:p>
    <w:p w14:paraId="6DFC6E00" w14:textId="23A2F397" w:rsidR="00B678F8" w:rsidRDefault="00326590" w:rsidP="00004C92">
      <w:pPr>
        <w:pStyle w:val="Level2Heading"/>
      </w:pPr>
      <w:bookmarkStart w:id="44" w:name="_Ref190245972"/>
      <w:r>
        <w:t>Scoring Methodologies</w:t>
      </w:r>
      <w:bookmarkEnd w:id="44"/>
      <w:r w:rsidR="00B678F8">
        <w:t xml:space="preserve"> </w:t>
      </w:r>
    </w:p>
    <w:p w14:paraId="7593BC6C" w14:textId="77777777" w:rsidR="009D71FF" w:rsidRPr="009D71FF" w:rsidRDefault="009D71FF" w:rsidP="009D71FF">
      <w:pPr>
        <w:pStyle w:val="Level3Number"/>
      </w:pPr>
      <w:r w:rsidRPr="009D71FF">
        <w:t>The Technical Mandatory Pass/Fail Questions will be evaluated with the scoring methodology below. Bidders must pass all questions. Failure to pass all questions will result in the Bidder’s Final Tender being deemed non-compliant and result in the Bidder being excluded from the Procurement.</w:t>
      </w:r>
    </w:p>
    <w:p w14:paraId="7DF4EE66" w14:textId="08DEE38D" w:rsidR="000664BD" w:rsidRDefault="00846C5E" w:rsidP="009D71FF">
      <w:pPr>
        <w:pStyle w:val="Level3Number"/>
        <w:numPr>
          <w:ilvl w:val="0"/>
          <w:numId w:val="0"/>
        </w:numPr>
        <w:ind w:left="680"/>
        <w:rPr>
          <w:b/>
          <w:bCs/>
        </w:rPr>
      </w:pPr>
      <w:r w:rsidRPr="00846C5E">
        <w:rPr>
          <w:b/>
          <w:bCs/>
        </w:rPr>
        <w:t>Pass/Fail Methodology</w:t>
      </w:r>
    </w:p>
    <w:tbl>
      <w:tblPr>
        <w:tblW w:w="4457"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3"/>
        <w:gridCol w:w="7236"/>
      </w:tblGrid>
      <w:tr w:rsidR="0004749D" w14:paraId="393647FB" w14:textId="77777777" w:rsidTr="002A4B8C">
        <w:trPr>
          <w:tblHeader/>
        </w:trPr>
        <w:tc>
          <w:tcPr>
            <w:tcW w:w="1017" w:type="dxa"/>
            <w:tcBorders>
              <w:top w:val="single" w:sz="4" w:space="0" w:color="000000"/>
              <w:left w:val="single" w:sz="4" w:space="0" w:color="000000"/>
              <w:bottom w:val="single" w:sz="4" w:space="0" w:color="000000"/>
              <w:right w:val="single" w:sz="4" w:space="0" w:color="000000"/>
            </w:tcBorders>
            <w:shd w:val="clear" w:color="auto" w:fill="CCCCCC"/>
            <w:hideMark/>
          </w:tcPr>
          <w:p w14:paraId="59EBD1BD" w14:textId="77777777" w:rsidR="0004749D" w:rsidRDefault="0004749D" w:rsidP="002A4B8C">
            <w:pPr>
              <w:pStyle w:val="TableHeading"/>
              <w:jc w:val="center"/>
            </w:pPr>
            <w:r>
              <w:t>Score</w:t>
            </w:r>
          </w:p>
        </w:tc>
        <w:tc>
          <w:tcPr>
            <w:tcW w:w="7059" w:type="dxa"/>
            <w:tcBorders>
              <w:top w:val="single" w:sz="4" w:space="0" w:color="000000"/>
              <w:left w:val="single" w:sz="4" w:space="0" w:color="000000"/>
              <w:bottom w:val="single" w:sz="4" w:space="0" w:color="000000"/>
              <w:right w:val="single" w:sz="4" w:space="0" w:color="000000"/>
            </w:tcBorders>
            <w:shd w:val="clear" w:color="auto" w:fill="CCCCCC"/>
            <w:hideMark/>
          </w:tcPr>
          <w:p w14:paraId="46DA2124" w14:textId="77777777" w:rsidR="0004749D" w:rsidRDefault="0004749D" w:rsidP="002A4B8C">
            <w:pPr>
              <w:pStyle w:val="TableHeading"/>
            </w:pPr>
            <w:r>
              <w:t>Description</w:t>
            </w:r>
          </w:p>
        </w:tc>
      </w:tr>
      <w:tr w:rsidR="0004749D" w14:paraId="4CBB6FFC" w14:textId="77777777" w:rsidTr="002A4B8C">
        <w:tc>
          <w:tcPr>
            <w:tcW w:w="1017" w:type="dxa"/>
            <w:tcBorders>
              <w:top w:val="single" w:sz="4" w:space="0" w:color="000000"/>
              <w:left w:val="single" w:sz="4" w:space="0" w:color="000000"/>
              <w:bottom w:val="single" w:sz="4" w:space="0" w:color="000000"/>
              <w:right w:val="single" w:sz="4" w:space="0" w:color="000000"/>
            </w:tcBorders>
            <w:hideMark/>
          </w:tcPr>
          <w:p w14:paraId="72744338" w14:textId="77777777" w:rsidR="0004749D" w:rsidRPr="00900589" w:rsidRDefault="0004749D" w:rsidP="002A4B8C">
            <w:pPr>
              <w:pStyle w:val="TableText"/>
              <w:jc w:val="center"/>
            </w:pPr>
            <w:r>
              <w:t>Pass</w:t>
            </w:r>
          </w:p>
        </w:tc>
        <w:tc>
          <w:tcPr>
            <w:tcW w:w="7059" w:type="dxa"/>
            <w:tcBorders>
              <w:top w:val="single" w:sz="4" w:space="0" w:color="000000"/>
              <w:left w:val="single" w:sz="4" w:space="0" w:color="000000"/>
              <w:bottom w:val="single" w:sz="4" w:space="0" w:color="000000"/>
              <w:right w:val="single" w:sz="4" w:space="0" w:color="000000"/>
            </w:tcBorders>
            <w:vAlign w:val="center"/>
          </w:tcPr>
          <w:p w14:paraId="7143AFC8" w14:textId="77777777" w:rsidR="0004749D" w:rsidRPr="000B1A96" w:rsidRDefault="0004749D" w:rsidP="002A4B8C">
            <w:pPr>
              <w:pStyle w:val="TableText"/>
              <w:rPr>
                <w:highlight w:val="cyan"/>
              </w:rPr>
            </w:pPr>
            <w:r w:rsidRPr="004B7AFD">
              <w:t>The Bidder has selected 'Yes' as their response to the question, indicating that they meet the question's requirements.</w:t>
            </w:r>
          </w:p>
        </w:tc>
      </w:tr>
      <w:tr w:rsidR="0004749D" w14:paraId="14D0B55D" w14:textId="77777777" w:rsidTr="002A4B8C">
        <w:tc>
          <w:tcPr>
            <w:tcW w:w="1017" w:type="dxa"/>
            <w:tcBorders>
              <w:top w:val="single" w:sz="4" w:space="0" w:color="000000"/>
              <w:left w:val="single" w:sz="4" w:space="0" w:color="000000"/>
              <w:bottom w:val="single" w:sz="4" w:space="0" w:color="000000"/>
              <w:right w:val="single" w:sz="4" w:space="0" w:color="000000"/>
            </w:tcBorders>
            <w:hideMark/>
          </w:tcPr>
          <w:p w14:paraId="4DC3F8C7" w14:textId="77777777" w:rsidR="0004749D" w:rsidRPr="00900589" w:rsidRDefault="0004749D" w:rsidP="002A4B8C">
            <w:pPr>
              <w:pStyle w:val="TableText"/>
              <w:jc w:val="center"/>
            </w:pPr>
            <w:r>
              <w:t>Fail</w:t>
            </w:r>
          </w:p>
        </w:tc>
        <w:tc>
          <w:tcPr>
            <w:tcW w:w="7059" w:type="dxa"/>
            <w:tcBorders>
              <w:top w:val="single" w:sz="4" w:space="0" w:color="000000"/>
              <w:left w:val="single" w:sz="4" w:space="0" w:color="000000"/>
              <w:bottom w:val="single" w:sz="4" w:space="0" w:color="000000"/>
              <w:right w:val="single" w:sz="4" w:space="0" w:color="000000"/>
            </w:tcBorders>
            <w:vAlign w:val="center"/>
          </w:tcPr>
          <w:p w14:paraId="722BC926" w14:textId="77777777" w:rsidR="0004749D" w:rsidRPr="000B1A96" w:rsidRDefault="0004749D" w:rsidP="002A4B8C">
            <w:pPr>
              <w:pStyle w:val="TableText"/>
              <w:rPr>
                <w:highlight w:val="cyan"/>
              </w:rPr>
            </w:pPr>
            <w:r w:rsidRPr="001D1486">
              <w:t>The Bidder has selected 'No' as their response to the question, indicating that they cannot meet the question's requirements.</w:t>
            </w:r>
          </w:p>
        </w:tc>
      </w:tr>
    </w:tbl>
    <w:p w14:paraId="49433887" w14:textId="77777777" w:rsidR="00846C5E" w:rsidRPr="00846C5E" w:rsidRDefault="00846C5E" w:rsidP="009D71FF">
      <w:pPr>
        <w:pStyle w:val="Level3Number"/>
        <w:numPr>
          <w:ilvl w:val="0"/>
          <w:numId w:val="0"/>
        </w:numPr>
        <w:ind w:left="680"/>
        <w:rPr>
          <w:b/>
          <w:bCs/>
        </w:rPr>
      </w:pPr>
    </w:p>
    <w:p w14:paraId="1B6BB2FD" w14:textId="77777777" w:rsidR="00DF6372" w:rsidRPr="00DF6372" w:rsidRDefault="00DF6372" w:rsidP="00DF6372">
      <w:pPr>
        <w:pStyle w:val="Level3Number"/>
      </w:pPr>
      <w:r w:rsidRPr="00DF6372">
        <w:t>The Technical Evaluation Questions set out in the table in paragraph 8.3.1 will be evaluated in accordance with the various scoring methodologies below.</w:t>
      </w:r>
    </w:p>
    <w:p w14:paraId="21AEC7D4" w14:textId="4DCD685A" w:rsidR="00326590" w:rsidRDefault="00326590" w:rsidP="000B6279">
      <w:pPr>
        <w:pStyle w:val="Level3Heading"/>
        <w:numPr>
          <w:ilvl w:val="0"/>
          <w:numId w:val="0"/>
        </w:numPr>
        <w:ind w:left="680"/>
      </w:pPr>
      <w:r>
        <w:lastRenderedPageBreak/>
        <w:t>Scoring Methodology A</w:t>
      </w:r>
    </w:p>
    <w:tbl>
      <w:tblPr>
        <w:tblW w:w="4457"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2"/>
        <w:gridCol w:w="7237"/>
      </w:tblGrid>
      <w:tr w:rsidR="00326590" w14:paraId="736B6FE5" w14:textId="77777777" w:rsidTr="00DD0BD3">
        <w:trPr>
          <w:tblHeader/>
        </w:trPr>
        <w:tc>
          <w:tcPr>
            <w:tcW w:w="1042" w:type="dxa"/>
            <w:tcBorders>
              <w:top w:val="single" w:sz="4" w:space="0" w:color="000000"/>
              <w:left w:val="single" w:sz="4" w:space="0" w:color="000000"/>
              <w:bottom w:val="single" w:sz="4" w:space="0" w:color="000000"/>
              <w:right w:val="single" w:sz="4" w:space="0" w:color="000000"/>
            </w:tcBorders>
            <w:shd w:val="clear" w:color="auto" w:fill="CCCCCC"/>
            <w:hideMark/>
          </w:tcPr>
          <w:p w14:paraId="178C18EC" w14:textId="77777777" w:rsidR="00326590" w:rsidRDefault="00326590" w:rsidP="00326590">
            <w:pPr>
              <w:pStyle w:val="TableHeading"/>
              <w:jc w:val="center"/>
            </w:pPr>
            <w:r>
              <w:t>Score</w:t>
            </w:r>
          </w:p>
        </w:tc>
        <w:tc>
          <w:tcPr>
            <w:tcW w:w="7237" w:type="dxa"/>
            <w:tcBorders>
              <w:top w:val="single" w:sz="4" w:space="0" w:color="000000"/>
              <w:left w:val="single" w:sz="4" w:space="0" w:color="000000"/>
              <w:bottom w:val="single" w:sz="4" w:space="0" w:color="000000"/>
              <w:right w:val="single" w:sz="4" w:space="0" w:color="000000"/>
            </w:tcBorders>
            <w:shd w:val="clear" w:color="auto" w:fill="CCCCCC"/>
            <w:hideMark/>
          </w:tcPr>
          <w:p w14:paraId="74A4DAD1" w14:textId="77777777" w:rsidR="00326590" w:rsidRDefault="00326590" w:rsidP="002A4B8C">
            <w:pPr>
              <w:pStyle w:val="TableHeading"/>
            </w:pPr>
            <w:r>
              <w:t>Description</w:t>
            </w:r>
          </w:p>
        </w:tc>
      </w:tr>
      <w:tr w:rsidR="00DD0BD3" w14:paraId="7D804B55" w14:textId="77777777" w:rsidTr="00DD0BD3">
        <w:tc>
          <w:tcPr>
            <w:tcW w:w="1042" w:type="dxa"/>
            <w:tcBorders>
              <w:top w:val="single" w:sz="4" w:space="0" w:color="000000"/>
              <w:left w:val="single" w:sz="4" w:space="0" w:color="000000"/>
              <w:bottom w:val="single" w:sz="4" w:space="0" w:color="000000"/>
              <w:right w:val="single" w:sz="4" w:space="0" w:color="000000"/>
            </w:tcBorders>
            <w:hideMark/>
          </w:tcPr>
          <w:p w14:paraId="7BB09AA6" w14:textId="21BAA50A" w:rsidR="00DD0BD3" w:rsidRPr="00E305B4" w:rsidRDefault="00DD0BD3" w:rsidP="00DD0BD3">
            <w:pPr>
              <w:pStyle w:val="TableText"/>
              <w:jc w:val="center"/>
              <w:rPr>
                <w:highlight w:val="cyan"/>
              </w:rPr>
            </w:pPr>
            <w:r w:rsidRPr="00900589">
              <w:t>5</w:t>
            </w:r>
          </w:p>
        </w:tc>
        <w:tc>
          <w:tcPr>
            <w:tcW w:w="7237" w:type="dxa"/>
            <w:tcBorders>
              <w:top w:val="single" w:sz="4" w:space="0" w:color="000000"/>
              <w:left w:val="single" w:sz="4" w:space="0" w:color="000000"/>
              <w:bottom w:val="single" w:sz="4" w:space="0" w:color="000000"/>
              <w:right w:val="single" w:sz="4" w:space="0" w:color="000000"/>
            </w:tcBorders>
            <w:vAlign w:val="center"/>
          </w:tcPr>
          <w:p w14:paraId="4129D940" w14:textId="2E6E4E18" w:rsidR="00DD0BD3" w:rsidRPr="000B1A96" w:rsidRDefault="00DD0BD3" w:rsidP="00DD0BD3">
            <w:pPr>
              <w:pStyle w:val="TableText"/>
              <w:rPr>
                <w:highlight w:val="cyan"/>
              </w:rPr>
            </w:pPr>
            <w:r w:rsidRPr="00431204">
              <w:rPr>
                <w:rFonts w:cs="Arial"/>
                <w:lang w:val="en-US"/>
              </w:rPr>
              <w:t>The response covers all of the items detailed within the question. The response has a very high level of relevant and detailed information. There are no issues, weaknesses or omissions. The response provides a very high level of confidence in the Bidder's ability.</w:t>
            </w:r>
          </w:p>
        </w:tc>
      </w:tr>
      <w:tr w:rsidR="00DD0BD3" w14:paraId="4043803E" w14:textId="77777777" w:rsidTr="00DD0BD3">
        <w:tc>
          <w:tcPr>
            <w:tcW w:w="1042" w:type="dxa"/>
            <w:tcBorders>
              <w:top w:val="single" w:sz="4" w:space="0" w:color="000000"/>
              <w:left w:val="single" w:sz="4" w:space="0" w:color="000000"/>
              <w:bottom w:val="single" w:sz="4" w:space="0" w:color="000000"/>
              <w:right w:val="single" w:sz="4" w:space="0" w:color="000000"/>
            </w:tcBorders>
            <w:hideMark/>
          </w:tcPr>
          <w:p w14:paraId="3DD6E8FA" w14:textId="5A080299" w:rsidR="00DD0BD3" w:rsidRPr="00E305B4" w:rsidRDefault="00DD0BD3" w:rsidP="00DD0BD3">
            <w:pPr>
              <w:pStyle w:val="TableText"/>
              <w:jc w:val="center"/>
              <w:rPr>
                <w:highlight w:val="cyan"/>
              </w:rPr>
            </w:pPr>
            <w:r w:rsidRPr="00900589">
              <w:t>4</w:t>
            </w:r>
          </w:p>
        </w:tc>
        <w:tc>
          <w:tcPr>
            <w:tcW w:w="7237" w:type="dxa"/>
            <w:tcBorders>
              <w:top w:val="single" w:sz="4" w:space="0" w:color="000000"/>
              <w:left w:val="single" w:sz="4" w:space="0" w:color="000000"/>
              <w:bottom w:val="single" w:sz="4" w:space="0" w:color="000000"/>
              <w:right w:val="single" w:sz="4" w:space="0" w:color="000000"/>
            </w:tcBorders>
            <w:vAlign w:val="center"/>
          </w:tcPr>
          <w:p w14:paraId="78B48447" w14:textId="7048BE8C" w:rsidR="00DD0BD3" w:rsidRPr="000B1A96" w:rsidRDefault="00DD0BD3" w:rsidP="00DD0BD3">
            <w:pPr>
              <w:pStyle w:val="TableText"/>
              <w:rPr>
                <w:highlight w:val="cyan"/>
              </w:rPr>
            </w:pPr>
            <w:r w:rsidRPr="00431204">
              <w:rPr>
                <w:rFonts w:cs="Arial"/>
                <w:lang w:val="en-US"/>
              </w:rPr>
              <w:t xml:space="preserve">The response covers almost all of the items detailed within the question </w:t>
            </w:r>
            <w:r w:rsidRPr="00431204">
              <w:rPr>
                <w:rFonts w:cs="Arial"/>
                <w:b/>
                <w:bCs/>
                <w:lang w:val="en-US"/>
              </w:rPr>
              <w:t>or</w:t>
            </w:r>
            <w:r w:rsidRPr="00431204">
              <w:rPr>
                <w:rFonts w:cs="Arial"/>
                <w:lang w:val="en-US"/>
              </w:rPr>
              <w:t xml:space="preserve"> the response has relevant and detailed information. There are only a few minor issues, weaknesses or omissions </w:t>
            </w:r>
            <w:r w:rsidRPr="00431204">
              <w:rPr>
                <w:rFonts w:cs="Arial"/>
                <w:b/>
                <w:bCs/>
                <w:lang w:val="en-US"/>
              </w:rPr>
              <w:t>or</w:t>
            </w:r>
            <w:r w:rsidRPr="00431204">
              <w:rPr>
                <w:rFonts w:cs="Arial"/>
                <w:lang w:val="en-US"/>
              </w:rPr>
              <w:t xml:space="preserve"> the response provides a high level of confidence in the Bidder's ability.</w:t>
            </w:r>
          </w:p>
        </w:tc>
      </w:tr>
      <w:tr w:rsidR="00DD0BD3" w14:paraId="6878EF3C" w14:textId="77777777" w:rsidTr="00DD0BD3">
        <w:tc>
          <w:tcPr>
            <w:tcW w:w="1042" w:type="dxa"/>
            <w:tcBorders>
              <w:top w:val="single" w:sz="4" w:space="0" w:color="000000"/>
              <w:left w:val="single" w:sz="4" w:space="0" w:color="000000"/>
              <w:bottom w:val="single" w:sz="4" w:space="0" w:color="000000"/>
              <w:right w:val="single" w:sz="4" w:space="0" w:color="000000"/>
            </w:tcBorders>
            <w:hideMark/>
          </w:tcPr>
          <w:p w14:paraId="789BAC74" w14:textId="1810DD74" w:rsidR="00DD0BD3" w:rsidRPr="00E305B4" w:rsidRDefault="00DD0BD3" w:rsidP="00DD0BD3">
            <w:pPr>
              <w:pStyle w:val="TableText"/>
              <w:jc w:val="center"/>
              <w:rPr>
                <w:highlight w:val="cyan"/>
              </w:rPr>
            </w:pPr>
            <w:r w:rsidRPr="00900589">
              <w:t>3</w:t>
            </w:r>
          </w:p>
        </w:tc>
        <w:tc>
          <w:tcPr>
            <w:tcW w:w="7237" w:type="dxa"/>
            <w:tcBorders>
              <w:top w:val="single" w:sz="4" w:space="0" w:color="000000"/>
              <w:left w:val="single" w:sz="4" w:space="0" w:color="000000"/>
              <w:bottom w:val="single" w:sz="4" w:space="0" w:color="000000"/>
              <w:right w:val="single" w:sz="4" w:space="0" w:color="000000"/>
            </w:tcBorders>
            <w:vAlign w:val="bottom"/>
          </w:tcPr>
          <w:p w14:paraId="0733C77E" w14:textId="50903F73" w:rsidR="00DD0BD3" w:rsidRPr="000B1A96" w:rsidRDefault="00DD0BD3" w:rsidP="00DD0BD3">
            <w:pPr>
              <w:pStyle w:val="TableText"/>
              <w:rPr>
                <w:highlight w:val="cyan"/>
              </w:rPr>
            </w:pPr>
            <w:r w:rsidRPr="00431204">
              <w:rPr>
                <w:rFonts w:cs="Arial"/>
                <w:lang w:val="en-US"/>
              </w:rPr>
              <w:t xml:space="preserve">The response covers most of the items detailed within the question </w:t>
            </w:r>
            <w:r w:rsidRPr="00431204">
              <w:rPr>
                <w:rFonts w:cs="Arial"/>
                <w:b/>
                <w:bCs/>
                <w:lang w:val="en-US"/>
              </w:rPr>
              <w:t>or</w:t>
            </w:r>
            <w:r w:rsidRPr="00431204">
              <w:rPr>
                <w:rFonts w:cs="Arial"/>
                <w:lang w:val="en-US"/>
              </w:rPr>
              <w:t xml:space="preserve"> the response is not fully detailed. There are some weaknesses, issues or omissions within the response </w:t>
            </w:r>
            <w:r w:rsidRPr="00431204">
              <w:rPr>
                <w:rFonts w:cs="Arial"/>
                <w:b/>
                <w:bCs/>
                <w:lang w:val="en-US"/>
              </w:rPr>
              <w:t>or</w:t>
            </w:r>
            <w:r w:rsidRPr="00431204">
              <w:rPr>
                <w:rFonts w:cs="Arial"/>
                <w:lang w:val="en-US"/>
              </w:rPr>
              <w:t xml:space="preserve"> the response provides a moderate level of confidence in the Bidder's ability.</w:t>
            </w:r>
          </w:p>
        </w:tc>
      </w:tr>
      <w:tr w:rsidR="00DD0BD3" w14:paraId="381A4568" w14:textId="77777777" w:rsidTr="00DD0BD3">
        <w:tc>
          <w:tcPr>
            <w:tcW w:w="1042" w:type="dxa"/>
            <w:tcBorders>
              <w:top w:val="single" w:sz="4" w:space="0" w:color="000000"/>
              <w:left w:val="single" w:sz="4" w:space="0" w:color="000000"/>
              <w:bottom w:val="single" w:sz="4" w:space="0" w:color="000000"/>
              <w:right w:val="single" w:sz="4" w:space="0" w:color="000000"/>
            </w:tcBorders>
            <w:hideMark/>
          </w:tcPr>
          <w:p w14:paraId="027EAF10" w14:textId="36721E11" w:rsidR="00DD0BD3" w:rsidRPr="00E305B4" w:rsidRDefault="00DD0BD3" w:rsidP="00DD0BD3">
            <w:pPr>
              <w:pStyle w:val="TableText"/>
              <w:jc w:val="center"/>
              <w:rPr>
                <w:highlight w:val="cyan"/>
              </w:rPr>
            </w:pPr>
            <w:r w:rsidRPr="00900589">
              <w:t>2</w:t>
            </w:r>
          </w:p>
        </w:tc>
        <w:tc>
          <w:tcPr>
            <w:tcW w:w="7237" w:type="dxa"/>
            <w:tcBorders>
              <w:top w:val="single" w:sz="4" w:space="0" w:color="000000"/>
              <w:left w:val="single" w:sz="4" w:space="0" w:color="000000"/>
              <w:bottom w:val="single" w:sz="4" w:space="0" w:color="000000"/>
              <w:right w:val="single" w:sz="4" w:space="0" w:color="000000"/>
            </w:tcBorders>
            <w:vAlign w:val="bottom"/>
          </w:tcPr>
          <w:p w14:paraId="510E9941" w14:textId="00CCA230" w:rsidR="00DD0BD3" w:rsidRPr="000B1A96" w:rsidRDefault="00DD0BD3" w:rsidP="00DD0BD3">
            <w:pPr>
              <w:pStyle w:val="TableText"/>
              <w:rPr>
                <w:highlight w:val="cyan"/>
              </w:rPr>
            </w:pPr>
            <w:r w:rsidRPr="00431204">
              <w:rPr>
                <w:rFonts w:cs="Arial"/>
                <w:lang w:val="en-US"/>
              </w:rPr>
              <w:t xml:space="preserve">The response covers some of the items detailed within the question </w:t>
            </w:r>
            <w:r w:rsidRPr="00431204">
              <w:rPr>
                <w:rFonts w:cs="Arial"/>
                <w:b/>
                <w:bCs/>
                <w:lang w:val="en-US"/>
              </w:rPr>
              <w:t>or</w:t>
            </w:r>
            <w:r w:rsidRPr="00431204">
              <w:rPr>
                <w:rFonts w:cs="Arial"/>
                <w:lang w:val="en-US"/>
              </w:rPr>
              <w:t xml:space="preserve"> there are some weaknesses, issues or omissions within the response </w:t>
            </w:r>
            <w:r w:rsidRPr="00431204">
              <w:rPr>
                <w:rFonts w:cs="Arial"/>
                <w:b/>
                <w:bCs/>
                <w:lang w:val="en-US"/>
              </w:rPr>
              <w:t>or</w:t>
            </w:r>
            <w:r w:rsidRPr="00431204">
              <w:rPr>
                <w:rFonts w:cs="Arial"/>
                <w:lang w:val="en-US"/>
              </w:rPr>
              <w:t xml:space="preserve"> the response provides a low level of confidence in the Bidder's ability.</w:t>
            </w:r>
          </w:p>
        </w:tc>
      </w:tr>
      <w:tr w:rsidR="00DD0BD3" w14:paraId="7DBC09D1" w14:textId="77777777" w:rsidTr="00DD0BD3">
        <w:tc>
          <w:tcPr>
            <w:tcW w:w="1042" w:type="dxa"/>
            <w:tcBorders>
              <w:top w:val="single" w:sz="4" w:space="0" w:color="000000"/>
              <w:left w:val="single" w:sz="4" w:space="0" w:color="000000"/>
              <w:bottom w:val="single" w:sz="4" w:space="0" w:color="000000"/>
              <w:right w:val="single" w:sz="4" w:space="0" w:color="000000"/>
            </w:tcBorders>
            <w:hideMark/>
          </w:tcPr>
          <w:p w14:paraId="62E57BC0" w14:textId="4780B32F" w:rsidR="00DD0BD3" w:rsidRPr="00E305B4" w:rsidRDefault="00DD0BD3" w:rsidP="00DD0BD3">
            <w:pPr>
              <w:pStyle w:val="TableText"/>
              <w:jc w:val="center"/>
              <w:rPr>
                <w:highlight w:val="cyan"/>
              </w:rPr>
            </w:pPr>
            <w:r w:rsidRPr="00900589">
              <w:t>1</w:t>
            </w:r>
          </w:p>
        </w:tc>
        <w:tc>
          <w:tcPr>
            <w:tcW w:w="7237" w:type="dxa"/>
            <w:tcBorders>
              <w:top w:val="single" w:sz="4" w:space="0" w:color="000000"/>
              <w:left w:val="single" w:sz="4" w:space="0" w:color="000000"/>
              <w:bottom w:val="single" w:sz="4" w:space="0" w:color="000000"/>
              <w:right w:val="single" w:sz="4" w:space="0" w:color="000000"/>
            </w:tcBorders>
            <w:vAlign w:val="bottom"/>
          </w:tcPr>
          <w:p w14:paraId="18C94DD8" w14:textId="4736791A" w:rsidR="00DD0BD3" w:rsidRPr="000B1A96" w:rsidRDefault="00DD0BD3" w:rsidP="00DD0BD3">
            <w:pPr>
              <w:pStyle w:val="TableText"/>
              <w:rPr>
                <w:highlight w:val="cyan"/>
              </w:rPr>
            </w:pPr>
            <w:r w:rsidRPr="00431204">
              <w:rPr>
                <w:rFonts w:cs="Arial"/>
                <w:lang w:val="en-US"/>
              </w:rPr>
              <w:t xml:space="preserve">The response fails to cover most of the items detailed within the question </w:t>
            </w:r>
            <w:r w:rsidRPr="00431204">
              <w:rPr>
                <w:rFonts w:cs="Arial"/>
                <w:b/>
                <w:bCs/>
                <w:lang w:val="en-US"/>
              </w:rPr>
              <w:t>or</w:t>
            </w:r>
            <w:r w:rsidRPr="00431204">
              <w:rPr>
                <w:rFonts w:cs="Arial"/>
                <w:lang w:val="en-US"/>
              </w:rPr>
              <w:t xml:space="preserve"> the response is lacking significant detail. The response has many weaknesses, issues and omissions </w:t>
            </w:r>
            <w:r w:rsidRPr="00431204">
              <w:rPr>
                <w:rFonts w:cs="Arial"/>
                <w:b/>
                <w:bCs/>
                <w:lang w:val="en-US"/>
              </w:rPr>
              <w:t>or</w:t>
            </w:r>
            <w:r w:rsidRPr="00431204">
              <w:rPr>
                <w:rFonts w:cs="Arial"/>
                <w:lang w:val="en-US"/>
              </w:rPr>
              <w:t xml:space="preserve"> the response provides a very low level of confidence in the Bidder's ability.</w:t>
            </w:r>
          </w:p>
        </w:tc>
      </w:tr>
      <w:tr w:rsidR="00DD0BD3" w14:paraId="523BB102" w14:textId="77777777" w:rsidTr="00DD0BD3">
        <w:tc>
          <w:tcPr>
            <w:tcW w:w="1042" w:type="dxa"/>
            <w:tcBorders>
              <w:top w:val="single" w:sz="4" w:space="0" w:color="000000"/>
              <w:left w:val="single" w:sz="4" w:space="0" w:color="000000"/>
              <w:bottom w:val="single" w:sz="4" w:space="0" w:color="000000"/>
              <w:right w:val="single" w:sz="4" w:space="0" w:color="000000"/>
            </w:tcBorders>
          </w:tcPr>
          <w:p w14:paraId="1D494C35" w14:textId="78B104D2" w:rsidR="00DD0BD3" w:rsidRPr="00E305B4" w:rsidRDefault="00DD0BD3" w:rsidP="00DD0BD3">
            <w:pPr>
              <w:pStyle w:val="TableText"/>
              <w:jc w:val="center"/>
              <w:rPr>
                <w:highlight w:val="cyan"/>
              </w:rPr>
            </w:pPr>
            <w:r w:rsidRPr="00900589">
              <w:t>0</w:t>
            </w:r>
          </w:p>
        </w:tc>
        <w:tc>
          <w:tcPr>
            <w:tcW w:w="7237" w:type="dxa"/>
            <w:tcBorders>
              <w:top w:val="single" w:sz="4" w:space="0" w:color="000000"/>
              <w:left w:val="single" w:sz="4" w:space="0" w:color="000000"/>
              <w:bottom w:val="single" w:sz="4" w:space="0" w:color="000000"/>
              <w:right w:val="single" w:sz="4" w:space="0" w:color="000000"/>
            </w:tcBorders>
            <w:vAlign w:val="bottom"/>
          </w:tcPr>
          <w:p w14:paraId="1FFD448E" w14:textId="433D3B5D" w:rsidR="00DD0BD3" w:rsidRPr="000B1A96" w:rsidRDefault="00DD0BD3" w:rsidP="00DD0BD3">
            <w:pPr>
              <w:pStyle w:val="TableText"/>
              <w:rPr>
                <w:highlight w:val="cyan"/>
              </w:rPr>
            </w:pPr>
            <w:r w:rsidRPr="00431204">
              <w:rPr>
                <w:rFonts w:cs="Arial"/>
                <w:color w:val="000000"/>
                <w:lang w:val="en-US"/>
              </w:rPr>
              <w:t>No response or does not answer the question</w:t>
            </w:r>
            <w:r w:rsidR="00B2690C">
              <w:rPr>
                <w:rFonts w:cs="Arial"/>
                <w:color w:val="000000"/>
                <w:lang w:val="en-US"/>
              </w:rPr>
              <w:t>.</w:t>
            </w:r>
          </w:p>
        </w:tc>
      </w:tr>
    </w:tbl>
    <w:p w14:paraId="16513E97" w14:textId="77777777" w:rsidR="00B678F8" w:rsidRDefault="00B678F8" w:rsidP="00326590">
      <w:pPr>
        <w:pStyle w:val="Level4Number"/>
        <w:numPr>
          <w:ilvl w:val="0"/>
          <w:numId w:val="0"/>
        </w:numPr>
        <w:ind w:left="2041" w:hanging="453"/>
      </w:pPr>
      <w:r>
        <w:t xml:space="preserve"> </w:t>
      </w:r>
    </w:p>
    <w:p w14:paraId="450374F9" w14:textId="7411664B" w:rsidR="000B1A96" w:rsidRDefault="000B1A96" w:rsidP="000B6279">
      <w:pPr>
        <w:pStyle w:val="Level3Heading"/>
        <w:numPr>
          <w:ilvl w:val="0"/>
          <w:numId w:val="0"/>
        </w:numPr>
        <w:ind w:left="680"/>
      </w:pPr>
      <w:r>
        <w:t>Scoring Methodology B</w:t>
      </w:r>
    </w:p>
    <w:tbl>
      <w:tblPr>
        <w:tblW w:w="4457"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2"/>
        <w:gridCol w:w="7237"/>
      </w:tblGrid>
      <w:tr w:rsidR="000B1A96" w14:paraId="12D23B0D" w14:textId="77777777" w:rsidTr="00657E14">
        <w:trPr>
          <w:tblHeader/>
        </w:trPr>
        <w:tc>
          <w:tcPr>
            <w:tcW w:w="1042" w:type="dxa"/>
            <w:tcBorders>
              <w:top w:val="single" w:sz="4" w:space="0" w:color="000000"/>
              <w:left w:val="single" w:sz="4" w:space="0" w:color="000000"/>
              <w:bottom w:val="single" w:sz="4" w:space="0" w:color="000000"/>
              <w:right w:val="single" w:sz="4" w:space="0" w:color="000000"/>
            </w:tcBorders>
            <w:shd w:val="clear" w:color="auto" w:fill="CCCCCC"/>
            <w:hideMark/>
          </w:tcPr>
          <w:p w14:paraId="49604919" w14:textId="77777777" w:rsidR="000B1A96" w:rsidRDefault="000B1A96" w:rsidP="002A4B8C">
            <w:pPr>
              <w:pStyle w:val="TableHeading"/>
              <w:jc w:val="center"/>
            </w:pPr>
            <w:r>
              <w:t>Score</w:t>
            </w:r>
          </w:p>
        </w:tc>
        <w:tc>
          <w:tcPr>
            <w:tcW w:w="7237" w:type="dxa"/>
            <w:tcBorders>
              <w:top w:val="single" w:sz="4" w:space="0" w:color="000000"/>
              <w:left w:val="single" w:sz="4" w:space="0" w:color="000000"/>
              <w:bottom w:val="single" w:sz="4" w:space="0" w:color="000000"/>
              <w:right w:val="single" w:sz="4" w:space="0" w:color="000000"/>
            </w:tcBorders>
            <w:shd w:val="clear" w:color="auto" w:fill="CCCCCC"/>
            <w:hideMark/>
          </w:tcPr>
          <w:p w14:paraId="0DE12EEF" w14:textId="77777777" w:rsidR="000B1A96" w:rsidRDefault="000B1A96" w:rsidP="002A4B8C">
            <w:pPr>
              <w:pStyle w:val="TableHeading"/>
            </w:pPr>
            <w:r>
              <w:t>Description</w:t>
            </w:r>
          </w:p>
        </w:tc>
      </w:tr>
      <w:tr w:rsidR="00657E14" w14:paraId="3C46A922" w14:textId="77777777" w:rsidTr="00657E14">
        <w:tc>
          <w:tcPr>
            <w:tcW w:w="1042" w:type="dxa"/>
            <w:tcBorders>
              <w:top w:val="single" w:sz="4" w:space="0" w:color="000000"/>
              <w:left w:val="single" w:sz="4" w:space="0" w:color="000000"/>
              <w:bottom w:val="single" w:sz="4" w:space="0" w:color="000000"/>
              <w:right w:val="single" w:sz="4" w:space="0" w:color="000000"/>
            </w:tcBorders>
            <w:hideMark/>
          </w:tcPr>
          <w:p w14:paraId="26302C5A" w14:textId="29506070" w:rsidR="00657E14" w:rsidRPr="000B1A96" w:rsidRDefault="00657E14" w:rsidP="00657E14">
            <w:pPr>
              <w:pStyle w:val="TableText"/>
              <w:jc w:val="center"/>
              <w:rPr>
                <w:highlight w:val="yellow"/>
              </w:rPr>
            </w:pPr>
            <w:r w:rsidRPr="00900589">
              <w:t>5</w:t>
            </w:r>
          </w:p>
        </w:tc>
        <w:tc>
          <w:tcPr>
            <w:tcW w:w="7237" w:type="dxa"/>
            <w:tcBorders>
              <w:top w:val="single" w:sz="4" w:space="0" w:color="000000"/>
              <w:left w:val="single" w:sz="4" w:space="0" w:color="000000"/>
              <w:bottom w:val="single" w:sz="4" w:space="0" w:color="000000"/>
              <w:right w:val="single" w:sz="4" w:space="0" w:color="000000"/>
            </w:tcBorders>
            <w:vAlign w:val="center"/>
          </w:tcPr>
          <w:p w14:paraId="21224F3D" w14:textId="7463F1E5" w:rsidR="00657E14" w:rsidRPr="000B1A96" w:rsidRDefault="00657E14" w:rsidP="00657E14">
            <w:pPr>
              <w:pStyle w:val="TableText"/>
              <w:rPr>
                <w:highlight w:val="cyan"/>
              </w:rPr>
            </w:pPr>
            <w:r w:rsidRPr="0073733F">
              <w:t>Exceptional added value; highly relevant to the services and likely to deliver significant benefits</w:t>
            </w:r>
            <w:r>
              <w:t>.</w:t>
            </w:r>
          </w:p>
        </w:tc>
      </w:tr>
      <w:tr w:rsidR="00657E14" w14:paraId="4689CB4F" w14:textId="77777777" w:rsidTr="00657E14">
        <w:tc>
          <w:tcPr>
            <w:tcW w:w="1042" w:type="dxa"/>
            <w:tcBorders>
              <w:top w:val="single" w:sz="4" w:space="0" w:color="000000"/>
              <w:left w:val="single" w:sz="4" w:space="0" w:color="000000"/>
              <w:bottom w:val="single" w:sz="4" w:space="0" w:color="000000"/>
              <w:right w:val="single" w:sz="4" w:space="0" w:color="000000"/>
            </w:tcBorders>
            <w:hideMark/>
          </w:tcPr>
          <w:p w14:paraId="7DD34C3F" w14:textId="153DA0A5" w:rsidR="00657E14" w:rsidRPr="00E305B4" w:rsidRDefault="00657E14" w:rsidP="00657E14">
            <w:pPr>
              <w:pStyle w:val="TableText"/>
              <w:jc w:val="center"/>
              <w:rPr>
                <w:highlight w:val="cyan"/>
              </w:rPr>
            </w:pPr>
            <w:r w:rsidRPr="00900589">
              <w:t>4</w:t>
            </w:r>
          </w:p>
        </w:tc>
        <w:tc>
          <w:tcPr>
            <w:tcW w:w="7237" w:type="dxa"/>
            <w:tcBorders>
              <w:top w:val="single" w:sz="4" w:space="0" w:color="000000"/>
              <w:left w:val="single" w:sz="4" w:space="0" w:color="000000"/>
              <w:bottom w:val="single" w:sz="4" w:space="0" w:color="000000"/>
              <w:right w:val="single" w:sz="4" w:space="0" w:color="000000"/>
            </w:tcBorders>
            <w:vAlign w:val="center"/>
          </w:tcPr>
          <w:p w14:paraId="2E21175B" w14:textId="38037740" w:rsidR="00657E14" w:rsidRPr="000B1A96" w:rsidRDefault="00657E14" w:rsidP="00657E14">
            <w:pPr>
              <w:pStyle w:val="TableText"/>
              <w:rPr>
                <w:highlight w:val="cyan"/>
              </w:rPr>
            </w:pPr>
            <w:r w:rsidRPr="00417A12">
              <w:t>Strong added value; well-aligned with the services and likely to deliver measurable benefits</w:t>
            </w:r>
            <w:r>
              <w:t>.</w:t>
            </w:r>
          </w:p>
        </w:tc>
      </w:tr>
      <w:tr w:rsidR="00657E14" w14:paraId="78078106" w14:textId="77777777" w:rsidTr="00657E14">
        <w:tc>
          <w:tcPr>
            <w:tcW w:w="1042" w:type="dxa"/>
            <w:tcBorders>
              <w:top w:val="single" w:sz="4" w:space="0" w:color="000000"/>
              <w:left w:val="single" w:sz="4" w:space="0" w:color="000000"/>
              <w:bottom w:val="single" w:sz="4" w:space="0" w:color="000000"/>
              <w:right w:val="single" w:sz="4" w:space="0" w:color="000000"/>
            </w:tcBorders>
            <w:hideMark/>
          </w:tcPr>
          <w:p w14:paraId="2F4979F4" w14:textId="425B99A1" w:rsidR="00657E14" w:rsidRPr="00E305B4" w:rsidRDefault="00657E14" w:rsidP="00657E14">
            <w:pPr>
              <w:pStyle w:val="TableText"/>
              <w:jc w:val="center"/>
              <w:rPr>
                <w:highlight w:val="cyan"/>
              </w:rPr>
            </w:pPr>
            <w:r w:rsidRPr="00900589">
              <w:t>3</w:t>
            </w:r>
          </w:p>
        </w:tc>
        <w:tc>
          <w:tcPr>
            <w:tcW w:w="7237" w:type="dxa"/>
            <w:tcBorders>
              <w:top w:val="single" w:sz="4" w:space="0" w:color="000000"/>
              <w:left w:val="single" w:sz="4" w:space="0" w:color="000000"/>
              <w:bottom w:val="single" w:sz="4" w:space="0" w:color="000000"/>
              <w:right w:val="single" w:sz="4" w:space="0" w:color="000000"/>
            </w:tcBorders>
            <w:vAlign w:val="bottom"/>
          </w:tcPr>
          <w:p w14:paraId="30D860D4" w14:textId="00B19F76" w:rsidR="00657E14" w:rsidRPr="000B1A96" w:rsidRDefault="00657E14" w:rsidP="00657E14">
            <w:pPr>
              <w:pStyle w:val="TableText"/>
              <w:rPr>
                <w:highlight w:val="cyan"/>
              </w:rPr>
            </w:pPr>
            <w:r w:rsidRPr="006564AC">
              <w:t>Clear added value; relevant and feasible, with moderate benefits</w:t>
            </w:r>
            <w:r>
              <w:t>.</w:t>
            </w:r>
          </w:p>
        </w:tc>
      </w:tr>
      <w:tr w:rsidR="00657E14" w14:paraId="3B96C3A1" w14:textId="77777777" w:rsidTr="00657E14">
        <w:tc>
          <w:tcPr>
            <w:tcW w:w="1042" w:type="dxa"/>
            <w:tcBorders>
              <w:top w:val="single" w:sz="4" w:space="0" w:color="000000"/>
              <w:left w:val="single" w:sz="4" w:space="0" w:color="000000"/>
              <w:bottom w:val="single" w:sz="4" w:space="0" w:color="000000"/>
              <w:right w:val="single" w:sz="4" w:space="0" w:color="000000"/>
            </w:tcBorders>
            <w:hideMark/>
          </w:tcPr>
          <w:p w14:paraId="52EDC57B" w14:textId="443F70E1" w:rsidR="00657E14" w:rsidRPr="00E305B4" w:rsidRDefault="00657E14" w:rsidP="00657E14">
            <w:pPr>
              <w:pStyle w:val="TableText"/>
              <w:jc w:val="center"/>
              <w:rPr>
                <w:highlight w:val="cyan"/>
              </w:rPr>
            </w:pPr>
            <w:r w:rsidRPr="00900589">
              <w:t>2</w:t>
            </w:r>
          </w:p>
        </w:tc>
        <w:tc>
          <w:tcPr>
            <w:tcW w:w="7237" w:type="dxa"/>
            <w:tcBorders>
              <w:top w:val="single" w:sz="4" w:space="0" w:color="000000"/>
              <w:left w:val="single" w:sz="4" w:space="0" w:color="000000"/>
              <w:bottom w:val="single" w:sz="4" w:space="0" w:color="000000"/>
              <w:right w:val="single" w:sz="4" w:space="0" w:color="000000"/>
            </w:tcBorders>
            <w:vAlign w:val="bottom"/>
          </w:tcPr>
          <w:p w14:paraId="06BDD4BB" w14:textId="23A05909" w:rsidR="00657E14" w:rsidRPr="000B1A96" w:rsidRDefault="00657E14" w:rsidP="00657E14">
            <w:pPr>
              <w:pStyle w:val="TableText"/>
              <w:rPr>
                <w:highlight w:val="cyan"/>
              </w:rPr>
            </w:pPr>
            <w:r w:rsidRPr="0024323A">
              <w:t>Some added value; partially relevant or weakly evidenced with little benefit</w:t>
            </w:r>
            <w:r>
              <w:t>.</w:t>
            </w:r>
          </w:p>
        </w:tc>
      </w:tr>
      <w:tr w:rsidR="00657E14" w14:paraId="5F61F77B" w14:textId="77777777" w:rsidTr="00657E14">
        <w:tc>
          <w:tcPr>
            <w:tcW w:w="1042" w:type="dxa"/>
            <w:tcBorders>
              <w:top w:val="single" w:sz="4" w:space="0" w:color="000000"/>
              <w:left w:val="single" w:sz="4" w:space="0" w:color="000000"/>
              <w:bottom w:val="single" w:sz="4" w:space="0" w:color="000000"/>
              <w:right w:val="single" w:sz="4" w:space="0" w:color="000000"/>
            </w:tcBorders>
            <w:hideMark/>
          </w:tcPr>
          <w:p w14:paraId="21DBCC16" w14:textId="799CC568" w:rsidR="00657E14" w:rsidRPr="00E305B4" w:rsidRDefault="00657E14" w:rsidP="00657E14">
            <w:pPr>
              <w:pStyle w:val="TableText"/>
              <w:jc w:val="center"/>
              <w:rPr>
                <w:highlight w:val="cyan"/>
              </w:rPr>
            </w:pPr>
            <w:r w:rsidRPr="00900589">
              <w:t>1</w:t>
            </w:r>
          </w:p>
        </w:tc>
        <w:tc>
          <w:tcPr>
            <w:tcW w:w="7237" w:type="dxa"/>
            <w:tcBorders>
              <w:top w:val="single" w:sz="4" w:space="0" w:color="000000"/>
              <w:left w:val="single" w:sz="4" w:space="0" w:color="000000"/>
              <w:bottom w:val="single" w:sz="4" w:space="0" w:color="000000"/>
              <w:right w:val="single" w:sz="4" w:space="0" w:color="000000"/>
            </w:tcBorders>
            <w:vAlign w:val="bottom"/>
          </w:tcPr>
          <w:p w14:paraId="08311E3E" w14:textId="3AE9BABD" w:rsidR="00657E14" w:rsidRPr="000B1A96" w:rsidRDefault="00657E14" w:rsidP="00657E14">
            <w:pPr>
              <w:pStyle w:val="TableText"/>
              <w:rPr>
                <w:highlight w:val="cyan"/>
              </w:rPr>
            </w:pPr>
            <w:r w:rsidRPr="003C5785">
              <w:t>Minimal added value; lacks relevance, clarity, or feasibility and unlikely to deliver any benefit</w:t>
            </w:r>
            <w:r>
              <w:t>.</w:t>
            </w:r>
          </w:p>
        </w:tc>
      </w:tr>
      <w:tr w:rsidR="00657E14" w14:paraId="72B82451" w14:textId="77777777" w:rsidTr="00657E14">
        <w:tc>
          <w:tcPr>
            <w:tcW w:w="1042" w:type="dxa"/>
            <w:tcBorders>
              <w:top w:val="single" w:sz="4" w:space="0" w:color="000000"/>
              <w:left w:val="single" w:sz="4" w:space="0" w:color="000000"/>
              <w:bottom w:val="single" w:sz="4" w:space="0" w:color="000000"/>
              <w:right w:val="single" w:sz="4" w:space="0" w:color="000000"/>
            </w:tcBorders>
          </w:tcPr>
          <w:p w14:paraId="4C60040C" w14:textId="6DCAA2A6" w:rsidR="00657E14" w:rsidRPr="00E305B4" w:rsidRDefault="00657E14" w:rsidP="00657E14">
            <w:pPr>
              <w:pStyle w:val="TableText"/>
              <w:jc w:val="center"/>
              <w:rPr>
                <w:highlight w:val="cyan"/>
              </w:rPr>
            </w:pPr>
            <w:r w:rsidRPr="00900589">
              <w:t>0</w:t>
            </w:r>
          </w:p>
        </w:tc>
        <w:tc>
          <w:tcPr>
            <w:tcW w:w="7237" w:type="dxa"/>
            <w:tcBorders>
              <w:top w:val="single" w:sz="4" w:space="0" w:color="000000"/>
              <w:left w:val="single" w:sz="4" w:space="0" w:color="000000"/>
              <w:bottom w:val="single" w:sz="4" w:space="0" w:color="000000"/>
              <w:right w:val="single" w:sz="4" w:space="0" w:color="000000"/>
            </w:tcBorders>
            <w:vAlign w:val="bottom"/>
          </w:tcPr>
          <w:p w14:paraId="1A881C73" w14:textId="773A226D" w:rsidR="00657E14" w:rsidRPr="000B1A96" w:rsidRDefault="00657E14" w:rsidP="00657E14">
            <w:pPr>
              <w:pStyle w:val="TableText"/>
              <w:rPr>
                <w:highlight w:val="cyan"/>
              </w:rPr>
            </w:pPr>
            <w:r w:rsidRPr="0045177F">
              <w:t>No response or does not answer the question</w:t>
            </w:r>
            <w:r>
              <w:t>.</w:t>
            </w:r>
          </w:p>
        </w:tc>
      </w:tr>
    </w:tbl>
    <w:p w14:paraId="45DAD3E3" w14:textId="77777777" w:rsidR="00B678F8" w:rsidRDefault="00B678F8" w:rsidP="000B1A96">
      <w:pPr>
        <w:pStyle w:val="Level4Number"/>
        <w:numPr>
          <w:ilvl w:val="0"/>
          <w:numId w:val="0"/>
        </w:numPr>
        <w:ind w:left="2041" w:hanging="453"/>
      </w:pPr>
      <w:r>
        <w:t xml:space="preserve"> </w:t>
      </w:r>
    </w:p>
    <w:p w14:paraId="53E2CFEB" w14:textId="3C16BF7E" w:rsidR="00FC2A11" w:rsidRPr="00FC2A11" w:rsidRDefault="00FC2A11" w:rsidP="00FC2A11">
      <w:pPr>
        <w:pStyle w:val="Level3Heading"/>
        <w:numPr>
          <w:ilvl w:val="0"/>
          <w:numId w:val="0"/>
        </w:numPr>
        <w:ind w:left="680"/>
      </w:pPr>
      <w:r>
        <w:t xml:space="preserve"> </w:t>
      </w:r>
      <w:r w:rsidRPr="00FC2A11">
        <w:t xml:space="preserve">Scoring Methodology </w:t>
      </w:r>
      <w:r>
        <w:t>C</w:t>
      </w:r>
    </w:p>
    <w:tbl>
      <w:tblPr>
        <w:tblW w:w="4457"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2"/>
        <w:gridCol w:w="7237"/>
      </w:tblGrid>
      <w:tr w:rsidR="00FC2A11" w14:paraId="36D763CA" w14:textId="77777777" w:rsidTr="002A4B8C">
        <w:trPr>
          <w:tblHeader/>
        </w:trPr>
        <w:tc>
          <w:tcPr>
            <w:tcW w:w="1042" w:type="dxa"/>
            <w:tcBorders>
              <w:top w:val="single" w:sz="4" w:space="0" w:color="000000"/>
              <w:left w:val="single" w:sz="4" w:space="0" w:color="000000"/>
              <w:bottom w:val="single" w:sz="4" w:space="0" w:color="000000"/>
              <w:right w:val="single" w:sz="4" w:space="0" w:color="000000"/>
            </w:tcBorders>
            <w:shd w:val="clear" w:color="auto" w:fill="CCCCCC"/>
            <w:hideMark/>
          </w:tcPr>
          <w:p w14:paraId="5D1EC588" w14:textId="77777777" w:rsidR="00FC2A11" w:rsidRDefault="00FC2A11" w:rsidP="002A4B8C">
            <w:pPr>
              <w:pStyle w:val="TableHeading"/>
              <w:jc w:val="center"/>
            </w:pPr>
            <w:r>
              <w:t>Score</w:t>
            </w:r>
          </w:p>
        </w:tc>
        <w:tc>
          <w:tcPr>
            <w:tcW w:w="7237" w:type="dxa"/>
            <w:tcBorders>
              <w:top w:val="single" w:sz="4" w:space="0" w:color="000000"/>
              <w:left w:val="single" w:sz="4" w:space="0" w:color="000000"/>
              <w:bottom w:val="single" w:sz="4" w:space="0" w:color="000000"/>
              <w:right w:val="single" w:sz="4" w:space="0" w:color="000000"/>
            </w:tcBorders>
            <w:shd w:val="clear" w:color="auto" w:fill="CCCCCC"/>
            <w:hideMark/>
          </w:tcPr>
          <w:p w14:paraId="008CDBC2" w14:textId="77777777" w:rsidR="00FC2A11" w:rsidRDefault="00FC2A11" w:rsidP="002A4B8C">
            <w:pPr>
              <w:pStyle w:val="TableHeading"/>
            </w:pPr>
            <w:r>
              <w:t>Description</w:t>
            </w:r>
          </w:p>
        </w:tc>
      </w:tr>
      <w:tr w:rsidR="00FC2A11" w14:paraId="269A58BB" w14:textId="77777777" w:rsidTr="002A4B8C">
        <w:tc>
          <w:tcPr>
            <w:tcW w:w="1042" w:type="dxa"/>
            <w:tcBorders>
              <w:top w:val="single" w:sz="4" w:space="0" w:color="000000"/>
              <w:left w:val="single" w:sz="4" w:space="0" w:color="000000"/>
              <w:bottom w:val="single" w:sz="4" w:space="0" w:color="000000"/>
              <w:right w:val="single" w:sz="4" w:space="0" w:color="000000"/>
            </w:tcBorders>
            <w:hideMark/>
          </w:tcPr>
          <w:p w14:paraId="001C0CB6" w14:textId="77777777" w:rsidR="00FC2A11" w:rsidRPr="000B1A96" w:rsidRDefault="00FC2A11" w:rsidP="002A4B8C">
            <w:pPr>
              <w:pStyle w:val="TableText"/>
              <w:jc w:val="center"/>
              <w:rPr>
                <w:highlight w:val="yellow"/>
              </w:rPr>
            </w:pPr>
            <w:r w:rsidRPr="00900589">
              <w:t>5</w:t>
            </w:r>
          </w:p>
        </w:tc>
        <w:tc>
          <w:tcPr>
            <w:tcW w:w="7237" w:type="dxa"/>
            <w:tcBorders>
              <w:top w:val="single" w:sz="4" w:space="0" w:color="000000"/>
              <w:left w:val="single" w:sz="4" w:space="0" w:color="000000"/>
              <w:bottom w:val="single" w:sz="4" w:space="0" w:color="000000"/>
              <w:right w:val="single" w:sz="4" w:space="0" w:color="000000"/>
            </w:tcBorders>
            <w:vAlign w:val="center"/>
          </w:tcPr>
          <w:p w14:paraId="4F205644" w14:textId="352112FA" w:rsidR="00FC2A11" w:rsidRPr="000B1A96" w:rsidRDefault="00AC7C63" w:rsidP="002A4B8C">
            <w:pPr>
              <w:pStyle w:val="TableText"/>
              <w:rPr>
                <w:highlight w:val="cyan"/>
              </w:rPr>
            </w:pPr>
            <w:r>
              <w:t>Regular on all routes.</w:t>
            </w:r>
          </w:p>
        </w:tc>
      </w:tr>
      <w:tr w:rsidR="00FC2A11" w14:paraId="6BA1551E" w14:textId="77777777" w:rsidTr="002A4B8C">
        <w:tc>
          <w:tcPr>
            <w:tcW w:w="1042" w:type="dxa"/>
            <w:tcBorders>
              <w:top w:val="single" w:sz="4" w:space="0" w:color="000000"/>
              <w:left w:val="single" w:sz="4" w:space="0" w:color="000000"/>
              <w:bottom w:val="single" w:sz="4" w:space="0" w:color="000000"/>
              <w:right w:val="single" w:sz="4" w:space="0" w:color="000000"/>
            </w:tcBorders>
            <w:hideMark/>
          </w:tcPr>
          <w:p w14:paraId="0A4AC0A0" w14:textId="77777777" w:rsidR="00FC2A11" w:rsidRPr="00E305B4" w:rsidRDefault="00FC2A11" w:rsidP="002A4B8C">
            <w:pPr>
              <w:pStyle w:val="TableText"/>
              <w:jc w:val="center"/>
              <w:rPr>
                <w:highlight w:val="cyan"/>
              </w:rPr>
            </w:pPr>
            <w:r w:rsidRPr="00900589">
              <w:lastRenderedPageBreak/>
              <w:t>4</w:t>
            </w:r>
          </w:p>
        </w:tc>
        <w:tc>
          <w:tcPr>
            <w:tcW w:w="7237" w:type="dxa"/>
            <w:tcBorders>
              <w:top w:val="single" w:sz="4" w:space="0" w:color="000000"/>
              <w:left w:val="single" w:sz="4" w:space="0" w:color="000000"/>
              <w:bottom w:val="single" w:sz="4" w:space="0" w:color="000000"/>
              <w:right w:val="single" w:sz="4" w:space="0" w:color="000000"/>
            </w:tcBorders>
            <w:vAlign w:val="center"/>
          </w:tcPr>
          <w:p w14:paraId="70CC6090" w14:textId="3A011A68" w:rsidR="00FC2A11" w:rsidRPr="000B1A96" w:rsidRDefault="00E06502" w:rsidP="002A4B8C">
            <w:pPr>
              <w:pStyle w:val="TableText"/>
              <w:rPr>
                <w:highlight w:val="cyan"/>
              </w:rPr>
            </w:pPr>
            <w:r w:rsidRPr="00E06502">
              <w:t>Regular on all band 1 and 2 routes and occasional on some band 3 routes</w:t>
            </w:r>
            <w:r>
              <w:t>.</w:t>
            </w:r>
          </w:p>
        </w:tc>
      </w:tr>
      <w:tr w:rsidR="00FC2A11" w14:paraId="66433D16" w14:textId="77777777" w:rsidTr="002A4B8C">
        <w:tc>
          <w:tcPr>
            <w:tcW w:w="1042" w:type="dxa"/>
            <w:tcBorders>
              <w:top w:val="single" w:sz="4" w:space="0" w:color="000000"/>
              <w:left w:val="single" w:sz="4" w:space="0" w:color="000000"/>
              <w:bottom w:val="single" w:sz="4" w:space="0" w:color="000000"/>
              <w:right w:val="single" w:sz="4" w:space="0" w:color="000000"/>
            </w:tcBorders>
            <w:hideMark/>
          </w:tcPr>
          <w:p w14:paraId="274B53D0" w14:textId="77777777" w:rsidR="00FC2A11" w:rsidRPr="00E305B4" w:rsidRDefault="00FC2A11" w:rsidP="002A4B8C">
            <w:pPr>
              <w:pStyle w:val="TableText"/>
              <w:jc w:val="center"/>
              <w:rPr>
                <w:highlight w:val="cyan"/>
              </w:rPr>
            </w:pPr>
            <w:r w:rsidRPr="00900589">
              <w:t>3</w:t>
            </w:r>
          </w:p>
        </w:tc>
        <w:tc>
          <w:tcPr>
            <w:tcW w:w="7237" w:type="dxa"/>
            <w:tcBorders>
              <w:top w:val="single" w:sz="4" w:space="0" w:color="000000"/>
              <w:left w:val="single" w:sz="4" w:space="0" w:color="000000"/>
              <w:bottom w:val="single" w:sz="4" w:space="0" w:color="000000"/>
              <w:right w:val="single" w:sz="4" w:space="0" w:color="000000"/>
            </w:tcBorders>
            <w:vAlign w:val="bottom"/>
          </w:tcPr>
          <w:p w14:paraId="0FDB2C68" w14:textId="5CFF4783" w:rsidR="00FC2A11" w:rsidRPr="000B1A96" w:rsidRDefault="009E766A" w:rsidP="002A4B8C">
            <w:pPr>
              <w:pStyle w:val="TableText"/>
              <w:rPr>
                <w:highlight w:val="cyan"/>
              </w:rPr>
            </w:pPr>
            <w:r w:rsidRPr="009E766A">
              <w:t>Regular on all band 1 routes and occasional on all band 2 routes</w:t>
            </w:r>
            <w:r>
              <w:t>.</w:t>
            </w:r>
          </w:p>
        </w:tc>
      </w:tr>
      <w:tr w:rsidR="00FC2A11" w14:paraId="2980FFCA" w14:textId="77777777" w:rsidTr="002A4B8C">
        <w:tc>
          <w:tcPr>
            <w:tcW w:w="1042" w:type="dxa"/>
            <w:tcBorders>
              <w:top w:val="single" w:sz="4" w:space="0" w:color="000000"/>
              <w:left w:val="single" w:sz="4" w:space="0" w:color="000000"/>
              <w:bottom w:val="single" w:sz="4" w:space="0" w:color="000000"/>
              <w:right w:val="single" w:sz="4" w:space="0" w:color="000000"/>
            </w:tcBorders>
            <w:hideMark/>
          </w:tcPr>
          <w:p w14:paraId="3C8B74BF" w14:textId="77777777" w:rsidR="00FC2A11" w:rsidRPr="00E305B4" w:rsidRDefault="00FC2A11" w:rsidP="002A4B8C">
            <w:pPr>
              <w:pStyle w:val="TableText"/>
              <w:jc w:val="center"/>
              <w:rPr>
                <w:highlight w:val="cyan"/>
              </w:rPr>
            </w:pPr>
            <w:r w:rsidRPr="00900589">
              <w:t>2</w:t>
            </w:r>
          </w:p>
        </w:tc>
        <w:tc>
          <w:tcPr>
            <w:tcW w:w="7237" w:type="dxa"/>
            <w:tcBorders>
              <w:top w:val="single" w:sz="4" w:space="0" w:color="000000"/>
              <w:left w:val="single" w:sz="4" w:space="0" w:color="000000"/>
              <w:bottom w:val="single" w:sz="4" w:space="0" w:color="000000"/>
              <w:right w:val="single" w:sz="4" w:space="0" w:color="000000"/>
            </w:tcBorders>
            <w:vAlign w:val="bottom"/>
          </w:tcPr>
          <w:p w14:paraId="4D0A919D" w14:textId="418AD9E0" w:rsidR="00FC2A11" w:rsidRPr="000B1A96" w:rsidRDefault="009E766A" w:rsidP="002A4B8C">
            <w:pPr>
              <w:pStyle w:val="TableText"/>
              <w:rPr>
                <w:highlight w:val="cyan"/>
              </w:rPr>
            </w:pPr>
            <w:r w:rsidRPr="009E766A">
              <w:t>Regular on all band 1 routes and occasional on some band 2 routes</w:t>
            </w:r>
            <w:r>
              <w:t>.</w:t>
            </w:r>
          </w:p>
        </w:tc>
      </w:tr>
      <w:tr w:rsidR="00FC2A11" w14:paraId="7C1E9ADA" w14:textId="77777777" w:rsidTr="002A4B8C">
        <w:tc>
          <w:tcPr>
            <w:tcW w:w="1042" w:type="dxa"/>
            <w:tcBorders>
              <w:top w:val="single" w:sz="4" w:space="0" w:color="000000"/>
              <w:left w:val="single" w:sz="4" w:space="0" w:color="000000"/>
              <w:bottom w:val="single" w:sz="4" w:space="0" w:color="000000"/>
              <w:right w:val="single" w:sz="4" w:space="0" w:color="000000"/>
            </w:tcBorders>
            <w:hideMark/>
          </w:tcPr>
          <w:p w14:paraId="54E1B45C" w14:textId="77777777" w:rsidR="00FC2A11" w:rsidRPr="00E305B4" w:rsidRDefault="00FC2A11" w:rsidP="002A4B8C">
            <w:pPr>
              <w:pStyle w:val="TableText"/>
              <w:jc w:val="center"/>
              <w:rPr>
                <w:highlight w:val="cyan"/>
              </w:rPr>
            </w:pPr>
            <w:r w:rsidRPr="00900589">
              <w:t>1</w:t>
            </w:r>
          </w:p>
        </w:tc>
        <w:tc>
          <w:tcPr>
            <w:tcW w:w="7237" w:type="dxa"/>
            <w:tcBorders>
              <w:top w:val="single" w:sz="4" w:space="0" w:color="000000"/>
              <w:left w:val="single" w:sz="4" w:space="0" w:color="000000"/>
              <w:bottom w:val="single" w:sz="4" w:space="0" w:color="000000"/>
              <w:right w:val="single" w:sz="4" w:space="0" w:color="000000"/>
            </w:tcBorders>
            <w:vAlign w:val="bottom"/>
          </w:tcPr>
          <w:p w14:paraId="71D10E4D" w14:textId="482E1C5B" w:rsidR="00FC2A11" w:rsidRPr="000B1A96" w:rsidRDefault="001A0885" w:rsidP="002A4B8C">
            <w:pPr>
              <w:pStyle w:val="TableText"/>
              <w:rPr>
                <w:highlight w:val="cyan"/>
              </w:rPr>
            </w:pPr>
            <w:r w:rsidRPr="001A0885">
              <w:t>Regular on all band 1 routes</w:t>
            </w:r>
            <w:r>
              <w:t>.</w:t>
            </w:r>
          </w:p>
        </w:tc>
      </w:tr>
      <w:tr w:rsidR="00FC2A11" w14:paraId="66D925F4" w14:textId="77777777" w:rsidTr="002A4B8C">
        <w:tc>
          <w:tcPr>
            <w:tcW w:w="1042" w:type="dxa"/>
            <w:tcBorders>
              <w:top w:val="single" w:sz="4" w:space="0" w:color="000000"/>
              <w:left w:val="single" w:sz="4" w:space="0" w:color="000000"/>
              <w:bottom w:val="single" w:sz="4" w:space="0" w:color="000000"/>
              <w:right w:val="single" w:sz="4" w:space="0" w:color="000000"/>
            </w:tcBorders>
          </w:tcPr>
          <w:p w14:paraId="3D279934" w14:textId="77777777" w:rsidR="00FC2A11" w:rsidRPr="00E305B4" w:rsidRDefault="00FC2A11" w:rsidP="002A4B8C">
            <w:pPr>
              <w:pStyle w:val="TableText"/>
              <w:jc w:val="center"/>
              <w:rPr>
                <w:highlight w:val="cyan"/>
              </w:rPr>
            </w:pPr>
            <w:r w:rsidRPr="00900589">
              <w:t>0</w:t>
            </w:r>
          </w:p>
        </w:tc>
        <w:tc>
          <w:tcPr>
            <w:tcW w:w="7237" w:type="dxa"/>
            <w:tcBorders>
              <w:top w:val="single" w:sz="4" w:space="0" w:color="000000"/>
              <w:left w:val="single" w:sz="4" w:space="0" w:color="000000"/>
              <w:bottom w:val="single" w:sz="4" w:space="0" w:color="000000"/>
              <w:right w:val="single" w:sz="4" w:space="0" w:color="000000"/>
            </w:tcBorders>
            <w:vAlign w:val="bottom"/>
          </w:tcPr>
          <w:p w14:paraId="332D2B0B" w14:textId="22C32A7A" w:rsidR="00FC2A11" w:rsidRPr="000B1A96" w:rsidRDefault="00FC2A11" w:rsidP="002A4B8C">
            <w:pPr>
              <w:pStyle w:val="TableText"/>
              <w:rPr>
                <w:highlight w:val="cyan"/>
              </w:rPr>
            </w:pPr>
            <w:r w:rsidRPr="00F61C20">
              <w:t xml:space="preserve">No response </w:t>
            </w:r>
            <w:r w:rsidRPr="00F61C20">
              <w:rPr>
                <w:b/>
                <w:bCs/>
              </w:rPr>
              <w:t>or</w:t>
            </w:r>
            <w:r w:rsidRPr="00F61C20">
              <w:t xml:space="preserve"> does not answer the question</w:t>
            </w:r>
            <w:r w:rsidR="00AF3D19" w:rsidRPr="00F61C20">
              <w:t xml:space="preserve"> </w:t>
            </w:r>
            <w:r w:rsidR="00AF3D19" w:rsidRPr="00F61C20">
              <w:rPr>
                <w:b/>
                <w:bCs/>
              </w:rPr>
              <w:t>or</w:t>
            </w:r>
            <w:r w:rsidR="00AF3D19" w:rsidRPr="00F61C20">
              <w:t xml:space="preserve"> does not </w:t>
            </w:r>
            <w:r w:rsidR="002E2A86" w:rsidRPr="00F61C20">
              <w:t xml:space="preserve">meet the criteria for scores 1 </w:t>
            </w:r>
            <w:r w:rsidR="00B2690C">
              <w:t>–</w:t>
            </w:r>
            <w:r w:rsidR="002E2A86" w:rsidRPr="00F61C20">
              <w:t xml:space="preserve"> 5</w:t>
            </w:r>
            <w:r w:rsidR="00B2690C">
              <w:t>.</w:t>
            </w:r>
          </w:p>
        </w:tc>
      </w:tr>
    </w:tbl>
    <w:p w14:paraId="24863977" w14:textId="77777777" w:rsidR="00FC2A11" w:rsidRDefault="00FC2A11"/>
    <w:p w14:paraId="2FCBE7FA" w14:textId="56F4992B" w:rsidR="00B678F8" w:rsidRDefault="00FC2A11" w:rsidP="007E784F">
      <w:pPr>
        <w:tabs>
          <w:tab w:val="left" w:pos="1925"/>
          <w:tab w:val="center" w:pos="4649"/>
        </w:tabs>
        <w:rPr>
          <w:rFonts w:ascii="Arial Bold" w:hAnsi="Arial Bold"/>
          <w:b/>
          <w:caps/>
        </w:rPr>
      </w:pPr>
      <w:r>
        <w:tab/>
      </w:r>
      <w:r>
        <w:tab/>
      </w:r>
      <w:r w:rsidR="00B678F8">
        <w:rPr>
          <w:rFonts w:ascii="Arial Bold" w:hAnsi="Arial Bold"/>
          <w:b/>
          <w:caps/>
        </w:rPr>
        <w:t xml:space="preserve"> </w:t>
      </w:r>
    </w:p>
    <w:p w14:paraId="6F569C40" w14:textId="77777777" w:rsidR="00B678F8" w:rsidRDefault="00004C92" w:rsidP="007423FA">
      <w:pPr>
        <w:pStyle w:val="Level1Heading"/>
      </w:pPr>
      <w:bookmarkStart w:id="45" w:name="_Toc210904157"/>
      <w:r>
        <w:t>Legal Workstream</w:t>
      </w:r>
      <w:bookmarkEnd w:id="45"/>
      <w:r w:rsidR="00B678F8">
        <w:t xml:space="preserve"> </w:t>
      </w:r>
    </w:p>
    <w:p w14:paraId="05668EB2" w14:textId="2B6500DD" w:rsidR="00B678F8" w:rsidRDefault="007423FA" w:rsidP="007423FA">
      <w:pPr>
        <w:numPr>
          <w:ilvl w:val="1"/>
          <w:numId w:val="40"/>
        </w:numPr>
        <w:rPr>
          <w:b/>
        </w:rPr>
      </w:pPr>
      <w:r>
        <w:rPr>
          <w:b/>
        </w:rPr>
        <w:t>Final Tender Requirements</w:t>
      </w:r>
      <w:r w:rsidR="00B678F8">
        <w:rPr>
          <w:b/>
        </w:rPr>
        <w:t xml:space="preserve"> </w:t>
      </w:r>
    </w:p>
    <w:p w14:paraId="7006FE87" w14:textId="7231F9DA" w:rsidR="007423FA" w:rsidRPr="00004C92" w:rsidRDefault="007423FA" w:rsidP="007423FA">
      <w:pPr>
        <w:numPr>
          <w:ilvl w:val="1"/>
          <w:numId w:val="41"/>
        </w:numPr>
      </w:pPr>
      <w:r>
        <w:t xml:space="preserve">The table below summarises the submission requirements for the Final Tenders for the Legal </w:t>
      </w:r>
      <w:r w:rsidR="00B62F69">
        <w:t>w</w:t>
      </w:r>
      <w:r>
        <w:t>orkstream.</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24"/>
        <w:gridCol w:w="5860"/>
      </w:tblGrid>
      <w:tr w:rsidR="00F52990" w:rsidRPr="00004C92" w14:paraId="24981C73" w14:textId="77777777" w:rsidTr="00357C5A">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CCCCCC"/>
          </w:tcPr>
          <w:p w14:paraId="575F6D2A" w14:textId="77777777" w:rsidR="00F52990" w:rsidRPr="00004C92" w:rsidRDefault="00F52990" w:rsidP="002A4B8C">
            <w:pPr>
              <w:pStyle w:val="TableHeading"/>
            </w:pPr>
            <w:r>
              <w:t>Document</w:t>
            </w:r>
          </w:p>
        </w:tc>
        <w:tc>
          <w:tcPr>
            <w:tcW w:w="0" w:type="auto"/>
            <w:tcBorders>
              <w:top w:val="single" w:sz="4" w:space="0" w:color="000000"/>
              <w:left w:val="single" w:sz="4" w:space="0" w:color="000000"/>
              <w:bottom w:val="single" w:sz="4" w:space="0" w:color="000000"/>
              <w:right w:val="single" w:sz="4" w:space="0" w:color="000000"/>
            </w:tcBorders>
            <w:shd w:val="clear" w:color="auto" w:fill="CCCCCC"/>
          </w:tcPr>
          <w:p w14:paraId="1D536D62" w14:textId="67E86EAD" w:rsidR="00F52990" w:rsidRDefault="00F52990" w:rsidP="002A4B8C">
            <w:pPr>
              <w:pStyle w:val="TableHeading"/>
            </w:pPr>
            <w:r>
              <w:t xml:space="preserve">Final Tender Submission Requirements </w:t>
            </w:r>
          </w:p>
        </w:tc>
      </w:tr>
      <w:tr w:rsidR="00F52990" w:rsidRPr="00004C92" w14:paraId="5F9E54FE" w14:textId="77777777" w:rsidTr="00357C5A">
        <w:tc>
          <w:tcPr>
            <w:tcW w:w="0" w:type="auto"/>
            <w:tcBorders>
              <w:top w:val="single" w:sz="4" w:space="0" w:color="000000"/>
              <w:left w:val="single" w:sz="4" w:space="0" w:color="000000"/>
              <w:bottom w:val="single" w:sz="4" w:space="0" w:color="000000"/>
              <w:right w:val="single" w:sz="4" w:space="0" w:color="000000"/>
            </w:tcBorders>
          </w:tcPr>
          <w:p w14:paraId="7A882511" w14:textId="607AB58D" w:rsidR="00F52990" w:rsidRPr="00004C92" w:rsidRDefault="00F52990" w:rsidP="002A4B8C">
            <w:pPr>
              <w:pStyle w:val="TableText"/>
            </w:pPr>
            <w:r w:rsidRPr="00F52990">
              <w:t>Precedent XC Supply Agreement for Goods and Services 2025</w:t>
            </w:r>
          </w:p>
        </w:tc>
        <w:tc>
          <w:tcPr>
            <w:tcW w:w="0" w:type="auto"/>
            <w:tcBorders>
              <w:top w:val="single" w:sz="4" w:space="0" w:color="000000"/>
              <w:left w:val="single" w:sz="4" w:space="0" w:color="000000"/>
              <w:bottom w:val="single" w:sz="4" w:space="0" w:color="000000"/>
              <w:right w:val="single" w:sz="4" w:space="0" w:color="000000"/>
            </w:tcBorders>
          </w:tcPr>
          <w:p w14:paraId="42C3764E" w14:textId="7F2A01E7" w:rsidR="00F52990" w:rsidRPr="00004C92" w:rsidRDefault="00821A51" w:rsidP="002A4B8C">
            <w:pPr>
              <w:pStyle w:val="TableText"/>
            </w:pPr>
            <w:r w:rsidRPr="00821A51">
              <w:t xml:space="preserve">Bidder to confirm acceptance of the Draft Contract, review paragraphs 9.2 and 9.3 of this ITT prior to completing and returning submission for the </w:t>
            </w:r>
            <w:r w:rsidR="0032327D">
              <w:t>L</w:t>
            </w:r>
            <w:r w:rsidRPr="00821A51">
              <w:t>egal workstream</w:t>
            </w:r>
          </w:p>
        </w:tc>
      </w:tr>
    </w:tbl>
    <w:p w14:paraId="4A7D07F9" w14:textId="77777777" w:rsidR="00B678F8" w:rsidRDefault="00B678F8" w:rsidP="007423FA">
      <w:pPr>
        <w:pStyle w:val="Level3Number"/>
        <w:numPr>
          <w:ilvl w:val="0"/>
          <w:numId w:val="0"/>
        </w:numPr>
        <w:ind w:left="1588" w:hanging="908"/>
      </w:pPr>
      <w:r>
        <w:t xml:space="preserve"> </w:t>
      </w:r>
    </w:p>
    <w:p w14:paraId="71FCD51D" w14:textId="77777777" w:rsidR="00B678F8" w:rsidRDefault="007423FA" w:rsidP="007423FA">
      <w:pPr>
        <w:pStyle w:val="Level2Heading"/>
      </w:pPr>
      <w:r>
        <w:t>Legal Evaluation Criteria</w:t>
      </w:r>
      <w:r w:rsidR="00B678F8">
        <w:t xml:space="preserve"> </w:t>
      </w:r>
    </w:p>
    <w:p w14:paraId="0A660B0C" w14:textId="5A4C6C6D" w:rsidR="008D4235" w:rsidRDefault="008D4235" w:rsidP="008D4235">
      <w:pPr>
        <w:pStyle w:val="Level3Number"/>
      </w:pPr>
      <w:r>
        <w:t xml:space="preserve">The table below summarises the evaluation criterion for the Legal </w:t>
      </w:r>
      <w:r w:rsidR="00F007D7">
        <w:t>w</w:t>
      </w:r>
      <w:r>
        <w:t>orkstream.</w:t>
      </w:r>
    </w:p>
    <w:tbl>
      <w:tblPr>
        <w:tblW w:w="4444"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376"/>
        <w:gridCol w:w="2940"/>
        <w:gridCol w:w="2939"/>
      </w:tblGrid>
      <w:tr w:rsidR="008D4235" w14:paraId="330BC909" w14:textId="77777777" w:rsidTr="00085F41">
        <w:trPr>
          <w:tblHeader/>
        </w:trPr>
        <w:tc>
          <w:tcPr>
            <w:tcW w:w="1439" w:type="pct"/>
            <w:shd w:val="clear" w:color="auto" w:fill="CCCCCC"/>
          </w:tcPr>
          <w:p w14:paraId="07C2850F" w14:textId="77777777" w:rsidR="008D4235" w:rsidRDefault="008D4235" w:rsidP="002A4B8C">
            <w:pPr>
              <w:pStyle w:val="TableHeading"/>
            </w:pPr>
            <w:bookmarkStart w:id="46" w:name="_Hlk190166366"/>
            <w:r>
              <w:t>Level 1 Evaluation Criteria</w:t>
            </w:r>
          </w:p>
        </w:tc>
        <w:tc>
          <w:tcPr>
            <w:tcW w:w="1781" w:type="pct"/>
            <w:shd w:val="clear" w:color="auto" w:fill="CCCCCC"/>
          </w:tcPr>
          <w:p w14:paraId="4C773EAE" w14:textId="77777777" w:rsidR="008D4235" w:rsidRDefault="008D4235" w:rsidP="002A4B8C">
            <w:pPr>
              <w:pStyle w:val="TableHeading"/>
            </w:pPr>
            <w:r>
              <w:t>Level 2 Evaluation Criteria</w:t>
            </w:r>
          </w:p>
        </w:tc>
        <w:tc>
          <w:tcPr>
            <w:tcW w:w="1780" w:type="pct"/>
            <w:shd w:val="clear" w:color="auto" w:fill="CCCCCC"/>
          </w:tcPr>
          <w:p w14:paraId="1430E69D" w14:textId="77777777" w:rsidR="008D4235" w:rsidRDefault="008D4235" w:rsidP="002A4B8C">
            <w:pPr>
              <w:pStyle w:val="TableHeading"/>
            </w:pPr>
            <w:r>
              <w:t>Weighting</w:t>
            </w:r>
          </w:p>
        </w:tc>
      </w:tr>
      <w:tr w:rsidR="008D4235" w14:paraId="4D5A9EA0" w14:textId="77777777" w:rsidTr="00085F41">
        <w:tc>
          <w:tcPr>
            <w:tcW w:w="1439" w:type="pct"/>
            <w:vAlign w:val="center"/>
          </w:tcPr>
          <w:p w14:paraId="662C3A5B" w14:textId="77781C04" w:rsidR="008D4235" w:rsidRDefault="008D4235" w:rsidP="002A4B8C">
            <w:pPr>
              <w:pStyle w:val="TableText"/>
            </w:pPr>
            <w:r>
              <w:t>Legal</w:t>
            </w:r>
          </w:p>
        </w:tc>
        <w:tc>
          <w:tcPr>
            <w:tcW w:w="1781" w:type="pct"/>
          </w:tcPr>
          <w:p w14:paraId="49C797F7" w14:textId="7069C566" w:rsidR="008D4235" w:rsidRDefault="008D4235" w:rsidP="002A4B8C">
            <w:pPr>
              <w:pStyle w:val="TableText"/>
            </w:pPr>
            <w:r>
              <w:t xml:space="preserve">Mark-up of the </w:t>
            </w:r>
            <w:r w:rsidR="00B05570" w:rsidRPr="00357C5A">
              <w:t xml:space="preserve">Draft </w:t>
            </w:r>
            <w:r w:rsidRPr="00357C5A">
              <w:t>Contract</w:t>
            </w:r>
          </w:p>
        </w:tc>
        <w:tc>
          <w:tcPr>
            <w:tcW w:w="1780" w:type="pct"/>
          </w:tcPr>
          <w:p w14:paraId="52E59A3B" w14:textId="1C1EA7DC" w:rsidR="008D4235" w:rsidRDefault="008D4235" w:rsidP="002A4B8C">
            <w:pPr>
              <w:pStyle w:val="TableText"/>
            </w:pPr>
            <w:r>
              <w:t>100%</w:t>
            </w:r>
          </w:p>
        </w:tc>
      </w:tr>
    </w:tbl>
    <w:bookmarkEnd w:id="46"/>
    <w:p w14:paraId="0B88BA91" w14:textId="77777777" w:rsidR="00B678F8" w:rsidRDefault="00B678F8" w:rsidP="008D4235">
      <w:pPr>
        <w:pStyle w:val="Level4Number"/>
        <w:numPr>
          <w:ilvl w:val="0"/>
          <w:numId w:val="0"/>
        </w:numPr>
        <w:ind w:left="2041" w:hanging="453"/>
      </w:pPr>
      <w:r>
        <w:t xml:space="preserve"> </w:t>
      </w:r>
    </w:p>
    <w:p w14:paraId="575E37CE" w14:textId="5B7262F4" w:rsidR="00B678F8" w:rsidRDefault="008D4235" w:rsidP="008D4235">
      <w:pPr>
        <w:pStyle w:val="Level3Number"/>
        <w:rPr>
          <w:b/>
        </w:rPr>
      </w:pPr>
      <w:r>
        <w:t xml:space="preserve">As stated in </w:t>
      </w:r>
      <w:r w:rsidR="00090F85">
        <w:t>paragraph</w:t>
      </w:r>
      <w:r>
        <w:t xml:space="preserve"> </w:t>
      </w:r>
      <w:r w:rsidR="00540A9C">
        <w:t>9.2.1</w:t>
      </w:r>
      <w:r>
        <w:t xml:space="preserve"> above, the Bidder's response to the Legal element in the Final Tender will count for </w:t>
      </w:r>
      <w:r w:rsidR="00540A9C">
        <w:t>100</w:t>
      </w:r>
      <w:r w:rsidRPr="00B83703">
        <w:t>%</w:t>
      </w:r>
      <w:r>
        <w:t xml:space="preserve"> of the total marks available for its </w:t>
      </w:r>
      <w:r w:rsidR="0016210B">
        <w:t>Final T</w:t>
      </w:r>
      <w:r>
        <w:t xml:space="preserve">ender. In completing their mark-up of the </w:t>
      </w:r>
      <w:r w:rsidR="00B16F94" w:rsidRPr="0015719A">
        <w:t xml:space="preserve">Draft </w:t>
      </w:r>
      <w:r w:rsidRPr="0015719A">
        <w:t>Contract</w:t>
      </w:r>
      <w:r>
        <w:t xml:space="preserve">, Bidders should have regard to the scoring methodology as set out in </w:t>
      </w:r>
      <w:r w:rsidR="00090F85">
        <w:t>paragraph</w:t>
      </w:r>
      <w:r>
        <w:t xml:space="preserve"> </w:t>
      </w:r>
      <w:r w:rsidR="0015719A">
        <w:t>9.3.1</w:t>
      </w:r>
      <w:r>
        <w:t xml:space="preserve"> below.</w:t>
      </w:r>
      <w:r w:rsidR="00B678F8">
        <w:rPr>
          <w:b/>
        </w:rPr>
        <w:t xml:space="preserve"> </w:t>
      </w:r>
    </w:p>
    <w:p w14:paraId="58F88337" w14:textId="46BF1796" w:rsidR="00B678F8" w:rsidRDefault="008D4235" w:rsidP="00357C5A">
      <w:pPr>
        <w:pStyle w:val="Level3Number"/>
        <w:rPr>
          <w:b/>
          <w:bCs/>
        </w:rPr>
      </w:pPr>
      <w:r>
        <w:t xml:space="preserve">Bidders are required to provide a clean and redline mark-up of the </w:t>
      </w:r>
      <w:r w:rsidR="00B16F94" w:rsidRPr="00357C5A">
        <w:t xml:space="preserve">Draft </w:t>
      </w:r>
      <w:r w:rsidR="00D720C3" w:rsidRPr="00357C5A">
        <w:t>Contract</w:t>
      </w:r>
      <w:r>
        <w:t xml:space="preserve"> and a commentary on the same using the</w:t>
      </w:r>
      <w:r w:rsidR="00D94EE4">
        <w:t xml:space="preserve"> template</w:t>
      </w:r>
      <w:r>
        <w:t xml:space="preserve"> found </w:t>
      </w:r>
      <w:r w:rsidRPr="0016210B">
        <w:t>at</w:t>
      </w:r>
      <w:r w:rsidR="0057591E" w:rsidRPr="0016210B">
        <w:t xml:space="preserve"> </w:t>
      </w:r>
      <w:r w:rsidR="00926ACD" w:rsidRPr="00B926BD">
        <w:fldChar w:fldCharType="begin"/>
      </w:r>
      <w:r w:rsidR="00926ACD" w:rsidRPr="00B926BD">
        <w:instrText xml:space="preserve"> REF _Ref192671354 \n \h </w:instrText>
      </w:r>
      <w:r w:rsidR="0016210B">
        <w:instrText xml:space="preserve"> \* MERGEFORMAT </w:instrText>
      </w:r>
      <w:r w:rsidR="00926ACD" w:rsidRPr="00B926BD">
        <w:fldChar w:fldCharType="separate"/>
      </w:r>
      <w:r w:rsidR="00E14AF7">
        <w:t>Schedule 8</w:t>
      </w:r>
      <w:r w:rsidR="00926ACD" w:rsidRPr="00B926BD">
        <w:fldChar w:fldCharType="end"/>
      </w:r>
      <w:r w:rsidR="00D94EE4">
        <w:t xml:space="preserve"> </w:t>
      </w:r>
      <w:r w:rsidR="00D94EE4" w:rsidRPr="001F4E4E">
        <w:t>(</w:t>
      </w:r>
      <w:r w:rsidR="00D94EE4" w:rsidRPr="001F4E4E">
        <w:rPr>
          <w:i/>
          <w:iCs/>
        </w:rPr>
        <w:t>Legal Commentary T</w:t>
      </w:r>
      <w:r w:rsidR="009C2CA1" w:rsidRPr="001F4E4E">
        <w:rPr>
          <w:i/>
          <w:iCs/>
        </w:rPr>
        <w:t>abl</w:t>
      </w:r>
      <w:r w:rsidR="00D94EE4" w:rsidRPr="001F4E4E">
        <w:rPr>
          <w:i/>
          <w:iCs/>
        </w:rPr>
        <w:t>e</w:t>
      </w:r>
      <w:r w:rsidR="00D94EE4" w:rsidRPr="001F4E4E">
        <w:t>)</w:t>
      </w:r>
      <w:r w:rsidRPr="001F4E4E">
        <w:t>.</w:t>
      </w:r>
    </w:p>
    <w:p w14:paraId="27901CEE" w14:textId="77777777" w:rsidR="005702DD" w:rsidRPr="005702DD" w:rsidRDefault="005702DD" w:rsidP="005702DD">
      <w:pPr>
        <w:pStyle w:val="Level3Number"/>
      </w:pPr>
      <w:r w:rsidRPr="005702DD">
        <w:t>Bidders are not permitted to mark-up the provisions of the Draft Contract set out below. Any mark up of these provisions by Bidders will be deemed as non-compliant and result in the Bidder being excluded from the Procurement:</w:t>
      </w:r>
    </w:p>
    <w:p w14:paraId="3339D172" w14:textId="6E057CC0" w:rsidR="00682328" w:rsidRDefault="00682328" w:rsidP="00682328">
      <w:pPr>
        <w:pStyle w:val="Level4Number"/>
      </w:pPr>
      <w:r>
        <w:t xml:space="preserve">Clause </w:t>
      </w:r>
      <w:r w:rsidR="00D966BD">
        <w:t>1</w:t>
      </w:r>
      <w:r>
        <w:t xml:space="preserve"> </w:t>
      </w:r>
      <w:r w:rsidR="00D966BD">
        <w:t>–</w:t>
      </w:r>
      <w:r>
        <w:t xml:space="preserve"> </w:t>
      </w:r>
      <w:r w:rsidR="003A3D2B">
        <w:t>a</w:t>
      </w:r>
      <w:r w:rsidR="00D966BD">
        <w:t xml:space="preserve">greed </w:t>
      </w:r>
      <w:r w:rsidR="003A3D2B">
        <w:t>t</w:t>
      </w:r>
      <w:r>
        <w:t>erm</w:t>
      </w:r>
      <w:r w:rsidR="00D966BD">
        <w:t>s</w:t>
      </w:r>
    </w:p>
    <w:p w14:paraId="4C24C300" w14:textId="3B5CF764" w:rsidR="00682328" w:rsidRDefault="005C6B1C" w:rsidP="00682328">
      <w:pPr>
        <w:pStyle w:val="Level4Number"/>
      </w:pPr>
      <w:r>
        <w:t xml:space="preserve">Schedule 4 (paragraph 4) </w:t>
      </w:r>
      <w:r w:rsidR="00894D27">
        <w:t>–</w:t>
      </w:r>
      <w:r>
        <w:t xml:space="preserve"> </w:t>
      </w:r>
      <w:r w:rsidR="003A3D2B">
        <w:t>a</w:t>
      </w:r>
      <w:r w:rsidR="00894D27">
        <w:t>nti-</w:t>
      </w:r>
      <w:r w:rsidR="003A3D2B">
        <w:t>b</w:t>
      </w:r>
      <w:r w:rsidR="00894D27">
        <w:t>ribery and anti-corruption</w:t>
      </w:r>
    </w:p>
    <w:p w14:paraId="710066D6" w14:textId="0C4B5D68" w:rsidR="00894D27" w:rsidRDefault="00894D27" w:rsidP="00894D27">
      <w:pPr>
        <w:pStyle w:val="Level4Number"/>
      </w:pPr>
      <w:r>
        <w:lastRenderedPageBreak/>
        <w:t xml:space="preserve">Schedule 4 (paragraph 5) – </w:t>
      </w:r>
      <w:r w:rsidR="00193D4E">
        <w:t>m</w:t>
      </w:r>
      <w:r>
        <w:t>odern slavery</w:t>
      </w:r>
    </w:p>
    <w:p w14:paraId="3959C6DE" w14:textId="5F044B84" w:rsidR="00682328" w:rsidRDefault="0064283E" w:rsidP="00682328">
      <w:pPr>
        <w:pStyle w:val="Level4Number"/>
      </w:pPr>
      <w:r>
        <w:t xml:space="preserve">Clause 20 – </w:t>
      </w:r>
      <w:r w:rsidR="003A3D2B">
        <w:t>t</w:t>
      </w:r>
      <w:r>
        <w:t>ermination</w:t>
      </w:r>
    </w:p>
    <w:p w14:paraId="442F13C1" w14:textId="1F6DA6FB" w:rsidR="00682328" w:rsidRDefault="00935444" w:rsidP="00682328">
      <w:pPr>
        <w:pStyle w:val="Level4Number"/>
      </w:pPr>
      <w:r>
        <w:t xml:space="preserve">Schedule </w:t>
      </w:r>
      <w:r w:rsidR="00D14A0A">
        <w:t xml:space="preserve">4 (paragraph 8) – </w:t>
      </w:r>
      <w:r w:rsidR="003A3D2B">
        <w:t>k</w:t>
      </w:r>
      <w:r w:rsidR="00D14A0A">
        <w:t>ey contract</w:t>
      </w:r>
    </w:p>
    <w:p w14:paraId="5D15BC89" w14:textId="68CF92F7" w:rsidR="00682328" w:rsidRDefault="00B6326C" w:rsidP="00682328">
      <w:pPr>
        <w:pStyle w:val="Level4Number"/>
      </w:pPr>
      <w:r>
        <w:t xml:space="preserve">Schedule 4 </w:t>
      </w:r>
      <w:r w:rsidR="003A3D2B">
        <w:t>(paragraph 9) – information sharing with the secretary of state</w:t>
      </w:r>
    </w:p>
    <w:p w14:paraId="53CB85B6" w14:textId="273A5AC7" w:rsidR="00682328" w:rsidRDefault="003A3D2B" w:rsidP="00682328">
      <w:pPr>
        <w:pStyle w:val="Level4Number"/>
      </w:pPr>
      <w:r w:rsidRPr="003A3D2B">
        <w:t xml:space="preserve">Schedule 4 (paragraph </w:t>
      </w:r>
      <w:r>
        <w:t>10</w:t>
      </w:r>
      <w:r w:rsidRPr="003A3D2B">
        <w:t>)</w:t>
      </w:r>
      <w:r>
        <w:t xml:space="preserve"> – national minimum wage</w:t>
      </w:r>
    </w:p>
    <w:p w14:paraId="4A5E9F6F" w14:textId="393F8671" w:rsidR="00682328" w:rsidRDefault="00A33015" w:rsidP="003218A2">
      <w:pPr>
        <w:pStyle w:val="Level4Number"/>
      </w:pPr>
      <w:r>
        <w:t>Clause 28 – assignment, transfer and novation</w:t>
      </w:r>
    </w:p>
    <w:p w14:paraId="7877E23D" w14:textId="22530855" w:rsidR="00A33015" w:rsidRDefault="00A33015" w:rsidP="003218A2">
      <w:pPr>
        <w:pStyle w:val="Level4Number"/>
      </w:pPr>
      <w:r>
        <w:t xml:space="preserve">Clause 38 </w:t>
      </w:r>
      <w:r w:rsidR="006F291C">
        <w:t>–</w:t>
      </w:r>
      <w:r>
        <w:t xml:space="preserve"> </w:t>
      </w:r>
      <w:r w:rsidR="006F291C">
        <w:t>governing law and jurisdiction</w:t>
      </w:r>
    </w:p>
    <w:p w14:paraId="15E5D1C8" w14:textId="42EDC967" w:rsidR="00393A86" w:rsidRDefault="00393A86" w:rsidP="003218A2">
      <w:pPr>
        <w:pStyle w:val="Level4Number"/>
      </w:pPr>
      <w:r>
        <w:t>Schedule 4 (appendix 1) – code of conduct</w:t>
      </w:r>
    </w:p>
    <w:p w14:paraId="79FF854B" w14:textId="4DA9044C" w:rsidR="00393A86" w:rsidRDefault="00393A86" w:rsidP="003218A2">
      <w:pPr>
        <w:pStyle w:val="Level4Number"/>
      </w:pPr>
      <w:r>
        <w:t>Schedule 4 (paragraph 11) – freedom of information</w:t>
      </w:r>
    </w:p>
    <w:p w14:paraId="239145E9" w14:textId="595068E9" w:rsidR="00B678F8" w:rsidRDefault="004908F2" w:rsidP="00004C92">
      <w:pPr>
        <w:pStyle w:val="Level3Number"/>
      </w:pPr>
      <w:r w:rsidRPr="00357C5A">
        <w:t>XC</w:t>
      </w:r>
      <w:r w:rsidR="008D4235">
        <w:t xml:space="preserve"> reserves the right to revise and re-issue the </w:t>
      </w:r>
      <w:r w:rsidR="00B05570" w:rsidRPr="00357C5A">
        <w:t xml:space="preserve">Draft </w:t>
      </w:r>
      <w:r w:rsidR="00D720C3" w:rsidRPr="00357C5A">
        <w:t>Contract</w:t>
      </w:r>
      <w:r w:rsidR="008D4235">
        <w:t xml:space="preserve"> throughout the </w:t>
      </w:r>
      <w:r w:rsidR="00127962">
        <w:t>P</w:t>
      </w:r>
      <w:r w:rsidR="008D4235">
        <w:t>rocurement process.</w:t>
      </w:r>
      <w:r w:rsidR="00B678F8">
        <w:t xml:space="preserve"> </w:t>
      </w:r>
    </w:p>
    <w:p w14:paraId="072B1E2C" w14:textId="5FB39A46" w:rsidR="00B678F8" w:rsidRDefault="008D4235" w:rsidP="008D4235">
      <w:pPr>
        <w:pStyle w:val="Level2Heading"/>
      </w:pPr>
      <w:bookmarkStart w:id="47" w:name="_Ref190246465"/>
      <w:r>
        <w:t>Scoring Methodology</w:t>
      </w:r>
      <w:bookmarkEnd w:id="47"/>
      <w:r w:rsidR="00B678F8">
        <w:t xml:space="preserve"> </w:t>
      </w:r>
    </w:p>
    <w:p w14:paraId="410EF1F5" w14:textId="64BFBD8C" w:rsidR="00F94E89" w:rsidRDefault="008D4235" w:rsidP="00085F41">
      <w:pPr>
        <w:pStyle w:val="Level3Number"/>
      </w:pPr>
      <w:r>
        <w:t xml:space="preserve">Final Tenders will be scored on the basis of how far they diverge from the </w:t>
      </w:r>
      <w:r w:rsidR="00B05570" w:rsidRPr="00357C5A">
        <w:t xml:space="preserve">Draft </w:t>
      </w:r>
      <w:r w:rsidR="00D720C3" w:rsidRPr="00357C5A">
        <w:t>Contract</w:t>
      </w:r>
      <w:r w:rsidRPr="00357C5A">
        <w:t xml:space="preserve"> </w:t>
      </w:r>
      <w:r w:rsidR="00D720C3" w:rsidRPr="00357C5A">
        <w:t xml:space="preserve">issued by </w:t>
      </w:r>
      <w:r w:rsidR="004908F2" w:rsidRPr="00357C5A">
        <w:t>XC</w:t>
      </w:r>
      <w:r w:rsidR="00D720C3" w:rsidRPr="00357C5A">
        <w:t xml:space="preserve"> </w:t>
      </w:r>
      <w:r w:rsidRPr="00357C5A">
        <w:t>using the scoring methodology set out below. Scores</w:t>
      </w:r>
      <w:r w:rsidRPr="00B155EF">
        <w:t xml:space="preserve"> will be allocated on the basis of which scoring description best fits the response provided</w:t>
      </w:r>
      <w:r>
        <w:t xml:space="preserve">. </w:t>
      </w:r>
    </w:p>
    <w:tbl>
      <w:tblPr>
        <w:tblStyle w:val="TableGrid"/>
        <w:tblW w:w="0" w:type="auto"/>
        <w:tblInd w:w="1588" w:type="dxa"/>
        <w:tblLook w:val="04A0" w:firstRow="1" w:lastRow="0" w:firstColumn="1" w:lastColumn="0" w:noHBand="0" w:noVBand="1"/>
      </w:tblPr>
      <w:tblGrid>
        <w:gridCol w:w="1242"/>
        <w:gridCol w:w="6458"/>
      </w:tblGrid>
      <w:tr w:rsidR="00BC6BA9" w14:paraId="5CA4B2C0" w14:textId="77777777" w:rsidTr="00BC6BA9">
        <w:tc>
          <w:tcPr>
            <w:tcW w:w="1242" w:type="dxa"/>
            <w:shd w:val="clear" w:color="auto" w:fill="BFBFBF" w:themeFill="background1" w:themeFillShade="BF"/>
          </w:tcPr>
          <w:p w14:paraId="7DFE8F83" w14:textId="32B5A647" w:rsidR="00BC6BA9" w:rsidRDefault="00BC6BA9" w:rsidP="00BC6BA9">
            <w:pPr>
              <w:pStyle w:val="Level3Number"/>
              <w:numPr>
                <w:ilvl w:val="0"/>
                <w:numId w:val="0"/>
              </w:numPr>
            </w:pPr>
            <w:r w:rsidRPr="00085F41">
              <w:rPr>
                <w:rFonts w:cs="Arial"/>
                <w:b/>
                <w:bCs/>
              </w:rPr>
              <w:t>Score</w:t>
            </w:r>
          </w:p>
        </w:tc>
        <w:tc>
          <w:tcPr>
            <w:tcW w:w="6458" w:type="dxa"/>
            <w:shd w:val="clear" w:color="auto" w:fill="BFBFBF" w:themeFill="background1" w:themeFillShade="BF"/>
          </w:tcPr>
          <w:p w14:paraId="29D49D56" w14:textId="1B11DE10" w:rsidR="00BC6BA9" w:rsidRDefault="00BC6BA9" w:rsidP="00BC6BA9">
            <w:pPr>
              <w:pStyle w:val="Level3Number"/>
              <w:numPr>
                <w:ilvl w:val="0"/>
                <w:numId w:val="0"/>
              </w:numPr>
            </w:pPr>
            <w:r w:rsidRPr="00085F41">
              <w:rPr>
                <w:rFonts w:cs="Arial"/>
                <w:b/>
                <w:bCs/>
              </w:rPr>
              <w:t>Description</w:t>
            </w:r>
          </w:p>
        </w:tc>
      </w:tr>
      <w:tr w:rsidR="00AE3454" w14:paraId="4C8BADB2" w14:textId="77777777" w:rsidTr="00BC6BA9">
        <w:tc>
          <w:tcPr>
            <w:tcW w:w="1242" w:type="dxa"/>
          </w:tcPr>
          <w:p w14:paraId="356A46AB" w14:textId="55BDD9B9" w:rsidR="00AE3454" w:rsidRDefault="00AE3454" w:rsidP="00AE3454">
            <w:pPr>
              <w:pStyle w:val="Level3Number"/>
              <w:numPr>
                <w:ilvl w:val="0"/>
                <w:numId w:val="0"/>
              </w:numPr>
            </w:pPr>
            <w:r>
              <w:t>5</w:t>
            </w:r>
          </w:p>
        </w:tc>
        <w:tc>
          <w:tcPr>
            <w:tcW w:w="6458" w:type="dxa"/>
          </w:tcPr>
          <w:p w14:paraId="4925DC92" w14:textId="34414058" w:rsidR="00AE3454" w:rsidRDefault="00AE3454" w:rsidP="00AE3454">
            <w:pPr>
              <w:pStyle w:val="Level3Number"/>
              <w:numPr>
                <w:ilvl w:val="0"/>
                <w:numId w:val="0"/>
              </w:numPr>
            </w:pPr>
            <w:r w:rsidRPr="00DE3A5B">
              <w:t>All terms accepted with no mark-up of the Terms and Conditions</w:t>
            </w:r>
            <w:r w:rsidR="00B2690C">
              <w:t>.</w:t>
            </w:r>
          </w:p>
        </w:tc>
      </w:tr>
      <w:tr w:rsidR="00AE3454" w14:paraId="32DAC873" w14:textId="77777777" w:rsidTr="00BC6BA9">
        <w:tc>
          <w:tcPr>
            <w:tcW w:w="1242" w:type="dxa"/>
          </w:tcPr>
          <w:p w14:paraId="25936BA5" w14:textId="13767109" w:rsidR="00AE3454" w:rsidRDefault="00AE3454" w:rsidP="00AE3454">
            <w:pPr>
              <w:pStyle w:val="Level3Number"/>
              <w:numPr>
                <w:ilvl w:val="0"/>
                <w:numId w:val="0"/>
              </w:numPr>
            </w:pPr>
            <w:r>
              <w:t>4</w:t>
            </w:r>
          </w:p>
        </w:tc>
        <w:tc>
          <w:tcPr>
            <w:tcW w:w="6458" w:type="dxa"/>
          </w:tcPr>
          <w:p w14:paraId="23955496" w14:textId="4F712A86" w:rsidR="00AE3454" w:rsidRDefault="00AE3454" w:rsidP="00AE3454">
            <w:pPr>
              <w:pStyle w:val="Level3Number"/>
              <w:numPr>
                <w:ilvl w:val="0"/>
                <w:numId w:val="0"/>
              </w:numPr>
            </w:pPr>
            <w:r w:rsidRPr="00DC3D8F">
              <w:t xml:space="preserve">Mark-up of the Terms and Conditions which creates a minimal or negligible risk transfer to </w:t>
            </w:r>
            <w:r>
              <w:t>XC</w:t>
            </w:r>
            <w:r w:rsidR="00B2690C">
              <w:t>.</w:t>
            </w:r>
          </w:p>
        </w:tc>
      </w:tr>
      <w:tr w:rsidR="00AE3454" w14:paraId="5C527246" w14:textId="77777777" w:rsidTr="00BC6BA9">
        <w:tc>
          <w:tcPr>
            <w:tcW w:w="1242" w:type="dxa"/>
          </w:tcPr>
          <w:p w14:paraId="0E48A1F9" w14:textId="60788B8A" w:rsidR="00AE3454" w:rsidRDefault="00AE3454" w:rsidP="00AE3454">
            <w:pPr>
              <w:pStyle w:val="Level3Number"/>
              <w:numPr>
                <w:ilvl w:val="0"/>
                <w:numId w:val="0"/>
              </w:numPr>
            </w:pPr>
            <w:r>
              <w:t>3</w:t>
            </w:r>
          </w:p>
        </w:tc>
        <w:tc>
          <w:tcPr>
            <w:tcW w:w="6458" w:type="dxa"/>
          </w:tcPr>
          <w:p w14:paraId="137A77CB" w14:textId="0DE25732" w:rsidR="00AE3454" w:rsidRDefault="00AE3454" w:rsidP="00AE3454">
            <w:pPr>
              <w:pStyle w:val="Level3Number"/>
              <w:numPr>
                <w:ilvl w:val="0"/>
                <w:numId w:val="0"/>
              </w:numPr>
            </w:pPr>
            <w:r w:rsidRPr="006F5EDF">
              <w:t xml:space="preserve">Mark-up of the Terms and Conditions which creates a moderate transfer of risk to </w:t>
            </w:r>
            <w:r>
              <w:t>XC</w:t>
            </w:r>
            <w:r w:rsidR="00B2690C">
              <w:t>.</w:t>
            </w:r>
          </w:p>
        </w:tc>
      </w:tr>
      <w:tr w:rsidR="00AE3454" w14:paraId="25F117CE" w14:textId="77777777" w:rsidTr="00BC6BA9">
        <w:tc>
          <w:tcPr>
            <w:tcW w:w="1242" w:type="dxa"/>
          </w:tcPr>
          <w:p w14:paraId="61F6C4DD" w14:textId="4FBB950A" w:rsidR="00AE3454" w:rsidRDefault="00AE3454" w:rsidP="00AE3454">
            <w:pPr>
              <w:pStyle w:val="Level3Number"/>
              <w:numPr>
                <w:ilvl w:val="0"/>
                <w:numId w:val="0"/>
              </w:numPr>
            </w:pPr>
            <w:r>
              <w:t>2</w:t>
            </w:r>
          </w:p>
        </w:tc>
        <w:tc>
          <w:tcPr>
            <w:tcW w:w="6458" w:type="dxa"/>
          </w:tcPr>
          <w:p w14:paraId="52EB3F88" w14:textId="19D7E554" w:rsidR="00AE3454" w:rsidRDefault="00AE3454" w:rsidP="00AE3454">
            <w:pPr>
              <w:pStyle w:val="Level3Number"/>
              <w:numPr>
                <w:ilvl w:val="0"/>
                <w:numId w:val="0"/>
              </w:numPr>
            </w:pPr>
            <w:r w:rsidRPr="009B0AE2">
              <w:t xml:space="preserve">Mark-up of the Terms and Conditions which creates a significant transfer of risk to </w:t>
            </w:r>
            <w:r>
              <w:t>XC</w:t>
            </w:r>
            <w:r w:rsidR="00B2690C">
              <w:t>.</w:t>
            </w:r>
          </w:p>
        </w:tc>
      </w:tr>
      <w:tr w:rsidR="00AE3454" w14:paraId="39CE1965" w14:textId="77777777" w:rsidTr="00BC6BA9">
        <w:tc>
          <w:tcPr>
            <w:tcW w:w="1242" w:type="dxa"/>
          </w:tcPr>
          <w:p w14:paraId="2D2AF3AF" w14:textId="08B3F3F8" w:rsidR="00AE3454" w:rsidRDefault="00AE3454" w:rsidP="00AE3454">
            <w:pPr>
              <w:pStyle w:val="Level3Number"/>
              <w:numPr>
                <w:ilvl w:val="0"/>
                <w:numId w:val="0"/>
              </w:numPr>
            </w:pPr>
            <w:r>
              <w:t>1</w:t>
            </w:r>
          </w:p>
        </w:tc>
        <w:tc>
          <w:tcPr>
            <w:tcW w:w="6458" w:type="dxa"/>
          </w:tcPr>
          <w:p w14:paraId="63D33CBD" w14:textId="3E27CC84" w:rsidR="00AE3454" w:rsidRDefault="00AE3454" w:rsidP="00AE3454">
            <w:pPr>
              <w:pStyle w:val="Level3Number"/>
              <w:numPr>
                <w:ilvl w:val="0"/>
                <w:numId w:val="0"/>
              </w:numPr>
            </w:pPr>
            <w:r w:rsidRPr="00847CCD">
              <w:t xml:space="preserve">Mark-up of the Terms and Conditions which creates a material or extensive transfer of risk to </w:t>
            </w:r>
            <w:r>
              <w:t>XC</w:t>
            </w:r>
            <w:r w:rsidR="00B2690C">
              <w:t>.</w:t>
            </w:r>
          </w:p>
        </w:tc>
      </w:tr>
    </w:tbl>
    <w:p w14:paraId="0B13DB14" w14:textId="77777777" w:rsidR="00BC6BA9" w:rsidRDefault="00BC6BA9" w:rsidP="00BC6BA9">
      <w:pPr>
        <w:pStyle w:val="Level3Number"/>
        <w:numPr>
          <w:ilvl w:val="0"/>
          <w:numId w:val="0"/>
        </w:numPr>
        <w:ind w:left="1588"/>
      </w:pPr>
    </w:p>
    <w:p w14:paraId="11A5B621" w14:textId="77777777" w:rsidR="00BC6BA9" w:rsidRDefault="00BC6BA9" w:rsidP="00BC6BA9">
      <w:pPr>
        <w:pStyle w:val="Level3Number"/>
        <w:numPr>
          <w:ilvl w:val="0"/>
          <w:numId w:val="0"/>
        </w:numPr>
        <w:ind w:left="1588"/>
      </w:pPr>
    </w:p>
    <w:p w14:paraId="1CFF3AC4" w14:textId="18225D9C" w:rsidR="00B678F8" w:rsidRDefault="00EB2ADF">
      <w:pPr>
        <w:rPr>
          <w:rFonts w:ascii="Arial Bold" w:hAnsi="Arial Bold"/>
          <w:b/>
          <w:caps/>
        </w:rPr>
      </w:pPr>
      <w:r>
        <w:br w:type="page"/>
      </w:r>
    </w:p>
    <w:p w14:paraId="03F0D930" w14:textId="77777777" w:rsidR="00B678F8" w:rsidRDefault="00004C92" w:rsidP="00EB2ADF">
      <w:pPr>
        <w:pStyle w:val="Level1Heading"/>
      </w:pPr>
      <w:bookmarkStart w:id="48" w:name="_Ref190242528"/>
      <w:bookmarkStart w:id="49" w:name="_Ref190242530"/>
      <w:bookmarkStart w:id="50" w:name="_Ref190244380"/>
      <w:bookmarkStart w:id="51" w:name="_Ref190244382"/>
      <w:bookmarkStart w:id="52" w:name="_Ref190244611"/>
      <w:bookmarkStart w:id="53" w:name="_Ref190244613"/>
      <w:bookmarkStart w:id="54" w:name="_Toc210904158"/>
      <w:r>
        <w:lastRenderedPageBreak/>
        <w:t>Commercial Workstream</w:t>
      </w:r>
      <w:bookmarkEnd w:id="48"/>
      <w:bookmarkEnd w:id="49"/>
      <w:bookmarkEnd w:id="50"/>
      <w:bookmarkEnd w:id="51"/>
      <w:bookmarkEnd w:id="52"/>
      <w:bookmarkEnd w:id="53"/>
      <w:bookmarkEnd w:id="54"/>
      <w:r w:rsidR="00B678F8">
        <w:t xml:space="preserve"> </w:t>
      </w:r>
    </w:p>
    <w:p w14:paraId="6083F61A" w14:textId="23A8E363" w:rsidR="00B678F8" w:rsidRDefault="00EB2ADF" w:rsidP="00EB2ADF">
      <w:pPr>
        <w:numPr>
          <w:ilvl w:val="1"/>
          <w:numId w:val="40"/>
        </w:numPr>
        <w:rPr>
          <w:b/>
        </w:rPr>
      </w:pPr>
      <w:bookmarkStart w:id="55" w:name="_Ref189233009"/>
      <w:r>
        <w:rPr>
          <w:b/>
        </w:rPr>
        <w:t>Final Tender Requirements</w:t>
      </w:r>
      <w:r w:rsidR="00B678F8">
        <w:rPr>
          <w:b/>
        </w:rPr>
        <w:t xml:space="preserve"> </w:t>
      </w:r>
    </w:p>
    <w:p w14:paraId="2EB48BA9" w14:textId="320B782D" w:rsidR="00EB2ADF" w:rsidRPr="00004C92" w:rsidRDefault="00EB2ADF" w:rsidP="00EB2ADF">
      <w:pPr>
        <w:numPr>
          <w:ilvl w:val="1"/>
          <w:numId w:val="41"/>
        </w:numPr>
      </w:pPr>
      <w:r>
        <w:t xml:space="preserve">The table below summarises the submission requirements for the Final Tenders for the Commercial </w:t>
      </w:r>
      <w:r w:rsidR="0068688D">
        <w:t>w</w:t>
      </w:r>
      <w:r>
        <w:t>orkstream.</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27"/>
        <w:gridCol w:w="4004"/>
      </w:tblGrid>
      <w:tr w:rsidR="00953228" w:rsidRPr="00004C92" w14:paraId="3893B139" w14:textId="77777777" w:rsidTr="00953228">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CCCCCC"/>
          </w:tcPr>
          <w:p w14:paraId="5F5E990D" w14:textId="77777777" w:rsidR="00953228" w:rsidRPr="00004C92" w:rsidRDefault="00953228" w:rsidP="002A4B8C">
            <w:pPr>
              <w:pStyle w:val="TableHeading"/>
            </w:pPr>
            <w:r>
              <w:t>Document</w:t>
            </w:r>
          </w:p>
        </w:tc>
        <w:tc>
          <w:tcPr>
            <w:tcW w:w="0" w:type="auto"/>
            <w:tcBorders>
              <w:top w:val="single" w:sz="4" w:space="0" w:color="000000"/>
              <w:left w:val="single" w:sz="4" w:space="0" w:color="000000"/>
              <w:bottom w:val="single" w:sz="4" w:space="0" w:color="000000"/>
              <w:right w:val="single" w:sz="4" w:space="0" w:color="000000"/>
            </w:tcBorders>
            <w:shd w:val="clear" w:color="auto" w:fill="CCCCCC"/>
          </w:tcPr>
          <w:p w14:paraId="22B944DE" w14:textId="75CEC23B" w:rsidR="00953228" w:rsidRDefault="00953228" w:rsidP="002A4B8C">
            <w:pPr>
              <w:pStyle w:val="TableHeading"/>
            </w:pPr>
            <w:r>
              <w:t xml:space="preserve">Final Tender Submission Requirements </w:t>
            </w:r>
          </w:p>
        </w:tc>
      </w:tr>
      <w:tr w:rsidR="00953228" w:rsidRPr="00004C92" w14:paraId="7C45DA8C" w14:textId="77777777" w:rsidTr="00953228">
        <w:tc>
          <w:tcPr>
            <w:tcW w:w="0" w:type="auto"/>
            <w:tcBorders>
              <w:top w:val="single" w:sz="4" w:space="0" w:color="000000"/>
              <w:left w:val="single" w:sz="4" w:space="0" w:color="000000"/>
              <w:bottom w:val="single" w:sz="4" w:space="0" w:color="000000"/>
              <w:right w:val="single" w:sz="4" w:space="0" w:color="000000"/>
            </w:tcBorders>
          </w:tcPr>
          <w:p w14:paraId="1502A782" w14:textId="6FDCB15F" w:rsidR="00953228" w:rsidRPr="00004C92" w:rsidRDefault="00953228" w:rsidP="002A4B8C">
            <w:pPr>
              <w:pStyle w:val="TableText"/>
            </w:pPr>
            <w:r>
              <w:t>Pricing Template - Inspections</w:t>
            </w:r>
          </w:p>
        </w:tc>
        <w:tc>
          <w:tcPr>
            <w:tcW w:w="0" w:type="auto"/>
            <w:tcBorders>
              <w:top w:val="single" w:sz="4" w:space="0" w:color="000000"/>
              <w:left w:val="single" w:sz="4" w:space="0" w:color="000000"/>
              <w:bottom w:val="single" w:sz="4" w:space="0" w:color="000000"/>
              <w:right w:val="single" w:sz="4" w:space="0" w:color="000000"/>
            </w:tcBorders>
          </w:tcPr>
          <w:p w14:paraId="0662182B" w14:textId="4EA7D7BE" w:rsidR="00953228" w:rsidRPr="00004C92" w:rsidRDefault="00953228" w:rsidP="002A4B8C">
            <w:pPr>
              <w:pStyle w:val="TableText"/>
            </w:pPr>
            <w:r>
              <w:t>Bidder to complete and return</w:t>
            </w:r>
          </w:p>
        </w:tc>
      </w:tr>
    </w:tbl>
    <w:p w14:paraId="41853E2E" w14:textId="77777777" w:rsidR="00B678F8" w:rsidRDefault="00B678F8" w:rsidP="00EB2ADF">
      <w:pPr>
        <w:pStyle w:val="Level3Number"/>
        <w:numPr>
          <w:ilvl w:val="0"/>
          <w:numId w:val="0"/>
        </w:numPr>
        <w:ind w:left="1588" w:hanging="908"/>
      </w:pPr>
      <w:r>
        <w:t xml:space="preserve"> </w:t>
      </w:r>
    </w:p>
    <w:p w14:paraId="6F2E0630" w14:textId="77777777" w:rsidR="00B678F8" w:rsidRDefault="00EB2ADF" w:rsidP="00EB2ADF">
      <w:pPr>
        <w:pStyle w:val="Level2Heading"/>
      </w:pPr>
      <w:r>
        <w:t>Commercial Evaluation Criteria</w:t>
      </w:r>
      <w:r w:rsidR="00B678F8">
        <w:t xml:space="preserve"> </w:t>
      </w:r>
    </w:p>
    <w:p w14:paraId="21066AF3" w14:textId="5CEACE90" w:rsidR="00EB2ADF" w:rsidRDefault="00EB2ADF" w:rsidP="00EB2ADF">
      <w:pPr>
        <w:pStyle w:val="Level3Number"/>
      </w:pPr>
      <w:bookmarkStart w:id="56" w:name="_Hlk190166862"/>
      <w:r>
        <w:t xml:space="preserve">The table below summarises the evaluation criterion for the Commercial </w:t>
      </w:r>
      <w:r w:rsidR="0068688D">
        <w:t>w</w:t>
      </w:r>
      <w:r>
        <w:t>orkstream.</w:t>
      </w:r>
    </w:p>
    <w:tbl>
      <w:tblPr>
        <w:tblW w:w="4748"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40"/>
        <w:gridCol w:w="2941"/>
        <w:gridCol w:w="2939"/>
      </w:tblGrid>
      <w:tr w:rsidR="00EB2ADF" w14:paraId="4E7BEDB5" w14:textId="77777777" w:rsidTr="002A4B8C">
        <w:trPr>
          <w:tblHeader/>
        </w:trPr>
        <w:tc>
          <w:tcPr>
            <w:tcW w:w="1667" w:type="pct"/>
            <w:shd w:val="clear" w:color="auto" w:fill="CCCCCC"/>
          </w:tcPr>
          <w:p w14:paraId="0E419E08" w14:textId="77777777" w:rsidR="00EB2ADF" w:rsidRDefault="00EB2ADF" w:rsidP="002A4B8C">
            <w:pPr>
              <w:pStyle w:val="TableHeading"/>
            </w:pPr>
            <w:r>
              <w:t>Level 1 Evaluation Criteria</w:t>
            </w:r>
          </w:p>
        </w:tc>
        <w:tc>
          <w:tcPr>
            <w:tcW w:w="1667" w:type="pct"/>
            <w:shd w:val="clear" w:color="auto" w:fill="CCCCCC"/>
          </w:tcPr>
          <w:p w14:paraId="065863C3" w14:textId="77777777" w:rsidR="00EB2ADF" w:rsidRDefault="00EB2ADF" w:rsidP="002A4B8C">
            <w:pPr>
              <w:pStyle w:val="TableHeading"/>
            </w:pPr>
            <w:r>
              <w:t>Level 2 Evaluation Criteria</w:t>
            </w:r>
          </w:p>
        </w:tc>
        <w:tc>
          <w:tcPr>
            <w:tcW w:w="1667" w:type="pct"/>
            <w:shd w:val="clear" w:color="auto" w:fill="CCCCCC"/>
          </w:tcPr>
          <w:p w14:paraId="07F7F4ED" w14:textId="77777777" w:rsidR="00EB2ADF" w:rsidRDefault="00EB2ADF" w:rsidP="002A4B8C">
            <w:pPr>
              <w:pStyle w:val="TableHeading"/>
            </w:pPr>
            <w:r>
              <w:t>Weighting</w:t>
            </w:r>
          </w:p>
        </w:tc>
      </w:tr>
      <w:tr w:rsidR="00EB2ADF" w14:paraId="50B64E01" w14:textId="77777777" w:rsidTr="002A4B8C">
        <w:tc>
          <w:tcPr>
            <w:tcW w:w="1667" w:type="pct"/>
            <w:vAlign w:val="center"/>
          </w:tcPr>
          <w:p w14:paraId="035B08C8" w14:textId="77777777" w:rsidR="00EB2ADF" w:rsidRDefault="00EB2ADF" w:rsidP="002A4B8C">
            <w:pPr>
              <w:pStyle w:val="TableText"/>
            </w:pPr>
            <w:r>
              <w:t>Commercial</w:t>
            </w:r>
          </w:p>
        </w:tc>
        <w:tc>
          <w:tcPr>
            <w:tcW w:w="1667" w:type="pct"/>
          </w:tcPr>
          <w:p w14:paraId="566C93D5" w14:textId="77777777" w:rsidR="00EB2ADF" w:rsidRDefault="00EB2ADF" w:rsidP="002A4B8C">
            <w:pPr>
              <w:pStyle w:val="TableText"/>
            </w:pPr>
            <w:r>
              <w:t>Price</w:t>
            </w:r>
          </w:p>
        </w:tc>
        <w:tc>
          <w:tcPr>
            <w:tcW w:w="1667" w:type="pct"/>
          </w:tcPr>
          <w:p w14:paraId="1E702E8B" w14:textId="77777777" w:rsidR="00EB2ADF" w:rsidRDefault="00EB2ADF" w:rsidP="002A4B8C">
            <w:pPr>
              <w:pStyle w:val="TableText"/>
            </w:pPr>
            <w:r>
              <w:t>100%</w:t>
            </w:r>
          </w:p>
        </w:tc>
      </w:tr>
    </w:tbl>
    <w:p w14:paraId="53B05F0A" w14:textId="77777777" w:rsidR="00B678F8" w:rsidRDefault="00B678F8" w:rsidP="00EB2ADF">
      <w:pPr>
        <w:pStyle w:val="Level3Number"/>
        <w:numPr>
          <w:ilvl w:val="0"/>
          <w:numId w:val="0"/>
        </w:numPr>
        <w:ind w:left="1588" w:hanging="908"/>
      </w:pPr>
      <w:r>
        <w:t xml:space="preserve"> </w:t>
      </w:r>
    </w:p>
    <w:p w14:paraId="5F174962" w14:textId="7FB3DABC" w:rsidR="00B678F8" w:rsidRDefault="00EB2ADF" w:rsidP="00EB2ADF">
      <w:pPr>
        <w:pStyle w:val="Level3Number"/>
      </w:pPr>
      <w:r>
        <w:t xml:space="preserve">As stated in </w:t>
      </w:r>
      <w:r w:rsidR="00090F85">
        <w:t>paragraph</w:t>
      </w:r>
      <w:r>
        <w:t xml:space="preserve"> </w:t>
      </w:r>
      <w:r w:rsidR="00953228">
        <w:t>10.2.1</w:t>
      </w:r>
      <w:r>
        <w:t xml:space="preserve"> above, the Bidder's response to the </w:t>
      </w:r>
      <w:r w:rsidR="00953228">
        <w:t>Commercial</w:t>
      </w:r>
      <w:r>
        <w:t xml:space="preserve"> element in the Final Tender will count for </w:t>
      </w:r>
      <w:r w:rsidR="00953228">
        <w:t>100</w:t>
      </w:r>
      <w:r>
        <w:t xml:space="preserve">% of the total marks available for its tender. </w:t>
      </w:r>
      <w:r w:rsidR="00B678F8">
        <w:t xml:space="preserve"> </w:t>
      </w:r>
    </w:p>
    <w:p w14:paraId="5E92F4D6" w14:textId="7FC13228" w:rsidR="00B678F8" w:rsidRPr="0001712B" w:rsidRDefault="00EB2ADF" w:rsidP="00EB2ADF">
      <w:pPr>
        <w:pStyle w:val="Level3Number"/>
      </w:pPr>
      <w:r w:rsidRPr="0001712B">
        <w:t xml:space="preserve">Bidders are required to submit their price in the </w:t>
      </w:r>
      <w:r w:rsidRPr="0001712B">
        <w:rPr>
          <w:i/>
          <w:iCs/>
        </w:rPr>
        <w:t>Pricing Schedule</w:t>
      </w:r>
      <w:r w:rsidRPr="0001712B">
        <w:t xml:space="preserve"> at</w:t>
      </w:r>
      <w:r w:rsidR="00926ACD" w:rsidRPr="0001712B">
        <w:t xml:space="preserve"> </w:t>
      </w:r>
      <w:r w:rsidR="00926ACD" w:rsidRPr="0001712B">
        <w:fldChar w:fldCharType="begin"/>
      </w:r>
      <w:r w:rsidR="00926ACD" w:rsidRPr="0001712B">
        <w:instrText xml:space="preserve"> REF _Ref192668255 \n \h </w:instrText>
      </w:r>
      <w:r w:rsidR="00F94E89" w:rsidRPr="0001712B">
        <w:instrText xml:space="preserve"> \* MERGEFORMAT </w:instrText>
      </w:r>
      <w:r w:rsidR="00926ACD" w:rsidRPr="0001712B">
        <w:fldChar w:fldCharType="separate"/>
      </w:r>
      <w:r w:rsidR="00E14AF7">
        <w:t>Schedule 5</w:t>
      </w:r>
      <w:r w:rsidR="00926ACD" w:rsidRPr="0001712B">
        <w:fldChar w:fldCharType="end"/>
      </w:r>
      <w:r w:rsidR="00926ACD" w:rsidRPr="0001712B">
        <w:t>.</w:t>
      </w:r>
      <w:r w:rsidR="005F6FDF" w:rsidRPr="0001712B">
        <w:t xml:space="preserve"> </w:t>
      </w:r>
      <w:r w:rsidR="00F94E89" w:rsidRPr="0001712B">
        <w:t xml:space="preserve">The price for the purposes of evaluation is the figure indicated in </w:t>
      </w:r>
      <w:r w:rsidR="00F94E89" w:rsidRPr="000C73FD">
        <w:t xml:space="preserve">cell </w:t>
      </w:r>
      <w:r w:rsidR="000C73FD" w:rsidRPr="000C73FD">
        <w:t>G27</w:t>
      </w:r>
      <w:r w:rsidR="00F94E89" w:rsidRPr="0001712B">
        <w:t xml:space="preserve"> of </w:t>
      </w:r>
      <w:r w:rsidR="0001712B" w:rsidRPr="0001712B">
        <w:t>the</w:t>
      </w:r>
      <w:r w:rsidR="00F94E89" w:rsidRPr="0001712B">
        <w:t xml:space="preserve"> Pricing Schedule. This is a pre-populated formula, as defined by </w:t>
      </w:r>
      <w:r w:rsidR="004908F2" w:rsidRPr="0001712B">
        <w:t>XC</w:t>
      </w:r>
      <w:r w:rsidR="00F94E89" w:rsidRPr="0001712B">
        <w:t>, to calculate the price and Bidders are not permitted to edit this formula in any way.</w:t>
      </w:r>
    </w:p>
    <w:p w14:paraId="4A4CD50F" w14:textId="17A230AF" w:rsidR="00F94E89" w:rsidRDefault="00F94E89" w:rsidP="00EB2ADF">
      <w:pPr>
        <w:pStyle w:val="Level3Number"/>
      </w:pPr>
      <w:r>
        <w:t xml:space="preserve">Any price which is more than double the lowest price will receive a score of 0%. </w:t>
      </w:r>
    </w:p>
    <w:p w14:paraId="75B5E0EE" w14:textId="40E8733B" w:rsidR="00B678F8" w:rsidRDefault="00EB2ADF" w:rsidP="00EB2ADF">
      <w:pPr>
        <w:pStyle w:val="Level3Number"/>
      </w:pPr>
      <w:r>
        <w:t xml:space="preserve">The </w:t>
      </w:r>
      <w:r w:rsidR="00F81E67">
        <w:t>C</w:t>
      </w:r>
      <w:r>
        <w:t>ommercial evaluation will be scored as follows:</w:t>
      </w:r>
      <w:r w:rsidR="00B678F8">
        <w:t xml:space="preserve"> </w:t>
      </w:r>
    </w:p>
    <w:p w14:paraId="2DBFE584" w14:textId="52ED0099" w:rsidR="003D0AA7" w:rsidRDefault="003D0AA7" w:rsidP="003D0AA7">
      <w:pPr>
        <w:pStyle w:val="Level3Number"/>
        <w:numPr>
          <w:ilvl w:val="0"/>
          <w:numId w:val="0"/>
        </w:numPr>
        <w:ind w:left="1588"/>
      </w:pPr>
      <w:r>
        <w:rPr>
          <w:noProof/>
        </w:rPr>
        <w:drawing>
          <wp:inline distT="0" distB="0" distL="0" distR="0" wp14:anchorId="40491462" wp14:editId="7C3E9BD0">
            <wp:extent cx="2604304" cy="470917"/>
            <wp:effectExtent l="0" t="0" r="5715" b="5715"/>
            <wp:docPr id="13275854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9793" cy="484567"/>
                    </a:xfrm>
                    <a:prstGeom prst="rect">
                      <a:avLst/>
                    </a:prstGeom>
                    <a:noFill/>
                  </pic:spPr>
                </pic:pic>
              </a:graphicData>
            </a:graphic>
          </wp:inline>
        </w:drawing>
      </w:r>
    </w:p>
    <w:p w14:paraId="0FA51ABF" w14:textId="5D82FAA1" w:rsidR="001E2B46" w:rsidRPr="00EB2ADF" w:rsidRDefault="00EB2ADF" w:rsidP="00EB2ADF">
      <w:pPr>
        <w:pStyle w:val="BodyText3"/>
      </w:pPr>
      <w:r>
        <w:rPr>
          <w:b/>
          <w:bCs/>
        </w:rPr>
        <w:t>Example Calculation</w:t>
      </w:r>
    </w:p>
    <w:tbl>
      <w:tblPr>
        <w:tblW w:w="4444"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95"/>
        <w:gridCol w:w="2320"/>
        <w:gridCol w:w="2320"/>
        <w:gridCol w:w="2320"/>
      </w:tblGrid>
      <w:tr w:rsidR="00EB2ADF" w14:paraId="7A61502A" w14:textId="77777777" w:rsidTr="00F827C4">
        <w:trPr>
          <w:tblHeader/>
        </w:trPr>
        <w:tc>
          <w:tcPr>
            <w:tcW w:w="1295" w:type="dxa"/>
            <w:shd w:val="clear" w:color="auto" w:fill="CCCCCC"/>
          </w:tcPr>
          <w:p w14:paraId="2CD6ADBA" w14:textId="77777777" w:rsidR="00EB2ADF" w:rsidRDefault="00EB2ADF" w:rsidP="00EB2ADF">
            <w:pPr>
              <w:pStyle w:val="TableHeading"/>
            </w:pPr>
          </w:p>
        </w:tc>
        <w:tc>
          <w:tcPr>
            <w:tcW w:w="2320" w:type="dxa"/>
            <w:shd w:val="clear" w:color="auto" w:fill="CCCCCC"/>
          </w:tcPr>
          <w:p w14:paraId="42D3750A" w14:textId="42B5A9FE" w:rsidR="00EB2ADF" w:rsidRDefault="00EB2ADF" w:rsidP="00EB2ADF">
            <w:pPr>
              <w:pStyle w:val="TableHeading"/>
            </w:pPr>
            <w:r>
              <w:t>Price</w:t>
            </w:r>
          </w:p>
        </w:tc>
        <w:tc>
          <w:tcPr>
            <w:tcW w:w="2320" w:type="dxa"/>
            <w:shd w:val="clear" w:color="auto" w:fill="CCCCCC"/>
          </w:tcPr>
          <w:p w14:paraId="453DCA83" w14:textId="05850D64" w:rsidR="00EB2ADF" w:rsidRDefault="00EB2ADF" w:rsidP="00EB2ADF">
            <w:pPr>
              <w:pStyle w:val="TableHeading"/>
            </w:pPr>
            <w:r>
              <w:t>Calculation</w:t>
            </w:r>
          </w:p>
        </w:tc>
        <w:tc>
          <w:tcPr>
            <w:tcW w:w="2320" w:type="dxa"/>
            <w:shd w:val="clear" w:color="auto" w:fill="CCCCCC"/>
          </w:tcPr>
          <w:p w14:paraId="6E8EE12C" w14:textId="7ED755E8" w:rsidR="00EB2ADF" w:rsidRDefault="00EB2ADF" w:rsidP="00EB2ADF">
            <w:pPr>
              <w:pStyle w:val="TableHeading"/>
            </w:pPr>
            <w:r>
              <w:t>Score</w:t>
            </w:r>
          </w:p>
        </w:tc>
      </w:tr>
      <w:tr w:rsidR="00F827C4" w14:paraId="4EA25836" w14:textId="77777777" w:rsidTr="00F827C4">
        <w:tc>
          <w:tcPr>
            <w:tcW w:w="1295" w:type="dxa"/>
          </w:tcPr>
          <w:p w14:paraId="024D4CC7" w14:textId="77215F48" w:rsidR="00F827C4" w:rsidRPr="00EB2ADF" w:rsidRDefault="00F827C4" w:rsidP="00F827C4">
            <w:pPr>
              <w:pStyle w:val="TableText"/>
              <w:rPr>
                <w:b/>
                <w:bCs/>
              </w:rPr>
            </w:pPr>
            <w:r>
              <w:rPr>
                <w:b/>
                <w:bCs/>
              </w:rPr>
              <w:t>Bidder A</w:t>
            </w:r>
          </w:p>
        </w:tc>
        <w:tc>
          <w:tcPr>
            <w:tcW w:w="2320" w:type="dxa"/>
          </w:tcPr>
          <w:p w14:paraId="6A8728F6" w14:textId="3713F812" w:rsidR="00F827C4" w:rsidRDefault="00F827C4" w:rsidP="00F827C4">
            <w:pPr>
              <w:pStyle w:val="TableText"/>
            </w:pPr>
            <w:r>
              <w:t>£50,000</w:t>
            </w:r>
          </w:p>
        </w:tc>
        <w:tc>
          <w:tcPr>
            <w:tcW w:w="2320" w:type="dxa"/>
          </w:tcPr>
          <w:p w14:paraId="5E3B47D3" w14:textId="7DDEA4DD" w:rsidR="00F827C4" w:rsidRDefault="00F827C4" w:rsidP="00F827C4">
            <w:pPr>
              <w:pStyle w:val="TableText"/>
            </w:pPr>
            <w:r>
              <w:t xml:space="preserve">(50,000 / 50,000) x </w:t>
            </w:r>
            <w:r w:rsidRPr="0052379E">
              <w:t>40</w:t>
            </w:r>
            <w:r>
              <w:t>%</w:t>
            </w:r>
          </w:p>
        </w:tc>
        <w:tc>
          <w:tcPr>
            <w:tcW w:w="2320" w:type="dxa"/>
          </w:tcPr>
          <w:p w14:paraId="233F4E0F" w14:textId="4DD87603" w:rsidR="00F827C4" w:rsidRDefault="00F827C4" w:rsidP="00F827C4">
            <w:pPr>
              <w:pStyle w:val="TableText"/>
            </w:pPr>
            <w:r>
              <w:t>40%</w:t>
            </w:r>
          </w:p>
        </w:tc>
      </w:tr>
      <w:tr w:rsidR="00F827C4" w14:paraId="46BAD554" w14:textId="77777777" w:rsidTr="00F827C4">
        <w:tc>
          <w:tcPr>
            <w:tcW w:w="1295" w:type="dxa"/>
          </w:tcPr>
          <w:p w14:paraId="451EE363" w14:textId="36FD5FCE" w:rsidR="00F827C4" w:rsidRPr="00EB2ADF" w:rsidRDefault="00F827C4" w:rsidP="00F827C4">
            <w:pPr>
              <w:pStyle w:val="TableText"/>
              <w:rPr>
                <w:b/>
                <w:bCs/>
              </w:rPr>
            </w:pPr>
            <w:r>
              <w:rPr>
                <w:b/>
                <w:bCs/>
              </w:rPr>
              <w:t>Bidder B</w:t>
            </w:r>
          </w:p>
        </w:tc>
        <w:tc>
          <w:tcPr>
            <w:tcW w:w="2320" w:type="dxa"/>
          </w:tcPr>
          <w:p w14:paraId="4D0629A7" w14:textId="571570AD" w:rsidR="00F827C4" w:rsidRDefault="00F827C4" w:rsidP="00F827C4">
            <w:pPr>
              <w:pStyle w:val="TableText"/>
            </w:pPr>
            <w:r>
              <w:t>£60,000</w:t>
            </w:r>
          </w:p>
        </w:tc>
        <w:tc>
          <w:tcPr>
            <w:tcW w:w="2320" w:type="dxa"/>
          </w:tcPr>
          <w:p w14:paraId="0078B999" w14:textId="139ACB01" w:rsidR="00F827C4" w:rsidRDefault="00F827C4" w:rsidP="00F827C4">
            <w:pPr>
              <w:pStyle w:val="TableText"/>
            </w:pPr>
            <w:r>
              <w:t>(50,000 / 60,000) x 40%</w:t>
            </w:r>
          </w:p>
        </w:tc>
        <w:tc>
          <w:tcPr>
            <w:tcW w:w="2320" w:type="dxa"/>
          </w:tcPr>
          <w:p w14:paraId="3274D276" w14:textId="55A2B563" w:rsidR="00F827C4" w:rsidRDefault="00F827C4" w:rsidP="00F827C4">
            <w:pPr>
              <w:pStyle w:val="TableText"/>
            </w:pPr>
            <w:r>
              <w:t>33.33%</w:t>
            </w:r>
          </w:p>
        </w:tc>
      </w:tr>
      <w:tr w:rsidR="00F827C4" w14:paraId="5826638A" w14:textId="77777777" w:rsidTr="00F827C4">
        <w:tc>
          <w:tcPr>
            <w:tcW w:w="1295" w:type="dxa"/>
          </w:tcPr>
          <w:p w14:paraId="0896E268" w14:textId="3F88F634" w:rsidR="00F827C4" w:rsidRPr="00EB2ADF" w:rsidRDefault="00F827C4" w:rsidP="00F827C4">
            <w:pPr>
              <w:pStyle w:val="TableText"/>
              <w:rPr>
                <w:b/>
                <w:bCs/>
              </w:rPr>
            </w:pPr>
            <w:r>
              <w:rPr>
                <w:b/>
                <w:bCs/>
              </w:rPr>
              <w:t>Bidder C</w:t>
            </w:r>
          </w:p>
        </w:tc>
        <w:tc>
          <w:tcPr>
            <w:tcW w:w="2320" w:type="dxa"/>
          </w:tcPr>
          <w:p w14:paraId="1F785459" w14:textId="44DE05E6" w:rsidR="00F827C4" w:rsidRDefault="00F827C4" w:rsidP="00F827C4">
            <w:pPr>
              <w:pStyle w:val="TableText"/>
            </w:pPr>
            <w:r>
              <w:t>£65,000</w:t>
            </w:r>
          </w:p>
        </w:tc>
        <w:tc>
          <w:tcPr>
            <w:tcW w:w="2320" w:type="dxa"/>
          </w:tcPr>
          <w:p w14:paraId="6648A662" w14:textId="5423F211" w:rsidR="00F827C4" w:rsidRDefault="00F827C4" w:rsidP="00F827C4">
            <w:pPr>
              <w:pStyle w:val="TableText"/>
            </w:pPr>
            <w:r>
              <w:t>(50,000 / 65,000) x 40%</w:t>
            </w:r>
          </w:p>
        </w:tc>
        <w:tc>
          <w:tcPr>
            <w:tcW w:w="2320" w:type="dxa"/>
          </w:tcPr>
          <w:p w14:paraId="0C23E575" w14:textId="4A071E30" w:rsidR="00F827C4" w:rsidRDefault="00F827C4" w:rsidP="00F827C4">
            <w:pPr>
              <w:pStyle w:val="TableText"/>
            </w:pPr>
            <w:r>
              <w:t>30.77%</w:t>
            </w:r>
          </w:p>
        </w:tc>
      </w:tr>
      <w:bookmarkEnd w:id="56"/>
    </w:tbl>
    <w:p w14:paraId="08E6A165" w14:textId="77777777" w:rsidR="00EB2ADF" w:rsidRDefault="00EB2ADF" w:rsidP="00EB2ADF">
      <w:pPr>
        <w:pStyle w:val="BodyText1"/>
        <w:numPr>
          <w:ilvl w:val="0"/>
          <w:numId w:val="0"/>
        </w:numPr>
        <w:ind w:left="680"/>
      </w:pPr>
    </w:p>
    <w:p w14:paraId="09517C2B" w14:textId="4AAF16ED" w:rsidR="00B678F8" w:rsidRDefault="00562041" w:rsidP="002A4B8C">
      <w:pPr>
        <w:pStyle w:val="Schedule"/>
      </w:pPr>
      <w:r>
        <w:lastRenderedPageBreak/>
        <w:t xml:space="preserve"> </w:t>
      </w:r>
      <w:bookmarkStart w:id="57" w:name="_Toc210904159"/>
      <w:bookmarkEnd w:id="55"/>
      <w:r w:rsidR="00004C92">
        <w:t>Procurement Terms and Conditions</w:t>
      </w:r>
      <w:bookmarkEnd w:id="57"/>
      <w:r w:rsidR="00B678F8">
        <w:t xml:space="preserve"> </w:t>
      </w:r>
    </w:p>
    <w:p w14:paraId="4936D928" w14:textId="77777777" w:rsidR="00B678F8" w:rsidRPr="00BD14D3" w:rsidRDefault="00004C92" w:rsidP="00380010">
      <w:pPr>
        <w:pStyle w:val="Sch1Heading"/>
      </w:pPr>
      <w:r w:rsidRPr="00BD14D3">
        <w:t>Procedural requirements</w:t>
      </w:r>
      <w:r w:rsidR="00B678F8" w:rsidRPr="00BD14D3">
        <w:t xml:space="preserve"> </w:t>
      </w:r>
    </w:p>
    <w:p w14:paraId="1BEA6279" w14:textId="2BD650E2" w:rsidR="00B678F8" w:rsidRPr="00BD14D3" w:rsidRDefault="000235B4" w:rsidP="00085F41">
      <w:pPr>
        <w:pStyle w:val="Sch2Number"/>
        <w:numPr>
          <w:ilvl w:val="0"/>
          <w:numId w:val="0"/>
        </w:numPr>
      </w:pPr>
      <w:r w:rsidRPr="00BD14D3">
        <w:t xml:space="preserve">The </w:t>
      </w:r>
      <w:r w:rsidR="00004C92" w:rsidRPr="00F876B5">
        <w:t xml:space="preserve">Procurement </w:t>
      </w:r>
      <w:r w:rsidR="00050580">
        <w:t>T</w:t>
      </w:r>
      <w:r w:rsidRPr="00F876B5">
        <w:t xml:space="preserve">erms and </w:t>
      </w:r>
      <w:r w:rsidR="00181B28">
        <w:t>c</w:t>
      </w:r>
      <w:r w:rsidRPr="00F876B5">
        <w:t>onditions</w:t>
      </w:r>
      <w:r w:rsidRPr="00BD14D3">
        <w:t xml:space="preserve"> </w:t>
      </w:r>
      <w:r w:rsidR="00181B28">
        <w:t xml:space="preserve">are as </w:t>
      </w:r>
      <w:r w:rsidRPr="00BD14D3">
        <w:t>set out in</w:t>
      </w:r>
      <w:r w:rsidR="00440CCC">
        <w:t xml:space="preserve"> this ITT and in</w:t>
      </w:r>
      <w:r w:rsidRPr="00BD14D3">
        <w:t xml:space="preserve"> Schedule 1 of the ITP</w:t>
      </w:r>
      <w:r w:rsidR="00181B28">
        <w:t xml:space="preserve"> and</w:t>
      </w:r>
      <w:r w:rsidRPr="00BD14D3">
        <w:t xml:space="preserve"> </w:t>
      </w:r>
      <w:r w:rsidR="00004C92" w:rsidRPr="00BD14D3">
        <w:t>contain procedural requirements which Bidders must follow.</w:t>
      </w:r>
      <w:r w:rsidR="00440CCC">
        <w:t xml:space="preserve"> Where there is a conflict between this ITT and the ITP, the terms of this ITT shall prevail.</w:t>
      </w:r>
      <w:r w:rsidR="00004C92" w:rsidRPr="00BD14D3">
        <w:t xml:space="preserve"> Failure to comply with or follow any procedural requirement may result in the exclusion of the Bidder from the Procurement at </w:t>
      </w:r>
      <w:r w:rsidR="004908F2" w:rsidRPr="00686D91">
        <w:t>XC</w:t>
      </w:r>
      <w:r w:rsidR="008374E8" w:rsidRPr="00686D91">
        <w:t xml:space="preserve"> or the successor operator</w:t>
      </w:r>
      <w:r w:rsidR="00004C92" w:rsidRPr="00686D91">
        <w:t>’s sole discretion.</w:t>
      </w:r>
      <w:r w:rsidR="00B678F8" w:rsidRPr="00BD14D3">
        <w:t xml:space="preserve"> </w:t>
      </w:r>
    </w:p>
    <w:p w14:paraId="23F9A6E4" w14:textId="2CBA0CDA" w:rsidR="00B678F8" w:rsidRDefault="00B678F8" w:rsidP="00786325">
      <w:pPr>
        <w:pStyle w:val="Schedule"/>
      </w:pPr>
      <w:bookmarkStart w:id="58" w:name="_Toc192526252"/>
      <w:bookmarkEnd w:id="58"/>
      <w:r>
        <w:lastRenderedPageBreak/>
        <w:t xml:space="preserve"> </w:t>
      </w:r>
      <w:bookmarkStart w:id="59" w:name="_Toc210904160"/>
      <w:r w:rsidR="00BD14D3">
        <w:t>- Specification</w:t>
      </w:r>
      <w:bookmarkEnd w:id="59"/>
    </w:p>
    <w:p w14:paraId="54712CEE" w14:textId="77777777" w:rsidR="00DB0564" w:rsidRPr="00B848CD" w:rsidRDefault="00DB0564" w:rsidP="002A4B8C">
      <w:pPr>
        <w:pStyle w:val="Title"/>
      </w:pPr>
      <w:bookmarkStart w:id="60" w:name="_Ref192668914"/>
      <w:r>
        <w:tab/>
      </w:r>
      <w:bookmarkStart w:id="61" w:name="_Toc210904161"/>
      <w:r>
        <w:t>Inspection requirements</w:t>
      </w:r>
      <w:bookmarkEnd w:id="61"/>
    </w:p>
    <w:p w14:paraId="14D57FDA" w14:textId="77777777" w:rsidR="00DB0564" w:rsidRDefault="00DB0564" w:rsidP="002A4B8C">
      <w:pPr>
        <w:pStyle w:val="Subtitle"/>
        <w:rPr>
          <w:color w:val="DA004C"/>
          <w:szCs w:val="26"/>
        </w:rPr>
      </w:pPr>
      <w:r>
        <w:t>Service Quality Regime</w:t>
      </w:r>
    </w:p>
    <w:p w14:paraId="5D969C6B" w14:textId="77777777" w:rsidR="00DB0564" w:rsidRDefault="00DB0564" w:rsidP="002A4B8C">
      <w:pPr>
        <w:pStyle w:val="Documentdate"/>
      </w:pPr>
      <w:r>
        <w:t>17 September 2025</w:t>
      </w:r>
    </w:p>
    <w:p w14:paraId="75FBA6FC" w14:textId="77777777" w:rsidR="00DB0564" w:rsidRDefault="00DB0564" w:rsidP="002A4B8C">
      <w:pPr>
        <w:pStyle w:val="Unnumberedheading"/>
        <w:tabs>
          <w:tab w:val="left" w:pos="3588"/>
        </w:tabs>
      </w:pPr>
      <w:r>
        <w:t>Summary</w:t>
      </w:r>
      <w:r>
        <w:tab/>
      </w:r>
    </w:p>
    <w:p w14:paraId="524203E3" w14:textId="66FF123C" w:rsidR="00DB0564" w:rsidRDefault="00DB0564" w:rsidP="002A4B8C">
      <w:r>
        <w:t xml:space="preserve">This document sets out </w:t>
      </w:r>
      <w:r w:rsidR="00776A65">
        <w:t>XC</w:t>
      </w:r>
      <w:r>
        <w:t>’s requirements for the inspections it requires to be undertaken by a supplier to deliver its obligations for the Service Quality Regime as defined by the Department for Transport and to ensure that as much value as possible can be derived from having the regime in place.</w:t>
      </w:r>
    </w:p>
    <w:p w14:paraId="499BFC7F" w14:textId="3F509461" w:rsidR="00DB0564" w:rsidRPr="00DB0564" w:rsidRDefault="00DB0564" w:rsidP="00DB0564">
      <w:pPr>
        <w:pStyle w:val="Sch1Number"/>
        <w:rPr>
          <w:b/>
          <w:bCs/>
        </w:rPr>
      </w:pPr>
      <w:r w:rsidRPr="00DB0564">
        <w:rPr>
          <w:b/>
          <w:bCs/>
        </w:rPr>
        <w:t>Introduction to the Service Quality Regime</w:t>
      </w:r>
    </w:p>
    <w:p w14:paraId="00327699" w14:textId="77777777" w:rsidR="00DB0564" w:rsidRDefault="00DB0564" w:rsidP="002A4B8C">
      <w:r>
        <w:t>The Service Quality Regime (SQR) was set up by the Department for Transport (DfT) to incentivise Train Operating Companies (TOCs) to ensure customer experience standards across the railway network are maintained and improved. The regime is defined in the National Rail Contracts (NRCs) that exist between TOCs and the DfT. This contract sets out the obligations that TOCs must deliver to ensure compliance with the contract and the repercussions if they are not.</w:t>
      </w:r>
    </w:p>
    <w:p w14:paraId="2AFC729F" w14:textId="77777777" w:rsidR="00DB0564" w:rsidRDefault="00DB0564" w:rsidP="002A4B8C">
      <w:r>
        <w:t>XC’s SQR has been in place since late 2021 and has seen a few changes since it first started. XC is also proud to have helped the DfT trial changes to SQR during this time to pave the way for other TOCs following in the future.</w:t>
      </w:r>
    </w:p>
    <w:p w14:paraId="31C60998" w14:textId="1E87D2BF" w:rsidR="00DB0564" w:rsidRDefault="00DB0564" w:rsidP="002A4B8C">
      <w:r>
        <w:t xml:space="preserve">Trains, remote contact channels and information platforms are in scope for XC across three regimes: Train Service, Customer Service, and Accessible Customer Service. Other operators also have stations in scope, but XC do not operate any stations and therefore are unaffected by this. At present, XC are required to undertake 200 Train Service Quality Inspections (TSQI), 60 Customer Service Quality Inspections (CSQI) and 30 Accessible Customer Service Quality Inspections (ACSQI) in each 4-week </w:t>
      </w:r>
      <w:r w:rsidR="001A4370" w:rsidRPr="00D8769D">
        <w:t>Railway Period</w:t>
      </w:r>
      <w:r>
        <w:t>.</w:t>
      </w:r>
    </w:p>
    <w:p w14:paraId="156AC731" w14:textId="77777777" w:rsidR="00DB0564" w:rsidRDefault="00DB0564" w:rsidP="002A4B8C">
      <w:r>
        <w:t>For all regimes, the DfT have defined a hierarchical structure of failure criteria which are inspected by a third-party supplier. The inspection results are used to calculate pass rates which are the performance measure on which XC is judged. In addition, for the Train Service Regime (TSR), XC is also required to evidence that inspected faults have been fixed by means of recording Rectification Evidence within set timescales. The success of doing this also factors into the pass rates of the TSR.</w:t>
      </w:r>
    </w:p>
    <w:p w14:paraId="3C685467" w14:textId="77777777" w:rsidR="00DB0564" w:rsidRPr="0042592C" w:rsidRDefault="00DB0564" w:rsidP="002A4B8C">
      <w:r>
        <w:t>XC’s SQR is subject to an annual independent audit undertaken by a third-party supplier. Both XC and its SQR suppliers are in scope for this as it helps the DfT to ensure that obligations are being met and published pass rates are an accurate reflection of what is being inspected.</w:t>
      </w:r>
    </w:p>
    <w:p w14:paraId="097AD6B4" w14:textId="52D901A9" w:rsidR="00DB0564" w:rsidRPr="00033A47" w:rsidRDefault="00DB0564" w:rsidP="00DB0564">
      <w:pPr>
        <w:pStyle w:val="Sch1Number"/>
        <w:rPr>
          <w:b/>
          <w:bCs/>
        </w:rPr>
      </w:pPr>
      <w:r w:rsidRPr="00033A47">
        <w:rPr>
          <w:b/>
          <w:bCs/>
        </w:rPr>
        <w:t>XC’s approach to delivery</w:t>
      </w:r>
    </w:p>
    <w:p w14:paraId="488B5E5A" w14:textId="77777777" w:rsidR="00DB0564" w:rsidRDefault="00DB0564" w:rsidP="002A4B8C">
      <w:r>
        <w:t>XC has previously used one supplier to both undertake inspections and manage the supporting systems for its SQR’s. This time around, separate tenders are being run for an inspections supplier and a systems supplier, although suppliers can of course bid for both tenders if they have the required capabilities. Suppliers that are intending to bid for both tenders are required to make their bids standalone for each part so as not to inadvertently rule themselves out of securing only one of the contracts. Any efficiencies from a supplier securing both contracts would be discussed following the tender process but will not factor into the evaluated scoring.</w:t>
      </w:r>
    </w:p>
    <w:p w14:paraId="25AF8DEB" w14:textId="77777777" w:rsidR="00DB0564" w:rsidRDefault="00DB0564" w:rsidP="002A4B8C">
      <w:r>
        <w:t>It is planned that the delivery of the SQR’s will be split between the two suppliers as follows:</w:t>
      </w:r>
    </w:p>
    <w:tbl>
      <w:tblPr>
        <w:tblStyle w:val="TableGrid"/>
        <w:tblW w:w="0" w:type="auto"/>
        <w:tblLook w:val="04A0" w:firstRow="1" w:lastRow="0" w:firstColumn="1" w:lastColumn="0" w:noHBand="0" w:noVBand="1"/>
      </w:tblPr>
      <w:tblGrid>
        <w:gridCol w:w="4530"/>
        <w:gridCol w:w="4530"/>
      </w:tblGrid>
      <w:tr w:rsidR="00DB0564" w14:paraId="39F96152" w14:textId="77777777" w:rsidTr="002A4B8C">
        <w:tc>
          <w:tcPr>
            <w:tcW w:w="4530" w:type="dxa"/>
          </w:tcPr>
          <w:p w14:paraId="5AE44770" w14:textId="77777777" w:rsidR="00DB0564" w:rsidRDefault="00DB0564" w:rsidP="002A4B8C">
            <w:pPr>
              <w:pStyle w:val="Tableheader"/>
            </w:pPr>
            <w:r>
              <w:t>Inspections supplier</w:t>
            </w:r>
          </w:p>
        </w:tc>
        <w:tc>
          <w:tcPr>
            <w:tcW w:w="4530" w:type="dxa"/>
          </w:tcPr>
          <w:p w14:paraId="02957014" w14:textId="77777777" w:rsidR="00DB0564" w:rsidRDefault="00DB0564" w:rsidP="002A4B8C">
            <w:pPr>
              <w:pStyle w:val="Tableheader"/>
            </w:pPr>
            <w:r>
              <w:t>System supplier</w:t>
            </w:r>
          </w:p>
        </w:tc>
      </w:tr>
      <w:tr w:rsidR="00DB0564" w14:paraId="72CB3E6A" w14:textId="77777777" w:rsidTr="002A4B8C">
        <w:tc>
          <w:tcPr>
            <w:tcW w:w="4530" w:type="dxa"/>
          </w:tcPr>
          <w:p w14:paraId="2F174728" w14:textId="0E4C23C3" w:rsidR="00DB0564" w:rsidRDefault="00DB0564" w:rsidP="002A4B8C">
            <w:pPr>
              <w:pStyle w:val="Tablecontent"/>
            </w:pPr>
            <w:r>
              <w:lastRenderedPageBreak/>
              <w:t xml:space="preserve">Train Service Quality Inspections (TSQI) by </w:t>
            </w:r>
            <w:r w:rsidR="00956798">
              <w:t>Inspectors</w:t>
            </w:r>
          </w:p>
          <w:p w14:paraId="2B119523" w14:textId="77D12523" w:rsidR="00DB0564" w:rsidRDefault="00DB0564" w:rsidP="002A4B8C">
            <w:pPr>
              <w:pStyle w:val="Tablecontent"/>
            </w:pPr>
            <w:r>
              <w:t xml:space="preserve">Customer Service Quality Inspections (CSQI) by </w:t>
            </w:r>
            <w:r w:rsidR="00AB5E7C">
              <w:t>Mystery Shoppers</w:t>
            </w:r>
          </w:p>
          <w:p w14:paraId="5C931DC1" w14:textId="28369979" w:rsidR="00DB0564" w:rsidRDefault="00DB0564" w:rsidP="002A4B8C">
            <w:pPr>
              <w:pStyle w:val="Tablecontent"/>
            </w:pPr>
            <w:r>
              <w:t xml:space="preserve">Accessible Customer Service Quality Inspections (ACSQI) by </w:t>
            </w:r>
            <w:r w:rsidR="00AB5E7C">
              <w:t>Mystery Shoppers</w:t>
            </w:r>
            <w:r>
              <w:t xml:space="preserve"> with additional accessible needs.</w:t>
            </w:r>
          </w:p>
          <w:p w14:paraId="12E95E3E" w14:textId="77777777" w:rsidR="00DB0564" w:rsidRDefault="00DB0564" w:rsidP="002A4B8C">
            <w:pPr>
              <w:pStyle w:val="Tablecontent"/>
            </w:pPr>
            <w:r>
              <w:t>Provision of mobile devices for running inspection forms.</w:t>
            </w:r>
          </w:p>
          <w:p w14:paraId="1DD11DEF" w14:textId="77777777" w:rsidR="00DB0564" w:rsidRDefault="00DB0564" w:rsidP="002A4B8C">
            <w:pPr>
              <w:pStyle w:val="Tablecontent"/>
            </w:pPr>
            <w:r>
              <w:t>Inspection data quality assurance</w:t>
            </w:r>
          </w:p>
        </w:tc>
        <w:tc>
          <w:tcPr>
            <w:tcW w:w="4530" w:type="dxa"/>
          </w:tcPr>
          <w:p w14:paraId="7A761025" w14:textId="77777777" w:rsidR="00DB0564" w:rsidRDefault="00DB0564" w:rsidP="002A4B8C">
            <w:pPr>
              <w:pStyle w:val="Tablecontent"/>
            </w:pPr>
            <w:r>
              <w:t>SQR database (reference data, SQ Register, inspection data, rectification evidence, records of interventions)</w:t>
            </w:r>
          </w:p>
          <w:p w14:paraId="1E564FBC" w14:textId="5A705A22" w:rsidR="00DB0564" w:rsidRDefault="00DB0564" w:rsidP="002A4B8C">
            <w:pPr>
              <w:pStyle w:val="Tablecontent"/>
            </w:pPr>
            <w:r>
              <w:t xml:space="preserve">Inspection forms to be used by </w:t>
            </w:r>
            <w:r w:rsidR="00956798">
              <w:t>Inspectors</w:t>
            </w:r>
            <w:r>
              <w:t xml:space="preserve"> and </w:t>
            </w:r>
            <w:r w:rsidR="00AB5E7C">
              <w:t>Mystery Shoppers</w:t>
            </w:r>
          </w:p>
          <w:p w14:paraId="703D8F2C" w14:textId="77777777" w:rsidR="00DB0564" w:rsidRDefault="00DB0564" w:rsidP="002A4B8C">
            <w:pPr>
              <w:pStyle w:val="Tablecontent"/>
            </w:pPr>
            <w:r>
              <w:t>Back-office system</w:t>
            </w:r>
          </w:p>
          <w:p w14:paraId="04AA8DD0" w14:textId="77777777" w:rsidR="00DB0564" w:rsidRDefault="00DB0564" w:rsidP="002A4B8C">
            <w:pPr>
              <w:pStyle w:val="Tablecontent"/>
            </w:pPr>
            <w:r>
              <w:t>Inspection-related notifications</w:t>
            </w:r>
          </w:p>
          <w:p w14:paraId="1E0F1DBC" w14:textId="77777777" w:rsidR="00DB0564" w:rsidRDefault="00DB0564" w:rsidP="002A4B8C">
            <w:pPr>
              <w:pStyle w:val="Tablecontent"/>
            </w:pPr>
            <w:r>
              <w:t>APIs</w:t>
            </w:r>
          </w:p>
          <w:p w14:paraId="44F47F7A" w14:textId="77777777" w:rsidR="00DB0564" w:rsidRDefault="00DB0564" w:rsidP="002A4B8C">
            <w:pPr>
              <w:pStyle w:val="Tablecontent"/>
            </w:pPr>
            <w:r>
              <w:t>Reporting</w:t>
            </w:r>
          </w:p>
        </w:tc>
      </w:tr>
    </w:tbl>
    <w:p w14:paraId="235D84DC" w14:textId="77777777" w:rsidR="00DB0564" w:rsidRDefault="00DB0564" w:rsidP="00DB0564">
      <w:pPr>
        <w:pStyle w:val="Sch1Number"/>
        <w:numPr>
          <w:ilvl w:val="0"/>
          <w:numId w:val="0"/>
        </w:numPr>
      </w:pPr>
    </w:p>
    <w:p w14:paraId="7A265334" w14:textId="47AAABAF" w:rsidR="00DB0564" w:rsidRPr="00DB0564" w:rsidRDefault="00DB0564" w:rsidP="00DB0564">
      <w:pPr>
        <w:pStyle w:val="Sch1Number"/>
        <w:rPr>
          <w:b/>
          <w:bCs/>
        </w:rPr>
      </w:pPr>
      <w:r w:rsidRPr="00DB0564">
        <w:rPr>
          <w:b/>
          <w:bCs/>
        </w:rPr>
        <w:t>High Level requirements</w:t>
      </w:r>
    </w:p>
    <w:p w14:paraId="2B52E4E8" w14:textId="77777777" w:rsidR="00DB0564" w:rsidRDefault="00DB0564" w:rsidP="002A4B8C">
      <w:r>
        <w:t>XC require a supplier to provide it with SQR inspection services. This must comprise of:</w:t>
      </w:r>
    </w:p>
    <w:p w14:paraId="26246B3B" w14:textId="6BFCFF41" w:rsidR="00DB0564" w:rsidRDefault="00956798" w:rsidP="00DB0564">
      <w:pPr>
        <w:pStyle w:val="ListParagraph"/>
        <w:numPr>
          <w:ilvl w:val="0"/>
          <w:numId w:val="57"/>
        </w:numPr>
      </w:pPr>
      <w:r>
        <w:t>Inspectors</w:t>
      </w:r>
      <w:r w:rsidR="00DB0564">
        <w:t xml:space="preserve"> undertaking non-covert TSQI’s of the facilities and services on XC operated train services</w:t>
      </w:r>
    </w:p>
    <w:p w14:paraId="5E326CD4" w14:textId="2FAFF228" w:rsidR="00DB0564" w:rsidRDefault="00AB5E7C" w:rsidP="00DB0564">
      <w:pPr>
        <w:pStyle w:val="ListParagraph"/>
        <w:numPr>
          <w:ilvl w:val="0"/>
          <w:numId w:val="57"/>
        </w:numPr>
      </w:pPr>
      <w:r>
        <w:t>Mystery Shoppers</w:t>
      </w:r>
      <w:r w:rsidR="00DB0564">
        <w:t xml:space="preserve"> undertaking covert CSQI’s of the end-to-end customer experience from researching and booking a ticket through to undertaking a train journey which may be affected by disruption</w:t>
      </w:r>
    </w:p>
    <w:p w14:paraId="4F85FC46" w14:textId="35A31DB1" w:rsidR="00DB0564" w:rsidRDefault="00AB5E7C" w:rsidP="00DB0564">
      <w:pPr>
        <w:pStyle w:val="ListParagraph"/>
        <w:numPr>
          <w:ilvl w:val="0"/>
          <w:numId w:val="57"/>
        </w:numPr>
      </w:pPr>
      <w:r>
        <w:t>Mystery Shoppers</w:t>
      </w:r>
      <w:r w:rsidR="00DB0564">
        <w:t xml:space="preserve"> with additional accessible needs undertaking covert ACSQI’s of the end-to-end customer experience from researching and booking a ticket through to undertaking a train journey which may be affected by disruption</w:t>
      </w:r>
    </w:p>
    <w:p w14:paraId="622BDB8D" w14:textId="77777777" w:rsidR="00DB0564" w:rsidRDefault="00DB0564" w:rsidP="00DB0564">
      <w:pPr>
        <w:pStyle w:val="ListParagraph"/>
        <w:numPr>
          <w:ilvl w:val="0"/>
          <w:numId w:val="57"/>
        </w:numPr>
      </w:pPr>
      <w:r>
        <w:t>Ensuring quality of data by reviewing inspection data, intervening where appropriate, and issuing briefs where themes are detected</w:t>
      </w:r>
    </w:p>
    <w:p w14:paraId="47928D0F" w14:textId="77777777" w:rsidR="00DB0564" w:rsidRDefault="00DB0564" w:rsidP="00DB0564">
      <w:pPr>
        <w:pStyle w:val="ListParagraph"/>
        <w:numPr>
          <w:ilvl w:val="0"/>
          <w:numId w:val="57"/>
        </w:numPr>
      </w:pPr>
      <w:r>
        <w:t>Using systems provided by XC’s SQR systems supplier to undertake inspection and data quality assurance activities</w:t>
      </w:r>
    </w:p>
    <w:p w14:paraId="5C3A544F" w14:textId="77777777" w:rsidR="00DB0564" w:rsidRDefault="00DB0564" w:rsidP="00DB0564">
      <w:pPr>
        <w:pStyle w:val="ListParagraph"/>
        <w:numPr>
          <w:ilvl w:val="0"/>
          <w:numId w:val="57"/>
        </w:numPr>
      </w:pPr>
      <w:r>
        <w:t>Commitment to delivering the best service through continuous improvement and regular reporting on key performance indicators.</w:t>
      </w:r>
    </w:p>
    <w:p w14:paraId="44C14F10" w14:textId="77777777" w:rsidR="00DB0564" w:rsidRPr="00531546" w:rsidRDefault="00DB0564" w:rsidP="002A4B8C">
      <w:r>
        <w:t>The supplier will also be able to demonstrate a robust implementation plan and strong service management including provision of support to both XC and its systems supplier.</w:t>
      </w:r>
    </w:p>
    <w:p w14:paraId="4702F606" w14:textId="22C997FC" w:rsidR="00DB0564" w:rsidRPr="0096373C" w:rsidRDefault="00DB0564" w:rsidP="00E41EBB">
      <w:pPr>
        <w:pStyle w:val="Sch1Number"/>
        <w:rPr>
          <w:b/>
          <w:bCs/>
        </w:rPr>
      </w:pPr>
      <w:r w:rsidRPr="0096373C">
        <w:rPr>
          <w:b/>
          <w:bCs/>
        </w:rPr>
        <w:t>Detailed requirements</w:t>
      </w:r>
    </w:p>
    <w:p w14:paraId="57A51C85" w14:textId="5EBE2554" w:rsidR="00DB0564" w:rsidRPr="00373960" w:rsidRDefault="00DB0564" w:rsidP="00373960">
      <w:pPr>
        <w:pStyle w:val="Sch2Number"/>
        <w:rPr>
          <w:b/>
          <w:bCs/>
        </w:rPr>
      </w:pPr>
      <w:r w:rsidRPr="00373960">
        <w:rPr>
          <w:b/>
          <w:bCs/>
        </w:rPr>
        <w:t>People</w:t>
      </w:r>
    </w:p>
    <w:p w14:paraId="7443FA12" w14:textId="1AF359BF" w:rsidR="00DB0564" w:rsidRDefault="00DB0564" w:rsidP="00033A47">
      <w:pPr>
        <w:pStyle w:val="ListParagraph"/>
        <w:numPr>
          <w:ilvl w:val="0"/>
          <w:numId w:val="61"/>
        </w:numPr>
      </w:pPr>
      <w:r>
        <w:t>In order to fulfil the inspection requirements, the supplier will need at least two distinct groups of people. One group (referred to by XC as ‘</w:t>
      </w:r>
      <w:r w:rsidR="00956798">
        <w:t>Inspectors</w:t>
      </w:r>
      <w:r>
        <w:t>’) will not be covert and will undertake TSQIs. The other group will be covert (referred to by XC as ‘</w:t>
      </w:r>
      <w:r w:rsidR="00AB5E7C">
        <w:t>Mystery Shoppers</w:t>
      </w:r>
      <w:r>
        <w:t>’) and will undertake CSQIs and ACSQIs.</w:t>
      </w:r>
    </w:p>
    <w:p w14:paraId="6EDD89FC" w14:textId="1B50C0E6" w:rsidR="00DB0564" w:rsidRPr="00624870" w:rsidRDefault="00DB0564" w:rsidP="00033A47">
      <w:pPr>
        <w:pStyle w:val="ListParagraph"/>
        <w:numPr>
          <w:ilvl w:val="0"/>
          <w:numId w:val="61"/>
        </w:numPr>
      </w:pPr>
      <w:r>
        <w:t xml:space="preserve">ACSQI’s must be undertaken by </w:t>
      </w:r>
      <w:r w:rsidR="00AB5E7C">
        <w:t>Mystery Shoppers</w:t>
      </w:r>
      <w:r>
        <w:t xml:space="preserve"> who have additional travel needs relating to the following categories. </w:t>
      </w:r>
    </w:p>
    <w:p w14:paraId="440375B8" w14:textId="77777777" w:rsidR="00DB0564" w:rsidRPr="00624870" w:rsidRDefault="00DB0564" w:rsidP="00033A47">
      <w:pPr>
        <w:pStyle w:val="ListParagraph"/>
        <w:numPr>
          <w:ilvl w:val="1"/>
          <w:numId w:val="61"/>
        </w:numPr>
      </w:pPr>
      <w:r>
        <w:t>Mandatory: Mobility (wheelchair and/or walking aid users)</w:t>
      </w:r>
    </w:p>
    <w:p w14:paraId="53C7E058" w14:textId="77777777" w:rsidR="00DB0564" w:rsidRPr="00624870" w:rsidRDefault="00DB0564" w:rsidP="00033A47">
      <w:pPr>
        <w:pStyle w:val="ListParagraph"/>
        <w:numPr>
          <w:ilvl w:val="1"/>
          <w:numId w:val="61"/>
        </w:numPr>
      </w:pPr>
      <w:r>
        <w:t>Mandatory: Visual (non-sighted, partially sighted or visually impaired and may be assisted by a helper dog or use a mobility cane)</w:t>
      </w:r>
    </w:p>
    <w:p w14:paraId="35F67B44" w14:textId="77777777" w:rsidR="00DB0564" w:rsidRPr="00624870" w:rsidRDefault="00DB0564" w:rsidP="00033A47">
      <w:pPr>
        <w:pStyle w:val="ListParagraph"/>
        <w:numPr>
          <w:ilvl w:val="1"/>
          <w:numId w:val="61"/>
        </w:numPr>
      </w:pPr>
      <w:r>
        <w:t>Mandatory: Auditory (profoundly deaf or hard of hearing and may use BSL, lip reading or hearing aids)</w:t>
      </w:r>
    </w:p>
    <w:p w14:paraId="4BE3BDBD" w14:textId="77777777" w:rsidR="00DB0564" w:rsidRPr="00624870" w:rsidRDefault="00DB0564" w:rsidP="00033A47">
      <w:pPr>
        <w:pStyle w:val="ListParagraph"/>
        <w:numPr>
          <w:ilvl w:val="1"/>
          <w:numId w:val="61"/>
        </w:numPr>
      </w:pPr>
      <w:r>
        <w:t>Desirable: Neurological (on autistic spectrum, hyper-sensitive to sensory and social environments, or be living with dementia)</w:t>
      </w:r>
    </w:p>
    <w:p w14:paraId="7AF2D3EC" w14:textId="77777777" w:rsidR="00DB0564" w:rsidRPr="00624870" w:rsidRDefault="00DB0564" w:rsidP="00033A47">
      <w:pPr>
        <w:pStyle w:val="ListParagraph"/>
        <w:numPr>
          <w:ilvl w:val="1"/>
          <w:numId w:val="61"/>
        </w:numPr>
      </w:pPr>
      <w:r>
        <w:t>Desirable: Metabolic (diabetes, have continence difficulties or use continence aids)</w:t>
      </w:r>
    </w:p>
    <w:p w14:paraId="50B903E3" w14:textId="77777777" w:rsidR="00DB0564" w:rsidRPr="00624870" w:rsidRDefault="00DB0564" w:rsidP="00033A47">
      <w:pPr>
        <w:pStyle w:val="ListParagraph"/>
        <w:numPr>
          <w:ilvl w:val="1"/>
          <w:numId w:val="61"/>
        </w:numPr>
      </w:pPr>
      <w:r>
        <w:t>Desirable: Complex (may be physically and/or neurologically impaired and may be accompanied by an assistant)</w:t>
      </w:r>
    </w:p>
    <w:p w14:paraId="64D6FEBE" w14:textId="77777777" w:rsidR="00DB0564" w:rsidRDefault="00DB0564" w:rsidP="00033A47">
      <w:pPr>
        <w:pStyle w:val="ListParagraph"/>
        <w:numPr>
          <w:ilvl w:val="0"/>
          <w:numId w:val="61"/>
        </w:numPr>
      </w:pPr>
      <w:r>
        <w:lastRenderedPageBreak/>
        <w:t>All personnel working for or on behalf of the supplier must not have any direct or indirect, current or former relationship to Arriva Group or XC personnel or services. They must not be a current or former employee of Arriva/XC, nor related to a current or former XC employee, nor have any other connection which would present a conflict of interest.</w:t>
      </w:r>
    </w:p>
    <w:p w14:paraId="26F7B2B7" w14:textId="77777777" w:rsidR="00DB0564" w:rsidRDefault="00DB0564" w:rsidP="00033A47">
      <w:pPr>
        <w:pStyle w:val="ListParagraph"/>
        <w:numPr>
          <w:ilvl w:val="0"/>
          <w:numId w:val="61"/>
        </w:numPr>
      </w:pPr>
      <w:r>
        <w:t>All personnel working for or on behalf of the supplier must conduct their duties with professionalism, diligence and impartiality.</w:t>
      </w:r>
    </w:p>
    <w:p w14:paraId="078FDB58" w14:textId="77777777" w:rsidR="00DB0564" w:rsidRDefault="00DB0564" w:rsidP="00033A47">
      <w:pPr>
        <w:pStyle w:val="ListParagraph"/>
        <w:numPr>
          <w:ilvl w:val="0"/>
          <w:numId w:val="61"/>
        </w:numPr>
      </w:pPr>
      <w:r>
        <w:t>All personnel working for or on behalf of the supplier must conduct their duties in accordance with any processes and guidance provided by and agreed between XC and the supplier.</w:t>
      </w:r>
    </w:p>
    <w:p w14:paraId="34DE6FAC" w14:textId="77777777" w:rsidR="00DB0564" w:rsidRDefault="00DB0564" w:rsidP="00033A47">
      <w:pPr>
        <w:pStyle w:val="ListParagraph"/>
        <w:numPr>
          <w:ilvl w:val="0"/>
          <w:numId w:val="61"/>
        </w:numPr>
      </w:pPr>
      <w:r>
        <w:t>All personnel working for or on behalf of the supplier must comply with the Arriva code of conduct for business partners.</w:t>
      </w:r>
    </w:p>
    <w:p w14:paraId="546EF5DF" w14:textId="77777777" w:rsidR="00DB0564" w:rsidRDefault="00DB0564" w:rsidP="00033A47">
      <w:pPr>
        <w:pStyle w:val="ListParagraph"/>
        <w:numPr>
          <w:ilvl w:val="0"/>
          <w:numId w:val="61"/>
        </w:numPr>
      </w:pPr>
      <w:r>
        <w:t>All personnel working for or on behalf of the supplier must adhere to the Drugs and Alcohol rules as supplied by XC.</w:t>
      </w:r>
    </w:p>
    <w:p w14:paraId="3FDB446D" w14:textId="77777777" w:rsidR="00DB0564" w:rsidRDefault="00DB0564" w:rsidP="00033A47">
      <w:pPr>
        <w:pStyle w:val="ListParagraph"/>
        <w:numPr>
          <w:ilvl w:val="0"/>
          <w:numId w:val="61"/>
        </w:numPr>
      </w:pPr>
      <w:r>
        <w:t>All personnel working for or on behalf of the supplier must adhere to instructions provided by railway staff during the course of their duties and not enter any area that is off-limits to customers and/or the general public.</w:t>
      </w:r>
    </w:p>
    <w:p w14:paraId="59DCF053" w14:textId="77777777" w:rsidR="00DB0564" w:rsidRDefault="00DB0564" w:rsidP="00033A47">
      <w:pPr>
        <w:pStyle w:val="ListParagraph"/>
        <w:numPr>
          <w:ilvl w:val="0"/>
          <w:numId w:val="61"/>
        </w:numPr>
      </w:pPr>
      <w:r>
        <w:t>All personnel working for or on behalf of the supplier must report any observed hazards to a suitable member of railway staff, as well as reporting the incident to the supplier who will notify XC.</w:t>
      </w:r>
    </w:p>
    <w:p w14:paraId="0BFC7B1E" w14:textId="77777777" w:rsidR="00DB0564" w:rsidRDefault="00DB0564" w:rsidP="00033A47">
      <w:pPr>
        <w:pStyle w:val="ListParagraph"/>
        <w:numPr>
          <w:ilvl w:val="0"/>
          <w:numId w:val="61"/>
        </w:numPr>
      </w:pPr>
      <w:r>
        <w:t>All personnel working for or on behalf of the supplier must carry some means of identifying themselves as working for the supplier upon request, but this must not be worn visibly.</w:t>
      </w:r>
    </w:p>
    <w:p w14:paraId="700BF501" w14:textId="77777777" w:rsidR="00DB0564" w:rsidRDefault="00DB0564" w:rsidP="00033A47">
      <w:pPr>
        <w:pStyle w:val="ListParagraph"/>
        <w:numPr>
          <w:ilvl w:val="0"/>
          <w:numId w:val="61"/>
        </w:numPr>
      </w:pPr>
      <w:r>
        <w:t>The supplier must ensure that they have suitable and sufficiently detailed risk assessments in place to cover inspection activities, throughout the duration of the contract.</w:t>
      </w:r>
    </w:p>
    <w:p w14:paraId="15C30FAB" w14:textId="77777777" w:rsidR="00DB0564" w:rsidRDefault="00DB0564" w:rsidP="00033A47">
      <w:pPr>
        <w:pStyle w:val="ListParagraph"/>
        <w:numPr>
          <w:ilvl w:val="0"/>
          <w:numId w:val="61"/>
        </w:numPr>
      </w:pPr>
      <w:r>
        <w:t>The supplier must ensure that all personnel acting on its behalf to undertake inspections have received suitable training and equipment to perform their duties competently and safely. Records of such training must be maintained, throughout the duration of the contract and presented to XC upon request.</w:t>
      </w:r>
    </w:p>
    <w:p w14:paraId="773CC099" w14:textId="1A75CF10" w:rsidR="00DB0564" w:rsidRDefault="00373960" w:rsidP="00033A47">
      <w:pPr>
        <w:pStyle w:val="Heading2"/>
        <w:numPr>
          <w:ilvl w:val="1"/>
          <w:numId w:val="0"/>
        </w:numPr>
      </w:pPr>
      <w:r>
        <w:t xml:space="preserve">4.2 </w:t>
      </w:r>
      <w:r w:rsidR="00DB0564">
        <w:t>Mobile devices</w:t>
      </w:r>
    </w:p>
    <w:p w14:paraId="70B5B799" w14:textId="221758F9" w:rsidR="00DB0564" w:rsidRDefault="00DB0564" w:rsidP="00033A47">
      <w:pPr>
        <w:pStyle w:val="ListParagraph"/>
        <w:numPr>
          <w:ilvl w:val="0"/>
          <w:numId w:val="62"/>
        </w:numPr>
      </w:pPr>
      <w:r>
        <w:t xml:space="preserve">XC’s systems supplier will provide an inspection form system which is expected to be in the form of an app that runs on mobile devices held by the </w:t>
      </w:r>
      <w:r w:rsidR="00956798">
        <w:t>Inspectors</w:t>
      </w:r>
      <w:r>
        <w:t xml:space="preserve"> and </w:t>
      </w:r>
      <w:r w:rsidR="00AB5E7C">
        <w:t>Mystery Shoppers</w:t>
      </w:r>
      <w:r>
        <w:t>. The inspections supplier must ensure that all of its personnel hold a suitable mobile device on which to use this app, noting the following:</w:t>
      </w:r>
    </w:p>
    <w:p w14:paraId="065158E7" w14:textId="77777777" w:rsidR="00DB0564" w:rsidRDefault="00DB0564" w:rsidP="00033A47">
      <w:pPr>
        <w:pStyle w:val="ListParagraph"/>
        <w:numPr>
          <w:ilvl w:val="1"/>
          <w:numId w:val="77"/>
        </w:numPr>
      </w:pPr>
      <w:r>
        <w:t>The systems supplier will provide an app which is compatible with both iOS and Android devices.</w:t>
      </w:r>
    </w:p>
    <w:p w14:paraId="79CC542E" w14:textId="77777777" w:rsidR="00DB0564" w:rsidRDefault="00DB0564" w:rsidP="00033A47">
      <w:pPr>
        <w:pStyle w:val="ListParagraph"/>
        <w:numPr>
          <w:ilvl w:val="1"/>
          <w:numId w:val="77"/>
        </w:numPr>
      </w:pPr>
      <w:r>
        <w:t>The systems supplier will provide a support desk, as a minimum between the hours of 08:00-18:00 each day (including weekends) for the app.</w:t>
      </w:r>
    </w:p>
    <w:p w14:paraId="2EC666BE" w14:textId="77777777" w:rsidR="00DB0564" w:rsidRPr="00BD7D73" w:rsidRDefault="00DB0564" w:rsidP="00033A47">
      <w:pPr>
        <w:pStyle w:val="ListParagraph"/>
        <w:numPr>
          <w:ilvl w:val="1"/>
          <w:numId w:val="77"/>
        </w:numPr>
      </w:pPr>
      <w:r>
        <w:t>The systems supplier will help users get started with the app. This may take the form of documentation or an in-person training session and is to be confirmed at a later date.</w:t>
      </w:r>
    </w:p>
    <w:p w14:paraId="0C604E95" w14:textId="52873E82" w:rsidR="00DB0564" w:rsidRDefault="00373960" w:rsidP="00033A47">
      <w:pPr>
        <w:pStyle w:val="Heading2"/>
        <w:numPr>
          <w:ilvl w:val="1"/>
          <w:numId w:val="0"/>
        </w:numPr>
      </w:pPr>
      <w:r>
        <w:t xml:space="preserve">4.3 </w:t>
      </w:r>
      <w:r w:rsidR="00DB0564">
        <w:t>Inspections</w:t>
      </w:r>
    </w:p>
    <w:p w14:paraId="65B36F83" w14:textId="60D29EB5" w:rsidR="00DB0564" w:rsidRDefault="00DB0564" w:rsidP="00033A47">
      <w:pPr>
        <w:pStyle w:val="ListParagraph"/>
        <w:numPr>
          <w:ilvl w:val="0"/>
          <w:numId w:val="55"/>
        </w:numPr>
      </w:pPr>
      <w:r>
        <w:t xml:space="preserve">There will be three types of inspection: Train Service, Customer Service and Accessible Customer Service. These inspections will require the </w:t>
      </w:r>
      <w:r w:rsidR="00956798">
        <w:t>Inspectors</w:t>
      </w:r>
      <w:r>
        <w:t xml:space="preserve"> and </w:t>
      </w:r>
      <w:r w:rsidR="00AB5E7C">
        <w:t>Mystery Shoppers</w:t>
      </w:r>
      <w:r>
        <w:t xml:space="preserve"> to </w:t>
      </w:r>
      <w:r w:rsidR="00EA2A12">
        <w:t xml:space="preserve">make journeys </w:t>
      </w:r>
      <w:r w:rsidR="008B3DEA">
        <w:t xml:space="preserve">on rail services operated by XC and </w:t>
      </w:r>
      <w:r w:rsidR="00811BE5">
        <w:t>report</w:t>
      </w:r>
      <w:r>
        <w:t xml:space="preserve"> outcomes </w:t>
      </w:r>
      <w:r w:rsidR="00B045C2">
        <w:t>against the relevant</w:t>
      </w:r>
      <w:r>
        <w:t xml:space="preserve"> list of failure criteria</w:t>
      </w:r>
      <w:r w:rsidR="00F729B6">
        <w:t xml:space="preserve"> for the regime</w:t>
      </w:r>
      <w:r>
        <w:t>, providing evidence where required and to answer contextual questions to help make failures actionable by XC.</w:t>
      </w:r>
    </w:p>
    <w:p w14:paraId="2FC9D613" w14:textId="77777777" w:rsidR="00DB0564" w:rsidRDefault="00DB0564" w:rsidP="00033A47">
      <w:pPr>
        <w:pStyle w:val="ListParagraph"/>
        <w:numPr>
          <w:ilvl w:val="0"/>
          <w:numId w:val="55"/>
        </w:numPr>
      </w:pPr>
      <w:r>
        <w:t>XC will provide supplementary guidance to help with the interpretation and application of questions where appropriate. This will need to be implemented by the inspections supplier with its personnel.</w:t>
      </w:r>
    </w:p>
    <w:p w14:paraId="6D265670" w14:textId="4B66338D" w:rsidR="00DB0564" w:rsidRDefault="00DB0564" w:rsidP="00033A47">
      <w:pPr>
        <w:pStyle w:val="ListParagraph"/>
        <w:numPr>
          <w:ilvl w:val="1"/>
          <w:numId w:val="76"/>
        </w:numPr>
      </w:pPr>
      <w:r>
        <w:t xml:space="preserve">XC will work with the inspections supplier to improve this guidance where required, particularly in response to feedback from </w:t>
      </w:r>
      <w:r w:rsidR="00956798">
        <w:t>Inspectors</w:t>
      </w:r>
      <w:r>
        <w:t xml:space="preserve"> and </w:t>
      </w:r>
      <w:r w:rsidR="00AB5E7C">
        <w:t>Mystery Shoppers</w:t>
      </w:r>
      <w:r>
        <w:t>.</w:t>
      </w:r>
    </w:p>
    <w:p w14:paraId="72CF0816" w14:textId="77777777" w:rsidR="00DB0564" w:rsidRDefault="00DB0564" w:rsidP="00033A47">
      <w:pPr>
        <w:pStyle w:val="ListParagraph"/>
        <w:numPr>
          <w:ilvl w:val="0"/>
          <w:numId w:val="55"/>
        </w:numPr>
      </w:pPr>
      <w:r>
        <w:t>An outcome must be recorded for each and every criterion, be it positive, negative or (under certain permitted circumstances) not applicable for each inspection caried out. Supporting evidence such as comments and photos will be mandatory for failures and certain questions but must also be encouraged wherever something useful can be provided.</w:t>
      </w:r>
    </w:p>
    <w:p w14:paraId="0B762882" w14:textId="77777777" w:rsidR="00DB0564" w:rsidRDefault="00DB0564" w:rsidP="00033A47">
      <w:pPr>
        <w:pStyle w:val="ListParagraph"/>
        <w:numPr>
          <w:ilvl w:val="0"/>
          <w:numId w:val="55"/>
        </w:numPr>
      </w:pPr>
      <w:r>
        <w:t>The inspections supplier must ensure that inspections are distributed across XC’s six core routes, days of week and times of day as follows:</w:t>
      </w:r>
    </w:p>
    <w:p w14:paraId="4EFCC816" w14:textId="77777777" w:rsidR="00DB0564" w:rsidRDefault="00DB0564" w:rsidP="002A4B8C">
      <w:pPr>
        <w:pStyle w:val="ListParagraph"/>
        <w:ind w:left="360"/>
      </w:pPr>
      <w:r>
        <w:t>The core routes are:</w:t>
      </w:r>
    </w:p>
    <w:p w14:paraId="5294CB0F" w14:textId="77777777" w:rsidR="00DB0564" w:rsidRDefault="00DB0564" w:rsidP="00033A47">
      <w:pPr>
        <w:pStyle w:val="ListParagraph"/>
        <w:numPr>
          <w:ilvl w:val="0"/>
          <w:numId w:val="56"/>
        </w:numPr>
      </w:pPr>
      <w:r>
        <w:t>Scotland to Southwest England</w:t>
      </w:r>
    </w:p>
    <w:p w14:paraId="313EDAD6" w14:textId="513DADEE" w:rsidR="00DB0564" w:rsidRDefault="00DB0564" w:rsidP="00033A47">
      <w:pPr>
        <w:pStyle w:val="ListParagraph"/>
        <w:numPr>
          <w:ilvl w:val="0"/>
          <w:numId w:val="56"/>
        </w:numPr>
      </w:pPr>
      <w:r>
        <w:t>Manchester to South Co</w:t>
      </w:r>
      <w:r w:rsidR="00F8085C">
        <w:t>a</w:t>
      </w:r>
      <w:r>
        <w:t>st</w:t>
      </w:r>
    </w:p>
    <w:p w14:paraId="535E1C28" w14:textId="77777777" w:rsidR="00DB0564" w:rsidRDefault="00DB0564" w:rsidP="00033A47">
      <w:pPr>
        <w:pStyle w:val="ListParagraph"/>
        <w:numPr>
          <w:ilvl w:val="0"/>
          <w:numId w:val="56"/>
        </w:numPr>
      </w:pPr>
      <w:r>
        <w:t>Northeast England to Reading</w:t>
      </w:r>
    </w:p>
    <w:p w14:paraId="5C6B1142" w14:textId="77777777" w:rsidR="00DB0564" w:rsidRDefault="00DB0564" w:rsidP="00033A47">
      <w:pPr>
        <w:pStyle w:val="ListParagraph"/>
        <w:numPr>
          <w:ilvl w:val="0"/>
          <w:numId w:val="56"/>
        </w:numPr>
      </w:pPr>
      <w:r>
        <w:t>Manchester to Southwest England</w:t>
      </w:r>
    </w:p>
    <w:p w14:paraId="1281EBF1" w14:textId="77777777" w:rsidR="00DB0564" w:rsidRDefault="00DB0564" w:rsidP="00033A47">
      <w:pPr>
        <w:pStyle w:val="ListParagraph"/>
        <w:numPr>
          <w:ilvl w:val="0"/>
          <w:numId w:val="56"/>
        </w:numPr>
      </w:pPr>
      <w:r>
        <w:lastRenderedPageBreak/>
        <w:t>Nottingham to Cardiff</w:t>
      </w:r>
    </w:p>
    <w:p w14:paraId="1D4543A9" w14:textId="77777777" w:rsidR="00DB0564" w:rsidRDefault="00DB0564" w:rsidP="00033A47">
      <w:pPr>
        <w:pStyle w:val="ListParagraph"/>
        <w:numPr>
          <w:ilvl w:val="0"/>
          <w:numId w:val="56"/>
        </w:numPr>
      </w:pPr>
      <w:r>
        <w:t>Birmingham to Stansted Airport</w:t>
      </w:r>
    </w:p>
    <w:p w14:paraId="05416C56" w14:textId="51065912" w:rsidR="00DB0564" w:rsidRDefault="00DB0564" w:rsidP="00033A47">
      <w:pPr>
        <w:pStyle w:val="ListParagraph"/>
        <w:numPr>
          <w:ilvl w:val="0"/>
          <w:numId w:val="63"/>
        </w:numPr>
      </w:pPr>
      <w:r>
        <w:t>There must be at least one inspection per regime per four-week railway reporting period</w:t>
      </w:r>
      <w:r w:rsidR="000C79E0">
        <w:t xml:space="preserve"> involving a journey between two railway stations on each route</w:t>
      </w:r>
      <w:r>
        <w:t>.</w:t>
      </w:r>
    </w:p>
    <w:p w14:paraId="39E5CCB9" w14:textId="5D4A053D" w:rsidR="00DB0564" w:rsidRDefault="00D33CE9" w:rsidP="00033A47">
      <w:pPr>
        <w:pStyle w:val="ListParagraph"/>
        <w:numPr>
          <w:ilvl w:val="0"/>
          <w:numId w:val="63"/>
        </w:numPr>
      </w:pPr>
      <w:r>
        <w:t>The distribution of journeys undertaken for i</w:t>
      </w:r>
      <w:r w:rsidR="00DB0564">
        <w:t>nspections must broadly follow the distribution of real passenger journeys taking place on XC’s trains. This information will be provided by XC and updated as and when appropriate in line with any significant timetable changes or changes to passenger patterns.</w:t>
      </w:r>
    </w:p>
    <w:p w14:paraId="3FEBB8DD" w14:textId="77777777" w:rsidR="00DB0564" w:rsidRDefault="00DB0564" w:rsidP="00033A47">
      <w:pPr>
        <w:pStyle w:val="ListParagraph"/>
        <w:numPr>
          <w:ilvl w:val="0"/>
          <w:numId w:val="63"/>
        </w:numPr>
      </w:pPr>
      <w:r>
        <w:t>Inspections must not favour any one route, time of day or day of week</w:t>
      </w:r>
    </w:p>
    <w:p w14:paraId="511FC017" w14:textId="77777777" w:rsidR="00DB0564" w:rsidRDefault="00DB0564" w:rsidP="00033A47">
      <w:pPr>
        <w:pStyle w:val="ListParagraph"/>
        <w:numPr>
          <w:ilvl w:val="0"/>
          <w:numId w:val="63"/>
        </w:numPr>
      </w:pPr>
      <w:r>
        <w:t>Inspections can take place on any day of the year when services are timetabled to run. No services are expected on Christmas Day. At present, no services run on Boxing Day, but this may change in the future.</w:t>
      </w:r>
    </w:p>
    <w:p w14:paraId="4A1908F9" w14:textId="77777777" w:rsidR="00DB0564" w:rsidRDefault="00DB0564" w:rsidP="00033A47">
      <w:pPr>
        <w:pStyle w:val="ListParagraph"/>
        <w:numPr>
          <w:ilvl w:val="0"/>
          <w:numId w:val="55"/>
        </w:numPr>
      </w:pPr>
      <w:r>
        <w:t>XC must be kept unaware of where and when inspections will take place to ensure as realistic a result as possible.</w:t>
      </w:r>
    </w:p>
    <w:p w14:paraId="3D7A1166" w14:textId="7EAA37C1" w:rsidR="00DB0564" w:rsidRDefault="00956798" w:rsidP="00033A47">
      <w:pPr>
        <w:pStyle w:val="ListParagraph"/>
        <w:numPr>
          <w:ilvl w:val="0"/>
          <w:numId w:val="55"/>
        </w:numPr>
      </w:pPr>
      <w:r>
        <w:t>Inspectors</w:t>
      </w:r>
      <w:r w:rsidR="00DB0564">
        <w:t xml:space="preserve"> and </w:t>
      </w:r>
      <w:r w:rsidR="00AB5E7C">
        <w:t>Mystery Shoppers</w:t>
      </w:r>
      <w:r w:rsidR="00DB0564">
        <w:t xml:space="preserve"> must not make any attempt to correct failures that they encounter as part of their inspections. Furthermore, if they witness a failure being corrected during an inspection, a failure must still be recorded.</w:t>
      </w:r>
    </w:p>
    <w:p w14:paraId="0EFA40D6" w14:textId="77777777" w:rsidR="00DB0564" w:rsidRDefault="00DB0564" w:rsidP="00033A47">
      <w:pPr>
        <w:pStyle w:val="ListParagraph"/>
        <w:numPr>
          <w:ilvl w:val="0"/>
          <w:numId w:val="55"/>
        </w:numPr>
      </w:pPr>
      <w:r>
        <w:t>The railway periods are usually four weeks long, but they typically flex to coincide with the end of the financial year on 31 March each year. For any four-week period which is longer than 32 days or shorter than 25, the number of inspections for each type must be increased or reduced pro rata based on a normal period of 28 days.</w:t>
      </w:r>
    </w:p>
    <w:p w14:paraId="31960FDC" w14:textId="51FAF80E" w:rsidR="00DB0564" w:rsidRDefault="00DB0564" w:rsidP="00033A47">
      <w:pPr>
        <w:pStyle w:val="ListParagraph"/>
        <w:numPr>
          <w:ilvl w:val="0"/>
          <w:numId w:val="55"/>
        </w:numPr>
      </w:pPr>
      <w:r>
        <w:t xml:space="preserve">There will be times when an inspector or mystery shopper boards a train that is crowded. Given that some of the criteria they are to inspect involves crowding, it is required that </w:t>
      </w:r>
      <w:r w:rsidR="00956798">
        <w:t>Inspectors</w:t>
      </w:r>
      <w:r>
        <w:t xml:space="preserve"> and </w:t>
      </w:r>
      <w:r w:rsidR="00AB5E7C">
        <w:t>Mystery Shoppers</w:t>
      </w:r>
      <w:r>
        <w:t xml:space="preserve"> do not actively seek to avoid crowded trains and attempt to complete inspections as best they can. </w:t>
      </w:r>
      <w:r w:rsidR="00AB5E7C">
        <w:t>Mystery Shoppers</w:t>
      </w:r>
      <w:r>
        <w:t xml:space="preserve"> must only abandon their planned journey in the event that XC issues a ‘Do Not Travel’ advisory on its website.</w:t>
      </w:r>
    </w:p>
    <w:p w14:paraId="64EB34A6" w14:textId="77777777" w:rsidR="00DB0564" w:rsidRDefault="00DB0564" w:rsidP="00033A47">
      <w:pPr>
        <w:pStyle w:val="ListParagraph"/>
        <w:numPr>
          <w:ilvl w:val="0"/>
          <w:numId w:val="55"/>
        </w:numPr>
      </w:pPr>
      <w:r>
        <w:t>Where an inspection cannot be fully completed, it cannot be counted towards the required inspections volume for the period, but the data must still be recorded and made available to XC rather than be deleted.</w:t>
      </w:r>
    </w:p>
    <w:p w14:paraId="2E4FBA51" w14:textId="03564695" w:rsidR="00DB0564" w:rsidRPr="00F50E1E" w:rsidRDefault="00956798" w:rsidP="00033A47">
      <w:pPr>
        <w:pStyle w:val="ListParagraph"/>
        <w:numPr>
          <w:ilvl w:val="0"/>
          <w:numId w:val="55"/>
        </w:numPr>
      </w:pPr>
      <w:r>
        <w:t>Inspectors</w:t>
      </w:r>
      <w:r w:rsidR="00DB0564">
        <w:t xml:space="preserve"> and </w:t>
      </w:r>
      <w:r w:rsidR="00AB5E7C">
        <w:t>Mystery Shoppers</w:t>
      </w:r>
      <w:r w:rsidR="00DB0564">
        <w:t xml:space="preserve"> are required to maintain the appearance of regular passengers and must not engage with other passengers in any manner beyond that role.</w:t>
      </w:r>
    </w:p>
    <w:p w14:paraId="43AB927D" w14:textId="016C25D9" w:rsidR="00DB0564" w:rsidRPr="00033A47" w:rsidRDefault="00547A19" w:rsidP="00033A47">
      <w:pPr>
        <w:pStyle w:val="Heading3"/>
        <w:numPr>
          <w:ilvl w:val="2"/>
          <w:numId w:val="0"/>
        </w:numPr>
        <w:spacing w:after="120"/>
        <w:rPr>
          <w:i w:val="0"/>
          <w:iCs/>
        </w:rPr>
      </w:pPr>
      <w:r>
        <w:rPr>
          <w:i w:val="0"/>
          <w:iCs/>
        </w:rPr>
        <w:t xml:space="preserve">4.3.1 </w:t>
      </w:r>
      <w:r w:rsidR="00DB0564" w:rsidRPr="00033A47">
        <w:rPr>
          <w:i w:val="0"/>
          <w:iCs/>
        </w:rPr>
        <w:t>Train Service Quality Inspections</w:t>
      </w:r>
    </w:p>
    <w:p w14:paraId="281F8FD1" w14:textId="4D528588" w:rsidR="00DB0564" w:rsidRDefault="00DB0564" w:rsidP="00033A47">
      <w:pPr>
        <w:pStyle w:val="ListParagraph"/>
        <w:numPr>
          <w:ilvl w:val="0"/>
          <w:numId w:val="64"/>
        </w:numPr>
      </w:pPr>
      <w:r>
        <w:t xml:space="preserve">Initially the inspections supplier will be required to conduct 200 TSQI’s in every four-week </w:t>
      </w:r>
      <w:r w:rsidR="001A4370" w:rsidRPr="00D23D9C">
        <w:t>Railway Period</w:t>
      </w:r>
      <w:r>
        <w:t>. There is a possibility that this volume may change in the future, but XC would provide suitable notice for such a change if it were to happen.</w:t>
      </w:r>
    </w:p>
    <w:p w14:paraId="5DDD0690" w14:textId="14407FA0" w:rsidR="00DB0564" w:rsidRDefault="00DB0564" w:rsidP="00033A47">
      <w:pPr>
        <w:pStyle w:val="ListParagraph"/>
        <w:numPr>
          <w:ilvl w:val="0"/>
          <w:numId w:val="64"/>
        </w:numPr>
      </w:pPr>
      <w:r>
        <w:t xml:space="preserve">It is required that at least 90% of the TSQI’s conducted during each </w:t>
      </w:r>
      <w:r w:rsidR="001A4370" w:rsidRPr="00D23D9C">
        <w:t>Railway Period</w:t>
      </w:r>
      <w:r>
        <w:t xml:space="preserve"> must be carried out on standard class vehicles, with the remaining 10% on first class vehicles. A tolerance of 1% is permitted. </w:t>
      </w:r>
    </w:p>
    <w:p w14:paraId="0351A0A7" w14:textId="77777777" w:rsidR="00DB0564" w:rsidRDefault="00DB0564" w:rsidP="00033A47">
      <w:pPr>
        <w:pStyle w:val="ListParagraph"/>
        <w:numPr>
          <w:ilvl w:val="0"/>
          <w:numId w:val="64"/>
        </w:numPr>
      </w:pPr>
      <w:r>
        <w:t>A maximum of one standard class vehicle and one first class vehicle may be inspected per attendance to a train by an inspector.</w:t>
      </w:r>
    </w:p>
    <w:p w14:paraId="6D8CCE14" w14:textId="5C503211" w:rsidR="00DB0564" w:rsidRDefault="00DB0564" w:rsidP="00033A47">
      <w:pPr>
        <w:pStyle w:val="ListParagraph"/>
        <w:numPr>
          <w:ilvl w:val="0"/>
          <w:numId w:val="64"/>
        </w:numPr>
      </w:pPr>
      <w:r>
        <w:t xml:space="preserve">Each vehicle operated by XC can only be inspected for the TSR once per period hence the inspections supplier will need to take steps to ensure that its </w:t>
      </w:r>
      <w:r w:rsidR="00956798">
        <w:t>Inspectors</w:t>
      </w:r>
      <w:r>
        <w:t xml:space="preserve"> can check in advance whether a train they are planning to attend has already been fully inspected in the current period and find alternatives if so.</w:t>
      </w:r>
    </w:p>
    <w:p w14:paraId="4DCAC3F0" w14:textId="13757D3E" w:rsidR="00DB0564" w:rsidRDefault="00DB0564" w:rsidP="00033A47">
      <w:pPr>
        <w:pStyle w:val="ListParagraph"/>
        <w:numPr>
          <w:ilvl w:val="0"/>
          <w:numId w:val="64"/>
        </w:numPr>
      </w:pPr>
      <w:r>
        <w:t xml:space="preserve">It is recommended that the inspections supplier plans to undertake extra TSQIs each period to allow for any issues that might cause an inspection to be rejected. However, it is required that no more than 5 extra TSQIs are conducted in any four-week </w:t>
      </w:r>
      <w:r w:rsidR="001A4370" w:rsidRPr="00D23D9C">
        <w:t>Railway Period</w:t>
      </w:r>
      <w:r>
        <w:t xml:space="preserve"> as this could have an impact on XC’s pass rates that it reports to the DfT.</w:t>
      </w:r>
    </w:p>
    <w:p w14:paraId="76CBA387" w14:textId="00051888" w:rsidR="00DB0564" w:rsidRDefault="00DB0564" w:rsidP="00033A47">
      <w:pPr>
        <w:pStyle w:val="ListParagraph"/>
        <w:numPr>
          <w:ilvl w:val="0"/>
          <w:numId w:val="64"/>
        </w:numPr>
      </w:pPr>
      <w:r>
        <w:t xml:space="preserve">TSQIs must be undertaken by </w:t>
      </w:r>
      <w:r w:rsidR="00956798">
        <w:t>Inspectors</w:t>
      </w:r>
      <w:r>
        <w:t xml:space="preserve"> who are not covert. That is, they must make the Train Manager or Senior Conductor working the train which is being inspected aware that they are conducting an inspection on the train (in case their activities raise suspicion from XC’s passengers).</w:t>
      </w:r>
    </w:p>
    <w:p w14:paraId="7D4D6DF9" w14:textId="16772269" w:rsidR="00DB0564" w:rsidRDefault="00DB0564" w:rsidP="00033A47">
      <w:pPr>
        <w:pStyle w:val="ListParagraph"/>
        <w:numPr>
          <w:ilvl w:val="0"/>
          <w:numId w:val="64"/>
        </w:numPr>
      </w:pPr>
      <w:r>
        <w:t xml:space="preserve">XC can issue </w:t>
      </w:r>
      <w:r w:rsidR="00956798">
        <w:t>Inspectors</w:t>
      </w:r>
      <w:r>
        <w:t xml:space="preserve"> with a travel pass that enables them to travel freely on its trains only whilst they are undertaking inspections. This pass cannot and must not be used for travel for any other reason or at any other time. If XC has reason to suspect misuse of a travel pass, it reserves the right to withdraw the travel pass and the inspections supplier will have to buy tickets for the </w:t>
      </w:r>
      <w:r w:rsidR="0095402F">
        <w:t>I</w:t>
      </w:r>
      <w:r>
        <w:t>nspector, the cost for which will not be reimbursed by XC. This pass must be presented upon request to train crew to confirm authority to travel.</w:t>
      </w:r>
    </w:p>
    <w:p w14:paraId="1E80D415" w14:textId="3146D4E3" w:rsidR="00DB0564" w:rsidRPr="00033A47" w:rsidRDefault="00547A19" w:rsidP="00033A47">
      <w:pPr>
        <w:pStyle w:val="Heading3"/>
        <w:numPr>
          <w:ilvl w:val="2"/>
          <w:numId w:val="0"/>
        </w:numPr>
        <w:spacing w:after="120"/>
        <w:rPr>
          <w:i w:val="0"/>
          <w:iCs/>
        </w:rPr>
      </w:pPr>
      <w:r>
        <w:rPr>
          <w:i w:val="0"/>
          <w:iCs/>
        </w:rPr>
        <w:lastRenderedPageBreak/>
        <w:t xml:space="preserve">4.3.2 </w:t>
      </w:r>
      <w:r w:rsidR="00DB0564" w:rsidRPr="00033A47">
        <w:rPr>
          <w:i w:val="0"/>
          <w:iCs/>
        </w:rPr>
        <w:t>Customer Service Quality Inspections</w:t>
      </w:r>
    </w:p>
    <w:p w14:paraId="4F54EF63" w14:textId="5A8C8D11" w:rsidR="00DB0564" w:rsidRDefault="00DB0564" w:rsidP="00033A47">
      <w:pPr>
        <w:pStyle w:val="ListParagraph"/>
        <w:numPr>
          <w:ilvl w:val="0"/>
          <w:numId w:val="65"/>
        </w:numPr>
      </w:pPr>
      <w:r>
        <w:t xml:space="preserve">Initially the inspections supplier will be required to conduct 60 CSQIs in every four-week </w:t>
      </w:r>
      <w:r w:rsidR="001A4370" w:rsidRPr="00D23D9C">
        <w:t>Railway Period</w:t>
      </w:r>
      <w:r>
        <w:t>. There is a possibility that this volume may change in the future, but XC would provide suitable notice for such a change if it were to happen.</w:t>
      </w:r>
    </w:p>
    <w:p w14:paraId="087086EE" w14:textId="2727DE97" w:rsidR="00DB0564" w:rsidRDefault="00DB0564" w:rsidP="00033A47">
      <w:pPr>
        <w:pStyle w:val="ListParagraph"/>
        <w:numPr>
          <w:ilvl w:val="0"/>
          <w:numId w:val="65"/>
        </w:numPr>
      </w:pPr>
      <w:r>
        <w:t xml:space="preserve">Each </w:t>
      </w:r>
      <w:r w:rsidR="001A4370" w:rsidRPr="00D23D9C">
        <w:t>Railway Period</w:t>
      </w:r>
      <w:r>
        <w:t xml:space="preserve"> must include a minimum of 54 CSQIs carried out on standard-class vehicles, and 6 CSQIs on first class vehicles.</w:t>
      </w:r>
    </w:p>
    <w:p w14:paraId="5FF50365" w14:textId="395BD9E7" w:rsidR="00DB0564" w:rsidRDefault="00DB0564" w:rsidP="00033A47">
      <w:pPr>
        <w:pStyle w:val="ListParagraph"/>
        <w:numPr>
          <w:ilvl w:val="0"/>
          <w:numId w:val="65"/>
        </w:numPr>
      </w:pPr>
      <w:r>
        <w:t xml:space="preserve">Each </w:t>
      </w:r>
      <w:r w:rsidR="001A4370" w:rsidRPr="00D23D9C">
        <w:t>Railway Period</w:t>
      </w:r>
      <w:r>
        <w:t xml:space="preserve"> must include at least 10 of the 60 CSQIs to be conducted on journeys affected by </w:t>
      </w:r>
      <w:r w:rsidR="004C1D69">
        <w:t>P</w:t>
      </w:r>
      <w:r>
        <w:t xml:space="preserve">lanned </w:t>
      </w:r>
      <w:r w:rsidR="004C1D69">
        <w:t>D</w:t>
      </w:r>
      <w:r>
        <w:t xml:space="preserve">isruption. These journeys may involve rail replacement services (such as a bus or coach) where applicable. To ensure inspection criteria related to </w:t>
      </w:r>
      <w:r w:rsidR="004C1D69">
        <w:t>P</w:t>
      </w:r>
      <w:r>
        <w:t xml:space="preserve">lanned </w:t>
      </w:r>
      <w:r w:rsidR="00143CA5">
        <w:t>D</w:t>
      </w:r>
      <w:r>
        <w:t xml:space="preserve">isruption are evaluated. </w:t>
      </w:r>
    </w:p>
    <w:p w14:paraId="5590169A" w14:textId="5C61F7BA" w:rsidR="00DB0564" w:rsidRDefault="00DB0564" w:rsidP="00033A47">
      <w:pPr>
        <w:pStyle w:val="ListParagraph"/>
        <w:numPr>
          <w:ilvl w:val="0"/>
          <w:numId w:val="65"/>
        </w:numPr>
      </w:pPr>
      <w:r>
        <w:t xml:space="preserve">It is recommended that the inspections supplier plans to undertake extra CSQIs each period to allow for any issues that might cause an inspection to be rejected. However, it is required that no more than 2 extra CSQIs are conducted in any four-week </w:t>
      </w:r>
      <w:r w:rsidR="001A4370" w:rsidRPr="00D23D9C">
        <w:t>Railway Period</w:t>
      </w:r>
      <w:r>
        <w:t>.</w:t>
      </w:r>
    </w:p>
    <w:p w14:paraId="13BFF4C7" w14:textId="1C55E7DF" w:rsidR="00DB0564" w:rsidRDefault="00DB0564" w:rsidP="00033A47">
      <w:pPr>
        <w:pStyle w:val="ListParagraph"/>
        <w:numPr>
          <w:ilvl w:val="0"/>
          <w:numId w:val="65"/>
        </w:numPr>
      </w:pPr>
      <w:r>
        <w:t xml:space="preserve">CSQIs must be undertaken by </w:t>
      </w:r>
      <w:r w:rsidR="00AB5E7C">
        <w:t>Mystery Shoppers</w:t>
      </w:r>
      <w:r>
        <w:t xml:space="preserve"> who are covert and act as customers. That is, they must not make the Train Manager or Senior Conductor who is working the train which is being inspected aware that they are conducting an inspection, whilst actively avoiding arousing suspicion. If a mystery shopper suspects that they may have been caught, they must report this to the inspections supplier and the inspection must be abandoned. The inspections supplier must then remove the mystery shopper from covert inspection activities with XC to prevent them being identified again in the future.</w:t>
      </w:r>
    </w:p>
    <w:p w14:paraId="461E402C" w14:textId="4D7A5544" w:rsidR="00DB0564" w:rsidRDefault="00DB0564" w:rsidP="00033A47">
      <w:pPr>
        <w:pStyle w:val="ListParagraph"/>
        <w:numPr>
          <w:ilvl w:val="0"/>
          <w:numId w:val="65"/>
        </w:numPr>
      </w:pPr>
      <w:r>
        <w:t xml:space="preserve">The inspections supplier must take steps to ensure that its </w:t>
      </w:r>
      <w:r w:rsidR="00AB5E7C">
        <w:t>Mystery Shoppers</w:t>
      </w:r>
      <w:r>
        <w:t xml:space="preserve">’ anonymity is maintained such that they cannot be or become identifiable to XC employees, particularly when using services like social media and customer contact channels where usernames are recorded. </w:t>
      </w:r>
    </w:p>
    <w:p w14:paraId="1190B593" w14:textId="29DC7479" w:rsidR="00DB0564" w:rsidRDefault="00DB0564" w:rsidP="00033A47">
      <w:pPr>
        <w:pStyle w:val="ListParagraph"/>
        <w:numPr>
          <w:ilvl w:val="0"/>
          <w:numId w:val="65"/>
        </w:numPr>
      </w:pPr>
      <w:r>
        <w:t xml:space="preserve">In order to protect their anonymity, </w:t>
      </w:r>
      <w:r w:rsidR="00AB5E7C">
        <w:t>Mystery Shoppers</w:t>
      </w:r>
      <w:r>
        <w:t xml:space="preserve"> must purchase and travel using valid rail tickets as part of their inspection. The inspections supplier must have a process in place to reimburse </w:t>
      </w:r>
      <w:r w:rsidR="00AB5E7C">
        <w:t>Mystery Shoppers</w:t>
      </w:r>
      <w:r>
        <w:t xml:space="preserve"> for their expense. XC prefers a fixed-cost model for ticket reimbursement, where the supplier provides a budget per </w:t>
      </w:r>
      <w:r w:rsidR="001A4370" w:rsidRPr="00D23D9C">
        <w:t>Railway Period</w:t>
      </w:r>
      <w:r>
        <w:t xml:space="preserve"> sufficient to cover all CSQI ticket costs.</w:t>
      </w:r>
    </w:p>
    <w:p w14:paraId="779276DB" w14:textId="29EBED50" w:rsidR="00DB0564" w:rsidRPr="00033A47" w:rsidRDefault="00547A19" w:rsidP="00033A47">
      <w:pPr>
        <w:pStyle w:val="Heading3"/>
        <w:numPr>
          <w:ilvl w:val="2"/>
          <w:numId w:val="0"/>
        </w:numPr>
        <w:spacing w:after="120"/>
        <w:rPr>
          <w:i w:val="0"/>
          <w:iCs/>
        </w:rPr>
      </w:pPr>
      <w:r>
        <w:rPr>
          <w:i w:val="0"/>
          <w:iCs/>
        </w:rPr>
        <w:t xml:space="preserve">4.3.3 </w:t>
      </w:r>
      <w:r w:rsidR="00DB0564" w:rsidRPr="00033A47">
        <w:rPr>
          <w:i w:val="0"/>
          <w:iCs/>
        </w:rPr>
        <w:t>Accessible Customer Service Quality Inspections</w:t>
      </w:r>
    </w:p>
    <w:p w14:paraId="48E6A113" w14:textId="475F37AD" w:rsidR="00DB0564" w:rsidRDefault="00DB0564" w:rsidP="00033A47">
      <w:pPr>
        <w:pStyle w:val="ListParagraph"/>
        <w:numPr>
          <w:ilvl w:val="0"/>
          <w:numId w:val="78"/>
        </w:numPr>
      </w:pPr>
      <w:r>
        <w:t xml:space="preserve">Initially the inspections supplier will be required to conduct 30 ACSQIs in every four-week </w:t>
      </w:r>
      <w:r w:rsidR="001A4370" w:rsidRPr="00D23D9C">
        <w:t>Railway Period</w:t>
      </w:r>
      <w:r>
        <w:t>. There is a possibility that this volume may change in the future, but XC would provide suitable notice for such a change if it were to happen.</w:t>
      </w:r>
    </w:p>
    <w:p w14:paraId="52BE36EF" w14:textId="3125B5BC" w:rsidR="00DB0564" w:rsidRDefault="00DB0564" w:rsidP="00033A47">
      <w:pPr>
        <w:pStyle w:val="ListParagraph"/>
        <w:numPr>
          <w:ilvl w:val="0"/>
          <w:numId w:val="78"/>
        </w:numPr>
      </w:pPr>
      <w:r>
        <w:t xml:space="preserve">Each </w:t>
      </w:r>
      <w:r w:rsidR="001A4370" w:rsidRPr="00D23D9C">
        <w:t>Railway Period</w:t>
      </w:r>
      <w:r>
        <w:t xml:space="preserve"> must include a minimum of 27 ACSQIs carried out on standard-class vehicles and 3 ACSQIs on first-class vehicles.</w:t>
      </w:r>
    </w:p>
    <w:p w14:paraId="664E5147" w14:textId="06195944" w:rsidR="00DB0564" w:rsidRDefault="00DB0564" w:rsidP="00033A47">
      <w:pPr>
        <w:pStyle w:val="ListParagraph"/>
        <w:numPr>
          <w:ilvl w:val="0"/>
          <w:numId w:val="78"/>
        </w:numPr>
      </w:pPr>
      <w:r>
        <w:t xml:space="preserve">Each </w:t>
      </w:r>
      <w:r w:rsidR="001A4370" w:rsidRPr="00D23D9C">
        <w:t>Railway Period</w:t>
      </w:r>
      <w:r>
        <w:t xml:space="preserve"> must include at least 5 of the 30 ACSQIs conducted on journeys affected by </w:t>
      </w:r>
      <w:r w:rsidR="00143CA5">
        <w:t>P</w:t>
      </w:r>
      <w:r>
        <w:t xml:space="preserve">lanned </w:t>
      </w:r>
      <w:r w:rsidR="00143CA5">
        <w:t>D</w:t>
      </w:r>
      <w:r>
        <w:t xml:space="preserve">isruption. These journeys may involve travel on a rail replacement services (such as a bus or coach) where applicable, to ensure inspection criteria related to </w:t>
      </w:r>
      <w:r w:rsidR="00143CA5">
        <w:t>P</w:t>
      </w:r>
      <w:r>
        <w:t xml:space="preserve">lanned </w:t>
      </w:r>
      <w:r w:rsidR="00143CA5">
        <w:t>D</w:t>
      </w:r>
      <w:r>
        <w:t xml:space="preserve">isruption are evaluated. </w:t>
      </w:r>
    </w:p>
    <w:p w14:paraId="6591048E" w14:textId="0B6400E0" w:rsidR="00DB0564" w:rsidRDefault="00DB0564" w:rsidP="00033A47">
      <w:pPr>
        <w:pStyle w:val="ListParagraph"/>
        <w:numPr>
          <w:ilvl w:val="0"/>
          <w:numId w:val="78"/>
        </w:numPr>
      </w:pPr>
      <w:r>
        <w:t xml:space="preserve">Each </w:t>
      </w:r>
      <w:r w:rsidR="001A4370" w:rsidRPr="00D23D9C">
        <w:t>Railway Period</w:t>
      </w:r>
      <w:r>
        <w:t xml:space="preserve"> must include a minimum of 15 of the 30 ACSQIs conducted to involve a catering purchase of up to £5 from an agreed list of approved items from XC’s on-board retail trolley or shop. The supplier shall issue an invoice to XC in order to recover the costs incurred in connection with these purchases.</w:t>
      </w:r>
    </w:p>
    <w:p w14:paraId="0768ADC8" w14:textId="2400164F" w:rsidR="00DB0564" w:rsidRDefault="00DB0564" w:rsidP="00033A47">
      <w:pPr>
        <w:pStyle w:val="ListParagraph"/>
        <w:numPr>
          <w:ilvl w:val="0"/>
          <w:numId w:val="78"/>
        </w:numPr>
      </w:pPr>
      <w:r>
        <w:t xml:space="preserve">It is recommended that the inspections supplier plans to undertake extra ACSQI’s each period to allow for any issues that might cause an inspection to be rejected. However, it is required that no more than 2 extra ACSQIs are conducted in any four-week </w:t>
      </w:r>
      <w:r w:rsidR="001A4370" w:rsidRPr="00D23D9C">
        <w:t>Railway Period</w:t>
      </w:r>
      <w:r>
        <w:t>.</w:t>
      </w:r>
    </w:p>
    <w:p w14:paraId="55DF7E3D" w14:textId="41D2230F" w:rsidR="00DB0564" w:rsidRDefault="00DB0564" w:rsidP="00033A47">
      <w:pPr>
        <w:pStyle w:val="ListParagraph"/>
        <w:numPr>
          <w:ilvl w:val="0"/>
          <w:numId w:val="78"/>
        </w:numPr>
      </w:pPr>
      <w:r>
        <w:t xml:space="preserve">ACSQIs must be undertaken by </w:t>
      </w:r>
      <w:r w:rsidR="00AB5E7C">
        <w:t>Mystery Shoppers</w:t>
      </w:r>
      <w:r>
        <w:t xml:space="preserve"> with additional travel needs who are covert and act as customers. That is, they must not make the Train Manager or Senior Conductor who is working the train aware that they are conducting an inspection, whilst actively avoiding arousing suspicion. If a mystery shopper suspects that they may have been caught, they must report this to the inspections supplier and the inspection must be abandoned. The inspections supplier must then remove the mystery shopper from covert inspecting activities with XC to prevent them being identified again in the future.</w:t>
      </w:r>
    </w:p>
    <w:p w14:paraId="79FAC6EB" w14:textId="5E332D3B" w:rsidR="00DB0564" w:rsidRDefault="00DB0564" w:rsidP="00033A47">
      <w:pPr>
        <w:pStyle w:val="ListParagraph"/>
        <w:numPr>
          <w:ilvl w:val="0"/>
          <w:numId w:val="78"/>
        </w:numPr>
      </w:pPr>
      <w:r>
        <w:t xml:space="preserve">The inspection supplier must take steps to ensure that its </w:t>
      </w:r>
      <w:r w:rsidR="00AB5E7C">
        <w:t>Mystery Shoppers</w:t>
      </w:r>
      <w:r>
        <w:t xml:space="preserve">’ anonymity is maintained such that they cannot be or become identifiable to XC employees, particularly when using services like social media and customer contact channels where usernames are recorded. </w:t>
      </w:r>
    </w:p>
    <w:p w14:paraId="24AE20A1" w14:textId="59DE91EC" w:rsidR="00DB0564" w:rsidRDefault="00DB0564" w:rsidP="00033A47">
      <w:pPr>
        <w:pStyle w:val="ListParagraph"/>
        <w:numPr>
          <w:ilvl w:val="0"/>
          <w:numId w:val="78"/>
        </w:numPr>
      </w:pPr>
      <w:r>
        <w:t xml:space="preserve">In order to protect their anonymity, </w:t>
      </w:r>
      <w:r w:rsidR="00AB5E7C">
        <w:t>Mystery Shoppers</w:t>
      </w:r>
      <w:r>
        <w:t xml:space="preserve"> must purchase and travel using valid rail tickets as part of their ACSQIs. The inspections supplier must have a process in place to reimburse </w:t>
      </w:r>
      <w:r w:rsidR="00AB5E7C">
        <w:t>Mystery Shoppers</w:t>
      </w:r>
      <w:r>
        <w:t xml:space="preserve"> for their expense. XC prefers a fixed-cost model for ticket reimbursement, where the supplier provides a set budget per </w:t>
      </w:r>
      <w:r w:rsidR="001A4370" w:rsidRPr="00D23D9C">
        <w:t>Railway Period</w:t>
      </w:r>
      <w:r>
        <w:t xml:space="preserve"> sufficient to cover all ACSQI ticket costs.</w:t>
      </w:r>
    </w:p>
    <w:p w14:paraId="472692AF" w14:textId="77777777" w:rsidR="00DB0564" w:rsidRPr="0014039C" w:rsidRDefault="00DB0564" w:rsidP="00033A47">
      <w:pPr>
        <w:pStyle w:val="ListParagraph"/>
        <w:numPr>
          <w:ilvl w:val="0"/>
          <w:numId w:val="78"/>
        </w:numPr>
      </w:pPr>
      <w:r>
        <w:lastRenderedPageBreak/>
        <w:t>It is requested that the inspections supplier provides an average ticket cost per standard class inspection and per first class inspection to help XC gauge the impact on costs should the required volume of inspections increase or decrease from the planned volume (30 ACSQIs).</w:t>
      </w:r>
    </w:p>
    <w:p w14:paraId="2DD62761" w14:textId="49534914" w:rsidR="00DB0564" w:rsidRDefault="00EE69E3" w:rsidP="00033A47">
      <w:pPr>
        <w:pStyle w:val="Heading2"/>
        <w:numPr>
          <w:ilvl w:val="1"/>
          <w:numId w:val="0"/>
        </w:numPr>
      </w:pPr>
      <w:r>
        <w:t xml:space="preserve">4.4 </w:t>
      </w:r>
      <w:r w:rsidR="00DB0564">
        <w:t>Data quality and handling</w:t>
      </w:r>
    </w:p>
    <w:p w14:paraId="0BB18BFC" w14:textId="77777777" w:rsidR="00DB0564" w:rsidRDefault="00DB0564" w:rsidP="00033A47">
      <w:pPr>
        <w:pStyle w:val="ListParagraph"/>
        <w:numPr>
          <w:ilvl w:val="0"/>
          <w:numId w:val="66"/>
        </w:numPr>
      </w:pPr>
      <w:r>
        <w:t>XC expects data captured through inspections to be accurate, a fair reflection of its performance, and actionable. XC is seeking to improve the experience of its customers as a result of these inspections and so the inspection data must contain sufficient detail to enable it to do so. The inspections supplier will be required to work with XC to achieve these aims by reviewing incoming data alongside XC and making corrections upon it where appropriate.</w:t>
      </w:r>
    </w:p>
    <w:p w14:paraId="3553EA8F" w14:textId="77777777" w:rsidR="00DB0564" w:rsidRDefault="00DB0564" w:rsidP="00033A47">
      <w:pPr>
        <w:pStyle w:val="ListParagraph"/>
        <w:numPr>
          <w:ilvl w:val="0"/>
          <w:numId w:val="66"/>
        </w:numPr>
      </w:pPr>
      <w:r>
        <w:t>The activities of reviewing and correcting data will be undertaken in the back-office system provided by XC’s systems supplier. This back-office system will be web-based and compatible with Microsoft Edge and Google Chrome browsers.</w:t>
      </w:r>
    </w:p>
    <w:p w14:paraId="6F5A49A3" w14:textId="77777777" w:rsidR="00DB0564" w:rsidRDefault="00DB0564" w:rsidP="00033A47">
      <w:pPr>
        <w:pStyle w:val="ListParagraph"/>
        <w:numPr>
          <w:ilvl w:val="0"/>
          <w:numId w:val="66"/>
        </w:numPr>
      </w:pPr>
      <w:r>
        <w:t>User accounts will be provided to the inspections supplier to access the back-office system, and the inspections supplier must work with XC and its systems supplier to ensure that user accounts are deactivated when no longer required to maintain control over data access.</w:t>
      </w:r>
    </w:p>
    <w:p w14:paraId="75C7DC4F" w14:textId="77777777" w:rsidR="00DB0564" w:rsidRPr="00707544" w:rsidRDefault="00DB0564" w:rsidP="00033A47">
      <w:pPr>
        <w:pStyle w:val="ListParagraph"/>
        <w:numPr>
          <w:ilvl w:val="0"/>
          <w:numId w:val="66"/>
        </w:numPr>
      </w:pPr>
      <w:r>
        <w:t>The systems supplier will provide training for the back-office system either by self-guided documentation or a training session to be determined at a future date.</w:t>
      </w:r>
    </w:p>
    <w:p w14:paraId="0F5BCAB3" w14:textId="3F7CA4B3" w:rsidR="00DB0564" w:rsidRPr="00033A47" w:rsidRDefault="00EE69E3" w:rsidP="00033A47">
      <w:pPr>
        <w:pStyle w:val="Heading3"/>
        <w:numPr>
          <w:ilvl w:val="2"/>
          <w:numId w:val="0"/>
        </w:numPr>
        <w:spacing w:after="120"/>
        <w:rPr>
          <w:i w:val="0"/>
          <w:iCs/>
        </w:rPr>
      </w:pPr>
      <w:r>
        <w:rPr>
          <w:i w:val="0"/>
          <w:iCs/>
        </w:rPr>
        <w:t xml:space="preserve">4.4.1 </w:t>
      </w:r>
      <w:r w:rsidR="00DB0564" w:rsidRPr="00033A47">
        <w:rPr>
          <w:i w:val="0"/>
          <w:iCs/>
        </w:rPr>
        <w:t>Quality checking and interventions</w:t>
      </w:r>
    </w:p>
    <w:p w14:paraId="4F7BDC37" w14:textId="77777777" w:rsidR="00DB0564" w:rsidRDefault="00DB0564" w:rsidP="00033A47">
      <w:pPr>
        <w:pStyle w:val="ListParagraph"/>
        <w:numPr>
          <w:ilvl w:val="0"/>
          <w:numId w:val="67"/>
        </w:numPr>
      </w:pPr>
      <w:r>
        <w:t>The inspections supplier will be required to undertake quality checks on new inspection data and intervene where it does not meet the requirements of being accurate, a fair reflection on performance, and actionable. Records of both the checks and the interventions must be kept in the back-office system and volumes of both reported as key performance indicators during Service Review meetings.</w:t>
      </w:r>
    </w:p>
    <w:p w14:paraId="5DBC03BE" w14:textId="77777777" w:rsidR="00DB0564" w:rsidRDefault="00DB0564" w:rsidP="00033A47">
      <w:pPr>
        <w:pStyle w:val="ListParagraph"/>
        <w:numPr>
          <w:ilvl w:val="0"/>
          <w:numId w:val="67"/>
        </w:numPr>
      </w:pPr>
      <w:r>
        <w:t>XC requires a commitment from the inspections supplier in terms of the percentage of inspection data that it will undertake quality checks on. This will be captured in the Service Levels within the contract. The aspiration is 100%. Performance against this target will be a key performance indicator which is to be reported during Service Review Meetings.</w:t>
      </w:r>
    </w:p>
    <w:p w14:paraId="10E88118" w14:textId="5540FC9E" w:rsidR="00DB0564" w:rsidRPr="00707544" w:rsidRDefault="00DB0564" w:rsidP="00033A47">
      <w:pPr>
        <w:pStyle w:val="ListParagraph"/>
        <w:numPr>
          <w:ilvl w:val="0"/>
          <w:numId w:val="67"/>
        </w:numPr>
      </w:pPr>
      <w:r>
        <w:t xml:space="preserve">Where the inspections supplier identifies recurring themes in quality control, it must take steps to brief </w:t>
      </w:r>
      <w:r w:rsidR="00956798">
        <w:t>Inspectors</w:t>
      </w:r>
      <w:r>
        <w:t xml:space="preserve"> or </w:t>
      </w:r>
      <w:r w:rsidR="00AB5E7C">
        <w:t>Mystery Shoppers</w:t>
      </w:r>
      <w:r>
        <w:t xml:space="preserve"> as appropriate to correct the behaviours. Evidence of briefings must be recorded and kept for the duration of the contract. These may be requested from XC if there is a perceived impact on XC’s performance that it reports to the DfT.</w:t>
      </w:r>
    </w:p>
    <w:p w14:paraId="42AD2CDE" w14:textId="7716E64C" w:rsidR="00DB0564" w:rsidRPr="00033A47" w:rsidRDefault="00EE69E3" w:rsidP="00033A47">
      <w:pPr>
        <w:pStyle w:val="Heading3"/>
        <w:numPr>
          <w:ilvl w:val="2"/>
          <w:numId w:val="0"/>
        </w:numPr>
        <w:spacing w:after="120"/>
        <w:rPr>
          <w:i w:val="0"/>
          <w:iCs/>
        </w:rPr>
      </w:pPr>
      <w:r>
        <w:rPr>
          <w:i w:val="0"/>
          <w:iCs/>
        </w:rPr>
        <w:t xml:space="preserve">4.4.2 </w:t>
      </w:r>
      <w:r w:rsidR="00DB0564" w:rsidRPr="00033A47">
        <w:rPr>
          <w:i w:val="0"/>
          <w:iCs/>
        </w:rPr>
        <w:t>Disputes</w:t>
      </w:r>
    </w:p>
    <w:p w14:paraId="089F0E81" w14:textId="77777777" w:rsidR="00DB0564" w:rsidRDefault="00DB0564" w:rsidP="00033A47">
      <w:pPr>
        <w:pStyle w:val="ListParagraph"/>
        <w:numPr>
          <w:ilvl w:val="0"/>
          <w:numId w:val="68"/>
        </w:numPr>
      </w:pPr>
      <w:r>
        <w:t>XC will undertake its own quality checks on inspection data and will raise disputes with the inspections supplier through the back-office system wherever it believes that the data is not accurate, a fair reflection of XC’s performance, not actionable, or not compliant with the scope of inspections including any supplementary guidance that has been agreed. The inspections supplier will be required to evaluate disputes and determine whether or not they are valid, making changes to the inspection data if they are.</w:t>
      </w:r>
    </w:p>
    <w:p w14:paraId="58FC13C6" w14:textId="2187BFBB" w:rsidR="00DB0564" w:rsidRDefault="00DB0564" w:rsidP="00033A47">
      <w:pPr>
        <w:pStyle w:val="ListParagraph"/>
        <w:numPr>
          <w:ilvl w:val="0"/>
          <w:numId w:val="68"/>
        </w:numPr>
      </w:pPr>
      <w:r>
        <w:t xml:space="preserve">Disputes must be resolved within two business days and by the end of the </w:t>
      </w:r>
      <w:r w:rsidR="001A4370" w:rsidRPr="00D23D9C">
        <w:t>Railway Period</w:t>
      </w:r>
      <w:r>
        <w:t xml:space="preserve"> in which they are raised (even if this is less than two business days) unless a mutual agreement for longer timescales has been obtained from XC.</w:t>
      </w:r>
    </w:p>
    <w:p w14:paraId="598F7383" w14:textId="2021EB43" w:rsidR="00DB0564" w:rsidRPr="00621393" w:rsidRDefault="00DB0564" w:rsidP="00033A47">
      <w:pPr>
        <w:pStyle w:val="ListParagraph"/>
        <w:numPr>
          <w:ilvl w:val="0"/>
          <w:numId w:val="68"/>
        </w:numPr>
      </w:pPr>
      <w:r>
        <w:t xml:space="preserve">Where XC or the inspections supplier identifies recurring themes in disputes, the supplier must take steps to brief </w:t>
      </w:r>
      <w:r w:rsidR="00956798">
        <w:t>Inspectors</w:t>
      </w:r>
      <w:r>
        <w:t xml:space="preserve"> or </w:t>
      </w:r>
      <w:r w:rsidR="00AB5E7C">
        <w:t>Mystery Shoppers</w:t>
      </w:r>
      <w:r>
        <w:t xml:space="preserve"> as appropriate to correct the behaviours. Evidence of briefings must be recorded, and kept for the duration of the contract. These may be requested from XC if there is a perceived impact on XC’s performance that it reports to the DfT.</w:t>
      </w:r>
    </w:p>
    <w:p w14:paraId="6F4F4799" w14:textId="025F8750" w:rsidR="00DB0564" w:rsidRPr="00033A47" w:rsidRDefault="00EE69E3" w:rsidP="00033A47">
      <w:pPr>
        <w:pStyle w:val="Heading3"/>
        <w:numPr>
          <w:ilvl w:val="2"/>
          <w:numId w:val="0"/>
        </w:numPr>
        <w:spacing w:after="120"/>
        <w:rPr>
          <w:i w:val="0"/>
          <w:iCs/>
        </w:rPr>
      </w:pPr>
      <w:r>
        <w:rPr>
          <w:i w:val="0"/>
          <w:iCs/>
        </w:rPr>
        <w:t xml:space="preserve">4.4.3 </w:t>
      </w:r>
      <w:r w:rsidR="00DB0564" w:rsidRPr="00033A47">
        <w:rPr>
          <w:i w:val="0"/>
          <w:iCs/>
        </w:rPr>
        <w:t>Data handling</w:t>
      </w:r>
    </w:p>
    <w:p w14:paraId="4F7A9EB5" w14:textId="33720CD8" w:rsidR="00DB0564" w:rsidRDefault="00DB0564" w:rsidP="00033A47">
      <w:pPr>
        <w:pStyle w:val="ListParagraph"/>
        <w:numPr>
          <w:ilvl w:val="0"/>
          <w:numId w:val="69"/>
        </w:numPr>
      </w:pPr>
      <w:r>
        <w:t xml:space="preserve">The systems supplier has been requested to ensure that its inspection forms system follows best practice in regard to data handling, and does not keep inspection data on mobile devices any longer than necessary following successful upload. However, the inspections supplier must ensure that its </w:t>
      </w:r>
      <w:r w:rsidR="00956798">
        <w:t>Inspectors</w:t>
      </w:r>
      <w:r>
        <w:t xml:space="preserve"> and </w:t>
      </w:r>
      <w:r w:rsidR="00AB5E7C">
        <w:t>Mystery Shoppers</w:t>
      </w:r>
      <w:r>
        <w:t xml:space="preserve"> do not keep any photos or other inspection-related data digital or physical outside of the app any longer than necessary to complete the inspection.</w:t>
      </w:r>
    </w:p>
    <w:p w14:paraId="2E2775C6" w14:textId="77777777" w:rsidR="00DB0564" w:rsidRPr="00972BDC" w:rsidRDefault="00DB0564" w:rsidP="00033A47">
      <w:pPr>
        <w:pStyle w:val="ListParagraph"/>
        <w:numPr>
          <w:ilvl w:val="0"/>
          <w:numId w:val="69"/>
        </w:numPr>
      </w:pPr>
      <w:r>
        <w:t xml:space="preserve">Photographic evidence submitted to support inspection findings must not contain identifiable faces or personal information, in order to comply with General Data Protection Regulation (GDPR) requirements. If it is not possible to obtain such photographs without including this data, a written </w:t>
      </w:r>
      <w:r>
        <w:lastRenderedPageBreak/>
        <w:t>commentary may be provided instead, accompanied by a justification explaining why photographic evidence could not be captured.</w:t>
      </w:r>
    </w:p>
    <w:p w14:paraId="3ADDF59C" w14:textId="46919EA6" w:rsidR="00DB0564" w:rsidRDefault="00EE69E3" w:rsidP="00033A47">
      <w:pPr>
        <w:pStyle w:val="Heading2"/>
        <w:numPr>
          <w:ilvl w:val="1"/>
          <w:numId w:val="0"/>
        </w:numPr>
      </w:pPr>
      <w:r>
        <w:t xml:space="preserve">4.5 </w:t>
      </w:r>
      <w:r w:rsidR="00DB0564">
        <w:t>Continuous improvement</w:t>
      </w:r>
    </w:p>
    <w:p w14:paraId="702442DA" w14:textId="77777777" w:rsidR="00DB0564" w:rsidRPr="009F02D5" w:rsidRDefault="00DB0564" w:rsidP="00033A47">
      <w:pPr>
        <w:pStyle w:val="ListParagraph"/>
        <w:numPr>
          <w:ilvl w:val="0"/>
          <w:numId w:val="70"/>
        </w:numPr>
      </w:pPr>
      <w:r>
        <w:t>XC is seeking to build a strong collaborative relationship between itself, the inspections supplier and the systems supplier. A key aspect of this collaboration is the inspections supplier’s responsibility to provide feedback on any suggestions or issues concerning the systems, as well as the design, wording or guidance within the inspection forms system. Where possible, XC will act upon this feedback and work with its systems supplier to improve the SQR system as a whole.</w:t>
      </w:r>
    </w:p>
    <w:p w14:paraId="3A259597" w14:textId="77777777" w:rsidR="00DB0564" w:rsidRDefault="00DB0564" w:rsidP="00033A47">
      <w:pPr>
        <w:pStyle w:val="ListParagraph"/>
        <w:numPr>
          <w:ilvl w:val="0"/>
          <w:numId w:val="70"/>
        </w:numPr>
      </w:pPr>
      <w:r>
        <w:t>XC specifically requests that the inspection supplier reports to XC any information in the SQ Register which is observed to be out of date or inaccurate.</w:t>
      </w:r>
    </w:p>
    <w:p w14:paraId="4EE88704" w14:textId="4BDECAC1" w:rsidR="00DB0564" w:rsidRDefault="00EE69E3" w:rsidP="00033A47">
      <w:pPr>
        <w:pStyle w:val="Heading2"/>
        <w:numPr>
          <w:ilvl w:val="1"/>
          <w:numId w:val="0"/>
        </w:numPr>
      </w:pPr>
      <w:r>
        <w:t xml:space="preserve">4.6 </w:t>
      </w:r>
      <w:r w:rsidR="00DB0564">
        <w:t>Reporting</w:t>
      </w:r>
    </w:p>
    <w:p w14:paraId="49907108" w14:textId="77777777" w:rsidR="00DB0564" w:rsidRDefault="00DB0564" w:rsidP="00033A47">
      <w:pPr>
        <w:pStyle w:val="ListParagraph"/>
        <w:numPr>
          <w:ilvl w:val="0"/>
          <w:numId w:val="71"/>
        </w:numPr>
      </w:pPr>
      <w:r>
        <w:t>The inspections supplier must demonstrate that they are delivering their obligations by providing suitable reporting on the following measures during Service Review meetings:</w:t>
      </w:r>
    </w:p>
    <w:p w14:paraId="454D0BCF" w14:textId="77777777" w:rsidR="00DB0564" w:rsidRDefault="00DB0564" w:rsidP="00033A47">
      <w:pPr>
        <w:pStyle w:val="ListParagraph"/>
        <w:numPr>
          <w:ilvl w:val="0"/>
          <w:numId w:val="79"/>
        </w:numPr>
      </w:pPr>
      <w:r>
        <w:t>Volumes and trends of interventions and disputes</w:t>
      </w:r>
    </w:p>
    <w:p w14:paraId="37CADE1D" w14:textId="77777777" w:rsidR="00DB0564" w:rsidRDefault="00DB0564" w:rsidP="00033A47">
      <w:pPr>
        <w:pStyle w:val="ListParagraph"/>
        <w:numPr>
          <w:ilvl w:val="0"/>
          <w:numId w:val="79"/>
        </w:numPr>
      </w:pPr>
      <w:r>
        <w:t>Percentage of inspections that have been quality checked</w:t>
      </w:r>
    </w:p>
    <w:p w14:paraId="7CB7D72C" w14:textId="77777777" w:rsidR="00DB0564" w:rsidRDefault="00DB0564" w:rsidP="00033A47">
      <w:pPr>
        <w:pStyle w:val="ListParagraph"/>
        <w:numPr>
          <w:ilvl w:val="0"/>
          <w:numId w:val="79"/>
        </w:numPr>
      </w:pPr>
      <w:r>
        <w:t>Delivery of inspection volumes, split by standard and first class</w:t>
      </w:r>
    </w:p>
    <w:p w14:paraId="33C6AE9E" w14:textId="77777777" w:rsidR="00DB0564" w:rsidRPr="00B966DE" w:rsidRDefault="00DB0564" w:rsidP="00033A47">
      <w:pPr>
        <w:pStyle w:val="ListParagraph"/>
        <w:numPr>
          <w:ilvl w:val="0"/>
          <w:numId w:val="79"/>
        </w:numPr>
      </w:pPr>
      <w:r>
        <w:t>Distribution of inspections across routes, days and times compared to actual passenger journeys data provided by XC</w:t>
      </w:r>
    </w:p>
    <w:p w14:paraId="6825B225" w14:textId="0F2A99C4" w:rsidR="00DB0564" w:rsidRDefault="00EE69E3" w:rsidP="00033A47">
      <w:pPr>
        <w:pStyle w:val="Heading2"/>
        <w:numPr>
          <w:ilvl w:val="1"/>
          <w:numId w:val="0"/>
        </w:numPr>
      </w:pPr>
      <w:r>
        <w:t xml:space="preserve">4.7 </w:t>
      </w:r>
      <w:r w:rsidR="00DB0564">
        <w:t>Service Management</w:t>
      </w:r>
    </w:p>
    <w:p w14:paraId="093031FA" w14:textId="27E03FF0" w:rsidR="00DB0564" w:rsidRPr="00033A47" w:rsidRDefault="003E3ACE" w:rsidP="00033A47">
      <w:pPr>
        <w:pStyle w:val="Heading3"/>
        <w:numPr>
          <w:ilvl w:val="2"/>
          <w:numId w:val="0"/>
        </w:numPr>
        <w:spacing w:after="120"/>
        <w:rPr>
          <w:i w:val="0"/>
          <w:iCs/>
        </w:rPr>
      </w:pPr>
      <w:r>
        <w:rPr>
          <w:i w:val="0"/>
          <w:iCs/>
        </w:rPr>
        <w:t xml:space="preserve">4.7.1 </w:t>
      </w:r>
      <w:r w:rsidR="00DB0564" w:rsidRPr="00033A47">
        <w:rPr>
          <w:i w:val="0"/>
          <w:iCs/>
        </w:rPr>
        <w:t>Account management</w:t>
      </w:r>
    </w:p>
    <w:p w14:paraId="18F9F2F4" w14:textId="2926A457" w:rsidR="00DB0564" w:rsidRPr="005B51C1" w:rsidRDefault="00DB0564" w:rsidP="00033A47">
      <w:pPr>
        <w:pStyle w:val="ListParagraph"/>
        <w:numPr>
          <w:ilvl w:val="0"/>
          <w:numId w:val="72"/>
        </w:numPr>
      </w:pPr>
      <w:r>
        <w:t xml:space="preserve">XC requires the supplier to arrange and chair a service review meeting every four weeks. The agenda for this meeting will be agreed between XC and the inspections supplier and may change over the course of the contract. Minutes must be taken for each meeting by the inspections supplier, and an action tracker must be maintained. The supplier will also be required to show their performance against the </w:t>
      </w:r>
      <w:r w:rsidR="00B62D20">
        <w:t>K</w:t>
      </w:r>
      <w:r>
        <w:t xml:space="preserve">ey </w:t>
      </w:r>
      <w:r w:rsidR="00B62D20">
        <w:t>P</w:t>
      </w:r>
      <w:r>
        <w:t xml:space="preserve">erformance </w:t>
      </w:r>
      <w:r w:rsidR="00B62D20">
        <w:t>Indicators</w:t>
      </w:r>
      <w:r>
        <w:t>.</w:t>
      </w:r>
    </w:p>
    <w:p w14:paraId="47EA37C8" w14:textId="77777777" w:rsidR="00DB0564" w:rsidRPr="005B51C1" w:rsidRDefault="00DB0564" w:rsidP="00033A47">
      <w:pPr>
        <w:pStyle w:val="ListParagraph"/>
        <w:numPr>
          <w:ilvl w:val="0"/>
          <w:numId w:val="72"/>
        </w:numPr>
      </w:pPr>
      <w:r>
        <w:t>It is required for an account management contact to be available from 09:00 to 17:00 Monday to Friday to handle any queries relating to inspections by call or message, except for Christmas Day or Boxing Day, throughout the duration of the contract.</w:t>
      </w:r>
    </w:p>
    <w:p w14:paraId="7F6AD5E2" w14:textId="22CB0AD2" w:rsidR="00DB0564" w:rsidRPr="00033A47" w:rsidRDefault="003E3ACE" w:rsidP="00033A47">
      <w:pPr>
        <w:pStyle w:val="Heading3"/>
        <w:numPr>
          <w:ilvl w:val="2"/>
          <w:numId w:val="0"/>
        </w:numPr>
        <w:spacing w:after="120"/>
        <w:rPr>
          <w:i w:val="0"/>
          <w:iCs/>
        </w:rPr>
      </w:pPr>
      <w:r>
        <w:rPr>
          <w:i w:val="0"/>
          <w:iCs/>
        </w:rPr>
        <w:t xml:space="preserve">4.7.2 </w:t>
      </w:r>
      <w:r w:rsidR="00DB0564" w:rsidRPr="00033A47">
        <w:rPr>
          <w:i w:val="0"/>
          <w:iCs/>
        </w:rPr>
        <w:t>Usage of provided systems</w:t>
      </w:r>
    </w:p>
    <w:p w14:paraId="409C4453" w14:textId="77777777" w:rsidR="00DB0564" w:rsidRDefault="00DB0564" w:rsidP="00033A47">
      <w:pPr>
        <w:pStyle w:val="ListParagraph"/>
        <w:numPr>
          <w:ilvl w:val="0"/>
          <w:numId w:val="75"/>
        </w:numPr>
      </w:pPr>
      <w:r>
        <w:t>The inspections supplier must work with the systems supplier to ensure that any required user accounts associated with using the inspections form system or the back-office system are kept up to date and deactivated when no longer required.</w:t>
      </w:r>
    </w:p>
    <w:p w14:paraId="45F5FC7E" w14:textId="77777777" w:rsidR="00DB0564" w:rsidRDefault="00DB0564" w:rsidP="00033A47">
      <w:pPr>
        <w:pStyle w:val="ListParagraph"/>
        <w:numPr>
          <w:ilvl w:val="0"/>
          <w:numId w:val="75"/>
        </w:numPr>
      </w:pPr>
      <w:r>
        <w:t>Any common systems issues encountered by individual users whilst using the systems provided by the system supplier should be reported directly to the systems supplier at the earliest opportunity, alongside making XC aware. Serious system issues such as those which affect multiple users or have a significant impact on the inspection suppliers ability to undertake its contracted obligations must be discussed with XC first as a matter of urgency.</w:t>
      </w:r>
    </w:p>
    <w:p w14:paraId="08E44D89" w14:textId="77777777" w:rsidR="00DB0564" w:rsidRPr="009C2D77" w:rsidRDefault="00DB0564" w:rsidP="00033A47">
      <w:pPr>
        <w:pStyle w:val="ListParagraph"/>
        <w:numPr>
          <w:ilvl w:val="0"/>
          <w:numId w:val="75"/>
        </w:numPr>
      </w:pPr>
      <w:r>
        <w:t>The inspections supplier must report system issues as soon as possible to the systems supplier and to XC. The inspections supplier must not wait until the next Service Review or other planned meeting(s) to raise system issues.</w:t>
      </w:r>
    </w:p>
    <w:p w14:paraId="397F397E" w14:textId="7316A6A7" w:rsidR="00DB0564" w:rsidRPr="00033A47" w:rsidRDefault="003E3ACE" w:rsidP="00033A47">
      <w:pPr>
        <w:pStyle w:val="Heading3"/>
        <w:numPr>
          <w:ilvl w:val="2"/>
          <w:numId w:val="0"/>
        </w:numPr>
        <w:spacing w:after="120"/>
        <w:rPr>
          <w:i w:val="0"/>
          <w:iCs/>
        </w:rPr>
      </w:pPr>
      <w:r w:rsidRPr="00033A47">
        <w:rPr>
          <w:i w:val="0"/>
          <w:iCs/>
        </w:rPr>
        <w:t xml:space="preserve">4.7.3 </w:t>
      </w:r>
      <w:r w:rsidR="00DB0564" w:rsidRPr="00033A47">
        <w:rPr>
          <w:i w:val="0"/>
          <w:iCs/>
        </w:rPr>
        <w:t>Change requests</w:t>
      </w:r>
    </w:p>
    <w:p w14:paraId="60CD5D81" w14:textId="77777777" w:rsidR="00DB0564" w:rsidRDefault="00DB0564" w:rsidP="00033A47">
      <w:pPr>
        <w:pStyle w:val="ListParagraph"/>
        <w:numPr>
          <w:ilvl w:val="0"/>
          <w:numId w:val="74"/>
        </w:numPr>
      </w:pPr>
      <w:r>
        <w:t>Any change requests submitted by XC to the supplier must be acknowledged by the supplier within three business days.</w:t>
      </w:r>
    </w:p>
    <w:p w14:paraId="418909AF" w14:textId="77777777" w:rsidR="00DB0564" w:rsidRDefault="00DB0564" w:rsidP="00033A47">
      <w:pPr>
        <w:pStyle w:val="ListParagraph"/>
        <w:numPr>
          <w:ilvl w:val="0"/>
          <w:numId w:val="74"/>
        </w:numPr>
      </w:pPr>
      <w:r>
        <w:t>Any change requests submitted by XC to the supplier must be suitably responded to within 10 business days unless it is mutually agreed with XC to extend this on a case-by-case basis.</w:t>
      </w:r>
    </w:p>
    <w:p w14:paraId="41456706" w14:textId="47D19642" w:rsidR="00DB0564" w:rsidRPr="00033A47" w:rsidRDefault="003E3ACE" w:rsidP="00033A47">
      <w:pPr>
        <w:pStyle w:val="Heading3"/>
        <w:numPr>
          <w:ilvl w:val="2"/>
          <w:numId w:val="0"/>
        </w:numPr>
        <w:spacing w:after="120"/>
        <w:rPr>
          <w:i w:val="0"/>
          <w:iCs/>
        </w:rPr>
      </w:pPr>
      <w:r>
        <w:rPr>
          <w:i w:val="0"/>
          <w:iCs/>
        </w:rPr>
        <w:t xml:space="preserve">4.7.4 </w:t>
      </w:r>
      <w:r w:rsidR="00DB0564" w:rsidRPr="00033A47">
        <w:rPr>
          <w:i w:val="0"/>
          <w:iCs/>
        </w:rPr>
        <w:t>Key performance indicators</w:t>
      </w:r>
    </w:p>
    <w:p w14:paraId="1E8E32F7" w14:textId="77777777" w:rsidR="00DB0564" w:rsidRPr="00865565" w:rsidRDefault="00DB0564" w:rsidP="00033A47">
      <w:pPr>
        <w:pStyle w:val="ListParagraph"/>
        <w:numPr>
          <w:ilvl w:val="0"/>
          <w:numId w:val="73"/>
        </w:numPr>
      </w:pPr>
      <w:r>
        <w:t>The supplier must demonstrate to XC every four weeks on the Service Review Meeting:</w:t>
      </w:r>
    </w:p>
    <w:p w14:paraId="5045E2C7" w14:textId="4C588703" w:rsidR="00DB0564" w:rsidRPr="00865565" w:rsidRDefault="00DB0564" w:rsidP="00033A47">
      <w:pPr>
        <w:pStyle w:val="ListParagraph"/>
        <w:numPr>
          <w:ilvl w:val="0"/>
          <w:numId w:val="80"/>
        </w:numPr>
      </w:pPr>
      <w:r w:rsidRPr="00865565">
        <w:t>how it performed in meeting the required inspection volumes</w:t>
      </w:r>
      <w:r>
        <w:t xml:space="preserve"> for the most recent </w:t>
      </w:r>
      <w:r w:rsidR="001A4370" w:rsidRPr="00D23D9C">
        <w:t>Railway Period</w:t>
      </w:r>
    </w:p>
    <w:p w14:paraId="2419DD36" w14:textId="77777777" w:rsidR="00DB0564" w:rsidRDefault="00DB0564" w:rsidP="00033A47">
      <w:pPr>
        <w:pStyle w:val="ListParagraph"/>
        <w:numPr>
          <w:ilvl w:val="0"/>
          <w:numId w:val="80"/>
        </w:numPr>
      </w:pPr>
      <w:r w:rsidRPr="00865565">
        <w:t>how it is performing in meeting the targets for distribution of inspections</w:t>
      </w:r>
    </w:p>
    <w:p w14:paraId="0F483032" w14:textId="4707DD27" w:rsidR="00DB0564" w:rsidRDefault="00DB0564" w:rsidP="00033A47">
      <w:pPr>
        <w:pStyle w:val="ListParagraph"/>
        <w:numPr>
          <w:ilvl w:val="0"/>
          <w:numId w:val="80"/>
        </w:numPr>
      </w:pPr>
      <w:r>
        <w:lastRenderedPageBreak/>
        <w:t xml:space="preserve">what percentage of inspections have been quality checked for the most recent </w:t>
      </w:r>
      <w:r w:rsidR="001A4370" w:rsidRPr="00D23D9C">
        <w:t>Railway Period</w:t>
      </w:r>
    </w:p>
    <w:p w14:paraId="5F6D9DE4" w14:textId="77777777" w:rsidR="00DB0564" w:rsidRDefault="00DB0564" w:rsidP="00033A47">
      <w:pPr>
        <w:pStyle w:val="ListParagraph"/>
        <w:numPr>
          <w:ilvl w:val="0"/>
          <w:numId w:val="80"/>
        </w:numPr>
      </w:pPr>
      <w:r>
        <w:t>how many disputes made by XC have been accepted and/or rejected</w:t>
      </w:r>
    </w:p>
    <w:p w14:paraId="0B4F28B8" w14:textId="3227296C" w:rsidR="00DB0564" w:rsidRDefault="00DB0564" w:rsidP="00033A47">
      <w:pPr>
        <w:pStyle w:val="ListParagraph"/>
        <w:numPr>
          <w:ilvl w:val="0"/>
          <w:numId w:val="80"/>
        </w:numPr>
      </w:pPr>
      <w:r>
        <w:t xml:space="preserve">how many interventions have been made in the most recent </w:t>
      </w:r>
      <w:r w:rsidR="001A4370" w:rsidRPr="00D23D9C">
        <w:t>Railway Period</w:t>
      </w:r>
      <w:r>
        <w:t xml:space="preserve"> as a result of both quality checks and disputes</w:t>
      </w:r>
    </w:p>
    <w:p w14:paraId="76D9DC1A" w14:textId="77777777" w:rsidR="00DB0564" w:rsidRDefault="00DB0564" w:rsidP="00033A47">
      <w:pPr>
        <w:pStyle w:val="ListParagraph"/>
        <w:numPr>
          <w:ilvl w:val="0"/>
          <w:numId w:val="80"/>
        </w:numPr>
      </w:pPr>
      <w:r w:rsidRPr="00865565">
        <w:t>how successful it was in acknowledging and providing suitable responses to any change requests within timescale since the last report</w:t>
      </w:r>
    </w:p>
    <w:p w14:paraId="1EDDD9AB" w14:textId="285AAA10" w:rsidR="00DB0564" w:rsidRDefault="00033A47" w:rsidP="00033A47">
      <w:pPr>
        <w:pStyle w:val="Heading2"/>
        <w:numPr>
          <w:ilvl w:val="1"/>
          <w:numId w:val="0"/>
        </w:numPr>
      </w:pPr>
      <w:r>
        <w:t xml:space="preserve">4.8 </w:t>
      </w:r>
      <w:r w:rsidR="00DB0564">
        <w:t>Independent auditing</w:t>
      </w:r>
    </w:p>
    <w:p w14:paraId="3FF4314A" w14:textId="77777777" w:rsidR="00DB0564" w:rsidRDefault="00DB0564" w:rsidP="00033A47">
      <w:pPr>
        <w:pStyle w:val="ListParagraph"/>
        <w:numPr>
          <w:ilvl w:val="0"/>
          <w:numId w:val="58"/>
        </w:numPr>
      </w:pPr>
      <w:r>
        <w:t>The SQR inspections will be subject to regular audit by third parties appointed and authorised by either XC or the DfT. The inspections supplier must allow these audits to be completed without any intervention that may cause such audit to not complete successfully or report incorrect results.</w:t>
      </w:r>
    </w:p>
    <w:p w14:paraId="1613B841" w14:textId="76CF2EA8" w:rsidR="00DB0564" w:rsidRDefault="00DB0564" w:rsidP="00033A47">
      <w:pPr>
        <w:pStyle w:val="ListParagraph"/>
        <w:numPr>
          <w:ilvl w:val="0"/>
          <w:numId w:val="58"/>
        </w:numPr>
      </w:pPr>
      <w:r>
        <w:t xml:space="preserve">The inspections supplier must grant access to authorised personnel appointed and authorised by either XC or the DfT to shadow inspections and ask questions of </w:t>
      </w:r>
      <w:r w:rsidR="00956798">
        <w:t>Inspectors</w:t>
      </w:r>
      <w:r>
        <w:t xml:space="preserve"> and </w:t>
      </w:r>
      <w:r w:rsidR="00AB5E7C">
        <w:t>Mystery Shoppers</w:t>
      </w:r>
      <w:r>
        <w:t xml:space="preserve"> upon request by XC in order that they may satisfy themselves that inspections are being undertaken in compliance with XC’s SQR obligations.</w:t>
      </w:r>
    </w:p>
    <w:p w14:paraId="0D905D53" w14:textId="77777777" w:rsidR="00DB0564" w:rsidRPr="0016575F" w:rsidRDefault="00DB0564" w:rsidP="00033A47">
      <w:pPr>
        <w:pStyle w:val="ListParagraph"/>
        <w:numPr>
          <w:ilvl w:val="0"/>
          <w:numId w:val="58"/>
        </w:numPr>
      </w:pPr>
      <w:r>
        <w:t>Interviews with the inspections supplier may also be requested by third parties appointed and authorised by either XC or the DfT which must be reasonably accepted.</w:t>
      </w:r>
    </w:p>
    <w:p w14:paraId="7658E61B" w14:textId="75D62F92" w:rsidR="00DB0564" w:rsidRDefault="00033A47" w:rsidP="00033A47">
      <w:pPr>
        <w:pStyle w:val="Heading2"/>
        <w:numPr>
          <w:ilvl w:val="1"/>
          <w:numId w:val="0"/>
        </w:numPr>
      </w:pPr>
      <w:r>
        <w:t xml:space="preserve">4.9 </w:t>
      </w:r>
      <w:r w:rsidR="00DB0564">
        <w:t>Implementation</w:t>
      </w:r>
    </w:p>
    <w:p w14:paraId="4B809969" w14:textId="10016193" w:rsidR="00DB0564" w:rsidRPr="00393112" w:rsidRDefault="00DB0564" w:rsidP="00033A47">
      <w:pPr>
        <w:pStyle w:val="ListParagraph"/>
        <w:numPr>
          <w:ilvl w:val="0"/>
          <w:numId w:val="59"/>
        </w:numPr>
        <w:rPr>
          <w:rFonts w:eastAsia="Arial" w:cs="Arial"/>
        </w:rPr>
      </w:pPr>
      <w:r w:rsidRPr="6491B310">
        <w:rPr>
          <w:rFonts w:eastAsia="Arial" w:cs="Arial"/>
        </w:rPr>
        <w:t xml:space="preserve">XC require that all </w:t>
      </w:r>
      <w:r w:rsidR="00956798">
        <w:rPr>
          <w:rFonts w:eastAsia="Arial" w:cs="Arial"/>
        </w:rPr>
        <w:t>Inspectors</w:t>
      </w:r>
      <w:r w:rsidRPr="6491B310">
        <w:rPr>
          <w:rFonts w:eastAsia="Arial" w:cs="Arial"/>
        </w:rPr>
        <w:t xml:space="preserve"> and </w:t>
      </w:r>
      <w:r w:rsidR="00AB5E7C">
        <w:rPr>
          <w:rFonts w:eastAsia="Arial" w:cs="Arial"/>
        </w:rPr>
        <w:t>Mystery Shoppers</w:t>
      </w:r>
      <w:r w:rsidRPr="6491B310">
        <w:rPr>
          <w:rFonts w:eastAsia="Arial" w:cs="Arial"/>
        </w:rPr>
        <w:t xml:space="preserve"> are equipped and ready to inspect within 8 weeks of contract award, subject to the SQR system being ready to use. This must include: recruitment, equipment provision, briefing/training, test runs and deployment of inspection form systems.</w:t>
      </w:r>
    </w:p>
    <w:p w14:paraId="1F8A37E0" w14:textId="77777777" w:rsidR="00DB0564" w:rsidRPr="00833953" w:rsidRDefault="00DB0564" w:rsidP="00033A47">
      <w:pPr>
        <w:pStyle w:val="ListParagraph"/>
        <w:numPr>
          <w:ilvl w:val="0"/>
          <w:numId w:val="59"/>
        </w:numPr>
      </w:pPr>
      <w:r>
        <w:t>The inspections supplier is required to work with XC to jointly verify that the system meets the necessary requirements and is fit for purpose. This means that appropriate resource and time must be made available during the User Acceptance Testing period which will take place at a time to be confirmed before inspections commence.</w:t>
      </w:r>
    </w:p>
    <w:p w14:paraId="0A3F7285" w14:textId="148E40FA" w:rsidR="00BD14D3" w:rsidRDefault="00DB0564" w:rsidP="00DB0564">
      <w:pPr>
        <w:pStyle w:val="ScheduleTitle"/>
        <w:tabs>
          <w:tab w:val="left" w:pos="813"/>
          <w:tab w:val="center" w:pos="4649"/>
        </w:tabs>
        <w:jc w:val="left"/>
      </w:pPr>
      <w:r>
        <w:tab/>
      </w:r>
      <w:r w:rsidR="00B678F8">
        <w:t xml:space="preserve"> </w:t>
      </w:r>
      <w:bookmarkEnd w:id="60"/>
    </w:p>
    <w:p w14:paraId="05A66A51" w14:textId="7F78C660" w:rsidR="00B678F8" w:rsidRDefault="00BD14D3" w:rsidP="00342A86">
      <w:pPr>
        <w:pStyle w:val="Schedule"/>
      </w:pPr>
      <w:r>
        <w:lastRenderedPageBreak/>
        <w:t xml:space="preserve"> </w:t>
      </w:r>
      <w:bookmarkStart w:id="62" w:name="_Ref192686979"/>
      <w:bookmarkStart w:id="63" w:name="_Ref192688755"/>
      <w:bookmarkStart w:id="64" w:name="_Ref192688919"/>
      <w:bookmarkStart w:id="65" w:name="_Ref192688959"/>
      <w:bookmarkStart w:id="66" w:name="_Ref192689173"/>
      <w:bookmarkStart w:id="67" w:name="_Toc210904162"/>
      <w:r w:rsidR="00776A65">
        <w:t>–</w:t>
      </w:r>
      <w:r w:rsidR="00CE7204">
        <w:t xml:space="preserve"> </w:t>
      </w:r>
      <w:r w:rsidR="00776A65">
        <w:t>not used</w:t>
      </w:r>
      <w:bookmarkEnd w:id="62"/>
      <w:bookmarkEnd w:id="63"/>
      <w:bookmarkEnd w:id="64"/>
      <w:bookmarkEnd w:id="65"/>
      <w:bookmarkEnd w:id="66"/>
      <w:bookmarkEnd w:id="67"/>
    </w:p>
    <w:p w14:paraId="77C51A16" w14:textId="5168EB0D" w:rsidR="00AF6209" w:rsidRPr="00AF6209" w:rsidRDefault="00AF6209" w:rsidP="00BD14D3">
      <w:pPr>
        <w:pStyle w:val="ScheduleTitle"/>
      </w:pPr>
    </w:p>
    <w:p w14:paraId="3F5B46AC" w14:textId="0EE7ED7F" w:rsidR="00B678F8" w:rsidRDefault="00BD14D3" w:rsidP="00786325">
      <w:pPr>
        <w:pStyle w:val="Schedule"/>
      </w:pPr>
      <w:bookmarkStart w:id="68" w:name="_Toc210904163"/>
      <w:r>
        <w:lastRenderedPageBreak/>
        <w:t xml:space="preserve">– </w:t>
      </w:r>
      <w:r w:rsidR="00E1187D">
        <w:t>D</w:t>
      </w:r>
      <w:r>
        <w:t xml:space="preserve">raft </w:t>
      </w:r>
      <w:r w:rsidR="00E1187D">
        <w:t>C</w:t>
      </w:r>
      <w:r>
        <w:t>ontract</w:t>
      </w:r>
      <w:bookmarkEnd w:id="68"/>
    </w:p>
    <w:p w14:paraId="769E37F3" w14:textId="4DC8AE31" w:rsidR="00B67F77" w:rsidRDefault="00B67F77" w:rsidP="00B67F77">
      <w:pPr>
        <w:pStyle w:val="Part"/>
        <w:numPr>
          <w:ilvl w:val="0"/>
          <w:numId w:val="0"/>
        </w:numPr>
        <w:jc w:val="left"/>
      </w:pPr>
    </w:p>
    <w:p w14:paraId="358603AA" w14:textId="7C1BFAC9" w:rsidR="00B67F77" w:rsidRDefault="00A6144D" w:rsidP="00A6144D">
      <w:pPr>
        <w:pStyle w:val="Sch1Number"/>
      </w:pPr>
      <w:r>
        <w:t xml:space="preserve">Please see document reference: </w:t>
      </w:r>
      <w:r w:rsidR="00386987" w:rsidRPr="00386987">
        <w:t>Precedent XC Supply Agreement for Goods and Services 2025</w:t>
      </w:r>
      <w:r w:rsidR="00CB4E40">
        <w:t>.</w:t>
      </w:r>
    </w:p>
    <w:p w14:paraId="42C2CC36" w14:textId="5BCBC8FF" w:rsidR="00B678F8" w:rsidRDefault="00BD14D3" w:rsidP="00786325">
      <w:pPr>
        <w:pStyle w:val="Schedule"/>
      </w:pPr>
      <w:bookmarkStart w:id="69" w:name="_Ref192668255"/>
      <w:r>
        <w:lastRenderedPageBreak/>
        <w:t xml:space="preserve"> </w:t>
      </w:r>
      <w:bookmarkStart w:id="70" w:name="_Toc210904164"/>
      <w:r>
        <w:t xml:space="preserve">– </w:t>
      </w:r>
      <w:r w:rsidR="00E1187D">
        <w:t>P</w:t>
      </w:r>
      <w:r>
        <w:t xml:space="preserve">ricing </w:t>
      </w:r>
      <w:r w:rsidR="00E1187D">
        <w:t>S</w:t>
      </w:r>
      <w:r>
        <w:t>chedule</w:t>
      </w:r>
      <w:bookmarkEnd w:id="70"/>
      <w:r w:rsidR="00B678F8">
        <w:t xml:space="preserve"> </w:t>
      </w:r>
      <w:bookmarkEnd w:id="69"/>
    </w:p>
    <w:p w14:paraId="21F68B35" w14:textId="583FF360" w:rsidR="00B678F8" w:rsidRDefault="00B678F8" w:rsidP="00786325">
      <w:pPr>
        <w:pStyle w:val="ScheduleTitle"/>
      </w:pPr>
    </w:p>
    <w:p w14:paraId="6D2FDA1A" w14:textId="6AD6FA41" w:rsidR="005F0C37" w:rsidRDefault="007873CD" w:rsidP="005F0C37">
      <w:pPr>
        <w:pStyle w:val="Sch1Number"/>
      </w:pPr>
      <w:r>
        <w:t xml:space="preserve">Please complete the document reference: Pricing </w:t>
      </w:r>
      <w:r w:rsidR="00CA7F80">
        <w:t>Template – Inspections</w:t>
      </w:r>
      <w:r w:rsidR="007D7841">
        <w:t>.</w:t>
      </w:r>
    </w:p>
    <w:p w14:paraId="48C7E444" w14:textId="71F63D3E" w:rsidR="007873CD" w:rsidRPr="007873CD" w:rsidRDefault="005F0C37" w:rsidP="005F0C37">
      <w:pPr>
        <w:pStyle w:val="Sch1Number"/>
      </w:pPr>
      <w:r>
        <w:t>The Preferred Bidder’s Commercial submission from their Final Tender will be used for the pricing schedule in the finalised Contract.</w:t>
      </w:r>
    </w:p>
    <w:p w14:paraId="0A472468" w14:textId="3614A57A" w:rsidR="00B678F8" w:rsidRDefault="00B678F8" w:rsidP="000450E7">
      <w:pPr>
        <w:pStyle w:val="Schedule"/>
      </w:pPr>
      <w:bookmarkStart w:id="71" w:name="_Ref192671244"/>
      <w:r>
        <w:lastRenderedPageBreak/>
        <w:t xml:space="preserve"> </w:t>
      </w:r>
      <w:bookmarkStart w:id="72" w:name="_Ref195696076"/>
      <w:bookmarkStart w:id="73" w:name="_Ref195696078"/>
      <w:bookmarkStart w:id="74" w:name="_Toc210904165"/>
      <w:bookmarkEnd w:id="71"/>
      <w:r w:rsidR="00BD14D3">
        <w:t xml:space="preserve">– </w:t>
      </w:r>
      <w:r w:rsidR="00E1187D">
        <w:t>T</w:t>
      </w:r>
      <w:r w:rsidR="00BD14D3">
        <w:t xml:space="preserve">echnical </w:t>
      </w:r>
      <w:r w:rsidR="00E1187D">
        <w:t>R</w:t>
      </w:r>
      <w:r w:rsidR="00BD14D3">
        <w:t xml:space="preserve">esponse </w:t>
      </w:r>
      <w:r w:rsidR="00E1187D">
        <w:t>D</w:t>
      </w:r>
      <w:r w:rsidR="00BD14D3">
        <w:t>ocument</w:t>
      </w:r>
      <w:bookmarkEnd w:id="72"/>
      <w:bookmarkEnd w:id="73"/>
      <w:bookmarkEnd w:id="74"/>
    </w:p>
    <w:p w14:paraId="32AD7AEC" w14:textId="14459528" w:rsidR="000450E7" w:rsidRDefault="000450E7" w:rsidP="000450E7">
      <w:pPr>
        <w:pStyle w:val="Sch1Number"/>
      </w:pPr>
      <w:r>
        <w:t>Please complete document reference: SQR Inspections – Supplier Response Template</w:t>
      </w:r>
      <w:r w:rsidR="00C901EB">
        <w:t xml:space="preserve"> (Mandatory).</w:t>
      </w:r>
    </w:p>
    <w:p w14:paraId="22E8E317" w14:textId="0E046DE4" w:rsidR="00C901EB" w:rsidRDefault="00E20E56" w:rsidP="005C45A3">
      <w:pPr>
        <w:pStyle w:val="Sch1Number"/>
      </w:pPr>
      <w:r>
        <w:t xml:space="preserve">Please complete your response to the Technical Evaluation Questions following the guidance as specified in </w:t>
      </w:r>
      <w:r w:rsidR="005C45A3">
        <w:t>paragraph</w:t>
      </w:r>
      <w:r>
        <w:t xml:space="preserve"> 8.3 of this ITT and return as part of your Final Tender submission.</w:t>
      </w:r>
      <w:r w:rsidR="00F4619D">
        <w:t xml:space="preserve"> </w:t>
      </w:r>
    </w:p>
    <w:p w14:paraId="5B5B798C" w14:textId="1CF81DA3" w:rsidR="00310967" w:rsidRDefault="00310967" w:rsidP="005C45A3">
      <w:pPr>
        <w:pStyle w:val="Sch1Number"/>
      </w:pPr>
      <w:r>
        <w:t>Please comple</w:t>
      </w:r>
      <w:r w:rsidR="00D015C9">
        <w:t xml:space="preserve">te document reference: </w:t>
      </w:r>
      <w:r w:rsidR="00D015C9" w:rsidRPr="00D015C9">
        <w:t>Inspections Coverage Template Response</w:t>
      </w:r>
      <w:r w:rsidR="00D015C9">
        <w:t>.</w:t>
      </w:r>
    </w:p>
    <w:p w14:paraId="072E9D0B" w14:textId="77777777" w:rsidR="000450E7" w:rsidRPr="000450E7" w:rsidRDefault="000450E7" w:rsidP="000450E7"/>
    <w:p w14:paraId="122B1A2E" w14:textId="6391E259" w:rsidR="00B678F8" w:rsidRDefault="00BD14D3" w:rsidP="00E305B4">
      <w:pPr>
        <w:pStyle w:val="Schedule"/>
      </w:pPr>
      <w:r>
        <w:lastRenderedPageBreak/>
        <w:t xml:space="preserve"> </w:t>
      </w:r>
      <w:bookmarkStart w:id="75" w:name="_Ref192687186"/>
      <w:bookmarkStart w:id="76" w:name="_Ref192687187"/>
      <w:bookmarkStart w:id="77" w:name="_Toc210904166"/>
      <w:r>
        <w:t xml:space="preserve">– </w:t>
      </w:r>
      <w:r w:rsidR="005C45A3">
        <w:t>NOT USED</w:t>
      </w:r>
      <w:bookmarkEnd w:id="75"/>
      <w:bookmarkEnd w:id="76"/>
      <w:bookmarkEnd w:id="77"/>
    </w:p>
    <w:p w14:paraId="21CF9B59" w14:textId="37F4288C" w:rsidR="00B678F8" w:rsidRDefault="00B678F8" w:rsidP="00E305B4">
      <w:pPr>
        <w:pStyle w:val="Schedule"/>
      </w:pPr>
      <w:bookmarkStart w:id="78" w:name="_Ref192671354"/>
      <w:r>
        <w:lastRenderedPageBreak/>
        <w:t xml:space="preserve"> </w:t>
      </w:r>
      <w:bookmarkStart w:id="79" w:name="_Ref192689630"/>
      <w:bookmarkStart w:id="80" w:name="_Toc210904167"/>
      <w:bookmarkEnd w:id="78"/>
      <w:r w:rsidR="00BD14D3">
        <w:t xml:space="preserve">– </w:t>
      </w:r>
      <w:r w:rsidR="00E1187D">
        <w:t>L</w:t>
      </w:r>
      <w:r w:rsidR="00BD14D3">
        <w:t xml:space="preserve">egal </w:t>
      </w:r>
      <w:r w:rsidR="00E1187D">
        <w:t>C</w:t>
      </w:r>
      <w:r w:rsidR="00BD14D3">
        <w:t xml:space="preserve">ommentary </w:t>
      </w:r>
      <w:r w:rsidR="00E1187D">
        <w:t>T</w:t>
      </w:r>
      <w:r w:rsidR="00BD14D3">
        <w:t>able</w:t>
      </w:r>
      <w:bookmarkEnd w:id="79"/>
      <w:bookmarkEnd w:id="80"/>
    </w:p>
    <w:p w14:paraId="79EEF897" w14:textId="77777777" w:rsidR="001E017B" w:rsidRDefault="001E017B" w:rsidP="001E017B">
      <w:pPr>
        <w:rPr>
          <w:rFonts w:ascii="Arial Bold" w:hAnsi="Arial Bold"/>
          <w:b/>
          <w:caps/>
        </w:rPr>
      </w:pPr>
    </w:p>
    <w:p w14:paraId="5171EC41" w14:textId="77777777" w:rsidR="001E017B" w:rsidRPr="004015BB" w:rsidRDefault="001E017B" w:rsidP="001E017B">
      <w:pPr>
        <w:pStyle w:val="Level1"/>
        <w:numPr>
          <w:ilvl w:val="0"/>
          <w:numId w:val="82"/>
        </w:numPr>
        <w:rPr>
          <w:rStyle w:val="normaltextrun"/>
          <w:rFonts w:ascii="Arial" w:hAnsi="Arial" w:cs="Arial"/>
        </w:rPr>
      </w:pPr>
      <w:r w:rsidRPr="004015BB">
        <w:rPr>
          <w:rStyle w:val="normaltextrun"/>
          <w:rFonts w:ascii="Arial" w:hAnsi="Arial" w:cs="Arial"/>
        </w:rPr>
        <w:t xml:space="preserve">Bidders are </w:t>
      </w:r>
      <w:r w:rsidRPr="004015BB">
        <w:rPr>
          <w:rStyle w:val="normaltextrun"/>
          <w:rFonts w:ascii="Arial" w:hAnsi="Arial" w:cs="Arial"/>
          <w:b/>
        </w:rPr>
        <w:t>not</w:t>
      </w:r>
      <w:r w:rsidRPr="004015BB">
        <w:rPr>
          <w:rStyle w:val="normaltextrun"/>
          <w:rFonts w:ascii="Arial" w:hAnsi="Arial" w:cs="Arial"/>
        </w:rPr>
        <w:t xml:space="preserve"> permitted to mark-up the provisions of the Contract set out at paragraph 9.2.4 of this ITT. Any mark up of these provisions by Bidders will be deemed as non-compliant and result in that Bidder being excluded from the Procurement.</w:t>
      </w:r>
    </w:p>
    <w:p w14:paraId="1A81661D" w14:textId="77777777" w:rsidR="001E017B" w:rsidRPr="004015BB" w:rsidRDefault="001E017B" w:rsidP="001E017B">
      <w:pPr>
        <w:pStyle w:val="Level1"/>
        <w:rPr>
          <w:rFonts w:ascii="Arial" w:hAnsi="Arial" w:cs="Arial"/>
        </w:rPr>
      </w:pPr>
      <w:r w:rsidRPr="004015BB">
        <w:rPr>
          <w:rFonts w:ascii="Arial" w:hAnsi="Arial" w:cs="Arial"/>
        </w:rPr>
        <w:t>XC requires Bidders to populate their Final Tender submission in full compliance with the terms and conditions of the Draft Contract at Schedule 4. Bidders are strongly discouraged from seeking to modify the Draft Contract and should, where possible, include the cost of full compliance in their Final Tender submission. Accordingly, XC is not expecting a substantial mark-up of the Draft Contract.</w:t>
      </w:r>
    </w:p>
    <w:p w14:paraId="71371A9C" w14:textId="77777777" w:rsidR="001E017B" w:rsidRPr="004015BB" w:rsidRDefault="001E017B" w:rsidP="001E017B">
      <w:pPr>
        <w:pStyle w:val="Level1"/>
        <w:rPr>
          <w:rFonts w:ascii="Arial" w:hAnsi="Arial" w:cs="Arial"/>
        </w:rPr>
      </w:pPr>
      <w:r w:rsidRPr="004015BB">
        <w:rPr>
          <w:rFonts w:ascii="Arial" w:hAnsi="Arial" w:cs="Arial"/>
        </w:rPr>
        <w:t>In the event that Bidders are unable to accept one or more provisions contained within the Draft Contract they should submit a version of the Draft Contract fully marked up to reflect any of the provisions that they seek to be changed and include an explanation detailing the reasons for any changes made as a footnote, together with a delta view PDF showing all amendments. Electronic versions of all mark-ups must be provided in Microsoft Word format. Bidders should not caveat any provisions or populate their Final Tender based on any assumptions other than by way of submitting a mark-up of the Draft Contract. XC reserves the right to evaluate any provisions which are generally caveated as if the provision has been deleted, or in such other way as XC determines is reasonable in the circumstances.</w:t>
      </w:r>
    </w:p>
    <w:p w14:paraId="6A04B5BA" w14:textId="77777777" w:rsidR="001E017B" w:rsidRPr="004015BB" w:rsidRDefault="001E017B" w:rsidP="001E017B">
      <w:pPr>
        <w:pStyle w:val="Level1"/>
        <w:rPr>
          <w:rFonts w:ascii="Arial" w:eastAsiaTheme="minorHAnsi" w:hAnsi="Arial" w:cs="Arial"/>
          <w:b/>
          <w:bCs/>
          <w:i/>
        </w:rPr>
      </w:pPr>
      <w:r w:rsidRPr="004015BB">
        <w:rPr>
          <w:rFonts w:ascii="Arial" w:eastAsiaTheme="minorHAnsi" w:hAnsi="Arial" w:cs="Arial"/>
        </w:rPr>
        <w:t xml:space="preserve">Any mark-up of the Draft Contract submitted must be kept to a </w:t>
      </w:r>
      <w:r w:rsidRPr="004015BB">
        <w:rPr>
          <w:rFonts w:ascii="Arial" w:eastAsiaTheme="minorHAnsi" w:hAnsi="Arial" w:cs="Arial"/>
          <w:iCs/>
        </w:rPr>
        <w:t>minimum and</w:t>
      </w:r>
      <w:r w:rsidRPr="004015BB">
        <w:rPr>
          <w:rFonts w:ascii="Arial" w:eastAsiaTheme="minorHAnsi" w:hAnsi="Arial" w:cs="Arial"/>
        </w:rPr>
        <w:t xml:space="preserve"> must be submitted in the format provided to the Bidders by XC.</w:t>
      </w:r>
    </w:p>
    <w:p w14:paraId="7015A36C" w14:textId="77777777" w:rsidR="001E017B" w:rsidRPr="001E017B" w:rsidRDefault="001E017B" w:rsidP="001E017B"/>
    <w:p w14:paraId="137164F3" w14:textId="333DE469" w:rsidR="00B678F8" w:rsidRDefault="00F30E49" w:rsidP="00342A86">
      <w:pPr>
        <w:pStyle w:val="Schedule"/>
      </w:pPr>
      <w:r>
        <w:lastRenderedPageBreak/>
        <w:t xml:space="preserve"> </w:t>
      </w:r>
      <w:bookmarkStart w:id="81" w:name="_Ref192689766"/>
      <w:bookmarkStart w:id="82" w:name="_Toc210904168"/>
      <w:r>
        <w:t xml:space="preserve">– </w:t>
      </w:r>
      <w:r w:rsidR="00776A65">
        <w:t>NOT USED</w:t>
      </w:r>
      <w:bookmarkEnd w:id="81"/>
      <w:bookmarkEnd w:id="82"/>
    </w:p>
    <w:p w14:paraId="4F561B4D" w14:textId="48B76954" w:rsidR="00646112" w:rsidRPr="00085F41" w:rsidRDefault="00646112">
      <w:pPr>
        <w:pStyle w:val="BodyText1"/>
        <w:rPr>
          <w:highlight w:val="cyan"/>
        </w:rPr>
      </w:pPr>
    </w:p>
    <w:p w14:paraId="3D5F5898" w14:textId="16B820A5" w:rsidR="00B678F8" w:rsidRDefault="00966C65" w:rsidP="00342A86">
      <w:pPr>
        <w:pStyle w:val="Schedule"/>
      </w:pPr>
      <w:bookmarkStart w:id="83" w:name="_Toc210904169"/>
      <w:r>
        <w:lastRenderedPageBreak/>
        <w:t xml:space="preserve">– </w:t>
      </w:r>
      <w:r w:rsidR="00776A65">
        <w:t>not used</w:t>
      </w:r>
      <w:bookmarkEnd w:id="83"/>
    </w:p>
    <w:p w14:paraId="69AB71AB" w14:textId="430DF690" w:rsidR="00B678F8" w:rsidRDefault="00B678F8" w:rsidP="00342A86">
      <w:pPr>
        <w:pStyle w:val="ScheduleTitle"/>
      </w:pPr>
    </w:p>
    <w:p w14:paraId="0C79FFDF" w14:textId="23AEED77" w:rsidR="00B678F8" w:rsidRDefault="00B678F8" w:rsidP="00595E6D"/>
    <w:p w14:paraId="076D443D" w14:textId="226FC24D" w:rsidR="003060AD" w:rsidRDefault="00966C65" w:rsidP="003060AD">
      <w:pPr>
        <w:pStyle w:val="Schedule"/>
      </w:pPr>
      <w:bookmarkStart w:id="84" w:name="_Ref190370563"/>
      <w:r>
        <w:lastRenderedPageBreak/>
        <w:t xml:space="preserve"> </w:t>
      </w:r>
      <w:bookmarkStart w:id="85" w:name="_Toc210904170"/>
      <w:r>
        <w:t xml:space="preserve">– </w:t>
      </w:r>
      <w:r w:rsidR="00E1187D">
        <w:t>U</w:t>
      </w:r>
      <w:r>
        <w:t>mbre</w:t>
      </w:r>
      <w:r w:rsidR="00646112">
        <w:t>LLa</w:t>
      </w:r>
      <w:r>
        <w:t xml:space="preserve"> </w:t>
      </w:r>
      <w:r w:rsidR="00E1187D">
        <w:t>D</w:t>
      </w:r>
      <w:r>
        <w:t xml:space="preserve">irect </w:t>
      </w:r>
      <w:r w:rsidR="00E1187D">
        <w:t>A</w:t>
      </w:r>
      <w:r>
        <w:t xml:space="preserve">greement and </w:t>
      </w:r>
      <w:r w:rsidR="00E1187D">
        <w:t>G</w:t>
      </w:r>
      <w:r>
        <w:t xml:space="preserve">uidance </w:t>
      </w:r>
      <w:r w:rsidR="00E1187D">
        <w:t>N</w:t>
      </w:r>
      <w:r>
        <w:t>ote</w:t>
      </w:r>
      <w:bookmarkEnd w:id="85"/>
    </w:p>
    <w:p w14:paraId="1A4986F7" w14:textId="77777777" w:rsidR="00F0587C" w:rsidRDefault="00F0587C" w:rsidP="00F0587C">
      <w:pPr>
        <w:rPr>
          <w:rFonts w:ascii="Arial Bold" w:hAnsi="Arial Bold"/>
          <w:b/>
          <w:caps/>
        </w:rPr>
      </w:pPr>
    </w:p>
    <w:p w14:paraId="46186FD8" w14:textId="0A00B6CD" w:rsidR="00F0587C" w:rsidRDefault="00F7254C" w:rsidP="00F7254C">
      <w:pPr>
        <w:pStyle w:val="Sch1Number"/>
      </w:pPr>
      <w:r>
        <w:t xml:space="preserve">Please </w:t>
      </w:r>
      <w:r w:rsidR="00094F9F">
        <w:t>complete the</w:t>
      </w:r>
      <w:r>
        <w:t xml:space="preserve"> document reference: </w:t>
      </w:r>
      <w:r w:rsidR="00094F9F" w:rsidRPr="00094F9F">
        <w:t>Template 4.0  Master Umbrella Direct Agreement 8 JULY 2024</w:t>
      </w:r>
      <w:r w:rsidR="005171DA">
        <w:t>.</w:t>
      </w:r>
    </w:p>
    <w:p w14:paraId="78D6F9DA" w14:textId="58719ABB" w:rsidR="00094F9F" w:rsidRPr="00F0587C" w:rsidRDefault="00094F9F" w:rsidP="00AB76C0">
      <w:pPr>
        <w:pStyle w:val="Sch1Number"/>
      </w:pPr>
      <w:r>
        <w:t xml:space="preserve">Please see document for guidance reference: </w:t>
      </w:r>
      <w:r w:rsidR="00AB76C0" w:rsidRPr="00AB76C0">
        <w:t>External Guidance Note - Umbrella Direct Agreement Template 4.0  8 JULY 2024</w:t>
      </w:r>
      <w:r w:rsidR="005171DA">
        <w:t>.</w:t>
      </w:r>
    </w:p>
    <w:p w14:paraId="3F59C862" w14:textId="5F35D44C" w:rsidR="00B678F8" w:rsidRDefault="00B678F8" w:rsidP="00786325">
      <w:pPr>
        <w:pStyle w:val="Schedule"/>
      </w:pPr>
      <w:bookmarkStart w:id="86" w:name="_Ref192668309"/>
      <w:bookmarkEnd w:id="84"/>
      <w:r>
        <w:lastRenderedPageBreak/>
        <w:t xml:space="preserve"> </w:t>
      </w:r>
      <w:bookmarkStart w:id="87" w:name="_Toc210904171"/>
      <w:bookmarkEnd w:id="86"/>
      <w:r w:rsidR="00966C65">
        <w:t xml:space="preserve">- </w:t>
      </w:r>
      <w:r w:rsidR="00E1187D">
        <w:t>G</w:t>
      </w:r>
      <w:r w:rsidR="00966C65">
        <w:t>lossary</w:t>
      </w:r>
      <w:bookmarkEnd w:id="87"/>
    </w:p>
    <w:p w14:paraId="31A396ED" w14:textId="14AF4E54" w:rsidR="00786325" w:rsidRDefault="00786325" w:rsidP="00786325">
      <w:pPr>
        <w:pStyle w:val="ScheduleTitle"/>
      </w:pPr>
    </w:p>
    <w:tbl>
      <w:tblPr>
        <w:tblStyle w:val="TableGrid"/>
        <w:tblW w:w="0" w:type="auto"/>
        <w:tblInd w:w="680" w:type="dxa"/>
        <w:tblLook w:val="04A0" w:firstRow="1" w:lastRow="0" w:firstColumn="1" w:lastColumn="0" w:noHBand="0" w:noVBand="1"/>
      </w:tblPr>
      <w:tblGrid>
        <w:gridCol w:w="4300"/>
        <w:gridCol w:w="4308"/>
      </w:tblGrid>
      <w:tr w:rsidR="00786325" w:rsidRPr="00786325" w14:paraId="4D2246EA" w14:textId="77777777" w:rsidTr="00D214A9">
        <w:trPr>
          <w:tblHeader/>
        </w:trPr>
        <w:tc>
          <w:tcPr>
            <w:tcW w:w="4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14BBE" w14:textId="77777777" w:rsidR="00786325" w:rsidRPr="00786325" w:rsidRDefault="00786325" w:rsidP="00AF6209">
            <w:pPr>
              <w:pStyle w:val="Sch1Number"/>
              <w:numPr>
                <w:ilvl w:val="0"/>
                <w:numId w:val="0"/>
              </w:numPr>
              <w:spacing w:before="120" w:after="120"/>
              <w:rPr>
                <w:b/>
                <w:bCs/>
              </w:rPr>
            </w:pPr>
            <w:r w:rsidRPr="00786325">
              <w:rPr>
                <w:b/>
                <w:bCs/>
              </w:rPr>
              <w:t>Defined term</w:t>
            </w:r>
          </w:p>
        </w:tc>
        <w:tc>
          <w:tcPr>
            <w:tcW w:w="4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38C18" w14:textId="77777777" w:rsidR="00786325" w:rsidRPr="00786325" w:rsidRDefault="00786325" w:rsidP="00AF6209">
            <w:pPr>
              <w:pStyle w:val="Sch1Number"/>
              <w:numPr>
                <w:ilvl w:val="0"/>
                <w:numId w:val="0"/>
              </w:numPr>
              <w:spacing w:before="120" w:after="120"/>
              <w:rPr>
                <w:b/>
                <w:bCs/>
              </w:rPr>
            </w:pPr>
            <w:r w:rsidRPr="00786325">
              <w:rPr>
                <w:b/>
                <w:bCs/>
              </w:rPr>
              <w:t>Definition</w:t>
            </w:r>
          </w:p>
        </w:tc>
      </w:tr>
      <w:tr w:rsidR="00D214A9" w:rsidRPr="00D214A9" w14:paraId="01074C39" w14:textId="77777777" w:rsidTr="00D214A9">
        <w:trPr>
          <w:trHeight w:val="1275"/>
        </w:trPr>
        <w:tc>
          <w:tcPr>
            <w:tcW w:w="4300" w:type="dxa"/>
            <w:hideMark/>
          </w:tcPr>
          <w:p w14:paraId="547BD92C" w14:textId="70EC9184" w:rsidR="00D214A9" w:rsidRPr="00D214A9" w:rsidRDefault="00776A65" w:rsidP="00D214A9">
            <w:pPr>
              <w:spacing w:after="0"/>
              <w:rPr>
                <w:rFonts w:eastAsia="Times New Roman" w:cs="Arial"/>
                <w:b/>
                <w:bCs/>
                <w:color w:val="000000"/>
                <w:lang w:eastAsia="en-GB"/>
              </w:rPr>
            </w:pPr>
            <w:r w:rsidRPr="00D214A9">
              <w:rPr>
                <w:rFonts w:eastAsia="Times New Roman" w:cs="Arial"/>
                <w:b/>
                <w:bCs/>
                <w:color w:val="000000"/>
                <w:lang w:eastAsia="en-GB"/>
              </w:rPr>
              <w:t>Accessible</w:t>
            </w:r>
            <w:r w:rsidR="00D214A9" w:rsidRPr="00D214A9">
              <w:rPr>
                <w:rFonts w:eastAsia="Times New Roman" w:cs="Arial"/>
                <w:b/>
                <w:bCs/>
                <w:color w:val="000000"/>
                <w:lang w:eastAsia="en-GB"/>
              </w:rPr>
              <w:t xml:space="preserve"> Customer Service Quality Inspection (ACSQI)</w:t>
            </w:r>
          </w:p>
        </w:tc>
        <w:tc>
          <w:tcPr>
            <w:tcW w:w="4308" w:type="dxa"/>
            <w:hideMark/>
          </w:tcPr>
          <w:p w14:paraId="2E475151" w14:textId="76DB732F"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 xml:space="preserve">A covert inspection carried out by a mystery shopper with accessibility needs which focuses on the elements of the customer journey that are most important to customers with additional travel needs. The inspection must be unannounced and </w:t>
            </w:r>
            <w:r w:rsidR="00776A65">
              <w:rPr>
                <w:rFonts w:eastAsia="Times New Roman" w:cs="Arial"/>
                <w:color w:val="000000"/>
                <w:lang w:eastAsia="en-GB"/>
              </w:rPr>
              <w:t>XC</w:t>
            </w:r>
            <w:r w:rsidRPr="00D214A9">
              <w:rPr>
                <w:rFonts w:eastAsia="Times New Roman" w:cs="Arial"/>
                <w:color w:val="000000"/>
                <w:lang w:eastAsia="en-GB"/>
              </w:rPr>
              <w:t xml:space="preserve"> must not be informed of when it will take place in advance.</w:t>
            </w:r>
          </w:p>
        </w:tc>
      </w:tr>
      <w:tr w:rsidR="00D214A9" w:rsidRPr="00D214A9" w14:paraId="41D9D91F" w14:textId="77777777" w:rsidTr="00D214A9">
        <w:trPr>
          <w:trHeight w:val="1020"/>
        </w:trPr>
        <w:tc>
          <w:tcPr>
            <w:tcW w:w="4300" w:type="dxa"/>
            <w:hideMark/>
          </w:tcPr>
          <w:p w14:paraId="1003D83D"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Accessible Customer Service Regime (ACSR)</w:t>
            </w:r>
          </w:p>
        </w:tc>
        <w:tc>
          <w:tcPr>
            <w:tcW w:w="4308" w:type="dxa"/>
            <w:hideMark/>
          </w:tcPr>
          <w:p w14:paraId="7E8B521B" w14:textId="67905C06"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 xml:space="preserve">One of </w:t>
            </w:r>
            <w:r w:rsidR="00776A65">
              <w:rPr>
                <w:rFonts w:eastAsia="Times New Roman" w:cs="Arial"/>
                <w:color w:val="000000"/>
                <w:lang w:eastAsia="en-GB"/>
              </w:rPr>
              <w:t>XC</w:t>
            </w:r>
            <w:r w:rsidRPr="00D214A9">
              <w:rPr>
                <w:rFonts w:eastAsia="Times New Roman" w:cs="Arial"/>
                <w:color w:val="000000"/>
                <w:lang w:eastAsia="en-GB"/>
              </w:rPr>
              <w:t xml:space="preserve">’s three Regimes which makes up the overall Service Quality Regime. This one is undertaken by covert </w:t>
            </w:r>
            <w:r w:rsidR="00AB5E7C">
              <w:rPr>
                <w:rFonts w:eastAsia="Times New Roman" w:cs="Arial"/>
                <w:color w:val="000000"/>
                <w:lang w:eastAsia="en-GB"/>
              </w:rPr>
              <w:t>Mystery Shoppers</w:t>
            </w:r>
            <w:r w:rsidRPr="00D214A9">
              <w:rPr>
                <w:rFonts w:eastAsia="Times New Roman" w:cs="Arial"/>
                <w:color w:val="000000"/>
                <w:lang w:eastAsia="en-GB"/>
              </w:rPr>
              <w:t xml:space="preserve"> with accessibility needs and focuses on the elements of the customer journey that are most important to customers with additional travel needs.</w:t>
            </w:r>
          </w:p>
        </w:tc>
      </w:tr>
      <w:tr w:rsidR="00D214A9" w:rsidRPr="00D214A9" w14:paraId="456260E9" w14:textId="77777777" w:rsidTr="00D214A9">
        <w:trPr>
          <w:trHeight w:val="300"/>
        </w:trPr>
        <w:tc>
          <w:tcPr>
            <w:tcW w:w="4300" w:type="dxa"/>
            <w:hideMark/>
          </w:tcPr>
          <w:p w14:paraId="5D6B4D81"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Act</w:t>
            </w:r>
          </w:p>
        </w:tc>
        <w:tc>
          <w:tcPr>
            <w:tcW w:w="4308" w:type="dxa"/>
            <w:hideMark/>
          </w:tcPr>
          <w:p w14:paraId="7889467F"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Procurement Act 2023.</w:t>
            </w:r>
          </w:p>
        </w:tc>
      </w:tr>
      <w:tr w:rsidR="00D214A9" w:rsidRPr="00D214A9" w14:paraId="7A475332" w14:textId="77777777" w:rsidTr="00D214A9">
        <w:trPr>
          <w:trHeight w:val="525"/>
        </w:trPr>
        <w:tc>
          <w:tcPr>
            <w:tcW w:w="4300" w:type="dxa"/>
            <w:hideMark/>
          </w:tcPr>
          <w:p w14:paraId="6A2C9E56" w14:textId="718847A8"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Associated Person</w:t>
            </w:r>
            <w:r w:rsidR="000F67BF">
              <w:rPr>
                <w:rFonts w:eastAsia="Times New Roman" w:cs="Arial"/>
                <w:b/>
                <w:bCs/>
                <w:color w:val="000000"/>
                <w:lang w:eastAsia="en-GB"/>
              </w:rPr>
              <w:t xml:space="preserve"> or Associated Supplier</w:t>
            </w:r>
          </w:p>
        </w:tc>
        <w:tc>
          <w:tcPr>
            <w:tcW w:w="4308" w:type="dxa"/>
            <w:hideMark/>
          </w:tcPr>
          <w:p w14:paraId="4CC34553"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as defined in section 26(4) of the Act, i.e. a person the Bidder is relying on in order to satisfy the Conditions of Participation (other than a guarantor).</w:t>
            </w:r>
          </w:p>
        </w:tc>
      </w:tr>
      <w:tr w:rsidR="00D214A9" w:rsidRPr="00D214A9" w14:paraId="09079D38" w14:textId="77777777" w:rsidTr="00D214A9">
        <w:trPr>
          <w:trHeight w:val="525"/>
        </w:trPr>
        <w:tc>
          <w:tcPr>
            <w:tcW w:w="4300" w:type="dxa"/>
            <w:hideMark/>
          </w:tcPr>
          <w:p w14:paraId="1D4FA166"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Bidder or Bidders</w:t>
            </w:r>
          </w:p>
        </w:tc>
        <w:tc>
          <w:tcPr>
            <w:tcW w:w="4308" w:type="dxa"/>
            <w:hideMark/>
          </w:tcPr>
          <w:p w14:paraId="12EF7FD4"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a supplier or suppliers (as the case may be) participating in the Procurement.</w:t>
            </w:r>
          </w:p>
        </w:tc>
      </w:tr>
      <w:tr w:rsidR="00D214A9" w:rsidRPr="00D214A9" w14:paraId="5182E9B9" w14:textId="77777777" w:rsidTr="00D214A9">
        <w:trPr>
          <w:trHeight w:val="300"/>
        </w:trPr>
        <w:tc>
          <w:tcPr>
            <w:tcW w:w="4300" w:type="dxa"/>
            <w:hideMark/>
          </w:tcPr>
          <w:p w14:paraId="04271F7A"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Central Digital Platform</w:t>
            </w:r>
          </w:p>
        </w:tc>
        <w:tc>
          <w:tcPr>
            <w:tcW w:w="4308" w:type="dxa"/>
            <w:hideMark/>
          </w:tcPr>
          <w:p w14:paraId="6BEF2C49"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the online system defined by regulation 5(2) of the Regulations.</w:t>
            </w:r>
          </w:p>
        </w:tc>
      </w:tr>
      <w:tr w:rsidR="00D214A9" w:rsidRPr="00D214A9" w14:paraId="698144FE" w14:textId="77777777" w:rsidTr="00D214A9">
        <w:trPr>
          <w:trHeight w:val="300"/>
        </w:trPr>
        <w:tc>
          <w:tcPr>
            <w:tcW w:w="4300" w:type="dxa"/>
            <w:hideMark/>
          </w:tcPr>
          <w:p w14:paraId="264D4C21" w14:textId="49BA4534"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Competitive Flexible</w:t>
            </w:r>
            <w:r w:rsidR="004923C2">
              <w:rPr>
                <w:rFonts w:eastAsia="Times New Roman" w:cs="Arial"/>
                <w:b/>
                <w:bCs/>
                <w:color w:val="000000"/>
                <w:lang w:eastAsia="en-GB"/>
              </w:rPr>
              <w:t xml:space="preserve"> Procedure</w:t>
            </w:r>
          </w:p>
        </w:tc>
        <w:tc>
          <w:tcPr>
            <w:tcW w:w="4308" w:type="dxa"/>
            <w:hideMark/>
          </w:tcPr>
          <w:p w14:paraId="7E6E535E"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the competitive flexible procedure as defined by section 20(2) of the Act.</w:t>
            </w:r>
          </w:p>
        </w:tc>
      </w:tr>
      <w:tr w:rsidR="00D214A9" w:rsidRPr="00D214A9" w14:paraId="657E1CEE" w14:textId="77777777" w:rsidTr="00D214A9">
        <w:trPr>
          <w:trHeight w:val="300"/>
        </w:trPr>
        <w:tc>
          <w:tcPr>
            <w:tcW w:w="4300" w:type="dxa"/>
            <w:hideMark/>
          </w:tcPr>
          <w:p w14:paraId="1F40AA41"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 xml:space="preserve">Conditions of Participation </w:t>
            </w:r>
          </w:p>
        </w:tc>
        <w:tc>
          <w:tcPr>
            <w:tcW w:w="4308" w:type="dxa"/>
            <w:hideMark/>
          </w:tcPr>
          <w:p w14:paraId="0ED03B42" w14:textId="6D7CF484"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 xml:space="preserve">the Conditions of Participation are set out in </w:t>
            </w:r>
            <w:r w:rsidR="0055790C">
              <w:rPr>
                <w:rFonts w:eastAsia="Times New Roman" w:cs="Arial"/>
                <w:color w:val="000000"/>
                <w:lang w:eastAsia="en-GB"/>
              </w:rPr>
              <w:t>the ITP document.</w:t>
            </w:r>
          </w:p>
        </w:tc>
      </w:tr>
      <w:tr w:rsidR="00F26B42" w:rsidRPr="00D214A9" w14:paraId="65B7F8B2" w14:textId="77777777">
        <w:trPr>
          <w:trHeight w:val="4010"/>
        </w:trPr>
        <w:tc>
          <w:tcPr>
            <w:tcW w:w="4300" w:type="dxa"/>
            <w:hideMark/>
          </w:tcPr>
          <w:p w14:paraId="3228BB04" w14:textId="77777777" w:rsidR="00F26B42" w:rsidRPr="00D214A9" w:rsidRDefault="00F26B42" w:rsidP="00D214A9">
            <w:pPr>
              <w:spacing w:after="0"/>
              <w:rPr>
                <w:rFonts w:eastAsia="Times New Roman" w:cs="Arial"/>
                <w:b/>
                <w:bCs/>
                <w:color w:val="000000"/>
                <w:lang w:eastAsia="en-GB"/>
              </w:rPr>
            </w:pPr>
            <w:r w:rsidRPr="00D214A9">
              <w:rPr>
                <w:rFonts w:eastAsia="Times New Roman" w:cs="Arial"/>
                <w:b/>
                <w:bCs/>
                <w:color w:val="000000"/>
                <w:lang w:eastAsia="en-GB"/>
              </w:rPr>
              <w:t>Connected Person</w:t>
            </w:r>
          </w:p>
        </w:tc>
        <w:tc>
          <w:tcPr>
            <w:tcW w:w="4308" w:type="dxa"/>
            <w:hideMark/>
          </w:tcPr>
          <w:p w14:paraId="3C3640B2" w14:textId="77777777" w:rsidR="00F26B42" w:rsidRPr="00D214A9" w:rsidRDefault="00F26B42" w:rsidP="00D214A9">
            <w:pPr>
              <w:spacing w:after="0"/>
              <w:rPr>
                <w:rFonts w:eastAsia="Times New Roman" w:cs="Arial"/>
                <w:color w:val="000000"/>
                <w:lang w:eastAsia="en-GB"/>
              </w:rPr>
            </w:pPr>
            <w:r w:rsidRPr="00D214A9">
              <w:rPr>
                <w:rFonts w:eastAsia="Times New Roman" w:cs="Arial"/>
                <w:color w:val="000000"/>
                <w:lang w:eastAsia="en-GB"/>
              </w:rPr>
              <w:t>as defined in paragraph 45 of Schedule 6 of the Act, i.e.</w:t>
            </w:r>
          </w:p>
          <w:p w14:paraId="085CCAB4" w14:textId="77777777" w:rsidR="00F26B42" w:rsidRPr="00D214A9" w:rsidRDefault="00F26B42" w:rsidP="00D214A9">
            <w:pPr>
              <w:spacing w:after="0"/>
              <w:ind w:firstLineChars="200" w:firstLine="400"/>
              <w:rPr>
                <w:rFonts w:eastAsia="Times New Roman" w:cs="Arial"/>
                <w:color w:val="000000"/>
                <w:lang w:eastAsia="en-GB"/>
              </w:rPr>
            </w:pPr>
            <w:r w:rsidRPr="00D214A9">
              <w:rPr>
                <w:rFonts w:eastAsia="Times New Roman" w:cs="Arial"/>
                <w:color w:val="000000"/>
                <w:lang w:eastAsia="en-GB"/>
              </w:rPr>
              <w:t>(a)</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A person with "significant control" over the Supplier (within the meaning given by section 790C(2) of the Companies Act 2006);</w:t>
            </w:r>
          </w:p>
          <w:p w14:paraId="6AD90D4A" w14:textId="77777777" w:rsidR="00F26B42" w:rsidRPr="00D214A9" w:rsidRDefault="00F26B42" w:rsidP="00D214A9">
            <w:pPr>
              <w:spacing w:after="0"/>
              <w:ind w:firstLineChars="200" w:firstLine="400"/>
              <w:rPr>
                <w:rFonts w:eastAsia="Times New Roman" w:cs="Arial"/>
                <w:color w:val="000000"/>
                <w:lang w:eastAsia="en-GB"/>
              </w:rPr>
            </w:pPr>
            <w:r w:rsidRPr="00D214A9">
              <w:rPr>
                <w:rFonts w:eastAsia="Times New Roman" w:cs="Arial"/>
                <w:color w:val="000000"/>
                <w:lang w:eastAsia="en-GB"/>
              </w:rPr>
              <w:t>(b)</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A director or shadow director of the Supplier;</w:t>
            </w:r>
          </w:p>
          <w:p w14:paraId="23DFCF0A" w14:textId="77777777" w:rsidR="00F26B42" w:rsidRPr="00D214A9" w:rsidRDefault="00F26B42" w:rsidP="00D214A9">
            <w:pPr>
              <w:spacing w:after="0"/>
              <w:ind w:firstLineChars="200" w:firstLine="400"/>
              <w:rPr>
                <w:rFonts w:eastAsia="Times New Roman" w:cs="Arial"/>
                <w:color w:val="000000"/>
                <w:lang w:eastAsia="en-GB"/>
              </w:rPr>
            </w:pPr>
            <w:r w:rsidRPr="00D214A9">
              <w:rPr>
                <w:rFonts w:eastAsia="Times New Roman" w:cs="Arial"/>
                <w:color w:val="000000"/>
                <w:lang w:eastAsia="en-GB"/>
              </w:rPr>
              <w:t>(c)</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A predecessor company (as defined in paragraph 45 of Schedule 6 of the Act);</w:t>
            </w:r>
          </w:p>
          <w:p w14:paraId="5C166F8C" w14:textId="77777777" w:rsidR="00F26B42" w:rsidRPr="00D214A9" w:rsidRDefault="00F26B42" w:rsidP="00D214A9">
            <w:pPr>
              <w:spacing w:after="0"/>
              <w:ind w:firstLineChars="200" w:firstLine="400"/>
              <w:rPr>
                <w:rFonts w:eastAsia="Times New Roman" w:cs="Arial"/>
                <w:color w:val="000000"/>
                <w:lang w:eastAsia="en-GB"/>
              </w:rPr>
            </w:pPr>
            <w:r w:rsidRPr="00D214A9">
              <w:rPr>
                <w:rFonts w:eastAsia="Times New Roman" w:cs="Arial"/>
                <w:color w:val="000000"/>
                <w:lang w:eastAsia="en-GB"/>
              </w:rPr>
              <w:t>(d)</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Any other person who it can reasonably be considered stands in an equivalent position in relation to the Supplier as a person with paragraphs (a) to (d);</w:t>
            </w:r>
          </w:p>
          <w:p w14:paraId="5F9B5926" w14:textId="63C2418C" w:rsidR="00F26B42" w:rsidRPr="00D214A9" w:rsidRDefault="00F26B42" w:rsidP="00D214A9">
            <w:pPr>
              <w:spacing w:after="0"/>
              <w:ind w:firstLineChars="200" w:firstLine="400"/>
              <w:rPr>
                <w:rFonts w:eastAsia="Times New Roman" w:cs="Arial"/>
                <w:color w:val="000000"/>
                <w:lang w:eastAsia="en-GB"/>
              </w:rPr>
            </w:pPr>
            <w:r w:rsidRPr="00D214A9">
              <w:rPr>
                <w:rFonts w:eastAsia="Times New Roman" w:cs="Arial"/>
                <w:color w:val="000000"/>
                <w:lang w:eastAsia="en-GB"/>
              </w:rPr>
              <w:t>(e)</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Any person with the right to exercise or who actually exercises, significant influence or control.</w:t>
            </w:r>
          </w:p>
        </w:tc>
      </w:tr>
      <w:tr w:rsidR="00D214A9" w:rsidRPr="00D214A9" w14:paraId="4BC03CAA" w14:textId="77777777" w:rsidTr="00D214A9">
        <w:trPr>
          <w:trHeight w:val="300"/>
        </w:trPr>
        <w:tc>
          <w:tcPr>
            <w:tcW w:w="4300" w:type="dxa"/>
            <w:hideMark/>
          </w:tcPr>
          <w:p w14:paraId="263F54DF"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Contract</w:t>
            </w:r>
          </w:p>
        </w:tc>
        <w:tc>
          <w:tcPr>
            <w:tcW w:w="4308" w:type="dxa"/>
            <w:hideMark/>
          </w:tcPr>
          <w:p w14:paraId="66A7BB10"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the contract to be entered into by XC with the successful Supplier.</w:t>
            </w:r>
          </w:p>
        </w:tc>
      </w:tr>
      <w:tr w:rsidR="00BE76B5" w:rsidRPr="00D214A9" w14:paraId="332B71A2" w14:textId="77777777" w:rsidTr="00D214A9">
        <w:trPr>
          <w:trHeight w:val="300"/>
        </w:trPr>
        <w:tc>
          <w:tcPr>
            <w:tcW w:w="4300" w:type="dxa"/>
          </w:tcPr>
          <w:p w14:paraId="65FEC3A4" w14:textId="7EFC3E94" w:rsidR="00BE76B5" w:rsidRPr="00D214A9" w:rsidRDefault="00BE76B5" w:rsidP="00D214A9">
            <w:pPr>
              <w:spacing w:after="0"/>
              <w:rPr>
                <w:rFonts w:eastAsia="Times New Roman" w:cs="Arial"/>
                <w:b/>
                <w:bCs/>
                <w:color w:val="000000"/>
                <w:lang w:eastAsia="en-GB"/>
              </w:rPr>
            </w:pPr>
            <w:r>
              <w:rPr>
                <w:rFonts w:eastAsia="Times New Roman" w:cs="Arial"/>
                <w:b/>
                <w:bCs/>
                <w:color w:val="000000"/>
                <w:lang w:eastAsia="en-GB"/>
              </w:rPr>
              <w:t>Contract Award Notice</w:t>
            </w:r>
          </w:p>
        </w:tc>
        <w:tc>
          <w:tcPr>
            <w:tcW w:w="4308" w:type="dxa"/>
          </w:tcPr>
          <w:p w14:paraId="79A467B5" w14:textId="7C01D67D" w:rsidR="00BE76B5" w:rsidRPr="00D214A9" w:rsidRDefault="005464D8" w:rsidP="00D214A9">
            <w:pPr>
              <w:spacing w:after="0"/>
              <w:rPr>
                <w:rFonts w:eastAsia="Times New Roman" w:cs="Arial"/>
                <w:color w:val="000000"/>
                <w:lang w:eastAsia="en-GB"/>
              </w:rPr>
            </w:pPr>
            <w:r w:rsidRPr="005464D8">
              <w:rPr>
                <w:rFonts w:eastAsia="Times New Roman" w:cs="Arial"/>
                <w:color w:val="000000"/>
                <w:lang w:eastAsia="en-GB"/>
              </w:rPr>
              <w:t>the notice described in section 50 of the Act.</w:t>
            </w:r>
          </w:p>
        </w:tc>
      </w:tr>
      <w:tr w:rsidR="00D214A9" w:rsidRPr="00D214A9" w14:paraId="25C432C8" w14:textId="77777777" w:rsidTr="00D214A9">
        <w:trPr>
          <w:trHeight w:val="300"/>
        </w:trPr>
        <w:tc>
          <w:tcPr>
            <w:tcW w:w="4300" w:type="dxa"/>
            <w:hideMark/>
          </w:tcPr>
          <w:p w14:paraId="28E41628"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Contract Details Notice</w:t>
            </w:r>
          </w:p>
        </w:tc>
        <w:tc>
          <w:tcPr>
            <w:tcW w:w="4308" w:type="dxa"/>
            <w:hideMark/>
          </w:tcPr>
          <w:p w14:paraId="5132D28C"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the notice described in section 53 of the Act.</w:t>
            </w:r>
          </w:p>
        </w:tc>
      </w:tr>
      <w:tr w:rsidR="00D214A9" w:rsidRPr="00D214A9" w14:paraId="706AA383" w14:textId="77777777" w:rsidTr="00D214A9">
        <w:trPr>
          <w:trHeight w:val="300"/>
        </w:trPr>
        <w:tc>
          <w:tcPr>
            <w:tcW w:w="4300" w:type="dxa"/>
            <w:hideMark/>
          </w:tcPr>
          <w:p w14:paraId="72DCE809"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Contract Performance Notice</w:t>
            </w:r>
          </w:p>
        </w:tc>
        <w:tc>
          <w:tcPr>
            <w:tcW w:w="4308" w:type="dxa"/>
            <w:hideMark/>
          </w:tcPr>
          <w:p w14:paraId="1FBEA91E"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the notice described in section 71 of the Act.</w:t>
            </w:r>
          </w:p>
        </w:tc>
      </w:tr>
      <w:tr w:rsidR="00D214A9" w:rsidRPr="00D214A9" w14:paraId="28EFF153" w14:textId="77777777" w:rsidTr="00D214A9">
        <w:trPr>
          <w:trHeight w:val="300"/>
        </w:trPr>
        <w:tc>
          <w:tcPr>
            <w:tcW w:w="4300" w:type="dxa"/>
            <w:hideMark/>
          </w:tcPr>
          <w:p w14:paraId="460FBA99"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Core Supplier Information</w:t>
            </w:r>
          </w:p>
        </w:tc>
        <w:tc>
          <w:tcPr>
            <w:tcW w:w="4308" w:type="dxa"/>
            <w:hideMark/>
          </w:tcPr>
          <w:p w14:paraId="64764989"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as defined in regulation 6(9) of the Regulations.</w:t>
            </w:r>
          </w:p>
        </w:tc>
      </w:tr>
      <w:tr w:rsidR="00D214A9" w:rsidRPr="00D214A9" w14:paraId="493B69A4" w14:textId="77777777" w:rsidTr="00D214A9">
        <w:trPr>
          <w:trHeight w:val="1275"/>
        </w:trPr>
        <w:tc>
          <w:tcPr>
            <w:tcW w:w="4300" w:type="dxa"/>
            <w:hideMark/>
          </w:tcPr>
          <w:p w14:paraId="1809CDDA"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lastRenderedPageBreak/>
              <w:t>Customer Service Quality Inspection (CSQI)</w:t>
            </w:r>
          </w:p>
        </w:tc>
        <w:tc>
          <w:tcPr>
            <w:tcW w:w="4308" w:type="dxa"/>
            <w:hideMark/>
          </w:tcPr>
          <w:p w14:paraId="4B2AEFB9" w14:textId="4048479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 xml:space="preserve">A covert inspection carried out by a </w:t>
            </w:r>
            <w:r w:rsidR="00AB5E7C">
              <w:rPr>
                <w:rFonts w:eastAsia="Times New Roman" w:cs="Arial"/>
                <w:color w:val="000000"/>
                <w:lang w:eastAsia="en-GB"/>
              </w:rPr>
              <w:t>M</w:t>
            </w:r>
            <w:r w:rsidRPr="00D214A9">
              <w:rPr>
                <w:rFonts w:eastAsia="Times New Roman" w:cs="Arial"/>
                <w:color w:val="000000"/>
                <w:lang w:eastAsia="en-GB"/>
              </w:rPr>
              <w:t xml:space="preserve">ystery </w:t>
            </w:r>
            <w:r w:rsidR="00AB5E7C">
              <w:rPr>
                <w:rFonts w:eastAsia="Times New Roman" w:cs="Arial"/>
                <w:color w:val="000000"/>
                <w:lang w:eastAsia="en-GB"/>
              </w:rPr>
              <w:t>S</w:t>
            </w:r>
            <w:r w:rsidRPr="00D214A9">
              <w:rPr>
                <w:rFonts w:eastAsia="Times New Roman" w:cs="Arial"/>
                <w:color w:val="000000"/>
                <w:lang w:eastAsia="en-GB"/>
              </w:rPr>
              <w:t xml:space="preserve">hopper which focuses on the elements of the customer journey that are delivered by information platforms, customer contact channels and train crew. The inspection must be unannounced and </w:t>
            </w:r>
            <w:r w:rsidR="00776A65">
              <w:rPr>
                <w:rFonts w:eastAsia="Times New Roman" w:cs="Arial"/>
                <w:color w:val="000000"/>
                <w:lang w:eastAsia="en-GB"/>
              </w:rPr>
              <w:t>XC</w:t>
            </w:r>
            <w:r w:rsidRPr="00D214A9">
              <w:rPr>
                <w:rFonts w:eastAsia="Times New Roman" w:cs="Arial"/>
                <w:color w:val="000000"/>
                <w:lang w:eastAsia="en-GB"/>
              </w:rPr>
              <w:t xml:space="preserve"> must not be informed of when it will take place in advance.</w:t>
            </w:r>
          </w:p>
        </w:tc>
      </w:tr>
      <w:tr w:rsidR="00D214A9" w:rsidRPr="00D214A9" w14:paraId="7642A390" w14:textId="77777777" w:rsidTr="00D214A9">
        <w:trPr>
          <w:trHeight w:val="1275"/>
        </w:trPr>
        <w:tc>
          <w:tcPr>
            <w:tcW w:w="4300" w:type="dxa"/>
            <w:hideMark/>
          </w:tcPr>
          <w:p w14:paraId="0750A5D4"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Customer Service Regime (CSR)</w:t>
            </w:r>
          </w:p>
        </w:tc>
        <w:tc>
          <w:tcPr>
            <w:tcW w:w="4308" w:type="dxa"/>
            <w:hideMark/>
          </w:tcPr>
          <w:p w14:paraId="3BF6630C" w14:textId="581933FA"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 xml:space="preserve">One of </w:t>
            </w:r>
            <w:r w:rsidR="00776A65">
              <w:rPr>
                <w:rFonts w:eastAsia="Times New Roman" w:cs="Arial"/>
                <w:color w:val="000000"/>
                <w:lang w:eastAsia="en-GB"/>
              </w:rPr>
              <w:t>XC</w:t>
            </w:r>
            <w:r w:rsidRPr="00D214A9">
              <w:rPr>
                <w:rFonts w:eastAsia="Times New Roman" w:cs="Arial"/>
                <w:color w:val="000000"/>
                <w:lang w:eastAsia="en-GB"/>
              </w:rPr>
              <w:t xml:space="preserve">’s three Regimes which makes up the overall Service Quality Regime. This one is undertaken by covert </w:t>
            </w:r>
            <w:r w:rsidR="00AB5E7C">
              <w:rPr>
                <w:rFonts w:eastAsia="Times New Roman" w:cs="Arial"/>
                <w:color w:val="000000"/>
                <w:lang w:eastAsia="en-GB"/>
              </w:rPr>
              <w:t>Mystery Shoppers</w:t>
            </w:r>
            <w:r w:rsidRPr="00D214A9">
              <w:rPr>
                <w:rFonts w:eastAsia="Times New Roman" w:cs="Arial"/>
                <w:color w:val="000000"/>
                <w:lang w:eastAsia="en-GB"/>
              </w:rPr>
              <w:t xml:space="preserve"> and focuses on the elements of the customer journey that are largely provided by information platforms, customer contact channels and train crew.</w:t>
            </w:r>
          </w:p>
        </w:tc>
      </w:tr>
      <w:tr w:rsidR="00C07A1B" w:rsidRPr="00D214A9" w14:paraId="3DACA6C7" w14:textId="77777777">
        <w:trPr>
          <w:trHeight w:val="5165"/>
        </w:trPr>
        <w:tc>
          <w:tcPr>
            <w:tcW w:w="4300" w:type="dxa"/>
            <w:hideMark/>
          </w:tcPr>
          <w:p w14:paraId="7589D434" w14:textId="77777777" w:rsidR="00C07A1B" w:rsidRPr="00D214A9" w:rsidRDefault="00C07A1B" w:rsidP="00D214A9">
            <w:pPr>
              <w:spacing w:after="0"/>
              <w:rPr>
                <w:rFonts w:eastAsia="Times New Roman" w:cs="Arial"/>
                <w:b/>
                <w:bCs/>
                <w:color w:val="000000"/>
                <w:lang w:eastAsia="en-GB"/>
              </w:rPr>
            </w:pPr>
            <w:r w:rsidRPr="00D214A9">
              <w:rPr>
                <w:rFonts w:eastAsia="Times New Roman" w:cs="Arial"/>
                <w:b/>
                <w:bCs/>
                <w:color w:val="000000"/>
                <w:lang w:eastAsia="en-GB"/>
              </w:rPr>
              <w:t>Data Protection Legislation</w:t>
            </w:r>
          </w:p>
        </w:tc>
        <w:tc>
          <w:tcPr>
            <w:tcW w:w="4308" w:type="dxa"/>
            <w:hideMark/>
          </w:tcPr>
          <w:p w14:paraId="23B564A0" w14:textId="77777777" w:rsidR="00C07A1B" w:rsidRPr="00D214A9" w:rsidRDefault="00C07A1B" w:rsidP="00D214A9">
            <w:pPr>
              <w:spacing w:after="0"/>
              <w:rPr>
                <w:rFonts w:eastAsia="Times New Roman" w:cs="Arial"/>
                <w:color w:val="000000"/>
                <w:lang w:eastAsia="en-GB"/>
              </w:rPr>
            </w:pPr>
            <w:r w:rsidRPr="00D214A9">
              <w:rPr>
                <w:rFonts w:eastAsia="Times New Roman" w:cs="Arial"/>
                <w:color w:val="000000"/>
                <w:lang w:eastAsia="en-GB"/>
              </w:rPr>
              <w:t>all applicable laws and regulations relating to the processing of personal data and privacy in any relevant jurisdiction including without limitation:</w:t>
            </w:r>
          </w:p>
          <w:p w14:paraId="00E2233F" w14:textId="77777777" w:rsidR="00C07A1B" w:rsidRPr="00D214A9" w:rsidRDefault="00C07A1B" w:rsidP="00D214A9">
            <w:pPr>
              <w:spacing w:after="0"/>
              <w:ind w:firstLineChars="300" w:firstLine="600"/>
              <w:rPr>
                <w:rFonts w:eastAsia="Times New Roman" w:cs="Arial"/>
                <w:color w:val="000000"/>
                <w:lang w:eastAsia="en-GB"/>
              </w:rPr>
            </w:pPr>
            <w:r w:rsidRPr="00D214A9">
              <w:rPr>
                <w:rFonts w:eastAsia="Times New Roman" w:cs="Arial"/>
                <w:color w:val="000000"/>
                <w:lang w:eastAsia="en-GB"/>
              </w:rPr>
              <w:t>the General Data Protection Regulation (EU) 2016/679;</w:t>
            </w:r>
          </w:p>
          <w:p w14:paraId="7E6EE88C" w14:textId="77777777" w:rsidR="00C07A1B" w:rsidRPr="00D214A9" w:rsidRDefault="00C07A1B" w:rsidP="00D214A9">
            <w:pPr>
              <w:spacing w:after="0"/>
              <w:ind w:firstLineChars="300" w:firstLine="600"/>
              <w:rPr>
                <w:rFonts w:eastAsia="Times New Roman" w:cs="Arial"/>
                <w:color w:val="000000"/>
                <w:lang w:eastAsia="en-GB"/>
              </w:rPr>
            </w:pPr>
            <w:r w:rsidRPr="00D214A9">
              <w:rPr>
                <w:rFonts w:eastAsia="Times New Roman" w:cs="Arial"/>
                <w:color w:val="000000"/>
                <w:lang w:eastAsia="en-GB"/>
              </w:rPr>
              <w:t>1.1</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the UK GDPR as defined in section 3(10) (as supplemented by section 205(4)) of the Data Protection Act 2018;</w:t>
            </w:r>
          </w:p>
          <w:p w14:paraId="7FDC39B1" w14:textId="77777777" w:rsidR="00C07A1B" w:rsidRPr="00D214A9" w:rsidRDefault="00C07A1B" w:rsidP="00D214A9">
            <w:pPr>
              <w:spacing w:after="0"/>
              <w:ind w:firstLineChars="300" w:firstLine="600"/>
              <w:rPr>
                <w:rFonts w:eastAsia="Times New Roman" w:cs="Arial"/>
                <w:color w:val="000000"/>
                <w:lang w:eastAsia="en-GB"/>
              </w:rPr>
            </w:pPr>
            <w:r w:rsidRPr="00D214A9">
              <w:rPr>
                <w:rFonts w:eastAsia="Times New Roman" w:cs="Arial"/>
                <w:color w:val="000000"/>
                <w:lang w:eastAsia="en-GB"/>
              </w:rPr>
              <w:t>1.2</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the Data Protection Act 2018;</w:t>
            </w:r>
          </w:p>
          <w:p w14:paraId="3E9E4A30" w14:textId="77777777" w:rsidR="00C07A1B" w:rsidRPr="00D214A9" w:rsidRDefault="00C07A1B" w:rsidP="00D214A9">
            <w:pPr>
              <w:spacing w:after="0"/>
              <w:ind w:firstLineChars="300" w:firstLine="600"/>
              <w:rPr>
                <w:rFonts w:eastAsia="Times New Roman" w:cs="Arial"/>
                <w:color w:val="000000"/>
                <w:lang w:eastAsia="en-GB"/>
              </w:rPr>
            </w:pPr>
            <w:r w:rsidRPr="00D214A9">
              <w:rPr>
                <w:rFonts w:eastAsia="Times New Roman" w:cs="Arial"/>
                <w:color w:val="000000"/>
                <w:lang w:eastAsia="en-GB"/>
              </w:rPr>
              <w:t>1.3</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the Privacy and Electronic Communications (EC Directive) Regulations 2003; and</w:t>
            </w:r>
          </w:p>
          <w:p w14:paraId="439EC9B3" w14:textId="5990FC43" w:rsidR="00C07A1B" w:rsidRPr="00D214A9" w:rsidRDefault="00C07A1B" w:rsidP="00D214A9">
            <w:pPr>
              <w:spacing w:after="0"/>
              <w:ind w:firstLineChars="300" w:firstLine="600"/>
              <w:rPr>
                <w:rFonts w:eastAsia="Times New Roman" w:cs="Arial"/>
                <w:color w:val="000000"/>
                <w:lang w:eastAsia="en-GB"/>
              </w:rPr>
            </w:pPr>
            <w:r w:rsidRPr="00D214A9">
              <w:rPr>
                <w:rFonts w:eastAsia="Times New Roman" w:cs="Arial"/>
                <w:color w:val="000000"/>
                <w:lang w:eastAsia="en-GB"/>
              </w:rPr>
              <w:t>1.4</w:t>
            </w:r>
            <w:r w:rsidRPr="00D214A9">
              <w:rPr>
                <w:rFonts w:ascii="Times New Roman" w:eastAsia="Times New Roman" w:hAnsi="Times New Roman" w:cs="Times New Roman"/>
                <w:color w:val="000000"/>
                <w:sz w:val="14"/>
                <w:szCs w:val="14"/>
                <w:lang w:eastAsia="en-GB"/>
              </w:rPr>
              <w:t xml:space="preserve">         </w:t>
            </w:r>
            <w:r w:rsidRPr="00D214A9">
              <w:rPr>
                <w:rFonts w:eastAsia="Times New Roman" w:cs="Arial"/>
                <w:color w:val="000000"/>
                <w:lang w:eastAsia="en-GB"/>
              </w:rPr>
              <w:t>any order, guidelines and instructions issued by a relevant national or judicial authority in England or the European Union together with all legally binding guidance and codes of practice issued or adopted by a regulator (or group of regulators) with jurisdiction over the data processing arrangements contemplated by the Project.</w:t>
            </w:r>
          </w:p>
        </w:tc>
      </w:tr>
      <w:tr w:rsidR="00D214A9" w:rsidRPr="00D214A9" w14:paraId="5A1E70DA" w14:textId="77777777" w:rsidTr="00D214A9">
        <w:trPr>
          <w:trHeight w:val="300"/>
        </w:trPr>
        <w:tc>
          <w:tcPr>
            <w:tcW w:w="4300" w:type="dxa"/>
            <w:hideMark/>
          </w:tcPr>
          <w:p w14:paraId="60DE3DC2"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DfT</w:t>
            </w:r>
          </w:p>
        </w:tc>
        <w:tc>
          <w:tcPr>
            <w:tcW w:w="4308" w:type="dxa"/>
            <w:hideMark/>
          </w:tcPr>
          <w:p w14:paraId="48F42AE5" w14:textId="5612066A"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Means the Department for Transport</w:t>
            </w:r>
            <w:r w:rsidR="009C5163">
              <w:rPr>
                <w:rFonts w:eastAsia="Times New Roman" w:cs="Arial"/>
                <w:color w:val="000000"/>
                <w:lang w:eastAsia="en-GB"/>
              </w:rPr>
              <w:t>.</w:t>
            </w:r>
          </w:p>
        </w:tc>
      </w:tr>
      <w:tr w:rsidR="0063204B" w:rsidRPr="00D214A9" w14:paraId="44F515D5" w14:textId="77777777" w:rsidTr="00D214A9">
        <w:trPr>
          <w:trHeight w:val="300"/>
        </w:trPr>
        <w:tc>
          <w:tcPr>
            <w:tcW w:w="4300" w:type="dxa"/>
          </w:tcPr>
          <w:p w14:paraId="47F66FA4" w14:textId="7AA43486" w:rsidR="0063204B" w:rsidRPr="00D214A9" w:rsidRDefault="0063204B" w:rsidP="00D214A9">
            <w:pPr>
              <w:spacing w:after="0"/>
              <w:rPr>
                <w:rFonts w:eastAsia="Times New Roman" w:cs="Arial"/>
                <w:b/>
                <w:bCs/>
                <w:color w:val="000000"/>
                <w:lang w:eastAsia="en-GB"/>
              </w:rPr>
            </w:pPr>
            <w:r>
              <w:rPr>
                <w:rFonts w:eastAsia="Times New Roman" w:cs="Arial"/>
                <w:b/>
                <w:bCs/>
                <w:color w:val="000000"/>
                <w:lang w:eastAsia="en-GB"/>
              </w:rPr>
              <w:t>Draft Contract</w:t>
            </w:r>
          </w:p>
        </w:tc>
        <w:tc>
          <w:tcPr>
            <w:tcW w:w="4308" w:type="dxa"/>
          </w:tcPr>
          <w:p w14:paraId="5425B09B" w14:textId="6219F50D" w:rsidR="0063204B" w:rsidRPr="00D214A9" w:rsidRDefault="00A43C0D" w:rsidP="00D214A9">
            <w:pPr>
              <w:spacing w:after="0"/>
              <w:rPr>
                <w:rFonts w:eastAsia="Times New Roman" w:cs="Arial"/>
                <w:color w:val="000000"/>
                <w:lang w:eastAsia="en-GB"/>
              </w:rPr>
            </w:pPr>
            <w:r w:rsidRPr="00A43C0D">
              <w:rPr>
                <w:rFonts w:eastAsia="Times New Roman" w:cs="Arial"/>
                <w:color w:val="000000"/>
                <w:lang w:eastAsia="en-GB"/>
              </w:rPr>
              <w:t>the draft Contract as set out in Schedule 4 to this ITT.</w:t>
            </w:r>
          </w:p>
        </w:tc>
      </w:tr>
      <w:tr w:rsidR="00D214A9" w:rsidRPr="00D214A9" w14:paraId="43BF9719" w14:textId="77777777" w:rsidTr="00D214A9">
        <w:trPr>
          <w:trHeight w:val="300"/>
        </w:trPr>
        <w:tc>
          <w:tcPr>
            <w:tcW w:w="4300" w:type="dxa"/>
            <w:hideMark/>
          </w:tcPr>
          <w:p w14:paraId="5CDC36FB"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EIR</w:t>
            </w:r>
          </w:p>
        </w:tc>
        <w:tc>
          <w:tcPr>
            <w:tcW w:w="4308" w:type="dxa"/>
            <w:hideMark/>
          </w:tcPr>
          <w:p w14:paraId="07362895" w14:textId="19A7D202"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Means the Environmental Information Regulations 2004</w:t>
            </w:r>
            <w:r w:rsidR="009C5163">
              <w:rPr>
                <w:rFonts w:eastAsia="Times New Roman" w:cs="Arial"/>
                <w:color w:val="000000"/>
                <w:lang w:eastAsia="en-GB"/>
              </w:rPr>
              <w:t>.</w:t>
            </w:r>
          </w:p>
        </w:tc>
      </w:tr>
      <w:tr w:rsidR="00C07A1B" w:rsidRPr="00D214A9" w14:paraId="046BC9B9" w14:textId="77777777" w:rsidTr="00D214A9">
        <w:trPr>
          <w:trHeight w:val="300"/>
        </w:trPr>
        <w:tc>
          <w:tcPr>
            <w:tcW w:w="4300" w:type="dxa"/>
          </w:tcPr>
          <w:p w14:paraId="10BA9A12" w14:textId="6939FC3A" w:rsidR="00C07A1B" w:rsidRPr="00D214A9" w:rsidRDefault="00C07A1B" w:rsidP="00D214A9">
            <w:pPr>
              <w:spacing w:after="0"/>
              <w:rPr>
                <w:rFonts w:eastAsia="Times New Roman" w:cs="Arial"/>
                <w:b/>
                <w:bCs/>
                <w:color w:val="000000"/>
                <w:lang w:eastAsia="en-GB"/>
              </w:rPr>
            </w:pPr>
            <w:r>
              <w:rPr>
                <w:rFonts w:eastAsia="Times New Roman" w:cs="Arial"/>
                <w:b/>
                <w:bCs/>
                <w:color w:val="000000"/>
                <w:lang w:eastAsia="en-GB"/>
              </w:rPr>
              <w:t>Evaluation Criteria</w:t>
            </w:r>
          </w:p>
        </w:tc>
        <w:tc>
          <w:tcPr>
            <w:tcW w:w="4308" w:type="dxa"/>
          </w:tcPr>
          <w:p w14:paraId="61B55431" w14:textId="77C4FEDE" w:rsidR="00C07A1B" w:rsidRPr="00D214A9" w:rsidRDefault="00B42198" w:rsidP="00D214A9">
            <w:pPr>
              <w:spacing w:after="0"/>
              <w:rPr>
                <w:rFonts w:eastAsia="Times New Roman" w:cs="Arial"/>
                <w:color w:val="000000"/>
                <w:lang w:eastAsia="en-GB"/>
              </w:rPr>
            </w:pPr>
            <w:r w:rsidRPr="00B42198">
              <w:rPr>
                <w:rFonts w:eastAsia="Times New Roman" w:cs="Arial"/>
                <w:color w:val="000000"/>
                <w:lang w:eastAsia="en-GB"/>
              </w:rPr>
              <w:t>are the rules a contracting authority sets to assess and compare tenders, in order to decide which bid is the most advantageous in a procurement process.</w:t>
            </w:r>
          </w:p>
        </w:tc>
      </w:tr>
      <w:tr w:rsidR="00D214A9" w:rsidRPr="00D214A9" w14:paraId="3BAC75E8" w14:textId="77777777" w:rsidTr="00D214A9">
        <w:trPr>
          <w:trHeight w:val="1545"/>
        </w:trPr>
        <w:tc>
          <w:tcPr>
            <w:tcW w:w="4300" w:type="dxa"/>
            <w:hideMark/>
          </w:tcPr>
          <w:p w14:paraId="2814720D"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Excludable Supplier</w:t>
            </w:r>
          </w:p>
        </w:tc>
        <w:tc>
          <w:tcPr>
            <w:tcW w:w="4308" w:type="dxa"/>
            <w:hideMark/>
          </w:tcPr>
          <w:p w14:paraId="336819A4"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a Bidder where XC considers (i) that a discretionary exclusion ground applies to the Bidder and, (ii) that the circumstances giving rise to the exclusion ground are continuing or likely to occur again. A Bidder will also be an Excludable Supplier where a Minister of the Crown has already determined this – i.e. where the Bidder or an Associated Person is on the debarment list because of a discretionary exclusion ground.</w:t>
            </w:r>
          </w:p>
        </w:tc>
      </w:tr>
      <w:tr w:rsidR="00D214A9" w:rsidRPr="00D214A9" w14:paraId="21D80DD5" w14:textId="77777777" w:rsidTr="00D214A9">
        <w:trPr>
          <w:trHeight w:val="1545"/>
        </w:trPr>
        <w:tc>
          <w:tcPr>
            <w:tcW w:w="4300" w:type="dxa"/>
            <w:hideMark/>
          </w:tcPr>
          <w:p w14:paraId="62340A23"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lastRenderedPageBreak/>
              <w:t>Excluded Supplier</w:t>
            </w:r>
          </w:p>
        </w:tc>
        <w:tc>
          <w:tcPr>
            <w:tcW w:w="4308" w:type="dxa"/>
            <w:hideMark/>
          </w:tcPr>
          <w:p w14:paraId="0175DE26"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 xml:space="preserve">a Bidder where XC considers: (i) that a mandatory exclusion ground applies to the Bidder or an Associated Person and, (ii) that the circumstances giving rise to the exclusion ground are continuing or likely to occur again. A Bidder will also be an Excluded Supplier where a Minister of the Crown has already determined this – i.e. where the Bidder or an Associated Person is on the debarment list because of a mandatory exclusion ground. </w:t>
            </w:r>
          </w:p>
        </w:tc>
      </w:tr>
      <w:tr w:rsidR="00D214A9" w:rsidRPr="00D214A9" w14:paraId="66699729" w14:textId="77777777" w:rsidTr="00D214A9">
        <w:trPr>
          <w:trHeight w:val="780"/>
        </w:trPr>
        <w:tc>
          <w:tcPr>
            <w:tcW w:w="4300" w:type="dxa"/>
            <w:hideMark/>
          </w:tcPr>
          <w:p w14:paraId="7897566E"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Final Tender(s)</w:t>
            </w:r>
          </w:p>
        </w:tc>
        <w:tc>
          <w:tcPr>
            <w:tcW w:w="4308" w:type="dxa"/>
            <w:hideMark/>
          </w:tcPr>
          <w:p w14:paraId="60DBAC30"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The tender submitted by each Bidder in response to the ISFT for evaluation by XC in accordance with the Conditions of Participation and the requirements and award criteria set out within the ISFT.</w:t>
            </w:r>
          </w:p>
        </w:tc>
      </w:tr>
      <w:tr w:rsidR="00D214A9" w:rsidRPr="00D214A9" w14:paraId="56A3C30C" w14:textId="77777777" w:rsidTr="00D214A9">
        <w:trPr>
          <w:trHeight w:val="300"/>
        </w:trPr>
        <w:tc>
          <w:tcPr>
            <w:tcW w:w="4300" w:type="dxa"/>
            <w:hideMark/>
          </w:tcPr>
          <w:p w14:paraId="7BD8E50B"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FOIA</w:t>
            </w:r>
          </w:p>
        </w:tc>
        <w:tc>
          <w:tcPr>
            <w:tcW w:w="4308" w:type="dxa"/>
            <w:hideMark/>
          </w:tcPr>
          <w:p w14:paraId="4AD7DF71" w14:textId="77777777"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 xml:space="preserve">Freedom of Information Act 2000. </w:t>
            </w:r>
          </w:p>
        </w:tc>
      </w:tr>
      <w:tr w:rsidR="00D214A9" w:rsidRPr="00D214A9" w14:paraId="36695F21" w14:textId="77777777" w:rsidTr="00D214A9">
        <w:trPr>
          <w:trHeight w:val="285"/>
        </w:trPr>
        <w:tc>
          <w:tcPr>
            <w:tcW w:w="4300" w:type="dxa"/>
            <w:hideMark/>
          </w:tcPr>
          <w:p w14:paraId="637E8AC2"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GDPR</w:t>
            </w:r>
          </w:p>
        </w:tc>
        <w:tc>
          <w:tcPr>
            <w:tcW w:w="4308" w:type="dxa"/>
            <w:hideMark/>
          </w:tcPr>
          <w:p w14:paraId="089E27CB" w14:textId="6623FF60" w:rsidR="00D214A9" w:rsidRPr="00D214A9" w:rsidRDefault="00D214A9" w:rsidP="00D214A9">
            <w:pPr>
              <w:spacing w:after="0"/>
              <w:rPr>
                <w:rFonts w:eastAsia="Times New Roman" w:cs="Arial"/>
                <w:color w:val="000000"/>
                <w:lang w:eastAsia="en-GB"/>
              </w:rPr>
            </w:pPr>
            <w:r w:rsidRPr="00D214A9">
              <w:rPr>
                <w:rFonts w:eastAsia="Times New Roman" w:cs="Arial"/>
                <w:color w:val="000000"/>
                <w:lang w:eastAsia="en-GB"/>
              </w:rPr>
              <w:t>General Data Protection Regulation</w:t>
            </w:r>
            <w:r w:rsidR="00703252">
              <w:rPr>
                <w:rFonts w:eastAsia="Times New Roman" w:cs="Arial"/>
                <w:color w:val="000000"/>
                <w:lang w:eastAsia="en-GB"/>
              </w:rPr>
              <w:t>.</w:t>
            </w:r>
          </w:p>
        </w:tc>
      </w:tr>
      <w:tr w:rsidR="00D214A9" w:rsidRPr="00D214A9" w14:paraId="195E9F4A" w14:textId="77777777" w:rsidTr="00D214A9">
        <w:trPr>
          <w:trHeight w:val="510"/>
        </w:trPr>
        <w:tc>
          <w:tcPr>
            <w:tcW w:w="4300" w:type="dxa"/>
            <w:hideMark/>
          </w:tcPr>
          <w:p w14:paraId="03733A4D"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Inspector</w:t>
            </w:r>
          </w:p>
        </w:tc>
        <w:tc>
          <w:tcPr>
            <w:tcW w:w="4308" w:type="dxa"/>
            <w:hideMark/>
          </w:tcPr>
          <w:p w14:paraId="7690501F" w14:textId="7E8C0DDE" w:rsidR="00D214A9" w:rsidRPr="00D214A9" w:rsidRDefault="00F041DE" w:rsidP="00D214A9">
            <w:pPr>
              <w:spacing w:after="0"/>
              <w:rPr>
                <w:rFonts w:eastAsia="Times New Roman" w:cs="Arial"/>
                <w:color w:val="000000"/>
                <w:lang w:eastAsia="en-GB"/>
              </w:rPr>
            </w:pPr>
            <w:r w:rsidRPr="00F041DE">
              <w:rPr>
                <w:rFonts w:eastAsia="Times New Roman" w:cs="Arial"/>
                <w:color w:val="000000"/>
                <w:lang w:eastAsia="en-GB"/>
              </w:rPr>
              <w:t>an individual who is carrying out an inspection under the Train Service Regime (TSR) which is not covert in nature.</w:t>
            </w:r>
          </w:p>
        </w:tc>
      </w:tr>
      <w:tr w:rsidR="00D214A9" w:rsidRPr="00D214A9" w14:paraId="15EA6CCD" w14:textId="77777777" w:rsidTr="00D214A9">
        <w:trPr>
          <w:trHeight w:val="300"/>
        </w:trPr>
        <w:tc>
          <w:tcPr>
            <w:tcW w:w="4300" w:type="dxa"/>
            <w:hideMark/>
          </w:tcPr>
          <w:p w14:paraId="5E118E42" w14:textId="77777777" w:rsidR="00D214A9" w:rsidRPr="00D214A9" w:rsidRDefault="00D214A9" w:rsidP="00D214A9">
            <w:pPr>
              <w:spacing w:after="0"/>
              <w:rPr>
                <w:rFonts w:eastAsia="Times New Roman" w:cs="Arial"/>
                <w:b/>
                <w:bCs/>
                <w:color w:val="000000"/>
                <w:lang w:eastAsia="en-GB"/>
              </w:rPr>
            </w:pPr>
            <w:r w:rsidRPr="00D214A9">
              <w:rPr>
                <w:rFonts w:eastAsia="Times New Roman" w:cs="Arial"/>
                <w:b/>
                <w:bCs/>
                <w:color w:val="000000"/>
                <w:lang w:eastAsia="en-GB"/>
              </w:rPr>
              <w:t>Invitation to Participate or</w:t>
            </w:r>
            <w:r w:rsidRPr="00D214A9">
              <w:rPr>
                <w:rFonts w:eastAsia="Times New Roman" w:cs="Arial"/>
                <w:color w:val="000000"/>
                <w:lang w:eastAsia="en-GB"/>
              </w:rPr>
              <w:t xml:space="preserve"> </w:t>
            </w:r>
            <w:r w:rsidRPr="00D214A9">
              <w:rPr>
                <w:rFonts w:eastAsia="Times New Roman" w:cs="Arial"/>
                <w:b/>
                <w:bCs/>
                <w:color w:val="000000"/>
                <w:lang w:eastAsia="en-GB"/>
              </w:rPr>
              <w:t>ITP</w:t>
            </w:r>
          </w:p>
        </w:tc>
        <w:tc>
          <w:tcPr>
            <w:tcW w:w="4308" w:type="dxa"/>
            <w:hideMark/>
          </w:tcPr>
          <w:p w14:paraId="628B528A" w14:textId="71C8DE85" w:rsidR="00D214A9" w:rsidRPr="00D214A9" w:rsidRDefault="0063204B" w:rsidP="00D214A9">
            <w:pPr>
              <w:spacing w:after="0"/>
              <w:rPr>
                <w:rFonts w:eastAsia="Times New Roman" w:cs="Arial"/>
                <w:color w:val="000000"/>
                <w:lang w:eastAsia="en-GB"/>
              </w:rPr>
            </w:pPr>
            <w:r w:rsidRPr="0063204B">
              <w:rPr>
                <w:rFonts w:eastAsia="Times New Roman" w:cs="Arial"/>
                <w:color w:val="000000"/>
                <w:lang w:eastAsia="en-GB"/>
              </w:rPr>
              <w:t>the document setting out the Project and the PSQ.</w:t>
            </w:r>
          </w:p>
        </w:tc>
      </w:tr>
      <w:tr w:rsidR="00885D26" w:rsidRPr="00D214A9" w14:paraId="0D0DF9BD" w14:textId="77777777" w:rsidTr="00885D26">
        <w:trPr>
          <w:trHeight w:val="300"/>
        </w:trPr>
        <w:tc>
          <w:tcPr>
            <w:tcW w:w="4300" w:type="dxa"/>
            <w:tcBorders>
              <w:top w:val="nil"/>
              <w:left w:val="single" w:sz="8" w:space="0" w:color="auto"/>
              <w:bottom w:val="single" w:sz="8" w:space="0" w:color="auto"/>
              <w:right w:val="single" w:sz="8" w:space="0" w:color="auto"/>
            </w:tcBorders>
            <w:vAlign w:val="center"/>
          </w:tcPr>
          <w:p w14:paraId="2664315B" w14:textId="4CCA9326" w:rsidR="00885D26" w:rsidRPr="00885D26" w:rsidRDefault="00885D26" w:rsidP="00885D26">
            <w:pPr>
              <w:spacing w:after="0"/>
              <w:rPr>
                <w:rFonts w:eastAsia="Times New Roman" w:cs="Arial"/>
                <w:b/>
                <w:bCs/>
                <w:color w:val="000000"/>
                <w:lang w:eastAsia="en-GB"/>
              </w:rPr>
            </w:pPr>
            <w:r w:rsidRPr="00D468CD">
              <w:rPr>
                <w:b/>
                <w:bCs/>
                <w:color w:val="000000"/>
                <w:lang w:eastAsia="en-GB"/>
              </w:rPr>
              <w:t>Invitation to Submit Final Tenders or ISFT</w:t>
            </w:r>
          </w:p>
        </w:tc>
        <w:tc>
          <w:tcPr>
            <w:tcW w:w="4308" w:type="dxa"/>
            <w:tcBorders>
              <w:top w:val="nil"/>
              <w:left w:val="nil"/>
              <w:bottom w:val="single" w:sz="8" w:space="0" w:color="auto"/>
              <w:right w:val="single" w:sz="8" w:space="0" w:color="auto"/>
            </w:tcBorders>
            <w:vAlign w:val="center"/>
          </w:tcPr>
          <w:p w14:paraId="6CC6433A" w14:textId="127C0335" w:rsidR="00885D26" w:rsidRPr="0063204B" w:rsidRDefault="00885D26" w:rsidP="00885D26">
            <w:pPr>
              <w:spacing w:after="0"/>
              <w:rPr>
                <w:rFonts w:eastAsia="Times New Roman" w:cs="Arial"/>
                <w:color w:val="000000"/>
                <w:lang w:eastAsia="en-GB"/>
              </w:rPr>
            </w:pPr>
            <w:r w:rsidRPr="00E27A31">
              <w:rPr>
                <w:color w:val="000000"/>
                <w:lang w:eastAsia="en-GB"/>
              </w:rPr>
              <w:t xml:space="preserve">described at </w:t>
            </w:r>
            <w:r w:rsidRPr="00D37AB5">
              <w:rPr>
                <w:lang w:eastAsia="en-GB"/>
              </w:rPr>
              <w:t xml:space="preserve">paragraph 4.4 </w:t>
            </w:r>
            <w:r w:rsidRPr="00E27A31">
              <w:rPr>
                <w:color w:val="000000"/>
                <w:lang w:eastAsia="en-GB"/>
              </w:rPr>
              <w:t>of this ITT.</w:t>
            </w:r>
          </w:p>
        </w:tc>
      </w:tr>
      <w:tr w:rsidR="00885D26" w:rsidRPr="00D214A9" w14:paraId="2CBE860E" w14:textId="77777777" w:rsidTr="00D214A9">
        <w:trPr>
          <w:trHeight w:val="525"/>
        </w:trPr>
        <w:tc>
          <w:tcPr>
            <w:tcW w:w="4300" w:type="dxa"/>
            <w:hideMark/>
          </w:tcPr>
          <w:p w14:paraId="5D5CA0D4" w14:textId="77777777" w:rsidR="00885D26" w:rsidRPr="00D214A9" w:rsidRDefault="00885D26" w:rsidP="00885D26">
            <w:pPr>
              <w:spacing w:after="0"/>
              <w:rPr>
                <w:rFonts w:eastAsia="Times New Roman" w:cs="Arial"/>
                <w:b/>
                <w:bCs/>
                <w:color w:val="000000"/>
                <w:lang w:eastAsia="en-GB"/>
              </w:rPr>
            </w:pPr>
            <w:r w:rsidRPr="00D214A9">
              <w:rPr>
                <w:rFonts w:eastAsia="Times New Roman" w:cs="Arial"/>
                <w:b/>
                <w:bCs/>
                <w:color w:val="000000"/>
                <w:lang w:eastAsia="en-GB"/>
              </w:rPr>
              <w:t>Invitation to Tender or ITT</w:t>
            </w:r>
          </w:p>
        </w:tc>
        <w:tc>
          <w:tcPr>
            <w:tcW w:w="4308" w:type="dxa"/>
            <w:hideMark/>
          </w:tcPr>
          <w:p w14:paraId="4592D33C" w14:textId="3E6B9C52" w:rsidR="00885D26" w:rsidRPr="00D214A9" w:rsidRDefault="00885D26" w:rsidP="00885D26">
            <w:pPr>
              <w:spacing w:after="0"/>
              <w:rPr>
                <w:rFonts w:eastAsia="Times New Roman" w:cs="Arial"/>
                <w:color w:val="000000"/>
                <w:lang w:eastAsia="en-GB"/>
              </w:rPr>
            </w:pPr>
            <w:r>
              <w:rPr>
                <w:rFonts w:eastAsia="Times New Roman" w:cs="Arial"/>
                <w:color w:val="000000"/>
                <w:lang w:eastAsia="en-GB"/>
              </w:rPr>
              <w:t>this document.</w:t>
            </w:r>
          </w:p>
        </w:tc>
      </w:tr>
      <w:tr w:rsidR="00885D26" w:rsidRPr="00D214A9" w14:paraId="53B110DB" w14:textId="77777777" w:rsidTr="00D214A9">
        <w:trPr>
          <w:trHeight w:val="300"/>
        </w:trPr>
        <w:tc>
          <w:tcPr>
            <w:tcW w:w="4300" w:type="dxa"/>
            <w:hideMark/>
          </w:tcPr>
          <w:p w14:paraId="24299816" w14:textId="77777777" w:rsidR="00885D26" w:rsidRPr="00D214A9" w:rsidRDefault="00885D26" w:rsidP="00885D26">
            <w:pPr>
              <w:spacing w:after="0"/>
              <w:rPr>
                <w:rFonts w:eastAsia="Times New Roman" w:cs="Arial"/>
                <w:b/>
                <w:bCs/>
                <w:color w:val="000000"/>
                <w:lang w:eastAsia="en-GB"/>
              </w:rPr>
            </w:pPr>
            <w:r w:rsidRPr="00D214A9">
              <w:rPr>
                <w:rFonts w:eastAsia="Times New Roman" w:cs="Arial"/>
                <w:b/>
                <w:bCs/>
                <w:color w:val="000000"/>
                <w:lang w:eastAsia="en-GB"/>
              </w:rPr>
              <w:t>Key Performance Indicators or KPIs</w:t>
            </w:r>
          </w:p>
        </w:tc>
        <w:tc>
          <w:tcPr>
            <w:tcW w:w="4308" w:type="dxa"/>
            <w:hideMark/>
          </w:tcPr>
          <w:p w14:paraId="6ABC4507" w14:textId="3F2A4C65" w:rsidR="00885D26" w:rsidRPr="00D214A9" w:rsidRDefault="00885D26" w:rsidP="00885D26">
            <w:pPr>
              <w:spacing w:after="0"/>
              <w:rPr>
                <w:rFonts w:eastAsia="Times New Roman" w:cs="Arial"/>
                <w:color w:val="000000"/>
                <w:lang w:eastAsia="en-GB"/>
              </w:rPr>
            </w:pPr>
            <w:r w:rsidRPr="00D214A9">
              <w:rPr>
                <w:rFonts w:eastAsia="Times New Roman" w:cs="Arial"/>
                <w:color w:val="000000"/>
                <w:lang w:eastAsia="en-GB"/>
              </w:rPr>
              <w:t xml:space="preserve">the key performance indicators (KPIs) set out in the </w:t>
            </w:r>
            <w:r>
              <w:rPr>
                <w:rFonts w:eastAsia="Times New Roman" w:cs="Arial"/>
                <w:color w:val="000000"/>
                <w:lang w:eastAsia="en-GB"/>
              </w:rPr>
              <w:t>D</w:t>
            </w:r>
            <w:r w:rsidRPr="00D214A9">
              <w:rPr>
                <w:rFonts w:eastAsia="Times New Roman" w:cs="Arial"/>
                <w:color w:val="000000"/>
                <w:lang w:eastAsia="en-GB"/>
              </w:rPr>
              <w:t>raft Contract.</w:t>
            </w:r>
          </w:p>
        </w:tc>
      </w:tr>
      <w:tr w:rsidR="006B3E96" w:rsidRPr="00D214A9" w14:paraId="141AE893" w14:textId="77777777" w:rsidTr="000F4F48">
        <w:trPr>
          <w:trHeight w:val="300"/>
        </w:trPr>
        <w:tc>
          <w:tcPr>
            <w:tcW w:w="4300" w:type="dxa"/>
            <w:tcBorders>
              <w:top w:val="nil"/>
              <w:left w:val="single" w:sz="8" w:space="0" w:color="auto"/>
              <w:bottom w:val="single" w:sz="8" w:space="0" w:color="auto"/>
              <w:right w:val="single" w:sz="8" w:space="0" w:color="auto"/>
            </w:tcBorders>
            <w:vAlign w:val="center"/>
          </w:tcPr>
          <w:p w14:paraId="205CB65E" w14:textId="66D38CE6" w:rsidR="006B3E96" w:rsidRPr="00D214A9" w:rsidRDefault="006B3E96" w:rsidP="006B3E96">
            <w:pPr>
              <w:spacing w:after="0"/>
              <w:rPr>
                <w:rFonts w:eastAsia="Times New Roman" w:cs="Arial"/>
                <w:b/>
                <w:bCs/>
                <w:color w:val="000000"/>
                <w:lang w:eastAsia="en-GB"/>
              </w:rPr>
            </w:pPr>
            <w:r w:rsidRPr="004B53FA">
              <w:rPr>
                <w:b/>
                <w:bCs/>
                <w:color w:val="000000"/>
                <w:lang w:eastAsia="en-GB"/>
              </w:rPr>
              <w:t>Legal</w:t>
            </w:r>
          </w:p>
        </w:tc>
        <w:tc>
          <w:tcPr>
            <w:tcW w:w="4308" w:type="dxa"/>
            <w:tcBorders>
              <w:top w:val="nil"/>
              <w:left w:val="nil"/>
              <w:bottom w:val="single" w:sz="8" w:space="0" w:color="auto"/>
              <w:right w:val="single" w:sz="8" w:space="0" w:color="auto"/>
            </w:tcBorders>
            <w:vAlign w:val="center"/>
          </w:tcPr>
          <w:p w14:paraId="1FCCEFDE" w14:textId="5CD14179" w:rsidR="006B3E96" w:rsidRPr="00D214A9" w:rsidRDefault="006B3E96" w:rsidP="006B3E96">
            <w:pPr>
              <w:spacing w:after="0"/>
              <w:rPr>
                <w:rFonts w:eastAsia="Times New Roman" w:cs="Arial"/>
                <w:color w:val="000000"/>
                <w:lang w:eastAsia="en-GB"/>
              </w:rPr>
            </w:pPr>
            <w:r w:rsidRPr="00E27A31">
              <w:rPr>
                <w:color w:val="000000"/>
                <w:lang w:eastAsia="en-GB"/>
              </w:rPr>
              <w:t xml:space="preserve">means the legal element of this Procurement as further detailed in </w:t>
            </w:r>
            <w:r w:rsidRPr="00EE5AF6">
              <w:rPr>
                <w:lang w:eastAsia="en-GB"/>
              </w:rPr>
              <w:t>paragraph 9</w:t>
            </w:r>
            <w:r w:rsidRPr="00EE5AF6">
              <w:rPr>
                <w:color w:val="EE0000"/>
                <w:lang w:eastAsia="en-GB"/>
              </w:rPr>
              <w:t xml:space="preserve"> </w:t>
            </w:r>
            <w:r w:rsidRPr="00E27A31">
              <w:rPr>
                <w:color w:val="000000"/>
                <w:lang w:eastAsia="en-GB"/>
              </w:rPr>
              <w:t>of this ITT.</w:t>
            </w:r>
          </w:p>
        </w:tc>
      </w:tr>
      <w:tr w:rsidR="006B3E96" w:rsidRPr="00D214A9" w14:paraId="19072575" w14:textId="77777777" w:rsidTr="00D214A9">
        <w:trPr>
          <w:trHeight w:val="765"/>
        </w:trPr>
        <w:tc>
          <w:tcPr>
            <w:tcW w:w="4300" w:type="dxa"/>
            <w:hideMark/>
          </w:tcPr>
          <w:p w14:paraId="4AE0904D" w14:textId="0F548BD7" w:rsidR="006B3E96" w:rsidRPr="00D214A9" w:rsidRDefault="00AB5E7C" w:rsidP="006B3E96">
            <w:pPr>
              <w:spacing w:after="0"/>
              <w:rPr>
                <w:rFonts w:eastAsia="Times New Roman" w:cs="Arial"/>
                <w:b/>
                <w:bCs/>
                <w:color w:val="000000"/>
                <w:lang w:eastAsia="en-GB"/>
              </w:rPr>
            </w:pPr>
            <w:r>
              <w:rPr>
                <w:rFonts w:eastAsia="Times New Roman" w:cs="Arial"/>
                <w:b/>
                <w:bCs/>
                <w:color w:val="000000"/>
                <w:lang w:eastAsia="en-GB"/>
              </w:rPr>
              <w:t>Mystery Shoppers</w:t>
            </w:r>
          </w:p>
        </w:tc>
        <w:tc>
          <w:tcPr>
            <w:tcW w:w="4308" w:type="dxa"/>
            <w:hideMark/>
          </w:tcPr>
          <w:p w14:paraId="240CC5A6" w14:textId="0F53B062" w:rsidR="006B3E96" w:rsidRPr="00D214A9" w:rsidRDefault="006B3E96" w:rsidP="006B3E96">
            <w:pPr>
              <w:spacing w:after="0"/>
              <w:rPr>
                <w:rFonts w:eastAsia="Times New Roman" w:cs="Arial"/>
                <w:color w:val="000000"/>
                <w:lang w:eastAsia="en-GB"/>
              </w:rPr>
            </w:pPr>
            <w:r w:rsidRPr="00955DC5">
              <w:rPr>
                <w:rFonts w:eastAsia="Times New Roman" w:cs="Arial"/>
                <w:color w:val="000000"/>
                <w:lang w:eastAsia="en-GB"/>
              </w:rPr>
              <w:t>an individual carrying out a customer service quality inspection or accessible customer service quality inspection that is covert in nature.</w:t>
            </w:r>
          </w:p>
        </w:tc>
      </w:tr>
      <w:tr w:rsidR="001B7004" w:rsidRPr="00D214A9" w14:paraId="37536D99" w14:textId="77777777" w:rsidTr="00D214A9">
        <w:trPr>
          <w:trHeight w:val="765"/>
        </w:trPr>
        <w:tc>
          <w:tcPr>
            <w:tcW w:w="4300" w:type="dxa"/>
          </w:tcPr>
          <w:p w14:paraId="22FA84F4" w14:textId="2DE591E2"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Planned Disruption</w:t>
            </w:r>
          </w:p>
        </w:tc>
        <w:tc>
          <w:tcPr>
            <w:tcW w:w="4308" w:type="dxa"/>
          </w:tcPr>
          <w:p w14:paraId="7FCB5A48" w14:textId="5B1A5CD9" w:rsidR="001B7004" w:rsidRPr="00955DC5" w:rsidRDefault="001B7004" w:rsidP="001B7004">
            <w:pPr>
              <w:spacing w:after="0"/>
              <w:rPr>
                <w:rFonts w:eastAsia="Times New Roman" w:cs="Arial"/>
                <w:color w:val="000000"/>
                <w:lang w:eastAsia="en-GB"/>
              </w:rPr>
            </w:pPr>
            <w:r w:rsidRPr="00D214A9">
              <w:rPr>
                <w:rFonts w:eastAsia="Times New Roman" w:cs="Arial"/>
                <w:color w:val="000000"/>
                <w:lang w:eastAsia="en-GB"/>
              </w:rPr>
              <w:t>Disruption caused by planned changes to the timetable. That is, changes that have been advertised to customers no later than the day before operation (although usually many weeks in advance). Typically, this will be due to engineering work or long-term rail infrastructure issues.</w:t>
            </w:r>
          </w:p>
        </w:tc>
      </w:tr>
      <w:tr w:rsidR="001B7004" w:rsidRPr="00D214A9" w14:paraId="0BE06889" w14:textId="77777777" w:rsidTr="00D214A9">
        <w:trPr>
          <w:trHeight w:val="765"/>
        </w:trPr>
        <w:tc>
          <w:tcPr>
            <w:tcW w:w="4300" w:type="dxa"/>
          </w:tcPr>
          <w:p w14:paraId="146FDDD1" w14:textId="11604989" w:rsidR="001B7004" w:rsidRPr="00D214A9" w:rsidRDefault="001B7004" w:rsidP="001B7004">
            <w:pPr>
              <w:spacing w:after="0"/>
              <w:rPr>
                <w:rFonts w:eastAsia="Times New Roman" w:cs="Arial"/>
                <w:b/>
                <w:bCs/>
                <w:color w:val="000000"/>
                <w:lang w:eastAsia="en-GB"/>
              </w:rPr>
            </w:pPr>
            <w:r>
              <w:rPr>
                <w:rFonts w:eastAsia="Times New Roman" w:cs="Arial"/>
                <w:b/>
                <w:bCs/>
                <w:color w:val="000000"/>
                <w:lang w:eastAsia="en-GB"/>
              </w:rPr>
              <w:t>Preferred Bidder</w:t>
            </w:r>
          </w:p>
        </w:tc>
        <w:tc>
          <w:tcPr>
            <w:tcW w:w="4308" w:type="dxa"/>
          </w:tcPr>
          <w:p w14:paraId="229D6961" w14:textId="72BA6D33" w:rsidR="001B7004" w:rsidRPr="00955DC5" w:rsidRDefault="001B7004" w:rsidP="001B7004">
            <w:pPr>
              <w:spacing w:after="0"/>
              <w:rPr>
                <w:rFonts w:eastAsia="Times New Roman" w:cs="Arial"/>
                <w:color w:val="000000"/>
                <w:lang w:eastAsia="en-GB"/>
              </w:rPr>
            </w:pPr>
            <w:r w:rsidRPr="00137B0E">
              <w:rPr>
                <w:rFonts w:eastAsia="Times New Roman" w:cs="Arial"/>
                <w:color w:val="000000"/>
                <w:lang w:eastAsia="en-GB"/>
              </w:rPr>
              <w:t>the Bidder whose Final Tender is identified as the most advantageous tender to XC.</w:t>
            </w:r>
          </w:p>
        </w:tc>
      </w:tr>
      <w:tr w:rsidR="001B7004" w:rsidRPr="00D214A9" w14:paraId="29514B0F" w14:textId="77777777" w:rsidTr="00D214A9">
        <w:trPr>
          <w:trHeight w:val="525"/>
        </w:trPr>
        <w:tc>
          <w:tcPr>
            <w:tcW w:w="4300" w:type="dxa"/>
            <w:hideMark/>
          </w:tcPr>
          <w:p w14:paraId="679D605F"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Procurement</w:t>
            </w:r>
          </w:p>
        </w:tc>
        <w:tc>
          <w:tcPr>
            <w:tcW w:w="4308" w:type="dxa"/>
            <w:hideMark/>
          </w:tcPr>
          <w:p w14:paraId="1B871C31" w14:textId="58019A3A"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the procurement of Service Quality Regime Inspection Services being procured under Tender Notice (ref:</w:t>
            </w:r>
            <w:r w:rsidR="00135CA5">
              <w:rPr>
                <w:rFonts w:eastAsia="Times New Roman" w:cs="Arial"/>
                <w:color w:val="000000"/>
                <w:lang w:eastAsia="en-GB"/>
              </w:rPr>
              <w:t xml:space="preserve"> </w:t>
            </w:r>
            <w:r w:rsidR="00135CA5" w:rsidRPr="00135CA5">
              <w:rPr>
                <w:rFonts w:eastAsia="Times New Roman" w:cs="Arial"/>
                <w:color w:val="000000"/>
                <w:lang w:eastAsia="en-GB"/>
              </w:rPr>
              <w:t>2025-000013</w:t>
            </w:r>
            <w:r w:rsidR="00135CA5">
              <w:rPr>
                <w:rFonts w:eastAsia="Times New Roman" w:cs="Arial"/>
                <w:color w:val="000000"/>
                <w:lang w:eastAsia="en-GB"/>
              </w:rPr>
              <w:t>).</w:t>
            </w:r>
          </w:p>
        </w:tc>
      </w:tr>
      <w:tr w:rsidR="001B7004" w:rsidRPr="00D214A9" w14:paraId="622A7D84" w14:textId="77777777" w:rsidTr="00D214A9">
        <w:trPr>
          <w:trHeight w:val="525"/>
        </w:trPr>
        <w:tc>
          <w:tcPr>
            <w:tcW w:w="4300" w:type="dxa"/>
            <w:hideMark/>
          </w:tcPr>
          <w:p w14:paraId="2EB94E53"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Procurement Pack</w:t>
            </w:r>
          </w:p>
        </w:tc>
        <w:tc>
          <w:tcPr>
            <w:tcW w:w="4308" w:type="dxa"/>
            <w:hideMark/>
          </w:tcPr>
          <w:p w14:paraId="15FE91C2" w14:textId="27E41662" w:rsidR="001B7004" w:rsidRPr="00D214A9" w:rsidRDefault="00DF0E88" w:rsidP="001B7004">
            <w:pPr>
              <w:spacing w:after="0"/>
              <w:rPr>
                <w:rFonts w:eastAsia="Times New Roman" w:cs="Arial"/>
                <w:color w:val="000000"/>
                <w:lang w:eastAsia="en-GB"/>
              </w:rPr>
            </w:pPr>
            <w:r>
              <w:rPr>
                <w:rFonts w:eastAsia="Times New Roman" w:cs="Arial"/>
                <w:color w:val="000000"/>
                <w:lang w:eastAsia="en-GB"/>
              </w:rPr>
              <w:t>this ITT and associated documents</w:t>
            </w:r>
            <w:r w:rsidR="001B7004" w:rsidRPr="00D214A9">
              <w:rPr>
                <w:rFonts w:eastAsia="Times New Roman" w:cs="Arial"/>
                <w:color w:val="000000"/>
                <w:lang w:eastAsia="en-GB"/>
              </w:rPr>
              <w:t>.</w:t>
            </w:r>
          </w:p>
        </w:tc>
      </w:tr>
      <w:tr w:rsidR="001B7004" w:rsidRPr="00D214A9" w14:paraId="6AF446F4" w14:textId="77777777" w:rsidTr="00D214A9">
        <w:trPr>
          <w:trHeight w:val="525"/>
        </w:trPr>
        <w:tc>
          <w:tcPr>
            <w:tcW w:w="4300" w:type="dxa"/>
            <w:hideMark/>
          </w:tcPr>
          <w:p w14:paraId="131E1A15"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Procurement Specific Questionnaire or PSQ</w:t>
            </w:r>
          </w:p>
        </w:tc>
        <w:tc>
          <w:tcPr>
            <w:tcW w:w="4308" w:type="dxa"/>
            <w:hideMark/>
          </w:tcPr>
          <w:p w14:paraId="04DB450A" w14:textId="02D77CB5" w:rsidR="001B7004" w:rsidRPr="00D214A9" w:rsidRDefault="00573FF4" w:rsidP="001B7004">
            <w:pPr>
              <w:spacing w:after="0"/>
              <w:rPr>
                <w:rFonts w:eastAsia="Times New Roman" w:cs="Arial"/>
                <w:color w:val="000000"/>
                <w:lang w:eastAsia="en-GB"/>
              </w:rPr>
            </w:pPr>
            <w:r w:rsidRPr="00573FF4">
              <w:rPr>
                <w:rFonts w:eastAsia="Times New Roman" w:cs="Arial"/>
                <w:color w:val="000000"/>
                <w:lang w:eastAsia="en-GB"/>
              </w:rPr>
              <w:t>the questionnaire containing the Conditions of Participation for the Procurement, completed by shortlisted Bidders receiving this ITT.</w:t>
            </w:r>
          </w:p>
        </w:tc>
      </w:tr>
      <w:tr w:rsidR="00EB3291" w:rsidRPr="00D214A9" w14:paraId="5CA9CA1D" w14:textId="77777777" w:rsidTr="00D214A9">
        <w:trPr>
          <w:trHeight w:val="525"/>
        </w:trPr>
        <w:tc>
          <w:tcPr>
            <w:tcW w:w="4300" w:type="dxa"/>
          </w:tcPr>
          <w:p w14:paraId="138BA32C" w14:textId="6FB25761" w:rsidR="00EB3291" w:rsidRPr="00D214A9" w:rsidRDefault="00EB3291" w:rsidP="001B7004">
            <w:pPr>
              <w:spacing w:after="0"/>
              <w:rPr>
                <w:rFonts w:eastAsia="Times New Roman" w:cs="Arial"/>
                <w:b/>
                <w:bCs/>
                <w:color w:val="000000"/>
                <w:lang w:eastAsia="en-GB"/>
              </w:rPr>
            </w:pPr>
            <w:r>
              <w:rPr>
                <w:rFonts w:eastAsia="Times New Roman" w:cs="Arial"/>
                <w:b/>
                <w:bCs/>
                <w:color w:val="000000"/>
                <w:lang w:eastAsia="en-GB"/>
              </w:rPr>
              <w:t>Procurement Terms and Conditions</w:t>
            </w:r>
          </w:p>
        </w:tc>
        <w:tc>
          <w:tcPr>
            <w:tcW w:w="4308" w:type="dxa"/>
          </w:tcPr>
          <w:p w14:paraId="6EFF8BF9" w14:textId="0A201CF9" w:rsidR="00EB3291" w:rsidRPr="00573FF4" w:rsidRDefault="007D1DBC" w:rsidP="001B7004">
            <w:pPr>
              <w:spacing w:after="0"/>
              <w:rPr>
                <w:rFonts w:eastAsia="Times New Roman" w:cs="Arial"/>
                <w:color w:val="000000"/>
                <w:lang w:eastAsia="en-GB"/>
              </w:rPr>
            </w:pPr>
            <w:r w:rsidRPr="007D1DBC">
              <w:rPr>
                <w:rFonts w:eastAsia="Times New Roman" w:cs="Arial"/>
                <w:color w:val="000000"/>
                <w:lang w:eastAsia="en-GB"/>
              </w:rPr>
              <w:t>means the Procurement terms and conditions as defined in Schedule 1 of this ITT.</w:t>
            </w:r>
          </w:p>
        </w:tc>
      </w:tr>
      <w:tr w:rsidR="001B7004" w:rsidRPr="00D214A9" w14:paraId="329057DA" w14:textId="77777777" w:rsidTr="00D214A9">
        <w:trPr>
          <w:trHeight w:val="300"/>
        </w:trPr>
        <w:tc>
          <w:tcPr>
            <w:tcW w:w="4300" w:type="dxa"/>
            <w:hideMark/>
          </w:tcPr>
          <w:p w14:paraId="3852F2EE"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Procurement Timetable</w:t>
            </w:r>
          </w:p>
        </w:tc>
        <w:tc>
          <w:tcPr>
            <w:tcW w:w="4308" w:type="dxa"/>
            <w:hideMark/>
          </w:tcPr>
          <w:p w14:paraId="613E6AB4" w14:textId="77777777"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the timetable for this Procurement as set out in paragraph 5.4.</w:t>
            </w:r>
          </w:p>
        </w:tc>
      </w:tr>
      <w:tr w:rsidR="001B7004" w:rsidRPr="00D214A9" w14:paraId="0CA4F4DA" w14:textId="77777777" w:rsidTr="00D214A9">
        <w:trPr>
          <w:trHeight w:val="300"/>
        </w:trPr>
        <w:tc>
          <w:tcPr>
            <w:tcW w:w="4300" w:type="dxa"/>
            <w:hideMark/>
          </w:tcPr>
          <w:p w14:paraId="66872594"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lastRenderedPageBreak/>
              <w:t>Project</w:t>
            </w:r>
          </w:p>
        </w:tc>
        <w:tc>
          <w:tcPr>
            <w:tcW w:w="4308" w:type="dxa"/>
            <w:hideMark/>
          </w:tcPr>
          <w:p w14:paraId="69B9815E" w14:textId="1CF39609"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Service Quality Regime</w:t>
            </w:r>
            <w:r w:rsidR="009C5163">
              <w:rPr>
                <w:rFonts w:eastAsia="Times New Roman" w:cs="Arial"/>
                <w:color w:val="000000"/>
                <w:lang w:eastAsia="en-GB"/>
              </w:rPr>
              <w:t xml:space="preserve"> (SQR)</w:t>
            </w:r>
            <w:r w:rsidRPr="00D214A9">
              <w:rPr>
                <w:rFonts w:eastAsia="Times New Roman" w:cs="Arial"/>
                <w:color w:val="000000"/>
                <w:lang w:eastAsia="en-GB"/>
              </w:rPr>
              <w:t xml:space="preserve"> Inspection Services</w:t>
            </w:r>
            <w:r w:rsidR="009C5163">
              <w:rPr>
                <w:rFonts w:eastAsia="Times New Roman" w:cs="Arial"/>
                <w:color w:val="000000"/>
                <w:lang w:eastAsia="en-GB"/>
              </w:rPr>
              <w:t>.</w:t>
            </w:r>
          </w:p>
        </w:tc>
      </w:tr>
      <w:tr w:rsidR="001B7004" w:rsidRPr="00D214A9" w14:paraId="00A8906B" w14:textId="77777777" w:rsidTr="00D214A9">
        <w:trPr>
          <w:trHeight w:val="1275"/>
        </w:trPr>
        <w:tc>
          <w:tcPr>
            <w:tcW w:w="4300" w:type="dxa"/>
            <w:hideMark/>
          </w:tcPr>
          <w:p w14:paraId="2F5212C8"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Railway Period</w:t>
            </w:r>
          </w:p>
        </w:tc>
        <w:tc>
          <w:tcPr>
            <w:tcW w:w="4308" w:type="dxa"/>
            <w:hideMark/>
          </w:tcPr>
          <w:p w14:paraId="7AA75659" w14:textId="511CEDFB" w:rsidR="001B7004" w:rsidRPr="00D214A9" w:rsidRDefault="008A6FD4" w:rsidP="001B7004">
            <w:pPr>
              <w:spacing w:after="0"/>
              <w:rPr>
                <w:rFonts w:eastAsia="Times New Roman" w:cs="Arial"/>
                <w:color w:val="000000"/>
                <w:lang w:eastAsia="en-GB"/>
              </w:rPr>
            </w:pPr>
            <w:r w:rsidRPr="008A6FD4">
              <w:rPr>
                <w:rFonts w:eastAsia="Times New Roman" w:cs="Arial"/>
                <w:color w:val="000000"/>
                <w:lang w:eastAsia="en-GB"/>
              </w:rPr>
              <w:t>the railway industry works to 13 periods each year which are usually four weeks long, start on a Sunday and end on a Saturday. The exception is that Period 13 always ends on 31 March and Period 1 always starts on 01 April.</w:t>
            </w:r>
          </w:p>
        </w:tc>
      </w:tr>
      <w:tr w:rsidR="001B7004" w:rsidRPr="00D214A9" w14:paraId="3108FA97" w14:textId="77777777" w:rsidTr="00D214A9">
        <w:trPr>
          <w:trHeight w:val="300"/>
        </w:trPr>
        <w:tc>
          <w:tcPr>
            <w:tcW w:w="4300" w:type="dxa"/>
            <w:hideMark/>
          </w:tcPr>
          <w:p w14:paraId="5DB9048E"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Regulations</w:t>
            </w:r>
          </w:p>
        </w:tc>
        <w:tc>
          <w:tcPr>
            <w:tcW w:w="4308" w:type="dxa"/>
            <w:hideMark/>
          </w:tcPr>
          <w:p w14:paraId="1DF09175" w14:textId="77777777"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the Procurement Regulations 2024 (SI 2024 No. 692).</w:t>
            </w:r>
          </w:p>
        </w:tc>
      </w:tr>
      <w:tr w:rsidR="001B7004" w:rsidRPr="00D214A9" w14:paraId="134C8028" w14:textId="77777777" w:rsidTr="00D214A9">
        <w:trPr>
          <w:trHeight w:val="780"/>
        </w:trPr>
        <w:tc>
          <w:tcPr>
            <w:tcW w:w="4300" w:type="dxa"/>
            <w:hideMark/>
          </w:tcPr>
          <w:p w14:paraId="40823877"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Secretary of State</w:t>
            </w:r>
          </w:p>
        </w:tc>
        <w:tc>
          <w:tcPr>
            <w:tcW w:w="4308" w:type="dxa"/>
            <w:hideMark/>
          </w:tcPr>
          <w:p w14:paraId="5EBCFD41" w14:textId="77777777"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acting through the Department for Transport or such other agency, department or other organisational unit as they may from time to time nominate, and any successor to all or part of her functions.</w:t>
            </w:r>
          </w:p>
        </w:tc>
      </w:tr>
      <w:tr w:rsidR="009C20AC" w:rsidRPr="00D214A9" w14:paraId="3D711D21" w14:textId="77777777">
        <w:trPr>
          <w:trHeight w:val="300"/>
        </w:trPr>
        <w:tc>
          <w:tcPr>
            <w:tcW w:w="4300" w:type="dxa"/>
            <w:hideMark/>
          </w:tcPr>
          <w:p w14:paraId="78DD3454" w14:textId="77777777" w:rsidR="00BF705A" w:rsidRPr="00D214A9" w:rsidRDefault="00BF705A" w:rsidP="00BF705A">
            <w:pPr>
              <w:spacing w:after="0"/>
              <w:rPr>
                <w:rFonts w:eastAsia="Times New Roman" w:cs="Arial"/>
                <w:b/>
                <w:bCs/>
                <w:color w:val="000000"/>
                <w:lang w:eastAsia="en-GB"/>
              </w:rPr>
            </w:pPr>
            <w:r w:rsidRPr="00D214A9">
              <w:rPr>
                <w:rFonts w:eastAsia="Times New Roman" w:cs="Arial"/>
                <w:b/>
                <w:bCs/>
                <w:color w:val="000000"/>
                <w:lang w:eastAsia="en-GB"/>
              </w:rPr>
              <w:t>Service Credits</w:t>
            </w:r>
          </w:p>
        </w:tc>
        <w:tc>
          <w:tcPr>
            <w:tcW w:w="4308" w:type="dxa"/>
            <w:tcBorders>
              <w:top w:val="nil"/>
              <w:left w:val="nil"/>
              <w:bottom w:val="single" w:sz="8" w:space="0" w:color="auto"/>
              <w:right w:val="single" w:sz="8" w:space="0" w:color="auto"/>
            </w:tcBorders>
            <w:vAlign w:val="center"/>
            <w:hideMark/>
          </w:tcPr>
          <w:p w14:paraId="592D6463" w14:textId="4509B3FB" w:rsidR="00BF705A" w:rsidRPr="00D214A9" w:rsidRDefault="00BF705A" w:rsidP="00BF705A">
            <w:pPr>
              <w:spacing w:after="0"/>
              <w:rPr>
                <w:rFonts w:eastAsia="Times New Roman" w:cs="Arial"/>
                <w:color w:val="000000"/>
                <w:lang w:eastAsia="en-GB"/>
              </w:rPr>
            </w:pPr>
            <w:r w:rsidRPr="00D214A9">
              <w:rPr>
                <w:rFonts w:eastAsia="Times New Roman" w:cs="Arial"/>
                <w:color w:val="000000"/>
                <w:lang w:eastAsia="en-GB"/>
              </w:rPr>
              <w:t xml:space="preserve">the service credits set out in the </w:t>
            </w:r>
            <w:r w:rsidRPr="00E27A31">
              <w:rPr>
                <w:color w:val="000000"/>
                <w:lang w:eastAsia="en-GB"/>
              </w:rPr>
              <w:t>Draft</w:t>
            </w:r>
            <w:r w:rsidRPr="00D214A9">
              <w:rPr>
                <w:rFonts w:eastAsia="Times New Roman" w:cs="Arial"/>
                <w:color w:val="000000"/>
                <w:lang w:eastAsia="en-GB"/>
              </w:rPr>
              <w:t xml:space="preserve"> Contract.</w:t>
            </w:r>
          </w:p>
        </w:tc>
      </w:tr>
      <w:tr w:rsidR="009C20AC" w:rsidRPr="00D214A9" w14:paraId="79E72328" w14:textId="77777777">
        <w:trPr>
          <w:trHeight w:val="300"/>
        </w:trPr>
        <w:tc>
          <w:tcPr>
            <w:tcW w:w="4300" w:type="dxa"/>
            <w:hideMark/>
          </w:tcPr>
          <w:p w14:paraId="37775BCC" w14:textId="77777777" w:rsidR="00BF705A" w:rsidRPr="00D214A9" w:rsidRDefault="00BF705A" w:rsidP="00BF705A">
            <w:pPr>
              <w:spacing w:after="0"/>
              <w:rPr>
                <w:rFonts w:eastAsia="Times New Roman" w:cs="Arial"/>
                <w:b/>
                <w:bCs/>
                <w:color w:val="000000"/>
                <w:lang w:eastAsia="en-GB"/>
              </w:rPr>
            </w:pPr>
            <w:r w:rsidRPr="00D214A9">
              <w:rPr>
                <w:rFonts w:eastAsia="Times New Roman" w:cs="Arial"/>
                <w:b/>
                <w:bCs/>
                <w:color w:val="000000"/>
                <w:lang w:eastAsia="en-GB"/>
              </w:rPr>
              <w:t>Service Levels</w:t>
            </w:r>
          </w:p>
        </w:tc>
        <w:tc>
          <w:tcPr>
            <w:tcW w:w="4308" w:type="dxa"/>
            <w:tcBorders>
              <w:top w:val="nil"/>
              <w:left w:val="nil"/>
              <w:bottom w:val="single" w:sz="8" w:space="0" w:color="auto"/>
              <w:right w:val="single" w:sz="8" w:space="0" w:color="auto"/>
            </w:tcBorders>
            <w:vAlign w:val="center"/>
            <w:hideMark/>
          </w:tcPr>
          <w:p w14:paraId="79096EA8" w14:textId="4FC4F67D" w:rsidR="00BF705A" w:rsidRPr="00D214A9" w:rsidRDefault="00BF705A" w:rsidP="00BF705A">
            <w:pPr>
              <w:spacing w:after="0"/>
              <w:rPr>
                <w:rFonts w:eastAsia="Times New Roman" w:cs="Arial"/>
                <w:color w:val="000000"/>
                <w:lang w:eastAsia="en-GB"/>
              </w:rPr>
            </w:pPr>
            <w:r w:rsidRPr="00D214A9">
              <w:rPr>
                <w:rFonts w:eastAsia="Times New Roman" w:cs="Arial"/>
                <w:color w:val="000000"/>
                <w:lang w:eastAsia="en-GB"/>
              </w:rPr>
              <w:t xml:space="preserve">the service levels set out in the </w:t>
            </w:r>
            <w:r w:rsidRPr="00E27A31">
              <w:rPr>
                <w:color w:val="000000"/>
                <w:lang w:eastAsia="en-GB"/>
              </w:rPr>
              <w:t>Draft</w:t>
            </w:r>
            <w:r w:rsidRPr="00D214A9">
              <w:rPr>
                <w:rFonts w:eastAsia="Times New Roman" w:cs="Arial"/>
                <w:color w:val="000000"/>
                <w:lang w:eastAsia="en-GB"/>
              </w:rPr>
              <w:t xml:space="preserve"> Contract.</w:t>
            </w:r>
          </w:p>
        </w:tc>
      </w:tr>
      <w:tr w:rsidR="003056B4" w:rsidRPr="00D214A9" w14:paraId="7EEF2F38" w14:textId="77777777" w:rsidTr="002A4B8C">
        <w:trPr>
          <w:trHeight w:val="300"/>
        </w:trPr>
        <w:tc>
          <w:tcPr>
            <w:tcW w:w="4300" w:type="dxa"/>
            <w:tcBorders>
              <w:top w:val="nil"/>
              <w:left w:val="single" w:sz="8" w:space="0" w:color="auto"/>
              <w:bottom w:val="single" w:sz="8" w:space="0" w:color="auto"/>
              <w:right w:val="single" w:sz="8" w:space="0" w:color="auto"/>
            </w:tcBorders>
            <w:vAlign w:val="center"/>
            <w:hideMark/>
          </w:tcPr>
          <w:p w14:paraId="333CA6C0" w14:textId="7342C6EF" w:rsidR="003056B4" w:rsidRPr="00D214A9" w:rsidRDefault="003056B4" w:rsidP="003056B4">
            <w:pPr>
              <w:spacing w:after="0"/>
              <w:rPr>
                <w:rFonts w:eastAsia="Times New Roman" w:cs="Arial"/>
                <w:b/>
                <w:bCs/>
                <w:color w:val="000000"/>
                <w:lang w:eastAsia="en-GB"/>
              </w:rPr>
            </w:pPr>
            <w:r w:rsidRPr="004B53FA">
              <w:rPr>
                <w:b/>
                <w:bCs/>
                <w:color w:val="000000"/>
                <w:lang w:eastAsia="en-GB"/>
              </w:rPr>
              <w:t>Service Quality Regime (SQR)</w:t>
            </w:r>
          </w:p>
        </w:tc>
        <w:tc>
          <w:tcPr>
            <w:tcW w:w="4308" w:type="dxa"/>
            <w:tcBorders>
              <w:top w:val="nil"/>
              <w:left w:val="nil"/>
              <w:bottom w:val="single" w:sz="8" w:space="0" w:color="auto"/>
              <w:right w:val="single" w:sz="8" w:space="0" w:color="auto"/>
            </w:tcBorders>
            <w:vAlign w:val="center"/>
            <w:hideMark/>
          </w:tcPr>
          <w:p w14:paraId="38D5D8E9" w14:textId="10E267F2" w:rsidR="003056B4" w:rsidRPr="00D214A9" w:rsidRDefault="003056B4" w:rsidP="003056B4">
            <w:pPr>
              <w:spacing w:after="0"/>
              <w:rPr>
                <w:rFonts w:eastAsia="Times New Roman" w:cs="Arial"/>
                <w:color w:val="000000"/>
                <w:lang w:eastAsia="en-GB"/>
              </w:rPr>
            </w:pPr>
            <w:r w:rsidRPr="00E27A31">
              <w:rPr>
                <w:color w:val="000000"/>
                <w:lang w:eastAsia="en-GB"/>
              </w:rPr>
              <w:t>is the framework used to measure and enforce the quality of passenger services — covering reliability, punctuality, cleanliness, information provision, staff service, and accessibility — with performance monitored through audits, surveys, and inspections, and linked to incentives or penalties for operators.</w:t>
            </w:r>
          </w:p>
        </w:tc>
      </w:tr>
      <w:tr w:rsidR="00E04214" w:rsidRPr="00D214A9" w14:paraId="22562012" w14:textId="77777777" w:rsidTr="002A4B8C">
        <w:trPr>
          <w:trHeight w:val="300"/>
        </w:trPr>
        <w:tc>
          <w:tcPr>
            <w:tcW w:w="4300" w:type="dxa"/>
            <w:tcBorders>
              <w:top w:val="nil"/>
              <w:left w:val="single" w:sz="8" w:space="0" w:color="auto"/>
              <w:bottom w:val="single" w:sz="8" w:space="0" w:color="auto"/>
              <w:right w:val="single" w:sz="8" w:space="0" w:color="auto"/>
            </w:tcBorders>
            <w:vAlign w:val="center"/>
          </w:tcPr>
          <w:p w14:paraId="2A93098A" w14:textId="02999A4B" w:rsidR="00E04214" w:rsidRPr="004B53FA" w:rsidRDefault="00E04214" w:rsidP="00E04214">
            <w:pPr>
              <w:spacing w:after="0"/>
              <w:rPr>
                <w:b/>
                <w:bCs/>
                <w:color w:val="000000"/>
                <w:lang w:eastAsia="en-GB"/>
              </w:rPr>
            </w:pPr>
            <w:r w:rsidRPr="004B53FA">
              <w:rPr>
                <w:b/>
                <w:bCs/>
                <w:color w:val="000000"/>
                <w:lang w:eastAsia="en-GB"/>
              </w:rPr>
              <w:t>Service Quality Regime (SQR)</w:t>
            </w:r>
          </w:p>
        </w:tc>
        <w:tc>
          <w:tcPr>
            <w:tcW w:w="4308" w:type="dxa"/>
            <w:tcBorders>
              <w:top w:val="nil"/>
              <w:left w:val="nil"/>
              <w:bottom w:val="single" w:sz="8" w:space="0" w:color="auto"/>
              <w:right w:val="single" w:sz="8" w:space="0" w:color="auto"/>
            </w:tcBorders>
            <w:vAlign w:val="center"/>
          </w:tcPr>
          <w:p w14:paraId="65E1CBD9" w14:textId="59C0EE09" w:rsidR="00E04214" w:rsidRPr="00E27A31" w:rsidRDefault="00E04214" w:rsidP="00E04214">
            <w:pPr>
              <w:spacing w:after="0"/>
              <w:rPr>
                <w:color w:val="000000"/>
                <w:lang w:eastAsia="en-GB"/>
              </w:rPr>
            </w:pPr>
            <w:r w:rsidRPr="00E27A31">
              <w:rPr>
                <w:color w:val="000000"/>
                <w:lang w:eastAsia="en-GB"/>
              </w:rPr>
              <w:t>is the framework used to measure and enforce the quality of passenger services — covering reliability, punctuality, cleanliness, information provision, staff service, and accessibility — with performance monitored through audits, surveys, and inspections, and linked to incentives or penalties for operators.</w:t>
            </w:r>
          </w:p>
        </w:tc>
      </w:tr>
      <w:tr w:rsidR="00E04214" w:rsidRPr="00D214A9" w14:paraId="53AAA5AF" w14:textId="77777777" w:rsidTr="002A4B8C">
        <w:trPr>
          <w:trHeight w:val="300"/>
        </w:trPr>
        <w:tc>
          <w:tcPr>
            <w:tcW w:w="4300" w:type="dxa"/>
            <w:tcBorders>
              <w:top w:val="nil"/>
              <w:left w:val="single" w:sz="8" w:space="0" w:color="auto"/>
              <w:bottom w:val="single" w:sz="8" w:space="0" w:color="auto"/>
              <w:right w:val="single" w:sz="8" w:space="0" w:color="auto"/>
            </w:tcBorders>
            <w:vAlign w:val="center"/>
          </w:tcPr>
          <w:p w14:paraId="07F8A2ED" w14:textId="5978B15A" w:rsidR="00E04214" w:rsidRPr="004B53FA" w:rsidRDefault="00E04214" w:rsidP="00E04214">
            <w:pPr>
              <w:spacing w:after="0"/>
              <w:rPr>
                <w:b/>
                <w:bCs/>
                <w:color w:val="000000"/>
                <w:lang w:eastAsia="en-GB"/>
              </w:rPr>
            </w:pPr>
            <w:r w:rsidRPr="004B53FA">
              <w:rPr>
                <w:rFonts w:eastAsia="Arial"/>
                <w:b/>
                <w:bCs/>
                <w:color w:val="000000"/>
                <w:lang w:eastAsia="en-GB"/>
              </w:rPr>
              <w:t>Service Quality Schedule</w:t>
            </w:r>
          </w:p>
        </w:tc>
        <w:tc>
          <w:tcPr>
            <w:tcW w:w="4308" w:type="dxa"/>
            <w:tcBorders>
              <w:top w:val="nil"/>
              <w:left w:val="nil"/>
              <w:bottom w:val="single" w:sz="8" w:space="0" w:color="auto"/>
              <w:right w:val="single" w:sz="8" w:space="0" w:color="auto"/>
            </w:tcBorders>
            <w:vAlign w:val="center"/>
          </w:tcPr>
          <w:p w14:paraId="688F11CC" w14:textId="0638B1A0" w:rsidR="00E04214" w:rsidRPr="00E27A31" w:rsidRDefault="00E04214" w:rsidP="00E04214">
            <w:pPr>
              <w:spacing w:after="0"/>
              <w:rPr>
                <w:color w:val="000000"/>
                <w:lang w:eastAsia="en-GB"/>
              </w:rPr>
            </w:pPr>
            <w:r w:rsidRPr="00E27A31">
              <w:rPr>
                <w:rFonts w:eastAsia="Arial"/>
                <w:color w:val="000000"/>
                <w:lang w:eastAsia="en-GB"/>
              </w:rPr>
              <w:t>this sets out the scope of inspection criteria for each regime that makes up the Service Quality Regime (SQR). For the Train Service Regime (TSR), it also includes rectification timescales for faults identified during Train Service Quality Inspections (TSQIs) for which XC's success at meeting these is measured and reported to the DfT.</w:t>
            </w:r>
          </w:p>
        </w:tc>
      </w:tr>
      <w:tr w:rsidR="003D417B" w:rsidRPr="00D214A9" w14:paraId="3743E1C4" w14:textId="77777777" w:rsidTr="002A4B8C">
        <w:trPr>
          <w:trHeight w:val="300"/>
        </w:trPr>
        <w:tc>
          <w:tcPr>
            <w:tcW w:w="4300" w:type="dxa"/>
            <w:tcBorders>
              <w:top w:val="nil"/>
              <w:left w:val="single" w:sz="8" w:space="0" w:color="auto"/>
              <w:bottom w:val="single" w:sz="8" w:space="0" w:color="auto"/>
              <w:right w:val="single" w:sz="8" w:space="0" w:color="auto"/>
            </w:tcBorders>
            <w:vAlign w:val="center"/>
          </w:tcPr>
          <w:p w14:paraId="4FCFC673" w14:textId="6244CE30" w:rsidR="003D417B" w:rsidRPr="004B53FA" w:rsidRDefault="003D417B" w:rsidP="00E04214">
            <w:pPr>
              <w:spacing w:after="0"/>
              <w:rPr>
                <w:rFonts w:eastAsia="Arial"/>
                <w:b/>
                <w:bCs/>
                <w:color w:val="000000"/>
                <w:lang w:eastAsia="en-GB"/>
              </w:rPr>
            </w:pPr>
            <w:r>
              <w:rPr>
                <w:rFonts w:eastAsia="Arial"/>
                <w:b/>
                <w:bCs/>
                <w:color w:val="000000"/>
                <w:lang w:eastAsia="en-GB"/>
              </w:rPr>
              <w:t>Specification</w:t>
            </w:r>
          </w:p>
        </w:tc>
        <w:tc>
          <w:tcPr>
            <w:tcW w:w="4308" w:type="dxa"/>
            <w:tcBorders>
              <w:top w:val="nil"/>
              <w:left w:val="nil"/>
              <w:bottom w:val="single" w:sz="8" w:space="0" w:color="auto"/>
              <w:right w:val="single" w:sz="8" w:space="0" w:color="auto"/>
            </w:tcBorders>
            <w:vAlign w:val="center"/>
          </w:tcPr>
          <w:p w14:paraId="70FD0F61" w14:textId="31F9187D" w:rsidR="003D417B" w:rsidRPr="00E27A31" w:rsidRDefault="00C46A82" w:rsidP="00E04214">
            <w:pPr>
              <w:spacing w:after="0"/>
              <w:rPr>
                <w:rFonts w:eastAsia="Arial"/>
                <w:color w:val="000000"/>
                <w:lang w:eastAsia="en-GB"/>
              </w:rPr>
            </w:pPr>
            <w:r w:rsidRPr="00C46A82">
              <w:rPr>
                <w:rFonts w:eastAsia="Arial"/>
                <w:color w:val="000000"/>
                <w:lang w:eastAsia="en-GB"/>
              </w:rPr>
              <w:t>means the specification set out in Schedule 2 of this ITT.</w:t>
            </w:r>
          </w:p>
        </w:tc>
      </w:tr>
      <w:tr w:rsidR="001B7004" w:rsidRPr="00D214A9" w14:paraId="1A8DB601" w14:textId="77777777" w:rsidTr="00D214A9">
        <w:trPr>
          <w:trHeight w:val="510"/>
        </w:trPr>
        <w:tc>
          <w:tcPr>
            <w:tcW w:w="4300" w:type="dxa"/>
            <w:hideMark/>
          </w:tcPr>
          <w:p w14:paraId="38F3699C"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SQ Register</w:t>
            </w:r>
          </w:p>
        </w:tc>
        <w:tc>
          <w:tcPr>
            <w:tcW w:w="4308" w:type="dxa"/>
            <w:hideMark/>
          </w:tcPr>
          <w:p w14:paraId="6D275FA9" w14:textId="4C86F786" w:rsidR="001B7004" w:rsidRPr="00D214A9" w:rsidRDefault="00C41D91" w:rsidP="001B7004">
            <w:pPr>
              <w:spacing w:after="0"/>
              <w:rPr>
                <w:rFonts w:eastAsia="Times New Roman" w:cs="Arial"/>
                <w:color w:val="000000"/>
                <w:lang w:eastAsia="en-GB"/>
              </w:rPr>
            </w:pPr>
            <w:r>
              <w:rPr>
                <w:rFonts w:eastAsia="Times New Roman" w:cs="Arial"/>
                <w:color w:val="000000"/>
                <w:lang w:eastAsia="en-GB"/>
              </w:rPr>
              <w:t>t</w:t>
            </w:r>
            <w:r w:rsidR="001B7004" w:rsidRPr="00D214A9">
              <w:rPr>
                <w:rFonts w:eastAsia="Times New Roman" w:cs="Arial"/>
                <w:color w:val="000000"/>
                <w:lang w:eastAsia="en-GB"/>
              </w:rPr>
              <w:t>he Service Quality Register is a database of assets that are in scope of Train Service Quality Inspections.</w:t>
            </w:r>
          </w:p>
        </w:tc>
      </w:tr>
      <w:tr w:rsidR="00C46A82" w:rsidRPr="00D214A9" w14:paraId="78DF7E87" w14:textId="77777777" w:rsidTr="00D214A9">
        <w:trPr>
          <w:trHeight w:val="510"/>
        </w:trPr>
        <w:tc>
          <w:tcPr>
            <w:tcW w:w="4300" w:type="dxa"/>
          </w:tcPr>
          <w:p w14:paraId="193BFD7C" w14:textId="23A250B9" w:rsidR="00C46A82" w:rsidRPr="00D214A9" w:rsidRDefault="00C46A82" w:rsidP="001B7004">
            <w:pPr>
              <w:spacing w:after="0"/>
              <w:rPr>
                <w:rFonts w:eastAsia="Times New Roman" w:cs="Arial"/>
                <w:b/>
                <w:bCs/>
                <w:color w:val="000000"/>
                <w:lang w:eastAsia="en-GB"/>
              </w:rPr>
            </w:pPr>
            <w:r>
              <w:rPr>
                <w:rFonts w:eastAsia="Times New Roman" w:cs="Arial"/>
                <w:b/>
                <w:bCs/>
                <w:color w:val="000000"/>
                <w:lang w:eastAsia="en-GB"/>
              </w:rPr>
              <w:t>Technical</w:t>
            </w:r>
          </w:p>
        </w:tc>
        <w:tc>
          <w:tcPr>
            <w:tcW w:w="4308" w:type="dxa"/>
          </w:tcPr>
          <w:p w14:paraId="2D783D96" w14:textId="55181715" w:rsidR="00C46A82" w:rsidRPr="00D214A9" w:rsidRDefault="006C28D1" w:rsidP="001B7004">
            <w:pPr>
              <w:spacing w:after="0"/>
              <w:rPr>
                <w:rFonts w:eastAsia="Times New Roman" w:cs="Arial"/>
                <w:color w:val="000000"/>
                <w:lang w:eastAsia="en-GB"/>
              </w:rPr>
            </w:pPr>
            <w:r w:rsidRPr="006C28D1">
              <w:rPr>
                <w:rFonts w:eastAsia="Times New Roman" w:cs="Arial"/>
                <w:color w:val="000000"/>
                <w:lang w:eastAsia="en-GB"/>
              </w:rPr>
              <w:t>means the technical element of this Procurement as further detailed in paragraph 8 of this ITT.</w:t>
            </w:r>
          </w:p>
        </w:tc>
      </w:tr>
      <w:tr w:rsidR="001B7004" w:rsidRPr="00D214A9" w14:paraId="4743C9FF" w14:textId="77777777" w:rsidTr="00D214A9">
        <w:trPr>
          <w:trHeight w:val="555"/>
        </w:trPr>
        <w:tc>
          <w:tcPr>
            <w:tcW w:w="4300" w:type="dxa"/>
            <w:hideMark/>
          </w:tcPr>
          <w:p w14:paraId="13CA1B19"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Tender Notice</w:t>
            </w:r>
          </w:p>
        </w:tc>
        <w:tc>
          <w:tcPr>
            <w:tcW w:w="4308" w:type="dxa"/>
            <w:hideMark/>
          </w:tcPr>
          <w:p w14:paraId="4B7E4C59" w14:textId="02DA1B02"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means the tender notice published on</w:t>
            </w:r>
            <w:r w:rsidR="009344E3">
              <w:rPr>
                <w:rFonts w:eastAsia="Times New Roman" w:cs="Arial"/>
                <w:color w:val="000000"/>
                <w:lang w:eastAsia="en-GB"/>
              </w:rPr>
              <w:t xml:space="preserve"> 9</w:t>
            </w:r>
            <w:r w:rsidR="009344E3" w:rsidRPr="009344E3">
              <w:rPr>
                <w:rFonts w:eastAsia="Times New Roman" w:cs="Arial"/>
                <w:color w:val="000000"/>
                <w:vertAlign w:val="superscript"/>
                <w:lang w:eastAsia="en-GB"/>
              </w:rPr>
              <w:t>th</w:t>
            </w:r>
            <w:r w:rsidR="009344E3">
              <w:rPr>
                <w:rFonts w:eastAsia="Times New Roman" w:cs="Arial"/>
                <w:color w:val="000000"/>
                <w:lang w:eastAsia="en-GB"/>
              </w:rPr>
              <w:t xml:space="preserve"> October</w:t>
            </w:r>
            <w:r w:rsidRPr="00D214A9">
              <w:rPr>
                <w:rFonts w:eastAsia="Times New Roman" w:cs="Arial"/>
                <w:color w:val="000000"/>
                <w:lang w:eastAsia="en-GB"/>
              </w:rPr>
              <w:t xml:space="preserve"> 2025 on the Central Digital Platform.</w:t>
            </w:r>
            <w:r w:rsidRPr="00D214A9">
              <w:rPr>
                <w:rFonts w:eastAsia="Times New Roman" w:cs="Arial"/>
                <w:color w:val="000000"/>
                <w:sz w:val="16"/>
                <w:szCs w:val="16"/>
                <w:lang w:eastAsia="en-GB"/>
              </w:rPr>
              <w:t> </w:t>
            </w:r>
          </w:p>
        </w:tc>
      </w:tr>
      <w:tr w:rsidR="001B7004" w:rsidRPr="00D214A9" w14:paraId="2AA18295" w14:textId="77777777" w:rsidTr="00D214A9">
        <w:trPr>
          <w:trHeight w:val="1020"/>
        </w:trPr>
        <w:tc>
          <w:tcPr>
            <w:tcW w:w="4300" w:type="dxa"/>
            <w:hideMark/>
          </w:tcPr>
          <w:p w14:paraId="0EA92969"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Train Service Quality Inspection (TSQI)</w:t>
            </w:r>
          </w:p>
        </w:tc>
        <w:tc>
          <w:tcPr>
            <w:tcW w:w="4308" w:type="dxa"/>
            <w:hideMark/>
          </w:tcPr>
          <w:p w14:paraId="0AA65898" w14:textId="2110811E"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 xml:space="preserve">A non-covert inspection carried out by an </w:t>
            </w:r>
            <w:r w:rsidR="00F749D1">
              <w:rPr>
                <w:rFonts w:eastAsia="Times New Roman" w:cs="Arial"/>
                <w:color w:val="000000"/>
                <w:lang w:eastAsia="en-GB"/>
              </w:rPr>
              <w:t>I</w:t>
            </w:r>
            <w:r w:rsidRPr="00D214A9">
              <w:rPr>
                <w:rFonts w:eastAsia="Times New Roman" w:cs="Arial"/>
                <w:color w:val="000000"/>
                <w:lang w:eastAsia="en-GB"/>
              </w:rPr>
              <w:t xml:space="preserve">nspector which focuses on the elements of the customer journey that are influenced by the on-train environment. </w:t>
            </w:r>
            <w:r>
              <w:rPr>
                <w:rFonts w:eastAsia="Times New Roman" w:cs="Arial"/>
                <w:color w:val="000000"/>
                <w:lang w:eastAsia="en-GB"/>
              </w:rPr>
              <w:t>XC</w:t>
            </w:r>
            <w:r w:rsidRPr="00D214A9">
              <w:rPr>
                <w:rFonts w:eastAsia="Times New Roman" w:cs="Arial"/>
                <w:color w:val="000000"/>
                <w:lang w:eastAsia="en-GB"/>
              </w:rPr>
              <w:t xml:space="preserve"> must not be informed of when it will take place in advance.</w:t>
            </w:r>
          </w:p>
        </w:tc>
      </w:tr>
      <w:tr w:rsidR="001B7004" w:rsidRPr="00D214A9" w14:paraId="68D7F410" w14:textId="77777777" w:rsidTr="00D214A9">
        <w:trPr>
          <w:trHeight w:val="1275"/>
        </w:trPr>
        <w:tc>
          <w:tcPr>
            <w:tcW w:w="4300" w:type="dxa"/>
            <w:hideMark/>
          </w:tcPr>
          <w:p w14:paraId="111B4CEC"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lastRenderedPageBreak/>
              <w:t>Train Service Regime (TSR)</w:t>
            </w:r>
          </w:p>
        </w:tc>
        <w:tc>
          <w:tcPr>
            <w:tcW w:w="4308" w:type="dxa"/>
            <w:hideMark/>
          </w:tcPr>
          <w:p w14:paraId="5F62B573" w14:textId="7FC9464A" w:rsidR="001B7004" w:rsidRPr="00D214A9" w:rsidRDefault="0022588A" w:rsidP="001B7004">
            <w:pPr>
              <w:spacing w:after="0"/>
              <w:rPr>
                <w:rFonts w:eastAsia="Times New Roman" w:cs="Arial"/>
                <w:color w:val="000000"/>
                <w:lang w:eastAsia="en-GB"/>
              </w:rPr>
            </w:pPr>
            <w:r w:rsidRPr="0022588A">
              <w:rPr>
                <w:rFonts w:eastAsia="Times New Roman" w:cs="Arial"/>
                <w:color w:val="000000"/>
                <w:lang w:eastAsia="en-GB"/>
              </w:rPr>
              <w:t xml:space="preserve">one of XC’s three regimes which makes up the overall Service Quality Regime (SQR). This one is undertaken by non-covert </w:t>
            </w:r>
            <w:r w:rsidR="00956798">
              <w:rPr>
                <w:rFonts w:eastAsia="Times New Roman" w:cs="Arial"/>
                <w:color w:val="000000"/>
                <w:lang w:eastAsia="en-GB"/>
              </w:rPr>
              <w:t>Inspectors</w:t>
            </w:r>
            <w:r w:rsidRPr="0022588A">
              <w:rPr>
                <w:rFonts w:eastAsia="Times New Roman" w:cs="Arial"/>
                <w:color w:val="000000"/>
                <w:lang w:eastAsia="en-GB"/>
              </w:rPr>
              <w:t xml:space="preserve"> and focuses on the train environment including upkeep, cleanliness and information facilities and services.</w:t>
            </w:r>
          </w:p>
        </w:tc>
      </w:tr>
      <w:tr w:rsidR="001B7004" w:rsidRPr="00D214A9" w14:paraId="5E70FC5F" w14:textId="77777777" w:rsidTr="00D214A9">
        <w:trPr>
          <w:trHeight w:val="765"/>
        </w:trPr>
        <w:tc>
          <w:tcPr>
            <w:tcW w:w="4300" w:type="dxa"/>
            <w:hideMark/>
          </w:tcPr>
          <w:p w14:paraId="3FBAEA3F"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User Acceptance Testing (UAT)</w:t>
            </w:r>
          </w:p>
        </w:tc>
        <w:tc>
          <w:tcPr>
            <w:tcW w:w="4308" w:type="dxa"/>
            <w:hideMark/>
          </w:tcPr>
          <w:p w14:paraId="00B943F7" w14:textId="68763AAC" w:rsidR="001B7004" w:rsidRPr="00D214A9" w:rsidRDefault="00556182" w:rsidP="001B7004">
            <w:pPr>
              <w:spacing w:after="0"/>
              <w:rPr>
                <w:rFonts w:eastAsia="Times New Roman" w:cs="Arial"/>
                <w:color w:val="000000"/>
                <w:lang w:eastAsia="en-GB"/>
              </w:rPr>
            </w:pPr>
            <w:r w:rsidRPr="00556182">
              <w:rPr>
                <w:rFonts w:eastAsia="Times New Roman" w:cs="Arial"/>
                <w:color w:val="000000"/>
                <w:lang w:eastAsia="en-GB"/>
              </w:rPr>
              <w:t>is the process whereby XC undertakes testing to ensure that suppliers are delivering products and services which meet the contracted requirements in a reliable and consistent manner. Approach is specified in Schedule 2 of this ITT.</w:t>
            </w:r>
          </w:p>
        </w:tc>
      </w:tr>
      <w:tr w:rsidR="001B7004" w:rsidRPr="00D214A9" w14:paraId="23F02698" w14:textId="77777777" w:rsidTr="00D214A9">
        <w:trPr>
          <w:trHeight w:val="780"/>
        </w:trPr>
        <w:tc>
          <w:tcPr>
            <w:tcW w:w="4300" w:type="dxa"/>
            <w:hideMark/>
          </w:tcPr>
          <w:p w14:paraId="2F8EB7B5" w14:textId="77777777" w:rsidR="001B7004" w:rsidRPr="00D214A9" w:rsidRDefault="001B7004" w:rsidP="001B7004">
            <w:pPr>
              <w:spacing w:after="0"/>
              <w:rPr>
                <w:rFonts w:eastAsia="Times New Roman" w:cs="Arial"/>
                <w:b/>
                <w:bCs/>
                <w:color w:val="000000"/>
                <w:lang w:eastAsia="en-GB"/>
              </w:rPr>
            </w:pPr>
            <w:r w:rsidRPr="00D214A9">
              <w:rPr>
                <w:rFonts w:eastAsia="Times New Roman" w:cs="Arial"/>
                <w:b/>
                <w:bCs/>
                <w:color w:val="000000"/>
                <w:lang w:eastAsia="en-GB"/>
              </w:rPr>
              <w:t>XC</w:t>
            </w:r>
          </w:p>
        </w:tc>
        <w:tc>
          <w:tcPr>
            <w:tcW w:w="4308" w:type="dxa"/>
            <w:hideMark/>
          </w:tcPr>
          <w:p w14:paraId="112A6EFA" w14:textId="433B5E86" w:rsidR="001B7004" w:rsidRPr="00D214A9" w:rsidRDefault="001B7004" w:rsidP="001B7004">
            <w:pPr>
              <w:spacing w:after="0"/>
              <w:rPr>
                <w:rFonts w:eastAsia="Times New Roman" w:cs="Arial"/>
                <w:color w:val="000000"/>
                <w:lang w:eastAsia="en-GB"/>
              </w:rPr>
            </w:pPr>
            <w:r w:rsidRPr="00D214A9">
              <w:rPr>
                <w:rFonts w:eastAsia="Times New Roman" w:cs="Arial"/>
                <w:color w:val="000000"/>
                <w:lang w:eastAsia="en-GB"/>
              </w:rPr>
              <w:t>XC Trains Limited, incorporated and registered in England and Wales with company number 04402048 whose registered office is at 1 Admiral Way, Doxford International Business Park, Sunderland, SR3 3XP</w:t>
            </w:r>
            <w:r w:rsidR="000069AC">
              <w:rPr>
                <w:rFonts w:eastAsia="Times New Roman" w:cs="Arial"/>
                <w:color w:val="000000"/>
                <w:lang w:eastAsia="en-GB"/>
              </w:rPr>
              <w:t>.</w:t>
            </w:r>
          </w:p>
        </w:tc>
      </w:tr>
    </w:tbl>
    <w:p w14:paraId="50F28C7A" w14:textId="07E5501E" w:rsidR="00B678F8" w:rsidRDefault="00B678F8" w:rsidP="00786325">
      <w:pPr>
        <w:pStyle w:val="Schedule"/>
      </w:pPr>
      <w:r>
        <w:lastRenderedPageBreak/>
        <w:t xml:space="preserve"> </w:t>
      </w:r>
      <w:bookmarkStart w:id="88" w:name="_Ref192690877"/>
      <w:bookmarkStart w:id="89" w:name="_Toc210904172"/>
      <w:r w:rsidR="00966C65">
        <w:t xml:space="preserve">– </w:t>
      </w:r>
      <w:r w:rsidR="00E1187D">
        <w:t>F</w:t>
      </w:r>
      <w:r w:rsidR="00966C65">
        <w:t xml:space="preserve">orm of </w:t>
      </w:r>
      <w:r w:rsidR="00E1187D">
        <w:t>T</w:t>
      </w:r>
      <w:r w:rsidR="00966C65">
        <w:t>ender</w:t>
      </w:r>
      <w:bookmarkEnd w:id="88"/>
      <w:bookmarkEnd w:id="89"/>
    </w:p>
    <w:p w14:paraId="7DA3F6FC" w14:textId="77777777" w:rsidR="00B678F8" w:rsidRDefault="00786325" w:rsidP="00786325">
      <w:r w:rsidRPr="00786325">
        <w:t>Dear Sir or Madam</w:t>
      </w:r>
      <w:r w:rsidR="00B678F8">
        <w:t xml:space="preserve"> </w:t>
      </w:r>
    </w:p>
    <w:p w14:paraId="3F1AD4C6" w14:textId="77777777" w:rsidR="00B678F8" w:rsidRDefault="00786325" w:rsidP="00085F41">
      <w:pPr>
        <w:pStyle w:val="Sch1Heading"/>
      </w:pPr>
      <w:r w:rsidRPr="00786325">
        <w:t>Form of tender</w:t>
      </w:r>
      <w:r w:rsidR="00B678F8">
        <w:t xml:space="preserve"> </w:t>
      </w:r>
    </w:p>
    <w:p w14:paraId="5081B5A4" w14:textId="468AFF56" w:rsidR="00B678F8" w:rsidRDefault="00786325" w:rsidP="00085F41">
      <w:pPr>
        <w:pStyle w:val="Sch2Number"/>
        <w:numPr>
          <w:ilvl w:val="0"/>
          <w:numId w:val="0"/>
        </w:numPr>
        <w:ind w:left="680"/>
      </w:pPr>
      <w:r w:rsidRPr="00786325">
        <w:t xml:space="preserve">I/We, the undersigned, tender and offer to provide the Contract as listed below, which is more particularly referred to in the </w:t>
      </w:r>
      <w:r w:rsidR="00791FBE">
        <w:t>I</w:t>
      </w:r>
      <w:r w:rsidRPr="00786325">
        <w:t xml:space="preserve">nvitation to </w:t>
      </w:r>
      <w:r w:rsidR="00791FBE">
        <w:t>S</w:t>
      </w:r>
      <w:r w:rsidRPr="00786325">
        <w:t xml:space="preserve">ubmit </w:t>
      </w:r>
      <w:r w:rsidR="00791FBE">
        <w:t>F</w:t>
      </w:r>
      <w:r w:rsidRPr="00786325">
        <w:t xml:space="preserve">inal </w:t>
      </w:r>
      <w:r w:rsidR="00791FBE">
        <w:t>T</w:t>
      </w:r>
      <w:r w:rsidRPr="00786325">
        <w:t xml:space="preserve">enders supplied to me/us for the purpose of tendering for the provision of the Contract and on the terms of the </w:t>
      </w:r>
      <w:r w:rsidR="0061175F">
        <w:t>D</w:t>
      </w:r>
      <w:r w:rsidRPr="00786325">
        <w:t>raft Contract.</w:t>
      </w:r>
      <w:r w:rsidR="00B678F8">
        <w:t xml:space="preserve"> </w:t>
      </w:r>
    </w:p>
    <w:p w14:paraId="0C49CECB" w14:textId="77777777" w:rsidR="00B678F8" w:rsidRDefault="00786325" w:rsidP="00085F41">
      <w:pPr>
        <w:pStyle w:val="Sch2Number"/>
        <w:numPr>
          <w:ilvl w:val="0"/>
          <w:numId w:val="0"/>
        </w:numPr>
        <w:ind w:left="680"/>
      </w:pPr>
      <w:r w:rsidRPr="00786325">
        <w:t>Included within this document are the following:</w:t>
      </w:r>
      <w:r w:rsidR="00B678F8">
        <w:t xml:space="preserve"> </w:t>
      </w:r>
    </w:p>
    <w:p w14:paraId="351A809D" w14:textId="77777777" w:rsidR="00B678F8" w:rsidRDefault="00786325" w:rsidP="00786325">
      <w:pPr>
        <w:numPr>
          <w:ilvl w:val="3"/>
          <w:numId w:val="44"/>
        </w:numPr>
        <w:rPr>
          <w:b/>
        </w:rPr>
      </w:pPr>
      <w:r w:rsidRPr="00786325">
        <w:rPr>
          <w:b/>
        </w:rPr>
        <w:t>Checklist for tenderers</w:t>
      </w:r>
      <w:r w:rsidR="00B678F8">
        <w:rPr>
          <w:b/>
        </w:rPr>
        <w:t xml:space="preserve"> </w:t>
      </w:r>
    </w:p>
    <w:p w14:paraId="34BA0C6D" w14:textId="068EF35A" w:rsidR="00786325" w:rsidRPr="00786325" w:rsidRDefault="00786325" w:rsidP="00786325">
      <w:pPr>
        <w:numPr>
          <w:ilvl w:val="1"/>
          <w:numId w:val="41"/>
        </w:numPr>
      </w:pPr>
      <w:r w:rsidRPr="00786325">
        <w:t>List all documents to be submitted.</w:t>
      </w:r>
    </w:p>
    <w:tbl>
      <w:tblPr>
        <w:tblStyle w:val="TableGrid"/>
        <w:tblW w:w="3833"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91"/>
        <w:gridCol w:w="2229"/>
      </w:tblGrid>
      <w:tr w:rsidR="002F3BDC" w:rsidRPr="00786325" w14:paraId="0D1206B6" w14:textId="77777777" w:rsidTr="002F3BDC">
        <w:trPr>
          <w:tblHeader/>
        </w:trPr>
        <w:tc>
          <w:tcPr>
            <w:tcW w:w="4891" w:type="dxa"/>
            <w:shd w:val="clear" w:color="auto" w:fill="CCCCCC"/>
            <w:hideMark/>
          </w:tcPr>
          <w:p w14:paraId="7F9E0DFA" w14:textId="77777777" w:rsidR="002F3BDC" w:rsidRPr="00786325" w:rsidRDefault="002F3BDC" w:rsidP="00AF6209">
            <w:pPr>
              <w:pStyle w:val="TableHeading"/>
            </w:pPr>
            <w:r w:rsidRPr="00786325">
              <w:t>Document Name</w:t>
            </w:r>
          </w:p>
        </w:tc>
        <w:tc>
          <w:tcPr>
            <w:tcW w:w="2229" w:type="dxa"/>
            <w:shd w:val="clear" w:color="auto" w:fill="CCCCCC"/>
            <w:hideMark/>
          </w:tcPr>
          <w:p w14:paraId="6D8B1E30" w14:textId="77777777" w:rsidR="002F3BDC" w:rsidRPr="00786325" w:rsidRDefault="002F3BDC" w:rsidP="00AF6209">
            <w:pPr>
              <w:pStyle w:val="TableHeading"/>
            </w:pPr>
            <w:r w:rsidRPr="00786325">
              <w:t>Included (Y/N)</w:t>
            </w:r>
          </w:p>
        </w:tc>
      </w:tr>
      <w:tr w:rsidR="002F3BDC" w:rsidRPr="00786325" w14:paraId="636AC679" w14:textId="77777777" w:rsidTr="002F3BDC">
        <w:tc>
          <w:tcPr>
            <w:tcW w:w="4891" w:type="dxa"/>
            <w:hideMark/>
          </w:tcPr>
          <w:p w14:paraId="71B29538" w14:textId="63BDA400" w:rsidR="002F3BDC" w:rsidRPr="00786325" w:rsidRDefault="002F3BDC" w:rsidP="00AF6209">
            <w:pPr>
              <w:pStyle w:val="TableText"/>
            </w:pPr>
            <w:r w:rsidRPr="00380010">
              <w:fldChar w:fldCharType="begin"/>
            </w:r>
            <w:r w:rsidRPr="00380010">
              <w:instrText xml:space="preserve"> REF _Ref192690745 \r \h </w:instrText>
            </w:r>
            <w:r>
              <w:instrText xml:space="preserve"> \* MERGEFORMAT </w:instrText>
            </w:r>
            <w:r w:rsidRPr="00380010">
              <w:fldChar w:fldCharType="separate"/>
            </w:r>
            <w:r w:rsidR="00E14AF7">
              <w:t>Schedule 14</w:t>
            </w:r>
            <w:r w:rsidRPr="00380010">
              <w:fldChar w:fldCharType="end"/>
            </w:r>
            <w:r w:rsidRPr="00786325">
              <w:t xml:space="preserve"> Certificate of non-collusion and non-canvassing</w:t>
            </w:r>
          </w:p>
        </w:tc>
        <w:tc>
          <w:tcPr>
            <w:tcW w:w="2229" w:type="dxa"/>
          </w:tcPr>
          <w:p w14:paraId="6B136DDE" w14:textId="77777777" w:rsidR="002F3BDC" w:rsidRPr="00786325" w:rsidRDefault="002F3BDC" w:rsidP="00AF6209">
            <w:pPr>
              <w:pStyle w:val="TableText"/>
            </w:pPr>
          </w:p>
        </w:tc>
      </w:tr>
      <w:tr w:rsidR="002F3BDC" w:rsidRPr="00786325" w14:paraId="515BF8C0" w14:textId="77777777" w:rsidTr="002F3BDC">
        <w:tc>
          <w:tcPr>
            <w:tcW w:w="4891" w:type="dxa"/>
            <w:hideMark/>
          </w:tcPr>
          <w:p w14:paraId="2C5E8106" w14:textId="0934F2AC" w:rsidR="002F3BDC" w:rsidRPr="00786325" w:rsidRDefault="002F3BDC" w:rsidP="00AF6209">
            <w:pPr>
              <w:pStyle w:val="TableText"/>
            </w:pPr>
            <w:r>
              <w:fldChar w:fldCharType="begin"/>
            </w:r>
            <w:r>
              <w:instrText xml:space="preserve"> REF _Ref192690877 \r \h </w:instrText>
            </w:r>
            <w:r>
              <w:fldChar w:fldCharType="separate"/>
            </w:r>
            <w:r w:rsidR="00E14AF7">
              <w:t>Schedule 13</w:t>
            </w:r>
            <w:r>
              <w:fldChar w:fldCharType="end"/>
            </w:r>
            <w:r w:rsidRPr="00380010">
              <w:t>:</w:t>
            </w:r>
            <w:r w:rsidRPr="00786325">
              <w:t xml:space="preserve"> Form of tender</w:t>
            </w:r>
          </w:p>
        </w:tc>
        <w:tc>
          <w:tcPr>
            <w:tcW w:w="2229" w:type="dxa"/>
          </w:tcPr>
          <w:p w14:paraId="40888B7C" w14:textId="77777777" w:rsidR="002F3BDC" w:rsidRPr="00786325" w:rsidRDefault="002F3BDC" w:rsidP="00AF6209">
            <w:pPr>
              <w:pStyle w:val="TableText"/>
            </w:pPr>
          </w:p>
        </w:tc>
      </w:tr>
      <w:tr w:rsidR="002F3BDC" w:rsidRPr="00786325" w14:paraId="4011D69A" w14:textId="77777777" w:rsidTr="002F3BDC">
        <w:tc>
          <w:tcPr>
            <w:tcW w:w="4891" w:type="dxa"/>
            <w:hideMark/>
          </w:tcPr>
          <w:p w14:paraId="76E1E53F" w14:textId="0D8BA3F9" w:rsidR="002F3BDC" w:rsidRPr="00786325" w:rsidRDefault="002F3BDC" w:rsidP="00AF6209">
            <w:pPr>
              <w:pStyle w:val="TableText"/>
            </w:pPr>
            <w:r>
              <w:fldChar w:fldCharType="begin"/>
            </w:r>
            <w:r>
              <w:rPr>
                <w:highlight w:val="yellow"/>
              </w:rPr>
              <w:instrText xml:space="preserve"> REF _Ref192690815 \r \h </w:instrText>
            </w:r>
            <w:r>
              <w:instrText xml:space="preserve"> \* MERGEFORMAT </w:instrText>
            </w:r>
            <w:r>
              <w:fldChar w:fldCharType="separate"/>
            </w:r>
            <w:r w:rsidR="00E14AF7" w:rsidRPr="00E14AF7">
              <w:t>Schedule 15</w:t>
            </w:r>
            <w:r>
              <w:fldChar w:fldCharType="end"/>
            </w:r>
            <w:r w:rsidRPr="002F3BDC">
              <w:t>:</w:t>
            </w:r>
            <w:r w:rsidRPr="00786325">
              <w:t xml:space="preserve"> Commercially sensitive information</w:t>
            </w:r>
          </w:p>
        </w:tc>
        <w:tc>
          <w:tcPr>
            <w:tcW w:w="2229" w:type="dxa"/>
          </w:tcPr>
          <w:p w14:paraId="5324A66F" w14:textId="77777777" w:rsidR="002F3BDC" w:rsidRPr="00786325" w:rsidRDefault="002F3BDC" w:rsidP="00AF6209">
            <w:pPr>
              <w:pStyle w:val="TableText"/>
            </w:pPr>
          </w:p>
        </w:tc>
      </w:tr>
      <w:tr w:rsidR="002F3BDC" w:rsidRPr="00786325" w14:paraId="2DBCE864" w14:textId="77777777" w:rsidTr="002F3BDC">
        <w:tc>
          <w:tcPr>
            <w:tcW w:w="4891" w:type="dxa"/>
          </w:tcPr>
          <w:p w14:paraId="6F0BF3B3" w14:textId="2633F36C" w:rsidR="002F3BDC" w:rsidRPr="00786325" w:rsidRDefault="009A6250" w:rsidP="00AF6209">
            <w:pPr>
              <w:pStyle w:val="TableText"/>
            </w:pPr>
            <w:r w:rsidRPr="009A6250">
              <w:t>Schedule 11:  Umbrella direct agreement and guidance note</w:t>
            </w:r>
          </w:p>
        </w:tc>
        <w:tc>
          <w:tcPr>
            <w:tcW w:w="2229" w:type="dxa"/>
          </w:tcPr>
          <w:p w14:paraId="38910015" w14:textId="77777777" w:rsidR="002F3BDC" w:rsidRPr="00786325" w:rsidRDefault="002F3BDC" w:rsidP="00AF6209">
            <w:pPr>
              <w:pStyle w:val="TableText"/>
            </w:pPr>
          </w:p>
        </w:tc>
      </w:tr>
      <w:tr w:rsidR="009A6250" w:rsidRPr="00786325" w14:paraId="1FAA4191" w14:textId="77777777" w:rsidTr="009A6250">
        <w:tc>
          <w:tcPr>
            <w:tcW w:w="4891" w:type="dxa"/>
            <w:tcBorders>
              <w:top w:val="single" w:sz="4" w:space="0" w:color="000000"/>
              <w:left w:val="single" w:sz="4" w:space="0" w:color="000000"/>
              <w:bottom w:val="single" w:sz="4" w:space="0" w:color="000000"/>
              <w:right w:val="single" w:sz="4" w:space="0" w:color="000000"/>
            </w:tcBorders>
          </w:tcPr>
          <w:p w14:paraId="02493182" w14:textId="147D4218" w:rsidR="009A6250" w:rsidRPr="009A6250" w:rsidRDefault="009A6250" w:rsidP="009A6250">
            <w:pPr>
              <w:pStyle w:val="TableText"/>
            </w:pPr>
            <w:r w:rsidRPr="00C9252D">
              <w:t xml:space="preserve">SQR </w:t>
            </w:r>
            <w:r>
              <w:t>Inspections</w:t>
            </w:r>
            <w:r w:rsidRPr="00C9252D">
              <w:t xml:space="preserve"> – Supplier Response Template (Mandatory)</w:t>
            </w:r>
          </w:p>
        </w:tc>
        <w:tc>
          <w:tcPr>
            <w:tcW w:w="2229" w:type="dxa"/>
          </w:tcPr>
          <w:p w14:paraId="4CFCF75B" w14:textId="77777777" w:rsidR="009A6250" w:rsidRPr="00786325" w:rsidRDefault="009A6250" w:rsidP="009A6250">
            <w:pPr>
              <w:pStyle w:val="TableText"/>
            </w:pPr>
          </w:p>
        </w:tc>
      </w:tr>
      <w:tr w:rsidR="009A6250" w:rsidRPr="00786325" w14:paraId="575D1920" w14:textId="77777777" w:rsidTr="009A6250">
        <w:tc>
          <w:tcPr>
            <w:tcW w:w="4891" w:type="dxa"/>
            <w:tcBorders>
              <w:top w:val="single" w:sz="4" w:space="0" w:color="000000"/>
              <w:left w:val="single" w:sz="4" w:space="0" w:color="000000"/>
              <w:bottom w:val="single" w:sz="4" w:space="0" w:color="000000"/>
              <w:right w:val="single" w:sz="4" w:space="0" w:color="000000"/>
            </w:tcBorders>
          </w:tcPr>
          <w:p w14:paraId="64FF031E" w14:textId="08F9B99B" w:rsidR="009A6250" w:rsidRPr="009A6250" w:rsidRDefault="009A6250" w:rsidP="009A6250">
            <w:pPr>
              <w:pStyle w:val="TableText"/>
            </w:pPr>
            <w:r w:rsidRPr="00C9252D">
              <w:t>Technical Evaluation Questions Response</w:t>
            </w:r>
          </w:p>
        </w:tc>
        <w:tc>
          <w:tcPr>
            <w:tcW w:w="2229" w:type="dxa"/>
          </w:tcPr>
          <w:p w14:paraId="262793C8" w14:textId="77777777" w:rsidR="009A6250" w:rsidRPr="00786325" w:rsidRDefault="009A6250" w:rsidP="009A6250">
            <w:pPr>
              <w:pStyle w:val="TableText"/>
            </w:pPr>
          </w:p>
        </w:tc>
      </w:tr>
      <w:tr w:rsidR="009A6250" w:rsidRPr="00786325" w14:paraId="22974E6A" w14:textId="77777777" w:rsidTr="009A6250">
        <w:tc>
          <w:tcPr>
            <w:tcW w:w="4891" w:type="dxa"/>
            <w:tcBorders>
              <w:top w:val="single" w:sz="4" w:space="0" w:color="000000"/>
              <w:left w:val="single" w:sz="4" w:space="0" w:color="000000"/>
              <w:bottom w:val="single" w:sz="4" w:space="0" w:color="000000"/>
              <w:right w:val="single" w:sz="4" w:space="0" w:color="000000"/>
            </w:tcBorders>
          </w:tcPr>
          <w:p w14:paraId="1F613CE4" w14:textId="6F522614" w:rsidR="009A6250" w:rsidRPr="009A6250" w:rsidRDefault="009A6250" w:rsidP="009A6250">
            <w:pPr>
              <w:pStyle w:val="TableText"/>
            </w:pPr>
            <w:r>
              <w:t>Inspections Coverage Template Response</w:t>
            </w:r>
          </w:p>
        </w:tc>
        <w:tc>
          <w:tcPr>
            <w:tcW w:w="2229" w:type="dxa"/>
          </w:tcPr>
          <w:p w14:paraId="7069B6D0" w14:textId="77777777" w:rsidR="009A6250" w:rsidRPr="00786325" w:rsidRDefault="009A6250" w:rsidP="009A6250">
            <w:pPr>
              <w:pStyle w:val="TableText"/>
            </w:pPr>
          </w:p>
        </w:tc>
      </w:tr>
      <w:tr w:rsidR="009A6250" w:rsidRPr="00786325" w14:paraId="2326A9B3" w14:textId="77777777" w:rsidTr="009A6250">
        <w:tc>
          <w:tcPr>
            <w:tcW w:w="4891" w:type="dxa"/>
            <w:tcBorders>
              <w:top w:val="single" w:sz="4" w:space="0" w:color="000000"/>
              <w:left w:val="single" w:sz="4" w:space="0" w:color="000000"/>
              <w:bottom w:val="single" w:sz="4" w:space="0" w:color="000000"/>
              <w:right w:val="single" w:sz="4" w:space="0" w:color="000000"/>
            </w:tcBorders>
          </w:tcPr>
          <w:p w14:paraId="5A8961C4" w14:textId="3D8BC500" w:rsidR="009A6250" w:rsidRPr="009A6250" w:rsidRDefault="009A6250" w:rsidP="009A6250">
            <w:pPr>
              <w:pStyle w:val="TableText"/>
            </w:pPr>
            <w:r w:rsidRPr="00C9252D">
              <w:t>Mobilisation Plan</w:t>
            </w:r>
          </w:p>
        </w:tc>
        <w:tc>
          <w:tcPr>
            <w:tcW w:w="2229" w:type="dxa"/>
          </w:tcPr>
          <w:p w14:paraId="63788F84" w14:textId="77777777" w:rsidR="009A6250" w:rsidRPr="00786325" w:rsidRDefault="009A6250" w:rsidP="009A6250">
            <w:pPr>
              <w:pStyle w:val="TableText"/>
            </w:pPr>
          </w:p>
        </w:tc>
      </w:tr>
      <w:tr w:rsidR="009A6250" w:rsidRPr="00786325" w14:paraId="7F531B03" w14:textId="77777777" w:rsidTr="002F3BDC">
        <w:tc>
          <w:tcPr>
            <w:tcW w:w="4891" w:type="dxa"/>
          </w:tcPr>
          <w:p w14:paraId="0A738BC7" w14:textId="0A053920" w:rsidR="009A6250" w:rsidRPr="009A6250" w:rsidRDefault="009A6250" w:rsidP="00AF6209">
            <w:pPr>
              <w:pStyle w:val="TableText"/>
            </w:pPr>
            <w:r w:rsidRPr="009A6250">
              <w:t>Precedent XC Supply Agreement for Goods and Services 2025</w:t>
            </w:r>
          </w:p>
        </w:tc>
        <w:tc>
          <w:tcPr>
            <w:tcW w:w="2229" w:type="dxa"/>
          </w:tcPr>
          <w:p w14:paraId="0DC5FBA1" w14:textId="77777777" w:rsidR="009A6250" w:rsidRPr="00786325" w:rsidRDefault="009A6250" w:rsidP="00AF6209">
            <w:pPr>
              <w:pStyle w:val="TableText"/>
            </w:pPr>
          </w:p>
        </w:tc>
      </w:tr>
      <w:tr w:rsidR="009A6250" w:rsidRPr="00786325" w14:paraId="647E066F" w14:textId="77777777" w:rsidTr="002F3BDC">
        <w:tc>
          <w:tcPr>
            <w:tcW w:w="4891" w:type="dxa"/>
          </w:tcPr>
          <w:p w14:paraId="593D6CB5" w14:textId="7BB5C9FA" w:rsidR="009A6250" w:rsidRPr="009A6250" w:rsidRDefault="009A6250" w:rsidP="00AF6209">
            <w:pPr>
              <w:pStyle w:val="TableText"/>
            </w:pPr>
            <w:r w:rsidRPr="009A6250">
              <w:t>Pricing Template - Inspections</w:t>
            </w:r>
          </w:p>
        </w:tc>
        <w:tc>
          <w:tcPr>
            <w:tcW w:w="2229" w:type="dxa"/>
          </w:tcPr>
          <w:p w14:paraId="24802E54" w14:textId="77777777" w:rsidR="009A6250" w:rsidRPr="00786325" w:rsidRDefault="009A6250" w:rsidP="00AF6209">
            <w:pPr>
              <w:pStyle w:val="TableText"/>
            </w:pPr>
          </w:p>
        </w:tc>
      </w:tr>
      <w:tr w:rsidR="009A6250" w:rsidRPr="00786325" w14:paraId="0A555187" w14:textId="77777777" w:rsidTr="002F3BDC">
        <w:tc>
          <w:tcPr>
            <w:tcW w:w="4891" w:type="dxa"/>
          </w:tcPr>
          <w:p w14:paraId="3A1E4AC8" w14:textId="6CF71CA9" w:rsidR="009A6250" w:rsidRPr="009A6250" w:rsidRDefault="008D220C" w:rsidP="00AF6209">
            <w:pPr>
              <w:pStyle w:val="TableText"/>
            </w:pPr>
            <w:r w:rsidRPr="008D220C">
              <w:t>Final Pricing Schedule set out in Schedule 4 (Draft Contract)</w:t>
            </w:r>
          </w:p>
        </w:tc>
        <w:tc>
          <w:tcPr>
            <w:tcW w:w="2229" w:type="dxa"/>
          </w:tcPr>
          <w:p w14:paraId="3727BB9D" w14:textId="77777777" w:rsidR="009A6250" w:rsidRPr="00786325" w:rsidRDefault="009A6250" w:rsidP="00AF6209">
            <w:pPr>
              <w:pStyle w:val="TableText"/>
            </w:pPr>
          </w:p>
        </w:tc>
      </w:tr>
    </w:tbl>
    <w:p w14:paraId="69820D75" w14:textId="77777777" w:rsidR="008D220C" w:rsidRDefault="008D220C" w:rsidP="00786325">
      <w:pPr>
        <w:numPr>
          <w:ilvl w:val="0"/>
          <w:numId w:val="41"/>
        </w:numPr>
        <w:rPr>
          <w:b/>
        </w:rPr>
      </w:pPr>
    </w:p>
    <w:p w14:paraId="1E13B8A6" w14:textId="37CA5DED" w:rsidR="00B678F8" w:rsidRDefault="00786325" w:rsidP="00786325">
      <w:pPr>
        <w:numPr>
          <w:ilvl w:val="0"/>
          <w:numId w:val="41"/>
        </w:numPr>
        <w:rPr>
          <w:b/>
        </w:rPr>
      </w:pPr>
      <w:r w:rsidRPr="00786325">
        <w:rPr>
          <w:b/>
        </w:rPr>
        <w:t xml:space="preserve">Note: </w:t>
      </w:r>
      <w:r w:rsidRPr="00786325">
        <w:t>If Suppliers do not provide all of the items in the checklist, this may result in the response being treated as non-compliant and therefore rejected.</w:t>
      </w:r>
      <w:r w:rsidR="00B678F8">
        <w:rPr>
          <w:b/>
        </w:rPr>
        <w:t xml:space="preserve"> </w:t>
      </w:r>
    </w:p>
    <w:p w14:paraId="7F8C4E1C" w14:textId="5B76B08C" w:rsidR="00B678F8" w:rsidRDefault="00786325" w:rsidP="00786325">
      <w:pPr>
        <w:numPr>
          <w:ilvl w:val="0"/>
          <w:numId w:val="41"/>
        </w:numPr>
      </w:pPr>
      <w:r w:rsidRPr="00786325">
        <w:t xml:space="preserve">I/We confirm that I/we can supply the contract as specified in our response to the </w:t>
      </w:r>
      <w:r w:rsidR="00E20F1F">
        <w:t>I</w:t>
      </w:r>
      <w:r w:rsidRPr="00786325">
        <w:t xml:space="preserve">nvitation to </w:t>
      </w:r>
      <w:r w:rsidR="00E20F1F">
        <w:t>S</w:t>
      </w:r>
      <w:r w:rsidRPr="00786325">
        <w:t xml:space="preserve">ubmit </w:t>
      </w:r>
      <w:r w:rsidR="00E20F1F">
        <w:t>F</w:t>
      </w:r>
      <w:r w:rsidRPr="00786325">
        <w:t xml:space="preserve">inal </w:t>
      </w:r>
      <w:r w:rsidR="00E20F1F">
        <w:t>T</w:t>
      </w:r>
      <w:r w:rsidRPr="00786325">
        <w:t>enders and in accordance with the financial model response submitted.</w:t>
      </w:r>
      <w:r w:rsidR="00B678F8">
        <w:t xml:space="preserve"> </w:t>
      </w:r>
    </w:p>
    <w:p w14:paraId="6A51DEF3" w14:textId="7B4B96D3" w:rsidR="00B678F8" w:rsidRDefault="00786325" w:rsidP="00786325">
      <w:pPr>
        <w:numPr>
          <w:ilvl w:val="0"/>
          <w:numId w:val="41"/>
        </w:numPr>
      </w:pPr>
      <w:r w:rsidRPr="00786325">
        <w:t xml:space="preserve">I/We confirm that we accept the terms of the </w:t>
      </w:r>
      <w:r w:rsidR="0061175F">
        <w:t>D</w:t>
      </w:r>
      <w:r w:rsidRPr="00786325">
        <w:t xml:space="preserve">raft Contract as issued with the Invitation to </w:t>
      </w:r>
      <w:r w:rsidR="00E20F1F">
        <w:t>S</w:t>
      </w:r>
      <w:r w:rsidRPr="00786325">
        <w:t xml:space="preserve">ubmit </w:t>
      </w:r>
      <w:r w:rsidR="00E20F1F">
        <w:t>Fi</w:t>
      </w:r>
      <w:r w:rsidRPr="00786325">
        <w:t xml:space="preserve">nal </w:t>
      </w:r>
      <w:r w:rsidR="00E20F1F">
        <w:t>T</w:t>
      </w:r>
      <w:r w:rsidRPr="00786325">
        <w:t>enders.</w:t>
      </w:r>
      <w:r w:rsidR="00B678F8">
        <w:t xml:space="preserve"> </w:t>
      </w:r>
    </w:p>
    <w:p w14:paraId="59D4ABB7" w14:textId="37BBC6B7" w:rsidR="00B678F8" w:rsidRDefault="00786325" w:rsidP="00786325">
      <w:pPr>
        <w:numPr>
          <w:ilvl w:val="0"/>
          <w:numId w:val="41"/>
        </w:numPr>
      </w:pPr>
      <w:r w:rsidRPr="00786325">
        <w:t xml:space="preserve">I/We understand that </w:t>
      </w:r>
      <w:r w:rsidR="004908F2" w:rsidRPr="00776A65">
        <w:t>XC</w:t>
      </w:r>
      <w:r w:rsidR="00986471" w:rsidRPr="00776A65">
        <w:t xml:space="preserve"> or the successor operator</w:t>
      </w:r>
      <w:r w:rsidRPr="00786325">
        <w:t xml:space="preserve"> reserves the right to accept or refuse this </w:t>
      </w:r>
      <w:r w:rsidR="00E20F1F">
        <w:t>F</w:t>
      </w:r>
      <w:r w:rsidRPr="00786325">
        <w:t xml:space="preserve">inal </w:t>
      </w:r>
      <w:r w:rsidR="00E20F1F">
        <w:t>T</w:t>
      </w:r>
      <w:r w:rsidRPr="00786325">
        <w:t xml:space="preserve">ender in accordance with the Procurement Act 2023 and/or the </w:t>
      </w:r>
      <w:r w:rsidR="00E20F1F">
        <w:t>I</w:t>
      </w:r>
      <w:r w:rsidRPr="00786325">
        <w:t xml:space="preserve">nvitation to </w:t>
      </w:r>
      <w:r w:rsidR="00E20F1F">
        <w:t>S</w:t>
      </w:r>
      <w:r w:rsidRPr="00786325">
        <w:t xml:space="preserve">ubmit </w:t>
      </w:r>
      <w:r w:rsidR="00E20F1F">
        <w:t>F</w:t>
      </w:r>
      <w:r w:rsidRPr="00786325">
        <w:t xml:space="preserve">inal </w:t>
      </w:r>
      <w:r w:rsidR="00E20F1F">
        <w:t>T</w:t>
      </w:r>
      <w:r w:rsidRPr="00786325">
        <w:t>enders.</w:t>
      </w:r>
      <w:r w:rsidR="00B678F8">
        <w:t xml:space="preserve"> </w:t>
      </w:r>
    </w:p>
    <w:p w14:paraId="1409D8F0" w14:textId="4E79CDC4" w:rsidR="00B678F8" w:rsidRDefault="00786325" w:rsidP="00786325">
      <w:pPr>
        <w:numPr>
          <w:ilvl w:val="0"/>
          <w:numId w:val="41"/>
        </w:numPr>
      </w:pPr>
      <w:r w:rsidRPr="00786325">
        <w:lastRenderedPageBreak/>
        <w:t xml:space="preserve">I/We confirm that all information supplied to </w:t>
      </w:r>
      <w:r w:rsidR="004908F2" w:rsidRPr="00776A65">
        <w:t>XC</w:t>
      </w:r>
      <w:r w:rsidR="00986471" w:rsidRPr="00776A65">
        <w:t xml:space="preserve"> or the successor operator</w:t>
      </w:r>
      <w:r w:rsidRPr="00786325">
        <w:t xml:space="preserve"> and forming part of this </w:t>
      </w:r>
      <w:r w:rsidR="00E20F1F">
        <w:t>F</w:t>
      </w:r>
      <w:r w:rsidRPr="00786325">
        <w:t xml:space="preserve">inal </w:t>
      </w:r>
      <w:r w:rsidR="00E20F1F">
        <w:t>T</w:t>
      </w:r>
      <w:r w:rsidRPr="00786325">
        <w:t>ender and any previous submissions is true and accurate.</w:t>
      </w:r>
      <w:r w:rsidR="00B678F8">
        <w:t xml:space="preserve"> </w:t>
      </w:r>
    </w:p>
    <w:p w14:paraId="5BEC94D1" w14:textId="77777777" w:rsidR="00B678F8" w:rsidRDefault="00786325" w:rsidP="00786325">
      <w:pPr>
        <w:numPr>
          <w:ilvl w:val="0"/>
          <w:numId w:val="41"/>
        </w:numPr>
      </w:pPr>
      <w:r w:rsidRPr="00786325">
        <w:t>I/We confirm that the Supplier, together with all Associated Suppliers:</w:t>
      </w:r>
      <w:r w:rsidR="00B678F8">
        <w:t xml:space="preserve"> </w:t>
      </w:r>
    </w:p>
    <w:p w14:paraId="4F0B70CA" w14:textId="77777777" w:rsidR="00B678F8" w:rsidRDefault="00786325" w:rsidP="00AF6209">
      <w:pPr>
        <w:pStyle w:val="Bullet2"/>
      </w:pPr>
      <w:r w:rsidRPr="00786325">
        <w:t>are registered on the Central Digital Platform</w:t>
      </w:r>
      <w:r w:rsidR="00B678F8">
        <w:t xml:space="preserve"> </w:t>
      </w:r>
    </w:p>
    <w:p w14:paraId="7537CA85" w14:textId="77777777" w:rsidR="00B678F8" w:rsidRDefault="00786325" w:rsidP="00AF6209">
      <w:pPr>
        <w:pStyle w:val="Bullet2"/>
      </w:pPr>
      <w:r w:rsidRPr="00786325">
        <w:t>have ensured their information contained on the Central Digital Platform is true and accurate</w:t>
      </w:r>
      <w:r w:rsidR="00B678F8">
        <w:t xml:space="preserve"> </w:t>
      </w:r>
    </w:p>
    <w:p w14:paraId="44C019A7" w14:textId="2327DA97" w:rsidR="00B678F8" w:rsidRDefault="00786325" w:rsidP="00786325">
      <w:pPr>
        <w:numPr>
          <w:ilvl w:val="0"/>
          <w:numId w:val="41"/>
        </w:numPr>
      </w:pPr>
      <w:r w:rsidRPr="00786325">
        <w:t xml:space="preserve">I/We confirm and undertake that if any of such information becomes untrue or misleading that I/we shall </w:t>
      </w:r>
      <w:r w:rsidRPr="00776A65">
        <w:t xml:space="preserve">notify </w:t>
      </w:r>
      <w:r w:rsidR="004908F2" w:rsidRPr="00776A65">
        <w:t>XC</w:t>
      </w:r>
      <w:r w:rsidR="00986471" w:rsidRPr="00776A65">
        <w:t xml:space="preserve"> or the successor operator</w:t>
      </w:r>
      <w:r w:rsidRPr="00786325">
        <w:t xml:space="preserve"> immediately and update such information should this be required.</w:t>
      </w:r>
      <w:r w:rsidR="00B678F8">
        <w:t xml:space="preserve"> </w:t>
      </w:r>
    </w:p>
    <w:p w14:paraId="0A79D8C4" w14:textId="3F6A02DF" w:rsidR="00B678F8" w:rsidRDefault="00786325" w:rsidP="00786325">
      <w:pPr>
        <w:numPr>
          <w:ilvl w:val="0"/>
          <w:numId w:val="41"/>
        </w:numPr>
      </w:pPr>
      <w:r w:rsidRPr="00786325">
        <w:t xml:space="preserve">I/We confirm that this </w:t>
      </w:r>
      <w:r w:rsidR="00E20F1F">
        <w:t>F</w:t>
      </w:r>
      <w:r w:rsidRPr="00786325">
        <w:t xml:space="preserve">inal </w:t>
      </w:r>
      <w:r w:rsidR="00E20F1F">
        <w:t>T</w:t>
      </w:r>
      <w:r w:rsidRPr="00786325">
        <w:t>ender will remain valid for</w:t>
      </w:r>
      <w:r w:rsidR="007C22C5">
        <w:t xml:space="preserve"> 120 days</w:t>
      </w:r>
      <w:r w:rsidRPr="00786325">
        <w:t xml:space="preserve"> from the date of this form of tender or until any procurement challenge/s have been resolved.</w:t>
      </w:r>
      <w:r w:rsidR="00B678F8">
        <w:t xml:space="preserve"> </w:t>
      </w:r>
    </w:p>
    <w:p w14:paraId="712CC236" w14:textId="045C6A41" w:rsidR="00B678F8" w:rsidRDefault="00786325" w:rsidP="00786325">
      <w:pPr>
        <w:numPr>
          <w:ilvl w:val="0"/>
          <w:numId w:val="41"/>
        </w:numPr>
      </w:pPr>
      <w:r w:rsidRPr="00786325">
        <w:t xml:space="preserve">I/We confirm that I/we are authorised to commit the Supplier to the contractual obligations contained in the </w:t>
      </w:r>
      <w:r w:rsidR="00E20F1F">
        <w:t>I</w:t>
      </w:r>
      <w:r w:rsidRPr="00786325">
        <w:t xml:space="preserve">nvitation to </w:t>
      </w:r>
      <w:r w:rsidR="00E20F1F">
        <w:t>S</w:t>
      </w:r>
      <w:r w:rsidRPr="00786325">
        <w:t xml:space="preserve">ubmit </w:t>
      </w:r>
      <w:r w:rsidR="00E20F1F">
        <w:t>F</w:t>
      </w:r>
      <w:r w:rsidRPr="00786325">
        <w:t xml:space="preserve">inal </w:t>
      </w:r>
      <w:r w:rsidR="00E20F1F">
        <w:t>T</w:t>
      </w:r>
      <w:r w:rsidRPr="00786325">
        <w:t xml:space="preserve">enders and the </w:t>
      </w:r>
      <w:r w:rsidR="0061175F">
        <w:t>D</w:t>
      </w:r>
      <w:r w:rsidRPr="00786325">
        <w:t>raft Contract.</w:t>
      </w:r>
      <w:r w:rsidR="00B678F8">
        <w:t xml:space="preserve"> </w:t>
      </w:r>
    </w:p>
    <w:p w14:paraId="3916B19B" w14:textId="16164B58" w:rsidR="00B678F8" w:rsidRDefault="00786325" w:rsidP="00786325">
      <w:pPr>
        <w:numPr>
          <w:ilvl w:val="0"/>
          <w:numId w:val="41"/>
        </w:numPr>
      </w:pPr>
      <w:r w:rsidRPr="00786325">
        <w:t xml:space="preserve">I/We understand that non-compliance with the requirements of the </w:t>
      </w:r>
      <w:r w:rsidR="007D44EF">
        <w:t>I</w:t>
      </w:r>
      <w:r w:rsidRPr="00786325">
        <w:t xml:space="preserve">nvitation to </w:t>
      </w:r>
      <w:r w:rsidR="007D44EF">
        <w:t>S</w:t>
      </w:r>
      <w:r w:rsidRPr="00786325">
        <w:t xml:space="preserve">ubmit </w:t>
      </w:r>
      <w:r w:rsidR="007D44EF">
        <w:t>F</w:t>
      </w:r>
      <w:r w:rsidRPr="00786325">
        <w:t xml:space="preserve">inal </w:t>
      </w:r>
      <w:r w:rsidR="007D44EF">
        <w:t>T</w:t>
      </w:r>
      <w:r w:rsidRPr="00786325">
        <w:t xml:space="preserve">enders or with any other instructions given </w:t>
      </w:r>
      <w:r w:rsidRPr="00A57D8A">
        <w:t xml:space="preserve">by </w:t>
      </w:r>
      <w:r w:rsidR="004908F2" w:rsidRPr="00A57D8A">
        <w:t>XC</w:t>
      </w:r>
      <w:r w:rsidR="00986471" w:rsidRPr="00A57D8A">
        <w:t xml:space="preserve"> or the successor operator</w:t>
      </w:r>
      <w:r w:rsidRPr="00A57D8A">
        <w:t xml:space="preserve"> may lead to me/us being excluded by </w:t>
      </w:r>
      <w:r w:rsidR="004908F2" w:rsidRPr="00A57D8A">
        <w:t>XC</w:t>
      </w:r>
      <w:r w:rsidR="00986471" w:rsidRPr="00A57D8A">
        <w:t xml:space="preserve"> or the successor operator</w:t>
      </w:r>
      <w:r w:rsidRPr="00A57D8A">
        <w:t xml:space="preserve"> from (further) participation</w:t>
      </w:r>
      <w:r w:rsidRPr="00786325">
        <w:t xml:space="preserve"> in the Procurement.</w:t>
      </w:r>
      <w:r w:rsidR="00B678F8">
        <w:t xml:space="preserve"> </w:t>
      </w:r>
    </w:p>
    <w:p w14:paraId="72ACB71B" w14:textId="1C464BDA" w:rsidR="00B678F8" w:rsidRDefault="00786325" w:rsidP="00786325">
      <w:pPr>
        <w:numPr>
          <w:ilvl w:val="0"/>
          <w:numId w:val="41"/>
        </w:numPr>
      </w:pPr>
      <w:r w:rsidRPr="00786325">
        <w:rPr>
          <w:noProof/>
        </w:rPr>
        <mc:AlternateContent>
          <mc:Choice Requires="wps">
            <w:drawing>
              <wp:anchor distT="0" distB="0" distL="114300" distR="114300" simplePos="0" relativeHeight="251658240" behindDoc="0" locked="0" layoutInCell="1" allowOverlap="1" wp14:anchorId="332053D9" wp14:editId="240788EF">
                <wp:simplePos x="0" y="0"/>
                <wp:positionH relativeFrom="column">
                  <wp:posOffset>1515110</wp:posOffset>
                </wp:positionH>
                <wp:positionV relativeFrom="paragraph">
                  <wp:posOffset>618490</wp:posOffset>
                </wp:positionV>
                <wp:extent cx="3495675" cy="295275"/>
                <wp:effectExtent l="0" t="0" r="28575" b="28575"/>
                <wp:wrapNone/>
                <wp:docPr id="357705929" name="Rectangle 11"/>
                <wp:cNvGraphicFramePr/>
                <a:graphic xmlns:a="http://schemas.openxmlformats.org/drawingml/2006/main">
                  <a:graphicData uri="http://schemas.microsoft.com/office/word/2010/wordprocessingShape">
                    <wps:wsp>
                      <wps:cNvSpPr/>
                      <wps:spPr>
                        <a:xfrm>
                          <a:off x="0" y="0"/>
                          <a:ext cx="3495675" cy="295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D06169C" id="Rectangle 11" o:spid="_x0000_s1026" style="position:absolute;margin-left:119.3pt;margin-top:48.7pt;width:275.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" filled="f" strokecolor="#0a121c [484]" strokeweight="1pt"/>
            </w:pict>
          </mc:Fallback>
        </mc:AlternateContent>
      </w:r>
      <w:r w:rsidRPr="00786325">
        <w:t xml:space="preserve">I/We agree that </w:t>
      </w:r>
      <w:r w:rsidR="004908F2" w:rsidRPr="00D1423A">
        <w:t>XC</w:t>
      </w:r>
      <w:r w:rsidR="00986471" w:rsidRPr="00D1423A">
        <w:t xml:space="preserve"> or the successor operator</w:t>
      </w:r>
      <w:r w:rsidRPr="00D1423A">
        <w:t xml:space="preserve"> may disclose the Supplier’s information/documentation (submitted to </w:t>
      </w:r>
      <w:r w:rsidR="004908F2" w:rsidRPr="00A57D8A">
        <w:t>XC</w:t>
      </w:r>
      <w:r w:rsidR="00986471" w:rsidRPr="00D1423A">
        <w:t xml:space="preserve"> or the </w:t>
      </w:r>
      <w:r w:rsidR="00986471" w:rsidRPr="00A57D8A">
        <w:t>successor operator</w:t>
      </w:r>
      <w:r w:rsidRPr="00786325">
        <w:t xml:space="preserve"> during this Procurement) more widely within government for the purpose of ensuring effective cross-government procurement processes, including value for money and related purposes.</w:t>
      </w:r>
      <w:r w:rsidR="00B678F8">
        <w:t xml:space="preserve"> </w:t>
      </w:r>
    </w:p>
    <w:p w14:paraId="0C83FE03" w14:textId="77777777" w:rsidR="00B678F8" w:rsidRDefault="00786325" w:rsidP="00786325">
      <w:r w:rsidRPr="00786325">
        <w:rPr>
          <w:noProof/>
        </w:rPr>
        <mc:AlternateContent>
          <mc:Choice Requires="wps">
            <w:drawing>
              <wp:anchor distT="0" distB="0" distL="114300" distR="114300" simplePos="0" relativeHeight="251658241" behindDoc="0" locked="0" layoutInCell="1" allowOverlap="1" wp14:anchorId="7A3D6C44" wp14:editId="6EB516A4">
                <wp:simplePos x="0" y="0"/>
                <wp:positionH relativeFrom="column">
                  <wp:posOffset>1514475</wp:posOffset>
                </wp:positionH>
                <wp:positionV relativeFrom="paragraph">
                  <wp:posOffset>269240</wp:posOffset>
                </wp:positionV>
                <wp:extent cx="3495675" cy="219075"/>
                <wp:effectExtent l="0" t="0" r="28575" b="28575"/>
                <wp:wrapNone/>
                <wp:docPr id="42239692" name="Rectangle 10"/>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509FB1" id="Rectangle 10" o:spid="_x0000_s1026" style="position:absolute;margin-left:119.25pt;margin-top:21.2pt;width:275.2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" filled="f" strokecolor="#0a121c [484]" strokeweight="1pt"/>
            </w:pict>
          </mc:Fallback>
        </mc:AlternateContent>
      </w:r>
      <w:r w:rsidRPr="00786325">
        <w:t>Signature</w:t>
      </w:r>
      <w:r w:rsidR="00B678F8">
        <w:t xml:space="preserve"> </w:t>
      </w:r>
    </w:p>
    <w:p w14:paraId="2B0EE457" w14:textId="77777777" w:rsidR="00B678F8" w:rsidRDefault="00786325" w:rsidP="00786325">
      <w:r w:rsidRPr="00786325">
        <w:rPr>
          <w:noProof/>
        </w:rPr>
        <mc:AlternateContent>
          <mc:Choice Requires="wps">
            <w:drawing>
              <wp:anchor distT="0" distB="0" distL="114300" distR="114300" simplePos="0" relativeHeight="251658242" behindDoc="0" locked="0" layoutInCell="1" allowOverlap="1" wp14:anchorId="216F7500" wp14:editId="4781D294">
                <wp:simplePos x="0" y="0"/>
                <wp:positionH relativeFrom="column">
                  <wp:posOffset>1504950</wp:posOffset>
                </wp:positionH>
                <wp:positionV relativeFrom="paragraph">
                  <wp:posOffset>259715</wp:posOffset>
                </wp:positionV>
                <wp:extent cx="3495675" cy="219075"/>
                <wp:effectExtent l="0" t="0" r="28575" b="28575"/>
                <wp:wrapNone/>
                <wp:docPr id="194814197" name="Rectangle 9"/>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7E854" id="Rectangle 9" o:spid="_x0000_s1026" style="position:absolute;margin-left:118.5pt;margin-top:20.45pt;width:275.25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CkMlIs3wAAAAkBAAAPAAAAAAAAAAAAAAAAAL0EAABk&#10;cnMvZG93bnJldi54bWxQSwUGAAAAAAQABADzAAAAyQUAAAAA&#10;" filled="f" strokecolor="#0a121c [484]" strokeweight="1pt"/>
            </w:pict>
          </mc:Fallback>
        </mc:AlternateContent>
      </w:r>
      <w:r w:rsidRPr="00786325">
        <w:t>Name (print)</w:t>
      </w:r>
      <w:r w:rsidR="00B678F8">
        <w:t xml:space="preserve"> </w:t>
      </w:r>
    </w:p>
    <w:p w14:paraId="324558B8" w14:textId="77777777" w:rsidR="00B678F8" w:rsidRDefault="00786325" w:rsidP="00786325">
      <w:r w:rsidRPr="00786325">
        <w:rPr>
          <w:noProof/>
        </w:rPr>
        <mc:AlternateContent>
          <mc:Choice Requires="wps">
            <w:drawing>
              <wp:anchor distT="0" distB="0" distL="114300" distR="114300" simplePos="0" relativeHeight="251658243" behindDoc="0" locked="0" layoutInCell="1" allowOverlap="1" wp14:anchorId="4BE8440F" wp14:editId="6B16497F">
                <wp:simplePos x="0" y="0"/>
                <wp:positionH relativeFrom="column">
                  <wp:posOffset>1504950</wp:posOffset>
                </wp:positionH>
                <wp:positionV relativeFrom="paragraph">
                  <wp:posOffset>231140</wp:posOffset>
                </wp:positionV>
                <wp:extent cx="3495675" cy="219075"/>
                <wp:effectExtent l="0" t="0" r="28575" b="28575"/>
                <wp:wrapNone/>
                <wp:docPr id="709388611" name="Rectangle 8"/>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F57A50" id="Rectangle 8" o:spid="_x0000_s1026" style="position:absolute;margin-left:118.5pt;margin-top:18.2pt;width:275.25pt;height:1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BEzOlP3wAAAAkBAAAPAAAAAAAAAAAAAAAAAL0EAABk&#10;cnMvZG93bnJldi54bWxQSwUGAAAAAAQABADzAAAAyQUAAAAA&#10;" filled="f" strokecolor="#0a121c [484]" strokeweight="1pt"/>
            </w:pict>
          </mc:Fallback>
        </mc:AlternateContent>
      </w:r>
      <w:r w:rsidRPr="00786325">
        <w:t>Position</w:t>
      </w:r>
      <w:r w:rsidR="00B678F8">
        <w:t xml:space="preserve"> </w:t>
      </w:r>
    </w:p>
    <w:p w14:paraId="4A11ED37" w14:textId="77777777" w:rsidR="00B678F8" w:rsidRDefault="00786325" w:rsidP="00786325">
      <w:r w:rsidRPr="00786325">
        <w:rPr>
          <w:noProof/>
        </w:rPr>
        <mc:AlternateContent>
          <mc:Choice Requires="wps">
            <w:drawing>
              <wp:anchor distT="0" distB="0" distL="114300" distR="114300" simplePos="0" relativeHeight="251658244" behindDoc="0" locked="0" layoutInCell="1" allowOverlap="1" wp14:anchorId="2887E318" wp14:editId="6039F24B">
                <wp:simplePos x="0" y="0"/>
                <wp:positionH relativeFrom="column">
                  <wp:posOffset>1504950</wp:posOffset>
                </wp:positionH>
                <wp:positionV relativeFrom="paragraph">
                  <wp:posOffset>221615</wp:posOffset>
                </wp:positionV>
                <wp:extent cx="3495675" cy="219075"/>
                <wp:effectExtent l="0" t="0" r="28575" b="28575"/>
                <wp:wrapNone/>
                <wp:docPr id="1408636046" name="Rectangle 7"/>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902F04" id="Rectangle 7" o:spid="_x0000_s1026" style="position:absolute;margin-left:118.5pt;margin-top:17.45pt;width:275.25pt;height:1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Bd2k09YwIAABYFAAAOAAAAAAAAAAAAAAAAAC4CAABkcnMv&#10;ZTJvRG9jLnhtbFBLAQItABQABgAIAAAAIQBCJ7UY3wAAAAkBAAAPAAAAAAAAAAAAAAAAAL0EAABk&#10;cnMvZG93bnJldi54bWxQSwUGAAAAAAQABADzAAAAyQUAAAAA&#10;" filled="f" strokecolor="#0a121c [484]" strokeweight="1pt"/>
            </w:pict>
          </mc:Fallback>
        </mc:AlternateContent>
      </w:r>
      <w:r w:rsidRPr="00786325">
        <w:t>Supplier name</w:t>
      </w:r>
      <w:r w:rsidR="00B678F8">
        <w:t xml:space="preserve"> </w:t>
      </w:r>
    </w:p>
    <w:p w14:paraId="47F0151F" w14:textId="77777777" w:rsidR="00B678F8" w:rsidRDefault="00786325" w:rsidP="00786325">
      <w:r w:rsidRPr="00786325">
        <w:t>Date</w:t>
      </w:r>
      <w:r w:rsidR="00B678F8">
        <w:t xml:space="preserve"> </w:t>
      </w:r>
    </w:p>
    <w:p w14:paraId="60670EB7" w14:textId="19BD28FC" w:rsidR="00B678F8" w:rsidRDefault="00B678F8" w:rsidP="00786325">
      <w:pPr>
        <w:pStyle w:val="Schedule"/>
      </w:pPr>
      <w:r>
        <w:lastRenderedPageBreak/>
        <w:t xml:space="preserve"> </w:t>
      </w:r>
      <w:bookmarkStart w:id="90" w:name="_Ref192690745"/>
      <w:bookmarkStart w:id="91" w:name="_Toc210904173"/>
      <w:r w:rsidR="00966C65">
        <w:t xml:space="preserve">– </w:t>
      </w:r>
      <w:r w:rsidR="00380010">
        <w:t>C</w:t>
      </w:r>
      <w:r w:rsidR="00966C65">
        <w:t>er</w:t>
      </w:r>
      <w:r w:rsidR="00ED763C">
        <w:t>TIFi</w:t>
      </w:r>
      <w:r w:rsidR="00966C65">
        <w:t xml:space="preserve">cate of </w:t>
      </w:r>
      <w:r w:rsidR="00380010">
        <w:t>N</w:t>
      </w:r>
      <w:r w:rsidR="00966C65">
        <w:t>on-</w:t>
      </w:r>
      <w:r w:rsidR="00380010">
        <w:t>C</w:t>
      </w:r>
      <w:r w:rsidR="00966C65">
        <w:t xml:space="preserve">ollusion and </w:t>
      </w:r>
      <w:r w:rsidR="00380010">
        <w:t>N</w:t>
      </w:r>
      <w:r w:rsidR="00966C65">
        <w:t>on-</w:t>
      </w:r>
      <w:r w:rsidR="00380010">
        <w:t>C</w:t>
      </w:r>
      <w:r w:rsidR="00966C65">
        <w:t>anvassing</w:t>
      </w:r>
      <w:bookmarkEnd w:id="90"/>
      <w:bookmarkEnd w:id="91"/>
    </w:p>
    <w:p w14:paraId="29284322" w14:textId="77777777" w:rsidR="00B678F8" w:rsidRPr="00143AF8" w:rsidRDefault="00786325" w:rsidP="00085F41">
      <w:pPr>
        <w:pStyle w:val="Sch1Number"/>
      </w:pPr>
      <w:r w:rsidRPr="00143AF8">
        <w:t>Statement of non-canvassing</w:t>
      </w:r>
      <w:r w:rsidR="00B678F8" w:rsidRPr="00143AF8">
        <w:t xml:space="preserve"> </w:t>
      </w:r>
    </w:p>
    <w:p w14:paraId="1EE9AD62" w14:textId="78476828" w:rsidR="00B678F8" w:rsidRPr="00400C3B" w:rsidRDefault="00786325" w:rsidP="00085F41">
      <w:pPr>
        <w:pStyle w:val="Sch2Number"/>
      </w:pPr>
      <w:r w:rsidRPr="00786325">
        <w:t xml:space="preserve">I/we hereby certify that I/we have not canvassed any minister, official, representative or adviser of </w:t>
      </w:r>
      <w:r w:rsidR="004908F2" w:rsidRPr="00400C3B">
        <w:t>XC</w:t>
      </w:r>
      <w:r w:rsidR="00986471" w:rsidRPr="00400C3B">
        <w:t xml:space="preserve"> or the successor operator</w:t>
      </w:r>
      <w:r w:rsidRPr="00400C3B">
        <w:t xml:space="preserve"> in connection with this Procurement and the proposed award of the contract by </w:t>
      </w:r>
      <w:r w:rsidR="004908F2" w:rsidRPr="00400C3B">
        <w:t>XC</w:t>
      </w:r>
      <w:r w:rsidR="00986471" w:rsidRPr="00400C3B">
        <w:t xml:space="preserve"> or the successor operator</w:t>
      </w:r>
      <w:r w:rsidRPr="00400C3B">
        <w:t xml:space="preserve">, and that no person employed by me/us or acting on my/our behalf, or advising me/us, has done any such act. I/we agree that </w:t>
      </w:r>
      <w:r w:rsidR="004908F2" w:rsidRPr="00400C3B">
        <w:t>XC</w:t>
      </w:r>
      <w:r w:rsidR="00986471" w:rsidRPr="00400C3B">
        <w:t xml:space="preserve"> or the successor operator</w:t>
      </w:r>
      <w:r w:rsidRPr="00400C3B">
        <w:t xml:space="preserve"> may, in consideration of our tender, and in any subsequent actions, rely on the statements made in this certificate.</w:t>
      </w:r>
      <w:r w:rsidR="00B678F8" w:rsidRPr="00400C3B">
        <w:t xml:space="preserve"> </w:t>
      </w:r>
    </w:p>
    <w:p w14:paraId="65B51118" w14:textId="42C14285" w:rsidR="00B678F8" w:rsidRDefault="00786325" w:rsidP="00085F41">
      <w:pPr>
        <w:pStyle w:val="Sch2Number"/>
      </w:pPr>
      <w:r w:rsidRPr="00786325">
        <w:t xml:space="preserve">I/we further hereby undertake that I/we will not canvass any minister, official, representative or adviser of </w:t>
      </w:r>
      <w:r w:rsidR="004908F2" w:rsidRPr="00400C3B">
        <w:t>XC</w:t>
      </w:r>
      <w:r w:rsidR="00986471" w:rsidRPr="00400C3B">
        <w:t xml:space="preserve"> or the successor operator</w:t>
      </w:r>
      <w:r w:rsidRPr="00786325">
        <w:t xml:space="preserve"> in connection with the Procurement and/or award of the contract and that no person employed by me/us or acting on my/our behalf, or advising me/us, will do any such act.</w:t>
      </w:r>
      <w:r w:rsidR="00B678F8">
        <w:t xml:space="preserve"> </w:t>
      </w:r>
    </w:p>
    <w:p w14:paraId="1C093CBB" w14:textId="77777777" w:rsidR="00B678F8" w:rsidRPr="00143AF8" w:rsidRDefault="00786325" w:rsidP="00085F41">
      <w:pPr>
        <w:pStyle w:val="Sch1Number"/>
      </w:pPr>
      <w:bookmarkStart w:id="92" w:name="_Ref192687316"/>
      <w:r w:rsidRPr="00143AF8">
        <w:t>Statement of non-collusion</w:t>
      </w:r>
      <w:bookmarkEnd w:id="92"/>
      <w:r w:rsidR="00B678F8" w:rsidRPr="00143AF8">
        <w:t xml:space="preserve"> </w:t>
      </w:r>
    </w:p>
    <w:p w14:paraId="1FE0BCAD" w14:textId="74ED5598" w:rsidR="00B678F8" w:rsidRDefault="004908F2" w:rsidP="00085F41">
      <w:pPr>
        <w:pStyle w:val="Sch2Number"/>
      </w:pPr>
      <w:r w:rsidRPr="00400C3B">
        <w:t>XC</w:t>
      </w:r>
      <w:r w:rsidR="00986471" w:rsidRPr="00400C3B">
        <w:t xml:space="preserve"> or the successor operator</w:t>
      </w:r>
      <w:r w:rsidR="00786325" w:rsidRPr="00786325">
        <w:t xml:space="preserve"> must receive bona fide competitive tenders from all Suppliers.</w:t>
      </w:r>
      <w:r w:rsidR="00B678F8">
        <w:t xml:space="preserve"> </w:t>
      </w:r>
    </w:p>
    <w:p w14:paraId="6DBE942E" w14:textId="77777777" w:rsidR="00B678F8" w:rsidRDefault="00786325" w:rsidP="00085F41">
      <w:pPr>
        <w:pStyle w:val="Sch2Number"/>
      </w:pPr>
      <w:r w:rsidRPr="00786325">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r w:rsidR="00B678F8">
        <w:t xml:space="preserve"> </w:t>
      </w:r>
    </w:p>
    <w:p w14:paraId="2BB29297" w14:textId="16D36885" w:rsidR="00B678F8" w:rsidRDefault="00786325" w:rsidP="00085F41">
      <w:pPr>
        <w:pStyle w:val="Sch2Number"/>
      </w:pPr>
      <w:r w:rsidRPr="00786325">
        <w:t xml:space="preserve">I/we also certify that I/we have not done, and undertake that I/we will not do, at any time during the Procurement or, in the event of my/our </w:t>
      </w:r>
      <w:r w:rsidR="007D44EF">
        <w:t>F</w:t>
      </w:r>
      <w:r w:rsidRPr="00786325">
        <w:t xml:space="preserve">inal </w:t>
      </w:r>
      <w:r w:rsidR="007D44EF">
        <w:t>T</w:t>
      </w:r>
      <w:r w:rsidRPr="00786325">
        <w:t>ender being successful, during the term of the contract, any of the following acts:</w:t>
      </w:r>
      <w:r w:rsidR="00B678F8">
        <w:t xml:space="preserve"> </w:t>
      </w:r>
    </w:p>
    <w:p w14:paraId="49DE439C" w14:textId="5AAD3A9C" w:rsidR="00B678F8" w:rsidRDefault="00786325" w:rsidP="00085F41">
      <w:pPr>
        <w:pStyle w:val="Sch3Number"/>
      </w:pPr>
      <w:r w:rsidRPr="00786325">
        <w:t xml:space="preserve">communicate to any person, other than </w:t>
      </w:r>
      <w:r w:rsidR="004908F2" w:rsidRPr="00400C3B">
        <w:t>XC</w:t>
      </w:r>
      <w:r w:rsidR="00986471" w:rsidRPr="00400C3B">
        <w:t xml:space="preserve"> or the successor operator</w:t>
      </w:r>
      <w:r w:rsidRPr="00786325">
        <w:t>, the amount or approximate amount of my/our proposed offer except where the disclosure in confidence was essential to obtain insurance premium quotations required for its preparation</w:t>
      </w:r>
      <w:r w:rsidR="00B678F8">
        <w:t xml:space="preserve"> </w:t>
      </w:r>
    </w:p>
    <w:p w14:paraId="6B6665B1" w14:textId="5BEF6D49" w:rsidR="00B678F8" w:rsidRDefault="00786325" w:rsidP="00085F41">
      <w:pPr>
        <w:pStyle w:val="Sch3Number"/>
      </w:pPr>
      <w:r w:rsidRPr="00786325">
        <w:t xml:space="preserve">enter into any agreement or agreements with any other person that they shall refrain from participating in the tendering process carried out by </w:t>
      </w:r>
      <w:r w:rsidR="004908F2" w:rsidRPr="00400C3B">
        <w:t>XC</w:t>
      </w:r>
      <w:r w:rsidR="00986471" w:rsidRPr="00400C3B">
        <w:t xml:space="preserve"> or the successor operator</w:t>
      </w:r>
      <w:r w:rsidRPr="00786325">
        <w:t xml:space="preserve"> or as to the amount of any offer submitted by them during the course of this process</w:t>
      </w:r>
      <w:r w:rsidR="00B678F8">
        <w:t xml:space="preserve"> </w:t>
      </w:r>
    </w:p>
    <w:p w14:paraId="1A7642B8" w14:textId="415462A6" w:rsidR="00B678F8" w:rsidRDefault="00786325" w:rsidP="00085F41">
      <w:pPr>
        <w:pStyle w:val="Sch3Number"/>
      </w:pPr>
      <w:r w:rsidRPr="00786325">
        <w:t xml:space="preserve">cause or induce any person to enter into such an agreement as is mentioned in </w:t>
      </w:r>
      <w:r w:rsidR="00090F85">
        <w:t>paragraph</w:t>
      </w:r>
      <w:r w:rsidRPr="00143AF8">
        <w:t xml:space="preserve"> </w:t>
      </w:r>
      <w:r w:rsidR="003623EB" w:rsidRPr="00143AF8">
        <w:fldChar w:fldCharType="begin"/>
      </w:r>
      <w:r w:rsidR="003623EB" w:rsidRPr="00143AF8">
        <w:instrText xml:space="preserve"> REF _Ref192687316 \n \h </w:instrText>
      </w:r>
      <w:r w:rsidR="00143AF8">
        <w:instrText xml:space="preserve"> \* MERGEFORMAT </w:instrText>
      </w:r>
      <w:r w:rsidR="003623EB" w:rsidRPr="00143AF8">
        <w:fldChar w:fldCharType="separate"/>
      </w:r>
      <w:r w:rsidR="00E14AF7">
        <w:t>2</w:t>
      </w:r>
      <w:r w:rsidR="003623EB" w:rsidRPr="00143AF8">
        <w:fldChar w:fldCharType="end"/>
      </w:r>
      <w:r w:rsidR="003623EB" w:rsidRPr="00143AF8">
        <w:t xml:space="preserve"> </w:t>
      </w:r>
      <w:r w:rsidRPr="00786325">
        <w:t>above or to inform us of the amount or the approximate amount of any other tender for the contract</w:t>
      </w:r>
      <w:r w:rsidR="00B678F8">
        <w:t xml:space="preserve"> </w:t>
      </w:r>
    </w:p>
    <w:p w14:paraId="4A8C4F1A" w14:textId="77777777" w:rsidR="00B678F8" w:rsidRDefault="00786325" w:rsidP="00085F41">
      <w:pPr>
        <w:pStyle w:val="Sch3Number"/>
      </w:pPr>
      <w:r w:rsidRPr="00786325">
        <w:t>commit any offence under the Bribery Act 2010</w:t>
      </w:r>
      <w:r w:rsidR="00B678F8">
        <w:t xml:space="preserve"> </w:t>
      </w:r>
    </w:p>
    <w:p w14:paraId="7CD602BF" w14:textId="77777777" w:rsidR="00B678F8" w:rsidRDefault="00786325" w:rsidP="00085F41">
      <w:pPr>
        <w:pStyle w:val="Sch3Number"/>
      </w:pPr>
      <w:r w:rsidRPr="00786325">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r w:rsidR="00B678F8">
        <w:t xml:space="preserve"> </w:t>
      </w:r>
    </w:p>
    <w:p w14:paraId="29355DFB" w14:textId="77777777" w:rsidR="00B678F8" w:rsidRDefault="00786325" w:rsidP="00786325">
      <w:r w:rsidRPr="00786325">
        <w:br w:type="page"/>
      </w:r>
      <w:r w:rsidR="00B678F8">
        <w:lastRenderedPageBreak/>
        <w:t xml:space="preserve"> </w:t>
      </w:r>
    </w:p>
    <w:p w14:paraId="198E468A" w14:textId="24E0E851" w:rsidR="00B678F8" w:rsidRDefault="00786325" w:rsidP="00786325">
      <w:r w:rsidRPr="00786325">
        <w:t xml:space="preserve">In this certificate, the word </w:t>
      </w:r>
      <w:r w:rsidR="00AF6209">
        <w:t>"</w:t>
      </w:r>
      <w:r w:rsidRPr="00786325">
        <w:t>person</w:t>
      </w:r>
      <w:r w:rsidR="00AF6209">
        <w:t>"</w:t>
      </w:r>
      <w:r w:rsidRPr="00786325">
        <w:t xml:space="preserve"> includes any person, body or association, corporate or incorporate and </w:t>
      </w:r>
      <w:r w:rsidR="00AF6209">
        <w:t>"</w:t>
      </w:r>
      <w:r w:rsidRPr="00786325">
        <w:t>agreement</w:t>
      </w:r>
      <w:r w:rsidR="00AF6209">
        <w:t>"</w:t>
      </w:r>
      <w:r w:rsidRPr="00786325">
        <w:t xml:space="preserve"> includes any arrangement whether formal or informal and whether legally binding or not.</w:t>
      </w:r>
      <w:r w:rsidR="00B678F8">
        <w:t xml:space="preserve"> </w:t>
      </w:r>
    </w:p>
    <w:p w14:paraId="4379F264" w14:textId="6D726289" w:rsidR="00B678F8" w:rsidRDefault="00786325" w:rsidP="00786325">
      <w:r w:rsidRPr="00786325">
        <w:t xml:space="preserve">I/we agree that </w:t>
      </w:r>
      <w:r w:rsidR="004908F2" w:rsidRPr="00735CAA">
        <w:t>XC</w:t>
      </w:r>
      <w:r w:rsidR="00986471" w:rsidRPr="00735CAA">
        <w:t xml:space="preserve"> or the </w:t>
      </w:r>
      <w:r w:rsidR="00986471" w:rsidRPr="00B443C1">
        <w:t>successor operator</w:t>
      </w:r>
      <w:r w:rsidRPr="00786325">
        <w:t xml:space="preserve"> may, in its consideration of the tender and in any subsequent actions, rely on the statements made in this Certificate.</w:t>
      </w:r>
      <w:r w:rsidR="00B678F8">
        <w:t xml:space="preserve"> </w:t>
      </w:r>
    </w:p>
    <w:p w14:paraId="246EB08B" w14:textId="77777777" w:rsidR="00B678F8" w:rsidRDefault="00786325" w:rsidP="00786325">
      <w:r w:rsidRPr="00786325">
        <w:rPr>
          <w:noProof/>
        </w:rPr>
        <mc:AlternateContent>
          <mc:Choice Requires="wps">
            <w:drawing>
              <wp:anchor distT="0" distB="0" distL="114300" distR="114300" simplePos="0" relativeHeight="251658249" behindDoc="0" locked="0" layoutInCell="1" allowOverlap="1" wp14:anchorId="2E5EF3DF" wp14:editId="491AC111">
                <wp:simplePos x="0" y="0"/>
                <wp:positionH relativeFrom="column">
                  <wp:posOffset>1515110</wp:posOffset>
                </wp:positionH>
                <wp:positionV relativeFrom="paragraph">
                  <wp:posOffset>170815</wp:posOffset>
                </wp:positionV>
                <wp:extent cx="3495675" cy="327025"/>
                <wp:effectExtent l="0" t="0" r="28575" b="15875"/>
                <wp:wrapNone/>
                <wp:docPr id="2102437395" name="Rectangle 21"/>
                <wp:cNvGraphicFramePr/>
                <a:graphic xmlns:a="http://schemas.openxmlformats.org/drawingml/2006/main">
                  <a:graphicData uri="http://schemas.microsoft.com/office/word/2010/wordprocessingShape">
                    <wps:wsp>
                      <wps:cNvSpPr/>
                      <wps:spPr>
                        <a:xfrm>
                          <a:off x="0" y="0"/>
                          <a:ext cx="3495675" cy="327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40C3D7" id="Rectangle 21" o:spid="_x0000_s1026" style="position:absolute;margin-left:119.3pt;margin-top:13.45pt;width:275.25pt;height:2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" filled="f" strokecolor="#0a121c [484]" strokeweight="1pt"/>
            </w:pict>
          </mc:Fallback>
        </mc:AlternateContent>
      </w:r>
      <w:r w:rsidR="00B678F8">
        <w:t xml:space="preserve"> </w:t>
      </w:r>
    </w:p>
    <w:p w14:paraId="1492AE00" w14:textId="77777777" w:rsidR="00B678F8" w:rsidRDefault="00786325" w:rsidP="00786325">
      <w:pPr>
        <w:numPr>
          <w:ilvl w:val="0"/>
          <w:numId w:val="41"/>
        </w:numPr>
      </w:pPr>
      <w:r w:rsidRPr="00786325">
        <w:rPr>
          <w:noProof/>
        </w:rPr>
        <mc:AlternateContent>
          <mc:Choice Requires="wps">
            <w:drawing>
              <wp:anchor distT="0" distB="0" distL="114300" distR="114300" simplePos="0" relativeHeight="251658245" behindDoc="0" locked="0" layoutInCell="1" allowOverlap="1" wp14:anchorId="0BBE845D" wp14:editId="0D65E63F">
                <wp:simplePos x="0" y="0"/>
                <wp:positionH relativeFrom="column">
                  <wp:posOffset>1514475</wp:posOffset>
                </wp:positionH>
                <wp:positionV relativeFrom="paragraph">
                  <wp:posOffset>269240</wp:posOffset>
                </wp:positionV>
                <wp:extent cx="3495675" cy="219075"/>
                <wp:effectExtent l="0" t="0" r="28575" b="28575"/>
                <wp:wrapNone/>
                <wp:docPr id="1871673028" name="Rectangle 20"/>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252A06" id="Rectangle 20" o:spid="_x0000_s1026" style="position:absolute;margin-left:119.25pt;margin-top:21.2pt;width:275.25pt;height:1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" filled="f" strokecolor="#0a121c [484]" strokeweight="1pt"/>
            </w:pict>
          </mc:Fallback>
        </mc:AlternateContent>
      </w:r>
      <w:r w:rsidRPr="00786325">
        <w:t>Signature</w:t>
      </w:r>
      <w:r w:rsidR="00B678F8">
        <w:t xml:space="preserve"> </w:t>
      </w:r>
    </w:p>
    <w:p w14:paraId="1758C331" w14:textId="77777777" w:rsidR="00B678F8" w:rsidRDefault="00786325" w:rsidP="00786325">
      <w:pPr>
        <w:numPr>
          <w:ilvl w:val="0"/>
          <w:numId w:val="41"/>
        </w:numPr>
      </w:pPr>
      <w:r w:rsidRPr="00786325">
        <w:rPr>
          <w:noProof/>
        </w:rPr>
        <mc:AlternateContent>
          <mc:Choice Requires="wps">
            <w:drawing>
              <wp:anchor distT="0" distB="0" distL="114300" distR="114300" simplePos="0" relativeHeight="251658246" behindDoc="0" locked="0" layoutInCell="1" allowOverlap="1" wp14:anchorId="26E888CD" wp14:editId="3ECF63CF">
                <wp:simplePos x="0" y="0"/>
                <wp:positionH relativeFrom="column">
                  <wp:posOffset>1504950</wp:posOffset>
                </wp:positionH>
                <wp:positionV relativeFrom="paragraph">
                  <wp:posOffset>259715</wp:posOffset>
                </wp:positionV>
                <wp:extent cx="3495675" cy="219075"/>
                <wp:effectExtent l="0" t="0" r="28575" b="28575"/>
                <wp:wrapNone/>
                <wp:docPr id="569987838" name="Rectangle 19"/>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6CF0CB" id="Rectangle 19" o:spid="_x0000_s1026" style="position:absolute;margin-left:118.5pt;margin-top:20.45pt;width:275.25pt;height:17.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pDJSLN8AAAAJAQAADwAAAGRycy9kb3ducmV2&#10;LnhtbEyPwU7DMBBE70j8g7VI3KhDaUmbxqkACQ6tOFAq9eokix0Rr4PttuHvWU5wm9WMZt+U69H1&#10;4oQhdp4U3E4yEEiNbzsyCvbvzzcLEDFpanXvCRV8Y4R1dXlR6qL1Z3rD0y4ZwSUUC63ApjQUUsbG&#10;otNx4gck9j58cDrxGYxsgz5zuevlNMvupdMd8QerB3yy2Hzujk5BbR7HJW3MxtmXZPz+sH39ckGp&#10;66vxYQUi4Zj+wvCLz+hQMVPtj9RG0SuY3uW8JSmYZUsQHMgX+RxEzWI+A1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CkMlIs3wAAAAkBAAAPAAAAAAAAAAAAAAAAAL0EAABk&#10;cnMvZG93bnJldi54bWxQSwUGAAAAAAQABADzAAAAyQUAAAAA&#10;" filled="f" strokecolor="#0a121c [484]" strokeweight="1pt"/>
            </w:pict>
          </mc:Fallback>
        </mc:AlternateContent>
      </w:r>
      <w:r w:rsidRPr="00786325">
        <w:t>Name (print)</w:t>
      </w:r>
      <w:r w:rsidR="00B678F8">
        <w:t xml:space="preserve"> </w:t>
      </w:r>
    </w:p>
    <w:p w14:paraId="440B7694" w14:textId="77777777" w:rsidR="00B678F8" w:rsidRDefault="00786325" w:rsidP="00786325">
      <w:pPr>
        <w:numPr>
          <w:ilvl w:val="0"/>
          <w:numId w:val="41"/>
        </w:numPr>
      </w:pPr>
      <w:r w:rsidRPr="00786325">
        <w:rPr>
          <w:noProof/>
        </w:rPr>
        <mc:AlternateContent>
          <mc:Choice Requires="wps">
            <w:drawing>
              <wp:anchor distT="0" distB="0" distL="114300" distR="114300" simplePos="0" relativeHeight="251658247" behindDoc="0" locked="0" layoutInCell="1" allowOverlap="1" wp14:anchorId="41D4EFF9" wp14:editId="76B7D524">
                <wp:simplePos x="0" y="0"/>
                <wp:positionH relativeFrom="column">
                  <wp:posOffset>1504950</wp:posOffset>
                </wp:positionH>
                <wp:positionV relativeFrom="paragraph">
                  <wp:posOffset>231140</wp:posOffset>
                </wp:positionV>
                <wp:extent cx="3495675" cy="219075"/>
                <wp:effectExtent l="0" t="0" r="28575" b="28575"/>
                <wp:wrapNone/>
                <wp:docPr id="1317454932" name="Rectangle 18"/>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D4B983" id="Rectangle 18" o:spid="_x0000_s1026" style="position:absolute;margin-left:118.5pt;margin-top:18.2pt;width:275.25pt;height:1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" filled="f" strokecolor="#0a121c [484]" strokeweight="1pt"/>
            </w:pict>
          </mc:Fallback>
        </mc:AlternateContent>
      </w:r>
      <w:r w:rsidRPr="00786325">
        <w:t>Position</w:t>
      </w:r>
      <w:r w:rsidR="00B678F8">
        <w:t xml:space="preserve"> </w:t>
      </w:r>
    </w:p>
    <w:p w14:paraId="166CE3D6" w14:textId="77777777" w:rsidR="00B678F8" w:rsidRDefault="00786325" w:rsidP="00786325">
      <w:pPr>
        <w:numPr>
          <w:ilvl w:val="0"/>
          <w:numId w:val="41"/>
        </w:numPr>
      </w:pPr>
      <w:r w:rsidRPr="00786325">
        <w:rPr>
          <w:noProof/>
        </w:rPr>
        <mc:AlternateContent>
          <mc:Choice Requires="wps">
            <w:drawing>
              <wp:anchor distT="0" distB="0" distL="114300" distR="114300" simplePos="0" relativeHeight="251658248" behindDoc="0" locked="0" layoutInCell="1" allowOverlap="1" wp14:anchorId="2106F295" wp14:editId="6F0A00DD">
                <wp:simplePos x="0" y="0"/>
                <wp:positionH relativeFrom="column">
                  <wp:posOffset>1504950</wp:posOffset>
                </wp:positionH>
                <wp:positionV relativeFrom="paragraph">
                  <wp:posOffset>221615</wp:posOffset>
                </wp:positionV>
                <wp:extent cx="3495675" cy="219075"/>
                <wp:effectExtent l="0" t="0" r="28575" b="28575"/>
                <wp:wrapNone/>
                <wp:docPr id="1616649062" name="Rectangle 17"/>
                <wp:cNvGraphicFramePr/>
                <a:graphic xmlns:a="http://schemas.openxmlformats.org/drawingml/2006/main">
                  <a:graphicData uri="http://schemas.microsoft.com/office/word/2010/wordprocessingShape">
                    <wps:wsp>
                      <wps:cNvSpPr/>
                      <wps:spPr>
                        <a:xfrm>
                          <a:off x="0" y="0"/>
                          <a:ext cx="3495675" cy="219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C4C57B" id="Rectangle 17" o:spid="_x0000_s1026" style="position:absolute;margin-left:118.5pt;margin-top:17.45pt;width:275.25pt;height:1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" filled="f" strokecolor="#0a121c [484]" strokeweight="1pt"/>
            </w:pict>
          </mc:Fallback>
        </mc:AlternateContent>
      </w:r>
      <w:r w:rsidRPr="00786325">
        <w:t>Supplier name</w:t>
      </w:r>
      <w:r w:rsidR="00B678F8">
        <w:t xml:space="preserve"> </w:t>
      </w:r>
    </w:p>
    <w:p w14:paraId="7F9734E1" w14:textId="77777777" w:rsidR="00B678F8" w:rsidRDefault="00786325" w:rsidP="00786325">
      <w:pPr>
        <w:numPr>
          <w:ilvl w:val="0"/>
          <w:numId w:val="41"/>
        </w:numPr>
      </w:pPr>
      <w:r w:rsidRPr="00786325">
        <w:t>Date</w:t>
      </w:r>
      <w:r w:rsidR="00B678F8">
        <w:t xml:space="preserve"> </w:t>
      </w:r>
    </w:p>
    <w:p w14:paraId="66D488AF" w14:textId="214FB3CC" w:rsidR="00B678F8" w:rsidRDefault="00B678F8" w:rsidP="00786325">
      <w:pPr>
        <w:pStyle w:val="Schedule"/>
      </w:pPr>
      <w:r>
        <w:lastRenderedPageBreak/>
        <w:t xml:space="preserve"> </w:t>
      </w:r>
      <w:bookmarkStart w:id="93" w:name="_Ref192690815"/>
      <w:bookmarkStart w:id="94" w:name="_Toc210904174"/>
      <w:r w:rsidR="00966C65">
        <w:t xml:space="preserve">– </w:t>
      </w:r>
      <w:r w:rsidR="00380010">
        <w:t>C</w:t>
      </w:r>
      <w:r w:rsidR="00966C65">
        <w:t xml:space="preserve">ommercially </w:t>
      </w:r>
      <w:r w:rsidR="00380010">
        <w:t>S</w:t>
      </w:r>
      <w:r w:rsidR="00966C65">
        <w:t xml:space="preserve">ensitive </w:t>
      </w:r>
      <w:r w:rsidR="00380010">
        <w:t>I</w:t>
      </w:r>
      <w:r w:rsidR="00966C65">
        <w:t>nformation</w:t>
      </w:r>
      <w:bookmarkEnd w:id="93"/>
      <w:bookmarkEnd w:id="94"/>
    </w:p>
    <w:p w14:paraId="042EC22A" w14:textId="59247BF2" w:rsidR="00B678F8" w:rsidRDefault="00786325" w:rsidP="00786325">
      <w:r w:rsidRPr="00786325">
        <w:t xml:space="preserve">This Schedule should be read in conjunction with the relevant </w:t>
      </w:r>
      <w:r w:rsidR="00090F85">
        <w:t>paragraph</w:t>
      </w:r>
      <w:r w:rsidRPr="00786325">
        <w:t xml:space="preserve">s relating to environmental information </w:t>
      </w:r>
      <w:r w:rsidRPr="00B2683B">
        <w:t>(EIR) in</w:t>
      </w:r>
      <w:r w:rsidRPr="00786325">
        <w:t xml:space="preserve"> the Procurement </w:t>
      </w:r>
      <w:r w:rsidR="00E4622E">
        <w:t>T</w:t>
      </w:r>
      <w:r w:rsidRPr="00786325">
        <w:t xml:space="preserve">erms and </w:t>
      </w:r>
      <w:r w:rsidR="00E4622E">
        <w:t>C</w:t>
      </w:r>
      <w:r w:rsidRPr="00786325">
        <w:t>onditions.</w:t>
      </w:r>
      <w:r w:rsidR="00B678F8">
        <w:t xml:space="preserve"> </w:t>
      </w:r>
    </w:p>
    <w:p w14:paraId="0FD79679" w14:textId="23796BF1" w:rsidR="00786325" w:rsidRPr="00786325" w:rsidRDefault="00786325" w:rsidP="00786325">
      <w:r w:rsidRPr="00786325">
        <w:t>I declare that I wish the following information to be designated as commercially sensitive:</w:t>
      </w:r>
    </w:p>
    <w:tbl>
      <w:tblPr>
        <w:tblStyle w:val="TableGrid"/>
        <w:tblW w:w="0" w:type="auto"/>
        <w:tblLook w:val="04A0" w:firstRow="1" w:lastRow="0" w:firstColumn="1" w:lastColumn="0" w:noHBand="0" w:noVBand="1"/>
      </w:tblPr>
      <w:tblGrid>
        <w:gridCol w:w="9288"/>
      </w:tblGrid>
      <w:tr w:rsidR="00786325" w:rsidRPr="00786325" w14:paraId="572A9A6D" w14:textId="77777777" w:rsidTr="00786325">
        <w:tc>
          <w:tcPr>
            <w:tcW w:w="9291" w:type="dxa"/>
            <w:tcBorders>
              <w:top w:val="single" w:sz="4" w:space="0" w:color="auto"/>
              <w:left w:val="single" w:sz="4" w:space="0" w:color="auto"/>
              <w:bottom w:val="single" w:sz="4" w:space="0" w:color="auto"/>
              <w:right w:val="single" w:sz="4" w:space="0" w:color="auto"/>
            </w:tcBorders>
          </w:tcPr>
          <w:p w14:paraId="10DB6EEC" w14:textId="77777777" w:rsidR="00B678F8" w:rsidRDefault="00B678F8" w:rsidP="00786325">
            <w:r>
              <w:t xml:space="preserve"> </w:t>
            </w:r>
          </w:p>
          <w:p w14:paraId="4D3B06E9" w14:textId="77777777" w:rsidR="00B678F8" w:rsidRDefault="00B678F8" w:rsidP="00786325">
            <w:r>
              <w:t xml:space="preserve"> </w:t>
            </w:r>
          </w:p>
          <w:p w14:paraId="33CCE99A" w14:textId="77777777" w:rsidR="00786325" w:rsidRPr="00786325" w:rsidRDefault="00786325" w:rsidP="00786325"/>
        </w:tc>
      </w:tr>
    </w:tbl>
    <w:p w14:paraId="15A5628A" w14:textId="1B169EFD" w:rsidR="00786325" w:rsidRPr="00786325" w:rsidRDefault="00B678F8" w:rsidP="00FC41F8">
      <w:pPr>
        <w:spacing w:before="120"/>
      </w:pPr>
      <w:r>
        <w:t xml:space="preserve"> </w:t>
      </w:r>
      <w:r w:rsidR="00786325" w:rsidRPr="00786325">
        <w:t xml:space="preserve">The reason(s) it is considered that this information should be exempt </w:t>
      </w:r>
      <w:r w:rsidR="00786325" w:rsidRPr="00B2683B">
        <w:t>under EIR</w:t>
      </w:r>
      <w:r w:rsidR="00786325" w:rsidRPr="00786325">
        <w:t xml:space="preserve"> is:</w:t>
      </w:r>
    </w:p>
    <w:tbl>
      <w:tblPr>
        <w:tblStyle w:val="TableGrid"/>
        <w:tblW w:w="0" w:type="auto"/>
        <w:tblLook w:val="04A0" w:firstRow="1" w:lastRow="0" w:firstColumn="1" w:lastColumn="0" w:noHBand="0" w:noVBand="1"/>
      </w:tblPr>
      <w:tblGrid>
        <w:gridCol w:w="9288"/>
      </w:tblGrid>
      <w:tr w:rsidR="00786325" w:rsidRPr="00786325" w14:paraId="3EF03DA1" w14:textId="77777777" w:rsidTr="00786325">
        <w:tc>
          <w:tcPr>
            <w:tcW w:w="9291" w:type="dxa"/>
            <w:tcBorders>
              <w:top w:val="single" w:sz="4" w:space="0" w:color="auto"/>
              <w:left w:val="single" w:sz="4" w:space="0" w:color="auto"/>
              <w:bottom w:val="single" w:sz="4" w:space="0" w:color="auto"/>
              <w:right w:val="single" w:sz="4" w:space="0" w:color="auto"/>
            </w:tcBorders>
          </w:tcPr>
          <w:p w14:paraId="43B06CB6" w14:textId="77777777" w:rsidR="00B678F8" w:rsidRDefault="00B678F8" w:rsidP="00786325">
            <w:r>
              <w:t xml:space="preserve"> </w:t>
            </w:r>
          </w:p>
          <w:p w14:paraId="62474EEB" w14:textId="77777777" w:rsidR="00B678F8" w:rsidRDefault="00B678F8" w:rsidP="00786325">
            <w:r>
              <w:t xml:space="preserve"> </w:t>
            </w:r>
          </w:p>
          <w:p w14:paraId="79EE1D8A" w14:textId="77777777" w:rsidR="00786325" w:rsidRPr="00786325" w:rsidRDefault="00786325" w:rsidP="00786325"/>
        </w:tc>
      </w:tr>
    </w:tbl>
    <w:p w14:paraId="3F921C16" w14:textId="4068451F" w:rsidR="00786325" w:rsidRPr="00786325" w:rsidRDefault="00B678F8" w:rsidP="00FC41F8">
      <w:pPr>
        <w:spacing w:before="120"/>
      </w:pPr>
      <w:r>
        <w:t xml:space="preserve"> </w:t>
      </w:r>
      <w:r w:rsidR="00786325" w:rsidRPr="00786325">
        <w:t>The period of time for which it is considered this information should be exempt is:</w:t>
      </w:r>
    </w:p>
    <w:tbl>
      <w:tblPr>
        <w:tblStyle w:val="TableGrid"/>
        <w:tblW w:w="0" w:type="auto"/>
        <w:tblLook w:val="04A0" w:firstRow="1" w:lastRow="0" w:firstColumn="1" w:lastColumn="0" w:noHBand="0" w:noVBand="1"/>
      </w:tblPr>
      <w:tblGrid>
        <w:gridCol w:w="9288"/>
      </w:tblGrid>
      <w:tr w:rsidR="00786325" w:rsidRPr="00786325" w14:paraId="71219F99" w14:textId="77777777" w:rsidTr="00786325">
        <w:tc>
          <w:tcPr>
            <w:tcW w:w="9291" w:type="dxa"/>
            <w:tcBorders>
              <w:top w:val="single" w:sz="4" w:space="0" w:color="auto"/>
              <w:left w:val="single" w:sz="4" w:space="0" w:color="auto"/>
              <w:bottom w:val="single" w:sz="4" w:space="0" w:color="auto"/>
              <w:right w:val="single" w:sz="4" w:space="0" w:color="auto"/>
            </w:tcBorders>
          </w:tcPr>
          <w:p w14:paraId="1FAEA844" w14:textId="77777777" w:rsidR="00B678F8" w:rsidRDefault="00B678F8" w:rsidP="00786325">
            <w:r>
              <w:t xml:space="preserve"> </w:t>
            </w:r>
          </w:p>
          <w:p w14:paraId="0A79EC1C" w14:textId="77777777" w:rsidR="00B678F8" w:rsidRDefault="00B678F8" w:rsidP="00786325">
            <w:r>
              <w:t xml:space="preserve"> </w:t>
            </w:r>
          </w:p>
          <w:p w14:paraId="45052322" w14:textId="77777777" w:rsidR="00786325" w:rsidRPr="00786325" w:rsidRDefault="00786325" w:rsidP="00786325"/>
        </w:tc>
      </w:tr>
    </w:tbl>
    <w:p w14:paraId="10859F7F" w14:textId="5FECD5A1" w:rsidR="00786325" w:rsidRPr="00786325" w:rsidRDefault="00B678F8" w:rsidP="00FC41F8">
      <w:pPr>
        <w:spacing w:before="120"/>
      </w:pPr>
      <w:r>
        <w:t xml:space="preserve"> </w:t>
      </w:r>
      <w:r w:rsidR="00786325" w:rsidRPr="00786325">
        <w:t>Supplier to amend as appropriate [until award of contract OR during the period of the contract OR for a period of [number] years until [month], [year]].</w:t>
      </w:r>
    </w:p>
    <w:tbl>
      <w:tblPr>
        <w:tblStyle w:val="TableGrid"/>
        <w:tblW w:w="0" w:type="auto"/>
        <w:tblLook w:val="04A0" w:firstRow="1" w:lastRow="0" w:firstColumn="1" w:lastColumn="0" w:noHBand="0" w:noVBand="1"/>
      </w:tblPr>
      <w:tblGrid>
        <w:gridCol w:w="9288"/>
      </w:tblGrid>
      <w:tr w:rsidR="00786325" w:rsidRPr="00786325" w14:paraId="06EDD8DF" w14:textId="77777777" w:rsidTr="00786325">
        <w:tc>
          <w:tcPr>
            <w:tcW w:w="9291" w:type="dxa"/>
            <w:tcBorders>
              <w:top w:val="single" w:sz="4" w:space="0" w:color="auto"/>
              <w:left w:val="single" w:sz="4" w:space="0" w:color="auto"/>
              <w:bottom w:val="single" w:sz="4" w:space="0" w:color="auto"/>
              <w:right w:val="single" w:sz="4" w:space="0" w:color="auto"/>
            </w:tcBorders>
          </w:tcPr>
          <w:p w14:paraId="40F8891A" w14:textId="77777777" w:rsidR="00B678F8" w:rsidRDefault="00B678F8" w:rsidP="00786325">
            <w:r>
              <w:t xml:space="preserve"> </w:t>
            </w:r>
          </w:p>
          <w:p w14:paraId="19B0784D" w14:textId="77777777" w:rsidR="00B678F8" w:rsidRDefault="00B678F8" w:rsidP="00786325">
            <w:r>
              <w:t xml:space="preserve"> </w:t>
            </w:r>
          </w:p>
          <w:p w14:paraId="158ABFD4" w14:textId="77777777" w:rsidR="00786325" w:rsidRPr="00786325" w:rsidRDefault="00786325" w:rsidP="00786325"/>
        </w:tc>
      </w:tr>
    </w:tbl>
    <w:p w14:paraId="09FD98FC" w14:textId="537C7C62" w:rsidR="00B678F8" w:rsidRDefault="00B678F8" w:rsidP="00786325">
      <w:r>
        <w:t xml:space="preserve"> </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5607"/>
      </w:tblGrid>
      <w:tr w:rsidR="00FC41F8" w14:paraId="56DBDE5A" w14:textId="77777777" w:rsidTr="00FC41F8">
        <w:tc>
          <w:tcPr>
            <w:tcW w:w="3001" w:type="dxa"/>
            <w:tcBorders>
              <w:right w:val="single" w:sz="4" w:space="0" w:color="auto"/>
            </w:tcBorders>
          </w:tcPr>
          <w:p w14:paraId="64E7798A" w14:textId="189B1CE0" w:rsidR="00FC41F8" w:rsidRDefault="00FC41F8" w:rsidP="00786325">
            <w:pPr>
              <w:numPr>
                <w:ilvl w:val="0"/>
                <w:numId w:val="41"/>
              </w:numPr>
              <w:ind w:left="0"/>
            </w:pPr>
            <w:r>
              <w:t>Signature</w:t>
            </w:r>
          </w:p>
        </w:tc>
        <w:tc>
          <w:tcPr>
            <w:tcW w:w="5607" w:type="dxa"/>
            <w:tcBorders>
              <w:top w:val="single" w:sz="4" w:space="0" w:color="auto"/>
              <w:left w:val="single" w:sz="4" w:space="0" w:color="auto"/>
              <w:bottom w:val="single" w:sz="4" w:space="0" w:color="auto"/>
              <w:right w:val="single" w:sz="4" w:space="0" w:color="auto"/>
            </w:tcBorders>
          </w:tcPr>
          <w:p w14:paraId="1F2E861E" w14:textId="77777777" w:rsidR="00FC41F8" w:rsidRDefault="00FC41F8" w:rsidP="00786325">
            <w:pPr>
              <w:numPr>
                <w:ilvl w:val="0"/>
                <w:numId w:val="41"/>
              </w:numPr>
              <w:ind w:left="0"/>
            </w:pPr>
          </w:p>
        </w:tc>
      </w:tr>
      <w:tr w:rsidR="00FC41F8" w14:paraId="65D72800" w14:textId="77777777" w:rsidTr="00FC41F8">
        <w:tc>
          <w:tcPr>
            <w:tcW w:w="3001" w:type="dxa"/>
            <w:tcBorders>
              <w:right w:val="single" w:sz="4" w:space="0" w:color="auto"/>
            </w:tcBorders>
          </w:tcPr>
          <w:p w14:paraId="4BEDF80A" w14:textId="7136EA58" w:rsidR="00FC41F8" w:rsidRDefault="00FC41F8" w:rsidP="00786325">
            <w:pPr>
              <w:numPr>
                <w:ilvl w:val="0"/>
                <w:numId w:val="41"/>
              </w:numPr>
              <w:ind w:left="0"/>
            </w:pPr>
            <w:r>
              <w:t>Name (print)</w:t>
            </w:r>
          </w:p>
        </w:tc>
        <w:tc>
          <w:tcPr>
            <w:tcW w:w="5607" w:type="dxa"/>
            <w:tcBorders>
              <w:top w:val="single" w:sz="4" w:space="0" w:color="auto"/>
              <w:left w:val="single" w:sz="4" w:space="0" w:color="auto"/>
              <w:bottom w:val="single" w:sz="4" w:space="0" w:color="auto"/>
              <w:right w:val="single" w:sz="4" w:space="0" w:color="auto"/>
            </w:tcBorders>
          </w:tcPr>
          <w:p w14:paraId="03516D34" w14:textId="5C3AC96E" w:rsidR="00FC41F8" w:rsidRDefault="00FC41F8" w:rsidP="00FC41F8"/>
        </w:tc>
      </w:tr>
      <w:tr w:rsidR="00FC41F8" w14:paraId="67BC25BF" w14:textId="77777777" w:rsidTr="00FC41F8">
        <w:tc>
          <w:tcPr>
            <w:tcW w:w="3001" w:type="dxa"/>
            <w:tcBorders>
              <w:right w:val="single" w:sz="4" w:space="0" w:color="auto"/>
            </w:tcBorders>
          </w:tcPr>
          <w:p w14:paraId="0A26661E" w14:textId="1CFC3B7A" w:rsidR="00FC41F8" w:rsidRDefault="00FC41F8" w:rsidP="00786325">
            <w:pPr>
              <w:numPr>
                <w:ilvl w:val="0"/>
                <w:numId w:val="41"/>
              </w:numPr>
              <w:ind w:left="0"/>
            </w:pPr>
            <w:r>
              <w:t>Position</w:t>
            </w:r>
          </w:p>
        </w:tc>
        <w:tc>
          <w:tcPr>
            <w:tcW w:w="5607" w:type="dxa"/>
            <w:tcBorders>
              <w:top w:val="single" w:sz="4" w:space="0" w:color="auto"/>
              <w:left w:val="single" w:sz="4" w:space="0" w:color="auto"/>
              <w:bottom w:val="single" w:sz="4" w:space="0" w:color="auto"/>
              <w:right w:val="single" w:sz="4" w:space="0" w:color="auto"/>
            </w:tcBorders>
          </w:tcPr>
          <w:p w14:paraId="7E283668" w14:textId="77777777" w:rsidR="00FC41F8" w:rsidRDefault="00FC41F8" w:rsidP="00786325">
            <w:pPr>
              <w:numPr>
                <w:ilvl w:val="0"/>
                <w:numId w:val="41"/>
              </w:numPr>
              <w:ind w:left="0"/>
            </w:pPr>
          </w:p>
        </w:tc>
      </w:tr>
      <w:tr w:rsidR="00FC41F8" w14:paraId="09CE02E4" w14:textId="77777777" w:rsidTr="00FC41F8">
        <w:tc>
          <w:tcPr>
            <w:tcW w:w="3001" w:type="dxa"/>
            <w:tcBorders>
              <w:right w:val="single" w:sz="4" w:space="0" w:color="auto"/>
            </w:tcBorders>
          </w:tcPr>
          <w:p w14:paraId="3800F4DE" w14:textId="02FABA5F" w:rsidR="00FC41F8" w:rsidRDefault="00FC41F8" w:rsidP="00786325">
            <w:pPr>
              <w:numPr>
                <w:ilvl w:val="0"/>
                <w:numId w:val="41"/>
              </w:numPr>
              <w:ind w:left="0"/>
            </w:pPr>
            <w:r>
              <w:t>Supplier name</w:t>
            </w:r>
          </w:p>
        </w:tc>
        <w:tc>
          <w:tcPr>
            <w:tcW w:w="5607" w:type="dxa"/>
            <w:tcBorders>
              <w:top w:val="single" w:sz="4" w:space="0" w:color="auto"/>
              <w:left w:val="single" w:sz="4" w:space="0" w:color="auto"/>
              <w:bottom w:val="single" w:sz="4" w:space="0" w:color="auto"/>
              <w:right w:val="single" w:sz="4" w:space="0" w:color="auto"/>
            </w:tcBorders>
          </w:tcPr>
          <w:p w14:paraId="17BEB261" w14:textId="77777777" w:rsidR="00FC41F8" w:rsidRDefault="00FC41F8" w:rsidP="00786325">
            <w:pPr>
              <w:numPr>
                <w:ilvl w:val="0"/>
                <w:numId w:val="41"/>
              </w:numPr>
              <w:ind w:left="0"/>
            </w:pPr>
          </w:p>
        </w:tc>
      </w:tr>
      <w:tr w:rsidR="00FC41F8" w14:paraId="785C8169" w14:textId="77777777" w:rsidTr="00FC41F8">
        <w:tc>
          <w:tcPr>
            <w:tcW w:w="3001" w:type="dxa"/>
            <w:tcBorders>
              <w:right w:val="single" w:sz="4" w:space="0" w:color="auto"/>
            </w:tcBorders>
          </w:tcPr>
          <w:p w14:paraId="3F519B87" w14:textId="44CD6024" w:rsidR="00FC41F8" w:rsidRDefault="00FC41F8" w:rsidP="00786325">
            <w:pPr>
              <w:numPr>
                <w:ilvl w:val="0"/>
                <w:numId w:val="41"/>
              </w:numPr>
              <w:ind w:left="0"/>
            </w:pPr>
            <w:r>
              <w:t>Date</w:t>
            </w:r>
          </w:p>
        </w:tc>
        <w:tc>
          <w:tcPr>
            <w:tcW w:w="5607" w:type="dxa"/>
            <w:tcBorders>
              <w:top w:val="single" w:sz="4" w:space="0" w:color="auto"/>
              <w:left w:val="single" w:sz="4" w:space="0" w:color="auto"/>
              <w:bottom w:val="single" w:sz="4" w:space="0" w:color="auto"/>
              <w:right w:val="single" w:sz="4" w:space="0" w:color="auto"/>
            </w:tcBorders>
          </w:tcPr>
          <w:p w14:paraId="38C85473" w14:textId="77777777" w:rsidR="00FC41F8" w:rsidRDefault="00FC41F8" w:rsidP="00786325">
            <w:pPr>
              <w:numPr>
                <w:ilvl w:val="0"/>
                <w:numId w:val="41"/>
              </w:numPr>
              <w:ind w:left="0"/>
            </w:pPr>
          </w:p>
        </w:tc>
      </w:tr>
    </w:tbl>
    <w:p w14:paraId="44460FF4" w14:textId="302C8706" w:rsidR="00786325" w:rsidRPr="00786325" w:rsidRDefault="00786325" w:rsidP="00786325"/>
    <w:sectPr w:rsidR="00786325" w:rsidRPr="00786325" w:rsidSect="00174A4D">
      <w:footerReference w:type="default" r:id="rId23"/>
      <w:endnotePr>
        <w:numFmt w:val="decimal"/>
      </w:endnotePr>
      <w:pgSz w:w="11906" w:h="16838" w:code="9"/>
      <w:pgMar w:top="1701" w:right="130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472C" w14:textId="77777777" w:rsidR="000C565B" w:rsidRDefault="000C565B" w:rsidP="006177D2">
      <w:pPr>
        <w:spacing w:after="0"/>
      </w:pPr>
      <w:r>
        <w:separator/>
      </w:r>
    </w:p>
  </w:endnote>
  <w:endnote w:type="continuationSeparator" w:id="0">
    <w:p w14:paraId="4F7FD6D2" w14:textId="77777777" w:rsidR="000C565B" w:rsidRDefault="000C565B"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8A3D" w14:textId="77777777" w:rsidR="00B4221E" w:rsidRDefault="00B42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1CE8" w14:textId="291AC690" w:rsidR="000A2616" w:rsidRPr="00366A11" w:rsidRDefault="00B844C2" w:rsidP="0003664C">
    <w:pPr>
      <w:pStyle w:val="FooterCont"/>
    </w:pPr>
    <w:r>
      <w:rPr>
        <w:b/>
        <w:bCs/>
        <w:lang w:val="en-US"/>
      </w:rPr>
      <w:fldChar w:fldCharType="begin"/>
    </w:r>
    <w:r>
      <w:rPr>
        <w:b/>
        <w:bCs/>
        <w:lang w:val="en-US"/>
      </w:rPr>
      <w:instrText xml:space="preserve"> DOCPROPERTY  DocRef  \* MERGEFORMAT </w:instrText>
    </w:r>
    <w:r>
      <w:rPr>
        <w:b/>
        <w:bCs/>
        <w:lang w:val="en-US"/>
      </w:rPr>
      <w:fldChar w:fldCharType="separate"/>
    </w:r>
    <w:r w:rsidR="00E14AF7">
      <w:rPr>
        <w:b/>
        <w:bCs/>
        <w:lang w:val="en-US"/>
      </w:rPr>
      <w:t>AC_214874009_1</w:t>
    </w:r>
    <w:r>
      <w:rPr>
        <w:b/>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688B" w14:textId="77777777" w:rsidR="00B4221E" w:rsidRDefault="00B422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E2F3" w14:textId="72065479" w:rsidR="000A2616" w:rsidRPr="00CD20C9" w:rsidRDefault="000A2616" w:rsidP="00366A11">
    <w:pPr>
      <w:pStyle w:val="FooterCon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7219" w14:textId="746FE84D" w:rsidR="007D5E49" w:rsidRDefault="007D5E49" w:rsidP="00562041">
    <w:pPr>
      <w:pStyle w:val="FooterCont"/>
      <w:tabs>
        <w:tab w:val="clear" w:pos="9299"/>
        <w:tab w:val="right" w:pos="13892"/>
      </w:tabs>
    </w:pPr>
    <w:r>
      <w:tab/>
    </w:r>
    <w:r>
      <w:fldChar w:fldCharType="begin"/>
    </w:r>
    <w:r>
      <w:instrText xml:space="preserve"> PAGE   \* MERGEFORMAT </w:instrText>
    </w:r>
    <w:r>
      <w:fldChar w:fldCharType="separate"/>
    </w:r>
    <w:r w:rsidR="004A46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59F0" w14:textId="77777777" w:rsidR="000C565B" w:rsidRDefault="000C565B" w:rsidP="006177D2">
      <w:pPr>
        <w:spacing w:after="0"/>
      </w:pPr>
      <w:r>
        <w:separator/>
      </w:r>
    </w:p>
  </w:footnote>
  <w:footnote w:type="continuationSeparator" w:id="0">
    <w:p w14:paraId="6C9D9777" w14:textId="77777777" w:rsidR="000C565B" w:rsidRDefault="000C565B"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2659" w14:textId="77777777" w:rsidR="00B4221E" w:rsidRDefault="00B42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3221" w14:textId="77777777" w:rsidR="00B4221E" w:rsidRDefault="00B42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3DD5" w14:textId="77777777" w:rsidR="00B4221E" w:rsidRDefault="00B422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F059" w14:textId="77777777" w:rsidR="000A2616" w:rsidRPr="0056791D" w:rsidRDefault="000A2616" w:rsidP="0056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2A6E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ACF4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0A0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3CC0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A85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04E0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A2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101A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FC01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0F13"/>
    <w:multiLevelType w:val="hybridMultilevel"/>
    <w:tmpl w:val="0292FB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2"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3" w15:restartNumberingAfterBreak="0">
    <w:nsid w:val="01CC0E01"/>
    <w:multiLevelType w:val="multilevel"/>
    <w:tmpl w:val="8F68FBE6"/>
    <w:numStyleLink w:val="NumbListDefinitions"/>
  </w:abstractNum>
  <w:abstractNum w:abstractNumId="14" w15:restartNumberingAfterBreak="0">
    <w:nsid w:val="02302998"/>
    <w:multiLevelType w:val="multilevel"/>
    <w:tmpl w:val="03A0630A"/>
    <w:numStyleLink w:val="NumbLstTables"/>
  </w:abstractNum>
  <w:abstractNum w:abstractNumId="15"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6" w15:restartNumberingAfterBreak="0">
    <w:nsid w:val="050F421E"/>
    <w:multiLevelType w:val="hybridMultilevel"/>
    <w:tmpl w:val="73285DFA"/>
    <w:lvl w:ilvl="0" w:tplc="9EA83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5667A6"/>
    <w:multiLevelType w:val="multilevel"/>
    <w:tmpl w:val="9F867ADC"/>
    <w:styleLink w:val="NumberingMain"/>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588"/>
        </w:tabs>
        <w:ind w:left="1588" w:hanging="868"/>
      </w:pPr>
      <w:rPr>
        <w:rFonts w:hint="default"/>
        <w:b w:val="0"/>
        <w:i w:val="0"/>
      </w:rPr>
    </w:lvl>
    <w:lvl w:ilvl="3">
      <w:start w:val="1"/>
      <w:numFmt w:val="lowerRoman"/>
      <w:lvlText w:val="(%4)"/>
      <w:lvlJc w:val="left"/>
      <w:pPr>
        <w:tabs>
          <w:tab w:val="num" w:pos="2160"/>
        </w:tabs>
        <w:ind w:left="2155" w:hanging="567"/>
      </w:pPr>
      <w:rPr>
        <w:rFonts w:hint="default"/>
        <w:b w:val="0"/>
        <w:i w:val="0"/>
      </w:rPr>
    </w:lvl>
    <w:lvl w:ilvl="4">
      <w:start w:val="1"/>
      <w:numFmt w:val="upperLetter"/>
      <w:lvlText w:val="(%5)"/>
      <w:lvlJc w:val="left"/>
      <w:pPr>
        <w:tabs>
          <w:tab w:val="num" w:pos="2880"/>
        </w:tabs>
        <w:ind w:left="2880" w:hanging="720"/>
      </w:pPr>
      <w:rPr>
        <w:rFonts w:hint="default"/>
        <w:b w:val="0"/>
        <w:i w:val="0"/>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1"/>
        </w:tabs>
        <w:ind w:left="4321" w:hanging="721"/>
      </w:pPr>
      <w:rPr>
        <w:rFonts w:hint="default"/>
      </w:rPr>
    </w:lvl>
    <w:lvl w:ilvl="7">
      <w:start w:val="1"/>
      <w:numFmt w:val="lowerRoman"/>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D523903"/>
    <w:multiLevelType w:val="hybridMultilevel"/>
    <w:tmpl w:val="B59A767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0F490DF1"/>
    <w:multiLevelType w:val="hybridMultilevel"/>
    <w:tmpl w:val="37704A7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F6C6389"/>
    <w:multiLevelType w:val="hybridMultilevel"/>
    <w:tmpl w:val="83ACD97E"/>
    <w:lvl w:ilvl="0" w:tplc="3082354C">
      <w:start w:val="1"/>
      <w:numFmt w:val="decimal"/>
      <w:lvlText w:val="%1."/>
      <w:lvlJc w:val="left"/>
      <w:pPr>
        <w:ind w:left="1020" w:hanging="360"/>
      </w:pPr>
    </w:lvl>
    <w:lvl w:ilvl="1" w:tplc="12220FD8">
      <w:start w:val="1"/>
      <w:numFmt w:val="decimal"/>
      <w:lvlText w:val="%2."/>
      <w:lvlJc w:val="left"/>
      <w:pPr>
        <w:ind w:left="1020" w:hanging="360"/>
      </w:pPr>
    </w:lvl>
    <w:lvl w:ilvl="2" w:tplc="437C587A">
      <w:start w:val="1"/>
      <w:numFmt w:val="decimal"/>
      <w:lvlText w:val="%3."/>
      <w:lvlJc w:val="left"/>
      <w:pPr>
        <w:ind w:left="1020" w:hanging="360"/>
      </w:pPr>
    </w:lvl>
    <w:lvl w:ilvl="3" w:tplc="CB6221C2">
      <w:start w:val="1"/>
      <w:numFmt w:val="decimal"/>
      <w:lvlText w:val="%4."/>
      <w:lvlJc w:val="left"/>
      <w:pPr>
        <w:ind w:left="1020" w:hanging="360"/>
      </w:pPr>
    </w:lvl>
    <w:lvl w:ilvl="4" w:tplc="7D3E17EE">
      <w:start w:val="1"/>
      <w:numFmt w:val="decimal"/>
      <w:lvlText w:val="%5."/>
      <w:lvlJc w:val="left"/>
      <w:pPr>
        <w:ind w:left="1020" w:hanging="360"/>
      </w:pPr>
    </w:lvl>
    <w:lvl w:ilvl="5" w:tplc="73867BA0">
      <w:start w:val="1"/>
      <w:numFmt w:val="decimal"/>
      <w:lvlText w:val="%6."/>
      <w:lvlJc w:val="left"/>
      <w:pPr>
        <w:ind w:left="1020" w:hanging="360"/>
      </w:pPr>
    </w:lvl>
    <w:lvl w:ilvl="6" w:tplc="099ABEFE">
      <w:start w:val="1"/>
      <w:numFmt w:val="decimal"/>
      <w:lvlText w:val="%7."/>
      <w:lvlJc w:val="left"/>
      <w:pPr>
        <w:ind w:left="1020" w:hanging="360"/>
      </w:pPr>
    </w:lvl>
    <w:lvl w:ilvl="7" w:tplc="A1941B64">
      <w:start w:val="1"/>
      <w:numFmt w:val="decimal"/>
      <w:lvlText w:val="%8."/>
      <w:lvlJc w:val="left"/>
      <w:pPr>
        <w:ind w:left="1020" w:hanging="360"/>
      </w:pPr>
    </w:lvl>
    <w:lvl w:ilvl="8" w:tplc="3862996E">
      <w:start w:val="1"/>
      <w:numFmt w:val="decimal"/>
      <w:lvlText w:val="%9."/>
      <w:lvlJc w:val="left"/>
      <w:pPr>
        <w:ind w:left="1020" w:hanging="360"/>
      </w:pPr>
    </w:lvl>
  </w:abstractNum>
  <w:abstractNum w:abstractNumId="21" w15:restartNumberingAfterBreak="0">
    <w:nsid w:val="11D53988"/>
    <w:multiLevelType w:val="hybridMultilevel"/>
    <w:tmpl w:val="3A3A101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4F23A38"/>
    <w:multiLevelType w:val="multilevel"/>
    <w:tmpl w:val="D690DF0A"/>
    <w:numStyleLink w:val="NumbListLegal"/>
  </w:abstractNum>
  <w:abstractNum w:abstractNumId="23" w15:restartNumberingAfterBreak="0">
    <w:nsid w:val="157263D3"/>
    <w:multiLevelType w:val="multilevel"/>
    <w:tmpl w:val="DD7685B4"/>
    <w:numStyleLink w:val="NumbListSchedules"/>
  </w:abstractNum>
  <w:abstractNum w:abstractNumId="24" w15:restartNumberingAfterBreak="0">
    <w:nsid w:val="16A31430"/>
    <w:multiLevelType w:val="hybridMultilevel"/>
    <w:tmpl w:val="6628AA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7EB4C4F"/>
    <w:multiLevelType w:val="hybridMultilevel"/>
    <w:tmpl w:val="5374DE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8356ACB"/>
    <w:multiLevelType w:val="hybridMultilevel"/>
    <w:tmpl w:val="6B58B19A"/>
    <w:lvl w:ilvl="0" w:tplc="FFFFFFFF">
      <w:start w:val="1"/>
      <w:numFmt w:val="lowerLetter"/>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85941CC"/>
    <w:multiLevelType w:val="multilevel"/>
    <w:tmpl w:val="8F68FBE6"/>
    <w:numStyleLink w:val="NumbListDefinitions"/>
  </w:abstractNum>
  <w:abstractNum w:abstractNumId="28" w15:restartNumberingAfterBreak="0">
    <w:nsid w:val="191900F1"/>
    <w:multiLevelType w:val="hybridMultilevel"/>
    <w:tmpl w:val="1548CF7C"/>
    <w:lvl w:ilvl="0" w:tplc="FFFFFFFF">
      <w:start w:val="1"/>
      <w:numFmt w:val="lowerLetter"/>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0" w15:restartNumberingAfterBreak="0">
    <w:nsid w:val="1C5A7283"/>
    <w:multiLevelType w:val="hybridMultilevel"/>
    <w:tmpl w:val="CB42623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32" w15:restartNumberingAfterBreak="0">
    <w:nsid w:val="1FA7045F"/>
    <w:multiLevelType w:val="hybridMultilevel"/>
    <w:tmpl w:val="A474A4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7145D7A"/>
    <w:multiLevelType w:val="hybridMultilevel"/>
    <w:tmpl w:val="9DC869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5" w15:restartNumberingAfterBreak="0">
    <w:nsid w:val="2A8C753C"/>
    <w:multiLevelType w:val="hybridMultilevel"/>
    <w:tmpl w:val="B986FA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C200E6F"/>
    <w:multiLevelType w:val="hybridMultilevel"/>
    <w:tmpl w:val="D036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C06646"/>
    <w:multiLevelType w:val="hybridMultilevel"/>
    <w:tmpl w:val="C4C686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0B4224A"/>
    <w:multiLevelType w:val="hybridMultilevel"/>
    <w:tmpl w:val="61B002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39C326E"/>
    <w:multiLevelType w:val="multilevel"/>
    <w:tmpl w:val="DD7685B4"/>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1"/>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40" w15:restartNumberingAfterBreak="0">
    <w:nsid w:val="34E865A3"/>
    <w:multiLevelType w:val="hybridMultilevel"/>
    <w:tmpl w:val="4BB284DC"/>
    <w:lvl w:ilvl="0" w:tplc="514AD8AA">
      <w:start w:val="1"/>
      <w:numFmt w:val="decimal"/>
      <w:lvlText w:val="%1."/>
      <w:lvlJc w:val="left"/>
      <w:pPr>
        <w:ind w:left="2160" w:hanging="360"/>
      </w:pPr>
    </w:lvl>
    <w:lvl w:ilvl="1" w:tplc="8028EF8A">
      <w:start w:val="1"/>
      <w:numFmt w:val="lowerLetter"/>
      <w:lvlText w:val="%2."/>
      <w:lvlJc w:val="left"/>
      <w:pPr>
        <w:ind w:left="2880" w:hanging="360"/>
      </w:pPr>
    </w:lvl>
    <w:lvl w:ilvl="2" w:tplc="1DF25362">
      <w:start w:val="1"/>
      <w:numFmt w:val="lowerRoman"/>
      <w:lvlText w:val="%3."/>
      <w:lvlJc w:val="right"/>
      <w:pPr>
        <w:ind w:left="3600" w:hanging="180"/>
      </w:pPr>
    </w:lvl>
    <w:lvl w:ilvl="3" w:tplc="348EA6EC">
      <w:start w:val="1"/>
      <w:numFmt w:val="decimal"/>
      <w:lvlText w:val="%4."/>
      <w:lvlJc w:val="left"/>
      <w:pPr>
        <w:ind w:left="4320" w:hanging="360"/>
      </w:pPr>
    </w:lvl>
    <w:lvl w:ilvl="4" w:tplc="2536EAF4">
      <w:start w:val="1"/>
      <w:numFmt w:val="lowerLetter"/>
      <w:lvlText w:val="%5."/>
      <w:lvlJc w:val="left"/>
      <w:pPr>
        <w:ind w:left="5040" w:hanging="360"/>
      </w:pPr>
    </w:lvl>
    <w:lvl w:ilvl="5" w:tplc="3C84EA80">
      <w:start w:val="1"/>
      <w:numFmt w:val="lowerRoman"/>
      <w:lvlText w:val="%6."/>
      <w:lvlJc w:val="right"/>
      <w:pPr>
        <w:ind w:left="5760" w:hanging="180"/>
      </w:pPr>
    </w:lvl>
    <w:lvl w:ilvl="6" w:tplc="B214476C">
      <w:start w:val="1"/>
      <w:numFmt w:val="decimal"/>
      <w:lvlText w:val="%7."/>
      <w:lvlJc w:val="left"/>
      <w:pPr>
        <w:ind w:left="6480" w:hanging="360"/>
      </w:pPr>
    </w:lvl>
    <w:lvl w:ilvl="7" w:tplc="5B0EB41E">
      <w:start w:val="1"/>
      <w:numFmt w:val="lowerLetter"/>
      <w:lvlText w:val="%8."/>
      <w:lvlJc w:val="left"/>
      <w:pPr>
        <w:ind w:left="7200" w:hanging="360"/>
      </w:pPr>
    </w:lvl>
    <w:lvl w:ilvl="8" w:tplc="90DAA016">
      <w:start w:val="1"/>
      <w:numFmt w:val="lowerRoman"/>
      <w:lvlText w:val="%9."/>
      <w:lvlJc w:val="right"/>
      <w:pPr>
        <w:ind w:left="7920" w:hanging="180"/>
      </w:pPr>
    </w:lvl>
  </w:abstractNum>
  <w:abstractNum w:abstractNumId="41" w15:restartNumberingAfterBreak="0">
    <w:nsid w:val="35E84A02"/>
    <w:multiLevelType w:val="hybridMultilevel"/>
    <w:tmpl w:val="F4644302"/>
    <w:lvl w:ilvl="0" w:tplc="8D46301E">
      <w:start w:val="1"/>
      <w:numFmt w:val="bullet"/>
      <w:lvlText w:val=""/>
      <w:lvlJc w:val="left"/>
      <w:pPr>
        <w:ind w:left="720" w:hanging="360"/>
      </w:pPr>
      <w:rPr>
        <w:rFonts w:ascii="Symbol" w:hAnsi="Symbol" w:hint="default"/>
        <w:color w:val="FF000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DD24D5"/>
    <w:multiLevelType w:val="multilevel"/>
    <w:tmpl w:val="BF0E1E16"/>
    <w:numStyleLink w:val="NumbListBackgrounds"/>
  </w:abstractNum>
  <w:abstractNum w:abstractNumId="4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5" w15:restartNumberingAfterBreak="0">
    <w:nsid w:val="423D6B4B"/>
    <w:multiLevelType w:val="multilevel"/>
    <w:tmpl w:val="BEB48742"/>
    <w:numStyleLink w:val="NumbLstAppendix"/>
  </w:abstractNum>
  <w:abstractNum w:abstractNumId="46" w15:restartNumberingAfterBreak="0">
    <w:nsid w:val="42D76CBB"/>
    <w:multiLevelType w:val="hybridMultilevel"/>
    <w:tmpl w:val="0EE00C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3D87BC4"/>
    <w:multiLevelType w:val="multilevel"/>
    <w:tmpl w:val="BEB48742"/>
    <w:numStyleLink w:val="NumbLstAppendix"/>
  </w:abstractNum>
  <w:abstractNum w:abstractNumId="48" w15:restartNumberingAfterBreak="0">
    <w:nsid w:val="43E61CF4"/>
    <w:multiLevelType w:val="multilevel"/>
    <w:tmpl w:val="113450C0"/>
    <w:styleLink w:val="NumberingAppendixHeadings"/>
    <w:lvl w:ilvl="0">
      <w:start w:val="1"/>
      <w:numFmt w:val="decimal"/>
      <w:suff w:val="nothing"/>
      <w:lvlText w:val="Appendix %1"/>
      <w:lvlJc w:val="left"/>
      <w:pPr>
        <w:ind w:left="0" w:firstLine="0"/>
      </w:pPr>
      <w:rPr>
        <w:rFonts w:hint="default"/>
        <w:b/>
        <w:i w:val="0"/>
      </w:rPr>
    </w:lvl>
    <w:lvl w:ilvl="1">
      <w:start w:val="1"/>
      <w:numFmt w:val="decimal"/>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50" w15:restartNumberingAfterBreak="0">
    <w:nsid w:val="465621BB"/>
    <w:multiLevelType w:val="hybridMultilevel"/>
    <w:tmpl w:val="5374DE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4A933811"/>
    <w:multiLevelType w:val="hybridMultilevel"/>
    <w:tmpl w:val="80D4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383374"/>
    <w:multiLevelType w:val="multilevel"/>
    <w:tmpl w:val="25D24EA0"/>
    <w:styleLink w:val="NumberingBackground"/>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54" w15:restartNumberingAfterBreak="0">
    <w:nsid w:val="504F2605"/>
    <w:multiLevelType w:val="hybridMultilevel"/>
    <w:tmpl w:val="5150F18E"/>
    <w:lvl w:ilvl="0" w:tplc="8D46301E">
      <w:start w:val="1"/>
      <w:numFmt w:val="bullet"/>
      <w:lvlText w:val=""/>
      <w:lvlJc w:val="left"/>
      <w:pPr>
        <w:ind w:left="720" w:hanging="360"/>
      </w:pPr>
      <w:rPr>
        <w:rFonts w:ascii="Symbol" w:hAnsi="Symbol" w:hint="default"/>
        <w:color w:val="FF000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A22F39"/>
    <w:multiLevelType w:val="hybridMultilevel"/>
    <w:tmpl w:val="BC9079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9DA48EA"/>
    <w:multiLevelType w:val="multilevel"/>
    <w:tmpl w:val="DD7685B4"/>
    <w:numStyleLink w:val="NumbListSchedules"/>
  </w:abstractNum>
  <w:abstractNum w:abstractNumId="57" w15:restartNumberingAfterBreak="0">
    <w:nsid w:val="5C520768"/>
    <w:multiLevelType w:val="multilevel"/>
    <w:tmpl w:val="5DFAC068"/>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0" w:firstLine="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0" w:firstLine="0"/>
      </w:pPr>
      <w:rPr>
        <w:rFonts w:hint="default"/>
      </w:rPr>
    </w:lvl>
    <w:lvl w:ilvl="6">
      <w:start w:val="1"/>
      <w:numFmt w:val="lowerRoman"/>
      <w:pStyle w:val="Sch5Number"/>
      <w:lvlText w:val="(%7)"/>
      <w:lvlJc w:val="left"/>
      <w:pPr>
        <w:tabs>
          <w:tab w:val="num" w:pos="2495"/>
        </w:tabs>
        <w:ind w:left="0" w:firstLine="0"/>
      </w:pPr>
      <w:rPr>
        <w:rFonts w:hint="default"/>
      </w:rPr>
    </w:lvl>
    <w:lvl w:ilvl="7">
      <w:start w:val="1"/>
      <w:numFmt w:val="upperLetter"/>
      <w:pStyle w:val="Sch6Number"/>
      <w:lvlText w:val="(%8)"/>
      <w:lvlJc w:val="left"/>
      <w:pPr>
        <w:tabs>
          <w:tab w:val="num" w:pos="2948"/>
        </w:tabs>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5C7D7B58"/>
    <w:multiLevelType w:val="hybridMultilevel"/>
    <w:tmpl w:val="729C3FD0"/>
    <w:lvl w:ilvl="0" w:tplc="8F16DF24">
      <w:start w:val="1"/>
      <w:numFmt w:val="decimal"/>
      <w:lvlText w:val="%1."/>
      <w:lvlJc w:val="left"/>
      <w:pPr>
        <w:ind w:left="1020" w:hanging="360"/>
      </w:pPr>
    </w:lvl>
    <w:lvl w:ilvl="1" w:tplc="12DA979E">
      <w:start w:val="1"/>
      <w:numFmt w:val="decimal"/>
      <w:lvlText w:val="%2."/>
      <w:lvlJc w:val="left"/>
      <w:pPr>
        <w:ind w:left="1020" w:hanging="360"/>
      </w:pPr>
    </w:lvl>
    <w:lvl w:ilvl="2" w:tplc="2FCAB44C">
      <w:start w:val="1"/>
      <w:numFmt w:val="decimal"/>
      <w:lvlText w:val="%3."/>
      <w:lvlJc w:val="left"/>
      <w:pPr>
        <w:ind w:left="1020" w:hanging="360"/>
      </w:pPr>
    </w:lvl>
    <w:lvl w:ilvl="3" w:tplc="35A66D6E">
      <w:start w:val="1"/>
      <w:numFmt w:val="decimal"/>
      <w:lvlText w:val="%4."/>
      <w:lvlJc w:val="left"/>
      <w:pPr>
        <w:ind w:left="1020" w:hanging="360"/>
      </w:pPr>
    </w:lvl>
    <w:lvl w:ilvl="4" w:tplc="B3D8F5B2">
      <w:start w:val="1"/>
      <w:numFmt w:val="decimal"/>
      <w:lvlText w:val="%5."/>
      <w:lvlJc w:val="left"/>
      <w:pPr>
        <w:ind w:left="1020" w:hanging="360"/>
      </w:pPr>
    </w:lvl>
    <w:lvl w:ilvl="5" w:tplc="63343E1E">
      <w:start w:val="1"/>
      <w:numFmt w:val="decimal"/>
      <w:lvlText w:val="%6."/>
      <w:lvlJc w:val="left"/>
      <w:pPr>
        <w:ind w:left="1020" w:hanging="360"/>
      </w:pPr>
    </w:lvl>
    <w:lvl w:ilvl="6" w:tplc="5F6AFC3E">
      <w:start w:val="1"/>
      <w:numFmt w:val="decimal"/>
      <w:lvlText w:val="%7."/>
      <w:lvlJc w:val="left"/>
      <w:pPr>
        <w:ind w:left="1020" w:hanging="360"/>
      </w:pPr>
    </w:lvl>
    <w:lvl w:ilvl="7" w:tplc="68ACE792">
      <w:start w:val="1"/>
      <w:numFmt w:val="decimal"/>
      <w:lvlText w:val="%8."/>
      <w:lvlJc w:val="left"/>
      <w:pPr>
        <w:ind w:left="1020" w:hanging="360"/>
      </w:pPr>
    </w:lvl>
    <w:lvl w:ilvl="8" w:tplc="770EAEAE">
      <w:start w:val="1"/>
      <w:numFmt w:val="decimal"/>
      <w:lvlText w:val="%9."/>
      <w:lvlJc w:val="left"/>
      <w:pPr>
        <w:ind w:left="1020" w:hanging="360"/>
      </w:pPr>
    </w:lvl>
  </w:abstractNum>
  <w:abstractNum w:abstractNumId="59" w15:restartNumberingAfterBreak="0">
    <w:nsid w:val="5D096155"/>
    <w:multiLevelType w:val="hybridMultilevel"/>
    <w:tmpl w:val="AC2C8BB8"/>
    <w:lvl w:ilvl="0" w:tplc="84204614">
      <w:start w:val="1"/>
      <w:numFmt w:val="decimal"/>
      <w:lvlText w:val="%1."/>
      <w:lvlJc w:val="left"/>
      <w:pPr>
        <w:ind w:left="1020" w:hanging="360"/>
      </w:pPr>
    </w:lvl>
    <w:lvl w:ilvl="1" w:tplc="C6E86152">
      <w:start w:val="1"/>
      <w:numFmt w:val="decimal"/>
      <w:lvlText w:val="%2."/>
      <w:lvlJc w:val="left"/>
      <w:pPr>
        <w:ind w:left="1020" w:hanging="360"/>
      </w:pPr>
    </w:lvl>
    <w:lvl w:ilvl="2" w:tplc="107A841E">
      <w:start w:val="1"/>
      <w:numFmt w:val="decimal"/>
      <w:lvlText w:val="%3."/>
      <w:lvlJc w:val="left"/>
      <w:pPr>
        <w:ind w:left="1020" w:hanging="360"/>
      </w:pPr>
    </w:lvl>
    <w:lvl w:ilvl="3" w:tplc="1A9E756C">
      <w:start w:val="1"/>
      <w:numFmt w:val="decimal"/>
      <w:lvlText w:val="%4."/>
      <w:lvlJc w:val="left"/>
      <w:pPr>
        <w:ind w:left="1020" w:hanging="360"/>
      </w:pPr>
    </w:lvl>
    <w:lvl w:ilvl="4" w:tplc="32A8A84C">
      <w:start w:val="1"/>
      <w:numFmt w:val="decimal"/>
      <w:lvlText w:val="%5."/>
      <w:lvlJc w:val="left"/>
      <w:pPr>
        <w:ind w:left="1020" w:hanging="360"/>
      </w:pPr>
    </w:lvl>
    <w:lvl w:ilvl="5" w:tplc="DB82BF0C">
      <w:start w:val="1"/>
      <w:numFmt w:val="decimal"/>
      <w:lvlText w:val="%6."/>
      <w:lvlJc w:val="left"/>
      <w:pPr>
        <w:ind w:left="1020" w:hanging="360"/>
      </w:pPr>
    </w:lvl>
    <w:lvl w:ilvl="6" w:tplc="E01C41D8">
      <w:start w:val="1"/>
      <w:numFmt w:val="decimal"/>
      <w:lvlText w:val="%7."/>
      <w:lvlJc w:val="left"/>
      <w:pPr>
        <w:ind w:left="1020" w:hanging="360"/>
      </w:pPr>
    </w:lvl>
    <w:lvl w:ilvl="7" w:tplc="7C9016BA">
      <w:start w:val="1"/>
      <w:numFmt w:val="decimal"/>
      <w:lvlText w:val="%8."/>
      <w:lvlJc w:val="left"/>
      <w:pPr>
        <w:ind w:left="1020" w:hanging="360"/>
      </w:pPr>
    </w:lvl>
    <w:lvl w:ilvl="8" w:tplc="2D8804A8">
      <w:start w:val="1"/>
      <w:numFmt w:val="decimal"/>
      <w:lvlText w:val="%9."/>
      <w:lvlJc w:val="left"/>
      <w:pPr>
        <w:ind w:left="1020" w:hanging="360"/>
      </w:pPr>
    </w:lvl>
  </w:abstractNum>
  <w:abstractNum w:abstractNumId="60"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606668A9"/>
    <w:multiLevelType w:val="hybridMultilevel"/>
    <w:tmpl w:val="B694CB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1647EA6"/>
    <w:multiLevelType w:val="hybridMultilevel"/>
    <w:tmpl w:val="E796EF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4"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65" w15:restartNumberingAfterBreak="0">
    <w:nsid w:val="68C52752"/>
    <w:multiLevelType w:val="hybridMultilevel"/>
    <w:tmpl w:val="AD14470C"/>
    <w:lvl w:ilvl="0" w:tplc="0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DF58C8"/>
    <w:multiLevelType w:val="multilevel"/>
    <w:tmpl w:val="03A0630A"/>
    <w:numStyleLink w:val="NumbLstTables"/>
  </w:abstractNum>
  <w:abstractNum w:abstractNumId="67" w15:restartNumberingAfterBreak="0">
    <w:nsid w:val="6DED65FA"/>
    <w:multiLevelType w:val="hybridMultilevel"/>
    <w:tmpl w:val="C84807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E8669EF"/>
    <w:multiLevelType w:val="hybridMultilevel"/>
    <w:tmpl w:val="997E23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ED127E4"/>
    <w:multiLevelType w:val="hybridMultilevel"/>
    <w:tmpl w:val="A83EC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6EFB563E"/>
    <w:multiLevelType w:val="hybridMultilevel"/>
    <w:tmpl w:val="B4EC7610"/>
    <w:lvl w:ilvl="0" w:tplc="D7E863D0">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1" w15:restartNumberingAfterBreak="0">
    <w:nsid w:val="6F903E81"/>
    <w:multiLevelType w:val="multilevel"/>
    <w:tmpl w:val="28F49D74"/>
    <w:numStyleLink w:val="NumbListBodyText"/>
  </w:abstractNum>
  <w:abstractNum w:abstractNumId="72" w15:restartNumberingAfterBreak="0">
    <w:nsid w:val="706344D1"/>
    <w:multiLevelType w:val="hybridMultilevel"/>
    <w:tmpl w:val="85F47E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A695F56"/>
    <w:multiLevelType w:val="multilevel"/>
    <w:tmpl w:val="DD7685B4"/>
    <w:numStyleLink w:val="NumbListSchedules"/>
  </w:abstractNum>
  <w:abstractNum w:abstractNumId="74" w15:restartNumberingAfterBreak="0">
    <w:nsid w:val="7BF000BF"/>
    <w:multiLevelType w:val="hybridMultilevel"/>
    <w:tmpl w:val="965845D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9097307">
    <w:abstractNumId w:val="64"/>
  </w:num>
  <w:num w:numId="2" w16cid:durableId="1467089100">
    <w:abstractNumId w:val="34"/>
  </w:num>
  <w:num w:numId="3" w16cid:durableId="2065526136">
    <w:abstractNumId w:val="44"/>
  </w:num>
  <w:num w:numId="4" w16cid:durableId="767778365">
    <w:abstractNumId w:val="11"/>
  </w:num>
  <w:num w:numId="5" w16cid:durableId="960114668">
    <w:abstractNumId w:val="53"/>
  </w:num>
  <w:num w:numId="6" w16cid:durableId="2081520155">
    <w:abstractNumId w:val="39"/>
  </w:num>
  <w:num w:numId="7" w16cid:durableId="279412028">
    <w:abstractNumId w:val="49"/>
  </w:num>
  <w:num w:numId="8" w16cid:durableId="2130779022">
    <w:abstractNumId w:val="9"/>
  </w:num>
  <w:num w:numId="9" w16cid:durableId="698236963">
    <w:abstractNumId w:val="71"/>
  </w:num>
  <w:num w:numId="10" w16cid:durableId="18926939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529964">
    <w:abstractNumId w:val="60"/>
  </w:num>
  <w:num w:numId="12" w16cid:durableId="17553223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1678929">
    <w:abstractNumId w:val="12"/>
  </w:num>
  <w:num w:numId="14" w16cid:durableId="1967194566">
    <w:abstractNumId w:val="14"/>
  </w:num>
  <w:num w:numId="15" w16cid:durableId="1510832607">
    <w:abstractNumId w:val="73"/>
  </w:num>
  <w:num w:numId="16" w16cid:durableId="1153370914">
    <w:abstractNumId w:val="27"/>
  </w:num>
  <w:num w:numId="17" w16cid:durableId="2111124079">
    <w:abstractNumId w:val="31"/>
  </w:num>
  <w:num w:numId="18" w16cid:durableId="90050790">
    <w:abstractNumId w:val="31"/>
  </w:num>
  <w:num w:numId="19" w16cid:durableId="2133163240">
    <w:abstractNumId w:val="15"/>
  </w:num>
  <w:num w:numId="20" w16cid:durableId="749087462">
    <w:abstractNumId w:val="15"/>
  </w:num>
  <w:num w:numId="21" w16cid:durableId="1870990197">
    <w:abstractNumId w:val="45"/>
  </w:num>
  <w:num w:numId="22" w16cid:durableId="2077436583">
    <w:abstractNumId w:val="73"/>
  </w:num>
  <w:num w:numId="23" w16cid:durableId="2123455455">
    <w:abstractNumId w:val="23"/>
  </w:num>
  <w:num w:numId="24" w16cid:durableId="914556951">
    <w:abstractNumId w:val="7"/>
  </w:num>
  <w:num w:numId="25" w16cid:durableId="1129282365">
    <w:abstractNumId w:val="6"/>
  </w:num>
  <w:num w:numId="26" w16cid:durableId="671568240">
    <w:abstractNumId w:val="5"/>
  </w:num>
  <w:num w:numId="27" w16cid:durableId="2101441523">
    <w:abstractNumId w:val="4"/>
  </w:num>
  <w:num w:numId="28" w16cid:durableId="375277012">
    <w:abstractNumId w:val="8"/>
  </w:num>
  <w:num w:numId="29" w16cid:durableId="1839465003">
    <w:abstractNumId w:val="3"/>
  </w:num>
  <w:num w:numId="30" w16cid:durableId="724375734">
    <w:abstractNumId w:val="2"/>
  </w:num>
  <w:num w:numId="31" w16cid:durableId="1908228331">
    <w:abstractNumId w:val="1"/>
  </w:num>
  <w:num w:numId="32" w16cid:durableId="154806132">
    <w:abstractNumId w:val="0"/>
  </w:num>
  <w:num w:numId="33" w16cid:durableId="1835606353">
    <w:abstractNumId w:val="57"/>
  </w:num>
  <w:num w:numId="34" w16cid:durableId="797723814">
    <w:abstractNumId w:val="16"/>
  </w:num>
  <w:num w:numId="35" w16cid:durableId="11075779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3858197">
    <w:abstractNumId w:val="22"/>
  </w:num>
  <w:num w:numId="37" w16cid:durableId="1372271006">
    <w:abstractNumId w:val="66"/>
  </w:num>
  <w:num w:numId="38" w16cid:durableId="600798246">
    <w:abstractNumId w:val="47"/>
  </w:num>
  <w:num w:numId="39" w16cid:durableId="221910515">
    <w:abstractNumId w:val="13"/>
  </w:num>
  <w:num w:numId="40" w16cid:durableId="926184756">
    <w:abstractNumId w:val="22"/>
  </w:num>
  <w:num w:numId="41" w16cid:durableId="16089289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1024779">
    <w:abstractNumId w:val="57"/>
    <w:lvlOverride w:ilvl="0">
      <w:startOverride w:val="1"/>
      <w:lvl w:ilvl="0">
        <w:start w:val="1"/>
        <w:numFmt w:val="decimal"/>
        <w:pStyle w:val="Schedule"/>
        <w:suff w:val="nothing"/>
        <w:lvlText w:val="Schedule %1"/>
        <w:lvlJc w:val="left"/>
        <w:pPr>
          <w:ind w:left="0" w:firstLine="0"/>
        </w:pPr>
      </w:lvl>
    </w:lvlOverride>
    <w:lvlOverride w:ilvl="1">
      <w:startOverride w:val="1"/>
      <w:lvl w:ilvl="1">
        <w:start w:val="1"/>
        <w:numFmt w:val="decimal"/>
        <w:pStyle w:val="Part"/>
        <w:lvlText w:val=""/>
        <w:lvlJc w:val="left"/>
      </w:lvl>
    </w:lvlOverride>
    <w:lvlOverride w:ilvl="2">
      <w:startOverride w:val="1"/>
      <w:lvl w:ilvl="2">
        <w:start w:val="1"/>
        <w:numFmt w:val="decimal"/>
        <w:pStyle w:val="Sch1Number"/>
        <w:lvlText w:val=""/>
        <w:lvlJc w:val="left"/>
      </w:lvl>
    </w:lvlOverride>
    <w:lvlOverride w:ilvl="3">
      <w:startOverride w:val="1"/>
      <w:lvl w:ilvl="3">
        <w:start w:val="1"/>
        <w:numFmt w:val="decimal"/>
        <w:pStyle w:val="Sch2Number"/>
        <w:lvlText w:val=""/>
        <w:lvlJc w:val="left"/>
      </w:lvl>
    </w:lvlOverride>
    <w:lvlOverride w:ilvl="4">
      <w:startOverride w:val="1"/>
      <w:lvl w:ilvl="4">
        <w:start w:val="1"/>
        <w:numFmt w:val="decimal"/>
        <w:pStyle w:val="Sch3Number"/>
        <w:lvlText w:val=""/>
        <w:lvlJc w:val="left"/>
      </w:lvl>
    </w:lvlOverride>
    <w:lvlOverride w:ilvl="5">
      <w:startOverride w:val="1"/>
      <w:lvl w:ilvl="5">
        <w:start w:val="1"/>
        <w:numFmt w:val="decimal"/>
        <w:pStyle w:val="Sch4Number"/>
        <w:lvlText w:val=""/>
        <w:lvlJc w:val="left"/>
      </w:lvl>
    </w:lvlOverride>
    <w:lvlOverride w:ilvl="6">
      <w:startOverride w:val="1"/>
      <w:lvl w:ilvl="6">
        <w:start w:val="1"/>
        <w:numFmt w:val="decimal"/>
        <w:pStyle w:val="Sch5Number"/>
        <w:lvlText w:val=""/>
        <w:lvlJc w:val="left"/>
      </w:lvl>
    </w:lvlOverride>
    <w:lvlOverride w:ilvl="7">
      <w:startOverride w:val="1"/>
      <w:lvl w:ilvl="7">
        <w:start w:val="1"/>
        <w:numFmt w:val="decimal"/>
        <w:pStyle w:val="Sch6Number"/>
        <w:lvlText w:val=""/>
        <w:lvlJc w:val="left"/>
      </w:lvl>
    </w:lvlOverride>
    <w:lvlOverride w:ilvl="8">
      <w:startOverride w:val="1"/>
      <w:lvl w:ilvl="8">
        <w:start w:val="1"/>
        <w:numFmt w:val="decimal"/>
        <w:lvlText w:val=""/>
        <w:lvlJc w:val="left"/>
      </w:lvl>
    </w:lvlOverride>
  </w:num>
  <w:num w:numId="43" w16cid:durableId="20274425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7256173">
    <w:abstractNumId w:val="57"/>
    <w:lvlOverride w:ilvl="0">
      <w:startOverride w:val="1"/>
      <w:lvl w:ilvl="0">
        <w:start w:val="1"/>
        <w:numFmt w:val="decimal"/>
        <w:pStyle w:val="Schedule"/>
        <w:suff w:val="nothing"/>
        <w:lvlText w:val="Schedule %1"/>
        <w:lvlJc w:val="left"/>
        <w:pPr>
          <w:ind w:left="0" w:firstLine="0"/>
        </w:pPr>
      </w:lvl>
    </w:lvlOverride>
    <w:lvlOverride w:ilvl="1">
      <w:startOverride w:val="1"/>
      <w:lvl w:ilvl="1">
        <w:start w:val="1"/>
        <w:numFmt w:val="decimal"/>
        <w:pStyle w:val="Part"/>
        <w:lvlText w:val=""/>
        <w:lvlJc w:val="left"/>
      </w:lvl>
    </w:lvlOverride>
    <w:lvlOverride w:ilvl="2">
      <w:startOverride w:val="1"/>
      <w:lvl w:ilvl="2">
        <w:start w:val="1"/>
        <w:numFmt w:val="decimal"/>
        <w:pStyle w:val="Sch1Number"/>
        <w:lvlText w:val=""/>
        <w:lvlJc w:val="left"/>
      </w:lvl>
    </w:lvlOverride>
    <w:lvlOverride w:ilvl="3">
      <w:startOverride w:val="1"/>
      <w:lvl w:ilvl="3">
        <w:start w:val="1"/>
        <w:numFmt w:val="decimal"/>
        <w:pStyle w:val="Sch2Number"/>
        <w:lvlText w:val=""/>
        <w:lvlJc w:val="left"/>
      </w:lvl>
    </w:lvlOverride>
    <w:lvlOverride w:ilvl="4">
      <w:startOverride w:val="1"/>
      <w:lvl w:ilvl="4">
        <w:start w:val="1"/>
        <w:numFmt w:val="decimal"/>
        <w:pStyle w:val="Sch3Number"/>
        <w:lvlText w:val=""/>
        <w:lvlJc w:val="left"/>
      </w:lvl>
    </w:lvlOverride>
    <w:lvlOverride w:ilvl="5">
      <w:startOverride w:val="1"/>
      <w:lvl w:ilvl="5">
        <w:start w:val="1"/>
        <w:numFmt w:val="decimal"/>
        <w:pStyle w:val="Sch4Number"/>
        <w:lvlText w:val=""/>
        <w:lvlJc w:val="left"/>
      </w:lvl>
    </w:lvlOverride>
    <w:lvlOverride w:ilvl="6">
      <w:startOverride w:val="1"/>
      <w:lvl w:ilvl="6">
        <w:start w:val="1"/>
        <w:numFmt w:val="decimal"/>
        <w:pStyle w:val="Sch5Number"/>
        <w:lvlText w:val=""/>
        <w:lvlJc w:val="left"/>
      </w:lvl>
    </w:lvlOverride>
    <w:lvlOverride w:ilvl="7">
      <w:startOverride w:val="1"/>
      <w:lvl w:ilvl="7">
        <w:start w:val="1"/>
        <w:numFmt w:val="decimal"/>
        <w:pStyle w:val="Sch6Number"/>
        <w:lvlText w:val=""/>
        <w:lvlJc w:val="left"/>
      </w:lvl>
    </w:lvlOverride>
    <w:lvlOverride w:ilvl="8">
      <w:startOverride w:val="1"/>
      <w:lvl w:ilvl="8">
        <w:start w:val="1"/>
        <w:numFmt w:val="decimal"/>
        <w:lvlText w:val=""/>
        <w:lvlJc w:val="left"/>
      </w:lvl>
    </w:lvlOverride>
  </w:num>
  <w:num w:numId="45" w16cid:durableId="1923367387">
    <w:abstractNumId w:val="69"/>
  </w:num>
  <w:num w:numId="46" w16cid:durableId="1303345386">
    <w:abstractNumId w:val="57"/>
    <w:lvlOverride w:ilvl="0">
      <w:startOverride w:val="1"/>
      <w:lvl w:ilvl="0">
        <w:start w:val="1"/>
        <w:numFmt w:val="decimal"/>
        <w:pStyle w:val="Schedule"/>
        <w:suff w:val="nothing"/>
        <w:lvlText w:val="Schedule %1"/>
        <w:lvlJc w:val="left"/>
        <w:pPr>
          <w:ind w:left="0" w:firstLine="0"/>
        </w:pPr>
      </w:lvl>
    </w:lvlOverride>
    <w:lvlOverride w:ilvl="1">
      <w:startOverride w:val="1"/>
      <w:lvl w:ilvl="1">
        <w:start w:val="1"/>
        <w:numFmt w:val="decimal"/>
        <w:pStyle w:val="Part"/>
        <w:lvlText w:val=""/>
        <w:lvlJc w:val="left"/>
      </w:lvl>
    </w:lvlOverride>
    <w:lvlOverride w:ilvl="2">
      <w:startOverride w:val="1"/>
      <w:lvl w:ilvl="2">
        <w:start w:val="1"/>
        <w:numFmt w:val="decimal"/>
        <w:pStyle w:val="Sch1Number"/>
        <w:lvlText w:val=""/>
        <w:lvlJc w:val="left"/>
      </w:lvl>
    </w:lvlOverride>
    <w:lvlOverride w:ilvl="3">
      <w:startOverride w:val="1"/>
      <w:lvl w:ilvl="3">
        <w:start w:val="1"/>
        <w:numFmt w:val="decimal"/>
        <w:pStyle w:val="Sch2Number"/>
        <w:lvlText w:val=""/>
        <w:lvlJc w:val="left"/>
      </w:lvl>
    </w:lvlOverride>
    <w:lvlOverride w:ilvl="4">
      <w:startOverride w:val="1"/>
      <w:lvl w:ilvl="4">
        <w:start w:val="1"/>
        <w:numFmt w:val="decimal"/>
        <w:pStyle w:val="Sch3Number"/>
        <w:lvlText w:val=""/>
        <w:lvlJc w:val="left"/>
      </w:lvl>
    </w:lvlOverride>
    <w:lvlOverride w:ilvl="5">
      <w:startOverride w:val="1"/>
      <w:lvl w:ilvl="5">
        <w:start w:val="1"/>
        <w:numFmt w:val="decimal"/>
        <w:pStyle w:val="Sch4Number"/>
        <w:lvlText w:val=""/>
        <w:lvlJc w:val="left"/>
      </w:lvl>
    </w:lvlOverride>
    <w:lvlOverride w:ilvl="6">
      <w:startOverride w:val="1"/>
      <w:lvl w:ilvl="6">
        <w:start w:val="1"/>
        <w:numFmt w:val="decimal"/>
        <w:pStyle w:val="Sch5Number"/>
        <w:lvlText w:val=""/>
        <w:lvlJc w:val="left"/>
      </w:lvl>
    </w:lvlOverride>
    <w:lvlOverride w:ilvl="7">
      <w:startOverride w:val="1"/>
      <w:lvl w:ilvl="7">
        <w:start w:val="1"/>
        <w:numFmt w:val="decimal"/>
        <w:pStyle w:val="Sch6Number"/>
        <w:lvlText w:val=""/>
        <w:lvlJc w:val="left"/>
      </w:lvl>
    </w:lvlOverride>
    <w:lvlOverride w:ilvl="8">
      <w:startOverride w:val="1"/>
      <w:lvl w:ilvl="8">
        <w:start w:val="1"/>
        <w:numFmt w:val="decimal"/>
        <w:lvlText w:val=""/>
        <w:lvlJc w:val="left"/>
      </w:lvl>
    </w:lvlOverride>
  </w:num>
  <w:num w:numId="47" w16cid:durableId="527834227">
    <w:abstractNumId w:val="18"/>
  </w:num>
  <w:num w:numId="48" w16cid:durableId="544678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3747788">
    <w:abstractNumId w:val="20"/>
  </w:num>
  <w:num w:numId="50" w16cid:durableId="1967345586">
    <w:abstractNumId w:val="58"/>
  </w:num>
  <w:num w:numId="51" w16cid:durableId="213926570">
    <w:abstractNumId w:val="59"/>
  </w:num>
  <w:num w:numId="52" w16cid:durableId="1543789112">
    <w:abstractNumId w:val="70"/>
  </w:num>
  <w:num w:numId="53" w16cid:durableId="811941593">
    <w:abstractNumId w:val="54"/>
  </w:num>
  <w:num w:numId="54" w16cid:durableId="1370761973">
    <w:abstractNumId w:val="41"/>
  </w:num>
  <w:num w:numId="55" w16cid:durableId="502011805">
    <w:abstractNumId w:val="30"/>
  </w:num>
  <w:num w:numId="56" w16cid:durableId="896863229">
    <w:abstractNumId w:val="40"/>
  </w:num>
  <w:num w:numId="57" w16cid:durableId="1863744885">
    <w:abstractNumId w:val="51"/>
  </w:num>
  <w:num w:numId="58" w16cid:durableId="634942974">
    <w:abstractNumId w:val="62"/>
  </w:num>
  <w:num w:numId="59" w16cid:durableId="1208222110">
    <w:abstractNumId w:val="35"/>
  </w:num>
  <w:num w:numId="60" w16cid:durableId="33965425">
    <w:abstractNumId w:val="46"/>
  </w:num>
  <w:num w:numId="61" w16cid:durableId="965895090">
    <w:abstractNumId w:val="61"/>
  </w:num>
  <w:num w:numId="62" w16cid:durableId="405348804">
    <w:abstractNumId w:val="19"/>
  </w:num>
  <w:num w:numId="63" w16cid:durableId="1734885267">
    <w:abstractNumId w:val="36"/>
  </w:num>
  <w:num w:numId="64" w16cid:durableId="1000692699">
    <w:abstractNumId w:val="33"/>
  </w:num>
  <w:num w:numId="65" w16cid:durableId="156924472">
    <w:abstractNumId w:val="25"/>
  </w:num>
  <w:num w:numId="66" w16cid:durableId="147326626">
    <w:abstractNumId w:val="38"/>
  </w:num>
  <w:num w:numId="67" w16cid:durableId="419714379">
    <w:abstractNumId w:val="55"/>
  </w:num>
  <w:num w:numId="68" w16cid:durableId="1905486979">
    <w:abstractNumId w:val="32"/>
  </w:num>
  <w:num w:numId="69" w16cid:durableId="529607715">
    <w:abstractNumId w:val="68"/>
  </w:num>
  <w:num w:numId="70" w16cid:durableId="512259456">
    <w:abstractNumId w:val="72"/>
  </w:num>
  <w:num w:numId="71" w16cid:durableId="1296788868">
    <w:abstractNumId w:val="37"/>
  </w:num>
  <w:num w:numId="72" w16cid:durableId="1776485765">
    <w:abstractNumId w:val="67"/>
  </w:num>
  <w:num w:numId="73" w16cid:durableId="376128882">
    <w:abstractNumId w:val="74"/>
  </w:num>
  <w:num w:numId="74" w16cid:durableId="1874225589">
    <w:abstractNumId w:val="10"/>
  </w:num>
  <w:num w:numId="75" w16cid:durableId="272632996">
    <w:abstractNumId w:val="24"/>
  </w:num>
  <w:num w:numId="76" w16cid:durableId="821435187">
    <w:abstractNumId w:val="26"/>
  </w:num>
  <w:num w:numId="77" w16cid:durableId="1246844860">
    <w:abstractNumId w:val="28"/>
  </w:num>
  <w:num w:numId="78" w16cid:durableId="1116560316">
    <w:abstractNumId w:val="50"/>
  </w:num>
  <w:num w:numId="79" w16cid:durableId="1218861716">
    <w:abstractNumId w:val="21"/>
  </w:num>
  <w:num w:numId="80" w16cid:durableId="707803561">
    <w:abstractNumId w:val="65"/>
  </w:num>
  <w:num w:numId="81" w16cid:durableId="1993220182">
    <w:abstractNumId w:val="63"/>
  </w:num>
  <w:num w:numId="82" w16cid:durableId="3043623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33551451">
    <w:abstractNumId w:val="48"/>
  </w:num>
  <w:num w:numId="84" w16cid:durableId="950670706">
    <w:abstractNumId w:val="52"/>
  </w:num>
  <w:num w:numId="85" w16cid:durableId="2035229075">
    <w:abstractNumId w:val="17"/>
  </w:num>
  <w:num w:numId="86" w16cid:durableId="705524612">
    <w:abstractNumId w:val="29"/>
  </w:num>
  <w:num w:numId="87" w16cid:durableId="989792859">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Agreement.dotm"/>
    <w:docVar w:name="CurrentTemplateVersion" w:val="7.03"/>
    <w:docVar w:name="DocRef" w:val=" "/>
    <w:docVar w:name="DocTemplateName" w:val="Agreement.dotm"/>
    <w:docVar w:name="FooterDocNo" w:val="GTR - DRAFT Invitation To Tender (Competitive Flexible) Template(213585472.1).docx"/>
    <w:docVar w:name="FSAuthor1stName" w:val="Chelsie"/>
    <w:docVar w:name="FSAuthorDept" w:val="CC77 - Public Law and Projects"/>
    <w:docVar w:name="FSAuthorEmail" w:val="chelsie.rapley@wbd-uk.com"/>
    <w:docVar w:name="FSAuthorExt" w:val="+44 191 279 9511"/>
    <w:docVar w:name="FSAuthorFax" w:val="0345 415 5256"/>
    <w:docVar w:name="FSAuthorLogon" w:val="DR2X"/>
    <w:docVar w:name="FSAuthorName" w:val="Chelsie Rapley"/>
    <w:docVar w:name="FSAuthorOffice" w:val="The Spark"/>
    <w:docVar w:name="FSAuthorStaffReference" w:val="cer3"/>
    <w:docVar w:name="FSAuthorSurname" w:val="Rapley"/>
    <w:docVar w:name="FSAuthorTitle" w:val="Solicitor"/>
    <w:docVar w:name="FSClientName" w:val="XC Trains Limited"/>
    <w:docVar w:name="FSClientNumber" w:val="472423"/>
    <w:docVar w:name="FSDocClass" w:val="DOC"/>
    <w:docVar w:name="FSDocNumber" w:val="214874009"/>
    <w:docVar w:name="FSDocumentDescription" w:val="DRAFT Invitation To Tender (Competitive Flexible) Template"/>
    <w:docVar w:name="FSDocVersion" w:val="1"/>
    <w:docVar w:name="FSMatterDesc" w:val="On-Board Retail Services Tender"/>
    <w:docVar w:name="FSMatterManager" w:val="DR2X"/>
    <w:docVar w:name="FSMatterNumber" w:val="00006"/>
    <w:docVar w:name="FSTypist" w:val="DR2X"/>
    <w:docVar w:name="FSTypistExt" w:val="+44 191 279 9511"/>
    <w:docVar w:name="FSTypistLogon" w:val="DR2X"/>
    <w:docVar w:name="FSTypistName" w:val="Chelsie Rapley"/>
    <w:docVar w:name="FSTypistStaffReference" w:val="cer3"/>
    <w:docVar w:name="InitialTemplateName" w:val="Agreement.dotm"/>
    <w:docVar w:name="InitialTemplateVersion" w:val="7.03"/>
    <w:docVar w:name="LegalStyleGroupShowFull" w:val="True"/>
    <w:docVar w:name="LegalStyleOtherGroupShow" w:val="False"/>
    <w:docVar w:name="LegalStyleScheduleGroupShow" w:val="True"/>
    <w:docVar w:name="NewDoc" w:val="False"/>
    <w:docVar w:name="TitlePageLogoBD" w:val="True"/>
    <w:docVar w:name="zBDCompany" w:val="BD"/>
    <w:docVar w:name="zJurisdiction" w:val="Default"/>
    <w:docVar w:name="zRegisteredOfficeInFootersBad" w:val="False"/>
  </w:docVars>
  <w:rsids>
    <w:rsidRoot w:val="00DA6728"/>
    <w:rsid w:val="000003B3"/>
    <w:rsid w:val="0000117E"/>
    <w:rsid w:val="00001AC0"/>
    <w:rsid w:val="00002025"/>
    <w:rsid w:val="000024E6"/>
    <w:rsid w:val="000029AC"/>
    <w:rsid w:val="0000477D"/>
    <w:rsid w:val="000047F5"/>
    <w:rsid w:val="00004C92"/>
    <w:rsid w:val="000050AB"/>
    <w:rsid w:val="000061B3"/>
    <w:rsid w:val="000064CD"/>
    <w:rsid w:val="000066B1"/>
    <w:rsid w:val="000069AC"/>
    <w:rsid w:val="00006DDC"/>
    <w:rsid w:val="000070C3"/>
    <w:rsid w:val="00007296"/>
    <w:rsid w:val="000102C0"/>
    <w:rsid w:val="00011996"/>
    <w:rsid w:val="00013D75"/>
    <w:rsid w:val="00014494"/>
    <w:rsid w:val="00015340"/>
    <w:rsid w:val="000157F6"/>
    <w:rsid w:val="00015A1A"/>
    <w:rsid w:val="00015BC4"/>
    <w:rsid w:val="00015DF6"/>
    <w:rsid w:val="000161FB"/>
    <w:rsid w:val="0001712B"/>
    <w:rsid w:val="00017AF2"/>
    <w:rsid w:val="000209E8"/>
    <w:rsid w:val="000218A5"/>
    <w:rsid w:val="00021C96"/>
    <w:rsid w:val="00021CDC"/>
    <w:rsid w:val="000226B8"/>
    <w:rsid w:val="00023458"/>
    <w:rsid w:val="000235B4"/>
    <w:rsid w:val="000237FF"/>
    <w:rsid w:val="00025CF1"/>
    <w:rsid w:val="000262F6"/>
    <w:rsid w:val="00027906"/>
    <w:rsid w:val="00030152"/>
    <w:rsid w:val="00030A36"/>
    <w:rsid w:val="00030E36"/>
    <w:rsid w:val="000310CC"/>
    <w:rsid w:val="00031475"/>
    <w:rsid w:val="000317A2"/>
    <w:rsid w:val="00031EC2"/>
    <w:rsid w:val="00033A47"/>
    <w:rsid w:val="000343BB"/>
    <w:rsid w:val="00035832"/>
    <w:rsid w:val="0003664C"/>
    <w:rsid w:val="00037CCC"/>
    <w:rsid w:val="0004075F"/>
    <w:rsid w:val="00040FB8"/>
    <w:rsid w:val="00041AF0"/>
    <w:rsid w:val="00043A00"/>
    <w:rsid w:val="00044B88"/>
    <w:rsid w:val="00044C86"/>
    <w:rsid w:val="000450E7"/>
    <w:rsid w:val="00046375"/>
    <w:rsid w:val="0004749D"/>
    <w:rsid w:val="00047C23"/>
    <w:rsid w:val="00050580"/>
    <w:rsid w:val="00050B02"/>
    <w:rsid w:val="0005126F"/>
    <w:rsid w:val="0005279A"/>
    <w:rsid w:val="00052AF8"/>
    <w:rsid w:val="0005351A"/>
    <w:rsid w:val="00054494"/>
    <w:rsid w:val="000547C5"/>
    <w:rsid w:val="00056D3E"/>
    <w:rsid w:val="00057A17"/>
    <w:rsid w:val="00060334"/>
    <w:rsid w:val="00060C71"/>
    <w:rsid w:val="00062243"/>
    <w:rsid w:val="00062D38"/>
    <w:rsid w:val="00063C0F"/>
    <w:rsid w:val="0006441C"/>
    <w:rsid w:val="000644A3"/>
    <w:rsid w:val="000655DB"/>
    <w:rsid w:val="00065B63"/>
    <w:rsid w:val="000664BD"/>
    <w:rsid w:val="00066842"/>
    <w:rsid w:val="00067750"/>
    <w:rsid w:val="00067AD7"/>
    <w:rsid w:val="00067E81"/>
    <w:rsid w:val="000719DC"/>
    <w:rsid w:val="000722E5"/>
    <w:rsid w:val="000724DF"/>
    <w:rsid w:val="000730B6"/>
    <w:rsid w:val="00073497"/>
    <w:rsid w:val="0007499B"/>
    <w:rsid w:val="000765C6"/>
    <w:rsid w:val="00077AEA"/>
    <w:rsid w:val="00080088"/>
    <w:rsid w:val="000804F8"/>
    <w:rsid w:val="00080680"/>
    <w:rsid w:val="0008081F"/>
    <w:rsid w:val="000813FF"/>
    <w:rsid w:val="000822FE"/>
    <w:rsid w:val="000823EF"/>
    <w:rsid w:val="00083C89"/>
    <w:rsid w:val="000842D2"/>
    <w:rsid w:val="00085F41"/>
    <w:rsid w:val="000860F0"/>
    <w:rsid w:val="00087C70"/>
    <w:rsid w:val="00087FB8"/>
    <w:rsid w:val="00090279"/>
    <w:rsid w:val="00090589"/>
    <w:rsid w:val="00090F85"/>
    <w:rsid w:val="000916E1"/>
    <w:rsid w:val="000926AF"/>
    <w:rsid w:val="000939BE"/>
    <w:rsid w:val="00093A65"/>
    <w:rsid w:val="00093D15"/>
    <w:rsid w:val="00094803"/>
    <w:rsid w:val="00094F4E"/>
    <w:rsid w:val="00094F9F"/>
    <w:rsid w:val="00096254"/>
    <w:rsid w:val="000965A2"/>
    <w:rsid w:val="000969AF"/>
    <w:rsid w:val="000A048A"/>
    <w:rsid w:val="000A1186"/>
    <w:rsid w:val="000A122D"/>
    <w:rsid w:val="000A2098"/>
    <w:rsid w:val="000A2182"/>
    <w:rsid w:val="000A2616"/>
    <w:rsid w:val="000A26B8"/>
    <w:rsid w:val="000A2898"/>
    <w:rsid w:val="000A2950"/>
    <w:rsid w:val="000A2C7F"/>
    <w:rsid w:val="000A33C5"/>
    <w:rsid w:val="000B0C7F"/>
    <w:rsid w:val="000B1A96"/>
    <w:rsid w:val="000B206A"/>
    <w:rsid w:val="000B20B5"/>
    <w:rsid w:val="000B294E"/>
    <w:rsid w:val="000B2F66"/>
    <w:rsid w:val="000B3335"/>
    <w:rsid w:val="000B3A00"/>
    <w:rsid w:val="000B4176"/>
    <w:rsid w:val="000B41AB"/>
    <w:rsid w:val="000B4376"/>
    <w:rsid w:val="000B4841"/>
    <w:rsid w:val="000B6279"/>
    <w:rsid w:val="000C073A"/>
    <w:rsid w:val="000C0FF1"/>
    <w:rsid w:val="000C1D25"/>
    <w:rsid w:val="000C2C70"/>
    <w:rsid w:val="000C35F1"/>
    <w:rsid w:val="000C3E99"/>
    <w:rsid w:val="000C3FE0"/>
    <w:rsid w:val="000C504A"/>
    <w:rsid w:val="000C565B"/>
    <w:rsid w:val="000C5B8F"/>
    <w:rsid w:val="000C6A6E"/>
    <w:rsid w:val="000C6D66"/>
    <w:rsid w:val="000C73FD"/>
    <w:rsid w:val="000C79E0"/>
    <w:rsid w:val="000C7D67"/>
    <w:rsid w:val="000D011C"/>
    <w:rsid w:val="000D0A30"/>
    <w:rsid w:val="000D198A"/>
    <w:rsid w:val="000D1D7B"/>
    <w:rsid w:val="000D430A"/>
    <w:rsid w:val="000D4F8C"/>
    <w:rsid w:val="000D56B9"/>
    <w:rsid w:val="000D7A0F"/>
    <w:rsid w:val="000D7E1A"/>
    <w:rsid w:val="000E1321"/>
    <w:rsid w:val="000E1C28"/>
    <w:rsid w:val="000E32A2"/>
    <w:rsid w:val="000E520B"/>
    <w:rsid w:val="000E5395"/>
    <w:rsid w:val="000E57D1"/>
    <w:rsid w:val="000E6253"/>
    <w:rsid w:val="000E776F"/>
    <w:rsid w:val="000E7A87"/>
    <w:rsid w:val="000E7D39"/>
    <w:rsid w:val="000F0064"/>
    <w:rsid w:val="000F0884"/>
    <w:rsid w:val="000F1674"/>
    <w:rsid w:val="000F1720"/>
    <w:rsid w:val="000F3CCF"/>
    <w:rsid w:val="000F4592"/>
    <w:rsid w:val="000F4F48"/>
    <w:rsid w:val="000F5A33"/>
    <w:rsid w:val="000F67BF"/>
    <w:rsid w:val="000F6A33"/>
    <w:rsid w:val="000F7255"/>
    <w:rsid w:val="00100771"/>
    <w:rsid w:val="00100AF9"/>
    <w:rsid w:val="00100BAE"/>
    <w:rsid w:val="00101A97"/>
    <w:rsid w:val="00101F8D"/>
    <w:rsid w:val="001030F7"/>
    <w:rsid w:val="00104CC2"/>
    <w:rsid w:val="001058A1"/>
    <w:rsid w:val="00106F6B"/>
    <w:rsid w:val="001076B5"/>
    <w:rsid w:val="00110784"/>
    <w:rsid w:val="00110DBB"/>
    <w:rsid w:val="00110E8F"/>
    <w:rsid w:val="00111314"/>
    <w:rsid w:val="00111887"/>
    <w:rsid w:val="00112345"/>
    <w:rsid w:val="00112EB9"/>
    <w:rsid w:val="00116844"/>
    <w:rsid w:val="00117A5E"/>
    <w:rsid w:val="00120034"/>
    <w:rsid w:val="00122D26"/>
    <w:rsid w:val="00123077"/>
    <w:rsid w:val="00123830"/>
    <w:rsid w:val="0012751B"/>
    <w:rsid w:val="00127579"/>
    <w:rsid w:val="0012770B"/>
    <w:rsid w:val="00127962"/>
    <w:rsid w:val="00127BAB"/>
    <w:rsid w:val="001300A6"/>
    <w:rsid w:val="00130A47"/>
    <w:rsid w:val="001314C8"/>
    <w:rsid w:val="00131BCE"/>
    <w:rsid w:val="001343E5"/>
    <w:rsid w:val="00135CA5"/>
    <w:rsid w:val="0013609A"/>
    <w:rsid w:val="00137B0E"/>
    <w:rsid w:val="00140A02"/>
    <w:rsid w:val="001412C4"/>
    <w:rsid w:val="00141B64"/>
    <w:rsid w:val="00142AC4"/>
    <w:rsid w:val="00142E6B"/>
    <w:rsid w:val="00142EF8"/>
    <w:rsid w:val="00143AF8"/>
    <w:rsid w:val="00143CA5"/>
    <w:rsid w:val="001440A3"/>
    <w:rsid w:val="0014577D"/>
    <w:rsid w:val="00145FE8"/>
    <w:rsid w:val="00147DD6"/>
    <w:rsid w:val="001505C3"/>
    <w:rsid w:val="00150692"/>
    <w:rsid w:val="0015190D"/>
    <w:rsid w:val="00151F6F"/>
    <w:rsid w:val="00153DE7"/>
    <w:rsid w:val="00153E70"/>
    <w:rsid w:val="0015630E"/>
    <w:rsid w:val="00156E6F"/>
    <w:rsid w:val="0015719A"/>
    <w:rsid w:val="001578D4"/>
    <w:rsid w:val="00160C12"/>
    <w:rsid w:val="0016210B"/>
    <w:rsid w:val="00162621"/>
    <w:rsid w:val="001629F3"/>
    <w:rsid w:val="00163A99"/>
    <w:rsid w:val="00166811"/>
    <w:rsid w:val="00166BD7"/>
    <w:rsid w:val="00167348"/>
    <w:rsid w:val="001677D1"/>
    <w:rsid w:val="00167CF5"/>
    <w:rsid w:val="001707F3"/>
    <w:rsid w:val="00172221"/>
    <w:rsid w:val="001725FD"/>
    <w:rsid w:val="00173CA6"/>
    <w:rsid w:val="001744AB"/>
    <w:rsid w:val="00174A4D"/>
    <w:rsid w:val="00174CF0"/>
    <w:rsid w:val="00175394"/>
    <w:rsid w:val="00176042"/>
    <w:rsid w:val="00176969"/>
    <w:rsid w:val="00177494"/>
    <w:rsid w:val="0018002E"/>
    <w:rsid w:val="00180C98"/>
    <w:rsid w:val="00181B28"/>
    <w:rsid w:val="00181E66"/>
    <w:rsid w:val="00183CC9"/>
    <w:rsid w:val="00184F19"/>
    <w:rsid w:val="00185F69"/>
    <w:rsid w:val="0018684D"/>
    <w:rsid w:val="00187BAC"/>
    <w:rsid w:val="001900D3"/>
    <w:rsid w:val="00190E80"/>
    <w:rsid w:val="00191BE3"/>
    <w:rsid w:val="00192225"/>
    <w:rsid w:val="00192786"/>
    <w:rsid w:val="00193D4E"/>
    <w:rsid w:val="00195EB0"/>
    <w:rsid w:val="00197B30"/>
    <w:rsid w:val="001A03E6"/>
    <w:rsid w:val="001A055E"/>
    <w:rsid w:val="001A0885"/>
    <w:rsid w:val="001A0F84"/>
    <w:rsid w:val="001A26B1"/>
    <w:rsid w:val="001A2F51"/>
    <w:rsid w:val="001A3AAF"/>
    <w:rsid w:val="001A4370"/>
    <w:rsid w:val="001A5864"/>
    <w:rsid w:val="001A6433"/>
    <w:rsid w:val="001A6CF9"/>
    <w:rsid w:val="001A6E7F"/>
    <w:rsid w:val="001A7362"/>
    <w:rsid w:val="001A7F2A"/>
    <w:rsid w:val="001B071C"/>
    <w:rsid w:val="001B2524"/>
    <w:rsid w:val="001B2A65"/>
    <w:rsid w:val="001B3134"/>
    <w:rsid w:val="001B4A55"/>
    <w:rsid w:val="001B547E"/>
    <w:rsid w:val="001B5808"/>
    <w:rsid w:val="001B592D"/>
    <w:rsid w:val="001B63B9"/>
    <w:rsid w:val="001B66AD"/>
    <w:rsid w:val="001B7004"/>
    <w:rsid w:val="001B751E"/>
    <w:rsid w:val="001C23E8"/>
    <w:rsid w:val="001C2584"/>
    <w:rsid w:val="001C2882"/>
    <w:rsid w:val="001C3348"/>
    <w:rsid w:val="001C42D9"/>
    <w:rsid w:val="001C6DF9"/>
    <w:rsid w:val="001D02A4"/>
    <w:rsid w:val="001D03EA"/>
    <w:rsid w:val="001D050C"/>
    <w:rsid w:val="001D1B4E"/>
    <w:rsid w:val="001D2995"/>
    <w:rsid w:val="001D32F1"/>
    <w:rsid w:val="001D3820"/>
    <w:rsid w:val="001D39EF"/>
    <w:rsid w:val="001D4F68"/>
    <w:rsid w:val="001D5682"/>
    <w:rsid w:val="001D5784"/>
    <w:rsid w:val="001D71A0"/>
    <w:rsid w:val="001D74EE"/>
    <w:rsid w:val="001D767C"/>
    <w:rsid w:val="001E017B"/>
    <w:rsid w:val="001E022E"/>
    <w:rsid w:val="001E2B46"/>
    <w:rsid w:val="001E3FA7"/>
    <w:rsid w:val="001E53EB"/>
    <w:rsid w:val="001E79EA"/>
    <w:rsid w:val="001F0D88"/>
    <w:rsid w:val="001F0F6A"/>
    <w:rsid w:val="001F1779"/>
    <w:rsid w:val="001F220B"/>
    <w:rsid w:val="001F3062"/>
    <w:rsid w:val="001F3C5F"/>
    <w:rsid w:val="001F4410"/>
    <w:rsid w:val="001F4E4E"/>
    <w:rsid w:val="001F5D90"/>
    <w:rsid w:val="001F650E"/>
    <w:rsid w:val="001F7E01"/>
    <w:rsid w:val="002001A3"/>
    <w:rsid w:val="00200646"/>
    <w:rsid w:val="00200DEB"/>
    <w:rsid w:val="0020215D"/>
    <w:rsid w:val="00202C8B"/>
    <w:rsid w:val="002064D0"/>
    <w:rsid w:val="0020740E"/>
    <w:rsid w:val="00211C41"/>
    <w:rsid w:val="00214699"/>
    <w:rsid w:val="00214A3A"/>
    <w:rsid w:val="00214BF6"/>
    <w:rsid w:val="002155FD"/>
    <w:rsid w:val="00215E56"/>
    <w:rsid w:val="00216320"/>
    <w:rsid w:val="00216D91"/>
    <w:rsid w:val="00222DDA"/>
    <w:rsid w:val="002231F3"/>
    <w:rsid w:val="00224A31"/>
    <w:rsid w:val="00225843"/>
    <w:rsid w:val="0022588A"/>
    <w:rsid w:val="00225DCB"/>
    <w:rsid w:val="00226781"/>
    <w:rsid w:val="00226A9D"/>
    <w:rsid w:val="00226D42"/>
    <w:rsid w:val="0022751C"/>
    <w:rsid w:val="00230A77"/>
    <w:rsid w:val="00231C46"/>
    <w:rsid w:val="0023224D"/>
    <w:rsid w:val="00233609"/>
    <w:rsid w:val="00233BA8"/>
    <w:rsid w:val="00233C28"/>
    <w:rsid w:val="00235780"/>
    <w:rsid w:val="00237925"/>
    <w:rsid w:val="00237AE4"/>
    <w:rsid w:val="00240760"/>
    <w:rsid w:val="0024116B"/>
    <w:rsid w:val="0024160A"/>
    <w:rsid w:val="00241653"/>
    <w:rsid w:val="00241772"/>
    <w:rsid w:val="0024326B"/>
    <w:rsid w:val="0024558E"/>
    <w:rsid w:val="00245920"/>
    <w:rsid w:val="00245E58"/>
    <w:rsid w:val="00246C92"/>
    <w:rsid w:val="0024758B"/>
    <w:rsid w:val="00247859"/>
    <w:rsid w:val="00250023"/>
    <w:rsid w:val="00253FC8"/>
    <w:rsid w:val="002540F9"/>
    <w:rsid w:val="00254158"/>
    <w:rsid w:val="00255258"/>
    <w:rsid w:val="00255549"/>
    <w:rsid w:val="00255902"/>
    <w:rsid w:val="0025695C"/>
    <w:rsid w:val="002572A6"/>
    <w:rsid w:val="00260221"/>
    <w:rsid w:val="0026070C"/>
    <w:rsid w:val="00260851"/>
    <w:rsid w:val="00260D0F"/>
    <w:rsid w:val="002614F8"/>
    <w:rsid w:val="00262680"/>
    <w:rsid w:val="00262FD2"/>
    <w:rsid w:val="00263E23"/>
    <w:rsid w:val="00264D06"/>
    <w:rsid w:val="00264E80"/>
    <w:rsid w:val="00265ACB"/>
    <w:rsid w:val="00265EA7"/>
    <w:rsid w:val="00265F03"/>
    <w:rsid w:val="00266433"/>
    <w:rsid w:val="00266E97"/>
    <w:rsid w:val="00267A01"/>
    <w:rsid w:val="00267A2E"/>
    <w:rsid w:val="002700EC"/>
    <w:rsid w:val="0027022B"/>
    <w:rsid w:val="002722E6"/>
    <w:rsid w:val="00272B67"/>
    <w:rsid w:val="0027313D"/>
    <w:rsid w:val="00274206"/>
    <w:rsid w:val="00274296"/>
    <w:rsid w:val="00274F7A"/>
    <w:rsid w:val="00275201"/>
    <w:rsid w:val="00275EC2"/>
    <w:rsid w:val="00276CB6"/>
    <w:rsid w:val="00280291"/>
    <w:rsid w:val="002833E8"/>
    <w:rsid w:val="002837A1"/>
    <w:rsid w:val="0028383C"/>
    <w:rsid w:val="002838CE"/>
    <w:rsid w:val="00284523"/>
    <w:rsid w:val="00293ACC"/>
    <w:rsid w:val="00293B2F"/>
    <w:rsid w:val="002952AF"/>
    <w:rsid w:val="00295B78"/>
    <w:rsid w:val="00296057"/>
    <w:rsid w:val="00296288"/>
    <w:rsid w:val="002A01B7"/>
    <w:rsid w:val="002A068E"/>
    <w:rsid w:val="002A1F16"/>
    <w:rsid w:val="002A3B36"/>
    <w:rsid w:val="002A3F95"/>
    <w:rsid w:val="002A4B8C"/>
    <w:rsid w:val="002A4DF7"/>
    <w:rsid w:val="002A5017"/>
    <w:rsid w:val="002B1428"/>
    <w:rsid w:val="002B1B58"/>
    <w:rsid w:val="002B1E2F"/>
    <w:rsid w:val="002B3937"/>
    <w:rsid w:val="002B3E5B"/>
    <w:rsid w:val="002B4386"/>
    <w:rsid w:val="002B4F05"/>
    <w:rsid w:val="002B54F2"/>
    <w:rsid w:val="002B61FA"/>
    <w:rsid w:val="002B639F"/>
    <w:rsid w:val="002B6B90"/>
    <w:rsid w:val="002C1E64"/>
    <w:rsid w:val="002C20BB"/>
    <w:rsid w:val="002C2899"/>
    <w:rsid w:val="002C3BB6"/>
    <w:rsid w:val="002C7854"/>
    <w:rsid w:val="002C79F6"/>
    <w:rsid w:val="002D0ACB"/>
    <w:rsid w:val="002D142E"/>
    <w:rsid w:val="002D2525"/>
    <w:rsid w:val="002D4574"/>
    <w:rsid w:val="002D4E06"/>
    <w:rsid w:val="002D571C"/>
    <w:rsid w:val="002E15B5"/>
    <w:rsid w:val="002E1627"/>
    <w:rsid w:val="002E2539"/>
    <w:rsid w:val="002E2893"/>
    <w:rsid w:val="002E2A86"/>
    <w:rsid w:val="002E3261"/>
    <w:rsid w:val="002E5D0F"/>
    <w:rsid w:val="002E6072"/>
    <w:rsid w:val="002E769E"/>
    <w:rsid w:val="002F2FE3"/>
    <w:rsid w:val="002F3A67"/>
    <w:rsid w:val="002F3BDC"/>
    <w:rsid w:val="002F495A"/>
    <w:rsid w:val="002F5DF6"/>
    <w:rsid w:val="002F6EEF"/>
    <w:rsid w:val="00301BB0"/>
    <w:rsid w:val="003024F8"/>
    <w:rsid w:val="003027B2"/>
    <w:rsid w:val="0030365D"/>
    <w:rsid w:val="0030465E"/>
    <w:rsid w:val="00304B60"/>
    <w:rsid w:val="003056B4"/>
    <w:rsid w:val="003060AD"/>
    <w:rsid w:val="0030616F"/>
    <w:rsid w:val="0030726A"/>
    <w:rsid w:val="00310967"/>
    <w:rsid w:val="00310C5B"/>
    <w:rsid w:val="003120B4"/>
    <w:rsid w:val="0031244D"/>
    <w:rsid w:val="00312D20"/>
    <w:rsid w:val="00313CE2"/>
    <w:rsid w:val="003148D9"/>
    <w:rsid w:val="0031513F"/>
    <w:rsid w:val="00315CD5"/>
    <w:rsid w:val="00315ED2"/>
    <w:rsid w:val="003171CB"/>
    <w:rsid w:val="003175F2"/>
    <w:rsid w:val="00317E60"/>
    <w:rsid w:val="00320529"/>
    <w:rsid w:val="003205FB"/>
    <w:rsid w:val="00320C1A"/>
    <w:rsid w:val="003218A2"/>
    <w:rsid w:val="00321F09"/>
    <w:rsid w:val="00322C7E"/>
    <w:rsid w:val="0032327D"/>
    <w:rsid w:val="003234EC"/>
    <w:rsid w:val="003241E4"/>
    <w:rsid w:val="003245FE"/>
    <w:rsid w:val="00324A2B"/>
    <w:rsid w:val="00326590"/>
    <w:rsid w:val="003273BC"/>
    <w:rsid w:val="0032792B"/>
    <w:rsid w:val="0033014C"/>
    <w:rsid w:val="00330525"/>
    <w:rsid w:val="00330A8B"/>
    <w:rsid w:val="00330B14"/>
    <w:rsid w:val="00331059"/>
    <w:rsid w:val="00333056"/>
    <w:rsid w:val="00333B22"/>
    <w:rsid w:val="003341BB"/>
    <w:rsid w:val="003342C2"/>
    <w:rsid w:val="003358C6"/>
    <w:rsid w:val="0033698D"/>
    <w:rsid w:val="00337122"/>
    <w:rsid w:val="00340433"/>
    <w:rsid w:val="00340503"/>
    <w:rsid w:val="00340B9E"/>
    <w:rsid w:val="00341CCA"/>
    <w:rsid w:val="00342456"/>
    <w:rsid w:val="00342564"/>
    <w:rsid w:val="00342A86"/>
    <w:rsid w:val="00343C28"/>
    <w:rsid w:val="00343CC1"/>
    <w:rsid w:val="0034444D"/>
    <w:rsid w:val="00345402"/>
    <w:rsid w:val="003479FA"/>
    <w:rsid w:val="00350442"/>
    <w:rsid w:val="003505C8"/>
    <w:rsid w:val="003515FD"/>
    <w:rsid w:val="00351BA3"/>
    <w:rsid w:val="00352729"/>
    <w:rsid w:val="00354E6D"/>
    <w:rsid w:val="00355BE0"/>
    <w:rsid w:val="00356354"/>
    <w:rsid w:val="00357290"/>
    <w:rsid w:val="00357C5A"/>
    <w:rsid w:val="00360B29"/>
    <w:rsid w:val="00361E15"/>
    <w:rsid w:val="00361EBB"/>
    <w:rsid w:val="003623EB"/>
    <w:rsid w:val="00363AD6"/>
    <w:rsid w:val="003647FD"/>
    <w:rsid w:val="00366A11"/>
    <w:rsid w:val="003671C5"/>
    <w:rsid w:val="00370361"/>
    <w:rsid w:val="0037108B"/>
    <w:rsid w:val="00371B13"/>
    <w:rsid w:val="00371D8B"/>
    <w:rsid w:val="00372DF4"/>
    <w:rsid w:val="003730F0"/>
    <w:rsid w:val="00373960"/>
    <w:rsid w:val="003760E8"/>
    <w:rsid w:val="003776A7"/>
    <w:rsid w:val="00380010"/>
    <w:rsid w:val="00380233"/>
    <w:rsid w:val="00382195"/>
    <w:rsid w:val="003824EC"/>
    <w:rsid w:val="003830F1"/>
    <w:rsid w:val="003846D2"/>
    <w:rsid w:val="0038571E"/>
    <w:rsid w:val="00385EB0"/>
    <w:rsid w:val="00385F70"/>
    <w:rsid w:val="00386987"/>
    <w:rsid w:val="00386DF8"/>
    <w:rsid w:val="00386E3B"/>
    <w:rsid w:val="003872F6"/>
    <w:rsid w:val="00387C3B"/>
    <w:rsid w:val="00392589"/>
    <w:rsid w:val="00392CAA"/>
    <w:rsid w:val="00393A86"/>
    <w:rsid w:val="00393F10"/>
    <w:rsid w:val="0039443E"/>
    <w:rsid w:val="003944F8"/>
    <w:rsid w:val="003945FB"/>
    <w:rsid w:val="003946B2"/>
    <w:rsid w:val="00396A1E"/>
    <w:rsid w:val="00397E3F"/>
    <w:rsid w:val="00397F69"/>
    <w:rsid w:val="003A1493"/>
    <w:rsid w:val="003A16F3"/>
    <w:rsid w:val="003A3D2B"/>
    <w:rsid w:val="003A4210"/>
    <w:rsid w:val="003A4B37"/>
    <w:rsid w:val="003A5A6E"/>
    <w:rsid w:val="003B0238"/>
    <w:rsid w:val="003B255A"/>
    <w:rsid w:val="003B2753"/>
    <w:rsid w:val="003B2F65"/>
    <w:rsid w:val="003B4331"/>
    <w:rsid w:val="003B4C9B"/>
    <w:rsid w:val="003B552B"/>
    <w:rsid w:val="003B6268"/>
    <w:rsid w:val="003B6357"/>
    <w:rsid w:val="003B676E"/>
    <w:rsid w:val="003C0F7A"/>
    <w:rsid w:val="003C165A"/>
    <w:rsid w:val="003C1EA6"/>
    <w:rsid w:val="003C1F20"/>
    <w:rsid w:val="003C1FD9"/>
    <w:rsid w:val="003C2349"/>
    <w:rsid w:val="003C33BF"/>
    <w:rsid w:val="003C5529"/>
    <w:rsid w:val="003C57F0"/>
    <w:rsid w:val="003D0AA7"/>
    <w:rsid w:val="003D0CB8"/>
    <w:rsid w:val="003D2089"/>
    <w:rsid w:val="003D2350"/>
    <w:rsid w:val="003D2BC2"/>
    <w:rsid w:val="003D2DAC"/>
    <w:rsid w:val="003D39B1"/>
    <w:rsid w:val="003D417B"/>
    <w:rsid w:val="003D418F"/>
    <w:rsid w:val="003D5AB8"/>
    <w:rsid w:val="003D63C7"/>
    <w:rsid w:val="003D64DD"/>
    <w:rsid w:val="003D7091"/>
    <w:rsid w:val="003D7987"/>
    <w:rsid w:val="003D7EFD"/>
    <w:rsid w:val="003E055A"/>
    <w:rsid w:val="003E0793"/>
    <w:rsid w:val="003E090A"/>
    <w:rsid w:val="003E0FAF"/>
    <w:rsid w:val="003E2F19"/>
    <w:rsid w:val="003E30CE"/>
    <w:rsid w:val="003E3ACE"/>
    <w:rsid w:val="003E4734"/>
    <w:rsid w:val="003E5F0D"/>
    <w:rsid w:val="003E6298"/>
    <w:rsid w:val="003F15DE"/>
    <w:rsid w:val="003F6112"/>
    <w:rsid w:val="003F682E"/>
    <w:rsid w:val="003F6B0C"/>
    <w:rsid w:val="003F6F97"/>
    <w:rsid w:val="003F7530"/>
    <w:rsid w:val="00400C3B"/>
    <w:rsid w:val="00401893"/>
    <w:rsid w:val="00401EB7"/>
    <w:rsid w:val="00402042"/>
    <w:rsid w:val="00405E4C"/>
    <w:rsid w:val="004060F9"/>
    <w:rsid w:val="0040664A"/>
    <w:rsid w:val="00410BED"/>
    <w:rsid w:val="00411C8C"/>
    <w:rsid w:val="00412DD9"/>
    <w:rsid w:val="00412FFC"/>
    <w:rsid w:val="00413335"/>
    <w:rsid w:val="00413B6D"/>
    <w:rsid w:val="0041467D"/>
    <w:rsid w:val="00414E82"/>
    <w:rsid w:val="00414E86"/>
    <w:rsid w:val="0041511E"/>
    <w:rsid w:val="0041532A"/>
    <w:rsid w:val="00415F5D"/>
    <w:rsid w:val="00417352"/>
    <w:rsid w:val="00421585"/>
    <w:rsid w:val="00422037"/>
    <w:rsid w:val="004232BA"/>
    <w:rsid w:val="0042416A"/>
    <w:rsid w:val="00424F59"/>
    <w:rsid w:val="00425486"/>
    <w:rsid w:val="00425A30"/>
    <w:rsid w:val="00426A78"/>
    <w:rsid w:val="00427B19"/>
    <w:rsid w:val="004355A1"/>
    <w:rsid w:val="004369F8"/>
    <w:rsid w:val="00437054"/>
    <w:rsid w:val="00437A7B"/>
    <w:rsid w:val="00437BE2"/>
    <w:rsid w:val="00440CCC"/>
    <w:rsid w:val="00441A14"/>
    <w:rsid w:val="00442386"/>
    <w:rsid w:val="004432AD"/>
    <w:rsid w:val="00444108"/>
    <w:rsid w:val="00445806"/>
    <w:rsid w:val="00447231"/>
    <w:rsid w:val="004506D5"/>
    <w:rsid w:val="004514FB"/>
    <w:rsid w:val="0045157E"/>
    <w:rsid w:val="00452053"/>
    <w:rsid w:val="004533F8"/>
    <w:rsid w:val="00453AE7"/>
    <w:rsid w:val="00453FBE"/>
    <w:rsid w:val="004552A8"/>
    <w:rsid w:val="0046148D"/>
    <w:rsid w:val="00461FCB"/>
    <w:rsid w:val="004624BE"/>
    <w:rsid w:val="00462E3D"/>
    <w:rsid w:val="00465791"/>
    <w:rsid w:val="00465907"/>
    <w:rsid w:val="00466A1A"/>
    <w:rsid w:val="00467A02"/>
    <w:rsid w:val="00467D7D"/>
    <w:rsid w:val="004700ED"/>
    <w:rsid w:val="00470F42"/>
    <w:rsid w:val="004718E8"/>
    <w:rsid w:val="00471AFF"/>
    <w:rsid w:val="00472ABC"/>
    <w:rsid w:val="00472FA1"/>
    <w:rsid w:val="004733D7"/>
    <w:rsid w:val="0047444C"/>
    <w:rsid w:val="00476233"/>
    <w:rsid w:val="00477097"/>
    <w:rsid w:val="00477303"/>
    <w:rsid w:val="004819C2"/>
    <w:rsid w:val="00483A0E"/>
    <w:rsid w:val="00484735"/>
    <w:rsid w:val="00484851"/>
    <w:rsid w:val="00484CF9"/>
    <w:rsid w:val="00484DB2"/>
    <w:rsid w:val="0048653E"/>
    <w:rsid w:val="00486B78"/>
    <w:rsid w:val="00487DC4"/>
    <w:rsid w:val="004908F2"/>
    <w:rsid w:val="004923C2"/>
    <w:rsid w:val="00492753"/>
    <w:rsid w:val="00493462"/>
    <w:rsid w:val="00493B84"/>
    <w:rsid w:val="004941C3"/>
    <w:rsid w:val="00496A8B"/>
    <w:rsid w:val="0049799B"/>
    <w:rsid w:val="004A006E"/>
    <w:rsid w:val="004A0168"/>
    <w:rsid w:val="004A0768"/>
    <w:rsid w:val="004A1A22"/>
    <w:rsid w:val="004A2C96"/>
    <w:rsid w:val="004A356E"/>
    <w:rsid w:val="004A3E4F"/>
    <w:rsid w:val="004A46E0"/>
    <w:rsid w:val="004A5062"/>
    <w:rsid w:val="004A52E1"/>
    <w:rsid w:val="004A54CF"/>
    <w:rsid w:val="004A55FF"/>
    <w:rsid w:val="004A60AC"/>
    <w:rsid w:val="004B28FB"/>
    <w:rsid w:val="004B55EC"/>
    <w:rsid w:val="004B578B"/>
    <w:rsid w:val="004B6A21"/>
    <w:rsid w:val="004B6C3C"/>
    <w:rsid w:val="004B6C99"/>
    <w:rsid w:val="004B74C8"/>
    <w:rsid w:val="004C0F15"/>
    <w:rsid w:val="004C16AF"/>
    <w:rsid w:val="004C1D69"/>
    <w:rsid w:val="004C2388"/>
    <w:rsid w:val="004C2938"/>
    <w:rsid w:val="004C3CB2"/>
    <w:rsid w:val="004C3FEE"/>
    <w:rsid w:val="004C44EE"/>
    <w:rsid w:val="004C506D"/>
    <w:rsid w:val="004C525A"/>
    <w:rsid w:val="004C5AC7"/>
    <w:rsid w:val="004C6788"/>
    <w:rsid w:val="004C7964"/>
    <w:rsid w:val="004C7A53"/>
    <w:rsid w:val="004C7E54"/>
    <w:rsid w:val="004D0594"/>
    <w:rsid w:val="004D0880"/>
    <w:rsid w:val="004D255C"/>
    <w:rsid w:val="004D31B8"/>
    <w:rsid w:val="004D35BA"/>
    <w:rsid w:val="004D4BEC"/>
    <w:rsid w:val="004E12DB"/>
    <w:rsid w:val="004E18C8"/>
    <w:rsid w:val="004E1D91"/>
    <w:rsid w:val="004E2AEF"/>
    <w:rsid w:val="004E326E"/>
    <w:rsid w:val="004E3514"/>
    <w:rsid w:val="004E428C"/>
    <w:rsid w:val="004E5D27"/>
    <w:rsid w:val="004E6472"/>
    <w:rsid w:val="004F06B1"/>
    <w:rsid w:val="004F0C47"/>
    <w:rsid w:val="004F155E"/>
    <w:rsid w:val="004F24D8"/>
    <w:rsid w:val="004F39E6"/>
    <w:rsid w:val="004F3B5B"/>
    <w:rsid w:val="004F5787"/>
    <w:rsid w:val="004F5A39"/>
    <w:rsid w:val="004F660E"/>
    <w:rsid w:val="005001FD"/>
    <w:rsid w:val="005003CF"/>
    <w:rsid w:val="005007EF"/>
    <w:rsid w:val="0050286D"/>
    <w:rsid w:val="00502B78"/>
    <w:rsid w:val="00503697"/>
    <w:rsid w:val="00503D47"/>
    <w:rsid w:val="00504DC3"/>
    <w:rsid w:val="00506738"/>
    <w:rsid w:val="00506A08"/>
    <w:rsid w:val="00506ACE"/>
    <w:rsid w:val="00507091"/>
    <w:rsid w:val="00511094"/>
    <w:rsid w:val="00511320"/>
    <w:rsid w:val="00511BF1"/>
    <w:rsid w:val="00513A52"/>
    <w:rsid w:val="00514532"/>
    <w:rsid w:val="005171DA"/>
    <w:rsid w:val="00517B47"/>
    <w:rsid w:val="00517F7D"/>
    <w:rsid w:val="00520399"/>
    <w:rsid w:val="00525E1F"/>
    <w:rsid w:val="005265BA"/>
    <w:rsid w:val="00530D88"/>
    <w:rsid w:val="005317CB"/>
    <w:rsid w:val="005320A2"/>
    <w:rsid w:val="0053265B"/>
    <w:rsid w:val="00532A37"/>
    <w:rsid w:val="00533B1A"/>
    <w:rsid w:val="0053467D"/>
    <w:rsid w:val="005350D9"/>
    <w:rsid w:val="0053662E"/>
    <w:rsid w:val="00537631"/>
    <w:rsid w:val="00540211"/>
    <w:rsid w:val="00540A71"/>
    <w:rsid w:val="00540A9C"/>
    <w:rsid w:val="00540D66"/>
    <w:rsid w:val="00541059"/>
    <w:rsid w:val="0054204D"/>
    <w:rsid w:val="00542C09"/>
    <w:rsid w:val="00543CF6"/>
    <w:rsid w:val="00543E8C"/>
    <w:rsid w:val="005448BD"/>
    <w:rsid w:val="00544ECF"/>
    <w:rsid w:val="00545D3C"/>
    <w:rsid w:val="005464D8"/>
    <w:rsid w:val="00547A19"/>
    <w:rsid w:val="00551CD7"/>
    <w:rsid w:val="00552209"/>
    <w:rsid w:val="00553256"/>
    <w:rsid w:val="005537E3"/>
    <w:rsid w:val="00553C54"/>
    <w:rsid w:val="0055427B"/>
    <w:rsid w:val="00556182"/>
    <w:rsid w:val="005566B0"/>
    <w:rsid w:val="00556A10"/>
    <w:rsid w:val="0055790C"/>
    <w:rsid w:val="00560694"/>
    <w:rsid w:val="0056077F"/>
    <w:rsid w:val="0056180D"/>
    <w:rsid w:val="00562041"/>
    <w:rsid w:val="00565923"/>
    <w:rsid w:val="005665A0"/>
    <w:rsid w:val="0056791D"/>
    <w:rsid w:val="005702DD"/>
    <w:rsid w:val="00570F7B"/>
    <w:rsid w:val="005719DB"/>
    <w:rsid w:val="00571E84"/>
    <w:rsid w:val="00572DB1"/>
    <w:rsid w:val="00573957"/>
    <w:rsid w:val="00573BBA"/>
    <w:rsid w:val="00573EDB"/>
    <w:rsid w:val="00573FF4"/>
    <w:rsid w:val="00574EE0"/>
    <w:rsid w:val="0057591E"/>
    <w:rsid w:val="0058227E"/>
    <w:rsid w:val="005827C1"/>
    <w:rsid w:val="00582FFE"/>
    <w:rsid w:val="00583814"/>
    <w:rsid w:val="00584214"/>
    <w:rsid w:val="00585368"/>
    <w:rsid w:val="005860F7"/>
    <w:rsid w:val="00591B08"/>
    <w:rsid w:val="00592CCA"/>
    <w:rsid w:val="00593BC4"/>
    <w:rsid w:val="00595E6D"/>
    <w:rsid w:val="0059661D"/>
    <w:rsid w:val="00596665"/>
    <w:rsid w:val="00596CA7"/>
    <w:rsid w:val="00597594"/>
    <w:rsid w:val="005978E9"/>
    <w:rsid w:val="00597907"/>
    <w:rsid w:val="005A0401"/>
    <w:rsid w:val="005A262C"/>
    <w:rsid w:val="005A40BE"/>
    <w:rsid w:val="005A5022"/>
    <w:rsid w:val="005A58AD"/>
    <w:rsid w:val="005A615F"/>
    <w:rsid w:val="005A61EF"/>
    <w:rsid w:val="005A633A"/>
    <w:rsid w:val="005A6484"/>
    <w:rsid w:val="005A660F"/>
    <w:rsid w:val="005A72BD"/>
    <w:rsid w:val="005A7E51"/>
    <w:rsid w:val="005B03FB"/>
    <w:rsid w:val="005B150B"/>
    <w:rsid w:val="005B35BE"/>
    <w:rsid w:val="005B3C44"/>
    <w:rsid w:val="005B4094"/>
    <w:rsid w:val="005B573B"/>
    <w:rsid w:val="005B7AE1"/>
    <w:rsid w:val="005C1C56"/>
    <w:rsid w:val="005C261B"/>
    <w:rsid w:val="005C3349"/>
    <w:rsid w:val="005C398C"/>
    <w:rsid w:val="005C4455"/>
    <w:rsid w:val="005C45A3"/>
    <w:rsid w:val="005C4747"/>
    <w:rsid w:val="005C4CF1"/>
    <w:rsid w:val="005C5AB9"/>
    <w:rsid w:val="005C6B1C"/>
    <w:rsid w:val="005D0C82"/>
    <w:rsid w:val="005D105E"/>
    <w:rsid w:val="005D13A8"/>
    <w:rsid w:val="005D1B7B"/>
    <w:rsid w:val="005D2E4A"/>
    <w:rsid w:val="005D302F"/>
    <w:rsid w:val="005D4287"/>
    <w:rsid w:val="005D4F7E"/>
    <w:rsid w:val="005D653B"/>
    <w:rsid w:val="005E153A"/>
    <w:rsid w:val="005E1917"/>
    <w:rsid w:val="005E246D"/>
    <w:rsid w:val="005E279D"/>
    <w:rsid w:val="005E2F98"/>
    <w:rsid w:val="005E355D"/>
    <w:rsid w:val="005E6EE2"/>
    <w:rsid w:val="005E70E3"/>
    <w:rsid w:val="005F0C37"/>
    <w:rsid w:val="005F1985"/>
    <w:rsid w:val="005F1E08"/>
    <w:rsid w:val="005F23B7"/>
    <w:rsid w:val="005F297B"/>
    <w:rsid w:val="005F2D3D"/>
    <w:rsid w:val="005F31C0"/>
    <w:rsid w:val="005F4592"/>
    <w:rsid w:val="005F6FDF"/>
    <w:rsid w:val="005F7B8C"/>
    <w:rsid w:val="006005AE"/>
    <w:rsid w:val="00600B35"/>
    <w:rsid w:val="00600E64"/>
    <w:rsid w:val="00601452"/>
    <w:rsid w:val="00601F47"/>
    <w:rsid w:val="00602174"/>
    <w:rsid w:val="006039F6"/>
    <w:rsid w:val="00607D50"/>
    <w:rsid w:val="00610034"/>
    <w:rsid w:val="006105B2"/>
    <w:rsid w:val="0061175F"/>
    <w:rsid w:val="00612322"/>
    <w:rsid w:val="00612C67"/>
    <w:rsid w:val="00612ED8"/>
    <w:rsid w:val="006139F5"/>
    <w:rsid w:val="00613B3A"/>
    <w:rsid w:val="00614949"/>
    <w:rsid w:val="00615426"/>
    <w:rsid w:val="00615877"/>
    <w:rsid w:val="006177D2"/>
    <w:rsid w:val="0062023D"/>
    <w:rsid w:val="00620531"/>
    <w:rsid w:val="006209C7"/>
    <w:rsid w:val="00620DD5"/>
    <w:rsid w:val="00621C44"/>
    <w:rsid w:val="00623AEE"/>
    <w:rsid w:val="00624854"/>
    <w:rsid w:val="00624CA8"/>
    <w:rsid w:val="00624FFB"/>
    <w:rsid w:val="006263C7"/>
    <w:rsid w:val="006273DC"/>
    <w:rsid w:val="00631285"/>
    <w:rsid w:val="006312CC"/>
    <w:rsid w:val="0063204B"/>
    <w:rsid w:val="00633EF8"/>
    <w:rsid w:val="006357FA"/>
    <w:rsid w:val="0064118D"/>
    <w:rsid w:val="006411C0"/>
    <w:rsid w:val="00642436"/>
    <w:rsid w:val="0064283E"/>
    <w:rsid w:val="00642935"/>
    <w:rsid w:val="00643665"/>
    <w:rsid w:val="00644A9E"/>
    <w:rsid w:val="00646112"/>
    <w:rsid w:val="006468A1"/>
    <w:rsid w:val="00646A36"/>
    <w:rsid w:val="00647D89"/>
    <w:rsid w:val="00650819"/>
    <w:rsid w:val="00650CBB"/>
    <w:rsid w:val="006511F9"/>
    <w:rsid w:val="0065193E"/>
    <w:rsid w:val="00651A7D"/>
    <w:rsid w:val="00651C36"/>
    <w:rsid w:val="006521FF"/>
    <w:rsid w:val="006528B1"/>
    <w:rsid w:val="0065309F"/>
    <w:rsid w:val="00653234"/>
    <w:rsid w:val="00653601"/>
    <w:rsid w:val="00653D08"/>
    <w:rsid w:val="006548B9"/>
    <w:rsid w:val="00654CC0"/>
    <w:rsid w:val="00655D6C"/>
    <w:rsid w:val="00656AE8"/>
    <w:rsid w:val="00657018"/>
    <w:rsid w:val="00657E14"/>
    <w:rsid w:val="00662F02"/>
    <w:rsid w:val="00663133"/>
    <w:rsid w:val="0066327A"/>
    <w:rsid w:val="00665043"/>
    <w:rsid w:val="00667550"/>
    <w:rsid w:val="006677D3"/>
    <w:rsid w:val="0067020A"/>
    <w:rsid w:val="00670929"/>
    <w:rsid w:val="00670A4F"/>
    <w:rsid w:val="00670F6B"/>
    <w:rsid w:val="0067211F"/>
    <w:rsid w:val="006759E5"/>
    <w:rsid w:val="00676407"/>
    <w:rsid w:val="006765CA"/>
    <w:rsid w:val="00677F15"/>
    <w:rsid w:val="006806F6"/>
    <w:rsid w:val="006809BA"/>
    <w:rsid w:val="0068143E"/>
    <w:rsid w:val="00681C4F"/>
    <w:rsid w:val="00682328"/>
    <w:rsid w:val="006835A0"/>
    <w:rsid w:val="0068493D"/>
    <w:rsid w:val="00684EDC"/>
    <w:rsid w:val="006851DD"/>
    <w:rsid w:val="0068688D"/>
    <w:rsid w:val="00686D91"/>
    <w:rsid w:val="00690729"/>
    <w:rsid w:val="00690F69"/>
    <w:rsid w:val="0069134B"/>
    <w:rsid w:val="006918B1"/>
    <w:rsid w:val="00691F4C"/>
    <w:rsid w:val="0069204B"/>
    <w:rsid w:val="00692E32"/>
    <w:rsid w:val="00695100"/>
    <w:rsid w:val="006955E8"/>
    <w:rsid w:val="00696F92"/>
    <w:rsid w:val="006A03C4"/>
    <w:rsid w:val="006A0637"/>
    <w:rsid w:val="006A094C"/>
    <w:rsid w:val="006A0B3B"/>
    <w:rsid w:val="006A11ED"/>
    <w:rsid w:val="006A152A"/>
    <w:rsid w:val="006A21A5"/>
    <w:rsid w:val="006A2EE7"/>
    <w:rsid w:val="006A2FEB"/>
    <w:rsid w:val="006A3742"/>
    <w:rsid w:val="006A528E"/>
    <w:rsid w:val="006A5A2B"/>
    <w:rsid w:val="006A65E2"/>
    <w:rsid w:val="006A6FCF"/>
    <w:rsid w:val="006B1F9E"/>
    <w:rsid w:val="006B3E96"/>
    <w:rsid w:val="006B433F"/>
    <w:rsid w:val="006B4AEC"/>
    <w:rsid w:val="006B580E"/>
    <w:rsid w:val="006B67D7"/>
    <w:rsid w:val="006B73D3"/>
    <w:rsid w:val="006C030D"/>
    <w:rsid w:val="006C2091"/>
    <w:rsid w:val="006C20DE"/>
    <w:rsid w:val="006C2323"/>
    <w:rsid w:val="006C248B"/>
    <w:rsid w:val="006C28D1"/>
    <w:rsid w:val="006C470A"/>
    <w:rsid w:val="006C5874"/>
    <w:rsid w:val="006C6100"/>
    <w:rsid w:val="006D05DC"/>
    <w:rsid w:val="006D219C"/>
    <w:rsid w:val="006D5751"/>
    <w:rsid w:val="006D66DE"/>
    <w:rsid w:val="006D680F"/>
    <w:rsid w:val="006D73E9"/>
    <w:rsid w:val="006E0B8C"/>
    <w:rsid w:val="006E1A0D"/>
    <w:rsid w:val="006E2359"/>
    <w:rsid w:val="006E4767"/>
    <w:rsid w:val="006E4914"/>
    <w:rsid w:val="006E4DBE"/>
    <w:rsid w:val="006E53DB"/>
    <w:rsid w:val="006E55B1"/>
    <w:rsid w:val="006E5B2D"/>
    <w:rsid w:val="006F0EC2"/>
    <w:rsid w:val="006F155A"/>
    <w:rsid w:val="006F291C"/>
    <w:rsid w:val="006F3C35"/>
    <w:rsid w:val="006F3C57"/>
    <w:rsid w:val="006F4100"/>
    <w:rsid w:val="006F5216"/>
    <w:rsid w:val="006F5923"/>
    <w:rsid w:val="006F5D73"/>
    <w:rsid w:val="006F665E"/>
    <w:rsid w:val="006F722B"/>
    <w:rsid w:val="007017A3"/>
    <w:rsid w:val="00703252"/>
    <w:rsid w:val="0070327F"/>
    <w:rsid w:val="007032F2"/>
    <w:rsid w:val="00703C09"/>
    <w:rsid w:val="00703F47"/>
    <w:rsid w:val="0070424E"/>
    <w:rsid w:val="00705625"/>
    <w:rsid w:val="00705FCD"/>
    <w:rsid w:val="007060C2"/>
    <w:rsid w:val="00706518"/>
    <w:rsid w:val="0071002B"/>
    <w:rsid w:val="007101E8"/>
    <w:rsid w:val="00711AAC"/>
    <w:rsid w:val="00713382"/>
    <w:rsid w:val="007136CE"/>
    <w:rsid w:val="00714935"/>
    <w:rsid w:val="00714D15"/>
    <w:rsid w:val="00716478"/>
    <w:rsid w:val="007209C7"/>
    <w:rsid w:val="00720D7A"/>
    <w:rsid w:val="00722D29"/>
    <w:rsid w:val="00723E9E"/>
    <w:rsid w:val="0072449F"/>
    <w:rsid w:val="00725F07"/>
    <w:rsid w:val="00726275"/>
    <w:rsid w:val="00726446"/>
    <w:rsid w:val="007271AB"/>
    <w:rsid w:val="00727301"/>
    <w:rsid w:val="007276BE"/>
    <w:rsid w:val="00730282"/>
    <w:rsid w:val="007304F2"/>
    <w:rsid w:val="0073150F"/>
    <w:rsid w:val="00733754"/>
    <w:rsid w:val="00734E89"/>
    <w:rsid w:val="00735191"/>
    <w:rsid w:val="007356B5"/>
    <w:rsid w:val="007356CE"/>
    <w:rsid w:val="00735AFC"/>
    <w:rsid w:val="00735CAA"/>
    <w:rsid w:val="0073629B"/>
    <w:rsid w:val="00741033"/>
    <w:rsid w:val="00741B0B"/>
    <w:rsid w:val="007420CF"/>
    <w:rsid w:val="007423FA"/>
    <w:rsid w:val="007428FA"/>
    <w:rsid w:val="0074351F"/>
    <w:rsid w:val="00743888"/>
    <w:rsid w:val="007450C5"/>
    <w:rsid w:val="00751196"/>
    <w:rsid w:val="00753A9B"/>
    <w:rsid w:val="00754B3D"/>
    <w:rsid w:val="00755917"/>
    <w:rsid w:val="00755FDC"/>
    <w:rsid w:val="00756F1D"/>
    <w:rsid w:val="00760B73"/>
    <w:rsid w:val="00760B9B"/>
    <w:rsid w:val="00760C7D"/>
    <w:rsid w:val="00761550"/>
    <w:rsid w:val="00761807"/>
    <w:rsid w:val="00761A79"/>
    <w:rsid w:val="00761F76"/>
    <w:rsid w:val="007627A1"/>
    <w:rsid w:val="00763619"/>
    <w:rsid w:val="0076376D"/>
    <w:rsid w:val="00763A16"/>
    <w:rsid w:val="00764724"/>
    <w:rsid w:val="00764D41"/>
    <w:rsid w:val="007679B3"/>
    <w:rsid w:val="007710BE"/>
    <w:rsid w:val="007711DF"/>
    <w:rsid w:val="00771553"/>
    <w:rsid w:val="00772152"/>
    <w:rsid w:val="007725CD"/>
    <w:rsid w:val="00774A5A"/>
    <w:rsid w:val="00774F5F"/>
    <w:rsid w:val="00775975"/>
    <w:rsid w:val="007763BE"/>
    <w:rsid w:val="00776A65"/>
    <w:rsid w:val="00777B18"/>
    <w:rsid w:val="00781046"/>
    <w:rsid w:val="007841B3"/>
    <w:rsid w:val="00784A1A"/>
    <w:rsid w:val="00785695"/>
    <w:rsid w:val="00786325"/>
    <w:rsid w:val="0078638B"/>
    <w:rsid w:val="00786D57"/>
    <w:rsid w:val="00786E80"/>
    <w:rsid w:val="007873BB"/>
    <w:rsid w:val="007873CD"/>
    <w:rsid w:val="00791229"/>
    <w:rsid w:val="00791FBE"/>
    <w:rsid w:val="00792158"/>
    <w:rsid w:val="007932B3"/>
    <w:rsid w:val="00794A38"/>
    <w:rsid w:val="007957C4"/>
    <w:rsid w:val="00797228"/>
    <w:rsid w:val="00797A25"/>
    <w:rsid w:val="007A057A"/>
    <w:rsid w:val="007A1240"/>
    <w:rsid w:val="007A32A9"/>
    <w:rsid w:val="007A550C"/>
    <w:rsid w:val="007A6FB3"/>
    <w:rsid w:val="007B1575"/>
    <w:rsid w:val="007B1827"/>
    <w:rsid w:val="007B18B7"/>
    <w:rsid w:val="007B2C73"/>
    <w:rsid w:val="007B37FA"/>
    <w:rsid w:val="007B3C18"/>
    <w:rsid w:val="007B4B6C"/>
    <w:rsid w:val="007B644C"/>
    <w:rsid w:val="007B74F6"/>
    <w:rsid w:val="007C02D7"/>
    <w:rsid w:val="007C0C7E"/>
    <w:rsid w:val="007C14E1"/>
    <w:rsid w:val="007C1636"/>
    <w:rsid w:val="007C22C5"/>
    <w:rsid w:val="007C26CE"/>
    <w:rsid w:val="007C31F1"/>
    <w:rsid w:val="007C32ED"/>
    <w:rsid w:val="007C3394"/>
    <w:rsid w:val="007C4027"/>
    <w:rsid w:val="007C5863"/>
    <w:rsid w:val="007C5920"/>
    <w:rsid w:val="007C6258"/>
    <w:rsid w:val="007C6883"/>
    <w:rsid w:val="007C7193"/>
    <w:rsid w:val="007C7A9A"/>
    <w:rsid w:val="007C7CA6"/>
    <w:rsid w:val="007D1DBC"/>
    <w:rsid w:val="007D3246"/>
    <w:rsid w:val="007D4431"/>
    <w:rsid w:val="007D44EF"/>
    <w:rsid w:val="007D5165"/>
    <w:rsid w:val="007D53C2"/>
    <w:rsid w:val="007D5E49"/>
    <w:rsid w:val="007D61EE"/>
    <w:rsid w:val="007D6CD7"/>
    <w:rsid w:val="007D7841"/>
    <w:rsid w:val="007E2EE0"/>
    <w:rsid w:val="007E3040"/>
    <w:rsid w:val="007E33C0"/>
    <w:rsid w:val="007E3674"/>
    <w:rsid w:val="007E4BA7"/>
    <w:rsid w:val="007E5569"/>
    <w:rsid w:val="007E6181"/>
    <w:rsid w:val="007E6A8F"/>
    <w:rsid w:val="007E6BA8"/>
    <w:rsid w:val="007E6EC2"/>
    <w:rsid w:val="007E784F"/>
    <w:rsid w:val="007F1142"/>
    <w:rsid w:val="007F2FAF"/>
    <w:rsid w:val="007F3134"/>
    <w:rsid w:val="007F3D73"/>
    <w:rsid w:val="007F3FC5"/>
    <w:rsid w:val="007F4395"/>
    <w:rsid w:val="007F50FE"/>
    <w:rsid w:val="007F5C70"/>
    <w:rsid w:val="007F7F99"/>
    <w:rsid w:val="008004EF"/>
    <w:rsid w:val="00800BA7"/>
    <w:rsid w:val="008015BA"/>
    <w:rsid w:val="00801AAF"/>
    <w:rsid w:val="00801DAF"/>
    <w:rsid w:val="00802DD5"/>
    <w:rsid w:val="00802FE1"/>
    <w:rsid w:val="00803260"/>
    <w:rsid w:val="0080416A"/>
    <w:rsid w:val="00805319"/>
    <w:rsid w:val="008061C2"/>
    <w:rsid w:val="00806E84"/>
    <w:rsid w:val="008104F2"/>
    <w:rsid w:val="00810891"/>
    <w:rsid w:val="0081109A"/>
    <w:rsid w:val="00811BE5"/>
    <w:rsid w:val="00812225"/>
    <w:rsid w:val="00812535"/>
    <w:rsid w:val="0081283D"/>
    <w:rsid w:val="00812A4C"/>
    <w:rsid w:val="008134C8"/>
    <w:rsid w:val="00815901"/>
    <w:rsid w:val="00816906"/>
    <w:rsid w:val="00817D79"/>
    <w:rsid w:val="00820011"/>
    <w:rsid w:val="00821A51"/>
    <w:rsid w:val="00821AA3"/>
    <w:rsid w:val="00823CB5"/>
    <w:rsid w:val="0082417F"/>
    <w:rsid w:val="00825775"/>
    <w:rsid w:val="00825E23"/>
    <w:rsid w:val="0082633F"/>
    <w:rsid w:val="0083046B"/>
    <w:rsid w:val="00830D06"/>
    <w:rsid w:val="00832B39"/>
    <w:rsid w:val="00833075"/>
    <w:rsid w:val="00833D82"/>
    <w:rsid w:val="00833E79"/>
    <w:rsid w:val="00835A8C"/>
    <w:rsid w:val="00835DA2"/>
    <w:rsid w:val="0083735A"/>
    <w:rsid w:val="008374E8"/>
    <w:rsid w:val="008377E3"/>
    <w:rsid w:val="0084107E"/>
    <w:rsid w:val="00841C71"/>
    <w:rsid w:val="008421BA"/>
    <w:rsid w:val="00842609"/>
    <w:rsid w:val="00843790"/>
    <w:rsid w:val="00845223"/>
    <w:rsid w:val="00846012"/>
    <w:rsid w:val="00846C5E"/>
    <w:rsid w:val="00847D59"/>
    <w:rsid w:val="00850371"/>
    <w:rsid w:val="00852B52"/>
    <w:rsid w:val="008541A7"/>
    <w:rsid w:val="0085434B"/>
    <w:rsid w:val="008547C7"/>
    <w:rsid w:val="0085540F"/>
    <w:rsid w:val="008563B6"/>
    <w:rsid w:val="00856CCA"/>
    <w:rsid w:val="00857E1D"/>
    <w:rsid w:val="00860005"/>
    <w:rsid w:val="008603C2"/>
    <w:rsid w:val="0086077A"/>
    <w:rsid w:val="00860954"/>
    <w:rsid w:val="0086223F"/>
    <w:rsid w:val="00862A3D"/>
    <w:rsid w:val="00862F99"/>
    <w:rsid w:val="00863857"/>
    <w:rsid w:val="00864B3E"/>
    <w:rsid w:val="00864C6C"/>
    <w:rsid w:val="00865259"/>
    <w:rsid w:val="008669AD"/>
    <w:rsid w:val="008669EE"/>
    <w:rsid w:val="008700C4"/>
    <w:rsid w:val="00870315"/>
    <w:rsid w:val="00870DE0"/>
    <w:rsid w:val="0087208D"/>
    <w:rsid w:val="00872AFB"/>
    <w:rsid w:val="0087369A"/>
    <w:rsid w:val="008770F8"/>
    <w:rsid w:val="00877A06"/>
    <w:rsid w:val="0088599E"/>
    <w:rsid w:val="00885D26"/>
    <w:rsid w:val="00886B5D"/>
    <w:rsid w:val="00891A18"/>
    <w:rsid w:val="00892978"/>
    <w:rsid w:val="008933CD"/>
    <w:rsid w:val="00893459"/>
    <w:rsid w:val="008940C7"/>
    <w:rsid w:val="008946FA"/>
    <w:rsid w:val="00894864"/>
    <w:rsid w:val="00894D27"/>
    <w:rsid w:val="00897F20"/>
    <w:rsid w:val="008A09DF"/>
    <w:rsid w:val="008A0CF1"/>
    <w:rsid w:val="008A1BAD"/>
    <w:rsid w:val="008A227F"/>
    <w:rsid w:val="008A307A"/>
    <w:rsid w:val="008A399C"/>
    <w:rsid w:val="008A42B1"/>
    <w:rsid w:val="008A4344"/>
    <w:rsid w:val="008A4657"/>
    <w:rsid w:val="008A538A"/>
    <w:rsid w:val="008A6712"/>
    <w:rsid w:val="008A6FD4"/>
    <w:rsid w:val="008B0DC5"/>
    <w:rsid w:val="008B1EEF"/>
    <w:rsid w:val="008B24B1"/>
    <w:rsid w:val="008B3DEA"/>
    <w:rsid w:val="008B6A14"/>
    <w:rsid w:val="008B6D20"/>
    <w:rsid w:val="008B6DC0"/>
    <w:rsid w:val="008B7A31"/>
    <w:rsid w:val="008B7A46"/>
    <w:rsid w:val="008B7B11"/>
    <w:rsid w:val="008C00DD"/>
    <w:rsid w:val="008C0DDA"/>
    <w:rsid w:val="008C13F7"/>
    <w:rsid w:val="008C18B9"/>
    <w:rsid w:val="008C60F9"/>
    <w:rsid w:val="008C6524"/>
    <w:rsid w:val="008C6EEE"/>
    <w:rsid w:val="008C75FD"/>
    <w:rsid w:val="008D220C"/>
    <w:rsid w:val="008D24A5"/>
    <w:rsid w:val="008D27E7"/>
    <w:rsid w:val="008D3D9E"/>
    <w:rsid w:val="008D4235"/>
    <w:rsid w:val="008D5AEC"/>
    <w:rsid w:val="008D5F63"/>
    <w:rsid w:val="008D7136"/>
    <w:rsid w:val="008E12B0"/>
    <w:rsid w:val="008E22D3"/>
    <w:rsid w:val="008E27E9"/>
    <w:rsid w:val="008E2FBD"/>
    <w:rsid w:val="008E3B47"/>
    <w:rsid w:val="008E4A49"/>
    <w:rsid w:val="008E4EBD"/>
    <w:rsid w:val="008E5C26"/>
    <w:rsid w:val="008F12F6"/>
    <w:rsid w:val="008F49C5"/>
    <w:rsid w:val="008F5BCC"/>
    <w:rsid w:val="008F6E09"/>
    <w:rsid w:val="00901896"/>
    <w:rsid w:val="00901FB7"/>
    <w:rsid w:val="00902067"/>
    <w:rsid w:val="009038D5"/>
    <w:rsid w:val="00903D07"/>
    <w:rsid w:val="00903FD4"/>
    <w:rsid w:val="00905A84"/>
    <w:rsid w:val="00905BF3"/>
    <w:rsid w:val="00905D95"/>
    <w:rsid w:val="00906202"/>
    <w:rsid w:val="009071BE"/>
    <w:rsid w:val="009076C4"/>
    <w:rsid w:val="00907733"/>
    <w:rsid w:val="00907CE7"/>
    <w:rsid w:val="00910538"/>
    <w:rsid w:val="009112A4"/>
    <w:rsid w:val="009113B7"/>
    <w:rsid w:val="0091475B"/>
    <w:rsid w:val="00914DB0"/>
    <w:rsid w:val="009167BA"/>
    <w:rsid w:val="009208FF"/>
    <w:rsid w:val="00921306"/>
    <w:rsid w:val="00921A24"/>
    <w:rsid w:val="00922340"/>
    <w:rsid w:val="009239FC"/>
    <w:rsid w:val="00924664"/>
    <w:rsid w:val="00924868"/>
    <w:rsid w:val="00926ACD"/>
    <w:rsid w:val="00927503"/>
    <w:rsid w:val="009325BD"/>
    <w:rsid w:val="0093271C"/>
    <w:rsid w:val="00933939"/>
    <w:rsid w:val="00933E64"/>
    <w:rsid w:val="00933F01"/>
    <w:rsid w:val="009340D0"/>
    <w:rsid w:val="009344E3"/>
    <w:rsid w:val="00935444"/>
    <w:rsid w:val="00937F98"/>
    <w:rsid w:val="009405C1"/>
    <w:rsid w:val="00940EBE"/>
    <w:rsid w:val="009423CF"/>
    <w:rsid w:val="009437FD"/>
    <w:rsid w:val="00943B98"/>
    <w:rsid w:val="00943CBA"/>
    <w:rsid w:val="00943D03"/>
    <w:rsid w:val="00944D0C"/>
    <w:rsid w:val="00944FBE"/>
    <w:rsid w:val="009466FD"/>
    <w:rsid w:val="00946729"/>
    <w:rsid w:val="00947F57"/>
    <w:rsid w:val="00950734"/>
    <w:rsid w:val="00950CD8"/>
    <w:rsid w:val="00953228"/>
    <w:rsid w:val="0095402F"/>
    <w:rsid w:val="00954579"/>
    <w:rsid w:val="00955907"/>
    <w:rsid w:val="00955DC5"/>
    <w:rsid w:val="00956798"/>
    <w:rsid w:val="00956EEA"/>
    <w:rsid w:val="009578C0"/>
    <w:rsid w:val="00957BDA"/>
    <w:rsid w:val="00960095"/>
    <w:rsid w:val="0096189B"/>
    <w:rsid w:val="00962C82"/>
    <w:rsid w:val="0096373C"/>
    <w:rsid w:val="00963D55"/>
    <w:rsid w:val="0096405F"/>
    <w:rsid w:val="009644CD"/>
    <w:rsid w:val="00964678"/>
    <w:rsid w:val="00964D64"/>
    <w:rsid w:val="0096533D"/>
    <w:rsid w:val="00966C65"/>
    <w:rsid w:val="009673FA"/>
    <w:rsid w:val="00970821"/>
    <w:rsid w:val="00970D1C"/>
    <w:rsid w:val="00971B82"/>
    <w:rsid w:val="00973CEB"/>
    <w:rsid w:val="00973D53"/>
    <w:rsid w:val="00974341"/>
    <w:rsid w:val="0097679A"/>
    <w:rsid w:val="00980C3F"/>
    <w:rsid w:val="009815CE"/>
    <w:rsid w:val="00982974"/>
    <w:rsid w:val="0098586A"/>
    <w:rsid w:val="0098597A"/>
    <w:rsid w:val="009861A7"/>
    <w:rsid w:val="00986471"/>
    <w:rsid w:val="00986F41"/>
    <w:rsid w:val="00987A79"/>
    <w:rsid w:val="00992867"/>
    <w:rsid w:val="00993577"/>
    <w:rsid w:val="00993808"/>
    <w:rsid w:val="00994036"/>
    <w:rsid w:val="00994DC6"/>
    <w:rsid w:val="00997D2E"/>
    <w:rsid w:val="009A0768"/>
    <w:rsid w:val="009A0951"/>
    <w:rsid w:val="009A2762"/>
    <w:rsid w:val="009A36DC"/>
    <w:rsid w:val="009A478A"/>
    <w:rsid w:val="009A4BE0"/>
    <w:rsid w:val="009A4D22"/>
    <w:rsid w:val="009A5110"/>
    <w:rsid w:val="009A6250"/>
    <w:rsid w:val="009A6EE5"/>
    <w:rsid w:val="009A70B0"/>
    <w:rsid w:val="009A729D"/>
    <w:rsid w:val="009B00B9"/>
    <w:rsid w:val="009B0528"/>
    <w:rsid w:val="009B0F34"/>
    <w:rsid w:val="009B2638"/>
    <w:rsid w:val="009B2AE5"/>
    <w:rsid w:val="009B4FAA"/>
    <w:rsid w:val="009B520E"/>
    <w:rsid w:val="009B52B6"/>
    <w:rsid w:val="009B55DB"/>
    <w:rsid w:val="009B6308"/>
    <w:rsid w:val="009B75A6"/>
    <w:rsid w:val="009B78CA"/>
    <w:rsid w:val="009C115C"/>
    <w:rsid w:val="009C1E4C"/>
    <w:rsid w:val="009C20AC"/>
    <w:rsid w:val="009C2875"/>
    <w:rsid w:val="009C2CA1"/>
    <w:rsid w:val="009C2D9A"/>
    <w:rsid w:val="009C5163"/>
    <w:rsid w:val="009C59A3"/>
    <w:rsid w:val="009C59E2"/>
    <w:rsid w:val="009C743F"/>
    <w:rsid w:val="009D053E"/>
    <w:rsid w:val="009D1947"/>
    <w:rsid w:val="009D2580"/>
    <w:rsid w:val="009D2A9D"/>
    <w:rsid w:val="009D350D"/>
    <w:rsid w:val="009D3B71"/>
    <w:rsid w:val="009D4649"/>
    <w:rsid w:val="009D4817"/>
    <w:rsid w:val="009D5321"/>
    <w:rsid w:val="009D538B"/>
    <w:rsid w:val="009D58E8"/>
    <w:rsid w:val="009D64EE"/>
    <w:rsid w:val="009D71FF"/>
    <w:rsid w:val="009D72AE"/>
    <w:rsid w:val="009E0686"/>
    <w:rsid w:val="009E143A"/>
    <w:rsid w:val="009E28B8"/>
    <w:rsid w:val="009E523E"/>
    <w:rsid w:val="009E618D"/>
    <w:rsid w:val="009E766A"/>
    <w:rsid w:val="009F01BC"/>
    <w:rsid w:val="009F06A7"/>
    <w:rsid w:val="009F31B0"/>
    <w:rsid w:val="00A00BA1"/>
    <w:rsid w:val="00A0226B"/>
    <w:rsid w:val="00A03C14"/>
    <w:rsid w:val="00A0446C"/>
    <w:rsid w:val="00A0476A"/>
    <w:rsid w:val="00A04B78"/>
    <w:rsid w:val="00A04CB1"/>
    <w:rsid w:val="00A05A77"/>
    <w:rsid w:val="00A0634E"/>
    <w:rsid w:val="00A06C68"/>
    <w:rsid w:val="00A0729E"/>
    <w:rsid w:val="00A07A04"/>
    <w:rsid w:val="00A119B4"/>
    <w:rsid w:val="00A11D25"/>
    <w:rsid w:val="00A12029"/>
    <w:rsid w:val="00A12BAA"/>
    <w:rsid w:val="00A13735"/>
    <w:rsid w:val="00A13A1A"/>
    <w:rsid w:val="00A14271"/>
    <w:rsid w:val="00A14517"/>
    <w:rsid w:val="00A16363"/>
    <w:rsid w:val="00A16CAF"/>
    <w:rsid w:val="00A20D92"/>
    <w:rsid w:val="00A211AC"/>
    <w:rsid w:val="00A2154C"/>
    <w:rsid w:val="00A22477"/>
    <w:rsid w:val="00A23A17"/>
    <w:rsid w:val="00A23D7D"/>
    <w:rsid w:val="00A24BAC"/>
    <w:rsid w:val="00A25A87"/>
    <w:rsid w:val="00A274E9"/>
    <w:rsid w:val="00A27A1E"/>
    <w:rsid w:val="00A27C7F"/>
    <w:rsid w:val="00A32108"/>
    <w:rsid w:val="00A32A57"/>
    <w:rsid w:val="00A33015"/>
    <w:rsid w:val="00A338C9"/>
    <w:rsid w:val="00A36408"/>
    <w:rsid w:val="00A36626"/>
    <w:rsid w:val="00A3668A"/>
    <w:rsid w:val="00A37DAE"/>
    <w:rsid w:val="00A407EA"/>
    <w:rsid w:val="00A421D3"/>
    <w:rsid w:val="00A43C0D"/>
    <w:rsid w:val="00A469B9"/>
    <w:rsid w:val="00A471B9"/>
    <w:rsid w:val="00A477D3"/>
    <w:rsid w:val="00A47AC8"/>
    <w:rsid w:val="00A47DC3"/>
    <w:rsid w:val="00A50605"/>
    <w:rsid w:val="00A519E5"/>
    <w:rsid w:val="00A51F8C"/>
    <w:rsid w:val="00A52BEB"/>
    <w:rsid w:val="00A53F84"/>
    <w:rsid w:val="00A54367"/>
    <w:rsid w:val="00A54E1F"/>
    <w:rsid w:val="00A57937"/>
    <w:rsid w:val="00A57CFD"/>
    <w:rsid w:val="00A57D8A"/>
    <w:rsid w:val="00A6144D"/>
    <w:rsid w:val="00A6255D"/>
    <w:rsid w:val="00A6308A"/>
    <w:rsid w:val="00A6370C"/>
    <w:rsid w:val="00A6391F"/>
    <w:rsid w:val="00A63D9A"/>
    <w:rsid w:val="00A6620E"/>
    <w:rsid w:val="00A67A6D"/>
    <w:rsid w:val="00A67B5D"/>
    <w:rsid w:val="00A67C0A"/>
    <w:rsid w:val="00A700A0"/>
    <w:rsid w:val="00A71029"/>
    <w:rsid w:val="00A72309"/>
    <w:rsid w:val="00A732A3"/>
    <w:rsid w:val="00A73C42"/>
    <w:rsid w:val="00A75694"/>
    <w:rsid w:val="00A76A2A"/>
    <w:rsid w:val="00A771B7"/>
    <w:rsid w:val="00A776CF"/>
    <w:rsid w:val="00A80271"/>
    <w:rsid w:val="00A8132C"/>
    <w:rsid w:val="00A815C5"/>
    <w:rsid w:val="00A82A5C"/>
    <w:rsid w:val="00A8310C"/>
    <w:rsid w:val="00A83352"/>
    <w:rsid w:val="00A838CA"/>
    <w:rsid w:val="00A84D99"/>
    <w:rsid w:val="00A851A9"/>
    <w:rsid w:val="00A86651"/>
    <w:rsid w:val="00A872F8"/>
    <w:rsid w:val="00A87504"/>
    <w:rsid w:val="00A875A7"/>
    <w:rsid w:val="00A92755"/>
    <w:rsid w:val="00A92763"/>
    <w:rsid w:val="00A935FC"/>
    <w:rsid w:val="00A937C3"/>
    <w:rsid w:val="00A94727"/>
    <w:rsid w:val="00A95807"/>
    <w:rsid w:val="00AA0521"/>
    <w:rsid w:val="00AA1463"/>
    <w:rsid w:val="00AA23A9"/>
    <w:rsid w:val="00AA326E"/>
    <w:rsid w:val="00AA342B"/>
    <w:rsid w:val="00AA367C"/>
    <w:rsid w:val="00AA38DB"/>
    <w:rsid w:val="00AA4C88"/>
    <w:rsid w:val="00AA51DB"/>
    <w:rsid w:val="00AA540E"/>
    <w:rsid w:val="00AB141D"/>
    <w:rsid w:val="00AB1C0A"/>
    <w:rsid w:val="00AB36BE"/>
    <w:rsid w:val="00AB550C"/>
    <w:rsid w:val="00AB595A"/>
    <w:rsid w:val="00AB5E7C"/>
    <w:rsid w:val="00AB685E"/>
    <w:rsid w:val="00AB6AE5"/>
    <w:rsid w:val="00AB7163"/>
    <w:rsid w:val="00AB76C0"/>
    <w:rsid w:val="00AB7C58"/>
    <w:rsid w:val="00AC11DD"/>
    <w:rsid w:val="00AC188F"/>
    <w:rsid w:val="00AC197E"/>
    <w:rsid w:val="00AC1F8D"/>
    <w:rsid w:val="00AC3AFE"/>
    <w:rsid w:val="00AC642B"/>
    <w:rsid w:val="00AC6D3D"/>
    <w:rsid w:val="00AC7496"/>
    <w:rsid w:val="00AC7C63"/>
    <w:rsid w:val="00AC7D8B"/>
    <w:rsid w:val="00AD15BE"/>
    <w:rsid w:val="00AD1B9A"/>
    <w:rsid w:val="00AD2CF9"/>
    <w:rsid w:val="00AD3DDD"/>
    <w:rsid w:val="00AD45B5"/>
    <w:rsid w:val="00AD4856"/>
    <w:rsid w:val="00AD51D9"/>
    <w:rsid w:val="00AD7F8E"/>
    <w:rsid w:val="00AE0674"/>
    <w:rsid w:val="00AE1080"/>
    <w:rsid w:val="00AE147B"/>
    <w:rsid w:val="00AE1CF9"/>
    <w:rsid w:val="00AE3454"/>
    <w:rsid w:val="00AE3DBE"/>
    <w:rsid w:val="00AE59AE"/>
    <w:rsid w:val="00AE692F"/>
    <w:rsid w:val="00AE6E73"/>
    <w:rsid w:val="00AF1E97"/>
    <w:rsid w:val="00AF2B15"/>
    <w:rsid w:val="00AF2BE3"/>
    <w:rsid w:val="00AF3055"/>
    <w:rsid w:val="00AF3652"/>
    <w:rsid w:val="00AF3D19"/>
    <w:rsid w:val="00AF47C6"/>
    <w:rsid w:val="00AF51C4"/>
    <w:rsid w:val="00AF6209"/>
    <w:rsid w:val="00AF6DF9"/>
    <w:rsid w:val="00AF794A"/>
    <w:rsid w:val="00AF7B21"/>
    <w:rsid w:val="00B00894"/>
    <w:rsid w:val="00B02F56"/>
    <w:rsid w:val="00B0385C"/>
    <w:rsid w:val="00B045C2"/>
    <w:rsid w:val="00B05570"/>
    <w:rsid w:val="00B05D13"/>
    <w:rsid w:val="00B066BB"/>
    <w:rsid w:val="00B069D1"/>
    <w:rsid w:val="00B06CBA"/>
    <w:rsid w:val="00B07295"/>
    <w:rsid w:val="00B0791B"/>
    <w:rsid w:val="00B079E9"/>
    <w:rsid w:val="00B149FE"/>
    <w:rsid w:val="00B153C8"/>
    <w:rsid w:val="00B154F7"/>
    <w:rsid w:val="00B158CC"/>
    <w:rsid w:val="00B15F4A"/>
    <w:rsid w:val="00B15FDA"/>
    <w:rsid w:val="00B16F94"/>
    <w:rsid w:val="00B17BF4"/>
    <w:rsid w:val="00B17DB8"/>
    <w:rsid w:val="00B17E00"/>
    <w:rsid w:val="00B20334"/>
    <w:rsid w:val="00B211E8"/>
    <w:rsid w:val="00B224AC"/>
    <w:rsid w:val="00B22A81"/>
    <w:rsid w:val="00B23E52"/>
    <w:rsid w:val="00B23EFA"/>
    <w:rsid w:val="00B243A6"/>
    <w:rsid w:val="00B24690"/>
    <w:rsid w:val="00B24B79"/>
    <w:rsid w:val="00B25348"/>
    <w:rsid w:val="00B258AF"/>
    <w:rsid w:val="00B2683B"/>
    <w:rsid w:val="00B2690C"/>
    <w:rsid w:val="00B2709E"/>
    <w:rsid w:val="00B30DAF"/>
    <w:rsid w:val="00B344B6"/>
    <w:rsid w:val="00B345EC"/>
    <w:rsid w:val="00B349DE"/>
    <w:rsid w:val="00B352A1"/>
    <w:rsid w:val="00B354A2"/>
    <w:rsid w:val="00B367B9"/>
    <w:rsid w:val="00B36A19"/>
    <w:rsid w:val="00B36A1F"/>
    <w:rsid w:val="00B36C0B"/>
    <w:rsid w:val="00B37D81"/>
    <w:rsid w:val="00B40C92"/>
    <w:rsid w:val="00B42198"/>
    <w:rsid w:val="00B4221E"/>
    <w:rsid w:val="00B42348"/>
    <w:rsid w:val="00B42CB5"/>
    <w:rsid w:val="00B43396"/>
    <w:rsid w:val="00B443C1"/>
    <w:rsid w:val="00B44A9F"/>
    <w:rsid w:val="00B45B6D"/>
    <w:rsid w:val="00B47B63"/>
    <w:rsid w:val="00B47F39"/>
    <w:rsid w:val="00B51ABE"/>
    <w:rsid w:val="00B51BDE"/>
    <w:rsid w:val="00B5233F"/>
    <w:rsid w:val="00B52834"/>
    <w:rsid w:val="00B54511"/>
    <w:rsid w:val="00B5525E"/>
    <w:rsid w:val="00B563A8"/>
    <w:rsid w:val="00B57E23"/>
    <w:rsid w:val="00B60022"/>
    <w:rsid w:val="00B605D0"/>
    <w:rsid w:val="00B60680"/>
    <w:rsid w:val="00B608F9"/>
    <w:rsid w:val="00B60F0A"/>
    <w:rsid w:val="00B613B8"/>
    <w:rsid w:val="00B61876"/>
    <w:rsid w:val="00B62D20"/>
    <w:rsid w:val="00B62F69"/>
    <w:rsid w:val="00B6326C"/>
    <w:rsid w:val="00B63B2B"/>
    <w:rsid w:val="00B64736"/>
    <w:rsid w:val="00B64790"/>
    <w:rsid w:val="00B647E6"/>
    <w:rsid w:val="00B64F95"/>
    <w:rsid w:val="00B662B5"/>
    <w:rsid w:val="00B67040"/>
    <w:rsid w:val="00B678F8"/>
    <w:rsid w:val="00B67EFE"/>
    <w:rsid w:val="00B67F77"/>
    <w:rsid w:val="00B70CD5"/>
    <w:rsid w:val="00B72C25"/>
    <w:rsid w:val="00B75401"/>
    <w:rsid w:val="00B77A63"/>
    <w:rsid w:val="00B83703"/>
    <w:rsid w:val="00B844C2"/>
    <w:rsid w:val="00B84A46"/>
    <w:rsid w:val="00B8590C"/>
    <w:rsid w:val="00B8787A"/>
    <w:rsid w:val="00B91F40"/>
    <w:rsid w:val="00B92357"/>
    <w:rsid w:val="00B926BD"/>
    <w:rsid w:val="00B93BD4"/>
    <w:rsid w:val="00B9653D"/>
    <w:rsid w:val="00B9743E"/>
    <w:rsid w:val="00B97798"/>
    <w:rsid w:val="00B97C0D"/>
    <w:rsid w:val="00B97FA8"/>
    <w:rsid w:val="00BA17F5"/>
    <w:rsid w:val="00BA237D"/>
    <w:rsid w:val="00BA24E6"/>
    <w:rsid w:val="00BA2D42"/>
    <w:rsid w:val="00BA2D8A"/>
    <w:rsid w:val="00BA2F65"/>
    <w:rsid w:val="00BA3702"/>
    <w:rsid w:val="00BA3D32"/>
    <w:rsid w:val="00BA4665"/>
    <w:rsid w:val="00BA4BB1"/>
    <w:rsid w:val="00BA55C8"/>
    <w:rsid w:val="00BA5A5D"/>
    <w:rsid w:val="00BA6B3A"/>
    <w:rsid w:val="00BA7963"/>
    <w:rsid w:val="00BB0604"/>
    <w:rsid w:val="00BB11CD"/>
    <w:rsid w:val="00BB1490"/>
    <w:rsid w:val="00BB5CF1"/>
    <w:rsid w:val="00BB7EA2"/>
    <w:rsid w:val="00BB7F6F"/>
    <w:rsid w:val="00BC03C9"/>
    <w:rsid w:val="00BC0824"/>
    <w:rsid w:val="00BC1422"/>
    <w:rsid w:val="00BC15B1"/>
    <w:rsid w:val="00BC44B5"/>
    <w:rsid w:val="00BC526F"/>
    <w:rsid w:val="00BC5DC3"/>
    <w:rsid w:val="00BC5FE3"/>
    <w:rsid w:val="00BC6BA9"/>
    <w:rsid w:val="00BC7DCC"/>
    <w:rsid w:val="00BD02CF"/>
    <w:rsid w:val="00BD14D3"/>
    <w:rsid w:val="00BD21E3"/>
    <w:rsid w:val="00BD28A9"/>
    <w:rsid w:val="00BD2B8C"/>
    <w:rsid w:val="00BD35F2"/>
    <w:rsid w:val="00BD529C"/>
    <w:rsid w:val="00BD561A"/>
    <w:rsid w:val="00BE034D"/>
    <w:rsid w:val="00BE1869"/>
    <w:rsid w:val="00BE3886"/>
    <w:rsid w:val="00BE3CFF"/>
    <w:rsid w:val="00BE50F8"/>
    <w:rsid w:val="00BE5305"/>
    <w:rsid w:val="00BE536F"/>
    <w:rsid w:val="00BE5CE3"/>
    <w:rsid w:val="00BE63AF"/>
    <w:rsid w:val="00BE6856"/>
    <w:rsid w:val="00BE76B5"/>
    <w:rsid w:val="00BF0368"/>
    <w:rsid w:val="00BF0374"/>
    <w:rsid w:val="00BF0743"/>
    <w:rsid w:val="00BF1252"/>
    <w:rsid w:val="00BF5FA4"/>
    <w:rsid w:val="00BF6ACB"/>
    <w:rsid w:val="00BF6F6D"/>
    <w:rsid w:val="00BF705A"/>
    <w:rsid w:val="00C014F8"/>
    <w:rsid w:val="00C022FD"/>
    <w:rsid w:val="00C029D5"/>
    <w:rsid w:val="00C03BDF"/>
    <w:rsid w:val="00C03C3C"/>
    <w:rsid w:val="00C050D5"/>
    <w:rsid w:val="00C0573B"/>
    <w:rsid w:val="00C07A1B"/>
    <w:rsid w:val="00C07AFD"/>
    <w:rsid w:val="00C07F03"/>
    <w:rsid w:val="00C10884"/>
    <w:rsid w:val="00C1189C"/>
    <w:rsid w:val="00C120B5"/>
    <w:rsid w:val="00C13112"/>
    <w:rsid w:val="00C14ED9"/>
    <w:rsid w:val="00C15190"/>
    <w:rsid w:val="00C164A8"/>
    <w:rsid w:val="00C167BD"/>
    <w:rsid w:val="00C171F5"/>
    <w:rsid w:val="00C17B6D"/>
    <w:rsid w:val="00C2074E"/>
    <w:rsid w:val="00C20C3A"/>
    <w:rsid w:val="00C22254"/>
    <w:rsid w:val="00C224A4"/>
    <w:rsid w:val="00C232E2"/>
    <w:rsid w:val="00C2407A"/>
    <w:rsid w:val="00C240F5"/>
    <w:rsid w:val="00C2430A"/>
    <w:rsid w:val="00C24E09"/>
    <w:rsid w:val="00C276DF"/>
    <w:rsid w:val="00C323FC"/>
    <w:rsid w:val="00C325B2"/>
    <w:rsid w:val="00C35962"/>
    <w:rsid w:val="00C37687"/>
    <w:rsid w:val="00C40116"/>
    <w:rsid w:val="00C40E83"/>
    <w:rsid w:val="00C41D91"/>
    <w:rsid w:val="00C429B4"/>
    <w:rsid w:val="00C43714"/>
    <w:rsid w:val="00C43A38"/>
    <w:rsid w:val="00C43DFA"/>
    <w:rsid w:val="00C44168"/>
    <w:rsid w:val="00C448B2"/>
    <w:rsid w:val="00C452F3"/>
    <w:rsid w:val="00C456DE"/>
    <w:rsid w:val="00C46996"/>
    <w:rsid w:val="00C46A82"/>
    <w:rsid w:val="00C46D47"/>
    <w:rsid w:val="00C50AB2"/>
    <w:rsid w:val="00C513BD"/>
    <w:rsid w:val="00C52678"/>
    <w:rsid w:val="00C53FD1"/>
    <w:rsid w:val="00C54029"/>
    <w:rsid w:val="00C55FB9"/>
    <w:rsid w:val="00C60140"/>
    <w:rsid w:val="00C60CB2"/>
    <w:rsid w:val="00C6101B"/>
    <w:rsid w:val="00C623B8"/>
    <w:rsid w:val="00C62D65"/>
    <w:rsid w:val="00C636B0"/>
    <w:rsid w:val="00C65661"/>
    <w:rsid w:val="00C6625E"/>
    <w:rsid w:val="00C667BF"/>
    <w:rsid w:val="00C670D3"/>
    <w:rsid w:val="00C67442"/>
    <w:rsid w:val="00C67B93"/>
    <w:rsid w:val="00C700B4"/>
    <w:rsid w:val="00C71518"/>
    <w:rsid w:val="00C71A4F"/>
    <w:rsid w:val="00C73FFA"/>
    <w:rsid w:val="00C74ABC"/>
    <w:rsid w:val="00C76551"/>
    <w:rsid w:val="00C76561"/>
    <w:rsid w:val="00C76D88"/>
    <w:rsid w:val="00C80DC0"/>
    <w:rsid w:val="00C80F19"/>
    <w:rsid w:val="00C81288"/>
    <w:rsid w:val="00C81427"/>
    <w:rsid w:val="00C82065"/>
    <w:rsid w:val="00C8218F"/>
    <w:rsid w:val="00C82C01"/>
    <w:rsid w:val="00C82F88"/>
    <w:rsid w:val="00C8413C"/>
    <w:rsid w:val="00C8440B"/>
    <w:rsid w:val="00C84F2D"/>
    <w:rsid w:val="00C901EB"/>
    <w:rsid w:val="00C908FD"/>
    <w:rsid w:val="00C90E87"/>
    <w:rsid w:val="00C91573"/>
    <w:rsid w:val="00C924A1"/>
    <w:rsid w:val="00C92DED"/>
    <w:rsid w:val="00C948CE"/>
    <w:rsid w:val="00C95C2F"/>
    <w:rsid w:val="00CA3817"/>
    <w:rsid w:val="00CA6B1C"/>
    <w:rsid w:val="00CA7D81"/>
    <w:rsid w:val="00CA7F80"/>
    <w:rsid w:val="00CB0E21"/>
    <w:rsid w:val="00CB1513"/>
    <w:rsid w:val="00CB4B5B"/>
    <w:rsid w:val="00CB4D09"/>
    <w:rsid w:val="00CB4E40"/>
    <w:rsid w:val="00CB523A"/>
    <w:rsid w:val="00CB6CB7"/>
    <w:rsid w:val="00CB6F0B"/>
    <w:rsid w:val="00CB78A0"/>
    <w:rsid w:val="00CC000B"/>
    <w:rsid w:val="00CC1498"/>
    <w:rsid w:val="00CC21A2"/>
    <w:rsid w:val="00CC221B"/>
    <w:rsid w:val="00CC2D83"/>
    <w:rsid w:val="00CC32BE"/>
    <w:rsid w:val="00CC3D88"/>
    <w:rsid w:val="00CC3FEA"/>
    <w:rsid w:val="00CC4A1F"/>
    <w:rsid w:val="00CC5C9E"/>
    <w:rsid w:val="00CC622F"/>
    <w:rsid w:val="00CC73CA"/>
    <w:rsid w:val="00CD20C9"/>
    <w:rsid w:val="00CD2371"/>
    <w:rsid w:val="00CD4FA5"/>
    <w:rsid w:val="00CD5157"/>
    <w:rsid w:val="00CD7198"/>
    <w:rsid w:val="00CD7DC1"/>
    <w:rsid w:val="00CE1696"/>
    <w:rsid w:val="00CE28B3"/>
    <w:rsid w:val="00CE3C3C"/>
    <w:rsid w:val="00CE693F"/>
    <w:rsid w:val="00CE6DAA"/>
    <w:rsid w:val="00CE7084"/>
    <w:rsid w:val="00CE7204"/>
    <w:rsid w:val="00CF0B5E"/>
    <w:rsid w:val="00CF3DC6"/>
    <w:rsid w:val="00CF5270"/>
    <w:rsid w:val="00CF5A95"/>
    <w:rsid w:val="00CF7B51"/>
    <w:rsid w:val="00CF7E59"/>
    <w:rsid w:val="00D015C9"/>
    <w:rsid w:val="00D0187F"/>
    <w:rsid w:val="00D027E3"/>
    <w:rsid w:val="00D0367C"/>
    <w:rsid w:val="00D03744"/>
    <w:rsid w:val="00D03EED"/>
    <w:rsid w:val="00D048EB"/>
    <w:rsid w:val="00D0533C"/>
    <w:rsid w:val="00D074C5"/>
    <w:rsid w:val="00D10DA7"/>
    <w:rsid w:val="00D11E79"/>
    <w:rsid w:val="00D1204B"/>
    <w:rsid w:val="00D1227F"/>
    <w:rsid w:val="00D1282C"/>
    <w:rsid w:val="00D132BA"/>
    <w:rsid w:val="00D132BC"/>
    <w:rsid w:val="00D14139"/>
    <w:rsid w:val="00D1423A"/>
    <w:rsid w:val="00D1475B"/>
    <w:rsid w:val="00D14A0A"/>
    <w:rsid w:val="00D1729C"/>
    <w:rsid w:val="00D20B38"/>
    <w:rsid w:val="00D2146D"/>
    <w:rsid w:val="00D214A9"/>
    <w:rsid w:val="00D2153B"/>
    <w:rsid w:val="00D21960"/>
    <w:rsid w:val="00D2244E"/>
    <w:rsid w:val="00D22728"/>
    <w:rsid w:val="00D23469"/>
    <w:rsid w:val="00D23D9C"/>
    <w:rsid w:val="00D248C0"/>
    <w:rsid w:val="00D2509C"/>
    <w:rsid w:val="00D25501"/>
    <w:rsid w:val="00D30608"/>
    <w:rsid w:val="00D30E0B"/>
    <w:rsid w:val="00D32C28"/>
    <w:rsid w:val="00D32E59"/>
    <w:rsid w:val="00D33B7A"/>
    <w:rsid w:val="00D33CE9"/>
    <w:rsid w:val="00D33F9C"/>
    <w:rsid w:val="00D34909"/>
    <w:rsid w:val="00D34C9C"/>
    <w:rsid w:val="00D3578B"/>
    <w:rsid w:val="00D357AF"/>
    <w:rsid w:val="00D35C73"/>
    <w:rsid w:val="00D35C78"/>
    <w:rsid w:val="00D37DD7"/>
    <w:rsid w:val="00D40AE2"/>
    <w:rsid w:val="00D413FB"/>
    <w:rsid w:val="00D42593"/>
    <w:rsid w:val="00D468CD"/>
    <w:rsid w:val="00D468F2"/>
    <w:rsid w:val="00D478DE"/>
    <w:rsid w:val="00D50057"/>
    <w:rsid w:val="00D50A9D"/>
    <w:rsid w:val="00D532AD"/>
    <w:rsid w:val="00D53567"/>
    <w:rsid w:val="00D535DE"/>
    <w:rsid w:val="00D53D02"/>
    <w:rsid w:val="00D5470E"/>
    <w:rsid w:val="00D54E34"/>
    <w:rsid w:val="00D56195"/>
    <w:rsid w:val="00D56B5C"/>
    <w:rsid w:val="00D60C15"/>
    <w:rsid w:val="00D60EEA"/>
    <w:rsid w:val="00D61F80"/>
    <w:rsid w:val="00D62429"/>
    <w:rsid w:val="00D63875"/>
    <w:rsid w:val="00D67DC5"/>
    <w:rsid w:val="00D72064"/>
    <w:rsid w:val="00D720C3"/>
    <w:rsid w:val="00D72D30"/>
    <w:rsid w:val="00D73244"/>
    <w:rsid w:val="00D737BB"/>
    <w:rsid w:val="00D74422"/>
    <w:rsid w:val="00D75E0A"/>
    <w:rsid w:val="00D7758C"/>
    <w:rsid w:val="00D77A8A"/>
    <w:rsid w:val="00D807E6"/>
    <w:rsid w:val="00D82D8E"/>
    <w:rsid w:val="00D84BC8"/>
    <w:rsid w:val="00D84C3D"/>
    <w:rsid w:val="00D84EAE"/>
    <w:rsid w:val="00D86746"/>
    <w:rsid w:val="00D86F9C"/>
    <w:rsid w:val="00D870C9"/>
    <w:rsid w:val="00D8769D"/>
    <w:rsid w:val="00D91AC4"/>
    <w:rsid w:val="00D921CB"/>
    <w:rsid w:val="00D923D3"/>
    <w:rsid w:val="00D936E5"/>
    <w:rsid w:val="00D93A42"/>
    <w:rsid w:val="00D947E4"/>
    <w:rsid w:val="00D94EE4"/>
    <w:rsid w:val="00D951A5"/>
    <w:rsid w:val="00D95F1C"/>
    <w:rsid w:val="00D966BD"/>
    <w:rsid w:val="00D96CAF"/>
    <w:rsid w:val="00D96FD3"/>
    <w:rsid w:val="00D97A61"/>
    <w:rsid w:val="00DA0AE8"/>
    <w:rsid w:val="00DA0DB8"/>
    <w:rsid w:val="00DA1258"/>
    <w:rsid w:val="00DA406F"/>
    <w:rsid w:val="00DA6728"/>
    <w:rsid w:val="00DA6ABB"/>
    <w:rsid w:val="00DB0564"/>
    <w:rsid w:val="00DB2098"/>
    <w:rsid w:val="00DB2702"/>
    <w:rsid w:val="00DB4328"/>
    <w:rsid w:val="00DB4F41"/>
    <w:rsid w:val="00DB6253"/>
    <w:rsid w:val="00DB64C3"/>
    <w:rsid w:val="00DB7018"/>
    <w:rsid w:val="00DB70A5"/>
    <w:rsid w:val="00DC1432"/>
    <w:rsid w:val="00DC1A00"/>
    <w:rsid w:val="00DC321A"/>
    <w:rsid w:val="00DC55C9"/>
    <w:rsid w:val="00DC6D92"/>
    <w:rsid w:val="00DC7D3F"/>
    <w:rsid w:val="00DD0BD3"/>
    <w:rsid w:val="00DD10BA"/>
    <w:rsid w:val="00DD47D9"/>
    <w:rsid w:val="00DD548B"/>
    <w:rsid w:val="00DD5852"/>
    <w:rsid w:val="00DD6166"/>
    <w:rsid w:val="00DE0160"/>
    <w:rsid w:val="00DE49F3"/>
    <w:rsid w:val="00DE4D40"/>
    <w:rsid w:val="00DE5C26"/>
    <w:rsid w:val="00DE72BC"/>
    <w:rsid w:val="00DE7516"/>
    <w:rsid w:val="00DE7913"/>
    <w:rsid w:val="00DF0E88"/>
    <w:rsid w:val="00DF14B4"/>
    <w:rsid w:val="00DF1EA9"/>
    <w:rsid w:val="00DF2A1F"/>
    <w:rsid w:val="00DF37BF"/>
    <w:rsid w:val="00DF575D"/>
    <w:rsid w:val="00DF58D3"/>
    <w:rsid w:val="00DF6372"/>
    <w:rsid w:val="00E00784"/>
    <w:rsid w:val="00E0182A"/>
    <w:rsid w:val="00E019EC"/>
    <w:rsid w:val="00E01F67"/>
    <w:rsid w:val="00E0271B"/>
    <w:rsid w:val="00E02911"/>
    <w:rsid w:val="00E03A58"/>
    <w:rsid w:val="00E03AAF"/>
    <w:rsid w:val="00E03F17"/>
    <w:rsid w:val="00E04214"/>
    <w:rsid w:val="00E06502"/>
    <w:rsid w:val="00E06FC9"/>
    <w:rsid w:val="00E1061C"/>
    <w:rsid w:val="00E112D5"/>
    <w:rsid w:val="00E1187D"/>
    <w:rsid w:val="00E12BC5"/>
    <w:rsid w:val="00E13DA8"/>
    <w:rsid w:val="00E14320"/>
    <w:rsid w:val="00E14AE7"/>
    <w:rsid w:val="00E14AF7"/>
    <w:rsid w:val="00E155D8"/>
    <w:rsid w:val="00E15A05"/>
    <w:rsid w:val="00E167F4"/>
    <w:rsid w:val="00E16A84"/>
    <w:rsid w:val="00E171F2"/>
    <w:rsid w:val="00E179D4"/>
    <w:rsid w:val="00E20E56"/>
    <w:rsid w:val="00E20F1F"/>
    <w:rsid w:val="00E210F0"/>
    <w:rsid w:val="00E216F3"/>
    <w:rsid w:val="00E222F9"/>
    <w:rsid w:val="00E23677"/>
    <w:rsid w:val="00E24418"/>
    <w:rsid w:val="00E24949"/>
    <w:rsid w:val="00E30400"/>
    <w:rsid w:val="00E305B4"/>
    <w:rsid w:val="00E30605"/>
    <w:rsid w:val="00E316D6"/>
    <w:rsid w:val="00E31E03"/>
    <w:rsid w:val="00E32079"/>
    <w:rsid w:val="00E32832"/>
    <w:rsid w:val="00E32ABA"/>
    <w:rsid w:val="00E40543"/>
    <w:rsid w:val="00E406B8"/>
    <w:rsid w:val="00E41466"/>
    <w:rsid w:val="00E41560"/>
    <w:rsid w:val="00E41EBB"/>
    <w:rsid w:val="00E42829"/>
    <w:rsid w:val="00E42A2A"/>
    <w:rsid w:val="00E4327B"/>
    <w:rsid w:val="00E44F0F"/>
    <w:rsid w:val="00E4622E"/>
    <w:rsid w:val="00E47059"/>
    <w:rsid w:val="00E47944"/>
    <w:rsid w:val="00E50A21"/>
    <w:rsid w:val="00E513BB"/>
    <w:rsid w:val="00E539F1"/>
    <w:rsid w:val="00E54738"/>
    <w:rsid w:val="00E62355"/>
    <w:rsid w:val="00E62CCB"/>
    <w:rsid w:val="00E635C2"/>
    <w:rsid w:val="00E63A38"/>
    <w:rsid w:val="00E64974"/>
    <w:rsid w:val="00E651F0"/>
    <w:rsid w:val="00E67833"/>
    <w:rsid w:val="00E7044D"/>
    <w:rsid w:val="00E707F8"/>
    <w:rsid w:val="00E70B90"/>
    <w:rsid w:val="00E713B2"/>
    <w:rsid w:val="00E72160"/>
    <w:rsid w:val="00E721C4"/>
    <w:rsid w:val="00E72F2A"/>
    <w:rsid w:val="00E74043"/>
    <w:rsid w:val="00E743FA"/>
    <w:rsid w:val="00E76094"/>
    <w:rsid w:val="00E762DA"/>
    <w:rsid w:val="00E76B0B"/>
    <w:rsid w:val="00E814E7"/>
    <w:rsid w:val="00E82C68"/>
    <w:rsid w:val="00E84375"/>
    <w:rsid w:val="00E86392"/>
    <w:rsid w:val="00E86401"/>
    <w:rsid w:val="00E86729"/>
    <w:rsid w:val="00E867FB"/>
    <w:rsid w:val="00E93D8C"/>
    <w:rsid w:val="00E94541"/>
    <w:rsid w:val="00E96BA0"/>
    <w:rsid w:val="00EA0F97"/>
    <w:rsid w:val="00EA1154"/>
    <w:rsid w:val="00EA213B"/>
    <w:rsid w:val="00EA2A12"/>
    <w:rsid w:val="00EA3F7E"/>
    <w:rsid w:val="00EA4BC0"/>
    <w:rsid w:val="00EA5936"/>
    <w:rsid w:val="00EA5A4C"/>
    <w:rsid w:val="00EA602C"/>
    <w:rsid w:val="00EA61F2"/>
    <w:rsid w:val="00EA6F91"/>
    <w:rsid w:val="00EB1240"/>
    <w:rsid w:val="00EB2ADF"/>
    <w:rsid w:val="00EB2F06"/>
    <w:rsid w:val="00EB3291"/>
    <w:rsid w:val="00EB4474"/>
    <w:rsid w:val="00EB582D"/>
    <w:rsid w:val="00EB5D11"/>
    <w:rsid w:val="00EC03B3"/>
    <w:rsid w:val="00EC110E"/>
    <w:rsid w:val="00EC2997"/>
    <w:rsid w:val="00EC2F05"/>
    <w:rsid w:val="00EC3960"/>
    <w:rsid w:val="00EC3D2D"/>
    <w:rsid w:val="00EC5ABB"/>
    <w:rsid w:val="00EC6F54"/>
    <w:rsid w:val="00EC72D8"/>
    <w:rsid w:val="00EC7353"/>
    <w:rsid w:val="00EC7518"/>
    <w:rsid w:val="00EC77EC"/>
    <w:rsid w:val="00ED0080"/>
    <w:rsid w:val="00ED01A7"/>
    <w:rsid w:val="00ED0631"/>
    <w:rsid w:val="00ED0AAC"/>
    <w:rsid w:val="00ED1DBD"/>
    <w:rsid w:val="00ED200E"/>
    <w:rsid w:val="00ED2DF4"/>
    <w:rsid w:val="00ED3E28"/>
    <w:rsid w:val="00ED40C4"/>
    <w:rsid w:val="00ED4448"/>
    <w:rsid w:val="00ED48FF"/>
    <w:rsid w:val="00ED4BC1"/>
    <w:rsid w:val="00ED5B7B"/>
    <w:rsid w:val="00ED64BB"/>
    <w:rsid w:val="00ED763C"/>
    <w:rsid w:val="00ED7859"/>
    <w:rsid w:val="00EE0817"/>
    <w:rsid w:val="00EE16A7"/>
    <w:rsid w:val="00EE21BE"/>
    <w:rsid w:val="00EE289D"/>
    <w:rsid w:val="00EE2D6A"/>
    <w:rsid w:val="00EE3AAA"/>
    <w:rsid w:val="00EE516F"/>
    <w:rsid w:val="00EE68AC"/>
    <w:rsid w:val="00EE69E3"/>
    <w:rsid w:val="00EF011C"/>
    <w:rsid w:val="00EF3A36"/>
    <w:rsid w:val="00EF42B3"/>
    <w:rsid w:val="00EF4DFD"/>
    <w:rsid w:val="00EF4E81"/>
    <w:rsid w:val="00EF61C7"/>
    <w:rsid w:val="00EF6972"/>
    <w:rsid w:val="00EF7F51"/>
    <w:rsid w:val="00F0002B"/>
    <w:rsid w:val="00F007D7"/>
    <w:rsid w:val="00F00BF6"/>
    <w:rsid w:val="00F0161D"/>
    <w:rsid w:val="00F02C91"/>
    <w:rsid w:val="00F03F29"/>
    <w:rsid w:val="00F041DE"/>
    <w:rsid w:val="00F04455"/>
    <w:rsid w:val="00F0587C"/>
    <w:rsid w:val="00F06B98"/>
    <w:rsid w:val="00F1057C"/>
    <w:rsid w:val="00F135BF"/>
    <w:rsid w:val="00F140A1"/>
    <w:rsid w:val="00F14D96"/>
    <w:rsid w:val="00F16CDD"/>
    <w:rsid w:val="00F17036"/>
    <w:rsid w:val="00F1729E"/>
    <w:rsid w:val="00F17E2B"/>
    <w:rsid w:val="00F17EE7"/>
    <w:rsid w:val="00F20B82"/>
    <w:rsid w:val="00F240E1"/>
    <w:rsid w:val="00F2440A"/>
    <w:rsid w:val="00F244E8"/>
    <w:rsid w:val="00F2609D"/>
    <w:rsid w:val="00F262B9"/>
    <w:rsid w:val="00F26599"/>
    <w:rsid w:val="00F26997"/>
    <w:rsid w:val="00F26B42"/>
    <w:rsid w:val="00F26F56"/>
    <w:rsid w:val="00F30252"/>
    <w:rsid w:val="00F30710"/>
    <w:rsid w:val="00F30E49"/>
    <w:rsid w:val="00F314B4"/>
    <w:rsid w:val="00F31B90"/>
    <w:rsid w:val="00F32376"/>
    <w:rsid w:val="00F376B2"/>
    <w:rsid w:val="00F41259"/>
    <w:rsid w:val="00F42355"/>
    <w:rsid w:val="00F4236D"/>
    <w:rsid w:val="00F42523"/>
    <w:rsid w:val="00F42582"/>
    <w:rsid w:val="00F42613"/>
    <w:rsid w:val="00F438C6"/>
    <w:rsid w:val="00F447B3"/>
    <w:rsid w:val="00F44B64"/>
    <w:rsid w:val="00F45181"/>
    <w:rsid w:val="00F45D7D"/>
    <w:rsid w:val="00F4619D"/>
    <w:rsid w:val="00F47546"/>
    <w:rsid w:val="00F50B52"/>
    <w:rsid w:val="00F51783"/>
    <w:rsid w:val="00F52990"/>
    <w:rsid w:val="00F52BDB"/>
    <w:rsid w:val="00F537C4"/>
    <w:rsid w:val="00F54C8E"/>
    <w:rsid w:val="00F5577A"/>
    <w:rsid w:val="00F557E3"/>
    <w:rsid w:val="00F5599F"/>
    <w:rsid w:val="00F5652D"/>
    <w:rsid w:val="00F56CEF"/>
    <w:rsid w:val="00F57B97"/>
    <w:rsid w:val="00F6050A"/>
    <w:rsid w:val="00F605E7"/>
    <w:rsid w:val="00F61C20"/>
    <w:rsid w:val="00F63D8A"/>
    <w:rsid w:val="00F643D4"/>
    <w:rsid w:val="00F648CC"/>
    <w:rsid w:val="00F64E90"/>
    <w:rsid w:val="00F6645E"/>
    <w:rsid w:val="00F67156"/>
    <w:rsid w:val="00F6725C"/>
    <w:rsid w:val="00F67EE2"/>
    <w:rsid w:val="00F67F81"/>
    <w:rsid w:val="00F70D40"/>
    <w:rsid w:val="00F7254C"/>
    <w:rsid w:val="00F729B6"/>
    <w:rsid w:val="00F72C98"/>
    <w:rsid w:val="00F73415"/>
    <w:rsid w:val="00F73AEC"/>
    <w:rsid w:val="00F7444C"/>
    <w:rsid w:val="00F747F5"/>
    <w:rsid w:val="00F749D1"/>
    <w:rsid w:val="00F75B9A"/>
    <w:rsid w:val="00F771DA"/>
    <w:rsid w:val="00F80028"/>
    <w:rsid w:val="00F803DB"/>
    <w:rsid w:val="00F80473"/>
    <w:rsid w:val="00F807D5"/>
    <w:rsid w:val="00F8085C"/>
    <w:rsid w:val="00F81E67"/>
    <w:rsid w:val="00F82672"/>
    <w:rsid w:val="00F827C4"/>
    <w:rsid w:val="00F848A6"/>
    <w:rsid w:val="00F85AC8"/>
    <w:rsid w:val="00F870F0"/>
    <w:rsid w:val="00F8757A"/>
    <w:rsid w:val="00F876B5"/>
    <w:rsid w:val="00F87817"/>
    <w:rsid w:val="00F87C87"/>
    <w:rsid w:val="00F917FB"/>
    <w:rsid w:val="00F93B55"/>
    <w:rsid w:val="00F94E89"/>
    <w:rsid w:val="00F95E15"/>
    <w:rsid w:val="00F96B33"/>
    <w:rsid w:val="00F97129"/>
    <w:rsid w:val="00F971FC"/>
    <w:rsid w:val="00F972BE"/>
    <w:rsid w:val="00FA0F93"/>
    <w:rsid w:val="00FA54DF"/>
    <w:rsid w:val="00FA675E"/>
    <w:rsid w:val="00FB286F"/>
    <w:rsid w:val="00FB2A64"/>
    <w:rsid w:val="00FB3613"/>
    <w:rsid w:val="00FB3BC1"/>
    <w:rsid w:val="00FB4658"/>
    <w:rsid w:val="00FB4940"/>
    <w:rsid w:val="00FB619E"/>
    <w:rsid w:val="00FB61F0"/>
    <w:rsid w:val="00FB68CD"/>
    <w:rsid w:val="00FB6944"/>
    <w:rsid w:val="00FB6976"/>
    <w:rsid w:val="00FB6AB8"/>
    <w:rsid w:val="00FC060E"/>
    <w:rsid w:val="00FC1484"/>
    <w:rsid w:val="00FC15B4"/>
    <w:rsid w:val="00FC15C0"/>
    <w:rsid w:val="00FC2A11"/>
    <w:rsid w:val="00FC34E3"/>
    <w:rsid w:val="00FC3A41"/>
    <w:rsid w:val="00FC41F8"/>
    <w:rsid w:val="00FC563C"/>
    <w:rsid w:val="00FC62E8"/>
    <w:rsid w:val="00FC6346"/>
    <w:rsid w:val="00FC6B08"/>
    <w:rsid w:val="00FD01B9"/>
    <w:rsid w:val="00FD0346"/>
    <w:rsid w:val="00FD114C"/>
    <w:rsid w:val="00FD1960"/>
    <w:rsid w:val="00FD31BB"/>
    <w:rsid w:val="00FD3402"/>
    <w:rsid w:val="00FD4031"/>
    <w:rsid w:val="00FD44AF"/>
    <w:rsid w:val="00FD4787"/>
    <w:rsid w:val="00FD55CC"/>
    <w:rsid w:val="00FE1428"/>
    <w:rsid w:val="00FE204C"/>
    <w:rsid w:val="00FE21B4"/>
    <w:rsid w:val="00FE2C6C"/>
    <w:rsid w:val="00FE5824"/>
    <w:rsid w:val="00FE5B34"/>
    <w:rsid w:val="00FE5D34"/>
    <w:rsid w:val="00FE5F3A"/>
    <w:rsid w:val="00FE6253"/>
    <w:rsid w:val="00FE747E"/>
    <w:rsid w:val="00FF0B1F"/>
    <w:rsid w:val="00FF3166"/>
    <w:rsid w:val="00FF50EA"/>
    <w:rsid w:val="00FF625F"/>
    <w:rsid w:val="00FF6E01"/>
    <w:rsid w:val="00FF72C8"/>
    <w:rsid w:val="00FF7600"/>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7B2A"/>
  <w15:docId w15:val="{A1523979-ED7A-4146-BC63-FCE5604F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54"/>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6B1"/>
  </w:style>
  <w:style w:type="paragraph" w:styleId="Heading1">
    <w:name w:val="heading 1"/>
    <w:basedOn w:val="Normal"/>
    <w:next w:val="Normal"/>
    <w:link w:val="Heading1Char"/>
    <w:uiPriority w:val="9"/>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9"/>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29"/>
    <w:semiHidden/>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29"/>
    <w:semiHidden/>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2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2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2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semiHidden/>
    <w:unhideWhenUsed/>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49"/>
    <w:qFormat/>
    <w:rsid w:val="00412DD9"/>
    <w:pPr>
      <w:keepNext/>
      <w:keepLines/>
      <w:numPr>
        <w:numId w:val="40"/>
      </w:numPr>
      <w:outlineLvl w:val="0"/>
    </w:pPr>
    <w:rPr>
      <w:rFonts w:ascii="Arial Bold" w:hAnsi="Arial Bold"/>
      <w:b/>
      <w:caps/>
    </w:rPr>
  </w:style>
  <w:style w:type="paragraph" w:customStyle="1" w:styleId="Level2Heading">
    <w:name w:val="Level 2 Heading"/>
    <w:basedOn w:val="Level2Number"/>
    <w:next w:val="Level3Number"/>
    <w:uiPriority w:val="49"/>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val="0"/>
    </w:rPr>
  </w:style>
  <w:style w:type="paragraph" w:customStyle="1" w:styleId="Level2Number">
    <w:name w:val="Level 2 Number"/>
    <w:basedOn w:val="Normal"/>
    <w:uiPriority w:val="49"/>
    <w:qFormat/>
    <w:rsid w:val="00412DD9"/>
    <w:pPr>
      <w:numPr>
        <w:ilvl w:val="1"/>
        <w:numId w:val="40"/>
      </w:numPr>
    </w:pPr>
  </w:style>
  <w:style w:type="paragraph" w:customStyle="1" w:styleId="Level3Number">
    <w:name w:val="Level 3 Number"/>
    <w:basedOn w:val="Normal"/>
    <w:uiPriority w:val="49"/>
    <w:qFormat/>
    <w:rsid w:val="00412DD9"/>
    <w:pPr>
      <w:numPr>
        <w:ilvl w:val="2"/>
        <w:numId w:val="40"/>
      </w:numPr>
    </w:pPr>
  </w:style>
  <w:style w:type="paragraph" w:customStyle="1" w:styleId="Level4Number">
    <w:name w:val="Level 4 Number"/>
    <w:basedOn w:val="Normal"/>
    <w:uiPriority w:val="49"/>
    <w:qFormat/>
    <w:rsid w:val="00412DD9"/>
    <w:pPr>
      <w:numPr>
        <w:ilvl w:val="3"/>
        <w:numId w:val="40"/>
      </w:numPr>
    </w:pPr>
  </w:style>
  <w:style w:type="paragraph" w:customStyle="1" w:styleId="Level5Number">
    <w:name w:val="Level 5 Number"/>
    <w:basedOn w:val="Normal"/>
    <w:uiPriority w:val="49"/>
    <w:qFormat/>
    <w:rsid w:val="00412DD9"/>
    <w:pPr>
      <w:numPr>
        <w:ilvl w:val="4"/>
        <w:numId w:val="40"/>
      </w:numPr>
    </w:pPr>
  </w:style>
  <w:style w:type="paragraph" w:customStyle="1" w:styleId="Level6Number">
    <w:name w:val="Level 6 Number"/>
    <w:basedOn w:val="Normal"/>
    <w:uiPriority w:val="49"/>
    <w:qFormat/>
    <w:rsid w:val="00412DD9"/>
    <w:pPr>
      <w:numPr>
        <w:ilvl w:val="5"/>
        <w:numId w:val="40"/>
      </w:numPr>
    </w:pPr>
  </w:style>
  <w:style w:type="numbering" w:customStyle="1" w:styleId="NumbListLegal">
    <w:name w:val="NumbList Legal"/>
    <w:uiPriority w:val="99"/>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9"/>
    <w:qFormat/>
    <w:rsid w:val="00D40AE2"/>
    <w:pPr>
      <w:numPr>
        <w:ilvl w:val="3"/>
        <w:numId w:val="2"/>
      </w:numPr>
    </w:pPr>
  </w:style>
  <w:style w:type="paragraph" w:customStyle="1" w:styleId="Background2">
    <w:name w:val="Background 2"/>
    <w:basedOn w:val="Normal"/>
    <w:uiPriority w:val="29"/>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54"/>
    <w:rsid w:val="0068143E"/>
    <w:pPr>
      <w:numPr>
        <w:ilvl w:val="1"/>
      </w:numPr>
    </w:pPr>
  </w:style>
  <w:style w:type="character" w:customStyle="1" w:styleId="BodyText2Char">
    <w:name w:val="Body Text 2 Char"/>
    <w:basedOn w:val="DefaultParagraphFont"/>
    <w:link w:val="BodyText2"/>
    <w:uiPriority w:val="54"/>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tabs>
        <w:tab w:val="num" w:pos="360"/>
      </w:tabs>
      <w:ind w:left="0"/>
    </w:pPr>
  </w:style>
  <w:style w:type="paragraph" w:customStyle="1" w:styleId="BodyText9">
    <w:name w:val="Body Text 9"/>
    <w:basedOn w:val="Normal"/>
    <w:uiPriority w:val="29"/>
    <w:semiHidden/>
    <w:rsid w:val="00B75401"/>
    <w:pPr>
      <w:numPr>
        <w:ilvl w:val="8"/>
        <w:numId w:val="9"/>
      </w:numPr>
      <w:tabs>
        <w:tab w:val="num" w:pos="360"/>
      </w:tabs>
      <w:ind w:left="0"/>
    </w:pPr>
  </w:style>
  <w:style w:type="paragraph" w:customStyle="1" w:styleId="Definition1">
    <w:name w:val="Definition 1"/>
    <w:basedOn w:val="Normal"/>
    <w:uiPriority w:val="3"/>
    <w:qFormat/>
    <w:rsid w:val="00877A06"/>
    <w:pPr>
      <w:numPr>
        <w:ilvl w:val="1"/>
        <w:numId w:val="16"/>
      </w:numPr>
    </w:pPr>
  </w:style>
  <w:style w:type="paragraph" w:customStyle="1" w:styleId="Definition2">
    <w:name w:val="Definition 2"/>
    <w:basedOn w:val="Normal"/>
    <w:uiPriority w:val="3"/>
    <w:qFormat/>
    <w:rsid w:val="00877A06"/>
    <w:pPr>
      <w:numPr>
        <w:ilvl w:val="2"/>
        <w:numId w:val="16"/>
      </w:numPr>
    </w:pPr>
  </w:style>
  <w:style w:type="paragraph" w:customStyle="1" w:styleId="Definition3">
    <w:name w:val="Definition 3"/>
    <w:basedOn w:val="Normal"/>
    <w:uiPriority w:val="3"/>
    <w:unhideWhenUsed/>
    <w:qFormat/>
    <w:rsid w:val="00877A06"/>
    <w:pPr>
      <w:numPr>
        <w:ilvl w:val="3"/>
        <w:numId w:val="16"/>
      </w:numPr>
    </w:pPr>
  </w:style>
  <w:style w:type="paragraph" w:customStyle="1" w:styleId="Definition4">
    <w:name w:val="Definition 4"/>
    <w:basedOn w:val="Normal"/>
    <w:uiPriority w:val="3"/>
    <w:unhideWhenUsed/>
    <w:qFormat/>
    <w:rsid w:val="00877A06"/>
    <w:pPr>
      <w:numPr>
        <w:ilvl w:val="4"/>
        <w:numId w:val="16"/>
      </w:numPr>
    </w:pPr>
  </w:style>
  <w:style w:type="paragraph" w:customStyle="1" w:styleId="Definition">
    <w:name w:val="Definition"/>
    <w:basedOn w:val="Normal"/>
    <w:uiPriority w:val="3"/>
    <w:qFormat/>
    <w:rsid w:val="00877A06"/>
    <w:pPr>
      <w:numPr>
        <w:numId w:val="16"/>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99"/>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33"/>
      </w:numPr>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33"/>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33"/>
      </w:numPr>
    </w:pPr>
  </w:style>
  <w:style w:type="paragraph" w:customStyle="1" w:styleId="Sch6Number">
    <w:name w:val="Sch 6 Number"/>
    <w:basedOn w:val="Normal"/>
    <w:uiPriority w:val="14"/>
    <w:qFormat/>
    <w:rsid w:val="008134C8"/>
    <w:pPr>
      <w:numPr>
        <w:ilvl w:val="7"/>
        <w:numId w:val="33"/>
      </w:numPr>
    </w:pPr>
  </w:style>
  <w:style w:type="paragraph" w:styleId="TOC6">
    <w:name w:val="toc 6"/>
    <w:basedOn w:val="Normal"/>
    <w:next w:val="Normal"/>
    <w:uiPriority w:val="39"/>
    <w:rsid w:val="001A03E6"/>
    <w:pPr>
      <w:spacing w:before="120" w:after="6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84"/>
    <w:qFormat/>
    <w:rsid w:val="00B30DAF"/>
    <w:pPr>
      <w:pageBreakBefore/>
      <w:numPr>
        <w:numId w:val="38"/>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33"/>
      </w:numPr>
    </w:pPr>
  </w:style>
  <w:style w:type="paragraph" w:customStyle="1" w:styleId="Sch2Number">
    <w:name w:val="Sch 2 Number"/>
    <w:basedOn w:val="Normal"/>
    <w:uiPriority w:val="14"/>
    <w:qFormat/>
    <w:rsid w:val="008134C8"/>
    <w:pPr>
      <w:numPr>
        <w:ilvl w:val="3"/>
        <w:numId w:val="33"/>
      </w:numPr>
    </w:pPr>
  </w:style>
  <w:style w:type="paragraph" w:customStyle="1" w:styleId="Sch3Number">
    <w:name w:val="Sch 3 Number"/>
    <w:basedOn w:val="Normal"/>
    <w:uiPriority w:val="14"/>
    <w:qFormat/>
    <w:rsid w:val="008134C8"/>
    <w:pPr>
      <w:numPr>
        <w:ilvl w:val="4"/>
        <w:numId w:val="33"/>
      </w:numPr>
    </w:pPr>
  </w:style>
  <w:style w:type="paragraph" w:customStyle="1" w:styleId="Sch4Number">
    <w:name w:val="Sch 4 Number"/>
    <w:basedOn w:val="Normal"/>
    <w:uiPriority w:val="14"/>
    <w:qFormat/>
    <w:rsid w:val="008134C8"/>
    <w:pPr>
      <w:numPr>
        <w:ilvl w:val="5"/>
        <w:numId w:val="33"/>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qFormat/>
    <w:rsid w:val="00642935"/>
    <w:pPr>
      <w:spacing w:after="120"/>
    </w:pPr>
  </w:style>
  <w:style w:type="character" w:customStyle="1" w:styleId="BodyTextChar">
    <w:name w:val="Body Text Char"/>
    <w:basedOn w:val="DefaultParagraphFont"/>
    <w:link w:val="BodyText"/>
    <w:rsid w:val="007B1827"/>
    <w:rPr>
      <w:rFonts w:ascii="Arial" w:hAnsi="Arial"/>
      <w:sz w:val="20"/>
    </w:rPr>
  </w:style>
  <w:style w:type="character" w:styleId="SubtleEmphasis">
    <w:name w:val="Subtle Emphasis"/>
    <w:basedOn w:val="DefaultParagraphFont"/>
    <w:uiPriority w:val="30"/>
    <w:semiHidden/>
    <w:qFormat/>
    <w:rsid w:val="002E769E"/>
    <w:rPr>
      <w:i/>
      <w:iCs/>
      <w:color w:val="auto"/>
    </w:rPr>
  </w:style>
  <w:style w:type="paragraph" w:styleId="Header">
    <w:name w:val="header"/>
    <w:basedOn w:val="Normal"/>
    <w:link w:val="HeaderChar"/>
    <w:rsid w:val="00962C82"/>
    <w:pPr>
      <w:tabs>
        <w:tab w:val="center" w:pos="4649"/>
        <w:tab w:val="right" w:pos="9299"/>
      </w:tabs>
      <w:spacing w:after="0"/>
    </w:pPr>
  </w:style>
  <w:style w:type="character" w:customStyle="1" w:styleId="HeaderChar">
    <w:name w:val="Header Char"/>
    <w:basedOn w:val="DefaultParagraphFont"/>
    <w:link w:val="Header"/>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unhideWhenUsed/>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semiHidden/>
    <w:rsid w:val="00CB78A0"/>
    <w:rPr>
      <w:rFonts w:eastAsiaTheme="majorEastAsia" w:cstheme="majorBidi"/>
      <w:bCs/>
      <w:i/>
      <w:iCs/>
    </w:rPr>
  </w:style>
  <w:style w:type="character" w:customStyle="1" w:styleId="Heading5Char">
    <w:name w:val="Heading 5 Char"/>
    <w:basedOn w:val="DefaultParagraphFont"/>
    <w:link w:val="Heading5"/>
    <w:uiPriority w:val="29"/>
    <w:semiHidden/>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semiHidden/>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semiHidden/>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semiHidden/>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semiHidden/>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1"/>
      </w:numPr>
    </w:pPr>
  </w:style>
  <w:style w:type="paragraph" w:styleId="Caption">
    <w:name w:val="caption"/>
    <w:basedOn w:val="Normal"/>
    <w:next w:val="Normal"/>
    <w:uiPriority w:val="35"/>
    <w:semiHidden/>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231C46"/>
    <w:pPr>
      <w:tabs>
        <w:tab w:val="right" w:leader="dot" w:pos="9288"/>
      </w:tabs>
      <w:spacing w:after="0"/>
      <w:ind w:left="680"/>
    </w:pPr>
  </w:style>
  <w:style w:type="character" w:styleId="Hyperlink">
    <w:name w:val="Hyperlink"/>
    <w:basedOn w:val="DefaultParagraphFont"/>
    <w:uiPriority w:val="99"/>
    <w:rsid w:val="00FD114C"/>
    <w:rPr>
      <w:color w:val="0000FF" w:themeColor="hyperlink"/>
      <w:u w:val="single"/>
    </w:rPr>
  </w:style>
  <w:style w:type="paragraph" w:styleId="Index1">
    <w:name w:val="index 1"/>
    <w:basedOn w:val="Normal"/>
    <w:next w:val="Normal"/>
    <w:autoRedefine/>
    <w:uiPriority w:val="99"/>
    <w:semiHidden/>
    <w:unhideWhenUsed/>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rsid w:val="005F1985"/>
    <w:pPr>
      <w:tabs>
        <w:tab w:val="right" w:leader="dot" w:pos="9288"/>
      </w:tabs>
      <w:spacing w:after="0"/>
      <w:ind w:left="680"/>
    </w:pPr>
  </w:style>
  <w:style w:type="paragraph" w:styleId="IndexHeading">
    <w:name w:val="index heading"/>
    <w:basedOn w:val="Normal"/>
    <w:next w:val="Index1"/>
    <w:uiPriority w:val="99"/>
    <w:semiHidden/>
    <w:unhideWhenUsed/>
    <w:rsid w:val="00F2609D"/>
    <w:rPr>
      <w:rFonts w:eastAsiaTheme="majorEastAsia" w:cstheme="majorBidi"/>
      <w:b/>
      <w:bCs/>
    </w:rPr>
  </w:style>
  <w:style w:type="paragraph" w:styleId="Subtitle">
    <w:name w:val="Subtitle"/>
    <w:basedOn w:val="Normal"/>
    <w:next w:val="Normal"/>
    <w:link w:val="SubtitleChar"/>
    <w:uiPriority w:val="11"/>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800080" w:themeColor="followedHyperlink"/>
      <w:u w:val="single"/>
    </w:rPr>
  </w:style>
  <w:style w:type="paragraph" w:styleId="Closing">
    <w:name w:val="Closing"/>
    <w:basedOn w:val="Normal"/>
    <w:link w:val="ClosingChar"/>
    <w:uiPriority w:val="99"/>
    <w:semiHidden/>
    <w:unhideWhenUsed/>
    <w:rsid w:val="00F2609D"/>
    <w:pPr>
      <w:spacing w:after="0"/>
    </w:pPr>
  </w:style>
  <w:style w:type="character" w:customStyle="1" w:styleId="ClosingChar">
    <w:name w:val="Closing Char"/>
    <w:basedOn w:val="DefaultParagraphFont"/>
    <w:link w:val="Closing"/>
    <w:uiPriority w:val="99"/>
    <w:semiHidden/>
    <w:rsid w:val="00F2609D"/>
  </w:style>
  <w:style w:type="character" w:customStyle="1" w:styleId="SubtitleChar">
    <w:name w:val="Subtitle Char"/>
    <w:basedOn w:val="DefaultParagraphFont"/>
    <w:link w:val="Subtitle"/>
    <w:uiPriority w:val="11"/>
    <w:rsid w:val="00CB78A0"/>
    <w:rPr>
      <w:rFonts w:eastAsiaTheme="majorEastAsia" w:cstheme="majorBidi"/>
      <w:i/>
      <w:iCs/>
      <w:spacing w:val="15"/>
      <w:szCs w:val="24"/>
    </w:rPr>
  </w:style>
  <w:style w:type="paragraph" w:styleId="TOAHeading">
    <w:name w:val="toa heading"/>
    <w:basedOn w:val="Normal"/>
    <w:next w:val="Normal"/>
    <w:uiPriority w:val="99"/>
    <w:semiHidden/>
    <w:unhideWhenUsed/>
    <w:rsid w:val="00F2609D"/>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2E769E"/>
    <w:rPr>
      <w:smallCaps/>
      <w:color w:val="C0504D" w:themeColor="accent2"/>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TOC7">
    <w:name w:val="toc 7"/>
    <w:basedOn w:val="Normal"/>
    <w:next w:val="Normal"/>
    <w:uiPriority w:val="39"/>
    <w:semiHidden/>
    <w:rsid w:val="000F1720"/>
    <w:pPr>
      <w:spacing w:after="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37"/>
      </w:numPr>
    </w:pPr>
  </w:style>
  <w:style w:type="numbering" w:customStyle="1" w:styleId="NumbLstTables">
    <w:name w:val="NumbLstTables"/>
    <w:uiPriority w:val="99"/>
    <w:rsid w:val="00A776CF"/>
    <w:pPr>
      <w:numPr>
        <w:numId w:val="13"/>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8"/>
      </w:numPr>
    </w:pPr>
  </w:style>
  <w:style w:type="paragraph" w:customStyle="1" w:styleId="AlphaList2">
    <w:name w:val="AlphaList 2"/>
    <w:basedOn w:val="Normal"/>
    <w:uiPriority w:val="30"/>
    <w:qFormat/>
    <w:rsid w:val="00573957"/>
    <w:pPr>
      <w:numPr>
        <w:ilvl w:val="1"/>
        <w:numId w:val="18"/>
      </w:numPr>
    </w:pPr>
  </w:style>
  <w:style w:type="paragraph" w:customStyle="1" w:styleId="Bullet1">
    <w:name w:val="Bullet 1"/>
    <w:basedOn w:val="Normal"/>
    <w:uiPriority w:val="30"/>
    <w:qFormat/>
    <w:rsid w:val="00573957"/>
    <w:pPr>
      <w:numPr>
        <w:numId w:val="20"/>
      </w:numPr>
    </w:pPr>
  </w:style>
  <w:style w:type="paragraph" w:customStyle="1" w:styleId="Bullet2">
    <w:name w:val="Bullet 2"/>
    <w:basedOn w:val="Normal"/>
    <w:uiPriority w:val="30"/>
    <w:qFormat/>
    <w:rsid w:val="00573957"/>
    <w:pPr>
      <w:numPr>
        <w:ilvl w:val="1"/>
        <w:numId w:val="20"/>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semiHidden/>
    <w:rsid w:val="006B433F"/>
    <w:pPr>
      <w:tabs>
        <w:tab w:val="right" w:leader="dot" w:pos="4423"/>
      </w:tabs>
      <w:spacing w:before="240" w:after="120"/>
    </w:pPr>
  </w:style>
  <w:style w:type="character" w:customStyle="1" w:styleId="SignatureChar">
    <w:name w:val="Signature Char"/>
    <w:basedOn w:val="DefaultParagraphFont"/>
    <w:link w:val="Signature"/>
    <w:uiPriority w:val="99"/>
    <w:semiHidden/>
    <w:rsid w:val="004C7E54"/>
  </w:style>
  <w:style w:type="paragraph" w:styleId="EndnoteText">
    <w:name w:val="endnote text"/>
    <w:basedOn w:val="Normal"/>
    <w:link w:val="EndnoteTextChar"/>
    <w:uiPriority w:val="99"/>
    <w:semiHidden/>
    <w:unhideWhenUsed/>
    <w:rsid w:val="007B37FA"/>
    <w:pPr>
      <w:spacing w:after="120"/>
    </w:pPr>
    <w:rPr>
      <w:i/>
      <w:sz w:val="16"/>
    </w:rPr>
  </w:style>
  <w:style w:type="character" w:customStyle="1" w:styleId="EndnoteTextChar">
    <w:name w:val="Endnote Text Char"/>
    <w:basedOn w:val="DefaultParagraphFont"/>
    <w:link w:val="EndnoteText"/>
    <w:uiPriority w:val="99"/>
    <w:semiHidden/>
    <w:rsid w:val="007B37FA"/>
    <w:rPr>
      <w:i/>
      <w:sz w:val="16"/>
    </w:rPr>
  </w:style>
  <w:style w:type="paragraph" w:styleId="FootnoteText">
    <w:name w:val="footnote text"/>
    <w:basedOn w:val="Normal"/>
    <w:link w:val="FootnoteTextChar"/>
    <w:unhideWhenUsed/>
    <w:rsid w:val="007B37FA"/>
    <w:pPr>
      <w:spacing w:after="0"/>
    </w:pPr>
    <w:rPr>
      <w:i/>
      <w:sz w:val="16"/>
    </w:rPr>
  </w:style>
  <w:style w:type="character" w:customStyle="1" w:styleId="FootnoteTextChar">
    <w:name w:val="Footnote Text Char"/>
    <w:basedOn w:val="DefaultParagraphFont"/>
    <w:link w:val="FootnoteText"/>
    <w:rsid w:val="007B37FA"/>
    <w:rPr>
      <w:i/>
      <w:sz w:val="16"/>
    </w:rPr>
  </w:style>
  <w:style w:type="paragraph" w:styleId="Title">
    <w:name w:val="Title"/>
    <w:basedOn w:val="Normal"/>
    <w:next w:val="Level1Heading"/>
    <w:link w:val="TitleChar"/>
    <w:uiPriority w:val="10"/>
    <w:qFormat/>
    <w:rsid w:val="00060334"/>
    <w:pPr>
      <w:keepNext/>
      <w:keepLines/>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uiPriority w:val="10"/>
    <w:rsid w:val="001A26B1"/>
    <w:rPr>
      <w:rFonts w:ascii="Arial Bold" w:eastAsiaTheme="majorEastAsia" w:hAnsi="Arial Bold" w:cstheme="majorBidi"/>
      <w:b/>
      <w:caps/>
      <w:spacing w:val="5"/>
      <w:kern w:val="28"/>
      <w:szCs w:val="52"/>
    </w:rPr>
  </w:style>
  <w:style w:type="paragraph" w:customStyle="1" w:styleId="ScheduleScottishText">
    <w:name w:val="Schedule Scottish Text"/>
    <w:basedOn w:val="Normal"/>
    <w:next w:val="Schedule"/>
    <w:uiPriority w:val="10"/>
    <w:semiHidden/>
    <w:qFormat/>
    <w:rsid w:val="00614949"/>
    <w:pPr>
      <w:keepNext/>
      <w:keepLines/>
      <w:pageBreakBefore/>
    </w:pPr>
  </w:style>
  <w:style w:type="paragraph" w:customStyle="1" w:styleId="ParticularsTOC">
    <w:name w:val="ParticularsTOC"/>
    <w:basedOn w:val="Normal"/>
    <w:qFormat/>
    <w:rsid w:val="001A03E6"/>
  </w:style>
  <w:style w:type="paragraph" w:customStyle="1" w:styleId="Level7Number">
    <w:name w:val="Level 7 Number"/>
    <w:basedOn w:val="Normal"/>
    <w:uiPriority w:val="49"/>
    <w:qFormat/>
    <w:rsid w:val="00623AEE"/>
    <w:pPr>
      <w:tabs>
        <w:tab w:val="num" w:pos="2608"/>
      </w:tabs>
      <w:ind w:left="2608" w:hanging="453"/>
    </w:pPr>
  </w:style>
  <w:style w:type="paragraph" w:customStyle="1" w:styleId="Level8Number">
    <w:name w:val="Level 8 Number"/>
    <w:basedOn w:val="Normal"/>
    <w:uiPriority w:val="49"/>
    <w:qFormat/>
    <w:rsid w:val="00623AEE"/>
    <w:pPr>
      <w:tabs>
        <w:tab w:val="num" w:pos="3062"/>
      </w:tabs>
      <w:ind w:left="3062" w:hanging="454"/>
    </w:pPr>
  </w:style>
  <w:style w:type="paragraph" w:customStyle="1" w:styleId="Level9Number">
    <w:name w:val="Level 9 Number"/>
    <w:basedOn w:val="Normal"/>
    <w:uiPriority w:val="31"/>
    <w:semiHidden/>
    <w:qFormat/>
    <w:rsid w:val="00623AEE"/>
    <w:pPr>
      <w:tabs>
        <w:tab w:val="num" w:pos="3515"/>
      </w:tabs>
      <w:ind w:left="3515" w:hanging="453"/>
    </w:pPr>
  </w:style>
  <w:style w:type="character" w:styleId="FootnoteReference">
    <w:name w:val="footnote reference"/>
    <w:basedOn w:val="DefaultParagraphFont"/>
    <w:unhideWhenUsed/>
    <w:rsid w:val="00004C92"/>
    <w:rPr>
      <w:vertAlign w:val="superscript"/>
    </w:rPr>
  </w:style>
  <w:style w:type="paragraph" w:styleId="CommentSubject">
    <w:name w:val="annotation subject"/>
    <w:basedOn w:val="CommentText"/>
    <w:next w:val="CommentText"/>
    <w:link w:val="CommentSubjectChar"/>
    <w:uiPriority w:val="99"/>
    <w:semiHidden/>
    <w:unhideWhenUsed/>
    <w:rsid w:val="00004C92"/>
    <w:rPr>
      <w:b/>
      <w:bCs/>
    </w:rPr>
  </w:style>
  <w:style w:type="character" w:customStyle="1" w:styleId="CommentSubjectChar">
    <w:name w:val="Comment Subject Char"/>
    <w:basedOn w:val="CommentTextChar"/>
    <w:link w:val="CommentSubject"/>
    <w:uiPriority w:val="99"/>
    <w:semiHidden/>
    <w:rsid w:val="00004C92"/>
    <w:rPr>
      <w:b/>
      <w:bCs/>
      <w:szCs w:val="20"/>
    </w:rPr>
  </w:style>
  <w:style w:type="paragraph" w:styleId="Revision">
    <w:name w:val="Revision"/>
    <w:hidden/>
    <w:uiPriority w:val="99"/>
    <w:semiHidden/>
    <w:rsid w:val="00F5599F"/>
    <w:pPr>
      <w:spacing w:after="0"/>
    </w:pPr>
  </w:style>
  <w:style w:type="character" w:styleId="EndnoteReference">
    <w:name w:val="endnote reference"/>
    <w:basedOn w:val="DefaultParagraphFont"/>
    <w:uiPriority w:val="99"/>
    <w:semiHidden/>
    <w:unhideWhenUsed/>
    <w:rsid w:val="00260221"/>
    <w:rPr>
      <w:vertAlign w:val="superscript"/>
    </w:rPr>
  </w:style>
  <w:style w:type="paragraph" w:customStyle="1" w:styleId="Documentdate">
    <w:name w:val="Document date"/>
    <w:next w:val="Normal"/>
    <w:link w:val="DocumentdateChar"/>
    <w:qFormat/>
    <w:rsid w:val="00DB0564"/>
    <w:pPr>
      <w:spacing w:after="480"/>
      <w:jc w:val="right"/>
    </w:pPr>
    <w:rPr>
      <w:rFonts w:cs="Arial"/>
      <w:color w:val="000000" w:themeColor="text1"/>
      <w:sz w:val="24"/>
      <w:szCs w:val="16"/>
    </w:rPr>
  </w:style>
  <w:style w:type="character" w:customStyle="1" w:styleId="DocumentdateChar">
    <w:name w:val="Document date Char"/>
    <w:basedOn w:val="DefaultParagraphFont"/>
    <w:link w:val="Documentdate"/>
    <w:rsid w:val="00DB0564"/>
    <w:rPr>
      <w:rFonts w:cs="Arial"/>
      <w:color w:val="000000" w:themeColor="text1"/>
      <w:sz w:val="24"/>
      <w:szCs w:val="16"/>
    </w:rPr>
  </w:style>
  <w:style w:type="paragraph" w:customStyle="1" w:styleId="Unnumberedheading">
    <w:name w:val="Unnumbered heading"/>
    <w:next w:val="Normal"/>
    <w:link w:val="UnnumberedheadingChar"/>
    <w:qFormat/>
    <w:rsid w:val="00DB0564"/>
    <w:pPr>
      <w:spacing w:after="160" w:line="259" w:lineRule="auto"/>
    </w:pPr>
    <w:rPr>
      <w:rFonts w:asciiTheme="majorHAnsi" w:eastAsiaTheme="majorEastAsia" w:hAnsiTheme="majorHAnsi" w:cstheme="majorBidi"/>
      <w:color w:val="1F497D" w:themeColor="text2"/>
      <w:sz w:val="32"/>
      <w:szCs w:val="32"/>
    </w:rPr>
  </w:style>
  <w:style w:type="character" w:customStyle="1" w:styleId="UnnumberedheadingChar">
    <w:name w:val="Unnumbered heading Char"/>
    <w:basedOn w:val="Heading1Char"/>
    <w:link w:val="Unnumberedheading"/>
    <w:rsid w:val="00DB0564"/>
    <w:rPr>
      <w:rFonts w:asciiTheme="majorHAnsi" w:eastAsiaTheme="majorEastAsia" w:hAnsiTheme="majorHAnsi" w:cstheme="majorBidi"/>
      <w:b w:val="0"/>
      <w:caps w:val="0"/>
      <w:color w:val="1F497D" w:themeColor="text2"/>
      <w:sz w:val="32"/>
      <w:szCs w:val="32"/>
    </w:rPr>
  </w:style>
  <w:style w:type="paragraph" w:customStyle="1" w:styleId="Tableheader">
    <w:name w:val="Table header"/>
    <w:basedOn w:val="Tablecontent"/>
    <w:next w:val="Tablecontent"/>
    <w:link w:val="TableheaderChar"/>
    <w:qFormat/>
    <w:rsid w:val="00DB0564"/>
    <w:rPr>
      <w:b/>
    </w:rPr>
  </w:style>
  <w:style w:type="character" w:customStyle="1" w:styleId="TableheaderChar">
    <w:name w:val="Table header Char"/>
    <w:basedOn w:val="DefaultParagraphFont"/>
    <w:link w:val="Tableheader"/>
    <w:rsid w:val="00DB0564"/>
    <w:rPr>
      <w:rFonts w:asciiTheme="minorHAnsi" w:hAnsiTheme="minorHAnsi"/>
      <w:b/>
      <w:color w:val="000000" w:themeColor="text1"/>
      <w:sz w:val="22"/>
      <w:szCs w:val="22"/>
    </w:rPr>
  </w:style>
  <w:style w:type="paragraph" w:customStyle="1" w:styleId="Tablecontent">
    <w:name w:val="Table content"/>
    <w:basedOn w:val="Normal"/>
    <w:link w:val="TablecontentChar"/>
    <w:qFormat/>
    <w:rsid w:val="00DB0564"/>
    <w:pPr>
      <w:spacing w:before="120" w:after="120"/>
    </w:pPr>
    <w:rPr>
      <w:rFonts w:asciiTheme="minorHAnsi" w:hAnsiTheme="minorHAnsi"/>
      <w:color w:val="000000" w:themeColor="text1"/>
      <w:sz w:val="22"/>
      <w:szCs w:val="22"/>
    </w:rPr>
  </w:style>
  <w:style w:type="character" w:customStyle="1" w:styleId="TablecontentChar">
    <w:name w:val="Table content Char"/>
    <w:basedOn w:val="TableheaderChar"/>
    <w:link w:val="Tablecontent"/>
    <w:rsid w:val="00DB0564"/>
    <w:rPr>
      <w:rFonts w:asciiTheme="minorHAnsi" w:hAnsiTheme="minorHAnsi"/>
      <w:b w:val="0"/>
      <w:color w:val="000000" w:themeColor="text1"/>
      <w:sz w:val="22"/>
      <w:szCs w:val="22"/>
    </w:rPr>
  </w:style>
  <w:style w:type="paragraph" w:customStyle="1" w:styleId="Level1">
    <w:name w:val="Level 1"/>
    <w:basedOn w:val="Normal"/>
    <w:qFormat/>
    <w:rsid w:val="001E017B"/>
    <w:pPr>
      <w:numPr>
        <w:numId w:val="81"/>
      </w:numPr>
      <w:jc w:val="both"/>
      <w:outlineLvl w:val="0"/>
    </w:pPr>
    <w:rPr>
      <w:rFonts w:ascii="Verdana" w:eastAsia="Times New Roman" w:hAnsi="Verdana" w:cs="Times New Roman"/>
      <w:lang w:eastAsia="en-GB"/>
    </w:rPr>
  </w:style>
  <w:style w:type="paragraph" w:customStyle="1" w:styleId="Level2">
    <w:name w:val="Level 2"/>
    <w:basedOn w:val="Normal"/>
    <w:qFormat/>
    <w:rsid w:val="001E017B"/>
    <w:pPr>
      <w:numPr>
        <w:ilvl w:val="1"/>
        <w:numId w:val="81"/>
      </w:numPr>
      <w:jc w:val="both"/>
      <w:outlineLvl w:val="1"/>
    </w:pPr>
    <w:rPr>
      <w:rFonts w:ascii="Verdana" w:eastAsia="Times New Roman" w:hAnsi="Verdana" w:cs="Times New Roman"/>
      <w:lang w:eastAsia="en-GB"/>
    </w:rPr>
  </w:style>
  <w:style w:type="paragraph" w:customStyle="1" w:styleId="Level3">
    <w:name w:val="Level 3"/>
    <w:basedOn w:val="Normal"/>
    <w:qFormat/>
    <w:rsid w:val="001E017B"/>
    <w:pPr>
      <w:numPr>
        <w:ilvl w:val="2"/>
        <w:numId w:val="81"/>
      </w:numPr>
      <w:jc w:val="both"/>
      <w:outlineLvl w:val="2"/>
    </w:pPr>
    <w:rPr>
      <w:rFonts w:ascii="Verdana" w:eastAsia="Times New Roman" w:hAnsi="Verdana" w:cs="Times New Roman"/>
      <w:lang w:eastAsia="en-GB"/>
    </w:rPr>
  </w:style>
  <w:style w:type="paragraph" w:customStyle="1" w:styleId="Level4">
    <w:name w:val="Level 4"/>
    <w:basedOn w:val="Normal"/>
    <w:qFormat/>
    <w:rsid w:val="001E017B"/>
    <w:pPr>
      <w:numPr>
        <w:ilvl w:val="3"/>
        <w:numId w:val="81"/>
      </w:numPr>
      <w:jc w:val="both"/>
      <w:outlineLvl w:val="3"/>
    </w:pPr>
    <w:rPr>
      <w:rFonts w:ascii="Verdana" w:eastAsia="Times New Roman" w:hAnsi="Verdana" w:cs="Times New Roman"/>
      <w:lang w:eastAsia="en-GB"/>
    </w:rPr>
  </w:style>
  <w:style w:type="paragraph" w:customStyle="1" w:styleId="Level5">
    <w:name w:val="Level 5"/>
    <w:basedOn w:val="Normal"/>
    <w:qFormat/>
    <w:rsid w:val="001E017B"/>
    <w:pPr>
      <w:numPr>
        <w:ilvl w:val="4"/>
        <w:numId w:val="81"/>
      </w:numPr>
      <w:jc w:val="both"/>
      <w:outlineLvl w:val="4"/>
    </w:pPr>
    <w:rPr>
      <w:rFonts w:ascii="Verdana" w:eastAsia="Times New Roman" w:hAnsi="Verdana" w:cs="Times New Roman"/>
      <w:lang w:eastAsia="en-GB"/>
    </w:rPr>
  </w:style>
  <w:style w:type="character" w:customStyle="1" w:styleId="normaltextrun">
    <w:name w:val="normaltextrun"/>
    <w:basedOn w:val="DefaultParagraphFont"/>
    <w:rsid w:val="001E017B"/>
  </w:style>
  <w:style w:type="character" w:customStyle="1" w:styleId="eop">
    <w:name w:val="eop"/>
    <w:basedOn w:val="DefaultParagraphFont"/>
    <w:rsid w:val="00B154F7"/>
  </w:style>
  <w:style w:type="paragraph" w:customStyle="1" w:styleId="AppendixPart">
    <w:name w:val="Appendix Part"/>
    <w:basedOn w:val="BodyText"/>
    <w:next w:val="Normal"/>
    <w:uiPriority w:val="87"/>
    <w:qFormat/>
    <w:rsid w:val="00484DB2"/>
    <w:pPr>
      <w:keepNext/>
      <w:spacing w:after="240"/>
      <w:jc w:val="center"/>
      <w:outlineLvl w:val="1"/>
    </w:pPr>
    <w:rPr>
      <w:b/>
      <w:sz w:val="24"/>
      <w:szCs w:val="24"/>
    </w:rPr>
  </w:style>
  <w:style w:type="paragraph" w:customStyle="1" w:styleId="Background3">
    <w:name w:val="Background 3"/>
    <w:basedOn w:val="BodyText"/>
    <w:uiPriority w:val="29"/>
    <w:rsid w:val="00484DB2"/>
    <w:pPr>
      <w:tabs>
        <w:tab w:val="num" w:pos="2160"/>
      </w:tabs>
      <w:spacing w:after="240"/>
      <w:ind w:left="2160" w:hanging="720"/>
    </w:pPr>
    <w:rPr>
      <w:sz w:val="24"/>
      <w:szCs w:val="24"/>
    </w:rPr>
  </w:style>
  <w:style w:type="paragraph" w:customStyle="1" w:styleId="Background4">
    <w:name w:val="Background 4"/>
    <w:basedOn w:val="BodyText"/>
    <w:uiPriority w:val="29"/>
    <w:rsid w:val="00484DB2"/>
    <w:pPr>
      <w:tabs>
        <w:tab w:val="num" w:pos="2880"/>
      </w:tabs>
      <w:spacing w:after="240"/>
      <w:ind w:left="2880" w:hanging="720"/>
    </w:pPr>
    <w:rPr>
      <w:sz w:val="24"/>
      <w:szCs w:val="24"/>
    </w:rPr>
  </w:style>
  <w:style w:type="numbering" w:customStyle="1" w:styleId="NumberingAppendixHeadings">
    <w:name w:val="Numbering Appendix Headings"/>
    <w:uiPriority w:val="99"/>
    <w:rsid w:val="00484DB2"/>
    <w:pPr>
      <w:numPr>
        <w:numId w:val="83"/>
      </w:numPr>
    </w:pPr>
  </w:style>
  <w:style w:type="numbering" w:customStyle="1" w:styleId="NumberingBackground">
    <w:name w:val="Numbering Background"/>
    <w:uiPriority w:val="99"/>
    <w:rsid w:val="00484DB2"/>
    <w:pPr>
      <w:numPr>
        <w:numId w:val="84"/>
      </w:numPr>
    </w:pPr>
  </w:style>
  <w:style w:type="numbering" w:customStyle="1" w:styleId="NumberingMain">
    <w:name w:val="Numbering Main"/>
    <w:uiPriority w:val="99"/>
    <w:rsid w:val="00484DB2"/>
    <w:pPr>
      <w:numPr>
        <w:numId w:val="85"/>
      </w:numPr>
    </w:pPr>
  </w:style>
  <w:style w:type="character" w:customStyle="1" w:styleId="Level1asHeadingtext">
    <w:name w:val="Level 1 as Heading (text)"/>
    <w:rsid w:val="00484DB2"/>
    <w:rPr>
      <w:b/>
    </w:rPr>
  </w:style>
  <w:style w:type="paragraph" w:customStyle="1" w:styleId="Parties">
    <w:name w:val="Parties"/>
    <w:basedOn w:val="Normal"/>
    <w:qFormat/>
    <w:rsid w:val="00484DB2"/>
    <w:pPr>
      <w:numPr>
        <w:numId w:val="86"/>
      </w:numPr>
      <w:jc w:val="both"/>
    </w:pPr>
    <w:rPr>
      <w:rFonts w:ascii="Verdana" w:eastAsia="Times New Roman" w:hAnsi="Verdana" w:cs="Times New Roman"/>
      <w:lang w:eastAsia="en-GB"/>
    </w:rPr>
  </w:style>
  <w:style w:type="paragraph" w:customStyle="1" w:styleId="Body">
    <w:name w:val="Body"/>
    <w:basedOn w:val="Normal"/>
    <w:link w:val="BodyChar"/>
    <w:qFormat/>
    <w:rsid w:val="00484DB2"/>
    <w:pPr>
      <w:tabs>
        <w:tab w:val="left" w:pos="851"/>
        <w:tab w:val="left" w:pos="1843"/>
        <w:tab w:val="left" w:pos="3119"/>
        <w:tab w:val="left" w:pos="4253"/>
      </w:tabs>
      <w:jc w:val="both"/>
    </w:pPr>
    <w:rPr>
      <w:rFonts w:ascii="Verdana" w:eastAsia="Times New Roman" w:hAnsi="Verdana" w:cs="Times New Roman"/>
      <w:lang w:eastAsia="en-GB"/>
    </w:rPr>
  </w:style>
  <w:style w:type="paragraph" w:customStyle="1" w:styleId="aDefinition">
    <w:name w:val="(a) Definition"/>
    <w:basedOn w:val="Body"/>
    <w:qFormat/>
    <w:rsid w:val="00484DB2"/>
    <w:pPr>
      <w:numPr>
        <w:numId w:val="87"/>
      </w:numPr>
      <w:tabs>
        <w:tab w:val="clear" w:pos="851"/>
        <w:tab w:val="clear" w:pos="1843"/>
        <w:tab w:val="clear" w:pos="3119"/>
        <w:tab w:val="clear" w:pos="4253"/>
        <w:tab w:val="num" w:pos="680"/>
      </w:tabs>
      <w:ind w:left="0" w:firstLine="0"/>
    </w:pPr>
  </w:style>
  <w:style w:type="paragraph" w:customStyle="1" w:styleId="iDefinition">
    <w:name w:val="(i) Definition"/>
    <w:basedOn w:val="Body"/>
    <w:qFormat/>
    <w:rsid w:val="00484DB2"/>
    <w:pPr>
      <w:numPr>
        <w:ilvl w:val="1"/>
        <w:numId w:val="87"/>
      </w:numPr>
      <w:tabs>
        <w:tab w:val="clear" w:pos="851"/>
        <w:tab w:val="clear" w:pos="3119"/>
        <w:tab w:val="clear" w:pos="4253"/>
        <w:tab w:val="num" w:pos="680"/>
        <w:tab w:val="left" w:pos="1843"/>
      </w:tabs>
      <w:ind w:left="0" w:firstLine="0"/>
    </w:pPr>
  </w:style>
  <w:style w:type="paragraph" w:customStyle="1" w:styleId="Body3">
    <w:name w:val="Body 3"/>
    <w:basedOn w:val="Normal"/>
    <w:qFormat/>
    <w:rsid w:val="00484DB2"/>
    <w:pPr>
      <w:ind w:left="1843"/>
      <w:jc w:val="both"/>
    </w:pPr>
    <w:rPr>
      <w:rFonts w:ascii="Verdana" w:eastAsia="Times New Roman" w:hAnsi="Verdana" w:cs="Times New Roman"/>
      <w:lang w:eastAsia="en-GB"/>
    </w:rPr>
  </w:style>
  <w:style w:type="paragraph" w:customStyle="1" w:styleId="body0">
    <w:name w:val="body"/>
    <w:basedOn w:val="Normal"/>
    <w:link w:val="bodyChar0"/>
    <w:rsid w:val="00484DB2"/>
    <w:pPr>
      <w:spacing w:after="0"/>
    </w:pPr>
    <w:rPr>
      <w:rFonts w:ascii="Verdana" w:eastAsia="SimSun" w:hAnsi="Verdana" w:cs="Times New Roman"/>
      <w:szCs w:val="24"/>
      <w:lang w:eastAsia="en-GB"/>
    </w:rPr>
  </w:style>
  <w:style w:type="character" w:customStyle="1" w:styleId="bodyChar0">
    <w:name w:val="body Char"/>
    <w:link w:val="body0"/>
    <w:rsid w:val="00484DB2"/>
    <w:rPr>
      <w:rFonts w:ascii="Verdana" w:eastAsia="SimSun" w:hAnsi="Verdana" w:cs="Times New Roman"/>
      <w:szCs w:val="24"/>
      <w:lang w:eastAsia="en-GB"/>
    </w:rPr>
  </w:style>
  <w:style w:type="paragraph" w:customStyle="1" w:styleId="bodystrong">
    <w:name w:val="body strong"/>
    <w:basedOn w:val="Normal"/>
    <w:link w:val="bodystrongChar"/>
    <w:rsid w:val="00484DB2"/>
    <w:pPr>
      <w:spacing w:after="0"/>
    </w:pPr>
    <w:rPr>
      <w:rFonts w:ascii="Verdana" w:eastAsia="SimSun" w:hAnsi="Verdana" w:cs="Times New Roman"/>
      <w:b/>
      <w:szCs w:val="24"/>
      <w:lang w:eastAsia="en-GB"/>
    </w:rPr>
  </w:style>
  <w:style w:type="character" w:customStyle="1" w:styleId="bodystrongChar">
    <w:name w:val="body strong Char"/>
    <w:link w:val="bodystrong"/>
    <w:rsid w:val="00484DB2"/>
    <w:rPr>
      <w:rFonts w:ascii="Verdana" w:eastAsia="SimSun" w:hAnsi="Verdana" w:cs="Times New Roman"/>
      <w:b/>
      <w:szCs w:val="24"/>
      <w:lang w:eastAsia="en-GB"/>
    </w:rPr>
  </w:style>
  <w:style w:type="paragraph" w:customStyle="1" w:styleId="bodycondstrongcentred">
    <w:name w:val="body cond strong centred"/>
    <w:basedOn w:val="Normal"/>
    <w:link w:val="bodycondstrongcentredChar"/>
    <w:rsid w:val="00484DB2"/>
    <w:pPr>
      <w:spacing w:after="0"/>
      <w:jc w:val="center"/>
    </w:pPr>
    <w:rPr>
      <w:rFonts w:ascii="Times New Roman" w:eastAsia="SimSun" w:hAnsi="Times New Roman" w:cs="Times New Roman"/>
      <w:b/>
      <w:spacing w:val="-3"/>
      <w:sz w:val="22"/>
      <w:szCs w:val="22"/>
      <w:lang w:eastAsia="en-GB"/>
    </w:rPr>
  </w:style>
  <w:style w:type="paragraph" w:customStyle="1" w:styleId="bodycondcentred">
    <w:name w:val="body cond centred"/>
    <w:basedOn w:val="Normal"/>
    <w:rsid w:val="00484DB2"/>
    <w:pPr>
      <w:spacing w:after="0"/>
      <w:jc w:val="center"/>
    </w:pPr>
    <w:rPr>
      <w:rFonts w:ascii="Times New Roman" w:eastAsia="SimSun" w:hAnsi="Times New Roman" w:cs="Times New Roman"/>
      <w:spacing w:val="-3"/>
      <w:sz w:val="22"/>
      <w:szCs w:val="22"/>
      <w:lang w:eastAsia="en-GB"/>
    </w:rPr>
  </w:style>
  <w:style w:type="character" w:customStyle="1" w:styleId="bodycondstrongcentredChar">
    <w:name w:val="body cond strong centred Char"/>
    <w:basedOn w:val="DefaultParagraphFont"/>
    <w:link w:val="bodycondstrongcentred"/>
    <w:rsid w:val="00484DB2"/>
    <w:rPr>
      <w:rFonts w:ascii="Times New Roman" w:eastAsia="SimSun" w:hAnsi="Times New Roman" w:cs="Times New Roman"/>
      <w:b/>
      <w:spacing w:val="-3"/>
      <w:sz w:val="22"/>
      <w:szCs w:val="22"/>
      <w:lang w:eastAsia="en-GB"/>
    </w:rPr>
  </w:style>
  <w:style w:type="character" w:customStyle="1" w:styleId="bodycondstrongercentredchar">
    <w:name w:val="body cond stronger centred char"/>
    <w:basedOn w:val="DefaultParagraphFont"/>
    <w:qFormat/>
    <w:rsid w:val="00484DB2"/>
    <w:rPr>
      <w:rFonts w:ascii="Verdana" w:eastAsia="SimSun" w:hAnsi="Verdana"/>
      <w:b/>
      <w:caps/>
      <w:spacing w:val="-3"/>
      <w:sz w:val="22"/>
      <w:szCs w:val="22"/>
      <w:lang w:val="en-GB" w:eastAsia="en-GB" w:bidi="ar-SA"/>
    </w:rPr>
  </w:style>
  <w:style w:type="character" w:customStyle="1" w:styleId="BodyChar">
    <w:name w:val="Body Char"/>
    <w:basedOn w:val="DefaultParagraphFont"/>
    <w:link w:val="Body"/>
    <w:rsid w:val="00484DB2"/>
    <w:rPr>
      <w:rFonts w:ascii="Verdana" w:eastAsia="Times New Roman" w:hAnsi="Verdan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053">
      <w:bodyDiv w:val="1"/>
      <w:marLeft w:val="0"/>
      <w:marRight w:val="0"/>
      <w:marTop w:val="0"/>
      <w:marBottom w:val="0"/>
      <w:divBdr>
        <w:top w:val="none" w:sz="0" w:space="0" w:color="auto"/>
        <w:left w:val="none" w:sz="0" w:space="0" w:color="auto"/>
        <w:bottom w:val="none" w:sz="0" w:space="0" w:color="auto"/>
        <w:right w:val="none" w:sz="0" w:space="0" w:color="auto"/>
      </w:divBdr>
    </w:div>
    <w:div w:id="23796709">
      <w:bodyDiv w:val="1"/>
      <w:marLeft w:val="0"/>
      <w:marRight w:val="0"/>
      <w:marTop w:val="0"/>
      <w:marBottom w:val="0"/>
      <w:divBdr>
        <w:top w:val="none" w:sz="0" w:space="0" w:color="auto"/>
        <w:left w:val="none" w:sz="0" w:space="0" w:color="auto"/>
        <w:bottom w:val="none" w:sz="0" w:space="0" w:color="auto"/>
        <w:right w:val="none" w:sz="0" w:space="0" w:color="auto"/>
      </w:divBdr>
    </w:div>
    <w:div w:id="162477642">
      <w:bodyDiv w:val="1"/>
      <w:marLeft w:val="0"/>
      <w:marRight w:val="0"/>
      <w:marTop w:val="0"/>
      <w:marBottom w:val="0"/>
      <w:divBdr>
        <w:top w:val="none" w:sz="0" w:space="0" w:color="auto"/>
        <w:left w:val="none" w:sz="0" w:space="0" w:color="auto"/>
        <w:bottom w:val="none" w:sz="0" w:space="0" w:color="auto"/>
        <w:right w:val="none" w:sz="0" w:space="0" w:color="auto"/>
      </w:divBdr>
    </w:div>
    <w:div w:id="166019009">
      <w:bodyDiv w:val="1"/>
      <w:marLeft w:val="0"/>
      <w:marRight w:val="0"/>
      <w:marTop w:val="0"/>
      <w:marBottom w:val="0"/>
      <w:divBdr>
        <w:top w:val="none" w:sz="0" w:space="0" w:color="auto"/>
        <w:left w:val="none" w:sz="0" w:space="0" w:color="auto"/>
        <w:bottom w:val="none" w:sz="0" w:space="0" w:color="auto"/>
        <w:right w:val="none" w:sz="0" w:space="0" w:color="auto"/>
      </w:divBdr>
    </w:div>
    <w:div w:id="225072774">
      <w:bodyDiv w:val="1"/>
      <w:marLeft w:val="0"/>
      <w:marRight w:val="0"/>
      <w:marTop w:val="0"/>
      <w:marBottom w:val="0"/>
      <w:divBdr>
        <w:top w:val="none" w:sz="0" w:space="0" w:color="auto"/>
        <w:left w:val="none" w:sz="0" w:space="0" w:color="auto"/>
        <w:bottom w:val="none" w:sz="0" w:space="0" w:color="auto"/>
        <w:right w:val="none" w:sz="0" w:space="0" w:color="auto"/>
      </w:divBdr>
    </w:div>
    <w:div w:id="299850766">
      <w:bodyDiv w:val="1"/>
      <w:marLeft w:val="0"/>
      <w:marRight w:val="0"/>
      <w:marTop w:val="0"/>
      <w:marBottom w:val="0"/>
      <w:divBdr>
        <w:top w:val="none" w:sz="0" w:space="0" w:color="auto"/>
        <w:left w:val="none" w:sz="0" w:space="0" w:color="auto"/>
        <w:bottom w:val="none" w:sz="0" w:space="0" w:color="auto"/>
        <w:right w:val="none" w:sz="0" w:space="0" w:color="auto"/>
      </w:divBdr>
    </w:div>
    <w:div w:id="333722357">
      <w:bodyDiv w:val="1"/>
      <w:marLeft w:val="0"/>
      <w:marRight w:val="0"/>
      <w:marTop w:val="0"/>
      <w:marBottom w:val="0"/>
      <w:divBdr>
        <w:top w:val="none" w:sz="0" w:space="0" w:color="auto"/>
        <w:left w:val="none" w:sz="0" w:space="0" w:color="auto"/>
        <w:bottom w:val="none" w:sz="0" w:space="0" w:color="auto"/>
        <w:right w:val="none" w:sz="0" w:space="0" w:color="auto"/>
      </w:divBdr>
    </w:div>
    <w:div w:id="600527630">
      <w:bodyDiv w:val="1"/>
      <w:marLeft w:val="0"/>
      <w:marRight w:val="0"/>
      <w:marTop w:val="0"/>
      <w:marBottom w:val="0"/>
      <w:divBdr>
        <w:top w:val="none" w:sz="0" w:space="0" w:color="auto"/>
        <w:left w:val="none" w:sz="0" w:space="0" w:color="auto"/>
        <w:bottom w:val="none" w:sz="0" w:space="0" w:color="auto"/>
        <w:right w:val="none" w:sz="0" w:space="0" w:color="auto"/>
      </w:divBdr>
    </w:div>
    <w:div w:id="606471790">
      <w:bodyDiv w:val="1"/>
      <w:marLeft w:val="0"/>
      <w:marRight w:val="0"/>
      <w:marTop w:val="0"/>
      <w:marBottom w:val="0"/>
      <w:divBdr>
        <w:top w:val="none" w:sz="0" w:space="0" w:color="auto"/>
        <w:left w:val="none" w:sz="0" w:space="0" w:color="auto"/>
        <w:bottom w:val="none" w:sz="0" w:space="0" w:color="auto"/>
        <w:right w:val="none" w:sz="0" w:space="0" w:color="auto"/>
      </w:divBdr>
    </w:div>
    <w:div w:id="615066651">
      <w:bodyDiv w:val="1"/>
      <w:marLeft w:val="0"/>
      <w:marRight w:val="0"/>
      <w:marTop w:val="0"/>
      <w:marBottom w:val="0"/>
      <w:divBdr>
        <w:top w:val="none" w:sz="0" w:space="0" w:color="auto"/>
        <w:left w:val="none" w:sz="0" w:space="0" w:color="auto"/>
        <w:bottom w:val="none" w:sz="0" w:space="0" w:color="auto"/>
        <w:right w:val="none" w:sz="0" w:space="0" w:color="auto"/>
      </w:divBdr>
    </w:div>
    <w:div w:id="747724788">
      <w:bodyDiv w:val="1"/>
      <w:marLeft w:val="0"/>
      <w:marRight w:val="0"/>
      <w:marTop w:val="0"/>
      <w:marBottom w:val="0"/>
      <w:divBdr>
        <w:top w:val="none" w:sz="0" w:space="0" w:color="auto"/>
        <w:left w:val="none" w:sz="0" w:space="0" w:color="auto"/>
        <w:bottom w:val="none" w:sz="0" w:space="0" w:color="auto"/>
        <w:right w:val="none" w:sz="0" w:space="0" w:color="auto"/>
      </w:divBdr>
    </w:div>
    <w:div w:id="1119255057">
      <w:bodyDiv w:val="1"/>
      <w:marLeft w:val="0"/>
      <w:marRight w:val="0"/>
      <w:marTop w:val="0"/>
      <w:marBottom w:val="0"/>
      <w:divBdr>
        <w:top w:val="none" w:sz="0" w:space="0" w:color="auto"/>
        <w:left w:val="none" w:sz="0" w:space="0" w:color="auto"/>
        <w:bottom w:val="none" w:sz="0" w:space="0" w:color="auto"/>
        <w:right w:val="none" w:sz="0" w:space="0" w:color="auto"/>
      </w:divBdr>
    </w:div>
    <w:div w:id="1233463066">
      <w:bodyDiv w:val="1"/>
      <w:marLeft w:val="0"/>
      <w:marRight w:val="0"/>
      <w:marTop w:val="0"/>
      <w:marBottom w:val="0"/>
      <w:divBdr>
        <w:top w:val="none" w:sz="0" w:space="0" w:color="auto"/>
        <w:left w:val="none" w:sz="0" w:space="0" w:color="auto"/>
        <w:bottom w:val="none" w:sz="0" w:space="0" w:color="auto"/>
        <w:right w:val="none" w:sz="0" w:space="0" w:color="auto"/>
      </w:divBdr>
    </w:div>
    <w:div w:id="1254054171">
      <w:bodyDiv w:val="1"/>
      <w:marLeft w:val="0"/>
      <w:marRight w:val="0"/>
      <w:marTop w:val="0"/>
      <w:marBottom w:val="0"/>
      <w:divBdr>
        <w:top w:val="none" w:sz="0" w:space="0" w:color="auto"/>
        <w:left w:val="none" w:sz="0" w:space="0" w:color="auto"/>
        <w:bottom w:val="none" w:sz="0" w:space="0" w:color="auto"/>
        <w:right w:val="none" w:sz="0" w:space="0" w:color="auto"/>
      </w:divBdr>
    </w:div>
    <w:div w:id="1280331182">
      <w:bodyDiv w:val="1"/>
      <w:marLeft w:val="0"/>
      <w:marRight w:val="0"/>
      <w:marTop w:val="0"/>
      <w:marBottom w:val="0"/>
      <w:divBdr>
        <w:top w:val="none" w:sz="0" w:space="0" w:color="auto"/>
        <w:left w:val="none" w:sz="0" w:space="0" w:color="auto"/>
        <w:bottom w:val="none" w:sz="0" w:space="0" w:color="auto"/>
        <w:right w:val="none" w:sz="0" w:space="0" w:color="auto"/>
      </w:divBdr>
    </w:div>
    <w:div w:id="1434400285">
      <w:bodyDiv w:val="1"/>
      <w:marLeft w:val="0"/>
      <w:marRight w:val="0"/>
      <w:marTop w:val="0"/>
      <w:marBottom w:val="0"/>
      <w:divBdr>
        <w:top w:val="none" w:sz="0" w:space="0" w:color="auto"/>
        <w:left w:val="none" w:sz="0" w:space="0" w:color="auto"/>
        <w:bottom w:val="none" w:sz="0" w:space="0" w:color="auto"/>
        <w:right w:val="none" w:sz="0" w:space="0" w:color="auto"/>
      </w:divBdr>
    </w:div>
    <w:div w:id="1690598891">
      <w:bodyDiv w:val="1"/>
      <w:marLeft w:val="0"/>
      <w:marRight w:val="0"/>
      <w:marTop w:val="0"/>
      <w:marBottom w:val="0"/>
      <w:divBdr>
        <w:top w:val="none" w:sz="0" w:space="0" w:color="auto"/>
        <w:left w:val="none" w:sz="0" w:space="0" w:color="auto"/>
        <w:bottom w:val="none" w:sz="0" w:space="0" w:color="auto"/>
        <w:right w:val="none" w:sz="0" w:space="0" w:color="auto"/>
      </w:divBdr>
    </w:div>
    <w:div w:id="1746606070">
      <w:bodyDiv w:val="1"/>
      <w:marLeft w:val="0"/>
      <w:marRight w:val="0"/>
      <w:marTop w:val="0"/>
      <w:marBottom w:val="0"/>
      <w:divBdr>
        <w:top w:val="none" w:sz="0" w:space="0" w:color="auto"/>
        <w:left w:val="none" w:sz="0" w:space="0" w:color="auto"/>
        <w:bottom w:val="none" w:sz="0" w:space="0" w:color="auto"/>
        <w:right w:val="none" w:sz="0" w:space="0" w:color="auto"/>
      </w:divBdr>
    </w:div>
    <w:div w:id="1889296378">
      <w:bodyDiv w:val="1"/>
      <w:marLeft w:val="0"/>
      <w:marRight w:val="0"/>
      <w:marTop w:val="0"/>
      <w:marBottom w:val="0"/>
      <w:divBdr>
        <w:top w:val="none" w:sz="0" w:space="0" w:color="auto"/>
        <w:left w:val="none" w:sz="0" w:space="0" w:color="auto"/>
        <w:bottom w:val="none" w:sz="0" w:space="0" w:color="auto"/>
        <w:right w:val="none" w:sz="0" w:space="0" w:color="auto"/>
      </w:divBdr>
    </w:div>
    <w:div w:id="1998459633">
      <w:bodyDiv w:val="1"/>
      <w:marLeft w:val="0"/>
      <w:marRight w:val="0"/>
      <w:marTop w:val="0"/>
      <w:marBottom w:val="0"/>
      <w:divBdr>
        <w:top w:val="none" w:sz="0" w:space="0" w:color="auto"/>
        <w:left w:val="none" w:sz="0" w:space="0" w:color="auto"/>
        <w:bottom w:val="none" w:sz="0" w:space="0" w:color="auto"/>
        <w:right w:val="none" w:sz="0" w:space="0" w:color="auto"/>
      </w:divBdr>
    </w:div>
    <w:div w:id="21261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tect-eu.mimecast.com/s/uyXcCpgGOSl5Lj7UJNLJn?domai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Agreement.dotm"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ACTIVE!214874009.1</documentid>
  <senderid>DR2X</senderid>
  <senderemail>DEBORAH.RAMSHAW@WBD-UK.COM</senderemail>
  <lastmodified>2025-04-16T17:19:00.0000000+01:00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DD53FD167644FB84532B9EA5548E3" ma:contentTypeVersion="24" ma:contentTypeDescription="Create a new document." ma:contentTypeScope="" ma:versionID="769ad1cbb1954791f62ef61876b6be8b">
  <xsd:schema xmlns:xsd="http://www.w3.org/2001/XMLSchema" xmlns:xs="http://www.w3.org/2001/XMLSchema" xmlns:p="http://schemas.microsoft.com/office/2006/metadata/properties" xmlns:ns2="4d33d2e8-4791-468f-8130-7ecc0c455387" xmlns:ns3="8e051455-a94a-43c5-aeb3-2e7a4610a921" targetNamespace="http://schemas.microsoft.com/office/2006/metadata/properties" ma:root="true" ma:fieldsID="b88d7df1a99c6b22e2f9cc26b4ea6d64" ns2:_="" ns3:_="">
    <xsd:import namespace="4d33d2e8-4791-468f-8130-7ecc0c455387"/>
    <xsd:import namespace="8e051455-a94a-43c5-aeb3-2e7a4610a921"/>
    <xsd:element name="properties">
      <xsd:complexType>
        <xsd:sequence>
          <xsd:element name="documentManagement">
            <xsd:complexType>
              <xsd:all>
                <xsd:element ref="ns2:_dlc_DocId" minOccurs="0"/>
                <xsd:element ref="ns2:_dlc_DocIdUrl" minOccurs="0"/>
                <xsd:element ref="ns2:_dlc_DocIdPersistId" minOccurs="0"/>
                <xsd:element ref="ns3:Comments" minOccurs="0"/>
                <xsd:element ref="ns3:ApprovalStatus" minOccurs="0"/>
                <xsd:element ref="ns3:Datereturned" minOccurs="0"/>
                <xsd:element ref="ns3:Requestedby"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2e8-4791-468f-8130-7ecc0c45538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9a0dbab-696d-4081-a677-b57b609393be}" ma:internalName="TaxCatchAll" ma:showField="CatchAllData" ma:web="4d33d2e8-4791-468f-8130-7ecc0c4553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051455-a94a-43c5-aeb3-2e7a4610a921" elementFormDefault="qualified">
    <xsd:import namespace="http://schemas.microsoft.com/office/2006/documentManagement/types"/>
    <xsd:import namespace="http://schemas.microsoft.com/office/infopath/2007/PartnerControls"/>
    <xsd:element name="Comments" ma:index="7" nillable="true" ma:displayName="Comments" ma:internalName="Comments" ma:readOnly="false">
      <xsd:simpleType>
        <xsd:restriction base="dms:Note">
          <xsd:maxLength value="255"/>
        </xsd:restriction>
      </xsd:simpleType>
    </xsd:element>
    <xsd:element name="ApprovalStatus" ma:index="8" nillable="true" ma:displayName="Approval Status" ma:default="New" ma:format="Dropdown" ma:internalName="ApprovalStatus" ma:readOnly="false">
      <xsd:simpleType>
        <xsd:restriction base="dms:Choice">
          <xsd:enumeration value="New"/>
          <xsd:enumeration value="Approved"/>
          <xsd:enumeration value="Declined/requested more info"/>
        </xsd:restriction>
      </xsd:simpleType>
    </xsd:element>
    <xsd:element name="Datereturned" ma:index="10" nillable="true" ma:displayName="Date returned" ma:format="DateOnly" ma:internalName="Datereturned" ma:readOnly="false">
      <xsd:simpleType>
        <xsd:restriction base="dms:DateTime"/>
      </xsd:simpleType>
    </xsd:element>
    <xsd:element name="Requestedby" ma:index="11" nillable="true" ma:displayName="Requested by" ma:list="UserInfo" ma:SharePointGroup="0" ma:internalName="Reques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84d626b-25e9-4764-a875-8ad198abde3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Comments0" ma:index="30" nillable="true" ma:displayName="Comments " ma:description="Comments " ma:format="Dropdown" ma:internalName="Comment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equestedby xmlns="8e051455-a94a-43c5-aeb3-2e7a4610a921">
      <UserInfo>
        <DisplayName/>
        <AccountId xsi:nil="true"/>
        <AccountType/>
      </UserInfo>
    </Requestedby>
    <Comments0 xmlns="8e051455-a94a-43c5-aeb3-2e7a4610a921" xsi:nil="true"/>
    <Datereturned xmlns="8e051455-a94a-43c5-aeb3-2e7a4610a921" xsi:nil="true"/>
    <ApprovalStatus xmlns="8e051455-a94a-43c5-aeb3-2e7a4610a921">New</ApprovalStatus>
    <lcf76f155ced4ddcb4097134ff3c332f xmlns="8e051455-a94a-43c5-aeb3-2e7a4610a921">
      <Terms xmlns="http://schemas.microsoft.com/office/infopath/2007/PartnerControls"/>
    </lcf76f155ced4ddcb4097134ff3c332f>
    <TaxCatchAll xmlns="4d33d2e8-4791-468f-8130-7ecc0c455387" xsi:nil="true"/>
    <Comments xmlns="8e051455-a94a-43c5-aeb3-2e7a4610a921" xsi:nil="true"/>
    <_dlc_DocId xmlns="4d33d2e8-4791-468f-8130-7ecc0c455387">UC7654FKCHPF-1462225439-59490</_dlc_DocId>
    <_dlc_DocIdUrl xmlns="4d33d2e8-4791-468f-8130-7ecc0c455387">
      <Url>https://xctrain.sharepoint.com/sites/UKT-XC-CrossCountry/finance/Procurement/_layouts/15/DocIdRedir.aspx?ID=UC7654FKCHPF-1462225439-59490</Url>
      <Description>UC7654FKCHPF-1462225439-59490</Description>
    </_dlc_DocIdUrl>
  </documentManagement>
</p:properties>
</file>

<file path=customXml/itemProps1.xml><?xml version="1.0" encoding="utf-8"?>
<ds:datastoreItem xmlns:ds="http://schemas.openxmlformats.org/officeDocument/2006/customXml" ds:itemID="{626C4D1C-1C01-482E-A6E5-CBEFB4203C4A}">
  <ds:schemaRefs>
    <ds:schemaRef ds:uri="http://schemas.openxmlformats.org/officeDocument/2006/bibliography"/>
  </ds:schemaRefs>
</ds:datastoreItem>
</file>

<file path=customXml/itemProps2.xml><?xml version="1.0" encoding="utf-8"?>
<ds:datastoreItem xmlns:ds="http://schemas.openxmlformats.org/officeDocument/2006/customXml" ds:itemID="{447F949E-8A00-4666-A0AE-F99386B646C5}">
  <ds:schemaRefs>
    <ds:schemaRef ds:uri="http://www.imanage.com/work/xmlschema"/>
  </ds:schemaRefs>
</ds:datastoreItem>
</file>

<file path=customXml/itemProps3.xml><?xml version="1.0" encoding="utf-8"?>
<ds:datastoreItem xmlns:ds="http://schemas.openxmlformats.org/officeDocument/2006/customXml" ds:itemID="{9529ABAE-745D-499D-A79D-52F0B632F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d2e8-4791-468f-8130-7ecc0c455387"/>
    <ds:schemaRef ds:uri="8e051455-a94a-43c5-aeb3-2e7a4610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F02F9-B3FE-47FA-AD8A-84722E905EEE}">
  <ds:schemaRefs>
    <ds:schemaRef ds:uri="http://schemas.microsoft.com/sharepoint/v3/contenttype/forms"/>
  </ds:schemaRefs>
</ds:datastoreItem>
</file>

<file path=customXml/itemProps5.xml><?xml version="1.0" encoding="utf-8"?>
<ds:datastoreItem xmlns:ds="http://schemas.openxmlformats.org/officeDocument/2006/customXml" ds:itemID="{8718A16B-32B4-44E7-BB40-CB51459DD5F6}">
  <ds:schemaRefs>
    <ds:schemaRef ds:uri="http://schemas.microsoft.com/sharepoint/events"/>
  </ds:schemaRefs>
</ds:datastoreItem>
</file>

<file path=customXml/itemProps6.xml><?xml version="1.0" encoding="utf-8"?>
<ds:datastoreItem xmlns:ds="http://schemas.openxmlformats.org/officeDocument/2006/customXml" ds:itemID="{B1BAAD13-86C3-4FDB-884F-330DD6BD2422}">
  <ds:schemaRefs>
    <ds:schemaRef ds:uri="http://schemas.microsoft.com/office/2006/metadata/properties"/>
    <ds:schemaRef ds:uri="http://schemas.microsoft.com/office/infopath/2007/PartnerControls"/>
    <ds:schemaRef ds:uri="8e051455-a94a-43c5-aeb3-2e7a4610a921"/>
    <ds:schemaRef ds:uri="4d33d2e8-4791-468f-8130-7ecc0c455387"/>
  </ds:schemaRefs>
</ds:datastoreItem>
</file>

<file path=docProps/app.xml><?xml version="1.0" encoding="utf-8"?>
<Properties xmlns="http://schemas.openxmlformats.org/officeDocument/2006/extended-properties" xmlns:vt="http://schemas.openxmlformats.org/officeDocument/2006/docPropsVTypes">
  <Template>Agreement</Template>
  <TotalTime>7</TotalTime>
  <Pages>52</Pages>
  <Words>15508</Words>
  <Characters>88399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103700</CharactersWithSpaces>
  <SharedDoc>false</SharedDoc>
  <HLinks>
    <vt:vector size="162" baseType="variant">
      <vt:variant>
        <vt:i4>1441860</vt:i4>
      </vt:variant>
      <vt:variant>
        <vt:i4>171</vt:i4>
      </vt:variant>
      <vt:variant>
        <vt:i4>0</vt:i4>
      </vt:variant>
      <vt:variant>
        <vt:i4>5</vt:i4>
      </vt:variant>
      <vt:variant>
        <vt:lpwstr>https://protect-eu.mimecast.com/s/uyXcCpgGOSl5Lj7UJNLJn?domain=gov.uk</vt:lpwstr>
      </vt:variant>
      <vt:variant>
        <vt:lpwstr/>
      </vt:variant>
      <vt:variant>
        <vt:i4>1835060</vt:i4>
      </vt:variant>
      <vt:variant>
        <vt:i4>152</vt:i4>
      </vt:variant>
      <vt:variant>
        <vt:i4>0</vt:i4>
      </vt:variant>
      <vt:variant>
        <vt:i4>5</vt:i4>
      </vt:variant>
      <vt:variant>
        <vt:lpwstr/>
      </vt:variant>
      <vt:variant>
        <vt:lpwstr>_Toc210902615</vt:lpwstr>
      </vt:variant>
      <vt:variant>
        <vt:i4>1835060</vt:i4>
      </vt:variant>
      <vt:variant>
        <vt:i4>146</vt:i4>
      </vt:variant>
      <vt:variant>
        <vt:i4>0</vt:i4>
      </vt:variant>
      <vt:variant>
        <vt:i4>5</vt:i4>
      </vt:variant>
      <vt:variant>
        <vt:lpwstr/>
      </vt:variant>
      <vt:variant>
        <vt:lpwstr>_Toc210902614</vt:lpwstr>
      </vt:variant>
      <vt:variant>
        <vt:i4>1835060</vt:i4>
      </vt:variant>
      <vt:variant>
        <vt:i4>140</vt:i4>
      </vt:variant>
      <vt:variant>
        <vt:i4>0</vt:i4>
      </vt:variant>
      <vt:variant>
        <vt:i4>5</vt:i4>
      </vt:variant>
      <vt:variant>
        <vt:lpwstr/>
      </vt:variant>
      <vt:variant>
        <vt:lpwstr>_Toc210902613</vt:lpwstr>
      </vt:variant>
      <vt:variant>
        <vt:i4>1835060</vt:i4>
      </vt:variant>
      <vt:variant>
        <vt:i4>134</vt:i4>
      </vt:variant>
      <vt:variant>
        <vt:i4>0</vt:i4>
      </vt:variant>
      <vt:variant>
        <vt:i4>5</vt:i4>
      </vt:variant>
      <vt:variant>
        <vt:lpwstr/>
      </vt:variant>
      <vt:variant>
        <vt:lpwstr>_Toc210902612</vt:lpwstr>
      </vt:variant>
      <vt:variant>
        <vt:i4>1835060</vt:i4>
      </vt:variant>
      <vt:variant>
        <vt:i4>128</vt:i4>
      </vt:variant>
      <vt:variant>
        <vt:i4>0</vt:i4>
      </vt:variant>
      <vt:variant>
        <vt:i4>5</vt:i4>
      </vt:variant>
      <vt:variant>
        <vt:lpwstr/>
      </vt:variant>
      <vt:variant>
        <vt:lpwstr>_Toc210902611</vt:lpwstr>
      </vt:variant>
      <vt:variant>
        <vt:i4>1835060</vt:i4>
      </vt:variant>
      <vt:variant>
        <vt:i4>122</vt:i4>
      </vt:variant>
      <vt:variant>
        <vt:i4>0</vt:i4>
      </vt:variant>
      <vt:variant>
        <vt:i4>5</vt:i4>
      </vt:variant>
      <vt:variant>
        <vt:lpwstr/>
      </vt:variant>
      <vt:variant>
        <vt:lpwstr>_Toc210902610</vt:lpwstr>
      </vt:variant>
      <vt:variant>
        <vt:i4>1900596</vt:i4>
      </vt:variant>
      <vt:variant>
        <vt:i4>116</vt:i4>
      </vt:variant>
      <vt:variant>
        <vt:i4>0</vt:i4>
      </vt:variant>
      <vt:variant>
        <vt:i4>5</vt:i4>
      </vt:variant>
      <vt:variant>
        <vt:lpwstr/>
      </vt:variant>
      <vt:variant>
        <vt:lpwstr>_Toc210902609</vt:lpwstr>
      </vt:variant>
      <vt:variant>
        <vt:i4>1900596</vt:i4>
      </vt:variant>
      <vt:variant>
        <vt:i4>110</vt:i4>
      </vt:variant>
      <vt:variant>
        <vt:i4>0</vt:i4>
      </vt:variant>
      <vt:variant>
        <vt:i4>5</vt:i4>
      </vt:variant>
      <vt:variant>
        <vt:lpwstr/>
      </vt:variant>
      <vt:variant>
        <vt:lpwstr>_Toc210902608</vt:lpwstr>
      </vt:variant>
      <vt:variant>
        <vt:i4>1900596</vt:i4>
      </vt:variant>
      <vt:variant>
        <vt:i4>104</vt:i4>
      </vt:variant>
      <vt:variant>
        <vt:i4>0</vt:i4>
      </vt:variant>
      <vt:variant>
        <vt:i4>5</vt:i4>
      </vt:variant>
      <vt:variant>
        <vt:lpwstr/>
      </vt:variant>
      <vt:variant>
        <vt:lpwstr>_Toc210902607</vt:lpwstr>
      </vt:variant>
      <vt:variant>
        <vt:i4>1900596</vt:i4>
      </vt:variant>
      <vt:variant>
        <vt:i4>98</vt:i4>
      </vt:variant>
      <vt:variant>
        <vt:i4>0</vt:i4>
      </vt:variant>
      <vt:variant>
        <vt:i4>5</vt:i4>
      </vt:variant>
      <vt:variant>
        <vt:lpwstr/>
      </vt:variant>
      <vt:variant>
        <vt:lpwstr>_Toc210902606</vt:lpwstr>
      </vt:variant>
      <vt:variant>
        <vt:i4>1900596</vt:i4>
      </vt:variant>
      <vt:variant>
        <vt:i4>92</vt:i4>
      </vt:variant>
      <vt:variant>
        <vt:i4>0</vt:i4>
      </vt:variant>
      <vt:variant>
        <vt:i4>5</vt:i4>
      </vt:variant>
      <vt:variant>
        <vt:lpwstr/>
      </vt:variant>
      <vt:variant>
        <vt:lpwstr>_Toc210902605</vt:lpwstr>
      </vt:variant>
      <vt:variant>
        <vt:i4>1900596</vt:i4>
      </vt:variant>
      <vt:variant>
        <vt:i4>86</vt:i4>
      </vt:variant>
      <vt:variant>
        <vt:i4>0</vt:i4>
      </vt:variant>
      <vt:variant>
        <vt:i4>5</vt:i4>
      </vt:variant>
      <vt:variant>
        <vt:lpwstr/>
      </vt:variant>
      <vt:variant>
        <vt:lpwstr>_Toc210902604</vt:lpwstr>
      </vt:variant>
      <vt:variant>
        <vt:i4>1900596</vt:i4>
      </vt:variant>
      <vt:variant>
        <vt:i4>80</vt:i4>
      </vt:variant>
      <vt:variant>
        <vt:i4>0</vt:i4>
      </vt:variant>
      <vt:variant>
        <vt:i4>5</vt:i4>
      </vt:variant>
      <vt:variant>
        <vt:lpwstr/>
      </vt:variant>
      <vt:variant>
        <vt:lpwstr>_Toc210902603</vt:lpwstr>
      </vt:variant>
      <vt:variant>
        <vt:i4>1900596</vt:i4>
      </vt:variant>
      <vt:variant>
        <vt:i4>74</vt:i4>
      </vt:variant>
      <vt:variant>
        <vt:i4>0</vt:i4>
      </vt:variant>
      <vt:variant>
        <vt:i4>5</vt:i4>
      </vt:variant>
      <vt:variant>
        <vt:lpwstr/>
      </vt:variant>
      <vt:variant>
        <vt:lpwstr>_Toc210902602</vt:lpwstr>
      </vt:variant>
      <vt:variant>
        <vt:i4>1900596</vt:i4>
      </vt:variant>
      <vt:variant>
        <vt:i4>68</vt:i4>
      </vt:variant>
      <vt:variant>
        <vt:i4>0</vt:i4>
      </vt:variant>
      <vt:variant>
        <vt:i4>5</vt:i4>
      </vt:variant>
      <vt:variant>
        <vt:lpwstr/>
      </vt:variant>
      <vt:variant>
        <vt:lpwstr>_Toc210902601</vt:lpwstr>
      </vt:variant>
      <vt:variant>
        <vt:i4>1900596</vt:i4>
      </vt:variant>
      <vt:variant>
        <vt:i4>62</vt:i4>
      </vt:variant>
      <vt:variant>
        <vt:i4>0</vt:i4>
      </vt:variant>
      <vt:variant>
        <vt:i4>5</vt:i4>
      </vt:variant>
      <vt:variant>
        <vt:lpwstr/>
      </vt:variant>
      <vt:variant>
        <vt:lpwstr>_Toc210902600</vt:lpwstr>
      </vt:variant>
      <vt:variant>
        <vt:i4>1310775</vt:i4>
      </vt:variant>
      <vt:variant>
        <vt:i4>56</vt:i4>
      </vt:variant>
      <vt:variant>
        <vt:i4>0</vt:i4>
      </vt:variant>
      <vt:variant>
        <vt:i4>5</vt:i4>
      </vt:variant>
      <vt:variant>
        <vt:lpwstr/>
      </vt:variant>
      <vt:variant>
        <vt:lpwstr>_Toc210902599</vt:lpwstr>
      </vt:variant>
      <vt:variant>
        <vt:i4>1310775</vt:i4>
      </vt:variant>
      <vt:variant>
        <vt:i4>50</vt:i4>
      </vt:variant>
      <vt:variant>
        <vt:i4>0</vt:i4>
      </vt:variant>
      <vt:variant>
        <vt:i4>5</vt:i4>
      </vt:variant>
      <vt:variant>
        <vt:lpwstr/>
      </vt:variant>
      <vt:variant>
        <vt:lpwstr>_Toc210902598</vt:lpwstr>
      </vt:variant>
      <vt:variant>
        <vt:i4>1310775</vt:i4>
      </vt:variant>
      <vt:variant>
        <vt:i4>44</vt:i4>
      </vt:variant>
      <vt:variant>
        <vt:i4>0</vt:i4>
      </vt:variant>
      <vt:variant>
        <vt:i4>5</vt:i4>
      </vt:variant>
      <vt:variant>
        <vt:lpwstr/>
      </vt:variant>
      <vt:variant>
        <vt:lpwstr>_Toc210902597</vt:lpwstr>
      </vt:variant>
      <vt:variant>
        <vt:i4>1310775</vt:i4>
      </vt:variant>
      <vt:variant>
        <vt:i4>38</vt:i4>
      </vt:variant>
      <vt:variant>
        <vt:i4>0</vt:i4>
      </vt:variant>
      <vt:variant>
        <vt:i4>5</vt:i4>
      </vt:variant>
      <vt:variant>
        <vt:lpwstr/>
      </vt:variant>
      <vt:variant>
        <vt:lpwstr>_Toc210902596</vt:lpwstr>
      </vt:variant>
      <vt:variant>
        <vt:i4>1310775</vt:i4>
      </vt:variant>
      <vt:variant>
        <vt:i4>32</vt:i4>
      </vt:variant>
      <vt:variant>
        <vt:i4>0</vt:i4>
      </vt:variant>
      <vt:variant>
        <vt:i4>5</vt:i4>
      </vt:variant>
      <vt:variant>
        <vt:lpwstr/>
      </vt:variant>
      <vt:variant>
        <vt:lpwstr>_Toc210902595</vt:lpwstr>
      </vt:variant>
      <vt:variant>
        <vt:i4>1310775</vt:i4>
      </vt:variant>
      <vt:variant>
        <vt:i4>26</vt:i4>
      </vt:variant>
      <vt:variant>
        <vt:i4>0</vt:i4>
      </vt:variant>
      <vt:variant>
        <vt:i4>5</vt:i4>
      </vt:variant>
      <vt:variant>
        <vt:lpwstr/>
      </vt:variant>
      <vt:variant>
        <vt:lpwstr>_Toc210902594</vt:lpwstr>
      </vt:variant>
      <vt:variant>
        <vt:i4>1310775</vt:i4>
      </vt:variant>
      <vt:variant>
        <vt:i4>20</vt:i4>
      </vt:variant>
      <vt:variant>
        <vt:i4>0</vt:i4>
      </vt:variant>
      <vt:variant>
        <vt:i4>5</vt:i4>
      </vt:variant>
      <vt:variant>
        <vt:lpwstr/>
      </vt:variant>
      <vt:variant>
        <vt:lpwstr>_Toc210902593</vt:lpwstr>
      </vt:variant>
      <vt:variant>
        <vt:i4>1310775</vt:i4>
      </vt:variant>
      <vt:variant>
        <vt:i4>14</vt:i4>
      </vt:variant>
      <vt:variant>
        <vt:i4>0</vt:i4>
      </vt:variant>
      <vt:variant>
        <vt:i4>5</vt:i4>
      </vt:variant>
      <vt:variant>
        <vt:lpwstr/>
      </vt:variant>
      <vt:variant>
        <vt:lpwstr>_Toc210902592</vt:lpwstr>
      </vt:variant>
      <vt:variant>
        <vt:i4>1310775</vt:i4>
      </vt:variant>
      <vt:variant>
        <vt:i4>8</vt:i4>
      </vt:variant>
      <vt:variant>
        <vt:i4>0</vt:i4>
      </vt:variant>
      <vt:variant>
        <vt:i4>5</vt:i4>
      </vt:variant>
      <vt:variant>
        <vt:lpwstr/>
      </vt:variant>
      <vt:variant>
        <vt:lpwstr>_Toc210902591</vt:lpwstr>
      </vt:variant>
      <vt:variant>
        <vt:i4>1310775</vt:i4>
      </vt:variant>
      <vt:variant>
        <vt:i4>2</vt:i4>
      </vt:variant>
      <vt:variant>
        <vt:i4>0</vt:i4>
      </vt:variant>
      <vt:variant>
        <vt:i4>5</vt:i4>
      </vt:variant>
      <vt:variant>
        <vt:lpwstr/>
      </vt:variant>
      <vt:variant>
        <vt:lpwstr>_Toc210902590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CER3</dc:creator>
  <cp:keywords/>
  <cp:lastModifiedBy>Hardeep Virdi</cp:lastModifiedBy>
  <cp:revision>10</cp:revision>
  <cp:lastPrinted>2025-10-09T11:52:00Z</cp:lastPrinted>
  <dcterms:created xsi:type="dcterms:W3CDTF">2025-10-09T11:43:00Z</dcterms:created>
  <dcterms:modified xsi:type="dcterms:W3CDTF">2025-10-09T13:12:00Z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3cf4a72f-b257-413c-bc30-74a7693c4073</vt:lpwstr>
  </property>
  <property fmtid="{D5CDD505-2E9C-101B-9397-08002B2CF9AE}" pid="3" name="BrochetVersion">
    <vt:lpwstr>7.03</vt:lpwstr>
  </property>
  <property fmtid="{D5CDD505-2E9C-101B-9397-08002B2CF9AE}" pid="4" name="BrochetDate">
    <vt:lpwstr>3 October 2023</vt:lpwstr>
  </property>
  <property fmtid="{D5CDD505-2E9C-101B-9397-08002B2CF9AE}" pid="5" name="WSFooter">
    <vt:lpwstr>AC\214874009\1</vt:lpwstr>
  </property>
  <property fmtid="{D5CDD505-2E9C-101B-9397-08002B2CF9AE}" pid="6" name="DocRef">
    <vt:lpwstr>AC_214874009_1</vt:lpwstr>
  </property>
  <property fmtid="{D5CDD505-2E9C-101B-9397-08002B2CF9AE}" pid="7" name="DocumentType">
    <vt:lpwstr>Document</vt:lpwstr>
  </property>
  <property fmtid="{D5CDD505-2E9C-101B-9397-08002B2CF9AE}" pid="8" name="ContentTypeId">
    <vt:lpwstr>0x010100832DD53FD167644FB84532B9EA5548E3</vt:lpwstr>
  </property>
  <property fmtid="{D5CDD505-2E9C-101B-9397-08002B2CF9AE}" pid="9" name="_dlc_DocIdItemGuid">
    <vt:lpwstr>32bf17b5-7b31-4bf6-866c-25e31a509854</vt:lpwstr>
  </property>
  <property fmtid="{D5CDD505-2E9C-101B-9397-08002B2CF9AE}" pid="10" name="MediaServiceImageTags">
    <vt:lpwstr/>
  </property>
</Properties>
</file>