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05B3" w14:textId="2228D6F5" w:rsidR="003356B8" w:rsidRDefault="003356B8" w:rsidP="1CFEEDB5">
      <w:pPr>
        <w:tabs>
          <w:tab w:val="left" w:pos="1680"/>
          <w:tab w:val="center" w:pos="4323"/>
        </w:tabs>
        <w:rPr>
          <w:rFonts w:cs="Arial"/>
          <w:i/>
          <w:iCs/>
        </w:rPr>
      </w:pPr>
    </w:p>
    <w:p w14:paraId="78C30DDF" w14:textId="77777777" w:rsidR="003356B8" w:rsidRDefault="003356B8" w:rsidP="0031579C">
      <w:pPr>
        <w:tabs>
          <w:tab w:val="left" w:pos="1680"/>
          <w:tab w:val="center" w:pos="4323"/>
        </w:tabs>
        <w:rPr>
          <w:rFonts w:cs="Arial"/>
          <w:i/>
          <w:iCs/>
        </w:rPr>
      </w:pPr>
    </w:p>
    <w:p w14:paraId="633907A9" w14:textId="77777777" w:rsidR="003356B8" w:rsidRDefault="003356B8" w:rsidP="0031579C">
      <w:pPr>
        <w:tabs>
          <w:tab w:val="left" w:pos="1680"/>
          <w:tab w:val="center" w:pos="4323"/>
        </w:tabs>
        <w:rPr>
          <w:rFonts w:cs="Arial"/>
          <w:i/>
          <w:iCs/>
        </w:rPr>
      </w:pPr>
    </w:p>
    <w:p w14:paraId="5F6B1242" w14:textId="77777777" w:rsidR="003356B8" w:rsidRDefault="003356B8" w:rsidP="0031579C">
      <w:pPr>
        <w:tabs>
          <w:tab w:val="left" w:pos="1680"/>
          <w:tab w:val="center" w:pos="4323"/>
        </w:tabs>
        <w:rPr>
          <w:rFonts w:cs="Arial"/>
          <w:i/>
          <w:iCs/>
        </w:rPr>
      </w:pPr>
    </w:p>
    <w:p w14:paraId="1027AC45" w14:textId="1DE7C486" w:rsidR="0098497B" w:rsidRPr="00C75CA4" w:rsidRDefault="0031579C" w:rsidP="0031579C">
      <w:pPr>
        <w:tabs>
          <w:tab w:val="left" w:pos="1680"/>
          <w:tab w:val="center" w:pos="4323"/>
        </w:tabs>
        <w:rPr>
          <w:rFonts w:cs="Arial"/>
          <w:b/>
          <w:sz w:val="48"/>
          <w:szCs w:val="48"/>
        </w:rPr>
      </w:pPr>
      <w:r>
        <w:rPr>
          <w:rFonts w:cs="Arial"/>
          <w:b/>
          <w:sz w:val="48"/>
          <w:szCs w:val="48"/>
        </w:rPr>
        <w:tab/>
      </w:r>
      <w:r w:rsidR="0098497B" w:rsidRPr="00C75CA4">
        <w:rPr>
          <w:rFonts w:cs="Arial"/>
          <w:b/>
          <w:sz w:val="48"/>
          <w:szCs w:val="48"/>
        </w:rPr>
        <w:t xml:space="preserve">Essex County Council </w:t>
      </w:r>
    </w:p>
    <w:p w14:paraId="5D087CE0" w14:textId="77777777" w:rsidR="0098497B" w:rsidRDefault="0098497B" w:rsidP="009B3D04">
      <w:pPr>
        <w:jc w:val="center"/>
        <w:rPr>
          <w:rFonts w:cs="Arial"/>
          <w:b/>
        </w:rPr>
      </w:pPr>
    </w:p>
    <w:p w14:paraId="29AB84DA" w14:textId="77777777" w:rsidR="0098497B" w:rsidRDefault="0098497B" w:rsidP="009B3D04">
      <w:pPr>
        <w:jc w:val="center"/>
        <w:rPr>
          <w:rFonts w:cs="Arial"/>
          <w:b/>
        </w:rPr>
      </w:pPr>
    </w:p>
    <w:p w14:paraId="214E7964" w14:textId="73498AFB" w:rsidR="007F1FD1" w:rsidRPr="00D21C22" w:rsidRDefault="00A01C22" w:rsidP="2C947772">
      <w:pPr>
        <w:jc w:val="center"/>
        <w:rPr>
          <w:rStyle w:val="FootnoteReference"/>
          <w:rFonts w:cs="Arial"/>
          <w:b/>
          <w:bCs/>
          <w:sz w:val="40"/>
          <w:szCs w:val="40"/>
        </w:rPr>
      </w:pPr>
      <w:r w:rsidRPr="00D21C22">
        <w:rPr>
          <w:rFonts w:cs="Arial"/>
          <w:b/>
          <w:bCs/>
          <w:sz w:val="40"/>
          <w:szCs w:val="40"/>
        </w:rPr>
        <w:t>Master</w:t>
      </w:r>
      <w:r w:rsidR="003E7CA3" w:rsidRPr="00D21C22">
        <w:rPr>
          <w:rFonts w:cs="Arial"/>
          <w:b/>
          <w:bCs/>
          <w:sz w:val="40"/>
          <w:szCs w:val="40"/>
        </w:rPr>
        <w:t xml:space="preserve"> </w:t>
      </w:r>
      <w:r w:rsidR="00EC3465" w:rsidRPr="00D21C22">
        <w:rPr>
          <w:rFonts w:cs="Arial"/>
          <w:b/>
          <w:bCs/>
          <w:sz w:val="40"/>
          <w:szCs w:val="40"/>
        </w:rPr>
        <w:t>Bidder</w:t>
      </w:r>
      <w:r w:rsidR="003E7CA3" w:rsidRPr="00D21C22">
        <w:rPr>
          <w:rFonts w:cs="Arial"/>
          <w:b/>
          <w:bCs/>
          <w:sz w:val="40"/>
          <w:szCs w:val="40"/>
        </w:rPr>
        <w:t xml:space="preserve"> Guidance</w:t>
      </w:r>
    </w:p>
    <w:p w14:paraId="65D0BED6" w14:textId="77777777" w:rsidR="007F1FD1" w:rsidRPr="00D21C22" w:rsidRDefault="007F1FD1" w:rsidP="009B3D04">
      <w:pPr>
        <w:jc w:val="center"/>
        <w:rPr>
          <w:rFonts w:cs="Arial"/>
          <w:b/>
          <w:sz w:val="40"/>
          <w:szCs w:val="40"/>
        </w:rPr>
      </w:pPr>
    </w:p>
    <w:p w14:paraId="3414731E" w14:textId="7443B70C" w:rsidR="00881739" w:rsidRPr="00D21C22" w:rsidRDefault="00480DEC" w:rsidP="009B3D04">
      <w:pPr>
        <w:jc w:val="center"/>
        <w:rPr>
          <w:rFonts w:cs="Arial"/>
          <w:b/>
          <w:sz w:val="40"/>
          <w:szCs w:val="40"/>
        </w:rPr>
      </w:pPr>
      <w:r w:rsidRPr="00D21C22">
        <w:rPr>
          <w:rFonts w:cs="Arial"/>
          <w:b/>
          <w:sz w:val="40"/>
          <w:szCs w:val="40"/>
        </w:rPr>
        <w:t>E005PA Internal Audit Specialists Framework</w:t>
      </w:r>
      <w:r w:rsidR="00D3786E" w:rsidRPr="00D21C22">
        <w:rPr>
          <w:rFonts w:cs="Arial"/>
          <w:b/>
          <w:sz w:val="40"/>
          <w:szCs w:val="40"/>
        </w:rPr>
        <w:t xml:space="preserve"> </w:t>
      </w:r>
    </w:p>
    <w:p w14:paraId="5A4521F3" w14:textId="24CADD48" w:rsidR="00A53125" w:rsidRDefault="00A53125" w:rsidP="003356B8">
      <w:pPr>
        <w:rPr>
          <w:rFonts w:cs="Arial"/>
          <w:b/>
          <w:sz w:val="40"/>
          <w:szCs w:val="40"/>
        </w:rPr>
      </w:pPr>
    </w:p>
    <w:p w14:paraId="3F68025A" w14:textId="77777777" w:rsidR="00A53125" w:rsidRDefault="00A53125" w:rsidP="009B3D04">
      <w:pPr>
        <w:jc w:val="center"/>
        <w:rPr>
          <w:rFonts w:cs="Arial"/>
          <w:b/>
          <w:sz w:val="40"/>
          <w:szCs w:val="40"/>
        </w:rPr>
      </w:pPr>
    </w:p>
    <w:p w14:paraId="4A3F8C94" w14:textId="3F664B46" w:rsidR="00B12408" w:rsidRDefault="00B12408" w:rsidP="009B3D04">
      <w:pPr>
        <w:jc w:val="center"/>
        <w:rPr>
          <w:rFonts w:cs="Arial"/>
          <w:b/>
          <w:sz w:val="40"/>
          <w:szCs w:val="40"/>
        </w:rPr>
      </w:pPr>
      <w:r>
        <w:rPr>
          <w:rFonts w:cs="Arial"/>
          <w:b/>
          <w:sz w:val="40"/>
          <w:szCs w:val="40"/>
        </w:rPr>
        <w:t xml:space="preserve">Version </w:t>
      </w:r>
      <w:r w:rsidR="00FF3B22">
        <w:rPr>
          <w:rFonts w:cs="Arial"/>
          <w:b/>
          <w:sz w:val="40"/>
          <w:szCs w:val="40"/>
        </w:rPr>
        <w:t xml:space="preserve">PA23 </w:t>
      </w:r>
      <w:r w:rsidR="00446995">
        <w:rPr>
          <w:rFonts w:cs="Arial"/>
          <w:b/>
          <w:sz w:val="40"/>
          <w:szCs w:val="40"/>
        </w:rPr>
        <w:t>2</w:t>
      </w:r>
      <w:r w:rsidR="00FF3B22">
        <w:rPr>
          <w:rFonts w:cs="Arial"/>
          <w:b/>
          <w:sz w:val="40"/>
          <w:szCs w:val="40"/>
        </w:rPr>
        <w:t>.</w:t>
      </w:r>
      <w:r w:rsidR="001C304B">
        <w:rPr>
          <w:rFonts w:cs="Arial"/>
          <w:b/>
          <w:sz w:val="40"/>
          <w:szCs w:val="40"/>
        </w:rPr>
        <w:t>2</w:t>
      </w:r>
    </w:p>
    <w:p w14:paraId="0300E0C3" w14:textId="77777777" w:rsidR="00B12408" w:rsidRDefault="00B12408" w:rsidP="009B3D04">
      <w:pPr>
        <w:jc w:val="center"/>
        <w:rPr>
          <w:rFonts w:cs="Arial"/>
          <w:b/>
          <w:sz w:val="40"/>
          <w:szCs w:val="40"/>
        </w:rPr>
      </w:pPr>
    </w:p>
    <w:p w14:paraId="53BB47E5" w14:textId="7D7D21B4" w:rsidR="0098497B" w:rsidRDefault="00EF764D" w:rsidP="009B3D04">
      <w:pPr>
        <w:jc w:val="center"/>
        <w:rPr>
          <w:rFonts w:cs="Arial"/>
          <w:b/>
          <w:sz w:val="40"/>
          <w:szCs w:val="40"/>
        </w:rPr>
      </w:pPr>
      <w:r>
        <w:rPr>
          <w:rFonts w:cs="Arial"/>
          <w:b/>
          <w:sz w:val="40"/>
          <w:szCs w:val="40"/>
        </w:rPr>
        <w:t>07/10</w:t>
      </w:r>
      <w:r w:rsidR="00144D08">
        <w:rPr>
          <w:rFonts w:cs="Arial"/>
          <w:b/>
          <w:sz w:val="40"/>
          <w:szCs w:val="40"/>
        </w:rPr>
        <w:t>/2025</w:t>
      </w:r>
    </w:p>
    <w:p w14:paraId="52C1F8BB" w14:textId="77777777" w:rsidR="0098497B" w:rsidRDefault="0098497B" w:rsidP="009B3D04">
      <w:pPr>
        <w:jc w:val="center"/>
        <w:rPr>
          <w:rFonts w:cs="Arial"/>
          <w:b/>
          <w:sz w:val="40"/>
          <w:szCs w:val="40"/>
        </w:rPr>
      </w:pPr>
    </w:p>
    <w:p w14:paraId="766FF4EC" w14:textId="77777777" w:rsidR="0098497B" w:rsidRDefault="0098497B" w:rsidP="00CA4EA6">
      <w:pPr>
        <w:rPr>
          <w:rFonts w:cs="Arial"/>
          <w:b/>
          <w:sz w:val="40"/>
          <w:szCs w:val="40"/>
        </w:rPr>
      </w:pPr>
    </w:p>
    <w:p w14:paraId="59F18D7D" w14:textId="77777777" w:rsidR="0098497B" w:rsidRDefault="0098497B" w:rsidP="00E27439">
      <w:pPr>
        <w:rPr>
          <w:rFonts w:cs="Arial"/>
          <w:b/>
          <w:sz w:val="40"/>
          <w:szCs w:val="40"/>
        </w:rPr>
      </w:pPr>
    </w:p>
    <w:p w14:paraId="22CDDAC4" w14:textId="77777777" w:rsidR="0098497B" w:rsidRDefault="0098497B" w:rsidP="009B3D04">
      <w:pPr>
        <w:jc w:val="center"/>
        <w:rPr>
          <w:rFonts w:cs="Arial"/>
          <w:b/>
          <w:sz w:val="40"/>
          <w:szCs w:val="40"/>
        </w:rPr>
      </w:pPr>
    </w:p>
    <w:p w14:paraId="4E4E4953" w14:textId="77777777" w:rsidR="0098497B" w:rsidRPr="0098497B" w:rsidRDefault="0098497B" w:rsidP="3037AFE8">
      <w:pPr>
        <w:jc w:val="center"/>
        <w:rPr>
          <w:rFonts w:cs="Arial"/>
          <w:b/>
          <w:bCs/>
          <w:sz w:val="40"/>
          <w:szCs w:val="40"/>
        </w:rPr>
      </w:pPr>
      <w:r>
        <w:t xml:space="preserve">    </w:t>
      </w:r>
      <w:r w:rsidR="002A12BB">
        <w:t xml:space="preserve">  </w:t>
      </w:r>
      <w:r w:rsidR="00835992">
        <w:rPr>
          <w:noProof/>
        </w:rPr>
        <w:drawing>
          <wp:inline distT="0" distB="0" distL="0" distR="0" wp14:anchorId="175B23E4" wp14:editId="22F67D53">
            <wp:extent cx="16478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7825" cy="809625"/>
                    </a:xfrm>
                    <a:prstGeom prst="rect">
                      <a:avLst/>
                    </a:prstGeom>
                  </pic:spPr>
                </pic:pic>
              </a:graphicData>
            </a:graphic>
          </wp:inline>
        </w:drawing>
      </w:r>
      <w:r w:rsidR="002A12BB">
        <w:t xml:space="preserve"> </w:t>
      </w:r>
      <w:r>
        <w:t xml:space="preserve">                     </w:t>
      </w:r>
    </w:p>
    <w:p w14:paraId="2C5FD0DE" w14:textId="77777777" w:rsidR="009B3D04" w:rsidRDefault="009B3D04" w:rsidP="009B3D04">
      <w:pPr>
        <w:rPr>
          <w:rFonts w:cs="Arial"/>
        </w:rPr>
      </w:pPr>
    </w:p>
    <w:p w14:paraId="72DC94B6" w14:textId="77777777" w:rsidR="0098497B" w:rsidRDefault="00851FC4" w:rsidP="009B3D04">
      <w:pPr>
        <w:rPr>
          <w:rFonts w:cs="Arial"/>
          <w:b/>
        </w:rPr>
      </w:pPr>
      <w:r w:rsidRPr="00851FC4">
        <w:rPr>
          <w:rFonts w:cs="Arial"/>
          <w:b/>
        </w:rPr>
        <w:t xml:space="preserve"> </w:t>
      </w:r>
    </w:p>
    <w:p w14:paraId="3B4F4608" w14:textId="7EE493CB" w:rsidR="008C62A7" w:rsidRPr="00CF69FD" w:rsidRDefault="008C62A7" w:rsidP="008C62A7">
      <w:pPr>
        <w:rPr>
          <w:rFonts w:cs="Arial"/>
          <w:szCs w:val="22"/>
        </w:rPr>
      </w:pPr>
      <w:r w:rsidRPr="00CF69FD">
        <w:rPr>
          <w:rFonts w:cs="Arial"/>
          <w:szCs w:val="22"/>
        </w:rPr>
        <w:t xml:space="preserve"> </w:t>
      </w:r>
    </w:p>
    <w:p w14:paraId="47FB34FC" w14:textId="08AD950A" w:rsidR="00785F41" w:rsidRPr="00CF69FD" w:rsidRDefault="00785F41" w:rsidP="00785F41">
      <w:pPr>
        <w:pStyle w:val="TOC1"/>
        <w:tabs>
          <w:tab w:val="right" w:leader="dot" w:pos="8636"/>
        </w:tabs>
        <w:rPr>
          <w:rFonts w:cs="Arial"/>
          <w:szCs w:val="22"/>
        </w:rPr>
      </w:pPr>
    </w:p>
    <w:p w14:paraId="0B2C90CA" w14:textId="77777777" w:rsidR="000B79A6" w:rsidRPr="00CF69FD" w:rsidRDefault="000B79A6" w:rsidP="00785F41">
      <w:pPr>
        <w:ind w:left="360"/>
        <w:rPr>
          <w:rFonts w:cs="Arial"/>
          <w:szCs w:val="22"/>
        </w:rPr>
      </w:pPr>
    </w:p>
    <w:p w14:paraId="066E4A3B" w14:textId="77777777" w:rsidR="008604A4" w:rsidRDefault="00B12408">
      <w:pPr>
        <w:rPr>
          <w:rFonts w:cs="Arial"/>
          <w:szCs w:val="22"/>
        </w:rPr>
      </w:pPr>
      <w:r w:rsidRPr="00CF69FD">
        <w:rPr>
          <w:rFonts w:cs="Arial"/>
          <w:szCs w:val="22"/>
        </w:rPr>
        <w:br w:type="page"/>
      </w:r>
      <w:r w:rsidR="008604A4" w:rsidRPr="008604A4">
        <w:rPr>
          <w:rFonts w:cs="Arial"/>
          <w:b/>
          <w:bCs/>
          <w:sz w:val="28"/>
          <w:szCs w:val="28"/>
          <w:u w:val="single"/>
        </w:rPr>
        <w:lastRenderedPageBreak/>
        <w:t>Document Control Page</w:t>
      </w:r>
    </w:p>
    <w:p w14:paraId="5414F42D" w14:textId="77777777" w:rsidR="008604A4" w:rsidRDefault="008604A4">
      <w:pPr>
        <w:rPr>
          <w:rFonts w:cs="Arial"/>
          <w:szCs w:val="22"/>
        </w:rPr>
      </w:pPr>
    </w:p>
    <w:p w14:paraId="65846AA3" w14:textId="77777777" w:rsidR="008604A4" w:rsidRDefault="008604A4">
      <w:pPr>
        <w:rPr>
          <w:rFonts w:cs="Arial"/>
          <w:szCs w:val="22"/>
        </w:rPr>
      </w:pPr>
    </w:p>
    <w:tbl>
      <w:tblPr>
        <w:tblStyle w:val="TableGrid"/>
        <w:tblW w:w="0" w:type="auto"/>
        <w:tblLook w:val="04A0" w:firstRow="1" w:lastRow="0" w:firstColumn="1" w:lastColumn="0" w:noHBand="0" w:noVBand="1"/>
      </w:tblPr>
      <w:tblGrid>
        <w:gridCol w:w="1150"/>
        <w:gridCol w:w="1577"/>
        <w:gridCol w:w="5909"/>
      </w:tblGrid>
      <w:tr w:rsidR="008604A4" w14:paraId="5F5FB12C" w14:textId="77777777" w:rsidTr="00813DD5">
        <w:tc>
          <w:tcPr>
            <w:tcW w:w="1150" w:type="dxa"/>
          </w:tcPr>
          <w:p w14:paraId="011ADF27" w14:textId="77777777" w:rsidR="008604A4" w:rsidRPr="00C44A59" w:rsidRDefault="008604A4" w:rsidP="003A3E96">
            <w:pPr>
              <w:rPr>
                <w:b/>
                <w:bCs/>
              </w:rPr>
            </w:pPr>
            <w:r w:rsidRPr="00C44A59">
              <w:rPr>
                <w:b/>
                <w:bCs/>
              </w:rPr>
              <w:t>Version</w:t>
            </w:r>
          </w:p>
        </w:tc>
        <w:tc>
          <w:tcPr>
            <w:tcW w:w="1577" w:type="dxa"/>
          </w:tcPr>
          <w:p w14:paraId="7EEF7B4F" w14:textId="77777777" w:rsidR="008604A4" w:rsidRPr="00C44A59" w:rsidRDefault="008604A4" w:rsidP="003A3E96">
            <w:pPr>
              <w:rPr>
                <w:b/>
                <w:bCs/>
              </w:rPr>
            </w:pPr>
            <w:r w:rsidRPr="00C44A59">
              <w:rPr>
                <w:b/>
                <w:bCs/>
              </w:rPr>
              <w:t>Date</w:t>
            </w:r>
          </w:p>
        </w:tc>
        <w:tc>
          <w:tcPr>
            <w:tcW w:w="5909" w:type="dxa"/>
          </w:tcPr>
          <w:p w14:paraId="445A82FB" w14:textId="77777777" w:rsidR="008604A4" w:rsidRPr="00C44A59" w:rsidRDefault="008604A4" w:rsidP="003A3E96">
            <w:pPr>
              <w:rPr>
                <w:b/>
                <w:bCs/>
              </w:rPr>
            </w:pPr>
            <w:r w:rsidRPr="00C44A59">
              <w:rPr>
                <w:b/>
                <w:bCs/>
              </w:rPr>
              <w:t>Comments</w:t>
            </w:r>
          </w:p>
        </w:tc>
      </w:tr>
      <w:tr w:rsidR="008604A4" w14:paraId="3EB1CD48" w14:textId="77777777" w:rsidTr="00813DD5">
        <w:tc>
          <w:tcPr>
            <w:tcW w:w="1150" w:type="dxa"/>
          </w:tcPr>
          <w:p w14:paraId="751CC497" w14:textId="57FF93FA" w:rsidR="008604A4" w:rsidRDefault="00551909" w:rsidP="003A3E96">
            <w:r>
              <w:t>0.1</w:t>
            </w:r>
          </w:p>
        </w:tc>
        <w:tc>
          <w:tcPr>
            <w:tcW w:w="1577" w:type="dxa"/>
          </w:tcPr>
          <w:p w14:paraId="6BAECC5D" w14:textId="3D5D405E" w:rsidR="008604A4" w:rsidRDefault="00551909" w:rsidP="003A3E96">
            <w:r>
              <w:t>20/2/25</w:t>
            </w:r>
          </w:p>
        </w:tc>
        <w:tc>
          <w:tcPr>
            <w:tcW w:w="5909" w:type="dxa"/>
          </w:tcPr>
          <w:p w14:paraId="2BE30133" w14:textId="0CCB9D80" w:rsidR="008604A4" w:rsidRDefault="00551909" w:rsidP="003A3E96">
            <w:r>
              <w:t>Initial</w:t>
            </w:r>
            <w:r w:rsidR="008604A4">
              <w:t xml:space="preserve"> Draft</w:t>
            </w:r>
          </w:p>
        </w:tc>
      </w:tr>
      <w:tr w:rsidR="008604A4" w14:paraId="6B6D0F11" w14:textId="77777777" w:rsidTr="00813DD5">
        <w:tc>
          <w:tcPr>
            <w:tcW w:w="1150" w:type="dxa"/>
          </w:tcPr>
          <w:p w14:paraId="461D0F22" w14:textId="30DB1E67" w:rsidR="008604A4" w:rsidRDefault="00551909" w:rsidP="003A3E96">
            <w:r>
              <w:t>1.0</w:t>
            </w:r>
          </w:p>
        </w:tc>
        <w:tc>
          <w:tcPr>
            <w:tcW w:w="1577" w:type="dxa"/>
          </w:tcPr>
          <w:p w14:paraId="63DA6C3B" w14:textId="38274DC2" w:rsidR="008604A4" w:rsidRDefault="00551909" w:rsidP="003A3E96">
            <w:r>
              <w:t>20/2/25</w:t>
            </w:r>
          </w:p>
        </w:tc>
        <w:tc>
          <w:tcPr>
            <w:tcW w:w="5909" w:type="dxa"/>
          </w:tcPr>
          <w:p w14:paraId="4D770E51" w14:textId="0481D93B" w:rsidR="008604A4" w:rsidRDefault="00551909" w:rsidP="003A3E96">
            <w:r>
              <w:t>Final Draft for Publication</w:t>
            </w:r>
          </w:p>
        </w:tc>
      </w:tr>
      <w:tr w:rsidR="00551909" w14:paraId="411A96BE" w14:textId="77777777" w:rsidTr="00813DD5">
        <w:tc>
          <w:tcPr>
            <w:tcW w:w="1150" w:type="dxa"/>
          </w:tcPr>
          <w:p w14:paraId="5B765BE4" w14:textId="63430F07" w:rsidR="00551909" w:rsidRDefault="00446995" w:rsidP="003A3E96">
            <w:r>
              <w:t>2.0</w:t>
            </w:r>
          </w:p>
        </w:tc>
        <w:tc>
          <w:tcPr>
            <w:tcW w:w="1577" w:type="dxa"/>
          </w:tcPr>
          <w:p w14:paraId="66B01131" w14:textId="0BD382F7" w:rsidR="00551909" w:rsidRDefault="00446995" w:rsidP="003A3E96">
            <w:r>
              <w:t>7/3/25</w:t>
            </w:r>
          </w:p>
        </w:tc>
        <w:tc>
          <w:tcPr>
            <w:tcW w:w="5909" w:type="dxa"/>
          </w:tcPr>
          <w:p w14:paraId="0B907D10" w14:textId="6C4C5BDF" w:rsidR="00551909" w:rsidRDefault="004F5331" w:rsidP="003A3E96">
            <w:r>
              <w:t>Reformatting of the Document</w:t>
            </w:r>
          </w:p>
        </w:tc>
      </w:tr>
      <w:tr w:rsidR="00E53DDE" w14:paraId="4FE8E77C" w14:textId="77777777" w:rsidTr="00813DD5">
        <w:tc>
          <w:tcPr>
            <w:tcW w:w="1150" w:type="dxa"/>
          </w:tcPr>
          <w:p w14:paraId="6105E063" w14:textId="66987EE3" w:rsidR="00E53DDE" w:rsidRDefault="008276AB" w:rsidP="003A3E96">
            <w:r>
              <w:t>2.1</w:t>
            </w:r>
          </w:p>
        </w:tc>
        <w:tc>
          <w:tcPr>
            <w:tcW w:w="1577" w:type="dxa"/>
          </w:tcPr>
          <w:p w14:paraId="397E21B6" w14:textId="0ACB51A6" w:rsidR="00E53DDE" w:rsidRDefault="008276AB" w:rsidP="003A3E96">
            <w:r>
              <w:t>11/3/25</w:t>
            </w:r>
          </w:p>
        </w:tc>
        <w:tc>
          <w:tcPr>
            <w:tcW w:w="5909" w:type="dxa"/>
          </w:tcPr>
          <w:p w14:paraId="36E0249A" w14:textId="027D1B02" w:rsidR="00E53DDE" w:rsidRDefault="00E60E16" w:rsidP="003A3E96">
            <w:r>
              <w:t>Adding additional cross-references to the PA23 Playbook &amp; making it clearer that all procurement documentation must be published at the start of a sourcing project.</w:t>
            </w:r>
          </w:p>
        </w:tc>
      </w:tr>
      <w:tr w:rsidR="001C304B" w14:paraId="32A79144" w14:textId="77777777" w:rsidTr="00813DD5">
        <w:tc>
          <w:tcPr>
            <w:tcW w:w="1150" w:type="dxa"/>
          </w:tcPr>
          <w:p w14:paraId="02FD22A0" w14:textId="2DF11FD3" w:rsidR="001C304B" w:rsidRDefault="001C304B" w:rsidP="003A3E96">
            <w:r>
              <w:t>2.2</w:t>
            </w:r>
          </w:p>
        </w:tc>
        <w:tc>
          <w:tcPr>
            <w:tcW w:w="1577" w:type="dxa"/>
          </w:tcPr>
          <w:p w14:paraId="44260D72" w14:textId="1128C681" w:rsidR="001C304B" w:rsidRDefault="001C304B" w:rsidP="003A3E96">
            <w:r>
              <w:t>8/4/25</w:t>
            </w:r>
          </w:p>
        </w:tc>
        <w:tc>
          <w:tcPr>
            <w:tcW w:w="5909" w:type="dxa"/>
          </w:tcPr>
          <w:p w14:paraId="02DEA689" w14:textId="44AC681B" w:rsidR="001C304B" w:rsidRDefault="001C304B" w:rsidP="003A3E96">
            <w:r>
              <w:t>Minor Updates – Procurement S</w:t>
            </w:r>
            <w:r w:rsidR="00094402">
              <w:t>pecific</w:t>
            </w:r>
            <w:r>
              <w:t xml:space="preserve"> Questionnaire, addition of Standstill to example timetable, typo on scoring tables covering text.</w:t>
            </w:r>
          </w:p>
        </w:tc>
      </w:tr>
    </w:tbl>
    <w:p w14:paraId="709D1937" w14:textId="77777777" w:rsidR="008604A4" w:rsidRDefault="008604A4">
      <w:pPr>
        <w:rPr>
          <w:rFonts w:cs="Arial"/>
          <w:szCs w:val="22"/>
          <w:u w:val="single"/>
        </w:rPr>
      </w:pPr>
    </w:p>
    <w:p w14:paraId="2493DD6E" w14:textId="77777777" w:rsidR="008604A4" w:rsidRDefault="008604A4">
      <w:pPr>
        <w:rPr>
          <w:rFonts w:cs="Arial"/>
          <w:szCs w:val="22"/>
          <w:u w:val="single"/>
        </w:rPr>
      </w:pPr>
    </w:p>
    <w:p w14:paraId="25F20277" w14:textId="77777777" w:rsidR="007F4B18" w:rsidRDefault="007F4B18">
      <w:pPr>
        <w:rPr>
          <w:rFonts w:cs="Arial"/>
          <w:szCs w:val="22"/>
          <w:u w:val="single"/>
        </w:rPr>
      </w:pPr>
    </w:p>
    <w:p w14:paraId="76341A26" w14:textId="77777777" w:rsidR="007F4B18" w:rsidRDefault="007F4B18">
      <w:pPr>
        <w:rPr>
          <w:rFonts w:cs="Arial"/>
          <w:szCs w:val="22"/>
          <w:u w:val="single"/>
        </w:rPr>
      </w:pPr>
    </w:p>
    <w:p w14:paraId="63B74E8A" w14:textId="77777777" w:rsidR="007F4B18" w:rsidRDefault="007F4B18">
      <w:pPr>
        <w:rPr>
          <w:rFonts w:cs="Arial"/>
          <w:szCs w:val="22"/>
          <w:u w:val="single"/>
        </w:rPr>
      </w:pPr>
    </w:p>
    <w:p w14:paraId="420C09B5" w14:textId="77777777" w:rsidR="007F4B18" w:rsidRDefault="007F4B18">
      <w:pPr>
        <w:rPr>
          <w:rFonts w:cs="Arial"/>
          <w:szCs w:val="22"/>
          <w:u w:val="single"/>
        </w:rPr>
      </w:pPr>
    </w:p>
    <w:p w14:paraId="5B9A8BB1" w14:textId="52EDF70B" w:rsidR="007F4B18" w:rsidRDefault="007F4B18">
      <w:pPr>
        <w:rPr>
          <w:rFonts w:cs="Arial"/>
          <w:szCs w:val="22"/>
          <w:u w:val="single"/>
        </w:rPr>
      </w:pPr>
      <w:r>
        <w:rPr>
          <w:rFonts w:cs="Arial"/>
          <w:szCs w:val="22"/>
          <w:u w:val="single"/>
        </w:rPr>
        <w:br w:type="page"/>
      </w:r>
    </w:p>
    <w:p w14:paraId="6389AFC8" w14:textId="04C50554" w:rsidR="008604A4" w:rsidRPr="005E01B6" w:rsidRDefault="008604A4">
      <w:pPr>
        <w:rPr>
          <w:rFonts w:cs="Arial"/>
          <w:bCs/>
          <w:color w:val="FF0000"/>
          <w:sz w:val="24"/>
        </w:rPr>
      </w:pPr>
    </w:p>
    <w:p w14:paraId="7A167C1B" w14:textId="46B4D537" w:rsidR="00655EC0" w:rsidRDefault="00655EC0" w:rsidP="00785F41">
      <w:pPr>
        <w:pStyle w:val="Heading1"/>
        <w:rPr>
          <w:rFonts w:ascii="Arial" w:hAnsi="Arial" w:cs="Arial"/>
          <w:sz w:val="24"/>
          <w:szCs w:val="24"/>
        </w:rPr>
      </w:pPr>
      <w:bookmarkStart w:id="0" w:name="_Toc414560079"/>
      <w:bookmarkStart w:id="1" w:name="_Toc94275642"/>
      <w:r w:rsidRPr="00551909">
        <w:rPr>
          <w:rFonts w:ascii="Arial" w:hAnsi="Arial" w:cs="Arial"/>
          <w:sz w:val="24"/>
          <w:szCs w:val="24"/>
        </w:rPr>
        <w:t>PART ONE – GENERAL INSTRUCTIONS AND GUIDANCE</w:t>
      </w:r>
      <w:bookmarkEnd w:id="0"/>
      <w:bookmarkEnd w:id="1"/>
    </w:p>
    <w:p w14:paraId="179E0D54" w14:textId="77777777" w:rsidR="000C6DD7" w:rsidRDefault="000C6DD7" w:rsidP="000C6DD7"/>
    <w:p w14:paraId="6EB8F999" w14:textId="77777777" w:rsidR="008E79BB"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Essex County Council (</w:t>
      </w:r>
      <w:r w:rsidRPr="00551909">
        <w:rPr>
          <w:rFonts w:ascii="Arial" w:hAnsi="Arial" w:cs="Arial"/>
          <w:b/>
          <w:sz w:val="24"/>
          <w:szCs w:val="24"/>
        </w:rPr>
        <w:t>the Authority</w:t>
      </w:r>
      <w:r w:rsidRPr="00551909">
        <w:rPr>
          <w:rFonts w:ascii="Arial" w:hAnsi="Arial" w:cs="Arial"/>
          <w:sz w:val="24"/>
          <w:szCs w:val="24"/>
        </w:rPr>
        <w:t>) invites tenders for</w:t>
      </w:r>
      <w:r w:rsidR="008E79BB" w:rsidRPr="00551909">
        <w:rPr>
          <w:rFonts w:ascii="Arial" w:hAnsi="Arial" w:cs="Arial"/>
          <w:sz w:val="24"/>
          <w:szCs w:val="24"/>
        </w:rPr>
        <w:t xml:space="preserve"> the provision of the requirement</w:t>
      </w:r>
      <w:r w:rsidRPr="00551909">
        <w:rPr>
          <w:rFonts w:ascii="Arial" w:hAnsi="Arial" w:cs="Arial"/>
          <w:sz w:val="24"/>
          <w:szCs w:val="24"/>
        </w:rPr>
        <w:t>.</w:t>
      </w:r>
      <w:r w:rsidR="008E79BB" w:rsidRPr="00551909">
        <w:rPr>
          <w:rFonts w:ascii="Arial" w:hAnsi="Arial" w:cs="Arial"/>
          <w:sz w:val="24"/>
          <w:szCs w:val="24"/>
        </w:rPr>
        <w:t xml:space="preserve">  Bidders should make themselves fully aware of the content of these General Instructions and Guidance, together with any other information/instructions issued by the Authority during this procurement exercise.</w:t>
      </w:r>
    </w:p>
    <w:p w14:paraId="58803860" w14:textId="77777777" w:rsidR="00813DD5" w:rsidRDefault="00813DD5" w:rsidP="00813DD5">
      <w:pPr>
        <w:pStyle w:val="ListParagraph"/>
        <w:ind w:left="360"/>
        <w:jc w:val="both"/>
        <w:rPr>
          <w:rFonts w:ascii="Arial" w:hAnsi="Arial" w:cs="Arial"/>
        </w:rPr>
      </w:pPr>
    </w:p>
    <w:p w14:paraId="34B6EF8E" w14:textId="2244519F" w:rsidR="00906A82" w:rsidRPr="00813DD5" w:rsidRDefault="00507F6E">
      <w:pPr>
        <w:pStyle w:val="ListParagraph"/>
        <w:numPr>
          <w:ilvl w:val="0"/>
          <w:numId w:val="15"/>
        </w:numPr>
        <w:jc w:val="both"/>
        <w:rPr>
          <w:rFonts w:ascii="Arial" w:hAnsi="Arial" w:cs="Arial"/>
        </w:rPr>
      </w:pPr>
      <w:r w:rsidRPr="00813DD5">
        <w:rPr>
          <w:rFonts w:ascii="Arial" w:hAnsi="Arial" w:cs="Arial"/>
          <w:sz w:val="24"/>
          <w:szCs w:val="24"/>
        </w:rPr>
        <w:t xml:space="preserve">This procurement is covered by the Procurement Act 2023 </w:t>
      </w:r>
      <w:r w:rsidR="00813DD5" w:rsidRPr="00813DD5">
        <w:rPr>
          <w:rFonts w:ascii="Arial" w:hAnsi="Arial" w:cs="Arial"/>
          <w:sz w:val="24"/>
          <w:szCs w:val="24"/>
        </w:rPr>
        <w:t xml:space="preserve">and Procurement Regulations 2024 </w:t>
      </w:r>
      <w:r w:rsidRPr="00813DD5">
        <w:rPr>
          <w:rFonts w:ascii="Arial" w:hAnsi="Arial" w:cs="Arial"/>
          <w:sz w:val="24"/>
          <w:szCs w:val="24"/>
        </w:rPr>
        <w:t xml:space="preserve">using the </w:t>
      </w:r>
      <w:r w:rsidR="00E511D3" w:rsidRPr="00E511D3">
        <w:rPr>
          <w:rFonts w:ascii="Arial" w:hAnsi="Arial" w:cs="Arial"/>
          <w:sz w:val="24"/>
          <w:szCs w:val="24"/>
        </w:rPr>
        <w:t>Open procedure</w:t>
      </w:r>
      <w:r w:rsidRPr="00E511D3">
        <w:rPr>
          <w:rFonts w:ascii="Arial" w:hAnsi="Arial" w:cs="Arial"/>
          <w:sz w:val="24"/>
          <w:szCs w:val="24"/>
        </w:rPr>
        <w:t>.</w:t>
      </w:r>
      <w:r w:rsidRPr="00DA0D90">
        <w:rPr>
          <w:rFonts w:ascii="Arial" w:hAnsi="Arial" w:cs="Arial"/>
          <w:color w:val="0070C0"/>
          <w:sz w:val="24"/>
          <w:szCs w:val="24"/>
        </w:rPr>
        <w:t xml:space="preserve"> </w:t>
      </w:r>
    </w:p>
    <w:p w14:paraId="494C609C" w14:textId="77777777" w:rsidR="00655EC0" w:rsidRPr="00CF69FD" w:rsidRDefault="00655EC0" w:rsidP="00655EC0">
      <w:pPr>
        <w:jc w:val="both"/>
        <w:rPr>
          <w:rFonts w:cs="Arial"/>
          <w:szCs w:val="22"/>
          <w:lang w:eastAsia="en-US"/>
        </w:rPr>
      </w:pPr>
    </w:p>
    <w:p w14:paraId="4B2A1102" w14:textId="59CE2C7F" w:rsidR="00300011"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The estimated timetable for the award of a contract is as follows:</w:t>
      </w:r>
    </w:p>
    <w:p w14:paraId="7D3850B0" w14:textId="03D95282" w:rsidR="00300011" w:rsidRPr="00E511D3" w:rsidRDefault="00300011" w:rsidP="00A52C9E">
      <w:pPr>
        <w:ind w:left="720"/>
        <w:jc w:val="both"/>
        <w:rPr>
          <w:rFonts w:cs="Arial"/>
          <w:sz w:val="24"/>
        </w:rPr>
      </w:pPr>
      <w:bookmarkStart w:id="2" w:name="_Hlk210652288"/>
      <w:r w:rsidRPr="00E511D3">
        <w:rPr>
          <w:rFonts w:cs="Arial"/>
          <w:sz w:val="24"/>
        </w:rPr>
        <w:t xml:space="preserve">Invitation to Tender </w:t>
      </w:r>
      <w:r w:rsidR="003C5517" w:rsidRPr="00E511D3">
        <w:rPr>
          <w:rFonts w:cs="Arial"/>
          <w:sz w:val="24"/>
        </w:rPr>
        <w:t>(ITT) I</w:t>
      </w:r>
      <w:r w:rsidRPr="00E511D3">
        <w:rPr>
          <w:rFonts w:cs="Arial"/>
          <w:sz w:val="24"/>
        </w:rPr>
        <w:t>ssued</w:t>
      </w:r>
      <w:r w:rsidRPr="00E511D3">
        <w:rPr>
          <w:rFonts w:cs="Arial"/>
          <w:sz w:val="24"/>
        </w:rPr>
        <w:tab/>
      </w:r>
      <w:r w:rsidRPr="00E511D3">
        <w:rPr>
          <w:rFonts w:cs="Arial"/>
          <w:sz w:val="24"/>
        </w:rPr>
        <w:tab/>
      </w:r>
      <w:r w:rsidRPr="00E511D3">
        <w:rPr>
          <w:rFonts w:cs="Arial"/>
          <w:sz w:val="24"/>
        </w:rPr>
        <w:tab/>
      </w:r>
      <w:r w:rsidR="00824E91" w:rsidRPr="00E511D3">
        <w:rPr>
          <w:rFonts w:cs="Arial"/>
          <w:sz w:val="24"/>
        </w:rPr>
        <w:tab/>
      </w:r>
      <w:r w:rsidR="00DD7644">
        <w:rPr>
          <w:rFonts w:cs="Arial"/>
          <w:sz w:val="24"/>
        </w:rPr>
        <w:t>07/10</w:t>
      </w:r>
      <w:r w:rsidR="009669CC">
        <w:rPr>
          <w:rFonts w:cs="Arial"/>
          <w:sz w:val="24"/>
        </w:rPr>
        <w:t>/2025</w:t>
      </w:r>
    </w:p>
    <w:p w14:paraId="747C75C2" w14:textId="63D1CC4D" w:rsidR="00300011" w:rsidRPr="00E511D3" w:rsidRDefault="003C5517" w:rsidP="00A52C9E">
      <w:pPr>
        <w:ind w:left="720"/>
        <w:jc w:val="both"/>
        <w:rPr>
          <w:rFonts w:cs="Arial"/>
          <w:sz w:val="24"/>
        </w:rPr>
      </w:pPr>
      <w:r w:rsidRPr="00E511D3">
        <w:rPr>
          <w:rFonts w:cs="Arial"/>
          <w:sz w:val="24"/>
        </w:rPr>
        <w:t>ITT Clarification Deadline</w:t>
      </w:r>
      <w:r w:rsidRPr="00E511D3">
        <w:rPr>
          <w:rFonts w:cs="Arial"/>
          <w:sz w:val="24"/>
        </w:rPr>
        <w:tab/>
      </w:r>
      <w:r w:rsidRPr="00E511D3">
        <w:rPr>
          <w:rFonts w:cs="Arial"/>
          <w:sz w:val="24"/>
        </w:rPr>
        <w:tab/>
      </w:r>
      <w:r w:rsidR="00300011" w:rsidRPr="00E511D3">
        <w:rPr>
          <w:rFonts w:cs="Arial"/>
          <w:sz w:val="24"/>
        </w:rPr>
        <w:tab/>
      </w:r>
      <w:r w:rsidR="00300011" w:rsidRPr="00E511D3">
        <w:rPr>
          <w:rFonts w:cs="Arial"/>
          <w:sz w:val="24"/>
        </w:rPr>
        <w:tab/>
      </w:r>
      <w:r w:rsidR="00300011" w:rsidRPr="00E511D3">
        <w:rPr>
          <w:rFonts w:cs="Arial"/>
          <w:sz w:val="24"/>
        </w:rPr>
        <w:tab/>
      </w:r>
      <w:r w:rsidR="00DD7644">
        <w:rPr>
          <w:rFonts w:cs="Arial"/>
          <w:sz w:val="24"/>
        </w:rPr>
        <w:t>21</w:t>
      </w:r>
      <w:r w:rsidR="009669CC">
        <w:rPr>
          <w:rFonts w:cs="Arial"/>
          <w:sz w:val="24"/>
        </w:rPr>
        <w:t>/10/2025</w:t>
      </w:r>
    </w:p>
    <w:p w14:paraId="65BE7D33" w14:textId="3BE1D699" w:rsidR="00300011" w:rsidRPr="00E511D3" w:rsidRDefault="003C5517" w:rsidP="00A52C9E">
      <w:pPr>
        <w:ind w:left="720"/>
        <w:jc w:val="both"/>
        <w:rPr>
          <w:rFonts w:cs="Arial"/>
          <w:sz w:val="24"/>
        </w:rPr>
      </w:pPr>
      <w:r w:rsidRPr="00E511D3">
        <w:rPr>
          <w:rFonts w:cs="Arial"/>
          <w:sz w:val="24"/>
        </w:rPr>
        <w:t>ITT Submission Deadline</w:t>
      </w:r>
      <w:r w:rsidR="00300011" w:rsidRPr="00E511D3">
        <w:rPr>
          <w:rFonts w:cs="Arial"/>
          <w:sz w:val="24"/>
        </w:rPr>
        <w:tab/>
      </w:r>
      <w:r w:rsidR="00300011" w:rsidRPr="00E511D3">
        <w:rPr>
          <w:rFonts w:cs="Arial"/>
          <w:sz w:val="24"/>
        </w:rPr>
        <w:tab/>
      </w:r>
      <w:r w:rsidR="00300011" w:rsidRPr="00E511D3">
        <w:rPr>
          <w:rFonts w:cs="Arial"/>
          <w:sz w:val="24"/>
        </w:rPr>
        <w:tab/>
      </w:r>
      <w:r w:rsidR="00300011" w:rsidRPr="00E511D3">
        <w:rPr>
          <w:rFonts w:cs="Arial"/>
          <w:sz w:val="24"/>
        </w:rPr>
        <w:tab/>
      </w:r>
      <w:r w:rsidR="00A52C9E" w:rsidRPr="00E511D3">
        <w:rPr>
          <w:rFonts w:cs="Arial"/>
          <w:sz w:val="24"/>
        </w:rPr>
        <w:tab/>
      </w:r>
      <w:r w:rsidR="00DD7644">
        <w:rPr>
          <w:rFonts w:cs="Arial"/>
          <w:sz w:val="24"/>
        </w:rPr>
        <w:t>06</w:t>
      </w:r>
      <w:r w:rsidR="009669CC">
        <w:rPr>
          <w:rFonts w:cs="Arial"/>
          <w:sz w:val="24"/>
        </w:rPr>
        <w:t>/1</w:t>
      </w:r>
      <w:r w:rsidR="00DD7644">
        <w:rPr>
          <w:rFonts w:cs="Arial"/>
          <w:sz w:val="24"/>
        </w:rPr>
        <w:t>1</w:t>
      </w:r>
      <w:r w:rsidR="009669CC">
        <w:rPr>
          <w:rFonts w:cs="Arial"/>
          <w:sz w:val="24"/>
        </w:rPr>
        <w:t>/2025</w:t>
      </w:r>
    </w:p>
    <w:p w14:paraId="27887B10" w14:textId="2E45C94B" w:rsidR="00300011" w:rsidRPr="00E511D3" w:rsidRDefault="00300011" w:rsidP="00A52C9E">
      <w:pPr>
        <w:ind w:left="720"/>
        <w:jc w:val="both"/>
        <w:rPr>
          <w:rFonts w:cs="Arial"/>
          <w:sz w:val="24"/>
        </w:rPr>
      </w:pPr>
      <w:r w:rsidRPr="00E511D3">
        <w:rPr>
          <w:rFonts w:cs="Arial"/>
          <w:sz w:val="24"/>
        </w:rPr>
        <w:t>Preferred bidder</w:t>
      </w:r>
      <w:r w:rsidR="00E511D3" w:rsidRPr="00E511D3">
        <w:rPr>
          <w:rFonts w:cs="Arial"/>
          <w:sz w:val="24"/>
        </w:rPr>
        <w:t>s</w:t>
      </w:r>
      <w:r w:rsidRPr="00E511D3">
        <w:rPr>
          <w:rFonts w:cs="Arial"/>
          <w:sz w:val="24"/>
        </w:rPr>
        <w:t xml:space="preserve"> shortlisted</w:t>
      </w:r>
      <w:r w:rsidRPr="00E511D3">
        <w:rPr>
          <w:rFonts w:cs="Arial"/>
          <w:sz w:val="24"/>
        </w:rPr>
        <w:tab/>
      </w:r>
      <w:r w:rsidRPr="00E511D3">
        <w:rPr>
          <w:rFonts w:cs="Arial"/>
          <w:sz w:val="24"/>
        </w:rPr>
        <w:tab/>
      </w:r>
      <w:r w:rsidRPr="00E511D3">
        <w:rPr>
          <w:rFonts w:cs="Arial"/>
          <w:sz w:val="24"/>
        </w:rPr>
        <w:tab/>
      </w:r>
      <w:r w:rsidRPr="00E511D3">
        <w:rPr>
          <w:rFonts w:cs="Arial"/>
          <w:sz w:val="24"/>
        </w:rPr>
        <w:tab/>
      </w:r>
      <w:r w:rsidR="00DD7644">
        <w:rPr>
          <w:rFonts w:cs="Arial"/>
          <w:sz w:val="24"/>
        </w:rPr>
        <w:t>20</w:t>
      </w:r>
      <w:r w:rsidR="009669CC">
        <w:rPr>
          <w:rFonts w:cs="Arial"/>
          <w:sz w:val="24"/>
        </w:rPr>
        <w:t>/11/2025</w:t>
      </w:r>
    </w:p>
    <w:p w14:paraId="2D505EA3" w14:textId="6E932E08" w:rsidR="001C304B" w:rsidRPr="00E511D3" w:rsidRDefault="001C304B" w:rsidP="00A52C9E">
      <w:pPr>
        <w:ind w:left="720"/>
        <w:jc w:val="both"/>
        <w:rPr>
          <w:rFonts w:cs="Arial"/>
          <w:sz w:val="24"/>
        </w:rPr>
      </w:pPr>
      <w:r w:rsidRPr="00E511D3">
        <w:rPr>
          <w:rFonts w:cs="Arial"/>
          <w:sz w:val="24"/>
        </w:rPr>
        <w:t>Standstill</w:t>
      </w:r>
      <w:r w:rsidRPr="00E511D3">
        <w:rPr>
          <w:rFonts w:cs="Arial"/>
          <w:sz w:val="24"/>
        </w:rPr>
        <w:tab/>
      </w:r>
      <w:r w:rsidRPr="00E511D3">
        <w:rPr>
          <w:rFonts w:cs="Arial"/>
          <w:sz w:val="24"/>
        </w:rPr>
        <w:tab/>
      </w:r>
      <w:r w:rsidRPr="00E511D3">
        <w:rPr>
          <w:rFonts w:cs="Arial"/>
          <w:sz w:val="24"/>
        </w:rPr>
        <w:tab/>
      </w:r>
      <w:r w:rsidRPr="00E511D3">
        <w:rPr>
          <w:rFonts w:cs="Arial"/>
          <w:sz w:val="24"/>
        </w:rPr>
        <w:tab/>
      </w:r>
      <w:r w:rsidRPr="00E511D3">
        <w:rPr>
          <w:rFonts w:cs="Arial"/>
          <w:sz w:val="24"/>
        </w:rPr>
        <w:tab/>
      </w:r>
      <w:r w:rsidRPr="00E511D3">
        <w:rPr>
          <w:rFonts w:cs="Arial"/>
          <w:sz w:val="24"/>
        </w:rPr>
        <w:tab/>
      </w:r>
      <w:r w:rsidRPr="00E511D3">
        <w:rPr>
          <w:rFonts w:cs="Arial"/>
          <w:sz w:val="24"/>
        </w:rPr>
        <w:tab/>
      </w:r>
      <w:r w:rsidR="00DD7644">
        <w:rPr>
          <w:rFonts w:cs="Arial"/>
          <w:sz w:val="24"/>
        </w:rPr>
        <w:t>21</w:t>
      </w:r>
      <w:r w:rsidR="009669CC">
        <w:rPr>
          <w:rFonts w:cs="Arial"/>
          <w:sz w:val="24"/>
        </w:rPr>
        <w:t xml:space="preserve">/11 </w:t>
      </w:r>
      <w:r w:rsidR="00DD7644">
        <w:rPr>
          <w:rFonts w:cs="Arial"/>
          <w:sz w:val="24"/>
        </w:rPr>
        <w:t>– 03/12</w:t>
      </w:r>
      <w:r w:rsidR="009669CC">
        <w:rPr>
          <w:rFonts w:cs="Arial"/>
          <w:sz w:val="24"/>
        </w:rPr>
        <w:t>/2025</w:t>
      </w:r>
    </w:p>
    <w:p w14:paraId="39E5CF42" w14:textId="75B1355F" w:rsidR="00300011" w:rsidRPr="00E511D3" w:rsidRDefault="00300011" w:rsidP="00A52C9E">
      <w:pPr>
        <w:ind w:left="720"/>
        <w:jc w:val="both"/>
        <w:rPr>
          <w:rFonts w:cs="Arial"/>
          <w:sz w:val="24"/>
        </w:rPr>
      </w:pPr>
      <w:r w:rsidRPr="00E511D3">
        <w:rPr>
          <w:rFonts w:cs="Arial"/>
          <w:sz w:val="24"/>
        </w:rPr>
        <w:t>Contract Preparation</w:t>
      </w:r>
      <w:r w:rsidRPr="00E511D3">
        <w:rPr>
          <w:rFonts w:cs="Arial"/>
          <w:sz w:val="24"/>
        </w:rPr>
        <w:tab/>
      </w:r>
      <w:r w:rsidRPr="00E511D3">
        <w:rPr>
          <w:rFonts w:cs="Arial"/>
          <w:sz w:val="24"/>
        </w:rPr>
        <w:tab/>
      </w:r>
      <w:r w:rsidRPr="00E511D3">
        <w:rPr>
          <w:rFonts w:cs="Arial"/>
          <w:sz w:val="24"/>
        </w:rPr>
        <w:tab/>
      </w:r>
      <w:r w:rsidRPr="00E511D3">
        <w:rPr>
          <w:rFonts w:cs="Arial"/>
          <w:sz w:val="24"/>
        </w:rPr>
        <w:tab/>
      </w:r>
      <w:r w:rsidRPr="00E511D3">
        <w:rPr>
          <w:rFonts w:cs="Arial"/>
          <w:sz w:val="24"/>
        </w:rPr>
        <w:tab/>
      </w:r>
      <w:r w:rsidR="00DD7644">
        <w:rPr>
          <w:rFonts w:cs="Arial"/>
          <w:sz w:val="24"/>
        </w:rPr>
        <w:t>21</w:t>
      </w:r>
      <w:r w:rsidR="009669CC">
        <w:rPr>
          <w:rFonts w:cs="Arial"/>
          <w:sz w:val="24"/>
        </w:rPr>
        <w:t>/11/2025</w:t>
      </w:r>
    </w:p>
    <w:p w14:paraId="5E8F9DCB" w14:textId="3E0EF2C1" w:rsidR="00300011" w:rsidRPr="00E511D3" w:rsidRDefault="00300011" w:rsidP="00A52C9E">
      <w:pPr>
        <w:ind w:left="720"/>
        <w:jc w:val="both"/>
        <w:rPr>
          <w:rFonts w:cs="Arial"/>
          <w:sz w:val="24"/>
        </w:rPr>
      </w:pPr>
      <w:r w:rsidRPr="00E511D3">
        <w:rPr>
          <w:rFonts w:cs="Arial"/>
          <w:sz w:val="24"/>
        </w:rPr>
        <w:t>Contract Signature</w:t>
      </w:r>
      <w:r w:rsidRPr="00E511D3">
        <w:rPr>
          <w:rFonts w:cs="Arial"/>
          <w:sz w:val="24"/>
        </w:rPr>
        <w:tab/>
      </w:r>
      <w:r w:rsidRPr="00E511D3">
        <w:rPr>
          <w:rFonts w:cs="Arial"/>
          <w:sz w:val="24"/>
        </w:rPr>
        <w:tab/>
      </w:r>
      <w:r w:rsidRPr="00E511D3">
        <w:rPr>
          <w:rFonts w:cs="Arial"/>
          <w:sz w:val="24"/>
        </w:rPr>
        <w:tab/>
      </w:r>
      <w:r w:rsidRPr="00E511D3">
        <w:rPr>
          <w:rFonts w:cs="Arial"/>
          <w:sz w:val="24"/>
        </w:rPr>
        <w:tab/>
      </w:r>
      <w:r w:rsidRPr="00E511D3">
        <w:rPr>
          <w:rFonts w:cs="Arial"/>
          <w:sz w:val="24"/>
        </w:rPr>
        <w:tab/>
      </w:r>
      <w:r w:rsidR="00824E91" w:rsidRPr="00E511D3">
        <w:rPr>
          <w:rFonts w:cs="Arial"/>
          <w:sz w:val="24"/>
        </w:rPr>
        <w:tab/>
      </w:r>
      <w:r w:rsidR="00DD7644">
        <w:rPr>
          <w:rFonts w:cs="Arial"/>
          <w:sz w:val="24"/>
        </w:rPr>
        <w:t>05</w:t>
      </w:r>
      <w:r w:rsidR="009669CC">
        <w:rPr>
          <w:rFonts w:cs="Arial"/>
          <w:sz w:val="24"/>
        </w:rPr>
        <w:t>/1</w:t>
      </w:r>
      <w:r w:rsidR="00DD7644">
        <w:rPr>
          <w:rFonts w:cs="Arial"/>
          <w:sz w:val="24"/>
        </w:rPr>
        <w:t>2</w:t>
      </w:r>
      <w:r w:rsidR="009669CC">
        <w:rPr>
          <w:rFonts w:cs="Arial"/>
          <w:sz w:val="24"/>
        </w:rPr>
        <w:t>/2025</w:t>
      </w:r>
      <w:bookmarkEnd w:id="2"/>
    </w:p>
    <w:p w14:paraId="62F21C66" w14:textId="77777777" w:rsidR="00300011" w:rsidRPr="00DA0D90" w:rsidRDefault="00300011" w:rsidP="00300011">
      <w:pPr>
        <w:pStyle w:val="ListParagraph"/>
        <w:rPr>
          <w:rFonts w:ascii="Arial" w:hAnsi="Arial" w:cs="Arial"/>
          <w:color w:val="0070C0"/>
          <w:sz w:val="24"/>
          <w:szCs w:val="24"/>
        </w:rPr>
      </w:pPr>
    </w:p>
    <w:p w14:paraId="221D0BC3" w14:textId="07C2C815" w:rsidR="00655EC0" w:rsidRPr="00551909" w:rsidRDefault="00655EC0" w:rsidP="00300011">
      <w:pPr>
        <w:pStyle w:val="ListParagraph"/>
        <w:ind w:left="360"/>
        <w:jc w:val="both"/>
        <w:rPr>
          <w:rFonts w:ascii="Arial" w:hAnsi="Arial" w:cs="Arial"/>
          <w:sz w:val="24"/>
          <w:szCs w:val="24"/>
        </w:rPr>
      </w:pPr>
      <w:r w:rsidRPr="00551909">
        <w:rPr>
          <w:rFonts w:ascii="Arial" w:hAnsi="Arial" w:cs="Arial"/>
          <w:sz w:val="24"/>
          <w:szCs w:val="24"/>
        </w:rPr>
        <w:t>The Authority will not be bound by this timetable if extensive bid clarification is required during evaluation.</w:t>
      </w:r>
    </w:p>
    <w:p w14:paraId="56828B25" w14:textId="77777777" w:rsidR="00300011" w:rsidRPr="00CF69FD" w:rsidRDefault="00300011" w:rsidP="00300011">
      <w:pPr>
        <w:pStyle w:val="ListParagraph"/>
        <w:ind w:left="360"/>
        <w:jc w:val="both"/>
        <w:rPr>
          <w:rFonts w:ascii="Arial" w:hAnsi="Arial" w:cs="Arial"/>
        </w:rPr>
      </w:pPr>
    </w:p>
    <w:p w14:paraId="2148541A" w14:textId="75E44068" w:rsidR="00655EC0"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All </w:t>
      </w:r>
      <w:r w:rsidR="008E79BB" w:rsidRPr="00551909">
        <w:rPr>
          <w:rFonts w:ascii="Arial" w:hAnsi="Arial" w:cs="Arial"/>
          <w:sz w:val="24"/>
          <w:szCs w:val="24"/>
        </w:rPr>
        <w:t xml:space="preserve">communications, </w:t>
      </w:r>
      <w:r w:rsidRPr="00551909">
        <w:rPr>
          <w:rFonts w:ascii="Arial" w:hAnsi="Arial" w:cs="Arial"/>
          <w:sz w:val="24"/>
          <w:szCs w:val="24"/>
        </w:rPr>
        <w:t xml:space="preserve">enquiries, questions or requests for clarification by Bidders should be addressed in writing using the secure messaging system in the </w:t>
      </w:r>
      <w:r w:rsidR="00633EBB">
        <w:rPr>
          <w:rFonts w:ascii="Arial" w:hAnsi="Arial" w:cs="Arial"/>
          <w:sz w:val="24"/>
          <w:szCs w:val="24"/>
        </w:rPr>
        <w:t>e-Sender</w:t>
      </w:r>
      <w:r w:rsidR="00633EBB" w:rsidRPr="00551909">
        <w:rPr>
          <w:rFonts w:ascii="Arial" w:hAnsi="Arial" w:cs="Arial"/>
          <w:sz w:val="24"/>
          <w:szCs w:val="24"/>
        </w:rPr>
        <w:t xml:space="preserve"> </w:t>
      </w:r>
      <w:r w:rsidR="006222CC" w:rsidRPr="00551909">
        <w:rPr>
          <w:rFonts w:ascii="Arial" w:hAnsi="Arial" w:cs="Arial"/>
          <w:sz w:val="24"/>
          <w:szCs w:val="24"/>
        </w:rPr>
        <w:t>Tool</w:t>
      </w:r>
      <w:r w:rsidR="00990C14" w:rsidRPr="00551909">
        <w:rPr>
          <w:rFonts w:ascii="Arial" w:hAnsi="Arial" w:cs="Arial"/>
          <w:sz w:val="24"/>
          <w:szCs w:val="24"/>
        </w:rPr>
        <w:t xml:space="preserve">. </w:t>
      </w:r>
      <w:r w:rsidRPr="00551909">
        <w:rPr>
          <w:rFonts w:ascii="Arial" w:hAnsi="Arial" w:cs="Arial"/>
          <w:sz w:val="24"/>
          <w:szCs w:val="24"/>
        </w:rPr>
        <w:t xml:space="preserve"> Bidders should note that the Authority will not respond to any enquiry, question or request not submitted in this manner.</w:t>
      </w:r>
    </w:p>
    <w:p w14:paraId="40F37593" w14:textId="77777777" w:rsidR="00300011" w:rsidRPr="00551909" w:rsidRDefault="00300011" w:rsidP="00300011">
      <w:pPr>
        <w:pStyle w:val="ListParagraph"/>
        <w:ind w:left="360"/>
        <w:jc w:val="both"/>
        <w:rPr>
          <w:rFonts w:ascii="Arial" w:hAnsi="Arial" w:cs="Arial"/>
          <w:sz w:val="24"/>
          <w:szCs w:val="24"/>
        </w:rPr>
      </w:pPr>
    </w:p>
    <w:p w14:paraId="1A841C2F" w14:textId="03D515B1" w:rsidR="00655EC0"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Bidders should be aware that where a clarification has a fundamental and/or material impact on the</w:t>
      </w:r>
      <w:r w:rsidR="008E79BB" w:rsidRPr="00551909">
        <w:rPr>
          <w:rFonts w:ascii="Arial" w:hAnsi="Arial" w:cs="Arial"/>
          <w:sz w:val="24"/>
          <w:szCs w:val="24"/>
        </w:rPr>
        <w:t xml:space="preserve"> </w:t>
      </w:r>
      <w:r w:rsidR="007F71CC" w:rsidRPr="00551909">
        <w:rPr>
          <w:rFonts w:ascii="Arial" w:hAnsi="Arial" w:cs="Arial"/>
          <w:sz w:val="24"/>
          <w:szCs w:val="24"/>
        </w:rPr>
        <w:t>procurement</w:t>
      </w:r>
      <w:r w:rsidR="008E79BB" w:rsidRPr="00551909">
        <w:rPr>
          <w:rFonts w:ascii="Arial" w:hAnsi="Arial" w:cs="Arial"/>
          <w:sz w:val="24"/>
          <w:szCs w:val="24"/>
        </w:rPr>
        <w:t xml:space="preserve">, that </w:t>
      </w:r>
      <w:r w:rsidR="007F71CC" w:rsidRPr="00551909">
        <w:rPr>
          <w:rFonts w:ascii="Arial" w:hAnsi="Arial" w:cs="Arial"/>
          <w:sz w:val="24"/>
          <w:szCs w:val="24"/>
        </w:rPr>
        <w:t xml:space="preserve">the </w:t>
      </w:r>
      <w:r w:rsidR="008E79BB" w:rsidRPr="00551909">
        <w:rPr>
          <w:rFonts w:ascii="Arial" w:hAnsi="Arial" w:cs="Arial"/>
          <w:sz w:val="24"/>
          <w:szCs w:val="24"/>
        </w:rPr>
        <w:t>clarification and</w:t>
      </w:r>
      <w:r w:rsidRPr="00551909">
        <w:rPr>
          <w:rFonts w:ascii="Arial" w:hAnsi="Arial" w:cs="Arial"/>
          <w:sz w:val="24"/>
          <w:szCs w:val="24"/>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14:paraId="0E0B6B00" w14:textId="77777777" w:rsidR="00300011" w:rsidRPr="00551909" w:rsidRDefault="00300011" w:rsidP="00300011">
      <w:pPr>
        <w:pStyle w:val="ListParagraph"/>
        <w:ind w:left="360"/>
        <w:jc w:val="both"/>
        <w:rPr>
          <w:rFonts w:ascii="Arial" w:hAnsi="Arial" w:cs="Arial"/>
          <w:sz w:val="24"/>
          <w:szCs w:val="24"/>
        </w:rPr>
      </w:pPr>
    </w:p>
    <w:p w14:paraId="218B4AFF" w14:textId="5426CA9E" w:rsidR="00655EC0"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Any Bidder who directly or indirectly canvasses any member or officer of the Authority concerning this procurement or the award of any contract pursuant to this procurement, or who directly or indirectly obtains or attempts to obtain </w:t>
      </w:r>
      <w:r w:rsidRPr="00551909">
        <w:rPr>
          <w:rFonts w:ascii="Arial" w:hAnsi="Arial" w:cs="Arial"/>
          <w:sz w:val="24"/>
          <w:szCs w:val="24"/>
        </w:rPr>
        <w:lastRenderedPageBreak/>
        <w:t>information from any such member or officer concerning any other public procurement will be disqualified.</w:t>
      </w:r>
    </w:p>
    <w:p w14:paraId="6F37E09E" w14:textId="77777777" w:rsidR="00300011" w:rsidRPr="00551909" w:rsidRDefault="00300011" w:rsidP="00300011">
      <w:pPr>
        <w:pStyle w:val="ListParagraph"/>
        <w:ind w:left="360"/>
        <w:jc w:val="both"/>
        <w:rPr>
          <w:rFonts w:ascii="Arial" w:hAnsi="Arial" w:cs="Arial"/>
          <w:sz w:val="24"/>
          <w:szCs w:val="24"/>
        </w:rPr>
      </w:pPr>
    </w:p>
    <w:p w14:paraId="6E597A0C" w14:textId="030E8176" w:rsidR="00655EC0"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It is the responsibility of Bidders to obtain for themselves</w:t>
      </w:r>
      <w:r w:rsidR="00633EBB">
        <w:rPr>
          <w:rFonts w:ascii="Arial" w:hAnsi="Arial" w:cs="Arial"/>
          <w:sz w:val="24"/>
          <w:szCs w:val="24"/>
        </w:rPr>
        <w:t>,</w:t>
      </w:r>
      <w:r w:rsidRPr="00551909">
        <w:rPr>
          <w:rFonts w:ascii="Arial" w:hAnsi="Arial" w:cs="Arial"/>
          <w:sz w:val="24"/>
          <w:szCs w:val="24"/>
        </w:rPr>
        <w:t xml:space="preserve"> at their own expense</w:t>
      </w:r>
      <w:r w:rsidR="00633EBB">
        <w:rPr>
          <w:rFonts w:ascii="Arial" w:hAnsi="Arial" w:cs="Arial"/>
          <w:sz w:val="24"/>
          <w:szCs w:val="24"/>
        </w:rPr>
        <w:t>,</w:t>
      </w:r>
      <w:r w:rsidRPr="00551909">
        <w:rPr>
          <w:rFonts w:ascii="Arial" w:hAnsi="Arial" w:cs="Arial"/>
          <w:sz w:val="24"/>
          <w:szCs w:val="24"/>
        </w:rPr>
        <w:t xml:space="preserve"> all information necessary for the preparation of their tenders.  Information supplied by the Authority (whether in the </w:t>
      </w:r>
      <w:r w:rsidR="008163CF" w:rsidRPr="00551909">
        <w:rPr>
          <w:rFonts w:ascii="Arial" w:hAnsi="Arial" w:cs="Arial"/>
          <w:sz w:val="24"/>
          <w:szCs w:val="24"/>
        </w:rPr>
        <w:t>PSQ</w:t>
      </w:r>
      <w:r w:rsidR="007F71CC" w:rsidRPr="00551909">
        <w:rPr>
          <w:rFonts w:ascii="Arial" w:hAnsi="Arial" w:cs="Arial"/>
          <w:sz w:val="24"/>
          <w:szCs w:val="24"/>
        </w:rPr>
        <w:t>/</w:t>
      </w:r>
      <w:r w:rsidRPr="00551909">
        <w:rPr>
          <w:rFonts w:ascii="Arial" w:hAnsi="Arial" w:cs="Arial"/>
          <w:sz w:val="24"/>
          <w:szCs w:val="24"/>
        </w:rPr>
        <w:t>ITT or otherwise) is supplied for general guidance in the preparation of the tenders.  Bidders must satisfy themselves</w:t>
      </w:r>
      <w:r w:rsidR="00633EBB">
        <w:rPr>
          <w:rFonts w:ascii="Arial" w:hAnsi="Arial" w:cs="Arial"/>
          <w:sz w:val="24"/>
          <w:szCs w:val="24"/>
        </w:rPr>
        <w:t>,</w:t>
      </w:r>
      <w:r w:rsidRPr="00551909">
        <w:rPr>
          <w:rFonts w:ascii="Arial" w:hAnsi="Arial" w:cs="Arial"/>
          <w:sz w:val="24"/>
          <w:szCs w:val="24"/>
        </w:rPr>
        <w:t xml:space="preserve"> by their own investigations</w:t>
      </w:r>
      <w:r w:rsidR="00633EBB">
        <w:rPr>
          <w:rFonts w:ascii="Arial" w:hAnsi="Arial" w:cs="Arial"/>
          <w:sz w:val="24"/>
          <w:szCs w:val="24"/>
        </w:rPr>
        <w:t>,</w:t>
      </w:r>
      <w:r w:rsidRPr="00551909">
        <w:rPr>
          <w:rFonts w:ascii="Arial" w:hAnsi="Arial" w:cs="Arial"/>
          <w:sz w:val="24"/>
          <w:szCs w:val="24"/>
        </w:rPr>
        <w:t xml:space="preserve"> </w:t>
      </w:r>
      <w:r w:rsidR="00E06554" w:rsidRPr="00551909">
        <w:rPr>
          <w:rFonts w:ascii="Arial" w:hAnsi="Arial" w:cs="Arial"/>
          <w:sz w:val="24"/>
          <w:szCs w:val="24"/>
        </w:rPr>
        <w:t>regarding</w:t>
      </w:r>
      <w:r w:rsidRPr="00551909">
        <w:rPr>
          <w:rFonts w:ascii="Arial" w:hAnsi="Arial" w:cs="Arial"/>
          <w:sz w:val="24"/>
          <w:szCs w:val="24"/>
        </w:rPr>
        <w:t xml:space="preserve"> the accuracy of any such information and no responsibility is accepted by the Authority for any inaccurate information obtained by Bidders.</w:t>
      </w:r>
    </w:p>
    <w:p w14:paraId="3EA19757" w14:textId="77777777" w:rsidR="00300011" w:rsidRPr="00551909" w:rsidRDefault="00300011" w:rsidP="00300011">
      <w:pPr>
        <w:pStyle w:val="ListParagraph"/>
        <w:ind w:left="360"/>
        <w:jc w:val="both"/>
        <w:rPr>
          <w:rFonts w:ascii="Arial" w:hAnsi="Arial" w:cs="Arial"/>
          <w:sz w:val="24"/>
          <w:szCs w:val="24"/>
        </w:rPr>
      </w:pPr>
    </w:p>
    <w:p w14:paraId="2E0A32CD" w14:textId="6C557189" w:rsidR="00F51EBB" w:rsidRPr="00E12963" w:rsidRDefault="00655EC0" w:rsidP="00E12963">
      <w:pPr>
        <w:pStyle w:val="ListParagraph"/>
        <w:numPr>
          <w:ilvl w:val="0"/>
          <w:numId w:val="15"/>
        </w:numPr>
        <w:jc w:val="both"/>
        <w:rPr>
          <w:rFonts w:ascii="Arial" w:hAnsi="Arial" w:cs="Arial"/>
          <w:sz w:val="24"/>
          <w:szCs w:val="24"/>
        </w:rPr>
      </w:pPr>
      <w:r w:rsidRPr="00551909">
        <w:rPr>
          <w:rFonts w:ascii="Arial" w:hAnsi="Arial" w:cs="Arial"/>
          <w:sz w:val="24"/>
          <w:szCs w:val="24"/>
        </w:rPr>
        <w:t xml:space="preserve">All information supplied by the Authority in connection with this </w:t>
      </w:r>
      <w:r w:rsidRPr="00E511D3">
        <w:rPr>
          <w:rFonts w:ascii="Arial" w:hAnsi="Arial" w:cs="Arial"/>
          <w:sz w:val="24"/>
          <w:szCs w:val="24"/>
        </w:rPr>
        <w:t>ITT</w:t>
      </w:r>
      <w:r w:rsidR="00E511D3" w:rsidRPr="00E511D3">
        <w:rPr>
          <w:rFonts w:ascii="Arial" w:hAnsi="Arial" w:cs="Arial"/>
          <w:sz w:val="24"/>
          <w:szCs w:val="24"/>
        </w:rPr>
        <w:t xml:space="preserve"> </w:t>
      </w:r>
      <w:r w:rsidR="00E511D3" w:rsidRPr="00E511D3">
        <w:rPr>
          <w:rFonts w:ascii="Arial" w:eastAsia="Times New Roman" w:hAnsi="Arial" w:cs="Arial"/>
          <w:sz w:val="24"/>
          <w:szCs w:val="24"/>
          <w:lang w:eastAsia="en-GB"/>
        </w:rPr>
        <w:t>(including PSQ)</w:t>
      </w:r>
      <w:r w:rsidRPr="00DA0D90">
        <w:rPr>
          <w:rFonts w:ascii="Arial" w:hAnsi="Arial" w:cs="Arial"/>
          <w:color w:val="0070C0"/>
          <w:sz w:val="24"/>
          <w:szCs w:val="24"/>
        </w:rPr>
        <w:t xml:space="preserve"> </w:t>
      </w:r>
      <w:r w:rsidRPr="00551909">
        <w:rPr>
          <w:rFonts w:ascii="Arial" w:hAnsi="Arial" w:cs="Arial"/>
          <w:sz w:val="24"/>
          <w:szCs w:val="24"/>
        </w:rPr>
        <w:t>shall be regarded as confidential by the Bidder except that such information may be disclosed for the purpose of obtaining sureties and quotations necessary for the preparation of the tender.</w:t>
      </w:r>
      <w:r w:rsidR="00F51EBB">
        <w:rPr>
          <w:rFonts w:ascii="Arial" w:hAnsi="Arial" w:cs="Arial"/>
          <w:sz w:val="24"/>
          <w:szCs w:val="24"/>
        </w:rPr>
        <w:t xml:space="preserve"> </w:t>
      </w:r>
    </w:p>
    <w:p w14:paraId="40826788" w14:textId="77777777" w:rsidR="00300011" w:rsidRPr="00551909" w:rsidRDefault="00300011" w:rsidP="00300011">
      <w:pPr>
        <w:pStyle w:val="ListParagraph"/>
        <w:ind w:left="360"/>
        <w:jc w:val="both"/>
        <w:rPr>
          <w:rFonts w:ascii="Arial" w:hAnsi="Arial" w:cs="Arial"/>
          <w:sz w:val="24"/>
          <w:szCs w:val="24"/>
        </w:rPr>
      </w:pPr>
    </w:p>
    <w:p w14:paraId="54B212D1" w14:textId="719F5C6D" w:rsidR="00655EC0"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No servant or agent of the Authority has authority to vary or waive any part of the </w:t>
      </w:r>
      <w:r w:rsidR="00E511D3" w:rsidRPr="00E511D3">
        <w:rPr>
          <w:rFonts w:ascii="Arial" w:hAnsi="Arial" w:cs="Arial"/>
          <w:sz w:val="24"/>
          <w:szCs w:val="24"/>
        </w:rPr>
        <w:t xml:space="preserve">ITT </w:t>
      </w:r>
      <w:r w:rsidR="00E511D3" w:rsidRPr="00E511D3">
        <w:rPr>
          <w:rFonts w:ascii="Arial" w:eastAsia="Times New Roman" w:hAnsi="Arial" w:cs="Arial"/>
          <w:sz w:val="24"/>
          <w:szCs w:val="24"/>
          <w:lang w:eastAsia="en-GB"/>
        </w:rPr>
        <w:t>(including PSQ)</w:t>
      </w:r>
      <w:r w:rsidRPr="00DA0D90">
        <w:rPr>
          <w:rFonts w:ascii="Arial" w:hAnsi="Arial" w:cs="Arial"/>
          <w:color w:val="0070C0"/>
          <w:sz w:val="24"/>
          <w:szCs w:val="24"/>
        </w:rPr>
        <w:t xml:space="preserve"> </w:t>
      </w:r>
      <w:r w:rsidRPr="00551909">
        <w:rPr>
          <w:rFonts w:ascii="Arial" w:hAnsi="Arial" w:cs="Arial"/>
          <w:sz w:val="24"/>
          <w:szCs w:val="24"/>
        </w:rPr>
        <w:t>other than the Authorised Officer nominated by the Authority who shall only do so in writing.</w:t>
      </w:r>
    </w:p>
    <w:p w14:paraId="47C8C51B" w14:textId="77777777" w:rsidR="00300011" w:rsidRPr="00551909" w:rsidRDefault="00300011" w:rsidP="00300011">
      <w:pPr>
        <w:pStyle w:val="ListParagraph"/>
        <w:ind w:left="360"/>
        <w:jc w:val="both"/>
        <w:rPr>
          <w:rFonts w:ascii="Arial" w:hAnsi="Arial" w:cs="Arial"/>
          <w:sz w:val="24"/>
          <w:szCs w:val="24"/>
        </w:rPr>
      </w:pPr>
    </w:p>
    <w:p w14:paraId="190E136D" w14:textId="4F5A545B" w:rsidR="0041514A"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The Bidder shall be deemed to have satisfied </w:t>
      </w:r>
      <w:r w:rsidR="00633EBB">
        <w:rPr>
          <w:rFonts w:ascii="Arial" w:hAnsi="Arial" w:cs="Arial"/>
          <w:sz w:val="24"/>
          <w:szCs w:val="24"/>
        </w:rPr>
        <w:t>themselves</w:t>
      </w:r>
      <w:r w:rsidR="00633EBB" w:rsidRPr="00551909">
        <w:rPr>
          <w:rFonts w:ascii="Arial" w:hAnsi="Arial" w:cs="Arial"/>
          <w:sz w:val="24"/>
          <w:szCs w:val="24"/>
        </w:rPr>
        <w:t xml:space="preserve"> </w:t>
      </w:r>
      <w:r w:rsidRPr="00551909">
        <w:rPr>
          <w:rFonts w:ascii="Arial" w:hAnsi="Arial" w:cs="Arial"/>
          <w:sz w:val="24"/>
          <w:szCs w:val="24"/>
        </w:rPr>
        <w:t xml:space="preserve">before submitting </w:t>
      </w:r>
      <w:r w:rsidR="00633EBB">
        <w:rPr>
          <w:rFonts w:ascii="Arial" w:hAnsi="Arial" w:cs="Arial"/>
          <w:sz w:val="24"/>
          <w:szCs w:val="24"/>
        </w:rPr>
        <w:t>their</w:t>
      </w:r>
      <w:r w:rsidR="00633EBB" w:rsidRPr="00551909">
        <w:rPr>
          <w:rFonts w:ascii="Arial" w:hAnsi="Arial" w:cs="Arial"/>
          <w:sz w:val="24"/>
          <w:szCs w:val="24"/>
        </w:rPr>
        <w:t xml:space="preserve"> </w:t>
      </w:r>
      <w:r w:rsidR="00E511D3" w:rsidRPr="00E511D3">
        <w:rPr>
          <w:rFonts w:ascii="Arial" w:hAnsi="Arial" w:cs="Arial"/>
          <w:sz w:val="24"/>
          <w:szCs w:val="24"/>
        </w:rPr>
        <w:t xml:space="preserve">ITT </w:t>
      </w:r>
      <w:r w:rsidR="00E511D3" w:rsidRPr="00E511D3">
        <w:rPr>
          <w:rFonts w:ascii="Arial" w:eastAsia="Times New Roman" w:hAnsi="Arial" w:cs="Arial"/>
          <w:sz w:val="24"/>
          <w:szCs w:val="24"/>
          <w:lang w:eastAsia="en-GB"/>
        </w:rPr>
        <w:t>(including PSQ)</w:t>
      </w:r>
      <w:r w:rsidRPr="00DA0D90">
        <w:rPr>
          <w:rFonts w:ascii="Arial" w:hAnsi="Arial" w:cs="Arial"/>
          <w:color w:val="0070C0"/>
          <w:sz w:val="24"/>
          <w:szCs w:val="24"/>
        </w:rPr>
        <w:t xml:space="preserve"> </w:t>
      </w:r>
      <w:r w:rsidRPr="00551909">
        <w:rPr>
          <w:rFonts w:ascii="Arial" w:hAnsi="Arial" w:cs="Arial"/>
          <w:sz w:val="24"/>
          <w:szCs w:val="24"/>
        </w:rPr>
        <w:t xml:space="preserve">as to the correctness of the </w:t>
      </w:r>
      <w:r w:rsidR="007F71CC" w:rsidRPr="00551909">
        <w:rPr>
          <w:rFonts w:ascii="Arial" w:hAnsi="Arial" w:cs="Arial"/>
          <w:sz w:val="24"/>
          <w:szCs w:val="24"/>
        </w:rPr>
        <w:t xml:space="preserve">responses stated by </w:t>
      </w:r>
      <w:r w:rsidR="00633EBB">
        <w:rPr>
          <w:rFonts w:ascii="Arial" w:hAnsi="Arial" w:cs="Arial"/>
          <w:sz w:val="24"/>
          <w:szCs w:val="24"/>
        </w:rPr>
        <w:t>themselves</w:t>
      </w:r>
      <w:r w:rsidR="00633EBB" w:rsidRPr="00551909">
        <w:rPr>
          <w:rFonts w:ascii="Arial" w:hAnsi="Arial" w:cs="Arial"/>
          <w:sz w:val="24"/>
          <w:szCs w:val="24"/>
        </w:rPr>
        <w:t xml:space="preserve"> </w:t>
      </w:r>
      <w:r w:rsidR="007F71CC" w:rsidRPr="00551909">
        <w:rPr>
          <w:rFonts w:ascii="Arial" w:hAnsi="Arial" w:cs="Arial"/>
          <w:sz w:val="24"/>
          <w:szCs w:val="24"/>
        </w:rPr>
        <w:t xml:space="preserve">(including </w:t>
      </w:r>
      <w:r w:rsidRPr="00551909">
        <w:rPr>
          <w:rFonts w:ascii="Arial" w:hAnsi="Arial" w:cs="Arial"/>
          <w:sz w:val="24"/>
          <w:szCs w:val="24"/>
        </w:rPr>
        <w:t xml:space="preserve">rates and prices </w:t>
      </w:r>
      <w:r w:rsidR="00545203" w:rsidRPr="00551909">
        <w:rPr>
          <w:rFonts w:ascii="Arial" w:hAnsi="Arial" w:cs="Arial"/>
          <w:sz w:val="24"/>
          <w:szCs w:val="24"/>
        </w:rPr>
        <w:t>where relevant)</w:t>
      </w:r>
      <w:r w:rsidRPr="00551909">
        <w:rPr>
          <w:rFonts w:ascii="Arial" w:hAnsi="Arial" w:cs="Arial"/>
          <w:sz w:val="24"/>
          <w:szCs w:val="24"/>
        </w:rPr>
        <w:t xml:space="preserve"> in the </w:t>
      </w:r>
      <w:r w:rsidR="00545203" w:rsidRPr="00551909">
        <w:rPr>
          <w:rFonts w:ascii="Arial" w:hAnsi="Arial" w:cs="Arial"/>
          <w:sz w:val="24"/>
          <w:szCs w:val="24"/>
        </w:rPr>
        <w:t>submission</w:t>
      </w:r>
      <w:r w:rsidRPr="00551909">
        <w:rPr>
          <w:rFonts w:ascii="Arial" w:hAnsi="Arial" w:cs="Arial"/>
          <w:sz w:val="24"/>
          <w:szCs w:val="24"/>
        </w:rPr>
        <w:t xml:space="preserve">, which shall (except insofar as is otherwise provided in the Contract) cover all </w:t>
      </w:r>
      <w:r w:rsidR="00633EBB">
        <w:rPr>
          <w:rFonts w:ascii="Arial" w:hAnsi="Arial" w:cs="Arial"/>
          <w:sz w:val="24"/>
          <w:szCs w:val="24"/>
        </w:rPr>
        <w:t>their</w:t>
      </w:r>
      <w:r w:rsidR="00633EBB" w:rsidRPr="00551909">
        <w:rPr>
          <w:rFonts w:ascii="Arial" w:hAnsi="Arial" w:cs="Arial"/>
          <w:sz w:val="24"/>
          <w:szCs w:val="24"/>
        </w:rPr>
        <w:t xml:space="preserve"> </w:t>
      </w:r>
      <w:r w:rsidRPr="00551909">
        <w:rPr>
          <w:rFonts w:ascii="Arial" w:hAnsi="Arial" w:cs="Arial"/>
          <w:sz w:val="24"/>
          <w:szCs w:val="24"/>
        </w:rPr>
        <w:t>obligations under the Contract.</w:t>
      </w:r>
      <w:r w:rsidR="00046E43" w:rsidRPr="00551909">
        <w:rPr>
          <w:rFonts w:ascii="Arial" w:hAnsi="Arial" w:cs="Arial"/>
          <w:sz w:val="24"/>
          <w:szCs w:val="24"/>
        </w:rPr>
        <w:t xml:space="preserve">  </w:t>
      </w:r>
      <w:bookmarkStart w:id="3" w:name="_Hlk101351973"/>
      <w:r w:rsidR="00046E43" w:rsidRPr="00551909">
        <w:rPr>
          <w:rFonts w:ascii="Arial" w:hAnsi="Arial" w:cs="Arial"/>
          <w:sz w:val="24"/>
          <w:szCs w:val="24"/>
        </w:rPr>
        <w:t>Please note that where a</w:t>
      </w:r>
      <w:r w:rsidR="006D551C" w:rsidRPr="00551909">
        <w:rPr>
          <w:rFonts w:ascii="Arial" w:hAnsi="Arial" w:cs="Arial"/>
          <w:sz w:val="24"/>
          <w:szCs w:val="24"/>
        </w:rPr>
        <w:t xml:space="preserve"> bidder response</w:t>
      </w:r>
      <w:r w:rsidR="00046E43" w:rsidRPr="00551909">
        <w:rPr>
          <w:rFonts w:ascii="Arial" w:hAnsi="Arial" w:cs="Arial"/>
          <w:sz w:val="24"/>
          <w:szCs w:val="24"/>
        </w:rPr>
        <w:t xml:space="preserve"> is</w:t>
      </w:r>
      <w:r w:rsidR="006D551C" w:rsidRPr="00551909">
        <w:rPr>
          <w:rFonts w:ascii="Arial" w:hAnsi="Arial" w:cs="Arial"/>
          <w:sz w:val="24"/>
          <w:szCs w:val="24"/>
        </w:rPr>
        <w:t xml:space="preserve"> evaluated as a ‘</w:t>
      </w:r>
      <w:proofErr w:type="gramStart"/>
      <w:r w:rsidR="006D551C" w:rsidRPr="00551909">
        <w:rPr>
          <w:rFonts w:ascii="Arial" w:hAnsi="Arial" w:cs="Arial"/>
          <w:sz w:val="24"/>
          <w:szCs w:val="24"/>
        </w:rPr>
        <w:t>fail</w:t>
      </w:r>
      <w:proofErr w:type="gramEnd"/>
      <w:r w:rsidR="006D551C" w:rsidRPr="00551909">
        <w:rPr>
          <w:rFonts w:ascii="Arial" w:hAnsi="Arial" w:cs="Arial"/>
          <w:sz w:val="24"/>
          <w:szCs w:val="24"/>
        </w:rPr>
        <w:t>’</w:t>
      </w:r>
      <w:r w:rsidR="00046E43" w:rsidRPr="00551909">
        <w:rPr>
          <w:rFonts w:ascii="Arial" w:hAnsi="Arial" w:cs="Arial"/>
          <w:sz w:val="24"/>
          <w:szCs w:val="24"/>
        </w:rPr>
        <w:t xml:space="preserve">, </w:t>
      </w:r>
      <w:r w:rsidR="00144A32" w:rsidRPr="00551909">
        <w:rPr>
          <w:rFonts w:ascii="Arial" w:hAnsi="Arial" w:cs="Arial"/>
          <w:sz w:val="24"/>
          <w:szCs w:val="24"/>
        </w:rPr>
        <w:t>t</w:t>
      </w:r>
      <w:r w:rsidR="008F10AA" w:rsidRPr="00551909">
        <w:rPr>
          <w:rFonts w:ascii="Arial" w:hAnsi="Arial" w:cs="Arial"/>
          <w:sz w:val="24"/>
          <w:szCs w:val="24"/>
        </w:rPr>
        <w:t xml:space="preserve">he </w:t>
      </w:r>
      <w:r w:rsidR="00300732" w:rsidRPr="00551909">
        <w:rPr>
          <w:rFonts w:ascii="Arial" w:hAnsi="Arial" w:cs="Arial"/>
          <w:sz w:val="24"/>
          <w:szCs w:val="24"/>
        </w:rPr>
        <w:t>A</w:t>
      </w:r>
      <w:r w:rsidR="008F10AA" w:rsidRPr="00551909">
        <w:rPr>
          <w:rFonts w:ascii="Arial" w:hAnsi="Arial" w:cs="Arial"/>
          <w:sz w:val="24"/>
          <w:szCs w:val="24"/>
        </w:rPr>
        <w:t>uthority</w:t>
      </w:r>
      <w:r w:rsidR="00046E43" w:rsidRPr="00551909">
        <w:rPr>
          <w:rFonts w:ascii="Arial" w:hAnsi="Arial" w:cs="Arial"/>
          <w:sz w:val="24"/>
          <w:szCs w:val="24"/>
        </w:rPr>
        <w:t xml:space="preserve"> reserves the right to exclude the entire bid from the process.</w:t>
      </w:r>
    </w:p>
    <w:bookmarkEnd w:id="3"/>
    <w:p w14:paraId="059F7B8D" w14:textId="77777777" w:rsidR="00300011" w:rsidRPr="00551909" w:rsidRDefault="00300011" w:rsidP="00300011">
      <w:pPr>
        <w:pStyle w:val="ListParagraph"/>
        <w:ind w:left="360"/>
        <w:jc w:val="both"/>
        <w:rPr>
          <w:rFonts w:ascii="Arial" w:hAnsi="Arial" w:cs="Arial"/>
          <w:sz w:val="24"/>
          <w:szCs w:val="24"/>
        </w:rPr>
      </w:pPr>
    </w:p>
    <w:p w14:paraId="5C3F1A3C" w14:textId="550BFA7C" w:rsidR="0041514A"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All rates and prices quoted must exclude Value Added Tax.</w:t>
      </w:r>
    </w:p>
    <w:p w14:paraId="353EFB7B" w14:textId="77777777" w:rsidR="00300011" w:rsidRPr="00551909" w:rsidRDefault="00300011" w:rsidP="00300011">
      <w:pPr>
        <w:pStyle w:val="ListParagraph"/>
        <w:ind w:left="360"/>
        <w:jc w:val="both"/>
        <w:rPr>
          <w:rFonts w:ascii="Arial" w:hAnsi="Arial" w:cs="Arial"/>
          <w:sz w:val="24"/>
          <w:szCs w:val="24"/>
        </w:rPr>
      </w:pPr>
    </w:p>
    <w:p w14:paraId="0F7EBD69" w14:textId="0B588E4C" w:rsidR="0041514A" w:rsidRPr="00551909" w:rsidRDefault="0041514A" w:rsidP="006436C8">
      <w:pPr>
        <w:pStyle w:val="ListParagraph"/>
        <w:numPr>
          <w:ilvl w:val="0"/>
          <w:numId w:val="15"/>
        </w:numPr>
        <w:jc w:val="both"/>
        <w:rPr>
          <w:rFonts w:ascii="Arial" w:hAnsi="Arial" w:cs="Arial"/>
          <w:sz w:val="24"/>
          <w:szCs w:val="24"/>
        </w:rPr>
      </w:pPr>
      <w:r w:rsidRPr="00551909">
        <w:rPr>
          <w:rFonts w:ascii="Arial" w:hAnsi="Arial" w:cs="Arial"/>
          <w:sz w:val="24"/>
          <w:szCs w:val="24"/>
        </w:rPr>
        <w:t>All rates and prices quoted must be in sterling.</w:t>
      </w:r>
    </w:p>
    <w:p w14:paraId="5F57C210" w14:textId="77777777" w:rsidR="00300011" w:rsidRPr="00551909" w:rsidRDefault="00300011" w:rsidP="00300011">
      <w:pPr>
        <w:pStyle w:val="ListParagraph"/>
        <w:ind w:left="360"/>
        <w:jc w:val="both"/>
        <w:rPr>
          <w:rFonts w:ascii="Arial" w:hAnsi="Arial" w:cs="Arial"/>
          <w:sz w:val="24"/>
          <w:szCs w:val="24"/>
        </w:rPr>
      </w:pPr>
    </w:p>
    <w:p w14:paraId="1117AAC9" w14:textId="246A3586" w:rsidR="0041514A" w:rsidRPr="00551909" w:rsidRDefault="00A645E1" w:rsidP="006436C8">
      <w:pPr>
        <w:pStyle w:val="ListParagraph"/>
        <w:numPr>
          <w:ilvl w:val="0"/>
          <w:numId w:val="15"/>
        </w:numPr>
        <w:jc w:val="both"/>
        <w:rPr>
          <w:rFonts w:ascii="Arial" w:hAnsi="Arial" w:cs="Arial"/>
          <w:sz w:val="24"/>
          <w:szCs w:val="24"/>
        </w:rPr>
      </w:pPr>
      <w:r w:rsidRPr="00551909">
        <w:rPr>
          <w:rFonts w:ascii="Arial" w:hAnsi="Arial" w:cs="Arial"/>
          <w:sz w:val="24"/>
          <w:szCs w:val="24"/>
        </w:rPr>
        <w:t>The submission</w:t>
      </w:r>
      <w:r w:rsidR="00E70447">
        <w:rPr>
          <w:rFonts w:ascii="Arial" w:hAnsi="Arial" w:cs="Arial"/>
          <w:sz w:val="24"/>
          <w:szCs w:val="24"/>
        </w:rPr>
        <w:t xml:space="preserve"> </w:t>
      </w:r>
      <w:r w:rsidRPr="00551909">
        <w:rPr>
          <w:rFonts w:ascii="Arial" w:hAnsi="Arial" w:cs="Arial"/>
          <w:sz w:val="24"/>
          <w:szCs w:val="24"/>
        </w:rPr>
        <w:t xml:space="preserve">must be fully completed and be accompanied by all requested supporting information.  Any </w:t>
      </w:r>
      <w:r w:rsidR="00545203" w:rsidRPr="00551909">
        <w:rPr>
          <w:rFonts w:ascii="Arial" w:hAnsi="Arial" w:cs="Arial"/>
          <w:sz w:val="24"/>
          <w:szCs w:val="24"/>
        </w:rPr>
        <w:t>submission</w:t>
      </w:r>
      <w:r w:rsidRPr="00551909">
        <w:rPr>
          <w:rFonts w:ascii="Arial" w:hAnsi="Arial" w:cs="Arial"/>
          <w:sz w:val="24"/>
          <w:szCs w:val="24"/>
        </w:rPr>
        <w:t xml:space="preserve"> containing gaps or omissions are likely to be rejected.   Any </w:t>
      </w:r>
      <w:r w:rsidR="00545203" w:rsidRPr="00551909">
        <w:rPr>
          <w:rFonts w:ascii="Arial" w:hAnsi="Arial" w:cs="Arial"/>
          <w:sz w:val="24"/>
          <w:szCs w:val="24"/>
        </w:rPr>
        <w:t>submission</w:t>
      </w:r>
      <w:r w:rsidRPr="00551909">
        <w:rPr>
          <w:rFonts w:ascii="Arial" w:hAnsi="Arial" w:cs="Arial"/>
          <w:sz w:val="24"/>
          <w:szCs w:val="24"/>
        </w:rPr>
        <w:t xml:space="preserve"> containing information which has not been requested is likely to be rejected.  </w:t>
      </w:r>
    </w:p>
    <w:p w14:paraId="634B293C" w14:textId="77777777" w:rsidR="00300011" w:rsidRPr="00551909" w:rsidRDefault="00300011" w:rsidP="00300011">
      <w:pPr>
        <w:pStyle w:val="ListParagraph"/>
        <w:ind w:left="360"/>
        <w:jc w:val="both"/>
        <w:rPr>
          <w:rFonts w:ascii="Arial" w:hAnsi="Arial" w:cs="Arial"/>
          <w:sz w:val="24"/>
          <w:szCs w:val="24"/>
        </w:rPr>
      </w:pPr>
    </w:p>
    <w:p w14:paraId="35AB26C1" w14:textId="6C2CD672" w:rsidR="0041514A" w:rsidRPr="00551909" w:rsidRDefault="00A645E1"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Bidders must comply with the limit to the number of words or pages stated. For submissions that exceed the word/page limit the information provided beyond the limit will not be evaluated. Bidders are advised that they should not incorporate embedded documents or URL links in their response unless </w:t>
      </w:r>
      <w:r w:rsidRPr="00551909">
        <w:rPr>
          <w:rFonts w:ascii="Arial" w:hAnsi="Arial" w:cs="Arial"/>
          <w:sz w:val="24"/>
          <w:szCs w:val="24"/>
        </w:rPr>
        <w:lastRenderedPageBreak/>
        <w:t xml:space="preserve">specifically requested to do so.  </w:t>
      </w:r>
      <w:r w:rsidR="00B42103" w:rsidRPr="00551909">
        <w:rPr>
          <w:rFonts w:ascii="Arial" w:hAnsi="Arial" w:cs="Arial"/>
          <w:sz w:val="24"/>
          <w:szCs w:val="24"/>
        </w:rPr>
        <w:t xml:space="preserve">Inclusion of </w:t>
      </w:r>
      <w:r w:rsidR="00752047" w:rsidRPr="00551909">
        <w:rPr>
          <w:rFonts w:ascii="Arial" w:hAnsi="Arial" w:cs="Arial"/>
          <w:sz w:val="24"/>
          <w:szCs w:val="24"/>
        </w:rPr>
        <w:t xml:space="preserve">an embedded document or URL when not requested </w:t>
      </w:r>
      <w:r w:rsidRPr="00551909">
        <w:rPr>
          <w:rFonts w:ascii="Arial" w:hAnsi="Arial" w:cs="Arial"/>
          <w:sz w:val="24"/>
          <w:szCs w:val="24"/>
        </w:rPr>
        <w:t xml:space="preserve">may result in your </w:t>
      </w:r>
      <w:r w:rsidR="00545203" w:rsidRPr="00551909">
        <w:rPr>
          <w:rFonts w:ascii="Arial" w:hAnsi="Arial" w:cs="Arial"/>
          <w:sz w:val="24"/>
          <w:szCs w:val="24"/>
        </w:rPr>
        <w:t>submission</w:t>
      </w:r>
      <w:r w:rsidRPr="00551909">
        <w:rPr>
          <w:rFonts w:ascii="Arial" w:hAnsi="Arial" w:cs="Arial"/>
          <w:sz w:val="24"/>
          <w:szCs w:val="24"/>
        </w:rPr>
        <w:t xml:space="preserve"> being rejected.</w:t>
      </w:r>
    </w:p>
    <w:p w14:paraId="2F48CEEA" w14:textId="77777777" w:rsidR="000863FA" w:rsidRPr="00551909" w:rsidRDefault="000863FA" w:rsidP="000863FA">
      <w:pPr>
        <w:pStyle w:val="ListParagraph"/>
        <w:ind w:left="360"/>
        <w:jc w:val="both"/>
        <w:rPr>
          <w:rFonts w:ascii="Arial" w:hAnsi="Arial" w:cs="Arial"/>
          <w:sz w:val="24"/>
          <w:szCs w:val="24"/>
        </w:rPr>
      </w:pPr>
    </w:p>
    <w:p w14:paraId="6DF4E1F1" w14:textId="461A24E6" w:rsidR="0041514A"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Tenders must be for the supply of the whole of the services upon the terms of the Contract.  Tenders for part or parts only of the service or for different standards or frequencies of service or made subject to alternative or additional terms or conditions may be </w:t>
      </w:r>
      <w:r w:rsidR="00E06554" w:rsidRPr="00551909">
        <w:rPr>
          <w:rFonts w:ascii="Arial" w:hAnsi="Arial" w:cs="Arial"/>
          <w:sz w:val="24"/>
          <w:szCs w:val="24"/>
        </w:rPr>
        <w:t>rejected or</w:t>
      </w:r>
      <w:r w:rsidRPr="00551909">
        <w:rPr>
          <w:rFonts w:ascii="Arial" w:hAnsi="Arial" w:cs="Arial"/>
          <w:sz w:val="24"/>
          <w:szCs w:val="24"/>
        </w:rPr>
        <w:t xml:space="preserve"> may be rejected for the reasons of such alterations or additions only.</w:t>
      </w:r>
    </w:p>
    <w:p w14:paraId="7166D1A6" w14:textId="77777777" w:rsidR="000863FA" w:rsidRPr="00551909" w:rsidRDefault="000863FA" w:rsidP="000863FA">
      <w:pPr>
        <w:pStyle w:val="ListParagraph"/>
        <w:ind w:left="360"/>
        <w:jc w:val="both"/>
        <w:rPr>
          <w:rFonts w:ascii="Arial" w:hAnsi="Arial" w:cs="Arial"/>
          <w:sz w:val="24"/>
          <w:szCs w:val="24"/>
        </w:rPr>
      </w:pPr>
    </w:p>
    <w:p w14:paraId="635E17B8" w14:textId="7ADE48C8" w:rsidR="00655EC0"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Any document requiring a signature must be signed:</w:t>
      </w:r>
    </w:p>
    <w:p w14:paraId="2059F7FC" w14:textId="3FC9D0B1" w:rsidR="00655EC0" w:rsidRPr="00551909" w:rsidRDefault="00655EC0" w:rsidP="006436C8">
      <w:pPr>
        <w:pStyle w:val="ListParagraph"/>
        <w:numPr>
          <w:ilvl w:val="2"/>
          <w:numId w:val="7"/>
        </w:numPr>
        <w:ind w:left="1620"/>
        <w:jc w:val="both"/>
        <w:rPr>
          <w:rFonts w:ascii="Arial" w:hAnsi="Arial" w:cs="Arial"/>
          <w:sz w:val="24"/>
          <w:szCs w:val="24"/>
        </w:rPr>
      </w:pPr>
      <w:r w:rsidRPr="00551909">
        <w:rPr>
          <w:rFonts w:ascii="Arial" w:hAnsi="Arial" w:cs="Arial"/>
          <w:sz w:val="24"/>
          <w:szCs w:val="24"/>
        </w:rPr>
        <w:t xml:space="preserve">where the Bidder is an individual by the </w:t>
      </w:r>
      <w:r w:rsidR="00E06554" w:rsidRPr="00551909">
        <w:rPr>
          <w:rFonts w:ascii="Arial" w:hAnsi="Arial" w:cs="Arial"/>
          <w:sz w:val="24"/>
          <w:szCs w:val="24"/>
        </w:rPr>
        <w:t>individual</w:t>
      </w:r>
      <w:r w:rsidR="00E06554">
        <w:rPr>
          <w:rFonts w:ascii="Arial" w:hAnsi="Arial" w:cs="Arial"/>
          <w:sz w:val="24"/>
          <w:szCs w:val="24"/>
        </w:rPr>
        <w:t>,</w:t>
      </w:r>
    </w:p>
    <w:p w14:paraId="3140D2DB" w14:textId="0F2B9791" w:rsidR="00F938DE" w:rsidRPr="00551909" w:rsidRDefault="00655EC0" w:rsidP="006436C8">
      <w:pPr>
        <w:pStyle w:val="ListParagraph"/>
        <w:numPr>
          <w:ilvl w:val="2"/>
          <w:numId w:val="7"/>
        </w:numPr>
        <w:ind w:left="1620"/>
        <w:jc w:val="both"/>
        <w:rPr>
          <w:rFonts w:ascii="Arial" w:hAnsi="Arial" w:cs="Arial"/>
          <w:sz w:val="24"/>
          <w:szCs w:val="24"/>
        </w:rPr>
      </w:pPr>
      <w:r w:rsidRPr="00551909">
        <w:rPr>
          <w:rFonts w:ascii="Arial" w:hAnsi="Arial" w:cs="Arial"/>
          <w:sz w:val="24"/>
          <w:szCs w:val="24"/>
        </w:rPr>
        <w:t>where the Bidder is a partnership, by two duly authorised partners</w:t>
      </w:r>
      <w:r w:rsidR="00E06554">
        <w:rPr>
          <w:rFonts w:ascii="Arial" w:hAnsi="Arial" w:cs="Arial"/>
          <w:sz w:val="24"/>
          <w:szCs w:val="24"/>
        </w:rPr>
        <w:t>,</w:t>
      </w:r>
    </w:p>
    <w:p w14:paraId="46C75C7A" w14:textId="57213D7D" w:rsidR="00655EC0" w:rsidRPr="00551909" w:rsidRDefault="00841B75" w:rsidP="006436C8">
      <w:pPr>
        <w:pStyle w:val="ListParagraph"/>
        <w:numPr>
          <w:ilvl w:val="2"/>
          <w:numId w:val="7"/>
        </w:numPr>
        <w:ind w:left="1620"/>
        <w:jc w:val="both"/>
        <w:rPr>
          <w:rFonts w:ascii="Arial" w:hAnsi="Arial" w:cs="Arial"/>
          <w:sz w:val="24"/>
          <w:szCs w:val="24"/>
        </w:rPr>
      </w:pPr>
      <w:r w:rsidRPr="00551909">
        <w:rPr>
          <w:rFonts w:ascii="Arial" w:hAnsi="Arial" w:cs="Arial"/>
          <w:sz w:val="24"/>
          <w:szCs w:val="24"/>
        </w:rPr>
        <w:t>W</w:t>
      </w:r>
      <w:r w:rsidR="00655EC0" w:rsidRPr="00551909">
        <w:rPr>
          <w:rFonts w:ascii="Arial" w:hAnsi="Arial" w:cs="Arial"/>
          <w:sz w:val="24"/>
          <w:szCs w:val="24"/>
        </w:rPr>
        <w:t>here the Bidder is a company, by two Directors or by a Director and the Secretary of the Company, such persons being duly authorised for that purpose.</w:t>
      </w:r>
    </w:p>
    <w:p w14:paraId="594DE9F4" w14:textId="77777777" w:rsidR="00300011" w:rsidRPr="00551909" w:rsidRDefault="00300011" w:rsidP="00300011">
      <w:pPr>
        <w:pStyle w:val="ListParagraph"/>
        <w:ind w:left="360"/>
        <w:jc w:val="both"/>
        <w:rPr>
          <w:rFonts w:ascii="Arial" w:hAnsi="Arial" w:cs="Arial"/>
          <w:sz w:val="24"/>
          <w:szCs w:val="24"/>
        </w:rPr>
      </w:pPr>
    </w:p>
    <w:p w14:paraId="0BBD93AF" w14:textId="7C15CC19" w:rsidR="0041514A"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In addition to any more specific obligations imposed by the terms of the Contract, Bidders must satisfy the Authority of their ability to provide the service set out in the Contract.</w:t>
      </w:r>
    </w:p>
    <w:p w14:paraId="6B43CD0C" w14:textId="77777777" w:rsidR="00300011" w:rsidRPr="00551909" w:rsidRDefault="00300011" w:rsidP="00300011">
      <w:pPr>
        <w:pStyle w:val="ListParagraph"/>
        <w:ind w:left="360"/>
        <w:jc w:val="both"/>
        <w:rPr>
          <w:rFonts w:ascii="Arial" w:hAnsi="Arial" w:cs="Arial"/>
          <w:sz w:val="24"/>
          <w:szCs w:val="24"/>
        </w:rPr>
      </w:pPr>
    </w:p>
    <w:p w14:paraId="43B20DD3" w14:textId="2BE9F95C" w:rsidR="0041514A"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Every </w:t>
      </w:r>
      <w:r w:rsidR="00545203" w:rsidRPr="00551909">
        <w:rPr>
          <w:rFonts w:ascii="Arial" w:hAnsi="Arial" w:cs="Arial"/>
          <w:sz w:val="24"/>
          <w:szCs w:val="24"/>
        </w:rPr>
        <w:t>submission</w:t>
      </w:r>
      <w:r w:rsidRPr="00551909">
        <w:rPr>
          <w:rFonts w:ascii="Arial" w:hAnsi="Arial" w:cs="Arial"/>
          <w:sz w:val="24"/>
          <w:szCs w:val="24"/>
        </w:rPr>
        <w:t xml:space="preserve"> received by the Authority shall be deemed to have been made subject to the terms and conditions of the Contract unless the Authority previously</w:t>
      </w:r>
      <w:r w:rsidR="00633EBB">
        <w:rPr>
          <w:rFonts w:ascii="Arial" w:hAnsi="Arial" w:cs="Arial"/>
          <w:sz w:val="24"/>
          <w:szCs w:val="24"/>
        </w:rPr>
        <w:t>,</w:t>
      </w:r>
      <w:r w:rsidRPr="00551909">
        <w:rPr>
          <w:rFonts w:ascii="Arial" w:hAnsi="Arial" w:cs="Arial"/>
          <w:sz w:val="24"/>
          <w:szCs w:val="24"/>
        </w:rPr>
        <w:t xml:space="preserve"> expressly</w:t>
      </w:r>
      <w:r w:rsidR="00633EBB">
        <w:rPr>
          <w:rFonts w:ascii="Arial" w:hAnsi="Arial" w:cs="Arial"/>
          <w:sz w:val="24"/>
          <w:szCs w:val="24"/>
        </w:rPr>
        <w:t>,</w:t>
      </w:r>
      <w:r w:rsidRPr="00551909">
        <w:rPr>
          <w:rFonts w:ascii="Arial" w:hAnsi="Arial" w:cs="Arial"/>
          <w:sz w:val="24"/>
          <w:szCs w:val="24"/>
        </w:rPr>
        <w:t xml:space="preserve">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14:paraId="6B1DB6F9" w14:textId="77777777" w:rsidR="00300011" w:rsidRPr="00551909" w:rsidRDefault="00300011" w:rsidP="00300011">
      <w:pPr>
        <w:pStyle w:val="ListParagraph"/>
        <w:ind w:left="360"/>
        <w:jc w:val="both"/>
        <w:rPr>
          <w:rFonts w:ascii="Arial" w:hAnsi="Arial" w:cs="Arial"/>
          <w:sz w:val="24"/>
          <w:szCs w:val="24"/>
        </w:rPr>
      </w:pPr>
    </w:p>
    <w:p w14:paraId="3F60C71F" w14:textId="5807C5C9" w:rsidR="00E260CF" w:rsidRPr="00DD7644" w:rsidRDefault="00F82C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Your </w:t>
      </w:r>
      <w:r w:rsidR="00E511D3" w:rsidRPr="00E511D3">
        <w:rPr>
          <w:rFonts w:ascii="Arial" w:hAnsi="Arial" w:cs="Arial"/>
          <w:sz w:val="24"/>
          <w:szCs w:val="24"/>
        </w:rPr>
        <w:t xml:space="preserve">ITT </w:t>
      </w:r>
      <w:r w:rsidR="00E511D3" w:rsidRPr="00E511D3">
        <w:rPr>
          <w:rFonts w:ascii="Arial" w:eastAsia="Times New Roman" w:hAnsi="Arial" w:cs="Arial"/>
          <w:sz w:val="24"/>
          <w:szCs w:val="24"/>
          <w:lang w:eastAsia="en-GB"/>
        </w:rPr>
        <w:t>(including PSQ)</w:t>
      </w:r>
      <w:r w:rsidRPr="00DA0D90">
        <w:rPr>
          <w:rFonts w:ascii="Arial" w:hAnsi="Arial" w:cs="Arial"/>
          <w:color w:val="0070C0"/>
          <w:sz w:val="24"/>
          <w:szCs w:val="24"/>
        </w:rPr>
        <w:t xml:space="preserve"> </w:t>
      </w:r>
      <w:r w:rsidRPr="00551909">
        <w:rPr>
          <w:rFonts w:ascii="Arial" w:hAnsi="Arial" w:cs="Arial"/>
          <w:sz w:val="24"/>
          <w:szCs w:val="24"/>
        </w:rPr>
        <w:t xml:space="preserve">submission must be submitted to the Authority electronically by publishing through this </w:t>
      </w:r>
      <w:r w:rsidR="00E511D3" w:rsidRPr="00E511D3">
        <w:rPr>
          <w:rFonts w:ascii="Arial" w:hAnsi="Arial" w:cs="Arial"/>
          <w:sz w:val="24"/>
          <w:szCs w:val="24"/>
        </w:rPr>
        <w:t xml:space="preserve">ITT </w:t>
      </w:r>
      <w:r w:rsidR="00E511D3" w:rsidRPr="00E511D3">
        <w:rPr>
          <w:rFonts w:ascii="Arial" w:eastAsia="Times New Roman" w:hAnsi="Arial" w:cs="Arial"/>
          <w:sz w:val="24"/>
          <w:szCs w:val="24"/>
          <w:lang w:eastAsia="en-GB"/>
        </w:rPr>
        <w:t>(including PSQ)</w:t>
      </w:r>
      <w:r w:rsidRPr="00DA0D90">
        <w:rPr>
          <w:rFonts w:ascii="Arial" w:hAnsi="Arial" w:cs="Arial"/>
          <w:color w:val="0070C0"/>
          <w:sz w:val="24"/>
          <w:szCs w:val="24"/>
        </w:rPr>
        <w:t xml:space="preserve"> </w:t>
      </w:r>
      <w:r w:rsidR="008E1421" w:rsidRPr="008E1421">
        <w:rPr>
          <w:rFonts w:ascii="Arial" w:hAnsi="Arial" w:cs="Arial"/>
          <w:b/>
          <w:bCs/>
          <w:sz w:val="24"/>
          <w:szCs w:val="24"/>
        </w:rPr>
        <w:t>DN789700 E005PA Internal Audit Specialist Framework</w:t>
      </w:r>
      <w:r w:rsidRPr="00DA0D90">
        <w:rPr>
          <w:rFonts w:ascii="Arial" w:hAnsi="Arial" w:cs="Arial"/>
          <w:color w:val="0070C0"/>
          <w:sz w:val="24"/>
          <w:szCs w:val="24"/>
        </w:rPr>
        <w:t xml:space="preserve"> </w:t>
      </w:r>
      <w:r w:rsidRPr="00551909">
        <w:rPr>
          <w:rFonts w:ascii="Arial" w:hAnsi="Arial" w:cs="Arial"/>
          <w:sz w:val="24"/>
          <w:szCs w:val="24"/>
        </w:rPr>
        <w:t>at</w:t>
      </w:r>
      <w:r w:rsidR="00CA7D09" w:rsidRPr="00551909">
        <w:rPr>
          <w:rFonts w:ascii="Arial" w:hAnsi="Arial" w:cs="Arial"/>
          <w:sz w:val="24"/>
          <w:szCs w:val="24"/>
        </w:rPr>
        <w:t xml:space="preserve"> </w:t>
      </w:r>
      <w:hyperlink r:id="rId12" w:history="1">
        <w:r w:rsidR="0041514A" w:rsidRPr="00DD7644">
          <w:rPr>
            <w:rStyle w:val="Hyperlink"/>
            <w:rFonts w:ascii="Arial" w:hAnsi="Arial" w:cs="Arial"/>
            <w:sz w:val="24"/>
            <w:szCs w:val="24"/>
          </w:rPr>
          <w:t>https://procontract.due-north.com/Login</w:t>
        </w:r>
      </w:hyperlink>
    </w:p>
    <w:p w14:paraId="6780F208" w14:textId="4BECEE9D" w:rsidR="00E260CF" w:rsidRPr="00551909" w:rsidRDefault="00E260CF" w:rsidP="006436C8">
      <w:pPr>
        <w:pStyle w:val="ListParagraph"/>
        <w:numPr>
          <w:ilvl w:val="1"/>
          <w:numId w:val="14"/>
        </w:numPr>
        <w:ind w:left="1080"/>
        <w:jc w:val="both"/>
        <w:rPr>
          <w:rFonts w:ascii="Arial" w:hAnsi="Arial" w:cs="Arial"/>
          <w:color w:val="000000" w:themeColor="text1"/>
          <w:sz w:val="24"/>
          <w:szCs w:val="24"/>
        </w:rPr>
      </w:pPr>
      <w:r w:rsidRPr="00551909">
        <w:rPr>
          <w:rFonts w:ascii="Arial" w:hAnsi="Arial" w:cs="Arial"/>
          <w:sz w:val="24"/>
          <w:szCs w:val="24"/>
        </w:rPr>
        <w:t>N</w:t>
      </w:r>
      <w:r w:rsidRPr="00551909">
        <w:rPr>
          <w:rFonts w:ascii="Arial" w:hAnsi="Arial" w:cs="Arial"/>
          <w:color w:val="000000" w:themeColor="text1"/>
          <w:sz w:val="24"/>
          <w:szCs w:val="24"/>
        </w:rPr>
        <w:t xml:space="preserve">ot later than </w:t>
      </w:r>
      <w:r w:rsidR="009669CC" w:rsidRPr="009669CC">
        <w:rPr>
          <w:rFonts w:ascii="Arial" w:hAnsi="Arial" w:cs="Arial"/>
          <w:sz w:val="24"/>
          <w:szCs w:val="24"/>
        </w:rPr>
        <w:t>1</w:t>
      </w:r>
      <w:r w:rsidR="00DD7644">
        <w:rPr>
          <w:rFonts w:ascii="Arial" w:hAnsi="Arial" w:cs="Arial"/>
          <w:sz w:val="24"/>
          <w:szCs w:val="24"/>
        </w:rPr>
        <w:t>6</w:t>
      </w:r>
      <w:r w:rsidR="009669CC" w:rsidRPr="009669CC">
        <w:rPr>
          <w:rFonts w:ascii="Arial" w:hAnsi="Arial" w:cs="Arial"/>
          <w:sz w:val="24"/>
          <w:szCs w:val="24"/>
        </w:rPr>
        <w:t xml:space="preserve">:00 (Noon) </w:t>
      </w:r>
      <w:r w:rsidRPr="009669CC">
        <w:rPr>
          <w:rFonts w:ascii="Arial" w:hAnsi="Arial" w:cs="Arial"/>
          <w:sz w:val="24"/>
          <w:szCs w:val="24"/>
        </w:rPr>
        <w:t xml:space="preserve">hours on </w:t>
      </w:r>
      <w:r w:rsidR="00DD7644">
        <w:rPr>
          <w:rFonts w:ascii="Arial" w:hAnsi="Arial" w:cs="Arial"/>
          <w:sz w:val="24"/>
          <w:szCs w:val="24"/>
        </w:rPr>
        <w:t>06</w:t>
      </w:r>
      <w:r w:rsidR="009669CC" w:rsidRPr="009669CC">
        <w:rPr>
          <w:rFonts w:ascii="Arial" w:hAnsi="Arial" w:cs="Arial"/>
          <w:sz w:val="24"/>
          <w:szCs w:val="24"/>
        </w:rPr>
        <w:t>/1</w:t>
      </w:r>
      <w:r w:rsidR="00DD7644">
        <w:rPr>
          <w:rFonts w:ascii="Arial" w:hAnsi="Arial" w:cs="Arial"/>
          <w:sz w:val="24"/>
          <w:szCs w:val="24"/>
        </w:rPr>
        <w:t>1</w:t>
      </w:r>
      <w:r w:rsidR="009669CC" w:rsidRPr="009669CC">
        <w:rPr>
          <w:rFonts w:ascii="Arial" w:hAnsi="Arial" w:cs="Arial"/>
          <w:sz w:val="24"/>
          <w:szCs w:val="24"/>
        </w:rPr>
        <w:t>/2025</w:t>
      </w:r>
      <w:r w:rsidRPr="009669CC">
        <w:rPr>
          <w:rFonts w:ascii="Arial" w:hAnsi="Arial" w:cs="Arial"/>
          <w:sz w:val="24"/>
          <w:szCs w:val="24"/>
        </w:rPr>
        <w:t>.</w:t>
      </w:r>
    </w:p>
    <w:p w14:paraId="245521FC" w14:textId="3584C362" w:rsidR="00300011" w:rsidRPr="00551909" w:rsidRDefault="00E260CF" w:rsidP="006436C8">
      <w:pPr>
        <w:pStyle w:val="ListParagraph"/>
        <w:numPr>
          <w:ilvl w:val="1"/>
          <w:numId w:val="14"/>
        </w:numPr>
        <w:ind w:left="1080"/>
        <w:jc w:val="both"/>
        <w:rPr>
          <w:rFonts w:ascii="Arial" w:hAnsi="Arial" w:cs="Arial"/>
          <w:sz w:val="24"/>
          <w:szCs w:val="24"/>
        </w:rPr>
      </w:pPr>
      <w:r w:rsidRPr="00551909">
        <w:rPr>
          <w:rFonts w:ascii="Arial" w:hAnsi="Arial" w:cs="Arial"/>
          <w:sz w:val="24"/>
          <w:szCs w:val="24"/>
        </w:rPr>
        <w:t>It is the Authority’s policy to reject any tenders received after the above deadline.</w:t>
      </w:r>
    </w:p>
    <w:p w14:paraId="41485F64" w14:textId="77777777" w:rsidR="005826C2" w:rsidRPr="00551909" w:rsidRDefault="005826C2" w:rsidP="005826C2">
      <w:pPr>
        <w:pStyle w:val="ListParagraph"/>
        <w:ind w:left="1080"/>
        <w:jc w:val="both"/>
        <w:rPr>
          <w:rFonts w:ascii="Arial" w:hAnsi="Arial" w:cs="Arial"/>
          <w:sz w:val="24"/>
          <w:szCs w:val="24"/>
        </w:rPr>
      </w:pPr>
    </w:p>
    <w:p w14:paraId="2EF15FF3" w14:textId="719D16F0" w:rsidR="00E260CF"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Do not attempt to edit your response after the deadline has passed.  Should you do this your </w:t>
      </w:r>
      <w:r w:rsidR="00545203" w:rsidRPr="00551909">
        <w:rPr>
          <w:rFonts w:ascii="Arial" w:hAnsi="Arial" w:cs="Arial"/>
          <w:sz w:val="24"/>
          <w:szCs w:val="24"/>
        </w:rPr>
        <w:t>submission</w:t>
      </w:r>
      <w:r w:rsidRPr="00551909">
        <w:rPr>
          <w:rFonts w:ascii="Arial" w:hAnsi="Arial" w:cs="Arial"/>
          <w:sz w:val="24"/>
          <w:szCs w:val="24"/>
        </w:rPr>
        <w:t xml:space="preserve"> will be considered late and will be rejected.</w:t>
      </w:r>
    </w:p>
    <w:p w14:paraId="69E88DF4" w14:textId="77777777" w:rsidR="00300011" w:rsidRPr="00551909" w:rsidRDefault="00300011" w:rsidP="00300011">
      <w:pPr>
        <w:pStyle w:val="ListParagraph"/>
        <w:ind w:left="360"/>
        <w:jc w:val="both"/>
        <w:rPr>
          <w:rFonts w:ascii="Arial" w:hAnsi="Arial" w:cs="Arial"/>
          <w:sz w:val="24"/>
          <w:szCs w:val="24"/>
        </w:rPr>
      </w:pPr>
    </w:p>
    <w:p w14:paraId="63F06FE2" w14:textId="0AA82DDD" w:rsidR="00E260CF" w:rsidRPr="00551909" w:rsidRDefault="00CF4FBA"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The Authority will not consider individual requests for extensions to the closing date and the time specified in above but may at its own absolute discretion </w:t>
      </w:r>
      <w:r w:rsidRPr="00551909">
        <w:rPr>
          <w:rFonts w:ascii="Arial" w:hAnsi="Arial" w:cs="Arial"/>
          <w:sz w:val="24"/>
          <w:szCs w:val="24"/>
        </w:rPr>
        <w:lastRenderedPageBreak/>
        <w:t>extend generally the closing date and time. Where the Authority extends that deadline it will notify all Bidders in writing via a message in the e-</w:t>
      </w:r>
      <w:r w:rsidR="00633EBB">
        <w:rPr>
          <w:rFonts w:ascii="Arial" w:hAnsi="Arial" w:cs="Arial"/>
          <w:sz w:val="24"/>
          <w:szCs w:val="24"/>
        </w:rPr>
        <w:t>Sender</w:t>
      </w:r>
      <w:r w:rsidR="00633EBB" w:rsidRPr="00551909">
        <w:rPr>
          <w:rFonts w:ascii="Arial" w:hAnsi="Arial" w:cs="Arial"/>
          <w:sz w:val="24"/>
          <w:szCs w:val="24"/>
        </w:rPr>
        <w:t xml:space="preserve"> </w:t>
      </w:r>
      <w:r w:rsidRPr="00551909">
        <w:rPr>
          <w:rFonts w:ascii="Arial" w:hAnsi="Arial" w:cs="Arial"/>
          <w:sz w:val="24"/>
          <w:szCs w:val="24"/>
        </w:rPr>
        <w:t>system.</w:t>
      </w:r>
    </w:p>
    <w:p w14:paraId="68A39717" w14:textId="77777777" w:rsidR="00300011" w:rsidRPr="00551909" w:rsidRDefault="00300011" w:rsidP="00300011">
      <w:pPr>
        <w:pStyle w:val="ListParagraph"/>
        <w:ind w:left="360"/>
        <w:jc w:val="both"/>
        <w:rPr>
          <w:rFonts w:ascii="Arial" w:hAnsi="Arial" w:cs="Arial"/>
          <w:sz w:val="24"/>
          <w:szCs w:val="24"/>
        </w:rPr>
      </w:pPr>
    </w:p>
    <w:p w14:paraId="13CAFEDB" w14:textId="3CE7BC13" w:rsidR="00E260CF"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 xml:space="preserve">The Bidder is expected to keep his </w:t>
      </w:r>
      <w:r w:rsidR="00E511D3" w:rsidRPr="00E511D3">
        <w:rPr>
          <w:rFonts w:ascii="Arial" w:hAnsi="Arial" w:cs="Arial"/>
          <w:sz w:val="24"/>
          <w:szCs w:val="24"/>
        </w:rPr>
        <w:t xml:space="preserve">ITT </w:t>
      </w:r>
      <w:r w:rsidR="00E511D3" w:rsidRPr="00E511D3">
        <w:rPr>
          <w:rFonts w:ascii="Arial" w:eastAsia="Times New Roman" w:hAnsi="Arial" w:cs="Arial"/>
          <w:sz w:val="24"/>
          <w:szCs w:val="24"/>
          <w:lang w:eastAsia="en-GB"/>
        </w:rPr>
        <w:t>(including PSQ)</w:t>
      </w:r>
      <w:r w:rsidR="00545203" w:rsidRPr="00DA0D90">
        <w:rPr>
          <w:rFonts w:ascii="Arial" w:hAnsi="Arial" w:cs="Arial"/>
          <w:color w:val="0070C0"/>
          <w:sz w:val="24"/>
          <w:szCs w:val="24"/>
        </w:rPr>
        <w:t xml:space="preserve"> </w:t>
      </w:r>
      <w:r w:rsidR="00545203" w:rsidRPr="00551909">
        <w:rPr>
          <w:rFonts w:ascii="Arial" w:hAnsi="Arial" w:cs="Arial"/>
          <w:sz w:val="24"/>
          <w:szCs w:val="24"/>
        </w:rPr>
        <w:t>submission</w:t>
      </w:r>
      <w:r w:rsidRPr="00551909">
        <w:rPr>
          <w:rFonts w:ascii="Arial" w:hAnsi="Arial" w:cs="Arial"/>
          <w:sz w:val="24"/>
          <w:szCs w:val="24"/>
        </w:rPr>
        <w:t xml:space="preserve"> valid for acceptance for a period of </w:t>
      </w:r>
      <w:r w:rsidR="001C787B" w:rsidRPr="00551909">
        <w:rPr>
          <w:rFonts w:ascii="Arial" w:hAnsi="Arial" w:cs="Arial"/>
          <w:sz w:val="24"/>
          <w:szCs w:val="24"/>
        </w:rPr>
        <w:t>120</w:t>
      </w:r>
      <w:r w:rsidRPr="00551909">
        <w:rPr>
          <w:rFonts w:ascii="Arial" w:hAnsi="Arial" w:cs="Arial"/>
          <w:sz w:val="24"/>
          <w:szCs w:val="24"/>
        </w:rPr>
        <w:t xml:space="preserve"> days from the cl</w:t>
      </w:r>
      <w:r w:rsidR="00D977D6" w:rsidRPr="00551909">
        <w:rPr>
          <w:rFonts w:ascii="Arial" w:hAnsi="Arial" w:cs="Arial"/>
          <w:sz w:val="24"/>
          <w:szCs w:val="24"/>
        </w:rPr>
        <w:t xml:space="preserve">osing date specified </w:t>
      </w:r>
      <w:r w:rsidRPr="00551909">
        <w:rPr>
          <w:rFonts w:ascii="Arial" w:hAnsi="Arial" w:cs="Arial"/>
          <w:sz w:val="24"/>
          <w:szCs w:val="24"/>
        </w:rPr>
        <w:t>above.</w:t>
      </w:r>
    </w:p>
    <w:p w14:paraId="5BB952E5" w14:textId="77777777" w:rsidR="00300011" w:rsidRPr="00551909" w:rsidRDefault="00300011" w:rsidP="00300011">
      <w:pPr>
        <w:pStyle w:val="ListParagraph"/>
        <w:ind w:left="360"/>
        <w:jc w:val="both"/>
        <w:rPr>
          <w:rFonts w:ascii="Arial" w:hAnsi="Arial" w:cs="Arial"/>
          <w:sz w:val="24"/>
          <w:szCs w:val="24"/>
        </w:rPr>
      </w:pPr>
    </w:p>
    <w:p w14:paraId="5E0902AD" w14:textId="47081194" w:rsidR="00E260CF" w:rsidRPr="00551909" w:rsidRDefault="00655EC0" w:rsidP="006436C8">
      <w:pPr>
        <w:pStyle w:val="ListParagraph"/>
        <w:numPr>
          <w:ilvl w:val="0"/>
          <w:numId w:val="15"/>
        </w:numPr>
        <w:jc w:val="both"/>
        <w:rPr>
          <w:rFonts w:ascii="Arial" w:hAnsi="Arial" w:cs="Arial"/>
          <w:sz w:val="24"/>
          <w:szCs w:val="24"/>
        </w:rPr>
      </w:pPr>
      <w:r w:rsidRPr="00551909">
        <w:rPr>
          <w:rFonts w:ascii="Arial" w:hAnsi="Arial" w:cs="Arial"/>
          <w:sz w:val="24"/>
          <w:szCs w:val="24"/>
        </w:rPr>
        <w:t>The Authority is not bound to accept the lowest or any tender.</w:t>
      </w:r>
      <w:r w:rsidR="00A27528" w:rsidRPr="00551909">
        <w:rPr>
          <w:rFonts w:ascii="Arial" w:hAnsi="Arial" w:cs="Arial"/>
          <w:sz w:val="24"/>
          <w:szCs w:val="24"/>
        </w:rPr>
        <w:t xml:space="preserve"> </w:t>
      </w:r>
      <w:r w:rsidRPr="00551909">
        <w:rPr>
          <w:rFonts w:ascii="Arial" w:hAnsi="Arial" w:cs="Arial"/>
          <w:sz w:val="24"/>
          <w:szCs w:val="24"/>
        </w:rPr>
        <w:t xml:space="preserve">The </w:t>
      </w:r>
      <w:r w:rsidR="00891F43" w:rsidRPr="00551909">
        <w:rPr>
          <w:rFonts w:ascii="Arial" w:hAnsi="Arial" w:cs="Arial"/>
          <w:sz w:val="24"/>
          <w:szCs w:val="24"/>
        </w:rPr>
        <w:t xml:space="preserve">tender </w:t>
      </w:r>
      <w:r w:rsidR="00A137BD" w:rsidRPr="00551909">
        <w:rPr>
          <w:rFonts w:ascii="Arial" w:hAnsi="Arial" w:cs="Arial"/>
          <w:sz w:val="24"/>
          <w:szCs w:val="24"/>
        </w:rPr>
        <w:t xml:space="preserve">assessment </w:t>
      </w:r>
      <w:r w:rsidRPr="00551909">
        <w:rPr>
          <w:rFonts w:ascii="Arial" w:hAnsi="Arial" w:cs="Arial"/>
          <w:sz w:val="24"/>
          <w:szCs w:val="24"/>
        </w:rPr>
        <w:t xml:space="preserve">process will be conducted </w:t>
      </w:r>
      <w:r w:rsidR="00891F43" w:rsidRPr="00551909">
        <w:rPr>
          <w:rFonts w:ascii="Arial" w:hAnsi="Arial" w:cs="Arial"/>
          <w:sz w:val="24"/>
          <w:szCs w:val="24"/>
        </w:rPr>
        <w:t xml:space="preserve">fairly in accordance with the published </w:t>
      </w:r>
      <w:r w:rsidR="00FB756C" w:rsidRPr="00551909">
        <w:rPr>
          <w:rFonts w:ascii="Arial" w:hAnsi="Arial" w:cs="Arial"/>
          <w:sz w:val="24"/>
          <w:szCs w:val="24"/>
        </w:rPr>
        <w:t xml:space="preserve">assessment </w:t>
      </w:r>
      <w:r w:rsidR="00891F43" w:rsidRPr="00551909">
        <w:rPr>
          <w:rFonts w:ascii="Arial" w:hAnsi="Arial" w:cs="Arial"/>
          <w:sz w:val="24"/>
          <w:szCs w:val="24"/>
        </w:rPr>
        <w:t xml:space="preserve">criteria </w:t>
      </w:r>
      <w:r w:rsidRPr="00551909">
        <w:rPr>
          <w:rFonts w:ascii="Arial" w:hAnsi="Arial" w:cs="Arial"/>
          <w:sz w:val="24"/>
          <w:szCs w:val="24"/>
        </w:rPr>
        <w:t xml:space="preserve">to ascertain the most advantageous tender.  </w:t>
      </w:r>
      <w:r w:rsidRPr="00551909">
        <w:rPr>
          <w:rFonts w:ascii="Arial" w:hAnsi="Arial" w:cs="Arial"/>
          <w:sz w:val="24"/>
          <w:szCs w:val="24"/>
        </w:rPr>
        <w:tab/>
      </w:r>
    </w:p>
    <w:p w14:paraId="26011451" w14:textId="77777777" w:rsidR="00300011" w:rsidRPr="00551909" w:rsidRDefault="00300011" w:rsidP="00300011">
      <w:pPr>
        <w:pStyle w:val="ListParagraph"/>
        <w:ind w:left="360"/>
        <w:jc w:val="both"/>
        <w:rPr>
          <w:rFonts w:ascii="Arial" w:hAnsi="Arial" w:cs="Arial"/>
          <w:sz w:val="24"/>
          <w:szCs w:val="24"/>
        </w:rPr>
      </w:pPr>
    </w:p>
    <w:p w14:paraId="56F74950" w14:textId="77D88489" w:rsidR="00E260CF" w:rsidRPr="00551909" w:rsidRDefault="00D90E7A" w:rsidP="006436C8">
      <w:pPr>
        <w:pStyle w:val="ListParagraph"/>
        <w:numPr>
          <w:ilvl w:val="0"/>
          <w:numId w:val="15"/>
        </w:numPr>
        <w:jc w:val="both"/>
        <w:rPr>
          <w:rFonts w:ascii="Arial" w:hAnsi="Arial" w:cs="Arial"/>
          <w:sz w:val="24"/>
          <w:szCs w:val="24"/>
        </w:rPr>
      </w:pPr>
      <w:r w:rsidRPr="00551909">
        <w:rPr>
          <w:rFonts w:ascii="Arial" w:hAnsi="Arial" w:cs="Arial"/>
          <w:sz w:val="24"/>
          <w:szCs w:val="24"/>
        </w:rPr>
        <w:t>T</w:t>
      </w:r>
      <w:r w:rsidR="00CD043D" w:rsidRPr="00551909">
        <w:rPr>
          <w:rFonts w:ascii="Arial" w:hAnsi="Arial" w:cs="Arial"/>
          <w:sz w:val="24"/>
          <w:szCs w:val="24"/>
        </w:rPr>
        <w:t>he Authority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14:paraId="7659584E" w14:textId="77777777" w:rsidR="00E260CF" w:rsidRPr="00551909" w:rsidRDefault="00E260CF" w:rsidP="00300011">
      <w:pPr>
        <w:ind w:hanging="720"/>
        <w:jc w:val="both"/>
        <w:rPr>
          <w:rFonts w:cs="Arial"/>
          <w:sz w:val="24"/>
          <w:lang w:eastAsia="en-US"/>
        </w:rPr>
      </w:pPr>
    </w:p>
    <w:p w14:paraId="38670CA6" w14:textId="3FD7965E" w:rsidR="00E260CF" w:rsidRPr="00551909" w:rsidRDefault="00CD043D" w:rsidP="0055596F">
      <w:pPr>
        <w:pStyle w:val="ListParagraph"/>
        <w:ind w:left="360"/>
        <w:jc w:val="both"/>
        <w:rPr>
          <w:rFonts w:ascii="Arial" w:hAnsi="Arial" w:cs="Arial"/>
          <w:sz w:val="24"/>
          <w:szCs w:val="24"/>
        </w:rPr>
      </w:pPr>
      <w:r w:rsidRPr="00551909">
        <w:rPr>
          <w:rFonts w:ascii="Arial" w:hAnsi="Arial" w:cs="Arial"/>
          <w:sz w:val="24"/>
          <w:szCs w:val="24"/>
        </w:rPr>
        <w:t xml:space="preserve">The Authority is not liable for any costs incurred by </w:t>
      </w:r>
      <w:r w:rsidR="00E1149F" w:rsidRPr="00551909">
        <w:rPr>
          <w:rFonts w:ascii="Arial" w:hAnsi="Arial" w:cs="Arial"/>
          <w:sz w:val="24"/>
          <w:szCs w:val="24"/>
        </w:rPr>
        <w:t xml:space="preserve">the </w:t>
      </w:r>
      <w:r w:rsidRPr="00551909">
        <w:rPr>
          <w:rFonts w:ascii="Arial" w:hAnsi="Arial" w:cs="Arial"/>
          <w:sz w:val="24"/>
          <w:szCs w:val="24"/>
        </w:rPr>
        <w:t xml:space="preserve">Bidder in the preparation, presentation, or any other aspect of </w:t>
      </w:r>
      <w:r w:rsidR="00E1149F" w:rsidRPr="00551909">
        <w:rPr>
          <w:rFonts w:ascii="Arial" w:hAnsi="Arial" w:cs="Arial"/>
          <w:sz w:val="24"/>
          <w:szCs w:val="24"/>
        </w:rPr>
        <w:t xml:space="preserve">the </w:t>
      </w:r>
      <w:r w:rsidRPr="00551909">
        <w:rPr>
          <w:rFonts w:ascii="Arial" w:hAnsi="Arial" w:cs="Arial"/>
          <w:sz w:val="24"/>
          <w:szCs w:val="24"/>
        </w:rPr>
        <w:t xml:space="preserve">Bidder's bid. The Authority will not reimburse any expense incurred by you in preparing your bid. </w:t>
      </w:r>
      <w:r w:rsidR="00633EBB">
        <w:rPr>
          <w:rFonts w:ascii="Arial" w:hAnsi="Arial" w:cs="Arial"/>
          <w:sz w:val="24"/>
          <w:szCs w:val="24"/>
        </w:rPr>
        <w:t>Bidders</w:t>
      </w:r>
      <w:r w:rsidR="00633EBB" w:rsidRPr="00551909">
        <w:rPr>
          <w:rFonts w:ascii="Arial" w:hAnsi="Arial" w:cs="Arial"/>
          <w:sz w:val="24"/>
          <w:szCs w:val="24"/>
        </w:rPr>
        <w:t xml:space="preserve"> </w:t>
      </w:r>
      <w:r w:rsidRPr="00551909">
        <w:rPr>
          <w:rFonts w:ascii="Arial" w:hAnsi="Arial" w:cs="Arial"/>
          <w:sz w:val="24"/>
          <w:szCs w:val="24"/>
        </w:rPr>
        <w:t xml:space="preserve">take part in this tender entirely at </w:t>
      </w:r>
      <w:r w:rsidR="00633EBB">
        <w:rPr>
          <w:rFonts w:ascii="Arial" w:hAnsi="Arial" w:cs="Arial"/>
          <w:sz w:val="24"/>
          <w:szCs w:val="24"/>
        </w:rPr>
        <w:t>their</w:t>
      </w:r>
      <w:r w:rsidR="00633EBB" w:rsidRPr="00551909">
        <w:rPr>
          <w:rFonts w:ascii="Arial" w:hAnsi="Arial" w:cs="Arial"/>
          <w:sz w:val="24"/>
          <w:szCs w:val="24"/>
        </w:rPr>
        <w:t xml:space="preserve"> </w:t>
      </w:r>
      <w:r w:rsidRPr="00551909">
        <w:rPr>
          <w:rFonts w:ascii="Arial" w:hAnsi="Arial" w:cs="Arial"/>
          <w:sz w:val="24"/>
          <w:szCs w:val="24"/>
        </w:rPr>
        <w:t>own risk and cost.</w:t>
      </w:r>
    </w:p>
    <w:p w14:paraId="7BC026EB" w14:textId="77777777" w:rsidR="00300011" w:rsidRPr="00551909" w:rsidRDefault="00300011" w:rsidP="00300011">
      <w:pPr>
        <w:pStyle w:val="ListParagraph"/>
        <w:ind w:left="360"/>
        <w:jc w:val="both"/>
        <w:rPr>
          <w:rFonts w:ascii="Arial" w:hAnsi="Arial" w:cs="Arial"/>
          <w:sz w:val="24"/>
          <w:szCs w:val="24"/>
        </w:rPr>
      </w:pPr>
    </w:p>
    <w:p w14:paraId="0B5A8612" w14:textId="73B3B709" w:rsidR="00492504" w:rsidRPr="00551909" w:rsidRDefault="00CD043D" w:rsidP="00492504">
      <w:pPr>
        <w:pStyle w:val="ListParagraph"/>
        <w:ind w:left="360"/>
        <w:jc w:val="both"/>
        <w:rPr>
          <w:rFonts w:ascii="Arial" w:hAnsi="Arial" w:cs="Arial"/>
          <w:sz w:val="24"/>
          <w:szCs w:val="24"/>
        </w:rPr>
      </w:pPr>
      <w:r w:rsidRPr="00551909">
        <w:rPr>
          <w:rFonts w:ascii="Arial" w:hAnsi="Arial" w:cs="Arial"/>
          <w:sz w:val="24"/>
          <w:szCs w:val="24"/>
        </w:rPr>
        <w:t>Ex</w:t>
      </w:r>
      <w:r w:rsidR="00300011" w:rsidRPr="00551909">
        <w:rPr>
          <w:rFonts w:ascii="Arial" w:hAnsi="Arial" w:cs="Arial"/>
          <w:sz w:val="24"/>
          <w:szCs w:val="24"/>
        </w:rPr>
        <w:t>c</w:t>
      </w:r>
      <w:r w:rsidRPr="00551909">
        <w:rPr>
          <w:rFonts w:ascii="Arial" w:hAnsi="Arial" w:cs="Arial"/>
          <w:sz w:val="24"/>
          <w:szCs w:val="24"/>
        </w:rPr>
        <w:t xml:space="preserve">ept to the extent the Authority allows a non-binding bid, all Bids </w:t>
      </w:r>
      <w:r w:rsidR="00C50AB9" w:rsidRPr="00551909">
        <w:rPr>
          <w:rFonts w:ascii="Arial" w:hAnsi="Arial" w:cs="Arial"/>
          <w:sz w:val="24"/>
          <w:szCs w:val="24"/>
        </w:rPr>
        <w:t>which Bidders</w:t>
      </w:r>
      <w:r w:rsidRPr="00551909">
        <w:rPr>
          <w:rFonts w:ascii="Arial" w:hAnsi="Arial" w:cs="Arial"/>
          <w:sz w:val="24"/>
          <w:szCs w:val="24"/>
        </w:rPr>
        <w:t xml:space="preserve"> submit are legally valid quotations without qualification, except for data entry errors</w:t>
      </w:r>
      <w:r w:rsidR="00990C14" w:rsidRPr="00551909">
        <w:rPr>
          <w:rFonts w:ascii="Arial" w:hAnsi="Arial" w:cs="Arial"/>
          <w:sz w:val="24"/>
          <w:szCs w:val="24"/>
        </w:rPr>
        <w:t>.</w:t>
      </w:r>
    </w:p>
    <w:p w14:paraId="5B51BE42" w14:textId="77777777" w:rsidR="00492504" w:rsidRPr="00551909" w:rsidRDefault="00492504" w:rsidP="00492504">
      <w:pPr>
        <w:pStyle w:val="ListParagraph"/>
        <w:ind w:left="360"/>
        <w:jc w:val="both"/>
        <w:rPr>
          <w:rFonts w:ascii="Arial" w:hAnsi="Arial" w:cs="Arial"/>
          <w:sz w:val="24"/>
          <w:szCs w:val="24"/>
        </w:rPr>
      </w:pPr>
    </w:p>
    <w:p w14:paraId="075451AD" w14:textId="19B034A3" w:rsidR="00AC4BF2" w:rsidRPr="00E511D3" w:rsidRDefault="00E511D3" w:rsidP="006436C8">
      <w:pPr>
        <w:pStyle w:val="ListParagraph"/>
        <w:numPr>
          <w:ilvl w:val="0"/>
          <w:numId w:val="15"/>
        </w:numPr>
        <w:jc w:val="both"/>
        <w:rPr>
          <w:rFonts w:ascii="Arial" w:hAnsi="Arial" w:cs="Arial"/>
          <w:sz w:val="24"/>
          <w:szCs w:val="24"/>
        </w:rPr>
      </w:pPr>
      <w:r w:rsidRPr="00E511D3">
        <w:rPr>
          <w:rFonts w:ascii="Arial" w:hAnsi="Arial" w:cs="Arial"/>
          <w:sz w:val="24"/>
          <w:szCs w:val="24"/>
        </w:rPr>
        <w:t>Not Used</w:t>
      </w:r>
    </w:p>
    <w:p w14:paraId="456133DA" w14:textId="77777777" w:rsidR="00300011" w:rsidRPr="00551909" w:rsidRDefault="00300011" w:rsidP="00300011">
      <w:pPr>
        <w:pStyle w:val="ListParagraph"/>
        <w:ind w:left="360"/>
        <w:jc w:val="both"/>
        <w:rPr>
          <w:rFonts w:ascii="Arial" w:hAnsi="Arial" w:cs="Arial"/>
          <w:color w:val="FF0000"/>
          <w:sz w:val="24"/>
          <w:szCs w:val="24"/>
        </w:rPr>
      </w:pPr>
    </w:p>
    <w:p w14:paraId="2557AA04" w14:textId="143386D9" w:rsidR="00AC4BF2" w:rsidRPr="000C6DD7" w:rsidRDefault="00AC4BF2" w:rsidP="000C6DD7">
      <w:pPr>
        <w:pStyle w:val="ListParagraph"/>
        <w:numPr>
          <w:ilvl w:val="0"/>
          <w:numId w:val="15"/>
        </w:numPr>
        <w:jc w:val="both"/>
        <w:rPr>
          <w:rFonts w:ascii="Arial" w:hAnsi="Arial" w:cs="Arial"/>
        </w:rPr>
      </w:pPr>
      <w:r w:rsidRPr="00B20555">
        <w:rPr>
          <w:rFonts w:ascii="Arial" w:hAnsi="Arial" w:cs="Arial"/>
          <w:sz w:val="24"/>
          <w:szCs w:val="24"/>
        </w:rPr>
        <w:t>Please note that all response attachments must be in Arial 11 font in Microsoft Word, with stan</w:t>
      </w:r>
      <w:r w:rsidR="098ABF0C" w:rsidRPr="00B20555">
        <w:rPr>
          <w:rFonts w:ascii="Arial" w:hAnsi="Arial" w:cs="Arial"/>
          <w:sz w:val="24"/>
          <w:szCs w:val="24"/>
        </w:rPr>
        <w:t>da</w:t>
      </w:r>
      <w:r w:rsidRPr="00B20555">
        <w:rPr>
          <w:rFonts w:ascii="Arial" w:hAnsi="Arial" w:cs="Arial"/>
          <w:sz w:val="24"/>
          <w:szCs w:val="24"/>
        </w:rPr>
        <w:t xml:space="preserve">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  </w:t>
      </w:r>
      <w:r w:rsidR="00F304C6" w:rsidRPr="00B20555">
        <w:rPr>
          <w:rFonts w:ascii="Arial" w:hAnsi="Arial" w:cs="Arial"/>
        </w:rPr>
        <w:t xml:space="preserve"> Bidders are advised that they should not incorporate embedded documents, pictures, diagrams, charts or URL links in their response unless specifically requested to do so.  Failure to do so may result in your submission being rejected.</w:t>
      </w:r>
    </w:p>
    <w:p w14:paraId="0E652485" w14:textId="77777777" w:rsidR="00300011" w:rsidRPr="00551909" w:rsidRDefault="00300011" w:rsidP="00300011">
      <w:pPr>
        <w:pStyle w:val="ListParagraph"/>
        <w:ind w:left="360"/>
        <w:jc w:val="both"/>
        <w:rPr>
          <w:rFonts w:ascii="Arial" w:hAnsi="Arial" w:cs="Arial"/>
          <w:iCs/>
          <w:sz w:val="24"/>
          <w:szCs w:val="24"/>
        </w:rPr>
      </w:pPr>
    </w:p>
    <w:p w14:paraId="7E9B1B00" w14:textId="3BC2756E" w:rsidR="00C27D6D" w:rsidRPr="00612C63" w:rsidRDefault="00AC4BF2" w:rsidP="00D023FF">
      <w:pPr>
        <w:pStyle w:val="ListParagraph"/>
        <w:numPr>
          <w:ilvl w:val="0"/>
          <w:numId w:val="15"/>
        </w:numPr>
        <w:jc w:val="both"/>
        <w:rPr>
          <w:rFonts w:ascii="Arial" w:hAnsi="Arial" w:cs="Arial"/>
          <w:sz w:val="24"/>
          <w:szCs w:val="24"/>
        </w:rPr>
      </w:pPr>
      <w:r w:rsidRPr="00551909">
        <w:rPr>
          <w:rFonts w:ascii="Arial" w:hAnsi="Arial" w:cs="Arial"/>
          <w:sz w:val="24"/>
          <w:szCs w:val="24"/>
        </w:rPr>
        <w:t xml:space="preserve">Please find below the details regarding the weightings for the </w:t>
      </w:r>
      <w:r w:rsidR="00C50AB9" w:rsidRPr="00551909">
        <w:rPr>
          <w:rFonts w:ascii="Arial" w:hAnsi="Arial" w:cs="Arial"/>
          <w:sz w:val="24"/>
          <w:szCs w:val="24"/>
        </w:rPr>
        <w:t>assessment</w:t>
      </w:r>
      <w:r w:rsidR="00021DD3" w:rsidRPr="00551909">
        <w:rPr>
          <w:rFonts w:ascii="Arial" w:hAnsi="Arial" w:cs="Arial"/>
          <w:sz w:val="24"/>
          <w:szCs w:val="24"/>
        </w:rPr>
        <w:t xml:space="preserve"> </w:t>
      </w:r>
      <w:r w:rsidRPr="00551909">
        <w:rPr>
          <w:rFonts w:ascii="Arial" w:hAnsi="Arial" w:cs="Arial"/>
          <w:sz w:val="24"/>
          <w:szCs w:val="24"/>
        </w:rPr>
        <w:t>of this requirement:</w:t>
      </w:r>
    </w:p>
    <w:p w14:paraId="6CD26C38" w14:textId="77777777" w:rsidR="00C27D6D" w:rsidRPr="00551909" w:rsidRDefault="00C27D6D" w:rsidP="00D023FF">
      <w:pPr>
        <w:jc w:val="both"/>
        <w:rPr>
          <w:rFonts w:cs="Arial"/>
          <w:b/>
          <w:bCs/>
          <w:color w:val="FF0000"/>
          <w:sz w:val="24"/>
        </w:rPr>
      </w:pPr>
    </w:p>
    <w:p w14:paraId="27B9CCD9" w14:textId="77777777" w:rsidR="00CA6AEC" w:rsidRPr="00551909" w:rsidRDefault="00CA6AEC" w:rsidP="00CA6AEC">
      <w:pPr>
        <w:jc w:val="both"/>
        <w:rPr>
          <w:rFonts w:cs="Arial"/>
          <w:b/>
          <w:sz w:val="24"/>
        </w:rPr>
      </w:pPr>
      <w:r w:rsidRPr="00551909">
        <w:rPr>
          <w:rFonts w:cs="Arial"/>
          <w:b/>
          <w:sz w:val="24"/>
        </w:rPr>
        <w:t>Invitation To Tender (ITT)</w:t>
      </w:r>
    </w:p>
    <w:p w14:paraId="424A6140" w14:textId="6E867839" w:rsidR="00CA6AEC" w:rsidRPr="00551909" w:rsidRDefault="00CA6AEC" w:rsidP="00CA6AEC">
      <w:pPr>
        <w:jc w:val="both"/>
        <w:rPr>
          <w:rFonts w:cs="Arial"/>
          <w:b/>
          <w:sz w:val="24"/>
        </w:rPr>
      </w:pPr>
    </w:p>
    <w:p w14:paraId="37BF1067" w14:textId="61EF94A7" w:rsidR="00565426" w:rsidRPr="00551909" w:rsidRDefault="00565426" w:rsidP="00CA6AEC">
      <w:pPr>
        <w:jc w:val="both"/>
        <w:rPr>
          <w:rFonts w:cs="Arial"/>
          <w:b/>
          <w:sz w:val="24"/>
        </w:rPr>
      </w:pPr>
      <w:r w:rsidRPr="00551909">
        <w:rPr>
          <w:rFonts w:cs="Arial"/>
          <w:b/>
          <w:sz w:val="24"/>
        </w:rPr>
        <w:t>ITT Weightings:</w:t>
      </w:r>
    </w:p>
    <w:p w14:paraId="3F26B36B" w14:textId="4ABDF2A0" w:rsidR="00565426" w:rsidRPr="00551909" w:rsidRDefault="00565426" w:rsidP="00CA6AEC">
      <w:pPr>
        <w:jc w:val="both"/>
        <w:rPr>
          <w:rFonts w:cs="Arial"/>
          <w:b/>
          <w:sz w:val="24"/>
        </w:rPr>
      </w:pPr>
    </w:p>
    <w:p w14:paraId="7411CD65" w14:textId="69B0F3D8" w:rsidR="00565426" w:rsidRPr="00551909" w:rsidRDefault="00565426" w:rsidP="00CA6AEC">
      <w:pPr>
        <w:jc w:val="both"/>
        <w:rPr>
          <w:rFonts w:cs="Arial"/>
          <w:b/>
          <w:sz w:val="24"/>
        </w:rPr>
      </w:pPr>
      <w:r w:rsidRPr="00551909">
        <w:rPr>
          <w:rFonts w:cs="Arial"/>
          <w:b/>
          <w:sz w:val="24"/>
        </w:rPr>
        <w:t xml:space="preserve">Technical Response:  </w:t>
      </w:r>
      <w:r w:rsidRPr="00551909">
        <w:rPr>
          <w:rFonts w:cs="Arial"/>
          <w:b/>
          <w:sz w:val="24"/>
        </w:rPr>
        <w:tab/>
      </w:r>
      <w:r w:rsidR="005F7B7B">
        <w:rPr>
          <w:rFonts w:cs="Arial"/>
          <w:b/>
          <w:color w:val="0070C0"/>
          <w:sz w:val="24"/>
        </w:rPr>
        <w:t>7</w:t>
      </w:r>
      <w:r w:rsidR="00A14154">
        <w:rPr>
          <w:rFonts w:cs="Arial"/>
          <w:b/>
          <w:color w:val="0070C0"/>
          <w:sz w:val="24"/>
        </w:rPr>
        <w:t>0</w:t>
      </w:r>
      <w:r w:rsidRPr="00DA0D90">
        <w:rPr>
          <w:rFonts w:cs="Arial"/>
          <w:b/>
          <w:color w:val="0070C0"/>
          <w:sz w:val="24"/>
        </w:rPr>
        <w:t>%</w:t>
      </w:r>
    </w:p>
    <w:p w14:paraId="71B1CEFF" w14:textId="20310896" w:rsidR="00565426" w:rsidRPr="00551909" w:rsidRDefault="00565426" w:rsidP="00CA6AEC">
      <w:pPr>
        <w:jc w:val="both"/>
        <w:rPr>
          <w:rFonts w:cs="Arial"/>
          <w:b/>
          <w:sz w:val="24"/>
        </w:rPr>
      </w:pPr>
      <w:r w:rsidRPr="00551909">
        <w:rPr>
          <w:rFonts w:cs="Arial"/>
          <w:b/>
          <w:sz w:val="24"/>
        </w:rPr>
        <w:t>Commercial Response</w:t>
      </w:r>
      <w:r w:rsidR="006C5C02" w:rsidRPr="00551909">
        <w:rPr>
          <w:rFonts w:cs="Arial"/>
          <w:b/>
          <w:sz w:val="24"/>
        </w:rPr>
        <w:t>:</w:t>
      </w:r>
      <w:r w:rsidR="006C5C02" w:rsidRPr="00551909">
        <w:rPr>
          <w:rFonts w:cs="Arial"/>
          <w:b/>
          <w:sz w:val="24"/>
        </w:rPr>
        <w:tab/>
      </w:r>
      <w:r w:rsidR="005F7B7B">
        <w:rPr>
          <w:rFonts w:cs="Arial"/>
          <w:b/>
          <w:color w:val="0070C0"/>
          <w:sz w:val="24"/>
        </w:rPr>
        <w:t>3</w:t>
      </w:r>
      <w:r w:rsidR="00A14154">
        <w:rPr>
          <w:rFonts w:cs="Arial"/>
          <w:b/>
          <w:color w:val="0070C0"/>
          <w:sz w:val="24"/>
        </w:rPr>
        <w:t>0</w:t>
      </w:r>
      <w:r w:rsidR="006C5C02" w:rsidRPr="00DA0D90">
        <w:rPr>
          <w:rFonts w:cs="Arial"/>
          <w:b/>
          <w:color w:val="0070C0"/>
          <w:sz w:val="24"/>
        </w:rPr>
        <w:t>%</w:t>
      </w:r>
    </w:p>
    <w:p w14:paraId="207C02E2" w14:textId="77777777" w:rsidR="006C5C02" w:rsidRPr="00551909" w:rsidRDefault="006C5C02" w:rsidP="00CA6AEC">
      <w:pPr>
        <w:jc w:val="both"/>
        <w:rPr>
          <w:rFonts w:cs="Arial"/>
          <w:b/>
          <w:sz w:val="24"/>
        </w:rPr>
      </w:pPr>
    </w:p>
    <w:p w14:paraId="36A2E41F" w14:textId="01D34147" w:rsidR="00AC4BF2" w:rsidRPr="00551909" w:rsidRDefault="00AC4BF2" w:rsidP="00CA6AEC">
      <w:pPr>
        <w:jc w:val="both"/>
        <w:rPr>
          <w:rFonts w:cs="Arial"/>
          <w:b/>
          <w:sz w:val="24"/>
        </w:rPr>
      </w:pPr>
      <w:r w:rsidRPr="00551909">
        <w:rPr>
          <w:rFonts w:cs="Arial"/>
          <w:b/>
          <w:sz w:val="24"/>
        </w:rPr>
        <w:t>Technical Response</w:t>
      </w:r>
    </w:p>
    <w:p w14:paraId="6DB56CCA" w14:textId="77777777" w:rsidR="00CA6AEC" w:rsidRPr="00551909" w:rsidRDefault="00CA6AEC" w:rsidP="00CA6AEC">
      <w:pPr>
        <w:jc w:val="both"/>
        <w:rPr>
          <w:rFonts w:cs="Arial"/>
          <w:b/>
          <w:sz w:val="24"/>
        </w:rPr>
      </w:pPr>
    </w:p>
    <w:tbl>
      <w:tblPr>
        <w:tblW w:w="863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389"/>
        <w:gridCol w:w="1557"/>
        <w:gridCol w:w="283"/>
        <w:gridCol w:w="1275"/>
        <w:gridCol w:w="1133"/>
      </w:tblGrid>
      <w:tr w:rsidR="00AC4BF2" w:rsidRPr="00551909" w14:paraId="49885399" w14:textId="77777777" w:rsidTr="00DD7644">
        <w:trPr>
          <w:trHeight w:val="888"/>
        </w:trPr>
        <w:tc>
          <w:tcPr>
            <w:tcW w:w="4389" w:type="dxa"/>
            <w:shd w:val="clear" w:color="000000" w:fill="auto"/>
            <w:noWrap/>
            <w:tcMar>
              <w:top w:w="15" w:type="dxa"/>
              <w:left w:w="15" w:type="dxa"/>
              <w:bottom w:w="0" w:type="dxa"/>
              <w:right w:w="15" w:type="dxa"/>
            </w:tcMar>
            <w:vAlign w:val="center"/>
            <w:hideMark/>
          </w:tcPr>
          <w:p w14:paraId="22163DE6" w14:textId="77777777" w:rsidR="00AC4BF2" w:rsidRPr="00551909" w:rsidRDefault="00AC4BF2" w:rsidP="0041514A">
            <w:pPr>
              <w:jc w:val="center"/>
              <w:rPr>
                <w:rFonts w:cs="Arial"/>
                <w:b/>
                <w:bCs/>
                <w:sz w:val="24"/>
              </w:rPr>
            </w:pPr>
            <w:r w:rsidRPr="00551909">
              <w:rPr>
                <w:rFonts w:cs="Arial"/>
                <w:b/>
                <w:bCs/>
                <w:sz w:val="24"/>
              </w:rPr>
              <w:t>Question</w:t>
            </w:r>
          </w:p>
        </w:tc>
        <w:tc>
          <w:tcPr>
            <w:tcW w:w="1557" w:type="dxa"/>
            <w:shd w:val="clear" w:color="000000" w:fill="auto"/>
            <w:tcMar>
              <w:top w:w="15" w:type="dxa"/>
              <w:left w:w="15" w:type="dxa"/>
              <w:bottom w:w="0" w:type="dxa"/>
              <w:right w:w="15" w:type="dxa"/>
            </w:tcMar>
            <w:vAlign w:val="center"/>
            <w:hideMark/>
          </w:tcPr>
          <w:p w14:paraId="4A5162B7" w14:textId="77777777" w:rsidR="00AC4BF2" w:rsidRPr="00551909" w:rsidRDefault="00AC4BF2" w:rsidP="0041514A">
            <w:pPr>
              <w:jc w:val="center"/>
              <w:rPr>
                <w:rFonts w:cs="Arial"/>
                <w:b/>
                <w:bCs/>
                <w:sz w:val="24"/>
              </w:rPr>
            </w:pPr>
            <w:r w:rsidRPr="00551909">
              <w:rPr>
                <w:rFonts w:cs="Arial"/>
                <w:b/>
                <w:bCs/>
                <w:sz w:val="24"/>
              </w:rPr>
              <w:t>Max</w:t>
            </w:r>
            <w:r w:rsidRPr="00551909">
              <w:rPr>
                <w:rFonts w:cs="Arial"/>
                <w:b/>
                <w:bCs/>
                <w:sz w:val="24"/>
              </w:rPr>
              <w:br/>
              <w:t>Score</w:t>
            </w:r>
            <w:r w:rsidRPr="00551909">
              <w:rPr>
                <w:rFonts w:cs="Arial"/>
                <w:b/>
                <w:bCs/>
                <w:sz w:val="24"/>
              </w:rPr>
              <w:br/>
              <w:t>(0-5)</w:t>
            </w:r>
          </w:p>
        </w:tc>
        <w:tc>
          <w:tcPr>
            <w:tcW w:w="1558" w:type="dxa"/>
            <w:gridSpan w:val="2"/>
            <w:shd w:val="clear" w:color="000000" w:fill="auto"/>
            <w:tcMar>
              <w:top w:w="15" w:type="dxa"/>
              <w:left w:w="15" w:type="dxa"/>
              <w:bottom w:w="0" w:type="dxa"/>
              <w:right w:w="15" w:type="dxa"/>
            </w:tcMar>
            <w:vAlign w:val="center"/>
            <w:hideMark/>
          </w:tcPr>
          <w:p w14:paraId="2F44EF3B" w14:textId="77777777" w:rsidR="00AC4BF2" w:rsidRPr="00551909" w:rsidRDefault="00AC4BF2" w:rsidP="0041514A">
            <w:pPr>
              <w:jc w:val="center"/>
              <w:rPr>
                <w:rFonts w:cs="Arial"/>
                <w:b/>
                <w:bCs/>
                <w:sz w:val="24"/>
              </w:rPr>
            </w:pPr>
            <w:r w:rsidRPr="00551909">
              <w:rPr>
                <w:rFonts w:cs="Arial"/>
                <w:b/>
                <w:bCs/>
                <w:sz w:val="24"/>
              </w:rPr>
              <w:t>Max</w:t>
            </w:r>
          </w:p>
          <w:p w14:paraId="029A81BB" w14:textId="77777777" w:rsidR="00AC4BF2" w:rsidRPr="00551909" w:rsidRDefault="00AC4BF2" w:rsidP="0041514A">
            <w:pPr>
              <w:jc w:val="center"/>
              <w:rPr>
                <w:rFonts w:cs="Arial"/>
                <w:b/>
                <w:bCs/>
                <w:sz w:val="24"/>
              </w:rPr>
            </w:pPr>
            <w:r w:rsidRPr="00551909">
              <w:rPr>
                <w:rFonts w:cs="Arial"/>
                <w:b/>
                <w:bCs/>
                <w:sz w:val="24"/>
              </w:rPr>
              <w:t>Question Weighting</w:t>
            </w:r>
          </w:p>
          <w:p w14:paraId="7C6F877F" w14:textId="77777777" w:rsidR="00AC4BF2" w:rsidRPr="00551909" w:rsidRDefault="00AC4BF2" w:rsidP="0041514A">
            <w:pPr>
              <w:jc w:val="center"/>
              <w:rPr>
                <w:rFonts w:cs="Arial"/>
                <w:b/>
                <w:bCs/>
                <w:sz w:val="24"/>
              </w:rPr>
            </w:pPr>
            <w:r w:rsidRPr="00551909">
              <w:rPr>
                <w:rFonts w:cs="Arial"/>
                <w:b/>
                <w:bCs/>
                <w:sz w:val="24"/>
              </w:rPr>
              <w:t>(%)</w:t>
            </w:r>
          </w:p>
        </w:tc>
        <w:tc>
          <w:tcPr>
            <w:tcW w:w="1133" w:type="dxa"/>
            <w:shd w:val="clear" w:color="000000" w:fill="auto"/>
          </w:tcPr>
          <w:p w14:paraId="5DAE058E" w14:textId="77777777" w:rsidR="00AC4BF2" w:rsidRPr="00551909" w:rsidRDefault="00AC4BF2" w:rsidP="0041514A">
            <w:pPr>
              <w:jc w:val="center"/>
              <w:rPr>
                <w:rFonts w:cs="Arial"/>
                <w:b/>
                <w:bCs/>
                <w:sz w:val="24"/>
              </w:rPr>
            </w:pPr>
            <w:r w:rsidRPr="00551909">
              <w:rPr>
                <w:rFonts w:cs="Arial"/>
                <w:b/>
                <w:bCs/>
                <w:sz w:val="24"/>
              </w:rPr>
              <w:t>Max Section Weighting</w:t>
            </w:r>
          </w:p>
          <w:p w14:paraId="7817F113" w14:textId="77777777" w:rsidR="00AC4BF2" w:rsidRPr="00551909" w:rsidRDefault="00AC4BF2" w:rsidP="0041514A">
            <w:pPr>
              <w:jc w:val="center"/>
              <w:rPr>
                <w:rFonts w:cs="Arial"/>
                <w:b/>
                <w:bCs/>
                <w:sz w:val="24"/>
              </w:rPr>
            </w:pPr>
            <w:r w:rsidRPr="00551909">
              <w:rPr>
                <w:rFonts w:cs="Arial"/>
                <w:b/>
                <w:bCs/>
                <w:sz w:val="24"/>
              </w:rPr>
              <w:t>(%)</w:t>
            </w:r>
          </w:p>
        </w:tc>
      </w:tr>
      <w:tr w:rsidR="00AC4BF2" w:rsidRPr="00551909" w14:paraId="7A7096E0" w14:textId="77777777" w:rsidTr="00DD7644">
        <w:trPr>
          <w:trHeight w:val="318"/>
        </w:trPr>
        <w:tc>
          <w:tcPr>
            <w:tcW w:w="4389" w:type="dxa"/>
            <w:shd w:val="clear" w:color="auto" w:fill="auto"/>
            <w:tcMar>
              <w:top w:w="15" w:type="dxa"/>
              <w:left w:w="15" w:type="dxa"/>
              <w:bottom w:w="0" w:type="dxa"/>
              <w:right w:w="15" w:type="dxa"/>
            </w:tcMar>
            <w:vAlign w:val="center"/>
            <w:hideMark/>
          </w:tcPr>
          <w:p w14:paraId="7C1C8ACE" w14:textId="34A826F1" w:rsidR="00AC4BF2" w:rsidRPr="00C00B4F" w:rsidRDefault="00A14154" w:rsidP="009209AA">
            <w:pPr>
              <w:pStyle w:val="ListParagraph"/>
              <w:numPr>
                <w:ilvl w:val="0"/>
                <w:numId w:val="49"/>
              </w:numPr>
              <w:spacing w:after="0" w:line="240" w:lineRule="auto"/>
              <w:ind w:left="533" w:hanging="274"/>
              <w:contextualSpacing w:val="0"/>
              <w:rPr>
                <w:rFonts w:ascii="Arial" w:hAnsi="Arial" w:cs="Arial"/>
                <w:b/>
                <w:bCs/>
                <w:sz w:val="24"/>
              </w:rPr>
            </w:pPr>
            <w:r w:rsidRPr="00C00B4F">
              <w:rPr>
                <w:rFonts w:ascii="Arial" w:hAnsi="Arial" w:cs="Arial"/>
                <w:b/>
                <w:bCs/>
                <w:sz w:val="24"/>
              </w:rPr>
              <w:t>Internal Audit Charter</w:t>
            </w:r>
          </w:p>
        </w:tc>
        <w:tc>
          <w:tcPr>
            <w:tcW w:w="3115" w:type="dxa"/>
            <w:gridSpan w:val="3"/>
            <w:shd w:val="clear" w:color="auto" w:fill="auto"/>
            <w:noWrap/>
            <w:tcMar>
              <w:top w:w="15" w:type="dxa"/>
              <w:left w:w="15" w:type="dxa"/>
              <w:bottom w:w="0" w:type="dxa"/>
              <w:right w:w="15" w:type="dxa"/>
            </w:tcMar>
            <w:vAlign w:val="center"/>
            <w:hideMark/>
          </w:tcPr>
          <w:p w14:paraId="6E05EA7C" w14:textId="1DF010CB" w:rsidR="00AC4BF2" w:rsidRPr="00C00B4F" w:rsidRDefault="00A14154" w:rsidP="0041514A">
            <w:pPr>
              <w:jc w:val="center"/>
              <w:rPr>
                <w:rFonts w:cs="Arial"/>
                <w:sz w:val="24"/>
              </w:rPr>
            </w:pPr>
            <w:r w:rsidRPr="00C00B4F">
              <w:rPr>
                <w:rFonts w:cs="Arial"/>
                <w:sz w:val="24"/>
              </w:rPr>
              <w:t>Pass/Fail</w:t>
            </w:r>
          </w:p>
        </w:tc>
        <w:tc>
          <w:tcPr>
            <w:tcW w:w="1133" w:type="dxa"/>
          </w:tcPr>
          <w:p w14:paraId="74018C4F" w14:textId="77777777" w:rsidR="00AC4BF2" w:rsidRPr="00551909" w:rsidRDefault="00AC4BF2" w:rsidP="0041514A">
            <w:pPr>
              <w:jc w:val="center"/>
              <w:rPr>
                <w:rFonts w:cs="Arial"/>
                <w:color w:val="000000"/>
                <w:sz w:val="24"/>
              </w:rPr>
            </w:pPr>
          </w:p>
        </w:tc>
      </w:tr>
      <w:tr w:rsidR="00AC4BF2" w:rsidRPr="00551909" w14:paraId="0D077B43" w14:textId="77777777" w:rsidTr="00DD7644">
        <w:trPr>
          <w:trHeight w:val="318"/>
        </w:trPr>
        <w:tc>
          <w:tcPr>
            <w:tcW w:w="4389" w:type="dxa"/>
            <w:shd w:val="clear" w:color="auto" w:fill="auto"/>
            <w:tcMar>
              <w:top w:w="15" w:type="dxa"/>
              <w:left w:w="15" w:type="dxa"/>
              <w:bottom w:w="0" w:type="dxa"/>
              <w:right w:w="15" w:type="dxa"/>
            </w:tcMar>
            <w:vAlign w:val="center"/>
          </w:tcPr>
          <w:p w14:paraId="47328EDD" w14:textId="17501414" w:rsidR="00AC4BF2" w:rsidRPr="00C00B4F" w:rsidRDefault="009209AA" w:rsidP="009209AA">
            <w:pPr>
              <w:pStyle w:val="ListParagraph"/>
              <w:numPr>
                <w:ilvl w:val="0"/>
                <w:numId w:val="49"/>
              </w:numPr>
              <w:spacing w:after="0" w:line="240" w:lineRule="auto"/>
              <w:ind w:left="533" w:hanging="274"/>
              <w:contextualSpacing w:val="0"/>
              <w:rPr>
                <w:rFonts w:ascii="Arial" w:hAnsi="Arial" w:cs="Arial"/>
                <w:b/>
                <w:bCs/>
                <w:sz w:val="24"/>
              </w:rPr>
            </w:pPr>
            <w:r w:rsidRPr="00C00B4F">
              <w:rPr>
                <w:rFonts w:ascii="Arial" w:hAnsi="Arial" w:cs="Arial"/>
                <w:b/>
                <w:bCs/>
                <w:sz w:val="24"/>
              </w:rPr>
              <w:t>Understanding of an Assignment</w:t>
            </w:r>
          </w:p>
        </w:tc>
        <w:tc>
          <w:tcPr>
            <w:tcW w:w="1840" w:type="dxa"/>
            <w:gridSpan w:val="2"/>
            <w:shd w:val="clear" w:color="auto" w:fill="auto"/>
            <w:noWrap/>
            <w:tcMar>
              <w:top w:w="15" w:type="dxa"/>
              <w:left w:w="15" w:type="dxa"/>
              <w:bottom w:w="0" w:type="dxa"/>
              <w:right w:w="15" w:type="dxa"/>
            </w:tcMar>
            <w:vAlign w:val="center"/>
          </w:tcPr>
          <w:p w14:paraId="799F85A7" w14:textId="77777777" w:rsidR="00AC4BF2" w:rsidRPr="00C00B4F" w:rsidRDefault="00AC4BF2" w:rsidP="0041514A">
            <w:pPr>
              <w:jc w:val="center"/>
              <w:rPr>
                <w:rFonts w:cs="Arial"/>
                <w:sz w:val="24"/>
              </w:rPr>
            </w:pPr>
            <w:r w:rsidRPr="00C00B4F">
              <w:rPr>
                <w:rFonts w:cs="Arial"/>
                <w:sz w:val="24"/>
              </w:rPr>
              <w:t>5</w:t>
            </w:r>
          </w:p>
        </w:tc>
        <w:tc>
          <w:tcPr>
            <w:tcW w:w="1275" w:type="dxa"/>
            <w:shd w:val="clear" w:color="auto" w:fill="auto"/>
            <w:vAlign w:val="center"/>
          </w:tcPr>
          <w:p w14:paraId="77D761E8" w14:textId="22F6EA26" w:rsidR="00AC4BF2" w:rsidRPr="00C00B4F" w:rsidRDefault="009209AA" w:rsidP="0041514A">
            <w:pPr>
              <w:jc w:val="center"/>
              <w:rPr>
                <w:rFonts w:cs="Arial"/>
                <w:sz w:val="24"/>
              </w:rPr>
            </w:pPr>
            <w:r w:rsidRPr="00C00B4F">
              <w:rPr>
                <w:rFonts w:cs="Arial"/>
                <w:sz w:val="24"/>
              </w:rPr>
              <w:t>25</w:t>
            </w:r>
          </w:p>
        </w:tc>
        <w:tc>
          <w:tcPr>
            <w:tcW w:w="1133" w:type="dxa"/>
            <w:vMerge w:val="restart"/>
            <w:vAlign w:val="center"/>
          </w:tcPr>
          <w:p w14:paraId="1CD4066E" w14:textId="2195B6B1" w:rsidR="00AC4BF2" w:rsidRPr="00551909" w:rsidRDefault="005F7B7B" w:rsidP="0041514A">
            <w:pPr>
              <w:jc w:val="center"/>
              <w:rPr>
                <w:rFonts w:cs="Arial"/>
                <w:color w:val="000000"/>
                <w:sz w:val="24"/>
              </w:rPr>
            </w:pPr>
            <w:r>
              <w:rPr>
                <w:rFonts w:cs="Arial"/>
                <w:color w:val="000000"/>
                <w:sz w:val="24"/>
              </w:rPr>
              <w:t>7</w:t>
            </w:r>
            <w:r w:rsidR="009209AA">
              <w:rPr>
                <w:rFonts w:cs="Arial"/>
                <w:color w:val="000000"/>
                <w:sz w:val="24"/>
              </w:rPr>
              <w:t>0</w:t>
            </w:r>
          </w:p>
        </w:tc>
      </w:tr>
      <w:tr w:rsidR="00AC4BF2" w:rsidRPr="00551909" w14:paraId="452E2459" w14:textId="77777777" w:rsidTr="00DD7644">
        <w:trPr>
          <w:trHeight w:val="318"/>
        </w:trPr>
        <w:tc>
          <w:tcPr>
            <w:tcW w:w="4389" w:type="dxa"/>
            <w:shd w:val="clear" w:color="auto" w:fill="auto"/>
            <w:tcMar>
              <w:top w:w="15" w:type="dxa"/>
              <w:left w:w="15" w:type="dxa"/>
              <w:bottom w:w="0" w:type="dxa"/>
              <w:right w:w="15" w:type="dxa"/>
            </w:tcMar>
            <w:vAlign w:val="center"/>
          </w:tcPr>
          <w:p w14:paraId="73106FE3" w14:textId="7AA70736" w:rsidR="00AC4BF2" w:rsidRPr="00C00B4F" w:rsidRDefault="009209AA" w:rsidP="009209AA">
            <w:pPr>
              <w:pStyle w:val="ListParagraph"/>
              <w:numPr>
                <w:ilvl w:val="0"/>
                <w:numId w:val="49"/>
              </w:numPr>
              <w:spacing w:after="0" w:line="240" w:lineRule="auto"/>
              <w:ind w:left="533" w:hanging="274"/>
              <w:contextualSpacing w:val="0"/>
              <w:rPr>
                <w:rFonts w:ascii="Arial" w:hAnsi="Arial" w:cs="Arial"/>
                <w:b/>
                <w:bCs/>
                <w:sz w:val="24"/>
              </w:rPr>
            </w:pPr>
            <w:r w:rsidRPr="00C00B4F">
              <w:rPr>
                <w:rFonts w:ascii="Arial" w:hAnsi="Arial" w:cs="Arial"/>
                <w:b/>
                <w:bCs/>
                <w:sz w:val="24"/>
              </w:rPr>
              <w:t>Relevant Experience</w:t>
            </w:r>
          </w:p>
        </w:tc>
        <w:tc>
          <w:tcPr>
            <w:tcW w:w="1840" w:type="dxa"/>
            <w:gridSpan w:val="2"/>
            <w:shd w:val="clear" w:color="auto" w:fill="auto"/>
            <w:noWrap/>
            <w:tcMar>
              <w:top w:w="15" w:type="dxa"/>
              <w:left w:w="15" w:type="dxa"/>
              <w:bottom w:w="0" w:type="dxa"/>
              <w:right w:w="15" w:type="dxa"/>
            </w:tcMar>
            <w:vAlign w:val="center"/>
          </w:tcPr>
          <w:p w14:paraId="58A13A4B" w14:textId="77777777" w:rsidR="00AC4BF2" w:rsidRPr="00C00B4F" w:rsidRDefault="00AC4BF2" w:rsidP="0041514A">
            <w:pPr>
              <w:jc w:val="center"/>
              <w:rPr>
                <w:rFonts w:cs="Arial"/>
                <w:sz w:val="24"/>
              </w:rPr>
            </w:pPr>
            <w:r w:rsidRPr="00C00B4F">
              <w:rPr>
                <w:rFonts w:cs="Arial"/>
                <w:sz w:val="24"/>
              </w:rPr>
              <w:t>5</w:t>
            </w:r>
          </w:p>
        </w:tc>
        <w:tc>
          <w:tcPr>
            <w:tcW w:w="1275" w:type="dxa"/>
            <w:shd w:val="clear" w:color="auto" w:fill="auto"/>
            <w:noWrap/>
            <w:tcMar>
              <w:top w:w="15" w:type="dxa"/>
              <w:left w:w="15" w:type="dxa"/>
              <w:bottom w:w="0" w:type="dxa"/>
              <w:right w:w="15" w:type="dxa"/>
            </w:tcMar>
            <w:vAlign w:val="center"/>
          </w:tcPr>
          <w:p w14:paraId="3C463F90" w14:textId="0C362012" w:rsidR="00AC4BF2" w:rsidRPr="00C00B4F" w:rsidRDefault="00AC4BF2" w:rsidP="0041514A">
            <w:pPr>
              <w:jc w:val="center"/>
              <w:rPr>
                <w:rFonts w:cs="Arial"/>
                <w:sz w:val="24"/>
              </w:rPr>
            </w:pPr>
            <w:r w:rsidRPr="00C00B4F">
              <w:rPr>
                <w:rFonts w:cs="Arial"/>
                <w:sz w:val="24"/>
              </w:rPr>
              <w:t>2</w:t>
            </w:r>
            <w:r w:rsidR="009209AA" w:rsidRPr="00C00B4F">
              <w:rPr>
                <w:rFonts w:cs="Arial"/>
                <w:sz w:val="24"/>
              </w:rPr>
              <w:t>5</w:t>
            </w:r>
          </w:p>
        </w:tc>
        <w:tc>
          <w:tcPr>
            <w:tcW w:w="1133" w:type="dxa"/>
            <w:vMerge/>
          </w:tcPr>
          <w:p w14:paraId="6E015BDD" w14:textId="77777777" w:rsidR="00AC4BF2" w:rsidRPr="00551909" w:rsidRDefault="00AC4BF2" w:rsidP="0041514A">
            <w:pPr>
              <w:jc w:val="center"/>
              <w:rPr>
                <w:rFonts w:cs="Arial"/>
                <w:color w:val="000000"/>
                <w:sz w:val="24"/>
              </w:rPr>
            </w:pPr>
          </w:p>
        </w:tc>
      </w:tr>
      <w:tr w:rsidR="00AC4BF2" w:rsidRPr="00551909" w14:paraId="005ED2AA" w14:textId="77777777" w:rsidTr="00DD7644">
        <w:trPr>
          <w:trHeight w:val="403"/>
        </w:trPr>
        <w:tc>
          <w:tcPr>
            <w:tcW w:w="4389" w:type="dxa"/>
            <w:shd w:val="clear" w:color="auto" w:fill="auto"/>
            <w:tcMar>
              <w:top w:w="15" w:type="dxa"/>
              <w:left w:w="15" w:type="dxa"/>
              <w:bottom w:w="0" w:type="dxa"/>
              <w:right w:w="15" w:type="dxa"/>
            </w:tcMar>
            <w:vAlign w:val="center"/>
          </w:tcPr>
          <w:p w14:paraId="163535F0" w14:textId="3BFD4EBF" w:rsidR="00AC4BF2" w:rsidRPr="00C00B4F" w:rsidRDefault="009209AA" w:rsidP="009209AA">
            <w:pPr>
              <w:pStyle w:val="ListParagraph"/>
              <w:numPr>
                <w:ilvl w:val="0"/>
                <w:numId w:val="49"/>
              </w:numPr>
              <w:spacing w:after="0" w:line="240" w:lineRule="auto"/>
              <w:ind w:left="533" w:hanging="274"/>
              <w:contextualSpacing w:val="0"/>
              <w:rPr>
                <w:rFonts w:ascii="Arial" w:hAnsi="Arial" w:cs="Arial"/>
                <w:b/>
                <w:bCs/>
                <w:sz w:val="24"/>
              </w:rPr>
            </w:pPr>
            <w:r w:rsidRPr="00C00B4F">
              <w:rPr>
                <w:rFonts w:ascii="Arial" w:hAnsi="Arial" w:cs="Arial"/>
                <w:b/>
                <w:bCs/>
                <w:sz w:val="24"/>
              </w:rPr>
              <w:t>Resourcing and Availability</w:t>
            </w:r>
          </w:p>
        </w:tc>
        <w:tc>
          <w:tcPr>
            <w:tcW w:w="1840" w:type="dxa"/>
            <w:gridSpan w:val="2"/>
            <w:shd w:val="clear" w:color="auto" w:fill="auto"/>
            <w:noWrap/>
            <w:tcMar>
              <w:top w:w="15" w:type="dxa"/>
              <w:left w:w="15" w:type="dxa"/>
              <w:bottom w:w="0" w:type="dxa"/>
              <w:right w:w="15" w:type="dxa"/>
            </w:tcMar>
            <w:vAlign w:val="center"/>
          </w:tcPr>
          <w:p w14:paraId="1262F63B" w14:textId="77777777" w:rsidR="00AC4BF2" w:rsidRPr="00C00B4F" w:rsidRDefault="00AC4BF2" w:rsidP="0041514A">
            <w:pPr>
              <w:jc w:val="center"/>
              <w:rPr>
                <w:rFonts w:cs="Arial"/>
                <w:sz w:val="24"/>
              </w:rPr>
            </w:pPr>
            <w:r w:rsidRPr="00C00B4F">
              <w:rPr>
                <w:rFonts w:cs="Arial"/>
                <w:sz w:val="24"/>
              </w:rPr>
              <w:t>5</w:t>
            </w:r>
          </w:p>
        </w:tc>
        <w:tc>
          <w:tcPr>
            <w:tcW w:w="1275" w:type="dxa"/>
            <w:shd w:val="clear" w:color="auto" w:fill="auto"/>
            <w:noWrap/>
            <w:tcMar>
              <w:top w:w="15" w:type="dxa"/>
              <w:left w:w="15" w:type="dxa"/>
              <w:bottom w:w="0" w:type="dxa"/>
              <w:right w:w="15" w:type="dxa"/>
            </w:tcMar>
            <w:vAlign w:val="center"/>
          </w:tcPr>
          <w:p w14:paraId="798CF831" w14:textId="5B538E45" w:rsidR="00AC4BF2" w:rsidRPr="00C00B4F" w:rsidRDefault="00AC4BF2" w:rsidP="0041514A">
            <w:pPr>
              <w:jc w:val="center"/>
              <w:rPr>
                <w:rFonts w:cs="Arial"/>
                <w:sz w:val="24"/>
              </w:rPr>
            </w:pPr>
            <w:r w:rsidRPr="00C00B4F">
              <w:rPr>
                <w:rFonts w:cs="Arial"/>
                <w:sz w:val="24"/>
              </w:rPr>
              <w:t>2</w:t>
            </w:r>
            <w:r w:rsidR="009209AA" w:rsidRPr="00C00B4F">
              <w:rPr>
                <w:rFonts w:cs="Arial"/>
                <w:sz w:val="24"/>
              </w:rPr>
              <w:t>5</w:t>
            </w:r>
          </w:p>
        </w:tc>
        <w:tc>
          <w:tcPr>
            <w:tcW w:w="1133" w:type="dxa"/>
            <w:vMerge/>
          </w:tcPr>
          <w:p w14:paraId="301A69EF" w14:textId="77777777" w:rsidR="00AC4BF2" w:rsidRPr="00551909" w:rsidRDefault="00AC4BF2" w:rsidP="0041514A">
            <w:pPr>
              <w:jc w:val="center"/>
              <w:rPr>
                <w:rFonts w:cs="Arial"/>
                <w:sz w:val="24"/>
              </w:rPr>
            </w:pPr>
          </w:p>
        </w:tc>
      </w:tr>
      <w:tr w:rsidR="009209AA" w:rsidRPr="00551909" w14:paraId="78EC0CED" w14:textId="77777777" w:rsidTr="00DD7644">
        <w:trPr>
          <w:trHeight w:val="403"/>
        </w:trPr>
        <w:tc>
          <w:tcPr>
            <w:tcW w:w="4389" w:type="dxa"/>
            <w:shd w:val="clear" w:color="auto" w:fill="auto"/>
            <w:tcMar>
              <w:top w:w="15" w:type="dxa"/>
              <w:left w:w="15" w:type="dxa"/>
              <w:bottom w:w="0" w:type="dxa"/>
              <w:right w:w="15" w:type="dxa"/>
            </w:tcMar>
            <w:vAlign w:val="center"/>
          </w:tcPr>
          <w:p w14:paraId="2D1CBA66" w14:textId="527EC34E" w:rsidR="009209AA" w:rsidRPr="00C00B4F" w:rsidRDefault="009209AA" w:rsidP="009209AA">
            <w:pPr>
              <w:pStyle w:val="ListParagraph"/>
              <w:numPr>
                <w:ilvl w:val="0"/>
                <w:numId w:val="49"/>
              </w:numPr>
              <w:spacing w:after="0" w:line="240" w:lineRule="auto"/>
              <w:ind w:left="533" w:hanging="274"/>
              <w:contextualSpacing w:val="0"/>
              <w:rPr>
                <w:rFonts w:ascii="Arial" w:hAnsi="Arial" w:cs="Arial"/>
                <w:b/>
                <w:bCs/>
                <w:sz w:val="24"/>
              </w:rPr>
            </w:pPr>
            <w:r w:rsidRPr="00C00B4F">
              <w:rPr>
                <w:rFonts w:ascii="Arial" w:hAnsi="Arial" w:cs="Arial"/>
                <w:b/>
                <w:bCs/>
                <w:sz w:val="24"/>
              </w:rPr>
              <w:t>Quality Assurance</w:t>
            </w:r>
          </w:p>
        </w:tc>
        <w:tc>
          <w:tcPr>
            <w:tcW w:w="1840" w:type="dxa"/>
            <w:gridSpan w:val="2"/>
            <w:shd w:val="clear" w:color="auto" w:fill="auto"/>
            <w:noWrap/>
            <w:tcMar>
              <w:top w:w="15" w:type="dxa"/>
              <w:left w:w="15" w:type="dxa"/>
              <w:bottom w:w="0" w:type="dxa"/>
              <w:right w:w="15" w:type="dxa"/>
            </w:tcMar>
            <w:vAlign w:val="center"/>
          </w:tcPr>
          <w:p w14:paraId="4227AAB5" w14:textId="76A5C63D" w:rsidR="009209AA" w:rsidRPr="00C00B4F" w:rsidRDefault="009209AA" w:rsidP="0041514A">
            <w:pPr>
              <w:jc w:val="center"/>
              <w:rPr>
                <w:rFonts w:cs="Arial"/>
                <w:sz w:val="24"/>
              </w:rPr>
            </w:pPr>
            <w:r w:rsidRPr="00C00B4F">
              <w:rPr>
                <w:rFonts w:cs="Arial"/>
                <w:sz w:val="24"/>
              </w:rPr>
              <w:t>5</w:t>
            </w:r>
          </w:p>
        </w:tc>
        <w:tc>
          <w:tcPr>
            <w:tcW w:w="1275" w:type="dxa"/>
            <w:shd w:val="clear" w:color="auto" w:fill="auto"/>
            <w:noWrap/>
            <w:tcMar>
              <w:top w:w="15" w:type="dxa"/>
              <w:left w:w="15" w:type="dxa"/>
              <w:bottom w:w="0" w:type="dxa"/>
              <w:right w:w="15" w:type="dxa"/>
            </w:tcMar>
            <w:vAlign w:val="center"/>
          </w:tcPr>
          <w:p w14:paraId="06CCAF75" w14:textId="7F925A03" w:rsidR="009209AA" w:rsidRPr="00C00B4F" w:rsidRDefault="009209AA" w:rsidP="0041514A">
            <w:pPr>
              <w:jc w:val="center"/>
              <w:rPr>
                <w:rFonts w:cs="Arial"/>
                <w:sz w:val="24"/>
              </w:rPr>
            </w:pPr>
            <w:r w:rsidRPr="00C00B4F">
              <w:rPr>
                <w:rFonts w:cs="Arial"/>
                <w:sz w:val="24"/>
              </w:rPr>
              <w:t>20</w:t>
            </w:r>
          </w:p>
        </w:tc>
        <w:tc>
          <w:tcPr>
            <w:tcW w:w="1133" w:type="dxa"/>
            <w:vMerge/>
          </w:tcPr>
          <w:p w14:paraId="7573DCD7" w14:textId="77777777" w:rsidR="009209AA" w:rsidRPr="00551909" w:rsidRDefault="009209AA" w:rsidP="0041514A">
            <w:pPr>
              <w:jc w:val="center"/>
              <w:rPr>
                <w:rFonts w:cs="Arial"/>
                <w:sz w:val="24"/>
              </w:rPr>
            </w:pPr>
          </w:p>
        </w:tc>
      </w:tr>
      <w:tr w:rsidR="009209AA" w:rsidRPr="00551909" w14:paraId="39D763F2" w14:textId="77777777" w:rsidTr="00DD7644">
        <w:trPr>
          <w:trHeight w:val="403"/>
        </w:trPr>
        <w:tc>
          <w:tcPr>
            <w:tcW w:w="4389" w:type="dxa"/>
            <w:shd w:val="clear" w:color="auto" w:fill="auto"/>
            <w:tcMar>
              <w:top w:w="15" w:type="dxa"/>
              <w:left w:w="15" w:type="dxa"/>
              <w:bottom w:w="0" w:type="dxa"/>
              <w:right w:w="15" w:type="dxa"/>
            </w:tcMar>
            <w:vAlign w:val="center"/>
          </w:tcPr>
          <w:p w14:paraId="5E88FCFD" w14:textId="5DFD8E3D" w:rsidR="009209AA" w:rsidRPr="00C00B4F" w:rsidRDefault="009209AA" w:rsidP="009209AA">
            <w:pPr>
              <w:pStyle w:val="ListParagraph"/>
              <w:numPr>
                <w:ilvl w:val="0"/>
                <w:numId w:val="49"/>
              </w:numPr>
              <w:spacing w:after="0" w:line="240" w:lineRule="auto"/>
              <w:ind w:left="533" w:hanging="274"/>
              <w:contextualSpacing w:val="0"/>
              <w:rPr>
                <w:rFonts w:ascii="Arial" w:hAnsi="Arial" w:cs="Arial"/>
                <w:b/>
                <w:bCs/>
                <w:sz w:val="24"/>
              </w:rPr>
            </w:pPr>
            <w:r w:rsidRPr="00C00B4F">
              <w:rPr>
                <w:rFonts w:ascii="Arial" w:hAnsi="Arial" w:cs="Arial"/>
                <w:b/>
                <w:bCs/>
                <w:sz w:val="24"/>
              </w:rPr>
              <w:t>Added Value</w:t>
            </w:r>
          </w:p>
        </w:tc>
        <w:tc>
          <w:tcPr>
            <w:tcW w:w="1840" w:type="dxa"/>
            <w:gridSpan w:val="2"/>
            <w:shd w:val="clear" w:color="auto" w:fill="auto"/>
            <w:noWrap/>
            <w:tcMar>
              <w:top w:w="15" w:type="dxa"/>
              <w:left w:w="15" w:type="dxa"/>
              <w:bottom w:w="0" w:type="dxa"/>
              <w:right w:w="15" w:type="dxa"/>
            </w:tcMar>
            <w:vAlign w:val="center"/>
          </w:tcPr>
          <w:p w14:paraId="485E4EB4" w14:textId="3CFF8C03" w:rsidR="009209AA" w:rsidRPr="00C00B4F" w:rsidRDefault="009209AA" w:rsidP="0041514A">
            <w:pPr>
              <w:jc w:val="center"/>
              <w:rPr>
                <w:rFonts w:cs="Arial"/>
                <w:sz w:val="24"/>
              </w:rPr>
            </w:pPr>
            <w:r w:rsidRPr="00C00B4F">
              <w:rPr>
                <w:rFonts w:cs="Arial"/>
                <w:sz w:val="24"/>
              </w:rPr>
              <w:t>5</w:t>
            </w:r>
          </w:p>
        </w:tc>
        <w:tc>
          <w:tcPr>
            <w:tcW w:w="1275" w:type="dxa"/>
            <w:shd w:val="clear" w:color="auto" w:fill="auto"/>
            <w:noWrap/>
            <w:tcMar>
              <w:top w:w="15" w:type="dxa"/>
              <w:left w:w="15" w:type="dxa"/>
              <w:bottom w:w="0" w:type="dxa"/>
              <w:right w:w="15" w:type="dxa"/>
            </w:tcMar>
            <w:vAlign w:val="center"/>
          </w:tcPr>
          <w:p w14:paraId="64FE233C" w14:textId="32AB19F2" w:rsidR="009209AA" w:rsidRPr="00C00B4F" w:rsidRDefault="009209AA" w:rsidP="0041514A">
            <w:pPr>
              <w:jc w:val="center"/>
              <w:rPr>
                <w:rFonts w:cs="Arial"/>
                <w:sz w:val="24"/>
              </w:rPr>
            </w:pPr>
            <w:r w:rsidRPr="00C00B4F">
              <w:rPr>
                <w:rFonts w:cs="Arial"/>
                <w:sz w:val="24"/>
              </w:rPr>
              <w:t>5</w:t>
            </w:r>
          </w:p>
        </w:tc>
        <w:tc>
          <w:tcPr>
            <w:tcW w:w="1133" w:type="dxa"/>
            <w:vMerge/>
          </w:tcPr>
          <w:p w14:paraId="049A9875" w14:textId="77777777" w:rsidR="009209AA" w:rsidRPr="00551909" w:rsidRDefault="009209AA" w:rsidP="0041514A">
            <w:pPr>
              <w:jc w:val="center"/>
              <w:rPr>
                <w:rFonts w:cs="Arial"/>
                <w:sz w:val="24"/>
              </w:rPr>
            </w:pPr>
          </w:p>
        </w:tc>
      </w:tr>
      <w:tr w:rsidR="00AC4BF2" w:rsidRPr="00551909" w14:paraId="24CF6C41" w14:textId="77777777" w:rsidTr="00DD7644">
        <w:trPr>
          <w:trHeight w:val="403"/>
        </w:trPr>
        <w:tc>
          <w:tcPr>
            <w:tcW w:w="4389" w:type="dxa"/>
            <w:shd w:val="clear" w:color="auto" w:fill="auto"/>
            <w:tcMar>
              <w:top w:w="15" w:type="dxa"/>
              <w:left w:w="15" w:type="dxa"/>
              <w:bottom w:w="0" w:type="dxa"/>
              <w:right w:w="15" w:type="dxa"/>
            </w:tcMar>
            <w:vAlign w:val="center"/>
          </w:tcPr>
          <w:p w14:paraId="1CAA8291" w14:textId="77777777" w:rsidR="00AC4BF2" w:rsidRPr="00C00B4F" w:rsidRDefault="00AC4BF2" w:rsidP="0041514A">
            <w:pPr>
              <w:rPr>
                <w:rFonts w:cs="Arial"/>
                <w:b/>
                <w:bCs/>
                <w:sz w:val="24"/>
              </w:rPr>
            </w:pPr>
            <w:r w:rsidRPr="00C00B4F">
              <w:rPr>
                <w:rFonts w:cs="Arial"/>
                <w:b/>
                <w:bCs/>
                <w:sz w:val="24"/>
              </w:rPr>
              <w:t>Total question weighting</w:t>
            </w:r>
          </w:p>
        </w:tc>
        <w:tc>
          <w:tcPr>
            <w:tcW w:w="1840" w:type="dxa"/>
            <w:gridSpan w:val="2"/>
            <w:shd w:val="clear" w:color="auto" w:fill="auto"/>
            <w:noWrap/>
            <w:tcMar>
              <w:top w:w="15" w:type="dxa"/>
              <w:left w:w="15" w:type="dxa"/>
              <w:bottom w:w="0" w:type="dxa"/>
              <w:right w:w="15" w:type="dxa"/>
            </w:tcMar>
            <w:vAlign w:val="center"/>
          </w:tcPr>
          <w:p w14:paraId="545FADFF" w14:textId="5C0A4FB2" w:rsidR="00AC4BF2" w:rsidRPr="00C00B4F" w:rsidRDefault="009209AA" w:rsidP="0041514A">
            <w:pPr>
              <w:jc w:val="center"/>
              <w:rPr>
                <w:rFonts w:cs="Arial"/>
                <w:sz w:val="24"/>
              </w:rPr>
            </w:pPr>
            <w:r w:rsidRPr="00C00B4F">
              <w:rPr>
                <w:rFonts w:cs="Arial"/>
                <w:sz w:val="24"/>
              </w:rPr>
              <w:t>25</w:t>
            </w:r>
          </w:p>
        </w:tc>
        <w:tc>
          <w:tcPr>
            <w:tcW w:w="1275" w:type="dxa"/>
            <w:shd w:val="clear" w:color="auto" w:fill="auto"/>
            <w:noWrap/>
            <w:tcMar>
              <w:top w:w="15" w:type="dxa"/>
              <w:left w:w="15" w:type="dxa"/>
              <w:bottom w:w="0" w:type="dxa"/>
              <w:right w:w="15" w:type="dxa"/>
            </w:tcMar>
            <w:vAlign w:val="center"/>
          </w:tcPr>
          <w:p w14:paraId="75A2E7C0" w14:textId="77777777" w:rsidR="00AC4BF2" w:rsidRPr="00C00B4F" w:rsidRDefault="00AC4BF2" w:rsidP="0041514A">
            <w:pPr>
              <w:jc w:val="center"/>
              <w:rPr>
                <w:rFonts w:cs="Arial"/>
                <w:sz w:val="24"/>
              </w:rPr>
            </w:pPr>
            <w:r w:rsidRPr="00C00B4F">
              <w:rPr>
                <w:rFonts w:cs="Arial"/>
                <w:sz w:val="24"/>
              </w:rPr>
              <w:t>100</w:t>
            </w:r>
          </w:p>
        </w:tc>
        <w:tc>
          <w:tcPr>
            <w:tcW w:w="1133" w:type="dxa"/>
            <w:vMerge/>
          </w:tcPr>
          <w:p w14:paraId="05A1A1F8" w14:textId="77777777" w:rsidR="00AC4BF2" w:rsidRPr="00551909" w:rsidRDefault="00AC4BF2" w:rsidP="0041514A">
            <w:pPr>
              <w:jc w:val="center"/>
              <w:rPr>
                <w:rFonts w:cs="Arial"/>
                <w:sz w:val="24"/>
              </w:rPr>
            </w:pPr>
          </w:p>
        </w:tc>
      </w:tr>
    </w:tbl>
    <w:p w14:paraId="747A6E0A" w14:textId="77777777" w:rsidR="00C27D6D" w:rsidRDefault="00C27D6D" w:rsidP="00C27D6D">
      <w:pPr>
        <w:jc w:val="both"/>
        <w:rPr>
          <w:rFonts w:cs="Arial"/>
          <w:b/>
          <w:sz w:val="24"/>
        </w:rPr>
      </w:pPr>
    </w:p>
    <w:p w14:paraId="17122D13" w14:textId="3E2E36EA" w:rsidR="00C00B4F" w:rsidRDefault="00C00B4F" w:rsidP="00C27D6D">
      <w:pPr>
        <w:jc w:val="both"/>
        <w:rPr>
          <w:rFonts w:cs="Arial"/>
          <w:b/>
          <w:sz w:val="24"/>
        </w:rPr>
      </w:pPr>
      <w:r>
        <w:rPr>
          <w:rFonts w:cs="Arial"/>
          <w:b/>
          <w:sz w:val="24"/>
        </w:rPr>
        <w:t>For example.</w:t>
      </w:r>
    </w:p>
    <w:p w14:paraId="0C84F5A5" w14:textId="77777777" w:rsidR="00C00B4F" w:rsidRDefault="00C00B4F" w:rsidP="00C27D6D">
      <w:pPr>
        <w:jc w:val="both"/>
        <w:rPr>
          <w:rFonts w:cs="Arial"/>
          <w:b/>
          <w:sz w:val="24"/>
        </w:rPr>
      </w:pPr>
    </w:p>
    <w:tbl>
      <w:tblPr>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
        <w:gridCol w:w="4386"/>
        <w:gridCol w:w="1556"/>
        <w:gridCol w:w="283"/>
        <w:gridCol w:w="1274"/>
        <w:gridCol w:w="1132"/>
        <w:gridCol w:w="10"/>
      </w:tblGrid>
      <w:tr w:rsidR="00C00B4F" w:rsidRPr="00551909" w14:paraId="1BDCEA6A" w14:textId="77777777" w:rsidTr="009F1913">
        <w:trPr>
          <w:gridBefore w:val="1"/>
          <w:gridAfter w:val="1"/>
          <w:wAfter w:w="10" w:type="dxa"/>
          <w:trHeight w:val="888"/>
        </w:trPr>
        <w:tc>
          <w:tcPr>
            <w:tcW w:w="4389" w:type="dxa"/>
            <w:shd w:val="clear" w:color="000000" w:fill="auto"/>
            <w:noWrap/>
            <w:tcMar>
              <w:top w:w="15" w:type="dxa"/>
              <w:left w:w="15" w:type="dxa"/>
              <w:bottom w:w="0" w:type="dxa"/>
              <w:right w:w="15" w:type="dxa"/>
            </w:tcMar>
            <w:vAlign w:val="center"/>
            <w:hideMark/>
          </w:tcPr>
          <w:p w14:paraId="7B4F8C0B" w14:textId="77777777" w:rsidR="00C00B4F" w:rsidRPr="00C00B4F" w:rsidRDefault="00C00B4F" w:rsidP="009F1913">
            <w:pPr>
              <w:jc w:val="center"/>
              <w:rPr>
                <w:rFonts w:cs="Arial"/>
                <w:sz w:val="24"/>
              </w:rPr>
            </w:pPr>
            <w:r w:rsidRPr="00C00B4F">
              <w:rPr>
                <w:rFonts w:cs="Arial"/>
                <w:sz w:val="24"/>
              </w:rPr>
              <w:t>Question</w:t>
            </w:r>
          </w:p>
        </w:tc>
        <w:tc>
          <w:tcPr>
            <w:tcW w:w="1557" w:type="dxa"/>
            <w:shd w:val="clear" w:color="000000" w:fill="auto"/>
            <w:tcMar>
              <w:top w:w="15" w:type="dxa"/>
              <w:left w:w="15" w:type="dxa"/>
              <w:bottom w:w="0" w:type="dxa"/>
              <w:right w:w="15" w:type="dxa"/>
            </w:tcMar>
            <w:vAlign w:val="center"/>
            <w:hideMark/>
          </w:tcPr>
          <w:p w14:paraId="35BC7E74" w14:textId="5032CB83" w:rsidR="00C00B4F" w:rsidRPr="00C00B4F" w:rsidRDefault="00C00B4F" w:rsidP="009F1913">
            <w:pPr>
              <w:jc w:val="center"/>
              <w:rPr>
                <w:rFonts w:cs="Arial"/>
                <w:sz w:val="24"/>
              </w:rPr>
            </w:pPr>
            <w:r w:rsidRPr="00C00B4F">
              <w:rPr>
                <w:rFonts w:cs="Arial"/>
                <w:sz w:val="24"/>
              </w:rPr>
              <w:t>Score</w:t>
            </w:r>
            <w:r w:rsidRPr="00C00B4F">
              <w:rPr>
                <w:rFonts w:cs="Arial"/>
                <w:sz w:val="24"/>
              </w:rPr>
              <w:br/>
            </w:r>
          </w:p>
        </w:tc>
        <w:tc>
          <w:tcPr>
            <w:tcW w:w="1558" w:type="dxa"/>
            <w:gridSpan w:val="2"/>
            <w:shd w:val="clear" w:color="000000" w:fill="auto"/>
            <w:tcMar>
              <w:top w:w="15" w:type="dxa"/>
              <w:left w:w="15" w:type="dxa"/>
              <w:bottom w:w="0" w:type="dxa"/>
              <w:right w:w="15" w:type="dxa"/>
            </w:tcMar>
            <w:vAlign w:val="center"/>
            <w:hideMark/>
          </w:tcPr>
          <w:p w14:paraId="4C459F41" w14:textId="77777777" w:rsidR="00C00B4F" w:rsidRPr="00C00B4F" w:rsidRDefault="00C00B4F" w:rsidP="009F1913">
            <w:pPr>
              <w:jc w:val="center"/>
              <w:rPr>
                <w:rFonts w:cs="Arial"/>
                <w:sz w:val="24"/>
              </w:rPr>
            </w:pPr>
            <w:r w:rsidRPr="00C00B4F">
              <w:rPr>
                <w:rFonts w:cs="Arial"/>
                <w:sz w:val="24"/>
              </w:rPr>
              <w:t>Question Weighting</w:t>
            </w:r>
          </w:p>
          <w:p w14:paraId="25FB5E5A" w14:textId="77777777" w:rsidR="00C00B4F" w:rsidRPr="00C00B4F" w:rsidRDefault="00C00B4F" w:rsidP="009F1913">
            <w:pPr>
              <w:jc w:val="center"/>
              <w:rPr>
                <w:rFonts w:cs="Arial"/>
                <w:sz w:val="24"/>
              </w:rPr>
            </w:pPr>
            <w:r w:rsidRPr="00C00B4F">
              <w:rPr>
                <w:rFonts w:cs="Arial"/>
                <w:sz w:val="24"/>
              </w:rPr>
              <w:t>(%)</w:t>
            </w:r>
          </w:p>
        </w:tc>
        <w:tc>
          <w:tcPr>
            <w:tcW w:w="1133" w:type="dxa"/>
            <w:shd w:val="clear" w:color="000000" w:fill="auto"/>
          </w:tcPr>
          <w:p w14:paraId="60CFB844" w14:textId="70EC1DA8" w:rsidR="00C00B4F" w:rsidRPr="00C00B4F" w:rsidRDefault="00C00B4F" w:rsidP="009F1913">
            <w:pPr>
              <w:jc w:val="center"/>
              <w:rPr>
                <w:rFonts w:cs="Arial"/>
                <w:sz w:val="24"/>
              </w:rPr>
            </w:pPr>
            <w:r w:rsidRPr="00C00B4F">
              <w:rPr>
                <w:rFonts w:cs="Arial"/>
                <w:sz w:val="24"/>
              </w:rPr>
              <w:t>Weighted Score</w:t>
            </w:r>
          </w:p>
        </w:tc>
      </w:tr>
      <w:tr w:rsidR="00C00B4F" w:rsidRPr="00551909" w14:paraId="15A784ED" w14:textId="77777777" w:rsidTr="009F1913">
        <w:trPr>
          <w:gridBefore w:val="1"/>
          <w:gridAfter w:val="1"/>
          <w:wAfter w:w="10" w:type="dxa"/>
          <w:trHeight w:val="318"/>
        </w:trPr>
        <w:tc>
          <w:tcPr>
            <w:tcW w:w="4389" w:type="dxa"/>
            <w:shd w:val="clear" w:color="auto" w:fill="auto"/>
            <w:tcMar>
              <w:top w:w="15" w:type="dxa"/>
              <w:left w:w="15" w:type="dxa"/>
              <w:bottom w:w="0" w:type="dxa"/>
              <w:right w:w="15" w:type="dxa"/>
            </w:tcMar>
            <w:vAlign w:val="center"/>
            <w:hideMark/>
          </w:tcPr>
          <w:p w14:paraId="05199298" w14:textId="77777777" w:rsidR="00C00B4F" w:rsidRPr="00C00B4F" w:rsidRDefault="00C00B4F" w:rsidP="00C00B4F">
            <w:pPr>
              <w:pStyle w:val="ListParagraph"/>
              <w:numPr>
                <w:ilvl w:val="0"/>
                <w:numId w:val="50"/>
              </w:numPr>
              <w:spacing w:after="0" w:line="240" w:lineRule="auto"/>
              <w:ind w:left="525" w:hanging="270"/>
              <w:contextualSpacing w:val="0"/>
              <w:rPr>
                <w:rFonts w:ascii="Arial" w:hAnsi="Arial" w:cs="Arial"/>
                <w:sz w:val="24"/>
              </w:rPr>
            </w:pPr>
            <w:r w:rsidRPr="00C00B4F">
              <w:rPr>
                <w:rFonts w:ascii="Arial" w:hAnsi="Arial" w:cs="Arial"/>
                <w:sz w:val="24"/>
              </w:rPr>
              <w:t>Internal Audit Charter</w:t>
            </w:r>
          </w:p>
        </w:tc>
        <w:tc>
          <w:tcPr>
            <w:tcW w:w="3115" w:type="dxa"/>
            <w:gridSpan w:val="3"/>
            <w:shd w:val="clear" w:color="auto" w:fill="auto"/>
            <w:noWrap/>
            <w:tcMar>
              <w:top w:w="15" w:type="dxa"/>
              <w:left w:w="15" w:type="dxa"/>
              <w:bottom w:w="0" w:type="dxa"/>
              <w:right w:w="15" w:type="dxa"/>
            </w:tcMar>
            <w:vAlign w:val="center"/>
            <w:hideMark/>
          </w:tcPr>
          <w:p w14:paraId="41197988" w14:textId="77777777" w:rsidR="00C00B4F" w:rsidRPr="00C00B4F" w:rsidRDefault="00C00B4F" w:rsidP="009F1913">
            <w:pPr>
              <w:jc w:val="center"/>
              <w:rPr>
                <w:rFonts w:cs="Arial"/>
                <w:sz w:val="24"/>
              </w:rPr>
            </w:pPr>
            <w:r w:rsidRPr="00C00B4F">
              <w:rPr>
                <w:rFonts w:cs="Arial"/>
                <w:sz w:val="24"/>
              </w:rPr>
              <w:t>Pass/Fail</w:t>
            </w:r>
          </w:p>
        </w:tc>
        <w:tc>
          <w:tcPr>
            <w:tcW w:w="1133" w:type="dxa"/>
          </w:tcPr>
          <w:p w14:paraId="0958259C" w14:textId="77777777" w:rsidR="00C00B4F" w:rsidRPr="00551909" w:rsidRDefault="00C00B4F" w:rsidP="009F1913">
            <w:pPr>
              <w:jc w:val="center"/>
              <w:rPr>
                <w:rFonts w:cs="Arial"/>
                <w:color w:val="000000"/>
                <w:sz w:val="24"/>
              </w:rPr>
            </w:pPr>
          </w:p>
        </w:tc>
      </w:tr>
      <w:tr w:rsidR="00C00B4F" w:rsidRPr="00551909" w14:paraId="3BDB5877" w14:textId="77777777" w:rsidTr="009F1913">
        <w:trPr>
          <w:gridBefore w:val="1"/>
          <w:gridAfter w:val="1"/>
          <w:wAfter w:w="10" w:type="dxa"/>
          <w:trHeight w:val="318"/>
        </w:trPr>
        <w:tc>
          <w:tcPr>
            <w:tcW w:w="4389" w:type="dxa"/>
            <w:shd w:val="clear" w:color="auto" w:fill="auto"/>
            <w:tcMar>
              <w:top w:w="15" w:type="dxa"/>
              <w:left w:w="15" w:type="dxa"/>
              <w:bottom w:w="0" w:type="dxa"/>
              <w:right w:w="15" w:type="dxa"/>
            </w:tcMar>
            <w:vAlign w:val="center"/>
          </w:tcPr>
          <w:p w14:paraId="56A334DD" w14:textId="77777777" w:rsidR="00C00B4F" w:rsidRPr="00C00B4F" w:rsidRDefault="00C00B4F" w:rsidP="00C00B4F">
            <w:pPr>
              <w:pStyle w:val="ListParagraph"/>
              <w:numPr>
                <w:ilvl w:val="0"/>
                <w:numId w:val="50"/>
              </w:numPr>
              <w:spacing w:after="0" w:line="240" w:lineRule="auto"/>
              <w:ind w:left="533" w:hanging="274"/>
              <w:contextualSpacing w:val="0"/>
              <w:rPr>
                <w:rFonts w:ascii="Arial" w:hAnsi="Arial" w:cs="Arial"/>
                <w:sz w:val="24"/>
              </w:rPr>
            </w:pPr>
            <w:r w:rsidRPr="00C00B4F">
              <w:rPr>
                <w:rFonts w:ascii="Arial" w:hAnsi="Arial" w:cs="Arial"/>
                <w:sz w:val="24"/>
              </w:rPr>
              <w:t>Understanding of an Assignment</w:t>
            </w:r>
          </w:p>
        </w:tc>
        <w:tc>
          <w:tcPr>
            <w:tcW w:w="1840" w:type="dxa"/>
            <w:gridSpan w:val="2"/>
            <w:shd w:val="clear" w:color="auto" w:fill="auto"/>
            <w:noWrap/>
            <w:tcMar>
              <w:top w:w="15" w:type="dxa"/>
              <w:left w:w="15" w:type="dxa"/>
              <w:bottom w:w="0" w:type="dxa"/>
              <w:right w:w="15" w:type="dxa"/>
            </w:tcMar>
            <w:vAlign w:val="center"/>
          </w:tcPr>
          <w:p w14:paraId="4E2FE80A" w14:textId="35D2554A" w:rsidR="00C00B4F" w:rsidRPr="00C00B4F" w:rsidRDefault="00C00B4F" w:rsidP="009F1913">
            <w:pPr>
              <w:jc w:val="center"/>
              <w:rPr>
                <w:rFonts w:cs="Arial"/>
                <w:sz w:val="24"/>
              </w:rPr>
            </w:pPr>
            <w:r>
              <w:rPr>
                <w:rFonts w:cs="Arial"/>
                <w:sz w:val="24"/>
              </w:rPr>
              <w:t>4</w:t>
            </w:r>
          </w:p>
        </w:tc>
        <w:tc>
          <w:tcPr>
            <w:tcW w:w="1275" w:type="dxa"/>
            <w:shd w:val="clear" w:color="auto" w:fill="auto"/>
            <w:vAlign w:val="center"/>
          </w:tcPr>
          <w:p w14:paraId="1EE594BD" w14:textId="77777777" w:rsidR="00C00B4F" w:rsidRPr="00C00B4F" w:rsidRDefault="00C00B4F" w:rsidP="009F1913">
            <w:pPr>
              <w:jc w:val="center"/>
              <w:rPr>
                <w:rFonts w:cs="Arial"/>
                <w:sz w:val="24"/>
              </w:rPr>
            </w:pPr>
            <w:r w:rsidRPr="00C00B4F">
              <w:rPr>
                <w:rFonts w:cs="Arial"/>
                <w:sz w:val="24"/>
              </w:rPr>
              <w:t>25</w:t>
            </w:r>
          </w:p>
        </w:tc>
        <w:tc>
          <w:tcPr>
            <w:tcW w:w="1133" w:type="dxa"/>
            <w:vAlign w:val="center"/>
          </w:tcPr>
          <w:p w14:paraId="6887C69D" w14:textId="6EA20F76" w:rsidR="00C00B4F" w:rsidRPr="00551909" w:rsidRDefault="00C00B4F" w:rsidP="009F1913">
            <w:pPr>
              <w:jc w:val="center"/>
              <w:rPr>
                <w:rFonts w:cs="Arial"/>
                <w:color w:val="000000"/>
                <w:sz w:val="24"/>
              </w:rPr>
            </w:pPr>
            <w:r>
              <w:rPr>
                <w:rFonts w:cs="Arial"/>
                <w:color w:val="000000"/>
                <w:sz w:val="24"/>
              </w:rPr>
              <w:t>1.0</w:t>
            </w:r>
          </w:p>
        </w:tc>
      </w:tr>
      <w:tr w:rsidR="00C00B4F" w:rsidRPr="00551909" w14:paraId="04B1EE7C" w14:textId="77777777" w:rsidTr="00C00B4F">
        <w:trPr>
          <w:gridBefore w:val="1"/>
          <w:gridAfter w:val="1"/>
          <w:wAfter w:w="10" w:type="dxa"/>
          <w:trHeight w:val="318"/>
        </w:trPr>
        <w:tc>
          <w:tcPr>
            <w:tcW w:w="4389" w:type="dxa"/>
            <w:shd w:val="clear" w:color="auto" w:fill="auto"/>
            <w:tcMar>
              <w:top w:w="15" w:type="dxa"/>
              <w:left w:w="15" w:type="dxa"/>
              <w:bottom w:w="0" w:type="dxa"/>
              <w:right w:w="15" w:type="dxa"/>
            </w:tcMar>
            <w:vAlign w:val="center"/>
          </w:tcPr>
          <w:p w14:paraId="68DDA87E" w14:textId="77777777" w:rsidR="00C00B4F" w:rsidRPr="00C00B4F" w:rsidRDefault="00C00B4F" w:rsidP="00C00B4F">
            <w:pPr>
              <w:pStyle w:val="ListParagraph"/>
              <w:numPr>
                <w:ilvl w:val="0"/>
                <w:numId w:val="50"/>
              </w:numPr>
              <w:spacing w:after="0" w:line="240" w:lineRule="auto"/>
              <w:ind w:left="533" w:hanging="274"/>
              <w:contextualSpacing w:val="0"/>
              <w:rPr>
                <w:rFonts w:ascii="Arial" w:hAnsi="Arial" w:cs="Arial"/>
                <w:sz w:val="24"/>
              </w:rPr>
            </w:pPr>
            <w:r w:rsidRPr="00C00B4F">
              <w:rPr>
                <w:rFonts w:ascii="Arial" w:hAnsi="Arial" w:cs="Arial"/>
                <w:sz w:val="24"/>
              </w:rPr>
              <w:t>Relevant Experience</w:t>
            </w:r>
          </w:p>
        </w:tc>
        <w:tc>
          <w:tcPr>
            <w:tcW w:w="1840" w:type="dxa"/>
            <w:gridSpan w:val="2"/>
            <w:shd w:val="clear" w:color="auto" w:fill="auto"/>
            <w:noWrap/>
            <w:tcMar>
              <w:top w:w="15" w:type="dxa"/>
              <w:left w:w="15" w:type="dxa"/>
              <w:bottom w:w="0" w:type="dxa"/>
              <w:right w:w="15" w:type="dxa"/>
            </w:tcMar>
            <w:vAlign w:val="center"/>
          </w:tcPr>
          <w:p w14:paraId="1A95CCC2" w14:textId="72E55FF8" w:rsidR="00C00B4F" w:rsidRPr="00C00B4F" w:rsidRDefault="00C00B4F" w:rsidP="009F1913">
            <w:pPr>
              <w:jc w:val="center"/>
              <w:rPr>
                <w:rFonts w:cs="Arial"/>
                <w:sz w:val="24"/>
              </w:rPr>
            </w:pPr>
            <w:r>
              <w:rPr>
                <w:rFonts w:cs="Arial"/>
                <w:sz w:val="24"/>
              </w:rPr>
              <w:t>3</w:t>
            </w:r>
          </w:p>
        </w:tc>
        <w:tc>
          <w:tcPr>
            <w:tcW w:w="1275" w:type="dxa"/>
            <w:shd w:val="clear" w:color="auto" w:fill="auto"/>
            <w:noWrap/>
            <w:tcMar>
              <w:top w:w="15" w:type="dxa"/>
              <w:left w:w="15" w:type="dxa"/>
              <w:bottom w:w="0" w:type="dxa"/>
              <w:right w:w="15" w:type="dxa"/>
            </w:tcMar>
            <w:vAlign w:val="center"/>
          </w:tcPr>
          <w:p w14:paraId="7FDCDFED" w14:textId="77777777" w:rsidR="00C00B4F" w:rsidRPr="00C00B4F" w:rsidRDefault="00C00B4F" w:rsidP="009F1913">
            <w:pPr>
              <w:jc w:val="center"/>
              <w:rPr>
                <w:rFonts w:cs="Arial"/>
                <w:sz w:val="24"/>
              </w:rPr>
            </w:pPr>
            <w:r w:rsidRPr="00C00B4F">
              <w:rPr>
                <w:rFonts w:cs="Arial"/>
                <w:sz w:val="24"/>
              </w:rPr>
              <w:t>25</w:t>
            </w:r>
          </w:p>
        </w:tc>
        <w:tc>
          <w:tcPr>
            <w:tcW w:w="1133" w:type="dxa"/>
            <w:vAlign w:val="center"/>
          </w:tcPr>
          <w:p w14:paraId="578782CE" w14:textId="583E2340" w:rsidR="00C00B4F" w:rsidRPr="00551909" w:rsidRDefault="00C00B4F" w:rsidP="009F1913">
            <w:pPr>
              <w:jc w:val="center"/>
              <w:rPr>
                <w:rFonts w:cs="Arial"/>
                <w:color w:val="000000"/>
                <w:sz w:val="24"/>
              </w:rPr>
            </w:pPr>
            <w:r>
              <w:rPr>
                <w:rFonts w:cs="Arial"/>
                <w:color w:val="000000"/>
                <w:sz w:val="24"/>
              </w:rPr>
              <w:t>0.75</w:t>
            </w:r>
          </w:p>
        </w:tc>
      </w:tr>
      <w:tr w:rsidR="00C00B4F" w:rsidRPr="00551909" w14:paraId="6C880867" w14:textId="77777777" w:rsidTr="00C00B4F">
        <w:trPr>
          <w:gridBefore w:val="1"/>
          <w:gridAfter w:val="1"/>
          <w:wAfter w:w="10" w:type="dxa"/>
          <w:trHeight w:val="403"/>
        </w:trPr>
        <w:tc>
          <w:tcPr>
            <w:tcW w:w="4389" w:type="dxa"/>
            <w:shd w:val="clear" w:color="auto" w:fill="auto"/>
            <w:tcMar>
              <w:top w:w="15" w:type="dxa"/>
              <w:left w:w="15" w:type="dxa"/>
              <w:bottom w:w="0" w:type="dxa"/>
              <w:right w:w="15" w:type="dxa"/>
            </w:tcMar>
            <w:vAlign w:val="center"/>
          </w:tcPr>
          <w:p w14:paraId="3916AFC3" w14:textId="77777777" w:rsidR="00C00B4F" w:rsidRPr="00C00B4F" w:rsidRDefault="00C00B4F" w:rsidP="00C00B4F">
            <w:pPr>
              <w:pStyle w:val="ListParagraph"/>
              <w:numPr>
                <w:ilvl w:val="0"/>
                <w:numId w:val="50"/>
              </w:numPr>
              <w:spacing w:after="0" w:line="240" w:lineRule="auto"/>
              <w:ind w:left="533" w:hanging="274"/>
              <w:contextualSpacing w:val="0"/>
              <w:rPr>
                <w:rFonts w:ascii="Arial" w:hAnsi="Arial" w:cs="Arial"/>
                <w:sz w:val="24"/>
              </w:rPr>
            </w:pPr>
            <w:r w:rsidRPr="00C00B4F">
              <w:rPr>
                <w:rFonts w:ascii="Arial" w:hAnsi="Arial" w:cs="Arial"/>
                <w:sz w:val="24"/>
              </w:rPr>
              <w:t>Resourcing and Availability</w:t>
            </w:r>
          </w:p>
        </w:tc>
        <w:tc>
          <w:tcPr>
            <w:tcW w:w="1840" w:type="dxa"/>
            <w:gridSpan w:val="2"/>
            <w:shd w:val="clear" w:color="auto" w:fill="auto"/>
            <w:noWrap/>
            <w:tcMar>
              <w:top w:w="15" w:type="dxa"/>
              <w:left w:w="15" w:type="dxa"/>
              <w:bottom w:w="0" w:type="dxa"/>
              <w:right w:w="15" w:type="dxa"/>
            </w:tcMar>
            <w:vAlign w:val="center"/>
          </w:tcPr>
          <w:p w14:paraId="3661A5D4" w14:textId="58B1BD6E" w:rsidR="00C00B4F" w:rsidRPr="00C00B4F" w:rsidRDefault="00C00B4F" w:rsidP="009F1913">
            <w:pPr>
              <w:jc w:val="center"/>
              <w:rPr>
                <w:rFonts w:cs="Arial"/>
                <w:sz w:val="24"/>
              </w:rPr>
            </w:pPr>
            <w:r>
              <w:rPr>
                <w:rFonts w:cs="Arial"/>
                <w:sz w:val="24"/>
              </w:rPr>
              <w:t>3</w:t>
            </w:r>
          </w:p>
        </w:tc>
        <w:tc>
          <w:tcPr>
            <w:tcW w:w="1275" w:type="dxa"/>
            <w:shd w:val="clear" w:color="auto" w:fill="auto"/>
            <w:noWrap/>
            <w:tcMar>
              <w:top w:w="15" w:type="dxa"/>
              <w:left w:w="15" w:type="dxa"/>
              <w:bottom w:w="0" w:type="dxa"/>
              <w:right w:w="15" w:type="dxa"/>
            </w:tcMar>
            <w:vAlign w:val="center"/>
          </w:tcPr>
          <w:p w14:paraId="5B23959F" w14:textId="77777777" w:rsidR="00C00B4F" w:rsidRPr="00C00B4F" w:rsidRDefault="00C00B4F" w:rsidP="009F1913">
            <w:pPr>
              <w:jc w:val="center"/>
              <w:rPr>
                <w:rFonts w:cs="Arial"/>
                <w:sz w:val="24"/>
              </w:rPr>
            </w:pPr>
            <w:r w:rsidRPr="00C00B4F">
              <w:rPr>
                <w:rFonts w:cs="Arial"/>
                <w:sz w:val="24"/>
              </w:rPr>
              <w:t>25</w:t>
            </w:r>
          </w:p>
        </w:tc>
        <w:tc>
          <w:tcPr>
            <w:tcW w:w="1133" w:type="dxa"/>
            <w:vAlign w:val="center"/>
          </w:tcPr>
          <w:p w14:paraId="7F2FEC45" w14:textId="76E9890F" w:rsidR="00C00B4F" w:rsidRPr="00551909" w:rsidRDefault="00C00B4F" w:rsidP="009F1913">
            <w:pPr>
              <w:jc w:val="center"/>
              <w:rPr>
                <w:rFonts w:cs="Arial"/>
                <w:sz w:val="24"/>
              </w:rPr>
            </w:pPr>
            <w:r>
              <w:rPr>
                <w:rFonts w:cs="Arial"/>
                <w:sz w:val="24"/>
              </w:rPr>
              <w:t>0.75</w:t>
            </w:r>
          </w:p>
        </w:tc>
      </w:tr>
      <w:tr w:rsidR="00C00B4F" w:rsidRPr="00551909" w14:paraId="72049163" w14:textId="77777777" w:rsidTr="00C00B4F">
        <w:trPr>
          <w:gridBefore w:val="1"/>
          <w:gridAfter w:val="1"/>
          <w:wAfter w:w="10" w:type="dxa"/>
          <w:trHeight w:val="403"/>
        </w:trPr>
        <w:tc>
          <w:tcPr>
            <w:tcW w:w="4389" w:type="dxa"/>
            <w:shd w:val="clear" w:color="auto" w:fill="auto"/>
            <w:tcMar>
              <w:top w:w="15" w:type="dxa"/>
              <w:left w:w="15" w:type="dxa"/>
              <w:bottom w:w="0" w:type="dxa"/>
              <w:right w:w="15" w:type="dxa"/>
            </w:tcMar>
            <w:vAlign w:val="center"/>
          </w:tcPr>
          <w:p w14:paraId="39B742A4" w14:textId="77777777" w:rsidR="00C00B4F" w:rsidRPr="00C00B4F" w:rsidRDefault="00C00B4F" w:rsidP="00C00B4F">
            <w:pPr>
              <w:pStyle w:val="ListParagraph"/>
              <w:numPr>
                <w:ilvl w:val="0"/>
                <w:numId w:val="50"/>
              </w:numPr>
              <w:spacing w:after="0" w:line="240" w:lineRule="auto"/>
              <w:ind w:left="533" w:hanging="274"/>
              <w:contextualSpacing w:val="0"/>
              <w:rPr>
                <w:rFonts w:ascii="Arial" w:hAnsi="Arial" w:cs="Arial"/>
                <w:sz w:val="24"/>
              </w:rPr>
            </w:pPr>
            <w:r w:rsidRPr="00C00B4F">
              <w:rPr>
                <w:rFonts w:ascii="Arial" w:hAnsi="Arial" w:cs="Arial"/>
                <w:sz w:val="24"/>
              </w:rPr>
              <w:t>Quality Assurance</w:t>
            </w:r>
          </w:p>
        </w:tc>
        <w:tc>
          <w:tcPr>
            <w:tcW w:w="1840" w:type="dxa"/>
            <w:gridSpan w:val="2"/>
            <w:shd w:val="clear" w:color="auto" w:fill="auto"/>
            <w:noWrap/>
            <w:tcMar>
              <w:top w:w="15" w:type="dxa"/>
              <w:left w:w="15" w:type="dxa"/>
              <w:bottom w:w="0" w:type="dxa"/>
              <w:right w:w="15" w:type="dxa"/>
            </w:tcMar>
            <w:vAlign w:val="center"/>
          </w:tcPr>
          <w:p w14:paraId="468464B8" w14:textId="30175E2B" w:rsidR="00C00B4F" w:rsidRPr="00C00B4F" w:rsidRDefault="00C00B4F" w:rsidP="009F1913">
            <w:pPr>
              <w:jc w:val="center"/>
              <w:rPr>
                <w:rFonts w:cs="Arial"/>
                <w:sz w:val="24"/>
              </w:rPr>
            </w:pPr>
            <w:r>
              <w:rPr>
                <w:rFonts w:cs="Arial"/>
                <w:sz w:val="24"/>
              </w:rPr>
              <w:t>4</w:t>
            </w:r>
          </w:p>
        </w:tc>
        <w:tc>
          <w:tcPr>
            <w:tcW w:w="1275" w:type="dxa"/>
            <w:shd w:val="clear" w:color="auto" w:fill="auto"/>
            <w:noWrap/>
            <w:tcMar>
              <w:top w:w="15" w:type="dxa"/>
              <w:left w:w="15" w:type="dxa"/>
              <w:bottom w:w="0" w:type="dxa"/>
              <w:right w:w="15" w:type="dxa"/>
            </w:tcMar>
            <w:vAlign w:val="center"/>
          </w:tcPr>
          <w:p w14:paraId="6018CA32" w14:textId="77777777" w:rsidR="00C00B4F" w:rsidRPr="00C00B4F" w:rsidRDefault="00C00B4F" w:rsidP="009F1913">
            <w:pPr>
              <w:jc w:val="center"/>
              <w:rPr>
                <w:rFonts w:cs="Arial"/>
                <w:sz w:val="24"/>
              </w:rPr>
            </w:pPr>
            <w:r w:rsidRPr="00C00B4F">
              <w:rPr>
                <w:rFonts w:cs="Arial"/>
                <w:sz w:val="24"/>
              </w:rPr>
              <w:t>20</w:t>
            </w:r>
          </w:p>
        </w:tc>
        <w:tc>
          <w:tcPr>
            <w:tcW w:w="1133" w:type="dxa"/>
            <w:vAlign w:val="center"/>
          </w:tcPr>
          <w:p w14:paraId="3211DAD3" w14:textId="47C124BA" w:rsidR="00C00B4F" w:rsidRPr="00551909" w:rsidRDefault="00C00B4F" w:rsidP="009F1913">
            <w:pPr>
              <w:jc w:val="center"/>
              <w:rPr>
                <w:rFonts w:cs="Arial"/>
                <w:sz w:val="24"/>
              </w:rPr>
            </w:pPr>
            <w:r>
              <w:rPr>
                <w:rFonts w:cs="Arial"/>
                <w:sz w:val="24"/>
              </w:rPr>
              <w:t>0.8</w:t>
            </w:r>
          </w:p>
        </w:tc>
      </w:tr>
      <w:tr w:rsidR="00C00B4F" w:rsidRPr="00551909" w14:paraId="7E011632" w14:textId="77777777" w:rsidTr="00C00B4F">
        <w:trPr>
          <w:gridBefore w:val="1"/>
          <w:gridAfter w:val="1"/>
          <w:wAfter w:w="10" w:type="dxa"/>
          <w:trHeight w:val="403"/>
        </w:trPr>
        <w:tc>
          <w:tcPr>
            <w:tcW w:w="4389" w:type="dxa"/>
            <w:shd w:val="clear" w:color="auto" w:fill="auto"/>
            <w:tcMar>
              <w:top w:w="15" w:type="dxa"/>
              <w:left w:w="15" w:type="dxa"/>
              <w:bottom w:w="0" w:type="dxa"/>
              <w:right w:w="15" w:type="dxa"/>
            </w:tcMar>
            <w:vAlign w:val="center"/>
          </w:tcPr>
          <w:p w14:paraId="344A80C5" w14:textId="77777777" w:rsidR="00C00B4F" w:rsidRPr="00C00B4F" w:rsidRDefault="00C00B4F" w:rsidP="00C00B4F">
            <w:pPr>
              <w:pStyle w:val="ListParagraph"/>
              <w:numPr>
                <w:ilvl w:val="0"/>
                <w:numId w:val="50"/>
              </w:numPr>
              <w:spacing w:after="0" w:line="240" w:lineRule="auto"/>
              <w:ind w:left="533" w:hanging="274"/>
              <w:contextualSpacing w:val="0"/>
              <w:rPr>
                <w:rFonts w:ascii="Arial" w:hAnsi="Arial" w:cs="Arial"/>
                <w:sz w:val="24"/>
              </w:rPr>
            </w:pPr>
            <w:r w:rsidRPr="00C00B4F">
              <w:rPr>
                <w:rFonts w:ascii="Arial" w:hAnsi="Arial" w:cs="Arial"/>
                <w:sz w:val="24"/>
              </w:rPr>
              <w:t>Added Value</w:t>
            </w:r>
          </w:p>
        </w:tc>
        <w:tc>
          <w:tcPr>
            <w:tcW w:w="1840" w:type="dxa"/>
            <w:gridSpan w:val="2"/>
            <w:shd w:val="clear" w:color="auto" w:fill="auto"/>
            <w:noWrap/>
            <w:tcMar>
              <w:top w:w="15" w:type="dxa"/>
              <w:left w:w="15" w:type="dxa"/>
              <w:bottom w:w="0" w:type="dxa"/>
              <w:right w:w="15" w:type="dxa"/>
            </w:tcMar>
            <w:vAlign w:val="center"/>
          </w:tcPr>
          <w:p w14:paraId="293ADE82" w14:textId="7354E9C9" w:rsidR="00C00B4F" w:rsidRPr="00C00B4F" w:rsidRDefault="00C00B4F" w:rsidP="009F1913">
            <w:pPr>
              <w:jc w:val="center"/>
              <w:rPr>
                <w:rFonts w:cs="Arial"/>
                <w:sz w:val="24"/>
              </w:rPr>
            </w:pPr>
            <w:r>
              <w:rPr>
                <w:rFonts w:cs="Arial"/>
                <w:sz w:val="24"/>
              </w:rPr>
              <w:t>3</w:t>
            </w:r>
          </w:p>
        </w:tc>
        <w:tc>
          <w:tcPr>
            <w:tcW w:w="1275" w:type="dxa"/>
            <w:shd w:val="clear" w:color="auto" w:fill="auto"/>
            <w:noWrap/>
            <w:tcMar>
              <w:top w:w="15" w:type="dxa"/>
              <w:left w:w="15" w:type="dxa"/>
              <w:bottom w:w="0" w:type="dxa"/>
              <w:right w:w="15" w:type="dxa"/>
            </w:tcMar>
            <w:vAlign w:val="center"/>
          </w:tcPr>
          <w:p w14:paraId="5276EC01" w14:textId="77777777" w:rsidR="00C00B4F" w:rsidRPr="00C00B4F" w:rsidRDefault="00C00B4F" w:rsidP="009F1913">
            <w:pPr>
              <w:jc w:val="center"/>
              <w:rPr>
                <w:rFonts w:cs="Arial"/>
                <w:sz w:val="24"/>
              </w:rPr>
            </w:pPr>
            <w:r w:rsidRPr="00C00B4F">
              <w:rPr>
                <w:rFonts w:cs="Arial"/>
                <w:sz w:val="24"/>
              </w:rPr>
              <w:t>5</w:t>
            </w:r>
          </w:p>
        </w:tc>
        <w:tc>
          <w:tcPr>
            <w:tcW w:w="1133" w:type="dxa"/>
            <w:vAlign w:val="center"/>
          </w:tcPr>
          <w:p w14:paraId="3748C6D8" w14:textId="7BCADAE8" w:rsidR="00C00B4F" w:rsidRPr="00551909" w:rsidRDefault="00C00B4F" w:rsidP="009F1913">
            <w:pPr>
              <w:jc w:val="center"/>
              <w:rPr>
                <w:rFonts w:cs="Arial"/>
                <w:sz w:val="24"/>
              </w:rPr>
            </w:pPr>
            <w:r>
              <w:rPr>
                <w:rFonts w:cs="Arial"/>
                <w:sz w:val="24"/>
              </w:rPr>
              <w:t>0.15</w:t>
            </w:r>
          </w:p>
        </w:tc>
      </w:tr>
      <w:tr w:rsidR="00C00B4F" w:rsidRPr="00551909" w14:paraId="2AAA8F76" w14:textId="77777777" w:rsidTr="00C00B4F">
        <w:trPr>
          <w:gridBefore w:val="1"/>
          <w:gridAfter w:val="1"/>
          <w:wAfter w:w="10" w:type="dxa"/>
          <w:trHeight w:val="403"/>
        </w:trPr>
        <w:tc>
          <w:tcPr>
            <w:tcW w:w="4389" w:type="dxa"/>
            <w:shd w:val="clear" w:color="auto" w:fill="auto"/>
            <w:tcMar>
              <w:top w:w="15" w:type="dxa"/>
              <w:left w:w="15" w:type="dxa"/>
              <w:bottom w:w="0" w:type="dxa"/>
              <w:right w:w="15" w:type="dxa"/>
            </w:tcMar>
            <w:vAlign w:val="center"/>
          </w:tcPr>
          <w:p w14:paraId="0ABD722E" w14:textId="1AC89EE1" w:rsidR="00C00B4F" w:rsidRPr="00C00B4F" w:rsidRDefault="00C00B4F" w:rsidP="009F1913">
            <w:pPr>
              <w:rPr>
                <w:rFonts w:cs="Arial"/>
                <w:sz w:val="24"/>
              </w:rPr>
            </w:pPr>
            <w:r w:rsidRPr="00C00B4F">
              <w:rPr>
                <w:rFonts w:cs="Arial"/>
                <w:sz w:val="24"/>
              </w:rPr>
              <w:t>Total Score</w:t>
            </w:r>
          </w:p>
        </w:tc>
        <w:tc>
          <w:tcPr>
            <w:tcW w:w="1840" w:type="dxa"/>
            <w:gridSpan w:val="2"/>
            <w:shd w:val="clear" w:color="auto" w:fill="auto"/>
            <w:noWrap/>
            <w:tcMar>
              <w:top w:w="15" w:type="dxa"/>
              <w:left w:w="15" w:type="dxa"/>
              <w:bottom w:w="0" w:type="dxa"/>
              <w:right w:w="15" w:type="dxa"/>
            </w:tcMar>
            <w:vAlign w:val="center"/>
          </w:tcPr>
          <w:p w14:paraId="20D2057C" w14:textId="14980483" w:rsidR="00C00B4F" w:rsidRPr="00C00B4F" w:rsidRDefault="00C00B4F" w:rsidP="009F1913">
            <w:pPr>
              <w:jc w:val="center"/>
              <w:rPr>
                <w:rFonts w:cs="Arial"/>
                <w:sz w:val="24"/>
              </w:rPr>
            </w:pPr>
            <w:r>
              <w:rPr>
                <w:rFonts w:cs="Arial"/>
                <w:sz w:val="24"/>
              </w:rPr>
              <w:t>17</w:t>
            </w:r>
          </w:p>
        </w:tc>
        <w:tc>
          <w:tcPr>
            <w:tcW w:w="1275" w:type="dxa"/>
            <w:shd w:val="clear" w:color="auto" w:fill="auto"/>
            <w:noWrap/>
            <w:tcMar>
              <w:top w:w="15" w:type="dxa"/>
              <w:left w:w="15" w:type="dxa"/>
              <w:bottom w:w="0" w:type="dxa"/>
              <w:right w:w="15" w:type="dxa"/>
            </w:tcMar>
            <w:vAlign w:val="center"/>
          </w:tcPr>
          <w:p w14:paraId="3429376C" w14:textId="256D9AD5" w:rsidR="00C00B4F" w:rsidRPr="00C00B4F" w:rsidRDefault="00C00B4F" w:rsidP="009F1913">
            <w:pPr>
              <w:jc w:val="center"/>
              <w:rPr>
                <w:rFonts w:cs="Arial"/>
                <w:sz w:val="24"/>
              </w:rPr>
            </w:pPr>
            <w:r>
              <w:rPr>
                <w:rFonts w:cs="Arial"/>
                <w:sz w:val="24"/>
              </w:rPr>
              <w:t>-</w:t>
            </w:r>
          </w:p>
        </w:tc>
        <w:tc>
          <w:tcPr>
            <w:tcW w:w="1133" w:type="dxa"/>
            <w:vAlign w:val="center"/>
          </w:tcPr>
          <w:p w14:paraId="2C3FE7C1" w14:textId="7E3389AE" w:rsidR="00C00B4F" w:rsidRPr="00551909" w:rsidRDefault="00C00B4F" w:rsidP="009F1913">
            <w:pPr>
              <w:jc w:val="center"/>
              <w:rPr>
                <w:rFonts w:cs="Arial"/>
                <w:sz w:val="24"/>
              </w:rPr>
            </w:pPr>
            <w:r>
              <w:rPr>
                <w:rFonts w:cs="Arial"/>
                <w:sz w:val="24"/>
              </w:rPr>
              <w:t>3.45</w:t>
            </w:r>
          </w:p>
        </w:tc>
      </w:tr>
      <w:tr w:rsidR="00C00B4F" w:rsidRPr="00551909" w14:paraId="1796BB54" w14:textId="77777777" w:rsidTr="009F1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4"/>
        </w:trPr>
        <w:tc>
          <w:tcPr>
            <w:tcW w:w="8647" w:type="dxa"/>
            <w:gridSpan w:val="7"/>
            <w:shd w:val="clear" w:color="auto" w:fill="auto"/>
            <w:vAlign w:val="center"/>
          </w:tcPr>
          <w:p w14:paraId="6C4E6C1E" w14:textId="0DF88F0C" w:rsidR="00C00B4F" w:rsidRPr="00C00B4F" w:rsidRDefault="00C00B4F" w:rsidP="009F1913">
            <w:pPr>
              <w:tabs>
                <w:tab w:val="right" w:pos="8587"/>
              </w:tabs>
              <w:rPr>
                <w:rFonts w:eastAsia="Calibri" w:cs="Arial"/>
                <w:sz w:val="24"/>
                <w:lang w:eastAsia="en-US"/>
              </w:rPr>
            </w:pPr>
            <w:r w:rsidRPr="00C00B4F">
              <w:rPr>
                <w:rFonts w:eastAsia="Calibri" w:cs="Arial"/>
                <w:sz w:val="24"/>
                <w:lang w:eastAsia="en-US"/>
              </w:rPr>
              <w:t>Final Score</w:t>
            </w:r>
            <w:r w:rsidRPr="00C00B4F">
              <w:rPr>
                <w:rFonts w:eastAsia="Calibri" w:cs="Arial"/>
                <w:sz w:val="24"/>
                <w:lang w:eastAsia="en-US"/>
              </w:rPr>
              <w:tab/>
            </w:r>
          </w:p>
        </w:tc>
      </w:tr>
      <w:tr w:rsidR="00C00B4F" w:rsidRPr="00551909" w14:paraId="088EA3B4" w14:textId="77777777" w:rsidTr="009F1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3"/>
        </w:trPr>
        <w:tc>
          <w:tcPr>
            <w:tcW w:w="8647" w:type="dxa"/>
            <w:gridSpan w:val="7"/>
            <w:shd w:val="clear" w:color="auto" w:fill="auto"/>
            <w:vAlign w:val="center"/>
          </w:tcPr>
          <w:p w14:paraId="365C21B6" w14:textId="774FB459" w:rsidR="00C00B4F" w:rsidRPr="00C00B4F" w:rsidRDefault="00C00B4F" w:rsidP="00C00B4F">
            <w:pPr>
              <w:tabs>
                <w:tab w:val="left" w:pos="5936"/>
                <w:tab w:val="right" w:pos="6852"/>
              </w:tabs>
              <w:ind w:left="43"/>
              <w:jc w:val="both"/>
              <w:rPr>
                <w:rFonts w:cs="Arial"/>
                <w:sz w:val="24"/>
                <w:lang w:eastAsia="en-US"/>
              </w:rPr>
            </w:pPr>
            <w:r w:rsidRPr="00C00B4F">
              <w:rPr>
                <w:rFonts w:cs="Arial"/>
                <w:sz w:val="24"/>
                <w:lang w:eastAsia="en-US"/>
              </w:rPr>
              <w:lastRenderedPageBreak/>
              <w:t xml:space="preserve">To allocate a score out of </w:t>
            </w:r>
            <w:r w:rsidR="005F7B7B">
              <w:rPr>
                <w:rFonts w:cs="Arial"/>
                <w:sz w:val="24"/>
                <w:lang w:eastAsia="en-US"/>
              </w:rPr>
              <w:t>7</w:t>
            </w:r>
            <w:r w:rsidRPr="00C00B4F">
              <w:rPr>
                <w:rFonts w:cs="Arial"/>
                <w:sz w:val="24"/>
                <w:lang w:eastAsia="en-US"/>
              </w:rPr>
              <w:t>0, the total weighted score is multiplied by 1</w:t>
            </w:r>
            <w:r w:rsidR="005F7B7B">
              <w:rPr>
                <w:rFonts w:cs="Arial"/>
                <w:sz w:val="24"/>
                <w:lang w:eastAsia="en-US"/>
              </w:rPr>
              <w:t>4</w:t>
            </w:r>
            <w:r w:rsidRPr="00C00B4F">
              <w:rPr>
                <w:rFonts w:cs="Arial"/>
                <w:sz w:val="24"/>
                <w:lang w:eastAsia="en-US"/>
              </w:rPr>
              <w:t>.</w:t>
            </w:r>
          </w:p>
          <w:p w14:paraId="3DA4A51A" w14:textId="77777777" w:rsidR="00C00B4F" w:rsidRPr="00C00B4F" w:rsidRDefault="00C00B4F" w:rsidP="00C00B4F">
            <w:pPr>
              <w:tabs>
                <w:tab w:val="left" w:pos="5936"/>
                <w:tab w:val="right" w:pos="6852"/>
              </w:tabs>
              <w:ind w:left="43"/>
              <w:jc w:val="both"/>
              <w:rPr>
                <w:rFonts w:cs="Arial"/>
                <w:sz w:val="24"/>
                <w:lang w:eastAsia="en-US"/>
              </w:rPr>
            </w:pPr>
          </w:p>
          <w:p w14:paraId="0C9D45E2" w14:textId="5A3348ED" w:rsidR="00C00B4F" w:rsidRPr="00551909" w:rsidRDefault="00C00B4F" w:rsidP="00C00B4F">
            <w:pPr>
              <w:tabs>
                <w:tab w:val="left" w:pos="5936"/>
                <w:tab w:val="right" w:pos="6852"/>
              </w:tabs>
              <w:ind w:left="43"/>
              <w:jc w:val="both"/>
              <w:rPr>
                <w:rFonts w:cs="Arial"/>
                <w:b/>
                <w:bCs/>
                <w:sz w:val="24"/>
                <w:lang w:eastAsia="en-US"/>
              </w:rPr>
            </w:pPr>
            <w:r w:rsidRPr="00C00B4F">
              <w:rPr>
                <w:rFonts w:cs="Arial"/>
                <w:sz w:val="24"/>
                <w:lang w:eastAsia="en-US"/>
              </w:rPr>
              <w:t>For example</w:t>
            </w:r>
            <w:r w:rsidR="00246D67">
              <w:rPr>
                <w:rFonts w:cs="Arial"/>
                <w:sz w:val="24"/>
                <w:lang w:eastAsia="en-US"/>
              </w:rPr>
              <w:t>,</w:t>
            </w:r>
            <w:r w:rsidRPr="00C00B4F">
              <w:rPr>
                <w:rFonts w:cs="Arial"/>
                <w:sz w:val="24"/>
                <w:lang w:eastAsia="en-US"/>
              </w:rPr>
              <w:t xml:space="preserve"> 3.45 x 1</w:t>
            </w:r>
            <w:r w:rsidR="005F7B7B">
              <w:rPr>
                <w:rFonts w:cs="Arial"/>
                <w:sz w:val="24"/>
                <w:lang w:eastAsia="en-US"/>
              </w:rPr>
              <w:t>4</w:t>
            </w:r>
            <w:r w:rsidRPr="00C00B4F">
              <w:rPr>
                <w:rFonts w:cs="Arial"/>
                <w:sz w:val="24"/>
                <w:lang w:eastAsia="en-US"/>
              </w:rPr>
              <w:t xml:space="preserve"> = </w:t>
            </w:r>
            <w:r w:rsidR="005F7B7B">
              <w:rPr>
                <w:rFonts w:cs="Arial"/>
                <w:sz w:val="24"/>
                <w:lang w:eastAsia="en-US"/>
              </w:rPr>
              <w:t>48.3</w:t>
            </w:r>
          </w:p>
        </w:tc>
      </w:tr>
    </w:tbl>
    <w:p w14:paraId="4DA4967E" w14:textId="77777777" w:rsidR="00C00B4F" w:rsidRPr="00551909" w:rsidRDefault="00C00B4F" w:rsidP="00C27D6D">
      <w:pPr>
        <w:jc w:val="both"/>
        <w:rPr>
          <w:rFonts w:cs="Arial"/>
          <w:b/>
          <w:sz w:val="24"/>
        </w:rPr>
      </w:pPr>
    </w:p>
    <w:p w14:paraId="477D4552" w14:textId="77777777" w:rsidR="00F75B9A" w:rsidRDefault="00F75B9A" w:rsidP="00CA6AEC">
      <w:pPr>
        <w:jc w:val="both"/>
        <w:rPr>
          <w:rFonts w:cs="Arial"/>
          <w:b/>
          <w:sz w:val="24"/>
        </w:rPr>
      </w:pPr>
    </w:p>
    <w:p w14:paraId="54648884" w14:textId="1EEB648D" w:rsidR="00CA6AEC" w:rsidRPr="00551909" w:rsidRDefault="00CA6AEC" w:rsidP="00CA6AEC">
      <w:pPr>
        <w:jc w:val="both"/>
        <w:rPr>
          <w:rFonts w:cs="Arial"/>
          <w:b/>
          <w:sz w:val="24"/>
        </w:rPr>
      </w:pPr>
      <w:r w:rsidRPr="00551909">
        <w:rPr>
          <w:rFonts w:cs="Arial"/>
          <w:b/>
          <w:sz w:val="24"/>
        </w:rPr>
        <w:t>Commercial</w:t>
      </w:r>
    </w:p>
    <w:p w14:paraId="4486FCC9" w14:textId="77777777" w:rsidR="00CA6AEC" w:rsidRPr="00551909" w:rsidRDefault="00CA6AEC" w:rsidP="00AC4BF2">
      <w:pPr>
        <w:ind w:left="360"/>
        <w:jc w:val="both"/>
        <w:rPr>
          <w:rFonts w:cs="Arial"/>
          <w:b/>
          <w:sz w:val="24"/>
          <w:highlight w:val="re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C4BF2" w:rsidRPr="00551909" w14:paraId="487D8C3B" w14:textId="77777777" w:rsidTr="007F4B18">
        <w:trPr>
          <w:trHeight w:val="1124"/>
        </w:trPr>
        <w:tc>
          <w:tcPr>
            <w:tcW w:w="9356" w:type="dxa"/>
            <w:shd w:val="clear" w:color="auto" w:fill="auto"/>
            <w:vAlign w:val="center"/>
          </w:tcPr>
          <w:p w14:paraId="3219133A" w14:textId="77777777" w:rsidR="00AC4BF2" w:rsidRPr="00551909" w:rsidRDefault="00AC4BF2" w:rsidP="0041514A">
            <w:pPr>
              <w:rPr>
                <w:rFonts w:cs="Arial"/>
                <w:b/>
                <w:sz w:val="24"/>
              </w:rPr>
            </w:pPr>
            <w:r w:rsidRPr="00551909">
              <w:rPr>
                <w:rFonts w:cs="Arial"/>
                <w:b/>
                <w:sz w:val="24"/>
              </w:rPr>
              <w:t xml:space="preserve">Pricing Schedule </w:t>
            </w:r>
          </w:p>
          <w:p w14:paraId="070368C6" w14:textId="77777777" w:rsidR="00AC4BF2" w:rsidRPr="00551909" w:rsidRDefault="00AC4BF2" w:rsidP="0041514A">
            <w:pPr>
              <w:rPr>
                <w:rFonts w:cs="Arial"/>
                <w:b/>
                <w:color w:val="FF0000"/>
                <w:sz w:val="24"/>
              </w:rPr>
            </w:pPr>
          </w:p>
          <w:p w14:paraId="5CAFABDD" w14:textId="5EDCC76D" w:rsidR="00AC4BF2" w:rsidRPr="00551909" w:rsidRDefault="00AC4BF2" w:rsidP="00217EE7">
            <w:pPr>
              <w:rPr>
                <w:rFonts w:cs="Arial"/>
                <w:sz w:val="24"/>
              </w:rPr>
            </w:pPr>
            <w:r w:rsidRPr="00551909">
              <w:rPr>
                <w:rFonts w:cs="Arial"/>
                <w:sz w:val="24"/>
              </w:rPr>
              <w:t xml:space="preserve">Bidders are required to complete and submit a full Pricing </w:t>
            </w:r>
            <w:r w:rsidR="009F5612" w:rsidRPr="00551909">
              <w:rPr>
                <w:rFonts w:cs="Arial"/>
                <w:sz w:val="24"/>
              </w:rPr>
              <w:t>Matrix</w:t>
            </w:r>
            <w:r w:rsidRPr="00551909">
              <w:rPr>
                <w:rFonts w:cs="Arial"/>
                <w:sz w:val="24"/>
              </w:rPr>
              <w:t xml:space="preserve"> demonstrating their </w:t>
            </w:r>
            <w:r w:rsidR="00B5722B" w:rsidRPr="00551909">
              <w:rPr>
                <w:rFonts w:cs="Arial"/>
                <w:sz w:val="24"/>
              </w:rPr>
              <w:t>costs</w:t>
            </w:r>
            <w:r w:rsidRPr="00551909">
              <w:rPr>
                <w:rFonts w:cs="Arial"/>
                <w:sz w:val="24"/>
              </w:rPr>
              <w:t xml:space="preserve"> associated with delivering the </w:t>
            </w:r>
            <w:r w:rsidR="00B5722B" w:rsidRPr="00551909">
              <w:rPr>
                <w:rFonts w:cs="Arial"/>
                <w:sz w:val="24"/>
              </w:rPr>
              <w:t>requirement</w:t>
            </w:r>
            <w:r w:rsidRPr="00551909">
              <w:rPr>
                <w:rFonts w:cs="Arial"/>
                <w:sz w:val="24"/>
              </w:rPr>
              <w:t xml:space="preserve"> as set out in the </w:t>
            </w:r>
            <w:r w:rsidR="004D0978">
              <w:rPr>
                <w:rFonts w:cs="Arial"/>
                <w:sz w:val="24"/>
              </w:rPr>
              <w:t>Pricing Matrix</w:t>
            </w:r>
            <w:r w:rsidRPr="00551909">
              <w:rPr>
                <w:rFonts w:cs="Arial"/>
                <w:sz w:val="24"/>
              </w:rPr>
              <w:t xml:space="preserve">. </w:t>
            </w:r>
          </w:p>
          <w:p w14:paraId="397132D1" w14:textId="77777777" w:rsidR="00CF0FB7" w:rsidRPr="00551909" w:rsidRDefault="00CF0FB7" w:rsidP="0041514A">
            <w:pPr>
              <w:rPr>
                <w:rFonts w:cs="Arial"/>
                <w:sz w:val="24"/>
              </w:rPr>
            </w:pPr>
          </w:p>
          <w:p w14:paraId="5A611EC4" w14:textId="2CD60F91" w:rsidR="00AC4BF2" w:rsidRPr="00551909" w:rsidRDefault="00AC4BF2" w:rsidP="0041514A">
            <w:pPr>
              <w:rPr>
                <w:rFonts w:cs="Arial"/>
                <w:sz w:val="24"/>
              </w:rPr>
            </w:pPr>
            <w:r w:rsidRPr="00551909">
              <w:rPr>
                <w:rFonts w:cs="Arial"/>
                <w:sz w:val="24"/>
              </w:rPr>
              <w:t xml:space="preserve">The Authority </w:t>
            </w:r>
            <w:r w:rsidR="008D5812" w:rsidRPr="00551909">
              <w:rPr>
                <w:rFonts w:cs="Arial"/>
                <w:sz w:val="24"/>
              </w:rPr>
              <w:t>states</w:t>
            </w:r>
            <w:r w:rsidRPr="00551909">
              <w:rPr>
                <w:rFonts w:cs="Arial"/>
                <w:sz w:val="24"/>
              </w:rPr>
              <w:t xml:space="preserve"> that:</w:t>
            </w:r>
          </w:p>
          <w:p w14:paraId="5AE62B1B" w14:textId="6A220FA9" w:rsidR="00AC4BF2" w:rsidRPr="00551909" w:rsidRDefault="00AC4BF2" w:rsidP="006436C8">
            <w:pPr>
              <w:numPr>
                <w:ilvl w:val="0"/>
                <w:numId w:val="5"/>
              </w:numPr>
              <w:tabs>
                <w:tab w:val="num" w:pos="757"/>
              </w:tabs>
              <w:spacing w:before="100" w:beforeAutospacing="1" w:after="100" w:afterAutospacing="1"/>
              <w:ind w:left="750"/>
              <w:rPr>
                <w:rFonts w:cs="Arial"/>
                <w:sz w:val="24"/>
              </w:rPr>
            </w:pPr>
            <w:r w:rsidRPr="00551909">
              <w:rPr>
                <w:rFonts w:cs="Arial"/>
                <w:sz w:val="24"/>
              </w:rPr>
              <w:t xml:space="preserve">As set out in the </w:t>
            </w:r>
            <w:r w:rsidR="005A4799" w:rsidRPr="00551909">
              <w:rPr>
                <w:rFonts w:cs="Arial"/>
                <w:sz w:val="24"/>
              </w:rPr>
              <w:t>Procurement Act 2023</w:t>
            </w:r>
            <w:r w:rsidR="0075523A" w:rsidRPr="00551909">
              <w:rPr>
                <w:rFonts w:cs="Arial"/>
                <w:sz w:val="24"/>
              </w:rPr>
              <w:t xml:space="preserve"> &amp; Procurement Regulations 2024</w:t>
            </w:r>
            <w:r w:rsidRPr="00551909">
              <w:rPr>
                <w:rFonts w:cs="Arial"/>
                <w:sz w:val="24"/>
              </w:rPr>
              <w:t xml:space="preserve"> an abnormally low bid may be rejected.</w:t>
            </w:r>
          </w:p>
          <w:p w14:paraId="353AD789" w14:textId="4769A748" w:rsidR="00AC4BF2" w:rsidRPr="00551909" w:rsidRDefault="00AC4BF2" w:rsidP="006436C8">
            <w:pPr>
              <w:numPr>
                <w:ilvl w:val="0"/>
                <w:numId w:val="5"/>
              </w:numPr>
              <w:tabs>
                <w:tab w:val="num" w:pos="757"/>
              </w:tabs>
              <w:spacing w:before="100" w:beforeAutospacing="1" w:after="100" w:afterAutospacing="1"/>
              <w:ind w:left="750"/>
              <w:jc w:val="both"/>
              <w:rPr>
                <w:rFonts w:cs="Arial"/>
                <w:sz w:val="24"/>
              </w:rPr>
            </w:pPr>
            <w:r w:rsidRPr="00551909">
              <w:rPr>
                <w:rFonts w:cs="Arial"/>
                <w:sz w:val="24"/>
              </w:rPr>
              <w:t>The Pricing Schedule provided at ITT must be completed fully.</w:t>
            </w:r>
            <w:r w:rsidR="000A3BDA" w:rsidRPr="00551909">
              <w:rPr>
                <w:rFonts w:cs="Arial"/>
                <w:sz w:val="24"/>
              </w:rPr>
              <w:t xml:space="preserve"> </w:t>
            </w:r>
            <w:r w:rsidRPr="00551909">
              <w:rPr>
                <w:rFonts w:cs="Arial"/>
                <w:sz w:val="24"/>
              </w:rPr>
              <w:t xml:space="preserve"> If not completed and returned as part of the tender response the Authority reserves the right to exclude the bid.</w:t>
            </w:r>
          </w:p>
          <w:p w14:paraId="2D6B715F" w14:textId="77777777" w:rsidR="00AC4BF2" w:rsidRPr="00551909" w:rsidRDefault="00AC4BF2" w:rsidP="0041514A">
            <w:pPr>
              <w:tabs>
                <w:tab w:val="right" w:pos="7513"/>
              </w:tabs>
              <w:rPr>
                <w:rFonts w:cs="Arial"/>
                <w:sz w:val="24"/>
              </w:rPr>
            </w:pPr>
            <w:r w:rsidRPr="00551909">
              <w:rPr>
                <w:rFonts w:cs="Arial"/>
                <w:sz w:val="24"/>
              </w:rPr>
              <w:t>The prices and/or rates stated in this commercial section constitute the only reimbursement and profit to the company for providing the services/works which are the subject of this agreement.</w:t>
            </w:r>
          </w:p>
          <w:p w14:paraId="0DE911BF" w14:textId="77777777" w:rsidR="00AC4BF2" w:rsidRPr="00551909" w:rsidRDefault="00AC4BF2" w:rsidP="0041514A">
            <w:pPr>
              <w:tabs>
                <w:tab w:val="right" w:pos="7513"/>
              </w:tabs>
              <w:rPr>
                <w:rFonts w:cs="Arial"/>
                <w:b/>
                <w:sz w:val="24"/>
              </w:rPr>
            </w:pPr>
            <w:r w:rsidRPr="00551909">
              <w:rPr>
                <w:rFonts w:cs="Arial"/>
                <w:color w:val="FF0000"/>
                <w:sz w:val="24"/>
              </w:rPr>
              <w:br/>
            </w:r>
            <w:r w:rsidRPr="00551909">
              <w:rPr>
                <w:rFonts w:cs="Arial"/>
                <w:sz w:val="24"/>
              </w:rPr>
              <w:t xml:space="preserve">The prices are deemed to cover all costs, expenses and profit incurred directly or indirectly by the Supplier in providing the services. </w:t>
            </w:r>
            <w:r w:rsidRPr="00551909">
              <w:rPr>
                <w:rFonts w:cs="Arial"/>
                <w:sz w:val="24"/>
              </w:rPr>
              <w:br/>
            </w:r>
          </w:p>
          <w:p w14:paraId="487794EA" w14:textId="7BBD9E8C" w:rsidR="00C50AB9" w:rsidRDefault="00AC4BF2" w:rsidP="00C50AB9">
            <w:pPr>
              <w:tabs>
                <w:tab w:val="right" w:pos="7513"/>
              </w:tabs>
              <w:rPr>
                <w:rFonts w:cs="Arial"/>
                <w:sz w:val="24"/>
              </w:rPr>
            </w:pPr>
            <w:r w:rsidRPr="00551909">
              <w:rPr>
                <w:rFonts w:cs="Arial"/>
                <w:sz w:val="24"/>
              </w:rPr>
              <w:t xml:space="preserve">All rates and prices quoted in this section must be in pounds sterling and </w:t>
            </w:r>
            <w:r w:rsidR="00C50AB9" w:rsidRPr="00551909">
              <w:rPr>
                <w:rFonts w:cs="Arial"/>
                <w:sz w:val="24"/>
              </w:rPr>
              <w:t>exclusive of VAT.</w:t>
            </w:r>
          </w:p>
          <w:p w14:paraId="3E85631D" w14:textId="77777777" w:rsidR="00C50AB9" w:rsidRDefault="00C50AB9" w:rsidP="00C50AB9">
            <w:pPr>
              <w:tabs>
                <w:tab w:val="right" w:pos="7513"/>
              </w:tabs>
              <w:rPr>
                <w:rFonts w:cs="Arial"/>
                <w:sz w:val="24"/>
              </w:rPr>
            </w:pPr>
          </w:p>
          <w:p w14:paraId="30938563" w14:textId="4F71097A" w:rsidR="00C50AB9" w:rsidRDefault="00C50AB9" w:rsidP="00C50AB9">
            <w:pPr>
              <w:tabs>
                <w:tab w:val="right" w:pos="7513"/>
              </w:tabs>
              <w:rPr>
                <w:rFonts w:cs="Arial"/>
                <w:b/>
                <w:bCs/>
                <w:sz w:val="24"/>
              </w:rPr>
            </w:pPr>
            <w:r w:rsidRPr="00C50AB9">
              <w:rPr>
                <w:rFonts w:cs="Arial"/>
                <w:b/>
                <w:bCs/>
                <w:sz w:val="24"/>
              </w:rPr>
              <w:t>Tied Bids</w:t>
            </w:r>
          </w:p>
          <w:p w14:paraId="07D8317C" w14:textId="77777777" w:rsidR="00C50AB9" w:rsidRPr="00C50AB9" w:rsidRDefault="00C50AB9" w:rsidP="00C50AB9">
            <w:pPr>
              <w:tabs>
                <w:tab w:val="right" w:pos="7513"/>
              </w:tabs>
              <w:rPr>
                <w:rFonts w:cs="Arial"/>
                <w:sz w:val="24"/>
              </w:rPr>
            </w:pPr>
          </w:p>
          <w:p w14:paraId="26710201" w14:textId="6202ED26" w:rsidR="00C50AB9" w:rsidRDefault="00C50AB9" w:rsidP="00C50AB9">
            <w:pPr>
              <w:tabs>
                <w:tab w:val="right" w:pos="7513"/>
              </w:tabs>
              <w:rPr>
                <w:rFonts w:cs="Arial"/>
                <w:sz w:val="24"/>
              </w:rPr>
            </w:pPr>
            <w:r w:rsidRPr="00C50AB9">
              <w:rPr>
                <w:rFonts w:cs="Arial"/>
                <w:sz w:val="24"/>
              </w:rPr>
              <w:t xml:space="preserve">In the event of two or more bids attracting the same overall score, the contract will be awarded to the bidder that achieved the highest total score in the technical response following </w:t>
            </w:r>
            <w:r>
              <w:rPr>
                <w:rFonts w:cs="Arial"/>
                <w:sz w:val="24"/>
              </w:rPr>
              <w:t>assessment.</w:t>
            </w:r>
          </w:p>
          <w:p w14:paraId="6A5C022E" w14:textId="77777777" w:rsidR="00C50AB9" w:rsidRPr="00C50AB9" w:rsidRDefault="00C50AB9" w:rsidP="00C50AB9">
            <w:pPr>
              <w:tabs>
                <w:tab w:val="right" w:pos="7513"/>
              </w:tabs>
              <w:rPr>
                <w:rFonts w:cs="Arial"/>
                <w:sz w:val="24"/>
              </w:rPr>
            </w:pPr>
          </w:p>
          <w:p w14:paraId="5866AE70" w14:textId="5BA67CBC" w:rsidR="00C50AB9" w:rsidRDefault="00C50AB9" w:rsidP="00C50AB9">
            <w:pPr>
              <w:tabs>
                <w:tab w:val="right" w:pos="7513"/>
              </w:tabs>
              <w:rPr>
                <w:rFonts w:cs="Arial"/>
                <w:sz w:val="24"/>
              </w:rPr>
            </w:pPr>
            <w:r w:rsidRPr="00C50AB9">
              <w:rPr>
                <w:rFonts w:cs="Arial"/>
                <w:sz w:val="24"/>
              </w:rPr>
              <w:t>Where scores for the technical element of the tender are tied between one or more bidders, the technical questions will be ranked in order of</w:t>
            </w:r>
            <w:r w:rsidR="008C1C7E">
              <w:rPr>
                <w:rFonts w:cs="Arial"/>
                <w:sz w:val="24"/>
              </w:rPr>
              <w:t xml:space="preserve"> their weighting</w:t>
            </w:r>
            <w:r w:rsidRPr="00C50AB9">
              <w:rPr>
                <w:rFonts w:cs="Arial"/>
                <w:sz w:val="24"/>
              </w:rPr>
              <w:t xml:space="preserve"> and the score awarded to each bidder will be compared. The bidder with the highest score on the question at the top of the list will be awarded the contract; where the scores are the same for this question, we will move sequentially down the list comparing scores until a winner is identified.</w:t>
            </w:r>
          </w:p>
          <w:p w14:paraId="47D898DD" w14:textId="77777777" w:rsidR="008C1C7E" w:rsidRDefault="008C1C7E" w:rsidP="00C50AB9">
            <w:pPr>
              <w:tabs>
                <w:tab w:val="right" w:pos="7513"/>
              </w:tabs>
              <w:rPr>
                <w:rFonts w:cs="Arial"/>
                <w:sz w:val="24"/>
              </w:rPr>
            </w:pPr>
          </w:p>
          <w:p w14:paraId="763EE2DD" w14:textId="45C1E4A9" w:rsidR="00C50AB9" w:rsidRDefault="00C50AB9" w:rsidP="00C50AB9">
            <w:pPr>
              <w:tabs>
                <w:tab w:val="right" w:pos="7513"/>
              </w:tabs>
              <w:rPr>
                <w:rFonts w:cs="Arial"/>
                <w:sz w:val="24"/>
              </w:rPr>
            </w:pPr>
            <w:r w:rsidRPr="00C50AB9">
              <w:rPr>
                <w:rFonts w:cs="Arial"/>
                <w:sz w:val="24"/>
              </w:rPr>
              <w:t xml:space="preserve">The order </w:t>
            </w:r>
            <w:r w:rsidR="008C1C7E">
              <w:rPr>
                <w:rFonts w:cs="Arial"/>
                <w:sz w:val="24"/>
              </w:rPr>
              <w:t>for the a</w:t>
            </w:r>
            <w:r w:rsidRPr="00C50AB9">
              <w:rPr>
                <w:rFonts w:cs="Arial"/>
                <w:sz w:val="24"/>
              </w:rPr>
              <w:t xml:space="preserve">ssessment of the questions will </w:t>
            </w:r>
            <w:r w:rsidR="008C1C7E">
              <w:rPr>
                <w:rFonts w:cs="Arial"/>
                <w:sz w:val="24"/>
              </w:rPr>
              <w:t xml:space="preserve">be decided by the </w:t>
            </w:r>
            <w:r w:rsidRPr="00C50AB9">
              <w:rPr>
                <w:rFonts w:cs="Arial"/>
                <w:sz w:val="24"/>
              </w:rPr>
              <w:t>weighted score</w:t>
            </w:r>
            <w:r w:rsidR="008C1C7E">
              <w:rPr>
                <w:rFonts w:cs="Arial"/>
                <w:sz w:val="24"/>
              </w:rPr>
              <w:t xml:space="preserve"> of the question (highest first), for example</w:t>
            </w:r>
            <w:r w:rsidRPr="00C50AB9">
              <w:rPr>
                <w:rFonts w:cs="Arial"/>
                <w:sz w:val="24"/>
              </w:rPr>
              <w:t>:</w:t>
            </w:r>
          </w:p>
          <w:p w14:paraId="6644FC2E" w14:textId="77777777" w:rsidR="008C1C7E" w:rsidRPr="00C50AB9" w:rsidRDefault="008C1C7E" w:rsidP="00C50AB9">
            <w:pPr>
              <w:tabs>
                <w:tab w:val="right" w:pos="7513"/>
              </w:tabs>
              <w:rPr>
                <w:rFonts w:cs="Arial"/>
                <w:sz w:val="24"/>
              </w:rPr>
            </w:pPr>
          </w:p>
          <w:p w14:paraId="659232DE" w14:textId="77777777" w:rsidR="00C50AB9" w:rsidRPr="00C50AB9" w:rsidRDefault="00C50AB9" w:rsidP="00C50AB9">
            <w:pPr>
              <w:tabs>
                <w:tab w:val="right" w:pos="7513"/>
              </w:tabs>
              <w:rPr>
                <w:rFonts w:cs="Arial"/>
                <w:sz w:val="24"/>
              </w:rPr>
            </w:pPr>
            <w:r w:rsidRPr="00C50AB9">
              <w:rPr>
                <w:rFonts w:cs="Arial"/>
                <w:sz w:val="24"/>
              </w:rPr>
              <w:lastRenderedPageBreak/>
              <w:t>Question 5.1                    Service Delivery     25%</w:t>
            </w:r>
          </w:p>
          <w:p w14:paraId="34B64EC8" w14:textId="77777777" w:rsidR="00C50AB9" w:rsidRPr="00C50AB9" w:rsidRDefault="00C50AB9" w:rsidP="00C50AB9">
            <w:pPr>
              <w:tabs>
                <w:tab w:val="right" w:pos="7513"/>
              </w:tabs>
              <w:rPr>
                <w:rFonts w:cs="Arial"/>
                <w:sz w:val="24"/>
              </w:rPr>
            </w:pPr>
            <w:r w:rsidRPr="00C50AB9">
              <w:rPr>
                <w:rFonts w:cs="Arial"/>
                <w:sz w:val="24"/>
              </w:rPr>
              <w:t>Question 5.4                    Working Safely       10%</w:t>
            </w:r>
          </w:p>
          <w:p w14:paraId="50F92A38" w14:textId="77777777" w:rsidR="00C50AB9" w:rsidRPr="00C50AB9" w:rsidRDefault="00C50AB9" w:rsidP="00C50AB9">
            <w:pPr>
              <w:tabs>
                <w:tab w:val="right" w:pos="7513"/>
              </w:tabs>
              <w:rPr>
                <w:rFonts w:cs="Arial"/>
                <w:sz w:val="24"/>
              </w:rPr>
            </w:pPr>
            <w:r w:rsidRPr="00C50AB9">
              <w:rPr>
                <w:rFonts w:cs="Arial"/>
                <w:sz w:val="24"/>
              </w:rPr>
              <w:t>Question 5.5                    Service Demand for Lot 1, 2 and 3 / Methodology Lot 4 15%</w:t>
            </w:r>
          </w:p>
          <w:p w14:paraId="01D57ED7" w14:textId="77777777" w:rsidR="00C50AB9" w:rsidRPr="00C50AB9" w:rsidRDefault="00C50AB9" w:rsidP="00C50AB9">
            <w:pPr>
              <w:tabs>
                <w:tab w:val="right" w:pos="7513"/>
              </w:tabs>
              <w:rPr>
                <w:rFonts w:cs="Arial"/>
                <w:sz w:val="24"/>
              </w:rPr>
            </w:pPr>
            <w:r w:rsidRPr="00C50AB9">
              <w:rPr>
                <w:rFonts w:cs="Arial"/>
                <w:sz w:val="24"/>
              </w:rPr>
              <w:t>Question 5.3                    Outcomes 10%</w:t>
            </w:r>
          </w:p>
          <w:p w14:paraId="766F9F12" w14:textId="77777777" w:rsidR="00C50AB9" w:rsidRPr="00C50AB9" w:rsidRDefault="00C50AB9" w:rsidP="00C50AB9">
            <w:pPr>
              <w:tabs>
                <w:tab w:val="right" w:pos="7513"/>
              </w:tabs>
              <w:rPr>
                <w:rFonts w:cs="Arial"/>
                <w:sz w:val="24"/>
              </w:rPr>
            </w:pPr>
            <w:r w:rsidRPr="00C50AB9">
              <w:rPr>
                <w:rFonts w:cs="Arial"/>
                <w:sz w:val="24"/>
              </w:rPr>
              <w:t>            </w:t>
            </w:r>
          </w:p>
          <w:p w14:paraId="333672BF" w14:textId="77777777" w:rsidR="00C50AB9" w:rsidRPr="00C50AB9" w:rsidRDefault="00C50AB9" w:rsidP="00C50AB9">
            <w:pPr>
              <w:tabs>
                <w:tab w:val="right" w:pos="7513"/>
              </w:tabs>
              <w:rPr>
                <w:rFonts w:cs="Arial"/>
                <w:sz w:val="24"/>
              </w:rPr>
            </w:pPr>
            <w:r w:rsidRPr="00C50AB9">
              <w:rPr>
                <w:rFonts w:cs="Arial"/>
                <w:sz w:val="24"/>
              </w:rPr>
              <w:t>Worked Example Scoring for Tied Bids:</w:t>
            </w:r>
          </w:p>
          <w:tbl>
            <w:tblPr>
              <w:tblW w:w="0" w:type="auto"/>
              <w:tblCellSpacing w:w="15" w:type="dxa"/>
              <w:tblCellMar>
                <w:left w:w="0" w:type="dxa"/>
                <w:right w:w="0" w:type="dxa"/>
              </w:tblCellMar>
              <w:tblLook w:val="04A0" w:firstRow="1" w:lastRow="0" w:firstColumn="1" w:lastColumn="0" w:noHBand="0" w:noVBand="1"/>
            </w:tblPr>
            <w:tblGrid>
              <w:gridCol w:w="1451"/>
              <w:gridCol w:w="1468"/>
              <w:gridCol w:w="1083"/>
              <w:gridCol w:w="992"/>
              <w:gridCol w:w="4111"/>
            </w:tblGrid>
            <w:tr w:rsidR="008C1C7E" w:rsidRPr="00C50AB9" w14:paraId="324E2F59" w14:textId="77777777" w:rsidTr="007F4B18">
              <w:trPr>
                <w:tblCellSpacing w:w="15" w:type="dxa"/>
              </w:trPr>
              <w:tc>
                <w:tcPr>
                  <w:tcW w:w="1406" w:type="dxa"/>
                  <w:tcMar>
                    <w:top w:w="15" w:type="dxa"/>
                    <w:left w:w="15" w:type="dxa"/>
                    <w:bottom w:w="15" w:type="dxa"/>
                    <w:right w:w="15" w:type="dxa"/>
                  </w:tcMar>
                  <w:vAlign w:val="center"/>
                  <w:hideMark/>
                </w:tcPr>
                <w:p w14:paraId="4ADCE7DF" w14:textId="77777777" w:rsidR="00C50AB9" w:rsidRPr="00C50AB9" w:rsidRDefault="00C50AB9" w:rsidP="00C50AB9">
                  <w:pPr>
                    <w:tabs>
                      <w:tab w:val="right" w:pos="7513"/>
                    </w:tabs>
                    <w:rPr>
                      <w:rFonts w:cs="Arial"/>
                      <w:sz w:val="24"/>
                    </w:rPr>
                  </w:pPr>
                  <w:r w:rsidRPr="00C50AB9">
                    <w:rPr>
                      <w:rFonts w:cs="Arial"/>
                      <w:sz w:val="24"/>
                    </w:rPr>
                    <w:t> Question</w:t>
                  </w:r>
                </w:p>
              </w:tc>
              <w:tc>
                <w:tcPr>
                  <w:tcW w:w="1438" w:type="dxa"/>
                  <w:tcMar>
                    <w:top w:w="15" w:type="dxa"/>
                    <w:left w:w="15" w:type="dxa"/>
                    <w:bottom w:w="15" w:type="dxa"/>
                    <w:right w:w="15" w:type="dxa"/>
                  </w:tcMar>
                  <w:vAlign w:val="center"/>
                  <w:hideMark/>
                </w:tcPr>
                <w:p w14:paraId="17B831BA" w14:textId="77777777" w:rsidR="00C50AB9" w:rsidRPr="00C50AB9" w:rsidRDefault="00C50AB9" w:rsidP="00C50AB9">
                  <w:pPr>
                    <w:tabs>
                      <w:tab w:val="right" w:pos="7513"/>
                    </w:tabs>
                    <w:rPr>
                      <w:rFonts w:cs="Arial"/>
                      <w:sz w:val="24"/>
                    </w:rPr>
                  </w:pPr>
                  <w:r w:rsidRPr="00C50AB9">
                    <w:rPr>
                      <w:rFonts w:cs="Arial"/>
                      <w:sz w:val="24"/>
                    </w:rPr>
                    <w:t>Scoring Methodology</w:t>
                  </w:r>
                </w:p>
              </w:tc>
              <w:tc>
                <w:tcPr>
                  <w:tcW w:w="1053" w:type="dxa"/>
                  <w:tcMar>
                    <w:top w:w="15" w:type="dxa"/>
                    <w:left w:w="15" w:type="dxa"/>
                    <w:bottom w:w="15" w:type="dxa"/>
                    <w:right w:w="15" w:type="dxa"/>
                  </w:tcMar>
                  <w:vAlign w:val="center"/>
                  <w:hideMark/>
                </w:tcPr>
                <w:p w14:paraId="10586CA3" w14:textId="77777777" w:rsidR="00C50AB9" w:rsidRPr="00C50AB9" w:rsidRDefault="00C50AB9" w:rsidP="00C50AB9">
                  <w:pPr>
                    <w:tabs>
                      <w:tab w:val="right" w:pos="7513"/>
                    </w:tabs>
                    <w:rPr>
                      <w:rFonts w:cs="Arial"/>
                      <w:sz w:val="24"/>
                    </w:rPr>
                  </w:pPr>
                  <w:r w:rsidRPr="00C50AB9">
                    <w:rPr>
                      <w:rFonts w:cs="Arial"/>
                      <w:sz w:val="24"/>
                    </w:rPr>
                    <w:t>Bidder 1</w:t>
                  </w:r>
                </w:p>
              </w:tc>
              <w:tc>
                <w:tcPr>
                  <w:tcW w:w="962" w:type="dxa"/>
                  <w:tcMar>
                    <w:top w:w="15" w:type="dxa"/>
                    <w:left w:w="15" w:type="dxa"/>
                    <w:bottom w:w="15" w:type="dxa"/>
                    <w:right w:w="15" w:type="dxa"/>
                  </w:tcMar>
                  <w:vAlign w:val="center"/>
                  <w:hideMark/>
                </w:tcPr>
                <w:p w14:paraId="2B4C684E" w14:textId="77777777" w:rsidR="00C50AB9" w:rsidRPr="00C50AB9" w:rsidRDefault="00C50AB9" w:rsidP="00C50AB9">
                  <w:pPr>
                    <w:tabs>
                      <w:tab w:val="right" w:pos="7513"/>
                    </w:tabs>
                    <w:rPr>
                      <w:rFonts w:cs="Arial"/>
                      <w:sz w:val="24"/>
                    </w:rPr>
                  </w:pPr>
                  <w:r w:rsidRPr="00C50AB9">
                    <w:rPr>
                      <w:rFonts w:cs="Arial"/>
                      <w:sz w:val="24"/>
                    </w:rPr>
                    <w:t>Bidder 2</w:t>
                  </w:r>
                </w:p>
              </w:tc>
              <w:tc>
                <w:tcPr>
                  <w:tcW w:w="4066" w:type="dxa"/>
                  <w:tcMar>
                    <w:top w:w="15" w:type="dxa"/>
                    <w:left w:w="15" w:type="dxa"/>
                    <w:bottom w:w="15" w:type="dxa"/>
                    <w:right w:w="15" w:type="dxa"/>
                  </w:tcMar>
                  <w:vAlign w:val="center"/>
                  <w:hideMark/>
                </w:tcPr>
                <w:p w14:paraId="2D4A4FEE" w14:textId="77777777" w:rsidR="00C50AB9" w:rsidRPr="00C50AB9" w:rsidRDefault="00C50AB9" w:rsidP="00C50AB9">
                  <w:pPr>
                    <w:tabs>
                      <w:tab w:val="right" w:pos="7513"/>
                    </w:tabs>
                    <w:rPr>
                      <w:rFonts w:cs="Arial"/>
                      <w:sz w:val="24"/>
                    </w:rPr>
                  </w:pPr>
                  <w:r w:rsidRPr="00C50AB9">
                    <w:rPr>
                      <w:rFonts w:cs="Arial"/>
                      <w:sz w:val="24"/>
                    </w:rPr>
                    <w:t>Highest Score</w:t>
                  </w:r>
                </w:p>
              </w:tc>
            </w:tr>
            <w:tr w:rsidR="008C1C7E" w:rsidRPr="00C50AB9" w14:paraId="062682BD" w14:textId="77777777" w:rsidTr="007F4B18">
              <w:trPr>
                <w:tblCellSpacing w:w="15" w:type="dxa"/>
              </w:trPr>
              <w:tc>
                <w:tcPr>
                  <w:tcW w:w="1406" w:type="dxa"/>
                  <w:tcMar>
                    <w:top w:w="15" w:type="dxa"/>
                    <w:left w:w="15" w:type="dxa"/>
                    <w:bottom w:w="15" w:type="dxa"/>
                    <w:right w:w="15" w:type="dxa"/>
                  </w:tcMar>
                  <w:vAlign w:val="center"/>
                  <w:hideMark/>
                </w:tcPr>
                <w:p w14:paraId="082CE27D" w14:textId="77777777" w:rsidR="00C50AB9" w:rsidRPr="00C50AB9" w:rsidRDefault="00C50AB9" w:rsidP="00C50AB9">
                  <w:pPr>
                    <w:tabs>
                      <w:tab w:val="right" w:pos="7513"/>
                    </w:tabs>
                    <w:rPr>
                      <w:rFonts w:cs="Arial"/>
                      <w:sz w:val="24"/>
                    </w:rPr>
                  </w:pPr>
                  <w:r w:rsidRPr="00C50AB9">
                    <w:rPr>
                      <w:rFonts w:cs="Arial"/>
                      <w:sz w:val="24"/>
                    </w:rPr>
                    <w:t>5.1</w:t>
                  </w:r>
                </w:p>
              </w:tc>
              <w:tc>
                <w:tcPr>
                  <w:tcW w:w="1438" w:type="dxa"/>
                  <w:tcMar>
                    <w:top w:w="15" w:type="dxa"/>
                    <w:left w:w="15" w:type="dxa"/>
                    <w:bottom w:w="15" w:type="dxa"/>
                    <w:right w:w="15" w:type="dxa"/>
                  </w:tcMar>
                  <w:vAlign w:val="center"/>
                  <w:hideMark/>
                </w:tcPr>
                <w:p w14:paraId="3CF99866" w14:textId="77777777" w:rsidR="00C50AB9" w:rsidRPr="00C50AB9" w:rsidRDefault="00C50AB9" w:rsidP="00C50AB9">
                  <w:pPr>
                    <w:tabs>
                      <w:tab w:val="right" w:pos="7513"/>
                    </w:tabs>
                    <w:rPr>
                      <w:rFonts w:cs="Arial"/>
                      <w:sz w:val="24"/>
                    </w:rPr>
                  </w:pPr>
                  <w:r w:rsidRPr="00C50AB9">
                    <w:rPr>
                      <w:rFonts w:cs="Arial"/>
                      <w:sz w:val="24"/>
                    </w:rPr>
                    <w:t>Table A</w:t>
                  </w:r>
                </w:p>
              </w:tc>
              <w:tc>
                <w:tcPr>
                  <w:tcW w:w="1053" w:type="dxa"/>
                  <w:tcMar>
                    <w:top w:w="15" w:type="dxa"/>
                    <w:left w:w="15" w:type="dxa"/>
                    <w:bottom w:w="15" w:type="dxa"/>
                    <w:right w:w="15" w:type="dxa"/>
                  </w:tcMar>
                  <w:vAlign w:val="center"/>
                  <w:hideMark/>
                </w:tcPr>
                <w:p w14:paraId="4E58435E" w14:textId="77777777" w:rsidR="00C50AB9" w:rsidRPr="00C50AB9" w:rsidRDefault="00C50AB9" w:rsidP="00C50AB9">
                  <w:pPr>
                    <w:tabs>
                      <w:tab w:val="right" w:pos="7513"/>
                    </w:tabs>
                    <w:rPr>
                      <w:rFonts w:cs="Arial"/>
                      <w:sz w:val="24"/>
                    </w:rPr>
                  </w:pPr>
                  <w:r w:rsidRPr="00C50AB9">
                    <w:rPr>
                      <w:rFonts w:cs="Arial"/>
                      <w:sz w:val="24"/>
                    </w:rPr>
                    <w:t>3</w:t>
                  </w:r>
                </w:p>
              </w:tc>
              <w:tc>
                <w:tcPr>
                  <w:tcW w:w="962" w:type="dxa"/>
                  <w:tcMar>
                    <w:top w:w="15" w:type="dxa"/>
                    <w:left w:w="15" w:type="dxa"/>
                    <w:bottom w:w="15" w:type="dxa"/>
                    <w:right w:w="15" w:type="dxa"/>
                  </w:tcMar>
                  <w:vAlign w:val="center"/>
                  <w:hideMark/>
                </w:tcPr>
                <w:p w14:paraId="2B1D3D79" w14:textId="77777777" w:rsidR="00C50AB9" w:rsidRPr="00C50AB9" w:rsidRDefault="00C50AB9" w:rsidP="00C50AB9">
                  <w:pPr>
                    <w:tabs>
                      <w:tab w:val="right" w:pos="7513"/>
                    </w:tabs>
                    <w:rPr>
                      <w:rFonts w:cs="Arial"/>
                      <w:sz w:val="24"/>
                    </w:rPr>
                  </w:pPr>
                  <w:r w:rsidRPr="00C50AB9">
                    <w:rPr>
                      <w:rFonts w:cs="Arial"/>
                      <w:sz w:val="24"/>
                    </w:rPr>
                    <w:t>3</w:t>
                  </w:r>
                </w:p>
              </w:tc>
              <w:tc>
                <w:tcPr>
                  <w:tcW w:w="4066" w:type="dxa"/>
                  <w:tcMar>
                    <w:top w:w="15" w:type="dxa"/>
                    <w:left w:w="15" w:type="dxa"/>
                    <w:bottom w:w="15" w:type="dxa"/>
                    <w:right w:w="15" w:type="dxa"/>
                  </w:tcMar>
                  <w:vAlign w:val="center"/>
                  <w:hideMark/>
                </w:tcPr>
                <w:p w14:paraId="1BCC1A02" w14:textId="77777777" w:rsidR="00C50AB9" w:rsidRPr="00C50AB9" w:rsidRDefault="00C50AB9" w:rsidP="00C50AB9">
                  <w:pPr>
                    <w:tabs>
                      <w:tab w:val="right" w:pos="7513"/>
                    </w:tabs>
                    <w:rPr>
                      <w:rFonts w:cs="Arial"/>
                      <w:sz w:val="24"/>
                    </w:rPr>
                  </w:pPr>
                  <w:r w:rsidRPr="00C50AB9">
                    <w:rPr>
                      <w:rFonts w:cs="Arial"/>
                      <w:sz w:val="24"/>
                    </w:rPr>
                    <w:t>Tie</w:t>
                  </w:r>
                </w:p>
              </w:tc>
            </w:tr>
            <w:tr w:rsidR="008C1C7E" w:rsidRPr="00C50AB9" w14:paraId="2E2D6C1C" w14:textId="77777777" w:rsidTr="007F4B18">
              <w:trPr>
                <w:tblCellSpacing w:w="15" w:type="dxa"/>
              </w:trPr>
              <w:tc>
                <w:tcPr>
                  <w:tcW w:w="1406" w:type="dxa"/>
                  <w:tcMar>
                    <w:top w:w="15" w:type="dxa"/>
                    <w:left w:w="15" w:type="dxa"/>
                    <w:bottom w:w="15" w:type="dxa"/>
                    <w:right w:w="15" w:type="dxa"/>
                  </w:tcMar>
                  <w:vAlign w:val="center"/>
                  <w:hideMark/>
                </w:tcPr>
                <w:p w14:paraId="48E07CCA" w14:textId="77777777" w:rsidR="00C50AB9" w:rsidRPr="00C50AB9" w:rsidRDefault="00C50AB9" w:rsidP="00C50AB9">
                  <w:pPr>
                    <w:tabs>
                      <w:tab w:val="right" w:pos="7513"/>
                    </w:tabs>
                    <w:rPr>
                      <w:rFonts w:cs="Arial"/>
                      <w:sz w:val="24"/>
                    </w:rPr>
                  </w:pPr>
                  <w:r w:rsidRPr="00C50AB9">
                    <w:rPr>
                      <w:rFonts w:cs="Arial"/>
                      <w:sz w:val="24"/>
                    </w:rPr>
                    <w:t>5.4</w:t>
                  </w:r>
                </w:p>
              </w:tc>
              <w:tc>
                <w:tcPr>
                  <w:tcW w:w="1438" w:type="dxa"/>
                  <w:tcMar>
                    <w:top w:w="15" w:type="dxa"/>
                    <w:left w:w="15" w:type="dxa"/>
                    <w:bottom w:w="15" w:type="dxa"/>
                    <w:right w:w="15" w:type="dxa"/>
                  </w:tcMar>
                  <w:vAlign w:val="center"/>
                  <w:hideMark/>
                </w:tcPr>
                <w:p w14:paraId="67203663" w14:textId="77777777" w:rsidR="00C50AB9" w:rsidRPr="00C50AB9" w:rsidRDefault="00C50AB9" w:rsidP="00C50AB9">
                  <w:pPr>
                    <w:tabs>
                      <w:tab w:val="right" w:pos="7513"/>
                    </w:tabs>
                    <w:rPr>
                      <w:rFonts w:cs="Arial"/>
                      <w:sz w:val="24"/>
                    </w:rPr>
                  </w:pPr>
                  <w:r w:rsidRPr="00C50AB9">
                    <w:rPr>
                      <w:rFonts w:cs="Arial"/>
                      <w:sz w:val="24"/>
                    </w:rPr>
                    <w:t>Table A</w:t>
                  </w:r>
                </w:p>
              </w:tc>
              <w:tc>
                <w:tcPr>
                  <w:tcW w:w="1053" w:type="dxa"/>
                  <w:tcMar>
                    <w:top w:w="15" w:type="dxa"/>
                    <w:left w:w="15" w:type="dxa"/>
                    <w:bottom w:w="15" w:type="dxa"/>
                    <w:right w:w="15" w:type="dxa"/>
                  </w:tcMar>
                  <w:vAlign w:val="center"/>
                  <w:hideMark/>
                </w:tcPr>
                <w:p w14:paraId="59D355BF" w14:textId="77777777" w:rsidR="00C50AB9" w:rsidRPr="00C50AB9" w:rsidRDefault="00C50AB9" w:rsidP="00C50AB9">
                  <w:pPr>
                    <w:tabs>
                      <w:tab w:val="right" w:pos="7513"/>
                    </w:tabs>
                    <w:rPr>
                      <w:rFonts w:cs="Arial"/>
                      <w:sz w:val="24"/>
                    </w:rPr>
                  </w:pPr>
                  <w:r w:rsidRPr="00C50AB9">
                    <w:rPr>
                      <w:rFonts w:cs="Arial"/>
                      <w:sz w:val="24"/>
                    </w:rPr>
                    <w:t>4</w:t>
                  </w:r>
                </w:p>
              </w:tc>
              <w:tc>
                <w:tcPr>
                  <w:tcW w:w="962" w:type="dxa"/>
                  <w:tcMar>
                    <w:top w:w="15" w:type="dxa"/>
                    <w:left w:w="15" w:type="dxa"/>
                    <w:bottom w:w="15" w:type="dxa"/>
                    <w:right w:w="15" w:type="dxa"/>
                  </w:tcMar>
                  <w:vAlign w:val="center"/>
                  <w:hideMark/>
                </w:tcPr>
                <w:p w14:paraId="1B8D5BCD" w14:textId="77777777" w:rsidR="00C50AB9" w:rsidRPr="00C50AB9" w:rsidRDefault="00C50AB9" w:rsidP="00C50AB9">
                  <w:pPr>
                    <w:tabs>
                      <w:tab w:val="right" w:pos="7513"/>
                    </w:tabs>
                    <w:rPr>
                      <w:rFonts w:cs="Arial"/>
                      <w:sz w:val="24"/>
                    </w:rPr>
                  </w:pPr>
                  <w:r w:rsidRPr="00C50AB9">
                    <w:rPr>
                      <w:rFonts w:cs="Arial"/>
                      <w:sz w:val="24"/>
                    </w:rPr>
                    <w:t>4</w:t>
                  </w:r>
                </w:p>
              </w:tc>
              <w:tc>
                <w:tcPr>
                  <w:tcW w:w="4066" w:type="dxa"/>
                  <w:tcMar>
                    <w:top w:w="15" w:type="dxa"/>
                    <w:left w:w="15" w:type="dxa"/>
                    <w:bottom w:w="15" w:type="dxa"/>
                    <w:right w:w="15" w:type="dxa"/>
                  </w:tcMar>
                  <w:vAlign w:val="center"/>
                  <w:hideMark/>
                </w:tcPr>
                <w:p w14:paraId="19079207" w14:textId="77777777" w:rsidR="00C50AB9" w:rsidRPr="00C50AB9" w:rsidRDefault="00C50AB9" w:rsidP="00C50AB9">
                  <w:pPr>
                    <w:tabs>
                      <w:tab w:val="right" w:pos="7513"/>
                    </w:tabs>
                    <w:rPr>
                      <w:rFonts w:cs="Arial"/>
                      <w:sz w:val="24"/>
                    </w:rPr>
                  </w:pPr>
                  <w:r w:rsidRPr="00C50AB9">
                    <w:rPr>
                      <w:rFonts w:cs="Arial"/>
                      <w:sz w:val="24"/>
                    </w:rPr>
                    <w:t>Tie</w:t>
                  </w:r>
                </w:p>
              </w:tc>
            </w:tr>
            <w:tr w:rsidR="008C1C7E" w:rsidRPr="00C50AB9" w14:paraId="4296C828" w14:textId="77777777" w:rsidTr="007F4B18">
              <w:trPr>
                <w:tblCellSpacing w:w="15" w:type="dxa"/>
              </w:trPr>
              <w:tc>
                <w:tcPr>
                  <w:tcW w:w="1406" w:type="dxa"/>
                  <w:tcMar>
                    <w:top w:w="15" w:type="dxa"/>
                    <w:left w:w="15" w:type="dxa"/>
                    <w:bottom w:w="15" w:type="dxa"/>
                    <w:right w:w="15" w:type="dxa"/>
                  </w:tcMar>
                  <w:vAlign w:val="center"/>
                  <w:hideMark/>
                </w:tcPr>
                <w:p w14:paraId="297DE2FE" w14:textId="77777777" w:rsidR="00C50AB9" w:rsidRPr="00C50AB9" w:rsidRDefault="00C50AB9" w:rsidP="00C50AB9">
                  <w:pPr>
                    <w:tabs>
                      <w:tab w:val="right" w:pos="7513"/>
                    </w:tabs>
                    <w:rPr>
                      <w:rFonts w:cs="Arial"/>
                      <w:sz w:val="24"/>
                    </w:rPr>
                  </w:pPr>
                  <w:r w:rsidRPr="00C50AB9">
                    <w:rPr>
                      <w:rFonts w:cs="Arial"/>
                      <w:sz w:val="24"/>
                    </w:rPr>
                    <w:t>5.5</w:t>
                  </w:r>
                </w:p>
              </w:tc>
              <w:tc>
                <w:tcPr>
                  <w:tcW w:w="1438" w:type="dxa"/>
                  <w:tcMar>
                    <w:top w:w="15" w:type="dxa"/>
                    <w:left w:w="15" w:type="dxa"/>
                    <w:bottom w:w="15" w:type="dxa"/>
                    <w:right w:w="15" w:type="dxa"/>
                  </w:tcMar>
                  <w:vAlign w:val="center"/>
                  <w:hideMark/>
                </w:tcPr>
                <w:p w14:paraId="5D79F8CC" w14:textId="77777777" w:rsidR="00C50AB9" w:rsidRPr="00C50AB9" w:rsidRDefault="00C50AB9" w:rsidP="00C50AB9">
                  <w:pPr>
                    <w:tabs>
                      <w:tab w:val="right" w:pos="7513"/>
                    </w:tabs>
                    <w:rPr>
                      <w:rFonts w:cs="Arial"/>
                      <w:sz w:val="24"/>
                    </w:rPr>
                  </w:pPr>
                  <w:r w:rsidRPr="00C50AB9">
                    <w:rPr>
                      <w:rFonts w:cs="Arial"/>
                      <w:sz w:val="24"/>
                    </w:rPr>
                    <w:t>Table A</w:t>
                  </w:r>
                </w:p>
              </w:tc>
              <w:tc>
                <w:tcPr>
                  <w:tcW w:w="1053" w:type="dxa"/>
                  <w:tcMar>
                    <w:top w:w="15" w:type="dxa"/>
                    <w:left w:w="15" w:type="dxa"/>
                    <w:bottom w:w="15" w:type="dxa"/>
                    <w:right w:w="15" w:type="dxa"/>
                  </w:tcMar>
                  <w:vAlign w:val="center"/>
                  <w:hideMark/>
                </w:tcPr>
                <w:p w14:paraId="2B4A91BD" w14:textId="77777777" w:rsidR="00C50AB9" w:rsidRPr="00C50AB9" w:rsidRDefault="00C50AB9" w:rsidP="00C50AB9">
                  <w:pPr>
                    <w:tabs>
                      <w:tab w:val="right" w:pos="7513"/>
                    </w:tabs>
                    <w:rPr>
                      <w:rFonts w:cs="Arial"/>
                      <w:sz w:val="24"/>
                    </w:rPr>
                  </w:pPr>
                  <w:r w:rsidRPr="00C50AB9">
                    <w:rPr>
                      <w:rFonts w:cs="Arial"/>
                      <w:sz w:val="24"/>
                    </w:rPr>
                    <w:t>4</w:t>
                  </w:r>
                </w:p>
              </w:tc>
              <w:tc>
                <w:tcPr>
                  <w:tcW w:w="962" w:type="dxa"/>
                  <w:tcMar>
                    <w:top w:w="15" w:type="dxa"/>
                    <w:left w:w="15" w:type="dxa"/>
                    <w:bottom w:w="15" w:type="dxa"/>
                    <w:right w:w="15" w:type="dxa"/>
                  </w:tcMar>
                  <w:vAlign w:val="center"/>
                  <w:hideMark/>
                </w:tcPr>
                <w:p w14:paraId="66C5BB27" w14:textId="77777777" w:rsidR="00C50AB9" w:rsidRPr="00C50AB9" w:rsidRDefault="00C50AB9" w:rsidP="00C50AB9">
                  <w:pPr>
                    <w:tabs>
                      <w:tab w:val="right" w:pos="7513"/>
                    </w:tabs>
                    <w:rPr>
                      <w:rFonts w:cs="Arial"/>
                      <w:sz w:val="24"/>
                    </w:rPr>
                  </w:pPr>
                  <w:r w:rsidRPr="00C50AB9">
                    <w:rPr>
                      <w:rFonts w:cs="Arial"/>
                      <w:sz w:val="24"/>
                    </w:rPr>
                    <w:t>3</w:t>
                  </w:r>
                </w:p>
              </w:tc>
              <w:tc>
                <w:tcPr>
                  <w:tcW w:w="4066" w:type="dxa"/>
                  <w:tcMar>
                    <w:top w:w="15" w:type="dxa"/>
                    <w:left w:w="15" w:type="dxa"/>
                    <w:bottom w:w="15" w:type="dxa"/>
                    <w:right w:w="15" w:type="dxa"/>
                  </w:tcMar>
                  <w:vAlign w:val="center"/>
                  <w:hideMark/>
                </w:tcPr>
                <w:p w14:paraId="4AA9A98C" w14:textId="77777777" w:rsidR="00C50AB9" w:rsidRPr="00C50AB9" w:rsidRDefault="00C50AB9" w:rsidP="00C50AB9">
                  <w:pPr>
                    <w:tabs>
                      <w:tab w:val="right" w:pos="7513"/>
                    </w:tabs>
                    <w:rPr>
                      <w:rFonts w:cs="Arial"/>
                      <w:sz w:val="24"/>
                    </w:rPr>
                  </w:pPr>
                  <w:r w:rsidRPr="00C50AB9">
                    <w:rPr>
                      <w:rFonts w:cs="Arial"/>
                      <w:sz w:val="24"/>
                    </w:rPr>
                    <w:t>Bid 1</w:t>
                  </w:r>
                </w:p>
              </w:tc>
            </w:tr>
            <w:tr w:rsidR="008C1C7E" w:rsidRPr="00C50AB9" w14:paraId="2D19FF84" w14:textId="77777777" w:rsidTr="007F4B18">
              <w:trPr>
                <w:tblCellSpacing w:w="15" w:type="dxa"/>
              </w:trPr>
              <w:tc>
                <w:tcPr>
                  <w:tcW w:w="1406" w:type="dxa"/>
                  <w:tcMar>
                    <w:top w:w="15" w:type="dxa"/>
                    <w:left w:w="15" w:type="dxa"/>
                    <w:bottom w:w="15" w:type="dxa"/>
                    <w:right w:w="15" w:type="dxa"/>
                  </w:tcMar>
                  <w:vAlign w:val="center"/>
                  <w:hideMark/>
                </w:tcPr>
                <w:p w14:paraId="76BB98FA" w14:textId="77777777" w:rsidR="00C50AB9" w:rsidRPr="00C50AB9" w:rsidRDefault="00C50AB9" w:rsidP="00C50AB9">
                  <w:pPr>
                    <w:tabs>
                      <w:tab w:val="right" w:pos="7513"/>
                    </w:tabs>
                    <w:rPr>
                      <w:rFonts w:cs="Arial"/>
                      <w:sz w:val="24"/>
                    </w:rPr>
                  </w:pPr>
                  <w:r w:rsidRPr="00C50AB9">
                    <w:rPr>
                      <w:rFonts w:cs="Arial"/>
                      <w:sz w:val="24"/>
                    </w:rPr>
                    <w:t>5.3</w:t>
                  </w:r>
                </w:p>
              </w:tc>
              <w:tc>
                <w:tcPr>
                  <w:tcW w:w="1438" w:type="dxa"/>
                  <w:tcMar>
                    <w:top w:w="15" w:type="dxa"/>
                    <w:left w:w="15" w:type="dxa"/>
                    <w:bottom w:w="15" w:type="dxa"/>
                    <w:right w:w="15" w:type="dxa"/>
                  </w:tcMar>
                  <w:vAlign w:val="center"/>
                  <w:hideMark/>
                </w:tcPr>
                <w:p w14:paraId="15E8A7C2" w14:textId="77777777" w:rsidR="00C50AB9" w:rsidRPr="00C50AB9" w:rsidRDefault="00C50AB9" w:rsidP="00C50AB9">
                  <w:pPr>
                    <w:tabs>
                      <w:tab w:val="right" w:pos="7513"/>
                    </w:tabs>
                    <w:rPr>
                      <w:rFonts w:cs="Arial"/>
                      <w:sz w:val="24"/>
                    </w:rPr>
                  </w:pPr>
                  <w:r w:rsidRPr="00C50AB9">
                    <w:rPr>
                      <w:rFonts w:cs="Arial"/>
                      <w:sz w:val="24"/>
                    </w:rPr>
                    <w:t>Table A</w:t>
                  </w:r>
                </w:p>
              </w:tc>
              <w:tc>
                <w:tcPr>
                  <w:tcW w:w="1053" w:type="dxa"/>
                  <w:tcMar>
                    <w:top w:w="15" w:type="dxa"/>
                    <w:left w:w="15" w:type="dxa"/>
                    <w:bottom w:w="15" w:type="dxa"/>
                    <w:right w:w="15" w:type="dxa"/>
                  </w:tcMar>
                  <w:vAlign w:val="center"/>
                  <w:hideMark/>
                </w:tcPr>
                <w:p w14:paraId="1978778C" w14:textId="77777777" w:rsidR="00C50AB9" w:rsidRPr="00C50AB9" w:rsidRDefault="00C50AB9" w:rsidP="00C50AB9">
                  <w:pPr>
                    <w:tabs>
                      <w:tab w:val="right" w:pos="7513"/>
                    </w:tabs>
                    <w:rPr>
                      <w:rFonts w:cs="Arial"/>
                      <w:sz w:val="24"/>
                    </w:rPr>
                  </w:pPr>
                  <w:r w:rsidRPr="00C50AB9">
                    <w:rPr>
                      <w:rFonts w:cs="Arial"/>
                      <w:sz w:val="24"/>
                    </w:rPr>
                    <w:t>3</w:t>
                  </w:r>
                </w:p>
              </w:tc>
              <w:tc>
                <w:tcPr>
                  <w:tcW w:w="962" w:type="dxa"/>
                  <w:tcMar>
                    <w:top w:w="15" w:type="dxa"/>
                    <w:left w:w="15" w:type="dxa"/>
                    <w:bottom w:w="15" w:type="dxa"/>
                    <w:right w:w="15" w:type="dxa"/>
                  </w:tcMar>
                  <w:vAlign w:val="center"/>
                  <w:hideMark/>
                </w:tcPr>
                <w:p w14:paraId="3D8F06EF" w14:textId="77777777" w:rsidR="00C50AB9" w:rsidRPr="00C50AB9" w:rsidRDefault="00C50AB9" w:rsidP="00C50AB9">
                  <w:pPr>
                    <w:tabs>
                      <w:tab w:val="right" w:pos="7513"/>
                    </w:tabs>
                    <w:rPr>
                      <w:rFonts w:cs="Arial"/>
                      <w:sz w:val="24"/>
                    </w:rPr>
                  </w:pPr>
                  <w:r w:rsidRPr="00C50AB9">
                    <w:rPr>
                      <w:rFonts w:cs="Arial"/>
                      <w:sz w:val="24"/>
                    </w:rPr>
                    <w:t>4</w:t>
                  </w:r>
                </w:p>
              </w:tc>
              <w:tc>
                <w:tcPr>
                  <w:tcW w:w="4066" w:type="dxa"/>
                  <w:tcMar>
                    <w:top w:w="15" w:type="dxa"/>
                    <w:left w:w="15" w:type="dxa"/>
                    <w:bottom w:w="15" w:type="dxa"/>
                    <w:right w:w="15" w:type="dxa"/>
                  </w:tcMar>
                  <w:vAlign w:val="center"/>
                  <w:hideMark/>
                </w:tcPr>
                <w:p w14:paraId="3309C6D5" w14:textId="77777777" w:rsidR="00C50AB9" w:rsidRPr="00C50AB9" w:rsidRDefault="00C50AB9" w:rsidP="00C50AB9">
                  <w:pPr>
                    <w:tabs>
                      <w:tab w:val="right" w:pos="7513"/>
                    </w:tabs>
                    <w:rPr>
                      <w:rFonts w:cs="Arial"/>
                      <w:sz w:val="24"/>
                    </w:rPr>
                  </w:pPr>
                  <w:r w:rsidRPr="00C50AB9">
                    <w:rPr>
                      <w:rFonts w:cs="Arial"/>
                      <w:sz w:val="24"/>
                    </w:rPr>
                    <w:t>Bid 2</w:t>
                  </w:r>
                </w:p>
              </w:tc>
            </w:tr>
          </w:tbl>
          <w:p w14:paraId="57DF9A1E" w14:textId="77777777" w:rsidR="008C1C7E" w:rsidRDefault="008C1C7E" w:rsidP="00C50AB9">
            <w:pPr>
              <w:tabs>
                <w:tab w:val="right" w:pos="7513"/>
              </w:tabs>
              <w:rPr>
                <w:rFonts w:cs="Arial"/>
                <w:sz w:val="24"/>
              </w:rPr>
            </w:pPr>
          </w:p>
          <w:p w14:paraId="20E4BA60" w14:textId="17F5093A" w:rsidR="00C50AB9" w:rsidRPr="00C50AB9" w:rsidRDefault="00C50AB9" w:rsidP="00C50AB9">
            <w:pPr>
              <w:tabs>
                <w:tab w:val="right" w:pos="7513"/>
              </w:tabs>
              <w:rPr>
                <w:rFonts w:cs="Arial"/>
                <w:sz w:val="24"/>
              </w:rPr>
            </w:pPr>
            <w:r w:rsidRPr="00C50AB9">
              <w:rPr>
                <w:rFonts w:cs="Arial"/>
                <w:sz w:val="24"/>
              </w:rPr>
              <w:t>In this case Bid 1 would be awarded the contract as a result of scoring more highly on question 5.5 which was ranked as the third most important question. As the scores remained tied for the first two questions, the third question was then used to break the tie. Whilst Bidder 2 scored higher on question 5.3 this would not have an impact as Bidder 1 has scored more highly on the prior question.</w:t>
            </w:r>
          </w:p>
          <w:p w14:paraId="415A83C2" w14:textId="267CD800" w:rsidR="00AC4BF2" w:rsidRPr="00551909" w:rsidRDefault="00AC4BF2" w:rsidP="0041514A">
            <w:pPr>
              <w:tabs>
                <w:tab w:val="right" w:pos="7513"/>
              </w:tabs>
              <w:rPr>
                <w:rFonts w:cs="Arial"/>
                <w:b/>
                <w:bCs/>
                <w:i/>
                <w:color w:val="FF0000"/>
                <w:sz w:val="24"/>
                <w:highlight w:val="red"/>
                <w:lang w:eastAsia="en-US"/>
              </w:rPr>
            </w:pPr>
          </w:p>
        </w:tc>
      </w:tr>
    </w:tbl>
    <w:p w14:paraId="530B380E" w14:textId="77777777" w:rsidR="00F304C6" w:rsidRPr="00551909" w:rsidRDefault="00F304C6" w:rsidP="00AC4BF2">
      <w:pPr>
        <w:ind w:left="360"/>
        <w:jc w:val="both"/>
        <w:rPr>
          <w:rFonts w:cs="Arial"/>
          <w:b/>
          <w:color w:val="FF0000"/>
          <w:sz w:val="24"/>
        </w:rPr>
      </w:pPr>
    </w:p>
    <w:p w14:paraId="3A7F90A6" w14:textId="77777777" w:rsidR="00E260CF" w:rsidRPr="00551909" w:rsidRDefault="00E260CF" w:rsidP="00E260CF">
      <w:pPr>
        <w:jc w:val="both"/>
        <w:rPr>
          <w:rFonts w:cs="Arial"/>
          <w:bCs/>
          <w:color w:val="FF0000"/>
          <w:sz w:val="24"/>
        </w:rPr>
      </w:pPr>
    </w:p>
    <w:p w14:paraId="3B8BE363" w14:textId="4AF2EDAB" w:rsidR="00CF69FD" w:rsidRPr="00E511D3" w:rsidRDefault="00E511D3" w:rsidP="006436C8">
      <w:pPr>
        <w:pStyle w:val="ListParagraph"/>
        <w:numPr>
          <w:ilvl w:val="0"/>
          <w:numId w:val="15"/>
        </w:numPr>
        <w:jc w:val="both"/>
        <w:rPr>
          <w:rFonts w:ascii="Arial" w:hAnsi="Arial" w:cs="Arial"/>
          <w:bCs/>
          <w:sz w:val="24"/>
          <w:szCs w:val="24"/>
        </w:rPr>
      </w:pPr>
      <w:r w:rsidRPr="00E511D3">
        <w:rPr>
          <w:rFonts w:ascii="Arial" w:hAnsi="Arial" w:cs="Arial"/>
          <w:iCs/>
          <w:sz w:val="24"/>
          <w:szCs w:val="24"/>
        </w:rPr>
        <w:t>Not Used</w:t>
      </w:r>
    </w:p>
    <w:p w14:paraId="3A5D5ACB" w14:textId="77777777" w:rsidR="00CF69FD" w:rsidRPr="00551909" w:rsidRDefault="00CF69FD" w:rsidP="00CF69FD">
      <w:pPr>
        <w:pStyle w:val="ListParagraph"/>
        <w:ind w:left="360"/>
        <w:jc w:val="both"/>
        <w:rPr>
          <w:rFonts w:ascii="Arial" w:hAnsi="Arial" w:cs="Arial"/>
          <w:bCs/>
          <w:color w:val="FF0000"/>
          <w:sz w:val="24"/>
          <w:szCs w:val="24"/>
        </w:rPr>
      </w:pPr>
    </w:p>
    <w:p w14:paraId="687CF0EB" w14:textId="39FF3861" w:rsidR="00003504" w:rsidRPr="00E219F3" w:rsidRDefault="00E219F3" w:rsidP="006436C8">
      <w:pPr>
        <w:pStyle w:val="ListParagraph"/>
        <w:numPr>
          <w:ilvl w:val="0"/>
          <w:numId w:val="15"/>
        </w:numPr>
        <w:jc w:val="both"/>
        <w:rPr>
          <w:rFonts w:ascii="Arial" w:hAnsi="Arial" w:cs="Arial"/>
          <w:bCs/>
          <w:color w:val="0070C0"/>
          <w:sz w:val="24"/>
          <w:szCs w:val="24"/>
        </w:rPr>
      </w:pPr>
      <w:r>
        <w:rPr>
          <w:rFonts w:ascii="Arial" w:hAnsi="Arial" w:cs="Arial"/>
          <w:iCs/>
          <w:sz w:val="24"/>
          <w:szCs w:val="24"/>
        </w:rPr>
        <w:t>Not used</w:t>
      </w:r>
    </w:p>
    <w:p w14:paraId="4F272BC1" w14:textId="77777777" w:rsidR="00E219F3" w:rsidRPr="00E219F3" w:rsidRDefault="00E219F3" w:rsidP="00E219F3">
      <w:pPr>
        <w:pStyle w:val="ListParagraph"/>
        <w:rPr>
          <w:rFonts w:ascii="Arial" w:hAnsi="Arial" w:cs="Arial"/>
          <w:bCs/>
          <w:color w:val="0070C0"/>
          <w:sz w:val="24"/>
          <w:szCs w:val="24"/>
        </w:rPr>
      </w:pPr>
    </w:p>
    <w:p w14:paraId="4EAF6FF3" w14:textId="6848E21E" w:rsidR="00E219F3" w:rsidRPr="00211FC6" w:rsidRDefault="00E219F3" w:rsidP="00E219F3">
      <w:pPr>
        <w:pStyle w:val="ListParagraph"/>
        <w:numPr>
          <w:ilvl w:val="0"/>
          <w:numId w:val="15"/>
        </w:numPr>
        <w:jc w:val="both"/>
        <w:rPr>
          <w:rFonts w:ascii="Arial" w:hAnsi="Arial" w:cs="Arial"/>
          <w:sz w:val="24"/>
          <w:szCs w:val="24"/>
        </w:rPr>
      </w:pPr>
      <w:r w:rsidRPr="00211FC6">
        <w:rPr>
          <w:rFonts w:ascii="Arial" w:hAnsi="Arial" w:cs="Arial"/>
          <w:sz w:val="24"/>
          <w:szCs w:val="24"/>
        </w:rPr>
        <w:t xml:space="preserve">Please </w:t>
      </w:r>
      <w:r>
        <w:rPr>
          <w:rFonts w:ascii="Arial" w:hAnsi="Arial" w:cs="Arial"/>
          <w:sz w:val="24"/>
          <w:szCs w:val="24"/>
        </w:rPr>
        <w:t xml:space="preserve">refer to the Assessment Spreadsheet uploaded as part of this </w:t>
      </w:r>
      <w:r w:rsidR="00A504D4">
        <w:rPr>
          <w:rFonts w:ascii="Arial" w:hAnsi="Arial" w:cs="Arial"/>
          <w:sz w:val="24"/>
          <w:szCs w:val="24"/>
        </w:rPr>
        <w:t>tender</w:t>
      </w:r>
      <w:r>
        <w:rPr>
          <w:rFonts w:ascii="Arial" w:hAnsi="Arial" w:cs="Arial"/>
          <w:sz w:val="24"/>
          <w:szCs w:val="24"/>
        </w:rPr>
        <w:t xml:space="preserve"> to see the evaluation criteria and methodology for each </w:t>
      </w:r>
      <w:r w:rsidR="00A504D4">
        <w:rPr>
          <w:rFonts w:ascii="Arial" w:hAnsi="Arial" w:cs="Arial"/>
          <w:sz w:val="24"/>
          <w:szCs w:val="24"/>
        </w:rPr>
        <w:t>PSQ and ITT question</w:t>
      </w:r>
      <w:r>
        <w:rPr>
          <w:rFonts w:ascii="Arial" w:hAnsi="Arial" w:cs="Arial"/>
          <w:sz w:val="24"/>
          <w:szCs w:val="24"/>
        </w:rPr>
        <w:t>.</w:t>
      </w:r>
    </w:p>
    <w:p w14:paraId="6870EC53" w14:textId="77777777" w:rsidR="00E219F3" w:rsidRPr="00E219F3" w:rsidRDefault="00E219F3" w:rsidP="00E219F3">
      <w:pPr>
        <w:jc w:val="both"/>
        <w:rPr>
          <w:rFonts w:cs="Arial"/>
          <w:bCs/>
          <w:color w:val="0070C0"/>
          <w:sz w:val="24"/>
        </w:rPr>
      </w:pPr>
    </w:p>
    <w:p w14:paraId="631F38F4" w14:textId="77777777" w:rsidR="00A01C22" w:rsidRPr="00551909" w:rsidRDefault="00A01C22">
      <w:pPr>
        <w:rPr>
          <w:rFonts w:cs="Arial"/>
          <w:b/>
          <w:bCs/>
          <w:kern w:val="32"/>
          <w:sz w:val="24"/>
        </w:rPr>
      </w:pPr>
      <w:bookmarkStart w:id="4" w:name="_Toc18583299"/>
      <w:bookmarkStart w:id="5" w:name="_Toc94275643"/>
      <w:r w:rsidRPr="00551909">
        <w:rPr>
          <w:rFonts w:cs="Arial"/>
          <w:sz w:val="24"/>
        </w:rPr>
        <w:br w:type="page"/>
      </w:r>
    </w:p>
    <w:p w14:paraId="78BB8881" w14:textId="1C659FEC" w:rsidR="00D977D6" w:rsidRPr="00365D80" w:rsidRDefault="00D977D6" w:rsidP="00785615">
      <w:pPr>
        <w:pStyle w:val="Heading1"/>
        <w:rPr>
          <w:rFonts w:ascii="Arial" w:hAnsi="Arial" w:cs="Arial"/>
          <w:sz w:val="22"/>
          <w:szCs w:val="22"/>
        </w:rPr>
      </w:pPr>
      <w:r w:rsidRPr="00365D80">
        <w:rPr>
          <w:rFonts w:ascii="Arial" w:hAnsi="Arial" w:cs="Arial"/>
          <w:sz w:val="22"/>
          <w:szCs w:val="22"/>
        </w:rPr>
        <w:lastRenderedPageBreak/>
        <w:t xml:space="preserve">PART TWO – </w:t>
      </w:r>
      <w:r w:rsidR="000C6DD7">
        <w:rPr>
          <w:rFonts w:ascii="Arial" w:hAnsi="Arial" w:cs="Arial"/>
          <w:sz w:val="22"/>
          <w:szCs w:val="22"/>
        </w:rPr>
        <w:t xml:space="preserve">PART A </w:t>
      </w:r>
      <w:r w:rsidRPr="00365D80">
        <w:rPr>
          <w:rFonts w:ascii="Arial" w:hAnsi="Arial" w:cs="Arial"/>
          <w:sz w:val="22"/>
          <w:szCs w:val="22"/>
        </w:rPr>
        <w:t xml:space="preserve">BIDDER </w:t>
      </w:r>
      <w:r w:rsidR="005D12A6" w:rsidRPr="000C6DD7">
        <w:rPr>
          <w:rFonts w:ascii="Arial" w:hAnsi="Arial" w:cs="Arial"/>
          <w:sz w:val="22"/>
          <w:szCs w:val="22"/>
        </w:rPr>
        <w:t>PS</w:t>
      </w:r>
      <w:r w:rsidR="007F12AA" w:rsidRPr="000C6DD7">
        <w:rPr>
          <w:rFonts w:ascii="Arial" w:hAnsi="Arial" w:cs="Arial"/>
          <w:sz w:val="22"/>
          <w:szCs w:val="22"/>
        </w:rPr>
        <w:t>Q</w:t>
      </w:r>
      <w:r w:rsidRPr="007F12AA">
        <w:rPr>
          <w:rFonts w:ascii="Arial" w:hAnsi="Arial" w:cs="Arial"/>
          <w:color w:val="FF0000"/>
          <w:sz w:val="22"/>
          <w:szCs w:val="22"/>
        </w:rPr>
        <w:t xml:space="preserve"> </w:t>
      </w:r>
      <w:r w:rsidRPr="00365D80">
        <w:rPr>
          <w:rFonts w:ascii="Arial" w:hAnsi="Arial" w:cs="Arial"/>
          <w:sz w:val="22"/>
          <w:szCs w:val="22"/>
        </w:rPr>
        <w:t>GUIDANCE</w:t>
      </w:r>
      <w:bookmarkEnd w:id="4"/>
      <w:bookmarkEnd w:id="5"/>
    </w:p>
    <w:p w14:paraId="33BDFE58" w14:textId="77777777" w:rsidR="00085AF0" w:rsidRDefault="00085AF0" w:rsidP="00A01C22">
      <w:pPr>
        <w:jc w:val="both"/>
        <w:rPr>
          <w:rFonts w:cs="Arial"/>
          <w:szCs w:val="22"/>
        </w:rPr>
      </w:pPr>
    </w:p>
    <w:p w14:paraId="236FFFA9" w14:textId="2D8E682D" w:rsidR="00085AF0" w:rsidRPr="00395533" w:rsidRDefault="00085AF0" w:rsidP="00085AF0">
      <w:pPr>
        <w:pStyle w:val="Heading3"/>
        <w:rPr>
          <w:rFonts w:cs="Arial"/>
          <w:sz w:val="24"/>
          <w:szCs w:val="24"/>
        </w:rPr>
      </w:pPr>
      <w:bookmarkStart w:id="6" w:name="_Hlk192165670"/>
      <w:bookmarkStart w:id="7" w:name="_Hlk192165067"/>
      <w:r w:rsidRPr="00395533">
        <w:rPr>
          <w:rFonts w:cs="Arial"/>
          <w:sz w:val="24"/>
          <w:szCs w:val="24"/>
        </w:rPr>
        <w:t>Introduction</w:t>
      </w:r>
      <w:r w:rsidR="0098463A" w:rsidRPr="00395533">
        <w:rPr>
          <w:rFonts w:cs="Arial"/>
          <w:sz w:val="24"/>
          <w:szCs w:val="24"/>
        </w:rPr>
        <w:t xml:space="preserve"> </w:t>
      </w:r>
    </w:p>
    <w:p w14:paraId="4467E8E4" w14:textId="77777777" w:rsidR="00612C63" w:rsidRPr="00395533" w:rsidRDefault="00612C63" w:rsidP="00261DFB">
      <w:pPr>
        <w:jc w:val="both"/>
        <w:rPr>
          <w:rFonts w:cs="Arial"/>
          <w:sz w:val="24"/>
        </w:rPr>
      </w:pPr>
    </w:p>
    <w:p w14:paraId="1AAFADFE" w14:textId="54FDD0C5" w:rsidR="00085AF0" w:rsidRPr="00395533" w:rsidRDefault="00085AF0" w:rsidP="00261DFB">
      <w:pPr>
        <w:jc w:val="both"/>
        <w:rPr>
          <w:rFonts w:cs="Arial"/>
          <w:sz w:val="24"/>
        </w:rPr>
      </w:pPr>
      <w:r w:rsidRPr="00395533">
        <w:rPr>
          <w:rFonts w:cs="Arial"/>
          <w:sz w:val="24"/>
        </w:rPr>
        <w:t xml:space="preserve">This </w:t>
      </w:r>
      <w:r w:rsidR="005916FC" w:rsidRPr="00395533">
        <w:rPr>
          <w:rFonts w:cs="Arial"/>
          <w:sz w:val="24"/>
        </w:rPr>
        <w:t>Pro</w:t>
      </w:r>
      <w:r w:rsidR="001C304B">
        <w:rPr>
          <w:rFonts w:cs="Arial"/>
          <w:sz w:val="24"/>
        </w:rPr>
        <w:t>curement</w:t>
      </w:r>
      <w:r w:rsidR="005916FC" w:rsidRPr="00395533">
        <w:rPr>
          <w:rFonts w:cs="Arial"/>
          <w:sz w:val="24"/>
        </w:rPr>
        <w:t xml:space="preserve"> Specific Questionnaire (PSQ)</w:t>
      </w:r>
      <w:r w:rsidRPr="00395533">
        <w:rPr>
          <w:rFonts w:cs="Arial"/>
          <w:sz w:val="24"/>
        </w:rPr>
        <w:t xml:space="preserve"> has been issued by the Authority in connection with a competitive procurement conducted under the </w:t>
      </w:r>
      <w:r w:rsidR="00B4379F" w:rsidRPr="00395533">
        <w:rPr>
          <w:rFonts w:cs="Arial"/>
          <w:sz w:val="24"/>
        </w:rPr>
        <w:t>Procurement Act 2023</w:t>
      </w:r>
      <w:r w:rsidR="0075523A" w:rsidRPr="00395533">
        <w:rPr>
          <w:rFonts w:cs="Arial"/>
          <w:sz w:val="24"/>
        </w:rPr>
        <w:t xml:space="preserve"> &amp; Procurement Regulations 2024.</w:t>
      </w:r>
    </w:p>
    <w:p w14:paraId="1C77DC2B" w14:textId="77777777" w:rsidR="009C7EAF" w:rsidRPr="00395533" w:rsidRDefault="009C7EAF" w:rsidP="00261DFB">
      <w:pPr>
        <w:jc w:val="both"/>
        <w:rPr>
          <w:rStyle w:val="Emphasis"/>
          <w:rFonts w:cs="Arial"/>
          <w:sz w:val="24"/>
        </w:rPr>
      </w:pPr>
    </w:p>
    <w:p w14:paraId="43AC4FF3" w14:textId="77777777" w:rsidR="00085AF0" w:rsidRPr="00395533" w:rsidRDefault="00085AF0" w:rsidP="002A4774">
      <w:pPr>
        <w:jc w:val="both"/>
        <w:rPr>
          <w:rFonts w:cs="Arial"/>
          <w:sz w:val="24"/>
        </w:rPr>
      </w:pPr>
      <w:r w:rsidRPr="00395533">
        <w:rPr>
          <w:rFonts w:cs="Arial"/>
          <w:sz w:val="24"/>
        </w:rPr>
        <w:t xml:space="preserve">Please note that the Authority can only accept one bid per organisation/contracting entity. </w:t>
      </w:r>
    </w:p>
    <w:p w14:paraId="0276EE3A" w14:textId="77777777" w:rsidR="00386BFB" w:rsidRPr="00395533" w:rsidRDefault="00386BFB" w:rsidP="002A4774">
      <w:pPr>
        <w:jc w:val="both"/>
        <w:rPr>
          <w:rFonts w:cs="Arial"/>
          <w:sz w:val="24"/>
        </w:rPr>
      </w:pPr>
    </w:p>
    <w:p w14:paraId="30E6FAC3" w14:textId="2CF20838" w:rsidR="006D551C" w:rsidRPr="00395533" w:rsidRDefault="00085AF0" w:rsidP="00850527">
      <w:pPr>
        <w:jc w:val="both"/>
        <w:rPr>
          <w:rFonts w:cs="Arial"/>
          <w:sz w:val="24"/>
        </w:rPr>
      </w:pPr>
      <w:r w:rsidRPr="00395533">
        <w:rPr>
          <w:rFonts w:cs="Arial"/>
          <w:sz w:val="24"/>
        </w:rPr>
        <w:t xml:space="preserve">Should a Bidder have any questions or clarifications regarding the </w:t>
      </w:r>
      <w:r w:rsidR="00E938E1" w:rsidRPr="00395533">
        <w:rPr>
          <w:rFonts w:cs="Arial"/>
          <w:sz w:val="24"/>
        </w:rPr>
        <w:t>PSQ</w:t>
      </w:r>
      <w:r w:rsidR="00E938E1" w:rsidRPr="00395533">
        <w:rPr>
          <w:rFonts w:cs="Arial"/>
          <w:color w:val="FF0000"/>
          <w:sz w:val="24"/>
        </w:rPr>
        <w:t xml:space="preserve"> </w:t>
      </w:r>
      <w:r w:rsidRPr="00395533">
        <w:rPr>
          <w:rFonts w:cs="Arial"/>
          <w:sz w:val="24"/>
        </w:rPr>
        <w:t xml:space="preserve">they must raise them via the messaging facility on the </w:t>
      </w:r>
      <w:r w:rsidR="001239AE" w:rsidRPr="00395533">
        <w:rPr>
          <w:rFonts w:cs="Arial"/>
          <w:sz w:val="24"/>
        </w:rPr>
        <w:t xml:space="preserve">e-Sender </w:t>
      </w:r>
      <w:r w:rsidR="0075523A" w:rsidRPr="00395533">
        <w:rPr>
          <w:rFonts w:cs="Arial"/>
          <w:sz w:val="24"/>
        </w:rPr>
        <w:t>Tool</w:t>
      </w:r>
      <w:r w:rsidRPr="00395533">
        <w:rPr>
          <w:rFonts w:cs="Arial"/>
          <w:sz w:val="24"/>
        </w:rPr>
        <w:t xml:space="preserve">.  Any questions or clarifications raised, and the response to the same, will be shared with all Bidders unless they are marked as commercially </w:t>
      </w:r>
      <w:r w:rsidR="00386BFB" w:rsidRPr="00395533">
        <w:rPr>
          <w:rFonts w:cs="Arial"/>
          <w:sz w:val="24"/>
        </w:rPr>
        <w:t>confidential,</w:t>
      </w:r>
      <w:r w:rsidRPr="00395533">
        <w:rPr>
          <w:rFonts w:cs="Arial"/>
          <w:sz w:val="24"/>
        </w:rPr>
        <w:t xml:space="preserve"> and the Authority agrees this to be the case. </w:t>
      </w:r>
    </w:p>
    <w:p w14:paraId="6308E7A2" w14:textId="77777777" w:rsidR="00F51EBB" w:rsidRPr="00395533" w:rsidRDefault="00F51EBB" w:rsidP="00850527">
      <w:pPr>
        <w:jc w:val="both"/>
        <w:rPr>
          <w:rFonts w:cs="Arial"/>
          <w:sz w:val="24"/>
        </w:rPr>
      </w:pPr>
    </w:p>
    <w:bookmarkEnd w:id="6"/>
    <w:p w14:paraId="1D46D32E" w14:textId="5F7824BE" w:rsidR="0098463A" w:rsidRPr="00F841E0" w:rsidRDefault="0098463A" w:rsidP="0098463A">
      <w:pPr>
        <w:pStyle w:val="Heading3"/>
        <w:rPr>
          <w:rFonts w:cs="Arial"/>
          <w:sz w:val="24"/>
          <w:szCs w:val="24"/>
        </w:rPr>
      </w:pPr>
      <w:r w:rsidRPr="00F841E0">
        <w:rPr>
          <w:rFonts w:cs="Arial"/>
          <w:sz w:val="24"/>
          <w:szCs w:val="24"/>
        </w:rPr>
        <w:t>Introduction</w:t>
      </w:r>
      <w:r>
        <w:rPr>
          <w:rFonts w:cs="Arial"/>
          <w:sz w:val="24"/>
          <w:szCs w:val="24"/>
        </w:rPr>
        <w:t xml:space="preserve"> </w:t>
      </w:r>
    </w:p>
    <w:p w14:paraId="41205823" w14:textId="77777777" w:rsidR="0098463A" w:rsidRPr="00F841E0" w:rsidRDefault="0098463A" w:rsidP="0098463A">
      <w:pPr>
        <w:jc w:val="both"/>
        <w:rPr>
          <w:rFonts w:cs="Arial"/>
          <w:sz w:val="24"/>
        </w:rPr>
      </w:pPr>
    </w:p>
    <w:p w14:paraId="10E21B0C" w14:textId="75608C0A" w:rsidR="0098463A" w:rsidRPr="00F841E0" w:rsidRDefault="0098463A" w:rsidP="0098463A">
      <w:pPr>
        <w:jc w:val="both"/>
        <w:rPr>
          <w:rFonts w:cs="Arial"/>
          <w:sz w:val="24"/>
        </w:rPr>
      </w:pPr>
      <w:r w:rsidRPr="00F841E0">
        <w:rPr>
          <w:rFonts w:cs="Arial"/>
          <w:sz w:val="24"/>
        </w:rPr>
        <w:t xml:space="preserve">This </w:t>
      </w:r>
      <w:r w:rsidRPr="000C6DD7">
        <w:rPr>
          <w:rFonts w:cs="Arial"/>
          <w:sz w:val="24"/>
        </w:rPr>
        <w:t>Pro</w:t>
      </w:r>
      <w:r w:rsidR="001C304B">
        <w:rPr>
          <w:rFonts w:cs="Arial"/>
          <w:sz w:val="24"/>
        </w:rPr>
        <w:t>curement</w:t>
      </w:r>
      <w:r w:rsidRPr="000C6DD7">
        <w:rPr>
          <w:rFonts w:cs="Arial"/>
          <w:sz w:val="24"/>
        </w:rPr>
        <w:t xml:space="preserve"> Specific Questionnaire (PSQ)</w:t>
      </w:r>
      <w:r>
        <w:rPr>
          <w:rFonts w:cs="Arial"/>
          <w:sz w:val="24"/>
        </w:rPr>
        <w:t xml:space="preserve"> and Invitation to Tender (ITT)</w:t>
      </w:r>
      <w:r w:rsidRPr="000C6DD7">
        <w:rPr>
          <w:rFonts w:cs="Arial"/>
          <w:sz w:val="24"/>
        </w:rPr>
        <w:t xml:space="preserve"> </w:t>
      </w:r>
      <w:r w:rsidRPr="00F841E0">
        <w:rPr>
          <w:rFonts w:cs="Arial"/>
          <w:sz w:val="24"/>
        </w:rPr>
        <w:t>ha</w:t>
      </w:r>
      <w:r>
        <w:rPr>
          <w:rFonts w:cs="Arial"/>
          <w:sz w:val="24"/>
        </w:rPr>
        <w:t>ve</w:t>
      </w:r>
      <w:r w:rsidRPr="00F841E0">
        <w:rPr>
          <w:rFonts w:cs="Arial"/>
          <w:sz w:val="24"/>
        </w:rPr>
        <w:t xml:space="preserve"> been issued by the Authority in connection with a competitive procurement conducted under the Procurement Act 2023 &amp; Procurement Regulations 2024.</w:t>
      </w:r>
    </w:p>
    <w:p w14:paraId="4D345727" w14:textId="77777777" w:rsidR="0098463A" w:rsidRPr="00F841E0" w:rsidRDefault="0098463A" w:rsidP="0098463A">
      <w:pPr>
        <w:jc w:val="both"/>
        <w:rPr>
          <w:rStyle w:val="Emphasis"/>
          <w:rFonts w:cs="Arial"/>
          <w:sz w:val="24"/>
        </w:rPr>
      </w:pPr>
    </w:p>
    <w:p w14:paraId="6C004B0E" w14:textId="77777777" w:rsidR="0098463A" w:rsidRDefault="0098463A" w:rsidP="0098463A">
      <w:pPr>
        <w:jc w:val="both"/>
        <w:rPr>
          <w:rFonts w:cs="Arial"/>
          <w:sz w:val="24"/>
        </w:rPr>
      </w:pPr>
      <w:r w:rsidRPr="00F841E0">
        <w:rPr>
          <w:rFonts w:cs="Arial"/>
          <w:sz w:val="24"/>
        </w:rPr>
        <w:t xml:space="preserve">Please note that the Authority can only accept one bid per organisation/contracting entity. </w:t>
      </w:r>
    </w:p>
    <w:p w14:paraId="624C5AC2" w14:textId="77777777" w:rsidR="0098463A" w:rsidRPr="00F841E0" w:rsidRDefault="0098463A" w:rsidP="0098463A">
      <w:pPr>
        <w:jc w:val="both"/>
        <w:rPr>
          <w:rFonts w:cs="Arial"/>
          <w:sz w:val="24"/>
        </w:rPr>
      </w:pPr>
    </w:p>
    <w:p w14:paraId="2642BC4A" w14:textId="20F36CAD" w:rsidR="0098463A" w:rsidRDefault="0098463A" w:rsidP="0098463A">
      <w:pPr>
        <w:jc w:val="both"/>
        <w:rPr>
          <w:rFonts w:cs="Arial"/>
          <w:sz w:val="24"/>
        </w:rPr>
      </w:pPr>
      <w:r w:rsidRPr="00F841E0">
        <w:rPr>
          <w:rFonts w:cs="Arial"/>
          <w:sz w:val="24"/>
        </w:rPr>
        <w:t xml:space="preserve">Should a Bidder have any questions or clarifications regarding the </w:t>
      </w:r>
      <w:r w:rsidRPr="000C6DD7">
        <w:rPr>
          <w:rFonts w:cs="Arial"/>
          <w:sz w:val="24"/>
        </w:rPr>
        <w:t>PSQ</w:t>
      </w:r>
      <w:r>
        <w:rPr>
          <w:rFonts w:cs="Arial"/>
          <w:sz w:val="24"/>
        </w:rPr>
        <w:t xml:space="preserve"> &amp; ITT</w:t>
      </w:r>
      <w:r w:rsidRPr="00F841E0">
        <w:rPr>
          <w:rFonts w:cs="Arial"/>
          <w:color w:val="FF0000"/>
          <w:sz w:val="24"/>
        </w:rPr>
        <w:t xml:space="preserve"> </w:t>
      </w:r>
      <w:r w:rsidRPr="00F841E0">
        <w:rPr>
          <w:rFonts w:cs="Arial"/>
          <w:sz w:val="24"/>
        </w:rPr>
        <w:t xml:space="preserve">they must raise them via the messaging facility on the </w:t>
      </w:r>
      <w:r>
        <w:rPr>
          <w:rFonts w:cs="Arial"/>
          <w:sz w:val="24"/>
        </w:rPr>
        <w:t>e-Sender</w:t>
      </w:r>
      <w:r w:rsidRPr="00F841E0">
        <w:rPr>
          <w:rFonts w:cs="Arial"/>
          <w:sz w:val="24"/>
        </w:rPr>
        <w:t xml:space="preserve"> Tool.  Any questions or clarifications raised, and the response to the same, will be shared with all Bidders unless they are marked as commercially confidential, and the Authority agrees this to be the case. </w:t>
      </w:r>
    </w:p>
    <w:p w14:paraId="12E64049" w14:textId="77777777" w:rsidR="00B1480F" w:rsidRPr="0098463A" w:rsidRDefault="00B1480F" w:rsidP="00B1480F">
      <w:pPr>
        <w:jc w:val="both"/>
        <w:rPr>
          <w:rFonts w:cs="Arial"/>
          <w:sz w:val="24"/>
        </w:rPr>
      </w:pPr>
    </w:p>
    <w:p w14:paraId="263CF588" w14:textId="5B837164" w:rsidR="00B1480F" w:rsidRPr="0098463A" w:rsidRDefault="00B1480F" w:rsidP="00B1480F">
      <w:pPr>
        <w:jc w:val="both"/>
        <w:rPr>
          <w:rFonts w:cs="Arial"/>
          <w:sz w:val="24"/>
        </w:rPr>
      </w:pPr>
      <w:r w:rsidRPr="0098463A">
        <w:rPr>
          <w:rFonts w:cs="Arial"/>
          <w:sz w:val="24"/>
        </w:rPr>
        <w:t xml:space="preserve">The last date for questions to be asked is </w:t>
      </w:r>
      <w:r w:rsidR="00DD7644">
        <w:rPr>
          <w:rFonts w:cs="Arial"/>
          <w:sz w:val="24"/>
        </w:rPr>
        <w:t>2</w:t>
      </w:r>
      <w:r w:rsidR="009669CC" w:rsidRPr="009669CC">
        <w:rPr>
          <w:rFonts w:cs="Arial"/>
          <w:sz w:val="24"/>
        </w:rPr>
        <w:t>1/10/2025</w:t>
      </w:r>
      <w:r w:rsidRPr="006C64A8">
        <w:rPr>
          <w:rFonts w:cs="Arial"/>
          <w:color w:val="0070C0"/>
          <w:sz w:val="24"/>
        </w:rPr>
        <w:t xml:space="preserve">. </w:t>
      </w:r>
      <w:r w:rsidRPr="0098463A">
        <w:rPr>
          <w:rFonts w:cs="Arial"/>
          <w:sz w:val="24"/>
        </w:rPr>
        <w:t xml:space="preserve">Questions asked after this date will be responded to at the discretion of the Authority.  </w:t>
      </w:r>
    </w:p>
    <w:p w14:paraId="772D1F76" w14:textId="77777777" w:rsidR="00B1480F" w:rsidRPr="00F841E0" w:rsidRDefault="00B1480F" w:rsidP="0098463A">
      <w:pPr>
        <w:jc w:val="both"/>
        <w:rPr>
          <w:rFonts w:cs="Arial"/>
          <w:sz w:val="24"/>
        </w:rPr>
      </w:pPr>
    </w:p>
    <w:p w14:paraId="0EB7B1B6" w14:textId="77777777" w:rsidR="00B1480F" w:rsidRPr="0098463A" w:rsidRDefault="00B1480F" w:rsidP="00B1480F">
      <w:pPr>
        <w:pStyle w:val="Normal1"/>
        <w:jc w:val="both"/>
        <w:rPr>
          <w:rFonts w:ascii="Arial" w:hAnsi="Arial" w:cs="Arial"/>
        </w:rPr>
      </w:pPr>
      <w:r w:rsidRPr="0098463A">
        <w:rPr>
          <w:rFonts w:ascii="Arial" w:hAnsi="Arial" w:cs="Arial"/>
        </w:rPr>
        <w:t>Bidders are required to answer all questions in the format specified.</w:t>
      </w:r>
    </w:p>
    <w:p w14:paraId="38294E50" w14:textId="77777777" w:rsidR="00B1480F" w:rsidRPr="0098463A" w:rsidRDefault="00B1480F" w:rsidP="00B1480F">
      <w:pPr>
        <w:pStyle w:val="Normal1"/>
        <w:jc w:val="both"/>
        <w:rPr>
          <w:rFonts w:ascii="Arial" w:hAnsi="Arial" w:cs="Arial"/>
        </w:rPr>
      </w:pPr>
      <w:r w:rsidRPr="0098463A">
        <w:rPr>
          <w:rFonts w:ascii="Arial" w:hAnsi="Arial" w:cs="Arial"/>
        </w:rPr>
        <w:t>Please note that where a bidder response is assessed as a ‘</w:t>
      </w:r>
      <w:proofErr w:type="gramStart"/>
      <w:r w:rsidRPr="0098463A">
        <w:rPr>
          <w:rFonts w:ascii="Arial" w:hAnsi="Arial" w:cs="Arial"/>
        </w:rPr>
        <w:t>fail</w:t>
      </w:r>
      <w:proofErr w:type="gramEnd"/>
      <w:r w:rsidRPr="0098463A">
        <w:rPr>
          <w:rFonts w:ascii="Arial" w:hAnsi="Arial" w:cs="Arial"/>
        </w:rPr>
        <w:t>’, the Authority reserves the right to exclude the entire bid from the process.</w:t>
      </w:r>
    </w:p>
    <w:p w14:paraId="78250A57" w14:textId="77777777" w:rsidR="0098463A" w:rsidRPr="00F841E0" w:rsidRDefault="0098463A" w:rsidP="00085AF0">
      <w:pPr>
        <w:rPr>
          <w:rFonts w:cs="Arial"/>
          <w:sz w:val="24"/>
        </w:rPr>
      </w:pPr>
    </w:p>
    <w:bookmarkEnd w:id="7"/>
    <w:p w14:paraId="578624B6" w14:textId="69360997" w:rsidR="00F841E0" w:rsidRDefault="00F841E0" w:rsidP="00F841E0">
      <w:pPr>
        <w:jc w:val="both"/>
        <w:rPr>
          <w:rFonts w:cs="Arial"/>
          <w:sz w:val="24"/>
        </w:rPr>
      </w:pPr>
    </w:p>
    <w:p w14:paraId="7F8D1C23" w14:textId="77777777" w:rsidR="00246D67" w:rsidRDefault="00246D67">
      <w:pPr>
        <w:rPr>
          <w:b/>
          <w:bCs/>
          <w:sz w:val="24"/>
        </w:rPr>
      </w:pPr>
      <w:bookmarkStart w:id="8" w:name="_Toc94275647"/>
      <w:r>
        <w:rPr>
          <w:sz w:val="24"/>
        </w:rPr>
        <w:br w:type="page"/>
      </w:r>
    </w:p>
    <w:p w14:paraId="0E9480A5" w14:textId="28A29078" w:rsidR="00406EB7" w:rsidRDefault="00AF35BD" w:rsidP="00ED7446">
      <w:pPr>
        <w:pStyle w:val="Heading3"/>
        <w:rPr>
          <w:sz w:val="24"/>
          <w:szCs w:val="24"/>
        </w:rPr>
      </w:pPr>
      <w:r w:rsidRPr="00F841E0">
        <w:rPr>
          <w:sz w:val="24"/>
          <w:szCs w:val="24"/>
        </w:rPr>
        <w:lastRenderedPageBreak/>
        <w:t xml:space="preserve">Guidance to completing the </w:t>
      </w:r>
      <w:r w:rsidR="00E4254E" w:rsidRPr="00F841E0">
        <w:rPr>
          <w:sz w:val="24"/>
          <w:szCs w:val="24"/>
        </w:rPr>
        <w:t>P</w:t>
      </w:r>
      <w:r w:rsidRPr="00F841E0">
        <w:rPr>
          <w:sz w:val="24"/>
          <w:szCs w:val="24"/>
        </w:rPr>
        <w:t>SQ</w:t>
      </w:r>
      <w:bookmarkEnd w:id="8"/>
    </w:p>
    <w:p w14:paraId="5961CADD" w14:textId="77777777" w:rsidR="00F841E0" w:rsidRDefault="00F841E0" w:rsidP="00F841E0"/>
    <w:p w14:paraId="3A30D76C" w14:textId="188940C9" w:rsidR="00C128EE" w:rsidRPr="00E96D87" w:rsidRDefault="00C128EE" w:rsidP="00C128EE">
      <w:pPr>
        <w:rPr>
          <w:rFonts w:cs="Arial"/>
          <w:b/>
          <w:bCs/>
          <w:sz w:val="24"/>
        </w:rPr>
      </w:pPr>
      <w:r w:rsidRPr="00E96D87">
        <w:rPr>
          <w:sz w:val="24"/>
        </w:rPr>
        <w:t>The Pro</w:t>
      </w:r>
      <w:r w:rsidR="001C304B">
        <w:rPr>
          <w:sz w:val="24"/>
        </w:rPr>
        <w:t>curement</w:t>
      </w:r>
      <w:r w:rsidRPr="00E96D87">
        <w:rPr>
          <w:sz w:val="24"/>
        </w:rPr>
        <w:t xml:space="preserve"> Specific Questionnaire (PSQ) is designed to assess the suitability of a Supplier to deliver the Authority’s contract requirements.</w:t>
      </w:r>
    </w:p>
    <w:p w14:paraId="7EC52964" w14:textId="77777777" w:rsidR="00C128EE" w:rsidRPr="00E96D87" w:rsidRDefault="00C128EE" w:rsidP="00C128EE">
      <w:pPr>
        <w:rPr>
          <w:rFonts w:eastAsia="Arial"/>
          <w:sz w:val="24"/>
        </w:rPr>
      </w:pPr>
    </w:p>
    <w:p w14:paraId="6CD1D564" w14:textId="77777777" w:rsidR="00C128EE" w:rsidRPr="00E96D87" w:rsidRDefault="00C128EE" w:rsidP="00C128EE">
      <w:pPr>
        <w:rPr>
          <w:rFonts w:eastAsia="Arial"/>
          <w:sz w:val="24"/>
        </w:rPr>
      </w:pPr>
      <w:r w:rsidRPr="00E96D87">
        <w:rPr>
          <w:rFonts w:eastAsia="Arial"/>
          <w:sz w:val="24"/>
        </w:rPr>
        <w:t>The PSQ is structured in 3 separate parts:</w:t>
      </w:r>
    </w:p>
    <w:p w14:paraId="48F4451B" w14:textId="77777777" w:rsidR="00C128EE" w:rsidRPr="00E96D87" w:rsidRDefault="00C128EE" w:rsidP="00C128EE">
      <w:pPr>
        <w:rPr>
          <w:sz w:val="24"/>
        </w:rPr>
      </w:pPr>
    </w:p>
    <w:p w14:paraId="5E0BE650" w14:textId="77777777" w:rsidR="00C128EE" w:rsidRPr="00E96D87" w:rsidRDefault="00C128EE" w:rsidP="00C128EE">
      <w:pPr>
        <w:rPr>
          <w:rFonts w:eastAsia="Arial"/>
          <w:sz w:val="24"/>
        </w:rPr>
      </w:pPr>
      <w:r w:rsidRPr="00E96D87">
        <w:rPr>
          <w:rFonts w:eastAsia="Arial"/>
          <w:b/>
          <w:bCs/>
          <w:sz w:val="24"/>
        </w:rPr>
        <w:t>Part 1</w:t>
      </w:r>
      <w:r w:rsidRPr="00E96D87">
        <w:rPr>
          <w:rFonts w:eastAsia="Arial"/>
          <w:sz w:val="24"/>
        </w:rPr>
        <w:t xml:space="preserve"> – Preliminary Questions &amp; Supplier Information</w:t>
      </w:r>
    </w:p>
    <w:p w14:paraId="098F6C2C" w14:textId="77777777" w:rsidR="00C128EE" w:rsidRPr="00E96D87" w:rsidRDefault="00C128EE" w:rsidP="00C128EE">
      <w:pPr>
        <w:rPr>
          <w:rFonts w:eastAsia="Arial"/>
          <w:sz w:val="24"/>
        </w:rPr>
      </w:pPr>
      <w:r w:rsidRPr="00E96D87">
        <w:rPr>
          <w:rFonts w:eastAsia="Arial"/>
          <w:b/>
          <w:bCs/>
          <w:sz w:val="24"/>
        </w:rPr>
        <w:t>Part 2</w:t>
      </w:r>
      <w:r w:rsidRPr="00E96D87">
        <w:rPr>
          <w:rFonts w:eastAsia="Arial"/>
          <w:sz w:val="24"/>
        </w:rPr>
        <w:t xml:space="preserve"> -- Exclusions and Debarment, Associated Persons and Sub-Contractors.</w:t>
      </w:r>
    </w:p>
    <w:p w14:paraId="5E35970B" w14:textId="77777777" w:rsidR="00C128EE" w:rsidRPr="00E96D87" w:rsidRDefault="00C128EE" w:rsidP="00C128EE">
      <w:pPr>
        <w:rPr>
          <w:rFonts w:eastAsia="Arial"/>
          <w:sz w:val="24"/>
        </w:rPr>
      </w:pPr>
      <w:r w:rsidRPr="00E96D87">
        <w:rPr>
          <w:rFonts w:eastAsia="Arial"/>
          <w:b/>
          <w:bCs/>
          <w:sz w:val="24"/>
        </w:rPr>
        <w:t>Part 3</w:t>
      </w:r>
      <w:r w:rsidRPr="00E96D87">
        <w:rPr>
          <w:rFonts w:eastAsia="Arial"/>
          <w:sz w:val="24"/>
        </w:rPr>
        <w:t xml:space="preserve"> – PSQ Questions including Conditions of Participation</w:t>
      </w:r>
    </w:p>
    <w:p w14:paraId="0C152EE5" w14:textId="77777777" w:rsidR="00C128EE" w:rsidRPr="00F841E0" w:rsidRDefault="00C128EE" w:rsidP="00F841E0"/>
    <w:p w14:paraId="597DC283" w14:textId="46C1A99B" w:rsidR="005067A0" w:rsidRPr="00F841E0" w:rsidRDefault="00E4254E" w:rsidP="00ED7446">
      <w:pPr>
        <w:pStyle w:val="Heading3"/>
        <w:rPr>
          <w:rFonts w:cs="Arial"/>
          <w:color w:val="FF0000"/>
          <w:sz w:val="24"/>
          <w:szCs w:val="24"/>
        </w:rPr>
      </w:pPr>
      <w:r w:rsidRPr="00F841E0">
        <w:rPr>
          <w:rFonts w:cs="Arial"/>
          <w:sz w:val="24"/>
          <w:szCs w:val="24"/>
        </w:rPr>
        <w:t>Part 1</w:t>
      </w:r>
      <w:r w:rsidR="00406EB7" w:rsidRPr="00F841E0">
        <w:rPr>
          <w:rFonts w:cs="Arial"/>
          <w:sz w:val="24"/>
          <w:szCs w:val="24"/>
        </w:rPr>
        <w:t xml:space="preserve"> – Preliminary Questions &amp; Supplier Information</w:t>
      </w:r>
    </w:p>
    <w:p w14:paraId="1B8EBB2A" w14:textId="77777777" w:rsidR="00A01C22" w:rsidRPr="00F841E0" w:rsidRDefault="00A01C22" w:rsidP="00A01C22">
      <w:pPr>
        <w:jc w:val="both"/>
        <w:rPr>
          <w:rFonts w:cs="Arial"/>
          <w:sz w:val="24"/>
        </w:rPr>
      </w:pPr>
    </w:p>
    <w:p w14:paraId="7B3BE1F3" w14:textId="6EA03069" w:rsidR="00406EB7" w:rsidRDefault="00810707" w:rsidP="00406EB7">
      <w:pPr>
        <w:jc w:val="both"/>
        <w:rPr>
          <w:rFonts w:cs="Arial"/>
          <w:sz w:val="24"/>
        </w:rPr>
      </w:pPr>
      <w:r>
        <w:rPr>
          <w:rFonts w:cs="Arial"/>
          <w:sz w:val="24"/>
        </w:rPr>
        <w:t>B</w:t>
      </w:r>
      <w:r w:rsidR="00ED176E" w:rsidRPr="00F841E0">
        <w:rPr>
          <w:rFonts w:cs="Arial"/>
          <w:sz w:val="24"/>
        </w:rPr>
        <w:t>idders</w:t>
      </w:r>
      <w:r w:rsidR="00406EB7" w:rsidRPr="00F841E0">
        <w:rPr>
          <w:rFonts w:cs="Arial"/>
          <w:sz w:val="24"/>
        </w:rPr>
        <w:t xml:space="preserve"> must answer the Preliminary Questions and provide a PDF download of their </w:t>
      </w:r>
      <w:r w:rsidR="001239AE" w:rsidRPr="00F841E0">
        <w:rPr>
          <w:rFonts w:cs="Arial"/>
          <w:sz w:val="24"/>
        </w:rPr>
        <w:t>up-to-date</w:t>
      </w:r>
      <w:r w:rsidR="00406EB7" w:rsidRPr="00F841E0">
        <w:rPr>
          <w:rFonts w:cs="Arial"/>
          <w:sz w:val="24"/>
        </w:rPr>
        <w:t xml:space="preserve"> Core Supplier Information from the CDP and attach this as part of their submission. </w:t>
      </w:r>
    </w:p>
    <w:p w14:paraId="3A702352" w14:textId="77777777" w:rsidR="003F222D" w:rsidRDefault="003F222D" w:rsidP="00406EB7">
      <w:pPr>
        <w:jc w:val="both"/>
        <w:rPr>
          <w:rFonts w:cs="Arial"/>
          <w:sz w:val="24"/>
        </w:rPr>
      </w:pPr>
    </w:p>
    <w:p w14:paraId="136176F3" w14:textId="77777777" w:rsidR="003F222D" w:rsidRPr="00810707" w:rsidRDefault="003F222D" w:rsidP="003F222D">
      <w:pPr>
        <w:jc w:val="both"/>
        <w:rPr>
          <w:rFonts w:cs="Arial"/>
          <w:sz w:val="24"/>
        </w:rPr>
      </w:pPr>
      <w:r w:rsidRPr="00810707">
        <w:rPr>
          <w:rFonts w:cs="Arial"/>
          <w:sz w:val="24"/>
        </w:rPr>
        <w:t>The Preliminary Questions part of this section of the PSQ asks the Bidder to confirm their name, their unique identifier from registering on the Central Digital Platform, if they are on the Debarment List, their bidding model and which Lots they will be bidding for (if applicable).  All of these questions are for information and not scored, except for the Debarment question, which is a manual Pass/Fail.</w:t>
      </w:r>
    </w:p>
    <w:p w14:paraId="3477F9A5" w14:textId="77777777" w:rsidR="003F222D" w:rsidRPr="00810707" w:rsidRDefault="003F222D" w:rsidP="003F222D">
      <w:pPr>
        <w:jc w:val="both"/>
        <w:rPr>
          <w:rFonts w:cs="Arial"/>
          <w:sz w:val="24"/>
        </w:rPr>
      </w:pPr>
      <w:r w:rsidRPr="00810707">
        <w:rPr>
          <w:rFonts w:cs="Arial"/>
          <w:sz w:val="24"/>
        </w:rPr>
        <w:t>Bidders who are on the Debarment List will Fail.</w:t>
      </w:r>
    </w:p>
    <w:p w14:paraId="79B0FE96" w14:textId="77777777" w:rsidR="003F222D" w:rsidRPr="00810707" w:rsidRDefault="003F222D" w:rsidP="003F222D">
      <w:pPr>
        <w:jc w:val="both"/>
        <w:rPr>
          <w:rFonts w:cs="Arial"/>
          <w:sz w:val="24"/>
        </w:rPr>
      </w:pPr>
    </w:p>
    <w:p w14:paraId="6E1699AC" w14:textId="26039E0B" w:rsidR="003F222D" w:rsidRPr="00810707" w:rsidRDefault="003F222D" w:rsidP="003F222D">
      <w:pPr>
        <w:jc w:val="both"/>
        <w:rPr>
          <w:rFonts w:cs="Arial"/>
          <w:sz w:val="24"/>
        </w:rPr>
      </w:pPr>
      <w:r w:rsidRPr="00810707">
        <w:rPr>
          <w:rFonts w:cs="Arial"/>
          <w:sz w:val="24"/>
        </w:rPr>
        <w:t xml:space="preserve">The Core Supplier Information part of this section of the PSQ requires the Bidder to confirm that they have attached a copy of their </w:t>
      </w:r>
      <w:r w:rsidR="00045857" w:rsidRPr="00810707">
        <w:rPr>
          <w:rFonts w:cs="Arial"/>
          <w:sz w:val="24"/>
        </w:rPr>
        <w:t>up-to-date</w:t>
      </w:r>
      <w:r w:rsidRPr="00810707">
        <w:rPr>
          <w:rFonts w:cs="Arial"/>
          <w:sz w:val="24"/>
        </w:rPr>
        <w:t xml:space="preserve"> information from the CDP. This information </w:t>
      </w:r>
      <w:r w:rsidR="00045857" w:rsidRPr="00810707">
        <w:rPr>
          <w:rFonts w:cs="Arial"/>
          <w:sz w:val="24"/>
        </w:rPr>
        <w:t xml:space="preserve">will </w:t>
      </w:r>
      <w:r w:rsidRPr="00810707">
        <w:rPr>
          <w:rFonts w:cs="Arial"/>
          <w:sz w:val="24"/>
        </w:rPr>
        <w:t>be checked by the Buyer to confirm if the Bidder or their Connected Persons are subject to any Exclusions.</w:t>
      </w:r>
    </w:p>
    <w:p w14:paraId="6D40D6BF" w14:textId="77777777" w:rsidR="00ED176E" w:rsidRPr="00F841E0" w:rsidRDefault="00ED176E" w:rsidP="00406EB7">
      <w:pPr>
        <w:jc w:val="both"/>
        <w:rPr>
          <w:rFonts w:cs="Arial"/>
          <w:sz w:val="24"/>
        </w:rPr>
      </w:pPr>
    </w:p>
    <w:p w14:paraId="7B6D7F92" w14:textId="568F59C9" w:rsidR="00406EB7" w:rsidRPr="00F841E0" w:rsidRDefault="00ED176E" w:rsidP="00406EB7">
      <w:pPr>
        <w:jc w:val="both"/>
        <w:rPr>
          <w:rFonts w:cs="Arial"/>
          <w:sz w:val="24"/>
        </w:rPr>
      </w:pPr>
      <w:r w:rsidRPr="00F841E0">
        <w:rPr>
          <w:rFonts w:eastAsia="Arial" w:cs="Arial"/>
          <w:b/>
          <w:bCs/>
          <w:sz w:val="24"/>
        </w:rPr>
        <w:t>Part 2 - Exclusions and Debarment</w:t>
      </w:r>
      <w:r w:rsidRPr="00F841E0">
        <w:rPr>
          <w:rFonts w:eastAsia="Arial" w:cs="Arial"/>
          <w:sz w:val="24"/>
        </w:rPr>
        <w:t xml:space="preserve">, </w:t>
      </w:r>
      <w:r w:rsidRPr="00F841E0">
        <w:rPr>
          <w:rFonts w:eastAsia="Arial" w:cs="Arial"/>
          <w:b/>
          <w:bCs/>
          <w:sz w:val="24"/>
        </w:rPr>
        <w:t>Associated Persons and Sub-Contractors</w:t>
      </w:r>
    </w:p>
    <w:p w14:paraId="0F376770" w14:textId="77777777" w:rsidR="00ED176E" w:rsidRPr="00F841E0" w:rsidRDefault="00ED176E" w:rsidP="00406EB7">
      <w:pPr>
        <w:jc w:val="both"/>
        <w:rPr>
          <w:rFonts w:cs="Arial"/>
          <w:sz w:val="24"/>
        </w:rPr>
      </w:pPr>
    </w:p>
    <w:p w14:paraId="217C0041" w14:textId="57A9E141" w:rsidR="00406EB7" w:rsidRDefault="00ED176E" w:rsidP="00406EB7">
      <w:pPr>
        <w:jc w:val="both"/>
        <w:rPr>
          <w:rFonts w:cs="Arial"/>
          <w:sz w:val="24"/>
        </w:rPr>
      </w:pPr>
      <w:r w:rsidRPr="00F841E0">
        <w:rPr>
          <w:rFonts w:cs="Arial"/>
          <w:sz w:val="24"/>
        </w:rPr>
        <w:t xml:space="preserve">Bidders must provide </w:t>
      </w:r>
      <w:r w:rsidR="00406EB7" w:rsidRPr="00F841E0">
        <w:rPr>
          <w:rFonts w:cs="Arial"/>
          <w:sz w:val="24"/>
        </w:rPr>
        <w:t xml:space="preserve">additional exclusions information for any suppliers that they are relying on to meet the procurement’s </w:t>
      </w:r>
      <w:r w:rsidRPr="00F841E0">
        <w:rPr>
          <w:rFonts w:cs="Arial"/>
          <w:sz w:val="24"/>
        </w:rPr>
        <w:t>C</w:t>
      </w:r>
      <w:r w:rsidR="00406EB7" w:rsidRPr="00F841E0">
        <w:rPr>
          <w:rFonts w:cs="Arial"/>
          <w:sz w:val="24"/>
        </w:rPr>
        <w:t xml:space="preserve">onditions of </w:t>
      </w:r>
      <w:r w:rsidRPr="00F841E0">
        <w:rPr>
          <w:rFonts w:cs="Arial"/>
          <w:sz w:val="24"/>
        </w:rPr>
        <w:t>P</w:t>
      </w:r>
      <w:r w:rsidR="00406EB7" w:rsidRPr="00F841E0">
        <w:rPr>
          <w:rFonts w:cs="Arial"/>
          <w:sz w:val="24"/>
        </w:rPr>
        <w:t>articipation</w:t>
      </w:r>
      <w:r w:rsidRPr="00F841E0">
        <w:rPr>
          <w:rFonts w:cs="Arial"/>
          <w:sz w:val="24"/>
        </w:rPr>
        <w:t xml:space="preserve"> (Associated Persons)</w:t>
      </w:r>
      <w:r w:rsidR="00406EB7" w:rsidRPr="00F841E0">
        <w:rPr>
          <w:rFonts w:cs="Arial"/>
          <w:sz w:val="24"/>
        </w:rPr>
        <w:t>.</w:t>
      </w:r>
    </w:p>
    <w:p w14:paraId="489FDB37" w14:textId="77777777" w:rsidR="00045857" w:rsidRPr="00F841E0" w:rsidRDefault="00045857" w:rsidP="00406EB7">
      <w:pPr>
        <w:jc w:val="both"/>
        <w:rPr>
          <w:rFonts w:cs="Arial"/>
          <w:sz w:val="24"/>
        </w:rPr>
      </w:pPr>
    </w:p>
    <w:p w14:paraId="2D228A1E" w14:textId="0474ED5F" w:rsidR="00406EB7" w:rsidRDefault="00ED176E" w:rsidP="00406EB7">
      <w:pPr>
        <w:jc w:val="both"/>
        <w:rPr>
          <w:rFonts w:cs="Arial"/>
          <w:sz w:val="24"/>
        </w:rPr>
      </w:pPr>
      <w:r w:rsidRPr="00F841E0">
        <w:rPr>
          <w:rFonts w:cs="Arial"/>
          <w:sz w:val="24"/>
        </w:rPr>
        <w:t xml:space="preserve">Bidders must also provide </w:t>
      </w:r>
      <w:r w:rsidR="00406EB7" w:rsidRPr="00F841E0">
        <w:rPr>
          <w:rFonts w:cs="Arial"/>
          <w:sz w:val="24"/>
        </w:rPr>
        <w:t xml:space="preserve">an exhaustive list of all their intended sub-contractors, which will be checked against the </w:t>
      </w:r>
      <w:r w:rsidRPr="00F841E0">
        <w:rPr>
          <w:rFonts w:cs="Arial"/>
          <w:sz w:val="24"/>
        </w:rPr>
        <w:t>D</w:t>
      </w:r>
      <w:r w:rsidR="00406EB7" w:rsidRPr="00F841E0">
        <w:rPr>
          <w:rFonts w:cs="Arial"/>
          <w:sz w:val="24"/>
        </w:rPr>
        <w:t xml:space="preserve">ebarment </w:t>
      </w:r>
      <w:r w:rsidRPr="00F841E0">
        <w:rPr>
          <w:rFonts w:cs="Arial"/>
          <w:sz w:val="24"/>
        </w:rPr>
        <w:t>L</w:t>
      </w:r>
      <w:r w:rsidR="00406EB7" w:rsidRPr="00F841E0">
        <w:rPr>
          <w:rFonts w:cs="Arial"/>
          <w:sz w:val="24"/>
        </w:rPr>
        <w:t>ist.</w:t>
      </w:r>
    </w:p>
    <w:p w14:paraId="741281F1" w14:textId="77777777" w:rsidR="00ED176E" w:rsidRPr="00F841E0" w:rsidRDefault="00ED176E" w:rsidP="00406EB7">
      <w:pPr>
        <w:jc w:val="both"/>
        <w:rPr>
          <w:rFonts w:cs="Arial"/>
          <w:sz w:val="24"/>
        </w:rPr>
      </w:pPr>
    </w:p>
    <w:p w14:paraId="3342E105" w14:textId="77777777" w:rsidR="00ED176E" w:rsidRPr="00F841E0" w:rsidRDefault="00ED176E" w:rsidP="00ED176E">
      <w:pPr>
        <w:pStyle w:val="Normal1"/>
        <w:jc w:val="both"/>
        <w:rPr>
          <w:rFonts w:ascii="Arial" w:eastAsia="Arial" w:hAnsi="Arial" w:cs="Arial"/>
        </w:rPr>
      </w:pPr>
      <w:r w:rsidRPr="00F841E0">
        <w:rPr>
          <w:rFonts w:ascii="Arial" w:eastAsia="Arial" w:hAnsi="Arial" w:cs="Arial"/>
          <w:b/>
          <w:bCs/>
        </w:rPr>
        <w:t>Part 3 – PSQ Questions including</w:t>
      </w:r>
      <w:r w:rsidRPr="00F841E0">
        <w:rPr>
          <w:rFonts w:ascii="Arial" w:eastAsia="Arial" w:hAnsi="Arial" w:cs="Arial"/>
        </w:rPr>
        <w:t xml:space="preserve"> </w:t>
      </w:r>
      <w:r w:rsidRPr="00F841E0">
        <w:rPr>
          <w:rFonts w:ascii="Arial" w:eastAsia="Arial" w:hAnsi="Arial" w:cs="Arial"/>
          <w:b/>
          <w:bCs/>
        </w:rPr>
        <w:t>Conditions of Participation</w:t>
      </w:r>
    </w:p>
    <w:p w14:paraId="27BF4D11" w14:textId="77777777" w:rsidR="00ED176E" w:rsidRPr="00F841E0" w:rsidRDefault="00ED176E" w:rsidP="00ED176E">
      <w:pPr>
        <w:pStyle w:val="Normal1"/>
        <w:jc w:val="both"/>
        <w:rPr>
          <w:rFonts w:ascii="Arial" w:eastAsia="Arial" w:hAnsi="Arial" w:cs="Arial"/>
        </w:rPr>
      </w:pPr>
    </w:p>
    <w:p w14:paraId="1E2EA1FA" w14:textId="4B6AC643" w:rsidR="006B560D" w:rsidRDefault="00ED176E" w:rsidP="00406EB7">
      <w:pPr>
        <w:jc w:val="both"/>
        <w:rPr>
          <w:rFonts w:cs="Arial"/>
          <w:sz w:val="24"/>
        </w:rPr>
      </w:pPr>
      <w:r w:rsidRPr="00F841E0">
        <w:rPr>
          <w:rFonts w:cs="Arial"/>
          <w:sz w:val="24"/>
        </w:rPr>
        <w:t>Some of the information requested in this section of the PSQ will be for Conditions of Participation, other information requested may be assessed or for information purposes only</w:t>
      </w:r>
      <w:r w:rsidR="005744C4" w:rsidRPr="00F841E0">
        <w:rPr>
          <w:rFonts w:cs="Arial"/>
          <w:sz w:val="24"/>
        </w:rPr>
        <w:t>.</w:t>
      </w:r>
    </w:p>
    <w:p w14:paraId="191DCF1A" w14:textId="77777777" w:rsidR="005744C4" w:rsidRPr="00F841E0" w:rsidRDefault="005744C4" w:rsidP="00406EB7">
      <w:pPr>
        <w:jc w:val="both"/>
        <w:rPr>
          <w:rFonts w:cs="Arial"/>
          <w:sz w:val="24"/>
        </w:rPr>
      </w:pPr>
    </w:p>
    <w:p w14:paraId="2FE305AD" w14:textId="224B1618" w:rsidR="006B560D" w:rsidRPr="00F841E0" w:rsidRDefault="006B560D" w:rsidP="006B560D">
      <w:pPr>
        <w:jc w:val="both"/>
        <w:rPr>
          <w:rFonts w:cs="Arial"/>
          <w:sz w:val="24"/>
        </w:rPr>
      </w:pPr>
      <w:r w:rsidRPr="00F841E0">
        <w:rPr>
          <w:rFonts w:cs="Arial"/>
          <w:sz w:val="24"/>
        </w:rPr>
        <w:lastRenderedPageBreak/>
        <w:t xml:space="preserve">The questions relating to Conditions of Participation are clearly marked as such, and Bidders must pass these requirements </w:t>
      </w:r>
      <w:r w:rsidR="001239AE" w:rsidRPr="00F841E0">
        <w:rPr>
          <w:rFonts w:cs="Arial"/>
          <w:sz w:val="24"/>
        </w:rPr>
        <w:t>to</w:t>
      </w:r>
      <w:r w:rsidRPr="00F841E0">
        <w:rPr>
          <w:rFonts w:cs="Arial"/>
          <w:sz w:val="24"/>
        </w:rPr>
        <w:t xml:space="preserve"> be able to be awarded the resulting contract.</w:t>
      </w:r>
    </w:p>
    <w:p w14:paraId="738E08B7" w14:textId="77777777" w:rsidR="00F841E0" w:rsidRDefault="00F841E0" w:rsidP="006B560D">
      <w:pPr>
        <w:jc w:val="both"/>
        <w:rPr>
          <w:rFonts w:cs="Arial"/>
          <w:b/>
          <w:bCs/>
          <w:sz w:val="24"/>
        </w:rPr>
      </w:pPr>
      <w:bookmarkStart w:id="9" w:name="_Toc94275651"/>
    </w:p>
    <w:p w14:paraId="322E5F26" w14:textId="585451C9" w:rsidR="00EF34EA" w:rsidRPr="00F841E0" w:rsidRDefault="00EF34EA" w:rsidP="00EF34EA">
      <w:pPr>
        <w:rPr>
          <w:rFonts w:cs="Arial"/>
          <w:b/>
          <w:bCs/>
          <w:sz w:val="24"/>
        </w:rPr>
      </w:pPr>
      <w:bookmarkStart w:id="10" w:name="_Hlk192234688"/>
      <w:bookmarkEnd w:id="9"/>
      <w:r w:rsidRPr="00F841E0">
        <w:rPr>
          <w:rFonts w:cs="Arial"/>
          <w:b/>
          <w:bCs/>
          <w:sz w:val="24"/>
        </w:rPr>
        <w:t xml:space="preserve">Insurance </w:t>
      </w:r>
    </w:p>
    <w:p w14:paraId="55A2F76B" w14:textId="77777777" w:rsidR="00EF34EA" w:rsidRPr="00F841E0" w:rsidRDefault="00EF34EA" w:rsidP="00EF34EA">
      <w:pPr>
        <w:tabs>
          <w:tab w:val="left" w:pos="426"/>
        </w:tabs>
        <w:jc w:val="both"/>
        <w:rPr>
          <w:rFonts w:cs="Arial"/>
          <w:sz w:val="24"/>
        </w:rPr>
      </w:pPr>
    </w:p>
    <w:bookmarkEnd w:id="10"/>
    <w:p w14:paraId="380509C6" w14:textId="65D94A6F" w:rsidR="00EF34EA" w:rsidRPr="00F841E0" w:rsidRDefault="00EF34EA" w:rsidP="00EF34EA">
      <w:pPr>
        <w:tabs>
          <w:tab w:val="left" w:pos="426"/>
        </w:tabs>
        <w:jc w:val="both"/>
        <w:rPr>
          <w:rFonts w:cs="Arial"/>
          <w:sz w:val="24"/>
        </w:rPr>
      </w:pPr>
      <w:r w:rsidRPr="00F841E0">
        <w:rPr>
          <w:rFonts w:cs="Arial"/>
          <w:sz w:val="24"/>
        </w:rPr>
        <w:t>The ITT will outline the insurance requirements applicable for the procurement exercise.  If a Bidder answers ‘Yes’ or ‘Willing to Obtain’ it is likely that ECC will require evidence of the insurance cover at an appropriate stage during the procurement exercise, and prior to contract award.</w:t>
      </w:r>
    </w:p>
    <w:p w14:paraId="3454CA05" w14:textId="77777777" w:rsidR="00EF34EA" w:rsidRPr="00F841E0" w:rsidRDefault="00EF34EA" w:rsidP="00EF34EA">
      <w:pPr>
        <w:tabs>
          <w:tab w:val="left" w:pos="426"/>
        </w:tabs>
        <w:ind w:left="1627"/>
        <w:jc w:val="both"/>
        <w:rPr>
          <w:rFonts w:cs="Arial"/>
          <w:sz w:val="24"/>
        </w:rPr>
      </w:pPr>
    </w:p>
    <w:p w14:paraId="1E58A7D5" w14:textId="082CC3FD" w:rsidR="00841C0F" w:rsidRDefault="00EF34EA" w:rsidP="00EF34EA">
      <w:pPr>
        <w:tabs>
          <w:tab w:val="left" w:pos="426"/>
        </w:tabs>
        <w:jc w:val="both"/>
        <w:rPr>
          <w:rFonts w:cs="Arial"/>
          <w:sz w:val="24"/>
        </w:rPr>
      </w:pPr>
      <w:r w:rsidRPr="00F841E0">
        <w:rPr>
          <w:rFonts w:cs="Arial"/>
          <w:sz w:val="24"/>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14:paraId="4581C704" w14:textId="56962004" w:rsidR="003A6B3F" w:rsidRPr="003A6B3F" w:rsidRDefault="003A6B3F" w:rsidP="003A6B3F">
      <w:pPr>
        <w:tabs>
          <w:tab w:val="left" w:pos="426"/>
        </w:tabs>
        <w:jc w:val="both"/>
        <w:rPr>
          <w:rFonts w:cs="Arial"/>
          <w:sz w:val="24"/>
        </w:rPr>
      </w:pPr>
    </w:p>
    <w:p w14:paraId="1EBCBF45" w14:textId="77777777" w:rsidR="003A6B3F" w:rsidRPr="005E48FF" w:rsidRDefault="003A6B3F" w:rsidP="003A6B3F">
      <w:pPr>
        <w:tabs>
          <w:tab w:val="left" w:pos="426"/>
        </w:tabs>
        <w:jc w:val="both"/>
        <w:rPr>
          <w:rFonts w:cs="Arial"/>
          <w:sz w:val="24"/>
        </w:rPr>
      </w:pPr>
      <w:r w:rsidRPr="005E48FF">
        <w:rPr>
          <w:rFonts w:cs="Arial"/>
          <w:sz w:val="24"/>
        </w:rPr>
        <w:t>The questions in this section are mandatory Pass/Fail questions, if a Bidder answers ‘Yes’ or ‘Willing to Obtain’ they will Pass, and if they answer ‘No’ they will fail.</w:t>
      </w:r>
    </w:p>
    <w:p w14:paraId="7E37A5F2" w14:textId="40B83012" w:rsidR="00912273" w:rsidRPr="00F841E0" w:rsidRDefault="00912273" w:rsidP="00912273">
      <w:pPr>
        <w:pStyle w:val="Heading3"/>
        <w:rPr>
          <w:rFonts w:cs="Arial"/>
          <w:sz w:val="24"/>
          <w:szCs w:val="24"/>
        </w:rPr>
      </w:pPr>
      <w:bookmarkStart w:id="11" w:name="_Toc94275654"/>
      <w:r w:rsidRPr="00F841E0">
        <w:rPr>
          <w:rFonts w:cs="Arial"/>
          <w:sz w:val="24"/>
          <w:szCs w:val="24"/>
        </w:rPr>
        <w:t>Modern Slavery Act 2015</w:t>
      </w:r>
      <w:bookmarkEnd w:id="11"/>
    </w:p>
    <w:p w14:paraId="78F23FA6" w14:textId="77777777" w:rsidR="003F73E2" w:rsidRDefault="003F73E2" w:rsidP="00912273">
      <w:pPr>
        <w:jc w:val="both"/>
        <w:rPr>
          <w:rFonts w:cs="Arial"/>
          <w:sz w:val="24"/>
        </w:rPr>
      </w:pPr>
    </w:p>
    <w:p w14:paraId="37E641EE" w14:textId="4183D0E9" w:rsidR="00912273" w:rsidRPr="00F841E0" w:rsidRDefault="00912273" w:rsidP="00912273">
      <w:pPr>
        <w:jc w:val="both"/>
        <w:rPr>
          <w:rFonts w:cs="Arial"/>
          <w:sz w:val="24"/>
        </w:rPr>
      </w:pPr>
      <w:proofErr w:type="gramStart"/>
      <w:r w:rsidRPr="00F841E0">
        <w:rPr>
          <w:rFonts w:cs="Arial"/>
          <w:sz w:val="24"/>
        </w:rPr>
        <w:t>The Modern Slavery Act 2015 (the "Act"),</w:t>
      </w:r>
      <w:proofErr w:type="gramEnd"/>
      <w:r w:rsidRPr="00F841E0">
        <w:rPr>
          <w:rFonts w:cs="Arial"/>
          <w:sz w:val="24"/>
        </w:rPr>
        <w:t xml:space="preserve"> aims to eradicate modern slavery, which encompasses human trafficking, slavery, forced labour and servitude.</w:t>
      </w:r>
    </w:p>
    <w:p w14:paraId="177C1B9C" w14:textId="77777777" w:rsidR="00912273" w:rsidRPr="00F841E0" w:rsidRDefault="00912273" w:rsidP="00912273">
      <w:pPr>
        <w:ind w:left="720"/>
        <w:jc w:val="both"/>
        <w:rPr>
          <w:rFonts w:cs="Arial"/>
          <w:sz w:val="24"/>
        </w:rPr>
      </w:pPr>
    </w:p>
    <w:p w14:paraId="0F3BE27A" w14:textId="77777777" w:rsidR="00912273" w:rsidRPr="00F841E0" w:rsidRDefault="00912273" w:rsidP="00912273">
      <w:pPr>
        <w:jc w:val="both"/>
        <w:rPr>
          <w:rFonts w:cs="Arial"/>
          <w:sz w:val="24"/>
        </w:rPr>
      </w:pPr>
      <w:r w:rsidRPr="00F841E0">
        <w:rPr>
          <w:rFonts w:cs="Arial"/>
          <w:sz w:val="24"/>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F841E0">
        <w:rPr>
          <w:rFonts w:cs="Arial"/>
          <w:b/>
          <w:sz w:val="24"/>
        </w:rPr>
        <w:t>.</w:t>
      </w:r>
    </w:p>
    <w:p w14:paraId="076C1BA5" w14:textId="77777777" w:rsidR="00912273" w:rsidRPr="00F841E0" w:rsidRDefault="00912273" w:rsidP="00912273">
      <w:pPr>
        <w:ind w:left="720"/>
        <w:jc w:val="both"/>
        <w:rPr>
          <w:rFonts w:cs="Arial"/>
          <w:sz w:val="24"/>
        </w:rPr>
      </w:pPr>
    </w:p>
    <w:p w14:paraId="596D3AB1" w14:textId="77777777" w:rsidR="00912273" w:rsidRPr="00F841E0" w:rsidRDefault="00912273" w:rsidP="00912273">
      <w:pPr>
        <w:jc w:val="both"/>
        <w:rPr>
          <w:rFonts w:cs="Arial"/>
          <w:sz w:val="24"/>
        </w:rPr>
      </w:pPr>
      <w:r w:rsidRPr="00F841E0">
        <w:rPr>
          <w:rFonts w:eastAsia="Calibri" w:cs="Arial"/>
          <w:sz w:val="24"/>
          <w:lang w:eastAsia="en-US"/>
        </w:rPr>
        <w:t>Bidders are required to identify if they are a relevant commercial organisation as defined by Section 54 (Transparency in supply chains etc...) of the Act. Where a Bidder has answered ‘Yes’ then they are to provide an URL to the relevant annual report.</w:t>
      </w:r>
    </w:p>
    <w:p w14:paraId="4E718984" w14:textId="77777777" w:rsidR="00912273" w:rsidRPr="00F841E0" w:rsidRDefault="00912273" w:rsidP="00912273">
      <w:pPr>
        <w:ind w:left="720"/>
        <w:jc w:val="both"/>
        <w:rPr>
          <w:rFonts w:cs="Arial"/>
          <w:sz w:val="24"/>
        </w:rPr>
      </w:pPr>
    </w:p>
    <w:p w14:paraId="74B57866" w14:textId="3473BF8C" w:rsidR="00912273" w:rsidRPr="00F841E0" w:rsidRDefault="00912273" w:rsidP="00912273">
      <w:pPr>
        <w:jc w:val="both"/>
        <w:rPr>
          <w:rFonts w:cs="Arial"/>
          <w:sz w:val="24"/>
        </w:rPr>
      </w:pPr>
      <w:r w:rsidRPr="00F841E0">
        <w:rPr>
          <w:rFonts w:eastAsia="Calibri" w:cs="Arial"/>
          <w:sz w:val="24"/>
          <w:lang w:eastAsia="en-US"/>
        </w:rPr>
        <w:t>If a Bidder indicates that this is not applicable</w:t>
      </w:r>
      <w:r w:rsidR="001239AE">
        <w:rPr>
          <w:rFonts w:eastAsia="Calibri" w:cs="Arial"/>
          <w:sz w:val="24"/>
          <w:lang w:eastAsia="en-US"/>
        </w:rPr>
        <w:t>,</w:t>
      </w:r>
      <w:r w:rsidRPr="00F841E0">
        <w:rPr>
          <w:rFonts w:eastAsia="Calibri" w:cs="Arial"/>
          <w:sz w:val="24"/>
          <w:lang w:eastAsia="en-US"/>
        </w:rPr>
        <w:t xml:space="preserve"> they are to provide an explanation.</w:t>
      </w:r>
    </w:p>
    <w:p w14:paraId="70D8CD06" w14:textId="77777777" w:rsidR="00912273" w:rsidRPr="00F841E0" w:rsidRDefault="00912273" w:rsidP="00912273">
      <w:pPr>
        <w:jc w:val="both"/>
        <w:rPr>
          <w:rFonts w:eastAsia="Calibri" w:cs="Arial"/>
          <w:color w:val="0000FF"/>
          <w:sz w:val="24"/>
          <w:u w:val="single"/>
          <w:lang w:eastAsia="en-US"/>
        </w:rPr>
      </w:pPr>
      <w:r w:rsidRPr="00F841E0">
        <w:rPr>
          <w:rFonts w:eastAsia="Calibri" w:cs="Arial"/>
          <w:sz w:val="24"/>
          <w:lang w:eastAsia="en-US"/>
        </w:rPr>
        <w:t xml:space="preserve">Further details concerning the Modern Slavery Act can be found at: </w:t>
      </w:r>
      <w:hyperlink r:id="rId13" w:history="1">
        <w:r w:rsidRPr="00F841E0">
          <w:rPr>
            <w:rFonts w:eastAsia="Calibri" w:cs="Arial"/>
            <w:color w:val="0000FF"/>
            <w:sz w:val="24"/>
            <w:u w:val="single"/>
            <w:lang w:eastAsia="en-US"/>
          </w:rPr>
          <w:t>https://www.gov.uk/government/uploadTransparency_in_Supply_Chains_etc__A_practical_guide__final_.pdf</w:t>
        </w:r>
      </w:hyperlink>
    </w:p>
    <w:p w14:paraId="48A5082E" w14:textId="77777777" w:rsidR="00912273" w:rsidRPr="00F841E0" w:rsidRDefault="00912273" w:rsidP="00CF600C">
      <w:pPr>
        <w:tabs>
          <w:tab w:val="left" w:pos="426"/>
        </w:tabs>
        <w:jc w:val="both"/>
        <w:rPr>
          <w:rFonts w:cs="Arial"/>
          <w:sz w:val="24"/>
        </w:rPr>
      </w:pPr>
    </w:p>
    <w:p w14:paraId="2012209F" w14:textId="38844C32" w:rsidR="00EF34EA" w:rsidRPr="00F841E0" w:rsidRDefault="00EF34EA" w:rsidP="00EF34EA">
      <w:pPr>
        <w:rPr>
          <w:rFonts w:cs="Arial"/>
          <w:b/>
          <w:bCs/>
          <w:sz w:val="24"/>
        </w:rPr>
      </w:pPr>
      <w:bookmarkStart w:id="12" w:name="_Hlk192234936"/>
      <w:r w:rsidRPr="00F841E0">
        <w:rPr>
          <w:rFonts w:cs="Arial"/>
          <w:b/>
          <w:bCs/>
          <w:sz w:val="24"/>
        </w:rPr>
        <w:t>Equality &amp; Diversity</w:t>
      </w:r>
    </w:p>
    <w:bookmarkEnd w:id="12"/>
    <w:p w14:paraId="5B0480A2" w14:textId="77777777" w:rsidR="00B82BD8" w:rsidRDefault="00B82BD8" w:rsidP="00EF34EA">
      <w:pPr>
        <w:tabs>
          <w:tab w:val="left" w:pos="426"/>
        </w:tabs>
        <w:jc w:val="both"/>
        <w:rPr>
          <w:rFonts w:cs="Arial"/>
          <w:sz w:val="24"/>
        </w:rPr>
      </w:pPr>
    </w:p>
    <w:p w14:paraId="727A255D" w14:textId="6158DFCD" w:rsidR="00EF34EA" w:rsidRPr="00F841E0" w:rsidRDefault="00EF34EA" w:rsidP="00EF34EA">
      <w:pPr>
        <w:tabs>
          <w:tab w:val="left" w:pos="426"/>
        </w:tabs>
        <w:jc w:val="both"/>
        <w:rPr>
          <w:rFonts w:cs="Arial"/>
          <w:sz w:val="24"/>
        </w:rPr>
      </w:pPr>
      <w:r w:rsidRPr="00F841E0">
        <w:rPr>
          <w:rFonts w:cs="Arial"/>
          <w:sz w:val="24"/>
        </w:rPr>
        <w:t xml:space="preserve">The </w:t>
      </w:r>
      <w:r w:rsidR="001239AE">
        <w:rPr>
          <w:rFonts w:cs="Arial"/>
          <w:sz w:val="24"/>
        </w:rPr>
        <w:t>B</w:t>
      </w:r>
      <w:r w:rsidRPr="00F841E0">
        <w:rPr>
          <w:rFonts w:cs="Arial"/>
          <w:sz w:val="24"/>
        </w:rPr>
        <w:t>idder is to detail if there has been any finding of unlawful discrimination against their organisation by an Employment Tribunal, an Employment Appeal or any other court. A summary of the investigation is to be provided, as well as any remedial action that organisation has undertaken to prevent reoccurrence.</w:t>
      </w:r>
    </w:p>
    <w:p w14:paraId="52F84410" w14:textId="77777777" w:rsidR="00EF34EA" w:rsidRPr="00F841E0" w:rsidRDefault="00EF34EA" w:rsidP="00EF34EA">
      <w:pPr>
        <w:tabs>
          <w:tab w:val="left" w:pos="426"/>
        </w:tabs>
        <w:ind w:left="1440"/>
        <w:jc w:val="both"/>
        <w:rPr>
          <w:rFonts w:cs="Arial"/>
          <w:sz w:val="24"/>
        </w:rPr>
      </w:pPr>
    </w:p>
    <w:p w14:paraId="19580D94" w14:textId="77777777" w:rsidR="00EF34EA" w:rsidRPr="00F841E0" w:rsidRDefault="00EF34EA" w:rsidP="00EF34EA">
      <w:pPr>
        <w:tabs>
          <w:tab w:val="left" w:pos="426"/>
        </w:tabs>
        <w:jc w:val="both"/>
        <w:rPr>
          <w:rFonts w:cs="Arial"/>
          <w:sz w:val="24"/>
        </w:rPr>
      </w:pPr>
      <w:r w:rsidRPr="00F841E0">
        <w:rPr>
          <w:rFonts w:cs="Arial"/>
          <w:sz w:val="24"/>
        </w:rPr>
        <w:t>In you are an organisation located outside of UK please refer to equivalent legislation in the country you are based.</w:t>
      </w:r>
    </w:p>
    <w:p w14:paraId="620DB297" w14:textId="77777777" w:rsidR="00EF34EA" w:rsidRPr="00F841E0" w:rsidRDefault="00EF34EA" w:rsidP="00EF34EA">
      <w:pPr>
        <w:tabs>
          <w:tab w:val="left" w:pos="426"/>
        </w:tabs>
        <w:ind w:left="1440"/>
        <w:jc w:val="both"/>
        <w:rPr>
          <w:rFonts w:cs="Arial"/>
          <w:sz w:val="24"/>
        </w:rPr>
      </w:pPr>
    </w:p>
    <w:p w14:paraId="4289442A" w14:textId="303327BC" w:rsidR="00EF34EA" w:rsidRPr="00F841E0" w:rsidRDefault="00EF34EA" w:rsidP="00EF34EA">
      <w:pPr>
        <w:tabs>
          <w:tab w:val="left" w:pos="426"/>
        </w:tabs>
        <w:jc w:val="both"/>
        <w:rPr>
          <w:rFonts w:cs="Arial"/>
          <w:sz w:val="24"/>
        </w:rPr>
      </w:pPr>
      <w:r w:rsidRPr="00F841E0">
        <w:rPr>
          <w:rFonts w:cs="Arial"/>
          <w:sz w:val="24"/>
        </w:rPr>
        <w:t xml:space="preserve">The </w:t>
      </w:r>
      <w:r w:rsidR="001239AE">
        <w:rPr>
          <w:rFonts w:cs="Arial"/>
          <w:sz w:val="24"/>
        </w:rPr>
        <w:t>B</w:t>
      </w:r>
      <w:r w:rsidRPr="00F841E0">
        <w:rPr>
          <w:rFonts w:cs="Arial"/>
          <w:sz w:val="24"/>
        </w:rPr>
        <w:t>idder is to provide details of any complaint upheld by the Equality and Human Rights Commission in the last three year. A summary of the investigation is to be provided, as well as any remedial action that organisation has undertaken to prevent reoccurrence</w:t>
      </w:r>
    </w:p>
    <w:p w14:paraId="2708DC05" w14:textId="77777777" w:rsidR="00EF34EA" w:rsidRPr="00F841E0" w:rsidRDefault="00EF34EA" w:rsidP="00EF34EA">
      <w:pPr>
        <w:tabs>
          <w:tab w:val="left" w:pos="426"/>
        </w:tabs>
        <w:ind w:left="1440"/>
        <w:jc w:val="both"/>
        <w:rPr>
          <w:rFonts w:cs="Arial"/>
          <w:sz w:val="24"/>
        </w:rPr>
      </w:pPr>
    </w:p>
    <w:p w14:paraId="19ED80B6" w14:textId="3DFFB1C4" w:rsidR="00EF34EA" w:rsidRPr="00F841E0" w:rsidRDefault="00EF34EA" w:rsidP="00EF34EA">
      <w:pPr>
        <w:tabs>
          <w:tab w:val="left" w:pos="426"/>
        </w:tabs>
        <w:jc w:val="both"/>
        <w:rPr>
          <w:rFonts w:cs="Arial"/>
          <w:sz w:val="24"/>
        </w:rPr>
      </w:pPr>
      <w:r w:rsidRPr="00F841E0">
        <w:rPr>
          <w:rFonts w:cs="Arial"/>
          <w:sz w:val="24"/>
        </w:rPr>
        <w:t xml:space="preserve">The </w:t>
      </w:r>
      <w:r w:rsidR="001239AE">
        <w:rPr>
          <w:rFonts w:cs="Arial"/>
          <w:sz w:val="24"/>
        </w:rPr>
        <w:t>B</w:t>
      </w:r>
      <w:r w:rsidRPr="00F841E0">
        <w:rPr>
          <w:rFonts w:cs="Arial"/>
          <w:sz w:val="24"/>
        </w:rPr>
        <w:t>idder is also required to provide overview of any processes they have in place to check whether any of the above circumstances apply to any of their sub-contractors.</w:t>
      </w:r>
    </w:p>
    <w:p w14:paraId="476F983D" w14:textId="77777777" w:rsidR="00EF34EA" w:rsidRPr="00F841E0" w:rsidRDefault="00EF34EA" w:rsidP="00EF34EA">
      <w:pPr>
        <w:tabs>
          <w:tab w:val="left" w:pos="426"/>
        </w:tabs>
        <w:ind w:left="1440"/>
        <w:jc w:val="both"/>
        <w:rPr>
          <w:rFonts w:cs="Arial"/>
          <w:sz w:val="24"/>
        </w:rPr>
      </w:pPr>
    </w:p>
    <w:p w14:paraId="1F303900" w14:textId="77777777" w:rsidR="00EF34EA" w:rsidRPr="00F841E0" w:rsidRDefault="00EF34EA" w:rsidP="00EF34EA">
      <w:pPr>
        <w:tabs>
          <w:tab w:val="left" w:pos="426"/>
        </w:tabs>
        <w:jc w:val="both"/>
        <w:rPr>
          <w:rFonts w:cs="Arial"/>
          <w:sz w:val="24"/>
        </w:rPr>
      </w:pPr>
      <w:r w:rsidRPr="00F841E0">
        <w:rPr>
          <w:rFonts w:cs="Arial"/>
          <w:sz w:val="24"/>
        </w:rPr>
        <w:t xml:space="preserve">Further information regarding the areas covered in this section can be found at: </w:t>
      </w:r>
      <w:hyperlink r:id="rId14" w:history="1">
        <w:r w:rsidRPr="00F841E0">
          <w:rPr>
            <w:rStyle w:val="Hyperlink"/>
            <w:rFonts w:cs="Arial"/>
            <w:sz w:val="24"/>
          </w:rPr>
          <w:t>www.equalityhumanrights.com</w:t>
        </w:r>
      </w:hyperlink>
      <w:r w:rsidRPr="00F841E0">
        <w:rPr>
          <w:rFonts w:cs="Arial"/>
          <w:sz w:val="24"/>
        </w:rPr>
        <w:t xml:space="preserve"> or </w:t>
      </w:r>
      <w:hyperlink r:id="rId15" w:history="1">
        <w:r w:rsidRPr="00F841E0">
          <w:rPr>
            <w:rStyle w:val="Hyperlink"/>
            <w:rFonts w:cs="Arial"/>
            <w:sz w:val="24"/>
          </w:rPr>
          <w:t>www.gov.uk</w:t>
        </w:r>
      </w:hyperlink>
      <w:r w:rsidRPr="00F841E0">
        <w:rPr>
          <w:rFonts w:cs="Arial"/>
          <w:sz w:val="24"/>
        </w:rPr>
        <w:t>.</w:t>
      </w:r>
    </w:p>
    <w:p w14:paraId="688570A0" w14:textId="77777777" w:rsidR="003F73E2" w:rsidRDefault="003F73E2" w:rsidP="00EF34EA">
      <w:pPr>
        <w:rPr>
          <w:rFonts w:cs="Arial"/>
          <w:b/>
          <w:bCs/>
          <w:sz w:val="24"/>
        </w:rPr>
      </w:pPr>
    </w:p>
    <w:p w14:paraId="22C8B3A6" w14:textId="1E059DC7" w:rsidR="00EF34EA" w:rsidRPr="00F841E0" w:rsidRDefault="00EF34EA" w:rsidP="00EF34EA">
      <w:pPr>
        <w:rPr>
          <w:rFonts w:cs="Arial"/>
          <w:b/>
          <w:bCs/>
          <w:sz w:val="24"/>
        </w:rPr>
      </w:pPr>
      <w:bookmarkStart w:id="13" w:name="_Hlk192235069"/>
      <w:r w:rsidRPr="00F841E0">
        <w:rPr>
          <w:rFonts w:cs="Arial"/>
          <w:b/>
          <w:bCs/>
          <w:sz w:val="24"/>
        </w:rPr>
        <w:t>Environmental Management</w:t>
      </w:r>
    </w:p>
    <w:bookmarkEnd w:id="13"/>
    <w:p w14:paraId="2C80E522" w14:textId="77777777" w:rsidR="00B82BD8" w:rsidRDefault="00B82BD8" w:rsidP="00FD489B">
      <w:pPr>
        <w:rPr>
          <w:rFonts w:cs="Arial"/>
          <w:sz w:val="24"/>
        </w:rPr>
      </w:pPr>
    </w:p>
    <w:p w14:paraId="0D3F06F2" w14:textId="67E31434" w:rsidR="00FD489B" w:rsidRDefault="00FD489B" w:rsidP="00FD489B">
      <w:pPr>
        <w:rPr>
          <w:rFonts w:cs="Arial"/>
          <w:sz w:val="24"/>
        </w:rPr>
      </w:pPr>
      <w:r w:rsidRPr="007F4B18">
        <w:rPr>
          <w:rFonts w:cs="Arial"/>
          <w:sz w:val="24"/>
        </w:rPr>
        <w:t>The Authority has a responsibility to the residents of Essex to manage the County’s natural resources, the environment, and reducing the direct environmental impacts of delivering its services. This is why the Authority is committed to managing its own environmental impacts, encouraging and supporting other to do the same, and continuously improving the</w:t>
      </w:r>
      <w:r w:rsidR="00DE6042">
        <w:rPr>
          <w:rFonts w:cs="Arial"/>
          <w:sz w:val="24"/>
        </w:rPr>
        <w:t xml:space="preserve"> environment for the benefit of residents and businesses.</w:t>
      </w:r>
    </w:p>
    <w:p w14:paraId="48AC5765" w14:textId="77777777" w:rsidR="00DE6042" w:rsidRPr="003221F2" w:rsidRDefault="00DE6042" w:rsidP="00FD489B">
      <w:pPr>
        <w:rPr>
          <w:rFonts w:cs="Arial"/>
          <w:color w:val="FF0000"/>
          <w:sz w:val="24"/>
        </w:rPr>
      </w:pPr>
    </w:p>
    <w:p w14:paraId="08A0A3B3" w14:textId="77777777" w:rsidR="00EF34EA" w:rsidRPr="00F841E0" w:rsidRDefault="00EF34EA" w:rsidP="00EF34EA">
      <w:pPr>
        <w:jc w:val="both"/>
        <w:rPr>
          <w:rFonts w:eastAsia="Calibri" w:cs="Arial"/>
          <w:sz w:val="24"/>
        </w:rPr>
      </w:pPr>
      <w:r w:rsidRPr="00F841E0">
        <w:rPr>
          <w:rFonts w:eastAsia="Calibri" w:cs="Arial"/>
          <w:sz w:val="24"/>
        </w:rPr>
        <w:t xml:space="preserve">The Bidder is to provide details of any breaches of the environmental legislation in the last three years. A summary of any investigation is to be provided, as well as any remedial action that the organisation has undertaken to prevent reoccurrence. </w:t>
      </w:r>
    </w:p>
    <w:p w14:paraId="15B4CCF1" w14:textId="77777777" w:rsidR="00EF34EA" w:rsidRPr="00F841E0" w:rsidRDefault="00EF34EA" w:rsidP="00EF34EA">
      <w:pPr>
        <w:ind w:left="1440"/>
        <w:jc w:val="both"/>
        <w:rPr>
          <w:rFonts w:eastAsia="Calibri" w:cs="Arial"/>
          <w:color w:val="0070C0"/>
          <w:sz w:val="24"/>
        </w:rPr>
      </w:pPr>
    </w:p>
    <w:p w14:paraId="5426F4E5" w14:textId="77777777" w:rsidR="00EF34EA" w:rsidRPr="00F841E0" w:rsidRDefault="00EF34EA" w:rsidP="00EF34EA">
      <w:pPr>
        <w:jc w:val="both"/>
        <w:rPr>
          <w:rFonts w:eastAsia="Calibri" w:cs="Arial"/>
          <w:sz w:val="24"/>
        </w:rPr>
      </w:pPr>
      <w:r w:rsidRPr="00F841E0">
        <w:rPr>
          <w:rFonts w:eastAsia="Calibri" w:cs="Arial"/>
          <w:sz w:val="24"/>
        </w:rPr>
        <w:t xml:space="preserve">Has your organisation been convicted of breaching environmental legislation, or had any notice served upon it, in the last three years by any environmental regulator or authority (including local authority)? </w:t>
      </w:r>
    </w:p>
    <w:p w14:paraId="758DC9A2" w14:textId="77777777" w:rsidR="00EF34EA" w:rsidRPr="00F841E0" w:rsidRDefault="00EF34EA" w:rsidP="00EF34EA">
      <w:pPr>
        <w:ind w:left="1440"/>
        <w:jc w:val="both"/>
        <w:rPr>
          <w:rFonts w:eastAsia="Calibri" w:cs="Arial"/>
          <w:sz w:val="24"/>
        </w:rPr>
      </w:pPr>
    </w:p>
    <w:p w14:paraId="5B7D40E3" w14:textId="77777777" w:rsidR="00EF34EA" w:rsidRPr="00F841E0" w:rsidRDefault="00EF34EA" w:rsidP="00EF34EA">
      <w:pPr>
        <w:jc w:val="both"/>
        <w:rPr>
          <w:rFonts w:eastAsia="Calibri" w:cs="Arial"/>
          <w:sz w:val="24"/>
        </w:rPr>
      </w:pPr>
      <w:r w:rsidRPr="00F841E0">
        <w:rPr>
          <w:rFonts w:eastAsia="Calibri" w:cs="Arial"/>
          <w:sz w:val="24"/>
        </w:rPr>
        <w:t>Please provide details of the conviction or notice and details of any remedial action or changes you have made as a result of conviction or notices served.</w:t>
      </w:r>
    </w:p>
    <w:p w14:paraId="6F2F3A2D" w14:textId="77777777" w:rsidR="00EF34EA" w:rsidRPr="00F841E0" w:rsidRDefault="00EF34EA" w:rsidP="00EF34EA">
      <w:pPr>
        <w:ind w:left="1440"/>
        <w:jc w:val="both"/>
        <w:rPr>
          <w:rFonts w:eastAsia="Calibri" w:cs="Arial"/>
          <w:sz w:val="24"/>
        </w:rPr>
      </w:pPr>
    </w:p>
    <w:p w14:paraId="01D7B7E7" w14:textId="2B9C4804" w:rsidR="00EF34EA" w:rsidRPr="00F841E0" w:rsidRDefault="00EF34EA" w:rsidP="00EF34EA">
      <w:pPr>
        <w:jc w:val="both"/>
        <w:rPr>
          <w:rFonts w:eastAsia="Calibri" w:cs="Arial"/>
          <w:sz w:val="24"/>
        </w:rPr>
      </w:pPr>
      <w:r w:rsidRPr="00F841E0">
        <w:rPr>
          <w:rFonts w:eastAsia="Calibri" w:cs="Arial"/>
          <w:sz w:val="24"/>
        </w:rPr>
        <w:t xml:space="preserve">The Authority </w:t>
      </w:r>
      <w:r w:rsidR="004C3F78">
        <w:rPr>
          <w:rFonts w:eastAsia="Calibri" w:cs="Arial"/>
          <w:sz w:val="24"/>
        </w:rPr>
        <w:t>may</w:t>
      </w:r>
      <w:r w:rsidRPr="00F841E0">
        <w:rPr>
          <w:rFonts w:eastAsia="Calibri" w:cs="Arial"/>
          <w:sz w:val="24"/>
        </w:rPr>
        <w:t xml:space="preserve"> not select Bidder(s) that have been prosecuted or served notice under environmental legislation in the last 3 years, unless the Authority is satisfied that appropriate remedial action has been taken to prevent future occurrences/breaches.</w:t>
      </w:r>
    </w:p>
    <w:p w14:paraId="4BB6CD98" w14:textId="77777777" w:rsidR="00EF34EA" w:rsidRPr="00F841E0" w:rsidRDefault="00EF34EA" w:rsidP="00EF34EA">
      <w:pPr>
        <w:ind w:left="1440"/>
        <w:jc w:val="both"/>
        <w:rPr>
          <w:rFonts w:eastAsia="Calibri" w:cs="Arial"/>
          <w:b/>
          <w:sz w:val="24"/>
        </w:rPr>
      </w:pPr>
    </w:p>
    <w:p w14:paraId="3EFA0E4C" w14:textId="77777777" w:rsidR="00EF34EA" w:rsidRPr="00F841E0" w:rsidRDefault="00EF34EA" w:rsidP="00EF34EA">
      <w:pPr>
        <w:jc w:val="both"/>
        <w:rPr>
          <w:rFonts w:eastAsia="Calibri" w:cs="Arial"/>
          <w:sz w:val="24"/>
        </w:rPr>
      </w:pPr>
      <w:r w:rsidRPr="00F841E0">
        <w:rPr>
          <w:rFonts w:eastAsia="Calibri" w:cs="Arial"/>
          <w:sz w:val="24"/>
        </w:rPr>
        <w:t>If you use sub-contractors, do you have processes in place to check whether any of these organisations have been convicted or had a notice served upon them for infringement of environmental legislation?</w:t>
      </w:r>
    </w:p>
    <w:p w14:paraId="1A034E6E" w14:textId="77777777" w:rsidR="00EF34EA" w:rsidRPr="00F841E0" w:rsidRDefault="00EF34EA" w:rsidP="00EF34EA">
      <w:pPr>
        <w:ind w:left="1440"/>
        <w:jc w:val="both"/>
        <w:rPr>
          <w:rFonts w:eastAsia="Calibri" w:cs="Arial"/>
          <w:sz w:val="24"/>
        </w:rPr>
      </w:pPr>
    </w:p>
    <w:p w14:paraId="5C6C427E" w14:textId="197345D9" w:rsidR="00EF34EA" w:rsidRPr="00F841E0" w:rsidRDefault="00EF34EA" w:rsidP="007F4B18">
      <w:pPr>
        <w:jc w:val="both"/>
        <w:rPr>
          <w:rFonts w:cs="Arial"/>
          <w:sz w:val="24"/>
        </w:rPr>
      </w:pPr>
      <w:r w:rsidRPr="00F841E0">
        <w:rPr>
          <w:rFonts w:eastAsia="Calibri" w:cs="Arial"/>
          <w:sz w:val="24"/>
        </w:rPr>
        <w:t xml:space="preserve">Further information regarding the areas covered in this section can be found at </w:t>
      </w:r>
      <w:hyperlink r:id="rId16" w:history="1">
        <w:r w:rsidRPr="00F841E0">
          <w:rPr>
            <w:rFonts w:eastAsia="Calibri" w:cs="Arial"/>
            <w:color w:val="0070C0"/>
            <w:sz w:val="24"/>
            <w:u w:val="single"/>
          </w:rPr>
          <w:t>www.gov.uk</w:t>
        </w:r>
      </w:hyperlink>
    </w:p>
    <w:p w14:paraId="26FF28C5" w14:textId="77777777" w:rsidR="003A6B3F" w:rsidRDefault="003A6B3F" w:rsidP="00EF34EA">
      <w:pPr>
        <w:rPr>
          <w:rFonts w:cs="Arial"/>
          <w:b/>
          <w:bCs/>
          <w:sz w:val="24"/>
        </w:rPr>
      </w:pPr>
    </w:p>
    <w:p w14:paraId="403FB743" w14:textId="27A95A6F" w:rsidR="00EF34EA" w:rsidRPr="00F841E0" w:rsidRDefault="00EF34EA" w:rsidP="00EF34EA">
      <w:pPr>
        <w:rPr>
          <w:rFonts w:cs="Arial"/>
          <w:b/>
          <w:bCs/>
          <w:sz w:val="24"/>
        </w:rPr>
      </w:pPr>
      <w:r w:rsidRPr="00F841E0">
        <w:rPr>
          <w:rFonts w:cs="Arial"/>
          <w:b/>
          <w:bCs/>
          <w:sz w:val="24"/>
        </w:rPr>
        <w:t>Health &amp; Safety</w:t>
      </w:r>
    </w:p>
    <w:p w14:paraId="38860389" w14:textId="77777777" w:rsidR="00151844" w:rsidRPr="00F841E0" w:rsidRDefault="00151844" w:rsidP="00EF34EA">
      <w:pPr>
        <w:rPr>
          <w:rFonts w:cs="Arial"/>
          <w:b/>
          <w:bCs/>
          <w:sz w:val="24"/>
        </w:rPr>
      </w:pPr>
    </w:p>
    <w:p w14:paraId="676656DC" w14:textId="695B2F5C" w:rsidR="00EF34EA" w:rsidRPr="00F841E0" w:rsidRDefault="00EF34EA" w:rsidP="00EF34EA">
      <w:pPr>
        <w:rPr>
          <w:rFonts w:cs="Arial"/>
          <w:sz w:val="24"/>
        </w:rPr>
      </w:pPr>
      <w:r w:rsidRPr="00F841E0">
        <w:rPr>
          <w:rFonts w:cs="Arial"/>
          <w:sz w:val="24"/>
        </w:rPr>
        <w:t xml:space="preserve">The </w:t>
      </w:r>
      <w:r w:rsidR="001239AE">
        <w:rPr>
          <w:rFonts w:cs="Arial"/>
          <w:sz w:val="24"/>
        </w:rPr>
        <w:t>B</w:t>
      </w:r>
      <w:r w:rsidRPr="00F841E0">
        <w:rPr>
          <w:rFonts w:cs="Arial"/>
          <w:sz w:val="24"/>
        </w:rPr>
        <w:t>idder is to self-certify that their organisation has a Health and Safety Policy that complies with current legislation.</w:t>
      </w:r>
    </w:p>
    <w:p w14:paraId="5C1F27BD" w14:textId="77777777" w:rsidR="00EF34EA" w:rsidRPr="00F841E0" w:rsidRDefault="00EF34EA" w:rsidP="00EF34EA">
      <w:pPr>
        <w:rPr>
          <w:rFonts w:cs="Arial"/>
          <w:b/>
          <w:bCs/>
          <w:sz w:val="24"/>
        </w:rPr>
      </w:pPr>
    </w:p>
    <w:p w14:paraId="32445421" w14:textId="56061154" w:rsidR="00EF34EA" w:rsidRPr="00F841E0" w:rsidRDefault="00EF34EA" w:rsidP="00EF34EA">
      <w:pPr>
        <w:tabs>
          <w:tab w:val="left" w:pos="426"/>
        </w:tabs>
        <w:jc w:val="both"/>
        <w:rPr>
          <w:rFonts w:cs="Arial"/>
          <w:sz w:val="24"/>
        </w:rPr>
      </w:pPr>
      <w:r w:rsidRPr="00F841E0">
        <w:rPr>
          <w:rFonts w:cs="Arial"/>
          <w:sz w:val="24"/>
        </w:rPr>
        <w:t xml:space="preserve">The </w:t>
      </w:r>
      <w:r w:rsidR="001239AE">
        <w:rPr>
          <w:rFonts w:cs="Arial"/>
          <w:sz w:val="24"/>
        </w:rPr>
        <w:t>B</w:t>
      </w:r>
      <w:r w:rsidRPr="00F841E0">
        <w:rPr>
          <w:rFonts w:cs="Arial"/>
          <w:sz w:val="24"/>
        </w:rPr>
        <w:t xml:space="preserve">idder is to provide details of receipts of any enforcement orders in relation to the Health and Safety Executive given to their </w:t>
      </w:r>
      <w:r w:rsidR="006B0FAE">
        <w:rPr>
          <w:rFonts w:cs="Arial"/>
          <w:sz w:val="24"/>
        </w:rPr>
        <w:t>Directors</w:t>
      </w:r>
      <w:r w:rsidRPr="00F841E0">
        <w:rPr>
          <w:rFonts w:cs="Arial"/>
          <w:sz w:val="24"/>
        </w:rPr>
        <w:t xml:space="preserve"> or Executive Officers in the last three years.  A summary of the investigation is to be provided, as well as any remedial action that organisation has undertaken to prevent reoccurrence. </w:t>
      </w:r>
    </w:p>
    <w:p w14:paraId="025C40FF" w14:textId="77777777" w:rsidR="00EF34EA" w:rsidRPr="00F841E0" w:rsidRDefault="00EF34EA" w:rsidP="00EF34EA">
      <w:pPr>
        <w:tabs>
          <w:tab w:val="left" w:pos="426"/>
        </w:tabs>
        <w:ind w:left="1440"/>
        <w:jc w:val="both"/>
        <w:rPr>
          <w:rFonts w:cs="Arial"/>
          <w:sz w:val="24"/>
        </w:rPr>
      </w:pPr>
    </w:p>
    <w:p w14:paraId="2836234C" w14:textId="7578F9CB" w:rsidR="00EF34EA" w:rsidRPr="00F841E0" w:rsidRDefault="00EF34EA" w:rsidP="00EF34EA">
      <w:pPr>
        <w:tabs>
          <w:tab w:val="left" w:pos="426"/>
        </w:tabs>
        <w:jc w:val="both"/>
        <w:rPr>
          <w:rFonts w:cs="Arial"/>
          <w:sz w:val="24"/>
        </w:rPr>
      </w:pPr>
      <w:r w:rsidRPr="00F841E0">
        <w:rPr>
          <w:rFonts w:cs="Arial"/>
          <w:sz w:val="24"/>
        </w:rPr>
        <w:t xml:space="preserve">The </w:t>
      </w:r>
      <w:r w:rsidR="001239AE">
        <w:rPr>
          <w:rFonts w:cs="Arial"/>
          <w:sz w:val="24"/>
        </w:rPr>
        <w:t>B</w:t>
      </w:r>
      <w:r w:rsidRPr="00F841E0">
        <w:rPr>
          <w:rFonts w:cs="Arial"/>
          <w:sz w:val="24"/>
        </w:rPr>
        <w:t>idder is also required to provide an overview of any processes they have in place to check whether any of the above circumstances apply to any of their sub-contractors.</w:t>
      </w:r>
    </w:p>
    <w:p w14:paraId="2F0E7999" w14:textId="77777777" w:rsidR="00EF34EA" w:rsidRPr="00F841E0" w:rsidRDefault="00EF34EA" w:rsidP="00EF34EA">
      <w:pPr>
        <w:tabs>
          <w:tab w:val="left" w:pos="426"/>
        </w:tabs>
        <w:jc w:val="both"/>
        <w:rPr>
          <w:rFonts w:cs="Arial"/>
          <w:sz w:val="24"/>
        </w:rPr>
      </w:pPr>
      <w:r w:rsidRPr="00F841E0">
        <w:rPr>
          <w:rFonts w:cs="Arial"/>
          <w:sz w:val="24"/>
        </w:rPr>
        <w:t xml:space="preserve">Further information regarding the areas covered in this section can be found at: </w:t>
      </w:r>
      <w:hyperlink r:id="rId17" w:history="1">
        <w:r w:rsidRPr="00F841E0">
          <w:rPr>
            <w:rStyle w:val="Hyperlink"/>
            <w:rFonts w:cs="Arial"/>
            <w:sz w:val="24"/>
          </w:rPr>
          <w:t>www.hse.gov.uk</w:t>
        </w:r>
      </w:hyperlink>
      <w:r w:rsidRPr="00F841E0">
        <w:rPr>
          <w:rFonts w:cs="Arial"/>
          <w:sz w:val="24"/>
        </w:rPr>
        <w:t xml:space="preserve"> </w:t>
      </w:r>
    </w:p>
    <w:p w14:paraId="2411F194" w14:textId="77777777" w:rsidR="00E12963" w:rsidRDefault="00E12963" w:rsidP="00EF34EA">
      <w:pPr>
        <w:rPr>
          <w:rFonts w:cs="Arial"/>
          <w:b/>
          <w:bCs/>
          <w:sz w:val="24"/>
        </w:rPr>
      </w:pPr>
      <w:bookmarkStart w:id="14" w:name="_Hlk192235181"/>
    </w:p>
    <w:p w14:paraId="2CE2C93B" w14:textId="5F6D9068" w:rsidR="00EF34EA" w:rsidRPr="00F841E0" w:rsidRDefault="00EF34EA" w:rsidP="00EF34EA">
      <w:pPr>
        <w:rPr>
          <w:rFonts w:cs="Arial"/>
          <w:b/>
          <w:bCs/>
          <w:sz w:val="24"/>
        </w:rPr>
      </w:pPr>
      <w:r w:rsidRPr="00F841E0">
        <w:rPr>
          <w:rFonts w:cs="Arial"/>
          <w:b/>
          <w:bCs/>
          <w:sz w:val="24"/>
        </w:rPr>
        <w:t>E-Procurement</w:t>
      </w:r>
    </w:p>
    <w:p w14:paraId="1D851235" w14:textId="77777777" w:rsidR="00151844" w:rsidRPr="00F841E0" w:rsidRDefault="00151844" w:rsidP="00EF34EA">
      <w:pPr>
        <w:rPr>
          <w:rFonts w:cs="Arial"/>
          <w:b/>
          <w:bCs/>
          <w:sz w:val="24"/>
        </w:rPr>
      </w:pPr>
    </w:p>
    <w:bookmarkEnd w:id="14"/>
    <w:p w14:paraId="134EA39E" w14:textId="0DF81FD9" w:rsidR="00EF34EA" w:rsidRPr="00F841E0" w:rsidRDefault="00EF34EA" w:rsidP="00EF34EA">
      <w:pPr>
        <w:tabs>
          <w:tab w:val="left" w:pos="426"/>
        </w:tabs>
        <w:jc w:val="both"/>
        <w:rPr>
          <w:rFonts w:cs="Arial"/>
          <w:sz w:val="24"/>
        </w:rPr>
      </w:pPr>
      <w:r w:rsidRPr="00F841E0">
        <w:rPr>
          <w:rFonts w:cs="Arial"/>
          <w:sz w:val="24"/>
        </w:rPr>
        <w:t xml:space="preserve">The purpose of this section is to identify your organisation’s current e-Procurement capabilities to ensure that your organisation can meet </w:t>
      </w:r>
      <w:r w:rsidR="007B0D22">
        <w:rPr>
          <w:rFonts w:cs="Arial"/>
          <w:sz w:val="24"/>
        </w:rPr>
        <w:t>the Authority’s</w:t>
      </w:r>
      <w:r w:rsidRPr="00F841E0">
        <w:rPr>
          <w:rFonts w:cs="Arial"/>
          <w:sz w:val="24"/>
        </w:rPr>
        <w:t xml:space="preserve"> e-Procurement requirements. E-Procurement refers to electronic methods used to purchase goods, works and services </w:t>
      </w:r>
      <w:r w:rsidR="001239AE" w:rsidRPr="00F841E0">
        <w:rPr>
          <w:rFonts w:cs="Arial"/>
          <w:sz w:val="24"/>
        </w:rPr>
        <w:t>to</w:t>
      </w:r>
      <w:r w:rsidRPr="00F841E0">
        <w:rPr>
          <w:rFonts w:cs="Arial"/>
          <w:sz w:val="24"/>
        </w:rPr>
        <w:t xml:space="preserve"> maximise the benefits to both ECC and suppliers through efficient processes and prompt payment.</w:t>
      </w:r>
    </w:p>
    <w:p w14:paraId="183BCCF8" w14:textId="77777777" w:rsidR="00EF34EA" w:rsidRPr="00F841E0" w:rsidRDefault="00EF34EA" w:rsidP="00EF34EA">
      <w:pPr>
        <w:tabs>
          <w:tab w:val="left" w:pos="426"/>
        </w:tabs>
        <w:jc w:val="both"/>
        <w:rPr>
          <w:rFonts w:cs="Arial"/>
          <w:sz w:val="24"/>
        </w:rPr>
      </w:pPr>
      <w:r w:rsidRPr="00F841E0">
        <w:rPr>
          <w:rFonts w:cs="Arial"/>
          <w:sz w:val="24"/>
        </w:rPr>
        <w:t xml:space="preserve">If you cannot meet the minimum standards but your organisation is currently developing its IT capabilities which will enable your organisation to meet with the requirements from the date of commencement of the </w:t>
      </w:r>
      <w:proofErr w:type="gramStart"/>
      <w:r w:rsidRPr="00F841E0">
        <w:rPr>
          <w:rFonts w:cs="Arial"/>
          <w:sz w:val="24"/>
        </w:rPr>
        <w:t>contract</w:t>
      </w:r>
      <w:proofErr w:type="gramEnd"/>
      <w:r w:rsidRPr="00F841E0">
        <w:rPr>
          <w:rFonts w:cs="Arial"/>
          <w:sz w:val="24"/>
        </w:rPr>
        <w:t xml:space="preserve"> please provide details explaining this and detail what action you are taking. </w:t>
      </w:r>
    </w:p>
    <w:p w14:paraId="4933081B" w14:textId="77777777" w:rsidR="00EF34EA" w:rsidRPr="00F841E0" w:rsidRDefault="00EF34EA" w:rsidP="00EF34EA">
      <w:pPr>
        <w:tabs>
          <w:tab w:val="left" w:pos="426"/>
        </w:tabs>
        <w:ind w:left="1440"/>
        <w:jc w:val="both"/>
        <w:rPr>
          <w:rFonts w:cs="Arial"/>
          <w:sz w:val="24"/>
        </w:rPr>
      </w:pPr>
    </w:p>
    <w:p w14:paraId="45CACE9F" w14:textId="02EA73AB" w:rsidR="00EF34EA" w:rsidRPr="00F841E0" w:rsidRDefault="00EF34EA" w:rsidP="00EF34EA">
      <w:pPr>
        <w:tabs>
          <w:tab w:val="left" w:pos="426"/>
        </w:tabs>
        <w:jc w:val="both"/>
        <w:rPr>
          <w:rFonts w:cs="Arial"/>
          <w:sz w:val="24"/>
        </w:rPr>
      </w:pPr>
      <w:r w:rsidRPr="00F841E0">
        <w:rPr>
          <w:rFonts w:cs="Arial"/>
          <w:sz w:val="24"/>
        </w:rPr>
        <w:t xml:space="preserve">If you have not done so already, you may want to set up a single email account for your organisation.  Please note that one single email account must be provided for the organisation, </w:t>
      </w:r>
      <w:r w:rsidR="007B0D22">
        <w:rPr>
          <w:rFonts w:cs="Arial"/>
          <w:sz w:val="24"/>
        </w:rPr>
        <w:t>The Authority</w:t>
      </w:r>
      <w:r w:rsidR="007B0D22" w:rsidRPr="00F841E0">
        <w:rPr>
          <w:rFonts w:cs="Arial"/>
          <w:sz w:val="24"/>
        </w:rPr>
        <w:t xml:space="preserve"> </w:t>
      </w:r>
      <w:r w:rsidRPr="00F841E0">
        <w:rPr>
          <w:rFonts w:cs="Arial"/>
          <w:sz w:val="24"/>
        </w:rPr>
        <w:t>is unable to accept multiple e-mail addresses for different depots within/across an organisation.</w:t>
      </w:r>
    </w:p>
    <w:p w14:paraId="5935BC8A" w14:textId="77777777" w:rsidR="008B7A6C" w:rsidRPr="00DE6042" w:rsidRDefault="008B7A6C" w:rsidP="008B7A6C">
      <w:pPr>
        <w:rPr>
          <w:rFonts w:cs="Arial"/>
          <w:color w:val="FF0000"/>
          <w:sz w:val="24"/>
        </w:rPr>
      </w:pPr>
      <w:bookmarkStart w:id="15" w:name="_Hlk115435105"/>
    </w:p>
    <w:bookmarkEnd w:id="15"/>
    <w:p w14:paraId="65046E3B" w14:textId="7B79084E" w:rsidR="00A0670A" w:rsidRPr="00F841E0" w:rsidRDefault="00991819" w:rsidP="00CF600C">
      <w:pPr>
        <w:rPr>
          <w:rFonts w:cs="Arial"/>
          <w:b/>
          <w:bCs/>
          <w:sz w:val="24"/>
        </w:rPr>
      </w:pPr>
      <w:r w:rsidRPr="00F841E0">
        <w:rPr>
          <w:rFonts w:cs="Arial"/>
          <w:b/>
          <w:bCs/>
          <w:sz w:val="24"/>
        </w:rPr>
        <w:t>Licensing and Registration</w:t>
      </w:r>
    </w:p>
    <w:p w14:paraId="52CD7DB6" w14:textId="77777777" w:rsidR="00151844" w:rsidRPr="00F841E0" w:rsidRDefault="00151844" w:rsidP="00CF600C">
      <w:pPr>
        <w:rPr>
          <w:rFonts w:eastAsia="Calibri" w:cs="Arial"/>
          <w:b/>
          <w:bCs/>
          <w:sz w:val="24"/>
        </w:rPr>
      </w:pPr>
    </w:p>
    <w:p w14:paraId="52E62EFB" w14:textId="7A9A2D7D" w:rsidR="00A0670A" w:rsidRPr="00F841E0" w:rsidRDefault="00A0670A" w:rsidP="00CF600C">
      <w:pPr>
        <w:tabs>
          <w:tab w:val="left" w:pos="426"/>
        </w:tabs>
        <w:jc w:val="both"/>
        <w:rPr>
          <w:rFonts w:cs="Arial"/>
          <w:sz w:val="24"/>
        </w:rPr>
      </w:pPr>
      <w:r w:rsidRPr="00F841E0">
        <w:rPr>
          <w:rFonts w:cs="Arial"/>
          <w:sz w:val="24"/>
        </w:rPr>
        <w:t>The Bidder is to detail if their organisation is registered with the appropriate trade or professional register(s) with the member state or country they are established.</w:t>
      </w:r>
    </w:p>
    <w:p w14:paraId="5B2D01A7" w14:textId="77777777" w:rsidR="00CF600C" w:rsidRPr="00F841E0" w:rsidRDefault="00CF600C" w:rsidP="00CF600C">
      <w:pPr>
        <w:rPr>
          <w:rFonts w:cs="Arial"/>
          <w:color w:val="FF0000"/>
          <w:sz w:val="24"/>
        </w:rPr>
      </w:pPr>
    </w:p>
    <w:p w14:paraId="38DBE8AB" w14:textId="0088DA1A" w:rsidR="003349FF" w:rsidRPr="00F841E0" w:rsidRDefault="003349FF" w:rsidP="003349FF">
      <w:pPr>
        <w:pStyle w:val="Heading3"/>
        <w:jc w:val="both"/>
        <w:rPr>
          <w:rFonts w:cs="Arial"/>
          <w:b w:val="0"/>
          <w:bCs w:val="0"/>
          <w:color w:val="FF0000"/>
          <w:sz w:val="24"/>
          <w:szCs w:val="24"/>
        </w:rPr>
      </w:pPr>
      <w:bookmarkStart w:id="16" w:name="_Toc94275656"/>
    </w:p>
    <w:p w14:paraId="3368F6F9" w14:textId="77777777" w:rsidR="00280571" w:rsidRDefault="00280571">
      <w:pPr>
        <w:rPr>
          <w:rFonts w:cs="Arial"/>
          <w:b/>
          <w:bCs/>
          <w:kern w:val="32"/>
          <w:sz w:val="24"/>
        </w:rPr>
      </w:pPr>
      <w:r>
        <w:rPr>
          <w:rFonts w:cs="Arial"/>
          <w:sz w:val="24"/>
        </w:rPr>
        <w:br w:type="page"/>
      </w:r>
    </w:p>
    <w:p w14:paraId="03AC18F0" w14:textId="531C8160" w:rsidR="00130E32" w:rsidRPr="00F841E0" w:rsidRDefault="00280571" w:rsidP="007143A4">
      <w:pPr>
        <w:pStyle w:val="Heading1"/>
        <w:rPr>
          <w:rFonts w:ascii="Arial" w:hAnsi="Arial" w:cs="Arial"/>
          <w:sz w:val="24"/>
          <w:szCs w:val="24"/>
        </w:rPr>
      </w:pPr>
      <w:r>
        <w:rPr>
          <w:rFonts w:ascii="Arial" w:hAnsi="Arial" w:cs="Arial"/>
          <w:sz w:val="24"/>
          <w:szCs w:val="24"/>
        </w:rPr>
        <w:lastRenderedPageBreak/>
        <w:t xml:space="preserve">PART TWO - </w:t>
      </w:r>
      <w:r w:rsidR="00F1399F" w:rsidRPr="00F841E0">
        <w:rPr>
          <w:rFonts w:ascii="Arial" w:hAnsi="Arial" w:cs="Arial"/>
          <w:sz w:val="24"/>
          <w:szCs w:val="24"/>
        </w:rPr>
        <w:t>SECTION B</w:t>
      </w:r>
      <w:bookmarkEnd w:id="16"/>
      <w:r>
        <w:rPr>
          <w:rFonts w:ascii="Arial" w:hAnsi="Arial" w:cs="Arial"/>
          <w:sz w:val="24"/>
          <w:szCs w:val="24"/>
        </w:rPr>
        <w:t xml:space="preserve"> - ITT</w:t>
      </w:r>
    </w:p>
    <w:p w14:paraId="55E554C5" w14:textId="5A357B38" w:rsidR="004F5331" w:rsidRPr="00395533" w:rsidRDefault="004F5331" w:rsidP="004F5331">
      <w:pPr>
        <w:pStyle w:val="Heading3"/>
        <w:rPr>
          <w:rFonts w:cs="Arial"/>
          <w:sz w:val="24"/>
          <w:szCs w:val="24"/>
        </w:rPr>
      </w:pPr>
      <w:r w:rsidRPr="00395533">
        <w:rPr>
          <w:rFonts w:cs="Arial"/>
          <w:sz w:val="24"/>
          <w:szCs w:val="24"/>
        </w:rPr>
        <w:t xml:space="preserve">Introduction </w:t>
      </w:r>
    </w:p>
    <w:p w14:paraId="59F1F72F" w14:textId="77777777" w:rsidR="004F5331" w:rsidRPr="00395533" w:rsidRDefault="004F5331" w:rsidP="004F5331">
      <w:pPr>
        <w:jc w:val="both"/>
        <w:rPr>
          <w:rFonts w:cs="Arial"/>
          <w:sz w:val="24"/>
        </w:rPr>
      </w:pPr>
    </w:p>
    <w:p w14:paraId="32A4BC50" w14:textId="5901C2C9" w:rsidR="004F5331" w:rsidRPr="00395533" w:rsidRDefault="004F5331" w:rsidP="004F5331">
      <w:pPr>
        <w:jc w:val="both"/>
        <w:rPr>
          <w:rFonts w:cs="Arial"/>
          <w:sz w:val="24"/>
        </w:rPr>
      </w:pPr>
      <w:r w:rsidRPr="00395533">
        <w:rPr>
          <w:rFonts w:cs="Arial"/>
          <w:sz w:val="24"/>
        </w:rPr>
        <w:t>This Invitation to Tender (ITT) has been issued by the Authority in connection with a competitive procurement conducted under the Procurement Act 2023 &amp; Procurement Regulations 2024.</w:t>
      </w:r>
    </w:p>
    <w:p w14:paraId="74D914AA" w14:textId="77777777" w:rsidR="004F5331" w:rsidRPr="00395533" w:rsidRDefault="004F5331" w:rsidP="004F5331">
      <w:pPr>
        <w:jc w:val="both"/>
        <w:rPr>
          <w:rStyle w:val="Emphasis"/>
          <w:rFonts w:cs="Arial"/>
          <w:sz w:val="24"/>
        </w:rPr>
      </w:pPr>
    </w:p>
    <w:p w14:paraId="46FAA229" w14:textId="77777777" w:rsidR="004F5331" w:rsidRPr="00395533" w:rsidRDefault="004F5331" w:rsidP="004F5331">
      <w:pPr>
        <w:jc w:val="both"/>
        <w:rPr>
          <w:rFonts w:cs="Arial"/>
          <w:sz w:val="24"/>
        </w:rPr>
      </w:pPr>
      <w:r w:rsidRPr="00395533">
        <w:rPr>
          <w:rFonts w:cs="Arial"/>
          <w:sz w:val="24"/>
        </w:rPr>
        <w:t xml:space="preserve">Please note that the Authority can only accept one bid per organisation/contracting entity. </w:t>
      </w:r>
    </w:p>
    <w:p w14:paraId="182BE806" w14:textId="77777777" w:rsidR="004F5331" w:rsidRPr="00395533" w:rsidRDefault="004F5331" w:rsidP="004F5331">
      <w:pPr>
        <w:jc w:val="both"/>
        <w:rPr>
          <w:rFonts w:cs="Arial"/>
          <w:sz w:val="24"/>
        </w:rPr>
      </w:pPr>
    </w:p>
    <w:p w14:paraId="6770DB96" w14:textId="000E00A4" w:rsidR="004F5331" w:rsidRPr="00F841E0" w:rsidRDefault="004F5331" w:rsidP="004F5331">
      <w:pPr>
        <w:jc w:val="both"/>
        <w:rPr>
          <w:rFonts w:cs="Arial"/>
          <w:sz w:val="24"/>
        </w:rPr>
      </w:pPr>
      <w:r w:rsidRPr="00395533">
        <w:rPr>
          <w:rFonts w:cs="Arial"/>
          <w:sz w:val="24"/>
        </w:rPr>
        <w:t>Should a Bidder have any questions or clarifications regarding the ITT</w:t>
      </w:r>
      <w:r w:rsidRPr="00395533">
        <w:rPr>
          <w:rFonts w:cs="Arial"/>
          <w:color w:val="FF0000"/>
          <w:sz w:val="24"/>
        </w:rPr>
        <w:t xml:space="preserve"> </w:t>
      </w:r>
      <w:r w:rsidRPr="00395533">
        <w:rPr>
          <w:rFonts w:cs="Arial"/>
          <w:sz w:val="24"/>
        </w:rPr>
        <w:t>they must raise them via the messaging facility on the e-Sender Tool.  Any questions or clarifications raised, and the response to the same, will be shared with all Bidders unless they are marked as commercially confidential, and the Authority agrees this to be the case.</w:t>
      </w:r>
      <w:r w:rsidRPr="00F841E0">
        <w:rPr>
          <w:rFonts w:cs="Arial"/>
          <w:sz w:val="24"/>
        </w:rPr>
        <w:t xml:space="preserve"> </w:t>
      </w:r>
    </w:p>
    <w:p w14:paraId="43A20AF3" w14:textId="4C910517" w:rsidR="00B1480F" w:rsidRPr="0098463A" w:rsidRDefault="00B1480F" w:rsidP="00B1480F">
      <w:pPr>
        <w:pStyle w:val="Heading3"/>
        <w:jc w:val="both"/>
        <w:rPr>
          <w:rFonts w:cs="Arial"/>
          <w:color w:val="FF0000"/>
          <w:sz w:val="24"/>
          <w:szCs w:val="24"/>
        </w:rPr>
      </w:pPr>
      <w:r w:rsidRPr="0098463A">
        <w:rPr>
          <w:rFonts w:cs="Arial"/>
          <w:sz w:val="24"/>
          <w:szCs w:val="24"/>
        </w:rPr>
        <w:t>Instructions, Key Documents &amp; Declarations</w:t>
      </w:r>
    </w:p>
    <w:p w14:paraId="3A8AD2A3" w14:textId="77777777" w:rsidR="00B1480F" w:rsidRPr="0098463A" w:rsidRDefault="00B1480F" w:rsidP="00B1480F">
      <w:pPr>
        <w:jc w:val="both"/>
        <w:rPr>
          <w:rFonts w:cs="Arial"/>
          <w:sz w:val="24"/>
        </w:rPr>
      </w:pPr>
    </w:p>
    <w:p w14:paraId="2C7544F5" w14:textId="77777777" w:rsidR="00B1480F" w:rsidRPr="0098463A" w:rsidRDefault="00B1480F" w:rsidP="00B1480F">
      <w:pPr>
        <w:jc w:val="both"/>
        <w:rPr>
          <w:rFonts w:cs="Arial"/>
          <w:sz w:val="24"/>
        </w:rPr>
      </w:pPr>
      <w:r w:rsidRPr="0098463A">
        <w:rPr>
          <w:rFonts w:cs="Arial"/>
          <w:sz w:val="24"/>
        </w:rPr>
        <w:t>Bidders are required to confirm that they have read, understood, and accept the Instructions, Key Documents, Declaration and Terms &amp; Conditions.</w:t>
      </w:r>
    </w:p>
    <w:p w14:paraId="29E33D34" w14:textId="77777777" w:rsidR="00B1480F" w:rsidRPr="0098463A" w:rsidRDefault="00B1480F" w:rsidP="00B1480F">
      <w:pPr>
        <w:jc w:val="both"/>
        <w:rPr>
          <w:rFonts w:cs="Arial"/>
          <w:sz w:val="24"/>
        </w:rPr>
      </w:pPr>
    </w:p>
    <w:p w14:paraId="0DAFB156" w14:textId="77777777" w:rsidR="00B1480F" w:rsidRPr="0098463A" w:rsidRDefault="00B1480F" w:rsidP="00B1480F">
      <w:pPr>
        <w:jc w:val="both"/>
        <w:rPr>
          <w:rFonts w:cs="Arial"/>
          <w:sz w:val="24"/>
        </w:rPr>
      </w:pPr>
      <w:r w:rsidRPr="0098463A">
        <w:rPr>
          <w:rFonts w:cs="Arial"/>
          <w:sz w:val="24"/>
        </w:rPr>
        <w:t xml:space="preserve">This section includes the Bidder Agreement which must be accepted by the bidder before a response can be submitted. </w:t>
      </w:r>
    </w:p>
    <w:p w14:paraId="2832E19F" w14:textId="77777777" w:rsidR="00B1480F" w:rsidRPr="0098463A" w:rsidRDefault="00B1480F" w:rsidP="00B1480F">
      <w:pPr>
        <w:jc w:val="both"/>
        <w:rPr>
          <w:rFonts w:cs="Arial"/>
          <w:sz w:val="24"/>
        </w:rPr>
      </w:pPr>
    </w:p>
    <w:p w14:paraId="43065F23" w14:textId="77777777" w:rsidR="00B1480F" w:rsidRPr="0098463A" w:rsidRDefault="00B1480F" w:rsidP="00B1480F">
      <w:pPr>
        <w:jc w:val="both"/>
        <w:rPr>
          <w:rFonts w:cs="Arial"/>
          <w:sz w:val="24"/>
        </w:rPr>
      </w:pPr>
      <w:r w:rsidRPr="0098463A">
        <w:rPr>
          <w:rFonts w:cs="Arial"/>
          <w:sz w:val="24"/>
        </w:rPr>
        <w:t xml:space="preserve">This section contains key documents such as the Instructions and Guidance to bidders, the Specification and the Terms and Conditions that will be applicable to any resultant contract.  </w:t>
      </w:r>
    </w:p>
    <w:p w14:paraId="667C9B67" w14:textId="77777777" w:rsidR="00B1480F" w:rsidRPr="000C6DD7" w:rsidRDefault="00B1480F" w:rsidP="00B1480F">
      <w:pPr>
        <w:jc w:val="both"/>
        <w:rPr>
          <w:rFonts w:cs="Arial"/>
          <w:sz w:val="24"/>
          <w:highlight w:val="yellow"/>
        </w:rPr>
      </w:pPr>
    </w:p>
    <w:p w14:paraId="5562A884" w14:textId="77777777" w:rsidR="00B1480F" w:rsidRPr="0098463A" w:rsidRDefault="00B1480F" w:rsidP="00B1480F">
      <w:pPr>
        <w:jc w:val="both"/>
        <w:rPr>
          <w:rFonts w:cs="Arial"/>
          <w:sz w:val="24"/>
        </w:rPr>
      </w:pPr>
      <w:r w:rsidRPr="0098463A">
        <w:rPr>
          <w:rFonts w:cs="Arial"/>
          <w:sz w:val="24"/>
        </w:rPr>
        <w:t xml:space="preserve">If you have questions concerning the documentation (which are not related to functionality of the system), you will need to submit the question via the Messaging Facility on the E-Sender System. Only questions asked in this manner will be responded to and broadcast.  </w:t>
      </w:r>
    </w:p>
    <w:p w14:paraId="44E7B196" w14:textId="77777777" w:rsidR="00B1480F" w:rsidRPr="0098463A" w:rsidRDefault="00B1480F" w:rsidP="00B1480F">
      <w:pPr>
        <w:jc w:val="both"/>
        <w:rPr>
          <w:rFonts w:cs="Arial"/>
          <w:sz w:val="24"/>
        </w:rPr>
      </w:pPr>
    </w:p>
    <w:p w14:paraId="079494F9" w14:textId="77777777" w:rsidR="00B1480F" w:rsidRPr="0098463A" w:rsidRDefault="00B1480F" w:rsidP="00B1480F">
      <w:pPr>
        <w:pStyle w:val="Normal1"/>
        <w:jc w:val="both"/>
        <w:rPr>
          <w:rFonts w:ascii="Arial" w:hAnsi="Arial" w:cs="Arial"/>
        </w:rPr>
      </w:pPr>
      <w:r w:rsidRPr="0098463A">
        <w:rPr>
          <w:rFonts w:ascii="Arial" w:hAnsi="Arial" w:cs="Arial"/>
        </w:rPr>
        <w:t>Bidders are required to answer all questions in the format specified.</w:t>
      </w:r>
    </w:p>
    <w:p w14:paraId="6A23C0E3" w14:textId="77777777" w:rsidR="00B1480F" w:rsidRPr="0098463A" w:rsidRDefault="00B1480F" w:rsidP="00B1480F">
      <w:pPr>
        <w:pStyle w:val="Normal1"/>
        <w:jc w:val="both"/>
        <w:rPr>
          <w:rFonts w:ascii="Arial" w:hAnsi="Arial" w:cs="Arial"/>
        </w:rPr>
      </w:pPr>
      <w:r w:rsidRPr="0098463A">
        <w:rPr>
          <w:rFonts w:ascii="Arial" w:hAnsi="Arial" w:cs="Arial"/>
        </w:rPr>
        <w:t>Please note that where a bidder response is assessed as a ‘</w:t>
      </w:r>
      <w:proofErr w:type="gramStart"/>
      <w:r w:rsidRPr="0098463A">
        <w:rPr>
          <w:rFonts w:ascii="Arial" w:hAnsi="Arial" w:cs="Arial"/>
        </w:rPr>
        <w:t>fail</w:t>
      </w:r>
      <w:proofErr w:type="gramEnd"/>
      <w:r w:rsidRPr="0098463A">
        <w:rPr>
          <w:rFonts w:ascii="Arial" w:hAnsi="Arial" w:cs="Arial"/>
        </w:rPr>
        <w:t>’, the Authority reserves the right to exclude the entire bid from the process.</w:t>
      </w:r>
    </w:p>
    <w:p w14:paraId="78ABB9A6" w14:textId="77777777" w:rsidR="00B1480F" w:rsidRPr="0098463A" w:rsidRDefault="00B1480F" w:rsidP="00B1480F">
      <w:pPr>
        <w:jc w:val="both"/>
        <w:rPr>
          <w:rFonts w:cs="Arial"/>
          <w:sz w:val="24"/>
        </w:rPr>
      </w:pPr>
    </w:p>
    <w:p w14:paraId="6EFE18CD" w14:textId="0CC09F04" w:rsidR="00B1480F" w:rsidRPr="0098463A" w:rsidRDefault="00B1480F" w:rsidP="00B1480F">
      <w:pPr>
        <w:jc w:val="both"/>
        <w:rPr>
          <w:rFonts w:cs="Arial"/>
          <w:sz w:val="24"/>
        </w:rPr>
      </w:pPr>
      <w:r w:rsidRPr="0098463A">
        <w:rPr>
          <w:rFonts w:cs="Arial"/>
          <w:sz w:val="24"/>
        </w:rPr>
        <w:t xml:space="preserve">The last date for questions to be asked is </w:t>
      </w:r>
      <w:r w:rsidR="00DD7644">
        <w:rPr>
          <w:rFonts w:cs="Arial"/>
          <w:sz w:val="24"/>
        </w:rPr>
        <w:t>21</w:t>
      </w:r>
      <w:r w:rsidR="009669CC" w:rsidRPr="009669CC">
        <w:rPr>
          <w:rFonts w:cs="Arial"/>
          <w:sz w:val="24"/>
        </w:rPr>
        <w:t>/10/2025</w:t>
      </w:r>
      <w:r w:rsidRPr="006C64A8">
        <w:rPr>
          <w:rFonts w:cs="Arial"/>
          <w:color w:val="0070C0"/>
          <w:sz w:val="24"/>
        </w:rPr>
        <w:t xml:space="preserve">. </w:t>
      </w:r>
      <w:r w:rsidRPr="0098463A">
        <w:rPr>
          <w:rFonts w:cs="Arial"/>
          <w:sz w:val="24"/>
        </w:rPr>
        <w:t xml:space="preserve">Questions asked after this date will be responded to at the discretion of the Authority.  </w:t>
      </w:r>
    </w:p>
    <w:p w14:paraId="537E49D2" w14:textId="4986AC7D" w:rsidR="00B1480F" w:rsidRDefault="00B1480F" w:rsidP="00B1480F">
      <w:pPr>
        <w:pStyle w:val="Normal1"/>
        <w:jc w:val="both"/>
        <w:rPr>
          <w:rFonts w:ascii="Arial" w:hAnsi="Arial" w:cs="Arial"/>
        </w:rPr>
      </w:pPr>
    </w:p>
    <w:p w14:paraId="0DBCA246" w14:textId="0EB9955F" w:rsidR="00B1480F" w:rsidRPr="00F841E0" w:rsidRDefault="00B1480F" w:rsidP="00B1480F">
      <w:pPr>
        <w:jc w:val="both"/>
        <w:rPr>
          <w:rFonts w:cs="Arial"/>
          <w:sz w:val="24"/>
        </w:rPr>
      </w:pPr>
      <w:r w:rsidRPr="00F841E0">
        <w:rPr>
          <w:rFonts w:cs="Arial"/>
          <w:sz w:val="24"/>
        </w:rPr>
        <w:t xml:space="preserve">Bidders are required to complete all relevant questions and/or complete any documents as required by this tender. Document responses should be uploaded as </w:t>
      </w:r>
      <w:r w:rsidR="00246D67" w:rsidRPr="00F841E0">
        <w:rPr>
          <w:rFonts w:cs="Arial"/>
          <w:sz w:val="24"/>
        </w:rPr>
        <w:t>requested</w:t>
      </w:r>
      <w:r w:rsidR="00246D67">
        <w:rPr>
          <w:rFonts w:cs="Arial"/>
          <w:sz w:val="24"/>
        </w:rPr>
        <w:t xml:space="preserve"> and</w:t>
      </w:r>
      <w:r>
        <w:rPr>
          <w:rFonts w:cs="Arial"/>
          <w:sz w:val="24"/>
        </w:rPr>
        <w:t xml:space="preserve"> </w:t>
      </w:r>
      <w:r w:rsidRPr="00F841E0">
        <w:rPr>
          <w:rFonts w:cs="Arial"/>
          <w:sz w:val="24"/>
        </w:rPr>
        <w:t>should state the question with the answer following it. Make sure that your company name appears on each page.</w:t>
      </w:r>
    </w:p>
    <w:p w14:paraId="18AA1CF7" w14:textId="77777777" w:rsidR="00B1480F" w:rsidRPr="00F841E0" w:rsidRDefault="00B1480F" w:rsidP="00B1480F">
      <w:pPr>
        <w:jc w:val="both"/>
        <w:rPr>
          <w:rFonts w:cs="Arial"/>
          <w:sz w:val="24"/>
        </w:rPr>
      </w:pPr>
      <w:r w:rsidRPr="00F841E0">
        <w:rPr>
          <w:rFonts w:cs="Arial"/>
          <w:sz w:val="24"/>
        </w:rPr>
        <w:lastRenderedPageBreak/>
        <w:br/>
        <w:t>If you fail to answer any question(s) the Authority may consider your tender non-compliant and may exclude your bid from further evaluation.</w:t>
      </w:r>
    </w:p>
    <w:p w14:paraId="4EB95932" w14:textId="77777777" w:rsidR="006757D3" w:rsidRDefault="006757D3" w:rsidP="00B1480F">
      <w:pPr>
        <w:jc w:val="both"/>
        <w:rPr>
          <w:rFonts w:cs="Arial"/>
          <w:sz w:val="24"/>
        </w:rPr>
      </w:pPr>
    </w:p>
    <w:p w14:paraId="255FA0AE" w14:textId="07A4A7A2" w:rsidR="006757D3" w:rsidRPr="006757D3" w:rsidRDefault="006757D3" w:rsidP="006757D3">
      <w:pPr>
        <w:jc w:val="both"/>
        <w:rPr>
          <w:rFonts w:cs="Arial"/>
          <w:b/>
          <w:bCs/>
          <w:sz w:val="24"/>
        </w:rPr>
      </w:pPr>
      <w:r>
        <w:rPr>
          <w:rFonts w:cs="Arial"/>
          <w:b/>
          <w:bCs/>
          <w:sz w:val="24"/>
        </w:rPr>
        <w:t>Techni</w:t>
      </w:r>
      <w:r w:rsidRPr="006757D3">
        <w:rPr>
          <w:rFonts w:cs="Arial"/>
          <w:b/>
          <w:bCs/>
          <w:sz w:val="24"/>
        </w:rPr>
        <w:t xml:space="preserve">cal Response – </w:t>
      </w:r>
      <w:r w:rsidR="005F7B7B">
        <w:rPr>
          <w:rFonts w:cs="Arial"/>
          <w:b/>
          <w:bCs/>
          <w:sz w:val="24"/>
        </w:rPr>
        <w:t>7</w:t>
      </w:r>
      <w:r w:rsidRPr="006757D3">
        <w:rPr>
          <w:rFonts w:cs="Arial"/>
          <w:b/>
          <w:bCs/>
          <w:sz w:val="24"/>
        </w:rPr>
        <w:t>0% of the overall evaluation weighting</w:t>
      </w:r>
    </w:p>
    <w:p w14:paraId="01CB876A" w14:textId="77777777" w:rsidR="006757D3" w:rsidRDefault="006757D3" w:rsidP="00B1480F">
      <w:pPr>
        <w:jc w:val="both"/>
        <w:rPr>
          <w:rFonts w:cs="Arial"/>
          <w:sz w:val="24"/>
        </w:rPr>
      </w:pPr>
    </w:p>
    <w:p w14:paraId="14B5318C" w14:textId="31F53820" w:rsidR="006757D3" w:rsidRDefault="006757D3" w:rsidP="00B1480F">
      <w:pPr>
        <w:jc w:val="both"/>
        <w:rPr>
          <w:rFonts w:cs="Arial"/>
          <w:sz w:val="24"/>
        </w:rPr>
      </w:pPr>
      <w:r w:rsidRPr="006757D3">
        <w:rPr>
          <w:rFonts w:cs="Arial"/>
          <w:sz w:val="24"/>
        </w:rPr>
        <w:t xml:space="preserve">The Bidder is required to complete the attached </w:t>
      </w:r>
      <w:r>
        <w:rPr>
          <w:rFonts w:cs="Arial"/>
          <w:sz w:val="24"/>
        </w:rPr>
        <w:t>Quality Questionnaire</w:t>
      </w:r>
      <w:r w:rsidRPr="006757D3">
        <w:rPr>
          <w:rFonts w:cs="Arial"/>
          <w:sz w:val="24"/>
        </w:rPr>
        <w:t xml:space="preserve"> in the prescribed format in accordance with the instructions set out in this Bidder Guidance and re-attach the completed documentation to this section.</w:t>
      </w:r>
    </w:p>
    <w:p w14:paraId="0D411C6B" w14:textId="77777777" w:rsidR="006757D3" w:rsidRDefault="006757D3" w:rsidP="00B1480F">
      <w:pPr>
        <w:jc w:val="both"/>
        <w:rPr>
          <w:rFonts w:cs="Arial"/>
          <w:sz w:val="24"/>
        </w:rPr>
      </w:pPr>
    </w:p>
    <w:p w14:paraId="38C614AE" w14:textId="1C1CA5DD" w:rsidR="00B1480F" w:rsidRPr="00F841E0" w:rsidRDefault="00B1480F" w:rsidP="00B1480F">
      <w:pPr>
        <w:jc w:val="both"/>
        <w:rPr>
          <w:rFonts w:cs="Arial"/>
          <w:sz w:val="24"/>
        </w:rPr>
      </w:pPr>
      <w:r w:rsidRPr="00F841E0">
        <w:rPr>
          <w:rFonts w:cs="Arial"/>
          <w:sz w:val="24"/>
        </w:rPr>
        <w:t xml:space="preserve">Your responses to the questions in this section will form </w:t>
      </w:r>
      <w:r w:rsidR="005F7B7B">
        <w:rPr>
          <w:rStyle w:val="Strong"/>
          <w:rFonts w:cs="Arial"/>
          <w:sz w:val="24"/>
        </w:rPr>
        <w:t>7</w:t>
      </w:r>
      <w:r w:rsidR="006757D3" w:rsidRPr="005C14D6">
        <w:rPr>
          <w:rStyle w:val="Strong"/>
          <w:rFonts w:cs="Arial"/>
          <w:sz w:val="24"/>
        </w:rPr>
        <w:t>0</w:t>
      </w:r>
      <w:r w:rsidRPr="005C14D6">
        <w:rPr>
          <w:rStyle w:val="Strong"/>
          <w:rFonts w:cs="Arial"/>
          <w:sz w:val="24"/>
        </w:rPr>
        <w:t>%</w:t>
      </w:r>
      <w:r w:rsidRPr="00280571">
        <w:rPr>
          <w:rFonts w:cs="Arial"/>
          <w:color w:val="0070C0"/>
          <w:sz w:val="24"/>
        </w:rPr>
        <w:t xml:space="preserve"> </w:t>
      </w:r>
      <w:r w:rsidRPr="00F841E0">
        <w:rPr>
          <w:rFonts w:cs="Arial"/>
          <w:sz w:val="24"/>
        </w:rPr>
        <w:t>of the overall evaluation scoring and will be added to the score in your commercial response.</w:t>
      </w:r>
    </w:p>
    <w:p w14:paraId="6122A02F" w14:textId="77777777" w:rsidR="00B1480F" w:rsidRPr="00F841E0" w:rsidRDefault="00B1480F" w:rsidP="00B1480F">
      <w:pPr>
        <w:pStyle w:val="Normal1"/>
        <w:jc w:val="both"/>
        <w:rPr>
          <w:rFonts w:ascii="Arial" w:hAnsi="Arial" w:cs="Arial"/>
        </w:rPr>
      </w:pPr>
    </w:p>
    <w:p w14:paraId="2EAD3DF9" w14:textId="1C91610F" w:rsidR="00541E08" w:rsidRPr="00E32B28" w:rsidRDefault="00541E08" w:rsidP="00541E08">
      <w:pPr>
        <w:keepNext/>
        <w:spacing w:before="240" w:after="60"/>
        <w:rPr>
          <w:rFonts w:cs="Arial"/>
          <w:b/>
          <w:bCs/>
          <w:sz w:val="24"/>
        </w:rPr>
      </w:pPr>
      <w:bookmarkStart w:id="17" w:name="_Toc94275658"/>
      <w:r w:rsidRPr="00E32B28">
        <w:rPr>
          <w:b/>
          <w:bCs/>
          <w:sz w:val="24"/>
        </w:rPr>
        <w:t>Bidder &amp; Supply Chain Information</w:t>
      </w:r>
    </w:p>
    <w:p w14:paraId="757E89D2" w14:textId="779772B1" w:rsidR="005534EB" w:rsidRDefault="006757D3" w:rsidP="00EC76E8">
      <w:pPr>
        <w:keepNext/>
        <w:spacing w:before="240" w:after="60"/>
        <w:rPr>
          <w:rFonts w:ascii="Aptos" w:hAnsi="Aptos" w:cs="Aptos"/>
          <w:sz w:val="24"/>
          <w:lang w:eastAsia="en-US"/>
          <w14:ligatures w14:val="standardContextual"/>
        </w:rPr>
      </w:pPr>
      <w:r w:rsidRPr="00E32B28">
        <w:rPr>
          <w:sz w:val="24"/>
        </w:rPr>
        <w:t>This is a mandatory information only question that will not be scored and relates to links to Rusia and Belarus.</w:t>
      </w:r>
    </w:p>
    <w:p w14:paraId="3048CDF5" w14:textId="77777777" w:rsidR="00EC76E8" w:rsidRPr="00EC76E8" w:rsidRDefault="00EC76E8" w:rsidP="00EC76E8">
      <w:pPr>
        <w:rPr>
          <w:rFonts w:ascii="Aptos" w:hAnsi="Aptos" w:cs="Aptos"/>
          <w:sz w:val="24"/>
          <w:lang w:eastAsia="en-US"/>
          <w14:ligatures w14:val="standardContextual"/>
        </w:rPr>
      </w:pPr>
    </w:p>
    <w:p w14:paraId="4A68717B" w14:textId="1E1A625F" w:rsidR="00A36F0D" w:rsidRPr="00EC76E8" w:rsidRDefault="00A36F0D" w:rsidP="00EC76E8">
      <w:pPr>
        <w:keepNext/>
        <w:spacing w:before="240" w:after="60"/>
        <w:rPr>
          <w:b/>
          <w:bCs/>
          <w:sz w:val="24"/>
        </w:rPr>
      </w:pPr>
      <w:bookmarkStart w:id="18" w:name="_Toc87103810"/>
      <w:bookmarkEnd w:id="17"/>
      <w:r w:rsidRPr="00EC76E8">
        <w:rPr>
          <w:b/>
          <w:bCs/>
          <w:sz w:val="24"/>
        </w:rPr>
        <w:t xml:space="preserve">Commercial Response – </w:t>
      </w:r>
      <w:r w:rsidR="005F7B7B">
        <w:rPr>
          <w:b/>
          <w:bCs/>
          <w:sz w:val="24"/>
        </w:rPr>
        <w:t>3</w:t>
      </w:r>
      <w:r w:rsidR="004D0978" w:rsidRPr="00EC76E8">
        <w:rPr>
          <w:b/>
          <w:bCs/>
          <w:sz w:val="24"/>
        </w:rPr>
        <w:t>0%</w:t>
      </w:r>
      <w:r w:rsidRPr="00EC76E8">
        <w:rPr>
          <w:b/>
          <w:bCs/>
          <w:sz w:val="24"/>
        </w:rPr>
        <w:t xml:space="preserve"> of the overall evaluation weighting</w:t>
      </w:r>
      <w:bookmarkEnd w:id="18"/>
    </w:p>
    <w:p w14:paraId="23D66B07" w14:textId="77777777" w:rsidR="00A36F0D" w:rsidRPr="00F841E0" w:rsidRDefault="00A36F0D" w:rsidP="00EC76E8">
      <w:pPr>
        <w:ind w:left="357"/>
        <w:rPr>
          <w:rFonts w:eastAsiaTheme="minorHAnsi" w:cs="Arial"/>
          <w:sz w:val="24"/>
          <w:highlight w:val="yellow"/>
        </w:rPr>
      </w:pPr>
      <w:bookmarkStart w:id="19" w:name="_Hlk16168249"/>
    </w:p>
    <w:p w14:paraId="73D4C23B" w14:textId="616D106D" w:rsidR="00A36F0D" w:rsidRPr="00F841E0" w:rsidRDefault="00A36F0D" w:rsidP="00EC76E8">
      <w:pPr>
        <w:jc w:val="both"/>
        <w:rPr>
          <w:rFonts w:cs="Arial"/>
          <w:sz w:val="24"/>
        </w:rPr>
      </w:pPr>
      <w:r w:rsidRPr="00F841E0">
        <w:rPr>
          <w:rFonts w:cs="Arial"/>
          <w:sz w:val="24"/>
        </w:rPr>
        <w:t>Bidders will be required to provide a price for the services/goods that they are tendering for. Their completed pricing model/matrix will need to be uploaded.</w:t>
      </w:r>
    </w:p>
    <w:p w14:paraId="442C57B5" w14:textId="77777777" w:rsidR="00A36F0D" w:rsidRPr="00F841E0" w:rsidRDefault="00A36F0D" w:rsidP="00EC76E8">
      <w:pPr>
        <w:rPr>
          <w:rFonts w:cs="Arial"/>
          <w:sz w:val="24"/>
        </w:rPr>
      </w:pPr>
    </w:p>
    <w:p w14:paraId="742D8169" w14:textId="47CE58E4" w:rsidR="00A36F0D" w:rsidRPr="00F841E0" w:rsidRDefault="00A36F0D" w:rsidP="00EC76E8">
      <w:pPr>
        <w:jc w:val="both"/>
        <w:rPr>
          <w:rFonts w:cs="Arial"/>
          <w:sz w:val="24"/>
          <w:lang w:eastAsia="en-US"/>
        </w:rPr>
      </w:pPr>
      <w:bookmarkStart w:id="20" w:name="_Hlk207203038"/>
      <w:bookmarkEnd w:id="19"/>
      <w:r w:rsidRPr="00F841E0">
        <w:rPr>
          <w:rFonts w:cs="Arial"/>
          <w:sz w:val="24"/>
        </w:rPr>
        <w:t xml:space="preserve">The </w:t>
      </w:r>
      <w:r w:rsidR="004F1F45">
        <w:rPr>
          <w:rFonts w:cs="Arial"/>
          <w:sz w:val="24"/>
        </w:rPr>
        <w:t>B</w:t>
      </w:r>
      <w:r w:rsidRPr="00F841E0">
        <w:rPr>
          <w:rFonts w:cs="Arial"/>
          <w:sz w:val="24"/>
        </w:rPr>
        <w:t>idder is required to complete the attached Pricing Matrix in the prescribed format in accordance with the instructions set out in this Bidder Guidance and re-attach the completed documentation to this section.</w:t>
      </w:r>
      <w:bookmarkEnd w:id="20"/>
    </w:p>
    <w:p w14:paraId="10CA7E00" w14:textId="77777777" w:rsidR="00A36F0D" w:rsidRPr="00F841E0" w:rsidRDefault="00A36F0D" w:rsidP="00EC76E8">
      <w:pPr>
        <w:ind w:left="357"/>
        <w:jc w:val="both"/>
        <w:rPr>
          <w:rFonts w:cs="Arial"/>
          <w:sz w:val="24"/>
        </w:rPr>
      </w:pPr>
    </w:p>
    <w:p w14:paraId="43508C5C" w14:textId="4C43DD47" w:rsidR="00A36F0D" w:rsidRPr="00F841E0" w:rsidRDefault="006E37B7" w:rsidP="00EC76E8">
      <w:pPr>
        <w:jc w:val="both"/>
        <w:rPr>
          <w:rFonts w:cs="Arial"/>
          <w:sz w:val="24"/>
        </w:rPr>
      </w:pPr>
      <w:r w:rsidRPr="00F841E0">
        <w:rPr>
          <w:rFonts w:cs="Arial"/>
          <w:sz w:val="24"/>
        </w:rPr>
        <w:t>The</w:t>
      </w:r>
      <w:r w:rsidR="00A36F0D" w:rsidRPr="00F841E0">
        <w:rPr>
          <w:rFonts w:cs="Arial"/>
          <w:sz w:val="24"/>
        </w:rPr>
        <w:t xml:space="preserve"> price score will be calculated using the following formula</w:t>
      </w:r>
      <w:r w:rsidRPr="00F841E0">
        <w:rPr>
          <w:rFonts w:cs="Arial"/>
          <w:sz w:val="24"/>
        </w:rPr>
        <w:t>:</w:t>
      </w:r>
      <w:r w:rsidR="00A36F0D" w:rsidRPr="00F841E0">
        <w:rPr>
          <w:rFonts w:cs="Arial"/>
          <w:sz w:val="24"/>
        </w:rPr>
        <w:t xml:space="preserve"> </w:t>
      </w:r>
    </w:p>
    <w:p w14:paraId="04256E68" w14:textId="77777777" w:rsidR="00A36F0D" w:rsidRPr="00F841E0" w:rsidRDefault="00A36F0D" w:rsidP="00EC76E8">
      <w:pPr>
        <w:ind w:left="357"/>
        <w:jc w:val="both"/>
        <w:rPr>
          <w:rFonts w:cs="Arial"/>
          <w:sz w:val="24"/>
        </w:rPr>
      </w:pPr>
    </w:p>
    <w:p w14:paraId="2B093C1D" w14:textId="322416F1" w:rsidR="00A36F0D" w:rsidRPr="00F841E0" w:rsidRDefault="00A36F0D" w:rsidP="00EC76E8">
      <w:pPr>
        <w:jc w:val="both"/>
        <w:rPr>
          <w:rFonts w:cs="Arial"/>
          <w:sz w:val="24"/>
        </w:rPr>
      </w:pPr>
      <w:r w:rsidRPr="00F841E0">
        <w:rPr>
          <w:rFonts w:cs="Arial"/>
          <w:sz w:val="24"/>
        </w:rPr>
        <w:t>Lowest compliant bid price = 100% of the price marks (</w:t>
      </w:r>
      <w:r w:rsidR="005F7B7B">
        <w:rPr>
          <w:rFonts w:cs="Arial"/>
          <w:sz w:val="24"/>
        </w:rPr>
        <w:t>3</w:t>
      </w:r>
      <w:r w:rsidR="004D0978" w:rsidRPr="005C14D6">
        <w:rPr>
          <w:rFonts w:cs="Arial"/>
          <w:sz w:val="24"/>
        </w:rPr>
        <w:t>0</w:t>
      </w:r>
      <w:r w:rsidRPr="00F841E0">
        <w:rPr>
          <w:rFonts w:cs="Arial"/>
          <w:sz w:val="24"/>
        </w:rPr>
        <w:t>% of the overall marks).</w:t>
      </w:r>
    </w:p>
    <w:p w14:paraId="1C53DE15" w14:textId="77777777" w:rsidR="00A36F0D" w:rsidRPr="00F841E0" w:rsidRDefault="00A36F0D" w:rsidP="00EC76E8">
      <w:pPr>
        <w:ind w:left="357"/>
        <w:jc w:val="both"/>
        <w:rPr>
          <w:rFonts w:cs="Arial"/>
          <w:sz w:val="24"/>
        </w:rPr>
      </w:pPr>
    </w:p>
    <w:p w14:paraId="587B9249" w14:textId="77777777" w:rsidR="00A36F0D" w:rsidRPr="00F841E0" w:rsidRDefault="00A36F0D" w:rsidP="00EC76E8">
      <w:pPr>
        <w:jc w:val="both"/>
        <w:rPr>
          <w:rFonts w:cs="Arial"/>
          <w:sz w:val="24"/>
        </w:rPr>
      </w:pPr>
      <w:r w:rsidRPr="00F841E0">
        <w:rPr>
          <w:rFonts w:cs="Arial"/>
          <w:sz w:val="24"/>
        </w:rPr>
        <w:t>For compliant bidders that do not achieve the lowest price:</w:t>
      </w:r>
    </w:p>
    <w:p w14:paraId="17A7DF60" w14:textId="77777777" w:rsidR="00A36F0D" w:rsidRPr="00F841E0" w:rsidRDefault="00A36F0D" w:rsidP="00EC76E8">
      <w:pPr>
        <w:ind w:left="357"/>
        <w:jc w:val="both"/>
        <w:rPr>
          <w:rFonts w:cs="Arial"/>
          <w:sz w:val="24"/>
        </w:rPr>
      </w:pPr>
    </w:p>
    <w:p w14:paraId="1E312C16" w14:textId="77777777" w:rsidR="00A36F0D" w:rsidRPr="00F841E0" w:rsidRDefault="00A36F0D" w:rsidP="00EC76E8">
      <w:pPr>
        <w:jc w:val="both"/>
        <w:rPr>
          <w:rFonts w:cs="Arial"/>
          <w:sz w:val="24"/>
        </w:rPr>
      </w:pPr>
      <w:r w:rsidRPr="00F841E0">
        <w:rPr>
          <w:rFonts w:cs="Arial"/>
          <w:sz w:val="24"/>
        </w:rPr>
        <w:t>(Lowest Bid Price/Bid Price x 100) = xx%</w:t>
      </w:r>
    </w:p>
    <w:p w14:paraId="5F750309" w14:textId="29AD76D6" w:rsidR="00A36F0D" w:rsidRDefault="006E37B7" w:rsidP="00EC76E8">
      <w:pPr>
        <w:jc w:val="both"/>
        <w:rPr>
          <w:rFonts w:cs="Arial"/>
          <w:sz w:val="24"/>
        </w:rPr>
      </w:pPr>
      <w:r w:rsidRPr="00F841E0">
        <w:rPr>
          <w:rFonts w:cs="Arial"/>
          <w:sz w:val="24"/>
        </w:rPr>
        <w:t xml:space="preserve">xx </w:t>
      </w:r>
      <w:r w:rsidR="00A36F0D" w:rsidRPr="00F841E0">
        <w:rPr>
          <w:rFonts w:cs="Arial"/>
          <w:sz w:val="24"/>
        </w:rPr>
        <w:t xml:space="preserve">X </w:t>
      </w:r>
      <w:r w:rsidR="005F7B7B">
        <w:rPr>
          <w:rFonts w:cs="Arial"/>
          <w:sz w:val="24"/>
        </w:rPr>
        <w:t>3</w:t>
      </w:r>
      <w:r w:rsidR="005C14D6" w:rsidRPr="005C14D6">
        <w:rPr>
          <w:rFonts w:cs="Arial"/>
          <w:sz w:val="24"/>
        </w:rPr>
        <w:t>0</w:t>
      </w:r>
      <w:r w:rsidR="00A36F0D" w:rsidRPr="00F841E0">
        <w:rPr>
          <w:rFonts w:cs="Arial"/>
          <w:sz w:val="24"/>
        </w:rPr>
        <w:t>% marks available = their price score</w:t>
      </w:r>
    </w:p>
    <w:p w14:paraId="30A8C3F8" w14:textId="77777777" w:rsidR="00C00B4F" w:rsidRDefault="00C00B4F" w:rsidP="00EC76E8">
      <w:pPr>
        <w:jc w:val="both"/>
        <w:rPr>
          <w:rFonts w:cs="Arial"/>
          <w:sz w:val="24"/>
        </w:rPr>
      </w:pPr>
    </w:p>
    <w:p w14:paraId="45EB1FE3" w14:textId="7D8BCA3A" w:rsidR="00C00B4F" w:rsidRDefault="00C00B4F" w:rsidP="00EC76E8">
      <w:pPr>
        <w:jc w:val="both"/>
        <w:rPr>
          <w:rFonts w:cs="Arial"/>
          <w:sz w:val="24"/>
        </w:rPr>
      </w:pPr>
      <w:r>
        <w:rPr>
          <w:rFonts w:cs="Arial"/>
          <w:sz w:val="24"/>
        </w:rPr>
        <w:t>For example.</w:t>
      </w:r>
    </w:p>
    <w:p w14:paraId="24EEC435" w14:textId="77777777" w:rsidR="00C00B4F" w:rsidRDefault="00C00B4F" w:rsidP="00EC76E8">
      <w:pPr>
        <w:jc w:val="both"/>
        <w:rPr>
          <w:rFonts w:cs="Arial"/>
          <w:sz w:val="24"/>
        </w:rPr>
      </w:pPr>
    </w:p>
    <w:p w14:paraId="05AA9E69" w14:textId="115638F4" w:rsidR="00C00B4F" w:rsidRDefault="00E219F3" w:rsidP="00EC76E8">
      <w:pPr>
        <w:jc w:val="both"/>
        <w:rPr>
          <w:rFonts w:cs="Arial"/>
          <w:sz w:val="24"/>
        </w:rPr>
      </w:pPr>
      <w:r>
        <w:rPr>
          <w:rFonts w:cs="Arial"/>
          <w:sz w:val="24"/>
        </w:rPr>
        <w:t>Lowest Bid = £5,000</w:t>
      </w:r>
    </w:p>
    <w:p w14:paraId="568F2E49" w14:textId="77777777" w:rsidR="00E219F3" w:rsidRDefault="00E219F3" w:rsidP="00EC76E8">
      <w:pPr>
        <w:jc w:val="both"/>
        <w:rPr>
          <w:rFonts w:cs="Arial"/>
          <w:sz w:val="24"/>
        </w:rPr>
      </w:pPr>
    </w:p>
    <w:p w14:paraId="7C29CC67" w14:textId="1320087D" w:rsidR="00E219F3" w:rsidRDefault="00E219F3" w:rsidP="00EC76E8">
      <w:pPr>
        <w:jc w:val="both"/>
        <w:rPr>
          <w:rFonts w:cs="Arial"/>
          <w:sz w:val="24"/>
        </w:rPr>
      </w:pPr>
      <w:r>
        <w:rPr>
          <w:rFonts w:cs="Arial"/>
          <w:sz w:val="24"/>
        </w:rPr>
        <w:t>Bid Price = £6,000</w:t>
      </w:r>
    </w:p>
    <w:p w14:paraId="451B302F" w14:textId="77777777" w:rsidR="00E219F3" w:rsidRDefault="00E219F3" w:rsidP="00EC76E8">
      <w:pPr>
        <w:jc w:val="both"/>
        <w:rPr>
          <w:rFonts w:cs="Arial"/>
          <w:sz w:val="24"/>
        </w:rPr>
      </w:pPr>
    </w:p>
    <w:p w14:paraId="0AC25E68" w14:textId="05BE5714" w:rsidR="00E219F3" w:rsidRDefault="00E219F3" w:rsidP="00EC76E8">
      <w:pPr>
        <w:jc w:val="both"/>
        <w:rPr>
          <w:rFonts w:cs="Arial"/>
          <w:sz w:val="24"/>
        </w:rPr>
      </w:pPr>
      <w:r>
        <w:rPr>
          <w:rFonts w:cs="Arial"/>
          <w:sz w:val="24"/>
        </w:rPr>
        <w:t>Score = (5,000 / 6,000 x 100) = 83.3%</w:t>
      </w:r>
    </w:p>
    <w:p w14:paraId="38CAA31B" w14:textId="77777777" w:rsidR="00E219F3" w:rsidRDefault="00E219F3" w:rsidP="00EC76E8">
      <w:pPr>
        <w:jc w:val="both"/>
        <w:rPr>
          <w:rFonts w:cs="Arial"/>
          <w:sz w:val="24"/>
        </w:rPr>
      </w:pPr>
    </w:p>
    <w:p w14:paraId="4044E326" w14:textId="3F666B64" w:rsidR="00E219F3" w:rsidRPr="00F841E0" w:rsidRDefault="00E219F3" w:rsidP="00EC76E8">
      <w:pPr>
        <w:jc w:val="both"/>
        <w:rPr>
          <w:rFonts w:cs="Arial"/>
          <w:sz w:val="24"/>
        </w:rPr>
      </w:pPr>
      <w:r>
        <w:rPr>
          <w:rFonts w:cs="Arial"/>
          <w:sz w:val="24"/>
        </w:rPr>
        <w:t xml:space="preserve">Final Score = 83.3 x </w:t>
      </w:r>
      <w:r w:rsidR="005F7B7B">
        <w:rPr>
          <w:rFonts w:cs="Arial"/>
          <w:sz w:val="24"/>
        </w:rPr>
        <w:t>3</w:t>
      </w:r>
      <w:r>
        <w:rPr>
          <w:rFonts w:cs="Arial"/>
          <w:sz w:val="24"/>
        </w:rPr>
        <w:t xml:space="preserve">0% = </w:t>
      </w:r>
      <w:r w:rsidR="005F7B7B">
        <w:rPr>
          <w:rFonts w:cs="Arial"/>
          <w:sz w:val="24"/>
        </w:rPr>
        <w:t>24.99</w:t>
      </w:r>
    </w:p>
    <w:p w14:paraId="27024F35" w14:textId="77777777" w:rsidR="00A36F0D" w:rsidRPr="00F841E0" w:rsidRDefault="00A36F0D" w:rsidP="00EC76E8">
      <w:pPr>
        <w:ind w:left="357"/>
        <w:jc w:val="both"/>
        <w:rPr>
          <w:rFonts w:cs="Arial"/>
          <w:sz w:val="24"/>
        </w:rPr>
      </w:pPr>
    </w:p>
    <w:p w14:paraId="5BF83800" w14:textId="77777777" w:rsidR="00034B57" w:rsidRPr="000C1496" w:rsidRDefault="00034B57" w:rsidP="00034B57">
      <w:pPr>
        <w:rPr>
          <w:rFonts w:cs="Arial"/>
          <w:color w:val="FF0000"/>
          <w:sz w:val="24"/>
        </w:rPr>
      </w:pPr>
      <w:bookmarkStart w:id="21" w:name="_Toc94275665"/>
    </w:p>
    <w:p w14:paraId="7B79374F" w14:textId="436EE099" w:rsidR="007143A4" w:rsidRPr="00F841E0" w:rsidRDefault="007143A4" w:rsidP="007143A4">
      <w:pPr>
        <w:rPr>
          <w:rFonts w:cs="Arial"/>
          <w:b/>
          <w:bCs/>
          <w:color w:val="FF0000"/>
          <w:sz w:val="24"/>
        </w:rPr>
      </w:pPr>
      <w:r w:rsidRPr="00F841E0">
        <w:rPr>
          <w:rFonts w:cs="Arial"/>
          <w:b/>
          <w:bCs/>
          <w:sz w:val="24"/>
        </w:rPr>
        <w:t>Artificial Intelligence</w:t>
      </w:r>
      <w:r w:rsidRPr="00F841E0">
        <w:rPr>
          <w:rFonts w:cs="Arial"/>
          <w:sz w:val="24"/>
        </w:rPr>
        <w:t xml:space="preserve"> </w:t>
      </w:r>
      <w:r w:rsidRPr="00F841E0">
        <w:rPr>
          <w:rFonts w:cs="Arial"/>
          <w:b/>
          <w:bCs/>
          <w:sz w:val="24"/>
        </w:rPr>
        <w:t>(AI)</w:t>
      </w:r>
    </w:p>
    <w:p w14:paraId="744BD8F1" w14:textId="77777777" w:rsidR="007143A4" w:rsidRPr="00F841E0" w:rsidRDefault="007143A4" w:rsidP="007143A4">
      <w:pPr>
        <w:rPr>
          <w:rFonts w:cs="Arial"/>
          <w:b/>
          <w:bCs/>
          <w:color w:val="FF0000"/>
          <w:sz w:val="24"/>
        </w:rPr>
      </w:pPr>
    </w:p>
    <w:p w14:paraId="6133E379" w14:textId="33E18A23" w:rsidR="007143A4" w:rsidRDefault="007143A4" w:rsidP="003F73E2">
      <w:pPr>
        <w:rPr>
          <w:rFonts w:cs="Arial"/>
          <w:sz w:val="24"/>
        </w:rPr>
      </w:pPr>
      <w:r w:rsidRPr="00F841E0">
        <w:rPr>
          <w:rFonts w:cs="Arial"/>
          <w:sz w:val="24"/>
        </w:rPr>
        <w:t xml:space="preserve">These questions are mandatory and for information purposes only.  They are to establish if AI has been used to assist in your tender submission or used as part of the product/service you will deliver.  The Bidders response should also provide assurance of confidentiality in relation to the use of the </w:t>
      </w:r>
      <w:r w:rsidR="00621028">
        <w:rPr>
          <w:rFonts w:cs="Arial"/>
          <w:sz w:val="24"/>
        </w:rPr>
        <w:t>A</w:t>
      </w:r>
      <w:r w:rsidRPr="00F841E0">
        <w:rPr>
          <w:rFonts w:cs="Arial"/>
          <w:sz w:val="24"/>
        </w:rPr>
        <w:t>uthorities’ data with regard to AI.</w:t>
      </w:r>
    </w:p>
    <w:p w14:paraId="0FF7C80C" w14:textId="77777777" w:rsidR="003F73E2" w:rsidRDefault="003F73E2" w:rsidP="003F73E2">
      <w:pPr>
        <w:rPr>
          <w:rFonts w:cs="Arial"/>
          <w:sz w:val="24"/>
        </w:rPr>
      </w:pPr>
    </w:p>
    <w:p w14:paraId="4D986238" w14:textId="2ACF81B5" w:rsidR="00746A35" w:rsidRPr="00F841E0" w:rsidRDefault="00655EC0" w:rsidP="00875CE6">
      <w:pPr>
        <w:pStyle w:val="Heading3"/>
        <w:jc w:val="both"/>
        <w:rPr>
          <w:rFonts w:cs="Arial"/>
          <w:sz w:val="24"/>
          <w:szCs w:val="24"/>
        </w:rPr>
      </w:pPr>
      <w:r w:rsidRPr="00F841E0">
        <w:rPr>
          <w:rFonts w:cs="Arial"/>
          <w:sz w:val="24"/>
          <w:szCs w:val="24"/>
        </w:rPr>
        <w:t>Fr</w:t>
      </w:r>
      <w:r w:rsidR="00DF7FE0" w:rsidRPr="00F841E0">
        <w:rPr>
          <w:rFonts w:cs="Arial"/>
          <w:sz w:val="24"/>
          <w:szCs w:val="24"/>
        </w:rPr>
        <w:t>e</w:t>
      </w:r>
      <w:r w:rsidRPr="00F841E0">
        <w:rPr>
          <w:rFonts w:cs="Arial"/>
          <w:sz w:val="24"/>
          <w:szCs w:val="24"/>
        </w:rPr>
        <w:t>edom of</w:t>
      </w:r>
      <w:r w:rsidR="00472D6F" w:rsidRPr="00F841E0">
        <w:rPr>
          <w:rFonts w:cs="Arial"/>
          <w:sz w:val="24"/>
          <w:szCs w:val="24"/>
        </w:rPr>
        <w:t xml:space="preserve"> Information</w:t>
      </w:r>
      <w:bookmarkEnd w:id="21"/>
      <w:r w:rsidR="00F06A38" w:rsidRPr="00F841E0">
        <w:rPr>
          <w:rFonts w:cs="Arial"/>
          <w:sz w:val="24"/>
          <w:szCs w:val="24"/>
        </w:rPr>
        <w:t xml:space="preserve"> </w:t>
      </w:r>
    </w:p>
    <w:p w14:paraId="2F3C77DB" w14:textId="77777777" w:rsidR="009A7079" w:rsidRPr="00F841E0" w:rsidRDefault="009A7079" w:rsidP="001A608A">
      <w:pPr>
        <w:jc w:val="both"/>
        <w:rPr>
          <w:rFonts w:cs="Arial"/>
          <w:sz w:val="24"/>
        </w:rPr>
      </w:pPr>
    </w:p>
    <w:p w14:paraId="116A867E" w14:textId="7A1180FE" w:rsidR="00746A35" w:rsidRPr="00F841E0" w:rsidRDefault="00746A35" w:rsidP="001A608A">
      <w:pPr>
        <w:jc w:val="both"/>
        <w:rPr>
          <w:rFonts w:cs="Arial"/>
          <w:sz w:val="24"/>
        </w:rPr>
      </w:pPr>
      <w:r w:rsidRPr="00F841E0">
        <w:rPr>
          <w:rFonts w:cs="Arial"/>
          <w:sz w:val="24"/>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14:paraId="3EB644E6" w14:textId="77777777" w:rsidR="00746A35" w:rsidRPr="00F841E0" w:rsidRDefault="00746A35" w:rsidP="00746A35">
      <w:pPr>
        <w:ind w:left="360"/>
        <w:jc w:val="both"/>
        <w:rPr>
          <w:rFonts w:cs="Arial"/>
          <w:sz w:val="24"/>
        </w:rPr>
      </w:pPr>
    </w:p>
    <w:p w14:paraId="6FF12291" w14:textId="7C003197" w:rsidR="004F69F0" w:rsidRDefault="00746A35" w:rsidP="001A608A">
      <w:pPr>
        <w:jc w:val="both"/>
        <w:rPr>
          <w:rFonts w:cs="Arial"/>
          <w:sz w:val="24"/>
        </w:rPr>
      </w:pPr>
      <w:r w:rsidRPr="00F841E0">
        <w:rPr>
          <w:rFonts w:cs="Arial"/>
          <w:sz w:val="24"/>
        </w:rPr>
        <w:t xml:space="preserve">Submission of a completed table does not guarantee that the information highlighted will be recognised as an exemption, this will be subject to clarification.  </w:t>
      </w:r>
    </w:p>
    <w:p w14:paraId="4D3798C8" w14:textId="77777777" w:rsidR="00034B57" w:rsidRPr="000C1496" w:rsidRDefault="00034B57" w:rsidP="00034B57">
      <w:pPr>
        <w:jc w:val="both"/>
        <w:rPr>
          <w:rFonts w:cs="Arial"/>
          <w:color w:val="FF0000"/>
          <w:sz w:val="24"/>
        </w:rPr>
      </w:pPr>
    </w:p>
    <w:p w14:paraId="763B9414" w14:textId="2E7DB26D" w:rsidR="00746A35" w:rsidRPr="00F841E0" w:rsidRDefault="002C0BF0" w:rsidP="00875CE6">
      <w:pPr>
        <w:pStyle w:val="Heading3"/>
        <w:jc w:val="both"/>
        <w:rPr>
          <w:rFonts w:cs="Arial"/>
          <w:sz w:val="24"/>
          <w:szCs w:val="24"/>
        </w:rPr>
      </w:pPr>
      <w:bookmarkStart w:id="22" w:name="_Toc94275666"/>
      <w:r w:rsidRPr="00F841E0">
        <w:rPr>
          <w:rFonts w:cs="Arial"/>
          <w:sz w:val="24"/>
          <w:szCs w:val="24"/>
        </w:rPr>
        <w:t xml:space="preserve">Form of </w:t>
      </w:r>
      <w:r w:rsidR="00712C67" w:rsidRPr="00F841E0">
        <w:rPr>
          <w:rFonts w:cs="Arial"/>
          <w:sz w:val="24"/>
          <w:szCs w:val="24"/>
        </w:rPr>
        <w:t>T</w:t>
      </w:r>
      <w:r w:rsidRPr="00F841E0">
        <w:rPr>
          <w:rFonts w:cs="Arial"/>
          <w:sz w:val="24"/>
          <w:szCs w:val="24"/>
        </w:rPr>
        <w:t>ende</w:t>
      </w:r>
      <w:bookmarkStart w:id="23" w:name="_Toc523469955"/>
      <w:r w:rsidR="00746A35" w:rsidRPr="00F841E0">
        <w:rPr>
          <w:rFonts w:cs="Arial"/>
          <w:sz w:val="24"/>
          <w:szCs w:val="24"/>
        </w:rPr>
        <w:t>r</w:t>
      </w:r>
      <w:bookmarkEnd w:id="22"/>
      <w:r w:rsidR="00F06A38" w:rsidRPr="00F841E0">
        <w:rPr>
          <w:rFonts w:cs="Arial"/>
          <w:sz w:val="24"/>
          <w:szCs w:val="24"/>
        </w:rPr>
        <w:t xml:space="preserve"> </w:t>
      </w:r>
    </w:p>
    <w:p w14:paraId="4563E8FC" w14:textId="77777777" w:rsidR="009A7079" w:rsidRPr="00F841E0" w:rsidRDefault="009A7079" w:rsidP="001A608A">
      <w:pPr>
        <w:rPr>
          <w:rFonts w:cs="Arial"/>
          <w:sz w:val="24"/>
        </w:rPr>
      </w:pPr>
    </w:p>
    <w:p w14:paraId="0B91B2D4" w14:textId="53B0BF9F" w:rsidR="00746A35" w:rsidRDefault="00746A35" w:rsidP="001A608A">
      <w:pPr>
        <w:rPr>
          <w:rFonts w:cs="Arial"/>
          <w:sz w:val="24"/>
        </w:rPr>
      </w:pPr>
      <w:r w:rsidRPr="00F841E0">
        <w:rPr>
          <w:rFonts w:cs="Arial"/>
          <w:sz w:val="24"/>
        </w:rPr>
        <w:t>The Bidder is to acknowledge they have read and agree to the Form of Tender document.</w:t>
      </w:r>
    </w:p>
    <w:p w14:paraId="2C1D4175" w14:textId="77777777" w:rsidR="00412DA3" w:rsidRDefault="00412DA3" w:rsidP="001A608A">
      <w:pPr>
        <w:rPr>
          <w:rFonts w:cs="Arial"/>
          <w:b/>
          <w:bCs/>
          <w:kern w:val="32"/>
          <w:sz w:val="24"/>
        </w:rPr>
      </w:pPr>
    </w:p>
    <w:p w14:paraId="6023A37B" w14:textId="52439D1E" w:rsidR="00746A35" w:rsidRPr="00F841E0" w:rsidRDefault="002C0BF0" w:rsidP="00875CE6">
      <w:pPr>
        <w:pStyle w:val="Heading3"/>
        <w:jc w:val="both"/>
        <w:rPr>
          <w:rFonts w:cs="Arial"/>
          <w:sz w:val="24"/>
          <w:szCs w:val="24"/>
        </w:rPr>
      </w:pPr>
      <w:bookmarkStart w:id="24" w:name="_Toc94275667"/>
      <w:r w:rsidRPr="00F841E0">
        <w:rPr>
          <w:rFonts w:cs="Arial"/>
          <w:sz w:val="24"/>
          <w:szCs w:val="24"/>
        </w:rPr>
        <w:t>Authorised Signatory</w:t>
      </w:r>
      <w:bookmarkStart w:id="25" w:name="_Toc523469959"/>
      <w:bookmarkEnd w:id="23"/>
      <w:bookmarkEnd w:id="24"/>
    </w:p>
    <w:p w14:paraId="56B0CB30" w14:textId="77777777" w:rsidR="009A7079" w:rsidRPr="00F841E0" w:rsidRDefault="009A7079" w:rsidP="001A608A">
      <w:pPr>
        <w:rPr>
          <w:rFonts w:cs="Arial"/>
          <w:sz w:val="24"/>
        </w:rPr>
      </w:pPr>
    </w:p>
    <w:p w14:paraId="06EF7646" w14:textId="24EDED2E" w:rsidR="00746A35" w:rsidRDefault="00746A35" w:rsidP="001A608A">
      <w:pPr>
        <w:rPr>
          <w:rFonts w:cs="Arial"/>
          <w:sz w:val="24"/>
        </w:rPr>
      </w:pPr>
      <w:r w:rsidRPr="00F841E0">
        <w:rPr>
          <w:rFonts w:cs="Arial"/>
          <w:sz w:val="24"/>
        </w:rPr>
        <w:t>The Bidder is to confirm the name, position and contact details of the authorised signatory to the Form of Tender information.</w:t>
      </w:r>
    </w:p>
    <w:p w14:paraId="7B00FF64" w14:textId="77777777" w:rsidR="00412DA3" w:rsidRPr="00F841E0" w:rsidRDefault="00412DA3" w:rsidP="001A608A">
      <w:pPr>
        <w:rPr>
          <w:rFonts w:cs="Arial"/>
          <w:sz w:val="24"/>
        </w:rPr>
      </w:pPr>
    </w:p>
    <w:p w14:paraId="4F3C7FD0" w14:textId="4F87FDD2" w:rsidR="00C327E5" w:rsidRPr="00F841E0" w:rsidRDefault="00C327E5" w:rsidP="00875CE6">
      <w:pPr>
        <w:pStyle w:val="Heading3"/>
        <w:jc w:val="both"/>
        <w:rPr>
          <w:rFonts w:cs="Arial"/>
          <w:sz w:val="24"/>
          <w:szCs w:val="24"/>
        </w:rPr>
      </w:pPr>
      <w:bookmarkStart w:id="26" w:name="_Hlk192243436"/>
      <w:bookmarkStart w:id="27" w:name="_Toc94275668"/>
      <w:r w:rsidRPr="00F841E0">
        <w:rPr>
          <w:rFonts w:cs="Arial"/>
          <w:sz w:val="24"/>
          <w:szCs w:val="24"/>
        </w:rPr>
        <w:t>Proactis Source to Contract</w:t>
      </w:r>
    </w:p>
    <w:bookmarkEnd w:id="26"/>
    <w:p w14:paraId="32154EDC" w14:textId="7B53E76F" w:rsidR="009821EB" w:rsidRPr="00F841E0" w:rsidRDefault="009821EB" w:rsidP="00875CE6">
      <w:pPr>
        <w:pStyle w:val="Heading3"/>
        <w:jc w:val="both"/>
        <w:rPr>
          <w:rFonts w:cs="Arial"/>
          <w:b w:val="0"/>
          <w:bCs w:val="0"/>
          <w:sz w:val="24"/>
          <w:szCs w:val="24"/>
        </w:rPr>
      </w:pPr>
      <w:r w:rsidRPr="00F841E0">
        <w:rPr>
          <w:rFonts w:cs="Arial"/>
          <w:b w:val="0"/>
          <w:bCs w:val="0"/>
          <w:sz w:val="24"/>
          <w:szCs w:val="24"/>
        </w:rPr>
        <w:t>The Bidder is required to confirm the unique Organisation ID Reference from their Proactis Source To Contract (S2C) User Account, so that the correct Supplier Record can be attached to the resulting contract, should they be successful.</w:t>
      </w:r>
    </w:p>
    <w:p w14:paraId="766AA1CC" w14:textId="73CDF9E1" w:rsidR="009821EB" w:rsidRPr="00F841E0" w:rsidRDefault="009821EB" w:rsidP="009821EB">
      <w:pPr>
        <w:rPr>
          <w:rFonts w:cs="Arial"/>
          <w:sz w:val="24"/>
        </w:rPr>
      </w:pPr>
    </w:p>
    <w:p w14:paraId="0550AA99" w14:textId="3A854DC8" w:rsidR="009821EB" w:rsidRPr="00F841E0" w:rsidRDefault="009821EB" w:rsidP="009821EB">
      <w:pPr>
        <w:rPr>
          <w:rFonts w:cs="Arial"/>
          <w:sz w:val="24"/>
        </w:rPr>
      </w:pPr>
      <w:r w:rsidRPr="00F841E0">
        <w:rPr>
          <w:rFonts w:cs="Arial"/>
          <w:sz w:val="24"/>
        </w:rPr>
        <w:t>Bidders should ensure that when registering individuals on their S2C account, that a process is in place to deregister users should they leave the organisation (before they leave).  At the same time a new individual should be named.  Failure to do this could mean that access to your account is blocked and could impact on the system award of contracts.</w:t>
      </w:r>
    </w:p>
    <w:p w14:paraId="71423A1F" w14:textId="77777777" w:rsidR="009A7079" w:rsidRDefault="009A7079" w:rsidP="009821EB">
      <w:pPr>
        <w:rPr>
          <w:rFonts w:cs="Arial"/>
          <w:sz w:val="24"/>
        </w:rPr>
      </w:pPr>
    </w:p>
    <w:p w14:paraId="7FAFF79B" w14:textId="77777777" w:rsidR="009A7079" w:rsidRPr="00F841E0" w:rsidRDefault="009A7079" w:rsidP="009A7079">
      <w:pPr>
        <w:pStyle w:val="Heading3"/>
        <w:jc w:val="both"/>
        <w:rPr>
          <w:rFonts w:cs="Arial"/>
          <w:color w:val="FF0000"/>
          <w:sz w:val="24"/>
          <w:szCs w:val="24"/>
        </w:rPr>
      </w:pPr>
      <w:r w:rsidRPr="00F841E0">
        <w:rPr>
          <w:rFonts w:cs="Arial"/>
          <w:sz w:val="24"/>
          <w:szCs w:val="24"/>
        </w:rPr>
        <w:lastRenderedPageBreak/>
        <w:t xml:space="preserve">Local Government Transparency Code </w:t>
      </w:r>
    </w:p>
    <w:p w14:paraId="1CBB004E" w14:textId="77777777" w:rsidR="009A7079" w:rsidRPr="00F841E0" w:rsidRDefault="009A7079" w:rsidP="009A7079">
      <w:pPr>
        <w:jc w:val="both"/>
        <w:rPr>
          <w:rFonts w:cs="Arial"/>
          <w:sz w:val="24"/>
        </w:rPr>
      </w:pPr>
      <w:r w:rsidRPr="00F841E0">
        <w:rPr>
          <w:rFonts w:cs="Arial"/>
          <w:sz w:val="24"/>
        </w:rPr>
        <w:t>Bidders are required to answer four mandatory questions to meet Local Government Transparency Code requirements.</w:t>
      </w:r>
    </w:p>
    <w:p w14:paraId="22E62F4C" w14:textId="77777777" w:rsidR="009A7079" w:rsidRPr="00F841E0" w:rsidRDefault="009A7079" w:rsidP="009821EB">
      <w:pPr>
        <w:rPr>
          <w:rFonts w:cs="Arial"/>
          <w:sz w:val="24"/>
        </w:rPr>
      </w:pPr>
    </w:p>
    <w:p w14:paraId="3CAB1C23" w14:textId="767F1B8B" w:rsidR="00746A35" w:rsidRPr="00F841E0" w:rsidRDefault="0024210F" w:rsidP="00875CE6">
      <w:pPr>
        <w:pStyle w:val="Heading3"/>
        <w:jc w:val="both"/>
        <w:rPr>
          <w:rFonts w:cs="Arial"/>
          <w:sz w:val="24"/>
          <w:szCs w:val="24"/>
        </w:rPr>
      </w:pPr>
      <w:bookmarkStart w:id="28" w:name="_Hlk192243560"/>
      <w:r w:rsidRPr="00F841E0">
        <w:rPr>
          <w:rFonts w:cs="Arial"/>
          <w:sz w:val="24"/>
          <w:szCs w:val="24"/>
        </w:rPr>
        <w:t>S</w:t>
      </w:r>
      <w:r w:rsidR="002C0BF0" w:rsidRPr="00F841E0">
        <w:rPr>
          <w:rFonts w:cs="Arial"/>
          <w:sz w:val="24"/>
          <w:szCs w:val="24"/>
        </w:rPr>
        <w:t>coring Methodology</w:t>
      </w:r>
      <w:bookmarkEnd w:id="25"/>
      <w:bookmarkEnd w:id="27"/>
    </w:p>
    <w:p w14:paraId="5B1F1DBF" w14:textId="77777777" w:rsidR="00561643" w:rsidRPr="00F841E0" w:rsidRDefault="00561643" w:rsidP="00561643">
      <w:pPr>
        <w:rPr>
          <w:rFonts w:cs="Arial"/>
          <w:sz w:val="24"/>
        </w:rPr>
      </w:pPr>
    </w:p>
    <w:p w14:paraId="40F86649" w14:textId="43CA63B2" w:rsidR="00746A35" w:rsidRPr="00F841E0" w:rsidRDefault="00746A35" w:rsidP="001A608A">
      <w:pPr>
        <w:rPr>
          <w:rFonts w:cs="Arial"/>
          <w:sz w:val="24"/>
        </w:rPr>
      </w:pPr>
      <w:r w:rsidRPr="00F841E0">
        <w:rPr>
          <w:rFonts w:cs="Arial"/>
          <w:sz w:val="24"/>
        </w:rPr>
        <w:t xml:space="preserve">This section confirms the </w:t>
      </w:r>
      <w:r w:rsidR="00561643" w:rsidRPr="00F841E0">
        <w:rPr>
          <w:rFonts w:cs="Arial"/>
          <w:sz w:val="24"/>
        </w:rPr>
        <w:t>details of the</w:t>
      </w:r>
      <w:r w:rsidRPr="00F841E0">
        <w:rPr>
          <w:rFonts w:cs="Arial"/>
          <w:sz w:val="24"/>
        </w:rPr>
        <w:t xml:space="preserve"> 0 – 5 Scoring Methodology that will be used for all </w:t>
      </w:r>
      <w:r w:rsidRPr="00F841E0">
        <w:rPr>
          <w:rFonts w:cs="Arial"/>
          <w:b/>
          <w:bCs/>
          <w:sz w:val="24"/>
        </w:rPr>
        <w:t>scored</w:t>
      </w:r>
      <w:r w:rsidRPr="00F841E0">
        <w:rPr>
          <w:rFonts w:cs="Arial"/>
          <w:sz w:val="24"/>
        </w:rPr>
        <w:t xml:space="preserve"> questions in </w:t>
      </w:r>
      <w:r w:rsidR="002803EF" w:rsidRPr="00F841E0">
        <w:rPr>
          <w:rFonts w:cs="Arial"/>
          <w:sz w:val="24"/>
        </w:rPr>
        <w:t>evaluation</w:t>
      </w:r>
      <w:r w:rsidRPr="00F841E0">
        <w:rPr>
          <w:rFonts w:cs="Arial"/>
          <w:sz w:val="24"/>
        </w:rPr>
        <w:t xml:space="preserve">.  </w:t>
      </w:r>
    </w:p>
    <w:p w14:paraId="1478D0DE" w14:textId="77777777" w:rsidR="00746A35" w:rsidRPr="00F841E0" w:rsidRDefault="00746A35" w:rsidP="00746A35">
      <w:pPr>
        <w:ind w:left="360"/>
        <w:rPr>
          <w:rFonts w:cs="Arial"/>
          <w:sz w:val="24"/>
        </w:rPr>
      </w:pPr>
    </w:p>
    <w:p w14:paraId="79F1A006" w14:textId="2DE1FAED" w:rsidR="00746A35" w:rsidRPr="00F841E0" w:rsidRDefault="00746A35" w:rsidP="001A608A">
      <w:pPr>
        <w:rPr>
          <w:rFonts w:cs="Arial"/>
          <w:sz w:val="24"/>
        </w:rPr>
      </w:pPr>
      <w:r w:rsidRPr="00F841E0">
        <w:rPr>
          <w:rFonts w:cs="Arial"/>
          <w:sz w:val="24"/>
        </w:rPr>
        <w:t xml:space="preserve">Each Section or Question in the </w:t>
      </w:r>
      <w:r w:rsidR="00AA1B5F" w:rsidRPr="00AA1B5F">
        <w:rPr>
          <w:rFonts w:cs="Arial"/>
          <w:sz w:val="24"/>
        </w:rPr>
        <w:t>ITT</w:t>
      </w:r>
      <w:r w:rsidRPr="00F841E0">
        <w:rPr>
          <w:rFonts w:cs="Arial"/>
          <w:sz w:val="24"/>
        </w:rPr>
        <w:t xml:space="preserve"> </w:t>
      </w:r>
      <w:r w:rsidR="002803EF" w:rsidRPr="00F841E0">
        <w:rPr>
          <w:rFonts w:cs="Arial"/>
          <w:sz w:val="24"/>
        </w:rPr>
        <w:t>will</w:t>
      </w:r>
      <w:r w:rsidRPr="00F841E0">
        <w:rPr>
          <w:rFonts w:cs="Arial"/>
          <w:sz w:val="24"/>
        </w:rPr>
        <w:t xml:space="preserve"> confirm the Evaluation Criteria and Scoring Methodology that will be used.</w:t>
      </w:r>
    </w:p>
    <w:p w14:paraId="7E00F681" w14:textId="05FDA535" w:rsidR="002803EF" w:rsidRPr="00F841E0" w:rsidRDefault="002803EF" w:rsidP="001A608A">
      <w:pPr>
        <w:rPr>
          <w:rFonts w:cs="Arial"/>
          <w:sz w:val="24"/>
        </w:rPr>
      </w:pPr>
    </w:p>
    <w:p w14:paraId="6EB79CEC" w14:textId="406E3C1A" w:rsidR="002803EF" w:rsidRPr="00F841E0" w:rsidRDefault="002803EF" w:rsidP="001A608A">
      <w:pPr>
        <w:rPr>
          <w:rFonts w:cs="Arial"/>
          <w:b/>
          <w:bCs/>
          <w:sz w:val="24"/>
        </w:rPr>
      </w:pPr>
      <w:bookmarkStart w:id="29" w:name="_Hlk121496486"/>
      <w:r w:rsidRPr="00F841E0">
        <w:rPr>
          <w:rFonts w:cs="Arial"/>
          <w:b/>
          <w:bCs/>
          <w:sz w:val="24"/>
        </w:rPr>
        <w:t>Scoring Methodology Table A:</w:t>
      </w:r>
    </w:p>
    <w:p w14:paraId="4594FC0B" w14:textId="77777777" w:rsidR="00746A35" w:rsidRPr="00F841E0" w:rsidRDefault="00746A35" w:rsidP="00746A35">
      <w:pPr>
        <w:ind w:left="360"/>
        <w:rPr>
          <w:rFonts w:cs="Arial"/>
          <w:sz w:val="24"/>
        </w:rPr>
      </w:pPr>
    </w:p>
    <w:p w14:paraId="1FCEE54D" w14:textId="77777777" w:rsidR="00561643" w:rsidRPr="00F841E0" w:rsidRDefault="00561643" w:rsidP="00561643">
      <w:pPr>
        <w:ind w:left="284"/>
        <w:jc w:val="both"/>
        <w:rPr>
          <w:rFonts w:cs="Arial"/>
          <w:b/>
          <w:bCs/>
          <w:sz w:val="24"/>
        </w:rPr>
      </w:pPr>
      <w:bookmarkStart w:id="30" w:name="_Toc94275669"/>
      <w:r w:rsidRPr="00F841E0">
        <w:rPr>
          <w:rFonts w:cs="Arial"/>
          <w:b/>
          <w:bCs/>
          <w:sz w:val="24"/>
        </w:rPr>
        <w:t xml:space="preserve">0 = Wholly Unsatisfactory - </w:t>
      </w:r>
      <w:r w:rsidRPr="00F841E0">
        <w:rPr>
          <w:rFonts w:cs="Arial"/>
          <w:sz w:val="24"/>
        </w:rPr>
        <w:t>No response or the whole response is irrelevant to all of the question and evaluation criteria</w:t>
      </w:r>
      <w:r w:rsidRPr="00F841E0">
        <w:rPr>
          <w:rFonts w:cs="Arial"/>
          <w:b/>
          <w:bCs/>
          <w:sz w:val="24"/>
        </w:rPr>
        <w:t xml:space="preserve">.  </w:t>
      </w:r>
    </w:p>
    <w:p w14:paraId="5F3F7976" w14:textId="77777777" w:rsidR="00561643" w:rsidRPr="00F841E0" w:rsidRDefault="00561643" w:rsidP="00561643">
      <w:pPr>
        <w:ind w:left="1080"/>
        <w:jc w:val="both"/>
        <w:rPr>
          <w:rFonts w:cs="Arial"/>
          <w:b/>
          <w:bCs/>
          <w:sz w:val="24"/>
        </w:rPr>
      </w:pPr>
    </w:p>
    <w:p w14:paraId="21239071" w14:textId="77777777" w:rsidR="00561643" w:rsidRPr="00F841E0" w:rsidRDefault="00561643" w:rsidP="00561643">
      <w:pPr>
        <w:ind w:left="284"/>
        <w:jc w:val="both"/>
        <w:rPr>
          <w:rFonts w:cs="Arial"/>
          <w:sz w:val="24"/>
        </w:rPr>
      </w:pPr>
      <w:r w:rsidRPr="00F841E0">
        <w:rPr>
          <w:rFonts w:cs="Arial"/>
          <w:b/>
          <w:bCs/>
          <w:sz w:val="24"/>
        </w:rPr>
        <w:t xml:space="preserve">1 = Unsatisfactory - </w:t>
      </w:r>
      <w:r w:rsidRPr="00F841E0">
        <w:rPr>
          <w:rFonts w:cs="Arial"/>
          <w:sz w:val="24"/>
        </w:rPr>
        <w:t xml:space="preserve">The response only covers a minor element of the question and evaluation criteria and lacks relevant evidence regarding competence, capacity and ability to successfully fulfil the requirements of the question.  </w:t>
      </w:r>
    </w:p>
    <w:p w14:paraId="6C68FA18" w14:textId="77777777" w:rsidR="00561643" w:rsidRPr="00F841E0" w:rsidRDefault="00561643" w:rsidP="00561643">
      <w:pPr>
        <w:ind w:left="1080"/>
        <w:jc w:val="both"/>
        <w:rPr>
          <w:rFonts w:cs="Arial"/>
          <w:sz w:val="24"/>
        </w:rPr>
      </w:pPr>
    </w:p>
    <w:p w14:paraId="124F49A8" w14:textId="77777777" w:rsidR="00561643" w:rsidRPr="00F841E0" w:rsidRDefault="00561643" w:rsidP="00561643">
      <w:pPr>
        <w:ind w:left="284"/>
        <w:jc w:val="both"/>
        <w:rPr>
          <w:rFonts w:cs="Arial"/>
          <w:sz w:val="24"/>
        </w:rPr>
      </w:pPr>
      <w:r w:rsidRPr="00F841E0">
        <w:rPr>
          <w:rFonts w:cs="Arial"/>
          <w:b/>
          <w:bCs/>
          <w:sz w:val="24"/>
        </w:rPr>
        <w:t>2 = Partially Acceptable -</w:t>
      </w:r>
      <w:r w:rsidRPr="00F841E0">
        <w:rPr>
          <w:rFonts w:cs="Arial"/>
          <w:sz w:val="24"/>
        </w:rPr>
        <w:t xml:space="preserve"> The response covers more than one element of the question and evaluation criteria but lacks relevant evidence regarding competence, capacity and ability to successfully fulfil the requirements of the question.  </w:t>
      </w:r>
    </w:p>
    <w:p w14:paraId="06C96AE8" w14:textId="77777777" w:rsidR="00561643" w:rsidRPr="00F841E0" w:rsidRDefault="00561643" w:rsidP="00561643">
      <w:pPr>
        <w:ind w:left="1080"/>
        <w:jc w:val="both"/>
        <w:rPr>
          <w:rFonts w:cs="Arial"/>
          <w:b/>
          <w:bCs/>
          <w:sz w:val="24"/>
        </w:rPr>
      </w:pPr>
    </w:p>
    <w:p w14:paraId="7816F495" w14:textId="77777777" w:rsidR="00561643" w:rsidRPr="00F841E0" w:rsidRDefault="00561643" w:rsidP="00561643">
      <w:pPr>
        <w:ind w:left="284"/>
        <w:jc w:val="both"/>
        <w:rPr>
          <w:rFonts w:cs="Arial"/>
          <w:sz w:val="24"/>
        </w:rPr>
      </w:pPr>
      <w:r w:rsidRPr="00F841E0">
        <w:rPr>
          <w:rFonts w:cs="Arial"/>
          <w:b/>
          <w:bCs/>
          <w:sz w:val="24"/>
        </w:rPr>
        <w:t xml:space="preserve">3 = Acceptable - </w:t>
      </w:r>
      <w:r w:rsidRPr="00F841E0">
        <w:rPr>
          <w:rFonts w:cs="Arial"/>
          <w:sz w:val="24"/>
        </w:rPr>
        <w:t xml:space="preserve">The response addresses most of the question and evaluation criteria but some areas contain limited relevant evidence regarding competence, capacity and ability to successfully fulfil the requirements of the question.   </w:t>
      </w:r>
    </w:p>
    <w:p w14:paraId="23B20213" w14:textId="77777777" w:rsidR="00561643" w:rsidRPr="00F841E0" w:rsidRDefault="00561643" w:rsidP="00561643">
      <w:pPr>
        <w:ind w:left="1080"/>
        <w:jc w:val="both"/>
        <w:rPr>
          <w:rFonts w:cs="Arial"/>
          <w:sz w:val="24"/>
        </w:rPr>
      </w:pPr>
    </w:p>
    <w:p w14:paraId="7F0655CF" w14:textId="77777777" w:rsidR="00561643" w:rsidRPr="00F841E0" w:rsidRDefault="00561643" w:rsidP="00561643">
      <w:pPr>
        <w:ind w:left="284"/>
        <w:jc w:val="both"/>
        <w:rPr>
          <w:rFonts w:cs="Arial"/>
          <w:b/>
          <w:bCs/>
          <w:sz w:val="24"/>
        </w:rPr>
      </w:pPr>
      <w:r w:rsidRPr="00F841E0">
        <w:rPr>
          <w:rFonts w:cs="Arial"/>
          <w:b/>
          <w:bCs/>
          <w:sz w:val="24"/>
        </w:rPr>
        <w:t xml:space="preserve">4 = Very good - </w:t>
      </w:r>
      <w:r w:rsidRPr="00F841E0">
        <w:rPr>
          <w:rFonts w:cs="Arial"/>
          <w:sz w:val="24"/>
        </w:rPr>
        <w:t>The response fully addresses the question and evaluation criteria and provides relevant evidence regarding competence, capacity and ability to successfully fulfil the requirements of the question.</w:t>
      </w:r>
      <w:r w:rsidRPr="00F841E0">
        <w:rPr>
          <w:rFonts w:cs="Arial"/>
          <w:b/>
          <w:bCs/>
          <w:sz w:val="24"/>
        </w:rPr>
        <w:t xml:space="preserve">   </w:t>
      </w:r>
    </w:p>
    <w:p w14:paraId="3116EE45" w14:textId="77777777" w:rsidR="00561643" w:rsidRPr="00F841E0" w:rsidRDefault="00561643" w:rsidP="00561643">
      <w:pPr>
        <w:ind w:left="1080"/>
        <w:jc w:val="both"/>
        <w:rPr>
          <w:rFonts w:cs="Arial"/>
          <w:b/>
          <w:bCs/>
          <w:sz w:val="24"/>
        </w:rPr>
      </w:pPr>
    </w:p>
    <w:p w14:paraId="57BFA182" w14:textId="77777777" w:rsidR="00561643" w:rsidRPr="00F841E0" w:rsidRDefault="00561643" w:rsidP="00561643">
      <w:pPr>
        <w:ind w:left="284"/>
        <w:jc w:val="both"/>
        <w:rPr>
          <w:rFonts w:cs="Arial"/>
          <w:b/>
          <w:bCs/>
          <w:sz w:val="24"/>
        </w:rPr>
      </w:pPr>
      <w:r w:rsidRPr="00F841E0">
        <w:rPr>
          <w:rFonts w:cs="Arial"/>
          <w:b/>
          <w:bCs/>
          <w:sz w:val="24"/>
        </w:rPr>
        <w:t xml:space="preserve">5 = Outstanding - </w:t>
      </w:r>
      <w:r w:rsidRPr="00F841E0">
        <w:rPr>
          <w:rFonts w:cs="Arial"/>
          <w:sz w:val="24"/>
        </w:rPr>
        <w:t>The response fully addresses the question and evaluation criteria and provides relevant evidence regarding competence, capacity and ability to successfully fulfil the requirements of the question and goes beyond</w:t>
      </w:r>
      <w:r w:rsidRPr="00F841E0">
        <w:rPr>
          <w:rFonts w:cs="Arial"/>
          <w:b/>
          <w:bCs/>
          <w:sz w:val="24"/>
        </w:rPr>
        <w:t xml:space="preserve"> </w:t>
      </w:r>
      <w:r w:rsidRPr="00F841E0">
        <w:rPr>
          <w:rFonts w:cs="Arial"/>
          <w:sz w:val="24"/>
        </w:rPr>
        <w:t>expectations to</w:t>
      </w:r>
      <w:r w:rsidRPr="00F841E0">
        <w:rPr>
          <w:rFonts w:cs="Arial"/>
          <w:b/>
          <w:bCs/>
          <w:sz w:val="24"/>
        </w:rPr>
        <w:t xml:space="preserve"> </w:t>
      </w:r>
      <w:r w:rsidRPr="00F841E0">
        <w:rPr>
          <w:rFonts w:cs="Arial"/>
          <w:sz w:val="24"/>
        </w:rPr>
        <w:t>offer an outstanding level of performance or an additional benefit which exceeds specified requirements.</w:t>
      </w:r>
    </w:p>
    <w:p w14:paraId="61E1F586" w14:textId="6552B39A" w:rsidR="00325660" w:rsidRPr="00F841E0" w:rsidRDefault="004D0978" w:rsidP="00875CE6">
      <w:pPr>
        <w:pStyle w:val="Heading3"/>
        <w:jc w:val="both"/>
        <w:rPr>
          <w:rFonts w:cs="Arial"/>
          <w:color w:val="FF0000"/>
          <w:sz w:val="24"/>
          <w:szCs w:val="24"/>
        </w:rPr>
      </w:pPr>
      <w:bookmarkStart w:id="31" w:name="_Toc94275670"/>
      <w:bookmarkEnd w:id="29"/>
      <w:bookmarkEnd w:id="30"/>
      <w:bookmarkEnd w:id="28"/>
      <w:r>
        <w:rPr>
          <w:rFonts w:cs="Arial"/>
          <w:sz w:val="24"/>
          <w:szCs w:val="24"/>
        </w:rPr>
        <w:t>B</w:t>
      </w:r>
      <w:r w:rsidR="00325660" w:rsidRPr="00F841E0">
        <w:rPr>
          <w:rFonts w:cs="Arial"/>
          <w:sz w:val="24"/>
          <w:szCs w:val="24"/>
        </w:rPr>
        <w:t>idder Feedback</w:t>
      </w:r>
      <w:bookmarkEnd w:id="31"/>
    </w:p>
    <w:p w14:paraId="2C32A5AF" w14:textId="77777777" w:rsidR="004F5331" w:rsidRDefault="004F5331" w:rsidP="001A608A">
      <w:pPr>
        <w:jc w:val="both"/>
        <w:rPr>
          <w:rFonts w:eastAsia="Calibri" w:cs="Arial"/>
          <w:sz w:val="24"/>
          <w:lang w:eastAsia="en-US"/>
        </w:rPr>
      </w:pPr>
    </w:p>
    <w:p w14:paraId="34950240" w14:textId="13BDFCD5" w:rsidR="00325660" w:rsidRPr="00F841E0" w:rsidRDefault="00325660" w:rsidP="001A608A">
      <w:pPr>
        <w:jc w:val="both"/>
        <w:rPr>
          <w:rFonts w:eastAsia="Calibri" w:cs="Arial"/>
          <w:sz w:val="24"/>
          <w:lang w:eastAsia="en-US"/>
        </w:rPr>
      </w:pPr>
      <w:r w:rsidRPr="00F841E0">
        <w:rPr>
          <w:rFonts w:eastAsia="Calibri" w:cs="Arial"/>
          <w:sz w:val="24"/>
          <w:lang w:eastAsia="en-US"/>
        </w:rPr>
        <w:t>This section provides Bidders with an opportunity to provide feedback or comments regarding the structure or f</w:t>
      </w:r>
      <w:r w:rsidR="00655EC0" w:rsidRPr="00F841E0">
        <w:rPr>
          <w:rFonts w:eastAsia="Calibri" w:cs="Arial"/>
          <w:sz w:val="24"/>
          <w:lang w:eastAsia="en-US"/>
        </w:rPr>
        <w:t>ormat of this ITT</w:t>
      </w:r>
      <w:r w:rsidRPr="00F841E0">
        <w:rPr>
          <w:rFonts w:eastAsia="Calibri" w:cs="Arial"/>
          <w:sz w:val="24"/>
          <w:lang w:eastAsia="en-US"/>
        </w:rPr>
        <w:t>.</w:t>
      </w:r>
    </w:p>
    <w:p w14:paraId="538432A8" w14:textId="77777777" w:rsidR="00801831" w:rsidRPr="00F841E0" w:rsidRDefault="00801831" w:rsidP="00746A35">
      <w:pPr>
        <w:ind w:left="360"/>
        <w:jc w:val="both"/>
        <w:rPr>
          <w:rFonts w:eastAsia="Calibri" w:cs="Arial"/>
          <w:sz w:val="24"/>
          <w:lang w:eastAsia="en-US"/>
        </w:rPr>
      </w:pPr>
    </w:p>
    <w:p w14:paraId="119835F8" w14:textId="7E4AD46F" w:rsidR="00A31184" w:rsidRPr="00F841E0" w:rsidRDefault="00325660" w:rsidP="001A608A">
      <w:pPr>
        <w:jc w:val="both"/>
        <w:rPr>
          <w:rFonts w:eastAsia="Calibri" w:cs="Arial"/>
          <w:sz w:val="24"/>
          <w:lang w:eastAsia="en-US"/>
        </w:rPr>
      </w:pPr>
      <w:r w:rsidRPr="00F841E0">
        <w:rPr>
          <w:rFonts w:eastAsia="Calibri" w:cs="Arial"/>
          <w:sz w:val="24"/>
          <w:lang w:eastAsia="en-US"/>
        </w:rPr>
        <w:lastRenderedPageBreak/>
        <w:t>We are continuing work to update and improve our standard</w:t>
      </w:r>
      <w:r w:rsidR="00801831" w:rsidRPr="00F841E0">
        <w:rPr>
          <w:rFonts w:eastAsia="Calibri" w:cs="Arial"/>
          <w:sz w:val="24"/>
          <w:lang w:eastAsia="en-US"/>
        </w:rPr>
        <w:t xml:space="preserve"> tender</w:t>
      </w:r>
      <w:r w:rsidRPr="00F841E0">
        <w:rPr>
          <w:rFonts w:eastAsia="Calibri" w:cs="Arial"/>
          <w:sz w:val="24"/>
          <w:lang w:eastAsia="en-US"/>
        </w:rPr>
        <w:t xml:space="preserve"> templates and welcome any constructive feedback from Bidders. </w:t>
      </w:r>
    </w:p>
    <w:p w14:paraId="26C4EC38" w14:textId="77777777" w:rsidR="00FE3357" w:rsidRDefault="00FE3357" w:rsidP="001A608A">
      <w:pPr>
        <w:jc w:val="both"/>
        <w:rPr>
          <w:rFonts w:eastAsia="Calibri" w:cs="Arial"/>
          <w:sz w:val="24"/>
          <w:lang w:eastAsia="en-US"/>
        </w:rPr>
      </w:pPr>
    </w:p>
    <w:p w14:paraId="7487D881" w14:textId="3542E046" w:rsidR="008D1E11" w:rsidRPr="00434DEB" w:rsidRDefault="00E93217" w:rsidP="008D1E11">
      <w:pPr>
        <w:rPr>
          <w:rFonts w:cs="Arial"/>
          <w:b/>
          <w:bCs/>
          <w:sz w:val="24"/>
        </w:rPr>
      </w:pPr>
      <w:r w:rsidRPr="00434DEB">
        <w:rPr>
          <w:rFonts w:cs="Arial"/>
          <w:b/>
          <w:bCs/>
          <w:sz w:val="24"/>
        </w:rPr>
        <w:t xml:space="preserve">Proactis </w:t>
      </w:r>
      <w:proofErr w:type="spellStart"/>
      <w:r w:rsidRPr="00434DEB">
        <w:rPr>
          <w:rFonts w:cs="Arial"/>
          <w:b/>
          <w:bCs/>
          <w:sz w:val="24"/>
        </w:rPr>
        <w:t>ProContract</w:t>
      </w:r>
      <w:proofErr w:type="spellEnd"/>
    </w:p>
    <w:p w14:paraId="3CE9756D" w14:textId="77777777" w:rsidR="00E93217" w:rsidRDefault="00E93217" w:rsidP="008D1E11">
      <w:pPr>
        <w:rPr>
          <w:rFonts w:cs="Arial"/>
          <w:sz w:val="24"/>
        </w:rPr>
      </w:pPr>
    </w:p>
    <w:p w14:paraId="4D48AC7B" w14:textId="77777777" w:rsidR="004F178B" w:rsidRPr="00F841E0" w:rsidRDefault="004F178B" w:rsidP="004F178B">
      <w:pPr>
        <w:spacing w:line="276" w:lineRule="auto"/>
        <w:jc w:val="both"/>
        <w:rPr>
          <w:rFonts w:eastAsia="Calibri" w:cs="Arial"/>
          <w:sz w:val="24"/>
          <w:lang w:eastAsia="en-US"/>
        </w:rPr>
      </w:pPr>
      <w:r w:rsidRPr="00F841E0">
        <w:rPr>
          <w:rFonts w:eastAsia="Calibri" w:cs="Arial"/>
          <w:sz w:val="24"/>
          <w:lang w:eastAsia="en-US"/>
        </w:rPr>
        <w:t xml:space="preserve">Proactis, the providers of our </w:t>
      </w:r>
      <w:proofErr w:type="spellStart"/>
      <w:r w:rsidRPr="00F841E0">
        <w:rPr>
          <w:rFonts w:eastAsia="Calibri" w:cs="Arial"/>
          <w:sz w:val="24"/>
          <w:lang w:eastAsia="en-US"/>
        </w:rPr>
        <w:t>eSourcing</w:t>
      </w:r>
      <w:proofErr w:type="spellEnd"/>
      <w:r w:rsidRPr="00F841E0">
        <w:rPr>
          <w:rFonts w:eastAsia="Calibri" w:cs="Arial"/>
          <w:sz w:val="24"/>
          <w:lang w:eastAsia="en-US"/>
        </w:rPr>
        <w:t xml:space="preserve"> Tool </w:t>
      </w:r>
      <w:proofErr w:type="spellStart"/>
      <w:r w:rsidRPr="00F841E0">
        <w:rPr>
          <w:rFonts w:eastAsia="Calibri" w:cs="Arial"/>
          <w:sz w:val="24"/>
          <w:lang w:eastAsia="en-US"/>
        </w:rPr>
        <w:t>ProContract</w:t>
      </w:r>
      <w:proofErr w:type="spellEnd"/>
      <w:r w:rsidRPr="00F841E0">
        <w:rPr>
          <w:rFonts w:eastAsia="Calibri" w:cs="Arial"/>
          <w:sz w:val="24"/>
          <w:lang w:eastAsia="en-US"/>
        </w:rPr>
        <w:t xml:space="preserve"> can support bidders with technical system issues. </w:t>
      </w:r>
    </w:p>
    <w:p w14:paraId="77338EEE" w14:textId="42DF7B00" w:rsidR="00234441" w:rsidRPr="00F841E0" w:rsidRDefault="00234441" w:rsidP="00412DA3">
      <w:pPr>
        <w:pStyle w:val="BodyText2"/>
        <w:spacing w:line="276" w:lineRule="auto"/>
        <w:rPr>
          <w:rFonts w:eastAsia="Calibri" w:cs="Arial"/>
          <w:sz w:val="24"/>
          <w:lang w:eastAsia="en-US"/>
        </w:rPr>
      </w:pPr>
      <w:r w:rsidRPr="00F841E0">
        <w:rPr>
          <w:rFonts w:cs="Arial"/>
          <w:sz w:val="24"/>
        </w:rPr>
        <w:t xml:space="preserve">Should the bidder encounter technical problems they must first contact the Proactis Support Desk to try and resolve the issue and </w:t>
      </w:r>
      <w:r w:rsidRPr="00F841E0">
        <w:rPr>
          <w:rFonts w:cs="Arial"/>
          <w:b/>
          <w:bCs/>
          <w:sz w:val="24"/>
        </w:rPr>
        <w:t xml:space="preserve">must </w:t>
      </w:r>
      <w:r w:rsidRPr="00F841E0">
        <w:rPr>
          <w:rFonts w:cs="Arial"/>
          <w:sz w:val="24"/>
        </w:rPr>
        <w:t xml:space="preserve">obtain a Proactis Ticket Reference for the issue.  </w:t>
      </w:r>
      <w:r w:rsidRPr="00F841E0">
        <w:rPr>
          <w:rFonts w:eastAsia="Calibri" w:cs="Arial"/>
          <w:sz w:val="24"/>
          <w:lang w:eastAsia="en-US"/>
        </w:rPr>
        <w:t xml:space="preserve">Please </w:t>
      </w:r>
      <w:r w:rsidR="3145F89B" w:rsidRPr="00F841E0">
        <w:rPr>
          <w:rFonts w:eastAsia="Calibri" w:cs="Arial"/>
          <w:sz w:val="24"/>
          <w:lang w:eastAsia="en-US"/>
        </w:rPr>
        <w:t>contact</w:t>
      </w:r>
      <w:r w:rsidR="00BE74A5" w:rsidRPr="00F841E0">
        <w:rPr>
          <w:rFonts w:eastAsia="Calibri" w:cs="Arial"/>
          <w:sz w:val="24"/>
          <w:lang w:eastAsia="en-US"/>
        </w:rPr>
        <w:t xml:space="preserve"> </w:t>
      </w:r>
      <w:hyperlink r:id="rId18">
        <w:r w:rsidR="4B96EB04" w:rsidRPr="00F841E0">
          <w:rPr>
            <w:rStyle w:val="Hyperlink"/>
            <w:rFonts w:eastAsia="Calibri" w:cs="Arial"/>
            <w:color w:val="0563C1"/>
            <w:sz w:val="24"/>
          </w:rPr>
          <w:t>https://www.proactis.com/uk/support-login/.</w:t>
        </w:r>
      </w:hyperlink>
      <w:r w:rsidR="4B96EB04" w:rsidRPr="00F841E0">
        <w:rPr>
          <w:rFonts w:eastAsia="Calibri" w:cs="Arial"/>
          <w:sz w:val="24"/>
          <w:lang w:eastAsia="en-US"/>
        </w:rPr>
        <w:t xml:space="preserve">  </w:t>
      </w:r>
      <w:r w:rsidRPr="00F841E0">
        <w:rPr>
          <w:rFonts w:eastAsia="Calibri" w:cs="Arial"/>
          <w:sz w:val="24"/>
          <w:lang w:eastAsia="en-US"/>
        </w:rPr>
        <w:t xml:space="preserve">to log a ticket for </w:t>
      </w:r>
      <w:proofErr w:type="spellStart"/>
      <w:r w:rsidRPr="00F841E0">
        <w:rPr>
          <w:rFonts w:eastAsia="Calibri" w:cs="Arial"/>
          <w:sz w:val="24"/>
          <w:lang w:eastAsia="en-US"/>
        </w:rPr>
        <w:t>ProContract</w:t>
      </w:r>
      <w:proofErr w:type="spellEnd"/>
      <w:r w:rsidRPr="00F841E0">
        <w:rPr>
          <w:rFonts w:eastAsia="Calibri" w:cs="Arial"/>
          <w:sz w:val="24"/>
          <w:lang w:eastAsia="en-US"/>
        </w:rPr>
        <w:t xml:space="preserve"> Supplier Support. </w:t>
      </w:r>
      <w:r w:rsidR="00412DA3">
        <w:rPr>
          <w:rFonts w:eastAsia="Calibri" w:cs="Arial"/>
          <w:sz w:val="24"/>
          <w:lang w:eastAsia="en-US"/>
        </w:rPr>
        <w:t xml:space="preserve">  </w:t>
      </w:r>
      <w:r w:rsidRPr="00F841E0">
        <w:rPr>
          <w:rFonts w:eastAsia="Calibri" w:cs="Arial"/>
          <w:sz w:val="24"/>
          <w:lang w:eastAsia="en-US"/>
        </w:rPr>
        <w:t xml:space="preserve">If this is urgent please call 0330 005 0352 - please note that for access issues you will be asked to </w:t>
      </w:r>
      <w:r w:rsidR="245F0A2D" w:rsidRPr="00F841E0">
        <w:rPr>
          <w:rFonts w:eastAsia="Calibri" w:cs="Arial"/>
          <w:sz w:val="24"/>
          <w:lang w:eastAsia="en-US"/>
        </w:rPr>
        <w:t xml:space="preserve">email </w:t>
      </w:r>
      <w:hyperlink r:id="rId19">
        <w:r w:rsidR="68E653A0" w:rsidRPr="00F841E0">
          <w:rPr>
            <w:rStyle w:val="Hyperlink"/>
            <w:rFonts w:eastAsia="Calibri" w:cs="Arial"/>
            <w:color w:val="0563C1"/>
            <w:sz w:val="24"/>
          </w:rPr>
          <w:t>suppliersupport@proactisservicedesk.com</w:t>
        </w:r>
      </w:hyperlink>
      <w:r w:rsidR="68E653A0" w:rsidRPr="00F841E0">
        <w:rPr>
          <w:rFonts w:eastAsia="Calibri" w:cs="Arial"/>
          <w:sz w:val="24"/>
          <w:lang w:eastAsia="en-US"/>
        </w:rPr>
        <w:t xml:space="preserve"> </w:t>
      </w:r>
      <w:r w:rsidRPr="00F841E0">
        <w:rPr>
          <w:rFonts w:eastAsia="Calibri" w:cs="Arial"/>
          <w:sz w:val="24"/>
          <w:lang w:eastAsia="en-US"/>
        </w:rPr>
        <w:t xml:space="preserve">  to log a ticket so Proactis Support can verify your identity. </w:t>
      </w:r>
    </w:p>
    <w:p w14:paraId="128433B4" w14:textId="0AA00A3F" w:rsidR="00234441" w:rsidRPr="00F841E0" w:rsidRDefault="00234441" w:rsidP="004F178B">
      <w:pPr>
        <w:pStyle w:val="BodyText2"/>
        <w:spacing w:line="276" w:lineRule="auto"/>
        <w:rPr>
          <w:rFonts w:cs="Arial"/>
          <w:sz w:val="24"/>
        </w:rPr>
      </w:pPr>
      <w:r w:rsidRPr="00F841E0">
        <w:rPr>
          <w:rFonts w:cs="Arial"/>
          <w:sz w:val="24"/>
        </w:rPr>
        <w:t xml:space="preserve">If the technical problem is not resolved with Proactis and/or is preventing the </w:t>
      </w:r>
      <w:r w:rsidR="00AB67E1">
        <w:rPr>
          <w:rFonts w:cs="Arial"/>
          <w:sz w:val="24"/>
        </w:rPr>
        <w:t>B</w:t>
      </w:r>
      <w:r w:rsidRPr="00F841E0">
        <w:rPr>
          <w:rFonts w:cs="Arial"/>
          <w:sz w:val="24"/>
        </w:rPr>
        <w:t xml:space="preserve">idder from bidding on time, and the </w:t>
      </w:r>
      <w:r w:rsidR="00AB67E1">
        <w:rPr>
          <w:rFonts w:cs="Arial"/>
          <w:sz w:val="24"/>
        </w:rPr>
        <w:t>B</w:t>
      </w:r>
      <w:r w:rsidRPr="00F841E0">
        <w:rPr>
          <w:rFonts w:cs="Arial"/>
          <w:sz w:val="24"/>
        </w:rPr>
        <w:t xml:space="preserve">idder wants to request a bid deadline extension or late bid, they </w:t>
      </w:r>
      <w:r w:rsidRPr="00F841E0">
        <w:rPr>
          <w:rFonts w:cs="Arial"/>
          <w:b/>
          <w:bCs/>
          <w:sz w:val="24"/>
        </w:rPr>
        <w:t xml:space="preserve">must </w:t>
      </w:r>
      <w:r w:rsidRPr="00F841E0">
        <w:rPr>
          <w:rFonts w:cs="Arial"/>
          <w:sz w:val="24"/>
        </w:rPr>
        <w:t xml:space="preserve">provide the details of the issue and the Proactis Ticket Reference to the ECC buyer.  </w:t>
      </w:r>
    </w:p>
    <w:p w14:paraId="12735397" w14:textId="30E72709" w:rsidR="00A10ACE" w:rsidRDefault="00234441" w:rsidP="00412DA3">
      <w:pPr>
        <w:pStyle w:val="BodyText2"/>
        <w:spacing w:line="276" w:lineRule="auto"/>
        <w:rPr>
          <w:rFonts w:cs="Arial"/>
          <w:sz w:val="24"/>
        </w:rPr>
      </w:pPr>
      <w:r w:rsidRPr="00F841E0">
        <w:rPr>
          <w:rFonts w:cs="Arial"/>
          <w:sz w:val="24"/>
        </w:rPr>
        <w:t>A request for a bid deadline extension or late bid for technical reasons can only be approved where Proactis has confirmed that there is a technical issue with the e-</w:t>
      </w:r>
      <w:r w:rsidR="00AB67E1">
        <w:rPr>
          <w:rFonts w:cs="Arial"/>
          <w:sz w:val="24"/>
        </w:rPr>
        <w:t>Sender</w:t>
      </w:r>
      <w:r w:rsidR="00AB67E1" w:rsidRPr="00F841E0">
        <w:rPr>
          <w:rFonts w:cs="Arial"/>
          <w:sz w:val="24"/>
        </w:rPr>
        <w:t xml:space="preserve"> </w:t>
      </w:r>
      <w:r w:rsidRPr="00F841E0">
        <w:rPr>
          <w:rFonts w:cs="Arial"/>
          <w:sz w:val="24"/>
        </w:rPr>
        <w:t xml:space="preserve">Tool that is preventing the </w:t>
      </w:r>
      <w:r w:rsidR="00AB67E1">
        <w:rPr>
          <w:rFonts w:cs="Arial"/>
          <w:sz w:val="24"/>
        </w:rPr>
        <w:t>B</w:t>
      </w:r>
      <w:r w:rsidRPr="00F841E0">
        <w:rPr>
          <w:rFonts w:cs="Arial"/>
          <w:sz w:val="24"/>
        </w:rPr>
        <w:t xml:space="preserve">idder from submitting their bid, and it is not the fault of the </w:t>
      </w:r>
      <w:r w:rsidR="00AB67E1">
        <w:rPr>
          <w:rFonts w:cs="Arial"/>
          <w:sz w:val="24"/>
        </w:rPr>
        <w:t>B</w:t>
      </w:r>
      <w:r w:rsidRPr="00F841E0">
        <w:rPr>
          <w:rFonts w:cs="Arial"/>
          <w:sz w:val="24"/>
        </w:rPr>
        <w:t>idder.</w:t>
      </w:r>
    </w:p>
    <w:p w14:paraId="40D6AC34" w14:textId="77777777" w:rsidR="00830544" w:rsidRDefault="00830544" w:rsidP="00412DA3">
      <w:pPr>
        <w:pStyle w:val="BodyText2"/>
        <w:spacing w:line="276" w:lineRule="auto"/>
        <w:rPr>
          <w:rFonts w:cs="Arial"/>
          <w:sz w:val="24"/>
        </w:rPr>
      </w:pPr>
    </w:p>
    <w:p w14:paraId="3FD915BA" w14:textId="77777777" w:rsidR="00E32B28" w:rsidRDefault="00E32B28">
      <w:pPr>
        <w:rPr>
          <w:rFonts w:cs="Arial"/>
          <w:b/>
          <w:bCs/>
          <w:sz w:val="24"/>
        </w:rPr>
      </w:pPr>
      <w:r>
        <w:rPr>
          <w:rFonts w:cs="Arial"/>
          <w:b/>
          <w:bCs/>
          <w:sz w:val="24"/>
        </w:rPr>
        <w:br w:type="page"/>
      </w:r>
    </w:p>
    <w:p w14:paraId="05A98A81" w14:textId="38E838D5" w:rsidR="00830544" w:rsidRDefault="00830544" w:rsidP="00412DA3">
      <w:pPr>
        <w:pStyle w:val="BodyText2"/>
        <w:spacing w:line="276" w:lineRule="auto"/>
        <w:rPr>
          <w:rFonts w:cs="Arial"/>
          <w:b/>
          <w:bCs/>
          <w:sz w:val="24"/>
        </w:rPr>
      </w:pPr>
      <w:r>
        <w:rPr>
          <w:rFonts w:cs="Arial"/>
          <w:b/>
          <w:bCs/>
          <w:sz w:val="24"/>
        </w:rPr>
        <w:lastRenderedPageBreak/>
        <w:t xml:space="preserve">Appendix 1 </w:t>
      </w:r>
      <w:r w:rsidR="00E93217">
        <w:rPr>
          <w:rFonts w:cs="Arial"/>
          <w:b/>
          <w:bCs/>
          <w:sz w:val="24"/>
        </w:rPr>
        <w:t>–</w:t>
      </w:r>
      <w:r>
        <w:rPr>
          <w:rFonts w:cs="Arial"/>
          <w:b/>
          <w:bCs/>
          <w:sz w:val="24"/>
        </w:rPr>
        <w:t xml:space="preserve"> </w:t>
      </w:r>
      <w:proofErr w:type="spellStart"/>
      <w:r w:rsidR="00E93217">
        <w:rPr>
          <w:rFonts w:cs="Arial"/>
          <w:b/>
          <w:bCs/>
          <w:sz w:val="24"/>
        </w:rPr>
        <w:t>ProContract</w:t>
      </w:r>
      <w:proofErr w:type="spellEnd"/>
      <w:r w:rsidR="00E93217">
        <w:rPr>
          <w:rFonts w:cs="Arial"/>
          <w:b/>
          <w:bCs/>
          <w:sz w:val="24"/>
        </w:rPr>
        <w:t xml:space="preserve"> System</w:t>
      </w:r>
    </w:p>
    <w:p w14:paraId="362CC757" w14:textId="5EACFF7D" w:rsidR="006F7C30" w:rsidRPr="00434DEB" w:rsidRDefault="006F7C30" w:rsidP="00412DA3">
      <w:pPr>
        <w:pStyle w:val="BodyText2"/>
        <w:spacing w:line="276" w:lineRule="auto"/>
        <w:rPr>
          <w:rFonts w:cs="Arial"/>
          <w:sz w:val="24"/>
        </w:rPr>
      </w:pPr>
      <w:proofErr w:type="gramStart"/>
      <w:r w:rsidRPr="00434DEB">
        <w:rPr>
          <w:rFonts w:cs="Arial"/>
          <w:sz w:val="24"/>
        </w:rPr>
        <w:t>Bidders</w:t>
      </w:r>
      <w:proofErr w:type="gramEnd"/>
      <w:r w:rsidRPr="00434DEB">
        <w:rPr>
          <w:rFonts w:cs="Arial"/>
          <w:sz w:val="24"/>
        </w:rPr>
        <w:t xml:space="preserve"> please note that when uploading requested documents to </w:t>
      </w:r>
      <w:proofErr w:type="spellStart"/>
      <w:r w:rsidRPr="00434DEB">
        <w:rPr>
          <w:rFonts w:cs="Arial"/>
          <w:sz w:val="24"/>
        </w:rPr>
        <w:t>ProContract</w:t>
      </w:r>
      <w:proofErr w:type="spellEnd"/>
      <w:r w:rsidRPr="00434DEB">
        <w:rPr>
          <w:rFonts w:cs="Arial"/>
          <w:sz w:val="24"/>
        </w:rPr>
        <w:t xml:space="preserve"> they should ensure that the filename is kept as short as possible, whilst incorporating any specific requirements outlined by the Buyer.  This is to assist the Buyer with downloading your bid documents.</w:t>
      </w:r>
    </w:p>
    <w:p w14:paraId="7A5B84C8" w14:textId="1DFCAD63" w:rsidR="006F7C30" w:rsidRPr="00434DEB" w:rsidRDefault="006F7C30" w:rsidP="00412DA3">
      <w:pPr>
        <w:pStyle w:val="BodyText2"/>
        <w:spacing w:line="276" w:lineRule="auto"/>
        <w:rPr>
          <w:rFonts w:cs="Arial"/>
          <w:sz w:val="24"/>
        </w:rPr>
      </w:pPr>
      <w:r w:rsidRPr="00434DEB">
        <w:rPr>
          <w:rFonts w:cs="Arial"/>
          <w:sz w:val="24"/>
        </w:rPr>
        <w:t xml:space="preserve">When naming your documents to upload, please ensure that no special characters are used, as </w:t>
      </w:r>
      <w:proofErr w:type="spellStart"/>
      <w:r w:rsidRPr="00434DEB">
        <w:rPr>
          <w:rFonts w:cs="Arial"/>
          <w:sz w:val="24"/>
        </w:rPr>
        <w:t>ProContract</w:t>
      </w:r>
      <w:proofErr w:type="spellEnd"/>
      <w:r w:rsidRPr="00434DEB">
        <w:rPr>
          <w:rFonts w:cs="Arial"/>
          <w:sz w:val="24"/>
        </w:rPr>
        <w:t xml:space="preserve"> </w:t>
      </w:r>
      <w:r w:rsidR="00E93217" w:rsidRPr="00434DEB">
        <w:rPr>
          <w:rFonts w:cs="Arial"/>
          <w:sz w:val="24"/>
        </w:rPr>
        <w:t>does not accept that majority of special characters in document titles, and this may result in the system rejecting your document.</w:t>
      </w:r>
    </w:p>
    <w:p w14:paraId="20EE56E7" w14:textId="76991193" w:rsidR="005A150F" w:rsidRPr="00434DEB" w:rsidRDefault="005A150F" w:rsidP="00412DA3">
      <w:pPr>
        <w:pStyle w:val="BodyText2"/>
        <w:spacing w:line="276" w:lineRule="auto"/>
        <w:rPr>
          <w:rFonts w:cs="Arial"/>
          <w:sz w:val="24"/>
        </w:rPr>
      </w:pPr>
      <w:r w:rsidRPr="00434DEB">
        <w:rPr>
          <w:rFonts w:cs="Arial"/>
          <w:sz w:val="24"/>
        </w:rPr>
        <w:t xml:space="preserve">Bidders should </w:t>
      </w:r>
      <w:r w:rsidR="00E93217" w:rsidRPr="00434DEB">
        <w:rPr>
          <w:rFonts w:cs="Arial"/>
          <w:sz w:val="24"/>
        </w:rPr>
        <w:t xml:space="preserve">also </w:t>
      </w:r>
      <w:r w:rsidRPr="00434DEB">
        <w:rPr>
          <w:rFonts w:cs="Arial"/>
          <w:sz w:val="24"/>
        </w:rPr>
        <w:t xml:space="preserve">be aware that Proactis has updated </w:t>
      </w:r>
      <w:proofErr w:type="spellStart"/>
      <w:r w:rsidRPr="00434DEB">
        <w:rPr>
          <w:rFonts w:cs="Arial"/>
          <w:sz w:val="24"/>
        </w:rPr>
        <w:t>ProContract</w:t>
      </w:r>
      <w:proofErr w:type="spellEnd"/>
      <w:r w:rsidRPr="00434DEB">
        <w:rPr>
          <w:rFonts w:cs="Arial"/>
          <w:sz w:val="24"/>
        </w:rPr>
        <w:t xml:space="preserve"> to include a requirement for bidders to complete a Central Digital Platform Section, before they are able to submit their response.</w:t>
      </w:r>
    </w:p>
    <w:p w14:paraId="1459B5FB" w14:textId="404041A4" w:rsidR="005A150F" w:rsidRPr="00434DEB" w:rsidRDefault="005A150F" w:rsidP="00412DA3">
      <w:pPr>
        <w:pStyle w:val="BodyText2"/>
        <w:spacing w:line="276" w:lineRule="auto"/>
        <w:rPr>
          <w:rFonts w:cs="Arial"/>
          <w:sz w:val="24"/>
        </w:rPr>
      </w:pPr>
      <w:r w:rsidRPr="00434DEB">
        <w:rPr>
          <w:rFonts w:cs="Arial"/>
          <w:sz w:val="24"/>
        </w:rPr>
        <w:t xml:space="preserve">Please see the screenshot below showing the new requirement in the checklist on the </w:t>
      </w:r>
      <w:r w:rsidR="00E93217" w:rsidRPr="00434DEB">
        <w:rPr>
          <w:rFonts w:cs="Arial"/>
          <w:sz w:val="24"/>
        </w:rPr>
        <w:t>right-hand</w:t>
      </w:r>
      <w:r w:rsidRPr="00434DEB">
        <w:rPr>
          <w:rFonts w:cs="Arial"/>
          <w:sz w:val="24"/>
        </w:rPr>
        <w:t xml:space="preserve"> side of the screen:</w:t>
      </w:r>
    </w:p>
    <w:p w14:paraId="4ADCE26D" w14:textId="273134F4" w:rsidR="005A150F" w:rsidRDefault="005A150F" w:rsidP="00412DA3">
      <w:pPr>
        <w:pStyle w:val="BodyText2"/>
        <w:spacing w:line="276" w:lineRule="auto"/>
        <w:rPr>
          <w:rFonts w:cs="Arial"/>
          <w:b/>
          <w:bCs/>
          <w:sz w:val="24"/>
        </w:rPr>
      </w:pPr>
      <w:r w:rsidRPr="005A150F">
        <w:rPr>
          <w:rFonts w:cs="Arial"/>
          <w:b/>
          <w:bCs/>
          <w:noProof/>
          <w:sz w:val="24"/>
        </w:rPr>
        <w:drawing>
          <wp:inline distT="0" distB="0" distL="0" distR="0" wp14:anchorId="25C930E3" wp14:editId="32652971">
            <wp:extent cx="5340624" cy="2324219"/>
            <wp:effectExtent l="0" t="0" r="0" b="0"/>
            <wp:docPr id="124939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1154" name=""/>
                    <pic:cNvPicPr/>
                  </pic:nvPicPr>
                  <pic:blipFill>
                    <a:blip r:embed="rId20"/>
                    <a:stretch>
                      <a:fillRect/>
                    </a:stretch>
                  </pic:blipFill>
                  <pic:spPr>
                    <a:xfrm>
                      <a:off x="0" y="0"/>
                      <a:ext cx="5340624" cy="2324219"/>
                    </a:xfrm>
                    <a:prstGeom prst="rect">
                      <a:avLst/>
                    </a:prstGeom>
                  </pic:spPr>
                </pic:pic>
              </a:graphicData>
            </a:graphic>
          </wp:inline>
        </w:drawing>
      </w:r>
    </w:p>
    <w:p w14:paraId="4A5A58AB" w14:textId="5172E71C" w:rsidR="005A150F" w:rsidRPr="00434DEB" w:rsidRDefault="005A150F" w:rsidP="00412DA3">
      <w:pPr>
        <w:pStyle w:val="BodyText2"/>
        <w:spacing w:line="276" w:lineRule="auto"/>
        <w:rPr>
          <w:rFonts w:cs="Arial"/>
          <w:sz w:val="24"/>
        </w:rPr>
      </w:pPr>
      <w:r w:rsidRPr="00434DEB">
        <w:rPr>
          <w:rFonts w:cs="Arial"/>
          <w:sz w:val="24"/>
        </w:rPr>
        <w:t>Bidders will need to click on the Central Digital Platform (CDP) – Supplier Information Edit link:</w:t>
      </w:r>
    </w:p>
    <w:p w14:paraId="6A1E5B47" w14:textId="19C5E08B" w:rsidR="005A150F" w:rsidRDefault="005A150F" w:rsidP="00412DA3">
      <w:pPr>
        <w:pStyle w:val="BodyText2"/>
        <w:spacing w:line="276" w:lineRule="auto"/>
        <w:rPr>
          <w:rFonts w:cs="Arial"/>
          <w:b/>
          <w:bCs/>
          <w:sz w:val="24"/>
        </w:rPr>
      </w:pPr>
      <w:r w:rsidRPr="005A150F">
        <w:rPr>
          <w:rFonts w:cs="Arial"/>
          <w:b/>
          <w:bCs/>
          <w:noProof/>
          <w:sz w:val="24"/>
        </w:rPr>
        <w:lastRenderedPageBreak/>
        <w:drawing>
          <wp:inline distT="0" distB="0" distL="0" distR="0" wp14:anchorId="574402A5" wp14:editId="3C655F59">
            <wp:extent cx="5490210" cy="2402840"/>
            <wp:effectExtent l="0" t="0" r="0" b="0"/>
            <wp:docPr id="13539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7417" name=""/>
                    <pic:cNvPicPr/>
                  </pic:nvPicPr>
                  <pic:blipFill>
                    <a:blip r:embed="rId21"/>
                    <a:stretch>
                      <a:fillRect/>
                    </a:stretch>
                  </pic:blipFill>
                  <pic:spPr>
                    <a:xfrm>
                      <a:off x="0" y="0"/>
                      <a:ext cx="5490210" cy="2402840"/>
                    </a:xfrm>
                    <a:prstGeom prst="rect">
                      <a:avLst/>
                    </a:prstGeom>
                  </pic:spPr>
                </pic:pic>
              </a:graphicData>
            </a:graphic>
          </wp:inline>
        </w:drawing>
      </w:r>
    </w:p>
    <w:p w14:paraId="76DD24C8" w14:textId="77777777" w:rsidR="004D0978" w:rsidRDefault="004D0978" w:rsidP="00412DA3">
      <w:pPr>
        <w:pStyle w:val="BodyText2"/>
        <w:spacing w:line="276" w:lineRule="auto"/>
        <w:rPr>
          <w:rFonts w:cs="Arial"/>
          <w:sz w:val="24"/>
        </w:rPr>
      </w:pPr>
    </w:p>
    <w:p w14:paraId="2A428D80" w14:textId="30C0FE00" w:rsidR="005A150F" w:rsidRPr="00434DEB" w:rsidRDefault="005A150F" w:rsidP="00412DA3">
      <w:pPr>
        <w:pStyle w:val="BodyText2"/>
        <w:spacing w:line="276" w:lineRule="auto"/>
        <w:rPr>
          <w:rFonts w:cs="Arial"/>
          <w:sz w:val="24"/>
        </w:rPr>
      </w:pPr>
      <w:r w:rsidRPr="00434DEB">
        <w:rPr>
          <w:rFonts w:cs="Arial"/>
          <w:sz w:val="24"/>
        </w:rPr>
        <w:t>Which will take the Bidder to the following screen.  Bidders will need to click on the green Save button:</w:t>
      </w:r>
    </w:p>
    <w:p w14:paraId="4B189BD9" w14:textId="53EEB0FD" w:rsidR="005A150F" w:rsidRDefault="005A150F" w:rsidP="00412DA3">
      <w:pPr>
        <w:pStyle w:val="BodyText2"/>
        <w:spacing w:line="276" w:lineRule="auto"/>
        <w:rPr>
          <w:rFonts w:cs="Arial"/>
          <w:b/>
          <w:bCs/>
          <w:sz w:val="24"/>
        </w:rPr>
      </w:pPr>
      <w:r w:rsidRPr="005A150F">
        <w:rPr>
          <w:rFonts w:cs="Arial"/>
          <w:b/>
          <w:bCs/>
          <w:noProof/>
          <w:sz w:val="24"/>
        </w:rPr>
        <w:drawing>
          <wp:inline distT="0" distB="0" distL="0" distR="0" wp14:anchorId="0708BD7E" wp14:editId="14718C4A">
            <wp:extent cx="5490210" cy="1680845"/>
            <wp:effectExtent l="0" t="0" r="0" b="0"/>
            <wp:docPr id="128453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3015" name=""/>
                    <pic:cNvPicPr/>
                  </pic:nvPicPr>
                  <pic:blipFill>
                    <a:blip r:embed="rId22"/>
                    <a:stretch>
                      <a:fillRect/>
                    </a:stretch>
                  </pic:blipFill>
                  <pic:spPr>
                    <a:xfrm>
                      <a:off x="0" y="0"/>
                      <a:ext cx="5490210" cy="1680845"/>
                    </a:xfrm>
                    <a:prstGeom prst="rect">
                      <a:avLst/>
                    </a:prstGeom>
                  </pic:spPr>
                </pic:pic>
              </a:graphicData>
            </a:graphic>
          </wp:inline>
        </w:drawing>
      </w:r>
    </w:p>
    <w:p w14:paraId="4800E531" w14:textId="77777777" w:rsidR="005A150F" w:rsidRDefault="005A150F" w:rsidP="00412DA3">
      <w:pPr>
        <w:pStyle w:val="BodyText2"/>
        <w:spacing w:line="276" w:lineRule="auto"/>
        <w:rPr>
          <w:rFonts w:cs="Arial"/>
          <w:b/>
          <w:bCs/>
          <w:sz w:val="24"/>
        </w:rPr>
      </w:pPr>
    </w:p>
    <w:p w14:paraId="30EA684A" w14:textId="1E26D469" w:rsidR="005A150F" w:rsidRPr="00434DEB" w:rsidRDefault="005A150F" w:rsidP="00412DA3">
      <w:pPr>
        <w:pStyle w:val="BodyText2"/>
        <w:spacing w:line="276" w:lineRule="auto"/>
        <w:rPr>
          <w:rFonts w:cs="Arial"/>
          <w:sz w:val="24"/>
        </w:rPr>
      </w:pPr>
      <w:r w:rsidRPr="00434DEB">
        <w:rPr>
          <w:rFonts w:cs="Arial"/>
          <w:sz w:val="24"/>
        </w:rPr>
        <w:t>This will then turn the Completed Central Digital Platform (CDP) Section from red to green:</w:t>
      </w:r>
    </w:p>
    <w:p w14:paraId="6C5BD151" w14:textId="695FE0CD" w:rsidR="005A150F" w:rsidRDefault="005A150F" w:rsidP="00412DA3">
      <w:pPr>
        <w:pStyle w:val="BodyText2"/>
        <w:spacing w:line="276" w:lineRule="auto"/>
        <w:rPr>
          <w:rFonts w:cs="Arial"/>
          <w:b/>
          <w:bCs/>
          <w:sz w:val="24"/>
        </w:rPr>
      </w:pPr>
      <w:r w:rsidRPr="005A150F">
        <w:rPr>
          <w:rFonts w:cs="Arial"/>
          <w:b/>
          <w:bCs/>
          <w:noProof/>
          <w:sz w:val="24"/>
        </w:rPr>
        <w:drawing>
          <wp:inline distT="0" distB="0" distL="0" distR="0" wp14:anchorId="1E401408" wp14:editId="25C1E636">
            <wp:extent cx="5490210" cy="2416175"/>
            <wp:effectExtent l="0" t="0" r="0" b="3175"/>
            <wp:docPr id="138777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79715" name=""/>
                    <pic:cNvPicPr/>
                  </pic:nvPicPr>
                  <pic:blipFill>
                    <a:blip r:embed="rId23"/>
                    <a:stretch>
                      <a:fillRect/>
                    </a:stretch>
                  </pic:blipFill>
                  <pic:spPr>
                    <a:xfrm>
                      <a:off x="0" y="0"/>
                      <a:ext cx="5490210" cy="2416175"/>
                    </a:xfrm>
                    <a:prstGeom prst="rect">
                      <a:avLst/>
                    </a:prstGeom>
                  </pic:spPr>
                </pic:pic>
              </a:graphicData>
            </a:graphic>
          </wp:inline>
        </w:drawing>
      </w:r>
    </w:p>
    <w:p w14:paraId="2D235DBA" w14:textId="77777777" w:rsidR="005A150F" w:rsidRDefault="005A150F" w:rsidP="00412DA3">
      <w:pPr>
        <w:pStyle w:val="BodyText2"/>
        <w:spacing w:line="276" w:lineRule="auto"/>
        <w:rPr>
          <w:rFonts w:cs="Arial"/>
          <w:b/>
          <w:bCs/>
          <w:sz w:val="24"/>
        </w:rPr>
      </w:pPr>
    </w:p>
    <w:p w14:paraId="203EEFF2" w14:textId="12AEB06D" w:rsidR="005A150F" w:rsidRPr="00434DEB" w:rsidRDefault="005A150F" w:rsidP="00412DA3">
      <w:pPr>
        <w:pStyle w:val="BodyText2"/>
        <w:spacing w:line="276" w:lineRule="auto"/>
        <w:rPr>
          <w:rFonts w:cs="Arial"/>
          <w:sz w:val="24"/>
        </w:rPr>
      </w:pPr>
      <w:r w:rsidRPr="00434DEB">
        <w:rPr>
          <w:rFonts w:cs="Arial"/>
          <w:sz w:val="24"/>
        </w:rPr>
        <w:t xml:space="preserve">If Bidders experience any issues with this </w:t>
      </w:r>
      <w:proofErr w:type="gramStart"/>
      <w:r w:rsidRPr="00434DEB">
        <w:rPr>
          <w:rFonts w:cs="Arial"/>
          <w:sz w:val="24"/>
        </w:rPr>
        <w:t>functionality</w:t>
      </w:r>
      <w:proofErr w:type="gramEnd"/>
      <w:r w:rsidRPr="00434DEB">
        <w:rPr>
          <w:rFonts w:cs="Arial"/>
          <w:sz w:val="24"/>
        </w:rPr>
        <w:t xml:space="preserve"> they must contact the Proactis Supplier Helpdesk.</w:t>
      </w:r>
    </w:p>
    <w:p w14:paraId="0EB1DC44" w14:textId="77777777" w:rsidR="005A150F" w:rsidRDefault="005A150F" w:rsidP="00412DA3">
      <w:pPr>
        <w:pStyle w:val="BodyText2"/>
        <w:spacing w:line="276" w:lineRule="auto"/>
        <w:rPr>
          <w:rFonts w:cs="Arial"/>
          <w:b/>
          <w:bCs/>
          <w:sz w:val="24"/>
        </w:rPr>
      </w:pPr>
    </w:p>
    <w:p w14:paraId="6A34A3A6" w14:textId="77777777" w:rsidR="005A150F" w:rsidRPr="00830544" w:rsidRDefault="005A150F" w:rsidP="00412DA3">
      <w:pPr>
        <w:pStyle w:val="BodyText2"/>
        <w:spacing w:line="276" w:lineRule="auto"/>
        <w:rPr>
          <w:rFonts w:cs="Arial"/>
          <w:b/>
          <w:bCs/>
          <w:sz w:val="24"/>
        </w:rPr>
      </w:pPr>
    </w:p>
    <w:sectPr w:rsidR="005A150F" w:rsidRPr="00830544" w:rsidSect="00B33AB0">
      <w:headerReference w:type="default" r:id="rId24"/>
      <w:footerReference w:type="even" r:id="rId25"/>
      <w:footerReference w:type="default" r:id="rId26"/>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A0B7" w14:textId="77777777" w:rsidR="001D768F" w:rsidRDefault="001D768F">
      <w:r>
        <w:separator/>
      </w:r>
    </w:p>
  </w:endnote>
  <w:endnote w:type="continuationSeparator" w:id="0">
    <w:p w14:paraId="1E6430E5" w14:textId="77777777" w:rsidR="001D768F" w:rsidRDefault="001D768F">
      <w:r>
        <w:continuationSeparator/>
      </w:r>
    </w:p>
  </w:endnote>
  <w:endnote w:type="continuationNotice" w:id="1">
    <w:p w14:paraId="1A9BEDE8" w14:textId="77777777" w:rsidR="001D768F" w:rsidRDefault="001D7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5B5A" w14:textId="77777777" w:rsidR="00712C67" w:rsidRDefault="00712C67"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86863" w14:textId="77777777" w:rsidR="00712C67" w:rsidRDefault="00712C67" w:rsidP="009B3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2249" w14:textId="77777777" w:rsidR="00712C67" w:rsidRPr="00B12408" w:rsidRDefault="00712C67" w:rsidP="006D7580">
    <w:pPr>
      <w:pStyle w:val="Footer"/>
      <w:framePr w:wrap="around" w:vAnchor="text" w:hAnchor="margin" w:xAlign="right" w:y="1"/>
      <w:rPr>
        <w:rStyle w:val="PageNumber"/>
        <w:rFonts w:cs="Arial"/>
        <w:sz w:val="18"/>
        <w:szCs w:val="18"/>
      </w:rPr>
    </w:pPr>
    <w:r w:rsidRPr="00B12408">
      <w:rPr>
        <w:rStyle w:val="PageNumber"/>
        <w:rFonts w:cs="Arial"/>
        <w:sz w:val="18"/>
        <w:szCs w:val="18"/>
      </w:rPr>
      <w:fldChar w:fldCharType="begin"/>
    </w:r>
    <w:r w:rsidRPr="00B12408">
      <w:rPr>
        <w:rStyle w:val="PageNumber"/>
        <w:rFonts w:cs="Arial"/>
        <w:sz w:val="18"/>
        <w:szCs w:val="18"/>
      </w:rPr>
      <w:instrText xml:space="preserve">PAGE  </w:instrText>
    </w:r>
    <w:r w:rsidRPr="00B12408">
      <w:rPr>
        <w:rStyle w:val="PageNumber"/>
        <w:rFonts w:cs="Arial"/>
        <w:sz w:val="18"/>
        <w:szCs w:val="18"/>
      </w:rPr>
      <w:fldChar w:fldCharType="separate"/>
    </w:r>
    <w:r>
      <w:rPr>
        <w:rStyle w:val="PageNumber"/>
        <w:rFonts w:cs="Arial"/>
        <w:noProof/>
        <w:sz w:val="18"/>
        <w:szCs w:val="18"/>
      </w:rPr>
      <w:t>1</w:t>
    </w:r>
    <w:r w:rsidRPr="00B12408">
      <w:rPr>
        <w:rStyle w:val="PageNumber"/>
        <w:rFonts w:cs="Arial"/>
        <w:sz w:val="18"/>
        <w:szCs w:val="18"/>
      </w:rPr>
      <w:fldChar w:fldCharType="end"/>
    </w:r>
  </w:p>
  <w:p w14:paraId="39CE2504" w14:textId="2D277061" w:rsidR="00712C67" w:rsidRPr="00B12408" w:rsidRDefault="00712C67" w:rsidP="009B3D04">
    <w:pPr>
      <w:pStyle w:val="Footer"/>
      <w:ind w:right="360"/>
      <w:rPr>
        <w:rFonts w:cs="Arial"/>
        <w:sz w:val="18"/>
        <w:szCs w:val="18"/>
      </w:rPr>
    </w:pPr>
    <w:r>
      <w:rPr>
        <w:rFonts w:cs="Arial"/>
        <w:sz w:val="18"/>
        <w:szCs w:val="18"/>
      </w:rPr>
      <w:t xml:space="preserve">Version </w:t>
    </w:r>
    <w:r w:rsidR="00446995">
      <w:rPr>
        <w:rFonts w:cs="Arial"/>
        <w:sz w:val="18"/>
        <w:szCs w:val="18"/>
      </w:rPr>
      <w:t>2</w:t>
    </w:r>
    <w:r w:rsidR="00144D08">
      <w:rPr>
        <w:rFonts w:cs="Arial"/>
        <w:sz w:val="18"/>
        <w:szCs w:val="18"/>
      </w:rPr>
      <w:t>.</w:t>
    </w:r>
    <w:r w:rsidR="001C304B">
      <w:rPr>
        <w:rFonts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7D3E" w14:textId="77777777" w:rsidR="001D768F" w:rsidRDefault="001D768F">
      <w:r>
        <w:separator/>
      </w:r>
    </w:p>
  </w:footnote>
  <w:footnote w:type="continuationSeparator" w:id="0">
    <w:p w14:paraId="4D346522" w14:textId="77777777" w:rsidR="001D768F" w:rsidRDefault="001D768F">
      <w:r>
        <w:continuationSeparator/>
      </w:r>
    </w:p>
  </w:footnote>
  <w:footnote w:type="continuationNotice" w:id="1">
    <w:p w14:paraId="44BD4381" w14:textId="77777777" w:rsidR="001D768F" w:rsidRDefault="001D7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34D4" w14:textId="03614EC8" w:rsidR="00712C67" w:rsidRDefault="00A01C22">
    <w:pPr>
      <w:pStyle w:val="Header"/>
      <w:rPr>
        <w:rFonts w:cs="Arial"/>
        <w:sz w:val="18"/>
        <w:szCs w:val="18"/>
      </w:rPr>
    </w:pPr>
    <w:r>
      <w:rPr>
        <w:rFonts w:cs="Arial"/>
        <w:sz w:val="18"/>
        <w:szCs w:val="18"/>
      </w:rPr>
      <w:t>Master</w:t>
    </w:r>
    <w:r w:rsidR="00712C67">
      <w:rPr>
        <w:rFonts w:cs="Arial"/>
        <w:sz w:val="18"/>
        <w:szCs w:val="18"/>
      </w:rPr>
      <w:t xml:space="preserve"> Bidder Guidance</w:t>
    </w:r>
    <w:r w:rsidR="00712C67" w:rsidRPr="0098497B">
      <w:rPr>
        <w:rFonts w:cs="Arial"/>
        <w:sz w:val="18"/>
        <w:szCs w:val="18"/>
      </w:rPr>
      <w:t xml:space="preserve"> </w:t>
    </w:r>
    <w:r w:rsidR="00144D08">
      <w:rPr>
        <w:rFonts w:cs="Arial"/>
        <w:sz w:val="18"/>
        <w:szCs w:val="18"/>
      </w:rPr>
      <w:t>PA23</w:t>
    </w:r>
    <w:r w:rsidR="00712C67" w:rsidRPr="0098497B">
      <w:rPr>
        <w:rFonts w:cs="Arial"/>
        <w:sz w:val="18"/>
        <w:szCs w:val="18"/>
      </w:rPr>
      <w:t xml:space="preserve">    </w:t>
    </w:r>
    <w:r w:rsidR="00712C67">
      <w:rPr>
        <w:rFonts w:cs="Arial"/>
        <w:sz w:val="18"/>
        <w:szCs w:val="18"/>
      </w:rPr>
      <w:tab/>
    </w:r>
    <w:r w:rsidR="00712C67">
      <w:rPr>
        <w:rFonts w:cs="Arial"/>
        <w:sz w:val="18"/>
        <w:szCs w:val="18"/>
      </w:rPr>
      <w:tab/>
    </w:r>
    <w:r w:rsidR="001C304B">
      <w:rPr>
        <w:rFonts w:cs="Arial"/>
        <w:sz w:val="18"/>
        <w:szCs w:val="18"/>
      </w:rPr>
      <w:t>8 April</w:t>
    </w:r>
    <w:r w:rsidR="00E13615">
      <w:rPr>
        <w:rFonts w:cs="Arial"/>
        <w:sz w:val="18"/>
        <w:szCs w:val="18"/>
      </w:rPr>
      <w:t xml:space="preserve"> 2025</w:t>
    </w:r>
    <w:r w:rsidR="00D06761">
      <w:rPr>
        <w:rFonts w:cs="Arial"/>
        <w:sz w:val="18"/>
        <w:szCs w:val="18"/>
      </w:rPr>
      <w:t xml:space="preserve"> </w:t>
    </w:r>
    <w:r w:rsidR="00712C67" w:rsidRPr="0098497B">
      <w:rPr>
        <w:rFonts w:cs="Arial"/>
        <w:sz w:val="18"/>
        <w:szCs w:val="18"/>
      </w:rPr>
      <w:tab/>
    </w:r>
  </w:p>
  <w:p w14:paraId="2063749F" w14:textId="77777777" w:rsidR="00712C67" w:rsidRDefault="00712C67" w:rsidP="00C97B8F">
    <w:pPr>
      <w:pStyle w:val="Header"/>
      <w:pBdr>
        <w:bottom w:val="single" w:sz="12" w:space="1" w:color="auto"/>
      </w:pBdr>
      <w:jc w:val="center"/>
      <w:rPr>
        <w:rFonts w:cs="Arial"/>
        <w:sz w:val="18"/>
        <w:szCs w:val="18"/>
      </w:rPr>
    </w:pPr>
  </w:p>
  <w:p w14:paraId="227DB5CE" w14:textId="77777777" w:rsidR="00712C67" w:rsidRPr="0098497B" w:rsidRDefault="00712C67" w:rsidP="00C97B8F">
    <w:pPr>
      <w:pStyle w:val="Header"/>
      <w:jc w:val="center"/>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51B"/>
    <w:multiLevelType w:val="hybridMultilevel"/>
    <w:tmpl w:val="2482EF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9DC6814"/>
    <w:multiLevelType w:val="hybridMultilevel"/>
    <w:tmpl w:val="335481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1F78AB"/>
    <w:multiLevelType w:val="hybridMultilevel"/>
    <w:tmpl w:val="F6CA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C0301"/>
    <w:multiLevelType w:val="hybridMultilevel"/>
    <w:tmpl w:val="C9985878"/>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525A97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4E621"/>
    <w:multiLevelType w:val="hybridMultilevel"/>
    <w:tmpl w:val="FFFFFFFF"/>
    <w:lvl w:ilvl="0" w:tplc="DA3E16FA">
      <w:start w:val="1"/>
      <w:numFmt w:val="bullet"/>
      <w:lvlText w:val=""/>
      <w:lvlJc w:val="left"/>
      <w:pPr>
        <w:ind w:left="720" w:hanging="360"/>
      </w:pPr>
      <w:rPr>
        <w:rFonts w:ascii="Symbol" w:hAnsi="Symbol" w:hint="default"/>
      </w:rPr>
    </w:lvl>
    <w:lvl w:ilvl="1" w:tplc="B9BE1D40">
      <w:start w:val="1"/>
      <w:numFmt w:val="bullet"/>
      <w:lvlText w:val="o"/>
      <w:lvlJc w:val="left"/>
      <w:pPr>
        <w:ind w:left="1440" w:hanging="360"/>
      </w:pPr>
      <w:rPr>
        <w:rFonts w:ascii="Courier New" w:hAnsi="Courier New" w:cs="Times New Roman" w:hint="default"/>
      </w:rPr>
    </w:lvl>
    <w:lvl w:ilvl="2" w:tplc="5F269608">
      <w:start w:val="1"/>
      <w:numFmt w:val="bullet"/>
      <w:lvlText w:val=""/>
      <w:lvlJc w:val="left"/>
      <w:pPr>
        <w:ind w:left="2160" w:hanging="360"/>
      </w:pPr>
      <w:rPr>
        <w:rFonts w:ascii="Wingdings" w:hAnsi="Wingdings" w:hint="default"/>
      </w:rPr>
    </w:lvl>
    <w:lvl w:ilvl="3" w:tplc="2DBC00A6">
      <w:start w:val="1"/>
      <w:numFmt w:val="bullet"/>
      <w:lvlText w:val=""/>
      <w:lvlJc w:val="left"/>
      <w:pPr>
        <w:ind w:left="2880" w:hanging="360"/>
      </w:pPr>
      <w:rPr>
        <w:rFonts w:ascii="Symbol" w:hAnsi="Symbol" w:hint="default"/>
      </w:rPr>
    </w:lvl>
    <w:lvl w:ilvl="4" w:tplc="1F9271DC">
      <w:start w:val="1"/>
      <w:numFmt w:val="bullet"/>
      <w:lvlText w:val="o"/>
      <w:lvlJc w:val="left"/>
      <w:pPr>
        <w:ind w:left="3600" w:hanging="360"/>
      </w:pPr>
      <w:rPr>
        <w:rFonts w:ascii="Courier New" w:hAnsi="Courier New" w:cs="Times New Roman" w:hint="default"/>
      </w:rPr>
    </w:lvl>
    <w:lvl w:ilvl="5" w:tplc="738A0386">
      <w:start w:val="1"/>
      <w:numFmt w:val="bullet"/>
      <w:lvlText w:val=""/>
      <w:lvlJc w:val="left"/>
      <w:pPr>
        <w:ind w:left="4320" w:hanging="360"/>
      </w:pPr>
      <w:rPr>
        <w:rFonts w:ascii="Wingdings" w:hAnsi="Wingdings" w:hint="default"/>
      </w:rPr>
    </w:lvl>
    <w:lvl w:ilvl="6" w:tplc="663A1E94">
      <w:start w:val="1"/>
      <w:numFmt w:val="bullet"/>
      <w:lvlText w:val=""/>
      <w:lvlJc w:val="left"/>
      <w:pPr>
        <w:ind w:left="5040" w:hanging="360"/>
      </w:pPr>
      <w:rPr>
        <w:rFonts w:ascii="Symbol" w:hAnsi="Symbol" w:hint="default"/>
      </w:rPr>
    </w:lvl>
    <w:lvl w:ilvl="7" w:tplc="80B89154">
      <w:start w:val="1"/>
      <w:numFmt w:val="bullet"/>
      <w:lvlText w:val="o"/>
      <w:lvlJc w:val="left"/>
      <w:pPr>
        <w:ind w:left="5760" w:hanging="360"/>
      </w:pPr>
      <w:rPr>
        <w:rFonts w:ascii="Courier New" w:hAnsi="Courier New" w:cs="Times New Roman" w:hint="default"/>
      </w:rPr>
    </w:lvl>
    <w:lvl w:ilvl="8" w:tplc="DB26D2BE">
      <w:start w:val="1"/>
      <w:numFmt w:val="bullet"/>
      <w:lvlText w:val=""/>
      <w:lvlJc w:val="left"/>
      <w:pPr>
        <w:ind w:left="6480" w:hanging="360"/>
      </w:pPr>
      <w:rPr>
        <w:rFonts w:ascii="Wingdings" w:hAnsi="Wingdings" w:hint="default"/>
      </w:rPr>
    </w:lvl>
  </w:abstractNum>
  <w:abstractNum w:abstractNumId="5" w15:restartNumberingAfterBreak="0">
    <w:nsid w:val="15342847"/>
    <w:multiLevelType w:val="hybridMultilevel"/>
    <w:tmpl w:val="232808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525A97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F934F3"/>
    <w:multiLevelType w:val="hybridMultilevel"/>
    <w:tmpl w:val="0866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6503D"/>
    <w:multiLevelType w:val="hybridMultilevel"/>
    <w:tmpl w:val="598CAD32"/>
    <w:lvl w:ilvl="0" w:tplc="DCE832E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C6FD5"/>
    <w:multiLevelType w:val="multilevel"/>
    <w:tmpl w:val="5492F948"/>
    <w:lvl w:ilvl="0">
      <w:start w:val="1"/>
      <w:numFmt w:val="decimal"/>
      <w:lvlText w:val="%1"/>
      <w:lvlJc w:val="left"/>
      <w:pPr>
        <w:tabs>
          <w:tab w:val="num" w:pos="720"/>
        </w:tabs>
        <w:ind w:left="720" w:hanging="720"/>
      </w:pPr>
      <w:rPr>
        <w:rFonts w:hint="default"/>
        <w:b w:val="0"/>
        <w:color w:val="auto"/>
      </w:rPr>
    </w:lvl>
    <w:lvl w:ilvl="1">
      <w:start w:val="1"/>
      <w:numFmt w:val="decimal"/>
      <w:lvlText w:val="%1.%2"/>
      <w:lvlJc w:val="left"/>
      <w:pPr>
        <w:tabs>
          <w:tab w:val="num" w:pos="720"/>
        </w:tabs>
        <w:ind w:left="720" w:hanging="720"/>
      </w:pPr>
      <w:rPr>
        <w:rFonts w:ascii="Arial" w:hAnsi="Arial" w:cs="Arial" w:hint="default"/>
        <w:b w:val="0"/>
        <w:i w:val="0"/>
        <w:color w:val="auto"/>
      </w:rPr>
    </w:lvl>
    <w:lvl w:ilvl="2">
      <w:start w:val="1"/>
      <w:numFmt w:val="bullet"/>
      <w:lvlText w:val=""/>
      <w:lvlJc w:val="left"/>
      <w:pPr>
        <w:tabs>
          <w:tab w:val="num" w:pos="1712"/>
        </w:tabs>
        <w:ind w:left="1843" w:hanging="851"/>
      </w:pPr>
      <w:rPr>
        <w:rFonts w:ascii="Symbol" w:hAnsi="Symbol" w:hint="default"/>
        <w:b w:val="0"/>
        <w:i w:val="0"/>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17A663E2"/>
    <w:multiLevelType w:val="hybridMultilevel"/>
    <w:tmpl w:val="4FD04CDE"/>
    <w:lvl w:ilvl="0" w:tplc="08090001">
      <w:start w:val="1"/>
      <w:numFmt w:val="bullet"/>
      <w:lvlText w:val=""/>
      <w:lvlJc w:val="left"/>
      <w:pPr>
        <w:tabs>
          <w:tab w:val="num" w:pos="2160"/>
        </w:tabs>
        <w:ind w:left="2160" w:hanging="720"/>
      </w:pPr>
      <w:rPr>
        <w:rFonts w:ascii="Wingdings" w:hAnsi="Wingdings" w:hint="default"/>
      </w:rPr>
    </w:lvl>
    <w:lvl w:ilvl="1" w:tplc="A8B221AC">
      <w:numFmt w:val="decimal"/>
      <w:lvlText w:val=""/>
      <w:lvlJc w:val="left"/>
    </w:lvl>
    <w:lvl w:ilvl="2" w:tplc="42F41A4A">
      <w:numFmt w:val="decimal"/>
      <w:lvlText w:val=""/>
      <w:lvlJc w:val="left"/>
    </w:lvl>
    <w:lvl w:ilvl="3" w:tplc="04220B42">
      <w:numFmt w:val="decimal"/>
      <w:lvlText w:val=""/>
      <w:lvlJc w:val="left"/>
    </w:lvl>
    <w:lvl w:ilvl="4" w:tplc="1E1A4A62">
      <w:numFmt w:val="decimal"/>
      <w:lvlText w:val=""/>
      <w:lvlJc w:val="left"/>
    </w:lvl>
    <w:lvl w:ilvl="5" w:tplc="0AC46A5C">
      <w:numFmt w:val="decimal"/>
      <w:lvlText w:val=""/>
      <w:lvlJc w:val="left"/>
    </w:lvl>
    <w:lvl w:ilvl="6" w:tplc="CB04D308">
      <w:numFmt w:val="decimal"/>
      <w:lvlText w:val=""/>
      <w:lvlJc w:val="left"/>
    </w:lvl>
    <w:lvl w:ilvl="7" w:tplc="756C1028">
      <w:numFmt w:val="decimal"/>
      <w:lvlText w:val=""/>
      <w:lvlJc w:val="left"/>
    </w:lvl>
    <w:lvl w:ilvl="8" w:tplc="49D24AAC">
      <w:numFmt w:val="decimal"/>
      <w:lvlText w:val=""/>
      <w:lvlJc w:val="left"/>
    </w:lvl>
  </w:abstractNum>
  <w:abstractNum w:abstractNumId="10" w15:restartNumberingAfterBreak="0">
    <w:nsid w:val="184D8065"/>
    <w:multiLevelType w:val="hybridMultilevel"/>
    <w:tmpl w:val="FFFFFFFF"/>
    <w:lvl w:ilvl="0" w:tplc="55FE477C">
      <w:start w:val="1"/>
      <w:numFmt w:val="lowerLetter"/>
      <w:lvlText w:val="%1)"/>
      <w:lvlJc w:val="left"/>
      <w:pPr>
        <w:ind w:left="720" w:hanging="360"/>
      </w:pPr>
    </w:lvl>
    <w:lvl w:ilvl="1" w:tplc="B46033FE">
      <w:start w:val="1"/>
      <w:numFmt w:val="lowerLetter"/>
      <w:lvlText w:val="%2."/>
      <w:lvlJc w:val="left"/>
      <w:pPr>
        <w:ind w:left="1440" w:hanging="360"/>
      </w:pPr>
    </w:lvl>
    <w:lvl w:ilvl="2" w:tplc="E08018E0">
      <w:start w:val="1"/>
      <w:numFmt w:val="lowerRoman"/>
      <w:lvlText w:val="%3."/>
      <w:lvlJc w:val="right"/>
      <w:pPr>
        <w:ind w:left="2160" w:hanging="180"/>
      </w:pPr>
    </w:lvl>
    <w:lvl w:ilvl="3" w:tplc="CAB07D22">
      <w:start w:val="1"/>
      <w:numFmt w:val="decimal"/>
      <w:lvlText w:val="%4."/>
      <w:lvlJc w:val="left"/>
      <w:pPr>
        <w:ind w:left="2880" w:hanging="360"/>
      </w:pPr>
    </w:lvl>
    <w:lvl w:ilvl="4" w:tplc="279AA794">
      <w:start w:val="1"/>
      <w:numFmt w:val="lowerLetter"/>
      <w:lvlText w:val="%5."/>
      <w:lvlJc w:val="left"/>
      <w:pPr>
        <w:ind w:left="3600" w:hanging="360"/>
      </w:pPr>
    </w:lvl>
    <w:lvl w:ilvl="5" w:tplc="86CCA092">
      <w:start w:val="1"/>
      <w:numFmt w:val="lowerRoman"/>
      <w:lvlText w:val="%6."/>
      <w:lvlJc w:val="right"/>
      <w:pPr>
        <w:ind w:left="4320" w:hanging="180"/>
      </w:pPr>
    </w:lvl>
    <w:lvl w:ilvl="6" w:tplc="A2FC1DB2">
      <w:start w:val="1"/>
      <w:numFmt w:val="decimal"/>
      <w:lvlText w:val="%7."/>
      <w:lvlJc w:val="left"/>
      <w:pPr>
        <w:ind w:left="5040" w:hanging="360"/>
      </w:pPr>
    </w:lvl>
    <w:lvl w:ilvl="7" w:tplc="968C253E">
      <w:start w:val="1"/>
      <w:numFmt w:val="lowerLetter"/>
      <w:lvlText w:val="%8."/>
      <w:lvlJc w:val="left"/>
      <w:pPr>
        <w:ind w:left="5760" w:hanging="360"/>
      </w:pPr>
    </w:lvl>
    <w:lvl w:ilvl="8" w:tplc="107019A2">
      <w:start w:val="1"/>
      <w:numFmt w:val="lowerRoman"/>
      <w:lvlText w:val="%9."/>
      <w:lvlJc w:val="right"/>
      <w:pPr>
        <w:ind w:left="6480" w:hanging="180"/>
      </w:pPr>
    </w:lvl>
  </w:abstractNum>
  <w:abstractNum w:abstractNumId="11" w15:restartNumberingAfterBreak="0">
    <w:nsid w:val="196915EC"/>
    <w:multiLevelType w:val="hybridMultilevel"/>
    <w:tmpl w:val="6AE4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40F58"/>
    <w:multiLevelType w:val="multilevel"/>
    <w:tmpl w:val="CCB25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59088D"/>
    <w:multiLevelType w:val="hybridMultilevel"/>
    <w:tmpl w:val="6606778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27F10694"/>
    <w:multiLevelType w:val="hybridMultilevel"/>
    <w:tmpl w:val="177E9EE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28DB03B9"/>
    <w:multiLevelType w:val="hybridMultilevel"/>
    <w:tmpl w:val="DA08EA3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BA6476F"/>
    <w:multiLevelType w:val="hybridMultilevel"/>
    <w:tmpl w:val="4686D8C8"/>
    <w:lvl w:ilvl="0" w:tplc="08090019">
      <w:start w:val="1"/>
      <w:numFmt w:val="lowerLetter"/>
      <w:lvlText w:val="%1."/>
      <w:lvlJc w:val="left"/>
      <w:pPr>
        <w:ind w:left="1144" w:hanging="360"/>
      </w:p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7" w15:restartNumberingAfterBreak="0">
    <w:nsid w:val="322566C8"/>
    <w:multiLevelType w:val="hybridMultilevel"/>
    <w:tmpl w:val="3AB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1E7D"/>
    <w:multiLevelType w:val="hybridMultilevel"/>
    <w:tmpl w:val="C7F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03BBC"/>
    <w:multiLevelType w:val="hybridMultilevel"/>
    <w:tmpl w:val="A2B81BA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0" w15:restartNumberingAfterBreak="0">
    <w:nsid w:val="38880704"/>
    <w:multiLevelType w:val="hybridMultilevel"/>
    <w:tmpl w:val="2006D4F4"/>
    <w:lvl w:ilvl="0" w:tplc="E3C23BDA">
      <w:start w:val="1"/>
      <w:numFmt w:val="decimal"/>
      <w:lvlText w:val="%1."/>
      <w:lvlJc w:val="left"/>
      <w:pPr>
        <w:ind w:left="1080" w:hanging="360"/>
      </w:pPr>
      <w:rPr>
        <w:rFonts w:hint="default"/>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9F6381"/>
    <w:multiLevelType w:val="hybridMultilevel"/>
    <w:tmpl w:val="B142D4AE"/>
    <w:lvl w:ilvl="0" w:tplc="7FB0F466">
      <w:start w:val="1"/>
      <w:numFmt w:val="decimal"/>
      <w:lvlText w:val="%1."/>
      <w:lvlJc w:val="left"/>
      <w:pPr>
        <w:ind w:left="720" w:hanging="360"/>
      </w:pPr>
      <w:rPr>
        <w:rFonts w:eastAsia="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A53E6C"/>
    <w:multiLevelType w:val="hybridMultilevel"/>
    <w:tmpl w:val="CC30D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A3E62"/>
    <w:multiLevelType w:val="hybridMultilevel"/>
    <w:tmpl w:val="0712B526"/>
    <w:lvl w:ilvl="0" w:tplc="181431BC">
      <w:start w:val="1"/>
      <w:numFmt w:val="upperLetter"/>
      <w:lvlText w:val="%1."/>
      <w:lvlJc w:val="left"/>
      <w:pPr>
        <w:ind w:left="820" w:hanging="360"/>
      </w:pPr>
      <w:rPr>
        <w:rFonts w:ascii="Carlito" w:eastAsia="Carlito" w:hAnsi="Carlito" w:cs="Carlito" w:hint="default"/>
        <w:spacing w:val="-1"/>
        <w:w w:val="100"/>
        <w:sz w:val="22"/>
        <w:szCs w:val="22"/>
        <w:lang w:val="en-US" w:eastAsia="en-US" w:bidi="ar-SA"/>
      </w:rPr>
    </w:lvl>
    <w:lvl w:ilvl="1" w:tplc="7EEA3E22">
      <w:numFmt w:val="bullet"/>
      <w:lvlText w:val="•"/>
      <w:lvlJc w:val="left"/>
      <w:pPr>
        <w:ind w:left="1688" w:hanging="360"/>
      </w:pPr>
      <w:rPr>
        <w:rFonts w:hint="default"/>
        <w:lang w:val="en-US" w:eastAsia="en-US" w:bidi="ar-SA"/>
      </w:rPr>
    </w:lvl>
    <w:lvl w:ilvl="2" w:tplc="1DB07306">
      <w:numFmt w:val="bullet"/>
      <w:lvlText w:val="•"/>
      <w:lvlJc w:val="left"/>
      <w:pPr>
        <w:ind w:left="2557" w:hanging="360"/>
      </w:pPr>
      <w:rPr>
        <w:rFonts w:hint="default"/>
        <w:lang w:val="en-US" w:eastAsia="en-US" w:bidi="ar-SA"/>
      </w:rPr>
    </w:lvl>
    <w:lvl w:ilvl="3" w:tplc="12BACD60">
      <w:numFmt w:val="bullet"/>
      <w:lvlText w:val="•"/>
      <w:lvlJc w:val="left"/>
      <w:pPr>
        <w:ind w:left="3425" w:hanging="360"/>
      </w:pPr>
      <w:rPr>
        <w:rFonts w:hint="default"/>
        <w:lang w:val="en-US" w:eastAsia="en-US" w:bidi="ar-SA"/>
      </w:rPr>
    </w:lvl>
    <w:lvl w:ilvl="4" w:tplc="97784916">
      <w:numFmt w:val="bullet"/>
      <w:lvlText w:val="•"/>
      <w:lvlJc w:val="left"/>
      <w:pPr>
        <w:ind w:left="4294" w:hanging="360"/>
      </w:pPr>
      <w:rPr>
        <w:rFonts w:hint="default"/>
        <w:lang w:val="en-US" w:eastAsia="en-US" w:bidi="ar-SA"/>
      </w:rPr>
    </w:lvl>
    <w:lvl w:ilvl="5" w:tplc="5770DBE2">
      <w:numFmt w:val="bullet"/>
      <w:lvlText w:val="•"/>
      <w:lvlJc w:val="left"/>
      <w:pPr>
        <w:ind w:left="5163" w:hanging="360"/>
      </w:pPr>
      <w:rPr>
        <w:rFonts w:hint="default"/>
        <w:lang w:val="en-US" w:eastAsia="en-US" w:bidi="ar-SA"/>
      </w:rPr>
    </w:lvl>
    <w:lvl w:ilvl="6" w:tplc="1F1CDD86">
      <w:numFmt w:val="bullet"/>
      <w:lvlText w:val="•"/>
      <w:lvlJc w:val="left"/>
      <w:pPr>
        <w:ind w:left="6031" w:hanging="360"/>
      </w:pPr>
      <w:rPr>
        <w:rFonts w:hint="default"/>
        <w:lang w:val="en-US" w:eastAsia="en-US" w:bidi="ar-SA"/>
      </w:rPr>
    </w:lvl>
    <w:lvl w:ilvl="7" w:tplc="0C5A4C10">
      <w:numFmt w:val="bullet"/>
      <w:lvlText w:val="•"/>
      <w:lvlJc w:val="left"/>
      <w:pPr>
        <w:ind w:left="6900" w:hanging="360"/>
      </w:pPr>
      <w:rPr>
        <w:rFonts w:hint="default"/>
        <w:lang w:val="en-US" w:eastAsia="en-US" w:bidi="ar-SA"/>
      </w:rPr>
    </w:lvl>
    <w:lvl w:ilvl="8" w:tplc="8A56AEAC">
      <w:numFmt w:val="bullet"/>
      <w:lvlText w:val="•"/>
      <w:lvlJc w:val="left"/>
      <w:pPr>
        <w:ind w:left="7769" w:hanging="360"/>
      </w:pPr>
      <w:rPr>
        <w:rFonts w:hint="default"/>
        <w:lang w:val="en-US" w:eastAsia="en-US" w:bidi="ar-SA"/>
      </w:rPr>
    </w:lvl>
  </w:abstractNum>
  <w:abstractNum w:abstractNumId="24" w15:restartNumberingAfterBreak="0">
    <w:nsid w:val="4165759B"/>
    <w:multiLevelType w:val="hybridMultilevel"/>
    <w:tmpl w:val="1374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812E45"/>
    <w:multiLevelType w:val="hybridMultilevel"/>
    <w:tmpl w:val="06BA6E42"/>
    <w:lvl w:ilvl="0" w:tplc="55DAEA02">
      <w:start w:val="1"/>
      <w:numFmt w:val="decimal"/>
      <w:lvlText w:val="%1."/>
      <w:lvlJc w:val="left"/>
      <w:pPr>
        <w:ind w:left="1069"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3931FC"/>
    <w:multiLevelType w:val="hybridMultilevel"/>
    <w:tmpl w:val="DA08EA3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46700CFE"/>
    <w:multiLevelType w:val="hybridMultilevel"/>
    <w:tmpl w:val="60C4C35E"/>
    <w:lvl w:ilvl="0" w:tplc="525A97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964C44"/>
    <w:multiLevelType w:val="hybridMultilevel"/>
    <w:tmpl w:val="026EB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44436F"/>
    <w:multiLevelType w:val="hybridMultilevel"/>
    <w:tmpl w:val="3182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E6CEC"/>
    <w:multiLevelType w:val="hybridMultilevel"/>
    <w:tmpl w:val="BA0AA736"/>
    <w:lvl w:ilvl="0" w:tplc="525A97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876FD"/>
    <w:multiLevelType w:val="hybridMultilevel"/>
    <w:tmpl w:val="29B42C9C"/>
    <w:lvl w:ilvl="0" w:tplc="FFFFFFFF">
      <w:start w:val="1"/>
      <w:numFmt w:val="bullet"/>
      <w:lvlText w:val=""/>
      <w:lvlJc w:val="left"/>
      <w:pPr>
        <w:ind w:left="1004" w:hanging="360"/>
      </w:pPr>
      <w:rPr>
        <w:rFonts w:ascii="Symbol" w:hAnsi="Symbol" w:hint="default"/>
      </w:rPr>
    </w:lvl>
    <w:lvl w:ilvl="1" w:tplc="FFFFFFFF">
      <w:start w:val="1"/>
      <w:numFmt w:val="bullet"/>
      <w:lvlText w:val=""/>
      <w:lvlJc w:val="left"/>
      <w:pPr>
        <w:ind w:left="1724" w:hanging="360"/>
      </w:pPr>
      <w:rPr>
        <w:rFonts w:ascii="Symbol" w:hAnsi="Symbol"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B214E48"/>
    <w:multiLevelType w:val="hybridMultilevel"/>
    <w:tmpl w:val="B9E289A4"/>
    <w:lvl w:ilvl="0" w:tplc="07908E9C">
      <w:start w:val="1"/>
      <w:numFmt w:val="lowerRoman"/>
      <w:lvlText w:val="(%1)"/>
      <w:lvlJc w:val="left"/>
      <w:pPr>
        <w:ind w:left="784" w:hanging="360"/>
      </w:pPr>
      <w:rPr>
        <w:rFonts w:ascii="Arial" w:eastAsia="Times New Roman" w:hAnsi="Arial" w:cs="Arial"/>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3" w15:restartNumberingAfterBreak="0">
    <w:nsid w:val="5C574911"/>
    <w:multiLevelType w:val="hybridMultilevel"/>
    <w:tmpl w:val="0202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4217E"/>
    <w:multiLevelType w:val="hybridMultilevel"/>
    <w:tmpl w:val="0A34A8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4235A00"/>
    <w:multiLevelType w:val="hybridMultilevel"/>
    <w:tmpl w:val="E4D0A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9C4878"/>
    <w:multiLevelType w:val="hybridMultilevel"/>
    <w:tmpl w:val="B96849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77055C"/>
    <w:multiLevelType w:val="hybridMultilevel"/>
    <w:tmpl w:val="B568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B75F0"/>
    <w:multiLevelType w:val="hybridMultilevel"/>
    <w:tmpl w:val="E932D190"/>
    <w:lvl w:ilvl="0" w:tplc="33BE6B16">
      <w:start w:val="1"/>
      <w:numFmt w:val="decimal"/>
      <w:lvlText w:val="%1."/>
      <w:lvlJc w:val="left"/>
      <w:pPr>
        <w:ind w:left="1069" w:hanging="360"/>
      </w:pPr>
      <w:rPr>
        <w:rFonts w:hint="default"/>
        <w:b w:val="0"/>
        <w:bCs w:val="0"/>
        <w:color w:val="auto"/>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39" w15:restartNumberingAfterBreak="0">
    <w:nsid w:val="70E60108"/>
    <w:multiLevelType w:val="hybridMultilevel"/>
    <w:tmpl w:val="8B12D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A09A5"/>
    <w:multiLevelType w:val="hybridMultilevel"/>
    <w:tmpl w:val="264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D5E75"/>
    <w:multiLevelType w:val="hybridMultilevel"/>
    <w:tmpl w:val="139A7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865AD"/>
    <w:multiLevelType w:val="hybridMultilevel"/>
    <w:tmpl w:val="E8209C88"/>
    <w:lvl w:ilvl="0" w:tplc="0809000F">
      <w:start w:val="1"/>
      <w:numFmt w:val="decimal"/>
      <w:lvlText w:val="%1."/>
      <w:lvlJc w:val="left"/>
      <w:pPr>
        <w:ind w:left="568" w:hanging="360"/>
      </w:pPr>
    </w:lvl>
    <w:lvl w:ilvl="1" w:tplc="08090019">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43" w15:restartNumberingAfterBreak="0">
    <w:nsid w:val="721D15D3"/>
    <w:multiLevelType w:val="hybridMultilevel"/>
    <w:tmpl w:val="D8E66CDC"/>
    <w:lvl w:ilvl="0" w:tplc="D8C209B2">
      <w:start w:val="1"/>
      <w:numFmt w:val="decimal"/>
      <w:lvlText w:val="%1."/>
      <w:lvlJc w:val="left"/>
      <w:pPr>
        <w:ind w:left="1069"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343BC9"/>
    <w:multiLevelType w:val="hybridMultilevel"/>
    <w:tmpl w:val="D8EA4B8C"/>
    <w:lvl w:ilvl="0" w:tplc="0809000D">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8897929"/>
    <w:multiLevelType w:val="hybridMultilevel"/>
    <w:tmpl w:val="F144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64630"/>
    <w:multiLevelType w:val="multilevel"/>
    <w:tmpl w:val="DB305F1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B348EA9"/>
    <w:multiLevelType w:val="hybridMultilevel"/>
    <w:tmpl w:val="FFFFFFFF"/>
    <w:lvl w:ilvl="0" w:tplc="8B48B4EC">
      <w:start w:val="1"/>
      <w:numFmt w:val="lowerLetter"/>
      <w:lvlText w:val="%1)"/>
      <w:lvlJc w:val="left"/>
      <w:pPr>
        <w:ind w:left="720" w:hanging="360"/>
      </w:pPr>
    </w:lvl>
    <w:lvl w:ilvl="1" w:tplc="417CB280">
      <w:start w:val="1"/>
      <w:numFmt w:val="lowerLetter"/>
      <w:lvlText w:val="%2."/>
      <w:lvlJc w:val="left"/>
      <w:pPr>
        <w:ind w:left="1440" w:hanging="360"/>
      </w:pPr>
    </w:lvl>
    <w:lvl w:ilvl="2" w:tplc="59F6C7FC">
      <w:start w:val="1"/>
      <w:numFmt w:val="lowerRoman"/>
      <w:lvlText w:val="%3."/>
      <w:lvlJc w:val="right"/>
      <w:pPr>
        <w:ind w:left="2160" w:hanging="180"/>
      </w:pPr>
    </w:lvl>
    <w:lvl w:ilvl="3" w:tplc="A590F7EE">
      <w:start w:val="1"/>
      <w:numFmt w:val="decimal"/>
      <w:lvlText w:val="%4."/>
      <w:lvlJc w:val="left"/>
      <w:pPr>
        <w:ind w:left="2880" w:hanging="360"/>
      </w:pPr>
    </w:lvl>
    <w:lvl w:ilvl="4" w:tplc="24149E4C">
      <w:start w:val="1"/>
      <w:numFmt w:val="lowerLetter"/>
      <w:lvlText w:val="%5."/>
      <w:lvlJc w:val="left"/>
      <w:pPr>
        <w:ind w:left="3600" w:hanging="360"/>
      </w:pPr>
    </w:lvl>
    <w:lvl w:ilvl="5" w:tplc="458EB4C8">
      <w:start w:val="1"/>
      <w:numFmt w:val="lowerRoman"/>
      <w:lvlText w:val="%6."/>
      <w:lvlJc w:val="right"/>
      <w:pPr>
        <w:ind w:left="4320" w:hanging="180"/>
      </w:pPr>
    </w:lvl>
    <w:lvl w:ilvl="6" w:tplc="CAF806DE">
      <w:start w:val="1"/>
      <w:numFmt w:val="decimal"/>
      <w:lvlText w:val="%7."/>
      <w:lvlJc w:val="left"/>
      <w:pPr>
        <w:ind w:left="5040" w:hanging="360"/>
      </w:pPr>
    </w:lvl>
    <w:lvl w:ilvl="7" w:tplc="DB20EF24">
      <w:start w:val="1"/>
      <w:numFmt w:val="lowerLetter"/>
      <w:lvlText w:val="%8."/>
      <w:lvlJc w:val="left"/>
      <w:pPr>
        <w:ind w:left="5760" w:hanging="360"/>
      </w:pPr>
    </w:lvl>
    <w:lvl w:ilvl="8" w:tplc="C61A54DE">
      <w:start w:val="1"/>
      <w:numFmt w:val="lowerRoman"/>
      <w:lvlText w:val="%9."/>
      <w:lvlJc w:val="right"/>
      <w:pPr>
        <w:ind w:left="6480" w:hanging="180"/>
      </w:pPr>
    </w:lvl>
  </w:abstractNum>
  <w:abstractNum w:abstractNumId="48" w15:restartNumberingAfterBreak="0">
    <w:nsid w:val="7E0012C1"/>
    <w:multiLevelType w:val="multilevel"/>
    <w:tmpl w:val="61EC0B0E"/>
    <w:lvl w:ilvl="0">
      <w:start w:val="1"/>
      <w:numFmt w:val="decimal"/>
      <w:lvlText w:val="%1"/>
      <w:lvlJc w:val="left"/>
      <w:pPr>
        <w:ind w:left="360" w:hanging="360"/>
      </w:pPr>
      <w:rPr>
        <w:rFonts w:hint="default"/>
        <w:color w:val="auto"/>
      </w:rPr>
    </w:lvl>
    <w:lvl w:ilvl="1">
      <w:start w:val="1"/>
      <w:numFmt w:val="decimal"/>
      <w:lvlText w:val="%1.%2"/>
      <w:lvlJc w:val="left"/>
      <w:pPr>
        <w:ind w:left="907" w:hanging="623"/>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7E427AB2"/>
    <w:multiLevelType w:val="multilevel"/>
    <w:tmpl w:val="B930E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662265">
    <w:abstractNumId w:val="2"/>
  </w:num>
  <w:num w:numId="2" w16cid:durableId="760369477">
    <w:abstractNumId w:val="1"/>
  </w:num>
  <w:num w:numId="3" w16cid:durableId="1288589780">
    <w:abstractNumId w:val="44"/>
  </w:num>
  <w:num w:numId="4" w16cid:durableId="53042512">
    <w:abstractNumId w:val="36"/>
  </w:num>
  <w:num w:numId="5" w16cid:durableId="292950894">
    <w:abstractNumId w:val="49"/>
  </w:num>
  <w:num w:numId="6" w16cid:durableId="440271256">
    <w:abstractNumId w:val="46"/>
  </w:num>
  <w:num w:numId="7" w16cid:durableId="1363625042">
    <w:abstractNumId w:val="5"/>
  </w:num>
  <w:num w:numId="8" w16cid:durableId="1814325922">
    <w:abstractNumId w:val="42"/>
  </w:num>
  <w:num w:numId="9" w16cid:durableId="1517428375">
    <w:abstractNumId w:val="34"/>
  </w:num>
  <w:num w:numId="10" w16cid:durableId="1923487887">
    <w:abstractNumId w:val="32"/>
  </w:num>
  <w:num w:numId="11" w16cid:durableId="315687541">
    <w:abstractNumId w:val="16"/>
  </w:num>
  <w:num w:numId="12" w16cid:durableId="1326202966">
    <w:abstractNumId w:val="30"/>
  </w:num>
  <w:num w:numId="13" w16cid:durableId="1281839010">
    <w:abstractNumId w:val="27"/>
  </w:num>
  <w:num w:numId="14" w16cid:durableId="336005565">
    <w:abstractNumId w:val="3"/>
  </w:num>
  <w:num w:numId="15" w16cid:durableId="962033178">
    <w:abstractNumId w:val="48"/>
  </w:num>
  <w:num w:numId="16" w16cid:durableId="958030384">
    <w:abstractNumId w:val="9"/>
  </w:num>
  <w:num w:numId="17" w16cid:durableId="163739833">
    <w:abstractNumId w:val="41"/>
  </w:num>
  <w:num w:numId="18" w16cid:durableId="386533217">
    <w:abstractNumId w:val="22"/>
  </w:num>
  <w:num w:numId="19" w16cid:durableId="273051207">
    <w:abstractNumId w:val="17"/>
  </w:num>
  <w:num w:numId="20" w16cid:durableId="437067518">
    <w:abstractNumId w:val="40"/>
  </w:num>
  <w:num w:numId="21" w16cid:durableId="1355225582">
    <w:abstractNumId w:val="29"/>
  </w:num>
  <w:num w:numId="22" w16cid:durableId="1235892611">
    <w:abstractNumId w:val="31"/>
  </w:num>
  <w:num w:numId="23" w16cid:durableId="450829132">
    <w:abstractNumId w:val="8"/>
  </w:num>
  <w:num w:numId="24" w16cid:durableId="1310818016">
    <w:abstractNumId w:val="33"/>
  </w:num>
  <w:num w:numId="25" w16cid:durableId="938608510">
    <w:abstractNumId w:val="23"/>
  </w:num>
  <w:num w:numId="26" w16cid:durableId="706806269">
    <w:abstractNumId w:val="20"/>
  </w:num>
  <w:num w:numId="27" w16cid:durableId="2127461924">
    <w:abstractNumId w:val="38"/>
  </w:num>
  <w:num w:numId="28" w16cid:durableId="1940721849">
    <w:abstractNumId w:val="43"/>
  </w:num>
  <w:num w:numId="29" w16cid:durableId="1281570226">
    <w:abstractNumId w:val="25"/>
  </w:num>
  <w:num w:numId="30" w16cid:durableId="875123860">
    <w:abstractNumId w:val="7"/>
  </w:num>
  <w:num w:numId="31" w16cid:durableId="2031880528">
    <w:abstractNumId w:val="10"/>
  </w:num>
  <w:num w:numId="32" w16cid:durableId="1789661973">
    <w:abstractNumId w:val="47"/>
  </w:num>
  <w:num w:numId="33" w16cid:durableId="1337461737">
    <w:abstractNumId w:val="11"/>
  </w:num>
  <w:num w:numId="34" w16cid:durableId="384766079">
    <w:abstractNumId w:val="4"/>
  </w:num>
  <w:num w:numId="35" w16cid:durableId="1304314753">
    <w:abstractNumId w:val="6"/>
  </w:num>
  <w:num w:numId="36" w16cid:durableId="2053117334">
    <w:abstractNumId w:val="24"/>
  </w:num>
  <w:num w:numId="37" w16cid:durableId="827094501">
    <w:abstractNumId w:val="13"/>
  </w:num>
  <w:num w:numId="38" w16cid:durableId="1469392422">
    <w:abstractNumId w:val="12"/>
  </w:num>
  <w:num w:numId="39" w16cid:durableId="480460760">
    <w:abstractNumId w:val="0"/>
  </w:num>
  <w:num w:numId="40" w16cid:durableId="1803226517">
    <w:abstractNumId w:val="28"/>
  </w:num>
  <w:num w:numId="41" w16cid:durableId="706611236">
    <w:abstractNumId w:val="37"/>
  </w:num>
  <w:num w:numId="42" w16cid:durableId="1172377139">
    <w:abstractNumId w:val="39"/>
  </w:num>
  <w:num w:numId="43" w16cid:durableId="1004167679">
    <w:abstractNumId w:val="21"/>
  </w:num>
  <w:num w:numId="44" w16cid:durableId="623969097">
    <w:abstractNumId w:val="14"/>
  </w:num>
  <w:num w:numId="45" w16cid:durableId="1476023419">
    <w:abstractNumId w:val="19"/>
  </w:num>
  <w:num w:numId="46" w16cid:durableId="128213378">
    <w:abstractNumId w:val="45"/>
  </w:num>
  <w:num w:numId="47" w16cid:durableId="173766051">
    <w:abstractNumId w:val="18"/>
  </w:num>
  <w:num w:numId="48" w16cid:durableId="52772943">
    <w:abstractNumId w:val="35"/>
  </w:num>
  <w:num w:numId="49" w16cid:durableId="373694997">
    <w:abstractNumId w:val="15"/>
  </w:num>
  <w:num w:numId="50" w16cid:durableId="130581271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03"/>
    <w:rsid w:val="0000077B"/>
    <w:rsid w:val="00000D2F"/>
    <w:rsid w:val="00000E46"/>
    <w:rsid w:val="00001484"/>
    <w:rsid w:val="00003504"/>
    <w:rsid w:val="000036B5"/>
    <w:rsid w:val="00003CA5"/>
    <w:rsid w:val="00005ACA"/>
    <w:rsid w:val="00005C35"/>
    <w:rsid w:val="00007305"/>
    <w:rsid w:val="00007D8E"/>
    <w:rsid w:val="0001077F"/>
    <w:rsid w:val="000112C7"/>
    <w:rsid w:val="00011712"/>
    <w:rsid w:val="0001289A"/>
    <w:rsid w:val="00013DC1"/>
    <w:rsid w:val="00014355"/>
    <w:rsid w:val="0001641D"/>
    <w:rsid w:val="000173B3"/>
    <w:rsid w:val="0002068C"/>
    <w:rsid w:val="00020F9C"/>
    <w:rsid w:val="00021DD3"/>
    <w:rsid w:val="000233EB"/>
    <w:rsid w:val="0002410E"/>
    <w:rsid w:val="00024329"/>
    <w:rsid w:val="000268C6"/>
    <w:rsid w:val="000277FA"/>
    <w:rsid w:val="00031B9E"/>
    <w:rsid w:val="00031C27"/>
    <w:rsid w:val="000333A7"/>
    <w:rsid w:val="00033E3D"/>
    <w:rsid w:val="00034B57"/>
    <w:rsid w:val="000366E6"/>
    <w:rsid w:val="00036F01"/>
    <w:rsid w:val="0003769D"/>
    <w:rsid w:val="00040240"/>
    <w:rsid w:val="00044560"/>
    <w:rsid w:val="000454FF"/>
    <w:rsid w:val="00045857"/>
    <w:rsid w:val="00046E43"/>
    <w:rsid w:val="0004703F"/>
    <w:rsid w:val="000474A5"/>
    <w:rsid w:val="000510FF"/>
    <w:rsid w:val="00051461"/>
    <w:rsid w:val="000515B8"/>
    <w:rsid w:val="00052478"/>
    <w:rsid w:val="00054E75"/>
    <w:rsid w:val="000572E6"/>
    <w:rsid w:val="00061257"/>
    <w:rsid w:val="00062341"/>
    <w:rsid w:val="00063FDF"/>
    <w:rsid w:val="0006430D"/>
    <w:rsid w:val="00064A63"/>
    <w:rsid w:val="000708FA"/>
    <w:rsid w:val="00070D2C"/>
    <w:rsid w:val="00072389"/>
    <w:rsid w:val="0007292C"/>
    <w:rsid w:val="000738C7"/>
    <w:rsid w:val="00075537"/>
    <w:rsid w:val="0007561E"/>
    <w:rsid w:val="0008246A"/>
    <w:rsid w:val="000833D4"/>
    <w:rsid w:val="00084FF7"/>
    <w:rsid w:val="00085AF0"/>
    <w:rsid w:val="00086306"/>
    <w:rsid w:val="000863FA"/>
    <w:rsid w:val="00087600"/>
    <w:rsid w:val="000900B2"/>
    <w:rsid w:val="00094402"/>
    <w:rsid w:val="0009551A"/>
    <w:rsid w:val="00096373"/>
    <w:rsid w:val="00096B31"/>
    <w:rsid w:val="000A250F"/>
    <w:rsid w:val="000A3BDA"/>
    <w:rsid w:val="000A51D7"/>
    <w:rsid w:val="000A6610"/>
    <w:rsid w:val="000A7BC3"/>
    <w:rsid w:val="000B12BC"/>
    <w:rsid w:val="000B14C6"/>
    <w:rsid w:val="000B2EBF"/>
    <w:rsid w:val="000B3184"/>
    <w:rsid w:val="000B36FB"/>
    <w:rsid w:val="000B55B3"/>
    <w:rsid w:val="000B79A6"/>
    <w:rsid w:val="000C0AC3"/>
    <w:rsid w:val="000C1496"/>
    <w:rsid w:val="000C3CE3"/>
    <w:rsid w:val="000C3DC7"/>
    <w:rsid w:val="000C43FA"/>
    <w:rsid w:val="000C4AA8"/>
    <w:rsid w:val="000C50A1"/>
    <w:rsid w:val="000C53F5"/>
    <w:rsid w:val="000C551A"/>
    <w:rsid w:val="000C6DD7"/>
    <w:rsid w:val="000D2E62"/>
    <w:rsid w:val="000E17FA"/>
    <w:rsid w:val="000E201A"/>
    <w:rsid w:val="000E3075"/>
    <w:rsid w:val="000E3307"/>
    <w:rsid w:val="000E3FA3"/>
    <w:rsid w:val="000E426C"/>
    <w:rsid w:val="000E50C8"/>
    <w:rsid w:val="000E6687"/>
    <w:rsid w:val="000E6936"/>
    <w:rsid w:val="000E6FB6"/>
    <w:rsid w:val="000E7580"/>
    <w:rsid w:val="000F1270"/>
    <w:rsid w:val="000F2394"/>
    <w:rsid w:val="000F31BB"/>
    <w:rsid w:val="000F33C3"/>
    <w:rsid w:val="000F77A5"/>
    <w:rsid w:val="000F7BD8"/>
    <w:rsid w:val="000F7CDD"/>
    <w:rsid w:val="0010019E"/>
    <w:rsid w:val="00101353"/>
    <w:rsid w:val="00101F31"/>
    <w:rsid w:val="001023F6"/>
    <w:rsid w:val="0010265B"/>
    <w:rsid w:val="00103751"/>
    <w:rsid w:val="001057BC"/>
    <w:rsid w:val="001058C1"/>
    <w:rsid w:val="00105C6A"/>
    <w:rsid w:val="00112384"/>
    <w:rsid w:val="00112B79"/>
    <w:rsid w:val="0011362C"/>
    <w:rsid w:val="00113766"/>
    <w:rsid w:val="00113D76"/>
    <w:rsid w:val="00114DC1"/>
    <w:rsid w:val="00120576"/>
    <w:rsid w:val="00120BD2"/>
    <w:rsid w:val="00121525"/>
    <w:rsid w:val="0012200D"/>
    <w:rsid w:val="001228B8"/>
    <w:rsid w:val="00122D7F"/>
    <w:rsid w:val="00122E23"/>
    <w:rsid w:val="00123323"/>
    <w:rsid w:val="001239AE"/>
    <w:rsid w:val="001244C4"/>
    <w:rsid w:val="0012749D"/>
    <w:rsid w:val="00127B32"/>
    <w:rsid w:val="001300A2"/>
    <w:rsid w:val="00130194"/>
    <w:rsid w:val="00130B0E"/>
    <w:rsid w:val="00130E32"/>
    <w:rsid w:val="00131D06"/>
    <w:rsid w:val="00132627"/>
    <w:rsid w:val="00133630"/>
    <w:rsid w:val="0013670F"/>
    <w:rsid w:val="00141B66"/>
    <w:rsid w:val="00141CCA"/>
    <w:rsid w:val="00142467"/>
    <w:rsid w:val="001436D5"/>
    <w:rsid w:val="0014393A"/>
    <w:rsid w:val="001444F2"/>
    <w:rsid w:val="001447DC"/>
    <w:rsid w:val="00144A32"/>
    <w:rsid w:val="00144D08"/>
    <w:rsid w:val="0014740C"/>
    <w:rsid w:val="001503D6"/>
    <w:rsid w:val="001514AB"/>
    <w:rsid w:val="00151844"/>
    <w:rsid w:val="00152CD4"/>
    <w:rsid w:val="0015359D"/>
    <w:rsid w:val="00153D17"/>
    <w:rsid w:val="001614B8"/>
    <w:rsid w:val="0016289B"/>
    <w:rsid w:val="00162A46"/>
    <w:rsid w:val="00164A59"/>
    <w:rsid w:val="00164B1E"/>
    <w:rsid w:val="00165765"/>
    <w:rsid w:val="001660A4"/>
    <w:rsid w:val="0016634A"/>
    <w:rsid w:val="001732F6"/>
    <w:rsid w:val="001744DE"/>
    <w:rsid w:val="00181597"/>
    <w:rsid w:val="0018212E"/>
    <w:rsid w:val="001839CF"/>
    <w:rsid w:val="00184ACB"/>
    <w:rsid w:val="00184FA7"/>
    <w:rsid w:val="00185D42"/>
    <w:rsid w:val="0018630F"/>
    <w:rsid w:val="00187041"/>
    <w:rsid w:val="00187EDC"/>
    <w:rsid w:val="00187F91"/>
    <w:rsid w:val="00190076"/>
    <w:rsid w:val="00190DBC"/>
    <w:rsid w:val="00192F29"/>
    <w:rsid w:val="0019392F"/>
    <w:rsid w:val="00193D14"/>
    <w:rsid w:val="00194D01"/>
    <w:rsid w:val="0019753E"/>
    <w:rsid w:val="00197714"/>
    <w:rsid w:val="00197777"/>
    <w:rsid w:val="001A090B"/>
    <w:rsid w:val="001A0AA6"/>
    <w:rsid w:val="001A0BB6"/>
    <w:rsid w:val="001A26F4"/>
    <w:rsid w:val="001A608A"/>
    <w:rsid w:val="001A6741"/>
    <w:rsid w:val="001A75C3"/>
    <w:rsid w:val="001B1EE4"/>
    <w:rsid w:val="001B4906"/>
    <w:rsid w:val="001B54B0"/>
    <w:rsid w:val="001B69F2"/>
    <w:rsid w:val="001B79D2"/>
    <w:rsid w:val="001C0BAE"/>
    <w:rsid w:val="001C124F"/>
    <w:rsid w:val="001C27FA"/>
    <w:rsid w:val="001C304B"/>
    <w:rsid w:val="001C5102"/>
    <w:rsid w:val="001C5210"/>
    <w:rsid w:val="001C62C5"/>
    <w:rsid w:val="001C787B"/>
    <w:rsid w:val="001D0895"/>
    <w:rsid w:val="001D445F"/>
    <w:rsid w:val="001D45E8"/>
    <w:rsid w:val="001D53E3"/>
    <w:rsid w:val="001D5CEE"/>
    <w:rsid w:val="001D643F"/>
    <w:rsid w:val="001D6D8B"/>
    <w:rsid w:val="001D768F"/>
    <w:rsid w:val="001E0994"/>
    <w:rsid w:val="001E0B45"/>
    <w:rsid w:val="001E148E"/>
    <w:rsid w:val="001E1768"/>
    <w:rsid w:val="001E2B62"/>
    <w:rsid w:val="001E3302"/>
    <w:rsid w:val="001E4734"/>
    <w:rsid w:val="001E4BEB"/>
    <w:rsid w:val="001E62D7"/>
    <w:rsid w:val="001E7330"/>
    <w:rsid w:val="001F050D"/>
    <w:rsid w:val="001F2031"/>
    <w:rsid w:val="001F451C"/>
    <w:rsid w:val="001F56C6"/>
    <w:rsid w:val="001F7BE2"/>
    <w:rsid w:val="001F7CA1"/>
    <w:rsid w:val="00200599"/>
    <w:rsid w:val="00200E46"/>
    <w:rsid w:val="00203ADA"/>
    <w:rsid w:val="00204552"/>
    <w:rsid w:val="0020464C"/>
    <w:rsid w:val="002050B9"/>
    <w:rsid w:val="00205900"/>
    <w:rsid w:val="00211A57"/>
    <w:rsid w:val="00211D08"/>
    <w:rsid w:val="00213C16"/>
    <w:rsid w:val="00213C47"/>
    <w:rsid w:val="00213E72"/>
    <w:rsid w:val="00214C4E"/>
    <w:rsid w:val="00214D13"/>
    <w:rsid w:val="002166F2"/>
    <w:rsid w:val="0021698A"/>
    <w:rsid w:val="002178DE"/>
    <w:rsid w:val="00217C81"/>
    <w:rsid w:val="00217EE7"/>
    <w:rsid w:val="0022386B"/>
    <w:rsid w:val="00224D74"/>
    <w:rsid w:val="002253D9"/>
    <w:rsid w:val="002307B3"/>
    <w:rsid w:val="00231C0F"/>
    <w:rsid w:val="00232A66"/>
    <w:rsid w:val="00234441"/>
    <w:rsid w:val="00235D2F"/>
    <w:rsid w:val="0023708B"/>
    <w:rsid w:val="00237759"/>
    <w:rsid w:val="0024027B"/>
    <w:rsid w:val="002416C6"/>
    <w:rsid w:val="002418FA"/>
    <w:rsid w:val="0024190B"/>
    <w:rsid w:val="00241EEA"/>
    <w:rsid w:val="0024210F"/>
    <w:rsid w:val="00246D67"/>
    <w:rsid w:val="002479BF"/>
    <w:rsid w:val="00247CC8"/>
    <w:rsid w:val="00250456"/>
    <w:rsid w:val="00250732"/>
    <w:rsid w:val="00251E03"/>
    <w:rsid w:val="0025391E"/>
    <w:rsid w:val="00254F1D"/>
    <w:rsid w:val="002560EC"/>
    <w:rsid w:val="00256DCC"/>
    <w:rsid w:val="002577BA"/>
    <w:rsid w:val="00260483"/>
    <w:rsid w:val="00261DFB"/>
    <w:rsid w:val="002625C3"/>
    <w:rsid w:val="002626F2"/>
    <w:rsid w:val="00263AF1"/>
    <w:rsid w:val="00263DD1"/>
    <w:rsid w:val="00265142"/>
    <w:rsid w:val="002657E0"/>
    <w:rsid w:val="00266F92"/>
    <w:rsid w:val="00267294"/>
    <w:rsid w:val="002679A6"/>
    <w:rsid w:val="00271AE0"/>
    <w:rsid w:val="00272C40"/>
    <w:rsid w:val="00272D50"/>
    <w:rsid w:val="00272EA0"/>
    <w:rsid w:val="00274C93"/>
    <w:rsid w:val="002755C1"/>
    <w:rsid w:val="00276A57"/>
    <w:rsid w:val="00276A90"/>
    <w:rsid w:val="0027716D"/>
    <w:rsid w:val="002803EF"/>
    <w:rsid w:val="002804CB"/>
    <w:rsid w:val="00280571"/>
    <w:rsid w:val="00280EA3"/>
    <w:rsid w:val="00281BA5"/>
    <w:rsid w:val="0028346B"/>
    <w:rsid w:val="002849DA"/>
    <w:rsid w:val="002854D5"/>
    <w:rsid w:val="002920D2"/>
    <w:rsid w:val="002942A8"/>
    <w:rsid w:val="002978A5"/>
    <w:rsid w:val="002A12BB"/>
    <w:rsid w:val="002A2F34"/>
    <w:rsid w:val="002A345B"/>
    <w:rsid w:val="002A4042"/>
    <w:rsid w:val="002A4774"/>
    <w:rsid w:val="002A4A12"/>
    <w:rsid w:val="002A5698"/>
    <w:rsid w:val="002A699D"/>
    <w:rsid w:val="002B1CDB"/>
    <w:rsid w:val="002B1DC8"/>
    <w:rsid w:val="002B509A"/>
    <w:rsid w:val="002B5646"/>
    <w:rsid w:val="002B5CB6"/>
    <w:rsid w:val="002B7BC5"/>
    <w:rsid w:val="002C06FF"/>
    <w:rsid w:val="002C0BF0"/>
    <w:rsid w:val="002C6457"/>
    <w:rsid w:val="002C6E1E"/>
    <w:rsid w:val="002D05F0"/>
    <w:rsid w:val="002D2088"/>
    <w:rsid w:val="002D2F21"/>
    <w:rsid w:val="002D2F22"/>
    <w:rsid w:val="002D3418"/>
    <w:rsid w:val="002D4D3B"/>
    <w:rsid w:val="002D62A8"/>
    <w:rsid w:val="002E0ADD"/>
    <w:rsid w:val="002E21C0"/>
    <w:rsid w:val="002E26E3"/>
    <w:rsid w:val="002E3CE4"/>
    <w:rsid w:val="002E5E22"/>
    <w:rsid w:val="002E7491"/>
    <w:rsid w:val="002E7836"/>
    <w:rsid w:val="002F029F"/>
    <w:rsid w:val="002F0828"/>
    <w:rsid w:val="002F1440"/>
    <w:rsid w:val="002F15F1"/>
    <w:rsid w:val="002F19E2"/>
    <w:rsid w:val="002F53B8"/>
    <w:rsid w:val="002F6ECF"/>
    <w:rsid w:val="002F6FCA"/>
    <w:rsid w:val="00300011"/>
    <w:rsid w:val="00300732"/>
    <w:rsid w:val="0030084F"/>
    <w:rsid w:val="00300B7F"/>
    <w:rsid w:val="003013AC"/>
    <w:rsid w:val="00301E5B"/>
    <w:rsid w:val="00302C30"/>
    <w:rsid w:val="003035C6"/>
    <w:rsid w:val="00303735"/>
    <w:rsid w:val="00303DBA"/>
    <w:rsid w:val="003056A9"/>
    <w:rsid w:val="00305F8B"/>
    <w:rsid w:val="003105E7"/>
    <w:rsid w:val="003107C6"/>
    <w:rsid w:val="00313972"/>
    <w:rsid w:val="00314023"/>
    <w:rsid w:val="00315440"/>
    <w:rsid w:val="0031553B"/>
    <w:rsid w:val="0031556A"/>
    <w:rsid w:val="0031579C"/>
    <w:rsid w:val="00316563"/>
    <w:rsid w:val="003166A4"/>
    <w:rsid w:val="003215CA"/>
    <w:rsid w:val="003216DC"/>
    <w:rsid w:val="00323908"/>
    <w:rsid w:val="00324140"/>
    <w:rsid w:val="00324DE5"/>
    <w:rsid w:val="00325637"/>
    <w:rsid w:val="00325660"/>
    <w:rsid w:val="00325F3F"/>
    <w:rsid w:val="003306BF"/>
    <w:rsid w:val="00331287"/>
    <w:rsid w:val="003323A4"/>
    <w:rsid w:val="003333EB"/>
    <w:rsid w:val="00333F1A"/>
    <w:rsid w:val="003349FF"/>
    <w:rsid w:val="0033550C"/>
    <w:rsid w:val="003356B8"/>
    <w:rsid w:val="0033747D"/>
    <w:rsid w:val="00342E4E"/>
    <w:rsid w:val="00345A69"/>
    <w:rsid w:val="00345C83"/>
    <w:rsid w:val="00345E47"/>
    <w:rsid w:val="003476BF"/>
    <w:rsid w:val="00350DCA"/>
    <w:rsid w:val="0035109E"/>
    <w:rsid w:val="00352934"/>
    <w:rsid w:val="00353D0A"/>
    <w:rsid w:val="00354533"/>
    <w:rsid w:val="0035512D"/>
    <w:rsid w:val="00356C67"/>
    <w:rsid w:val="00357E0B"/>
    <w:rsid w:val="00361153"/>
    <w:rsid w:val="0036320D"/>
    <w:rsid w:val="00363BBF"/>
    <w:rsid w:val="00365D80"/>
    <w:rsid w:val="00366829"/>
    <w:rsid w:val="00370131"/>
    <w:rsid w:val="00370305"/>
    <w:rsid w:val="003706EA"/>
    <w:rsid w:val="0037074E"/>
    <w:rsid w:val="003729E1"/>
    <w:rsid w:val="00372BBE"/>
    <w:rsid w:val="00376314"/>
    <w:rsid w:val="00377AC2"/>
    <w:rsid w:val="00377CD6"/>
    <w:rsid w:val="003801DC"/>
    <w:rsid w:val="00381711"/>
    <w:rsid w:val="003832E1"/>
    <w:rsid w:val="00383F2F"/>
    <w:rsid w:val="003850A7"/>
    <w:rsid w:val="00386BFB"/>
    <w:rsid w:val="00386EF6"/>
    <w:rsid w:val="00386FFC"/>
    <w:rsid w:val="0038705F"/>
    <w:rsid w:val="00387448"/>
    <w:rsid w:val="00393CB5"/>
    <w:rsid w:val="00395517"/>
    <w:rsid w:val="00395533"/>
    <w:rsid w:val="003955E0"/>
    <w:rsid w:val="00396ED3"/>
    <w:rsid w:val="003A0B61"/>
    <w:rsid w:val="003A16DB"/>
    <w:rsid w:val="003A1ACB"/>
    <w:rsid w:val="003A1F49"/>
    <w:rsid w:val="003A2098"/>
    <w:rsid w:val="003A3C05"/>
    <w:rsid w:val="003A3E96"/>
    <w:rsid w:val="003A6B3F"/>
    <w:rsid w:val="003A7BAF"/>
    <w:rsid w:val="003B0FC8"/>
    <w:rsid w:val="003B6038"/>
    <w:rsid w:val="003C089D"/>
    <w:rsid w:val="003C0D7F"/>
    <w:rsid w:val="003C11AD"/>
    <w:rsid w:val="003C17F8"/>
    <w:rsid w:val="003C304A"/>
    <w:rsid w:val="003C324A"/>
    <w:rsid w:val="003C3713"/>
    <w:rsid w:val="003C5517"/>
    <w:rsid w:val="003D088F"/>
    <w:rsid w:val="003D21F2"/>
    <w:rsid w:val="003D25FC"/>
    <w:rsid w:val="003D3C34"/>
    <w:rsid w:val="003D41DC"/>
    <w:rsid w:val="003D5792"/>
    <w:rsid w:val="003D5BCD"/>
    <w:rsid w:val="003E186D"/>
    <w:rsid w:val="003E1E8D"/>
    <w:rsid w:val="003E3873"/>
    <w:rsid w:val="003E557D"/>
    <w:rsid w:val="003E683E"/>
    <w:rsid w:val="003E758A"/>
    <w:rsid w:val="003E7CA3"/>
    <w:rsid w:val="003F0349"/>
    <w:rsid w:val="003F0CCB"/>
    <w:rsid w:val="003F182D"/>
    <w:rsid w:val="003F222D"/>
    <w:rsid w:val="003F2E94"/>
    <w:rsid w:val="003F3F76"/>
    <w:rsid w:val="003F4BC9"/>
    <w:rsid w:val="003F6E1B"/>
    <w:rsid w:val="003F73E2"/>
    <w:rsid w:val="003F795A"/>
    <w:rsid w:val="00400C58"/>
    <w:rsid w:val="00400E90"/>
    <w:rsid w:val="00401B3E"/>
    <w:rsid w:val="00402439"/>
    <w:rsid w:val="004024F7"/>
    <w:rsid w:val="00402BCC"/>
    <w:rsid w:val="004040B6"/>
    <w:rsid w:val="0040448F"/>
    <w:rsid w:val="00405049"/>
    <w:rsid w:val="00405109"/>
    <w:rsid w:val="0040627D"/>
    <w:rsid w:val="0040629F"/>
    <w:rsid w:val="00406A7A"/>
    <w:rsid w:val="00406EB7"/>
    <w:rsid w:val="0041039F"/>
    <w:rsid w:val="004110FA"/>
    <w:rsid w:val="004118D7"/>
    <w:rsid w:val="00411B6D"/>
    <w:rsid w:val="00411D79"/>
    <w:rsid w:val="00412DA3"/>
    <w:rsid w:val="00413658"/>
    <w:rsid w:val="004137AD"/>
    <w:rsid w:val="00413A1A"/>
    <w:rsid w:val="0041437C"/>
    <w:rsid w:val="0041514A"/>
    <w:rsid w:val="0041598B"/>
    <w:rsid w:val="00416B4E"/>
    <w:rsid w:val="00421789"/>
    <w:rsid w:val="00421BB1"/>
    <w:rsid w:val="00421BF4"/>
    <w:rsid w:val="004224A6"/>
    <w:rsid w:val="00422B25"/>
    <w:rsid w:val="00430EBF"/>
    <w:rsid w:val="00432CA7"/>
    <w:rsid w:val="0043316C"/>
    <w:rsid w:val="00433EFF"/>
    <w:rsid w:val="00434DEB"/>
    <w:rsid w:val="00437432"/>
    <w:rsid w:val="00437A5A"/>
    <w:rsid w:val="00437FDC"/>
    <w:rsid w:val="004403AD"/>
    <w:rsid w:val="00443305"/>
    <w:rsid w:val="00443385"/>
    <w:rsid w:val="004439FD"/>
    <w:rsid w:val="00444836"/>
    <w:rsid w:val="00444EE6"/>
    <w:rsid w:val="004458D0"/>
    <w:rsid w:val="00446995"/>
    <w:rsid w:val="00447322"/>
    <w:rsid w:val="004506BD"/>
    <w:rsid w:val="00450A0E"/>
    <w:rsid w:val="004525CA"/>
    <w:rsid w:val="00452D6F"/>
    <w:rsid w:val="00455B15"/>
    <w:rsid w:val="0045722B"/>
    <w:rsid w:val="00457855"/>
    <w:rsid w:val="00461D16"/>
    <w:rsid w:val="00462C2F"/>
    <w:rsid w:val="004661A5"/>
    <w:rsid w:val="00466EC2"/>
    <w:rsid w:val="00467510"/>
    <w:rsid w:val="00467E33"/>
    <w:rsid w:val="00470131"/>
    <w:rsid w:val="00471911"/>
    <w:rsid w:val="00472D6F"/>
    <w:rsid w:val="004732C9"/>
    <w:rsid w:val="0047640C"/>
    <w:rsid w:val="00480DEC"/>
    <w:rsid w:val="00481E23"/>
    <w:rsid w:val="00485525"/>
    <w:rsid w:val="00487D50"/>
    <w:rsid w:val="00491D08"/>
    <w:rsid w:val="004920F6"/>
    <w:rsid w:val="00492504"/>
    <w:rsid w:val="00494DE0"/>
    <w:rsid w:val="004954B1"/>
    <w:rsid w:val="00496BED"/>
    <w:rsid w:val="004972AA"/>
    <w:rsid w:val="00497BFE"/>
    <w:rsid w:val="004A09F6"/>
    <w:rsid w:val="004A231D"/>
    <w:rsid w:val="004A54EA"/>
    <w:rsid w:val="004A6421"/>
    <w:rsid w:val="004A76CD"/>
    <w:rsid w:val="004B02B5"/>
    <w:rsid w:val="004B059D"/>
    <w:rsid w:val="004B1993"/>
    <w:rsid w:val="004B3272"/>
    <w:rsid w:val="004B4708"/>
    <w:rsid w:val="004B6CD0"/>
    <w:rsid w:val="004C3296"/>
    <w:rsid w:val="004C3F78"/>
    <w:rsid w:val="004D0978"/>
    <w:rsid w:val="004D319C"/>
    <w:rsid w:val="004D3325"/>
    <w:rsid w:val="004D449C"/>
    <w:rsid w:val="004D4A1A"/>
    <w:rsid w:val="004D5214"/>
    <w:rsid w:val="004D5592"/>
    <w:rsid w:val="004D72E1"/>
    <w:rsid w:val="004D7945"/>
    <w:rsid w:val="004D7FD9"/>
    <w:rsid w:val="004E47EC"/>
    <w:rsid w:val="004E4F59"/>
    <w:rsid w:val="004E5C72"/>
    <w:rsid w:val="004E74ED"/>
    <w:rsid w:val="004F0B3A"/>
    <w:rsid w:val="004F178B"/>
    <w:rsid w:val="004F1E99"/>
    <w:rsid w:val="004F1F45"/>
    <w:rsid w:val="004F3A45"/>
    <w:rsid w:val="004F4401"/>
    <w:rsid w:val="004F4930"/>
    <w:rsid w:val="004F4FC0"/>
    <w:rsid w:val="004F5331"/>
    <w:rsid w:val="004F69F0"/>
    <w:rsid w:val="004F73F3"/>
    <w:rsid w:val="0050564A"/>
    <w:rsid w:val="0050668E"/>
    <w:rsid w:val="005067A0"/>
    <w:rsid w:val="00507F6E"/>
    <w:rsid w:val="00510509"/>
    <w:rsid w:val="00514077"/>
    <w:rsid w:val="0052048F"/>
    <w:rsid w:val="005225C1"/>
    <w:rsid w:val="0052608A"/>
    <w:rsid w:val="00526336"/>
    <w:rsid w:val="00526F20"/>
    <w:rsid w:val="00527385"/>
    <w:rsid w:val="00532AB8"/>
    <w:rsid w:val="00532D1F"/>
    <w:rsid w:val="00533ADE"/>
    <w:rsid w:val="00534B6D"/>
    <w:rsid w:val="00534BED"/>
    <w:rsid w:val="0053658C"/>
    <w:rsid w:val="00536903"/>
    <w:rsid w:val="00537506"/>
    <w:rsid w:val="00540D17"/>
    <w:rsid w:val="005415CF"/>
    <w:rsid w:val="00541E08"/>
    <w:rsid w:val="005431D0"/>
    <w:rsid w:val="00544041"/>
    <w:rsid w:val="00545203"/>
    <w:rsid w:val="005462CF"/>
    <w:rsid w:val="005477D4"/>
    <w:rsid w:val="00551050"/>
    <w:rsid w:val="00551418"/>
    <w:rsid w:val="00551909"/>
    <w:rsid w:val="00552807"/>
    <w:rsid w:val="0055304C"/>
    <w:rsid w:val="005534EB"/>
    <w:rsid w:val="00553967"/>
    <w:rsid w:val="00554BAF"/>
    <w:rsid w:val="00555153"/>
    <w:rsid w:val="0055596F"/>
    <w:rsid w:val="00560B9C"/>
    <w:rsid w:val="00561643"/>
    <w:rsid w:val="00561B7B"/>
    <w:rsid w:val="005629C3"/>
    <w:rsid w:val="00563777"/>
    <w:rsid w:val="00564D48"/>
    <w:rsid w:val="00564DEB"/>
    <w:rsid w:val="00565426"/>
    <w:rsid w:val="00566383"/>
    <w:rsid w:val="00570179"/>
    <w:rsid w:val="00571999"/>
    <w:rsid w:val="005733B9"/>
    <w:rsid w:val="00574283"/>
    <w:rsid w:val="005744C4"/>
    <w:rsid w:val="0057610C"/>
    <w:rsid w:val="005812E5"/>
    <w:rsid w:val="005826C2"/>
    <w:rsid w:val="0058388A"/>
    <w:rsid w:val="005840A2"/>
    <w:rsid w:val="005916FC"/>
    <w:rsid w:val="00592858"/>
    <w:rsid w:val="00593927"/>
    <w:rsid w:val="00597EDD"/>
    <w:rsid w:val="005A150F"/>
    <w:rsid w:val="005A2F29"/>
    <w:rsid w:val="005A3D75"/>
    <w:rsid w:val="005A4799"/>
    <w:rsid w:val="005A5B52"/>
    <w:rsid w:val="005A602E"/>
    <w:rsid w:val="005A615A"/>
    <w:rsid w:val="005A6B3F"/>
    <w:rsid w:val="005A6BB8"/>
    <w:rsid w:val="005A7F05"/>
    <w:rsid w:val="005B0CB7"/>
    <w:rsid w:val="005B19B5"/>
    <w:rsid w:val="005B218D"/>
    <w:rsid w:val="005B441F"/>
    <w:rsid w:val="005B6376"/>
    <w:rsid w:val="005B6952"/>
    <w:rsid w:val="005C024C"/>
    <w:rsid w:val="005C031B"/>
    <w:rsid w:val="005C057E"/>
    <w:rsid w:val="005C08E7"/>
    <w:rsid w:val="005C132D"/>
    <w:rsid w:val="005C14D6"/>
    <w:rsid w:val="005C2638"/>
    <w:rsid w:val="005C4009"/>
    <w:rsid w:val="005C4AD6"/>
    <w:rsid w:val="005C5B0E"/>
    <w:rsid w:val="005C6533"/>
    <w:rsid w:val="005D0505"/>
    <w:rsid w:val="005D12A6"/>
    <w:rsid w:val="005D1874"/>
    <w:rsid w:val="005D1EF6"/>
    <w:rsid w:val="005D4506"/>
    <w:rsid w:val="005D5445"/>
    <w:rsid w:val="005D6793"/>
    <w:rsid w:val="005D6D9F"/>
    <w:rsid w:val="005D6F3A"/>
    <w:rsid w:val="005E01B6"/>
    <w:rsid w:val="005E0C58"/>
    <w:rsid w:val="005E0EFD"/>
    <w:rsid w:val="005E1265"/>
    <w:rsid w:val="005E2B30"/>
    <w:rsid w:val="005E2D25"/>
    <w:rsid w:val="005E38FC"/>
    <w:rsid w:val="005E48FF"/>
    <w:rsid w:val="005E498E"/>
    <w:rsid w:val="005E74EC"/>
    <w:rsid w:val="005F2359"/>
    <w:rsid w:val="005F4781"/>
    <w:rsid w:val="005F4A80"/>
    <w:rsid w:val="005F4BD7"/>
    <w:rsid w:val="005F4E58"/>
    <w:rsid w:val="005F5552"/>
    <w:rsid w:val="005F6348"/>
    <w:rsid w:val="005F7B7B"/>
    <w:rsid w:val="005F7C8E"/>
    <w:rsid w:val="0060072F"/>
    <w:rsid w:val="0060095A"/>
    <w:rsid w:val="00601227"/>
    <w:rsid w:val="0060189A"/>
    <w:rsid w:val="006018A0"/>
    <w:rsid w:val="00602B08"/>
    <w:rsid w:val="00603464"/>
    <w:rsid w:val="00603C6B"/>
    <w:rsid w:val="0060419F"/>
    <w:rsid w:val="00606585"/>
    <w:rsid w:val="006066BB"/>
    <w:rsid w:val="00606FE0"/>
    <w:rsid w:val="00610197"/>
    <w:rsid w:val="00610291"/>
    <w:rsid w:val="00611C81"/>
    <w:rsid w:val="00612C63"/>
    <w:rsid w:val="006135C1"/>
    <w:rsid w:val="00614034"/>
    <w:rsid w:val="006155C5"/>
    <w:rsid w:val="00616A75"/>
    <w:rsid w:val="00617105"/>
    <w:rsid w:val="00617D63"/>
    <w:rsid w:val="0062013E"/>
    <w:rsid w:val="00621028"/>
    <w:rsid w:val="006220F4"/>
    <w:rsid w:val="006222CC"/>
    <w:rsid w:val="00624F78"/>
    <w:rsid w:val="006328AC"/>
    <w:rsid w:val="00632D9D"/>
    <w:rsid w:val="00632E44"/>
    <w:rsid w:val="00633EBB"/>
    <w:rsid w:val="006360E4"/>
    <w:rsid w:val="006410F1"/>
    <w:rsid w:val="00642957"/>
    <w:rsid w:val="006436C8"/>
    <w:rsid w:val="00643BFE"/>
    <w:rsid w:val="00646D6A"/>
    <w:rsid w:val="00646EA4"/>
    <w:rsid w:val="00646F08"/>
    <w:rsid w:val="006475EA"/>
    <w:rsid w:val="006509EC"/>
    <w:rsid w:val="00650EC1"/>
    <w:rsid w:val="006519D7"/>
    <w:rsid w:val="00652B2C"/>
    <w:rsid w:val="006538E6"/>
    <w:rsid w:val="00654B16"/>
    <w:rsid w:val="00655083"/>
    <w:rsid w:val="00655EC0"/>
    <w:rsid w:val="00657CFA"/>
    <w:rsid w:val="0066011A"/>
    <w:rsid w:val="00661695"/>
    <w:rsid w:val="00663F3D"/>
    <w:rsid w:val="00664926"/>
    <w:rsid w:val="00665941"/>
    <w:rsid w:val="00666D5E"/>
    <w:rsid w:val="006671A0"/>
    <w:rsid w:val="00670414"/>
    <w:rsid w:val="00670CDC"/>
    <w:rsid w:val="0067170E"/>
    <w:rsid w:val="006726A9"/>
    <w:rsid w:val="006728D5"/>
    <w:rsid w:val="00672CC8"/>
    <w:rsid w:val="00674B7A"/>
    <w:rsid w:val="006757D3"/>
    <w:rsid w:val="00677952"/>
    <w:rsid w:val="00677BE1"/>
    <w:rsid w:val="0068007D"/>
    <w:rsid w:val="00681978"/>
    <w:rsid w:val="00682BEA"/>
    <w:rsid w:val="00684B57"/>
    <w:rsid w:val="00686BC3"/>
    <w:rsid w:val="00687391"/>
    <w:rsid w:val="006921F7"/>
    <w:rsid w:val="00692734"/>
    <w:rsid w:val="006934BD"/>
    <w:rsid w:val="00693E58"/>
    <w:rsid w:val="006949F8"/>
    <w:rsid w:val="00694E84"/>
    <w:rsid w:val="00696EC5"/>
    <w:rsid w:val="00697E57"/>
    <w:rsid w:val="006A0175"/>
    <w:rsid w:val="006A1651"/>
    <w:rsid w:val="006A4FB6"/>
    <w:rsid w:val="006A50C4"/>
    <w:rsid w:val="006A7E6C"/>
    <w:rsid w:val="006A7E8A"/>
    <w:rsid w:val="006B05EA"/>
    <w:rsid w:val="006B0FAE"/>
    <w:rsid w:val="006B220F"/>
    <w:rsid w:val="006B3184"/>
    <w:rsid w:val="006B3A68"/>
    <w:rsid w:val="006B4A52"/>
    <w:rsid w:val="006B560D"/>
    <w:rsid w:val="006B567A"/>
    <w:rsid w:val="006B5944"/>
    <w:rsid w:val="006B5F42"/>
    <w:rsid w:val="006B5F6D"/>
    <w:rsid w:val="006B7B89"/>
    <w:rsid w:val="006C3690"/>
    <w:rsid w:val="006C5C02"/>
    <w:rsid w:val="006C64A8"/>
    <w:rsid w:val="006D1B9D"/>
    <w:rsid w:val="006D1E4B"/>
    <w:rsid w:val="006D358E"/>
    <w:rsid w:val="006D37A7"/>
    <w:rsid w:val="006D3B7F"/>
    <w:rsid w:val="006D551C"/>
    <w:rsid w:val="006D7580"/>
    <w:rsid w:val="006E1461"/>
    <w:rsid w:val="006E1467"/>
    <w:rsid w:val="006E243D"/>
    <w:rsid w:val="006E37B7"/>
    <w:rsid w:val="006E4AA6"/>
    <w:rsid w:val="006E6D6D"/>
    <w:rsid w:val="006E6DCB"/>
    <w:rsid w:val="006E72C7"/>
    <w:rsid w:val="006E7A81"/>
    <w:rsid w:val="006F29C2"/>
    <w:rsid w:val="006F3DD5"/>
    <w:rsid w:val="006F575D"/>
    <w:rsid w:val="006F7974"/>
    <w:rsid w:val="006F7C30"/>
    <w:rsid w:val="0070071E"/>
    <w:rsid w:val="007014AC"/>
    <w:rsid w:val="0070182D"/>
    <w:rsid w:val="00702636"/>
    <w:rsid w:val="00702859"/>
    <w:rsid w:val="00704435"/>
    <w:rsid w:val="00706074"/>
    <w:rsid w:val="007061F8"/>
    <w:rsid w:val="00706452"/>
    <w:rsid w:val="00707E63"/>
    <w:rsid w:val="0071110B"/>
    <w:rsid w:val="00712A22"/>
    <w:rsid w:val="00712C67"/>
    <w:rsid w:val="00713AD8"/>
    <w:rsid w:val="00713D78"/>
    <w:rsid w:val="0071438E"/>
    <w:rsid w:val="007143A4"/>
    <w:rsid w:val="00715BB6"/>
    <w:rsid w:val="00715CDF"/>
    <w:rsid w:val="0071709D"/>
    <w:rsid w:val="00720058"/>
    <w:rsid w:val="00720E18"/>
    <w:rsid w:val="00724610"/>
    <w:rsid w:val="0072471C"/>
    <w:rsid w:val="00724AC3"/>
    <w:rsid w:val="007269C8"/>
    <w:rsid w:val="00731D9D"/>
    <w:rsid w:val="00733B68"/>
    <w:rsid w:val="00734BCB"/>
    <w:rsid w:val="00735629"/>
    <w:rsid w:val="00736C24"/>
    <w:rsid w:val="00737568"/>
    <w:rsid w:val="00741A1C"/>
    <w:rsid w:val="00742AC6"/>
    <w:rsid w:val="00743BC5"/>
    <w:rsid w:val="00744C02"/>
    <w:rsid w:val="00745191"/>
    <w:rsid w:val="00745B42"/>
    <w:rsid w:val="00745CFC"/>
    <w:rsid w:val="00746A35"/>
    <w:rsid w:val="00751F8B"/>
    <w:rsid w:val="00752047"/>
    <w:rsid w:val="0075206F"/>
    <w:rsid w:val="007542D3"/>
    <w:rsid w:val="007544ED"/>
    <w:rsid w:val="0075523A"/>
    <w:rsid w:val="00755E28"/>
    <w:rsid w:val="00756119"/>
    <w:rsid w:val="007606B4"/>
    <w:rsid w:val="00760768"/>
    <w:rsid w:val="00762477"/>
    <w:rsid w:val="007635A9"/>
    <w:rsid w:val="0076367A"/>
    <w:rsid w:val="007636B6"/>
    <w:rsid w:val="0076384B"/>
    <w:rsid w:val="007642F3"/>
    <w:rsid w:val="00764568"/>
    <w:rsid w:val="00765354"/>
    <w:rsid w:val="00767B1D"/>
    <w:rsid w:val="007714DC"/>
    <w:rsid w:val="00772564"/>
    <w:rsid w:val="00774549"/>
    <w:rsid w:val="007772CB"/>
    <w:rsid w:val="0077774B"/>
    <w:rsid w:val="00777802"/>
    <w:rsid w:val="00781833"/>
    <w:rsid w:val="00781850"/>
    <w:rsid w:val="00783CEF"/>
    <w:rsid w:val="00784535"/>
    <w:rsid w:val="007849B4"/>
    <w:rsid w:val="007851BB"/>
    <w:rsid w:val="00785615"/>
    <w:rsid w:val="00785F41"/>
    <w:rsid w:val="007867D8"/>
    <w:rsid w:val="0078778B"/>
    <w:rsid w:val="00787BA7"/>
    <w:rsid w:val="00787C1D"/>
    <w:rsid w:val="007908E0"/>
    <w:rsid w:val="00790D2C"/>
    <w:rsid w:val="00794F5E"/>
    <w:rsid w:val="00795DA9"/>
    <w:rsid w:val="00796B8D"/>
    <w:rsid w:val="00796E30"/>
    <w:rsid w:val="00797254"/>
    <w:rsid w:val="00797B19"/>
    <w:rsid w:val="007A1241"/>
    <w:rsid w:val="007A14F8"/>
    <w:rsid w:val="007A2001"/>
    <w:rsid w:val="007A24AA"/>
    <w:rsid w:val="007A2ECC"/>
    <w:rsid w:val="007A34A0"/>
    <w:rsid w:val="007A5BCC"/>
    <w:rsid w:val="007A5E66"/>
    <w:rsid w:val="007A6A77"/>
    <w:rsid w:val="007B0D22"/>
    <w:rsid w:val="007B1C54"/>
    <w:rsid w:val="007B2F9F"/>
    <w:rsid w:val="007B422D"/>
    <w:rsid w:val="007B5B71"/>
    <w:rsid w:val="007B5C1D"/>
    <w:rsid w:val="007B7338"/>
    <w:rsid w:val="007C10CD"/>
    <w:rsid w:val="007C4848"/>
    <w:rsid w:val="007C4A4E"/>
    <w:rsid w:val="007C4A61"/>
    <w:rsid w:val="007C5D13"/>
    <w:rsid w:val="007D1F71"/>
    <w:rsid w:val="007D206E"/>
    <w:rsid w:val="007D2C49"/>
    <w:rsid w:val="007D2DED"/>
    <w:rsid w:val="007D53F9"/>
    <w:rsid w:val="007D685C"/>
    <w:rsid w:val="007D7A27"/>
    <w:rsid w:val="007E0D59"/>
    <w:rsid w:val="007E23EB"/>
    <w:rsid w:val="007E35A2"/>
    <w:rsid w:val="007E4EDC"/>
    <w:rsid w:val="007E72CD"/>
    <w:rsid w:val="007E7BCC"/>
    <w:rsid w:val="007F103D"/>
    <w:rsid w:val="007F1279"/>
    <w:rsid w:val="007F12AA"/>
    <w:rsid w:val="007F1FD1"/>
    <w:rsid w:val="007F2C69"/>
    <w:rsid w:val="007F3B56"/>
    <w:rsid w:val="007F4B18"/>
    <w:rsid w:val="007F54C6"/>
    <w:rsid w:val="007F71CC"/>
    <w:rsid w:val="007F7EB7"/>
    <w:rsid w:val="00800890"/>
    <w:rsid w:val="00801831"/>
    <w:rsid w:val="00801DAD"/>
    <w:rsid w:val="00802170"/>
    <w:rsid w:val="008023D4"/>
    <w:rsid w:val="00802E5A"/>
    <w:rsid w:val="008031D9"/>
    <w:rsid w:val="00803274"/>
    <w:rsid w:val="008033C5"/>
    <w:rsid w:val="008042E7"/>
    <w:rsid w:val="00810707"/>
    <w:rsid w:val="00811724"/>
    <w:rsid w:val="0081186B"/>
    <w:rsid w:val="00811C2E"/>
    <w:rsid w:val="0081351B"/>
    <w:rsid w:val="00813DD5"/>
    <w:rsid w:val="00814BF3"/>
    <w:rsid w:val="00814E5C"/>
    <w:rsid w:val="00816392"/>
    <w:rsid w:val="008163CF"/>
    <w:rsid w:val="00824B6F"/>
    <w:rsid w:val="00824E91"/>
    <w:rsid w:val="00825099"/>
    <w:rsid w:val="00826891"/>
    <w:rsid w:val="008276AB"/>
    <w:rsid w:val="008278BB"/>
    <w:rsid w:val="00830544"/>
    <w:rsid w:val="00832F4D"/>
    <w:rsid w:val="008353A9"/>
    <w:rsid w:val="008356B3"/>
    <w:rsid w:val="00835992"/>
    <w:rsid w:val="00836BAA"/>
    <w:rsid w:val="008412D6"/>
    <w:rsid w:val="008418D9"/>
    <w:rsid w:val="00841B75"/>
    <w:rsid w:val="00841C0F"/>
    <w:rsid w:val="00843BBD"/>
    <w:rsid w:val="00843CDB"/>
    <w:rsid w:val="0084451A"/>
    <w:rsid w:val="00845D59"/>
    <w:rsid w:val="00850527"/>
    <w:rsid w:val="00851708"/>
    <w:rsid w:val="0085175F"/>
    <w:rsid w:val="00851831"/>
    <w:rsid w:val="00851B59"/>
    <w:rsid w:val="00851FC4"/>
    <w:rsid w:val="0085401D"/>
    <w:rsid w:val="00854836"/>
    <w:rsid w:val="0085490D"/>
    <w:rsid w:val="00857056"/>
    <w:rsid w:val="008604A4"/>
    <w:rsid w:val="00861D33"/>
    <w:rsid w:val="00864906"/>
    <w:rsid w:val="0086563F"/>
    <w:rsid w:val="008664DA"/>
    <w:rsid w:val="00867C89"/>
    <w:rsid w:val="008702C3"/>
    <w:rsid w:val="00870BB4"/>
    <w:rsid w:val="00871652"/>
    <w:rsid w:val="008725E8"/>
    <w:rsid w:val="00872957"/>
    <w:rsid w:val="00874A49"/>
    <w:rsid w:val="00875638"/>
    <w:rsid w:val="00875CE6"/>
    <w:rsid w:val="00877B03"/>
    <w:rsid w:val="008808E8"/>
    <w:rsid w:val="00880B7F"/>
    <w:rsid w:val="00881739"/>
    <w:rsid w:val="00881CD2"/>
    <w:rsid w:val="00883259"/>
    <w:rsid w:val="00884A67"/>
    <w:rsid w:val="00885120"/>
    <w:rsid w:val="00885E90"/>
    <w:rsid w:val="00891F43"/>
    <w:rsid w:val="00892182"/>
    <w:rsid w:val="00892186"/>
    <w:rsid w:val="0089498B"/>
    <w:rsid w:val="008A0E07"/>
    <w:rsid w:val="008A173C"/>
    <w:rsid w:val="008A1CC6"/>
    <w:rsid w:val="008A2319"/>
    <w:rsid w:val="008A5793"/>
    <w:rsid w:val="008A5E5F"/>
    <w:rsid w:val="008A7C73"/>
    <w:rsid w:val="008A7D4C"/>
    <w:rsid w:val="008B049F"/>
    <w:rsid w:val="008B1BEA"/>
    <w:rsid w:val="008B3CAD"/>
    <w:rsid w:val="008B48CE"/>
    <w:rsid w:val="008B6973"/>
    <w:rsid w:val="008B71B3"/>
    <w:rsid w:val="008B7A6C"/>
    <w:rsid w:val="008C1843"/>
    <w:rsid w:val="008C1C7E"/>
    <w:rsid w:val="008C4589"/>
    <w:rsid w:val="008C59FF"/>
    <w:rsid w:val="008C62A7"/>
    <w:rsid w:val="008C752A"/>
    <w:rsid w:val="008D1E11"/>
    <w:rsid w:val="008D1E4E"/>
    <w:rsid w:val="008D2272"/>
    <w:rsid w:val="008D2490"/>
    <w:rsid w:val="008D2841"/>
    <w:rsid w:val="008D3255"/>
    <w:rsid w:val="008D3622"/>
    <w:rsid w:val="008D3AB5"/>
    <w:rsid w:val="008D4640"/>
    <w:rsid w:val="008D473D"/>
    <w:rsid w:val="008D5812"/>
    <w:rsid w:val="008D6CFD"/>
    <w:rsid w:val="008D6F4F"/>
    <w:rsid w:val="008E008E"/>
    <w:rsid w:val="008E1421"/>
    <w:rsid w:val="008E25E2"/>
    <w:rsid w:val="008E2661"/>
    <w:rsid w:val="008E41BE"/>
    <w:rsid w:val="008E4280"/>
    <w:rsid w:val="008E4370"/>
    <w:rsid w:val="008E613F"/>
    <w:rsid w:val="008E6162"/>
    <w:rsid w:val="008E6EE1"/>
    <w:rsid w:val="008E77B5"/>
    <w:rsid w:val="008E79BB"/>
    <w:rsid w:val="008F03C3"/>
    <w:rsid w:val="008F10AA"/>
    <w:rsid w:val="008F1A67"/>
    <w:rsid w:val="008F1B91"/>
    <w:rsid w:val="008F307D"/>
    <w:rsid w:val="008F57DC"/>
    <w:rsid w:val="008F6170"/>
    <w:rsid w:val="008F6A53"/>
    <w:rsid w:val="00900A64"/>
    <w:rsid w:val="00902EF0"/>
    <w:rsid w:val="00904901"/>
    <w:rsid w:val="00905D2F"/>
    <w:rsid w:val="00906A82"/>
    <w:rsid w:val="00906D63"/>
    <w:rsid w:val="0091066F"/>
    <w:rsid w:val="00912273"/>
    <w:rsid w:val="0091251E"/>
    <w:rsid w:val="0091282C"/>
    <w:rsid w:val="0091384E"/>
    <w:rsid w:val="00914069"/>
    <w:rsid w:val="00914693"/>
    <w:rsid w:val="00916008"/>
    <w:rsid w:val="009209AA"/>
    <w:rsid w:val="00921BE7"/>
    <w:rsid w:val="0092223E"/>
    <w:rsid w:val="009230BC"/>
    <w:rsid w:val="0092427F"/>
    <w:rsid w:val="0092483E"/>
    <w:rsid w:val="0092521F"/>
    <w:rsid w:val="00926240"/>
    <w:rsid w:val="00926508"/>
    <w:rsid w:val="00930AD5"/>
    <w:rsid w:val="00932074"/>
    <w:rsid w:val="0093253C"/>
    <w:rsid w:val="0093340E"/>
    <w:rsid w:val="009335B8"/>
    <w:rsid w:val="00933E41"/>
    <w:rsid w:val="00934C7A"/>
    <w:rsid w:val="00935547"/>
    <w:rsid w:val="0093592A"/>
    <w:rsid w:val="009367E5"/>
    <w:rsid w:val="0093736E"/>
    <w:rsid w:val="0093799F"/>
    <w:rsid w:val="00940F6A"/>
    <w:rsid w:val="009418AA"/>
    <w:rsid w:val="00944110"/>
    <w:rsid w:val="00944394"/>
    <w:rsid w:val="00944AF5"/>
    <w:rsid w:val="00944F8C"/>
    <w:rsid w:val="009461E1"/>
    <w:rsid w:val="00946B14"/>
    <w:rsid w:val="00946F4C"/>
    <w:rsid w:val="0095019B"/>
    <w:rsid w:val="00950314"/>
    <w:rsid w:val="00950381"/>
    <w:rsid w:val="00951693"/>
    <w:rsid w:val="0095284F"/>
    <w:rsid w:val="00955AEF"/>
    <w:rsid w:val="009577DC"/>
    <w:rsid w:val="00960847"/>
    <w:rsid w:val="00962EF0"/>
    <w:rsid w:val="009669CC"/>
    <w:rsid w:val="00967281"/>
    <w:rsid w:val="00970B25"/>
    <w:rsid w:val="00970DCA"/>
    <w:rsid w:val="00972070"/>
    <w:rsid w:val="009756FA"/>
    <w:rsid w:val="00975E96"/>
    <w:rsid w:val="009767BB"/>
    <w:rsid w:val="00977C9A"/>
    <w:rsid w:val="009803BD"/>
    <w:rsid w:val="009821EB"/>
    <w:rsid w:val="00984163"/>
    <w:rsid w:val="0098463A"/>
    <w:rsid w:val="0098497B"/>
    <w:rsid w:val="00986DE9"/>
    <w:rsid w:val="00990C14"/>
    <w:rsid w:val="00991819"/>
    <w:rsid w:val="00991F27"/>
    <w:rsid w:val="009925A8"/>
    <w:rsid w:val="00992CE9"/>
    <w:rsid w:val="009936C0"/>
    <w:rsid w:val="00993A54"/>
    <w:rsid w:val="00994953"/>
    <w:rsid w:val="009950F3"/>
    <w:rsid w:val="00995ADF"/>
    <w:rsid w:val="00995C1F"/>
    <w:rsid w:val="0099634C"/>
    <w:rsid w:val="009A21AA"/>
    <w:rsid w:val="009A2A0F"/>
    <w:rsid w:val="009A3372"/>
    <w:rsid w:val="009A3A27"/>
    <w:rsid w:val="009A4636"/>
    <w:rsid w:val="009A6379"/>
    <w:rsid w:val="009A7079"/>
    <w:rsid w:val="009B3D04"/>
    <w:rsid w:val="009B571B"/>
    <w:rsid w:val="009B5D9C"/>
    <w:rsid w:val="009B5DC4"/>
    <w:rsid w:val="009B7A4A"/>
    <w:rsid w:val="009C02E2"/>
    <w:rsid w:val="009C06B5"/>
    <w:rsid w:val="009C14C8"/>
    <w:rsid w:val="009C5097"/>
    <w:rsid w:val="009C5681"/>
    <w:rsid w:val="009C5B5E"/>
    <w:rsid w:val="009C62F9"/>
    <w:rsid w:val="009C67C2"/>
    <w:rsid w:val="009C7A1D"/>
    <w:rsid w:val="009C7E50"/>
    <w:rsid w:val="009C7EAF"/>
    <w:rsid w:val="009D0C1D"/>
    <w:rsid w:val="009D338C"/>
    <w:rsid w:val="009D375D"/>
    <w:rsid w:val="009D3E19"/>
    <w:rsid w:val="009D442A"/>
    <w:rsid w:val="009D530D"/>
    <w:rsid w:val="009D562E"/>
    <w:rsid w:val="009D6FB0"/>
    <w:rsid w:val="009D7EED"/>
    <w:rsid w:val="009E0897"/>
    <w:rsid w:val="009E18FD"/>
    <w:rsid w:val="009E44F5"/>
    <w:rsid w:val="009E61B0"/>
    <w:rsid w:val="009E7305"/>
    <w:rsid w:val="009F0024"/>
    <w:rsid w:val="009F01A0"/>
    <w:rsid w:val="009F150E"/>
    <w:rsid w:val="009F3A31"/>
    <w:rsid w:val="009F47AC"/>
    <w:rsid w:val="009F534C"/>
    <w:rsid w:val="009F549F"/>
    <w:rsid w:val="009F5612"/>
    <w:rsid w:val="009F5A35"/>
    <w:rsid w:val="009F5D91"/>
    <w:rsid w:val="009F66BB"/>
    <w:rsid w:val="009F7873"/>
    <w:rsid w:val="00A00126"/>
    <w:rsid w:val="00A01873"/>
    <w:rsid w:val="00A01C22"/>
    <w:rsid w:val="00A01EBC"/>
    <w:rsid w:val="00A02562"/>
    <w:rsid w:val="00A03E09"/>
    <w:rsid w:val="00A04F41"/>
    <w:rsid w:val="00A05EF4"/>
    <w:rsid w:val="00A0670A"/>
    <w:rsid w:val="00A06970"/>
    <w:rsid w:val="00A070C9"/>
    <w:rsid w:val="00A07907"/>
    <w:rsid w:val="00A10854"/>
    <w:rsid w:val="00A10ACE"/>
    <w:rsid w:val="00A10EF0"/>
    <w:rsid w:val="00A115D5"/>
    <w:rsid w:val="00A137BD"/>
    <w:rsid w:val="00A13913"/>
    <w:rsid w:val="00A14154"/>
    <w:rsid w:val="00A155CC"/>
    <w:rsid w:val="00A17236"/>
    <w:rsid w:val="00A20AD4"/>
    <w:rsid w:val="00A22BDD"/>
    <w:rsid w:val="00A2590A"/>
    <w:rsid w:val="00A25A39"/>
    <w:rsid w:val="00A263FB"/>
    <w:rsid w:val="00A27528"/>
    <w:rsid w:val="00A2764E"/>
    <w:rsid w:val="00A27FA1"/>
    <w:rsid w:val="00A30F84"/>
    <w:rsid w:val="00A31184"/>
    <w:rsid w:val="00A31D74"/>
    <w:rsid w:val="00A33543"/>
    <w:rsid w:val="00A33E76"/>
    <w:rsid w:val="00A35A45"/>
    <w:rsid w:val="00A35AF7"/>
    <w:rsid w:val="00A35C7E"/>
    <w:rsid w:val="00A35FA8"/>
    <w:rsid w:val="00A36F0D"/>
    <w:rsid w:val="00A372EE"/>
    <w:rsid w:val="00A373B1"/>
    <w:rsid w:val="00A425EA"/>
    <w:rsid w:val="00A42624"/>
    <w:rsid w:val="00A43340"/>
    <w:rsid w:val="00A43E42"/>
    <w:rsid w:val="00A43EB4"/>
    <w:rsid w:val="00A44D8A"/>
    <w:rsid w:val="00A465F0"/>
    <w:rsid w:val="00A467E9"/>
    <w:rsid w:val="00A46FF5"/>
    <w:rsid w:val="00A4732D"/>
    <w:rsid w:val="00A504D4"/>
    <w:rsid w:val="00A52C9E"/>
    <w:rsid w:val="00A53125"/>
    <w:rsid w:val="00A53BD8"/>
    <w:rsid w:val="00A54E9F"/>
    <w:rsid w:val="00A55078"/>
    <w:rsid w:val="00A55CF0"/>
    <w:rsid w:val="00A60409"/>
    <w:rsid w:val="00A60B78"/>
    <w:rsid w:val="00A6158A"/>
    <w:rsid w:val="00A62594"/>
    <w:rsid w:val="00A645E1"/>
    <w:rsid w:val="00A670B8"/>
    <w:rsid w:val="00A7264B"/>
    <w:rsid w:val="00A72DA5"/>
    <w:rsid w:val="00A73348"/>
    <w:rsid w:val="00A74051"/>
    <w:rsid w:val="00A74C57"/>
    <w:rsid w:val="00A77A36"/>
    <w:rsid w:val="00A81021"/>
    <w:rsid w:val="00A820C7"/>
    <w:rsid w:val="00A843A4"/>
    <w:rsid w:val="00A8454F"/>
    <w:rsid w:val="00A86B60"/>
    <w:rsid w:val="00A86E5D"/>
    <w:rsid w:val="00A90147"/>
    <w:rsid w:val="00A90A07"/>
    <w:rsid w:val="00A915FC"/>
    <w:rsid w:val="00A92003"/>
    <w:rsid w:val="00A93984"/>
    <w:rsid w:val="00A93EDE"/>
    <w:rsid w:val="00A961FC"/>
    <w:rsid w:val="00A973D4"/>
    <w:rsid w:val="00A97D73"/>
    <w:rsid w:val="00AA143F"/>
    <w:rsid w:val="00AA15E2"/>
    <w:rsid w:val="00AA1B5F"/>
    <w:rsid w:val="00AA2A2C"/>
    <w:rsid w:val="00AA2C56"/>
    <w:rsid w:val="00AA2D8D"/>
    <w:rsid w:val="00AA393C"/>
    <w:rsid w:val="00AA3CB9"/>
    <w:rsid w:val="00AA49CD"/>
    <w:rsid w:val="00AA6311"/>
    <w:rsid w:val="00AA78E8"/>
    <w:rsid w:val="00AA799F"/>
    <w:rsid w:val="00AB1421"/>
    <w:rsid w:val="00AB1A14"/>
    <w:rsid w:val="00AB2F95"/>
    <w:rsid w:val="00AB363D"/>
    <w:rsid w:val="00AB47B6"/>
    <w:rsid w:val="00AB49E5"/>
    <w:rsid w:val="00AB4C97"/>
    <w:rsid w:val="00AB532A"/>
    <w:rsid w:val="00AB53F7"/>
    <w:rsid w:val="00AB67E1"/>
    <w:rsid w:val="00AB6DEC"/>
    <w:rsid w:val="00AB725E"/>
    <w:rsid w:val="00AB729C"/>
    <w:rsid w:val="00AC0004"/>
    <w:rsid w:val="00AC0780"/>
    <w:rsid w:val="00AC0964"/>
    <w:rsid w:val="00AC0FE4"/>
    <w:rsid w:val="00AC1F51"/>
    <w:rsid w:val="00AC2261"/>
    <w:rsid w:val="00AC2FCB"/>
    <w:rsid w:val="00AC3F48"/>
    <w:rsid w:val="00AC4406"/>
    <w:rsid w:val="00AC4BF2"/>
    <w:rsid w:val="00AC60CE"/>
    <w:rsid w:val="00AD29A9"/>
    <w:rsid w:val="00AD2C67"/>
    <w:rsid w:val="00AD5334"/>
    <w:rsid w:val="00AD5962"/>
    <w:rsid w:val="00AE036E"/>
    <w:rsid w:val="00AE0465"/>
    <w:rsid w:val="00AE0B6D"/>
    <w:rsid w:val="00AE104E"/>
    <w:rsid w:val="00AE2DA8"/>
    <w:rsid w:val="00AE4A09"/>
    <w:rsid w:val="00AF087F"/>
    <w:rsid w:val="00AF0BD9"/>
    <w:rsid w:val="00AF22C7"/>
    <w:rsid w:val="00AF35BD"/>
    <w:rsid w:val="00AF38D1"/>
    <w:rsid w:val="00AF39F9"/>
    <w:rsid w:val="00AF4EFE"/>
    <w:rsid w:val="00AF5BA7"/>
    <w:rsid w:val="00AF6163"/>
    <w:rsid w:val="00B0095D"/>
    <w:rsid w:val="00B03530"/>
    <w:rsid w:val="00B04D62"/>
    <w:rsid w:val="00B05A63"/>
    <w:rsid w:val="00B05BD5"/>
    <w:rsid w:val="00B10B14"/>
    <w:rsid w:val="00B12408"/>
    <w:rsid w:val="00B13FB1"/>
    <w:rsid w:val="00B1480F"/>
    <w:rsid w:val="00B157C8"/>
    <w:rsid w:val="00B16255"/>
    <w:rsid w:val="00B17E29"/>
    <w:rsid w:val="00B20555"/>
    <w:rsid w:val="00B20B03"/>
    <w:rsid w:val="00B20E91"/>
    <w:rsid w:val="00B237B7"/>
    <w:rsid w:val="00B24309"/>
    <w:rsid w:val="00B24C17"/>
    <w:rsid w:val="00B30E6C"/>
    <w:rsid w:val="00B318E6"/>
    <w:rsid w:val="00B31E97"/>
    <w:rsid w:val="00B32D05"/>
    <w:rsid w:val="00B32FF7"/>
    <w:rsid w:val="00B33395"/>
    <w:rsid w:val="00B33AB0"/>
    <w:rsid w:val="00B40017"/>
    <w:rsid w:val="00B4126D"/>
    <w:rsid w:val="00B42103"/>
    <w:rsid w:val="00B42EF5"/>
    <w:rsid w:val="00B43267"/>
    <w:rsid w:val="00B4379F"/>
    <w:rsid w:val="00B43804"/>
    <w:rsid w:val="00B44424"/>
    <w:rsid w:val="00B4546A"/>
    <w:rsid w:val="00B46276"/>
    <w:rsid w:val="00B51173"/>
    <w:rsid w:val="00B55B7C"/>
    <w:rsid w:val="00B5722B"/>
    <w:rsid w:val="00B606C8"/>
    <w:rsid w:val="00B60777"/>
    <w:rsid w:val="00B60ADB"/>
    <w:rsid w:val="00B60DAE"/>
    <w:rsid w:val="00B6145F"/>
    <w:rsid w:val="00B642AF"/>
    <w:rsid w:val="00B649CE"/>
    <w:rsid w:val="00B650CA"/>
    <w:rsid w:val="00B66B52"/>
    <w:rsid w:val="00B66D59"/>
    <w:rsid w:val="00B7017D"/>
    <w:rsid w:val="00B71554"/>
    <w:rsid w:val="00B719BA"/>
    <w:rsid w:val="00B7381A"/>
    <w:rsid w:val="00B73AE9"/>
    <w:rsid w:val="00B741B6"/>
    <w:rsid w:val="00B741D0"/>
    <w:rsid w:val="00B770E6"/>
    <w:rsid w:val="00B77183"/>
    <w:rsid w:val="00B77D9A"/>
    <w:rsid w:val="00B77DEF"/>
    <w:rsid w:val="00B77F33"/>
    <w:rsid w:val="00B815E6"/>
    <w:rsid w:val="00B8259B"/>
    <w:rsid w:val="00B82BD8"/>
    <w:rsid w:val="00B83207"/>
    <w:rsid w:val="00B83695"/>
    <w:rsid w:val="00B87B56"/>
    <w:rsid w:val="00B90A74"/>
    <w:rsid w:val="00B944DB"/>
    <w:rsid w:val="00B95455"/>
    <w:rsid w:val="00B9679F"/>
    <w:rsid w:val="00B96C88"/>
    <w:rsid w:val="00B96EF8"/>
    <w:rsid w:val="00BA1335"/>
    <w:rsid w:val="00BA1F1A"/>
    <w:rsid w:val="00BA245F"/>
    <w:rsid w:val="00BA2FB4"/>
    <w:rsid w:val="00BA4214"/>
    <w:rsid w:val="00BA5ECF"/>
    <w:rsid w:val="00BA6340"/>
    <w:rsid w:val="00BA68B8"/>
    <w:rsid w:val="00BA7C0C"/>
    <w:rsid w:val="00BB1FDB"/>
    <w:rsid w:val="00BB4C11"/>
    <w:rsid w:val="00BB5569"/>
    <w:rsid w:val="00BB5746"/>
    <w:rsid w:val="00BB5BBC"/>
    <w:rsid w:val="00BB6556"/>
    <w:rsid w:val="00BB6659"/>
    <w:rsid w:val="00BB73CB"/>
    <w:rsid w:val="00BB7F75"/>
    <w:rsid w:val="00BC091F"/>
    <w:rsid w:val="00BC0D90"/>
    <w:rsid w:val="00BC2BC0"/>
    <w:rsid w:val="00BC3AE2"/>
    <w:rsid w:val="00BC6619"/>
    <w:rsid w:val="00BC6A33"/>
    <w:rsid w:val="00BD0A92"/>
    <w:rsid w:val="00BD0AF1"/>
    <w:rsid w:val="00BD0D46"/>
    <w:rsid w:val="00BD2DCE"/>
    <w:rsid w:val="00BD3715"/>
    <w:rsid w:val="00BD4095"/>
    <w:rsid w:val="00BD429C"/>
    <w:rsid w:val="00BD4484"/>
    <w:rsid w:val="00BD5AC8"/>
    <w:rsid w:val="00BD5C70"/>
    <w:rsid w:val="00BD69BD"/>
    <w:rsid w:val="00BE0329"/>
    <w:rsid w:val="00BE03D1"/>
    <w:rsid w:val="00BE06AB"/>
    <w:rsid w:val="00BE1E45"/>
    <w:rsid w:val="00BE1E80"/>
    <w:rsid w:val="00BE2405"/>
    <w:rsid w:val="00BE250A"/>
    <w:rsid w:val="00BE30E7"/>
    <w:rsid w:val="00BE4572"/>
    <w:rsid w:val="00BE4850"/>
    <w:rsid w:val="00BE4C0E"/>
    <w:rsid w:val="00BE4DEC"/>
    <w:rsid w:val="00BE74A5"/>
    <w:rsid w:val="00BE7EFC"/>
    <w:rsid w:val="00BF01E9"/>
    <w:rsid w:val="00BF1580"/>
    <w:rsid w:val="00BF27E7"/>
    <w:rsid w:val="00BF3483"/>
    <w:rsid w:val="00BF35D1"/>
    <w:rsid w:val="00BF51B2"/>
    <w:rsid w:val="00BF7D4C"/>
    <w:rsid w:val="00C00208"/>
    <w:rsid w:val="00C00B4F"/>
    <w:rsid w:val="00C00DB4"/>
    <w:rsid w:val="00C014E8"/>
    <w:rsid w:val="00C0385E"/>
    <w:rsid w:val="00C0697A"/>
    <w:rsid w:val="00C06E5E"/>
    <w:rsid w:val="00C128EE"/>
    <w:rsid w:val="00C143CF"/>
    <w:rsid w:val="00C15048"/>
    <w:rsid w:val="00C16062"/>
    <w:rsid w:val="00C16926"/>
    <w:rsid w:val="00C16E02"/>
    <w:rsid w:val="00C176D2"/>
    <w:rsid w:val="00C179C0"/>
    <w:rsid w:val="00C20170"/>
    <w:rsid w:val="00C217E4"/>
    <w:rsid w:val="00C21969"/>
    <w:rsid w:val="00C219F8"/>
    <w:rsid w:val="00C22DB2"/>
    <w:rsid w:val="00C2460E"/>
    <w:rsid w:val="00C24781"/>
    <w:rsid w:val="00C24C32"/>
    <w:rsid w:val="00C266FE"/>
    <w:rsid w:val="00C27D6D"/>
    <w:rsid w:val="00C31362"/>
    <w:rsid w:val="00C321F4"/>
    <w:rsid w:val="00C327E5"/>
    <w:rsid w:val="00C32BA7"/>
    <w:rsid w:val="00C33AB7"/>
    <w:rsid w:val="00C3428E"/>
    <w:rsid w:val="00C36F30"/>
    <w:rsid w:val="00C3717C"/>
    <w:rsid w:val="00C43636"/>
    <w:rsid w:val="00C44328"/>
    <w:rsid w:val="00C4444C"/>
    <w:rsid w:val="00C44546"/>
    <w:rsid w:val="00C50AB9"/>
    <w:rsid w:val="00C553BB"/>
    <w:rsid w:val="00C559CF"/>
    <w:rsid w:val="00C55B4C"/>
    <w:rsid w:val="00C560AA"/>
    <w:rsid w:val="00C60F44"/>
    <w:rsid w:val="00C619BD"/>
    <w:rsid w:val="00C62B1E"/>
    <w:rsid w:val="00C63DAB"/>
    <w:rsid w:val="00C642E7"/>
    <w:rsid w:val="00C643AC"/>
    <w:rsid w:val="00C643D9"/>
    <w:rsid w:val="00C651D0"/>
    <w:rsid w:val="00C6745D"/>
    <w:rsid w:val="00C70097"/>
    <w:rsid w:val="00C701FA"/>
    <w:rsid w:val="00C70560"/>
    <w:rsid w:val="00C71038"/>
    <w:rsid w:val="00C717B2"/>
    <w:rsid w:val="00C750F0"/>
    <w:rsid w:val="00C752C5"/>
    <w:rsid w:val="00C75CA4"/>
    <w:rsid w:val="00C76343"/>
    <w:rsid w:val="00C77FF6"/>
    <w:rsid w:val="00C80B69"/>
    <w:rsid w:val="00C8162B"/>
    <w:rsid w:val="00C81966"/>
    <w:rsid w:val="00C84044"/>
    <w:rsid w:val="00C8414A"/>
    <w:rsid w:val="00C84185"/>
    <w:rsid w:val="00C84C17"/>
    <w:rsid w:val="00C85E0F"/>
    <w:rsid w:val="00C90103"/>
    <w:rsid w:val="00C90AC6"/>
    <w:rsid w:val="00C90FA8"/>
    <w:rsid w:val="00C91AE2"/>
    <w:rsid w:val="00C91F79"/>
    <w:rsid w:val="00C92240"/>
    <w:rsid w:val="00C92365"/>
    <w:rsid w:val="00C946E2"/>
    <w:rsid w:val="00C9537F"/>
    <w:rsid w:val="00C97B8F"/>
    <w:rsid w:val="00CA002C"/>
    <w:rsid w:val="00CA0EAF"/>
    <w:rsid w:val="00CA1FB7"/>
    <w:rsid w:val="00CA2C9E"/>
    <w:rsid w:val="00CA4BE2"/>
    <w:rsid w:val="00CA4C1F"/>
    <w:rsid w:val="00CA4EA6"/>
    <w:rsid w:val="00CA59D2"/>
    <w:rsid w:val="00CA63B5"/>
    <w:rsid w:val="00CA6AEC"/>
    <w:rsid w:val="00CA7D09"/>
    <w:rsid w:val="00CB08F6"/>
    <w:rsid w:val="00CB1308"/>
    <w:rsid w:val="00CB1D44"/>
    <w:rsid w:val="00CB2D2B"/>
    <w:rsid w:val="00CB4793"/>
    <w:rsid w:val="00CB5C7A"/>
    <w:rsid w:val="00CB6D0B"/>
    <w:rsid w:val="00CC03F7"/>
    <w:rsid w:val="00CC0BC6"/>
    <w:rsid w:val="00CC1697"/>
    <w:rsid w:val="00CC203C"/>
    <w:rsid w:val="00CC2441"/>
    <w:rsid w:val="00CC27B9"/>
    <w:rsid w:val="00CC52D8"/>
    <w:rsid w:val="00CC5ADC"/>
    <w:rsid w:val="00CC631F"/>
    <w:rsid w:val="00CD004D"/>
    <w:rsid w:val="00CD0102"/>
    <w:rsid w:val="00CD012C"/>
    <w:rsid w:val="00CD01C9"/>
    <w:rsid w:val="00CD043D"/>
    <w:rsid w:val="00CD1779"/>
    <w:rsid w:val="00CD25E7"/>
    <w:rsid w:val="00CD343A"/>
    <w:rsid w:val="00CD47BC"/>
    <w:rsid w:val="00CD717A"/>
    <w:rsid w:val="00CE0237"/>
    <w:rsid w:val="00CE06B7"/>
    <w:rsid w:val="00CE2D91"/>
    <w:rsid w:val="00CE3751"/>
    <w:rsid w:val="00CE37A4"/>
    <w:rsid w:val="00CE4569"/>
    <w:rsid w:val="00CE5F90"/>
    <w:rsid w:val="00CE66E1"/>
    <w:rsid w:val="00CF03E2"/>
    <w:rsid w:val="00CF0431"/>
    <w:rsid w:val="00CF0FB7"/>
    <w:rsid w:val="00CF275E"/>
    <w:rsid w:val="00CF29C9"/>
    <w:rsid w:val="00CF32E3"/>
    <w:rsid w:val="00CF3536"/>
    <w:rsid w:val="00CF3BBB"/>
    <w:rsid w:val="00CF3CE5"/>
    <w:rsid w:val="00CF4B39"/>
    <w:rsid w:val="00CF4FBA"/>
    <w:rsid w:val="00CF600C"/>
    <w:rsid w:val="00CF69FD"/>
    <w:rsid w:val="00CF77FC"/>
    <w:rsid w:val="00D023FF"/>
    <w:rsid w:val="00D02DBE"/>
    <w:rsid w:val="00D02E7F"/>
    <w:rsid w:val="00D03333"/>
    <w:rsid w:val="00D03E68"/>
    <w:rsid w:val="00D04C81"/>
    <w:rsid w:val="00D06761"/>
    <w:rsid w:val="00D0767C"/>
    <w:rsid w:val="00D0784F"/>
    <w:rsid w:val="00D1074E"/>
    <w:rsid w:val="00D11A2C"/>
    <w:rsid w:val="00D12412"/>
    <w:rsid w:val="00D1432E"/>
    <w:rsid w:val="00D1702A"/>
    <w:rsid w:val="00D175D8"/>
    <w:rsid w:val="00D17716"/>
    <w:rsid w:val="00D17E5B"/>
    <w:rsid w:val="00D2009F"/>
    <w:rsid w:val="00D21C22"/>
    <w:rsid w:val="00D223D3"/>
    <w:rsid w:val="00D25720"/>
    <w:rsid w:val="00D26A64"/>
    <w:rsid w:val="00D274A1"/>
    <w:rsid w:val="00D27B1C"/>
    <w:rsid w:val="00D3025C"/>
    <w:rsid w:val="00D3137E"/>
    <w:rsid w:val="00D31AEE"/>
    <w:rsid w:val="00D32382"/>
    <w:rsid w:val="00D3453E"/>
    <w:rsid w:val="00D349F7"/>
    <w:rsid w:val="00D35257"/>
    <w:rsid w:val="00D367A2"/>
    <w:rsid w:val="00D3786E"/>
    <w:rsid w:val="00D402BB"/>
    <w:rsid w:val="00D44119"/>
    <w:rsid w:val="00D44BB6"/>
    <w:rsid w:val="00D46049"/>
    <w:rsid w:val="00D46105"/>
    <w:rsid w:val="00D51653"/>
    <w:rsid w:val="00D51AD1"/>
    <w:rsid w:val="00D52BFD"/>
    <w:rsid w:val="00D53939"/>
    <w:rsid w:val="00D542D6"/>
    <w:rsid w:val="00D54500"/>
    <w:rsid w:val="00D56643"/>
    <w:rsid w:val="00D625E2"/>
    <w:rsid w:val="00D65652"/>
    <w:rsid w:val="00D67AE7"/>
    <w:rsid w:val="00D703B3"/>
    <w:rsid w:val="00D70E7C"/>
    <w:rsid w:val="00D72FA8"/>
    <w:rsid w:val="00D73563"/>
    <w:rsid w:val="00D74B6C"/>
    <w:rsid w:val="00D778C1"/>
    <w:rsid w:val="00D807CE"/>
    <w:rsid w:val="00D83587"/>
    <w:rsid w:val="00D83FE7"/>
    <w:rsid w:val="00D8531E"/>
    <w:rsid w:val="00D8595E"/>
    <w:rsid w:val="00D9043F"/>
    <w:rsid w:val="00D9067B"/>
    <w:rsid w:val="00D90E7A"/>
    <w:rsid w:val="00D90EA1"/>
    <w:rsid w:val="00D910DE"/>
    <w:rsid w:val="00D93068"/>
    <w:rsid w:val="00D93E92"/>
    <w:rsid w:val="00D96E85"/>
    <w:rsid w:val="00D977D6"/>
    <w:rsid w:val="00DA042C"/>
    <w:rsid w:val="00DA0750"/>
    <w:rsid w:val="00DA0D90"/>
    <w:rsid w:val="00DA17C7"/>
    <w:rsid w:val="00DA20A7"/>
    <w:rsid w:val="00DA3B03"/>
    <w:rsid w:val="00DA6288"/>
    <w:rsid w:val="00DB0041"/>
    <w:rsid w:val="00DB02AA"/>
    <w:rsid w:val="00DB04AF"/>
    <w:rsid w:val="00DB2162"/>
    <w:rsid w:val="00DB35BF"/>
    <w:rsid w:val="00DB4FBF"/>
    <w:rsid w:val="00DB52A9"/>
    <w:rsid w:val="00DB5506"/>
    <w:rsid w:val="00DB56D4"/>
    <w:rsid w:val="00DB5804"/>
    <w:rsid w:val="00DB711F"/>
    <w:rsid w:val="00DB7580"/>
    <w:rsid w:val="00DC1B33"/>
    <w:rsid w:val="00DC1B79"/>
    <w:rsid w:val="00DC1D70"/>
    <w:rsid w:val="00DC1E0E"/>
    <w:rsid w:val="00DC2307"/>
    <w:rsid w:val="00DC53DA"/>
    <w:rsid w:val="00DD083A"/>
    <w:rsid w:val="00DD2E24"/>
    <w:rsid w:val="00DD2FEB"/>
    <w:rsid w:val="00DD3D00"/>
    <w:rsid w:val="00DD3D26"/>
    <w:rsid w:val="00DD65A6"/>
    <w:rsid w:val="00DD7644"/>
    <w:rsid w:val="00DD7A21"/>
    <w:rsid w:val="00DE1C65"/>
    <w:rsid w:val="00DE419A"/>
    <w:rsid w:val="00DE6042"/>
    <w:rsid w:val="00DF0754"/>
    <w:rsid w:val="00DF15CD"/>
    <w:rsid w:val="00DF1BF9"/>
    <w:rsid w:val="00DF2B67"/>
    <w:rsid w:val="00DF3FE9"/>
    <w:rsid w:val="00DF5812"/>
    <w:rsid w:val="00DF6B42"/>
    <w:rsid w:val="00DF757F"/>
    <w:rsid w:val="00DF7E42"/>
    <w:rsid w:val="00DF7FE0"/>
    <w:rsid w:val="00E000E1"/>
    <w:rsid w:val="00E00F4B"/>
    <w:rsid w:val="00E012E8"/>
    <w:rsid w:val="00E01756"/>
    <w:rsid w:val="00E01E5B"/>
    <w:rsid w:val="00E04DCC"/>
    <w:rsid w:val="00E04EAD"/>
    <w:rsid w:val="00E056F1"/>
    <w:rsid w:val="00E06554"/>
    <w:rsid w:val="00E0729C"/>
    <w:rsid w:val="00E1149F"/>
    <w:rsid w:val="00E11E6C"/>
    <w:rsid w:val="00E12963"/>
    <w:rsid w:val="00E13615"/>
    <w:rsid w:val="00E13E1A"/>
    <w:rsid w:val="00E143F5"/>
    <w:rsid w:val="00E14E88"/>
    <w:rsid w:val="00E15B94"/>
    <w:rsid w:val="00E15E7D"/>
    <w:rsid w:val="00E1651A"/>
    <w:rsid w:val="00E1668F"/>
    <w:rsid w:val="00E177BB"/>
    <w:rsid w:val="00E208DE"/>
    <w:rsid w:val="00E219F3"/>
    <w:rsid w:val="00E22BAF"/>
    <w:rsid w:val="00E22CE3"/>
    <w:rsid w:val="00E23555"/>
    <w:rsid w:val="00E23D15"/>
    <w:rsid w:val="00E25461"/>
    <w:rsid w:val="00E25606"/>
    <w:rsid w:val="00E259D7"/>
    <w:rsid w:val="00E260CF"/>
    <w:rsid w:val="00E262D7"/>
    <w:rsid w:val="00E2650A"/>
    <w:rsid w:val="00E26C9E"/>
    <w:rsid w:val="00E27439"/>
    <w:rsid w:val="00E27A52"/>
    <w:rsid w:val="00E27BA8"/>
    <w:rsid w:val="00E3054F"/>
    <w:rsid w:val="00E30C2A"/>
    <w:rsid w:val="00E32B28"/>
    <w:rsid w:val="00E34122"/>
    <w:rsid w:val="00E351C1"/>
    <w:rsid w:val="00E35ED5"/>
    <w:rsid w:val="00E36734"/>
    <w:rsid w:val="00E3687F"/>
    <w:rsid w:val="00E405E4"/>
    <w:rsid w:val="00E4094F"/>
    <w:rsid w:val="00E412E7"/>
    <w:rsid w:val="00E41370"/>
    <w:rsid w:val="00E4254E"/>
    <w:rsid w:val="00E43171"/>
    <w:rsid w:val="00E43544"/>
    <w:rsid w:val="00E447FE"/>
    <w:rsid w:val="00E45E08"/>
    <w:rsid w:val="00E46B4C"/>
    <w:rsid w:val="00E47B36"/>
    <w:rsid w:val="00E50C8C"/>
    <w:rsid w:val="00E511D3"/>
    <w:rsid w:val="00E51A12"/>
    <w:rsid w:val="00E53DDE"/>
    <w:rsid w:val="00E53E81"/>
    <w:rsid w:val="00E56432"/>
    <w:rsid w:val="00E60E16"/>
    <w:rsid w:val="00E62C41"/>
    <w:rsid w:val="00E65C2D"/>
    <w:rsid w:val="00E66A14"/>
    <w:rsid w:val="00E6799B"/>
    <w:rsid w:val="00E70447"/>
    <w:rsid w:val="00E716B9"/>
    <w:rsid w:val="00E71E39"/>
    <w:rsid w:val="00E72751"/>
    <w:rsid w:val="00E72803"/>
    <w:rsid w:val="00E739DC"/>
    <w:rsid w:val="00E763E4"/>
    <w:rsid w:val="00E766B9"/>
    <w:rsid w:val="00E7678D"/>
    <w:rsid w:val="00E76A81"/>
    <w:rsid w:val="00E77000"/>
    <w:rsid w:val="00E80102"/>
    <w:rsid w:val="00E80492"/>
    <w:rsid w:val="00E80AFC"/>
    <w:rsid w:val="00E80D9D"/>
    <w:rsid w:val="00E81E1D"/>
    <w:rsid w:val="00E8270E"/>
    <w:rsid w:val="00E8275B"/>
    <w:rsid w:val="00E82F2C"/>
    <w:rsid w:val="00E84EFA"/>
    <w:rsid w:val="00E876DB"/>
    <w:rsid w:val="00E90223"/>
    <w:rsid w:val="00E90FB7"/>
    <w:rsid w:val="00E92228"/>
    <w:rsid w:val="00E93217"/>
    <w:rsid w:val="00E9373F"/>
    <w:rsid w:val="00E938E1"/>
    <w:rsid w:val="00E93A1C"/>
    <w:rsid w:val="00E949E6"/>
    <w:rsid w:val="00E959E2"/>
    <w:rsid w:val="00EA01B7"/>
    <w:rsid w:val="00EA0BC8"/>
    <w:rsid w:val="00EA0F8F"/>
    <w:rsid w:val="00EA368C"/>
    <w:rsid w:val="00EA458D"/>
    <w:rsid w:val="00EA71C6"/>
    <w:rsid w:val="00EB1015"/>
    <w:rsid w:val="00EB10D1"/>
    <w:rsid w:val="00EB2BFE"/>
    <w:rsid w:val="00EB334D"/>
    <w:rsid w:val="00EB3AE0"/>
    <w:rsid w:val="00EB3EBF"/>
    <w:rsid w:val="00EB485A"/>
    <w:rsid w:val="00EB5861"/>
    <w:rsid w:val="00EB6148"/>
    <w:rsid w:val="00EB6E75"/>
    <w:rsid w:val="00EC04F6"/>
    <w:rsid w:val="00EC05F2"/>
    <w:rsid w:val="00EC0F11"/>
    <w:rsid w:val="00EC3269"/>
    <w:rsid w:val="00EC3465"/>
    <w:rsid w:val="00EC443C"/>
    <w:rsid w:val="00EC68BB"/>
    <w:rsid w:val="00EC76E8"/>
    <w:rsid w:val="00EC792E"/>
    <w:rsid w:val="00ED03B6"/>
    <w:rsid w:val="00ED176E"/>
    <w:rsid w:val="00ED21B6"/>
    <w:rsid w:val="00ED2B5A"/>
    <w:rsid w:val="00ED3191"/>
    <w:rsid w:val="00ED32B2"/>
    <w:rsid w:val="00ED4947"/>
    <w:rsid w:val="00ED683A"/>
    <w:rsid w:val="00ED6C98"/>
    <w:rsid w:val="00ED6D27"/>
    <w:rsid w:val="00ED73C6"/>
    <w:rsid w:val="00ED7446"/>
    <w:rsid w:val="00ED7592"/>
    <w:rsid w:val="00EE062A"/>
    <w:rsid w:val="00EE0AC3"/>
    <w:rsid w:val="00EE1039"/>
    <w:rsid w:val="00EE13DE"/>
    <w:rsid w:val="00EE239A"/>
    <w:rsid w:val="00EE4AAB"/>
    <w:rsid w:val="00EE521A"/>
    <w:rsid w:val="00EE75E4"/>
    <w:rsid w:val="00EF16CA"/>
    <w:rsid w:val="00EF178C"/>
    <w:rsid w:val="00EF216A"/>
    <w:rsid w:val="00EF2EAF"/>
    <w:rsid w:val="00EF34EA"/>
    <w:rsid w:val="00EF764D"/>
    <w:rsid w:val="00F01A89"/>
    <w:rsid w:val="00F027E4"/>
    <w:rsid w:val="00F054C4"/>
    <w:rsid w:val="00F05704"/>
    <w:rsid w:val="00F05EE9"/>
    <w:rsid w:val="00F06A38"/>
    <w:rsid w:val="00F07C41"/>
    <w:rsid w:val="00F126C4"/>
    <w:rsid w:val="00F133DD"/>
    <w:rsid w:val="00F1399F"/>
    <w:rsid w:val="00F159B4"/>
    <w:rsid w:val="00F15C7F"/>
    <w:rsid w:val="00F1667B"/>
    <w:rsid w:val="00F16C7C"/>
    <w:rsid w:val="00F17A82"/>
    <w:rsid w:val="00F17E65"/>
    <w:rsid w:val="00F200BD"/>
    <w:rsid w:val="00F20664"/>
    <w:rsid w:val="00F2243E"/>
    <w:rsid w:val="00F23820"/>
    <w:rsid w:val="00F2482C"/>
    <w:rsid w:val="00F250E4"/>
    <w:rsid w:val="00F25B9A"/>
    <w:rsid w:val="00F304C6"/>
    <w:rsid w:val="00F32A75"/>
    <w:rsid w:val="00F333A3"/>
    <w:rsid w:val="00F34358"/>
    <w:rsid w:val="00F35A28"/>
    <w:rsid w:val="00F3666C"/>
    <w:rsid w:val="00F36AC1"/>
    <w:rsid w:val="00F376EA"/>
    <w:rsid w:val="00F37B66"/>
    <w:rsid w:val="00F42B92"/>
    <w:rsid w:val="00F44E23"/>
    <w:rsid w:val="00F44EB7"/>
    <w:rsid w:val="00F458B8"/>
    <w:rsid w:val="00F45CBA"/>
    <w:rsid w:val="00F50171"/>
    <w:rsid w:val="00F506DB"/>
    <w:rsid w:val="00F51EBB"/>
    <w:rsid w:val="00F52AE9"/>
    <w:rsid w:val="00F53822"/>
    <w:rsid w:val="00F53C08"/>
    <w:rsid w:val="00F54391"/>
    <w:rsid w:val="00F54C23"/>
    <w:rsid w:val="00F5788A"/>
    <w:rsid w:val="00F603CE"/>
    <w:rsid w:val="00F60E8A"/>
    <w:rsid w:val="00F61BB0"/>
    <w:rsid w:val="00F62CF5"/>
    <w:rsid w:val="00F630D1"/>
    <w:rsid w:val="00F65734"/>
    <w:rsid w:val="00F65C6B"/>
    <w:rsid w:val="00F67DC2"/>
    <w:rsid w:val="00F70F43"/>
    <w:rsid w:val="00F71E3C"/>
    <w:rsid w:val="00F71E7A"/>
    <w:rsid w:val="00F72DDC"/>
    <w:rsid w:val="00F738CF"/>
    <w:rsid w:val="00F745E0"/>
    <w:rsid w:val="00F74623"/>
    <w:rsid w:val="00F752F7"/>
    <w:rsid w:val="00F75B9A"/>
    <w:rsid w:val="00F76178"/>
    <w:rsid w:val="00F77E22"/>
    <w:rsid w:val="00F804B5"/>
    <w:rsid w:val="00F82CC0"/>
    <w:rsid w:val="00F831CF"/>
    <w:rsid w:val="00F841E0"/>
    <w:rsid w:val="00F849F4"/>
    <w:rsid w:val="00F84EDB"/>
    <w:rsid w:val="00F86000"/>
    <w:rsid w:val="00F874E2"/>
    <w:rsid w:val="00F87ABB"/>
    <w:rsid w:val="00F908A7"/>
    <w:rsid w:val="00F90BAF"/>
    <w:rsid w:val="00F938DE"/>
    <w:rsid w:val="00F9410A"/>
    <w:rsid w:val="00F9659F"/>
    <w:rsid w:val="00F967BA"/>
    <w:rsid w:val="00FA056D"/>
    <w:rsid w:val="00FA23FD"/>
    <w:rsid w:val="00FA2A87"/>
    <w:rsid w:val="00FA38F8"/>
    <w:rsid w:val="00FA5EB6"/>
    <w:rsid w:val="00FA5F5C"/>
    <w:rsid w:val="00FA71EE"/>
    <w:rsid w:val="00FA74BF"/>
    <w:rsid w:val="00FB0974"/>
    <w:rsid w:val="00FB1E29"/>
    <w:rsid w:val="00FB1E3C"/>
    <w:rsid w:val="00FB312D"/>
    <w:rsid w:val="00FB3788"/>
    <w:rsid w:val="00FB38FC"/>
    <w:rsid w:val="00FB3948"/>
    <w:rsid w:val="00FB3F3D"/>
    <w:rsid w:val="00FB4134"/>
    <w:rsid w:val="00FB49D7"/>
    <w:rsid w:val="00FB5C96"/>
    <w:rsid w:val="00FB62B5"/>
    <w:rsid w:val="00FB65D9"/>
    <w:rsid w:val="00FB756C"/>
    <w:rsid w:val="00FB7A0C"/>
    <w:rsid w:val="00FC14AD"/>
    <w:rsid w:val="00FC5CCA"/>
    <w:rsid w:val="00FD08AD"/>
    <w:rsid w:val="00FD09E5"/>
    <w:rsid w:val="00FD131D"/>
    <w:rsid w:val="00FD13ED"/>
    <w:rsid w:val="00FD3734"/>
    <w:rsid w:val="00FD4859"/>
    <w:rsid w:val="00FD489B"/>
    <w:rsid w:val="00FD65D6"/>
    <w:rsid w:val="00FD7283"/>
    <w:rsid w:val="00FD729E"/>
    <w:rsid w:val="00FD7D6B"/>
    <w:rsid w:val="00FE2480"/>
    <w:rsid w:val="00FE3357"/>
    <w:rsid w:val="00FE5A7D"/>
    <w:rsid w:val="00FF2292"/>
    <w:rsid w:val="00FF3B22"/>
    <w:rsid w:val="00FF3C1D"/>
    <w:rsid w:val="00FF53DA"/>
    <w:rsid w:val="00FF5528"/>
    <w:rsid w:val="00FF7066"/>
    <w:rsid w:val="00FF71C7"/>
    <w:rsid w:val="00FF74F5"/>
    <w:rsid w:val="00FF7F31"/>
    <w:rsid w:val="05B7B572"/>
    <w:rsid w:val="07F5F41D"/>
    <w:rsid w:val="098ABF0C"/>
    <w:rsid w:val="0EF12B4B"/>
    <w:rsid w:val="110845D1"/>
    <w:rsid w:val="131878F5"/>
    <w:rsid w:val="1BD60B5C"/>
    <w:rsid w:val="1CFEEDB5"/>
    <w:rsid w:val="245F0A2D"/>
    <w:rsid w:val="2C6450F3"/>
    <w:rsid w:val="2C75236D"/>
    <w:rsid w:val="2C947772"/>
    <w:rsid w:val="2E9AF573"/>
    <w:rsid w:val="2F372B5D"/>
    <w:rsid w:val="3037AFE8"/>
    <w:rsid w:val="3145F89B"/>
    <w:rsid w:val="3225E53D"/>
    <w:rsid w:val="3383C1D9"/>
    <w:rsid w:val="42EE989A"/>
    <w:rsid w:val="4568F301"/>
    <w:rsid w:val="4B96EB04"/>
    <w:rsid w:val="4C6FF42A"/>
    <w:rsid w:val="5455EF0C"/>
    <w:rsid w:val="54B6FD1A"/>
    <w:rsid w:val="54F8FAED"/>
    <w:rsid w:val="5EE0E29A"/>
    <w:rsid w:val="610D604C"/>
    <w:rsid w:val="61123155"/>
    <w:rsid w:val="61CE217A"/>
    <w:rsid w:val="63F0300E"/>
    <w:rsid w:val="675D5255"/>
    <w:rsid w:val="68E653A0"/>
    <w:rsid w:val="691678F8"/>
    <w:rsid w:val="742DF485"/>
    <w:rsid w:val="75C9C4E6"/>
    <w:rsid w:val="794ED2CD"/>
    <w:rsid w:val="7ED122C3"/>
    <w:rsid w:val="7F41B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CA37A"/>
  <w15:docId w15:val="{86B6291D-8BFB-4DDD-BDBE-B0B8DC9C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6C0"/>
    <w:rPr>
      <w:rFonts w:ascii="Arial" w:hAnsi="Arial"/>
      <w:sz w:val="22"/>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C62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41C0F"/>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51FC4"/>
    <w:rPr>
      <w:sz w:val="16"/>
      <w:szCs w:val="16"/>
    </w:rPr>
  </w:style>
  <w:style w:type="paragraph" w:styleId="CommentText">
    <w:name w:val="annotation text"/>
    <w:basedOn w:val="Normal"/>
    <w:link w:val="CommentTextChar"/>
    <w:uiPriority w:val="99"/>
    <w:rsid w:val="00851FC4"/>
    <w:rPr>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aliases w:val="Numbered Para 1,Dot pt,No Spacing1,List Paragraph Char Char Char,Indicator Text,Bullet 1,List Paragraph1,Bullet Points,MAIN CONTENT,List Paragraph12,F5 List Paragraph,Heading 2_sj,Style Bullet,Colorful List - Accent 11,Bullet Style"/>
    <w:basedOn w:val="Normal"/>
    <w:link w:val="ListParagraphChar"/>
    <w:uiPriority w:val="34"/>
    <w:qFormat/>
    <w:rsid w:val="00745CFC"/>
    <w:pPr>
      <w:spacing w:after="200" w:line="276" w:lineRule="auto"/>
      <w:ind w:left="720"/>
      <w:contextualSpacing/>
    </w:pPr>
    <w:rPr>
      <w:rFonts w:ascii="Calibri" w:eastAsia="Calibri" w:hAnsi="Calibri"/>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841C0F"/>
    <w:rPr>
      <w:rFonts w:ascii="Arial" w:hAnsi="Arial"/>
      <w:b/>
      <w:bCs/>
      <w:sz w:val="22"/>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semiHidden/>
    <w:unhideWhenUsed/>
    <w:rsid w:val="00130E32"/>
    <w:rPr>
      <w:color w:val="800080" w:themeColor="followedHyperlink"/>
      <w:u w:val="single"/>
    </w:rPr>
  </w:style>
  <w:style w:type="character" w:styleId="Strong">
    <w:name w:val="Strong"/>
    <w:basedOn w:val="DefaultParagraphFont"/>
    <w:uiPriority w:val="22"/>
    <w:qFormat/>
    <w:rsid w:val="007E7BCC"/>
    <w:rPr>
      <w:b/>
      <w:bCs/>
    </w:rPr>
  </w:style>
  <w:style w:type="paragraph" w:customStyle="1" w:styleId="StandardHead">
    <w:name w:val="Standard Head"/>
    <w:basedOn w:val="Normal"/>
    <w:next w:val="Normal"/>
    <w:rsid w:val="002A699D"/>
    <w:pPr>
      <w:overflowPunct w:val="0"/>
      <w:autoSpaceDE w:val="0"/>
      <w:autoSpaceDN w:val="0"/>
      <w:adjustRightInd w:val="0"/>
      <w:spacing w:before="240"/>
      <w:jc w:val="center"/>
      <w:textAlignment w:val="baseline"/>
    </w:pPr>
    <w:rPr>
      <w:b/>
      <w:caps/>
      <w:sz w:val="20"/>
      <w:szCs w:val="20"/>
      <w:lang w:eastAsia="en-US"/>
    </w:rPr>
  </w:style>
  <w:style w:type="paragraph" w:styleId="FootnoteText">
    <w:name w:val="footnote text"/>
    <w:basedOn w:val="Normal"/>
    <w:link w:val="FootnoteTextChar"/>
    <w:rsid w:val="002A699D"/>
    <w:rPr>
      <w:rFonts w:ascii="Verdana" w:eastAsia="Verdana" w:hAnsi="Verdana"/>
      <w:sz w:val="18"/>
      <w:szCs w:val="20"/>
      <w:lang w:val="x-none"/>
    </w:rPr>
  </w:style>
  <w:style w:type="character" w:customStyle="1" w:styleId="FootnoteTextChar">
    <w:name w:val="Footnote Text Char"/>
    <w:basedOn w:val="DefaultParagraphFont"/>
    <w:link w:val="FootnoteText"/>
    <w:rsid w:val="002A699D"/>
    <w:rPr>
      <w:rFonts w:ascii="Verdana" w:eastAsia="Verdana" w:hAnsi="Verdana"/>
      <w:sz w:val="18"/>
      <w:lang w:val="x-none"/>
    </w:rPr>
  </w:style>
  <w:style w:type="character" w:styleId="UnresolvedMention">
    <w:name w:val="Unresolved Mention"/>
    <w:basedOn w:val="DefaultParagraphFont"/>
    <w:uiPriority w:val="99"/>
    <w:semiHidden/>
    <w:unhideWhenUsed/>
    <w:rsid w:val="006E1461"/>
    <w:rPr>
      <w:color w:val="605E5C"/>
      <w:shd w:val="clear" w:color="auto" w:fill="E1DFDD"/>
    </w:rPr>
  </w:style>
  <w:style w:type="paragraph" w:styleId="NormalWeb">
    <w:name w:val="Normal (Web)"/>
    <w:basedOn w:val="Normal"/>
    <w:uiPriority w:val="99"/>
    <w:unhideWhenUsed/>
    <w:rsid w:val="00872957"/>
    <w:pPr>
      <w:spacing w:before="100" w:beforeAutospacing="1" w:after="100" w:afterAutospacing="1"/>
    </w:pPr>
  </w:style>
  <w:style w:type="paragraph" w:customStyle="1" w:styleId="paragraph">
    <w:name w:val="paragraph"/>
    <w:basedOn w:val="Normal"/>
    <w:rsid w:val="00D910DE"/>
    <w:pPr>
      <w:spacing w:before="100" w:beforeAutospacing="1" w:after="100" w:afterAutospacing="1"/>
    </w:pPr>
    <w:rPr>
      <w:rFonts w:ascii="Calibri" w:eastAsiaTheme="minorHAnsi" w:hAnsi="Calibri" w:cs="Calibri"/>
      <w:szCs w:val="22"/>
    </w:rPr>
  </w:style>
  <w:style w:type="character" w:customStyle="1" w:styleId="normaltextrun">
    <w:name w:val="normaltextrun"/>
    <w:basedOn w:val="DefaultParagraphFont"/>
    <w:rsid w:val="00D910DE"/>
  </w:style>
  <w:style w:type="character" w:customStyle="1" w:styleId="eop">
    <w:name w:val="eop"/>
    <w:basedOn w:val="DefaultParagraphFont"/>
    <w:rsid w:val="00D910DE"/>
  </w:style>
  <w:style w:type="character" w:customStyle="1" w:styleId="CommentTextChar">
    <w:name w:val="Comment Text Char"/>
    <w:link w:val="CommentText"/>
    <w:uiPriority w:val="99"/>
    <w:rsid w:val="0031579C"/>
    <w:rPr>
      <w:rFonts w:ascii="Arial" w:hAnsi="Arial"/>
    </w:rPr>
  </w:style>
  <w:style w:type="character" w:styleId="Emphasis">
    <w:name w:val="Emphasis"/>
    <w:basedOn w:val="DefaultParagraphFont"/>
    <w:qFormat/>
    <w:rsid w:val="00085AF0"/>
    <w:rPr>
      <w:i/>
      <w:iCs/>
    </w:rPr>
  </w:style>
  <w:style w:type="character" w:customStyle="1" w:styleId="Heading2Char">
    <w:name w:val="Heading 2 Char"/>
    <w:basedOn w:val="DefaultParagraphFont"/>
    <w:link w:val="Heading2"/>
    <w:semiHidden/>
    <w:rsid w:val="009C62F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rsid w:val="009C62F9"/>
    <w:pPr>
      <w:autoSpaceDE w:val="0"/>
      <w:autoSpaceDN w:val="0"/>
      <w:adjustRightInd w:val="0"/>
      <w:spacing w:after="240" w:line="276" w:lineRule="auto"/>
      <w:ind w:left="709" w:hanging="720"/>
    </w:pPr>
    <w:rPr>
      <w:rFonts w:ascii="Times New Roman" w:hAnsi="Times New Roman"/>
      <w:color w:val="993366"/>
      <w:sz w:val="24"/>
      <w:lang w:eastAsia="en-US"/>
    </w:rPr>
  </w:style>
  <w:style w:type="character" w:customStyle="1" w:styleId="BodyTextChar">
    <w:name w:val="Body Text Char"/>
    <w:basedOn w:val="DefaultParagraphFont"/>
    <w:link w:val="BodyText"/>
    <w:semiHidden/>
    <w:rsid w:val="009C62F9"/>
    <w:rPr>
      <w:color w:val="993366"/>
      <w:sz w:val="24"/>
      <w:szCs w:val="24"/>
      <w:lang w:eastAsia="en-US"/>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link w:val="ListParagraph"/>
    <w:uiPriority w:val="99"/>
    <w:qFormat/>
    <w:locked/>
    <w:rsid w:val="008E613F"/>
    <w:rPr>
      <w:rFonts w:ascii="Calibri" w:eastAsia="Calibri" w:hAnsi="Calibri"/>
      <w:sz w:val="22"/>
      <w:szCs w:val="22"/>
      <w:lang w:eastAsia="en-US"/>
    </w:rPr>
  </w:style>
  <w:style w:type="table" w:customStyle="1" w:styleId="TableGrid3">
    <w:name w:val="Table Grid3"/>
    <w:basedOn w:val="TableNormal"/>
    <w:next w:val="TableGrid"/>
    <w:uiPriority w:val="59"/>
    <w:rsid w:val="008E613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F831CF"/>
    <w:pPr>
      <w:spacing w:before="100" w:beforeAutospacing="1" w:after="100" w:afterAutospacing="1"/>
    </w:pPr>
    <w:rPr>
      <w:rFonts w:ascii="Times New Roman" w:hAnsi="Times New Roman"/>
      <w:sz w:val="24"/>
    </w:rPr>
  </w:style>
  <w:style w:type="character" w:customStyle="1" w:styleId="cf01">
    <w:name w:val="cf01"/>
    <w:basedOn w:val="DefaultParagraphFont"/>
    <w:rsid w:val="00F831CF"/>
    <w:rPr>
      <w:rFonts w:ascii="Segoe UI" w:hAnsi="Segoe UI" w:cs="Segoe UI" w:hint="default"/>
      <w:sz w:val="18"/>
      <w:szCs w:val="18"/>
    </w:rPr>
  </w:style>
  <w:style w:type="paragraph" w:styleId="BodyText2">
    <w:name w:val="Body Text 2"/>
    <w:basedOn w:val="Normal"/>
    <w:link w:val="BodyText2Char"/>
    <w:unhideWhenUsed/>
    <w:rsid w:val="00234441"/>
    <w:pPr>
      <w:spacing w:after="120" w:line="480" w:lineRule="auto"/>
    </w:pPr>
  </w:style>
  <w:style w:type="character" w:customStyle="1" w:styleId="BodyText2Char">
    <w:name w:val="Body Text 2 Char"/>
    <w:basedOn w:val="DefaultParagraphFont"/>
    <w:link w:val="BodyText2"/>
    <w:rsid w:val="00234441"/>
    <w:rPr>
      <w:rFonts w:ascii="Arial" w:hAnsi="Arial"/>
      <w:sz w:val="22"/>
      <w:szCs w:val="24"/>
    </w:rPr>
  </w:style>
  <w:style w:type="table" w:customStyle="1" w:styleId="OFTable">
    <w:name w:val="OF Table"/>
    <w:basedOn w:val="TableGridLight"/>
    <w:uiPriority w:val="99"/>
    <w:rsid w:val="00031C27"/>
    <w:pPr>
      <w:jc w:val="center"/>
    </w:pPr>
    <w:rPr>
      <w:rFonts w:ascii="Calibri" w:eastAsia="Calibri" w:hAnsi="Calibri" w:cs="Arial"/>
      <w:lang w:val="en-US" w:eastAsia="ja-JP"/>
    </w:rPr>
    <w:tblPr>
      <w:tblStyleRowBandSize w:val="1"/>
      <w:tblStyleColBandSize w:val="1"/>
      <w:tblBorders>
        <w:top w:val="single" w:sz="4" w:space="0" w:color="3391AA"/>
        <w:left w:val="single" w:sz="4" w:space="0" w:color="3391AA"/>
        <w:bottom w:val="single" w:sz="4" w:space="0" w:color="3391AA"/>
        <w:right w:val="single" w:sz="4" w:space="0" w:color="3391AA"/>
        <w:insideH w:val="single" w:sz="4" w:space="0" w:color="3391AA"/>
        <w:insideV w:val="single" w:sz="4" w:space="0" w:color="3391AA"/>
      </w:tblBorders>
    </w:tblPr>
    <w:tblStylePr w:type="firstRow">
      <w:rPr>
        <w:rFonts w:ascii="Calibri Light" w:hAnsi="Calibri Light"/>
        <w:color w:val="FFFFFF"/>
        <w:sz w:val="22"/>
      </w:rPr>
      <w:tblPr/>
      <w:tcPr>
        <w:shd w:val="clear" w:color="auto" w:fill="3391AA"/>
      </w:tcPr>
    </w:tblStylePr>
    <w:tblStylePr w:type="lastRow">
      <w:rPr>
        <w:rFonts w:ascii="Calibri Light" w:hAnsi="Calibri Light"/>
        <w:sz w:val="20"/>
      </w:rPr>
    </w:tblStylePr>
    <w:tblStylePr w:type="firstCol">
      <w:rPr>
        <w:rFonts w:ascii="Calibri Light" w:hAnsi="Calibri Light"/>
        <w:color w:val="000000"/>
        <w:sz w:val="20"/>
      </w:rPr>
    </w:tblStylePr>
    <w:tblStylePr w:type="lastCol">
      <w:rPr>
        <w:rFonts w:ascii="Calibri Light" w:hAnsi="Calibri Light"/>
        <w:sz w:val="20"/>
      </w:rPr>
    </w:tblStylePr>
    <w:tblStylePr w:type="band1Vert">
      <w:rPr>
        <w:rFonts w:ascii="Calibri Light" w:hAnsi="Calibri Light"/>
        <w:sz w:val="20"/>
      </w:rPr>
    </w:tblStylePr>
    <w:tblStylePr w:type="band2Vert">
      <w:rPr>
        <w:rFonts w:ascii="Calibri Light" w:hAnsi="Calibri Light"/>
        <w:sz w:val="20"/>
      </w:rPr>
    </w:tblStylePr>
    <w:tblStylePr w:type="band1Horz">
      <w:rPr>
        <w:rFonts w:ascii="Calibri Light" w:hAnsi="Calibri Light"/>
        <w:sz w:val="20"/>
      </w:rPr>
    </w:tblStylePr>
    <w:tblStylePr w:type="band2Horz">
      <w:rPr>
        <w:rFonts w:ascii="Calibri Light" w:hAnsi="Calibri Light"/>
        <w:sz w:val="20"/>
      </w:rPr>
    </w:tblStylePr>
  </w:style>
  <w:style w:type="table" w:customStyle="1" w:styleId="TableGrid1">
    <w:name w:val="Table Grid1"/>
    <w:basedOn w:val="TableNormal"/>
    <w:next w:val="TableGrid"/>
    <w:uiPriority w:val="39"/>
    <w:rsid w:val="00031C2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1C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838">
      <w:bodyDiv w:val="1"/>
      <w:marLeft w:val="0"/>
      <w:marRight w:val="0"/>
      <w:marTop w:val="0"/>
      <w:marBottom w:val="0"/>
      <w:divBdr>
        <w:top w:val="none" w:sz="0" w:space="0" w:color="auto"/>
        <w:left w:val="none" w:sz="0" w:space="0" w:color="auto"/>
        <w:bottom w:val="none" w:sz="0" w:space="0" w:color="auto"/>
        <w:right w:val="none" w:sz="0" w:space="0" w:color="auto"/>
      </w:divBdr>
    </w:div>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294800495">
      <w:bodyDiv w:val="1"/>
      <w:marLeft w:val="0"/>
      <w:marRight w:val="0"/>
      <w:marTop w:val="0"/>
      <w:marBottom w:val="0"/>
      <w:divBdr>
        <w:top w:val="none" w:sz="0" w:space="0" w:color="auto"/>
        <w:left w:val="none" w:sz="0" w:space="0" w:color="auto"/>
        <w:bottom w:val="none" w:sz="0" w:space="0" w:color="auto"/>
        <w:right w:val="none" w:sz="0" w:space="0" w:color="auto"/>
      </w:divBdr>
    </w:div>
    <w:div w:id="310906123">
      <w:bodyDiv w:val="1"/>
      <w:marLeft w:val="0"/>
      <w:marRight w:val="0"/>
      <w:marTop w:val="0"/>
      <w:marBottom w:val="0"/>
      <w:divBdr>
        <w:top w:val="none" w:sz="0" w:space="0" w:color="auto"/>
        <w:left w:val="none" w:sz="0" w:space="0" w:color="auto"/>
        <w:bottom w:val="none" w:sz="0" w:space="0" w:color="auto"/>
        <w:right w:val="none" w:sz="0" w:space="0" w:color="auto"/>
      </w:divBdr>
    </w:div>
    <w:div w:id="312369647">
      <w:bodyDiv w:val="1"/>
      <w:marLeft w:val="0"/>
      <w:marRight w:val="0"/>
      <w:marTop w:val="0"/>
      <w:marBottom w:val="0"/>
      <w:divBdr>
        <w:top w:val="none" w:sz="0" w:space="0" w:color="auto"/>
        <w:left w:val="none" w:sz="0" w:space="0" w:color="auto"/>
        <w:bottom w:val="none" w:sz="0" w:space="0" w:color="auto"/>
        <w:right w:val="none" w:sz="0" w:space="0" w:color="auto"/>
      </w:divBdr>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614943304">
      <w:bodyDiv w:val="1"/>
      <w:marLeft w:val="0"/>
      <w:marRight w:val="0"/>
      <w:marTop w:val="0"/>
      <w:marBottom w:val="0"/>
      <w:divBdr>
        <w:top w:val="none" w:sz="0" w:space="0" w:color="auto"/>
        <w:left w:val="none" w:sz="0" w:space="0" w:color="auto"/>
        <w:bottom w:val="none" w:sz="0" w:space="0" w:color="auto"/>
        <w:right w:val="none" w:sz="0" w:space="0" w:color="auto"/>
      </w:divBdr>
    </w:div>
    <w:div w:id="777721872">
      <w:bodyDiv w:val="1"/>
      <w:marLeft w:val="0"/>
      <w:marRight w:val="0"/>
      <w:marTop w:val="0"/>
      <w:marBottom w:val="0"/>
      <w:divBdr>
        <w:top w:val="none" w:sz="0" w:space="0" w:color="auto"/>
        <w:left w:val="none" w:sz="0" w:space="0" w:color="auto"/>
        <w:bottom w:val="none" w:sz="0" w:space="0" w:color="auto"/>
        <w:right w:val="none" w:sz="0" w:space="0" w:color="auto"/>
      </w:divBdr>
    </w:div>
    <w:div w:id="904878844">
      <w:bodyDiv w:val="1"/>
      <w:marLeft w:val="0"/>
      <w:marRight w:val="0"/>
      <w:marTop w:val="0"/>
      <w:marBottom w:val="0"/>
      <w:divBdr>
        <w:top w:val="none" w:sz="0" w:space="0" w:color="auto"/>
        <w:left w:val="none" w:sz="0" w:space="0" w:color="auto"/>
        <w:bottom w:val="none" w:sz="0" w:space="0" w:color="auto"/>
        <w:right w:val="none" w:sz="0" w:space="0" w:color="auto"/>
      </w:divBdr>
      <w:divsChild>
        <w:div w:id="1931501029">
          <w:marLeft w:val="0"/>
          <w:marRight w:val="0"/>
          <w:marTop w:val="0"/>
          <w:marBottom w:val="0"/>
          <w:divBdr>
            <w:top w:val="none" w:sz="0" w:space="0" w:color="auto"/>
            <w:left w:val="none" w:sz="0" w:space="0" w:color="auto"/>
            <w:bottom w:val="none" w:sz="0" w:space="0" w:color="auto"/>
            <w:right w:val="none" w:sz="0" w:space="0" w:color="auto"/>
          </w:divBdr>
          <w:divsChild>
            <w:div w:id="827523152">
              <w:marLeft w:val="0"/>
              <w:marRight w:val="0"/>
              <w:marTop w:val="0"/>
              <w:marBottom w:val="0"/>
              <w:divBdr>
                <w:top w:val="none" w:sz="0" w:space="0" w:color="auto"/>
                <w:left w:val="none" w:sz="0" w:space="0" w:color="auto"/>
                <w:bottom w:val="none" w:sz="0" w:space="0" w:color="auto"/>
                <w:right w:val="none" w:sz="0" w:space="0" w:color="auto"/>
              </w:divBdr>
              <w:divsChild>
                <w:div w:id="218791189">
                  <w:marLeft w:val="0"/>
                  <w:marRight w:val="0"/>
                  <w:marTop w:val="0"/>
                  <w:marBottom w:val="0"/>
                  <w:divBdr>
                    <w:top w:val="none" w:sz="0" w:space="0" w:color="auto"/>
                    <w:left w:val="none" w:sz="0" w:space="0" w:color="auto"/>
                    <w:bottom w:val="none" w:sz="0" w:space="0" w:color="auto"/>
                    <w:right w:val="none" w:sz="0" w:space="0" w:color="auto"/>
                  </w:divBdr>
                  <w:divsChild>
                    <w:div w:id="659312966">
                      <w:marLeft w:val="0"/>
                      <w:marRight w:val="0"/>
                      <w:marTop w:val="0"/>
                      <w:marBottom w:val="0"/>
                      <w:divBdr>
                        <w:top w:val="none" w:sz="0" w:space="0" w:color="auto"/>
                        <w:left w:val="none" w:sz="0" w:space="0" w:color="auto"/>
                        <w:bottom w:val="none" w:sz="0" w:space="0" w:color="auto"/>
                        <w:right w:val="none" w:sz="0" w:space="0" w:color="auto"/>
                      </w:divBdr>
                      <w:divsChild>
                        <w:div w:id="1641305905">
                          <w:marLeft w:val="0"/>
                          <w:marRight w:val="0"/>
                          <w:marTop w:val="0"/>
                          <w:marBottom w:val="0"/>
                          <w:divBdr>
                            <w:top w:val="none" w:sz="0" w:space="0" w:color="auto"/>
                            <w:left w:val="none" w:sz="0" w:space="0" w:color="auto"/>
                            <w:bottom w:val="none" w:sz="0" w:space="0" w:color="auto"/>
                            <w:right w:val="none" w:sz="0" w:space="0" w:color="auto"/>
                          </w:divBdr>
                          <w:divsChild>
                            <w:div w:id="140121112">
                              <w:marLeft w:val="0"/>
                              <w:marRight w:val="0"/>
                              <w:marTop w:val="0"/>
                              <w:marBottom w:val="0"/>
                              <w:divBdr>
                                <w:top w:val="none" w:sz="0" w:space="0" w:color="auto"/>
                                <w:left w:val="none" w:sz="0" w:space="0" w:color="auto"/>
                                <w:bottom w:val="none" w:sz="0" w:space="0" w:color="auto"/>
                                <w:right w:val="none" w:sz="0" w:space="0" w:color="auto"/>
                              </w:divBdr>
                              <w:divsChild>
                                <w:div w:id="2039157651">
                                  <w:marLeft w:val="0"/>
                                  <w:marRight w:val="0"/>
                                  <w:marTop w:val="0"/>
                                  <w:marBottom w:val="0"/>
                                  <w:divBdr>
                                    <w:top w:val="none" w:sz="0" w:space="0" w:color="auto"/>
                                    <w:left w:val="none" w:sz="0" w:space="0" w:color="auto"/>
                                    <w:bottom w:val="none" w:sz="0" w:space="0" w:color="auto"/>
                                    <w:right w:val="none" w:sz="0" w:space="0" w:color="auto"/>
                                  </w:divBdr>
                                  <w:divsChild>
                                    <w:div w:id="1158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86014">
      <w:bodyDiv w:val="1"/>
      <w:marLeft w:val="0"/>
      <w:marRight w:val="0"/>
      <w:marTop w:val="0"/>
      <w:marBottom w:val="0"/>
      <w:divBdr>
        <w:top w:val="none" w:sz="0" w:space="0" w:color="auto"/>
        <w:left w:val="none" w:sz="0" w:space="0" w:color="auto"/>
        <w:bottom w:val="none" w:sz="0" w:space="0" w:color="auto"/>
        <w:right w:val="none" w:sz="0" w:space="0" w:color="auto"/>
      </w:divBdr>
    </w:div>
    <w:div w:id="1056272810">
      <w:bodyDiv w:val="1"/>
      <w:marLeft w:val="0"/>
      <w:marRight w:val="0"/>
      <w:marTop w:val="0"/>
      <w:marBottom w:val="0"/>
      <w:divBdr>
        <w:top w:val="none" w:sz="0" w:space="0" w:color="auto"/>
        <w:left w:val="none" w:sz="0" w:space="0" w:color="auto"/>
        <w:bottom w:val="none" w:sz="0" w:space="0" w:color="auto"/>
        <w:right w:val="none" w:sz="0" w:space="0" w:color="auto"/>
      </w:divBdr>
    </w:div>
    <w:div w:id="1108542779">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199859551">
      <w:bodyDiv w:val="1"/>
      <w:marLeft w:val="0"/>
      <w:marRight w:val="0"/>
      <w:marTop w:val="0"/>
      <w:marBottom w:val="0"/>
      <w:divBdr>
        <w:top w:val="none" w:sz="0" w:space="0" w:color="auto"/>
        <w:left w:val="none" w:sz="0" w:space="0" w:color="auto"/>
        <w:bottom w:val="none" w:sz="0" w:space="0" w:color="auto"/>
        <w:right w:val="none" w:sz="0" w:space="0" w:color="auto"/>
      </w:divBdr>
    </w:div>
    <w:div w:id="1338118565">
      <w:bodyDiv w:val="1"/>
      <w:marLeft w:val="0"/>
      <w:marRight w:val="0"/>
      <w:marTop w:val="0"/>
      <w:marBottom w:val="0"/>
      <w:divBdr>
        <w:top w:val="none" w:sz="0" w:space="0" w:color="auto"/>
        <w:left w:val="none" w:sz="0" w:space="0" w:color="auto"/>
        <w:bottom w:val="none" w:sz="0" w:space="0" w:color="auto"/>
        <w:right w:val="none" w:sz="0" w:space="0" w:color="auto"/>
      </w:divBdr>
    </w:div>
    <w:div w:id="1369836724">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757112">
      <w:bodyDiv w:val="1"/>
      <w:marLeft w:val="0"/>
      <w:marRight w:val="0"/>
      <w:marTop w:val="0"/>
      <w:marBottom w:val="0"/>
      <w:divBdr>
        <w:top w:val="none" w:sz="0" w:space="0" w:color="auto"/>
        <w:left w:val="none" w:sz="0" w:space="0" w:color="auto"/>
        <w:bottom w:val="none" w:sz="0" w:space="0" w:color="auto"/>
        <w:right w:val="none" w:sz="0" w:space="0" w:color="auto"/>
      </w:divBdr>
    </w:div>
    <w:div w:id="1511064022">
      <w:bodyDiv w:val="1"/>
      <w:marLeft w:val="0"/>
      <w:marRight w:val="0"/>
      <w:marTop w:val="0"/>
      <w:marBottom w:val="0"/>
      <w:divBdr>
        <w:top w:val="none" w:sz="0" w:space="0" w:color="auto"/>
        <w:left w:val="none" w:sz="0" w:space="0" w:color="auto"/>
        <w:bottom w:val="none" w:sz="0" w:space="0" w:color="auto"/>
        <w:right w:val="none" w:sz="0" w:space="0" w:color="auto"/>
      </w:divBdr>
    </w:div>
    <w:div w:id="1519386853">
      <w:bodyDiv w:val="1"/>
      <w:marLeft w:val="0"/>
      <w:marRight w:val="0"/>
      <w:marTop w:val="0"/>
      <w:marBottom w:val="0"/>
      <w:divBdr>
        <w:top w:val="none" w:sz="0" w:space="0" w:color="auto"/>
        <w:left w:val="none" w:sz="0" w:space="0" w:color="auto"/>
        <w:bottom w:val="none" w:sz="0" w:space="0" w:color="auto"/>
        <w:right w:val="none" w:sz="0" w:space="0" w:color="auto"/>
      </w:divBdr>
    </w:div>
    <w:div w:id="1521502321">
      <w:bodyDiv w:val="1"/>
      <w:marLeft w:val="0"/>
      <w:marRight w:val="0"/>
      <w:marTop w:val="0"/>
      <w:marBottom w:val="0"/>
      <w:divBdr>
        <w:top w:val="none" w:sz="0" w:space="0" w:color="auto"/>
        <w:left w:val="none" w:sz="0" w:space="0" w:color="auto"/>
        <w:bottom w:val="none" w:sz="0" w:space="0" w:color="auto"/>
        <w:right w:val="none" w:sz="0" w:space="0" w:color="auto"/>
      </w:divBdr>
    </w:div>
    <w:div w:id="1565488331">
      <w:bodyDiv w:val="1"/>
      <w:marLeft w:val="0"/>
      <w:marRight w:val="0"/>
      <w:marTop w:val="0"/>
      <w:marBottom w:val="0"/>
      <w:divBdr>
        <w:top w:val="none" w:sz="0" w:space="0" w:color="auto"/>
        <w:left w:val="none" w:sz="0" w:space="0" w:color="auto"/>
        <w:bottom w:val="none" w:sz="0" w:space="0" w:color="auto"/>
        <w:right w:val="none" w:sz="0" w:space="0" w:color="auto"/>
      </w:divBdr>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 w:id="1813212225">
      <w:bodyDiv w:val="1"/>
      <w:marLeft w:val="0"/>
      <w:marRight w:val="0"/>
      <w:marTop w:val="0"/>
      <w:marBottom w:val="0"/>
      <w:divBdr>
        <w:top w:val="none" w:sz="0" w:space="0" w:color="auto"/>
        <w:left w:val="none" w:sz="0" w:space="0" w:color="auto"/>
        <w:bottom w:val="none" w:sz="0" w:space="0" w:color="auto"/>
        <w:right w:val="none" w:sz="0" w:space="0" w:color="auto"/>
      </w:divBdr>
    </w:div>
    <w:div w:id="1841239351">
      <w:bodyDiv w:val="1"/>
      <w:marLeft w:val="0"/>
      <w:marRight w:val="0"/>
      <w:marTop w:val="0"/>
      <w:marBottom w:val="0"/>
      <w:divBdr>
        <w:top w:val="none" w:sz="0" w:space="0" w:color="auto"/>
        <w:left w:val="none" w:sz="0" w:space="0" w:color="auto"/>
        <w:bottom w:val="none" w:sz="0" w:space="0" w:color="auto"/>
        <w:right w:val="none" w:sz="0" w:space="0" w:color="auto"/>
      </w:divBdr>
    </w:div>
    <w:div w:id="19725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Transparency_in_Supply_Chains_etc__A_practical_guide__final_.pdf" TargetMode="External"/><Relationship Id="rId18" Type="http://schemas.openxmlformats.org/officeDocument/2006/relationships/hyperlink" Target="https://eur02.safelinks.protection.outlook.com/?url=https%3A%2F%2Fwww.proactis.com%2Fuk%2Fsupport-login%2F&amp;data=05%7C02%7CJeanette.Smith%40essex.gov.uk%7C68b19c1cdafb4791b9b508dc4e420279%7Ca8b4324f155c4215a0f17ed8cc9a992f%7C0%7C0%7C638471292616917462%7CUnknown%7CTWFpbGZsb3d8eyJWIjoiMC4wLjAwMDAiLCJQIjoiV2luMzIiLCJBTiI6Ik1haWwiLCJXVCI6Mn0%3D%7C0%7C%7C%7C&amp;sdata=psYMOcOfnNp7LMU%2FuZuvQPdOH3sWJ9lw4YiNFLJ%2BGuk%3D&amp;reserve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procontract.due-north.com/Login" TargetMode="External"/><Relationship Id="rId17" Type="http://schemas.openxmlformats.org/officeDocument/2006/relationships/hyperlink" Target="http://www.hse.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uk"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liersupport@proactisservicedes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qualityhumanrights.com"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43d45d-e9a1-4da8-937c-f3a5df87ee37">
      <UserInfo>
        <DisplayName/>
        <AccountId xsi:nil="true"/>
        <AccountType/>
      </UserInfo>
    </SharedWithUsers>
    <MediaLengthInSeconds xmlns="b281d82a-953b-4486-83c0-2c2dd4f50e0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71495BC46394A8B36D2B72F829C0B" ma:contentTypeVersion="12" ma:contentTypeDescription="Create a new document." ma:contentTypeScope="" ma:versionID="b8eab5169e242af91e0d318f38d6fa2f">
  <xsd:schema xmlns:xsd="http://www.w3.org/2001/XMLSchema" xmlns:xs="http://www.w3.org/2001/XMLSchema" xmlns:p="http://schemas.microsoft.com/office/2006/metadata/properties" xmlns:ns1="http://schemas.microsoft.com/sharepoint/v3" xmlns:ns2="b281d82a-953b-4486-83c0-2c2dd4f50e04" xmlns:ns3="3b43d45d-e9a1-4da8-937c-f3a5df87ee37" targetNamespace="http://schemas.microsoft.com/office/2006/metadata/properties" ma:root="true" ma:fieldsID="b54b78619f10dada9a2f5eb7553728cb" ns1:_="" ns2:_="" ns3:_="">
    <xsd:import namespace="http://schemas.microsoft.com/sharepoint/v3"/>
    <xsd:import namespace="b281d82a-953b-4486-83c0-2c2dd4f50e04"/>
    <xsd:import namespace="3b43d45d-e9a1-4da8-937c-f3a5df87e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1d82a-953b-4486-83c0-2c2dd4f5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3d45d-e9a1-4da8-937c-f3a5df87ee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B475-9E9F-4730-8B73-891DCF1F386D}">
  <ds:schemaRefs>
    <ds:schemaRef ds:uri="http://purl.org/dc/elements/1.1/"/>
    <ds:schemaRef ds:uri="3b43d45d-e9a1-4da8-937c-f3a5df87ee37"/>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281d82a-953b-4486-83c0-2c2dd4f50e04"/>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6FE2089-4496-46C9-98BF-2E7C04FB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81d82a-953b-4486-83c0-2c2dd4f50e04"/>
    <ds:schemaRef ds:uri="3b43d45d-e9a1-4da8-937c-f3a5df87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72445-B3B6-4A67-8D37-D92313D87604}">
  <ds:schemaRefs>
    <ds:schemaRef ds:uri="http://schemas.microsoft.com/sharepoint/v3/contenttype/forms"/>
  </ds:schemaRefs>
</ds:datastoreItem>
</file>

<file path=customXml/itemProps4.xml><?xml version="1.0" encoding="utf-8"?>
<ds:datastoreItem xmlns:ds="http://schemas.openxmlformats.org/officeDocument/2006/customXml" ds:itemID="{985EF23F-82F8-43DB-A0CA-687AEC7D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5180</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subject/>
  <dc:creator>Michelle Rush</dc:creator>
  <cp:keywords/>
  <dc:description/>
  <cp:lastModifiedBy>Andrew Beaver - Procurement Manager</cp:lastModifiedBy>
  <cp:revision>5</cp:revision>
  <cp:lastPrinted>2019-08-08T13:37:00Z</cp:lastPrinted>
  <dcterms:created xsi:type="dcterms:W3CDTF">2025-09-15T09:58:00Z</dcterms:created>
  <dcterms:modified xsi:type="dcterms:W3CDTF">2025-10-06T13:16:00Z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0x010100E2A71495BC46394A8B36D2B72F829C0B</vt:lpwstr>
  </property>
  <property fmtid="{D5CDD505-2E9C-101B-9397-08002B2CF9AE}" pid="3" name="Order">
    <vt:r8>280600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2020-12-17T16:10:41Z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5305b22b-0dc1-47cd-a898-000016a024aa</vt:lpwstr>
  </property>
  <property fmtid="{D5CDD505-2E9C-101B-9397-08002B2CF9AE}" pid="14" name="MSIP_Label_39d8be9e-c8d9-4b9c-bd40-2c27cc7ea2e6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