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03B2" w14:textId="2B9B9EEA" w:rsidR="00080F0F" w:rsidRPr="00DC5418" w:rsidRDefault="00080F0F">
      <w:pPr>
        <w:rPr>
          <w:rFonts w:ascii="Arial" w:hAnsi="Arial" w:cs="Arial"/>
          <w:b/>
          <w:bCs/>
          <w:sz w:val="28"/>
          <w:szCs w:val="28"/>
          <w:u w:val="single"/>
        </w:rPr>
      </w:pPr>
      <w:r w:rsidRPr="00DC5418">
        <w:rPr>
          <w:rFonts w:ascii="Arial" w:hAnsi="Arial" w:cs="Arial"/>
          <w:b/>
          <w:bCs/>
          <w:sz w:val="28"/>
          <w:szCs w:val="28"/>
          <w:u w:val="single"/>
        </w:rPr>
        <w:t xml:space="preserve">Annex </w:t>
      </w:r>
      <w:r w:rsidR="00DC5418" w:rsidRPr="00DC5418">
        <w:rPr>
          <w:rFonts w:ascii="Arial" w:hAnsi="Arial" w:cs="Arial"/>
          <w:b/>
          <w:bCs/>
          <w:sz w:val="28"/>
          <w:szCs w:val="28"/>
          <w:u w:val="single"/>
        </w:rPr>
        <w:t>3</w:t>
      </w:r>
    </w:p>
    <w:p w14:paraId="6E644728" w14:textId="073F129B" w:rsidR="00080F0F" w:rsidRPr="00DC5418" w:rsidRDefault="00080F0F">
      <w:pPr>
        <w:rPr>
          <w:rFonts w:ascii="Arial" w:hAnsi="Arial" w:cs="Arial"/>
          <w:b/>
          <w:bCs/>
          <w:u w:val="single"/>
        </w:rPr>
      </w:pPr>
      <w:r w:rsidRPr="00DC5418">
        <w:rPr>
          <w:rFonts w:ascii="Arial" w:hAnsi="Arial" w:cs="Arial"/>
          <w:b/>
          <w:bCs/>
          <w:u w:val="single"/>
        </w:rPr>
        <w:t>Clarification Questions Received and Answers</w:t>
      </w:r>
    </w:p>
    <w:p w14:paraId="64C6F0E9" w14:textId="77777777" w:rsidR="00080F0F" w:rsidRPr="00080F0F" w:rsidRDefault="00080F0F" w:rsidP="00080F0F">
      <w:pPr>
        <w:pStyle w:val="ListParagraph"/>
        <w:numPr>
          <w:ilvl w:val="0"/>
          <w:numId w:val="1"/>
        </w:numPr>
        <w:rPr>
          <w:rFonts w:ascii="Arial" w:hAnsi="Arial" w:cs="Arial"/>
          <w:sz w:val="22"/>
          <w:szCs w:val="22"/>
        </w:rPr>
      </w:pPr>
      <w:r w:rsidRPr="00080F0F">
        <w:rPr>
          <w:rFonts w:ascii="Arial" w:hAnsi="Arial" w:cs="Arial"/>
          <w:i/>
          <w:iCs/>
          <w:sz w:val="22"/>
          <w:szCs w:val="22"/>
        </w:rPr>
        <w:t>What is the proposed end-point modelling for the groundwater DQRA – ecological or human health (or both)?</w:t>
      </w:r>
    </w:p>
    <w:p w14:paraId="3F150199" w14:textId="35BD5EF1" w:rsidR="00080F0F" w:rsidRPr="00DC5418" w:rsidRDefault="00080F0F" w:rsidP="00080F0F">
      <w:pPr>
        <w:pStyle w:val="ListParagraph"/>
        <w:numPr>
          <w:ilvl w:val="1"/>
          <w:numId w:val="1"/>
        </w:numPr>
        <w:rPr>
          <w:rFonts w:ascii="Arial" w:hAnsi="Arial" w:cs="Arial"/>
          <w:sz w:val="22"/>
          <w:szCs w:val="22"/>
        </w:rPr>
      </w:pPr>
      <w:r w:rsidRPr="00DC5418">
        <w:rPr>
          <w:rFonts w:ascii="Arial" w:hAnsi="Arial" w:cs="Arial"/>
          <w:b/>
          <w:bCs/>
          <w:sz w:val="22"/>
          <w:szCs w:val="22"/>
        </w:rPr>
        <w:t>Answer</w:t>
      </w:r>
      <w:r w:rsidRPr="00DC5418">
        <w:rPr>
          <w:rFonts w:ascii="Arial" w:hAnsi="Arial" w:cs="Arial"/>
          <w:sz w:val="22"/>
          <w:szCs w:val="22"/>
        </w:rPr>
        <w:t xml:space="preserve">: </w:t>
      </w:r>
      <w:r w:rsidRPr="00080F0F">
        <w:rPr>
          <w:rFonts w:ascii="Arial" w:hAnsi="Arial" w:cs="Arial"/>
          <w:sz w:val="22"/>
          <w:szCs w:val="22"/>
        </w:rPr>
        <w:t xml:space="preserve">The endpoint of a groundwater DQRA is protection of receptors that have been identified via a site-specific conceptual site model that are at risk from the migration of pollutants, via groundwater, from the site in question. This could include (but is not limited to) a watercourse that is abstracted from for human consumption, a groundwater fed lake where fish may be the receptor, a </w:t>
      </w:r>
      <w:r w:rsidRPr="00DC5418">
        <w:rPr>
          <w:rFonts w:ascii="Arial" w:hAnsi="Arial" w:cs="Arial"/>
          <w:sz w:val="22"/>
          <w:szCs w:val="22"/>
        </w:rPr>
        <w:t>Groundwater Dependent Terrestrial Ecosystem (</w:t>
      </w:r>
      <w:r w:rsidRPr="00080F0F">
        <w:rPr>
          <w:rFonts w:ascii="Arial" w:hAnsi="Arial" w:cs="Arial"/>
          <w:sz w:val="22"/>
          <w:szCs w:val="22"/>
        </w:rPr>
        <w:t>GWDTE</w:t>
      </w:r>
      <w:r w:rsidRPr="00DC5418">
        <w:rPr>
          <w:rFonts w:ascii="Arial" w:hAnsi="Arial" w:cs="Arial"/>
          <w:sz w:val="22"/>
          <w:szCs w:val="22"/>
        </w:rPr>
        <w:t>)</w:t>
      </w:r>
      <w:r w:rsidRPr="00080F0F">
        <w:rPr>
          <w:rFonts w:ascii="Arial" w:hAnsi="Arial" w:cs="Arial"/>
          <w:sz w:val="22"/>
          <w:szCs w:val="22"/>
        </w:rPr>
        <w:t xml:space="preserve"> or a private or public water supply borehole.</w:t>
      </w:r>
    </w:p>
    <w:p w14:paraId="09075000" w14:textId="77777777" w:rsidR="00080F0F" w:rsidRPr="00080F0F" w:rsidRDefault="00080F0F" w:rsidP="00080F0F">
      <w:pPr>
        <w:pStyle w:val="ListParagraph"/>
        <w:ind w:left="1440"/>
        <w:rPr>
          <w:rFonts w:ascii="Arial" w:hAnsi="Arial" w:cs="Arial"/>
          <w:sz w:val="22"/>
          <w:szCs w:val="22"/>
        </w:rPr>
      </w:pPr>
    </w:p>
    <w:p w14:paraId="23EB1417" w14:textId="77777777" w:rsidR="00080F0F" w:rsidRPr="00080F0F" w:rsidRDefault="00080F0F" w:rsidP="00080F0F">
      <w:pPr>
        <w:pStyle w:val="ListParagraph"/>
        <w:numPr>
          <w:ilvl w:val="0"/>
          <w:numId w:val="1"/>
        </w:numPr>
        <w:rPr>
          <w:rFonts w:ascii="Arial" w:hAnsi="Arial" w:cs="Arial"/>
          <w:sz w:val="22"/>
          <w:szCs w:val="22"/>
        </w:rPr>
      </w:pPr>
      <w:r w:rsidRPr="00080F0F">
        <w:rPr>
          <w:rFonts w:ascii="Arial" w:hAnsi="Arial" w:cs="Arial"/>
          <w:i/>
          <w:iCs/>
          <w:sz w:val="22"/>
          <w:szCs w:val="22"/>
        </w:rPr>
        <w:t>The liability cap is set at £5m – is this a set requirement and can it set at a lower limit?</w:t>
      </w:r>
    </w:p>
    <w:p w14:paraId="6AF29065" w14:textId="040BDCA9" w:rsidR="0035045B" w:rsidRPr="00DC5418" w:rsidRDefault="00080F0F" w:rsidP="009853B0">
      <w:pPr>
        <w:pStyle w:val="ListParagraph"/>
        <w:numPr>
          <w:ilvl w:val="1"/>
          <w:numId w:val="1"/>
        </w:numPr>
        <w:rPr>
          <w:rFonts w:ascii="Arial" w:hAnsi="Arial" w:cs="Arial"/>
          <w:sz w:val="22"/>
          <w:szCs w:val="22"/>
        </w:rPr>
      </w:pPr>
      <w:r w:rsidRPr="00DC5418">
        <w:rPr>
          <w:rFonts w:ascii="Arial" w:hAnsi="Arial" w:cs="Arial"/>
          <w:b/>
          <w:bCs/>
          <w:sz w:val="22"/>
          <w:szCs w:val="22"/>
        </w:rPr>
        <w:t>Answer:</w:t>
      </w:r>
      <w:r w:rsidRPr="00DC5418">
        <w:rPr>
          <w:rFonts w:ascii="Arial" w:hAnsi="Arial" w:cs="Arial"/>
          <w:sz w:val="22"/>
          <w:szCs w:val="22"/>
        </w:rPr>
        <w:t xml:space="preserve"> </w:t>
      </w:r>
      <w:r w:rsidRPr="00080F0F">
        <w:rPr>
          <w:rFonts w:ascii="Arial" w:hAnsi="Arial" w:cs="Arial"/>
          <w:sz w:val="22"/>
          <w:szCs w:val="22"/>
        </w:rPr>
        <w:t xml:space="preserve">The RfQ states that no changes to the contract can be made; however, should </w:t>
      </w:r>
      <w:r w:rsidRPr="00DC5418">
        <w:rPr>
          <w:rFonts w:ascii="Arial" w:hAnsi="Arial" w:cs="Arial"/>
          <w:sz w:val="22"/>
          <w:szCs w:val="22"/>
        </w:rPr>
        <w:t xml:space="preserve">an applicant </w:t>
      </w:r>
      <w:r w:rsidRPr="00080F0F">
        <w:rPr>
          <w:rFonts w:ascii="Arial" w:hAnsi="Arial" w:cs="Arial"/>
          <w:sz w:val="22"/>
          <w:szCs w:val="22"/>
        </w:rPr>
        <w:t xml:space="preserve">be successful, </w:t>
      </w:r>
      <w:r w:rsidRPr="00DC5418">
        <w:rPr>
          <w:rFonts w:ascii="Arial" w:hAnsi="Arial" w:cs="Arial"/>
          <w:sz w:val="22"/>
          <w:szCs w:val="22"/>
        </w:rPr>
        <w:t xml:space="preserve">our team is </w:t>
      </w:r>
      <w:r w:rsidRPr="00080F0F">
        <w:rPr>
          <w:rFonts w:ascii="Arial" w:hAnsi="Arial" w:cs="Arial"/>
          <w:sz w:val="22"/>
          <w:szCs w:val="22"/>
        </w:rPr>
        <w:t>currently speaking with our internal legal team to understand if there is any flexibility on specific contract requirements that could be made if necessary.</w:t>
      </w:r>
      <w:r w:rsidRPr="00DC5418">
        <w:rPr>
          <w:rFonts w:ascii="Arial" w:hAnsi="Arial" w:cs="Arial"/>
          <w:sz w:val="22"/>
          <w:szCs w:val="22"/>
        </w:rPr>
        <w:t xml:space="preserve"> It is </w:t>
      </w:r>
      <w:r w:rsidR="00DC5418" w:rsidRPr="00DC5418">
        <w:rPr>
          <w:rFonts w:ascii="Arial" w:hAnsi="Arial" w:cs="Arial"/>
          <w:sz w:val="22"/>
          <w:szCs w:val="22"/>
        </w:rPr>
        <w:t>un</w:t>
      </w:r>
      <w:r w:rsidRPr="00DC5418">
        <w:rPr>
          <w:rFonts w:ascii="Arial" w:hAnsi="Arial" w:cs="Arial"/>
          <w:sz w:val="22"/>
          <w:szCs w:val="22"/>
        </w:rPr>
        <w:t>likely this decision will be made until after the tender closing date, so please include any clauses that may require negotiation for you to be able to proceed. Please note, if negotiations proceed, these will be on onerous terms only and is it not expected that a significant number of clauses will be discussed.</w:t>
      </w:r>
    </w:p>
    <w:p w14:paraId="52E4ED8A" w14:textId="77777777" w:rsidR="009853B0" w:rsidRPr="00DC5418" w:rsidRDefault="009853B0" w:rsidP="009853B0">
      <w:pPr>
        <w:pStyle w:val="ListParagraph"/>
        <w:ind w:left="1440"/>
        <w:rPr>
          <w:rFonts w:ascii="Arial" w:hAnsi="Arial" w:cs="Arial"/>
          <w:sz w:val="22"/>
          <w:szCs w:val="22"/>
        </w:rPr>
      </w:pPr>
    </w:p>
    <w:p w14:paraId="7CEA0DB7" w14:textId="1B731567" w:rsidR="0035045B" w:rsidRPr="00DC5418" w:rsidRDefault="009853B0" w:rsidP="009853B0">
      <w:pPr>
        <w:pStyle w:val="ListParagraph"/>
        <w:numPr>
          <w:ilvl w:val="0"/>
          <w:numId w:val="1"/>
        </w:numPr>
        <w:rPr>
          <w:rFonts w:ascii="Arial" w:hAnsi="Arial" w:cs="Arial"/>
          <w:i/>
          <w:iCs/>
          <w:sz w:val="22"/>
          <w:szCs w:val="22"/>
        </w:rPr>
      </w:pPr>
      <w:r w:rsidRPr="00DC5418">
        <w:rPr>
          <w:rFonts w:ascii="Arial" w:hAnsi="Arial" w:cs="Arial"/>
          <w:i/>
          <w:iCs/>
          <w:sz w:val="22"/>
          <w:szCs w:val="22"/>
        </w:rPr>
        <w:t>Regarding the evaluation criteria for Q1.3, w</w:t>
      </w:r>
      <w:r w:rsidR="0035045B" w:rsidRPr="0035045B">
        <w:rPr>
          <w:rFonts w:ascii="Arial" w:hAnsi="Arial" w:cs="Arial"/>
          <w:i/>
          <w:iCs/>
          <w:sz w:val="22"/>
          <w:szCs w:val="22"/>
        </w:rPr>
        <w:t xml:space="preserve">ould it be possible to confirm if this means </w:t>
      </w:r>
      <w:r w:rsidRPr="00DC5418">
        <w:rPr>
          <w:rFonts w:ascii="Arial" w:hAnsi="Arial" w:cs="Arial"/>
          <w:i/>
          <w:iCs/>
          <w:sz w:val="22"/>
          <w:szCs w:val="22"/>
        </w:rPr>
        <w:t>the</w:t>
      </w:r>
      <w:r w:rsidR="0035045B" w:rsidRPr="0035045B">
        <w:rPr>
          <w:rFonts w:ascii="Arial" w:hAnsi="Arial" w:cs="Arial"/>
          <w:i/>
          <w:iCs/>
          <w:sz w:val="22"/>
          <w:szCs w:val="22"/>
        </w:rPr>
        <w:t xml:space="preserve"> response to 1) and 2) should not exceed 350 words per individual question, or should not exceed 350 words combined?</w:t>
      </w:r>
      <w:r w:rsidRPr="00DC5418">
        <w:rPr>
          <w:rFonts w:ascii="Arial" w:hAnsi="Arial" w:cs="Arial"/>
          <w:i/>
          <w:iCs/>
          <w:sz w:val="22"/>
          <w:szCs w:val="22"/>
        </w:rPr>
        <w:t xml:space="preserve"> T</w:t>
      </w:r>
      <w:r w:rsidR="0035045B" w:rsidRPr="00DC5418">
        <w:rPr>
          <w:rFonts w:ascii="Arial" w:hAnsi="Arial" w:cs="Arial"/>
          <w:i/>
          <w:iCs/>
          <w:sz w:val="22"/>
          <w:szCs w:val="22"/>
        </w:rPr>
        <w:t>here is</w:t>
      </w:r>
      <w:r w:rsidRPr="00DC5418">
        <w:rPr>
          <w:rFonts w:ascii="Arial" w:hAnsi="Arial" w:cs="Arial"/>
          <w:i/>
          <w:iCs/>
          <w:sz w:val="22"/>
          <w:szCs w:val="22"/>
        </w:rPr>
        <w:t xml:space="preserve"> also</w:t>
      </w:r>
      <w:r w:rsidR="0035045B" w:rsidRPr="00DC5418">
        <w:rPr>
          <w:rFonts w:ascii="Arial" w:hAnsi="Arial" w:cs="Arial"/>
          <w:i/>
          <w:iCs/>
          <w:sz w:val="22"/>
          <w:szCs w:val="22"/>
        </w:rPr>
        <w:t xml:space="preserve"> a third part to Q1.3 in relation to identifying and managing business risks. Is there a word limit to this question</w:t>
      </w:r>
      <w:r w:rsidRPr="00DC5418">
        <w:rPr>
          <w:rFonts w:ascii="Arial" w:hAnsi="Arial" w:cs="Arial"/>
          <w:i/>
          <w:iCs/>
          <w:sz w:val="22"/>
          <w:szCs w:val="22"/>
        </w:rPr>
        <w:t>?</w:t>
      </w:r>
    </w:p>
    <w:p w14:paraId="4F6FC3F3" w14:textId="55B598D0" w:rsidR="009853B0" w:rsidRPr="00DC5418" w:rsidRDefault="009853B0" w:rsidP="009853B0">
      <w:pPr>
        <w:pStyle w:val="ListParagraph"/>
        <w:numPr>
          <w:ilvl w:val="1"/>
          <w:numId w:val="1"/>
        </w:numPr>
        <w:rPr>
          <w:rFonts w:ascii="Arial" w:hAnsi="Arial" w:cs="Arial"/>
          <w:sz w:val="22"/>
          <w:szCs w:val="22"/>
        </w:rPr>
      </w:pPr>
      <w:r w:rsidRPr="00DC5418">
        <w:rPr>
          <w:rFonts w:ascii="Arial" w:hAnsi="Arial" w:cs="Arial"/>
          <w:b/>
          <w:bCs/>
          <w:sz w:val="22"/>
          <w:szCs w:val="22"/>
        </w:rPr>
        <w:t>Answer:</w:t>
      </w:r>
      <w:r w:rsidRPr="00DC5418">
        <w:rPr>
          <w:rFonts w:ascii="Arial" w:hAnsi="Arial" w:cs="Arial"/>
          <w:sz w:val="22"/>
          <w:szCs w:val="22"/>
        </w:rPr>
        <w:t xml:space="preserve"> The answers to Q1.3 1), 2), and 3) should not exceed more than 350 words combined. Q1.3 4) should be no greater than 1 page (A4 or A3).</w:t>
      </w:r>
    </w:p>
    <w:p w14:paraId="52A30CA7" w14:textId="77777777" w:rsidR="009853B0" w:rsidRPr="00DC5418" w:rsidRDefault="009853B0" w:rsidP="009853B0">
      <w:pPr>
        <w:pStyle w:val="ListParagraph"/>
        <w:rPr>
          <w:rFonts w:ascii="Arial" w:hAnsi="Arial" w:cs="Arial"/>
          <w:sz w:val="22"/>
          <w:szCs w:val="22"/>
        </w:rPr>
      </w:pPr>
    </w:p>
    <w:p w14:paraId="6015C0F3" w14:textId="4E7C922A" w:rsidR="009853B0" w:rsidRPr="00DC5418" w:rsidRDefault="009853B0" w:rsidP="009853B0">
      <w:pPr>
        <w:pStyle w:val="ListParagraph"/>
        <w:numPr>
          <w:ilvl w:val="0"/>
          <w:numId w:val="1"/>
        </w:numPr>
        <w:rPr>
          <w:rFonts w:ascii="Arial" w:hAnsi="Arial" w:cs="Arial"/>
          <w:i/>
          <w:iCs/>
          <w:sz w:val="22"/>
          <w:szCs w:val="22"/>
        </w:rPr>
      </w:pPr>
      <w:r w:rsidRPr="00DC5418">
        <w:rPr>
          <w:rFonts w:ascii="Arial" w:hAnsi="Arial" w:cs="Arial"/>
          <w:i/>
          <w:iCs/>
          <w:sz w:val="22"/>
          <w:szCs w:val="22"/>
        </w:rPr>
        <w:t>Is a Microsoft Word version of the contract T&amp;Cs available?</w:t>
      </w:r>
    </w:p>
    <w:p w14:paraId="040ADF20" w14:textId="1FC5A403" w:rsidR="009853B0" w:rsidRPr="00DC5418" w:rsidRDefault="009853B0" w:rsidP="009853B0">
      <w:pPr>
        <w:pStyle w:val="ListParagraph"/>
        <w:numPr>
          <w:ilvl w:val="1"/>
          <w:numId w:val="1"/>
        </w:numPr>
        <w:rPr>
          <w:rFonts w:ascii="Arial" w:hAnsi="Arial" w:cs="Arial"/>
          <w:sz w:val="22"/>
          <w:szCs w:val="22"/>
        </w:rPr>
      </w:pPr>
      <w:r w:rsidRPr="00DC5418">
        <w:rPr>
          <w:rFonts w:ascii="Arial" w:hAnsi="Arial" w:cs="Arial"/>
          <w:b/>
          <w:bCs/>
          <w:sz w:val="22"/>
          <w:szCs w:val="22"/>
        </w:rPr>
        <w:t>Answer:</w:t>
      </w:r>
      <w:r w:rsidRPr="00DC5418">
        <w:rPr>
          <w:rFonts w:ascii="Arial" w:hAnsi="Arial" w:cs="Arial"/>
          <w:sz w:val="22"/>
          <w:szCs w:val="22"/>
        </w:rPr>
        <w:t xml:space="preserve"> Unfortunately, no, not on this occasion.</w:t>
      </w:r>
    </w:p>
    <w:p w14:paraId="1BAC7464" w14:textId="77777777" w:rsidR="009853B0" w:rsidRPr="00DC5418" w:rsidRDefault="009853B0" w:rsidP="009853B0">
      <w:pPr>
        <w:pStyle w:val="ListParagraph"/>
        <w:ind w:left="1440"/>
        <w:rPr>
          <w:rFonts w:ascii="Arial" w:hAnsi="Arial" w:cs="Arial"/>
          <w:sz w:val="22"/>
          <w:szCs w:val="22"/>
        </w:rPr>
      </w:pPr>
    </w:p>
    <w:p w14:paraId="0B8EF2C1" w14:textId="77777777" w:rsidR="009853B0" w:rsidRPr="00DC5418" w:rsidRDefault="009853B0" w:rsidP="009853B0">
      <w:pPr>
        <w:pStyle w:val="ListParagraph"/>
        <w:numPr>
          <w:ilvl w:val="0"/>
          <w:numId w:val="1"/>
        </w:numPr>
        <w:spacing w:after="0" w:line="240" w:lineRule="auto"/>
        <w:contextualSpacing w:val="0"/>
        <w:rPr>
          <w:rFonts w:ascii="Arial" w:eastAsia="Times New Roman" w:hAnsi="Arial" w:cs="Arial"/>
          <w:i/>
          <w:iCs/>
          <w:color w:val="000000"/>
          <w:sz w:val="22"/>
          <w:szCs w:val="22"/>
        </w:rPr>
      </w:pPr>
      <w:r w:rsidRPr="00DC5418">
        <w:rPr>
          <w:rFonts w:ascii="Arial" w:eastAsia="Times New Roman" w:hAnsi="Arial" w:cs="Arial"/>
          <w:i/>
          <w:iCs/>
          <w:color w:val="000000"/>
          <w:sz w:val="22"/>
          <w:szCs w:val="22"/>
        </w:rPr>
        <w:t xml:space="preserve">Can we return the signed terms and conditions (as requested) with some specific clauses to be negotiated </w:t>
      </w:r>
      <w:proofErr w:type="gramStart"/>
      <w:r w:rsidRPr="00DC5418">
        <w:rPr>
          <w:rFonts w:ascii="Arial" w:eastAsia="Times New Roman" w:hAnsi="Arial" w:cs="Arial"/>
          <w:i/>
          <w:iCs/>
          <w:color w:val="000000"/>
          <w:sz w:val="22"/>
          <w:szCs w:val="22"/>
        </w:rPr>
        <w:t>at a later date</w:t>
      </w:r>
      <w:proofErr w:type="gramEnd"/>
      <w:r w:rsidRPr="00DC5418">
        <w:rPr>
          <w:rFonts w:ascii="Arial" w:eastAsia="Times New Roman" w:hAnsi="Arial" w:cs="Arial"/>
          <w:i/>
          <w:iCs/>
          <w:color w:val="000000"/>
          <w:sz w:val="22"/>
          <w:szCs w:val="22"/>
        </w:rPr>
        <w:t xml:space="preserve"> should we be successful in winning the bid? </w:t>
      </w:r>
    </w:p>
    <w:p w14:paraId="4DAC2C91" w14:textId="0D3EDCF7" w:rsidR="009853B0" w:rsidRPr="00DC5418" w:rsidRDefault="009853B0" w:rsidP="009853B0">
      <w:pPr>
        <w:pStyle w:val="ListParagraph"/>
        <w:numPr>
          <w:ilvl w:val="1"/>
          <w:numId w:val="1"/>
        </w:numPr>
        <w:rPr>
          <w:rFonts w:ascii="Arial" w:hAnsi="Arial" w:cs="Arial"/>
          <w:b/>
          <w:bCs/>
          <w:sz w:val="22"/>
          <w:szCs w:val="22"/>
        </w:rPr>
      </w:pPr>
      <w:r w:rsidRPr="00DC5418">
        <w:rPr>
          <w:rFonts w:ascii="Arial" w:hAnsi="Arial" w:cs="Arial"/>
          <w:b/>
          <w:bCs/>
          <w:sz w:val="22"/>
          <w:szCs w:val="22"/>
        </w:rPr>
        <w:t xml:space="preserve">Answer: </w:t>
      </w:r>
      <w:r w:rsidRPr="00DC5418">
        <w:rPr>
          <w:rFonts w:ascii="Arial" w:hAnsi="Arial" w:cs="Arial"/>
          <w:sz w:val="22"/>
          <w:szCs w:val="22"/>
        </w:rPr>
        <w:t>Please see the answer to Clarification Question 2.</w:t>
      </w:r>
    </w:p>
    <w:p w14:paraId="5A86AEFF" w14:textId="77777777" w:rsidR="00DC5418" w:rsidRPr="00DC5418" w:rsidRDefault="00DC5418" w:rsidP="00DC5418">
      <w:pPr>
        <w:pStyle w:val="ListParagraph"/>
        <w:ind w:left="1440"/>
        <w:rPr>
          <w:rFonts w:ascii="Arial" w:hAnsi="Arial" w:cs="Arial"/>
          <w:b/>
          <w:bCs/>
          <w:sz w:val="22"/>
          <w:szCs w:val="22"/>
        </w:rPr>
      </w:pPr>
    </w:p>
    <w:p w14:paraId="43F39600" w14:textId="061323F6" w:rsidR="00E93F9B" w:rsidRPr="00DC5418" w:rsidRDefault="00E93F9B" w:rsidP="00E93F9B">
      <w:pPr>
        <w:pStyle w:val="ListParagraph"/>
        <w:numPr>
          <w:ilvl w:val="0"/>
          <w:numId w:val="1"/>
        </w:numPr>
        <w:rPr>
          <w:rFonts w:ascii="Arial" w:hAnsi="Arial" w:cs="Arial"/>
          <w:i/>
          <w:iCs/>
          <w:sz w:val="22"/>
          <w:szCs w:val="22"/>
        </w:rPr>
      </w:pPr>
      <w:r w:rsidRPr="00DC5418">
        <w:rPr>
          <w:rFonts w:ascii="Arial" w:hAnsi="Arial" w:cs="Arial"/>
          <w:i/>
          <w:iCs/>
          <w:sz w:val="22"/>
          <w:szCs w:val="22"/>
        </w:rPr>
        <w:t xml:space="preserve">The </w:t>
      </w:r>
      <w:proofErr w:type="spellStart"/>
      <w:r w:rsidRPr="00DC5418">
        <w:rPr>
          <w:rFonts w:ascii="Arial" w:hAnsi="Arial" w:cs="Arial"/>
          <w:i/>
          <w:iCs/>
          <w:sz w:val="22"/>
          <w:szCs w:val="22"/>
        </w:rPr>
        <w:t>RfQ</w:t>
      </w:r>
      <w:proofErr w:type="spellEnd"/>
      <w:r w:rsidRPr="00DC5418">
        <w:rPr>
          <w:rFonts w:ascii="Arial" w:hAnsi="Arial" w:cs="Arial"/>
          <w:i/>
          <w:iCs/>
          <w:sz w:val="22"/>
          <w:szCs w:val="22"/>
        </w:rPr>
        <w:t xml:space="preserve"> listed in the </w:t>
      </w:r>
      <w:proofErr w:type="spellStart"/>
      <w:r w:rsidRPr="00DC5418">
        <w:rPr>
          <w:rFonts w:ascii="Arial" w:hAnsi="Arial" w:cs="Arial"/>
          <w:i/>
          <w:iCs/>
          <w:sz w:val="22"/>
          <w:szCs w:val="22"/>
        </w:rPr>
        <w:t>Atamis</w:t>
      </w:r>
      <w:proofErr w:type="spellEnd"/>
      <w:r w:rsidRPr="00DC5418">
        <w:rPr>
          <w:rFonts w:ascii="Arial" w:hAnsi="Arial" w:cs="Arial"/>
          <w:i/>
          <w:iCs/>
          <w:sz w:val="22"/>
          <w:szCs w:val="22"/>
        </w:rPr>
        <w:t xml:space="preserve"> portal and the instructions state that contact is via email. Please can you therefore kindly send us a copy of the clarifications and any other updates to the RFQ.</w:t>
      </w:r>
    </w:p>
    <w:p w14:paraId="3EE3C013" w14:textId="662893D7" w:rsidR="00E93F9B" w:rsidRPr="00DC5418" w:rsidRDefault="00E93F9B" w:rsidP="00E93F9B">
      <w:pPr>
        <w:pStyle w:val="ListParagraph"/>
        <w:numPr>
          <w:ilvl w:val="1"/>
          <w:numId w:val="1"/>
        </w:numPr>
        <w:rPr>
          <w:rFonts w:ascii="Arial" w:hAnsi="Arial" w:cs="Arial"/>
          <w:b/>
          <w:bCs/>
          <w:sz w:val="22"/>
          <w:szCs w:val="22"/>
        </w:rPr>
      </w:pPr>
      <w:r w:rsidRPr="00DC5418">
        <w:rPr>
          <w:rFonts w:ascii="Arial" w:hAnsi="Arial" w:cs="Arial"/>
          <w:b/>
          <w:bCs/>
          <w:sz w:val="22"/>
          <w:szCs w:val="22"/>
        </w:rPr>
        <w:t>Answer:</w:t>
      </w:r>
      <w:r w:rsidRPr="00DC5418">
        <w:rPr>
          <w:rFonts w:ascii="Arial" w:hAnsi="Arial" w:cs="Arial"/>
          <w:kern w:val="0"/>
          <w:sz w:val="22"/>
          <w:szCs w:val="22"/>
          <w14:ligatures w14:val="none"/>
        </w:rPr>
        <w:t xml:space="preserve"> Any </w:t>
      </w:r>
      <w:r w:rsidRPr="00DC5418">
        <w:rPr>
          <w:rFonts w:ascii="Arial" w:hAnsi="Arial" w:cs="Arial"/>
          <w:sz w:val="22"/>
          <w:szCs w:val="22"/>
        </w:rPr>
        <w:t xml:space="preserve">updates to the </w:t>
      </w:r>
      <w:proofErr w:type="spellStart"/>
      <w:r w:rsidRPr="00DC5418">
        <w:rPr>
          <w:rFonts w:ascii="Arial" w:hAnsi="Arial" w:cs="Arial"/>
          <w:sz w:val="22"/>
          <w:szCs w:val="22"/>
        </w:rPr>
        <w:t>RfQ</w:t>
      </w:r>
      <w:proofErr w:type="spellEnd"/>
      <w:r w:rsidRPr="00DC5418">
        <w:rPr>
          <w:rFonts w:ascii="Arial" w:hAnsi="Arial" w:cs="Arial"/>
          <w:sz w:val="22"/>
          <w:szCs w:val="22"/>
        </w:rPr>
        <w:t>, including answers to clarification questions,</w:t>
      </w:r>
      <w:r w:rsidRPr="00DC5418">
        <w:rPr>
          <w:rFonts w:ascii="Arial" w:hAnsi="Arial" w:cs="Arial"/>
          <w:sz w:val="22"/>
          <w:szCs w:val="22"/>
        </w:rPr>
        <w:t xml:space="preserve"> will </w:t>
      </w:r>
      <w:r w:rsidRPr="00DC5418">
        <w:rPr>
          <w:rFonts w:ascii="Arial" w:hAnsi="Arial" w:cs="Arial"/>
          <w:sz w:val="22"/>
          <w:szCs w:val="22"/>
        </w:rPr>
        <w:t>be provided</w:t>
      </w:r>
      <w:r w:rsidRPr="00DC5418">
        <w:rPr>
          <w:rFonts w:ascii="Arial" w:hAnsi="Arial" w:cs="Arial"/>
          <w:sz w:val="22"/>
          <w:szCs w:val="22"/>
        </w:rPr>
        <w:t xml:space="preserve"> on the current </w:t>
      </w:r>
      <w:proofErr w:type="spellStart"/>
      <w:r w:rsidRPr="00DC5418">
        <w:rPr>
          <w:rFonts w:ascii="Arial" w:hAnsi="Arial" w:cs="Arial"/>
          <w:sz w:val="22"/>
          <w:szCs w:val="22"/>
        </w:rPr>
        <w:t>RfQ</w:t>
      </w:r>
      <w:proofErr w:type="spellEnd"/>
      <w:r w:rsidRPr="00DC5418">
        <w:rPr>
          <w:rFonts w:ascii="Arial" w:hAnsi="Arial" w:cs="Arial"/>
          <w:sz w:val="22"/>
          <w:szCs w:val="22"/>
        </w:rPr>
        <w:t xml:space="preserve"> page on ‘find a tender’ with a clear notification at the top to say changes have been made. </w:t>
      </w:r>
      <w:r w:rsidRPr="00DC5418">
        <w:rPr>
          <w:rFonts w:ascii="Arial" w:hAnsi="Arial" w:cs="Arial"/>
          <w:sz w:val="22"/>
          <w:szCs w:val="22"/>
        </w:rPr>
        <w:t xml:space="preserve">Answers to clarification questions will be published by the end of Friday 26 September. </w:t>
      </w:r>
      <w:r w:rsidRPr="00DC5418">
        <w:rPr>
          <w:rFonts w:ascii="Arial" w:hAnsi="Arial" w:cs="Arial"/>
          <w:sz w:val="22"/>
          <w:szCs w:val="22"/>
        </w:rPr>
        <w:lastRenderedPageBreak/>
        <w:t>Please note, there is a ‘watch this notice’ button at the top of this page</w:t>
      </w:r>
      <w:r w:rsidR="00DC5418" w:rsidRPr="00DC5418">
        <w:rPr>
          <w:rFonts w:ascii="Arial" w:hAnsi="Arial" w:cs="Arial"/>
          <w:sz w:val="22"/>
          <w:szCs w:val="22"/>
        </w:rPr>
        <w:t xml:space="preserve"> which should alert you to notice changes/updates</w:t>
      </w:r>
      <w:r w:rsidRPr="00DC5418">
        <w:rPr>
          <w:rFonts w:ascii="Arial" w:hAnsi="Arial" w:cs="Arial"/>
          <w:sz w:val="22"/>
          <w:szCs w:val="22"/>
        </w:rPr>
        <w:t>.</w:t>
      </w:r>
    </w:p>
    <w:p w14:paraId="175DB35A" w14:textId="77777777" w:rsidR="00E93F9B" w:rsidRPr="00DC5418" w:rsidRDefault="00E93F9B" w:rsidP="00E93F9B">
      <w:pPr>
        <w:pStyle w:val="ListParagraph"/>
        <w:ind w:left="1440"/>
        <w:rPr>
          <w:rFonts w:ascii="Arial" w:hAnsi="Arial" w:cs="Arial"/>
          <w:b/>
          <w:bCs/>
          <w:sz w:val="22"/>
          <w:szCs w:val="22"/>
        </w:rPr>
      </w:pPr>
    </w:p>
    <w:p w14:paraId="5AFBB4AC" w14:textId="5318180B" w:rsidR="00E93F9B" w:rsidRPr="00DC5418" w:rsidRDefault="00E93F9B" w:rsidP="00E93F9B">
      <w:pPr>
        <w:pStyle w:val="ListParagraph"/>
        <w:numPr>
          <w:ilvl w:val="0"/>
          <w:numId w:val="1"/>
        </w:numPr>
        <w:rPr>
          <w:rFonts w:ascii="Arial" w:hAnsi="Arial" w:cs="Arial"/>
          <w:i/>
          <w:iCs/>
          <w:sz w:val="22"/>
          <w:szCs w:val="22"/>
        </w:rPr>
      </w:pPr>
      <w:r w:rsidRPr="00DC5418">
        <w:rPr>
          <w:rFonts w:ascii="Arial" w:hAnsi="Arial" w:cs="Arial"/>
          <w:i/>
          <w:iCs/>
          <w:sz w:val="22"/>
          <w:szCs w:val="22"/>
        </w:rPr>
        <w:t xml:space="preserve">Could you please extend the </w:t>
      </w:r>
      <w:proofErr w:type="gramStart"/>
      <w:r w:rsidRPr="00DC5418">
        <w:rPr>
          <w:rFonts w:ascii="Arial" w:hAnsi="Arial" w:cs="Arial"/>
          <w:i/>
          <w:iCs/>
          <w:sz w:val="22"/>
          <w:szCs w:val="22"/>
        </w:rPr>
        <w:t>time period</w:t>
      </w:r>
      <w:proofErr w:type="gramEnd"/>
      <w:r w:rsidRPr="00DC5418">
        <w:rPr>
          <w:rFonts w:ascii="Arial" w:hAnsi="Arial" w:cs="Arial"/>
          <w:i/>
          <w:iCs/>
          <w:sz w:val="22"/>
          <w:szCs w:val="22"/>
        </w:rPr>
        <w:t xml:space="preserve"> for questions to a date closer to the deadline for quotation receipt?</w:t>
      </w:r>
    </w:p>
    <w:p w14:paraId="6C0426C6" w14:textId="5A10C079" w:rsidR="00E93F9B" w:rsidRPr="00DC5418" w:rsidRDefault="00DC5418" w:rsidP="00E93F9B">
      <w:pPr>
        <w:pStyle w:val="ListParagraph"/>
        <w:numPr>
          <w:ilvl w:val="1"/>
          <w:numId w:val="1"/>
        </w:numPr>
        <w:rPr>
          <w:rFonts w:ascii="Arial" w:hAnsi="Arial" w:cs="Arial"/>
          <w:sz w:val="22"/>
          <w:szCs w:val="22"/>
        </w:rPr>
      </w:pPr>
      <w:r w:rsidRPr="00DC5418">
        <w:rPr>
          <w:rFonts w:ascii="Arial" w:hAnsi="Arial" w:cs="Arial"/>
          <w:b/>
          <w:bCs/>
          <w:sz w:val="22"/>
          <w:szCs w:val="22"/>
        </w:rPr>
        <w:t>Answer:</w:t>
      </w:r>
      <w:r>
        <w:rPr>
          <w:rFonts w:ascii="Arial" w:hAnsi="Arial" w:cs="Arial"/>
          <w:sz w:val="22"/>
          <w:szCs w:val="22"/>
        </w:rPr>
        <w:t xml:space="preserve"> </w:t>
      </w:r>
      <w:r w:rsidR="00E93F9B" w:rsidRPr="00DC5418">
        <w:rPr>
          <w:rFonts w:ascii="Arial" w:hAnsi="Arial" w:cs="Arial"/>
          <w:sz w:val="22"/>
          <w:szCs w:val="22"/>
        </w:rPr>
        <w:t xml:space="preserve">We </w:t>
      </w:r>
      <w:r w:rsidR="00E93F9B" w:rsidRPr="00DC5418">
        <w:rPr>
          <w:rFonts w:ascii="Arial" w:hAnsi="Arial" w:cs="Arial"/>
          <w:sz w:val="22"/>
          <w:szCs w:val="22"/>
        </w:rPr>
        <w:t xml:space="preserve">understand the turnaround time for clarification questions is </w:t>
      </w:r>
      <w:proofErr w:type="gramStart"/>
      <w:r w:rsidR="00E93F9B" w:rsidRPr="00DC5418">
        <w:rPr>
          <w:rFonts w:ascii="Arial" w:hAnsi="Arial" w:cs="Arial"/>
          <w:sz w:val="22"/>
          <w:szCs w:val="22"/>
        </w:rPr>
        <w:t>fairly short</w:t>
      </w:r>
      <w:proofErr w:type="gramEnd"/>
      <w:r w:rsidR="00E93F9B" w:rsidRPr="00DC5418">
        <w:rPr>
          <w:rFonts w:ascii="Arial" w:hAnsi="Arial" w:cs="Arial"/>
          <w:sz w:val="22"/>
          <w:szCs w:val="22"/>
        </w:rPr>
        <w:t>; however, it is to allow us enough time to respond and for people to be able to have time to incorporate those changes into their own tender response prior to the closing date.</w:t>
      </w:r>
      <w:r w:rsidR="00E93F9B" w:rsidRPr="00DC5418">
        <w:rPr>
          <w:rFonts w:ascii="Arial" w:hAnsi="Arial" w:cs="Arial"/>
          <w:kern w:val="0"/>
          <w:sz w:val="22"/>
          <w:szCs w:val="22"/>
          <w:lang w:eastAsia="en-GB"/>
          <w14:ligatures w14:val="none"/>
        </w:rPr>
        <w:t xml:space="preserve"> Generally, t</w:t>
      </w:r>
      <w:r w:rsidR="00E93F9B" w:rsidRPr="00DC5418">
        <w:rPr>
          <w:rFonts w:ascii="Arial" w:hAnsi="Arial" w:cs="Arial"/>
          <w:sz w:val="22"/>
          <w:szCs w:val="22"/>
        </w:rPr>
        <w:t xml:space="preserve">he project requirement </w:t>
      </w:r>
      <w:r w:rsidR="00E93F9B" w:rsidRPr="00DC5418">
        <w:rPr>
          <w:rFonts w:ascii="Arial" w:hAnsi="Arial" w:cs="Arial"/>
          <w:sz w:val="22"/>
          <w:szCs w:val="22"/>
        </w:rPr>
        <w:t>has been written to</w:t>
      </w:r>
      <w:r w:rsidR="00E93F9B" w:rsidRPr="00DC5418">
        <w:rPr>
          <w:rFonts w:ascii="Arial" w:hAnsi="Arial" w:cs="Arial"/>
          <w:sz w:val="22"/>
          <w:szCs w:val="22"/>
        </w:rPr>
        <w:t xml:space="preserve"> align with </w:t>
      </w:r>
      <w:r w:rsidR="00E93F9B" w:rsidRPr="00DC5418">
        <w:rPr>
          <w:rFonts w:ascii="Arial" w:hAnsi="Arial" w:cs="Arial"/>
          <w:sz w:val="22"/>
          <w:szCs w:val="22"/>
        </w:rPr>
        <w:t xml:space="preserve">the many of the helpful replies we received during the </w:t>
      </w:r>
      <w:r w:rsidR="00E93F9B" w:rsidRPr="00DC5418">
        <w:rPr>
          <w:rFonts w:ascii="Arial" w:hAnsi="Arial" w:cs="Arial"/>
          <w:sz w:val="22"/>
          <w:szCs w:val="22"/>
        </w:rPr>
        <w:t>preliminary market engagement</w:t>
      </w:r>
      <w:r w:rsidR="00E93F9B" w:rsidRPr="00DC5418">
        <w:rPr>
          <w:rFonts w:ascii="Arial" w:hAnsi="Arial" w:cs="Arial"/>
          <w:sz w:val="22"/>
          <w:szCs w:val="22"/>
        </w:rPr>
        <w:t xml:space="preserve">. </w:t>
      </w:r>
    </w:p>
    <w:p w14:paraId="44F2B94A" w14:textId="77777777" w:rsidR="00E93F9B" w:rsidRPr="00DC5418" w:rsidRDefault="00E93F9B" w:rsidP="00E93F9B">
      <w:pPr>
        <w:pStyle w:val="ListParagraph"/>
        <w:ind w:left="1440"/>
        <w:rPr>
          <w:rFonts w:ascii="Arial" w:hAnsi="Arial" w:cs="Arial"/>
          <w:sz w:val="22"/>
          <w:szCs w:val="22"/>
        </w:rPr>
      </w:pPr>
    </w:p>
    <w:p w14:paraId="3B94C13B" w14:textId="561CF305" w:rsidR="00E93F9B" w:rsidRPr="00DC5418" w:rsidRDefault="00E93F9B" w:rsidP="00E93F9B">
      <w:pPr>
        <w:pStyle w:val="ListParagraph"/>
        <w:numPr>
          <w:ilvl w:val="0"/>
          <w:numId w:val="1"/>
        </w:numPr>
        <w:rPr>
          <w:rFonts w:ascii="Arial" w:hAnsi="Arial" w:cs="Arial"/>
          <w:i/>
          <w:iCs/>
          <w:sz w:val="22"/>
          <w:szCs w:val="22"/>
        </w:rPr>
      </w:pPr>
      <w:r w:rsidRPr="00DC5418">
        <w:rPr>
          <w:rFonts w:ascii="Arial" w:hAnsi="Arial" w:cs="Arial"/>
          <w:i/>
          <w:iCs/>
          <w:sz w:val="22"/>
          <w:szCs w:val="22"/>
        </w:rPr>
        <w:t>C</w:t>
      </w:r>
      <w:r w:rsidRPr="00DC5418">
        <w:rPr>
          <w:rFonts w:ascii="Arial" w:hAnsi="Arial" w:cs="Arial"/>
          <w:i/>
          <w:iCs/>
          <w:sz w:val="22"/>
          <w:szCs w:val="22"/>
        </w:rPr>
        <w:t xml:space="preserve">an you confirm whether you are open to contract negotiations and if effectively </w:t>
      </w:r>
      <w:r w:rsidRPr="00DC5418">
        <w:rPr>
          <w:rFonts w:ascii="Arial" w:hAnsi="Arial" w:cs="Arial"/>
          <w:i/>
          <w:iCs/>
          <w:sz w:val="22"/>
          <w:szCs w:val="22"/>
        </w:rPr>
        <w:t>the contract negotiations</w:t>
      </w:r>
      <w:r w:rsidRPr="00DC5418">
        <w:rPr>
          <w:rFonts w:ascii="Arial" w:hAnsi="Arial" w:cs="Arial"/>
          <w:i/>
          <w:iCs/>
          <w:sz w:val="22"/>
          <w:szCs w:val="22"/>
        </w:rPr>
        <w:t xml:space="preserve"> need</w:t>
      </w:r>
      <w:r w:rsidRPr="00DC5418">
        <w:rPr>
          <w:rFonts w:ascii="Arial" w:hAnsi="Arial" w:cs="Arial"/>
          <w:i/>
          <w:iCs/>
          <w:sz w:val="22"/>
          <w:szCs w:val="22"/>
        </w:rPr>
        <w:t xml:space="preserve"> to be completed</w:t>
      </w:r>
      <w:r w:rsidRPr="00DC5418">
        <w:rPr>
          <w:rFonts w:ascii="Arial" w:hAnsi="Arial" w:cs="Arial"/>
          <w:i/>
          <w:iCs/>
          <w:sz w:val="22"/>
          <w:szCs w:val="22"/>
        </w:rPr>
        <w:t xml:space="preserve"> </w:t>
      </w:r>
      <w:r w:rsidRPr="00DC5418">
        <w:rPr>
          <w:rFonts w:ascii="Arial" w:hAnsi="Arial" w:cs="Arial"/>
          <w:i/>
          <w:iCs/>
          <w:sz w:val="22"/>
          <w:szCs w:val="22"/>
        </w:rPr>
        <w:t>by 19 September 2025</w:t>
      </w:r>
      <w:r w:rsidR="00DC5418" w:rsidRPr="00DC5418">
        <w:rPr>
          <w:rFonts w:ascii="Arial" w:hAnsi="Arial" w:cs="Arial"/>
          <w:i/>
          <w:iCs/>
          <w:sz w:val="22"/>
          <w:szCs w:val="22"/>
        </w:rPr>
        <w:t xml:space="preserve"> (tender clarification deadline)?</w:t>
      </w:r>
    </w:p>
    <w:p w14:paraId="0C173ABA" w14:textId="30B19487" w:rsidR="00DC5418" w:rsidRPr="00DC5418" w:rsidRDefault="00DC5418" w:rsidP="00DC5418">
      <w:pPr>
        <w:pStyle w:val="ListParagraph"/>
        <w:numPr>
          <w:ilvl w:val="1"/>
          <w:numId w:val="1"/>
        </w:numPr>
        <w:rPr>
          <w:rFonts w:ascii="Arial" w:hAnsi="Arial" w:cs="Arial"/>
          <w:b/>
          <w:bCs/>
          <w:i/>
          <w:iCs/>
          <w:sz w:val="22"/>
          <w:szCs w:val="22"/>
        </w:rPr>
      </w:pPr>
      <w:r w:rsidRPr="00DC5418">
        <w:rPr>
          <w:rFonts w:ascii="Arial" w:hAnsi="Arial" w:cs="Arial"/>
          <w:b/>
          <w:bCs/>
          <w:sz w:val="22"/>
          <w:szCs w:val="22"/>
        </w:rPr>
        <w:t xml:space="preserve">Answer: </w:t>
      </w:r>
      <w:r w:rsidRPr="00DC5418">
        <w:rPr>
          <w:rFonts w:ascii="Arial" w:hAnsi="Arial" w:cs="Arial"/>
          <w:sz w:val="22"/>
          <w:szCs w:val="22"/>
        </w:rPr>
        <w:t>Please see the answer to Clarification Question 2.</w:t>
      </w:r>
      <w:r w:rsidRPr="00DC5418">
        <w:rPr>
          <w:rFonts w:ascii="Arial" w:hAnsi="Arial" w:cs="Arial"/>
          <w:sz w:val="22"/>
          <w:szCs w:val="22"/>
        </w:rPr>
        <w:t xml:space="preserve"> </w:t>
      </w:r>
    </w:p>
    <w:p w14:paraId="7CB012C5" w14:textId="77777777" w:rsidR="009853B0" w:rsidRPr="0035045B" w:rsidRDefault="009853B0" w:rsidP="009853B0">
      <w:pPr>
        <w:ind w:left="1080"/>
      </w:pPr>
    </w:p>
    <w:p w14:paraId="794C81AC" w14:textId="300371E2" w:rsidR="00080F0F" w:rsidRPr="00080F0F" w:rsidRDefault="00080F0F" w:rsidP="009853B0">
      <w:pPr>
        <w:pStyle w:val="ListParagraph"/>
      </w:pPr>
    </w:p>
    <w:sectPr w:rsidR="00080F0F" w:rsidRPr="0008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51B"/>
    <w:multiLevelType w:val="hybridMultilevel"/>
    <w:tmpl w:val="CFC42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3475D5"/>
    <w:multiLevelType w:val="hybridMultilevel"/>
    <w:tmpl w:val="C932188E"/>
    <w:lvl w:ilvl="0" w:tplc="44F83C6E">
      <w:start w:val="1"/>
      <w:numFmt w:val="decimal"/>
      <w:lvlText w:val="%1."/>
      <w:lvlJc w:val="left"/>
      <w:pPr>
        <w:ind w:left="720" w:hanging="360"/>
      </w:pPr>
      <w:rPr>
        <w:rFonts w:hint="default"/>
        <w:i w:val="0"/>
        <w:iCs w:val="0"/>
      </w:rPr>
    </w:lvl>
    <w:lvl w:ilvl="1" w:tplc="4E243BD0">
      <w:start w:val="1"/>
      <w:numFmt w:val="lowerLetter"/>
      <w:lvlText w:val="%2."/>
      <w:lvlJc w:val="left"/>
      <w:pPr>
        <w:ind w:left="1440" w:hanging="360"/>
      </w:pPr>
      <w:rPr>
        <w:b w:val="0"/>
        <w:bCs w:val="0"/>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00584B"/>
    <w:multiLevelType w:val="hybridMultilevel"/>
    <w:tmpl w:val="6AF83E86"/>
    <w:lvl w:ilvl="0" w:tplc="A05693C4">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830201">
    <w:abstractNumId w:val="1"/>
  </w:num>
  <w:num w:numId="2" w16cid:durableId="53218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49143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F"/>
    <w:rsid w:val="00080F0F"/>
    <w:rsid w:val="00091CB4"/>
    <w:rsid w:val="0035045B"/>
    <w:rsid w:val="004C2893"/>
    <w:rsid w:val="005D675A"/>
    <w:rsid w:val="008C36D8"/>
    <w:rsid w:val="00943B98"/>
    <w:rsid w:val="009853B0"/>
    <w:rsid w:val="00DC5418"/>
    <w:rsid w:val="00E93F9B"/>
    <w:rsid w:val="00F1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C610"/>
  <w15:chartTrackingRefBased/>
  <w15:docId w15:val="{5FB4EA0B-AD37-438A-8DF9-61AAA94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F0F"/>
    <w:rPr>
      <w:rFonts w:eastAsiaTheme="majorEastAsia" w:cstheme="majorBidi"/>
      <w:color w:val="272727" w:themeColor="text1" w:themeTint="D8"/>
    </w:rPr>
  </w:style>
  <w:style w:type="paragraph" w:styleId="Title">
    <w:name w:val="Title"/>
    <w:basedOn w:val="Normal"/>
    <w:next w:val="Normal"/>
    <w:link w:val="TitleChar"/>
    <w:uiPriority w:val="10"/>
    <w:qFormat/>
    <w:rsid w:val="0008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F0F"/>
    <w:pPr>
      <w:spacing w:before="160"/>
      <w:jc w:val="center"/>
    </w:pPr>
    <w:rPr>
      <w:i/>
      <w:iCs/>
      <w:color w:val="404040" w:themeColor="text1" w:themeTint="BF"/>
    </w:rPr>
  </w:style>
  <w:style w:type="character" w:customStyle="1" w:styleId="QuoteChar">
    <w:name w:val="Quote Char"/>
    <w:basedOn w:val="DefaultParagraphFont"/>
    <w:link w:val="Quote"/>
    <w:uiPriority w:val="29"/>
    <w:rsid w:val="00080F0F"/>
    <w:rPr>
      <w:i/>
      <w:iCs/>
      <w:color w:val="404040" w:themeColor="text1" w:themeTint="BF"/>
    </w:rPr>
  </w:style>
  <w:style w:type="paragraph" w:styleId="ListParagraph">
    <w:name w:val="List Paragraph"/>
    <w:basedOn w:val="Normal"/>
    <w:uiPriority w:val="34"/>
    <w:qFormat/>
    <w:rsid w:val="00080F0F"/>
    <w:pPr>
      <w:ind w:left="720"/>
      <w:contextualSpacing/>
    </w:pPr>
  </w:style>
  <w:style w:type="character" w:styleId="IntenseEmphasis">
    <w:name w:val="Intense Emphasis"/>
    <w:basedOn w:val="DefaultParagraphFont"/>
    <w:uiPriority w:val="21"/>
    <w:qFormat/>
    <w:rsid w:val="00080F0F"/>
    <w:rPr>
      <w:i/>
      <w:iCs/>
      <w:color w:val="0F4761" w:themeColor="accent1" w:themeShade="BF"/>
    </w:rPr>
  </w:style>
  <w:style w:type="paragraph" w:styleId="IntenseQuote">
    <w:name w:val="Intense Quote"/>
    <w:basedOn w:val="Normal"/>
    <w:next w:val="Normal"/>
    <w:link w:val="IntenseQuoteChar"/>
    <w:uiPriority w:val="30"/>
    <w:qFormat/>
    <w:rsid w:val="0008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F0F"/>
    <w:rPr>
      <w:i/>
      <w:iCs/>
      <w:color w:val="0F4761" w:themeColor="accent1" w:themeShade="BF"/>
    </w:rPr>
  </w:style>
  <w:style w:type="character" w:styleId="IntenseReference">
    <w:name w:val="Intense Reference"/>
    <w:basedOn w:val="DefaultParagraphFont"/>
    <w:uiPriority w:val="32"/>
    <w:qFormat/>
    <w:rsid w:val="00080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024F4DA3E1AFA429C7EB574ACA4944F" ma:contentTypeVersion="31" ma:contentTypeDescription="Create a new document." ma:contentTypeScope="" ma:versionID="ab5671aa164257ebe91525f7bbbc97a4">
  <xsd:schema xmlns:xsd="http://www.w3.org/2001/XMLSchema" xmlns:xs="http://www.w3.org/2001/XMLSchema" xmlns:p="http://schemas.microsoft.com/office/2006/metadata/properties" xmlns:ns2="662745e8-e224-48e8-a2e3-254862b8c2f5" xmlns:ns3="15af8fb5-a8fa-4918-87a4-9ba1fef5050c" xmlns:ns4="41b1b97e-58d0-4f82-aacc-4a7d6fa43521" targetNamespace="http://schemas.microsoft.com/office/2006/metadata/properties" ma:root="true" ma:fieldsID="935dbbfe3486a8213c90a44cc40ee758" ns2:_="" ns3:_="" ns4:_="">
    <xsd:import namespace="662745e8-e224-48e8-a2e3-254862b8c2f5"/>
    <xsd:import namespace="15af8fb5-a8fa-4918-87a4-9ba1fef5050c"/>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B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af8fb5-a8fa-4918-87a4-9ba1fef5050c"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BP</Topic>
    <HOMigrated xmlns="662745e8-e224-48e8-a2e3-254862b8c2f5">false</HOMigrated>
    <lcf76f155ced4ddcb4097134ff3c332f xmlns="15af8fb5-a8fa-4918-87a4-9ba1fef5050c">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Groundwater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718E409-100A-4B55-BF34-82895AF9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5af8fb5-a8fa-4918-87a4-9ba1fef5050c"/>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5FA93-B611-4D14-B2B8-7194868FC838}">
  <ds:schemaRefs>
    <ds:schemaRef ds:uri="Microsoft.SharePoint.Taxonomy.ContentTypeSync"/>
  </ds:schemaRefs>
</ds:datastoreItem>
</file>

<file path=customXml/itemProps3.xml><?xml version="1.0" encoding="utf-8"?>
<ds:datastoreItem xmlns:ds="http://schemas.openxmlformats.org/officeDocument/2006/customXml" ds:itemID="{FF49F881-62B8-47CE-A2DB-09AF5D8AB414}">
  <ds:schemaRefs>
    <ds:schemaRef ds:uri="http://schemas.microsoft.com/sharepoint/v3/contenttype/forms"/>
  </ds:schemaRefs>
</ds:datastoreItem>
</file>

<file path=customXml/itemProps4.xml><?xml version="1.0" encoding="utf-8"?>
<ds:datastoreItem xmlns:ds="http://schemas.openxmlformats.org/officeDocument/2006/customXml" ds:itemID="{A5F5270D-34FF-44FD-9DFD-16FAF2542B41}">
  <ds:schemaRefs>
    <ds:schemaRef ds:uri="15af8fb5-a8fa-4918-87a4-9ba1fef5050c"/>
    <ds:schemaRef ds:uri="http://purl.org/dc/terms/"/>
    <ds:schemaRef ds:uri="41b1b97e-58d0-4f82-aacc-4a7d6fa43521"/>
    <ds:schemaRef ds:uri="http://schemas.microsoft.com/office/2006/documentManagement/types"/>
    <ds:schemaRef ds:uri="http://purl.org/dc/dcmitype/"/>
    <ds:schemaRef ds:uri="http://www.w3.org/XML/1998/namespace"/>
    <ds:schemaRef ds:uri="662745e8-e224-48e8-a2e3-254862b8c2f5"/>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McAnaw</dc:creator>
  <cp:keywords/>
  <dc:description/>
  <cp:lastModifiedBy>Emma McAnaw</cp:lastModifiedBy>
  <cp:revision>1</cp:revision>
  <dcterms:created xsi:type="dcterms:W3CDTF">2025-09-24T09:08:00Z</dcterms:created>
  <dcterms:modified xsi:type="dcterms:W3CDTF">2025-09-24T16:08:00Z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0x010100A5BF1C78D9F64B679A5EBDE1C6598EBC0100D024F4DA3E1AFA429C7EB574ACA4944F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8;#EA|d5f78ddb-b1b6-4328-9877-d7e3ed06fdac</vt:lpwstr>
  </property>
  <property fmtid="{D5CDD505-2E9C-101B-9397-08002B2CF9AE}" pid="8" name="HOCopyrightLevel">
    <vt:lpwstr>7;#Crown|69589897-2828-4761-976e-717fd8e631c9</vt:lpwstr>
  </property>
</Properties>
</file>