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3AD2DE7D" w:rsidR="00BB1C7C" w:rsidRPr="00FE060C" w:rsidRDefault="00FD07CA" w:rsidP="00FD07CA">
      <w:pPr>
        <w:jc w:val="center"/>
        <w:rPr>
          <w:b/>
          <w:bCs/>
          <w:sz w:val="28"/>
          <w:szCs w:val="28"/>
          <w:u w:val="single"/>
        </w:rPr>
      </w:pPr>
      <w:r w:rsidRPr="00FE060C">
        <w:rPr>
          <w:b/>
          <w:bCs/>
          <w:sz w:val="28"/>
          <w:szCs w:val="28"/>
          <w:u w:val="single"/>
        </w:rPr>
        <w:t>Clarifications to Bidder’s Questions</w:t>
      </w:r>
    </w:p>
    <w:p w14:paraId="2D24C116" w14:textId="77777777" w:rsidR="00FE060C" w:rsidRPr="00FE060C" w:rsidRDefault="00FE060C" w:rsidP="00723846">
      <w:pPr>
        <w:jc w:val="center"/>
        <w:rPr>
          <w:b/>
          <w:bCs/>
          <w:sz w:val="24"/>
          <w:szCs w:val="24"/>
          <w:u w:val="single"/>
        </w:rPr>
      </w:pPr>
      <w:r w:rsidRPr="00FE060C">
        <w:rPr>
          <w:b/>
          <w:bCs/>
          <w:sz w:val="24"/>
          <w:szCs w:val="24"/>
          <w:u w:val="single"/>
        </w:rPr>
        <w:t>Develop an Open Mosaic Habitats on Previously Developed Land (OMH) GIS layer</w:t>
      </w:r>
    </w:p>
    <w:p w14:paraId="206E7583" w14:textId="2A7879CD" w:rsidR="00FD07CA" w:rsidRPr="00E55056" w:rsidRDefault="00FD07CA" w:rsidP="0085573B">
      <w:pPr>
        <w:jc w:val="center"/>
        <w:rPr>
          <w:sz w:val="28"/>
          <w:szCs w:val="28"/>
          <w:u w:val="single"/>
        </w:rPr>
      </w:pPr>
    </w:p>
    <w:tbl>
      <w:tblPr>
        <w:tblStyle w:val="TableGrid"/>
        <w:tblW w:w="0" w:type="auto"/>
        <w:tblLook w:val="04A0" w:firstRow="1" w:lastRow="0" w:firstColumn="1" w:lastColumn="0" w:noHBand="0" w:noVBand="1"/>
      </w:tblPr>
      <w:tblGrid>
        <w:gridCol w:w="562"/>
        <w:gridCol w:w="4111"/>
        <w:gridCol w:w="4343"/>
      </w:tblGrid>
      <w:tr w:rsidR="00FE060C" w14:paraId="0A266F99" w14:textId="77777777" w:rsidTr="004E1987">
        <w:tc>
          <w:tcPr>
            <w:tcW w:w="4673" w:type="dxa"/>
            <w:gridSpan w:val="2"/>
          </w:tcPr>
          <w:p w14:paraId="33BB42CD" w14:textId="2ADBF73B" w:rsidR="00FE060C" w:rsidRPr="00FE060C" w:rsidRDefault="00FE060C" w:rsidP="00FE060C">
            <w:pPr>
              <w:jc w:val="center"/>
              <w:rPr>
                <w:b/>
                <w:bCs/>
                <w:sz w:val="24"/>
                <w:szCs w:val="24"/>
              </w:rPr>
            </w:pPr>
            <w:r w:rsidRPr="00FE060C">
              <w:rPr>
                <w:b/>
                <w:bCs/>
                <w:sz w:val="24"/>
                <w:szCs w:val="24"/>
              </w:rPr>
              <w:t>Question</w:t>
            </w:r>
          </w:p>
        </w:tc>
        <w:tc>
          <w:tcPr>
            <w:tcW w:w="4343" w:type="dxa"/>
          </w:tcPr>
          <w:p w14:paraId="31FE76F5" w14:textId="4382BABB" w:rsidR="00FE060C" w:rsidRPr="00FE060C" w:rsidRDefault="00FE060C" w:rsidP="00FE060C">
            <w:pPr>
              <w:jc w:val="center"/>
              <w:rPr>
                <w:b/>
                <w:bCs/>
                <w:sz w:val="24"/>
                <w:szCs w:val="24"/>
              </w:rPr>
            </w:pPr>
            <w:r w:rsidRPr="00FE060C">
              <w:rPr>
                <w:b/>
                <w:bCs/>
                <w:sz w:val="24"/>
                <w:szCs w:val="24"/>
              </w:rPr>
              <w:t>Answer</w:t>
            </w:r>
          </w:p>
        </w:tc>
      </w:tr>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238F33D0" w:rsidR="00E55056" w:rsidRPr="006026CA" w:rsidRDefault="00FE060C" w:rsidP="00661F2F">
            <w:pPr>
              <w:rPr>
                <w:sz w:val="24"/>
                <w:szCs w:val="24"/>
              </w:rPr>
            </w:pPr>
            <w:r w:rsidRPr="00FE060C">
              <w:rPr>
                <w:sz w:val="24"/>
                <w:szCs w:val="24"/>
              </w:rPr>
              <w:t>OS MasterMap.  We are OS Partners and so can supply the data but am I right in assuming that Natural England have OS MasterMap themselves and would be supplying the data?</w:t>
            </w:r>
          </w:p>
        </w:tc>
        <w:tc>
          <w:tcPr>
            <w:tcW w:w="4343" w:type="dxa"/>
          </w:tcPr>
          <w:p w14:paraId="7192CA89" w14:textId="77777777" w:rsidR="00FE060C" w:rsidRPr="00FE060C" w:rsidRDefault="00FE060C" w:rsidP="00FE060C">
            <w:pPr>
              <w:rPr>
                <w:sz w:val="24"/>
                <w:szCs w:val="24"/>
              </w:rPr>
            </w:pPr>
            <w:r w:rsidRPr="00FE060C">
              <w:rPr>
                <w:sz w:val="24"/>
                <w:szCs w:val="24"/>
              </w:rPr>
              <w:t>Yes, we do have OS MasterMap and we would be able to share it with you. It may be difficult to send due to file sizes and various internal processes on our side, but if we need to, we’ll make it work. It would be quicker and easier to use your version of the MasterMap if possible, at least at the start of this project.</w:t>
            </w:r>
          </w:p>
          <w:p w14:paraId="630871F3" w14:textId="7BEDA8B4" w:rsidR="00E55056" w:rsidRPr="006026CA" w:rsidRDefault="00E55056" w:rsidP="003D0E0D">
            <w:pPr>
              <w:rPr>
                <w:sz w:val="24"/>
                <w:szCs w:val="24"/>
              </w:rPr>
            </w:pPr>
          </w:p>
        </w:tc>
      </w:tr>
      <w:tr w:rsidR="00404502" w14:paraId="5AB363FD" w14:textId="77777777" w:rsidTr="00E55056">
        <w:tc>
          <w:tcPr>
            <w:tcW w:w="562" w:type="dxa"/>
          </w:tcPr>
          <w:p w14:paraId="54C70F48" w14:textId="54EB37AD" w:rsidR="00404502" w:rsidRPr="006026CA" w:rsidRDefault="00F63A73" w:rsidP="00FD07CA">
            <w:pPr>
              <w:rPr>
                <w:sz w:val="24"/>
                <w:szCs w:val="24"/>
              </w:rPr>
            </w:pPr>
            <w:r>
              <w:rPr>
                <w:sz w:val="24"/>
                <w:szCs w:val="24"/>
              </w:rPr>
              <w:t>2</w:t>
            </w:r>
          </w:p>
        </w:tc>
        <w:tc>
          <w:tcPr>
            <w:tcW w:w="4111" w:type="dxa"/>
          </w:tcPr>
          <w:p w14:paraId="235EB9F3" w14:textId="77777777" w:rsidR="00FE060C" w:rsidRPr="00FE060C" w:rsidRDefault="00FE060C" w:rsidP="00FE060C">
            <w:pPr>
              <w:rPr>
                <w:sz w:val="24"/>
                <w:szCs w:val="24"/>
              </w:rPr>
            </w:pPr>
            <w:r w:rsidRPr="00FE060C">
              <w:rPr>
                <w:sz w:val="24"/>
                <w:szCs w:val="24"/>
              </w:rPr>
              <w:t>Aerial Imagery.  Is this the same assumptions as above?  Or do we have to look to source the imagery?</w:t>
            </w:r>
          </w:p>
          <w:p w14:paraId="73A2145F" w14:textId="3821985C" w:rsidR="00404502" w:rsidRPr="00661F2F" w:rsidRDefault="00404502" w:rsidP="00661F2F">
            <w:pPr>
              <w:rPr>
                <w:sz w:val="24"/>
                <w:szCs w:val="24"/>
              </w:rPr>
            </w:pPr>
          </w:p>
        </w:tc>
        <w:tc>
          <w:tcPr>
            <w:tcW w:w="4343" w:type="dxa"/>
          </w:tcPr>
          <w:p w14:paraId="2BF46AD6" w14:textId="5354EBAA" w:rsidR="00404502" w:rsidRPr="001100C0" w:rsidRDefault="00FE060C" w:rsidP="003D0E0D">
            <w:pPr>
              <w:rPr>
                <w:sz w:val="24"/>
                <w:szCs w:val="24"/>
              </w:rPr>
            </w:pPr>
            <w:r w:rsidRPr="00FE060C">
              <w:rPr>
                <w:sz w:val="24"/>
                <w:szCs w:val="24"/>
              </w:rPr>
              <w:t>The previous work used Google / Bing Satellite Imagery etc., and we will get back to the successful supplier with other options that we are exploring internally. I have attached the 2024 report which outlines what has previously been used.</w:t>
            </w:r>
          </w:p>
        </w:tc>
      </w:tr>
      <w:tr w:rsidR="00404502" w14:paraId="3769305E" w14:textId="77777777" w:rsidTr="00E55056">
        <w:tc>
          <w:tcPr>
            <w:tcW w:w="562" w:type="dxa"/>
          </w:tcPr>
          <w:p w14:paraId="029C091D" w14:textId="602E8124" w:rsidR="00404502" w:rsidRPr="006026CA" w:rsidRDefault="00F63A73" w:rsidP="00FD07CA">
            <w:pPr>
              <w:rPr>
                <w:sz w:val="24"/>
                <w:szCs w:val="24"/>
              </w:rPr>
            </w:pPr>
            <w:r>
              <w:rPr>
                <w:sz w:val="24"/>
                <w:szCs w:val="24"/>
              </w:rPr>
              <w:t>3</w:t>
            </w:r>
          </w:p>
        </w:tc>
        <w:tc>
          <w:tcPr>
            <w:tcW w:w="4111" w:type="dxa"/>
          </w:tcPr>
          <w:p w14:paraId="4CC93F1D" w14:textId="77777777" w:rsidR="00FE060C" w:rsidRDefault="00FE060C" w:rsidP="00FE060C">
            <w:pPr>
              <w:rPr>
                <w:sz w:val="24"/>
                <w:szCs w:val="24"/>
              </w:rPr>
            </w:pPr>
            <w:r w:rsidRPr="00FE060C">
              <w:rPr>
                <w:sz w:val="24"/>
                <w:szCs w:val="24"/>
              </w:rPr>
              <w:t>Part of the reason for asking these questions is this statement:</w:t>
            </w:r>
          </w:p>
          <w:p w14:paraId="3028488B" w14:textId="77777777" w:rsidR="00FE060C" w:rsidRPr="00FE060C" w:rsidRDefault="00FE060C" w:rsidP="00FE060C">
            <w:pPr>
              <w:rPr>
                <w:sz w:val="24"/>
                <w:szCs w:val="24"/>
              </w:rPr>
            </w:pPr>
          </w:p>
          <w:p w14:paraId="5F872781" w14:textId="77777777" w:rsidR="00FE060C" w:rsidRPr="00FE060C" w:rsidRDefault="00FE060C" w:rsidP="00FE060C">
            <w:pPr>
              <w:rPr>
                <w:i/>
                <w:iCs/>
                <w:sz w:val="24"/>
                <w:szCs w:val="24"/>
              </w:rPr>
            </w:pPr>
            <w:r w:rsidRPr="00FE060C">
              <w:rPr>
                <w:i/>
                <w:iCs/>
                <w:sz w:val="24"/>
                <w:szCs w:val="24"/>
              </w:rPr>
              <w:t>The intention is for NE to publish the revised data on the open data portal. No data sources should be used where licensing requirements would prevent this from happening.</w:t>
            </w:r>
          </w:p>
          <w:p w14:paraId="5F037640" w14:textId="77777777" w:rsidR="00FE060C" w:rsidRPr="00FE060C" w:rsidRDefault="00FE060C" w:rsidP="00FE060C">
            <w:pPr>
              <w:rPr>
                <w:sz w:val="24"/>
                <w:szCs w:val="24"/>
              </w:rPr>
            </w:pPr>
          </w:p>
          <w:p w14:paraId="37165FFF" w14:textId="22DC4ECB" w:rsidR="00404502" w:rsidRPr="00661F2F" w:rsidRDefault="00FE060C" w:rsidP="00FE060C">
            <w:pPr>
              <w:rPr>
                <w:sz w:val="24"/>
                <w:szCs w:val="24"/>
              </w:rPr>
            </w:pPr>
            <w:r w:rsidRPr="00FE060C">
              <w:rPr>
                <w:sz w:val="24"/>
                <w:szCs w:val="24"/>
              </w:rPr>
              <w:t>Our understanding is that OS MasterMap cannot be published in the Public Domain unless there is a watermark.  Is this the case or do you have an arrangement with OS?</w:t>
            </w:r>
          </w:p>
        </w:tc>
        <w:tc>
          <w:tcPr>
            <w:tcW w:w="4343" w:type="dxa"/>
          </w:tcPr>
          <w:p w14:paraId="706D97E5" w14:textId="3049A5EF" w:rsidR="00404502" w:rsidRPr="001100C0" w:rsidRDefault="00FE060C" w:rsidP="003D0E0D">
            <w:pPr>
              <w:rPr>
                <w:sz w:val="24"/>
                <w:szCs w:val="24"/>
              </w:rPr>
            </w:pPr>
            <w:r w:rsidRPr="00FE060C">
              <w:rPr>
                <w:sz w:val="24"/>
                <w:szCs w:val="24"/>
              </w:rPr>
              <w:t>The PHI has been granted an exemption from Ordinance Survey because it is so heavily derived it would not be possible to reverse engineer their map; therefore, there’s no need to watermark your data.</w:t>
            </w:r>
          </w:p>
        </w:tc>
      </w:tr>
      <w:tr w:rsidR="00013827" w14:paraId="500BBFD0" w14:textId="77777777" w:rsidTr="00E55056">
        <w:tc>
          <w:tcPr>
            <w:tcW w:w="562" w:type="dxa"/>
          </w:tcPr>
          <w:p w14:paraId="08B38294" w14:textId="5B8D56C1" w:rsidR="00013827" w:rsidRDefault="00013827" w:rsidP="00FD07CA">
            <w:pPr>
              <w:rPr>
                <w:sz w:val="24"/>
                <w:szCs w:val="24"/>
              </w:rPr>
            </w:pPr>
            <w:r>
              <w:rPr>
                <w:sz w:val="24"/>
                <w:szCs w:val="24"/>
              </w:rPr>
              <w:t>4</w:t>
            </w:r>
          </w:p>
        </w:tc>
        <w:tc>
          <w:tcPr>
            <w:tcW w:w="4111" w:type="dxa"/>
          </w:tcPr>
          <w:p w14:paraId="21AF1820" w14:textId="729F1248" w:rsidR="00013827" w:rsidRPr="00013827" w:rsidRDefault="00013827" w:rsidP="00013827">
            <w:pPr>
              <w:rPr>
                <w:sz w:val="24"/>
                <w:szCs w:val="24"/>
              </w:rPr>
            </w:pPr>
            <w:r w:rsidRPr="00013827">
              <w:rPr>
                <w:sz w:val="24"/>
                <w:szCs w:val="24"/>
              </w:rPr>
              <w:t xml:space="preserve">The data capture rule base document (p.9 </w:t>
            </w:r>
            <w:proofErr w:type="spellStart"/>
            <w:r w:rsidRPr="00013827">
              <w:rPr>
                <w:sz w:val="24"/>
                <w:szCs w:val="24"/>
              </w:rPr>
              <w:t>rfq</w:t>
            </w:r>
            <w:proofErr w:type="spellEnd"/>
            <w:r w:rsidRPr="00013827">
              <w:rPr>
                <w:sz w:val="24"/>
                <w:szCs w:val="24"/>
              </w:rPr>
              <w:t>) doesn't appear to be listed under the documents section of the find a tender page. I have found 'Open Mosaic Habitats on Previously Developed Land Inventory Data Capture Rule Base v1.2.pdf' is that the correct document?</w:t>
            </w:r>
          </w:p>
          <w:p w14:paraId="69A52AD3" w14:textId="77777777" w:rsidR="00013827" w:rsidRPr="00FE060C" w:rsidRDefault="00013827" w:rsidP="00FE060C">
            <w:pPr>
              <w:rPr>
                <w:sz w:val="24"/>
                <w:szCs w:val="24"/>
              </w:rPr>
            </w:pPr>
          </w:p>
        </w:tc>
        <w:tc>
          <w:tcPr>
            <w:tcW w:w="4343" w:type="dxa"/>
          </w:tcPr>
          <w:p w14:paraId="0068D04D" w14:textId="128C9B4C" w:rsidR="00013827" w:rsidRPr="00FE060C" w:rsidRDefault="00013827" w:rsidP="003D0E0D">
            <w:pPr>
              <w:rPr>
                <w:sz w:val="24"/>
                <w:szCs w:val="24"/>
              </w:rPr>
            </w:pPr>
            <w:r w:rsidRPr="00013827">
              <w:rPr>
                <w:sz w:val="24"/>
                <w:szCs w:val="24"/>
              </w:rPr>
              <w:t xml:space="preserve">The capture rule base is outlined in the attached document – I am sorry for the confusion over this and not having </w:t>
            </w:r>
            <w:proofErr w:type="gramStart"/>
            <w:r w:rsidRPr="00013827">
              <w:rPr>
                <w:sz w:val="24"/>
                <w:szCs w:val="24"/>
              </w:rPr>
              <w:t>including</w:t>
            </w:r>
            <w:proofErr w:type="gramEnd"/>
            <w:r w:rsidRPr="00013827">
              <w:rPr>
                <w:sz w:val="24"/>
                <w:szCs w:val="24"/>
              </w:rPr>
              <w:t xml:space="preserve"> it before.</w:t>
            </w:r>
          </w:p>
        </w:tc>
      </w:tr>
      <w:tr w:rsidR="00013827" w14:paraId="2D6F128A" w14:textId="77777777" w:rsidTr="00E55056">
        <w:tc>
          <w:tcPr>
            <w:tcW w:w="562" w:type="dxa"/>
          </w:tcPr>
          <w:p w14:paraId="67F97C4E" w14:textId="677BC60E" w:rsidR="00013827" w:rsidRDefault="00013827" w:rsidP="00FD07CA">
            <w:pPr>
              <w:rPr>
                <w:sz w:val="24"/>
                <w:szCs w:val="24"/>
              </w:rPr>
            </w:pPr>
            <w:r>
              <w:rPr>
                <w:sz w:val="24"/>
                <w:szCs w:val="24"/>
              </w:rPr>
              <w:t>5</w:t>
            </w:r>
          </w:p>
        </w:tc>
        <w:tc>
          <w:tcPr>
            <w:tcW w:w="4111" w:type="dxa"/>
          </w:tcPr>
          <w:p w14:paraId="69229C52" w14:textId="1D62295A" w:rsidR="00013827" w:rsidRPr="00FE060C" w:rsidRDefault="00013827" w:rsidP="00FE060C">
            <w:pPr>
              <w:rPr>
                <w:sz w:val="24"/>
                <w:szCs w:val="24"/>
              </w:rPr>
            </w:pPr>
            <w:r w:rsidRPr="00013827">
              <w:rPr>
                <w:sz w:val="24"/>
                <w:szCs w:val="24"/>
              </w:rPr>
              <w:t xml:space="preserve">Are Natural England (NE) supplying the aerial photography imagery to review </w:t>
            </w:r>
            <w:r w:rsidRPr="00013827">
              <w:rPr>
                <w:sz w:val="24"/>
                <w:szCs w:val="24"/>
              </w:rPr>
              <w:lastRenderedPageBreak/>
              <w:t>the polygons against or does the contractor need to source this?</w:t>
            </w:r>
          </w:p>
        </w:tc>
        <w:tc>
          <w:tcPr>
            <w:tcW w:w="4343" w:type="dxa"/>
          </w:tcPr>
          <w:p w14:paraId="6FD3DA6A" w14:textId="57F688F1" w:rsidR="00013827" w:rsidRPr="00FE060C" w:rsidRDefault="00013827" w:rsidP="003D0E0D">
            <w:pPr>
              <w:rPr>
                <w:sz w:val="24"/>
                <w:szCs w:val="24"/>
              </w:rPr>
            </w:pPr>
            <w:r w:rsidRPr="00013827">
              <w:rPr>
                <w:sz w:val="24"/>
                <w:szCs w:val="24"/>
              </w:rPr>
              <w:lastRenderedPageBreak/>
              <w:t xml:space="preserve">The previous work used Google / Bing Satellite Imagery etc., and we will get back to the successful supplier with other </w:t>
            </w:r>
            <w:r w:rsidRPr="00013827">
              <w:rPr>
                <w:sz w:val="24"/>
                <w:szCs w:val="24"/>
              </w:rPr>
              <w:lastRenderedPageBreak/>
              <w:t xml:space="preserve">options that we are exploring internally. More detail on this is also in the attached the 2024 report which outlines what has previously been used. </w:t>
            </w:r>
          </w:p>
        </w:tc>
      </w:tr>
      <w:tr w:rsidR="00013827" w14:paraId="0E264C3D" w14:textId="77777777" w:rsidTr="00E55056">
        <w:tc>
          <w:tcPr>
            <w:tcW w:w="562" w:type="dxa"/>
          </w:tcPr>
          <w:p w14:paraId="554446FE" w14:textId="27F05E58" w:rsidR="00013827" w:rsidRDefault="00013827" w:rsidP="00FD07CA">
            <w:pPr>
              <w:rPr>
                <w:sz w:val="24"/>
                <w:szCs w:val="24"/>
              </w:rPr>
            </w:pPr>
            <w:r>
              <w:rPr>
                <w:sz w:val="24"/>
                <w:szCs w:val="24"/>
              </w:rPr>
              <w:t>6</w:t>
            </w:r>
          </w:p>
        </w:tc>
        <w:tc>
          <w:tcPr>
            <w:tcW w:w="4111" w:type="dxa"/>
          </w:tcPr>
          <w:p w14:paraId="3764502C" w14:textId="7D2E8C1E" w:rsidR="00013827" w:rsidRPr="00FE060C" w:rsidRDefault="00013827" w:rsidP="00FE060C">
            <w:pPr>
              <w:rPr>
                <w:sz w:val="24"/>
                <w:szCs w:val="24"/>
              </w:rPr>
            </w:pPr>
            <w:r w:rsidRPr="00013827">
              <w:rPr>
                <w:sz w:val="24"/>
                <w:szCs w:val="24"/>
              </w:rPr>
              <w:t xml:space="preserve">Are NE able to provide access to Ordnance Survey data under NE's license for use on the project by the contractor. </w:t>
            </w:r>
            <w:proofErr w:type="gramStart"/>
            <w:r w:rsidRPr="00013827">
              <w:rPr>
                <w:sz w:val="24"/>
                <w:szCs w:val="24"/>
              </w:rPr>
              <w:t>Specifically</w:t>
            </w:r>
            <w:proofErr w:type="gramEnd"/>
            <w:r w:rsidRPr="00013827">
              <w:rPr>
                <w:sz w:val="24"/>
                <w:szCs w:val="24"/>
              </w:rPr>
              <w:t xml:space="preserve"> Ordnance Survey Master Map and Ordnance Survey Master Map Imagery.</w:t>
            </w:r>
          </w:p>
        </w:tc>
        <w:tc>
          <w:tcPr>
            <w:tcW w:w="4343" w:type="dxa"/>
          </w:tcPr>
          <w:p w14:paraId="1E646FEB" w14:textId="1B52EED8" w:rsidR="00013827" w:rsidRPr="00FE060C" w:rsidRDefault="00013827" w:rsidP="003D0E0D">
            <w:pPr>
              <w:rPr>
                <w:sz w:val="24"/>
                <w:szCs w:val="24"/>
              </w:rPr>
            </w:pPr>
            <w:r w:rsidRPr="00013827">
              <w:rPr>
                <w:sz w:val="24"/>
                <w:szCs w:val="24"/>
              </w:rPr>
              <w:t xml:space="preserve">Yes, we do have OS </w:t>
            </w:r>
            <w:proofErr w:type="spellStart"/>
            <w:proofErr w:type="gramStart"/>
            <w:r w:rsidRPr="00013827">
              <w:rPr>
                <w:sz w:val="24"/>
                <w:szCs w:val="24"/>
              </w:rPr>
              <w:t>MasterMap</w:t>
            </w:r>
            <w:proofErr w:type="spellEnd"/>
            <w:proofErr w:type="gramEnd"/>
            <w:r w:rsidRPr="00013827">
              <w:rPr>
                <w:sz w:val="24"/>
                <w:szCs w:val="24"/>
              </w:rPr>
              <w:t xml:space="preserve"> and we would be able to share it with you. It may be difficult to send due to file sizes and various internal processes on our side, so if </w:t>
            </w:r>
            <w:proofErr w:type="gramStart"/>
            <w:r w:rsidRPr="00013827">
              <w:rPr>
                <w:sz w:val="24"/>
                <w:szCs w:val="24"/>
              </w:rPr>
              <w:t>possible</w:t>
            </w:r>
            <w:proofErr w:type="gramEnd"/>
            <w:r w:rsidRPr="00013827">
              <w:rPr>
                <w:sz w:val="24"/>
                <w:szCs w:val="24"/>
              </w:rPr>
              <w:t xml:space="preserve"> it would be quicker if you had access to the </w:t>
            </w:r>
            <w:proofErr w:type="spellStart"/>
            <w:r w:rsidRPr="00013827">
              <w:rPr>
                <w:sz w:val="24"/>
                <w:szCs w:val="24"/>
              </w:rPr>
              <w:t>MasterMap</w:t>
            </w:r>
            <w:proofErr w:type="spellEnd"/>
            <w:r w:rsidRPr="00013827">
              <w:rPr>
                <w:sz w:val="24"/>
                <w:szCs w:val="24"/>
              </w:rPr>
              <w:t xml:space="preserve"> data, at least at the start of this project.</w:t>
            </w:r>
          </w:p>
        </w:tc>
      </w:tr>
      <w:tr w:rsidR="00013827" w14:paraId="61F0D3C7" w14:textId="77777777" w:rsidTr="00E55056">
        <w:tc>
          <w:tcPr>
            <w:tcW w:w="562" w:type="dxa"/>
          </w:tcPr>
          <w:p w14:paraId="5CF1EE92" w14:textId="6EF95D52" w:rsidR="00013827" w:rsidRDefault="00013827" w:rsidP="00FD07CA">
            <w:pPr>
              <w:rPr>
                <w:sz w:val="24"/>
                <w:szCs w:val="24"/>
              </w:rPr>
            </w:pPr>
            <w:r>
              <w:rPr>
                <w:sz w:val="24"/>
                <w:szCs w:val="24"/>
              </w:rPr>
              <w:t>7</w:t>
            </w:r>
          </w:p>
        </w:tc>
        <w:tc>
          <w:tcPr>
            <w:tcW w:w="4111" w:type="dxa"/>
          </w:tcPr>
          <w:p w14:paraId="398149E6" w14:textId="77777777" w:rsidR="00013827" w:rsidRPr="00013827" w:rsidRDefault="00013827" w:rsidP="00013827">
            <w:pPr>
              <w:rPr>
                <w:sz w:val="24"/>
                <w:szCs w:val="24"/>
              </w:rPr>
            </w:pPr>
            <w:r w:rsidRPr="00013827">
              <w:rPr>
                <w:sz w:val="24"/>
                <w:szCs w:val="24"/>
              </w:rPr>
              <w:t xml:space="preserve">In the RFQ its says that the ‘capture rule base’ is attached, I can’t seem to find it. I can see the PHI data submission guidance, but I wondered if there was something </w:t>
            </w:r>
            <w:proofErr w:type="gramStart"/>
            <w:r w:rsidRPr="00013827">
              <w:rPr>
                <w:sz w:val="24"/>
                <w:szCs w:val="24"/>
              </w:rPr>
              <w:t>else</w:t>
            </w:r>
            <w:proofErr w:type="gramEnd"/>
            <w:r w:rsidRPr="00013827">
              <w:rPr>
                <w:sz w:val="24"/>
                <w:szCs w:val="24"/>
              </w:rPr>
              <w:t xml:space="preserve"> we should have access to?</w:t>
            </w:r>
          </w:p>
          <w:p w14:paraId="485A4496" w14:textId="77777777" w:rsidR="00013827" w:rsidRPr="00013827" w:rsidRDefault="00013827" w:rsidP="00FE060C">
            <w:pPr>
              <w:rPr>
                <w:sz w:val="24"/>
                <w:szCs w:val="24"/>
              </w:rPr>
            </w:pPr>
          </w:p>
        </w:tc>
        <w:tc>
          <w:tcPr>
            <w:tcW w:w="4343" w:type="dxa"/>
          </w:tcPr>
          <w:p w14:paraId="2E404BBB" w14:textId="77777777" w:rsidR="00013827" w:rsidRPr="00013827" w:rsidRDefault="00013827" w:rsidP="00013827">
            <w:pPr>
              <w:rPr>
                <w:sz w:val="24"/>
                <w:szCs w:val="24"/>
              </w:rPr>
            </w:pPr>
            <w:r w:rsidRPr="00013827">
              <w:rPr>
                <w:sz w:val="24"/>
                <w:szCs w:val="24"/>
              </w:rPr>
              <w:t xml:space="preserve">The capture rule base is outlined in the attached document – I am sorry for the confusion over this and not having </w:t>
            </w:r>
            <w:proofErr w:type="gramStart"/>
            <w:r w:rsidRPr="00013827">
              <w:rPr>
                <w:sz w:val="24"/>
                <w:szCs w:val="24"/>
              </w:rPr>
              <w:t>including</w:t>
            </w:r>
            <w:proofErr w:type="gramEnd"/>
            <w:r w:rsidRPr="00013827">
              <w:rPr>
                <w:sz w:val="24"/>
                <w:szCs w:val="24"/>
              </w:rPr>
              <w:t xml:space="preserve"> it before.</w:t>
            </w:r>
          </w:p>
          <w:p w14:paraId="4A05F766" w14:textId="77777777" w:rsidR="00013827" w:rsidRPr="00013827" w:rsidRDefault="00013827" w:rsidP="003D0E0D">
            <w:pPr>
              <w:rPr>
                <w:sz w:val="24"/>
                <w:szCs w:val="24"/>
              </w:rPr>
            </w:pPr>
          </w:p>
        </w:tc>
      </w:tr>
      <w:tr w:rsidR="00013827" w14:paraId="301AABC6" w14:textId="77777777" w:rsidTr="00E55056">
        <w:tc>
          <w:tcPr>
            <w:tcW w:w="562" w:type="dxa"/>
          </w:tcPr>
          <w:p w14:paraId="06F977FA" w14:textId="6BD4A8DF" w:rsidR="00013827" w:rsidRDefault="00013827" w:rsidP="00FD07CA">
            <w:pPr>
              <w:rPr>
                <w:sz w:val="24"/>
                <w:szCs w:val="24"/>
              </w:rPr>
            </w:pPr>
            <w:r>
              <w:rPr>
                <w:sz w:val="24"/>
                <w:szCs w:val="24"/>
              </w:rPr>
              <w:t>8</w:t>
            </w:r>
          </w:p>
        </w:tc>
        <w:tc>
          <w:tcPr>
            <w:tcW w:w="4111" w:type="dxa"/>
          </w:tcPr>
          <w:p w14:paraId="5859A271" w14:textId="77777777" w:rsidR="00013827" w:rsidRPr="00013827" w:rsidRDefault="00013827" w:rsidP="00013827">
            <w:pPr>
              <w:rPr>
                <w:sz w:val="24"/>
                <w:szCs w:val="24"/>
              </w:rPr>
            </w:pPr>
            <w:r w:rsidRPr="00013827">
              <w:rPr>
                <w:sz w:val="24"/>
                <w:szCs w:val="24"/>
              </w:rPr>
              <w:t>There is reference to ‘Digitising Standards for Open Mosaic Habitats (OMH) Mapping – July 2025 (Annex 1)’, I cannot find this in the document or any of the links included. Could we have access to this before submitting our response?</w:t>
            </w:r>
          </w:p>
          <w:p w14:paraId="2B7C5770" w14:textId="77777777" w:rsidR="00013827" w:rsidRPr="00013827" w:rsidRDefault="00013827" w:rsidP="00013827">
            <w:pPr>
              <w:rPr>
                <w:sz w:val="24"/>
                <w:szCs w:val="24"/>
              </w:rPr>
            </w:pPr>
          </w:p>
        </w:tc>
        <w:tc>
          <w:tcPr>
            <w:tcW w:w="4343" w:type="dxa"/>
          </w:tcPr>
          <w:p w14:paraId="7FB7E3B1" w14:textId="77777777" w:rsidR="00013827" w:rsidRPr="00013827" w:rsidRDefault="00013827" w:rsidP="00013827">
            <w:pPr>
              <w:rPr>
                <w:sz w:val="24"/>
                <w:szCs w:val="24"/>
              </w:rPr>
            </w:pPr>
            <w:r w:rsidRPr="00013827">
              <w:rPr>
                <w:sz w:val="24"/>
                <w:szCs w:val="24"/>
              </w:rPr>
              <w:t>I’m sorry for the confusion with this – it can be found at the end of the document ‘</w:t>
            </w:r>
            <w:r w:rsidRPr="00013827">
              <w:rPr>
                <w:i/>
                <w:iCs/>
                <w:sz w:val="24"/>
                <w:szCs w:val="24"/>
              </w:rPr>
              <w:t>RFQ - Develop an Open Mosaic Habitats on Previously Developed Land (OMH) GIS layer.pdf</w:t>
            </w:r>
            <w:r w:rsidRPr="00013827">
              <w:rPr>
                <w:sz w:val="24"/>
                <w:szCs w:val="24"/>
              </w:rPr>
              <w:t>’ under the section titled ‘</w:t>
            </w:r>
            <w:r w:rsidRPr="00013827">
              <w:rPr>
                <w:i/>
                <w:iCs/>
                <w:sz w:val="24"/>
                <w:szCs w:val="24"/>
              </w:rPr>
              <w:t>Appendix 1 Priority Habitat Inventory: Data Submission Guidance</w:t>
            </w:r>
            <w:r w:rsidRPr="00013827">
              <w:rPr>
                <w:sz w:val="24"/>
                <w:szCs w:val="24"/>
              </w:rPr>
              <w:t xml:space="preserve">’. </w:t>
            </w:r>
          </w:p>
          <w:p w14:paraId="5C331E35" w14:textId="77777777" w:rsidR="00013827" w:rsidRPr="00013827" w:rsidRDefault="00013827" w:rsidP="00013827">
            <w:pPr>
              <w:rPr>
                <w:sz w:val="24"/>
                <w:szCs w:val="24"/>
              </w:rPr>
            </w:pPr>
          </w:p>
        </w:tc>
      </w:tr>
      <w:tr w:rsidR="00013827" w14:paraId="1B6E26D6" w14:textId="77777777" w:rsidTr="00E55056">
        <w:tc>
          <w:tcPr>
            <w:tcW w:w="562" w:type="dxa"/>
          </w:tcPr>
          <w:p w14:paraId="3BC3D018" w14:textId="585F57A4" w:rsidR="00013827" w:rsidRDefault="00013827" w:rsidP="00FD07CA">
            <w:pPr>
              <w:rPr>
                <w:sz w:val="24"/>
                <w:szCs w:val="24"/>
              </w:rPr>
            </w:pPr>
            <w:r>
              <w:rPr>
                <w:sz w:val="24"/>
                <w:szCs w:val="24"/>
              </w:rPr>
              <w:t>9</w:t>
            </w:r>
          </w:p>
        </w:tc>
        <w:tc>
          <w:tcPr>
            <w:tcW w:w="4111" w:type="dxa"/>
          </w:tcPr>
          <w:p w14:paraId="0D91D9BC" w14:textId="77777777" w:rsidR="00013827" w:rsidRPr="00013827" w:rsidRDefault="00013827" w:rsidP="00013827">
            <w:pPr>
              <w:rPr>
                <w:sz w:val="24"/>
                <w:szCs w:val="24"/>
              </w:rPr>
            </w:pPr>
            <w:r w:rsidRPr="00013827">
              <w:rPr>
                <w:sz w:val="24"/>
                <w:szCs w:val="24"/>
              </w:rPr>
              <w:t>Is there a report for the work undertaken in 2024 which we could have access to.</w:t>
            </w:r>
          </w:p>
          <w:p w14:paraId="6212F9DD" w14:textId="77777777" w:rsidR="00013827" w:rsidRPr="00013827" w:rsidRDefault="00013827" w:rsidP="00013827">
            <w:pPr>
              <w:rPr>
                <w:sz w:val="24"/>
                <w:szCs w:val="24"/>
              </w:rPr>
            </w:pPr>
          </w:p>
        </w:tc>
        <w:tc>
          <w:tcPr>
            <w:tcW w:w="4343" w:type="dxa"/>
          </w:tcPr>
          <w:p w14:paraId="0D0888A0" w14:textId="415B6C0E" w:rsidR="00013827" w:rsidRPr="00013827" w:rsidRDefault="00DF5E9E" w:rsidP="00013827">
            <w:pPr>
              <w:rPr>
                <w:sz w:val="24"/>
                <w:szCs w:val="24"/>
              </w:rPr>
            </w:pPr>
            <w:r w:rsidRPr="00DF5E9E">
              <w:rPr>
                <w:sz w:val="24"/>
                <w:szCs w:val="24"/>
              </w:rPr>
              <w:t>Yes, I have attached the report written in 2024 titled ‘</w:t>
            </w:r>
            <w:r w:rsidRPr="00DF5E9E">
              <w:rPr>
                <w:i/>
                <w:iCs/>
                <w:sz w:val="24"/>
                <w:szCs w:val="24"/>
              </w:rPr>
              <w:t>Review Rules Report FINAL.pdf</w:t>
            </w:r>
            <w:r w:rsidRPr="00DF5E9E">
              <w:rPr>
                <w:sz w:val="24"/>
                <w:szCs w:val="24"/>
              </w:rPr>
              <w:t>’.</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05090"/>
    <w:multiLevelType w:val="hybridMultilevel"/>
    <w:tmpl w:val="287C7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C426FC0"/>
    <w:multiLevelType w:val="hybridMultilevel"/>
    <w:tmpl w:val="E3DC2F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013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7075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13827"/>
    <w:rsid w:val="00072210"/>
    <w:rsid w:val="000A622F"/>
    <w:rsid w:val="000C12DA"/>
    <w:rsid w:val="001100C0"/>
    <w:rsid w:val="001302EF"/>
    <w:rsid w:val="002010A8"/>
    <w:rsid w:val="002468A3"/>
    <w:rsid w:val="002B194C"/>
    <w:rsid w:val="00361333"/>
    <w:rsid w:val="003918FC"/>
    <w:rsid w:val="003D0E0D"/>
    <w:rsid w:val="003E30E8"/>
    <w:rsid w:val="00404502"/>
    <w:rsid w:val="0041092D"/>
    <w:rsid w:val="004218E0"/>
    <w:rsid w:val="00453948"/>
    <w:rsid w:val="004C4C5C"/>
    <w:rsid w:val="00557158"/>
    <w:rsid w:val="006026CA"/>
    <w:rsid w:val="0066183F"/>
    <w:rsid w:val="00661F2F"/>
    <w:rsid w:val="00690FBA"/>
    <w:rsid w:val="006A6AE2"/>
    <w:rsid w:val="007156BB"/>
    <w:rsid w:val="00723846"/>
    <w:rsid w:val="00805E9D"/>
    <w:rsid w:val="008208BD"/>
    <w:rsid w:val="0085573B"/>
    <w:rsid w:val="00880394"/>
    <w:rsid w:val="00916671"/>
    <w:rsid w:val="00923397"/>
    <w:rsid w:val="00956707"/>
    <w:rsid w:val="00A01672"/>
    <w:rsid w:val="00A21D23"/>
    <w:rsid w:val="00A26976"/>
    <w:rsid w:val="00A43B34"/>
    <w:rsid w:val="00AA5304"/>
    <w:rsid w:val="00AB35E5"/>
    <w:rsid w:val="00B43DF8"/>
    <w:rsid w:val="00B72792"/>
    <w:rsid w:val="00BB1C7C"/>
    <w:rsid w:val="00BF17D6"/>
    <w:rsid w:val="00BF400C"/>
    <w:rsid w:val="00C20682"/>
    <w:rsid w:val="00CB6EC4"/>
    <w:rsid w:val="00D22702"/>
    <w:rsid w:val="00D45763"/>
    <w:rsid w:val="00D77C1F"/>
    <w:rsid w:val="00D82DC8"/>
    <w:rsid w:val="00DA25DD"/>
    <w:rsid w:val="00DD3013"/>
    <w:rsid w:val="00DF5E9E"/>
    <w:rsid w:val="00E36B4B"/>
    <w:rsid w:val="00E55056"/>
    <w:rsid w:val="00E91ECF"/>
    <w:rsid w:val="00E942C1"/>
    <w:rsid w:val="00E9515D"/>
    <w:rsid w:val="00F55C5D"/>
    <w:rsid w:val="00F63A73"/>
    <w:rsid w:val="00FC3BBE"/>
    <w:rsid w:val="00FD07CA"/>
    <w:rsid w:val="00FE0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695</Words>
  <Characters>3199</Characters>
  <Application>Microsoft Office Word</Application>
  <DocSecurity>0</DocSecurity>
  <Lines>152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5</cp:revision>
  <dcterms:created xsi:type="dcterms:W3CDTF">2025-09-26T13:09:00Z</dcterms:created>
  <dcterms:modified xsi:type="dcterms:W3CDTF">2025-09-29T09:33:00Z</dcterms:modified>
</cp:coreProperties>
</file>