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74FC" w14:textId="77777777" w:rsidR="003D75B4" w:rsidRPr="003D75B4" w:rsidRDefault="003D75B4" w:rsidP="0768D5D1">
      <w:pPr>
        <w:jc w:val="center"/>
        <w:rPr>
          <w:b/>
          <w:bCs/>
          <w:u w:val="single"/>
        </w:rPr>
      </w:pPr>
      <w:r w:rsidRPr="0768D5D1">
        <w:rPr>
          <w:b/>
          <w:bCs/>
          <w:u w:val="single"/>
        </w:rPr>
        <w:t>Personal Data Breach Reporting</w:t>
      </w:r>
      <w:r w:rsidR="00034895" w:rsidRPr="00034895">
        <w:rPr>
          <w:rFonts w:ascii="Times New Roman" w:eastAsia="Times New Roman" w:hAnsi="Times New Roman" w:cs="Times New Roman"/>
          <w:snapToGrid w:val="0"/>
          <w:color w:val="000000"/>
          <w:w w:val="0"/>
          <w:sz w:val="0"/>
          <w:szCs w:val="0"/>
          <w:bdr w:val="none" w:sz="0" w:space="0" w:color="000000"/>
          <w:shd w:val="clear" w:color="000000" w:fill="000000"/>
          <w:lang w:val="x-none" w:eastAsia="x-none" w:bidi="x-none"/>
        </w:rPr>
        <w:t xml:space="preserve"> </w:t>
      </w:r>
    </w:p>
    <w:p w14:paraId="21801CB2" w14:textId="420B9B45" w:rsidR="003D75B4" w:rsidRDefault="003E64EE" w:rsidP="003D75B4">
      <w:r>
        <w:t>In line with General Data Processing Regulation (GDPR)</w:t>
      </w:r>
      <w:r w:rsidR="00E57A73">
        <w:t>, a</w:t>
      </w:r>
      <w:r w:rsidR="003D75B4">
        <w:t xml:space="preserve">s a Commissioned Provider for </w:t>
      </w:r>
      <w:r w:rsidR="00526080">
        <w:t>the Policing, Fire and Crime Directorate (PFC) of the York and North Yorkshire Combined Authority (YNYCA)</w:t>
      </w:r>
      <w:r w:rsidR="003D75B4">
        <w:t xml:space="preserve"> there are some additional responsibilities in relation to reporting data breaches that you need to be aware of, to assist us in complying with the legislation.</w:t>
      </w:r>
    </w:p>
    <w:p w14:paraId="66B8F3D2" w14:textId="77777777" w:rsidR="00061E25" w:rsidRDefault="00E57A73" w:rsidP="003D75B4">
      <w:r>
        <w:t>A</w:t>
      </w:r>
      <w:r w:rsidR="00061E25" w:rsidRPr="00061E25">
        <w:t xml:space="preserve">ll organisations </w:t>
      </w:r>
      <w:r>
        <w:t xml:space="preserve">have a duty </w:t>
      </w:r>
      <w:r w:rsidR="00061E25" w:rsidRPr="00061E25">
        <w:t>to report certain types of personal data breach to the relevant supervisory authority</w:t>
      </w:r>
      <w:r w:rsidR="00061E25">
        <w:t xml:space="preserve"> within</w:t>
      </w:r>
      <w:r w:rsidR="00061E25" w:rsidRPr="00061E25">
        <w:t xml:space="preserve"> 72 hours of becoming awa</w:t>
      </w:r>
      <w:r w:rsidR="00061E25">
        <w:t>re of the breach</w:t>
      </w:r>
      <w:r w:rsidR="00061E25" w:rsidRPr="00061E25">
        <w:t xml:space="preserve">. </w:t>
      </w:r>
    </w:p>
    <w:p w14:paraId="1D44650B" w14:textId="77777777" w:rsidR="003D75B4" w:rsidRPr="003D75B4" w:rsidRDefault="003D75B4" w:rsidP="003D75B4">
      <w:pPr>
        <w:rPr>
          <w:b/>
        </w:rPr>
      </w:pPr>
      <w:r w:rsidRPr="003D75B4">
        <w:rPr>
          <w:b/>
        </w:rPr>
        <w:t>What is a personal data breach?</w:t>
      </w:r>
    </w:p>
    <w:p w14:paraId="3344B9C6" w14:textId="77777777" w:rsidR="003D75B4" w:rsidRDefault="00061E25" w:rsidP="003D75B4">
      <w:r>
        <w:t>According to the Information Commissioner’s Office (ICO), a</w:t>
      </w:r>
      <w:r w:rsidR="003D75B4">
        <w:t xml:space="preserve">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14:paraId="7A34C3F6" w14:textId="77777777" w:rsidR="003D75B4" w:rsidRDefault="003D75B4" w:rsidP="003D75B4">
      <w:r>
        <w:t>Personal data breaches can include:</w:t>
      </w:r>
    </w:p>
    <w:p w14:paraId="6D30BED9" w14:textId="77777777" w:rsidR="003D75B4" w:rsidRDefault="003D75B4" w:rsidP="003D75B4">
      <w:r>
        <w:t>•</w:t>
      </w:r>
      <w:r>
        <w:tab/>
        <w:t>access by an unauthorised third party;</w:t>
      </w:r>
    </w:p>
    <w:p w14:paraId="20BBE093" w14:textId="77777777" w:rsidR="003D75B4" w:rsidRDefault="003D75B4" w:rsidP="003D75B4">
      <w:r>
        <w:t>•</w:t>
      </w:r>
      <w:r>
        <w:tab/>
        <w:t>deliberate or accidental action (or inaction) by a controller or processor;</w:t>
      </w:r>
    </w:p>
    <w:p w14:paraId="2FCDB4A5" w14:textId="77777777" w:rsidR="003D75B4" w:rsidRDefault="003D75B4" w:rsidP="003D75B4">
      <w:r>
        <w:t>•</w:t>
      </w:r>
      <w:r>
        <w:tab/>
        <w:t>sending personal data to an incorrect recipient;</w:t>
      </w:r>
    </w:p>
    <w:p w14:paraId="55AAA3F2" w14:textId="77777777" w:rsidR="003D75B4" w:rsidRDefault="003D75B4" w:rsidP="003D75B4">
      <w:r>
        <w:t>•</w:t>
      </w:r>
      <w:r>
        <w:tab/>
        <w:t xml:space="preserve">computing devices containing personal data being lost or stolen; </w:t>
      </w:r>
    </w:p>
    <w:p w14:paraId="68743CD5" w14:textId="77777777" w:rsidR="003D75B4" w:rsidRDefault="003D75B4" w:rsidP="003D75B4">
      <w:r>
        <w:t>•</w:t>
      </w:r>
      <w:r>
        <w:tab/>
        <w:t>alteration of personal data without permission; and</w:t>
      </w:r>
    </w:p>
    <w:p w14:paraId="0EBF4EDD" w14:textId="77777777" w:rsidR="003D75B4" w:rsidRDefault="003D75B4" w:rsidP="003D75B4">
      <w:r>
        <w:t>•</w:t>
      </w:r>
      <w:r>
        <w:tab/>
        <w:t>loss of availability of personal data.</w:t>
      </w:r>
    </w:p>
    <w:p w14:paraId="60EC0089" w14:textId="77777777" w:rsidR="003D75B4" w:rsidRDefault="003D75B4" w:rsidP="003D75B4">
      <w:r>
        <w:t xml:space="preserve">A personal data breach can be broadly defined as a </w:t>
      </w:r>
      <w:r w:rsidRPr="003D75B4">
        <w:rPr>
          <w:b/>
        </w:rPr>
        <w:t>security incident that has affected the confidentiality, integrity or availability of personal data</w:t>
      </w:r>
      <w:r>
        <w:t>. In short, there will be a personal data breach whenever any personal data is lost, destroyed, corrupted or disclosed; if someone accesses the data or passes it on without proper authorisation; or if the data is made unavailable, for example, when it has been encrypted by ransomware, or accidentally lost or destroyed.</w:t>
      </w:r>
    </w:p>
    <w:p w14:paraId="0BA92D8B" w14:textId="4BBB2937" w:rsidR="004603D3" w:rsidRDefault="003D75B4" w:rsidP="003D75B4">
      <w:pPr>
        <w:rPr>
          <w:b/>
        </w:rPr>
      </w:pPr>
      <w:r w:rsidRPr="004603D3">
        <w:t>It is the data controller’s responsibility to report data breaches to the ICO within the allocated timeframes.</w:t>
      </w:r>
      <w:r w:rsidR="004603D3" w:rsidRPr="004603D3">
        <w:rPr>
          <w:b/>
        </w:rPr>
        <w:t xml:space="preserve">  </w:t>
      </w:r>
      <w:r w:rsidR="004603D3" w:rsidRPr="004603D3">
        <w:t>As</w:t>
      </w:r>
      <w:r w:rsidR="0027400E">
        <w:t xml:space="preserve"> a Commissioned Provider for </w:t>
      </w:r>
      <w:r w:rsidR="00526080">
        <w:t>PFC</w:t>
      </w:r>
      <w:r w:rsidR="004603D3" w:rsidRPr="004603D3">
        <w:t>, your</w:t>
      </w:r>
      <w:r w:rsidR="00526080">
        <w:t xml:space="preserve"> </w:t>
      </w:r>
      <w:r w:rsidR="004603D3" w:rsidRPr="004603D3">
        <w:t xml:space="preserve">timely reporting of a breach is crucial to enable us to report to the ICO within the allocated timeframes. </w:t>
      </w:r>
      <w:r w:rsidR="004603D3" w:rsidRPr="004603D3">
        <w:rPr>
          <w:b/>
        </w:rPr>
        <w:t xml:space="preserve"> </w:t>
      </w:r>
    </w:p>
    <w:p w14:paraId="540F7539" w14:textId="0A098675" w:rsidR="003D75B4" w:rsidRPr="004603D3" w:rsidRDefault="004603D3" w:rsidP="003D75B4">
      <w:pPr>
        <w:rPr>
          <w:b/>
        </w:rPr>
      </w:pPr>
      <w:r w:rsidRPr="004603D3">
        <w:rPr>
          <w:b/>
        </w:rPr>
        <w:t>As</w:t>
      </w:r>
      <w:r w:rsidR="0027400E">
        <w:rPr>
          <w:b/>
        </w:rPr>
        <w:t xml:space="preserve"> a Commissioned Provider for </w:t>
      </w:r>
      <w:r w:rsidR="00526080">
        <w:rPr>
          <w:b/>
        </w:rPr>
        <w:t>PFC</w:t>
      </w:r>
      <w:r w:rsidRPr="004603D3">
        <w:rPr>
          <w:b/>
        </w:rPr>
        <w:t xml:space="preserve">, you must complete and submit the form below within </w:t>
      </w:r>
      <w:r w:rsidRPr="004603D3">
        <w:rPr>
          <w:b/>
          <w:u w:val="single"/>
        </w:rPr>
        <w:t xml:space="preserve">24 hours </w:t>
      </w:r>
      <w:r w:rsidRPr="004603D3">
        <w:rPr>
          <w:b/>
        </w:rPr>
        <w:t>of any data breach</w:t>
      </w:r>
      <w:r>
        <w:rPr>
          <w:b/>
        </w:rPr>
        <w:t xml:space="preserve"> relating to the services you provide on behalf of the P</w:t>
      </w:r>
      <w:r w:rsidR="00526080">
        <w:rPr>
          <w:b/>
        </w:rPr>
        <w:t>FC</w:t>
      </w:r>
      <w:r>
        <w:rPr>
          <w:b/>
        </w:rPr>
        <w:t>.</w:t>
      </w:r>
    </w:p>
    <w:p w14:paraId="74D4C39A" w14:textId="77777777" w:rsidR="003D75B4" w:rsidRDefault="00061E25" w:rsidP="003D75B4">
      <w:r>
        <w:t xml:space="preserve">For further guidance and information, please visit the ICO website:  </w:t>
      </w:r>
    </w:p>
    <w:p w14:paraId="1DAA26E5" w14:textId="77777777" w:rsidR="00061E25" w:rsidRDefault="00061E25" w:rsidP="003D75B4">
      <w:hyperlink r:id="rId10" w:history="1">
        <w:r w:rsidRPr="000A75AB">
          <w:rPr>
            <w:rStyle w:val="Hyperlink"/>
          </w:rPr>
          <w:t>https://ico.org.uk/for-organisations/guide-to-the-general-data-protection-regu</w:t>
        </w:r>
        <w:r w:rsidRPr="000A75AB">
          <w:rPr>
            <w:rStyle w:val="Hyperlink"/>
          </w:rPr>
          <w:t>l</w:t>
        </w:r>
        <w:r w:rsidRPr="000A75AB">
          <w:rPr>
            <w:rStyle w:val="Hyperlink"/>
          </w:rPr>
          <w:t>ation-gdpr/personal-data-breaches/</w:t>
        </w:r>
      </w:hyperlink>
      <w:r>
        <w:t xml:space="preserve"> </w:t>
      </w:r>
    </w:p>
    <w:p w14:paraId="7E94EE4F" w14:textId="6211C9A8" w:rsidR="00061E25" w:rsidRDefault="005F7D1C" w:rsidP="00061E25">
      <w:pPr>
        <w:jc w:val="center"/>
      </w:pPr>
      <w:r>
        <w:rPr>
          <w:b/>
          <w:u w:val="single"/>
        </w:rPr>
        <w:lastRenderedPageBreak/>
        <w:t>Policing, Fire and Crime</w:t>
      </w:r>
      <w:r w:rsidR="003D75B4" w:rsidRPr="003D75B4">
        <w:rPr>
          <w:b/>
          <w:u w:val="single"/>
        </w:rPr>
        <w:t xml:space="preserve"> Commissioned Providers Data Breach Reporting Form</w:t>
      </w:r>
      <w:r w:rsidR="00542DF8">
        <w:t xml:space="preserve">       </w:t>
      </w:r>
    </w:p>
    <w:p w14:paraId="0A6A4BB8" w14:textId="77777777" w:rsidR="00542DF8" w:rsidRDefault="00061E25" w:rsidP="004603D3">
      <w:r>
        <w:rPr>
          <w:b/>
        </w:rPr>
        <w:t>This form must be submitted within 24 hour</w:t>
      </w:r>
      <w:r w:rsidRPr="00E57A73">
        <w:rPr>
          <w:b/>
        </w:rPr>
        <w:t xml:space="preserve">s of any data breach to </w:t>
      </w:r>
      <w:r w:rsidR="00E57A73" w:rsidRPr="00E57A73">
        <w:rPr>
          <w:b/>
        </w:rPr>
        <w:t xml:space="preserve">your </w:t>
      </w:r>
      <w:r w:rsidR="004603D3" w:rsidRPr="00E57A73">
        <w:rPr>
          <w:b/>
        </w:rPr>
        <w:t>Commissioning and Partnerships Manager</w:t>
      </w:r>
      <w:r w:rsidR="00E57A73">
        <w:rPr>
          <w:b/>
        </w:rPr>
        <w:t xml:space="preserve"> who will forward this accordingly</w:t>
      </w:r>
      <w:r w:rsidR="004603D3" w:rsidRPr="00E57A73">
        <w:rPr>
          <w:b/>
        </w:rPr>
        <w:t>.</w:t>
      </w:r>
      <w:r w:rsidR="00542DF8" w:rsidRPr="00E57A73">
        <w:rPr>
          <w:b/>
        </w:rPr>
        <w:t xml:space="preserve">                                    </w:t>
      </w:r>
      <w:r w:rsidRPr="00E57A73">
        <w:rPr>
          <w:b/>
        </w:rPr>
        <w:t xml:space="preserve">             </w:t>
      </w:r>
      <w:r w:rsidR="00542DF8" w:rsidRPr="00E57A73">
        <w:rPr>
          <w:b/>
        </w:rPr>
        <w:t xml:space="preserve">                                       </w:t>
      </w:r>
    </w:p>
    <w:tbl>
      <w:tblPr>
        <w:tblStyle w:val="TableGrid"/>
        <w:tblW w:w="0" w:type="auto"/>
        <w:tblLook w:val="04A0" w:firstRow="1" w:lastRow="0" w:firstColumn="1" w:lastColumn="0" w:noHBand="0" w:noVBand="1"/>
      </w:tblPr>
      <w:tblGrid>
        <w:gridCol w:w="3302"/>
        <w:gridCol w:w="5714"/>
      </w:tblGrid>
      <w:tr w:rsidR="00061E25" w14:paraId="5D3E3272" w14:textId="77777777" w:rsidTr="00061E25">
        <w:tc>
          <w:tcPr>
            <w:tcW w:w="3369" w:type="dxa"/>
            <w:shd w:val="clear" w:color="auto" w:fill="F2F2F2" w:themeFill="background1" w:themeFillShade="F2"/>
          </w:tcPr>
          <w:p w14:paraId="5CD4C7F2" w14:textId="77777777" w:rsidR="00061E25" w:rsidRDefault="00061E25" w:rsidP="00061E25">
            <w:pPr>
              <w:rPr>
                <w:b/>
              </w:rPr>
            </w:pPr>
            <w:r w:rsidRPr="00061E25">
              <w:rPr>
                <w:b/>
              </w:rPr>
              <w:t>Reporting Organisation</w:t>
            </w:r>
          </w:p>
          <w:p w14:paraId="672A6659" w14:textId="77777777" w:rsidR="00061E25" w:rsidRPr="00061E25" w:rsidRDefault="00061E25" w:rsidP="00061E25">
            <w:pPr>
              <w:rPr>
                <w:b/>
              </w:rPr>
            </w:pPr>
          </w:p>
        </w:tc>
        <w:tc>
          <w:tcPr>
            <w:tcW w:w="5873" w:type="dxa"/>
          </w:tcPr>
          <w:p w14:paraId="0A37501D" w14:textId="77777777" w:rsidR="00061E25" w:rsidRDefault="00061E25" w:rsidP="00061E25"/>
        </w:tc>
      </w:tr>
      <w:tr w:rsidR="00061E25" w14:paraId="3E765786" w14:textId="77777777" w:rsidTr="00061E25">
        <w:tc>
          <w:tcPr>
            <w:tcW w:w="3369" w:type="dxa"/>
            <w:shd w:val="clear" w:color="auto" w:fill="F2F2F2" w:themeFill="background1" w:themeFillShade="F2"/>
          </w:tcPr>
          <w:p w14:paraId="5E7A1BAA" w14:textId="77777777" w:rsidR="00061E25" w:rsidRDefault="00061E25" w:rsidP="00061E25">
            <w:pPr>
              <w:rPr>
                <w:b/>
              </w:rPr>
            </w:pPr>
            <w:r w:rsidRPr="00061E25">
              <w:rPr>
                <w:b/>
              </w:rPr>
              <w:t>Incident Date and Time</w:t>
            </w:r>
          </w:p>
          <w:p w14:paraId="5DAB6C7B" w14:textId="77777777" w:rsidR="00061E25" w:rsidRPr="00061E25" w:rsidRDefault="00061E25" w:rsidP="00061E25">
            <w:pPr>
              <w:rPr>
                <w:b/>
              </w:rPr>
            </w:pPr>
          </w:p>
        </w:tc>
        <w:tc>
          <w:tcPr>
            <w:tcW w:w="5873" w:type="dxa"/>
          </w:tcPr>
          <w:p w14:paraId="02EB378F" w14:textId="77777777" w:rsidR="00061E25" w:rsidRDefault="00061E25" w:rsidP="00061E25"/>
        </w:tc>
      </w:tr>
      <w:tr w:rsidR="00061E25" w14:paraId="38D0FB46" w14:textId="77777777" w:rsidTr="00061E25">
        <w:tc>
          <w:tcPr>
            <w:tcW w:w="3369" w:type="dxa"/>
            <w:shd w:val="clear" w:color="auto" w:fill="F2F2F2" w:themeFill="background1" w:themeFillShade="F2"/>
          </w:tcPr>
          <w:p w14:paraId="5CFFC450" w14:textId="77777777" w:rsidR="00061E25" w:rsidRDefault="00061E25" w:rsidP="00061E25">
            <w:pPr>
              <w:rPr>
                <w:b/>
              </w:rPr>
            </w:pPr>
            <w:r w:rsidRPr="00061E25">
              <w:rPr>
                <w:b/>
              </w:rPr>
              <w:t>Reporting Date and Time</w:t>
            </w:r>
          </w:p>
          <w:p w14:paraId="6A05A809" w14:textId="77777777" w:rsidR="00061E25" w:rsidRPr="00061E25" w:rsidRDefault="00061E25" w:rsidP="00061E25">
            <w:pPr>
              <w:rPr>
                <w:b/>
              </w:rPr>
            </w:pPr>
          </w:p>
        </w:tc>
        <w:tc>
          <w:tcPr>
            <w:tcW w:w="5873" w:type="dxa"/>
            <w:tcBorders>
              <w:bottom w:val="single" w:sz="4" w:space="0" w:color="auto"/>
            </w:tcBorders>
          </w:tcPr>
          <w:p w14:paraId="5A39BBE3" w14:textId="77777777" w:rsidR="00061E25" w:rsidRDefault="00061E25" w:rsidP="00061E25"/>
        </w:tc>
      </w:tr>
      <w:tr w:rsidR="00061E25" w14:paraId="5E5D8FA8" w14:textId="77777777" w:rsidTr="00061E25">
        <w:tc>
          <w:tcPr>
            <w:tcW w:w="3369" w:type="dxa"/>
            <w:vMerge w:val="restart"/>
            <w:shd w:val="clear" w:color="auto" w:fill="F2F2F2" w:themeFill="background1" w:themeFillShade="F2"/>
          </w:tcPr>
          <w:p w14:paraId="2340AF2F" w14:textId="77777777" w:rsidR="00061E25" w:rsidRPr="00061E25" w:rsidRDefault="00061E25" w:rsidP="00061E25">
            <w:pPr>
              <w:rPr>
                <w:b/>
              </w:rPr>
            </w:pPr>
            <w:r w:rsidRPr="00061E25">
              <w:rPr>
                <w:b/>
              </w:rPr>
              <w:t>Reported by (Name &amp; Job title)</w:t>
            </w:r>
          </w:p>
          <w:p w14:paraId="41C8F396" w14:textId="77777777" w:rsidR="00061E25" w:rsidRPr="00061E25" w:rsidRDefault="00061E25" w:rsidP="00061E25">
            <w:pPr>
              <w:rPr>
                <w:b/>
              </w:rPr>
            </w:pPr>
          </w:p>
        </w:tc>
        <w:tc>
          <w:tcPr>
            <w:tcW w:w="5873" w:type="dxa"/>
            <w:shd w:val="clear" w:color="auto" w:fill="F2F2F2" w:themeFill="background1" w:themeFillShade="F2"/>
          </w:tcPr>
          <w:p w14:paraId="367026A4" w14:textId="77777777" w:rsidR="00061E25" w:rsidRPr="00061E25" w:rsidRDefault="00061E25" w:rsidP="00061E25">
            <w:pPr>
              <w:rPr>
                <w:b/>
              </w:rPr>
            </w:pPr>
            <w:r w:rsidRPr="00061E25">
              <w:rPr>
                <w:b/>
              </w:rPr>
              <w:t xml:space="preserve">Contact Telephone Number: </w:t>
            </w:r>
          </w:p>
          <w:p w14:paraId="72A3D3EC" w14:textId="77777777" w:rsidR="00061E25" w:rsidRPr="00061E25" w:rsidRDefault="00061E25" w:rsidP="00061E25">
            <w:pPr>
              <w:rPr>
                <w:b/>
              </w:rPr>
            </w:pPr>
          </w:p>
        </w:tc>
      </w:tr>
      <w:tr w:rsidR="00061E25" w14:paraId="45204138" w14:textId="77777777" w:rsidTr="00061E25">
        <w:tc>
          <w:tcPr>
            <w:tcW w:w="3369" w:type="dxa"/>
            <w:vMerge/>
            <w:shd w:val="clear" w:color="auto" w:fill="F2F2F2" w:themeFill="background1" w:themeFillShade="F2"/>
          </w:tcPr>
          <w:p w14:paraId="0D0B940D" w14:textId="77777777" w:rsidR="00061E25" w:rsidRPr="00061E25" w:rsidRDefault="00061E25" w:rsidP="00061E25">
            <w:pPr>
              <w:rPr>
                <w:b/>
              </w:rPr>
            </w:pPr>
          </w:p>
        </w:tc>
        <w:tc>
          <w:tcPr>
            <w:tcW w:w="5873" w:type="dxa"/>
            <w:shd w:val="clear" w:color="auto" w:fill="F2F2F2" w:themeFill="background1" w:themeFillShade="F2"/>
          </w:tcPr>
          <w:p w14:paraId="35CC51D4" w14:textId="77777777" w:rsidR="00061E25" w:rsidRPr="00061E25" w:rsidRDefault="00061E25" w:rsidP="00061E25">
            <w:pPr>
              <w:rPr>
                <w:b/>
              </w:rPr>
            </w:pPr>
            <w:r w:rsidRPr="00061E25">
              <w:rPr>
                <w:b/>
              </w:rPr>
              <w:t xml:space="preserve">Email Address: </w:t>
            </w:r>
          </w:p>
          <w:p w14:paraId="0E27B00A" w14:textId="77777777" w:rsidR="00061E25" w:rsidRPr="00061E25" w:rsidRDefault="00061E25" w:rsidP="00061E25">
            <w:pPr>
              <w:rPr>
                <w:b/>
              </w:rPr>
            </w:pPr>
          </w:p>
        </w:tc>
      </w:tr>
      <w:tr w:rsidR="00061E25" w14:paraId="02EF078D" w14:textId="77777777" w:rsidTr="00061E25">
        <w:tc>
          <w:tcPr>
            <w:tcW w:w="3369" w:type="dxa"/>
            <w:shd w:val="clear" w:color="auto" w:fill="F2F2F2" w:themeFill="background1" w:themeFillShade="F2"/>
          </w:tcPr>
          <w:p w14:paraId="23121E5E" w14:textId="77777777" w:rsidR="00061E25" w:rsidRDefault="00061E25" w:rsidP="00061E25">
            <w:pPr>
              <w:rPr>
                <w:b/>
              </w:rPr>
            </w:pPr>
            <w:r w:rsidRPr="00061E25">
              <w:rPr>
                <w:b/>
              </w:rPr>
              <w:t>Incident location</w:t>
            </w:r>
          </w:p>
          <w:p w14:paraId="60061E4C" w14:textId="77777777" w:rsidR="00061E25" w:rsidRPr="00061E25" w:rsidRDefault="00061E25" w:rsidP="00061E25">
            <w:pPr>
              <w:rPr>
                <w:b/>
              </w:rPr>
            </w:pPr>
          </w:p>
        </w:tc>
        <w:tc>
          <w:tcPr>
            <w:tcW w:w="5873" w:type="dxa"/>
          </w:tcPr>
          <w:p w14:paraId="44EAFD9C" w14:textId="77777777" w:rsidR="00061E25" w:rsidRDefault="00061E25" w:rsidP="00061E25"/>
        </w:tc>
      </w:tr>
      <w:tr w:rsidR="00061E25" w14:paraId="5EB48791" w14:textId="77777777" w:rsidTr="00061E25">
        <w:tc>
          <w:tcPr>
            <w:tcW w:w="3369" w:type="dxa"/>
            <w:shd w:val="clear" w:color="auto" w:fill="F2F2F2" w:themeFill="background1" w:themeFillShade="F2"/>
          </w:tcPr>
          <w:p w14:paraId="2B3FFCE4" w14:textId="77777777" w:rsidR="00061E25" w:rsidRPr="00061E25" w:rsidRDefault="00061E25" w:rsidP="00061E25">
            <w:pPr>
              <w:rPr>
                <w:b/>
              </w:rPr>
            </w:pPr>
            <w:r w:rsidRPr="00061E25">
              <w:rPr>
                <w:b/>
              </w:rPr>
              <w:t xml:space="preserve">Incident details and actions taken </w:t>
            </w:r>
            <w:r w:rsidRPr="00061E25">
              <w:rPr>
                <w:i/>
              </w:rPr>
              <w:t>(please provide as much information as you can to ease the handling of the incident)</w:t>
            </w:r>
          </w:p>
          <w:p w14:paraId="4B94D5A5" w14:textId="77777777" w:rsidR="00061E25" w:rsidRPr="00061E25" w:rsidRDefault="00061E25" w:rsidP="00061E25">
            <w:pPr>
              <w:rPr>
                <w:b/>
              </w:rPr>
            </w:pPr>
          </w:p>
        </w:tc>
        <w:tc>
          <w:tcPr>
            <w:tcW w:w="5873" w:type="dxa"/>
          </w:tcPr>
          <w:p w14:paraId="3DEEC669" w14:textId="77777777" w:rsidR="00061E25" w:rsidRDefault="00061E25" w:rsidP="00061E25"/>
        </w:tc>
      </w:tr>
      <w:tr w:rsidR="00061E25" w14:paraId="48129D33" w14:textId="77777777" w:rsidTr="00061E25">
        <w:tc>
          <w:tcPr>
            <w:tcW w:w="3369" w:type="dxa"/>
            <w:shd w:val="clear" w:color="auto" w:fill="F2F2F2" w:themeFill="background1" w:themeFillShade="F2"/>
          </w:tcPr>
          <w:p w14:paraId="322C7547" w14:textId="77777777" w:rsidR="00061E25" w:rsidRPr="00061E25" w:rsidRDefault="00061E25" w:rsidP="00061E25">
            <w:pPr>
              <w:rPr>
                <w:b/>
              </w:rPr>
            </w:pPr>
            <w:r w:rsidRPr="00061E25">
              <w:rPr>
                <w:b/>
              </w:rPr>
              <w:t>Please give as much description of the nature of the personal data breach</w:t>
            </w:r>
            <w:r>
              <w:rPr>
                <w:b/>
              </w:rPr>
              <w:t>,</w:t>
            </w:r>
            <w:r w:rsidRPr="00061E25">
              <w:rPr>
                <w:b/>
              </w:rPr>
              <w:t xml:space="preserve"> including number of individuals concerned</w:t>
            </w:r>
          </w:p>
          <w:p w14:paraId="3656B9AB" w14:textId="77777777" w:rsidR="00061E25" w:rsidRPr="00061E25" w:rsidRDefault="00061E25" w:rsidP="00061E25">
            <w:pPr>
              <w:rPr>
                <w:b/>
              </w:rPr>
            </w:pPr>
          </w:p>
        </w:tc>
        <w:tc>
          <w:tcPr>
            <w:tcW w:w="5873" w:type="dxa"/>
          </w:tcPr>
          <w:p w14:paraId="45FB0818" w14:textId="77777777" w:rsidR="00061E25" w:rsidRDefault="00061E25" w:rsidP="00061E25"/>
        </w:tc>
      </w:tr>
      <w:tr w:rsidR="00061E25" w14:paraId="43968246" w14:textId="77777777" w:rsidTr="00061E25">
        <w:tc>
          <w:tcPr>
            <w:tcW w:w="3369" w:type="dxa"/>
            <w:shd w:val="clear" w:color="auto" w:fill="F2F2F2" w:themeFill="background1" w:themeFillShade="F2"/>
          </w:tcPr>
          <w:p w14:paraId="59AB12B7" w14:textId="77777777" w:rsidR="00061E25" w:rsidRPr="00061E25" w:rsidRDefault="00061E25" w:rsidP="00061E25">
            <w:pPr>
              <w:rPr>
                <w:b/>
              </w:rPr>
            </w:pPr>
            <w:r w:rsidRPr="00061E25">
              <w:rPr>
                <w:b/>
              </w:rPr>
              <w:t>Categories (</w:t>
            </w:r>
            <w:proofErr w:type="spellStart"/>
            <w:r w:rsidRPr="00061E25">
              <w:rPr>
                <w:b/>
              </w:rPr>
              <w:t>e</w:t>
            </w:r>
            <w:r>
              <w:rPr>
                <w:b/>
              </w:rPr>
              <w:t>.</w:t>
            </w:r>
            <w:r w:rsidRPr="00061E25">
              <w:rPr>
                <w:b/>
              </w:rPr>
              <w:t>g</w:t>
            </w:r>
            <w:proofErr w:type="spellEnd"/>
            <w:r w:rsidRPr="00061E25">
              <w:rPr>
                <w:b/>
              </w:rPr>
              <w:t xml:space="preserve"> staff, victims, suspects, convicted) and approx. number of people concerned</w:t>
            </w:r>
          </w:p>
          <w:p w14:paraId="049F31CB" w14:textId="77777777" w:rsidR="00061E25" w:rsidRPr="00061E25" w:rsidRDefault="00061E25" w:rsidP="00061E25">
            <w:pPr>
              <w:rPr>
                <w:b/>
              </w:rPr>
            </w:pPr>
          </w:p>
        </w:tc>
        <w:tc>
          <w:tcPr>
            <w:tcW w:w="5873" w:type="dxa"/>
          </w:tcPr>
          <w:p w14:paraId="53128261" w14:textId="77777777" w:rsidR="00061E25" w:rsidRDefault="00061E25" w:rsidP="00061E25"/>
        </w:tc>
      </w:tr>
      <w:tr w:rsidR="00061E25" w14:paraId="15D8F1B9" w14:textId="77777777" w:rsidTr="00061E25">
        <w:tc>
          <w:tcPr>
            <w:tcW w:w="3369" w:type="dxa"/>
            <w:shd w:val="clear" w:color="auto" w:fill="F2F2F2" w:themeFill="background1" w:themeFillShade="F2"/>
          </w:tcPr>
          <w:p w14:paraId="414230DF" w14:textId="77777777" w:rsidR="00061E25" w:rsidRPr="00061E25" w:rsidRDefault="00061E25" w:rsidP="00061E25">
            <w:pPr>
              <w:rPr>
                <w:b/>
              </w:rPr>
            </w:pPr>
            <w:r w:rsidRPr="00061E25">
              <w:rPr>
                <w:b/>
              </w:rPr>
              <w:t>Categories and approx. number of personal data records concerned</w:t>
            </w:r>
          </w:p>
        </w:tc>
        <w:tc>
          <w:tcPr>
            <w:tcW w:w="5873" w:type="dxa"/>
          </w:tcPr>
          <w:p w14:paraId="62486C05" w14:textId="77777777" w:rsidR="00061E25" w:rsidRDefault="00061E25" w:rsidP="00061E25"/>
          <w:p w14:paraId="4101652C" w14:textId="77777777" w:rsidR="00061E25" w:rsidRDefault="00061E25" w:rsidP="00061E25"/>
          <w:p w14:paraId="4B99056E" w14:textId="77777777" w:rsidR="00061E25" w:rsidRDefault="00061E25" w:rsidP="00061E25"/>
        </w:tc>
      </w:tr>
    </w:tbl>
    <w:p w14:paraId="1299C43A" w14:textId="77777777" w:rsidR="009A7B4F" w:rsidRDefault="009A7B4F"/>
    <w:p w14:paraId="4DDBEF00" w14:textId="77777777" w:rsidR="00542DF8" w:rsidRDefault="00542DF8">
      <w:r>
        <w:tab/>
      </w:r>
      <w:r>
        <w:tab/>
      </w:r>
    </w:p>
    <w:sectPr w:rsidR="00542DF8" w:rsidSect="002740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685CF2" w:rsidRDefault="00685CF2" w:rsidP="00542DF8">
      <w:pPr>
        <w:spacing w:after="0" w:line="240" w:lineRule="auto"/>
      </w:pPr>
      <w:r>
        <w:separator/>
      </w:r>
    </w:p>
  </w:endnote>
  <w:endnote w:type="continuationSeparator" w:id="0">
    <w:p w14:paraId="0562CB0E" w14:textId="77777777" w:rsidR="00685CF2" w:rsidRDefault="00685CF2" w:rsidP="0054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18D" w14:textId="77777777" w:rsidR="00061E25" w:rsidRDefault="00061E25" w:rsidP="00542DF8">
    <w:pPr>
      <w:pStyle w:val="Footer"/>
      <w:rPr>
        <w:color w:val="000000"/>
        <w:sz w:val="17"/>
      </w:rPr>
    </w:pPr>
    <w:bookmarkStart w:id="2" w:name="TITUS1FooterEvenPages"/>
    <w:r w:rsidRPr="00542DF8">
      <w:rPr>
        <w:color w:val="000000"/>
        <w:sz w:val="17"/>
      </w:rPr>
      <w:t> </w:t>
    </w:r>
  </w:p>
  <w:bookmarkEnd w:id="2"/>
  <w:p w14:paraId="2946DB82" w14:textId="77777777" w:rsidR="00061E25" w:rsidRDefault="00061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38FC" w14:textId="77777777" w:rsidR="00061E25" w:rsidRDefault="00061E25" w:rsidP="00542DF8">
    <w:pPr>
      <w:pStyle w:val="Footer"/>
      <w:rPr>
        <w:color w:val="000000"/>
        <w:sz w:val="17"/>
      </w:rPr>
    </w:pPr>
    <w:bookmarkStart w:id="3" w:name="TITUS1FooterPrimary"/>
    <w:r w:rsidRPr="00542DF8">
      <w:rPr>
        <w:color w:val="000000"/>
        <w:sz w:val="17"/>
      </w:rPr>
      <w:t> </w:t>
    </w:r>
  </w:p>
  <w:bookmarkEnd w:id="3"/>
  <w:p w14:paraId="34CE0A41" w14:textId="77777777" w:rsidR="00061E25" w:rsidRDefault="00061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A9CD" w14:textId="77777777" w:rsidR="00061E25" w:rsidRDefault="00061E25" w:rsidP="00542DF8">
    <w:pPr>
      <w:pStyle w:val="Footer"/>
      <w:rPr>
        <w:color w:val="000000"/>
        <w:sz w:val="17"/>
      </w:rPr>
    </w:pPr>
    <w:bookmarkStart w:id="5" w:name="TITUS1FooterFirstPage"/>
    <w:r w:rsidRPr="00542DF8">
      <w:rPr>
        <w:color w:val="000000"/>
        <w:sz w:val="17"/>
      </w:rPr>
      <w:t> </w:t>
    </w:r>
  </w:p>
  <w:bookmarkEnd w:id="5"/>
  <w:p w14:paraId="3CF2D8B6" w14:textId="77777777" w:rsidR="00061E25" w:rsidRDefault="0006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3C5" w14:textId="77777777" w:rsidR="00685CF2" w:rsidRDefault="00685CF2" w:rsidP="00542DF8">
      <w:pPr>
        <w:spacing w:after="0" w:line="240" w:lineRule="auto"/>
      </w:pPr>
      <w:r>
        <w:separator/>
      </w:r>
    </w:p>
  </w:footnote>
  <w:footnote w:type="continuationSeparator" w:id="0">
    <w:p w14:paraId="6D98A12B" w14:textId="77777777" w:rsidR="00685CF2" w:rsidRDefault="00685CF2" w:rsidP="0054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EAA2" w14:textId="77777777" w:rsidR="00061E25" w:rsidRDefault="00061E25" w:rsidP="00542DF8">
    <w:pPr>
      <w:pStyle w:val="Header"/>
      <w:rPr>
        <w:color w:val="000000"/>
        <w:sz w:val="17"/>
      </w:rPr>
    </w:pPr>
    <w:bookmarkStart w:id="0" w:name="TITUS1HeaderEvenPages"/>
    <w:r w:rsidRPr="00542DF8">
      <w:rPr>
        <w:color w:val="000000"/>
        <w:sz w:val="17"/>
      </w:rPr>
      <w:t> </w:t>
    </w:r>
  </w:p>
  <w:bookmarkEnd w:id="0"/>
  <w:p w14:paraId="3461D779" w14:textId="77777777" w:rsidR="00061E25" w:rsidRDefault="00061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2BE8" w14:textId="61887D36" w:rsidR="00061E25" w:rsidRDefault="00061E25" w:rsidP="0027400E">
    <w:pPr>
      <w:pStyle w:val="Header"/>
      <w:jc w:val="right"/>
      <w:rPr>
        <w:color w:val="000000"/>
        <w:sz w:val="17"/>
      </w:rPr>
    </w:pPr>
    <w:bookmarkStart w:id="1" w:name="TITUS1HeaderPrimary"/>
    <w:r w:rsidRPr="00542DF8">
      <w:rPr>
        <w:color w:val="000000"/>
        <w:sz w:val="17"/>
      </w:rPr>
      <w:t> </w:t>
    </w:r>
    <w:r w:rsidR="00526080">
      <w:rPr>
        <w:rFonts w:ascii="Segoe UI" w:hAnsi="Segoe UI" w:cs="Segoe UI"/>
        <w:noProof/>
        <w:sz w:val="18"/>
        <w:szCs w:val="18"/>
        <w:lang w:eastAsia="en-GB"/>
      </w:rPr>
      <w:drawing>
        <wp:inline distT="0" distB="0" distL="0" distR="0" wp14:anchorId="1A838683" wp14:editId="4C38622C">
          <wp:extent cx="1898650" cy="679450"/>
          <wp:effectExtent l="0" t="0" r="6350" b="6350"/>
          <wp:docPr id="111959922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99224" name="Picture 1" descr="A black background with blue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8650" cy="679450"/>
                  </a:xfrm>
                  <a:prstGeom prst="rect">
                    <a:avLst/>
                  </a:prstGeom>
                  <a:noFill/>
                  <a:ln>
                    <a:noFill/>
                  </a:ln>
                </pic:spPr>
              </pic:pic>
            </a:graphicData>
          </a:graphic>
        </wp:inline>
      </w:drawing>
    </w:r>
  </w:p>
  <w:bookmarkEnd w:id="1"/>
  <w:p w14:paraId="5997CC1D" w14:textId="77777777" w:rsidR="00061E25" w:rsidRDefault="00061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84BE" w14:textId="77777777" w:rsidR="00061E25" w:rsidRDefault="00061E25" w:rsidP="0027400E">
    <w:pPr>
      <w:pStyle w:val="Header"/>
      <w:jc w:val="right"/>
      <w:rPr>
        <w:color w:val="000000"/>
        <w:sz w:val="17"/>
      </w:rPr>
    </w:pPr>
    <w:bookmarkStart w:id="4" w:name="TITUS1HeaderFirstPage"/>
    <w:r w:rsidRPr="00542DF8">
      <w:rPr>
        <w:color w:val="000000"/>
        <w:sz w:val="17"/>
      </w:rPr>
      <w:t> </w:t>
    </w:r>
    <w:r w:rsidR="0027400E">
      <w:rPr>
        <w:noProof/>
        <w:color w:val="000000"/>
        <w:sz w:val="17"/>
        <w:lang w:eastAsia="en-GB"/>
      </w:rPr>
      <w:drawing>
        <wp:inline distT="0" distB="0" distL="0" distR="0" wp14:anchorId="5B0206BC" wp14:editId="77C93B40">
          <wp:extent cx="2041753" cy="646709"/>
          <wp:effectExtent l="0" t="0" r="0" b="1270"/>
          <wp:docPr id="2" name="Picture 2" descr="Q:\OPCC C&amp;P Team\d Office Documentation\Logos\PF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PCC C&amp;P Team\d Office Documentation\Logos\PF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43" cy="648258"/>
                  </a:xfrm>
                  <a:prstGeom prst="rect">
                    <a:avLst/>
                  </a:prstGeom>
                  <a:noFill/>
                  <a:ln>
                    <a:noFill/>
                  </a:ln>
                </pic:spPr>
              </pic:pic>
            </a:graphicData>
          </a:graphic>
        </wp:inline>
      </w:drawing>
    </w:r>
  </w:p>
  <w:bookmarkEnd w:id="4"/>
  <w:p w14:paraId="0FB78278" w14:textId="77777777" w:rsidR="00061E25" w:rsidRDefault="00061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F8"/>
    <w:rsid w:val="00034895"/>
    <w:rsid w:val="000524B4"/>
    <w:rsid w:val="00061E25"/>
    <w:rsid w:val="0008290A"/>
    <w:rsid w:val="000931AD"/>
    <w:rsid w:val="000933E9"/>
    <w:rsid w:val="00187459"/>
    <w:rsid w:val="00263703"/>
    <w:rsid w:val="0027400E"/>
    <w:rsid w:val="003D75B4"/>
    <w:rsid w:val="003E64EE"/>
    <w:rsid w:val="004603D3"/>
    <w:rsid w:val="004C4084"/>
    <w:rsid w:val="004E5CED"/>
    <w:rsid w:val="00526080"/>
    <w:rsid w:val="00542DF8"/>
    <w:rsid w:val="0058093C"/>
    <w:rsid w:val="005F7D1C"/>
    <w:rsid w:val="00685CF2"/>
    <w:rsid w:val="007C0536"/>
    <w:rsid w:val="0094769C"/>
    <w:rsid w:val="009A7B4F"/>
    <w:rsid w:val="00A25041"/>
    <w:rsid w:val="00A25E17"/>
    <w:rsid w:val="00A6231C"/>
    <w:rsid w:val="00BB09D2"/>
    <w:rsid w:val="00BD5B45"/>
    <w:rsid w:val="00CC4094"/>
    <w:rsid w:val="00D811F5"/>
    <w:rsid w:val="00DF5065"/>
    <w:rsid w:val="00E57A73"/>
    <w:rsid w:val="0768D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9F0A"/>
  <w15:docId w15:val="{0A5E9200-D6F4-47A2-B2FF-C79CBCFE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F8"/>
  </w:style>
  <w:style w:type="paragraph" w:styleId="Footer">
    <w:name w:val="footer"/>
    <w:basedOn w:val="Normal"/>
    <w:link w:val="FooterChar"/>
    <w:uiPriority w:val="99"/>
    <w:unhideWhenUsed/>
    <w:rsid w:val="00542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F8"/>
  </w:style>
  <w:style w:type="character" w:styleId="Hyperlink">
    <w:name w:val="Hyperlink"/>
    <w:basedOn w:val="DefaultParagraphFont"/>
    <w:uiPriority w:val="99"/>
    <w:unhideWhenUsed/>
    <w:rsid w:val="00A25E17"/>
    <w:rPr>
      <w:color w:val="0000FF"/>
      <w:u w:val="single"/>
    </w:rPr>
  </w:style>
  <w:style w:type="table" w:styleId="TableGrid">
    <w:name w:val="Table Grid"/>
    <w:basedOn w:val="TableNormal"/>
    <w:uiPriority w:val="59"/>
    <w:rsid w:val="0006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95"/>
    <w:rPr>
      <w:rFonts w:ascii="Tahoma" w:hAnsi="Tahoma" w:cs="Tahoma"/>
      <w:sz w:val="16"/>
      <w:szCs w:val="16"/>
    </w:rPr>
  </w:style>
  <w:style w:type="character" w:styleId="FollowedHyperlink">
    <w:name w:val="FollowedHyperlink"/>
    <w:basedOn w:val="DefaultParagraphFont"/>
    <w:uiPriority w:val="99"/>
    <w:semiHidden/>
    <w:unhideWhenUsed/>
    <w:rsid w:val="00E57A73"/>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personal-data-breach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296A.C62BE57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2F406-2FF0-4ABE-980E-EBD44AA977FA}"/>
</file>

<file path=customXml/itemProps2.xml><?xml version="1.0" encoding="utf-8"?>
<ds:datastoreItem xmlns:ds="http://schemas.openxmlformats.org/officeDocument/2006/customXml" ds:itemID="{59A6B274-88E8-4E4C-A883-3DB79CD8CC12}">
  <ds:schemaRefs>
    <ds:schemaRef ds:uri="http://schemas.openxmlformats.org/officeDocument/2006/bibliography"/>
  </ds:schemaRefs>
</ds:datastoreItem>
</file>

<file path=customXml/itemProps3.xml><?xml version="1.0" encoding="utf-8"?>
<ds:datastoreItem xmlns:ds="http://schemas.openxmlformats.org/officeDocument/2006/customXml" ds:itemID="{97D40377-609F-4CF9-B160-5907D58A1CF9}">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b0a089c-a7a7-4588-933f-fa4b55f17edf"/>
    <ds:schemaRef ds:uri="534aaa2b-bb39-48ed-a50b-b5ea265c01f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D1A5117-E5FA-47D4-8EAF-DEDA1162F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Durrant, Samantha</dc:creator>
  <cp:lastModifiedBy>Becky Cannon</cp:lastModifiedBy>
  <cp:revision>5</cp:revision>
  <dcterms:created xsi:type="dcterms:W3CDTF">2025-09-22T13:58:00Z</dcterms:created>
  <dcterms:modified xsi:type="dcterms:W3CDTF">2025-09-22T14:41:00Z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004a0ecf-71ac-4d79-a3bb-dbfd088b74db</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2022-11-08T13:04:10Z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abb41799-5d97-4dbf-ac61-0170fb0b51f2</vt:lpwstr>
  </property>
  <property fmtid="{D5CDD505-2E9C-101B-9397-08002B2CF9AE}" pid="10" name="MSIP_Label_3c3f51d1-bd89-4ee9-a78a-494f589fb33f_ContentBits">
    <vt:lpwstr>0</vt:lpwstr>
  </property>
  <property fmtid="{D5CDD505-2E9C-101B-9397-08002B2CF9AE}" pid="11" name="ContentTypeId">
    <vt:lpwstr>0x010100A0532078FA973C458E694C44DC0215D3</vt:lpwstr>
  </property>
  <property fmtid="{D5CDD505-2E9C-101B-9397-08002B2CF9AE}" pid="12" name="Order">
    <vt:r8>100</vt:r8>
  </property>
</Properties>
</file>