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56F5B" w:rsidR="00AF2724" w:rsidP="008A0490" w:rsidRDefault="004B3FB9" w14:paraId="0DA924D1" w14:textId="4D99E470">
      <w:pPr>
        <w:jc w:val="center"/>
        <w:rPr>
          <w:rFonts w:cs="Arial"/>
          <w:b/>
          <w:sz w:val="48"/>
          <w:szCs w:val="48"/>
        </w:rPr>
      </w:pPr>
      <w:r w:rsidRPr="00F56F5B">
        <w:rPr>
          <w:noProof/>
        </w:rPr>
        <w:drawing>
          <wp:inline distT="0" distB="0" distL="0" distR="0" wp14:anchorId="3A0AD03B" wp14:editId="7290F4C8">
            <wp:extent cx="4371474" cy="1905000"/>
            <wp:effectExtent l="0" t="0" r="0" b="0"/>
            <wp:docPr id="9" name="Picture 9" descr="A logo for a building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for a building company&#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83298" cy="1910153"/>
                    </a:xfrm>
                    <a:prstGeom prst="rect">
                      <a:avLst/>
                    </a:prstGeom>
                    <a:noFill/>
                    <a:ln>
                      <a:noFill/>
                    </a:ln>
                  </pic:spPr>
                </pic:pic>
              </a:graphicData>
            </a:graphic>
          </wp:inline>
        </w:drawing>
      </w:r>
    </w:p>
    <w:p w:rsidRPr="00F56F5B" w:rsidR="00AF2724" w:rsidP="008A0490" w:rsidRDefault="00AF2724" w14:paraId="7B023604" w14:textId="2A45D9D1">
      <w:pPr>
        <w:jc w:val="center"/>
        <w:rPr>
          <w:rFonts w:cs="Arial"/>
          <w:b/>
          <w:sz w:val="48"/>
          <w:szCs w:val="48"/>
        </w:rPr>
      </w:pPr>
    </w:p>
    <w:p w:rsidRPr="00F56F5B" w:rsidR="00AF2724" w:rsidP="008A0490" w:rsidRDefault="00AF2724" w14:paraId="001D1B10" w14:textId="0E3502CB">
      <w:pPr>
        <w:jc w:val="center"/>
        <w:rPr>
          <w:rFonts w:cs="Arial"/>
          <w:b/>
          <w:sz w:val="48"/>
          <w:szCs w:val="48"/>
        </w:rPr>
      </w:pPr>
    </w:p>
    <w:p w:rsidRPr="00F56F5B" w:rsidR="008A0490" w:rsidP="008A0490" w:rsidRDefault="00530F10" w14:paraId="1034740D" w14:textId="75428F86">
      <w:pPr>
        <w:jc w:val="center"/>
        <w:rPr>
          <w:rFonts w:cs="Arial"/>
          <w:b/>
          <w:color w:val="FFFFFF" w:themeColor="background1"/>
          <w:sz w:val="56"/>
          <w:szCs w:val="56"/>
        </w:rPr>
      </w:pPr>
      <w:r w:rsidRPr="00F56F5B">
        <w:rPr>
          <w:rFonts w:cs="Arial"/>
          <w:b/>
          <w:color w:val="FFFFFF" w:themeColor="background1"/>
          <w:sz w:val="56"/>
          <w:szCs w:val="56"/>
        </w:rPr>
        <w:t>Invitation to Tender</w:t>
      </w:r>
    </w:p>
    <w:p w:rsidRPr="00F56F5B" w:rsidR="00BD62E2" w:rsidP="008A0490" w:rsidRDefault="00BD62E2" w14:paraId="4754CC25" w14:textId="3EC71FD5">
      <w:pPr>
        <w:jc w:val="center"/>
        <w:rPr>
          <w:rFonts w:cs="Arial"/>
          <w:b/>
          <w:color w:val="FFFFFF" w:themeColor="background1"/>
          <w:sz w:val="36"/>
          <w:szCs w:val="36"/>
        </w:rPr>
      </w:pPr>
    </w:p>
    <w:p w:rsidRPr="00F56F5B" w:rsidR="00BD62E2" w:rsidP="0BD02E39" w:rsidRDefault="6DB60BAA" w14:paraId="1B2894D7" w14:textId="4596631A">
      <w:pPr>
        <w:jc w:val="center"/>
        <w:rPr>
          <w:rFonts w:cs="Arial"/>
          <w:b w:val="1"/>
          <w:bCs w:val="1"/>
          <w:color w:val="FFFFFF" w:themeColor="background1"/>
          <w:sz w:val="36"/>
          <w:szCs w:val="36"/>
        </w:rPr>
      </w:pPr>
      <w:r w:rsidRPr="2239D8CF" w:rsidR="6DB60BAA">
        <w:rPr>
          <w:rFonts w:cs="Arial"/>
          <w:b w:val="1"/>
          <w:bCs w:val="1"/>
          <w:color w:val="FFFFFF" w:themeColor="background1" w:themeTint="FF" w:themeShade="FF"/>
          <w:sz w:val="36"/>
          <w:szCs w:val="36"/>
        </w:rPr>
        <w:t xml:space="preserve">Asbestos </w:t>
      </w:r>
      <w:r w:rsidRPr="2239D8CF" w:rsidR="1882493C">
        <w:rPr>
          <w:rFonts w:cs="Arial"/>
          <w:b w:val="1"/>
          <w:bCs w:val="1"/>
          <w:color w:val="FFFFFF" w:themeColor="background1" w:themeTint="FF" w:themeShade="FF"/>
          <w:sz w:val="36"/>
          <w:szCs w:val="36"/>
        </w:rPr>
        <w:t xml:space="preserve">Works </w:t>
      </w:r>
      <w:r w:rsidRPr="2239D8CF" w:rsidR="6DB60BAA">
        <w:rPr>
          <w:rFonts w:cs="Arial"/>
          <w:b w:val="1"/>
          <w:bCs w:val="1"/>
          <w:color w:val="FFFFFF" w:themeColor="background1" w:themeTint="FF" w:themeShade="FF"/>
          <w:sz w:val="36"/>
          <w:szCs w:val="36"/>
        </w:rPr>
        <w:t xml:space="preserve"> </w:t>
      </w:r>
    </w:p>
    <w:p w:rsidRPr="00F56F5B" w:rsidR="008A0490" w:rsidP="639FB856" w:rsidRDefault="008A0490" w14:paraId="7EE2B712" w14:textId="774BF60E">
      <w:pPr>
        <w:tabs>
          <w:tab w:val="center" w:pos="4513"/>
          <w:tab w:val="left" w:pos="6430"/>
        </w:tabs>
        <w:jc w:val="center"/>
        <w:rPr>
          <w:rFonts w:cs="Arial"/>
          <w:b w:val="1"/>
          <w:bCs w:val="1"/>
          <w:color w:val="FFFFFF" w:themeColor="background1"/>
          <w:sz w:val="36"/>
          <w:szCs w:val="36"/>
        </w:rPr>
      </w:pPr>
      <w:r w:rsidRPr="2239D8CF" w:rsidR="008A0490">
        <w:rPr>
          <w:rFonts w:cs="Arial"/>
          <w:b w:val="1"/>
          <w:bCs w:val="1"/>
          <w:color w:val="FFFFFF" w:themeColor="background1" w:themeTint="FF" w:themeShade="FF"/>
          <w:sz w:val="36"/>
          <w:szCs w:val="36"/>
        </w:rPr>
        <w:t>Reference</w:t>
      </w:r>
      <w:r w:rsidRPr="2239D8CF" w:rsidR="00BD62E2">
        <w:rPr>
          <w:rFonts w:cs="Arial"/>
          <w:b w:val="1"/>
          <w:bCs w:val="1"/>
          <w:color w:val="FFFFFF" w:themeColor="background1" w:themeTint="FF" w:themeShade="FF"/>
          <w:sz w:val="36"/>
          <w:szCs w:val="36"/>
        </w:rPr>
        <w:t xml:space="preserve"> </w:t>
      </w:r>
      <w:r w:rsidRPr="2239D8CF" w:rsidR="003B6BF7">
        <w:rPr>
          <w:rFonts w:cs="Arial"/>
          <w:b w:val="1"/>
          <w:bCs w:val="1"/>
          <w:color w:val="FFFFFF" w:themeColor="background1" w:themeTint="FF" w:themeShade="FF"/>
          <w:sz w:val="36"/>
          <w:szCs w:val="36"/>
        </w:rPr>
        <w:t>G</w:t>
      </w:r>
      <w:r w:rsidRPr="2239D8CF" w:rsidR="1F985DCF">
        <w:rPr>
          <w:rFonts w:cs="Arial"/>
          <w:b w:val="1"/>
          <w:bCs w:val="1"/>
          <w:color w:val="FFFFFF" w:themeColor="background1" w:themeTint="FF" w:themeShade="FF"/>
          <w:sz w:val="36"/>
          <w:szCs w:val="36"/>
        </w:rPr>
        <w:t>HCOM</w:t>
      </w:r>
      <w:r w:rsidRPr="2239D8CF" w:rsidR="0069465E">
        <w:rPr>
          <w:rFonts w:cs="Arial"/>
          <w:b w:val="1"/>
          <w:bCs w:val="1"/>
          <w:color w:val="FFFFFF" w:themeColor="background1" w:themeTint="FF" w:themeShade="FF"/>
          <w:sz w:val="36"/>
          <w:szCs w:val="36"/>
        </w:rPr>
        <w:t>100</w:t>
      </w:r>
      <w:r w:rsidRPr="2239D8CF" w:rsidR="2AE4F58D">
        <w:rPr>
          <w:rFonts w:cs="Arial"/>
          <w:b w:val="1"/>
          <w:bCs w:val="1"/>
          <w:color w:val="FFFFFF" w:themeColor="background1" w:themeTint="FF" w:themeShade="FF"/>
          <w:sz w:val="36"/>
          <w:szCs w:val="36"/>
        </w:rPr>
        <w:t>9</w:t>
      </w:r>
    </w:p>
    <w:p w:rsidRPr="00F56F5B" w:rsidR="008A0490" w:rsidP="00BB5643" w:rsidRDefault="008A0490" w14:paraId="5A962BDE" w14:textId="2B308F29">
      <w:pPr>
        <w:rPr>
          <w:color w:val="FFFFFF" w:themeColor="background1"/>
        </w:rPr>
      </w:pPr>
    </w:p>
    <w:p w:rsidRPr="00F56F5B" w:rsidR="00530F10" w:rsidP="00BB5643" w:rsidRDefault="00530F10" w14:paraId="4E1DC714" w14:textId="0B4B54A2">
      <w:pPr>
        <w:rPr>
          <w:color w:val="FFFFFF" w:themeColor="background1"/>
        </w:rPr>
      </w:pPr>
    </w:p>
    <w:p w:rsidRPr="00F56F5B" w:rsidR="00530F10" w:rsidP="2239D8CF" w:rsidRDefault="008D7A3B" w14:paraId="676B2587" w14:textId="026AB82B">
      <w:pPr>
        <w:jc w:val="center"/>
        <w:rPr>
          <w:b w:val="1"/>
          <w:bCs w:val="1"/>
          <w:color w:val="FFFFFF" w:themeColor="background1"/>
          <w:sz w:val="28"/>
          <w:szCs w:val="28"/>
        </w:rPr>
      </w:pPr>
      <w:r w:rsidRPr="2239D8CF" w:rsidR="008D7A3B">
        <w:rPr>
          <w:b w:val="1"/>
          <w:bCs w:val="1"/>
          <w:color w:val="FFFFFF" w:themeColor="background1" w:themeTint="FF" w:themeShade="FF"/>
          <w:sz w:val="28"/>
          <w:szCs w:val="28"/>
        </w:rPr>
        <w:t>Deadline for return is</w:t>
      </w:r>
      <w:r w:rsidRPr="2239D8CF" w:rsidR="00BD62E2">
        <w:rPr>
          <w:b w:val="1"/>
          <w:bCs w:val="1"/>
          <w:color w:val="FFFFFF" w:themeColor="background1" w:themeTint="FF" w:themeShade="FF"/>
          <w:sz w:val="28"/>
          <w:szCs w:val="28"/>
        </w:rPr>
        <w:t xml:space="preserve"> </w:t>
      </w:r>
    </w:p>
    <w:p w:rsidRPr="00F56F5B" w:rsidR="008A0490" w:rsidRDefault="008A0490" w14:paraId="148B8F07" w14:textId="750FAB69"/>
    <w:p w:rsidRPr="00F56F5B" w:rsidR="00F72B07" w:rsidRDefault="00F72B07" w14:paraId="48FAB0FF" w14:textId="5E121649"/>
    <w:p w:rsidRPr="00F56F5B" w:rsidR="00F72B07" w:rsidP="00F72B07" w:rsidRDefault="00F72B07" w14:paraId="5464FBFB" w14:textId="2FB0CA97"/>
    <w:p w:rsidRPr="00F56F5B" w:rsidR="00F72B07" w:rsidP="00F72B07" w:rsidRDefault="00F72B07" w14:paraId="4123A1C1" w14:textId="27E9B5DB"/>
    <w:p w:rsidRPr="00F56F5B" w:rsidR="005123C3" w:rsidP="00F72B07" w:rsidRDefault="005123C3" w14:paraId="0F012D3A" w14:textId="77777777">
      <w:pPr>
        <w:sectPr w:rsidRPr="00F56F5B" w:rsidR="005123C3" w:rsidSect="002D74A1">
          <w:headerReference w:type="default" r:id="rId12"/>
          <w:footerReference w:type="default" r:id="rId13"/>
          <w:headerReference w:type="first" r:id="rId14"/>
          <w:footerReference w:type="first" r:id="rId15"/>
          <w:pgSz w:w="11906" w:h="16838" w:orient="portrait"/>
          <w:pgMar w:top="1440" w:right="873" w:bottom="1440" w:left="567" w:header="709" w:footer="709" w:gutter="0"/>
          <w:cols w:space="708"/>
          <w:titlePg/>
          <w:docGrid w:linePitch="360"/>
        </w:sectPr>
      </w:pPr>
    </w:p>
    <w:p w:rsidRPr="00F56F5B" w:rsidR="00F23A25" w:rsidP="00A22D70" w:rsidRDefault="00F23A25" w14:paraId="58884E29" w14:textId="05E75C73">
      <w:pPr>
        <w:pStyle w:val="TOC1"/>
      </w:pPr>
    </w:p>
    <w:sdt>
      <w:sdtPr>
        <w:id w:val="-1791661890"/>
        <w:docPartObj>
          <w:docPartGallery w:val="Table of Contents"/>
          <w:docPartUnique/>
        </w:docPartObj>
        <w:rPr>
          <w:rFonts w:ascii="Arial" w:hAnsi="Arial" w:eastAsia="" w:cs="" w:eastAsiaTheme="minorEastAsia" w:cstheme="minorBidi"/>
          <w:color w:val="auto"/>
          <w:sz w:val="24"/>
          <w:szCs w:val="24"/>
          <w:lang w:val="en-GB" w:eastAsia="en-GB"/>
        </w:rPr>
      </w:sdtPr>
      <w:sdtEndPr>
        <w:rPr>
          <w:rFonts w:ascii="Arial" w:hAnsi="Arial" w:eastAsia="" w:cs="" w:eastAsiaTheme="minorEastAsia" w:cstheme="minorBidi"/>
          <w:b w:val="1"/>
          <w:bCs w:val="1"/>
          <w:noProof/>
          <w:color w:val="auto"/>
          <w:sz w:val="24"/>
          <w:szCs w:val="24"/>
          <w:lang w:val="en-GB" w:eastAsia="en-GB"/>
        </w:rPr>
      </w:sdtEndPr>
      <w:sdtContent>
        <w:p w:rsidRPr="00F56F5B" w:rsidR="00DC73C6" w:rsidRDefault="00DC73C6" w14:paraId="18F91F20" w14:textId="0A7F2429">
          <w:pPr>
            <w:pStyle w:val="TOCHeading"/>
          </w:pPr>
          <w:r w:rsidRPr="00F56F5B">
            <w:t>Contents</w:t>
          </w:r>
        </w:p>
        <w:p w:rsidRPr="00F56F5B" w:rsidR="008E74D2" w:rsidP="00A22D70" w:rsidRDefault="00DC73C6" w14:paraId="2F2D5889" w14:textId="2C5DF66A">
          <w:pPr>
            <w:pStyle w:val="TOC1"/>
            <w:rPr>
              <w:rFonts w:cstheme="minorBidi"/>
              <w:sz w:val="22"/>
              <w:szCs w:val="22"/>
            </w:rPr>
          </w:pPr>
          <w:r w:rsidRPr="00F56F5B">
            <w:rPr>
              <w:noProof w:val="0"/>
            </w:rPr>
            <w:fldChar w:fldCharType="begin"/>
          </w:r>
          <w:r w:rsidRPr="00F56F5B">
            <w:instrText xml:space="preserve"> TOC \o "1-3" \h \z \u </w:instrText>
          </w:r>
          <w:r w:rsidRPr="00F56F5B">
            <w:rPr>
              <w:noProof w:val="0"/>
            </w:rPr>
            <w:fldChar w:fldCharType="separate"/>
          </w:r>
          <w:hyperlink w:history="1" w:anchor="_Toc76039205">
            <w:r w:rsidRPr="00F56F5B" w:rsidR="008E74D2">
              <w:rPr>
                <w:rStyle w:val="Hyperlink"/>
              </w:rPr>
              <w:t>Appendices</w:t>
            </w:r>
            <w:r w:rsidRPr="00F56F5B" w:rsidR="008E74D2">
              <w:rPr>
                <w:webHidden/>
              </w:rPr>
              <w:tab/>
            </w:r>
            <w:r w:rsidRPr="00F56F5B" w:rsidR="008E74D2">
              <w:rPr>
                <w:webHidden/>
              </w:rPr>
              <w:fldChar w:fldCharType="begin"/>
            </w:r>
            <w:r w:rsidRPr="00F56F5B" w:rsidR="008E74D2">
              <w:rPr>
                <w:webHidden/>
              </w:rPr>
              <w:instrText xml:space="preserve"> PAGEREF _Toc76039205 \h </w:instrText>
            </w:r>
            <w:r w:rsidRPr="00F56F5B" w:rsidR="008E74D2">
              <w:rPr>
                <w:webHidden/>
              </w:rPr>
            </w:r>
            <w:r w:rsidRPr="00F56F5B" w:rsidR="008E74D2">
              <w:rPr>
                <w:webHidden/>
              </w:rPr>
              <w:fldChar w:fldCharType="separate"/>
            </w:r>
            <w:r w:rsidR="006F191C">
              <w:rPr>
                <w:webHidden/>
              </w:rPr>
              <w:t>3</w:t>
            </w:r>
            <w:r w:rsidRPr="00F56F5B" w:rsidR="008E74D2">
              <w:rPr>
                <w:webHidden/>
              </w:rPr>
              <w:fldChar w:fldCharType="end"/>
            </w:r>
          </w:hyperlink>
        </w:p>
        <w:p w:rsidRPr="00F56F5B" w:rsidR="008E74D2" w:rsidP="00A22D70" w:rsidRDefault="008E74D2" w14:paraId="79AA552F" w14:textId="74D2C546">
          <w:pPr>
            <w:pStyle w:val="TOC1"/>
            <w:rPr>
              <w:rFonts w:cstheme="minorBidi"/>
              <w:sz w:val="22"/>
              <w:szCs w:val="22"/>
            </w:rPr>
          </w:pPr>
          <w:hyperlink w:history="1" w:anchor="_Toc76039206">
            <w:r w:rsidRPr="00F56F5B">
              <w:rPr>
                <w:rStyle w:val="Hyperlink"/>
              </w:rPr>
              <w:t>Contract Information</w:t>
            </w:r>
            <w:r w:rsidRPr="00F56F5B">
              <w:rPr>
                <w:webHidden/>
              </w:rPr>
              <w:tab/>
            </w:r>
            <w:r w:rsidRPr="00F56F5B">
              <w:rPr>
                <w:webHidden/>
              </w:rPr>
              <w:fldChar w:fldCharType="begin"/>
            </w:r>
            <w:r w:rsidRPr="00F56F5B">
              <w:rPr>
                <w:webHidden/>
              </w:rPr>
              <w:instrText xml:space="preserve"> PAGEREF _Toc76039206 \h </w:instrText>
            </w:r>
            <w:r w:rsidRPr="00F56F5B">
              <w:rPr>
                <w:webHidden/>
              </w:rPr>
            </w:r>
            <w:r w:rsidRPr="00F56F5B">
              <w:rPr>
                <w:webHidden/>
              </w:rPr>
              <w:fldChar w:fldCharType="separate"/>
            </w:r>
            <w:r w:rsidR="006F191C">
              <w:rPr>
                <w:webHidden/>
              </w:rPr>
              <w:t>4</w:t>
            </w:r>
            <w:r w:rsidRPr="00F56F5B">
              <w:rPr>
                <w:webHidden/>
              </w:rPr>
              <w:fldChar w:fldCharType="end"/>
            </w:r>
          </w:hyperlink>
        </w:p>
        <w:p w:rsidRPr="00F56F5B" w:rsidR="008E74D2" w:rsidP="00A22D70" w:rsidRDefault="008E74D2" w14:paraId="1692EEFA" w14:textId="3E2C39FB">
          <w:pPr>
            <w:pStyle w:val="TOC1"/>
            <w:rPr>
              <w:rFonts w:cstheme="minorBidi"/>
              <w:sz w:val="22"/>
              <w:szCs w:val="22"/>
            </w:rPr>
          </w:pPr>
          <w:hyperlink w:history="1" w:anchor="_Toc76039207">
            <w:r w:rsidRPr="00F56F5B">
              <w:rPr>
                <w:rStyle w:val="Hyperlink"/>
              </w:rPr>
              <w:t>Timetable</w:t>
            </w:r>
            <w:r w:rsidRPr="00F56F5B">
              <w:rPr>
                <w:webHidden/>
              </w:rPr>
              <w:tab/>
            </w:r>
            <w:r w:rsidRPr="00F56F5B">
              <w:rPr>
                <w:webHidden/>
              </w:rPr>
              <w:fldChar w:fldCharType="begin"/>
            </w:r>
            <w:r w:rsidRPr="00F56F5B">
              <w:rPr>
                <w:webHidden/>
              </w:rPr>
              <w:instrText xml:space="preserve"> PAGEREF _Toc76039207 \h </w:instrText>
            </w:r>
            <w:r w:rsidRPr="00F56F5B">
              <w:rPr>
                <w:webHidden/>
              </w:rPr>
            </w:r>
            <w:r w:rsidRPr="00F56F5B">
              <w:rPr>
                <w:webHidden/>
              </w:rPr>
              <w:fldChar w:fldCharType="separate"/>
            </w:r>
            <w:r w:rsidR="006F191C">
              <w:rPr>
                <w:webHidden/>
              </w:rPr>
              <w:t>5</w:t>
            </w:r>
            <w:r w:rsidRPr="00F56F5B">
              <w:rPr>
                <w:webHidden/>
              </w:rPr>
              <w:fldChar w:fldCharType="end"/>
            </w:r>
          </w:hyperlink>
        </w:p>
        <w:p w:rsidRPr="00F56F5B" w:rsidR="008E74D2" w:rsidP="00A22D70" w:rsidRDefault="008E74D2" w14:paraId="1DE6ACE3" w14:textId="75AFECCF">
          <w:pPr>
            <w:pStyle w:val="TOC1"/>
            <w:rPr>
              <w:rFonts w:cstheme="minorBidi"/>
              <w:sz w:val="22"/>
              <w:szCs w:val="22"/>
            </w:rPr>
          </w:pPr>
          <w:hyperlink w:history="1" w:anchor="_Toc76039208">
            <w:r w:rsidRPr="00F56F5B">
              <w:rPr>
                <w:rStyle w:val="Hyperlink"/>
              </w:rPr>
              <w:t>Proposals and Compliance</w:t>
            </w:r>
            <w:r w:rsidRPr="00F56F5B">
              <w:rPr>
                <w:webHidden/>
              </w:rPr>
              <w:tab/>
            </w:r>
            <w:r w:rsidRPr="00F56F5B">
              <w:rPr>
                <w:webHidden/>
              </w:rPr>
              <w:fldChar w:fldCharType="begin"/>
            </w:r>
            <w:r w:rsidRPr="00F56F5B">
              <w:rPr>
                <w:webHidden/>
              </w:rPr>
              <w:instrText xml:space="preserve"> PAGEREF _Toc76039208 \h </w:instrText>
            </w:r>
            <w:r w:rsidRPr="00F56F5B">
              <w:rPr>
                <w:webHidden/>
              </w:rPr>
            </w:r>
            <w:r w:rsidRPr="00F56F5B">
              <w:rPr>
                <w:webHidden/>
              </w:rPr>
              <w:fldChar w:fldCharType="separate"/>
            </w:r>
            <w:r w:rsidR="006F191C">
              <w:rPr>
                <w:webHidden/>
              </w:rPr>
              <w:t>5</w:t>
            </w:r>
            <w:r w:rsidRPr="00F56F5B">
              <w:rPr>
                <w:webHidden/>
              </w:rPr>
              <w:fldChar w:fldCharType="end"/>
            </w:r>
          </w:hyperlink>
        </w:p>
        <w:p w:rsidRPr="00F56F5B" w:rsidR="008E74D2" w:rsidP="00A22D70" w:rsidRDefault="008E74D2" w14:paraId="35833F8E" w14:textId="5D995095">
          <w:pPr>
            <w:pStyle w:val="TOC1"/>
            <w:rPr>
              <w:rFonts w:cstheme="minorBidi"/>
              <w:sz w:val="22"/>
              <w:szCs w:val="22"/>
            </w:rPr>
          </w:pPr>
          <w:hyperlink w:history="1" w:anchor="_Toc76039209">
            <w:r w:rsidRPr="00F56F5B">
              <w:rPr>
                <w:rStyle w:val="Hyperlink"/>
              </w:rPr>
              <w:t>Communication</w:t>
            </w:r>
            <w:r w:rsidRPr="00F56F5B">
              <w:rPr>
                <w:webHidden/>
              </w:rPr>
              <w:tab/>
            </w:r>
            <w:r w:rsidRPr="00F56F5B">
              <w:rPr>
                <w:webHidden/>
              </w:rPr>
              <w:fldChar w:fldCharType="begin"/>
            </w:r>
            <w:r w:rsidRPr="00F56F5B">
              <w:rPr>
                <w:webHidden/>
              </w:rPr>
              <w:instrText xml:space="preserve"> PAGEREF _Toc76039209 \h </w:instrText>
            </w:r>
            <w:r w:rsidRPr="00F56F5B">
              <w:rPr>
                <w:webHidden/>
              </w:rPr>
            </w:r>
            <w:r w:rsidRPr="00F56F5B">
              <w:rPr>
                <w:webHidden/>
              </w:rPr>
              <w:fldChar w:fldCharType="separate"/>
            </w:r>
            <w:r w:rsidR="006F191C">
              <w:rPr>
                <w:webHidden/>
              </w:rPr>
              <w:t>6</w:t>
            </w:r>
            <w:r w:rsidRPr="00F56F5B">
              <w:rPr>
                <w:webHidden/>
              </w:rPr>
              <w:fldChar w:fldCharType="end"/>
            </w:r>
          </w:hyperlink>
        </w:p>
        <w:p w:rsidRPr="00F56F5B" w:rsidR="008E74D2" w:rsidP="00A22D70" w:rsidRDefault="008E74D2" w14:paraId="072A022E" w14:textId="0F1C8D7E">
          <w:pPr>
            <w:pStyle w:val="TOC1"/>
            <w:rPr>
              <w:rFonts w:cstheme="minorBidi"/>
              <w:sz w:val="22"/>
              <w:szCs w:val="22"/>
            </w:rPr>
          </w:pPr>
          <w:hyperlink w:history="1" w:anchor="_Toc76039210">
            <w:r w:rsidRPr="00F56F5B">
              <w:rPr>
                <w:rStyle w:val="Hyperlink"/>
              </w:rPr>
              <w:t>Tender Evaluation</w:t>
            </w:r>
            <w:r w:rsidRPr="00F56F5B">
              <w:rPr>
                <w:webHidden/>
              </w:rPr>
              <w:tab/>
            </w:r>
            <w:r w:rsidRPr="00F56F5B">
              <w:rPr>
                <w:webHidden/>
              </w:rPr>
              <w:fldChar w:fldCharType="begin"/>
            </w:r>
            <w:r w:rsidRPr="00F56F5B">
              <w:rPr>
                <w:webHidden/>
              </w:rPr>
              <w:instrText xml:space="preserve"> PAGEREF _Toc76039210 \h </w:instrText>
            </w:r>
            <w:r w:rsidRPr="00F56F5B">
              <w:rPr>
                <w:webHidden/>
              </w:rPr>
            </w:r>
            <w:r w:rsidRPr="00F56F5B">
              <w:rPr>
                <w:webHidden/>
              </w:rPr>
              <w:fldChar w:fldCharType="separate"/>
            </w:r>
            <w:r w:rsidR="006F191C">
              <w:rPr>
                <w:webHidden/>
              </w:rPr>
              <w:t>6</w:t>
            </w:r>
            <w:r w:rsidRPr="00F56F5B">
              <w:rPr>
                <w:webHidden/>
              </w:rPr>
              <w:fldChar w:fldCharType="end"/>
            </w:r>
          </w:hyperlink>
        </w:p>
        <w:p w:rsidRPr="00F56F5B" w:rsidR="008E74D2" w:rsidP="00A22D70" w:rsidRDefault="008E74D2" w14:paraId="71A25F26" w14:textId="483195F1">
          <w:pPr>
            <w:pStyle w:val="TOC1"/>
            <w:rPr>
              <w:rFonts w:cstheme="minorBidi"/>
              <w:sz w:val="22"/>
              <w:szCs w:val="22"/>
            </w:rPr>
          </w:pPr>
          <w:hyperlink w:history="1" w:anchor="_Toc76039211">
            <w:r w:rsidRPr="00F56F5B">
              <w:rPr>
                <w:rStyle w:val="Hyperlink"/>
              </w:rPr>
              <w:t>Confidentiality</w:t>
            </w:r>
            <w:r w:rsidRPr="00F56F5B">
              <w:rPr>
                <w:webHidden/>
              </w:rPr>
              <w:tab/>
            </w:r>
            <w:r w:rsidRPr="00F56F5B">
              <w:rPr>
                <w:webHidden/>
              </w:rPr>
              <w:fldChar w:fldCharType="begin"/>
            </w:r>
            <w:r w:rsidRPr="00F56F5B">
              <w:rPr>
                <w:webHidden/>
              </w:rPr>
              <w:instrText xml:space="preserve"> PAGEREF _Toc76039211 \h </w:instrText>
            </w:r>
            <w:r w:rsidRPr="00F56F5B">
              <w:rPr>
                <w:webHidden/>
              </w:rPr>
            </w:r>
            <w:r w:rsidRPr="00F56F5B">
              <w:rPr>
                <w:webHidden/>
              </w:rPr>
              <w:fldChar w:fldCharType="separate"/>
            </w:r>
            <w:r w:rsidR="006F191C">
              <w:rPr>
                <w:webHidden/>
              </w:rPr>
              <w:t>14</w:t>
            </w:r>
            <w:r w:rsidRPr="00F56F5B">
              <w:rPr>
                <w:webHidden/>
              </w:rPr>
              <w:fldChar w:fldCharType="end"/>
            </w:r>
          </w:hyperlink>
        </w:p>
        <w:p w:rsidRPr="00F56F5B" w:rsidR="008E74D2" w:rsidP="00A22D70" w:rsidRDefault="008E74D2" w14:paraId="7D2916BC" w14:textId="361F7EC2">
          <w:pPr>
            <w:pStyle w:val="TOC1"/>
            <w:rPr>
              <w:rFonts w:cstheme="minorBidi"/>
              <w:sz w:val="22"/>
              <w:szCs w:val="22"/>
            </w:rPr>
          </w:pPr>
          <w:hyperlink w:history="1" w:anchor="_Toc76039212">
            <w:r w:rsidRPr="00F56F5B">
              <w:rPr>
                <w:rStyle w:val="Hyperlink"/>
              </w:rPr>
              <w:t>Tender Compliance</w:t>
            </w:r>
            <w:r w:rsidRPr="00F56F5B">
              <w:rPr>
                <w:webHidden/>
              </w:rPr>
              <w:tab/>
            </w:r>
            <w:r w:rsidRPr="00F56F5B">
              <w:rPr>
                <w:webHidden/>
              </w:rPr>
              <w:fldChar w:fldCharType="begin"/>
            </w:r>
            <w:r w:rsidRPr="00F56F5B">
              <w:rPr>
                <w:webHidden/>
              </w:rPr>
              <w:instrText xml:space="preserve"> PAGEREF _Toc76039212 \h </w:instrText>
            </w:r>
            <w:r w:rsidRPr="00F56F5B">
              <w:rPr>
                <w:webHidden/>
              </w:rPr>
            </w:r>
            <w:r w:rsidRPr="00F56F5B">
              <w:rPr>
                <w:webHidden/>
              </w:rPr>
              <w:fldChar w:fldCharType="separate"/>
            </w:r>
            <w:r w:rsidR="006F191C">
              <w:rPr>
                <w:webHidden/>
              </w:rPr>
              <w:t>15</w:t>
            </w:r>
            <w:r w:rsidRPr="00F56F5B">
              <w:rPr>
                <w:webHidden/>
              </w:rPr>
              <w:fldChar w:fldCharType="end"/>
            </w:r>
          </w:hyperlink>
        </w:p>
        <w:p w:rsidRPr="00F56F5B" w:rsidR="008E74D2" w:rsidP="00A22D70" w:rsidRDefault="008E74D2" w14:paraId="2C5A13B9" w14:textId="72F360E8">
          <w:pPr>
            <w:pStyle w:val="TOC1"/>
            <w:rPr>
              <w:rFonts w:cstheme="minorBidi"/>
              <w:sz w:val="22"/>
              <w:szCs w:val="22"/>
            </w:rPr>
          </w:pPr>
          <w:hyperlink w:history="1" w:anchor="_Toc76039213">
            <w:r w:rsidRPr="00F56F5B">
              <w:rPr>
                <w:rStyle w:val="Hyperlink"/>
              </w:rPr>
              <w:t>Submission of Tenders</w:t>
            </w:r>
            <w:r w:rsidRPr="00F56F5B">
              <w:rPr>
                <w:webHidden/>
              </w:rPr>
              <w:tab/>
            </w:r>
            <w:r w:rsidRPr="00F56F5B">
              <w:rPr>
                <w:webHidden/>
              </w:rPr>
              <w:fldChar w:fldCharType="begin"/>
            </w:r>
            <w:r w:rsidRPr="00F56F5B">
              <w:rPr>
                <w:webHidden/>
              </w:rPr>
              <w:instrText xml:space="preserve"> PAGEREF _Toc76039213 \h </w:instrText>
            </w:r>
            <w:r w:rsidRPr="00F56F5B">
              <w:rPr>
                <w:webHidden/>
              </w:rPr>
            </w:r>
            <w:r w:rsidRPr="00F56F5B">
              <w:rPr>
                <w:webHidden/>
              </w:rPr>
              <w:fldChar w:fldCharType="separate"/>
            </w:r>
            <w:r w:rsidR="006F191C">
              <w:rPr>
                <w:webHidden/>
              </w:rPr>
              <w:t>15</w:t>
            </w:r>
            <w:r w:rsidRPr="00F56F5B">
              <w:rPr>
                <w:webHidden/>
              </w:rPr>
              <w:fldChar w:fldCharType="end"/>
            </w:r>
          </w:hyperlink>
        </w:p>
        <w:p w:rsidRPr="00F56F5B" w:rsidR="008E74D2" w:rsidP="00A22D70" w:rsidRDefault="008E74D2" w14:paraId="16B36991" w14:textId="1E9C9C6C">
          <w:pPr>
            <w:pStyle w:val="TOC1"/>
            <w:rPr>
              <w:rFonts w:cstheme="minorBidi"/>
              <w:sz w:val="22"/>
              <w:szCs w:val="22"/>
            </w:rPr>
          </w:pPr>
          <w:hyperlink w:history="1" w:anchor="_Toc76039214">
            <w:r w:rsidRPr="00F56F5B">
              <w:rPr>
                <w:rStyle w:val="Hyperlink"/>
              </w:rPr>
              <w:t>Rejection of Tenders</w:t>
            </w:r>
            <w:r w:rsidRPr="00F56F5B">
              <w:rPr>
                <w:webHidden/>
              </w:rPr>
              <w:tab/>
            </w:r>
            <w:r w:rsidRPr="00F56F5B">
              <w:rPr>
                <w:webHidden/>
              </w:rPr>
              <w:fldChar w:fldCharType="begin"/>
            </w:r>
            <w:r w:rsidRPr="00F56F5B">
              <w:rPr>
                <w:webHidden/>
              </w:rPr>
              <w:instrText xml:space="preserve"> PAGEREF _Toc76039214 \h </w:instrText>
            </w:r>
            <w:r w:rsidRPr="00F56F5B">
              <w:rPr>
                <w:webHidden/>
              </w:rPr>
            </w:r>
            <w:r w:rsidRPr="00F56F5B">
              <w:rPr>
                <w:webHidden/>
              </w:rPr>
              <w:fldChar w:fldCharType="separate"/>
            </w:r>
            <w:r w:rsidR="006F191C">
              <w:rPr>
                <w:webHidden/>
              </w:rPr>
              <w:t>16</w:t>
            </w:r>
            <w:r w:rsidRPr="00F56F5B">
              <w:rPr>
                <w:webHidden/>
              </w:rPr>
              <w:fldChar w:fldCharType="end"/>
            </w:r>
          </w:hyperlink>
        </w:p>
        <w:p w:rsidRPr="00F56F5B" w:rsidR="008E74D2" w:rsidP="00A22D70" w:rsidRDefault="008E74D2" w14:paraId="7BE58C7B" w14:textId="4AEA2710">
          <w:pPr>
            <w:pStyle w:val="TOC1"/>
            <w:rPr>
              <w:rFonts w:cstheme="minorBidi"/>
              <w:sz w:val="22"/>
              <w:szCs w:val="22"/>
            </w:rPr>
          </w:pPr>
          <w:hyperlink w:history="1" w:anchor="_Toc76039215">
            <w:r w:rsidRPr="00F56F5B">
              <w:rPr>
                <w:rStyle w:val="Hyperlink"/>
              </w:rPr>
              <w:t>Award Decision</w:t>
            </w:r>
            <w:r w:rsidRPr="00F56F5B">
              <w:rPr>
                <w:webHidden/>
              </w:rPr>
              <w:tab/>
            </w:r>
            <w:r w:rsidRPr="00F56F5B">
              <w:rPr>
                <w:webHidden/>
              </w:rPr>
              <w:fldChar w:fldCharType="begin"/>
            </w:r>
            <w:r w:rsidRPr="00F56F5B">
              <w:rPr>
                <w:webHidden/>
              </w:rPr>
              <w:instrText xml:space="preserve"> PAGEREF _Toc76039215 \h </w:instrText>
            </w:r>
            <w:r w:rsidRPr="00F56F5B">
              <w:rPr>
                <w:webHidden/>
              </w:rPr>
            </w:r>
            <w:r w:rsidRPr="00F56F5B">
              <w:rPr>
                <w:webHidden/>
              </w:rPr>
              <w:fldChar w:fldCharType="separate"/>
            </w:r>
            <w:r w:rsidR="006F191C">
              <w:rPr>
                <w:webHidden/>
              </w:rPr>
              <w:t>17</w:t>
            </w:r>
            <w:r w:rsidRPr="00F56F5B">
              <w:rPr>
                <w:webHidden/>
              </w:rPr>
              <w:fldChar w:fldCharType="end"/>
            </w:r>
          </w:hyperlink>
        </w:p>
        <w:p w:rsidRPr="00F56F5B" w:rsidR="008E74D2" w:rsidP="00A22D70" w:rsidRDefault="008E74D2" w14:paraId="304B3C5A" w14:textId="6D53B1D2">
          <w:pPr>
            <w:pStyle w:val="TOC1"/>
            <w:rPr>
              <w:rFonts w:cstheme="minorBidi"/>
              <w:sz w:val="22"/>
              <w:szCs w:val="22"/>
            </w:rPr>
          </w:pPr>
        </w:p>
        <w:p w:rsidRPr="00F56F5B" w:rsidR="00DC73C6" w:rsidRDefault="00DC73C6" w14:paraId="282BE060" w14:textId="5157114D">
          <w:r w:rsidRPr="00F56F5B">
            <w:rPr>
              <w:b/>
              <w:bCs/>
              <w:noProof/>
            </w:rPr>
            <w:fldChar w:fldCharType="end"/>
          </w:r>
        </w:p>
      </w:sdtContent>
    </w:sdt>
    <w:p w:rsidRPr="00F56F5B" w:rsidR="00DC73C6" w:rsidP="00A22D70" w:rsidRDefault="00DC73C6" w14:paraId="2E4144CC" w14:textId="77777777">
      <w:pPr>
        <w:pStyle w:val="TOC1"/>
      </w:pPr>
    </w:p>
    <w:p w:rsidRPr="00F56F5B" w:rsidR="0097039F" w:rsidP="00312E97" w:rsidRDefault="0097039F" w14:paraId="71268FEE" w14:textId="5635547E">
      <w:pPr>
        <w:tabs>
          <w:tab w:val="left" w:pos="3912"/>
        </w:tabs>
        <w:rPr>
          <w:rFonts w:cs="Arial"/>
          <w:szCs w:val="24"/>
        </w:rPr>
      </w:pPr>
    </w:p>
    <w:p w:rsidRPr="00F56F5B" w:rsidR="0096779A" w:rsidP="0096779A" w:rsidRDefault="0096779A" w14:paraId="39964695" w14:textId="77777777">
      <w:pPr>
        <w:rPr>
          <w:rFonts w:asciiTheme="minorHAnsi" w:hAnsiTheme="minorHAnsi" w:cstheme="minorHAnsi"/>
          <w:szCs w:val="20"/>
        </w:rPr>
      </w:pPr>
    </w:p>
    <w:p w:rsidRPr="00F56F5B" w:rsidR="0096779A" w:rsidP="0096779A" w:rsidRDefault="0096779A" w14:paraId="13F8D7C2" w14:textId="77777777">
      <w:pPr>
        <w:rPr>
          <w:rFonts w:asciiTheme="minorHAnsi" w:hAnsiTheme="minorHAnsi" w:cstheme="minorHAnsi"/>
          <w:szCs w:val="20"/>
        </w:rPr>
      </w:pPr>
    </w:p>
    <w:p w:rsidRPr="00F56F5B" w:rsidR="0096779A" w:rsidP="0096779A" w:rsidRDefault="0096779A" w14:paraId="7BDA153F" w14:textId="77777777">
      <w:pPr>
        <w:rPr>
          <w:rFonts w:cs="Arial"/>
          <w:szCs w:val="24"/>
        </w:rPr>
      </w:pPr>
    </w:p>
    <w:p w:rsidRPr="00F56F5B" w:rsidR="0096779A" w:rsidP="0096779A" w:rsidRDefault="0096779A" w14:paraId="7D5319F7" w14:textId="33CA91A5">
      <w:pPr>
        <w:tabs>
          <w:tab w:val="left" w:pos="5568"/>
        </w:tabs>
        <w:rPr>
          <w:rFonts w:cs="Arial"/>
          <w:szCs w:val="24"/>
        </w:rPr>
      </w:pPr>
      <w:r w:rsidRPr="00F56F5B">
        <w:rPr>
          <w:rFonts w:cs="Arial"/>
          <w:szCs w:val="24"/>
        </w:rPr>
        <w:tab/>
      </w:r>
    </w:p>
    <w:p w:rsidRPr="00F56F5B" w:rsidR="0096779A" w:rsidP="0096779A" w:rsidRDefault="0096779A" w14:paraId="5E00EA44" w14:textId="6213FC7F">
      <w:pPr>
        <w:tabs>
          <w:tab w:val="left" w:pos="5568"/>
        </w:tabs>
        <w:rPr>
          <w:rFonts w:asciiTheme="minorHAnsi" w:hAnsiTheme="minorHAnsi" w:cstheme="minorHAnsi"/>
          <w:szCs w:val="20"/>
        </w:rPr>
        <w:sectPr w:rsidRPr="00F56F5B" w:rsidR="0096779A" w:rsidSect="002D74A1">
          <w:footerReference w:type="first" r:id="rId16"/>
          <w:pgSz w:w="11906" w:h="16838" w:orient="portrait"/>
          <w:pgMar w:top="1440" w:right="1440" w:bottom="1440" w:left="1440" w:header="708" w:footer="708" w:gutter="0"/>
          <w:cols w:space="708"/>
          <w:docGrid w:linePitch="360"/>
        </w:sectPr>
      </w:pPr>
      <w:r w:rsidRPr="00F56F5B">
        <w:rPr>
          <w:rFonts w:asciiTheme="minorHAnsi" w:hAnsiTheme="minorHAnsi" w:cstheme="minorHAnsi"/>
          <w:szCs w:val="20"/>
        </w:rPr>
        <w:tab/>
      </w:r>
    </w:p>
    <w:p w:rsidRPr="00F56F5B" w:rsidR="00F8391C" w:rsidP="00F8391C" w:rsidRDefault="00F8391C" w14:paraId="1FA14002" w14:textId="0CA94817">
      <w:bookmarkStart w:name="_Toc75509598" w:id="0"/>
      <w:bookmarkStart w:name="_Toc76039205" w:id="1"/>
    </w:p>
    <w:p w:rsidRPr="00F56F5B" w:rsidR="00361B5B" w:rsidP="00D53388" w:rsidRDefault="00F23A25" w14:paraId="07B143C6" w14:textId="6F205BC0">
      <w:pPr>
        <w:pStyle w:val="IntenseQuote"/>
        <w:rPr>
          <w:color w:val="F3156A"/>
        </w:rPr>
      </w:pPr>
      <w:r w:rsidRPr="00F56F5B">
        <w:rPr>
          <w:color w:val="F3156A"/>
        </w:rPr>
        <w:t>A</w:t>
      </w:r>
      <w:bookmarkEnd w:id="0"/>
      <w:r w:rsidRPr="00F56F5B" w:rsidR="008B57E0">
        <w:rPr>
          <w:color w:val="F3156A"/>
        </w:rPr>
        <w:t>ppendices</w:t>
      </w:r>
      <w:bookmarkEnd w:id="1"/>
    </w:p>
    <w:p w:rsidRPr="00F56F5B" w:rsidR="00361B5B" w:rsidP="00F23A25" w:rsidRDefault="003B6BF7" w14:paraId="5A370BA7" w14:textId="53C7AD27">
      <w:r>
        <w:t>A</w:t>
      </w:r>
      <w:r w:rsidR="78D75A25">
        <w:t>ppendix</w:t>
      </w:r>
      <w:r>
        <w:t xml:space="preserve"> </w:t>
      </w:r>
      <w:r w:rsidR="0573731E">
        <w:t>1</w:t>
      </w:r>
      <w:r>
        <w:t xml:space="preserve"> –</w:t>
      </w:r>
      <w:r w:rsidR="0069465E">
        <w:t xml:space="preserve"> Suitability Questionnaire </w:t>
      </w:r>
    </w:p>
    <w:p w:rsidRPr="00F56F5B" w:rsidR="003B6BF7" w:rsidP="00F23A25" w:rsidRDefault="3650D0DB" w14:paraId="5FF6F97C" w14:textId="48D1337B">
      <w:r w:rsidR="3650D0DB">
        <w:rPr/>
        <w:t>Appendix 2</w:t>
      </w:r>
      <w:r w:rsidR="4DB877E9">
        <w:rPr/>
        <w:t xml:space="preserve"> – </w:t>
      </w:r>
      <w:r w:rsidR="4641B01C">
        <w:rPr/>
        <w:t xml:space="preserve">Pricing </w:t>
      </w:r>
      <w:r w:rsidR="4641B01C">
        <w:rPr/>
        <w:t>Matrix</w:t>
      </w:r>
      <w:r w:rsidR="4641B01C">
        <w:rPr/>
        <w:t xml:space="preserve"> </w:t>
      </w:r>
    </w:p>
    <w:p w:rsidR="31B97BEB" w:rsidRDefault="31B97BEB" w14:paraId="0ED75B68" w14:textId="251A29F3">
      <w:r w:rsidR="31B97BEB">
        <w:rPr/>
        <w:t>Appendix 3</w:t>
      </w:r>
      <w:r w:rsidR="3D8FF668">
        <w:rPr/>
        <w:t xml:space="preserve"> – </w:t>
      </w:r>
      <w:r w:rsidR="3584B528">
        <w:rPr/>
        <w:t>Specification</w:t>
      </w:r>
    </w:p>
    <w:p w:rsidR="31B97BEB" w:rsidRDefault="31B97BEB" w14:paraId="3E0D4503" w14:textId="4B3F0BB2">
      <w:r>
        <w:t>Appendix 4</w:t>
      </w:r>
      <w:r w:rsidR="0FAE412D">
        <w:t xml:space="preserve"> – Quality Evaluation </w:t>
      </w:r>
    </w:p>
    <w:p w:rsidR="2F23AF6B" w:rsidRDefault="2F23AF6B" w14:paraId="229BEC44" w14:textId="14A2B2BB">
      <w:r>
        <w:t>Appendix</w:t>
      </w:r>
      <w:r w:rsidR="31B97BEB">
        <w:t xml:space="preserve"> 5</w:t>
      </w:r>
      <w:r w:rsidR="0E087EEF">
        <w:t xml:space="preserve"> – JCT Measured Term Draft</w:t>
      </w:r>
    </w:p>
    <w:p w:rsidR="31B97BEB" w:rsidRDefault="31B97BEB" w14:paraId="12F91E7C" w14:textId="497A440C">
      <w:r w:rsidR="31B97BEB">
        <w:rPr/>
        <w:t>Appendix 6</w:t>
      </w:r>
      <w:r w:rsidR="22172B7F">
        <w:rPr/>
        <w:t xml:space="preserve"> –</w:t>
      </w:r>
      <w:r w:rsidR="09378C10">
        <w:rPr/>
        <w:t xml:space="preserve"> KPI’S</w:t>
      </w:r>
    </w:p>
    <w:p w:rsidR="31B97BEB" w:rsidRDefault="31B97BEB" w14:paraId="67FAFE2A" w14:textId="6A5143DD">
      <w:r w:rsidR="31B97BEB">
        <w:rPr/>
        <w:t>Appendix 7</w:t>
      </w:r>
      <w:r w:rsidR="1645FA67">
        <w:rPr/>
        <w:t xml:space="preserve"> – </w:t>
      </w:r>
      <w:r w:rsidR="44B5A42C">
        <w:rPr/>
        <w:t>Tender Certificate</w:t>
      </w:r>
    </w:p>
    <w:p w:rsidR="31B97BEB" w:rsidRDefault="31B97BEB" w14:paraId="10CF6784" w14:textId="359F9E21">
      <w:r w:rsidR="31B97BEB">
        <w:rPr/>
        <w:t>Appendix 8</w:t>
      </w:r>
      <w:r w:rsidR="6AB28018">
        <w:rPr/>
        <w:t xml:space="preserve"> – </w:t>
      </w:r>
      <w:r w:rsidR="36D0F764">
        <w:rPr/>
        <w:t>Conflicts of Interest</w:t>
      </w:r>
    </w:p>
    <w:p w:rsidR="31B97BEB" w:rsidRDefault="31B97BEB" w14:paraId="0E81659C" w14:textId="0229D5A9">
      <w:r w:rsidR="31B97BEB">
        <w:rPr/>
        <w:t>Appendix 9</w:t>
      </w:r>
      <w:r w:rsidR="506F4764">
        <w:rPr/>
        <w:t xml:space="preserve"> – </w:t>
      </w:r>
      <w:r w:rsidR="2307ECD1">
        <w:rPr/>
        <w:t xml:space="preserve">Tupe Register </w:t>
      </w:r>
    </w:p>
    <w:p w:rsidRPr="00F56F5B" w:rsidR="00F23A25" w:rsidRDefault="00F23A25" w14:paraId="01AFE64F" w14:textId="7586FFDD">
      <w:pPr>
        <w:spacing w:after="200"/>
        <w:jc w:val="left"/>
      </w:pPr>
      <w:r w:rsidRPr="00F56F5B">
        <w:br w:type="page"/>
      </w:r>
    </w:p>
    <w:p w:rsidRPr="00F56F5B" w:rsidR="00DE03C1" w:rsidP="00DE03C1" w:rsidRDefault="00DE03C1" w14:paraId="374A1E57" w14:textId="553F492F">
      <w:bookmarkStart w:name="_Toc75509599" w:id="2"/>
    </w:p>
    <w:p w:rsidRPr="00F56F5B" w:rsidR="00971DC2" w:rsidP="00D53388" w:rsidRDefault="00DE03C1" w14:paraId="62D61756" w14:textId="000FDE44">
      <w:pPr>
        <w:pStyle w:val="IntenseQuote"/>
        <w:rPr>
          <w:color w:val="F3156A"/>
        </w:rPr>
      </w:pPr>
      <w:bookmarkStart w:name="_Toc76039206" w:id="3"/>
      <w:bookmarkEnd w:id="2"/>
      <w:r w:rsidRPr="00F56F5B">
        <w:rPr>
          <w:color w:val="F3156A"/>
        </w:rPr>
        <w:t xml:space="preserve">Contract </w:t>
      </w:r>
      <w:r w:rsidRPr="00F56F5B" w:rsidR="00925889">
        <w:rPr>
          <w:color w:val="F3156A"/>
        </w:rPr>
        <w:t>Information</w:t>
      </w:r>
      <w:bookmarkEnd w:id="3"/>
    </w:p>
    <w:p w:rsidRPr="00F56F5B" w:rsidR="001B579B" w:rsidP="00C57C7A" w:rsidRDefault="008211A9" w14:paraId="6705FA5E" w14:textId="50672977">
      <w:pPr>
        <w:pStyle w:val="ListParagraph"/>
        <w:numPr>
          <w:ilvl w:val="1"/>
          <w:numId w:val="30"/>
        </w:numPr>
      </w:pPr>
      <w:r w:rsidRPr="00F56F5B">
        <w:t xml:space="preserve">You’re invited to tender for an </w:t>
      </w:r>
      <w:r w:rsidRPr="00F56F5B" w:rsidR="00D53388">
        <w:t>Golding Homes</w:t>
      </w:r>
      <w:r w:rsidRPr="00F56F5B">
        <w:t xml:space="preserve"> contract. The details of th</w:t>
      </w:r>
      <w:r w:rsidRPr="00F56F5B" w:rsidR="001B579B">
        <w:t>e</w:t>
      </w:r>
      <w:r w:rsidRPr="00F56F5B">
        <w:t xml:space="preserve"> opportunity are listed below. </w:t>
      </w:r>
      <w:r w:rsidRPr="00F56F5B" w:rsidR="001B579B">
        <w:t>E</w:t>
      </w:r>
      <w:r w:rsidRPr="00F56F5B" w:rsidR="001F5AF6">
        <w:t xml:space="preserve">nsure you’re able to meet </w:t>
      </w:r>
      <w:r w:rsidRPr="00F56F5B" w:rsidR="001F5AF6">
        <w:rPr>
          <w:b/>
        </w:rPr>
        <w:t>all</w:t>
      </w:r>
      <w:r w:rsidRPr="00F56F5B" w:rsidR="001F5AF6">
        <w:t xml:space="preserve"> </w:t>
      </w:r>
      <w:r w:rsidRPr="00F56F5B" w:rsidR="001B579B">
        <w:t>contract</w:t>
      </w:r>
      <w:r w:rsidRPr="00F56F5B" w:rsidR="00530F10">
        <w:t xml:space="preserve"> requirements before submitting a </w:t>
      </w:r>
      <w:r w:rsidRPr="00F56F5B" w:rsidR="001B579B">
        <w:t>bid</w:t>
      </w:r>
      <w:r w:rsidRPr="00F56F5B" w:rsidR="00530F10">
        <w:t>.</w:t>
      </w:r>
    </w:p>
    <w:p w:rsidRPr="00F56F5B" w:rsidR="001B579B" w:rsidP="00AE1EB2" w:rsidRDefault="001B579B" w14:paraId="4E85662F" w14:textId="77777777">
      <w:pPr>
        <w:tabs>
          <w:tab w:val="left" w:pos="5505"/>
        </w:tabs>
        <w:rPr>
          <w:rFonts w:cs="Arial"/>
          <w:szCs w:val="24"/>
        </w:rPr>
      </w:pP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54"/>
        <w:gridCol w:w="4992"/>
      </w:tblGrid>
      <w:tr w:rsidRPr="00F56F5B" w:rsidR="00530F10" w:rsidTr="2239D8CF" w14:paraId="4A9D0ED9" w14:textId="77777777">
        <w:trPr>
          <w:jc w:val="center"/>
        </w:trPr>
        <w:tc>
          <w:tcPr>
            <w:tcW w:w="3054" w:type="dxa"/>
            <w:tcBorders>
              <w:right w:val="single" w:color="auto" w:sz="4" w:space="0"/>
            </w:tcBorders>
            <w:tcMar/>
          </w:tcPr>
          <w:p w:rsidRPr="00F56F5B" w:rsidR="00530F10" w:rsidP="006F5670" w:rsidRDefault="008211A9" w14:paraId="5952A978" w14:textId="77777777">
            <w:pPr>
              <w:tabs>
                <w:tab w:val="left" w:pos="5505"/>
              </w:tabs>
              <w:spacing w:after="240"/>
              <w:jc w:val="right"/>
              <w:rPr>
                <w:rFonts w:cs="Arial"/>
                <w:b/>
                <w:szCs w:val="24"/>
              </w:rPr>
            </w:pPr>
            <w:r w:rsidRPr="00F56F5B">
              <w:rPr>
                <w:rFonts w:cs="Arial"/>
                <w:b/>
                <w:szCs w:val="24"/>
              </w:rPr>
              <w:t>Scope of works</w:t>
            </w:r>
          </w:p>
        </w:tc>
        <w:tc>
          <w:tcPr>
            <w:tcW w:w="4992" w:type="dxa"/>
            <w:tcBorders>
              <w:left w:val="single" w:color="auto" w:sz="4" w:space="0"/>
            </w:tcBorders>
            <w:tcMar/>
          </w:tcPr>
          <w:p w:rsidRPr="00F56F5B" w:rsidR="006F5670" w:rsidP="639FB856" w:rsidRDefault="31938D4A" w14:paraId="533C47D8" w14:textId="02A403D6">
            <w:pPr>
              <w:tabs>
                <w:tab w:val="left" w:pos="5505"/>
              </w:tabs>
              <w:spacing w:after="240"/>
              <w:rPr>
                <w:rFonts w:cs="Arial"/>
              </w:rPr>
            </w:pPr>
            <w:r w:rsidRPr="2239D8CF" w:rsidR="1845806B">
              <w:rPr>
                <w:rFonts w:cs="Arial"/>
              </w:rPr>
              <w:t xml:space="preserve">Asbestos </w:t>
            </w:r>
            <w:r w:rsidRPr="2239D8CF" w:rsidR="32A4B935">
              <w:rPr>
                <w:rFonts w:cs="Arial"/>
              </w:rPr>
              <w:t xml:space="preserve">Removals </w:t>
            </w:r>
          </w:p>
        </w:tc>
      </w:tr>
      <w:tr w:rsidRPr="00F56F5B" w:rsidR="006F5670" w:rsidTr="2239D8CF" w14:paraId="34EDBDF9" w14:textId="77777777">
        <w:trPr>
          <w:jc w:val="center"/>
        </w:trPr>
        <w:tc>
          <w:tcPr>
            <w:tcW w:w="3054" w:type="dxa"/>
            <w:tcBorders>
              <w:right w:val="single" w:color="auto" w:sz="4" w:space="0"/>
            </w:tcBorders>
            <w:tcMar/>
          </w:tcPr>
          <w:p w:rsidRPr="00F56F5B" w:rsidR="006F5670" w:rsidP="006F5670" w:rsidRDefault="006F5670" w14:paraId="064F6B75" w14:textId="77777777">
            <w:pPr>
              <w:tabs>
                <w:tab w:val="left" w:pos="5505"/>
              </w:tabs>
              <w:spacing w:after="240"/>
              <w:jc w:val="right"/>
              <w:rPr>
                <w:rFonts w:cs="Arial"/>
                <w:b/>
                <w:szCs w:val="24"/>
              </w:rPr>
            </w:pPr>
            <w:r w:rsidRPr="00F56F5B">
              <w:rPr>
                <w:rFonts w:cs="Arial"/>
                <w:b/>
                <w:szCs w:val="24"/>
              </w:rPr>
              <w:t>Location of the works</w:t>
            </w:r>
          </w:p>
        </w:tc>
        <w:tc>
          <w:tcPr>
            <w:tcW w:w="4992" w:type="dxa"/>
            <w:tcBorders>
              <w:left w:val="single" w:color="auto" w:sz="4" w:space="0"/>
            </w:tcBorders>
            <w:tcMar/>
          </w:tcPr>
          <w:p w:rsidRPr="00F56F5B" w:rsidR="00194289" w:rsidP="00B44BD3" w:rsidRDefault="003B6BF7" w14:paraId="62C4DA0B" w14:textId="546F30C5">
            <w:pPr>
              <w:tabs>
                <w:tab w:val="left" w:pos="5505"/>
              </w:tabs>
              <w:spacing w:after="240"/>
              <w:rPr>
                <w:rFonts w:cs="Arial"/>
                <w:szCs w:val="24"/>
              </w:rPr>
            </w:pPr>
            <w:r w:rsidRPr="00F56F5B">
              <w:rPr>
                <w:rFonts w:cs="Arial"/>
                <w:szCs w:val="24"/>
              </w:rPr>
              <w:t>Maidstone and surrounding areas</w:t>
            </w:r>
          </w:p>
        </w:tc>
      </w:tr>
      <w:tr w:rsidRPr="00F56F5B" w:rsidR="006F5670" w:rsidTr="2239D8CF" w14:paraId="436DA5A1" w14:textId="77777777">
        <w:trPr>
          <w:jc w:val="center"/>
        </w:trPr>
        <w:tc>
          <w:tcPr>
            <w:tcW w:w="3054" w:type="dxa"/>
            <w:tcBorders>
              <w:right w:val="single" w:color="auto" w:sz="4" w:space="0"/>
            </w:tcBorders>
            <w:tcMar/>
          </w:tcPr>
          <w:p w:rsidRPr="00F56F5B" w:rsidR="006F5670" w:rsidP="006F5670" w:rsidRDefault="006F5670" w14:paraId="1F9DDB77" w14:textId="77777777">
            <w:pPr>
              <w:tabs>
                <w:tab w:val="left" w:pos="5505"/>
              </w:tabs>
              <w:spacing w:after="240"/>
              <w:jc w:val="right"/>
              <w:rPr>
                <w:rFonts w:cs="Arial"/>
                <w:b/>
                <w:szCs w:val="24"/>
              </w:rPr>
            </w:pPr>
            <w:r w:rsidRPr="00F56F5B">
              <w:rPr>
                <w:rFonts w:cs="Arial"/>
                <w:b/>
                <w:szCs w:val="24"/>
              </w:rPr>
              <w:t>Contract start date</w:t>
            </w:r>
          </w:p>
        </w:tc>
        <w:tc>
          <w:tcPr>
            <w:tcW w:w="4992" w:type="dxa"/>
            <w:tcBorders>
              <w:left w:val="single" w:color="auto" w:sz="4" w:space="0"/>
            </w:tcBorders>
            <w:tcMar/>
          </w:tcPr>
          <w:p w:rsidRPr="00F56F5B" w:rsidR="006F5670" w:rsidP="639FB856" w:rsidRDefault="00374B9E" w14:paraId="05F92E30" w14:textId="37E1C808">
            <w:pPr>
              <w:tabs>
                <w:tab w:val="left" w:pos="5505"/>
              </w:tabs>
              <w:spacing w:after="240"/>
              <w:rPr>
                <w:rFonts w:cs="Arial"/>
              </w:rPr>
            </w:pPr>
            <w:r w:rsidRPr="2239D8CF" w:rsidR="00374B9E">
              <w:rPr>
                <w:rFonts w:cs="Arial"/>
              </w:rPr>
              <w:t>01/</w:t>
            </w:r>
            <w:r w:rsidRPr="2239D8CF" w:rsidR="0069465E">
              <w:rPr>
                <w:rFonts w:cs="Arial"/>
              </w:rPr>
              <w:t>0</w:t>
            </w:r>
            <w:r w:rsidRPr="2239D8CF" w:rsidR="4EA9C9C1">
              <w:rPr>
                <w:rFonts w:cs="Arial"/>
              </w:rPr>
              <w:t>2</w:t>
            </w:r>
            <w:r w:rsidRPr="2239D8CF" w:rsidR="4B96A434">
              <w:rPr>
                <w:rFonts w:cs="Arial"/>
              </w:rPr>
              <w:t>/202</w:t>
            </w:r>
            <w:r w:rsidRPr="2239D8CF" w:rsidR="5D0B8086">
              <w:rPr>
                <w:rFonts w:cs="Arial"/>
              </w:rPr>
              <w:t>6</w:t>
            </w:r>
          </w:p>
        </w:tc>
      </w:tr>
      <w:tr w:rsidRPr="00F56F5B" w:rsidR="006F5670" w:rsidTr="2239D8CF" w14:paraId="46D6DF2A" w14:textId="77777777">
        <w:trPr>
          <w:jc w:val="center"/>
        </w:trPr>
        <w:tc>
          <w:tcPr>
            <w:tcW w:w="3054" w:type="dxa"/>
            <w:tcBorders>
              <w:right w:val="single" w:color="auto" w:sz="4" w:space="0"/>
            </w:tcBorders>
            <w:tcMar/>
          </w:tcPr>
          <w:p w:rsidRPr="00F56F5B" w:rsidR="006F5670" w:rsidP="006F5670" w:rsidRDefault="006F5670" w14:paraId="6077E22F" w14:textId="77777777">
            <w:pPr>
              <w:tabs>
                <w:tab w:val="left" w:pos="5505"/>
              </w:tabs>
              <w:spacing w:after="240"/>
              <w:jc w:val="right"/>
              <w:rPr>
                <w:rFonts w:cs="Arial"/>
                <w:b/>
                <w:szCs w:val="24"/>
              </w:rPr>
            </w:pPr>
            <w:r w:rsidRPr="00F56F5B">
              <w:rPr>
                <w:rFonts w:cs="Arial"/>
                <w:b/>
                <w:szCs w:val="24"/>
              </w:rPr>
              <w:t>Contract term</w:t>
            </w:r>
          </w:p>
        </w:tc>
        <w:tc>
          <w:tcPr>
            <w:tcW w:w="4992" w:type="dxa"/>
            <w:tcBorders>
              <w:left w:val="single" w:color="auto" w:sz="4" w:space="0"/>
            </w:tcBorders>
            <w:tcMar/>
          </w:tcPr>
          <w:p w:rsidRPr="00F56F5B" w:rsidR="006F5670" w:rsidP="639FB856" w:rsidRDefault="05BD88A8" w14:paraId="722D16F6" w14:textId="17285247">
            <w:pPr>
              <w:tabs>
                <w:tab w:val="left" w:pos="5505"/>
              </w:tabs>
              <w:spacing w:after="240"/>
              <w:rPr>
                <w:rFonts w:cs="Arial"/>
              </w:rPr>
            </w:pPr>
            <w:r w:rsidRPr="0BD02E39">
              <w:rPr>
                <w:rFonts w:cs="Arial"/>
              </w:rPr>
              <w:t>3</w:t>
            </w:r>
            <w:r w:rsidRPr="0BD02E39" w:rsidR="00374B9E">
              <w:rPr>
                <w:rFonts w:cs="Arial"/>
              </w:rPr>
              <w:t>+</w:t>
            </w:r>
            <w:r w:rsidRPr="0BD02E39" w:rsidR="2E9830A5">
              <w:rPr>
                <w:rFonts w:cs="Arial"/>
              </w:rPr>
              <w:t>3</w:t>
            </w:r>
            <w:r w:rsidRPr="0BD02E39" w:rsidR="1D162A1F">
              <w:rPr>
                <w:rFonts w:cs="Arial"/>
              </w:rPr>
              <w:t xml:space="preserve"> years</w:t>
            </w:r>
          </w:p>
        </w:tc>
      </w:tr>
      <w:tr w:rsidRPr="00F56F5B" w:rsidR="00AF2C49" w:rsidTr="2239D8CF" w14:paraId="71D50913" w14:textId="77777777">
        <w:trPr>
          <w:jc w:val="center"/>
        </w:trPr>
        <w:tc>
          <w:tcPr>
            <w:tcW w:w="3054" w:type="dxa"/>
            <w:tcBorders>
              <w:right w:val="single" w:color="auto" w:sz="4" w:space="0"/>
            </w:tcBorders>
            <w:tcMar/>
          </w:tcPr>
          <w:p w:rsidRPr="00F56F5B" w:rsidR="00AF2C49" w:rsidP="006F5670" w:rsidRDefault="00AF2C49" w14:paraId="3C3C3B94" w14:textId="77777777">
            <w:pPr>
              <w:tabs>
                <w:tab w:val="left" w:pos="5505"/>
              </w:tabs>
              <w:spacing w:after="240"/>
              <w:jc w:val="right"/>
              <w:rPr>
                <w:rFonts w:cs="Arial"/>
                <w:b/>
                <w:szCs w:val="24"/>
              </w:rPr>
            </w:pPr>
            <w:r w:rsidRPr="00F56F5B">
              <w:rPr>
                <w:rFonts w:cs="Arial"/>
                <w:b/>
                <w:szCs w:val="24"/>
              </w:rPr>
              <w:t>Form of contract</w:t>
            </w:r>
          </w:p>
        </w:tc>
        <w:tc>
          <w:tcPr>
            <w:tcW w:w="4992" w:type="dxa"/>
            <w:tcBorders>
              <w:left w:val="single" w:color="auto" w:sz="4" w:space="0"/>
            </w:tcBorders>
            <w:tcMar/>
          </w:tcPr>
          <w:p w:rsidRPr="00F56F5B" w:rsidR="00AF2C49" w:rsidP="639FB856" w:rsidRDefault="00374B9E" w14:paraId="6DC67720" w14:textId="3F71ECC1">
            <w:pPr>
              <w:tabs>
                <w:tab w:val="left" w:pos="5505"/>
              </w:tabs>
              <w:spacing w:after="240"/>
              <w:rPr>
                <w:rFonts w:cs="Arial"/>
              </w:rPr>
            </w:pPr>
            <w:r w:rsidRPr="639FB856">
              <w:rPr>
                <w:rFonts w:cs="Arial"/>
              </w:rPr>
              <w:t>JCT Measured Term</w:t>
            </w:r>
            <w:r w:rsidRPr="639FB856" w:rsidR="1FD03B49">
              <w:rPr>
                <w:rFonts w:cs="Arial"/>
              </w:rPr>
              <w:t xml:space="preserve"> with Golding Standard Amendments</w:t>
            </w:r>
          </w:p>
        </w:tc>
      </w:tr>
      <w:tr w:rsidRPr="00F56F5B" w:rsidR="006F5670" w:rsidTr="2239D8CF" w14:paraId="5EA2AD95" w14:textId="77777777">
        <w:trPr>
          <w:jc w:val="center"/>
        </w:trPr>
        <w:tc>
          <w:tcPr>
            <w:tcW w:w="3054" w:type="dxa"/>
            <w:tcBorders>
              <w:right w:val="single" w:color="auto" w:sz="4" w:space="0"/>
            </w:tcBorders>
            <w:tcMar/>
          </w:tcPr>
          <w:p w:rsidRPr="00F56F5B" w:rsidR="006F5670" w:rsidP="006F5670" w:rsidRDefault="006F5670" w14:paraId="14CA00E3" w14:textId="77777777">
            <w:pPr>
              <w:tabs>
                <w:tab w:val="left" w:pos="5505"/>
              </w:tabs>
              <w:spacing w:after="240"/>
              <w:jc w:val="right"/>
              <w:rPr>
                <w:rFonts w:cs="Arial"/>
                <w:b/>
                <w:szCs w:val="24"/>
              </w:rPr>
            </w:pPr>
            <w:r w:rsidRPr="00F56F5B">
              <w:rPr>
                <w:rFonts w:cs="Arial"/>
                <w:b/>
                <w:szCs w:val="24"/>
              </w:rPr>
              <w:t>Tender procedure used</w:t>
            </w:r>
          </w:p>
        </w:tc>
        <w:tc>
          <w:tcPr>
            <w:tcW w:w="4992" w:type="dxa"/>
            <w:tcBorders>
              <w:left w:val="single" w:color="auto" w:sz="4" w:space="0"/>
            </w:tcBorders>
            <w:tcMar/>
          </w:tcPr>
          <w:p w:rsidRPr="00F56F5B" w:rsidR="006F5670" w:rsidP="639FB856" w:rsidRDefault="00374B9E" w14:paraId="2490B5FF" w14:textId="54C715A6">
            <w:pPr>
              <w:tabs>
                <w:tab w:val="left" w:pos="5505"/>
              </w:tabs>
              <w:spacing w:after="240"/>
              <w:rPr>
                <w:rFonts w:cs="Arial"/>
              </w:rPr>
            </w:pPr>
            <w:r w:rsidRPr="639FB856">
              <w:rPr>
                <w:rFonts w:cs="Arial"/>
              </w:rPr>
              <w:t>Open</w:t>
            </w:r>
          </w:p>
        </w:tc>
      </w:tr>
      <w:tr w:rsidRPr="00F56F5B" w:rsidR="006F5670" w:rsidTr="2239D8CF" w14:paraId="16C691DC" w14:textId="77777777">
        <w:trPr>
          <w:jc w:val="center"/>
        </w:trPr>
        <w:tc>
          <w:tcPr>
            <w:tcW w:w="3054" w:type="dxa"/>
            <w:tcBorders>
              <w:right w:val="single" w:color="auto" w:sz="4" w:space="0"/>
            </w:tcBorders>
            <w:tcMar/>
          </w:tcPr>
          <w:p w:rsidRPr="00F56F5B" w:rsidR="006F5670" w:rsidP="006F5670" w:rsidRDefault="006F5670" w14:paraId="21EA24F1" w14:textId="77777777">
            <w:pPr>
              <w:tabs>
                <w:tab w:val="left" w:pos="5505"/>
              </w:tabs>
              <w:spacing w:after="240"/>
              <w:jc w:val="right"/>
              <w:rPr>
                <w:rFonts w:cs="Arial"/>
                <w:b/>
                <w:szCs w:val="24"/>
              </w:rPr>
            </w:pPr>
            <w:r w:rsidRPr="00F56F5B">
              <w:rPr>
                <w:rFonts w:cs="Arial"/>
                <w:b/>
                <w:szCs w:val="24"/>
              </w:rPr>
              <w:t>Evaluation basis</w:t>
            </w:r>
          </w:p>
        </w:tc>
        <w:tc>
          <w:tcPr>
            <w:tcW w:w="4992" w:type="dxa"/>
            <w:tcBorders>
              <w:left w:val="single" w:color="auto" w:sz="4" w:space="0"/>
            </w:tcBorders>
            <w:tcMar/>
          </w:tcPr>
          <w:p w:rsidRPr="00F56F5B" w:rsidR="006F5670" w:rsidP="2239D8CF" w:rsidRDefault="00374B9E" w14:paraId="2E97F609" w14:textId="36C9A410">
            <w:pPr>
              <w:tabs>
                <w:tab w:val="left" w:pos="5505"/>
              </w:tabs>
              <w:spacing w:after="240"/>
              <w:rPr>
                <w:rFonts w:cs="Arial"/>
              </w:rPr>
            </w:pPr>
            <w:r w:rsidRPr="2239D8CF" w:rsidR="5C2F982D">
              <w:rPr>
                <w:rFonts w:cs="Arial"/>
              </w:rPr>
              <w:t>7</w:t>
            </w:r>
            <w:r w:rsidRPr="2239D8CF" w:rsidR="00374B9E">
              <w:rPr>
                <w:rFonts w:cs="Arial"/>
              </w:rPr>
              <w:t>0</w:t>
            </w:r>
            <w:r w:rsidRPr="2239D8CF" w:rsidR="00194289">
              <w:rPr>
                <w:rFonts w:cs="Arial"/>
              </w:rPr>
              <w:t xml:space="preserve">% quality / </w:t>
            </w:r>
            <w:r w:rsidRPr="2239D8CF" w:rsidR="4073D2BF">
              <w:rPr>
                <w:rFonts w:cs="Arial"/>
              </w:rPr>
              <w:t>3</w:t>
            </w:r>
            <w:r w:rsidRPr="2239D8CF" w:rsidR="00374B9E">
              <w:rPr>
                <w:rFonts w:cs="Arial"/>
              </w:rPr>
              <w:t>0</w:t>
            </w:r>
            <w:r w:rsidRPr="2239D8CF" w:rsidR="00194289">
              <w:rPr>
                <w:rFonts w:cs="Arial"/>
              </w:rPr>
              <w:t>% price</w:t>
            </w:r>
          </w:p>
        </w:tc>
      </w:tr>
      <w:tr w:rsidRPr="00F56F5B" w:rsidR="006F5670" w:rsidTr="2239D8CF" w14:paraId="747B132C" w14:textId="77777777">
        <w:trPr>
          <w:jc w:val="center"/>
        </w:trPr>
        <w:tc>
          <w:tcPr>
            <w:tcW w:w="3054" w:type="dxa"/>
            <w:tcBorders>
              <w:right w:val="single" w:color="auto" w:sz="4" w:space="0"/>
            </w:tcBorders>
            <w:tcMar/>
          </w:tcPr>
          <w:p w:rsidRPr="00F56F5B" w:rsidR="006F5670" w:rsidP="006F5670" w:rsidRDefault="006F5670" w14:paraId="5AD66F8D" w14:textId="77777777">
            <w:pPr>
              <w:tabs>
                <w:tab w:val="left" w:pos="5505"/>
              </w:tabs>
              <w:spacing w:after="240"/>
              <w:jc w:val="right"/>
              <w:rPr>
                <w:rFonts w:cs="Arial"/>
                <w:b/>
                <w:szCs w:val="24"/>
              </w:rPr>
            </w:pPr>
            <w:r w:rsidRPr="00F56F5B">
              <w:rPr>
                <w:rFonts w:cs="Arial"/>
                <w:b/>
                <w:szCs w:val="24"/>
              </w:rPr>
              <w:t>Minimum requirements</w:t>
            </w:r>
          </w:p>
        </w:tc>
        <w:tc>
          <w:tcPr>
            <w:tcW w:w="4992" w:type="dxa"/>
            <w:tcBorders>
              <w:left w:val="single" w:color="auto" w:sz="4" w:space="0"/>
            </w:tcBorders>
            <w:tcMar/>
          </w:tcPr>
          <w:p w:rsidRPr="00F56F5B" w:rsidR="006F5670" w:rsidP="00810F1B" w:rsidRDefault="00495EE7" w14:paraId="6F824AC3" w14:textId="25935ABD">
            <w:pPr>
              <w:tabs>
                <w:tab w:val="left" w:pos="5505"/>
              </w:tabs>
              <w:spacing w:after="240"/>
              <w:rPr>
                <w:rFonts w:cs="Arial"/>
                <w:szCs w:val="24"/>
              </w:rPr>
            </w:pPr>
            <w:r w:rsidRPr="00F56F5B">
              <w:rPr>
                <w:rFonts w:cs="Arial"/>
                <w:szCs w:val="24"/>
              </w:rPr>
              <w:t>As stated at item 3.4 of this ITT</w:t>
            </w:r>
          </w:p>
        </w:tc>
      </w:tr>
    </w:tbl>
    <w:p w:rsidRPr="00F56F5B" w:rsidR="008211A9" w:rsidP="00AE1EB2" w:rsidRDefault="008211A9" w14:paraId="309B7466" w14:textId="77777777">
      <w:pPr>
        <w:tabs>
          <w:tab w:val="left" w:pos="5505"/>
        </w:tabs>
        <w:rPr>
          <w:rFonts w:cs="Arial"/>
          <w:szCs w:val="24"/>
        </w:rPr>
      </w:pPr>
    </w:p>
    <w:p w:rsidRPr="00F56F5B" w:rsidR="006F5670" w:rsidP="00D17CB8" w:rsidRDefault="008211A9" w14:paraId="1A09292E" w14:textId="458491FC">
      <w:pPr>
        <w:rPr>
          <w:b/>
          <w:bCs/>
          <w:color w:val="FF0000"/>
        </w:rPr>
      </w:pPr>
      <w:r w:rsidRPr="00F56F5B">
        <w:rPr>
          <w:b/>
          <w:bCs/>
          <w:color w:val="FF0000"/>
        </w:rPr>
        <w:t>Important</w:t>
      </w:r>
      <w:r w:rsidRPr="00F56F5B" w:rsidR="006F5670">
        <w:rPr>
          <w:b/>
          <w:bCs/>
          <w:color w:val="FF0000"/>
        </w:rPr>
        <w:t>, please read</w:t>
      </w:r>
      <w:r w:rsidRPr="00F56F5B">
        <w:rPr>
          <w:b/>
          <w:bCs/>
          <w:color w:val="FF0000"/>
        </w:rPr>
        <w:t>:</w:t>
      </w:r>
    </w:p>
    <w:p w:rsidRPr="00F56F5B" w:rsidR="002D7A4F" w:rsidP="00C57C7A" w:rsidRDefault="00CE7DCA" w14:paraId="170CB222" w14:textId="73DE8075">
      <w:pPr>
        <w:pStyle w:val="ListParagraph"/>
        <w:numPr>
          <w:ilvl w:val="1"/>
          <w:numId w:val="30"/>
        </w:numPr>
      </w:pPr>
      <w:r w:rsidRPr="00F56F5B">
        <w:t>This documentation</w:t>
      </w:r>
      <w:r w:rsidRPr="00F56F5B" w:rsidR="006F5670">
        <w:t xml:space="preserve"> is made available on </w:t>
      </w:r>
      <w:r w:rsidRPr="00F56F5B">
        <w:t xml:space="preserve">the </w:t>
      </w:r>
      <w:r w:rsidRPr="00F56F5B" w:rsidR="006F5670">
        <w:t>condition it</w:t>
      </w:r>
      <w:r w:rsidRPr="00F56F5B" w:rsidR="00BE5061">
        <w:t>’</w:t>
      </w:r>
      <w:r w:rsidRPr="00F56F5B" w:rsidR="006F5670">
        <w:t>s to be used in connection with tendering for appointment to this contract and no other purpose whatsoever.</w:t>
      </w:r>
    </w:p>
    <w:p w:rsidRPr="00F56F5B" w:rsidR="002D7A4F" w:rsidP="00C57C7A" w:rsidRDefault="006F5670" w14:paraId="68146B12" w14:textId="76AAE394">
      <w:pPr>
        <w:pStyle w:val="ListParagraph"/>
        <w:numPr>
          <w:ilvl w:val="1"/>
          <w:numId w:val="30"/>
        </w:numPr>
      </w:pPr>
      <w:r>
        <w:t>This tender will be run in compliance with</w:t>
      </w:r>
      <w:r w:rsidR="00F23A25">
        <w:t xml:space="preserve"> the</w:t>
      </w:r>
      <w:r>
        <w:t xml:space="preserve"> </w:t>
      </w:r>
      <w:r w:rsidR="14CA8648">
        <w:t>Procurement Act 2023</w:t>
      </w:r>
      <w:r>
        <w:t xml:space="preserve">. Tenderers are deemed to understand the processes </w:t>
      </w:r>
      <w:r w:rsidR="00D53388">
        <w:t>Golding Homes</w:t>
      </w:r>
      <w:r>
        <w:t xml:space="preserve"> is required to follow under those Regulations and all applicable European and domestic legislation.</w:t>
      </w:r>
    </w:p>
    <w:p w:rsidRPr="00F56F5B" w:rsidR="002D7A4F" w:rsidP="00C57C7A" w:rsidRDefault="00D53388" w14:paraId="1705DC2C" w14:textId="27B8A7BC">
      <w:pPr>
        <w:pStyle w:val="ListParagraph"/>
        <w:numPr>
          <w:ilvl w:val="1"/>
          <w:numId w:val="30"/>
        </w:numPr>
      </w:pPr>
      <w:r w:rsidRPr="00F56F5B">
        <w:t>Golding Homes</w:t>
      </w:r>
      <w:r w:rsidRPr="00F56F5B" w:rsidR="003312BB">
        <w:t xml:space="preserve"> residents are encouraged to be involved in all stages of procurement projects</w:t>
      </w:r>
      <w:r w:rsidRPr="00F56F5B" w:rsidR="008B57E0">
        <w:t>, including evaluation</w:t>
      </w:r>
      <w:r w:rsidRPr="00F56F5B" w:rsidR="003312BB">
        <w:t xml:space="preserve">. </w:t>
      </w:r>
      <w:r w:rsidRPr="00F56F5B" w:rsidR="00E70974">
        <w:t>Tenderers</w:t>
      </w:r>
      <w:r w:rsidRPr="00F56F5B" w:rsidR="003312BB">
        <w:t xml:space="preserve"> are to factor this into their proposals.</w:t>
      </w:r>
    </w:p>
    <w:p w:rsidRPr="00F56F5B" w:rsidR="002D7A4F" w:rsidP="00C57C7A" w:rsidRDefault="00D53388" w14:paraId="1087CCCD" w14:textId="2B31E840">
      <w:pPr>
        <w:pStyle w:val="ListParagraph"/>
        <w:numPr>
          <w:ilvl w:val="1"/>
          <w:numId w:val="30"/>
        </w:numPr>
      </w:pPr>
      <w:r w:rsidRPr="00F56F5B">
        <w:t>Golding Homes</w:t>
      </w:r>
      <w:r w:rsidRPr="00F56F5B" w:rsidR="00810F1B">
        <w:t xml:space="preserve"> reserve the right to amend documentation prior to the date of submission. These amendments and any clarifications will be uploaded to the notice at </w:t>
      </w:r>
      <w:hyperlink w:history="1" r:id="rId17">
        <w:r w:rsidRPr="00F56F5B" w:rsidR="00673D71">
          <w:rPr>
            <w:rStyle w:val="Hyperlink"/>
          </w:rPr>
          <w:t>www.mytenders.co.uk</w:t>
        </w:r>
      </w:hyperlink>
      <w:r w:rsidRPr="00F56F5B" w:rsidR="00673D71">
        <w:t xml:space="preserve"> </w:t>
      </w:r>
    </w:p>
    <w:p w:rsidRPr="00F56F5B" w:rsidR="00277E40" w:rsidP="00C57C7A" w:rsidRDefault="00277E40" w14:paraId="5FA50F58" w14:textId="3637AA2A">
      <w:pPr>
        <w:pStyle w:val="ListParagraph"/>
        <w:numPr>
          <w:ilvl w:val="1"/>
          <w:numId w:val="30"/>
        </w:numPr>
      </w:pPr>
      <w:r w:rsidRPr="00F56F5B">
        <w:t>All legislation (acts, statutes etc) stated within the tender documents shall include all subsequent amendments, updates and superseding legislation</w:t>
      </w:r>
    </w:p>
    <w:p w:rsidRPr="00F56F5B" w:rsidR="00C97593" w:rsidP="0020010A" w:rsidRDefault="00C97593" w14:paraId="5A4A8F9D" w14:textId="77777777">
      <w:pPr>
        <w:tabs>
          <w:tab w:val="left" w:pos="5505"/>
        </w:tabs>
        <w:rPr>
          <w:rFonts w:cs="Arial"/>
          <w:szCs w:val="24"/>
        </w:rPr>
      </w:pPr>
    </w:p>
    <w:p w:rsidRPr="00F56F5B" w:rsidR="00AE1EB2" w:rsidP="00D53388" w:rsidRDefault="00D53388" w14:paraId="79746268" w14:textId="6A643338">
      <w:pPr>
        <w:pStyle w:val="IntenseQuote"/>
      </w:pPr>
      <w:bookmarkStart w:name="_Toc75509600" w:id="4"/>
      <w:bookmarkStart w:name="_Toc76039207" w:id="5"/>
      <w:r w:rsidRPr="00F56F5B">
        <w:rPr>
          <w:color w:val="F3156A"/>
        </w:rPr>
        <w:t xml:space="preserve">       </w:t>
      </w:r>
      <w:r w:rsidRPr="00F56F5B" w:rsidR="009C15F9">
        <w:rPr>
          <w:color w:val="F3156A"/>
        </w:rPr>
        <w:t>T</w:t>
      </w:r>
      <w:bookmarkEnd w:id="4"/>
      <w:r w:rsidRPr="00F56F5B" w:rsidR="00DE03C1">
        <w:rPr>
          <w:color w:val="F3156A"/>
        </w:rPr>
        <w:t>imetable</w:t>
      </w:r>
      <w:bookmarkEnd w:id="5"/>
      <w:r w:rsidRPr="00F56F5B" w:rsidR="00AE1EB2">
        <w:tab/>
      </w:r>
      <w:r w:rsidRPr="00F56F5B" w:rsidR="00AE1EB2">
        <w:tab/>
      </w:r>
    </w:p>
    <w:p w:rsidRPr="00F56F5B" w:rsidR="006F5670" w:rsidP="00C57C7A" w:rsidRDefault="008B57E0" w14:paraId="386EA650" w14:textId="17F5AEEE">
      <w:pPr>
        <w:pStyle w:val="ListParagraph"/>
        <w:numPr>
          <w:ilvl w:val="1"/>
          <w:numId w:val="32"/>
        </w:numPr>
      </w:pPr>
      <w:r w:rsidRPr="00F56F5B">
        <w:t>The</w:t>
      </w:r>
      <w:r w:rsidRPr="00F56F5B" w:rsidR="006F5670">
        <w:t xml:space="preserve"> pr</w:t>
      </w:r>
      <w:r w:rsidRPr="00F56F5B">
        <w:t>ocurement</w:t>
      </w:r>
      <w:r w:rsidRPr="00F56F5B" w:rsidR="006F5670">
        <w:t xml:space="preserve"> timetable we’re working to</w:t>
      </w:r>
      <w:r w:rsidRPr="00F56F5B">
        <w:t xml:space="preserve"> can be found below</w:t>
      </w:r>
      <w:r w:rsidRPr="00F56F5B" w:rsidR="006F5670">
        <w:t>. Please note th</w:t>
      </w:r>
      <w:r w:rsidRPr="00F56F5B" w:rsidR="00BE5061">
        <w:t>e</w:t>
      </w:r>
      <w:r w:rsidRPr="00F56F5B" w:rsidR="006F5670">
        <w:t>s</w:t>
      </w:r>
      <w:r w:rsidRPr="00F56F5B" w:rsidR="00BE5061">
        <w:t>e</w:t>
      </w:r>
      <w:r w:rsidRPr="00F56F5B" w:rsidR="006F5670">
        <w:t xml:space="preserve"> dates are for guidance only and subject to change.</w:t>
      </w:r>
    </w:p>
    <w:tbl>
      <w:tblPr>
        <w:tblStyle w:val="TableGrid"/>
        <w:tblW w:w="6799" w:type="dxa"/>
        <w:jc w:val="center"/>
        <w:tblLook w:val="04A0" w:firstRow="1" w:lastRow="0" w:firstColumn="1" w:lastColumn="0" w:noHBand="0" w:noVBand="1"/>
      </w:tblPr>
      <w:tblGrid>
        <w:gridCol w:w="3135"/>
        <w:gridCol w:w="3664"/>
      </w:tblGrid>
      <w:tr w:rsidRPr="00F56F5B" w:rsidR="00AE1EB2" w:rsidTr="2239D8CF" w14:paraId="04A8C53E" w14:textId="77777777">
        <w:trPr>
          <w:jc w:val="center"/>
        </w:trPr>
        <w:tc>
          <w:tcPr>
            <w:tcW w:w="3135" w:type="dxa"/>
            <w:shd w:val="clear" w:color="auto" w:fill="4472C4"/>
            <w:tcMar/>
            <w:vAlign w:val="center"/>
          </w:tcPr>
          <w:p w:rsidRPr="00F56F5B" w:rsidR="00AE1EB2" w:rsidP="0020010A" w:rsidRDefault="00AE1EB2" w14:paraId="07EF29AA" w14:textId="77777777">
            <w:pPr>
              <w:rPr>
                <w:rFonts w:cs="Arial"/>
                <w:b/>
                <w:color w:val="FFFFFF" w:themeColor="background1"/>
                <w:szCs w:val="24"/>
              </w:rPr>
            </w:pPr>
            <w:r w:rsidRPr="00F56F5B">
              <w:rPr>
                <w:rFonts w:cs="Arial"/>
                <w:b/>
                <w:color w:val="FFFFFF" w:themeColor="background1"/>
                <w:szCs w:val="24"/>
              </w:rPr>
              <w:t>Action</w:t>
            </w:r>
          </w:p>
        </w:tc>
        <w:tc>
          <w:tcPr>
            <w:tcW w:w="3664" w:type="dxa"/>
            <w:shd w:val="clear" w:color="auto" w:fill="F3156A"/>
            <w:tcMar/>
            <w:vAlign w:val="center"/>
          </w:tcPr>
          <w:p w:rsidRPr="00F56F5B" w:rsidR="00AE1EB2" w:rsidP="0020010A" w:rsidRDefault="00AE1EB2" w14:paraId="7D1E0B69" w14:textId="77777777">
            <w:pPr>
              <w:rPr>
                <w:rFonts w:cs="Arial"/>
                <w:b/>
                <w:color w:val="FFFFFF" w:themeColor="background1"/>
                <w:szCs w:val="24"/>
              </w:rPr>
            </w:pPr>
            <w:r w:rsidRPr="00F56F5B">
              <w:rPr>
                <w:rFonts w:cs="Arial"/>
                <w:b/>
                <w:color w:val="FFFFFF" w:themeColor="background1"/>
                <w:szCs w:val="24"/>
              </w:rPr>
              <w:t>Date</w:t>
            </w:r>
          </w:p>
        </w:tc>
      </w:tr>
      <w:tr w:rsidRPr="00F56F5B" w:rsidR="00AE1EB2" w:rsidTr="2239D8CF" w14:paraId="77D130FE" w14:textId="77777777">
        <w:trPr>
          <w:jc w:val="center"/>
        </w:trPr>
        <w:tc>
          <w:tcPr>
            <w:tcW w:w="3135" w:type="dxa"/>
            <w:shd w:val="clear" w:color="auto" w:fill="4472C4"/>
            <w:tcMar/>
            <w:vAlign w:val="center"/>
          </w:tcPr>
          <w:p w:rsidRPr="00F56F5B" w:rsidR="00AE1EB2" w:rsidP="0020010A" w:rsidRDefault="006F5670" w14:paraId="59A38602" w14:textId="77777777">
            <w:pPr>
              <w:rPr>
                <w:rFonts w:cs="Arial"/>
                <w:b/>
                <w:bCs/>
                <w:color w:val="FFFFFF" w:themeColor="background1"/>
                <w:szCs w:val="24"/>
              </w:rPr>
            </w:pPr>
            <w:r w:rsidRPr="00F56F5B">
              <w:rPr>
                <w:rFonts w:cs="Arial"/>
                <w:b/>
                <w:bCs/>
                <w:color w:val="FFFFFF" w:themeColor="background1"/>
                <w:szCs w:val="24"/>
              </w:rPr>
              <w:t>Tender issued</w:t>
            </w:r>
          </w:p>
        </w:tc>
        <w:tc>
          <w:tcPr>
            <w:tcW w:w="3664" w:type="dxa"/>
            <w:shd w:val="clear" w:color="auto" w:fill="F3156A"/>
            <w:tcMar/>
            <w:vAlign w:val="center"/>
          </w:tcPr>
          <w:p w:rsidRPr="0069465E" w:rsidR="00AE1EB2" w:rsidP="639FB856" w:rsidRDefault="77ABD203" w14:paraId="7158D430" w14:textId="4FD09072">
            <w:pPr>
              <w:rPr>
                <w:rFonts w:cs="Arial"/>
                <w:highlight w:val="yellow"/>
              </w:rPr>
            </w:pPr>
            <w:r w:rsidRPr="2239D8CF" w:rsidR="324A5E38">
              <w:rPr>
                <w:rFonts w:cs="Arial"/>
                <w:highlight w:val="yellow"/>
              </w:rPr>
              <w:t>10</w:t>
            </w:r>
            <w:r w:rsidRPr="2239D8CF" w:rsidR="013AE26D">
              <w:rPr>
                <w:rFonts w:cs="Arial"/>
                <w:highlight w:val="yellow"/>
              </w:rPr>
              <w:t>/</w:t>
            </w:r>
            <w:r w:rsidRPr="2239D8CF" w:rsidR="0EE8DE51">
              <w:rPr>
                <w:rFonts w:cs="Arial"/>
                <w:highlight w:val="yellow"/>
              </w:rPr>
              <w:t>10</w:t>
            </w:r>
            <w:r w:rsidRPr="2239D8CF" w:rsidR="00374B9E">
              <w:rPr>
                <w:rFonts w:cs="Arial"/>
                <w:highlight w:val="yellow"/>
              </w:rPr>
              <w:t>/202</w:t>
            </w:r>
            <w:r w:rsidRPr="2239D8CF" w:rsidR="5FA8BC69">
              <w:rPr>
                <w:rFonts w:cs="Arial"/>
                <w:highlight w:val="yellow"/>
              </w:rPr>
              <w:t>5</w:t>
            </w:r>
          </w:p>
        </w:tc>
      </w:tr>
      <w:tr w:rsidRPr="00F56F5B" w:rsidR="00AE1EB2" w:rsidTr="2239D8CF" w14:paraId="272544FF" w14:textId="77777777">
        <w:trPr>
          <w:jc w:val="center"/>
        </w:trPr>
        <w:tc>
          <w:tcPr>
            <w:tcW w:w="3135" w:type="dxa"/>
            <w:shd w:val="clear" w:color="auto" w:fill="4472C4"/>
            <w:tcMar/>
            <w:vAlign w:val="center"/>
          </w:tcPr>
          <w:p w:rsidRPr="00F56F5B" w:rsidR="00AE1EB2" w:rsidP="639FB856" w:rsidRDefault="006F5670" w14:paraId="2F516E58" w14:textId="72A68AA7">
            <w:pPr>
              <w:rPr>
                <w:rFonts w:cs="Arial"/>
                <w:b/>
                <w:bCs/>
                <w:color w:val="FFFFFF" w:themeColor="background1"/>
              </w:rPr>
            </w:pPr>
            <w:r w:rsidRPr="639FB856">
              <w:rPr>
                <w:rFonts w:cs="Arial"/>
                <w:b/>
                <w:bCs/>
                <w:color w:val="FFFFFF" w:themeColor="background1"/>
              </w:rPr>
              <w:t>Tender</w:t>
            </w:r>
            <w:r w:rsidRPr="639FB856" w:rsidR="0F3EB6EE">
              <w:rPr>
                <w:rFonts w:cs="Arial"/>
                <w:b/>
                <w:bCs/>
                <w:color w:val="FFFFFF" w:themeColor="background1"/>
              </w:rPr>
              <w:t xml:space="preserve"> </w:t>
            </w:r>
            <w:r w:rsidRPr="639FB856">
              <w:rPr>
                <w:rFonts w:cs="Arial"/>
                <w:b/>
                <w:bCs/>
                <w:color w:val="FFFFFF" w:themeColor="background1"/>
              </w:rPr>
              <w:t>return deadline</w:t>
            </w:r>
          </w:p>
        </w:tc>
        <w:tc>
          <w:tcPr>
            <w:tcW w:w="3664" w:type="dxa"/>
            <w:shd w:val="clear" w:color="auto" w:fill="F3156A"/>
            <w:tcMar/>
            <w:vAlign w:val="center"/>
          </w:tcPr>
          <w:p w:rsidRPr="0069465E" w:rsidR="00AE1EB2" w:rsidP="639FB856" w:rsidRDefault="146B1738" w14:paraId="6202F95D" w14:textId="59BD2A7B">
            <w:pPr>
              <w:rPr>
                <w:rFonts w:cs="Arial"/>
                <w:highlight w:val="yellow"/>
              </w:rPr>
            </w:pPr>
            <w:r w:rsidRPr="2239D8CF" w:rsidR="256450E7">
              <w:rPr>
                <w:rFonts w:cs="Arial"/>
                <w:highlight w:val="yellow"/>
              </w:rPr>
              <w:t>20</w:t>
            </w:r>
            <w:r w:rsidRPr="2239D8CF" w:rsidR="00374B9E">
              <w:rPr>
                <w:rFonts w:cs="Arial"/>
                <w:highlight w:val="yellow"/>
              </w:rPr>
              <w:t>/</w:t>
            </w:r>
            <w:r w:rsidRPr="2239D8CF" w:rsidR="09BA2BA2">
              <w:rPr>
                <w:rFonts w:cs="Arial"/>
                <w:highlight w:val="yellow"/>
              </w:rPr>
              <w:t>10</w:t>
            </w:r>
            <w:r w:rsidRPr="2239D8CF" w:rsidR="00374B9E">
              <w:rPr>
                <w:rFonts w:cs="Arial"/>
                <w:highlight w:val="yellow"/>
              </w:rPr>
              <w:t>/202</w:t>
            </w:r>
            <w:r w:rsidRPr="2239D8CF" w:rsidR="0714E967">
              <w:rPr>
                <w:rFonts w:cs="Arial"/>
                <w:highlight w:val="yellow"/>
              </w:rPr>
              <w:t>5</w:t>
            </w:r>
          </w:p>
        </w:tc>
      </w:tr>
      <w:tr w:rsidRPr="00F56F5B" w:rsidR="00AE1EB2" w:rsidTr="2239D8CF" w14:paraId="690B15F5" w14:textId="77777777">
        <w:trPr>
          <w:jc w:val="center"/>
        </w:trPr>
        <w:tc>
          <w:tcPr>
            <w:tcW w:w="3135" w:type="dxa"/>
            <w:shd w:val="clear" w:color="auto" w:fill="4472C4"/>
            <w:tcMar/>
            <w:vAlign w:val="center"/>
          </w:tcPr>
          <w:p w:rsidRPr="00F56F5B" w:rsidR="00AE1EB2" w:rsidP="0020010A" w:rsidRDefault="00AE1EB2" w14:paraId="5BD4A6CE" w14:textId="77777777">
            <w:pPr>
              <w:rPr>
                <w:rFonts w:cs="Arial"/>
                <w:b/>
                <w:bCs/>
                <w:color w:val="FFFFFF" w:themeColor="background1"/>
                <w:szCs w:val="24"/>
              </w:rPr>
            </w:pPr>
            <w:r w:rsidRPr="00F56F5B">
              <w:rPr>
                <w:rFonts w:cs="Arial"/>
                <w:b/>
                <w:bCs/>
                <w:color w:val="FFFFFF" w:themeColor="background1"/>
                <w:szCs w:val="24"/>
              </w:rPr>
              <w:t>Evaluation of tenders</w:t>
            </w:r>
          </w:p>
        </w:tc>
        <w:tc>
          <w:tcPr>
            <w:tcW w:w="3664" w:type="dxa"/>
            <w:shd w:val="clear" w:color="auto" w:fill="F3156A"/>
            <w:tcMar/>
            <w:vAlign w:val="center"/>
          </w:tcPr>
          <w:p w:rsidRPr="0069465E" w:rsidR="00AE1EB2" w:rsidP="639FB856" w:rsidRDefault="4AEFF671" w14:paraId="08100135" w14:textId="366F2A17">
            <w:pPr>
              <w:rPr>
                <w:rFonts w:cs="Arial"/>
                <w:highlight w:val="yellow"/>
              </w:rPr>
            </w:pPr>
            <w:r w:rsidRPr="2239D8CF" w:rsidR="3A26C69E">
              <w:rPr>
                <w:rFonts w:cs="Arial"/>
                <w:highlight w:val="yellow"/>
              </w:rPr>
              <w:t>31</w:t>
            </w:r>
            <w:r w:rsidRPr="2239D8CF" w:rsidR="4FC6D51B">
              <w:rPr>
                <w:rFonts w:cs="Arial"/>
                <w:highlight w:val="yellow"/>
              </w:rPr>
              <w:t>/10</w:t>
            </w:r>
            <w:r w:rsidRPr="2239D8CF" w:rsidR="00374B9E">
              <w:rPr>
                <w:rFonts w:cs="Arial"/>
                <w:highlight w:val="yellow"/>
              </w:rPr>
              <w:t>/202</w:t>
            </w:r>
            <w:r w:rsidRPr="2239D8CF" w:rsidR="6652D0DA">
              <w:rPr>
                <w:rFonts w:cs="Arial"/>
                <w:highlight w:val="yellow"/>
              </w:rPr>
              <w:t>5</w:t>
            </w:r>
          </w:p>
        </w:tc>
      </w:tr>
      <w:tr w:rsidRPr="00F56F5B" w:rsidR="00AE1EB2" w:rsidTr="2239D8CF" w14:paraId="285BF300" w14:textId="77777777">
        <w:trPr>
          <w:jc w:val="center"/>
        </w:trPr>
        <w:tc>
          <w:tcPr>
            <w:tcW w:w="3135" w:type="dxa"/>
            <w:shd w:val="clear" w:color="auto" w:fill="4472C4"/>
            <w:tcMar/>
            <w:vAlign w:val="center"/>
          </w:tcPr>
          <w:p w:rsidRPr="00F56F5B" w:rsidR="00AE1EB2" w:rsidP="0020010A" w:rsidRDefault="00AE1EB2" w14:paraId="695651AF" w14:textId="77777777">
            <w:pPr>
              <w:rPr>
                <w:rFonts w:cs="Arial"/>
                <w:b/>
                <w:bCs/>
                <w:color w:val="FFFFFF" w:themeColor="background1"/>
                <w:szCs w:val="24"/>
              </w:rPr>
            </w:pPr>
            <w:r w:rsidRPr="00F56F5B">
              <w:rPr>
                <w:rFonts w:cs="Arial"/>
                <w:b/>
                <w:bCs/>
                <w:color w:val="FFFFFF" w:themeColor="background1"/>
                <w:szCs w:val="24"/>
              </w:rPr>
              <w:t>Contract award</w:t>
            </w:r>
          </w:p>
        </w:tc>
        <w:tc>
          <w:tcPr>
            <w:tcW w:w="3664" w:type="dxa"/>
            <w:shd w:val="clear" w:color="auto" w:fill="F3156A"/>
            <w:tcMar/>
            <w:vAlign w:val="center"/>
          </w:tcPr>
          <w:p w:rsidRPr="0069465E" w:rsidR="00AE1EB2" w:rsidP="639FB856" w:rsidRDefault="00374B9E" w14:paraId="2F88A62E" w14:textId="2D68D9BE">
            <w:pPr>
              <w:rPr>
                <w:rFonts w:cs="Arial"/>
                <w:highlight w:val="yellow"/>
              </w:rPr>
            </w:pPr>
            <w:r w:rsidRPr="2239D8CF" w:rsidR="00374B9E">
              <w:rPr>
                <w:rFonts w:cs="Arial"/>
                <w:highlight w:val="yellow"/>
              </w:rPr>
              <w:t>1</w:t>
            </w:r>
            <w:r w:rsidRPr="2239D8CF" w:rsidR="22DE8D95">
              <w:rPr>
                <w:rFonts w:cs="Arial"/>
                <w:highlight w:val="yellow"/>
              </w:rPr>
              <w:t>5</w:t>
            </w:r>
            <w:r w:rsidRPr="2239D8CF" w:rsidR="00374B9E">
              <w:rPr>
                <w:rFonts w:cs="Arial"/>
                <w:highlight w:val="yellow"/>
              </w:rPr>
              <w:t>/</w:t>
            </w:r>
            <w:r w:rsidRPr="2239D8CF" w:rsidR="4854869A">
              <w:rPr>
                <w:rFonts w:cs="Arial"/>
                <w:highlight w:val="yellow"/>
              </w:rPr>
              <w:t>11</w:t>
            </w:r>
            <w:r w:rsidRPr="2239D8CF" w:rsidR="0439DE0C">
              <w:rPr>
                <w:rFonts w:cs="Arial"/>
                <w:highlight w:val="yellow"/>
              </w:rPr>
              <w:t>/</w:t>
            </w:r>
            <w:r w:rsidRPr="2239D8CF" w:rsidR="00374B9E">
              <w:rPr>
                <w:rFonts w:cs="Arial"/>
                <w:highlight w:val="yellow"/>
              </w:rPr>
              <w:t>202</w:t>
            </w:r>
            <w:r w:rsidRPr="2239D8CF" w:rsidR="64D34C77">
              <w:rPr>
                <w:rFonts w:cs="Arial"/>
                <w:highlight w:val="yellow"/>
              </w:rPr>
              <w:t>5</w:t>
            </w:r>
          </w:p>
        </w:tc>
      </w:tr>
      <w:tr w:rsidRPr="00F56F5B" w:rsidR="00AE1EB2" w:rsidTr="2239D8CF" w14:paraId="1957CD37" w14:textId="77777777">
        <w:trPr>
          <w:jc w:val="center"/>
        </w:trPr>
        <w:tc>
          <w:tcPr>
            <w:tcW w:w="3135" w:type="dxa"/>
            <w:shd w:val="clear" w:color="auto" w:fill="4472C4"/>
            <w:tcMar/>
            <w:vAlign w:val="center"/>
          </w:tcPr>
          <w:p w:rsidRPr="00F56F5B" w:rsidR="00AE1EB2" w:rsidP="0020010A" w:rsidRDefault="00AE1EB2" w14:paraId="6A861AFE" w14:textId="77777777">
            <w:pPr>
              <w:rPr>
                <w:rFonts w:cs="Arial"/>
                <w:b/>
                <w:bCs/>
                <w:color w:val="FFFFFF" w:themeColor="background1"/>
                <w:szCs w:val="24"/>
              </w:rPr>
            </w:pPr>
            <w:r w:rsidRPr="00F56F5B">
              <w:rPr>
                <w:rFonts w:cs="Arial"/>
                <w:b/>
                <w:bCs/>
                <w:color w:val="FFFFFF" w:themeColor="background1"/>
                <w:szCs w:val="24"/>
              </w:rPr>
              <w:t>Start of contract</w:t>
            </w:r>
          </w:p>
        </w:tc>
        <w:tc>
          <w:tcPr>
            <w:tcW w:w="3664" w:type="dxa"/>
            <w:shd w:val="clear" w:color="auto" w:fill="F3156A"/>
            <w:tcMar/>
            <w:vAlign w:val="center"/>
          </w:tcPr>
          <w:p w:rsidRPr="0069465E" w:rsidR="00AE1EB2" w:rsidP="639FB856" w:rsidRDefault="00374B9E" w14:paraId="35C673DE" w14:textId="0B488ED4">
            <w:pPr>
              <w:rPr>
                <w:rFonts w:cs="Arial"/>
                <w:highlight w:val="yellow"/>
              </w:rPr>
            </w:pPr>
            <w:r w:rsidRPr="2239D8CF" w:rsidR="00374B9E">
              <w:rPr>
                <w:rFonts w:cs="Arial"/>
                <w:highlight w:val="yellow"/>
              </w:rPr>
              <w:t>01/</w:t>
            </w:r>
            <w:r w:rsidRPr="2239D8CF" w:rsidR="0069465E">
              <w:rPr>
                <w:rFonts w:cs="Arial"/>
                <w:highlight w:val="yellow"/>
              </w:rPr>
              <w:t>0</w:t>
            </w:r>
            <w:r w:rsidRPr="2239D8CF" w:rsidR="2E3E28FC">
              <w:rPr>
                <w:rFonts w:cs="Arial"/>
                <w:highlight w:val="yellow"/>
              </w:rPr>
              <w:t>2</w:t>
            </w:r>
            <w:r w:rsidRPr="2239D8CF" w:rsidR="00374B9E">
              <w:rPr>
                <w:rFonts w:cs="Arial"/>
                <w:highlight w:val="yellow"/>
              </w:rPr>
              <w:t>/202</w:t>
            </w:r>
            <w:r w:rsidRPr="2239D8CF" w:rsidR="05A3FF3F">
              <w:rPr>
                <w:rFonts w:cs="Arial"/>
                <w:highlight w:val="yellow"/>
              </w:rPr>
              <w:t>6</w:t>
            </w:r>
          </w:p>
        </w:tc>
      </w:tr>
    </w:tbl>
    <w:p w:rsidRPr="00F56F5B" w:rsidR="00FF6649" w:rsidP="0020010A" w:rsidRDefault="00FF6649" w14:paraId="586867FB" w14:textId="77777777">
      <w:pPr>
        <w:rPr>
          <w:rFonts w:cs="Arial"/>
          <w:szCs w:val="24"/>
          <w:lang w:eastAsia="en-US"/>
        </w:rPr>
      </w:pPr>
    </w:p>
    <w:p w:rsidRPr="00F56F5B" w:rsidR="0087768F" w:rsidP="00D53388" w:rsidRDefault="00DE03C1" w14:paraId="386A0072" w14:textId="6751C1CC">
      <w:pPr>
        <w:pStyle w:val="IntenseQuote"/>
        <w:rPr>
          <w:color w:val="F3156A"/>
        </w:rPr>
      </w:pPr>
      <w:bookmarkStart w:name="_Toc75509601" w:id="6"/>
      <w:bookmarkStart w:name="_Toc76039208" w:id="7"/>
      <w:r w:rsidRPr="00F56F5B">
        <w:rPr>
          <w:color w:val="F3156A"/>
        </w:rPr>
        <w:t>Proposals and Compliance</w:t>
      </w:r>
      <w:bookmarkEnd w:id="6"/>
      <w:bookmarkEnd w:id="7"/>
    </w:p>
    <w:p w:rsidRPr="00F56F5B" w:rsidR="0087768F" w:rsidP="0020010A" w:rsidRDefault="006F5670" w14:paraId="70FB6131" w14:textId="0EBB0944">
      <w:pPr>
        <w:rPr>
          <w:rFonts w:cs="Arial"/>
          <w:b/>
          <w:szCs w:val="24"/>
          <w:lang w:eastAsia="en-US"/>
        </w:rPr>
      </w:pPr>
      <w:r w:rsidRPr="00F56F5B">
        <w:rPr>
          <w:rFonts w:cs="Arial"/>
          <w:b/>
          <w:szCs w:val="24"/>
          <w:lang w:eastAsia="en-US"/>
        </w:rPr>
        <w:t>S</w:t>
      </w:r>
      <w:r w:rsidRPr="00F56F5B" w:rsidR="009946B0">
        <w:rPr>
          <w:rFonts w:cs="Arial"/>
          <w:b/>
          <w:szCs w:val="24"/>
          <w:lang w:eastAsia="en-US"/>
        </w:rPr>
        <w:t>election</w:t>
      </w:r>
      <w:r w:rsidRPr="00F56F5B">
        <w:rPr>
          <w:rFonts w:cs="Arial"/>
          <w:b/>
          <w:szCs w:val="24"/>
          <w:lang w:eastAsia="en-US"/>
        </w:rPr>
        <w:t xml:space="preserve"> </w:t>
      </w:r>
      <w:r w:rsidRPr="00F56F5B" w:rsidR="000C220B">
        <w:rPr>
          <w:rFonts w:cs="Arial"/>
          <w:b/>
          <w:szCs w:val="24"/>
          <w:lang w:eastAsia="en-US"/>
        </w:rPr>
        <w:t>Questionnaire</w:t>
      </w:r>
    </w:p>
    <w:p w:rsidRPr="00F56F5B" w:rsidR="009F00C2" w:rsidP="00A50F9D" w:rsidRDefault="00AD6E96" w14:paraId="278FC209" w14:textId="10215D35">
      <w:pPr>
        <w:pStyle w:val="Style2"/>
      </w:pPr>
      <w:r w:rsidRPr="00F56F5B">
        <w:rPr>
          <w:rFonts w:eastAsia="Arial"/>
        </w:rPr>
        <w:t>Your submission must include a completed</w:t>
      </w:r>
      <w:r w:rsidRPr="00F56F5B" w:rsidR="0056152E">
        <w:rPr>
          <w:rFonts w:eastAsia="Arial"/>
        </w:rPr>
        <w:t xml:space="preserve"> Selection Questionnaire</w:t>
      </w:r>
      <w:r w:rsidRPr="00F56F5B" w:rsidR="008273C9">
        <w:rPr>
          <w:rFonts w:eastAsia="Arial"/>
        </w:rPr>
        <w:t xml:space="preserve"> (SQ)</w:t>
      </w:r>
      <w:r w:rsidRPr="00F56F5B">
        <w:rPr>
          <w:rFonts w:eastAsia="Arial"/>
        </w:rPr>
        <w:t xml:space="preserve"> </w:t>
      </w:r>
      <w:r w:rsidRPr="00F56F5B" w:rsidR="0056152E">
        <w:rPr>
          <w:rFonts w:eastAsia="Arial"/>
        </w:rPr>
        <w:t xml:space="preserve">If you seriously misrepresent any factual information </w:t>
      </w:r>
      <w:r w:rsidRPr="00F56F5B" w:rsidR="008273C9">
        <w:rPr>
          <w:rFonts w:eastAsia="Arial"/>
        </w:rPr>
        <w:t>within the</w:t>
      </w:r>
      <w:r w:rsidRPr="00F56F5B" w:rsidR="0056152E">
        <w:rPr>
          <w:rFonts w:eastAsia="Arial"/>
        </w:rPr>
        <w:t xml:space="preserve"> </w:t>
      </w:r>
      <w:r w:rsidRPr="00F56F5B" w:rsidR="008273C9">
        <w:rPr>
          <w:rFonts w:eastAsia="Arial"/>
        </w:rPr>
        <w:t xml:space="preserve">SQ, </w:t>
      </w:r>
      <w:r w:rsidRPr="00F56F5B" w:rsidR="00194289">
        <w:rPr>
          <w:rFonts w:eastAsia="Arial"/>
        </w:rPr>
        <w:t xml:space="preserve">and so induce </w:t>
      </w:r>
      <w:r w:rsidRPr="00F56F5B" w:rsidR="00D53388">
        <w:rPr>
          <w:rFonts w:eastAsia="Arial"/>
        </w:rPr>
        <w:t>Golding Homes</w:t>
      </w:r>
      <w:r w:rsidRPr="00F56F5B" w:rsidR="0056152E">
        <w:rPr>
          <w:rFonts w:eastAsia="Arial"/>
        </w:rPr>
        <w:t xml:space="preserve"> to enter into a contract, </w:t>
      </w:r>
      <w:r w:rsidRPr="00F56F5B" w:rsidR="008273C9">
        <w:rPr>
          <w:rFonts w:eastAsia="Arial"/>
        </w:rPr>
        <w:t>you</w:t>
      </w:r>
      <w:r w:rsidRPr="00F56F5B" w:rsidR="0056152E">
        <w:rPr>
          <w:rFonts w:eastAsia="Arial"/>
        </w:rPr>
        <w:t xml:space="preserve"> may be excluded from th</w:t>
      </w:r>
      <w:r w:rsidRPr="00F56F5B" w:rsidR="008273C9">
        <w:rPr>
          <w:rFonts w:eastAsia="Arial"/>
        </w:rPr>
        <w:t>is</w:t>
      </w:r>
      <w:r w:rsidRPr="00F56F5B" w:rsidR="0056152E">
        <w:rPr>
          <w:rFonts w:eastAsia="Arial"/>
        </w:rPr>
        <w:t xml:space="preserve"> procurement procedure, and from bidding for other contracts for three years. If a contract has been entered into you may be sued for damages and the contract may be rescinded. </w:t>
      </w:r>
    </w:p>
    <w:p w:rsidR="0056152E" w:rsidP="7654BB50" w:rsidRDefault="0056152E" w14:paraId="499258E9" w14:textId="1E1CB221">
      <w:pPr>
        <w:pStyle w:val="Style2"/>
        <w:rPr>
          <w:rFonts w:eastAsia="Arial"/>
        </w:rPr>
      </w:pPr>
      <w:r w:rsidRPr="7654BB50">
        <w:rPr>
          <w:rFonts w:eastAsia="Arial"/>
        </w:rPr>
        <w:t>If fraud, or fraudulent intent, can be proved, you or your responsible officers may be prosecuted and convicted of the offence of fraud by false representation, and you must be excluded from further procurements for five years</w:t>
      </w:r>
      <w:r w:rsidRPr="7654BB50" w:rsidR="009F00C2">
        <w:rPr>
          <w:rFonts w:eastAsia="Arial"/>
        </w:rPr>
        <w:t>.</w:t>
      </w:r>
      <w:r w:rsidRPr="7654BB50" w:rsidR="00692023">
        <w:rPr>
          <w:rFonts w:eastAsia="Arial"/>
        </w:rPr>
        <w:t xml:space="preserve"> </w:t>
      </w:r>
    </w:p>
    <w:p w:rsidR="7654BB50" w:rsidP="7654BB50" w:rsidRDefault="7654BB50" w14:paraId="4FF6E9C5" w14:textId="79862F07">
      <w:pPr>
        <w:pStyle w:val="Style2"/>
        <w:numPr>
          <w:ilvl w:val="0"/>
          <w:numId w:val="0"/>
        </w:numPr>
        <w:ind w:left="792"/>
        <w:rPr>
          <w:rFonts w:eastAsia="Arial"/>
        </w:rPr>
      </w:pPr>
    </w:p>
    <w:p w:rsidR="6B6F8098" w:rsidP="0D862965" w:rsidRDefault="038A8DBF" w14:paraId="04622604" w14:textId="2A0722AA">
      <w:pPr>
        <w:pStyle w:val="Style2"/>
        <w:numPr>
          <w:ilvl w:val="0"/>
          <w:numId w:val="0"/>
        </w:numPr>
        <w:ind w:left="792"/>
        <w:rPr>
          <w:rFonts w:eastAsia="Arial"/>
        </w:rPr>
      </w:pPr>
      <w:r w:rsidRPr="0D862965">
        <w:rPr>
          <w:rFonts w:eastAsia="Arial"/>
        </w:rPr>
        <w:t>.</w:t>
      </w:r>
    </w:p>
    <w:p w:rsidRPr="00F56F5B" w:rsidR="00692023" w:rsidP="00692023" w:rsidRDefault="00692023" w14:paraId="38035416" w14:textId="08AC6E20">
      <w:pPr>
        <w:rPr>
          <w:rFonts w:cs="Arial"/>
          <w:b/>
          <w:szCs w:val="24"/>
          <w:lang w:eastAsia="en-US"/>
        </w:rPr>
      </w:pPr>
      <w:r w:rsidRPr="00F56F5B">
        <w:rPr>
          <w:rFonts w:cs="Arial"/>
          <w:b/>
          <w:szCs w:val="24"/>
          <w:lang w:eastAsia="en-US"/>
        </w:rPr>
        <w:t>Price Framework</w:t>
      </w:r>
    </w:p>
    <w:p w:rsidRPr="00F56F5B" w:rsidR="00692023" w:rsidP="00A50F9D" w:rsidRDefault="00692023" w14:paraId="3F9EEDDA" w14:textId="1685E4C0">
      <w:pPr>
        <w:pStyle w:val="Style2"/>
      </w:pPr>
      <w:r w:rsidRPr="00F56F5B">
        <w:rPr>
          <w:rFonts w:eastAsia="Arial"/>
        </w:rPr>
        <w:t xml:space="preserve">Your submission must be provided in the </w:t>
      </w:r>
      <w:r w:rsidRPr="00F56F5B">
        <w:rPr>
          <w:rStyle w:val="Style1Char"/>
        </w:rPr>
        <w:t xml:space="preserve">Price Framework. Tenderers must allow for </w:t>
      </w:r>
      <w:r w:rsidRPr="00F56F5B">
        <w:rPr>
          <w:rFonts w:eastAsia="Arial"/>
        </w:rPr>
        <w:t>the costs of fulfilling all liabilities and obligations referred to in the full tender documentation as part of the tender pricing.</w:t>
      </w:r>
    </w:p>
    <w:p w:rsidRPr="00F56F5B" w:rsidR="00692023" w:rsidP="00692023" w:rsidRDefault="00692023" w14:paraId="07CF8DFF" w14:textId="15A2FAC9">
      <w:pPr>
        <w:pStyle w:val="Normal1"/>
        <w:spacing w:after="240" w:line="276" w:lineRule="auto"/>
        <w:jc w:val="both"/>
        <w:rPr>
          <w:rFonts w:ascii="Arial" w:hAnsi="Arial" w:cs="Arial"/>
          <w:b/>
          <w:bCs/>
        </w:rPr>
      </w:pPr>
      <w:r w:rsidRPr="00F56F5B">
        <w:rPr>
          <w:rFonts w:ascii="Arial" w:hAnsi="Arial" w:cs="Arial"/>
          <w:b/>
          <w:bCs/>
        </w:rPr>
        <w:t>Variant or Qualified Bids</w:t>
      </w:r>
    </w:p>
    <w:p w:rsidRPr="00F56F5B" w:rsidR="002119C8" w:rsidP="00A50F9D" w:rsidRDefault="00D53388" w14:paraId="57995D1D" w14:textId="226552AC">
      <w:pPr>
        <w:pStyle w:val="Style2"/>
      </w:pPr>
      <w:r w:rsidRPr="00F56F5B">
        <w:rPr>
          <w:rStyle w:val="Style1Char"/>
        </w:rPr>
        <w:t>Golding Homes</w:t>
      </w:r>
      <w:r w:rsidRPr="00F56F5B" w:rsidR="009C15F9">
        <w:rPr>
          <w:rStyle w:val="Style1Char"/>
        </w:rPr>
        <w:t xml:space="preserve"> do not accept variant bids. </w:t>
      </w:r>
      <w:r w:rsidRPr="00F56F5B" w:rsidR="00BE5061">
        <w:rPr>
          <w:rStyle w:val="Style1Char"/>
        </w:rPr>
        <w:t>Variant bids</w:t>
      </w:r>
      <w:r w:rsidRPr="00F56F5B" w:rsidR="009C15F9">
        <w:rPr>
          <w:rStyle w:val="Style1Char"/>
        </w:rPr>
        <w:t xml:space="preserve"> will be immediately disqualified</w:t>
      </w:r>
      <w:r w:rsidRPr="00F56F5B" w:rsidR="009C15F9">
        <w:t>.</w:t>
      </w:r>
      <w:bookmarkStart w:name="_Toc280708751" w:id="8"/>
    </w:p>
    <w:p w:rsidRPr="00F56F5B" w:rsidR="002119C8" w:rsidP="00A50F9D" w:rsidRDefault="009946B0" w14:paraId="6B3902A0" w14:textId="77777777">
      <w:pPr>
        <w:pStyle w:val="Style2"/>
      </w:pPr>
      <w:r w:rsidRPr="00F56F5B">
        <w:lastRenderedPageBreak/>
        <w:t xml:space="preserve">Tenders </w:t>
      </w:r>
      <w:r w:rsidRPr="00F56F5B" w:rsidR="00AE18BB">
        <w:t xml:space="preserve">must </w:t>
      </w:r>
      <w:r w:rsidRPr="00F56F5B">
        <w:t>not be qualified in any way and must be submitted strictly in accordance with this Invitation to Tender. Tenders and the supporting information must not be accompanied by any statement that could be construed as rendering the Tender Submission equivocal and/or placing it on a different footing from other Tender Submissions.</w:t>
      </w:r>
      <w:bookmarkEnd w:id="8"/>
    </w:p>
    <w:p w:rsidRPr="00F56F5B" w:rsidR="002119C8" w:rsidP="639FB856" w:rsidRDefault="002119C8" w14:paraId="377C5C4D" w14:textId="467033F9">
      <w:pPr>
        <w:spacing w:after="240"/>
        <w:rPr>
          <w:b/>
          <w:bCs/>
          <w:lang w:eastAsia="en-US"/>
        </w:rPr>
      </w:pPr>
      <w:r w:rsidRPr="639FB856">
        <w:rPr>
          <w:b/>
          <w:bCs/>
          <w:lang w:eastAsia="en-US"/>
        </w:rPr>
        <w:t>Minimum Requirements</w:t>
      </w:r>
    </w:p>
    <w:p w:rsidRPr="00F56F5B" w:rsidR="002119C8" w:rsidP="00A50F9D" w:rsidRDefault="002119C8" w14:paraId="2C8E2D33" w14:textId="77777777">
      <w:pPr>
        <w:pStyle w:val="Style2"/>
      </w:pPr>
      <w:r w:rsidRPr="00F56F5B">
        <w:t>A</w:t>
      </w:r>
      <w:r w:rsidRPr="00F56F5B" w:rsidR="009A7D6D">
        <w:t xml:space="preserve">ll </w:t>
      </w:r>
      <w:r w:rsidRPr="00F56F5B" w:rsidR="00537FBF">
        <w:t>Tenderers</w:t>
      </w:r>
      <w:r w:rsidRPr="00F56F5B" w:rsidR="009A7D6D">
        <w:t xml:space="preserve"> </w:t>
      </w:r>
      <w:r w:rsidRPr="00F56F5B" w:rsidR="00C92ECA">
        <w:t xml:space="preserve">must </w:t>
      </w:r>
      <w:r w:rsidRPr="00F56F5B" w:rsidR="009A7D6D">
        <w:t>meet the minimum requirements</w:t>
      </w:r>
      <w:r w:rsidRPr="00F56F5B" w:rsidR="00C92ECA">
        <w:t xml:space="preserve"> stated</w:t>
      </w:r>
      <w:r w:rsidRPr="00F56F5B" w:rsidR="00537FBF">
        <w:t xml:space="preserve"> in the Specification/Project Brief.</w:t>
      </w:r>
      <w:r w:rsidRPr="00F56F5B" w:rsidR="00C92ECA">
        <w:t xml:space="preserve"> </w:t>
      </w:r>
      <w:r w:rsidRPr="00F56F5B" w:rsidR="00495EE7">
        <w:t>Tenderers failing to meet th</w:t>
      </w:r>
      <w:r w:rsidRPr="00F56F5B" w:rsidR="00537FBF">
        <w:t>o</w:t>
      </w:r>
      <w:r w:rsidRPr="00F56F5B" w:rsidR="00495EE7">
        <w:t>se minimum requirements</w:t>
      </w:r>
      <w:r w:rsidRPr="00F56F5B" w:rsidR="00C92ECA">
        <w:t xml:space="preserve"> will be immediately </w:t>
      </w:r>
      <w:r w:rsidRPr="00F56F5B" w:rsidR="008C7C9B">
        <w:t>rejected</w:t>
      </w:r>
      <w:r w:rsidRPr="00F56F5B" w:rsidR="00C92ECA">
        <w:t>.</w:t>
      </w:r>
    </w:p>
    <w:p w:rsidRPr="00F56F5B" w:rsidR="002119C8" w:rsidP="002119C8" w:rsidRDefault="002119C8" w14:paraId="01E46548" w14:textId="50493079">
      <w:pPr>
        <w:rPr>
          <w:b/>
        </w:rPr>
      </w:pPr>
      <w:r w:rsidRPr="00F56F5B">
        <w:rPr>
          <w:b/>
        </w:rPr>
        <w:t>Economic and Financial Standing</w:t>
      </w:r>
    </w:p>
    <w:p w:rsidRPr="00F56F5B" w:rsidR="002119C8" w:rsidP="00A50F9D" w:rsidRDefault="00C92ECA" w14:paraId="5E9FF69A" w14:textId="77777777">
      <w:pPr>
        <w:pStyle w:val="Style2"/>
      </w:pPr>
      <w:r>
        <w:t xml:space="preserve">The financial assessment </w:t>
      </w:r>
      <w:r w:rsidR="00D52530">
        <w:t>at</w:t>
      </w:r>
      <w:r>
        <w:t xml:space="preserve"> question 4 of the SQ seeks to establish applicants have a minimum level of </w:t>
      </w:r>
      <w:r w:rsidR="00EB5469">
        <w:t xml:space="preserve">economic and financial standing. </w:t>
      </w:r>
    </w:p>
    <w:p w:rsidRPr="00F56F5B" w:rsidR="002119C8" w:rsidP="00A50F9D" w:rsidRDefault="00D53388" w14:paraId="318035A5" w14:textId="00CDDCAE">
      <w:pPr>
        <w:pStyle w:val="Style2"/>
      </w:pPr>
      <w:r w:rsidRPr="00F56F5B">
        <w:t>Golding Homes</w:t>
      </w:r>
      <w:r w:rsidRPr="00F56F5B" w:rsidR="00C92ECA">
        <w:t xml:space="preserve"> reserve the right to ask potential providers to submit further financial information. </w:t>
      </w:r>
    </w:p>
    <w:p w:rsidRPr="00F56F5B" w:rsidR="002119C8" w:rsidP="00A50F9D" w:rsidRDefault="00D53388" w14:paraId="4D29AA82" w14:textId="7D04C0B5">
      <w:pPr>
        <w:pStyle w:val="Style2"/>
      </w:pPr>
      <w:r w:rsidRPr="00F56F5B">
        <w:t>Golding Homes</w:t>
      </w:r>
      <w:r w:rsidRPr="00F56F5B" w:rsidR="00C92ECA">
        <w:t xml:space="preserve"> reserve the right to remove potential providers from the procurement process whose financial capacity would pose an un</w:t>
      </w:r>
      <w:r w:rsidRPr="00F56F5B" w:rsidR="00495EE7">
        <w:t>acceptable risk</w:t>
      </w:r>
      <w:r w:rsidRPr="00F56F5B" w:rsidR="00CE7DCA">
        <w:t>.</w:t>
      </w:r>
    </w:p>
    <w:p w:rsidRPr="00F56F5B" w:rsidR="002119C8" w:rsidP="002119C8" w:rsidRDefault="002119C8" w14:paraId="7325BC01" w14:textId="5EDC6B6F">
      <w:pPr>
        <w:pStyle w:val="Style1"/>
        <w:numPr>
          <w:ilvl w:val="0"/>
          <w:numId w:val="0"/>
        </w:numPr>
        <w:ind w:left="792" w:hanging="792"/>
        <w:rPr>
          <w:b/>
          <w:bCs/>
        </w:rPr>
      </w:pPr>
      <w:r w:rsidRPr="00F56F5B">
        <w:rPr>
          <w:b/>
          <w:bCs/>
        </w:rPr>
        <w:t>Further Information</w:t>
      </w:r>
    </w:p>
    <w:p w:rsidRPr="00F56F5B" w:rsidR="002119C8" w:rsidP="00A50F9D" w:rsidRDefault="00D53388" w14:paraId="4AF9FF3A" w14:textId="57890F5F">
      <w:pPr>
        <w:pStyle w:val="Style2"/>
      </w:pPr>
      <w:r w:rsidRPr="0BD02E39">
        <w:rPr>
          <w:rStyle w:val="ListParagraphChar"/>
          <w:rFonts w:eastAsiaTheme="minorEastAsia"/>
        </w:rPr>
        <w:t>Golding Homes</w:t>
      </w:r>
      <w:r w:rsidRPr="0BD02E39" w:rsidR="009946B0">
        <w:rPr>
          <w:rStyle w:val="ListParagraphChar"/>
          <w:rFonts w:eastAsiaTheme="minorEastAsia"/>
        </w:rPr>
        <w:t xml:space="preserve"> may ask for further information at any point up to the entry into the Contract with a Tenderer to satisfy ourselves the Tenderer continues to qualify. Failure to provide any such information either as part of this Invitation Document or at contract award stage may lead to a Tenderer being disqualif</w:t>
      </w:r>
      <w:r w:rsidRPr="0BD02E39" w:rsidR="00620C37">
        <w:rPr>
          <w:rStyle w:val="ListParagraphChar"/>
          <w:rFonts w:eastAsiaTheme="minorEastAsia"/>
        </w:rPr>
        <w:t>ied from further consideration</w:t>
      </w:r>
      <w:r w:rsidR="00620C37">
        <w:t>.</w:t>
      </w:r>
    </w:p>
    <w:p w:rsidR="48727080" w:rsidP="48727080" w:rsidRDefault="48727080" w14:paraId="18335693" w14:textId="6AF3FEA2">
      <w:pPr>
        <w:pStyle w:val="Style2"/>
        <w:numPr>
          <w:ilvl w:val="0"/>
          <w:numId w:val="0"/>
        </w:numPr>
        <w:ind w:left="792"/>
      </w:pPr>
    </w:p>
    <w:p w:rsidRPr="00F56F5B" w:rsidR="00C57C7A" w:rsidP="00D53388" w:rsidRDefault="00C57C7A" w14:paraId="1A0CF46C" w14:textId="520E1CEC">
      <w:pPr>
        <w:pStyle w:val="IntenseQuote"/>
        <w:rPr>
          <w:color w:val="F3156A"/>
        </w:rPr>
      </w:pPr>
      <w:bookmarkStart w:name="_Toc75509602" w:id="9"/>
      <w:bookmarkStart w:name="_Toc76039209" w:id="10"/>
      <w:r w:rsidRPr="00F56F5B">
        <w:rPr>
          <w:color w:val="F3156A"/>
        </w:rPr>
        <w:t>Communication</w:t>
      </w:r>
      <w:bookmarkEnd w:id="9"/>
      <w:bookmarkEnd w:id="10"/>
    </w:p>
    <w:p w:rsidRPr="00F56F5B" w:rsidR="006227D8" w:rsidP="006227D8" w:rsidRDefault="006227D8" w14:paraId="49F007A8" w14:textId="77777777">
      <w:pPr>
        <w:pStyle w:val="ListParagraph"/>
        <w:numPr>
          <w:ilvl w:val="0"/>
          <w:numId w:val="33"/>
        </w:numPr>
        <w:spacing w:after="120"/>
        <w:rPr>
          <w:rFonts w:eastAsiaTheme="minorEastAsia" w:cstheme="minorBidi"/>
          <w:vanish/>
          <w:color w:val="auto"/>
          <w:szCs w:val="22"/>
          <w:lang w:eastAsia="en-GB"/>
        </w:rPr>
      </w:pPr>
    </w:p>
    <w:p w:rsidRPr="00F56F5B" w:rsidR="00AE18E8" w:rsidP="006227D8" w:rsidRDefault="00530F10" w14:paraId="46245590" w14:textId="52F2DC08">
      <w:pPr>
        <w:pStyle w:val="Style2"/>
      </w:pPr>
      <w:r w:rsidRPr="00F56F5B">
        <w:t>If</w:t>
      </w:r>
      <w:r w:rsidRPr="00F56F5B" w:rsidR="00CE2CAD">
        <w:t xml:space="preserve"> you’ve any questions about this contract or the tender process </w:t>
      </w:r>
      <w:r w:rsidRPr="00F56F5B" w:rsidR="002141F3">
        <w:t>please use the</w:t>
      </w:r>
      <w:r w:rsidRPr="00F56F5B" w:rsidR="00810039">
        <w:t xml:space="preserve"> </w:t>
      </w:r>
      <w:r w:rsidRPr="00F56F5B" w:rsidR="002141F3">
        <w:t>dedicated question and answer portal on</w:t>
      </w:r>
      <w:r w:rsidRPr="00F56F5B">
        <w:t xml:space="preserve"> </w:t>
      </w:r>
      <w:hyperlink w:history="1" r:id="rId18">
        <w:r w:rsidRPr="00F56F5B" w:rsidR="00673D71">
          <w:rPr>
            <w:rStyle w:val="Hyperlink"/>
          </w:rPr>
          <w:t>www.mytenders.co.uk</w:t>
        </w:r>
      </w:hyperlink>
      <w:r w:rsidRPr="00F56F5B" w:rsidR="00673D71">
        <w:t xml:space="preserve">. </w:t>
      </w:r>
    </w:p>
    <w:p w:rsidRPr="00F56F5B" w:rsidR="00687D3F" w:rsidP="006227D8" w:rsidRDefault="00810F1B" w14:paraId="5BF49BB4" w14:textId="00D8186E">
      <w:pPr>
        <w:pStyle w:val="Style2"/>
        <w:rPr/>
      </w:pPr>
      <w:r w:rsidR="00810F1B">
        <w:rPr/>
        <w:t>You’re</w:t>
      </w:r>
      <w:r w:rsidR="00810F1B">
        <w:rPr/>
        <w:t xml:space="preserve"> able to ask questions up until </w:t>
      </w:r>
      <w:r w:rsidR="54DD616D">
        <w:rPr/>
        <w:t>08</w:t>
      </w:r>
      <w:r w:rsidR="00F2FD9A">
        <w:rPr/>
        <w:t>/</w:t>
      </w:r>
      <w:r w:rsidR="631D4B44">
        <w:rPr/>
        <w:t>10</w:t>
      </w:r>
      <w:r w:rsidR="00F2FD9A">
        <w:rPr/>
        <w:t>/2025 5pm</w:t>
      </w:r>
      <w:r w:rsidR="007E2850">
        <w:rPr/>
        <w:t xml:space="preserve">. </w:t>
      </w:r>
      <w:r w:rsidR="00810F1B">
        <w:rPr/>
        <w:t xml:space="preserve">We’ll </w:t>
      </w:r>
      <w:r w:rsidR="00072C0A">
        <w:rPr/>
        <w:t>respond to</w:t>
      </w:r>
      <w:r w:rsidR="00810F1B">
        <w:rPr/>
        <w:t xml:space="preserve"> questions through the portal so all bidders can see our response.</w:t>
      </w:r>
    </w:p>
    <w:p w:rsidRPr="00F56F5B" w:rsidR="00687D3F" w:rsidP="008C0BAB" w:rsidRDefault="00687D3F" w14:paraId="29BF6735" w14:textId="23E0AFB9">
      <w:pPr>
        <w:pStyle w:val="IntenseQuote"/>
        <w:rPr>
          <w:color w:val="F3156A"/>
        </w:rPr>
      </w:pPr>
      <w:bookmarkStart w:name="_Toc75509603" w:id="11"/>
      <w:bookmarkStart w:name="_Toc76039210" w:id="12"/>
      <w:r w:rsidRPr="00F56F5B">
        <w:rPr>
          <w:color w:val="F3156A"/>
        </w:rPr>
        <w:t>Tender Evaluation</w:t>
      </w:r>
      <w:bookmarkEnd w:id="11"/>
      <w:bookmarkEnd w:id="12"/>
      <w:r w:rsidRPr="00F56F5B" w:rsidR="008C0BAB">
        <w:rPr>
          <w:color w:val="F3156A"/>
        </w:rPr>
        <w:tab/>
      </w:r>
    </w:p>
    <w:p w:rsidRPr="00F56F5B" w:rsidR="006227D8" w:rsidP="0BD02E39" w:rsidRDefault="00687D3F" w14:paraId="2E2A5D08" w14:textId="5C66306D">
      <w:pPr>
        <w:rPr>
          <w:b/>
          <w:bCs/>
          <w:lang w:eastAsia="en-US"/>
        </w:rPr>
      </w:pPr>
      <w:r w:rsidRPr="0BD02E39">
        <w:rPr>
          <w:b/>
          <w:bCs/>
          <w:lang w:eastAsia="en-US"/>
        </w:rPr>
        <w:t>Methodology</w:t>
      </w:r>
      <w:bookmarkStart w:name="_Hlk75772112" w:id="13"/>
    </w:p>
    <w:p w:rsidRPr="00F56F5B" w:rsidR="00E9215C" w:rsidP="001874F0" w:rsidRDefault="001874F0" w14:paraId="1FCA44A5" w14:textId="6F3A7976">
      <w:pPr>
        <w:pStyle w:val="Style1"/>
        <w:rPr>
          <w:b/>
          <w:bCs/>
        </w:rPr>
      </w:pPr>
      <w:r w:rsidRPr="00F56F5B">
        <w:t>The</w:t>
      </w:r>
      <w:bookmarkEnd w:id="13"/>
      <w:r w:rsidRPr="00F56F5B" w:rsidR="00E9215C">
        <w:t xml:space="preserve"> evaluation process comprises of three elements:</w:t>
      </w:r>
    </w:p>
    <w:p w:rsidRPr="00F56F5B" w:rsidR="00E9215C" w:rsidP="001874F0" w:rsidRDefault="00E9215C" w14:paraId="2DB84143" w14:textId="6B731536">
      <w:pPr>
        <w:pStyle w:val="ListParagraph"/>
        <w:numPr>
          <w:ilvl w:val="0"/>
          <w:numId w:val="49"/>
        </w:numPr>
      </w:pPr>
      <w:r w:rsidRPr="00F56F5B">
        <w:lastRenderedPageBreak/>
        <w:t>Evaluation of the selection questionnaire</w:t>
      </w:r>
    </w:p>
    <w:p w:rsidRPr="00F56F5B" w:rsidR="00E9215C" w:rsidP="001874F0" w:rsidRDefault="00E9215C" w14:paraId="10AC8095" w14:textId="022B4162">
      <w:pPr>
        <w:pStyle w:val="ListParagraph"/>
        <w:numPr>
          <w:ilvl w:val="0"/>
          <w:numId w:val="49"/>
        </w:numPr>
        <w:rPr/>
      </w:pPr>
      <w:r w:rsidR="00E9215C">
        <w:rPr/>
        <w:t>Evaluation of</w:t>
      </w:r>
      <w:r w:rsidR="36D2E0E4">
        <w:rPr/>
        <w:t xml:space="preserve"> </w:t>
      </w:r>
      <w:r w:rsidR="00E9215C">
        <w:rPr/>
        <w:t>the method statement responses (</w:t>
      </w:r>
      <w:r w:rsidR="62358F87">
        <w:rPr/>
        <w:t>7</w:t>
      </w:r>
      <w:r w:rsidR="00E9215C">
        <w:rPr/>
        <w:t>0%)</w:t>
      </w:r>
    </w:p>
    <w:p w:rsidRPr="00F56F5B" w:rsidR="00E9215C" w:rsidP="001874F0" w:rsidRDefault="00E9215C" w14:paraId="44CD946B" w14:textId="52D24394">
      <w:pPr>
        <w:pStyle w:val="ListParagraph"/>
        <w:numPr>
          <w:ilvl w:val="0"/>
          <w:numId w:val="49"/>
        </w:numPr>
        <w:rPr/>
      </w:pPr>
      <w:r w:rsidR="00E9215C">
        <w:rPr/>
        <w:t>Evaluation of the price framework (</w:t>
      </w:r>
      <w:r w:rsidR="3DD58F36">
        <w:rPr/>
        <w:t>3</w:t>
      </w:r>
      <w:r w:rsidR="00E9215C">
        <w:rPr/>
        <w:t>0%)</w:t>
      </w:r>
    </w:p>
    <w:p w:rsidRPr="00F56F5B" w:rsidR="00E9215C" w:rsidP="00E9215C" w:rsidRDefault="001874F0" w14:paraId="1DC3A0DE" w14:textId="12A10D50">
      <w:pPr>
        <w:rPr>
          <w:b/>
          <w:lang w:eastAsia="en-US"/>
        </w:rPr>
      </w:pPr>
      <w:r w:rsidRPr="00F56F5B">
        <w:rPr>
          <w:b/>
          <w:lang w:eastAsia="en-US"/>
        </w:rPr>
        <w:t>Selection</w:t>
      </w:r>
    </w:p>
    <w:p w:rsidRPr="00F56F5B" w:rsidR="001874F0" w:rsidP="00E9215C" w:rsidRDefault="001874F0" w14:paraId="47887D05" w14:textId="11CEF571">
      <w:pPr>
        <w:rPr>
          <w:b/>
          <w:lang w:eastAsia="en-US"/>
        </w:rPr>
      </w:pPr>
    </w:p>
    <w:p w:rsidRPr="00F56F5B" w:rsidR="00254B92" w:rsidP="00254B92" w:rsidRDefault="00254B92" w14:paraId="4BDA73D6" w14:textId="77777777">
      <w:pPr>
        <w:rPr>
          <w:lang w:eastAsia="en-US"/>
        </w:rPr>
      </w:pPr>
    </w:p>
    <w:p w:rsidRPr="00F56F5B" w:rsidR="00254B92" w:rsidP="00254B92" w:rsidRDefault="00254B92" w14:paraId="6E85DBC8" w14:textId="15EAA79A">
      <w:pPr>
        <w:pStyle w:val="Style1"/>
        <w:rPr>
          <w:b/>
          <w:bCs/>
        </w:rPr>
      </w:pPr>
      <w:r w:rsidRPr="00F56F5B">
        <w:t xml:space="preserve">The objective of the SQ Evaluation is a selection process. </w:t>
      </w:r>
      <w:r w:rsidRPr="00F56F5B" w:rsidR="00D53388">
        <w:t>Golding Homes</w:t>
      </w:r>
      <w:r w:rsidRPr="00F56F5B">
        <w:t xml:space="preserve"> will assess the responses to the SQ and </w:t>
      </w:r>
    </w:p>
    <w:p w:rsidRPr="00F56F5B" w:rsidR="00254B92" w:rsidP="00254B92" w:rsidRDefault="00254B92" w14:paraId="75FFB9BF" w14:textId="24F90B94">
      <w:pPr>
        <w:pStyle w:val="ListParagraph"/>
        <w:ind w:left="720"/>
      </w:pPr>
      <w:r w:rsidRPr="00F56F5B">
        <w:t>This is conditional upon them satisfying all minimum requirements of compliance and completeness.</w:t>
      </w:r>
    </w:p>
    <w:p w:rsidRPr="00F56F5B" w:rsidR="00296720" w:rsidP="00254B92" w:rsidRDefault="00296720" w14:paraId="013DFFB7" w14:textId="15E0EB65">
      <w:pPr>
        <w:pStyle w:val="ListParagraph"/>
        <w:ind w:left="720"/>
      </w:pPr>
      <w:r>
        <w:t>For clarity, a Tenderer who is rejected at Selection stage will not have the remainder of their Tender assessed or evaluated.</w:t>
      </w:r>
    </w:p>
    <w:p w:rsidRPr="00F56F5B" w:rsidR="00B20890" w:rsidP="00313C34" w:rsidRDefault="00B20890" w14:paraId="152E7C99" w14:textId="336EBDC5"/>
    <w:p w:rsidRPr="00F56F5B" w:rsidR="00CA6137" w:rsidP="00313C34" w:rsidRDefault="00CA6137" w14:paraId="3C086AF5" w14:textId="6A9184E2">
      <w:pPr>
        <w:pStyle w:val="Style1"/>
      </w:pPr>
      <w:r>
        <w:t xml:space="preserve">The information supplied will be checked for completeness and compliance before responses are evaluated. Responses will be reviewed by teams comprising officers of </w:t>
      </w:r>
      <w:r w:rsidR="00D53388">
        <w:t>Golding Homes</w:t>
      </w:r>
      <w:r>
        <w:t xml:space="preserve"> and its technical advisers. </w:t>
      </w:r>
    </w:p>
    <w:p w:rsidRPr="00F56F5B" w:rsidR="00CA6137" w:rsidP="00CA6137" w:rsidRDefault="00CA6137" w14:paraId="1F5A00EB" w14:textId="77777777">
      <w:pPr>
        <w:pStyle w:val="Body1"/>
        <w:tabs>
          <w:tab w:val="left" w:pos="0"/>
          <w:tab w:val="left" w:pos="851"/>
        </w:tabs>
      </w:pPr>
    </w:p>
    <w:p w:rsidRPr="00F56F5B" w:rsidR="00B20890" w:rsidP="00083FF5" w:rsidRDefault="00313C34" w14:paraId="422F7807" w14:textId="1507AA27">
      <w:pPr>
        <w:rPr>
          <w:b/>
          <w:bCs/>
          <w:lang w:eastAsia="en-US"/>
        </w:rPr>
      </w:pPr>
      <w:r w:rsidRPr="00F56F5B">
        <w:rPr>
          <w:b/>
          <w:bCs/>
          <w:lang w:eastAsia="en-US"/>
        </w:rPr>
        <w:t>Award Criteria</w:t>
      </w:r>
    </w:p>
    <w:p w:rsidRPr="00F56F5B" w:rsidR="001874F0" w:rsidP="00083FF5" w:rsidRDefault="001874F0" w14:paraId="761131D7" w14:textId="0CB1FA39">
      <w:pPr>
        <w:rPr>
          <w:lang w:eastAsia="en-US"/>
        </w:rPr>
      </w:pPr>
    </w:p>
    <w:p w:rsidRPr="00F56F5B" w:rsidR="001874F0" w:rsidP="001874F0" w:rsidRDefault="001874F0" w14:paraId="057D3ADD" w14:textId="77777777">
      <w:pPr>
        <w:ind w:firstLine="851"/>
        <w:rPr>
          <w:bCs/>
          <w:lang w:eastAsia="en-US"/>
        </w:rPr>
      </w:pPr>
      <w:r w:rsidRPr="00F56F5B">
        <w:rPr>
          <w:bCs/>
          <w:lang w:eastAsia="en-US"/>
        </w:rPr>
        <w:t>Table 1 – Award Criteria</w:t>
      </w:r>
    </w:p>
    <w:tbl>
      <w:tblPr>
        <w:tblStyle w:val="TableGrid"/>
        <w:tblW w:w="0" w:type="auto"/>
        <w:tblInd w:w="846" w:type="dxa"/>
        <w:tblLayout w:type="fixed"/>
        <w:tblLook w:val="04A0" w:firstRow="1" w:lastRow="0" w:firstColumn="1" w:lastColumn="0" w:noHBand="0" w:noVBand="1"/>
      </w:tblPr>
      <w:tblGrid>
        <w:gridCol w:w="3827"/>
        <w:gridCol w:w="2268"/>
        <w:gridCol w:w="1985"/>
      </w:tblGrid>
      <w:tr w:rsidRPr="00F56F5B" w:rsidR="001874F0" w:rsidTr="2239D8CF" w14:paraId="43ED6D52" w14:textId="77777777">
        <w:tc>
          <w:tcPr>
            <w:tcW w:w="3827" w:type="dxa"/>
            <w:shd w:val="clear" w:color="auto" w:fill="C6D9F1" w:themeFill="text2" w:themeFillTint="33"/>
            <w:tcMar/>
            <w:vAlign w:val="center"/>
          </w:tcPr>
          <w:p w:rsidRPr="00F56F5B" w:rsidR="001874F0" w:rsidP="00ED6D00" w:rsidRDefault="001874F0" w14:paraId="3047EC3B" w14:textId="77777777">
            <w:pPr>
              <w:jc w:val="left"/>
              <w:rPr>
                <w:rFonts w:cs="Arial"/>
                <w:b/>
                <w:szCs w:val="24"/>
                <w:lang w:eastAsia="en-US"/>
              </w:rPr>
            </w:pPr>
            <w:r w:rsidRPr="00F56F5B">
              <w:rPr>
                <w:rFonts w:cs="Arial"/>
                <w:b/>
                <w:szCs w:val="24"/>
                <w:lang w:eastAsia="en-US"/>
              </w:rPr>
              <w:t>Award Criteria</w:t>
            </w:r>
          </w:p>
        </w:tc>
        <w:tc>
          <w:tcPr>
            <w:tcW w:w="2268" w:type="dxa"/>
            <w:shd w:val="clear" w:color="auto" w:fill="C6D9F1" w:themeFill="text2" w:themeFillTint="33"/>
            <w:tcMar/>
            <w:vAlign w:val="center"/>
          </w:tcPr>
          <w:p w:rsidRPr="00F56F5B" w:rsidR="001874F0" w:rsidP="00ED6D00" w:rsidRDefault="001874F0" w14:paraId="523E52E6" w14:textId="77777777">
            <w:pPr>
              <w:jc w:val="center"/>
              <w:rPr>
                <w:rFonts w:cs="Arial"/>
                <w:b/>
                <w:szCs w:val="24"/>
                <w:lang w:eastAsia="en-US"/>
              </w:rPr>
            </w:pPr>
            <w:r w:rsidRPr="00F56F5B">
              <w:rPr>
                <w:rFonts w:cs="Arial"/>
                <w:b/>
                <w:szCs w:val="24"/>
                <w:lang w:eastAsia="en-US"/>
              </w:rPr>
              <w:t>Scoring</w:t>
            </w:r>
          </w:p>
        </w:tc>
        <w:tc>
          <w:tcPr>
            <w:tcW w:w="1985" w:type="dxa"/>
            <w:shd w:val="clear" w:color="auto" w:fill="C6D9F1" w:themeFill="text2" w:themeFillTint="33"/>
            <w:tcMar/>
            <w:vAlign w:val="center"/>
          </w:tcPr>
          <w:p w:rsidRPr="00F56F5B" w:rsidR="001874F0" w:rsidP="00ED6D00" w:rsidRDefault="001874F0" w14:paraId="3BFF15A0" w14:textId="77777777">
            <w:pPr>
              <w:jc w:val="center"/>
              <w:rPr>
                <w:rFonts w:cs="Arial"/>
                <w:b/>
                <w:szCs w:val="24"/>
                <w:lang w:eastAsia="en-US"/>
              </w:rPr>
            </w:pPr>
            <w:r w:rsidRPr="00F56F5B">
              <w:rPr>
                <w:rFonts w:cs="Arial"/>
                <w:b/>
                <w:szCs w:val="24"/>
                <w:lang w:eastAsia="en-US"/>
              </w:rPr>
              <w:t>Weighting</w:t>
            </w:r>
          </w:p>
        </w:tc>
      </w:tr>
      <w:tr w:rsidRPr="00F56F5B" w:rsidR="001874F0" w:rsidTr="2239D8CF" w14:paraId="585E87BE" w14:textId="77777777">
        <w:tc>
          <w:tcPr>
            <w:tcW w:w="6095" w:type="dxa"/>
            <w:gridSpan w:val="2"/>
            <w:shd w:val="clear" w:color="auto" w:fill="C6D9F1" w:themeFill="text2" w:themeFillTint="33"/>
            <w:tcMar/>
            <w:vAlign w:val="center"/>
          </w:tcPr>
          <w:p w:rsidRPr="00F56F5B" w:rsidR="001874F0" w:rsidP="00ED6D00" w:rsidRDefault="001874F0" w14:paraId="0687C699" w14:textId="77777777">
            <w:pPr>
              <w:jc w:val="left"/>
              <w:rPr>
                <w:rFonts w:cs="Arial"/>
                <w:b/>
                <w:szCs w:val="24"/>
                <w:lang w:eastAsia="en-US"/>
              </w:rPr>
            </w:pPr>
            <w:r w:rsidRPr="00F56F5B">
              <w:rPr>
                <w:rFonts w:cs="Arial"/>
                <w:b/>
                <w:szCs w:val="24"/>
                <w:lang w:eastAsia="en-US"/>
              </w:rPr>
              <w:t>Method Statements</w:t>
            </w:r>
          </w:p>
        </w:tc>
        <w:tc>
          <w:tcPr>
            <w:tcW w:w="1985" w:type="dxa"/>
            <w:shd w:val="clear" w:color="auto" w:fill="C6D9F1" w:themeFill="text2" w:themeFillTint="33"/>
            <w:tcMar/>
            <w:vAlign w:val="center"/>
          </w:tcPr>
          <w:p w:rsidRPr="00F56F5B" w:rsidR="001874F0" w:rsidP="2239D8CF" w:rsidRDefault="00374B9E" w14:paraId="21DA8CF6" w14:textId="57DB70F7">
            <w:pPr>
              <w:jc w:val="center"/>
              <w:rPr>
                <w:rFonts w:cs="Arial"/>
                <w:b w:val="1"/>
                <w:bCs w:val="1"/>
                <w:lang w:eastAsia="en-US"/>
              </w:rPr>
            </w:pPr>
            <w:r w:rsidRPr="2239D8CF" w:rsidR="2CF6A752">
              <w:rPr>
                <w:rFonts w:cs="Arial"/>
                <w:b w:val="1"/>
                <w:bCs w:val="1"/>
                <w:lang w:eastAsia="en-US"/>
              </w:rPr>
              <w:t>7</w:t>
            </w:r>
            <w:r w:rsidRPr="2239D8CF" w:rsidR="001874F0">
              <w:rPr>
                <w:rFonts w:cs="Arial"/>
                <w:b w:val="1"/>
                <w:bCs w:val="1"/>
                <w:lang w:eastAsia="en-US"/>
              </w:rPr>
              <w:t>0%</w:t>
            </w:r>
          </w:p>
        </w:tc>
      </w:tr>
      <w:tr w:rsidRPr="00F56F5B" w:rsidR="001874F0" w:rsidTr="2239D8CF" w14:paraId="55C41883" w14:textId="77777777">
        <w:tc>
          <w:tcPr>
            <w:tcW w:w="3827" w:type="dxa"/>
            <w:tcMar/>
            <w:vAlign w:val="center"/>
          </w:tcPr>
          <w:p w:rsidRPr="00F56F5B" w:rsidR="001874F0" w:rsidP="0BD02E39" w:rsidRDefault="5EC4BB6E" w14:paraId="3D8A5DB7" w14:textId="559F557B">
            <w:pPr>
              <w:jc w:val="left"/>
              <w:rPr>
                <w:rFonts w:cs="Arial"/>
                <w:lang w:eastAsia="en-US"/>
              </w:rPr>
            </w:pPr>
            <w:r w:rsidRPr="2239D8CF" w:rsidR="61ECF7E9">
              <w:rPr>
                <w:rFonts w:cs="Arial"/>
                <w:lang w:eastAsia="en-US"/>
              </w:rPr>
              <w:t xml:space="preserve">Quality </w:t>
            </w:r>
          </w:p>
        </w:tc>
        <w:tc>
          <w:tcPr>
            <w:tcW w:w="2268" w:type="dxa"/>
            <w:tcMar/>
          </w:tcPr>
          <w:p w:rsidRPr="00F56F5B" w:rsidR="001874F0" w:rsidP="00ED6D00" w:rsidRDefault="001874F0" w14:paraId="0039F938" w14:textId="22F0CCA7">
            <w:pPr>
              <w:jc w:val="left"/>
              <w:rPr>
                <w:rFonts w:cs="Arial"/>
                <w:szCs w:val="24"/>
                <w:lang w:eastAsia="en-US"/>
              </w:rPr>
            </w:pPr>
          </w:p>
        </w:tc>
        <w:tc>
          <w:tcPr>
            <w:tcW w:w="1985" w:type="dxa"/>
            <w:tcMar/>
            <w:vAlign w:val="center"/>
          </w:tcPr>
          <w:p w:rsidRPr="00F56F5B" w:rsidR="001874F0" w:rsidP="00CFD140" w:rsidRDefault="2E10B7C8" w14:paraId="4B1A949D" w14:textId="79ECC69A">
            <w:pPr>
              <w:jc w:val="center"/>
              <w:rPr>
                <w:rFonts w:cs="Arial"/>
                <w:lang w:eastAsia="en-US"/>
              </w:rPr>
            </w:pPr>
            <w:r w:rsidRPr="2239D8CF" w:rsidR="596D2B19">
              <w:rPr>
                <w:rFonts w:cs="Arial"/>
                <w:lang w:eastAsia="en-US"/>
              </w:rPr>
              <w:t>10</w:t>
            </w:r>
            <w:r w:rsidRPr="2239D8CF" w:rsidR="32EE771D">
              <w:rPr>
                <w:rFonts w:cs="Arial"/>
                <w:lang w:eastAsia="en-US"/>
              </w:rPr>
              <w:t>%</w:t>
            </w:r>
          </w:p>
        </w:tc>
      </w:tr>
      <w:tr w:rsidRPr="00F56F5B" w:rsidR="001874F0" w:rsidTr="2239D8CF" w14:paraId="4FDDE09E" w14:textId="77777777">
        <w:tc>
          <w:tcPr>
            <w:tcW w:w="3827" w:type="dxa"/>
            <w:tcMar/>
            <w:vAlign w:val="center"/>
          </w:tcPr>
          <w:p w:rsidRPr="00F56F5B" w:rsidR="001874F0" w:rsidP="0BD02E39" w:rsidRDefault="5DC5B0F1" w14:paraId="5EED3AC5" w14:textId="3E23918B">
            <w:pPr>
              <w:jc w:val="left"/>
              <w:rPr>
                <w:rFonts w:cs="Arial"/>
                <w:lang w:eastAsia="en-US"/>
              </w:rPr>
            </w:pPr>
            <w:r w:rsidRPr="0BD02E39">
              <w:rPr>
                <w:rFonts w:cs="Arial"/>
                <w:lang w:eastAsia="en-US"/>
              </w:rPr>
              <w:t>Delivery</w:t>
            </w:r>
          </w:p>
        </w:tc>
        <w:tc>
          <w:tcPr>
            <w:tcW w:w="2268" w:type="dxa"/>
            <w:tcMar/>
          </w:tcPr>
          <w:p w:rsidRPr="00F56F5B" w:rsidR="001874F0" w:rsidP="00ED6D00" w:rsidRDefault="001874F0" w14:paraId="4DF487F5" w14:textId="77777777">
            <w:pPr>
              <w:jc w:val="left"/>
              <w:rPr>
                <w:rFonts w:cs="Arial"/>
                <w:szCs w:val="24"/>
              </w:rPr>
            </w:pPr>
          </w:p>
        </w:tc>
        <w:tc>
          <w:tcPr>
            <w:tcW w:w="1985" w:type="dxa"/>
            <w:tcMar/>
          </w:tcPr>
          <w:p w:rsidRPr="00F56F5B" w:rsidR="001874F0" w:rsidP="2239D8CF" w:rsidRDefault="3E365BA5" w14:paraId="3910AD87" w14:textId="12993DA7">
            <w:pPr>
              <w:jc w:val="center"/>
              <w:rPr>
                <w:rFonts w:cs="Arial"/>
                <w:lang w:eastAsia="en-US"/>
              </w:rPr>
            </w:pPr>
            <w:r w:rsidRPr="2239D8CF" w:rsidR="7ADDA7CE">
              <w:rPr>
                <w:rFonts w:cs="Arial"/>
                <w:lang w:eastAsia="en-US"/>
              </w:rPr>
              <w:t>10%</w:t>
            </w:r>
          </w:p>
        </w:tc>
      </w:tr>
      <w:tr w:rsidR="00CFD140" w:rsidTr="2239D8CF" w14:paraId="4F59466F" w14:textId="77777777">
        <w:trPr>
          <w:trHeight w:val="300"/>
        </w:trPr>
        <w:tc>
          <w:tcPr>
            <w:tcW w:w="3827" w:type="dxa"/>
            <w:tcMar/>
            <w:vAlign w:val="center"/>
          </w:tcPr>
          <w:p w:rsidR="32213A51" w:rsidP="00CFD140" w:rsidRDefault="72363A59" w14:paraId="50EE8DAF" w14:textId="7ECB21A4">
            <w:pPr>
              <w:jc w:val="left"/>
              <w:rPr>
                <w:rFonts w:cs="Arial"/>
                <w:lang w:eastAsia="en-US"/>
              </w:rPr>
            </w:pPr>
            <w:r w:rsidRPr="0BD02E39">
              <w:rPr>
                <w:rFonts w:cs="Arial"/>
                <w:lang w:eastAsia="en-US"/>
              </w:rPr>
              <w:t>Scenario</w:t>
            </w:r>
          </w:p>
        </w:tc>
        <w:tc>
          <w:tcPr>
            <w:tcW w:w="2268" w:type="dxa"/>
            <w:tcMar/>
          </w:tcPr>
          <w:p w:rsidR="00CFD140" w:rsidP="00CFD140" w:rsidRDefault="00CFD140" w14:paraId="1932643E" w14:textId="7720D7A3">
            <w:pPr>
              <w:jc w:val="left"/>
              <w:rPr>
                <w:rFonts w:cs="Arial"/>
              </w:rPr>
            </w:pPr>
          </w:p>
        </w:tc>
        <w:tc>
          <w:tcPr>
            <w:tcW w:w="1985" w:type="dxa"/>
            <w:tcMar/>
          </w:tcPr>
          <w:p w:rsidR="6236327B" w:rsidP="2239D8CF" w:rsidRDefault="0EEC6AE3" w14:paraId="744A241D" w14:textId="2226BAFE">
            <w:pPr>
              <w:pStyle w:val="Normal"/>
              <w:suppressLineNumbers w:val="0"/>
              <w:bidi w:val="0"/>
              <w:spacing w:before="0" w:beforeAutospacing="off" w:after="120" w:afterAutospacing="off" w:line="240" w:lineRule="auto"/>
              <w:ind w:left="0" w:right="0"/>
              <w:jc w:val="center"/>
            </w:pPr>
            <w:r w:rsidRPr="2239D8CF" w:rsidR="5CD1194B">
              <w:rPr>
                <w:rFonts w:cs="Arial"/>
              </w:rPr>
              <w:t>10%</w:t>
            </w:r>
          </w:p>
        </w:tc>
      </w:tr>
      <w:tr w:rsidR="2239D8CF" w:rsidTr="2239D8CF" w14:paraId="5570642F">
        <w:trPr>
          <w:trHeight w:val="300"/>
        </w:trPr>
        <w:tc>
          <w:tcPr>
            <w:tcW w:w="3827" w:type="dxa"/>
            <w:tcMar/>
            <w:vAlign w:val="center"/>
          </w:tcPr>
          <w:p w:rsidR="3B601099" w:rsidP="2239D8CF" w:rsidRDefault="3B601099" w14:paraId="36829419" w14:textId="74FDE861">
            <w:pPr>
              <w:pStyle w:val="Normal"/>
              <w:jc w:val="left"/>
              <w:rPr>
                <w:rFonts w:cs="Arial"/>
                <w:lang w:eastAsia="en-US"/>
              </w:rPr>
            </w:pPr>
            <w:r w:rsidRPr="2239D8CF" w:rsidR="3B601099">
              <w:rPr>
                <w:rFonts w:cs="Arial"/>
                <w:lang w:eastAsia="en-US"/>
              </w:rPr>
              <w:t>Emergency Process</w:t>
            </w:r>
          </w:p>
        </w:tc>
        <w:tc>
          <w:tcPr>
            <w:tcW w:w="2268" w:type="dxa"/>
            <w:tcMar/>
          </w:tcPr>
          <w:p w:rsidR="2239D8CF" w:rsidP="2239D8CF" w:rsidRDefault="2239D8CF" w14:paraId="4AE2DF1A" w14:textId="5ABC03B5">
            <w:pPr>
              <w:pStyle w:val="Normal"/>
              <w:jc w:val="left"/>
              <w:rPr>
                <w:rFonts w:cs="Arial"/>
              </w:rPr>
            </w:pPr>
          </w:p>
        </w:tc>
        <w:tc>
          <w:tcPr>
            <w:tcW w:w="1985" w:type="dxa"/>
            <w:tcMar/>
          </w:tcPr>
          <w:p w:rsidR="14DC4BC7" w:rsidP="2239D8CF" w:rsidRDefault="14DC4BC7" w14:paraId="15E79B2A" w14:textId="3E2AB1A4">
            <w:pPr>
              <w:pStyle w:val="Normal"/>
              <w:jc w:val="center"/>
              <w:rPr>
                <w:rFonts w:cs="Arial"/>
              </w:rPr>
            </w:pPr>
            <w:r w:rsidRPr="2239D8CF" w:rsidR="14DC4BC7">
              <w:rPr>
                <w:rFonts w:cs="Arial"/>
              </w:rPr>
              <w:t>10%</w:t>
            </w:r>
          </w:p>
        </w:tc>
      </w:tr>
      <w:tr w:rsidRPr="00F56F5B" w:rsidR="001874F0" w:rsidTr="2239D8CF" w14:paraId="674489E4" w14:textId="77777777">
        <w:tc>
          <w:tcPr>
            <w:tcW w:w="3827" w:type="dxa"/>
            <w:tcMar/>
            <w:vAlign w:val="center"/>
          </w:tcPr>
          <w:p w:rsidRPr="00F56F5B" w:rsidR="001874F0" w:rsidP="00ED6D00" w:rsidRDefault="006B038E" w14:paraId="0DFEFFAB" w14:textId="01C2F182">
            <w:pPr>
              <w:jc w:val="left"/>
              <w:rPr>
                <w:rFonts w:cs="Arial"/>
                <w:szCs w:val="24"/>
                <w:lang w:eastAsia="en-US"/>
              </w:rPr>
            </w:pPr>
            <w:r>
              <w:rPr>
                <w:rFonts w:cs="Arial"/>
                <w:szCs w:val="24"/>
                <w:lang w:eastAsia="en-US"/>
              </w:rPr>
              <w:t xml:space="preserve">Health And Safety </w:t>
            </w:r>
          </w:p>
        </w:tc>
        <w:tc>
          <w:tcPr>
            <w:tcW w:w="2268" w:type="dxa"/>
            <w:tcMar/>
          </w:tcPr>
          <w:p w:rsidRPr="00F56F5B" w:rsidR="001874F0" w:rsidP="00ED6D00" w:rsidRDefault="001874F0" w14:paraId="0AA2F6AD" w14:textId="77777777">
            <w:pPr>
              <w:jc w:val="left"/>
              <w:rPr>
                <w:rFonts w:cs="Arial"/>
                <w:szCs w:val="24"/>
              </w:rPr>
            </w:pPr>
          </w:p>
        </w:tc>
        <w:tc>
          <w:tcPr>
            <w:tcW w:w="1985" w:type="dxa"/>
            <w:tcMar/>
          </w:tcPr>
          <w:p w:rsidRPr="00F56F5B" w:rsidR="001874F0" w:rsidP="00CFD140" w:rsidRDefault="44EB4E55" w14:paraId="28DDFD20" w14:textId="5972143B">
            <w:pPr>
              <w:jc w:val="center"/>
              <w:rPr>
                <w:rFonts w:cs="Arial"/>
              </w:rPr>
            </w:pPr>
            <w:r w:rsidRPr="2239D8CF" w:rsidR="1977AB95">
              <w:rPr>
                <w:rFonts w:cs="Arial"/>
              </w:rPr>
              <w:t>10</w:t>
            </w:r>
            <w:r w:rsidRPr="2239D8CF" w:rsidR="696BF7F0">
              <w:rPr>
                <w:rFonts w:cs="Arial"/>
              </w:rPr>
              <w:t>%</w:t>
            </w:r>
          </w:p>
        </w:tc>
      </w:tr>
      <w:tr w:rsidRPr="00F56F5B" w:rsidR="001874F0" w:rsidTr="2239D8CF" w14:paraId="22AB2D58" w14:textId="77777777">
        <w:tc>
          <w:tcPr>
            <w:tcW w:w="3827" w:type="dxa"/>
            <w:tcMar/>
            <w:vAlign w:val="center"/>
          </w:tcPr>
          <w:p w:rsidRPr="00F56F5B" w:rsidR="001874F0" w:rsidP="0BD02E39" w:rsidRDefault="5C2068AC" w14:paraId="4B6AE4CA" w14:textId="509FA234">
            <w:pPr>
              <w:jc w:val="left"/>
              <w:rPr>
                <w:rFonts w:cs="Arial"/>
                <w:lang w:eastAsia="en-US"/>
              </w:rPr>
            </w:pPr>
            <w:r w:rsidRPr="0BD02E39">
              <w:rPr>
                <w:rFonts w:cs="Arial"/>
                <w:lang w:eastAsia="en-US"/>
              </w:rPr>
              <w:t>Sustainability</w:t>
            </w:r>
          </w:p>
        </w:tc>
        <w:tc>
          <w:tcPr>
            <w:tcW w:w="2268" w:type="dxa"/>
            <w:tcMar/>
          </w:tcPr>
          <w:p w:rsidRPr="00F56F5B" w:rsidR="001874F0" w:rsidP="00ED6D00" w:rsidRDefault="001874F0" w14:paraId="5ED807FA" w14:textId="77777777">
            <w:pPr>
              <w:jc w:val="left"/>
              <w:rPr>
                <w:rFonts w:cs="Arial"/>
                <w:szCs w:val="24"/>
              </w:rPr>
            </w:pPr>
          </w:p>
        </w:tc>
        <w:tc>
          <w:tcPr>
            <w:tcW w:w="1985" w:type="dxa"/>
            <w:tcMar/>
          </w:tcPr>
          <w:p w:rsidRPr="00F56F5B" w:rsidR="001874F0" w:rsidP="00CFD140" w:rsidRDefault="0E0005E8" w14:paraId="20B6DF8F" w14:textId="13E59A41">
            <w:pPr>
              <w:jc w:val="center"/>
              <w:rPr>
                <w:rFonts w:cs="Arial"/>
              </w:rPr>
            </w:pPr>
            <w:r w:rsidRPr="2239D8CF" w:rsidR="2D7ADBCD">
              <w:rPr>
                <w:rFonts w:cs="Arial"/>
              </w:rPr>
              <w:t>10</w:t>
            </w:r>
            <w:r w:rsidRPr="2239D8CF" w:rsidR="32EE771D">
              <w:rPr>
                <w:rFonts w:cs="Arial"/>
              </w:rPr>
              <w:t>%</w:t>
            </w:r>
          </w:p>
        </w:tc>
      </w:tr>
      <w:tr w:rsidRPr="00F56F5B" w:rsidR="006B038E" w:rsidTr="2239D8CF" w14:paraId="6701E32C" w14:textId="77777777">
        <w:tc>
          <w:tcPr>
            <w:tcW w:w="3827" w:type="dxa"/>
            <w:tcMar/>
            <w:vAlign w:val="center"/>
          </w:tcPr>
          <w:p w:rsidRPr="00F56F5B" w:rsidR="006B038E" w:rsidP="00ED6D00" w:rsidRDefault="006B038E" w14:paraId="6C82C4BA" w14:textId="31A4D158">
            <w:pPr>
              <w:jc w:val="left"/>
              <w:rPr>
                <w:rFonts w:cs="Arial"/>
                <w:szCs w:val="24"/>
                <w:lang w:eastAsia="en-US"/>
              </w:rPr>
            </w:pPr>
            <w:r w:rsidRPr="00F56F5B">
              <w:rPr>
                <w:rFonts w:cs="Arial"/>
                <w:szCs w:val="24"/>
                <w:lang w:eastAsia="en-US"/>
              </w:rPr>
              <w:t>Social Value</w:t>
            </w:r>
          </w:p>
        </w:tc>
        <w:tc>
          <w:tcPr>
            <w:tcW w:w="2268" w:type="dxa"/>
            <w:tcMar/>
          </w:tcPr>
          <w:p w:rsidRPr="00F56F5B" w:rsidR="006B038E" w:rsidP="00ED6D00" w:rsidRDefault="006B038E" w14:paraId="6FC20E73" w14:textId="77777777">
            <w:pPr>
              <w:jc w:val="left"/>
              <w:rPr>
                <w:rFonts w:cs="Arial"/>
                <w:szCs w:val="24"/>
              </w:rPr>
            </w:pPr>
          </w:p>
        </w:tc>
        <w:tc>
          <w:tcPr>
            <w:tcW w:w="1985" w:type="dxa"/>
            <w:tcMar/>
          </w:tcPr>
          <w:p w:rsidRPr="00F56F5B" w:rsidR="006B038E" w:rsidP="00CFD140" w:rsidRDefault="1032E6B9" w14:paraId="02B14DCA" w14:textId="09E072B7">
            <w:pPr>
              <w:jc w:val="center"/>
              <w:rPr>
                <w:rFonts w:cs="Arial"/>
              </w:rPr>
            </w:pPr>
            <w:r w:rsidRPr="0BD02E39">
              <w:rPr>
                <w:rFonts w:cs="Arial"/>
              </w:rPr>
              <w:t>10</w:t>
            </w:r>
            <w:r w:rsidRPr="0BD02E39" w:rsidR="006B038E">
              <w:rPr>
                <w:rFonts w:cs="Arial"/>
              </w:rPr>
              <w:t>%</w:t>
            </w:r>
          </w:p>
        </w:tc>
      </w:tr>
      <w:tr w:rsidRPr="00F56F5B" w:rsidR="001874F0" w:rsidTr="2239D8CF" w14:paraId="624A61DB" w14:textId="77777777">
        <w:tc>
          <w:tcPr>
            <w:tcW w:w="6095" w:type="dxa"/>
            <w:gridSpan w:val="2"/>
            <w:shd w:val="clear" w:color="auto" w:fill="C6D9F1" w:themeFill="text2" w:themeFillTint="33"/>
            <w:tcMar/>
            <w:vAlign w:val="center"/>
          </w:tcPr>
          <w:p w:rsidRPr="00F56F5B" w:rsidR="001874F0" w:rsidP="00ED6D00" w:rsidRDefault="001874F0" w14:paraId="1BF74BE2" w14:textId="77777777">
            <w:pPr>
              <w:jc w:val="left"/>
              <w:rPr>
                <w:rFonts w:cs="Arial"/>
                <w:b/>
                <w:szCs w:val="24"/>
                <w:lang w:eastAsia="en-US"/>
              </w:rPr>
            </w:pPr>
            <w:r w:rsidRPr="00F56F5B">
              <w:rPr>
                <w:rFonts w:cs="Arial"/>
                <w:b/>
                <w:szCs w:val="24"/>
                <w:lang w:eastAsia="en-US"/>
              </w:rPr>
              <w:t>Price Framework</w:t>
            </w:r>
          </w:p>
        </w:tc>
        <w:tc>
          <w:tcPr>
            <w:tcW w:w="1985" w:type="dxa"/>
            <w:shd w:val="clear" w:color="auto" w:fill="C6D9F1" w:themeFill="text2" w:themeFillTint="33"/>
            <w:tcMar/>
            <w:vAlign w:val="center"/>
          </w:tcPr>
          <w:p w:rsidRPr="00F56F5B" w:rsidR="001874F0" w:rsidP="2239D8CF" w:rsidRDefault="00374B9E" w14:paraId="7926D871" w14:textId="4B8AC312">
            <w:pPr>
              <w:jc w:val="center"/>
              <w:rPr>
                <w:rFonts w:cs="Arial"/>
                <w:b w:val="1"/>
                <w:bCs w:val="1"/>
                <w:lang w:eastAsia="en-US"/>
              </w:rPr>
            </w:pPr>
            <w:r w:rsidRPr="2239D8CF" w:rsidR="1D429CC3">
              <w:rPr>
                <w:rFonts w:cs="Arial"/>
                <w:b w:val="1"/>
                <w:bCs w:val="1"/>
                <w:lang w:eastAsia="en-US"/>
              </w:rPr>
              <w:t>3</w:t>
            </w:r>
            <w:r w:rsidRPr="2239D8CF" w:rsidR="001874F0">
              <w:rPr>
                <w:rFonts w:cs="Arial"/>
                <w:b w:val="1"/>
                <w:bCs w:val="1"/>
                <w:lang w:eastAsia="en-US"/>
              </w:rPr>
              <w:t>0%</w:t>
            </w:r>
          </w:p>
        </w:tc>
      </w:tr>
      <w:tr w:rsidRPr="00F56F5B" w:rsidR="001874F0" w:rsidTr="2239D8CF" w14:paraId="3B7C97C9" w14:textId="77777777">
        <w:tc>
          <w:tcPr>
            <w:tcW w:w="3827" w:type="dxa"/>
            <w:tcMar/>
            <w:vAlign w:val="bottom"/>
          </w:tcPr>
          <w:p w:rsidRPr="00F56F5B" w:rsidR="001874F0" w:rsidP="639FB856" w:rsidRDefault="00374B9E" w14:paraId="591D4E49" w14:textId="36E05583">
            <w:pPr>
              <w:jc w:val="left"/>
              <w:rPr>
                <w:rFonts w:cs="Arial"/>
                <w:lang w:eastAsia="en-US"/>
              </w:rPr>
            </w:pPr>
            <w:r w:rsidRPr="2239D8CF" w:rsidR="00374B9E">
              <w:rPr>
                <w:rFonts w:cs="Arial"/>
                <w:lang w:eastAsia="en-US"/>
              </w:rPr>
              <w:t>S</w:t>
            </w:r>
            <w:r w:rsidRPr="2239D8CF" w:rsidR="7DC501DF">
              <w:rPr>
                <w:rFonts w:cs="Arial"/>
                <w:lang w:eastAsia="en-US"/>
              </w:rPr>
              <w:t xml:space="preserve">chedule of </w:t>
            </w:r>
            <w:r w:rsidRPr="2239D8CF" w:rsidR="00374B9E">
              <w:rPr>
                <w:rFonts w:cs="Arial"/>
                <w:lang w:eastAsia="en-US"/>
              </w:rPr>
              <w:t>R</w:t>
            </w:r>
            <w:r w:rsidRPr="2239D8CF" w:rsidR="5CAD35EC">
              <w:rPr>
                <w:rFonts w:cs="Arial"/>
                <w:lang w:eastAsia="en-US"/>
              </w:rPr>
              <w:t>ates</w:t>
            </w:r>
            <w:r w:rsidRPr="2239D8CF" w:rsidR="006B038E">
              <w:rPr>
                <w:rFonts w:cs="Arial"/>
                <w:lang w:eastAsia="en-US"/>
              </w:rPr>
              <w:t xml:space="preserve"> </w:t>
            </w:r>
          </w:p>
        </w:tc>
        <w:tc>
          <w:tcPr>
            <w:tcW w:w="2268" w:type="dxa"/>
            <w:vMerge w:val="restart"/>
            <w:tcMar/>
            <w:vAlign w:val="center"/>
          </w:tcPr>
          <w:p w:rsidRPr="00F56F5B" w:rsidR="001874F0" w:rsidP="00ED6D00" w:rsidRDefault="001874F0" w14:paraId="54512561" w14:textId="77777777">
            <w:pPr>
              <w:rPr>
                <w:rFonts w:cs="Arial"/>
                <w:szCs w:val="24"/>
                <w:lang w:eastAsia="en-US"/>
              </w:rPr>
            </w:pPr>
          </w:p>
        </w:tc>
        <w:tc>
          <w:tcPr>
            <w:tcW w:w="1985" w:type="dxa"/>
            <w:tcMar/>
            <w:vAlign w:val="bottom"/>
          </w:tcPr>
          <w:p w:rsidRPr="00F56F5B" w:rsidR="001874F0" w:rsidP="1FBE1141" w:rsidRDefault="3E420D01" w14:paraId="4813D26E" w14:textId="775B1DF0">
            <w:pPr>
              <w:jc w:val="center"/>
              <w:rPr>
                <w:rFonts w:cs="Arial"/>
                <w:lang w:eastAsia="en-US"/>
              </w:rPr>
            </w:pPr>
            <w:r w:rsidRPr="2239D8CF" w:rsidR="3FDF70F9">
              <w:rPr>
                <w:rFonts w:cs="Arial"/>
                <w:lang w:eastAsia="en-US"/>
              </w:rPr>
              <w:t>3</w:t>
            </w:r>
            <w:r w:rsidRPr="2239D8CF" w:rsidR="5BC659E5">
              <w:rPr>
                <w:rFonts w:cs="Arial"/>
                <w:lang w:eastAsia="en-US"/>
              </w:rPr>
              <w:t>0</w:t>
            </w:r>
            <w:r w:rsidRPr="2239D8CF" w:rsidR="00374B9E">
              <w:rPr>
                <w:rFonts w:cs="Arial"/>
                <w:lang w:eastAsia="en-US"/>
              </w:rPr>
              <w:t>%</w:t>
            </w:r>
          </w:p>
        </w:tc>
      </w:tr>
      <w:tr w:rsidRPr="00F56F5B" w:rsidR="001874F0" w:rsidTr="2239D8CF" w14:paraId="28443B95" w14:textId="77777777">
        <w:tc>
          <w:tcPr>
            <w:tcW w:w="3827" w:type="dxa"/>
            <w:tcMar/>
            <w:vAlign w:val="center"/>
          </w:tcPr>
          <w:p w:rsidRPr="00F56F5B" w:rsidR="001874F0" w:rsidP="0BD02E39" w:rsidRDefault="001874F0" w14:paraId="35D7BAFC" w14:textId="7B8D7EDE">
            <w:pPr>
              <w:jc w:val="left"/>
              <w:rPr>
                <w:rFonts w:cs="Arial"/>
                <w:lang w:eastAsia="en-US"/>
              </w:rPr>
            </w:pPr>
          </w:p>
        </w:tc>
        <w:tc>
          <w:tcPr>
            <w:tcW w:w="2268" w:type="dxa"/>
            <w:vMerge/>
            <w:tcMar/>
            <w:vAlign w:val="center"/>
          </w:tcPr>
          <w:p w:rsidRPr="00F56F5B" w:rsidR="001874F0" w:rsidP="00ED6D00" w:rsidRDefault="001874F0" w14:paraId="302D1B88" w14:textId="77777777">
            <w:pPr>
              <w:rPr>
                <w:rFonts w:cs="Arial"/>
                <w:szCs w:val="24"/>
                <w:lang w:eastAsia="en-US"/>
              </w:rPr>
            </w:pPr>
          </w:p>
        </w:tc>
        <w:tc>
          <w:tcPr>
            <w:tcW w:w="1985" w:type="dxa"/>
            <w:tcMar/>
            <w:vAlign w:val="bottom"/>
          </w:tcPr>
          <w:p w:rsidRPr="00F56F5B" w:rsidR="001874F0" w:rsidP="1FBE1141" w:rsidRDefault="001874F0" w14:paraId="4D85FCE8" w14:textId="3FE74992">
            <w:pPr>
              <w:jc w:val="center"/>
              <w:rPr>
                <w:rFonts w:cs="Arial"/>
                <w:lang w:eastAsia="en-US"/>
              </w:rPr>
            </w:pPr>
          </w:p>
        </w:tc>
      </w:tr>
      <w:tr w:rsidRPr="00F56F5B" w:rsidR="001874F0" w:rsidTr="2239D8CF" w14:paraId="30B12FFC" w14:textId="77777777">
        <w:tc>
          <w:tcPr>
            <w:tcW w:w="3827" w:type="dxa"/>
            <w:tcMar/>
            <w:vAlign w:val="center"/>
          </w:tcPr>
          <w:p w:rsidRPr="00F56F5B" w:rsidR="001874F0" w:rsidP="639FB856" w:rsidRDefault="001874F0" w14:paraId="5CAE7ACD" w14:textId="76387862">
            <w:pPr>
              <w:jc w:val="left"/>
              <w:rPr>
                <w:rFonts w:cs="Arial"/>
                <w:lang w:eastAsia="en-US"/>
              </w:rPr>
            </w:pPr>
          </w:p>
        </w:tc>
        <w:tc>
          <w:tcPr>
            <w:tcW w:w="2268" w:type="dxa"/>
            <w:vMerge/>
            <w:tcMar/>
            <w:vAlign w:val="center"/>
          </w:tcPr>
          <w:p w:rsidRPr="00F56F5B" w:rsidR="001874F0" w:rsidP="00ED6D00" w:rsidRDefault="001874F0" w14:paraId="2CA9E2BD" w14:textId="77777777">
            <w:pPr>
              <w:rPr>
                <w:rFonts w:cs="Arial"/>
                <w:szCs w:val="24"/>
                <w:lang w:eastAsia="en-US"/>
              </w:rPr>
            </w:pPr>
          </w:p>
        </w:tc>
        <w:tc>
          <w:tcPr>
            <w:tcW w:w="1985" w:type="dxa"/>
            <w:tcMar/>
            <w:vAlign w:val="bottom"/>
          </w:tcPr>
          <w:p w:rsidRPr="00F56F5B" w:rsidR="001874F0" w:rsidP="00ED6D00" w:rsidRDefault="001874F0" w14:paraId="0C6C4574" w14:textId="121D7EE2">
            <w:pPr>
              <w:jc w:val="center"/>
              <w:rPr>
                <w:rFonts w:cs="Arial"/>
                <w:szCs w:val="24"/>
                <w:lang w:eastAsia="en-US"/>
              </w:rPr>
            </w:pPr>
          </w:p>
        </w:tc>
      </w:tr>
      <w:tr w:rsidRPr="00F56F5B" w:rsidR="001874F0" w:rsidTr="2239D8CF" w14:paraId="7A539297" w14:textId="77777777">
        <w:tc>
          <w:tcPr>
            <w:tcW w:w="3827" w:type="dxa"/>
            <w:shd w:val="clear" w:color="auto" w:fill="C6D9F1" w:themeFill="text2" w:themeFillTint="33"/>
            <w:tcMar/>
            <w:vAlign w:val="center"/>
          </w:tcPr>
          <w:p w:rsidRPr="00F56F5B" w:rsidR="001874F0" w:rsidP="00ED6D00" w:rsidRDefault="001874F0" w14:paraId="410B6895" w14:textId="77777777">
            <w:pPr>
              <w:jc w:val="left"/>
              <w:rPr>
                <w:rFonts w:cs="Arial"/>
                <w:b/>
                <w:szCs w:val="24"/>
                <w:lang w:eastAsia="en-US"/>
              </w:rPr>
            </w:pPr>
          </w:p>
        </w:tc>
        <w:tc>
          <w:tcPr>
            <w:tcW w:w="2268" w:type="dxa"/>
            <w:shd w:val="clear" w:color="auto" w:fill="C6D9F1" w:themeFill="text2" w:themeFillTint="33"/>
            <w:tcMar/>
            <w:vAlign w:val="center"/>
          </w:tcPr>
          <w:p w:rsidRPr="00F56F5B" w:rsidR="001874F0" w:rsidP="00ED6D00" w:rsidRDefault="001874F0" w14:paraId="6DB800FB" w14:textId="77777777">
            <w:pPr>
              <w:jc w:val="right"/>
              <w:rPr>
                <w:rFonts w:cs="Arial"/>
                <w:b/>
                <w:szCs w:val="24"/>
                <w:lang w:eastAsia="en-US"/>
              </w:rPr>
            </w:pPr>
            <w:r w:rsidRPr="00F56F5B">
              <w:rPr>
                <w:rFonts w:cs="Arial"/>
                <w:b/>
                <w:szCs w:val="24"/>
                <w:lang w:eastAsia="en-US"/>
              </w:rPr>
              <w:t>Total</w:t>
            </w:r>
          </w:p>
        </w:tc>
        <w:tc>
          <w:tcPr>
            <w:tcW w:w="1985" w:type="dxa"/>
            <w:shd w:val="clear" w:color="auto" w:fill="C6D9F1" w:themeFill="text2" w:themeFillTint="33"/>
            <w:tcMar/>
            <w:vAlign w:val="center"/>
          </w:tcPr>
          <w:p w:rsidRPr="00F56F5B" w:rsidR="001874F0" w:rsidP="00ED6D00" w:rsidRDefault="001874F0" w14:paraId="470A89C1" w14:textId="77777777">
            <w:pPr>
              <w:jc w:val="center"/>
              <w:rPr>
                <w:rFonts w:cs="Arial"/>
                <w:b/>
                <w:szCs w:val="24"/>
                <w:lang w:eastAsia="en-US"/>
              </w:rPr>
            </w:pPr>
            <w:r w:rsidRPr="00F56F5B">
              <w:rPr>
                <w:rFonts w:cs="Arial"/>
                <w:b/>
                <w:szCs w:val="24"/>
                <w:lang w:eastAsia="en-US"/>
              </w:rPr>
              <w:t>100%</w:t>
            </w:r>
          </w:p>
        </w:tc>
      </w:tr>
    </w:tbl>
    <w:p w:rsidRPr="00F56F5B" w:rsidR="001874F0" w:rsidP="00083FF5" w:rsidRDefault="001874F0" w14:paraId="22D90C97" w14:textId="7BC4B2F3">
      <w:pPr>
        <w:rPr>
          <w:lang w:eastAsia="en-US"/>
        </w:rPr>
      </w:pPr>
    </w:p>
    <w:p w:rsidRPr="00F56F5B" w:rsidR="005C38D2" w:rsidP="00D52530" w:rsidRDefault="005C38D2" w14:paraId="5AAA85F9" w14:textId="4CF959D8">
      <w:pPr>
        <w:pStyle w:val="Body1"/>
        <w:rPr>
          <w:b w:val="1"/>
          <w:bCs w:val="1"/>
        </w:rPr>
      </w:pPr>
      <w:r w:rsidRPr="2239D8CF" w:rsidR="005C38D2">
        <w:rPr>
          <w:b w:val="1"/>
          <w:bCs w:val="1"/>
        </w:rPr>
        <w:t>Method Statement Evaluations</w:t>
      </w:r>
      <w:r w:rsidRPr="2239D8CF" w:rsidR="00E00B16">
        <w:rPr>
          <w:b w:val="1"/>
          <w:bCs w:val="1"/>
        </w:rPr>
        <w:t xml:space="preserve"> (</w:t>
      </w:r>
      <w:r w:rsidRPr="2239D8CF" w:rsidR="451B8D3C">
        <w:rPr>
          <w:b w:val="1"/>
          <w:bCs w:val="1"/>
        </w:rPr>
        <w:t>7</w:t>
      </w:r>
      <w:r w:rsidRPr="2239D8CF" w:rsidR="00A22D70">
        <w:rPr>
          <w:b w:val="1"/>
          <w:bCs w:val="1"/>
        </w:rPr>
        <w:t>0</w:t>
      </w:r>
      <w:r w:rsidRPr="2239D8CF" w:rsidR="00E00B16">
        <w:rPr>
          <w:b w:val="1"/>
          <w:bCs w:val="1"/>
        </w:rPr>
        <w:t>%)</w:t>
      </w:r>
    </w:p>
    <w:p w:rsidRPr="00F56F5B" w:rsidR="00EE6A55" w:rsidP="00EE6A55" w:rsidRDefault="00083FF5" w14:paraId="40690579" w14:textId="79B594A3">
      <w:pPr>
        <w:pStyle w:val="Style1"/>
        <w:rPr/>
      </w:pPr>
      <w:r w:rsidR="00083FF5">
        <w:rPr/>
        <w:t xml:space="preserve">There are </w:t>
      </w:r>
      <w:r w:rsidR="7D537B98">
        <w:rPr/>
        <w:t>S</w:t>
      </w:r>
      <w:r w:rsidR="7C7D7E57">
        <w:rPr/>
        <w:t>even</w:t>
      </w:r>
      <w:r w:rsidR="00E00B16">
        <w:rPr/>
        <w:t xml:space="preserve"> method statement </w:t>
      </w:r>
      <w:r w:rsidR="00083FF5">
        <w:rPr/>
        <w:t>questions to answer. These are attached a</w:t>
      </w:r>
      <w:r w:rsidR="00EE6A55">
        <w:rPr/>
        <w:t>t</w:t>
      </w:r>
      <w:r w:rsidR="00083FF5">
        <w:rPr/>
        <w:t xml:space="preserve"> </w:t>
      </w:r>
      <w:r w:rsidR="00E00B16">
        <w:rPr/>
        <w:t xml:space="preserve">Annex </w:t>
      </w:r>
      <w:r w:rsidR="093429DF">
        <w:rPr/>
        <w:t>4</w:t>
      </w:r>
      <w:r w:rsidR="00E00B16">
        <w:rPr/>
        <w:t>.</w:t>
      </w:r>
      <w:r w:rsidR="00083FF5">
        <w:rPr/>
        <w:t xml:space="preserve"> </w:t>
      </w:r>
      <w:r w:rsidR="00E00B16">
        <w:rPr/>
        <w:t>Method statements are weighted individually</w:t>
      </w:r>
      <w:r w:rsidR="00460181">
        <w:rPr/>
        <w:t xml:space="preserve"> as </w:t>
      </w:r>
      <w:r w:rsidR="00EE6A55">
        <w:rPr/>
        <w:t>stated</w:t>
      </w:r>
      <w:r w:rsidR="00EE6A55">
        <w:rPr/>
        <w:t xml:space="preserve"> within </w:t>
      </w:r>
      <w:r w:rsidRPr="2239D8CF" w:rsidR="00EE6A55">
        <w:rPr>
          <w:u w:val="single"/>
        </w:rPr>
        <w:t>Table 1 Award Criteria</w:t>
      </w:r>
    </w:p>
    <w:p w:rsidRPr="00F56F5B" w:rsidR="00E00B16" w:rsidP="639FB856" w:rsidRDefault="00E00B16" w14:paraId="353F2B54" w14:textId="53DB84B4">
      <w:pPr>
        <w:pStyle w:val="Style1"/>
      </w:pPr>
      <w:r>
        <w:t xml:space="preserve">The evaluation panel will undertake a comprehensive, systematic and consistent evaluation of each Tender and score each question </w:t>
      </w:r>
      <w:r w:rsidR="006B038E">
        <w:t>as a group for each of the department’s specialism</w:t>
      </w:r>
      <w:r>
        <w:t xml:space="preserve">, agreeing a single score. The evaluation panel will comprise </w:t>
      </w:r>
      <w:r w:rsidRPr="639FB856">
        <w:rPr>
          <w:lang w:val="en-US"/>
        </w:rPr>
        <w:t>members of the Client’s</w:t>
      </w:r>
    </w:p>
    <w:p w:rsidR="006B038E" w:rsidP="00C57C7A" w:rsidRDefault="2105275A" w14:paraId="15E97A8C" w14:textId="4860F33D">
      <w:pPr>
        <w:pStyle w:val="ListParagraph"/>
        <w:numPr>
          <w:ilvl w:val="0"/>
          <w:numId w:val="8"/>
        </w:numPr>
      </w:pPr>
      <w:r>
        <w:t>Compliance</w:t>
      </w:r>
      <w:r w:rsidR="006B038E">
        <w:t xml:space="preserve"> Team</w:t>
      </w:r>
    </w:p>
    <w:p w:rsidR="006B038E" w:rsidP="00C57C7A" w:rsidRDefault="006B038E" w14:paraId="48CE27DD" w14:textId="45032BE5">
      <w:pPr>
        <w:pStyle w:val="ListParagraph"/>
        <w:numPr>
          <w:ilvl w:val="0"/>
          <w:numId w:val="8"/>
        </w:numPr>
      </w:pPr>
      <w:r>
        <w:t xml:space="preserve">Sustainability </w:t>
      </w:r>
    </w:p>
    <w:p w:rsidR="006B038E" w:rsidP="00C57C7A" w:rsidRDefault="006B038E" w14:paraId="19130C75" w14:textId="0FD55BE4">
      <w:pPr>
        <w:pStyle w:val="ListParagraph"/>
        <w:numPr>
          <w:ilvl w:val="0"/>
          <w:numId w:val="8"/>
        </w:numPr>
      </w:pPr>
      <w:r>
        <w:t xml:space="preserve">Community investment </w:t>
      </w:r>
    </w:p>
    <w:p w:rsidRPr="00F56F5B" w:rsidR="006B038E" w:rsidP="00C57C7A" w:rsidRDefault="006B038E" w14:paraId="14768FD2" w14:textId="21147F98">
      <w:pPr>
        <w:pStyle w:val="ListParagraph"/>
        <w:numPr>
          <w:ilvl w:val="0"/>
          <w:numId w:val="8"/>
        </w:numPr>
      </w:pPr>
      <w:r>
        <w:t xml:space="preserve">Health and safety </w:t>
      </w:r>
    </w:p>
    <w:p w:rsidR="57100CF3" w:rsidP="0BD02E39" w:rsidRDefault="57100CF3" w14:paraId="746B10F0" w14:textId="7851B7EA">
      <w:pPr>
        <w:pStyle w:val="ListParagraph"/>
        <w:numPr>
          <w:ilvl w:val="0"/>
          <w:numId w:val="8"/>
        </w:numPr>
      </w:pPr>
      <w:r>
        <w:t xml:space="preserve">Compliance Consultant </w:t>
      </w:r>
    </w:p>
    <w:p w:rsidRPr="00F56F5B" w:rsidR="00E250F5" w:rsidP="00EE6A55" w:rsidRDefault="00E33FBD" w14:paraId="7376C2C5" w14:textId="30E2734C">
      <w:pPr>
        <w:pStyle w:val="Style1"/>
      </w:pPr>
      <w:r w:rsidRPr="00F56F5B">
        <w:t xml:space="preserve">Method Statements will be scored on a 0 to 5 basis using the scoring criteria in the table below. </w:t>
      </w:r>
    </w:p>
    <w:p w:rsidRPr="00F56F5B" w:rsidR="00E33FBD" w:rsidP="007B2B32" w:rsidRDefault="007B2B32" w14:paraId="64ABB4A9" w14:textId="634AAAFF">
      <w:pPr>
        <w:tabs>
          <w:tab w:val="left" w:pos="709"/>
          <w:tab w:val="left" w:pos="992"/>
          <w:tab w:val="left" w:pos="1701"/>
        </w:tabs>
        <w:rPr>
          <w:rFonts w:cs="Arial"/>
          <w:szCs w:val="24"/>
        </w:rPr>
      </w:pPr>
      <w:r w:rsidRPr="00F56F5B">
        <w:rPr>
          <w:rFonts w:cs="Arial"/>
          <w:szCs w:val="24"/>
          <w:lang w:val="x-none"/>
        </w:rPr>
        <w:tab/>
      </w:r>
      <w:r w:rsidRPr="00F56F5B" w:rsidR="00E33FBD">
        <w:rPr>
          <w:rFonts w:cs="Arial"/>
          <w:szCs w:val="24"/>
          <w:lang w:val="x-none"/>
        </w:rPr>
        <w:t>Table 2</w:t>
      </w:r>
      <w:r w:rsidRPr="00F56F5B" w:rsidR="00E33FBD">
        <w:rPr>
          <w:rFonts w:cs="Arial"/>
          <w:szCs w:val="24"/>
        </w:rPr>
        <w:t xml:space="preserve"> - Scoring Criteria</w:t>
      </w:r>
    </w:p>
    <w:tbl>
      <w:tblPr>
        <w:tblStyle w:val="TableGrid"/>
        <w:tblW w:w="0" w:type="auto"/>
        <w:tblLook w:val="04A0" w:firstRow="1" w:lastRow="0" w:firstColumn="1" w:lastColumn="0" w:noHBand="0" w:noVBand="1"/>
      </w:tblPr>
      <w:tblGrid>
        <w:gridCol w:w="723"/>
        <w:gridCol w:w="1824"/>
        <w:gridCol w:w="6469"/>
      </w:tblGrid>
      <w:tr w:rsidRPr="00F56F5B" w:rsidR="00E33FBD" w:rsidTr="00CB6422" w14:paraId="1CA5C579" w14:textId="77777777">
        <w:tc>
          <w:tcPr>
            <w:tcW w:w="723" w:type="dxa"/>
          </w:tcPr>
          <w:p w:rsidRPr="00F56F5B" w:rsidR="00E33FBD" w:rsidP="00CB6422" w:rsidRDefault="00E33FBD" w14:paraId="2A3E9834" w14:textId="77777777">
            <w:pPr>
              <w:jc w:val="center"/>
              <w:rPr>
                <w:rFonts w:cs="Arial"/>
                <w:sz w:val="22"/>
              </w:rPr>
            </w:pPr>
            <w:r w:rsidRPr="00F56F5B">
              <w:rPr>
                <w:rFonts w:cs="Arial"/>
                <w:sz w:val="22"/>
              </w:rPr>
              <w:t>5</w:t>
            </w:r>
          </w:p>
        </w:tc>
        <w:tc>
          <w:tcPr>
            <w:tcW w:w="1824" w:type="dxa"/>
          </w:tcPr>
          <w:p w:rsidRPr="00F56F5B" w:rsidR="00E33FBD" w:rsidP="00CB6422" w:rsidRDefault="00E33FBD" w14:paraId="3E61D071" w14:textId="77777777">
            <w:pPr>
              <w:rPr>
                <w:rFonts w:cs="Arial"/>
                <w:sz w:val="22"/>
              </w:rPr>
            </w:pPr>
            <w:r w:rsidRPr="00F56F5B">
              <w:rPr>
                <w:rFonts w:cs="Arial"/>
                <w:b/>
                <w:sz w:val="22"/>
              </w:rPr>
              <w:t>Excellent</w:t>
            </w:r>
          </w:p>
        </w:tc>
        <w:tc>
          <w:tcPr>
            <w:tcW w:w="6469" w:type="dxa"/>
          </w:tcPr>
          <w:p w:rsidRPr="00F56F5B" w:rsidR="00E33FBD" w:rsidP="00C57C7A" w:rsidRDefault="00E33FBD" w14:paraId="498658D1" w14:textId="77777777">
            <w:pPr>
              <w:pStyle w:val="ListParagraph"/>
              <w:numPr>
                <w:ilvl w:val="0"/>
                <w:numId w:val="23"/>
              </w:numPr>
            </w:pPr>
            <w:r w:rsidRPr="00F56F5B">
              <w:t>Meets all the criteria of a 4 ‘good’</w:t>
            </w:r>
          </w:p>
          <w:p w:rsidRPr="00F56F5B" w:rsidR="00E33FBD" w:rsidP="00C57C7A" w:rsidRDefault="00E33FBD" w14:paraId="420A14A1" w14:textId="77777777">
            <w:pPr>
              <w:pStyle w:val="ListParagraph"/>
              <w:numPr>
                <w:ilvl w:val="0"/>
                <w:numId w:val="23"/>
              </w:numPr>
            </w:pPr>
            <w:r w:rsidRPr="00F56F5B">
              <w:t>Demonstrates fresh ideas supporting the Client’s intent or wider strategic ambition;</w:t>
            </w:r>
          </w:p>
          <w:p w:rsidRPr="00F56F5B" w:rsidR="00E33FBD" w:rsidP="00C57C7A" w:rsidRDefault="00E33FBD" w14:paraId="17C64200" w14:textId="77777777">
            <w:pPr>
              <w:pStyle w:val="ListParagraph"/>
              <w:numPr>
                <w:ilvl w:val="0"/>
                <w:numId w:val="23"/>
              </w:numPr>
            </w:pPr>
            <w:r w:rsidRPr="00F56F5B">
              <w:t>Proposes added value above that expected;</w:t>
            </w:r>
          </w:p>
          <w:p w:rsidRPr="00F56F5B" w:rsidR="00E33FBD" w:rsidP="00C57C7A" w:rsidRDefault="00E33FBD" w14:paraId="2BDEC7DA" w14:textId="77777777">
            <w:pPr>
              <w:pStyle w:val="ListParagraph"/>
              <w:numPr>
                <w:ilvl w:val="0"/>
                <w:numId w:val="23"/>
              </w:numPr>
            </w:pPr>
            <w:r w:rsidRPr="00F56F5B">
              <w:t>Tenderer shows genuine commitment to residents exceeding requirements.</w:t>
            </w:r>
          </w:p>
        </w:tc>
      </w:tr>
      <w:tr w:rsidRPr="00F56F5B" w:rsidR="00E33FBD" w:rsidTr="00CB6422" w14:paraId="0669E9FA" w14:textId="77777777">
        <w:tc>
          <w:tcPr>
            <w:tcW w:w="723" w:type="dxa"/>
          </w:tcPr>
          <w:p w:rsidRPr="00F56F5B" w:rsidR="00E33FBD" w:rsidP="00CB6422" w:rsidRDefault="00E33FBD" w14:paraId="1E956D2E" w14:textId="77777777">
            <w:pPr>
              <w:jc w:val="center"/>
              <w:rPr>
                <w:rFonts w:cs="Arial"/>
                <w:sz w:val="22"/>
              </w:rPr>
            </w:pPr>
            <w:r w:rsidRPr="00F56F5B">
              <w:rPr>
                <w:rFonts w:cs="Arial"/>
                <w:sz w:val="22"/>
              </w:rPr>
              <w:t>4</w:t>
            </w:r>
          </w:p>
        </w:tc>
        <w:tc>
          <w:tcPr>
            <w:tcW w:w="1824" w:type="dxa"/>
          </w:tcPr>
          <w:p w:rsidRPr="00F56F5B" w:rsidR="00E33FBD" w:rsidP="00CB6422" w:rsidRDefault="00E33FBD" w14:paraId="658A365B" w14:textId="77777777">
            <w:pPr>
              <w:rPr>
                <w:rFonts w:cs="Arial"/>
                <w:sz w:val="22"/>
              </w:rPr>
            </w:pPr>
            <w:r w:rsidRPr="00F56F5B">
              <w:rPr>
                <w:rFonts w:cs="Arial"/>
                <w:b/>
                <w:sz w:val="22"/>
              </w:rPr>
              <w:t>Good</w:t>
            </w:r>
          </w:p>
        </w:tc>
        <w:tc>
          <w:tcPr>
            <w:tcW w:w="6469" w:type="dxa"/>
          </w:tcPr>
          <w:p w:rsidRPr="00F56F5B" w:rsidR="00E33FBD" w:rsidP="00C57C7A" w:rsidRDefault="00E33FBD" w14:paraId="02542731" w14:textId="77777777">
            <w:pPr>
              <w:pStyle w:val="ListParagraph"/>
              <w:numPr>
                <w:ilvl w:val="0"/>
                <w:numId w:val="24"/>
              </w:numPr>
            </w:pPr>
            <w:r w:rsidRPr="00F56F5B">
              <w:t>Demonstrates competence and complete understanding of all requirements</w:t>
            </w:r>
          </w:p>
          <w:p w:rsidRPr="00F56F5B" w:rsidR="00E33FBD" w:rsidP="00C57C7A" w:rsidRDefault="00E33FBD" w14:paraId="71702604" w14:textId="77777777">
            <w:pPr>
              <w:pStyle w:val="ListParagraph"/>
              <w:numPr>
                <w:ilvl w:val="0"/>
                <w:numId w:val="24"/>
              </w:numPr>
            </w:pPr>
            <w:r w:rsidRPr="00F56F5B">
              <w:t>Proposals are workable and practical</w:t>
            </w:r>
          </w:p>
          <w:p w:rsidRPr="00F56F5B" w:rsidR="00E33FBD" w:rsidP="00C57C7A" w:rsidRDefault="00E33FBD" w14:paraId="766F4F87" w14:textId="77777777">
            <w:pPr>
              <w:pStyle w:val="ListParagraph"/>
              <w:numPr>
                <w:ilvl w:val="0"/>
                <w:numId w:val="24"/>
              </w:numPr>
            </w:pPr>
            <w:r w:rsidRPr="00F56F5B">
              <w:t>Provides clear commitments</w:t>
            </w:r>
          </w:p>
          <w:p w:rsidRPr="00F56F5B" w:rsidR="00E33FBD" w:rsidP="00C57C7A" w:rsidRDefault="00E33FBD" w14:paraId="274AEA5A" w14:textId="77777777">
            <w:pPr>
              <w:pStyle w:val="ListParagraph"/>
              <w:numPr>
                <w:ilvl w:val="0"/>
                <w:numId w:val="24"/>
              </w:numPr>
            </w:pPr>
            <w:r w:rsidRPr="00F56F5B">
              <w:t>Response is Client and contract specific</w:t>
            </w:r>
          </w:p>
          <w:p w:rsidRPr="00F56F5B" w:rsidR="00E33FBD" w:rsidP="00C57C7A" w:rsidRDefault="00E33FBD" w14:paraId="000D3F5D" w14:textId="77777777">
            <w:pPr>
              <w:pStyle w:val="ListParagraph"/>
              <w:numPr>
                <w:ilvl w:val="0"/>
                <w:numId w:val="24"/>
              </w:numPr>
            </w:pPr>
            <w:r w:rsidRPr="00F56F5B">
              <w:lastRenderedPageBreak/>
              <w:t>Tenderer demonstrates resident/customer focus;</w:t>
            </w:r>
          </w:p>
          <w:p w:rsidRPr="00F56F5B" w:rsidR="00E33FBD" w:rsidP="00C57C7A" w:rsidRDefault="00E33FBD" w14:paraId="545CC7CD" w14:textId="3A897F39">
            <w:pPr>
              <w:pStyle w:val="ListParagraph"/>
              <w:numPr>
                <w:ilvl w:val="0"/>
                <w:numId w:val="24"/>
              </w:numPr>
            </w:pPr>
            <w:r w:rsidRPr="00F56F5B">
              <w:t>Details how Client’s requirements will be met.</w:t>
            </w:r>
          </w:p>
        </w:tc>
      </w:tr>
      <w:tr w:rsidRPr="00F56F5B" w:rsidR="00E33FBD" w:rsidTr="00CB6422" w14:paraId="1E178435" w14:textId="77777777">
        <w:tc>
          <w:tcPr>
            <w:tcW w:w="723" w:type="dxa"/>
          </w:tcPr>
          <w:p w:rsidRPr="00F56F5B" w:rsidR="00E33FBD" w:rsidP="00CB6422" w:rsidRDefault="00E33FBD" w14:paraId="2841E1E1" w14:textId="77777777">
            <w:pPr>
              <w:jc w:val="center"/>
              <w:rPr>
                <w:rFonts w:cs="Arial"/>
                <w:sz w:val="22"/>
              </w:rPr>
            </w:pPr>
            <w:r w:rsidRPr="00F56F5B">
              <w:rPr>
                <w:rFonts w:cs="Arial"/>
                <w:sz w:val="22"/>
              </w:rPr>
              <w:lastRenderedPageBreak/>
              <w:t>3</w:t>
            </w:r>
          </w:p>
        </w:tc>
        <w:tc>
          <w:tcPr>
            <w:tcW w:w="1824" w:type="dxa"/>
          </w:tcPr>
          <w:p w:rsidRPr="00F56F5B" w:rsidR="00E33FBD" w:rsidP="00CB6422" w:rsidRDefault="00E33FBD" w14:paraId="02834836" w14:textId="77777777">
            <w:pPr>
              <w:rPr>
                <w:rFonts w:cs="Arial"/>
                <w:sz w:val="22"/>
              </w:rPr>
            </w:pPr>
            <w:r w:rsidRPr="00F56F5B">
              <w:rPr>
                <w:rFonts w:cs="Arial"/>
                <w:b/>
                <w:sz w:val="22"/>
              </w:rPr>
              <w:t>Adequate</w:t>
            </w:r>
          </w:p>
        </w:tc>
        <w:tc>
          <w:tcPr>
            <w:tcW w:w="6469" w:type="dxa"/>
          </w:tcPr>
          <w:p w:rsidRPr="00F56F5B" w:rsidR="00E33FBD" w:rsidP="00C57C7A" w:rsidRDefault="00E33FBD" w14:paraId="0176006F" w14:textId="77777777">
            <w:pPr>
              <w:pStyle w:val="ListParagraph"/>
              <w:numPr>
                <w:ilvl w:val="0"/>
                <w:numId w:val="25"/>
              </w:numPr>
            </w:pPr>
            <w:r w:rsidRPr="00F56F5B">
              <w:t>Demonstrates competence and covers most of the requirements</w:t>
            </w:r>
          </w:p>
          <w:p w:rsidRPr="00F56F5B" w:rsidR="00E33FBD" w:rsidP="00C57C7A" w:rsidRDefault="00E33FBD" w14:paraId="26FB5A60" w14:textId="77777777">
            <w:pPr>
              <w:pStyle w:val="ListParagraph"/>
              <w:numPr>
                <w:ilvl w:val="0"/>
                <w:numId w:val="25"/>
              </w:numPr>
            </w:pPr>
            <w:r w:rsidRPr="00F56F5B">
              <w:t>Proposes some commitment to the resident/customer;</w:t>
            </w:r>
          </w:p>
          <w:p w:rsidRPr="00F56F5B" w:rsidR="00E33FBD" w:rsidP="00C57C7A" w:rsidRDefault="00E33FBD" w14:paraId="13C6DA41" w14:textId="77777777">
            <w:pPr>
              <w:pStyle w:val="ListParagraph"/>
              <w:numPr>
                <w:ilvl w:val="0"/>
                <w:numId w:val="25"/>
              </w:numPr>
            </w:pPr>
            <w:r w:rsidRPr="00F56F5B">
              <w:t>Response is broadly sufficient and meets minimum requirements;</w:t>
            </w:r>
          </w:p>
          <w:p w:rsidRPr="00F56F5B" w:rsidR="00E33FBD" w:rsidP="00C57C7A" w:rsidRDefault="00E33FBD" w14:paraId="4EAFBDF3" w14:textId="77777777">
            <w:pPr>
              <w:pStyle w:val="ListParagraph"/>
              <w:numPr>
                <w:ilvl w:val="0"/>
                <w:numId w:val="25"/>
              </w:numPr>
            </w:pPr>
            <w:r w:rsidRPr="00F56F5B">
              <w:t>Some low risk/impact issues need attention;</w:t>
            </w:r>
          </w:p>
          <w:p w:rsidRPr="00F56F5B" w:rsidR="00E33FBD" w:rsidP="00C57C7A" w:rsidRDefault="00E33FBD" w14:paraId="755A23AC" w14:textId="3A62F378">
            <w:pPr>
              <w:pStyle w:val="ListParagraph"/>
              <w:numPr>
                <w:ilvl w:val="0"/>
                <w:numId w:val="25"/>
              </w:numPr>
            </w:pPr>
            <w:r w:rsidRPr="00F56F5B">
              <w:t xml:space="preserve">Indicates Client’s requirements can be met. </w:t>
            </w:r>
          </w:p>
        </w:tc>
      </w:tr>
      <w:tr w:rsidRPr="00F56F5B" w:rsidR="00E33FBD" w:rsidTr="00CB6422" w14:paraId="5599BF7A" w14:textId="77777777">
        <w:tc>
          <w:tcPr>
            <w:tcW w:w="723" w:type="dxa"/>
          </w:tcPr>
          <w:p w:rsidRPr="00F56F5B" w:rsidR="00E33FBD" w:rsidP="00CB6422" w:rsidRDefault="00E33FBD" w14:paraId="0737AF83" w14:textId="77777777">
            <w:pPr>
              <w:jc w:val="center"/>
              <w:rPr>
                <w:rFonts w:cs="Arial"/>
                <w:sz w:val="22"/>
              </w:rPr>
            </w:pPr>
            <w:r w:rsidRPr="00F56F5B">
              <w:rPr>
                <w:rFonts w:cs="Arial"/>
                <w:sz w:val="22"/>
              </w:rPr>
              <w:t>2</w:t>
            </w:r>
          </w:p>
        </w:tc>
        <w:tc>
          <w:tcPr>
            <w:tcW w:w="1824" w:type="dxa"/>
          </w:tcPr>
          <w:p w:rsidRPr="00F56F5B" w:rsidR="00E33FBD" w:rsidP="00CB6422" w:rsidRDefault="00E33FBD" w14:paraId="7E54E849" w14:textId="77777777">
            <w:pPr>
              <w:rPr>
                <w:rFonts w:cs="Arial"/>
                <w:sz w:val="22"/>
              </w:rPr>
            </w:pPr>
            <w:r w:rsidRPr="00F56F5B">
              <w:rPr>
                <w:rFonts w:cs="Arial"/>
                <w:b/>
                <w:sz w:val="22"/>
              </w:rPr>
              <w:t>Poor</w:t>
            </w:r>
          </w:p>
        </w:tc>
        <w:tc>
          <w:tcPr>
            <w:tcW w:w="6469" w:type="dxa"/>
          </w:tcPr>
          <w:p w:rsidRPr="00F56F5B" w:rsidR="00E33FBD" w:rsidP="00C57C7A" w:rsidRDefault="00E33FBD" w14:paraId="1A604576" w14:textId="77777777">
            <w:pPr>
              <w:pStyle w:val="ListParagraph"/>
              <w:numPr>
                <w:ilvl w:val="0"/>
                <w:numId w:val="26"/>
              </w:numPr>
            </w:pPr>
            <w:r w:rsidRPr="00F56F5B">
              <w:t>Covers some of the requirements and some competence demonstrated</w:t>
            </w:r>
          </w:p>
          <w:p w:rsidRPr="00F56F5B" w:rsidR="00E33FBD" w:rsidP="00C57C7A" w:rsidRDefault="00E33FBD" w14:paraId="7A558CF7" w14:textId="77777777">
            <w:pPr>
              <w:pStyle w:val="ListParagraph"/>
              <w:numPr>
                <w:ilvl w:val="0"/>
                <w:numId w:val="26"/>
              </w:numPr>
            </w:pPr>
            <w:r w:rsidRPr="00F56F5B">
              <w:t>Does not show a full understanding of the question;</w:t>
            </w:r>
          </w:p>
          <w:p w:rsidRPr="00F56F5B" w:rsidR="00E33FBD" w:rsidP="00C57C7A" w:rsidRDefault="00E33FBD" w14:paraId="3F0DDC69" w14:textId="77777777">
            <w:pPr>
              <w:pStyle w:val="ListParagraph"/>
              <w:numPr>
                <w:ilvl w:val="0"/>
                <w:numId w:val="26"/>
              </w:numPr>
            </w:pPr>
            <w:r w:rsidRPr="00F56F5B">
              <w:t>At least one significant issue needing considerable attention;</w:t>
            </w:r>
          </w:p>
          <w:p w:rsidRPr="00F56F5B" w:rsidR="00E33FBD" w:rsidP="00C57C7A" w:rsidRDefault="00E33FBD" w14:paraId="11CD8B94" w14:textId="77777777">
            <w:pPr>
              <w:pStyle w:val="ListParagraph"/>
              <w:numPr>
                <w:ilvl w:val="0"/>
                <w:numId w:val="26"/>
              </w:numPr>
            </w:pPr>
            <w:r w:rsidRPr="00F56F5B">
              <w:t>Commitments are unclear;</w:t>
            </w:r>
          </w:p>
          <w:p w:rsidRPr="00F56F5B" w:rsidR="00E33FBD" w:rsidP="00C57C7A" w:rsidRDefault="00E33FBD" w14:paraId="157061AB" w14:textId="77777777">
            <w:pPr>
              <w:pStyle w:val="ListParagraph"/>
              <w:numPr>
                <w:ilvl w:val="0"/>
                <w:numId w:val="26"/>
              </w:numPr>
            </w:pPr>
            <w:r w:rsidRPr="00F56F5B">
              <w:t>Response is not Client or contract specific;</w:t>
            </w:r>
          </w:p>
          <w:p w:rsidRPr="00F56F5B" w:rsidR="00E33FBD" w:rsidP="00C57C7A" w:rsidRDefault="00E33FBD" w14:paraId="135F99BE" w14:textId="77777777">
            <w:pPr>
              <w:pStyle w:val="ListParagraph"/>
              <w:numPr>
                <w:ilvl w:val="0"/>
                <w:numId w:val="26"/>
              </w:numPr>
            </w:pPr>
            <w:r w:rsidRPr="00F56F5B">
              <w:t>Response lacks detail and is unconvincing;</w:t>
            </w:r>
          </w:p>
        </w:tc>
      </w:tr>
      <w:tr w:rsidRPr="00F56F5B" w:rsidR="00E33FBD" w:rsidTr="00CB6422" w14:paraId="015EA994" w14:textId="77777777">
        <w:tc>
          <w:tcPr>
            <w:tcW w:w="723" w:type="dxa"/>
          </w:tcPr>
          <w:p w:rsidRPr="00F56F5B" w:rsidR="00E33FBD" w:rsidP="00CB6422" w:rsidRDefault="00E33FBD" w14:paraId="065380AB" w14:textId="77777777">
            <w:pPr>
              <w:jc w:val="center"/>
              <w:rPr>
                <w:rFonts w:cs="Arial"/>
                <w:sz w:val="22"/>
              </w:rPr>
            </w:pPr>
            <w:r w:rsidRPr="00F56F5B">
              <w:rPr>
                <w:rFonts w:cs="Arial"/>
                <w:sz w:val="22"/>
              </w:rPr>
              <w:t>1</w:t>
            </w:r>
          </w:p>
        </w:tc>
        <w:tc>
          <w:tcPr>
            <w:tcW w:w="1824" w:type="dxa"/>
          </w:tcPr>
          <w:p w:rsidRPr="00F56F5B" w:rsidR="00E33FBD" w:rsidP="00CB6422" w:rsidRDefault="00E33FBD" w14:paraId="4C7BCF53" w14:textId="77777777">
            <w:pPr>
              <w:rPr>
                <w:rFonts w:cs="Arial"/>
                <w:sz w:val="22"/>
              </w:rPr>
            </w:pPr>
            <w:r w:rsidRPr="00F56F5B">
              <w:rPr>
                <w:rFonts w:cs="Arial"/>
                <w:b/>
                <w:sz w:val="22"/>
              </w:rPr>
              <w:t>Very Poor</w:t>
            </w:r>
          </w:p>
        </w:tc>
        <w:tc>
          <w:tcPr>
            <w:tcW w:w="6469" w:type="dxa"/>
          </w:tcPr>
          <w:p w:rsidRPr="00F56F5B" w:rsidR="00E33FBD" w:rsidP="00C57C7A" w:rsidRDefault="00E33FBD" w14:paraId="44CD8DA0" w14:textId="77777777">
            <w:pPr>
              <w:pStyle w:val="ListParagraph"/>
              <w:numPr>
                <w:ilvl w:val="0"/>
                <w:numId w:val="27"/>
              </w:numPr>
            </w:pPr>
            <w:r w:rsidRPr="00F56F5B">
              <w:t xml:space="preserve">Fails to understand all requirements of the question; </w:t>
            </w:r>
          </w:p>
          <w:p w:rsidRPr="00F56F5B" w:rsidR="00E33FBD" w:rsidP="00C57C7A" w:rsidRDefault="00E33FBD" w14:paraId="1CBF113D" w14:textId="77777777">
            <w:pPr>
              <w:pStyle w:val="ListParagraph"/>
              <w:numPr>
                <w:ilvl w:val="0"/>
                <w:numId w:val="27"/>
              </w:numPr>
            </w:pPr>
            <w:r w:rsidRPr="00F56F5B">
              <w:t>Indicates a significant lack of understanding of the Client’s requirements;</w:t>
            </w:r>
          </w:p>
          <w:p w:rsidRPr="00F56F5B" w:rsidR="00E33FBD" w:rsidP="00C57C7A" w:rsidRDefault="00E33FBD" w14:paraId="69050A07" w14:textId="77777777">
            <w:pPr>
              <w:pStyle w:val="ListParagraph"/>
              <w:numPr>
                <w:ilvl w:val="0"/>
                <w:numId w:val="27"/>
              </w:numPr>
            </w:pPr>
            <w:r w:rsidRPr="00F56F5B">
              <w:t>Does not demonstrate competence or understanding</w:t>
            </w:r>
          </w:p>
        </w:tc>
      </w:tr>
      <w:tr w:rsidRPr="00F56F5B" w:rsidR="00E33FBD" w:rsidTr="00CB6422" w14:paraId="46F4054D" w14:textId="77777777">
        <w:tc>
          <w:tcPr>
            <w:tcW w:w="723" w:type="dxa"/>
          </w:tcPr>
          <w:p w:rsidRPr="00F56F5B" w:rsidR="00E33FBD" w:rsidP="00CB6422" w:rsidRDefault="00E33FBD" w14:paraId="279C4FFC" w14:textId="77777777">
            <w:pPr>
              <w:jc w:val="center"/>
              <w:rPr>
                <w:rFonts w:cs="Arial"/>
                <w:sz w:val="22"/>
              </w:rPr>
            </w:pPr>
            <w:r w:rsidRPr="00F56F5B">
              <w:rPr>
                <w:rFonts w:cs="Arial"/>
                <w:sz w:val="22"/>
              </w:rPr>
              <w:t>0</w:t>
            </w:r>
          </w:p>
        </w:tc>
        <w:tc>
          <w:tcPr>
            <w:tcW w:w="1824" w:type="dxa"/>
          </w:tcPr>
          <w:p w:rsidRPr="00F56F5B" w:rsidR="00E33FBD" w:rsidP="00CB6422" w:rsidRDefault="00E33FBD" w14:paraId="32B53963" w14:textId="77777777">
            <w:pPr>
              <w:rPr>
                <w:rFonts w:cs="Arial"/>
                <w:b/>
                <w:sz w:val="22"/>
              </w:rPr>
            </w:pPr>
            <w:r w:rsidRPr="00F56F5B">
              <w:rPr>
                <w:rFonts w:cs="Arial"/>
                <w:b/>
                <w:sz w:val="22"/>
              </w:rPr>
              <w:t>No Answer</w:t>
            </w:r>
          </w:p>
        </w:tc>
        <w:tc>
          <w:tcPr>
            <w:tcW w:w="6469" w:type="dxa"/>
          </w:tcPr>
          <w:p w:rsidRPr="00F56F5B" w:rsidR="00E33FBD" w:rsidP="00C57C7A" w:rsidRDefault="00E33FBD" w14:paraId="6D674AD7" w14:textId="77777777">
            <w:pPr>
              <w:pStyle w:val="ListParagraph"/>
              <w:numPr>
                <w:ilvl w:val="0"/>
                <w:numId w:val="28"/>
              </w:numPr>
            </w:pPr>
            <w:r w:rsidRPr="00F56F5B">
              <w:t>No response;</w:t>
            </w:r>
          </w:p>
          <w:p w:rsidRPr="00F56F5B" w:rsidR="00E33FBD" w:rsidP="00C57C7A" w:rsidRDefault="00E33FBD" w14:paraId="2EAF0152" w14:textId="77777777">
            <w:pPr>
              <w:pStyle w:val="ListParagraph"/>
              <w:numPr>
                <w:ilvl w:val="0"/>
                <w:numId w:val="28"/>
              </w:numPr>
            </w:pPr>
            <w:r w:rsidRPr="00F56F5B">
              <w:t>Totally irrelevant response;</w:t>
            </w:r>
          </w:p>
          <w:p w:rsidRPr="00F56F5B" w:rsidR="00E33FBD" w:rsidP="00C57C7A" w:rsidRDefault="00E33FBD" w14:paraId="0AD2758B" w14:textId="77777777">
            <w:pPr>
              <w:pStyle w:val="ListParagraph"/>
              <w:numPr>
                <w:ilvl w:val="0"/>
                <w:numId w:val="28"/>
              </w:numPr>
            </w:pPr>
            <w:r w:rsidRPr="00F56F5B">
              <w:t>So incomplete it’s not possible to form a judgment.</w:t>
            </w:r>
          </w:p>
        </w:tc>
      </w:tr>
      <w:tr w:rsidRPr="00F56F5B" w:rsidR="00E33FBD" w:rsidTr="00CB6422" w14:paraId="7F25EED1" w14:textId="77777777">
        <w:tc>
          <w:tcPr>
            <w:tcW w:w="723" w:type="dxa"/>
          </w:tcPr>
          <w:p w:rsidRPr="00F56F5B" w:rsidR="00E33FBD" w:rsidP="00CB6422" w:rsidRDefault="00E33FBD" w14:paraId="1A7C3078" w14:textId="339CA608">
            <w:pPr>
              <w:jc w:val="center"/>
              <w:rPr>
                <w:rFonts w:cs="Arial"/>
                <w:sz w:val="22"/>
              </w:rPr>
            </w:pPr>
          </w:p>
        </w:tc>
        <w:tc>
          <w:tcPr>
            <w:tcW w:w="1824" w:type="dxa"/>
          </w:tcPr>
          <w:p w:rsidRPr="00F56F5B" w:rsidR="00E33FBD" w:rsidP="00CB6422" w:rsidRDefault="00E33FBD" w14:paraId="295C28BD" w14:textId="77777777">
            <w:pPr>
              <w:rPr>
                <w:rFonts w:cs="Arial"/>
                <w:b/>
                <w:sz w:val="22"/>
              </w:rPr>
            </w:pPr>
            <w:r w:rsidRPr="00F56F5B">
              <w:rPr>
                <w:rFonts w:cs="Arial"/>
                <w:b/>
                <w:sz w:val="22"/>
              </w:rPr>
              <w:t>Definition</w:t>
            </w:r>
          </w:p>
        </w:tc>
        <w:tc>
          <w:tcPr>
            <w:tcW w:w="6469" w:type="dxa"/>
          </w:tcPr>
          <w:p w:rsidRPr="00F56F5B" w:rsidR="00E33FBD" w:rsidP="00DE03C1" w:rsidRDefault="00E33FBD" w14:paraId="4F939687" w14:textId="77777777">
            <w:pPr>
              <w:rPr>
                <w:sz w:val="21"/>
                <w:szCs w:val="21"/>
              </w:rPr>
            </w:pPr>
            <w:r w:rsidRPr="00F56F5B">
              <w:rPr>
                <w:sz w:val="21"/>
                <w:szCs w:val="21"/>
              </w:rPr>
              <w:t xml:space="preserve">A clear commitment will state </w:t>
            </w:r>
            <w:r w:rsidRPr="00F56F5B">
              <w:rPr>
                <w:b/>
                <w:bCs/>
                <w:sz w:val="21"/>
                <w:szCs w:val="21"/>
              </w:rPr>
              <w:t xml:space="preserve">all </w:t>
            </w:r>
            <w:r w:rsidRPr="00F56F5B">
              <w:rPr>
                <w:sz w:val="21"/>
                <w:szCs w:val="21"/>
              </w:rPr>
              <w:t>of the following:</w:t>
            </w:r>
          </w:p>
          <w:p w:rsidRPr="00F56F5B" w:rsidR="00E33FBD" w:rsidP="00C57C7A" w:rsidRDefault="00E33FBD" w14:paraId="6C0297E6" w14:textId="77777777">
            <w:pPr>
              <w:pStyle w:val="ListParagraph"/>
              <w:numPr>
                <w:ilvl w:val="0"/>
                <w:numId w:val="29"/>
              </w:numPr>
            </w:pPr>
            <w:r w:rsidRPr="00F56F5B">
              <w:t>What will be done</w:t>
            </w:r>
          </w:p>
          <w:p w:rsidRPr="00F56F5B" w:rsidR="00E33FBD" w:rsidP="00C57C7A" w:rsidRDefault="00E33FBD" w14:paraId="3A8A511C" w14:textId="77777777">
            <w:pPr>
              <w:pStyle w:val="ListParagraph"/>
              <w:numPr>
                <w:ilvl w:val="0"/>
                <w:numId w:val="29"/>
              </w:numPr>
            </w:pPr>
            <w:r w:rsidRPr="00F56F5B">
              <w:lastRenderedPageBreak/>
              <w:t>How it will be done</w:t>
            </w:r>
          </w:p>
          <w:p w:rsidRPr="00F56F5B" w:rsidR="00E33FBD" w:rsidP="00C57C7A" w:rsidRDefault="00E33FBD" w14:paraId="67567111" w14:textId="77777777">
            <w:pPr>
              <w:pStyle w:val="ListParagraph"/>
              <w:numPr>
                <w:ilvl w:val="0"/>
                <w:numId w:val="29"/>
              </w:numPr>
            </w:pPr>
            <w:r w:rsidRPr="00F56F5B">
              <w:t>When it will be done</w:t>
            </w:r>
          </w:p>
          <w:p w:rsidRPr="00F56F5B" w:rsidR="00E33FBD" w:rsidP="00C57C7A" w:rsidRDefault="00E33FBD" w14:paraId="7A3C8778" w14:textId="77777777">
            <w:pPr>
              <w:pStyle w:val="ListParagraph"/>
              <w:numPr>
                <w:ilvl w:val="0"/>
                <w:numId w:val="29"/>
              </w:numPr>
            </w:pPr>
            <w:r w:rsidRPr="00F56F5B">
              <w:t>Who will be doing it</w:t>
            </w:r>
          </w:p>
        </w:tc>
      </w:tr>
    </w:tbl>
    <w:p w:rsidRPr="00F56F5B" w:rsidR="00E33FBD" w:rsidP="001D545A" w:rsidRDefault="00E33FBD" w14:paraId="21DF93A2" w14:textId="1ECF5A91">
      <w:pPr>
        <w:rPr>
          <w:b/>
          <w:lang w:eastAsia="en-US"/>
        </w:rPr>
      </w:pPr>
    </w:p>
    <w:p w:rsidRPr="00F56F5B" w:rsidR="007B2B32" w:rsidP="00CF0A6B" w:rsidRDefault="007B2B32" w14:paraId="151CBFD9" w14:textId="0BEDB733">
      <w:pPr>
        <w:rPr>
          <w:b/>
          <w:bCs/>
        </w:rPr>
      </w:pPr>
      <w:r w:rsidRPr="00F56F5B">
        <w:rPr>
          <w:b/>
          <w:bCs/>
        </w:rPr>
        <w:t>Word Limits</w:t>
      </w:r>
    </w:p>
    <w:p w:rsidRPr="00F56F5B" w:rsidR="009874AC" w:rsidP="007B2B32" w:rsidRDefault="00F33A7F" w14:paraId="2C900821" w14:textId="32C044D0">
      <w:pPr>
        <w:pStyle w:val="Style1"/>
      </w:pPr>
      <w:r w:rsidRPr="00F56F5B">
        <w:t>Where word limits are in effect, f</w:t>
      </w:r>
      <w:r w:rsidRPr="00F56F5B" w:rsidR="00CF0A6B">
        <w:t xml:space="preserve">ailure to adhere </w:t>
      </w:r>
      <w:r w:rsidRPr="00F56F5B">
        <w:t>them</w:t>
      </w:r>
      <w:r w:rsidRPr="00F56F5B" w:rsidR="00CF0A6B">
        <w:t xml:space="preserve"> may result in a lower score</w:t>
      </w:r>
      <w:r w:rsidRPr="00F56F5B">
        <w:t>,</w:t>
      </w:r>
      <w:r w:rsidRPr="00F56F5B" w:rsidR="00CF0A6B">
        <w:t xml:space="preserve"> as only the response within the limit will be evaluated.</w:t>
      </w:r>
    </w:p>
    <w:p w:rsidRPr="00F56F5B" w:rsidR="007D44C4" w:rsidP="009874AC" w:rsidRDefault="009874AC" w14:paraId="1B1278D8" w14:textId="0CF4FC7A">
      <w:pPr>
        <w:rPr>
          <w:b/>
        </w:rPr>
      </w:pPr>
      <w:r w:rsidRPr="00F56F5B">
        <w:rPr>
          <w:b/>
        </w:rPr>
        <w:t>Method for Evaluation of Financial Proposals</w:t>
      </w:r>
    </w:p>
    <w:p w:rsidRPr="00F56F5B" w:rsidR="00277E75" w:rsidP="00F11EDD" w:rsidRDefault="00D53388" w14:paraId="5C730738" w14:textId="6AB0606A">
      <w:pPr>
        <w:rPr>
          <w:rStyle w:val="DeltaViewInsertion"/>
          <w:w w:val="0"/>
        </w:rPr>
      </w:pPr>
      <w:r w:rsidRPr="00F56F5B">
        <w:rPr>
          <w:rStyle w:val="DeltaViewInsertion"/>
          <w:w w:val="0"/>
        </w:rPr>
        <w:t>Golding Homes</w:t>
      </w:r>
      <w:r w:rsidRPr="00F56F5B" w:rsidR="00B04CE5">
        <w:rPr>
          <w:rStyle w:val="DeltaViewInsertion"/>
          <w:w w:val="0"/>
        </w:rPr>
        <w:t xml:space="preserve"> reserves the right to ask tenderers to clarify elements of their pricing submissions as necessary to ensure that </w:t>
      </w:r>
      <w:r w:rsidRPr="00F56F5B">
        <w:rPr>
          <w:rStyle w:val="DeltaViewInsertion"/>
          <w:w w:val="0"/>
        </w:rPr>
        <w:t>Golding Homes</w:t>
      </w:r>
      <w:r w:rsidRPr="00F56F5B" w:rsidR="00B04CE5">
        <w:rPr>
          <w:rStyle w:val="DeltaViewInsertion"/>
          <w:w w:val="0"/>
        </w:rPr>
        <w:t xml:space="preserve"> is able to evaluate the pricing submissions on a like for like basis.</w:t>
      </w:r>
    </w:p>
    <w:p w:rsidRPr="00F56F5B" w:rsidR="00F11EDD" w:rsidP="00F11EDD" w:rsidRDefault="00B50212" w14:paraId="52092EDD" w14:textId="08FC91D3">
      <w:pPr>
        <w:rPr>
          <w:w w:val="0"/>
        </w:rPr>
      </w:pPr>
      <w:r w:rsidRPr="00F56F5B">
        <w:rPr>
          <w:b/>
        </w:rPr>
        <w:t>Abnormally low tenders</w:t>
      </w:r>
    </w:p>
    <w:p w:rsidRPr="00F56F5B" w:rsidR="00277E75" w:rsidP="00F11EDD" w:rsidRDefault="00D53388" w14:paraId="41764E63" w14:textId="683AB6AD">
      <w:pPr>
        <w:pStyle w:val="Style1"/>
      </w:pPr>
      <w:r>
        <w:t>Golding Homes</w:t>
      </w:r>
      <w:r w:rsidR="00B50212">
        <w:t xml:space="preserve"> shall require tenderers to explain proposed prices/costs where they appear to be abnormally low.</w:t>
      </w:r>
    </w:p>
    <w:p w:rsidRPr="00F56F5B" w:rsidR="00D63AA2" w:rsidP="00F11EDD" w:rsidRDefault="00B50212" w14:paraId="32545AB5" w14:textId="6B0B82CB">
      <w:pPr>
        <w:pStyle w:val="Style1"/>
      </w:pPr>
      <w:r>
        <w:t>Tenderers may</w:t>
      </w:r>
      <w:r w:rsidR="00F11EDD">
        <w:t xml:space="preserve"> be excluded from the pro</w:t>
      </w:r>
      <w:r>
        <w:t>curement process if they are un</w:t>
      </w:r>
      <w:r w:rsidR="00F11EDD">
        <w:t xml:space="preserve">able to satisfy </w:t>
      </w:r>
      <w:r w:rsidR="00D53388">
        <w:t>Golding Homes</w:t>
      </w:r>
      <w:r w:rsidR="00F11EDD">
        <w:t xml:space="preserve"> that their bid is</w:t>
      </w:r>
      <w:r>
        <w:t xml:space="preserve"> compliant,</w:t>
      </w:r>
      <w:r w:rsidR="00F11EDD">
        <w:t xml:space="preserve"> sustainable and reasonable.</w:t>
      </w:r>
    </w:p>
    <w:p w:rsidRPr="00F56F5B" w:rsidR="00337061" w:rsidP="00D53388" w:rsidRDefault="00BD7EA6" w14:paraId="76E4248C" w14:textId="252D7CD9">
      <w:pPr>
        <w:pStyle w:val="IntenseQuote"/>
        <w:rPr>
          <w:color w:val="F3156A"/>
        </w:rPr>
      </w:pPr>
      <w:bookmarkStart w:name="_Toc75509604" w:id="14"/>
      <w:bookmarkStart w:name="_Toc76039211" w:id="15"/>
      <w:r w:rsidRPr="00F56F5B">
        <w:rPr>
          <w:color w:val="F3156A"/>
        </w:rPr>
        <w:t>C</w:t>
      </w:r>
      <w:bookmarkEnd w:id="14"/>
      <w:r w:rsidRPr="00F56F5B" w:rsidR="009921CD">
        <w:rPr>
          <w:color w:val="F3156A"/>
        </w:rPr>
        <w:t>onfidentiality</w:t>
      </w:r>
      <w:bookmarkEnd w:id="15"/>
    </w:p>
    <w:p w:rsidRPr="00F56F5B" w:rsidR="00277E75" w:rsidP="006227D8" w:rsidRDefault="00BD7EA6" w14:paraId="0DD1CFFD" w14:textId="6C27ED26">
      <w:pPr>
        <w:rPr>
          <w:b/>
        </w:rPr>
      </w:pPr>
      <w:r w:rsidRPr="00F56F5B">
        <w:rPr>
          <w:b/>
        </w:rPr>
        <w:t>General</w:t>
      </w:r>
    </w:p>
    <w:p w:rsidRPr="00F56F5B" w:rsidR="006227D8" w:rsidP="006227D8" w:rsidRDefault="006227D8" w14:paraId="784556F8" w14:textId="77777777">
      <w:pPr>
        <w:pStyle w:val="ListParagraph"/>
        <w:numPr>
          <w:ilvl w:val="0"/>
          <w:numId w:val="35"/>
        </w:numPr>
        <w:rPr>
          <w:rFonts w:eastAsia="Arial"/>
          <w:vanish/>
        </w:rPr>
      </w:pPr>
    </w:p>
    <w:p w:rsidRPr="00F56F5B" w:rsidR="00277E75" w:rsidP="006227D8" w:rsidRDefault="000B488B" w14:paraId="0987C8EA" w14:textId="205CBAE7">
      <w:pPr>
        <w:pStyle w:val="Style1"/>
      </w:pPr>
      <w:r>
        <w:t xml:space="preserve">Tenderers must act </w:t>
      </w:r>
      <w:r w:rsidR="56BD80FB">
        <w:t>in</w:t>
      </w:r>
      <w:r>
        <w:t xml:space="preserve"> accordance with</w:t>
      </w:r>
      <w:r w:rsidR="6952F839">
        <w:t xml:space="preserve"> PA2023</w:t>
      </w:r>
      <w:r>
        <w:t xml:space="preserve"> and treat </w:t>
      </w:r>
      <w:r w:rsidR="00337061">
        <w:t xml:space="preserve">all </w:t>
      </w:r>
      <w:r>
        <w:t>information</w:t>
      </w:r>
      <w:r w:rsidR="00337061">
        <w:t xml:space="preserve"> provided by </w:t>
      </w:r>
      <w:r w:rsidR="00D53388">
        <w:t>Golding Homes</w:t>
      </w:r>
      <w:r w:rsidR="00337061">
        <w:t xml:space="preserve"> in connection with this </w:t>
      </w:r>
      <w:r>
        <w:t>tender</w:t>
      </w:r>
      <w:r w:rsidR="00337061">
        <w:t xml:space="preserve"> as confidential.</w:t>
      </w:r>
    </w:p>
    <w:p w:rsidRPr="00F56F5B" w:rsidR="00277E75" w:rsidP="00337061" w:rsidRDefault="6F291E69" w14:paraId="30B78D50" w14:textId="0DD5A4BA">
      <w:pPr>
        <w:pStyle w:val="Style1"/>
      </w:pPr>
      <w:r w:rsidRPr="1CB8A547">
        <w:t xml:space="preserve">In accordance with PA2023, </w:t>
      </w:r>
      <w:r w:rsidR="00D53388">
        <w:t>Golding Homes</w:t>
      </w:r>
      <w:r w:rsidR="000B488B">
        <w:t xml:space="preserve"> will not disclose confidential parts of tenderer’s proposals. Without</w:t>
      </w:r>
      <w:r w:rsidR="00277E75">
        <w:t xml:space="preserve"> </w:t>
      </w:r>
      <w:r w:rsidR="000B488B">
        <w:t>prejudice to those items.</w:t>
      </w:r>
    </w:p>
    <w:p w:rsidRPr="00F56F5B" w:rsidR="00337061" w:rsidP="00337061" w:rsidRDefault="00BD27AC" w14:paraId="1D53D61D" w14:textId="14813886">
      <w:pPr>
        <w:pStyle w:val="Style1"/>
      </w:pPr>
      <w:r w:rsidRPr="00F56F5B">
        <w:t>Tenderer</w:t>
      </w:r>
      <w:r w:rsidRPr="00F56F5B" w:rsidR="00337061">
        <w:t>s must not</w:t>
      </w:r>
      <w:r w:rsidRPr="00F56F5B" w:rsidR="00277E75">
        <w:t>:</w:t>
      </w:r>
    </w:p>
    <w:p w:rsidRPr="00F56F5B" w:rsidR="00337061" w:rsidP="00C57C7A" w:rsidRDefault="00337061" w14:paraId="3449E61C" w14:textId="4D40023A">
      <w:pPr>
        <w:pStyle w:val="ListParagraph"/>
        <w:numPr>
          <w:ilvl w:val="0"/>
          <w:numId w:val="2"/>
        </w:numPr>
      </w:pPr>
      <w:r w:rsidRPr="00F56F5B">
        <w:t xml:space="preserve">make use of information provided by </w:t>
      </w:r>
      <w:r w:rsidRPr="00F56F5B" w:rsidR="00D53388">
        <w:t>Golding Homes</w:t>
      </w:r>
      <w:r w:rsidRPr="00F56F5B">
        <w:t xml:space="preserve"> for their own purposes.</w:t>
      </w:r>
    </w:p>
    <w:p w:rsidRPr="00F56F5B" w:rsidR="00337061" w:rsidP="00C57C7A" w:rsidRDefault="00337061" w14:paraId="120D9645" w14:textId="77777777">
      <w:pPr>
        <w:pStyle w:val="ListParagraph"/>
        <w:numPr>
          <w:ilvl w:val="0"/>
          <w:numId w:val="2"/>
        </w:numPr>
      </w:pPr>
      <w:r w:rsidRPr="00F56F5B">
        <w:t>disclose the fact that they have been invited to tender</w:t>
      </w:r>
    </w:p>
    <w:p w:rsidRPr="00F56F5B" w:rsidR="00337061" w:rsidP="00C57C7A" w:rsidRDefault="00337061" w14:paraId="2E4A7D3B" w14:textId="77777777">
      <w:pPr>
        <w:pStyle w:val="ListParagraph"/>
        <w:numPr>
          <w:ilvl w:val="0"/>
          <w:numId w:val="2"/>
        </w:numPr>
      </w:pPr>
      <w:r w:rsidRPr="00F56F5B">
        <w:t>release details of the Invitation Document; other than on a strictly confidential basis to those parties whom they need to consult for the purposes of preparing the Tender.</w:t>
      </w:r>
    </w:p>
    <w:p w:rsidRPr="00F56F5B" w:rsidR="00337061" w:rsidP="00C57C7A" w:rsidRDefault="00337061" w14:paraId="7F34D694" w14:textId="0CB01F82">
      <w:pPr>
        <w:pStyle w:val="ListParagraph"/>
        <w:numPr>
          <w:ilvl w:val="0"/>
          <w:numId w:val="2"/>
        </w:numPr>
      </w:pPr>
      <w:r w:rsidRPr="00F56F5B">
        <w:lastRenderedPageBreak/>
        <w:t xml:space="preserve">release any information concerning the Invitation Document and/or their Tenders and/or any related documents and/or any negotiation and/or discussion with </w:t>
      </w:r>
      <w:r w:rsidRPr="00F56F5B" w:rsidR="00D53388">
        <w:t>Golding Homes</w:t>
      </w:r>
      <w:r w:rsidRPr="00F56F5B">
        <w:t xml:space="preserve">  in this connection for publication in the press or on radio, television, screen or any other medium.</w:t>
      </w:r>
    </w:p>
    <w:p w:rsidRPr="00F56F5B" w:rsidR="00337061" w:rsidP="00337061" w:rsidRDefault="00337061" w14:paraId="2918F8C8" w14:textId="74E04F6E">
      <w:pPr>
        <w:rPr>
          <w:b/>
        </w:rPr>
      </w:pPr>
      <w:r w:rsidRPr="00F56F5B">
        <w:rPr>
          <w:b/>
        </w:rPr>
        <w:t>Indemnity</w:t>
      </w:r>
    </w:p>
    <w:p w:rsidRPr="00F56F5B" w:rsidR="00337061" w:rsidP="00E57451" w:rsidRDefault="00337061" w14:paraId="3E0CE4CD" w14:textId="307CD68D">
      <w:pPr>
        <w:pStyle w:val="Style1"/>
      </w:pPr>
      <w:r w:rsidRPr="00F56F5B">
        <w:t xml:space="preserve">Each </w:t>
      </w:r>
      <w:r w:rsidRPr="00F56F5B" w:rsidR="00434735">
        <w:t xml:space="preserve">tenderer </w:t>
      </w:r>
      <w:r w:rsidRPr="00F56F5B">
        <w:t xml:space="preserve">undertakes to indemnify </w:t>
      </w:r>
      <w:r w:rsidRPr="00F56F5B" w:rsidR="00D53388">
        <w:t>Golding Homes</w:t>
      </w:r>
      <w:r w:rsidRPr="00F56F5B">
        <w:t xml:space="preserve"> and to keep  </w:t>
      </w:r>
      <w:r w:rsidRPr="00F56F5B" w:rsidR="00F113A0">
        <w:t xml:space="preserve"> </w:t>
      </w:r>
      <w:r w:rsidRPr="00F56F5B" w:rsidR="00D53388">
        <w:t>Golding Homes</w:t>
      </w:r>
      <w:r w:rsidRPr="00F56F5B" w:rsidR="00F113A0">
        <w:t xml:space="preserve"> </w:t>
      </w:r>
      <w:r w:rsidRPr="00F56F5B">
        <w:t>indemnified against all actions, claims, demands, liability, proceedings, damages, costs, charges and expenses whatsoever arising out of or in connection with any breach of the provisions of these Instructions.</w:t>
      </w:r>
    </w:p>
    <w:p w:rsidRPr="00F56F5B" w:rsidR="002F0E7B" w:rsidP="000C2619" w:rsidRDefault="002F0E7B" w14:paraId="554BDD2B" w14:textId="08F81296">
      <w:pPr>
        <w:rPr>
          <w:b/>
        </w:rPr>
      </w:pPr>
    </w:p>
    <w:p w:rsidRPr="00F56F5B" w:rsidR="00CA15C0" w:rsidP="00D53388" w:rsidRDefault="009921CD" w14:paraId="1FF6EBD2" w14:textId="4D231E5A">
      <w:pPr>
        <w:pStyle w:val="IntenseQuote"/>
        <w:rPr>
          <w:color w:val="F3156A"/>
        </w:rPr>
      </w:pPr>
      <w:bookmarkStart w:name="_Toc76039212" w:id="16"/>
      <w:r w:rsidRPr="00F56F5B">
        <w:rPr>
          <w:color w:val="F3156A"/>
        </w:rPr>
        <w:t>Tender Compliance</w:t>
      </w:r>
      <w:bookmarkEnd w:id="16"/>
    </w:p>
    <w:p w:rsidRPr="00F56F5B" w:rsidR="006227D8" w:rsidP="006227D8" w:rsidRDefault="006227D8" w14:paraId="500BCDDF" w14:textId="77777777">
      <w:pPr>
        <w:pStyle w:val="ListParagraph"/>
        <w:numPr>
          <w:ilvl w:val="0"/>
          <w:numId w:val="35"/>
        </w:numPr>
        <w:rPr>
          <w:rFonts w:eastAsia="Arial"/>
          <w:vanish/>
        </w:rPr>
      </w:pPr>
    </w:p>
    <w:p w:rsidRPr="00F56F5B" w:rsidR="00CA15C0" w:rsidP="006227D8" w:rsidRDefault="00BA3214" w14:paraId="7865E525" w14:textId="14DF27F0">
      <w:pPr>
        <w:pStyle w:val="Style1"/>
      </w:pPr>
      <w:r w:rsidRPr="00F56F5B">
        <w:t>The attention of Tenderers is drawn to the contents of this Invitation to Tender</w:t>
      </w:r>
      <w:r w:rsidRPr="00F56F5B" w:rsidR="00CA15C0">
        <w:t xml:space="preserve"> (ITT)</w:t>
      </w:r>
      <w:r w:rsidRPr="00F56F5B">
        <w:t xml:space="preserve"> including all appendices. Tenderers will ensure they are totally familiar with the contents of these documents before compiling their tender. </w:t>
      </w:r>
    </w:p>
    <w:p w:rsidRPr="00F56F5B" w:rsidR="00CA15C0" w:rsidP="00EA450D" w:rsidRDefault="00780808" w14:paraId="5BC2F01E" w14:textId="64F98B85">
      <w:pPr>
        <w:pStyle w:val="Style1"/>
      </w:pPr>
      <w:r w:rsidRPr="00F56F5B">
        <w:t>All</w:t>
      </w:r>
      <w:r w:rsidRPr="00F56F5B" w:rsidR="00B60212">
        <w:t xml:space="preserve"> information supplied by </w:t>
      </w:r>
      <w:r w:rsidRPr="00F56F5B" w:rsidR="00D53388">
        <w:t>Golding Homes</w:t>
      </w:r>
      <w:r w:rsidRPr="00F56F5B" w:rsidR="00B60212">
        <w:t xml:space="preserve"> has been prepared in good faith but does not purport to be comprehensive or to have been independently verified and is provided for general guidance in</w:t>
      </w:r>
      <w:r w:rsidRPr="00F56F5B">
        <w:t xml:space="preserve"> the preparation of the tender.</w:t>
      </w:r>
    </w:p>
    <w:p w:rsidRPr="00F56F5B" w:rsidR="00CA15C0" w:rsidP="00B60212" w:rsidRDefault="00D53388" w14:paraId="290A2127" w14:textId="10A52840">
      <w:pPr>
        <w:pStyle w:val="Style1"/>
      </w:pPr>
      <w:r w:rsidRPr="00F56F5B">
        <w:t>Golding Homes</w:t>
      </w:r>
      <w:r w:rsidRPr="00F56F5B" w:rsidR="006E3699">
        <w:t xml:space="preserve"> does not accept any liability or responsibility for the adequacy, </w:t>
      </w:r>
      <w:r w:rsidRPr="00F56F5B" w:rsidR="00CA15C0">
        <w:t>accuracy,</w:t>
      </w:r>
      <w:r w:rsidRPr="00F56F5B" w:rsidR="006E3699">
        <w:t xml:space="preserve"> completeness of, or make any representation or warranty (express or implied) with respect to the information contained in the ITT</w:t>
      </w:r>
      <w:r w:rsidRPr="00F56F5B" w:rsidR="00BA3214">
        <w:t>.</w:t>
      </w:r>
      <w:r w:rsidRPr="00F56F5B" w:rsidR="006E3699">
        <w:t xml:space="preserve"> </w:t>
      </w:r>
      <w:r w:rsidRPr="00F56F5B" w:rsidR="00BA3214">
        <w:t>O</w:t>
      </w:r>
      <w:r w:rsidRPr="00F56F5B" w:rsidR="006E3699">
        <w:t>r with respect to any written or oral information made or to be made available to any tenderer or its professional advisors and any liability therefore is hereby expressly disclaimed.</w:t>
      </w:r>
    </w:p>
    <w:p w:rsidRPr="00F56F5B" w:rsidR="00CA15C0" w:rsidP="00254317" w:rsidRDefault="00BA3214" w14:paraId="0A9345F4" w14:textId="77777777">
      <w:pPr>
        <w:pStyle w:val="Style1"/>
      </w:pPr>
      <w:r w:rsidRPr="00F56F5B">
        <w:t>Tenderers</w:t>
      </w:r>
      <w:r w:rsidRPr="00F56F5B" w:rsidR="00B60212">
        <w:t xml:space="preserve"> must satisfy themselves as to the conditions affecting the supply and cost of labour, the availability and process of materials and all other conditions that may affect their tender. </w:t>
      </w:r>
    </w:p>
    <w:p w:rsidRPr="00F56F5B" w:rsidR="00254317" w:rsidP="00254317" w:rsidRDefault="00BA3214" w14:paraId="7F1AFB9F" w14:textId="14BD7F65">
      <w:pPr>
        <w:pStyle w:val="Style1"/>
      </w:pPr>
      <w:r w:rsidRPr="00F56F5B">
        <w:t xml:space="preserve">Tenderers will ensure they seek the information necessary from </w:t>
      </w:r>
      <w:r w:rsidRPr="00F56F5B" w:rsidR="00D53388">
        <w:t>Golding Homes</w:t>
      </w:r>
      <w:r w:rsidRPr="00F56F5B">
        <w:t xml:space="preserve"> to inform their Tender Submissions. Tenderers should inform </w:t>
      </w:r>
      <w:r w:rsidRPr="00F56F5B" w:rsidR="00D53388">
        <w:t>Golding Homes</w:t>
      </w:r>
      <w:r w:rsidRPr="00F56F5B">
        <w:t xml:space="preserve"> of all or any information, data or resource it requires from </w:t>
      </w:r>
      <w:r w:rsidRPr="00F56F5B" w:rsidR="00D53388">
        <w:t>Golding Homes</w:t>
      </w:r>
      <w:r w:rsidRPr="00F56F5B">
        <w:t xml:space="preserve"> in order to submit a Tender Submission. Failure to request such necessary information will not entitle the Tenderer subsequently to claim additional monies or amend their Tender Submissions.</w:t>
      </w:r>
    </w:p>
    <w:p w:rsidRPr="00F56F5B" w:rsidR="00CA15C0" w:rsidP="00D53388" w:rsidRDefault="009921CD" w14:paraId="7EE114B5" w14:textId="5F3FA6CD">
      <w:pPr>
        <w:pStyle w:val="IntenseQuote"/>
        <w:rPr>
          <w:color w:val="F3156A"/>
        </w:rPr>
      </w:pPr>
      <w:bookmarkStart w:name="_Toc346535399" w:id="17"/>
      <w:bookmarkStart w:name="_Toc346543425" w:id="18"/>
      <w:bookmarkStart w:name="_Toc75509606" w:id="19"/>
      <w:bookmarkStart w:name="_Toc76039213" w:id="20"/>
      <w:r w:rsidRPr="00F56F5B">
        <w:rPr>
          <w:color w:val="F3156A"/>
        </w:rPr>
        <w:t>Submission of Tenders</w:t>
      </w:r>
      <w:bookmarkEnd w:id="17"/>
      <w:bookmarkEnd w:id="18"/>
      <w:bookmarkEnd w:id="19"/>
      <w:bookmarkEnd w:id="20"/>
    </w:p>
    <w:p w:rsidRPr="00F56F5B" w:rsidR="006227D8" w:rsidP="006227D8" w:rsidRDefault="006227D8" w14:paraId="6F83AE2D" w14:textId="77777777">
      <w:pPr>
        <w:pStyle w:val="ListParagraph"/>
        <w:numPr>
          <w:ilvl w:val="0"/>
          <w:numId w:val="35"/>
        </w:numPr>
        <w:rPr>
          <w:rFonts w:eastAsia="Arial"/>
          <w:vanish/>
        </w:rPr>
      </w:pPr>
    </w:p>
    <w:p w:rsidRPr="00F56F5B" w:rsidR="00CA15C0" w:rsidP="006227D8" w:rsidRDefault="00A14C25" w14:paraId="66D805D8" w14:textId="1F0DCD24">
      <w:pPr>
        <w:pStyle w:val="Style1"/>
      </w:pPr>
      <w:r w:rsidRPr="00F56F5B">
        <w:t xml:space="preserve">Tender submissions </w:t>
      </w:r>
      <w:r w:rsidRPr="00F56F5B" w:rsidR="00BE6D4D">
        <w:t>must be uploaded</w:t>
      </w:r>
      <w:r w:rsidRPr="00F56F5B">
        <w:t xml:space="preserve"> electronically via the </w:t>
      </w:r>
      <w:hyperlink w:history="1" r:id="rId19">
        <w:r w:rsidRPr="00F56F5B" w:rsidR="00673D71">
          <w:rPr>
            <w:rStyle w:val="Hyperlink"/>
          </w:rPr>
          <w:t>www.mytenders.co.uk</w:t>
        </w:r>
      </w:hyperlink>
      <w:r w:rsidRPr="00F56F5B" w:rsidR="00673D71">
        <w:t xml:space="preserve"> </w:t>
      </w:r>
      <w:r w:rsidRPr="00F56F5B">
        <w:t xml:space="preserve">web portal. Submissions </w:t>
      </w:r>
      <w:r w:rsidRPr="00F56F5B" w:rsidR="00CE0E08">
        <w:t>in</w:t>
      </w:r>
      <w:r w:rsidRPr="00F56F5B" w:rsidR="00BE6D4D">
        <w:t xml:space="preserve"> hardcopy,</w:t>
      </w:r>
      <w:r w:rsidRPr="00F56F5B" w:rsidR="00CE0E08">
        <w:t xml:space="preserve"> via e-mail or fax will not be accepted</w:t>
      </w:r>
    </w:p>
    <w:p w:rsidRPr="00F56F5B" w:rsidR="00685F58" w:rsidP="00A14C25" w:rsidRDefault="00A14C25" w14:paraId="60F45C0D" w14:textId="7EB74B9B">
      <w:pPr>
        <w:pStyle w:val="Style1"/>
        <w:rPr/>
      </w:pPr>
      <w:r w:rsidR="00A14C25">
        <w:rPr/>
        <w:t xml:space="preserve">The closing date for tender submissions is </w:t>
      </w:r>
      <w:r w:rsidR="6A92CCDD">
        <w:rPr/>
        <w:t>2</w:t>
      </w:r>
      <w:r w:rsidR="72AD018F">
        <w:rPr/>
        <w:t>0</w:t>
      </w:r>
      <w:r w:rsidR="6A92CCDD">
        <w:rPr/>
        <w:t>/</w:t>
      </w:r>
      <w:r w:rsidR="09A2DE02">
        <w:rPr/>
        <w:t>10</w:t>
      </w:r>
      <w:r w:rsidR="6A92CCDD">
        <w:rPr/>
        <w:t xml:space="preserve">/2025 5pm. </w:t>
      </w:r>
      <w:r w:rsidR="00A14C25">
        <w:rPr/>
        <w:t xml:space="preserve">Tenders received after this date and time will not be considered. It </w:t>
      </w:r>
      <w:r w:rsidR="00A14C25">
        <w:rPr/>
        <w:t>remains</w:t>
      </w:r>
      <w:r w:rsidR="00A14C25">
        <w:rPr/>
        <w:t xml:space="preserve"> the responsibility of each Tenderer to ensure that tenders are </w:t>
      </w:r>
      <w:r w:rsidR="00BE6D4D">
        <w:rPr/>
        <w:t>submitted</w:t>
      </w:r>
      <w:r w:rsidR="00BE6D4D">
        <w:rPr/>
        <w:t xml:space="preserve"> by the deadline.</w:t>
      </w:r>
    </w:p>
    <w:p w:rsidRPr="00F56F5B" w:rsidR="00685F58" w:rsidP="009E601E" w:rsidRDefault="00A14C25" w14:paraId="7E2287FD" w14:textId="77777777">
      <w:pPr>
        <w:pStyle w:val="Style1"/>
      </w:pPr>
      <w:r w:rsidRPr="00F56F5B">
        <w:rPr>
          <w:szCs w:val="20"/>
        </w:rPr>
        <w:t xml:space="preserve">Tenders must be kept open and valid for acceptance </w:t>
      </w:r>
      <w:r w:rsidRPr="00F56F5B" w:rsidR="00D07584">
        <w:rPr>
          <w:szCs w:val="20"/>
          <w:u w:val="single"/>
        </w:rPr>
        <w:t>for at least six</w:t>
      </w:r>
      <w:r w:rsidRPr="00F56F5B">
        <w:rPr>
          <w:szCs w:val="20"/>
          <w:u w:val="single"/>
        </w:rPr>
        <w:t xml:space="preserve"> months</w:t>
      </w:r>
      <w:r w:rsidRPr="00F56F5B">
        <w:rPr>
          <w:szCs w:val="20"/>
        </w:rPr>
        <w:t xml:space="preserve"> after the closing date.</w:t>
      </w:r>
    </w:p>
    <w:p w:rsidRPr="00F56F5B" w:rsidR="00685F58" w:rsidP="00A2246A" w:rsidRDefault="009E601E" w14:paraId="09BA3A0D" w14:textId="7A603CA8">
      <w:pPr>
        <w:pStyle w:val="Style1"/>
      </w:pPr>
      <w:r w:rsidRPr="00F56F5B">
        <w:rPr>
          <w:szCs w:val="20"/>
        </w:rPr>
        <w:t>All direct and indirect costs, expenses and</w:t>
      </w:r>
      <w:r w:rsidRPr="00F56F5B" w:rsidR="00BE6D4D">
        <w:rPr>
          <w:szCs w:val="20"/>
        </w:rPr>
        <w:t xml:space="preserve"> disbursements incurred by any t</w:t>
      </w:r>
      <w:r w:rsidRPr="00F56F5B">
        <w:rPr>
          <w:szCs w:val="20"/>
        </w:rPr>
        <w:t>enderer in the preparation and submission of a tender are to be covered in full by the tenderer.  This includes any discussions and interviews</w:t>
      </w:r>
      <w:r w:rsidRPr="00F56F5B">
        <w:rPr>
          <w:i/>
          <w:szCs w:val="20"/>
        </w:rPr>
        <w:t xml:space="preserve">. </w:t>
      </w:r>
      <w:r w:rsidRPr="00F56F5B">
        <w:rPr>
          <w:szCs w:val="20"/>
          <w:lang w:val="en-US"/>
        </w:rPr>
        <w:t xml:space="preserve">In no circumstances shall </w:t>
      </w:r>
      <w:r w:rsidRPr="00F56F5B" w:rsidR="00D53388">
        <w:rPr>
          <w:szCs w:val="20"/>
          <w:lang w:val="en-US"/>
        </w:rPr>
        <w:t>Golding Homes</w:t>
      </w:r>
      <w:r w:rsidRPr="00F56F5B">
        <w:rPr>
          <w:szCs w:val="20"/>
          <w:lang w:val="en-US"/>
        </w:rPr>
        <w:t xml:space="preserve"> become liable for any bidding costs, nor shall </w:t>
      </w:r>
      <w:r w:rsidRPr="00F56F5B" w:rsidR="00D53388">
        <w:rPr>
          <w:szCs w:val="20"/>
          <w:lang w:val="en-US"/>
        </w:rPr>
        <w:t>Golding Homes</w:t>
      </w:r>
      <w:r w:rsidRPr="00F56F5B">
        <w:rPr>
          <w:szCs w:val="20"/>
          <w:lang w:val="en-US"/>
        </w:rPr>
        <w:t xml:space="preserve"> </w:t>
      </w:r>
      <w:r w:rsidRPr="00F56F5B">
        <w:rPr>
          <w:szCs w:val="20"/>
        </w:rPr>
        <w:t>be liable for any loss of profits, loss of contracts or other costs or losses suffered or incurred by a tenderer as a result of that tenderer not being awarded one or more contracts pursuant to this procurement process.</w:t>
      </w:r>
    </w:p>
    <w:p w:rsidRPr="00F56F5B" w:rsidR="00EB5469" w:rsidP="00A2246A" w:rsidRDefault="00A2246A" w14:paraId="38AA4992" w14:textId="0926DCFE">
      <w:pPr>
        <w:pStyle w:val="Style1"/>
      </w:pPr>
      <w:r w:rsidRPr="00F56F5B">
        <w:t xml:space="preserve">Submissions made by a Tenderer will form the basis of the contractual arrangement with </w:t>
      </w:r>
      <w:r w:rsidRPr="00F56F5B" w:rsidR="00D53388">
        <w:t>Golding Homes</w:t>
      </w:r>
      <w:r w:rsidRPr="00F56F5B">
        <w:t xml:space="preserve"> and therefore needs to be clear, succinct and deliverable.</w:t>
      </w:r>
    </w:p>
    <w:p w:rsidRPr="00F56F5B" w:rsidR="00685F58" w:rsidP="00D53388" w:rsidRDefault="009921CD" w14:paraId="0641B926" w14:textId="19ADB7EB">
      <w:pPr>
        <w:pStyle w:val="IntenseQuote"/>
        <w:rPr>
          <w:color w:val="F3156A"/>
        </w:rPr>
      </w:pPr>
      <w:bookmarkStart w:name="_Toc76039214" w:id="21"/>
      <w:r w:rsidRPr="00F56F5B">
        <w:rPr>
          <w:color w:val="F3156A"/>
        </w:rPr>
        <w:t>Rejection of Tenders</w:t>
      </w:r>
      <w:bookmarkEnd w:id="21"/>
    </w:p>
    <w:p w:rsidRPr="00F56F5B" w:rsidR="006227D8" w:rsidP="006227D8" w:rsidRDefault="006227D8" w14:paraId="7666CAA4" w14:textId="77777777">
      <w:pPr>
        <w:pStyle w:val="ListParagraph"/>
        <w:numPr>
          <w:ilvl w:val="0"/>
          <w:numId w:val="35"/>
        </w:numPr>
        <w:rPr>
          <w:rFonts w:eastAsia="Arial"/>
          <w:vanish/>
          <w:lang w:val="en-US"/>
        </w:rPr>
      </w:pPr>
    </w:p>
    <w:p w:rsidRPr="00F56F5B" w:rsidR="00685F58" w:rsidP="006227D8" w:rsidRDefault="00EB5469" w14:paraId="18782701" w14:textId="27E9EAF5">
      <w:pPr>
        <w:pStyle w:val="Style1"/>
        <w:rPr>
          <w:lang w:val="en-US"/>
        </w:rPr>
      </w:pPr>
      <w:r w:rsidRPr="1CB8A547">
        <w:rPr>
          <w:lang w:val="en-US"/>
        </w:rPr>
        <w:t xml:space="preserve">Subject to the requirements of the relevant </w:t>
      </w:r>
      <w:r w:rsidRPr="1CB8A547" w:rsidR="55A3626C">
        <w:rPr>
          <w:lang w:val="en-US"/>
        </w:rPr>
        <w:t>PA2023</w:t>
      </w:r>
      <w:r w:rsidRPr="1CB8A547">
        <w:rPr>
          <w:lang w:val="en-US"/>
        </w:rPr>
        <w:t xml:space="preserve">, </w:t>
      </w:r>
      <w:r w:rsidR="00D53388">
        <w:t>Golding Homes</w:t>
      </w:r>
      <w:r>
        <w:t xml:space="preserve"> shall be able, in its sole discretion, to withdraw from the procurement process at any time and </w:t>
      </w:r>
      <w:r w:rsidRPr="1CB8A547">
        <w:rPr>
          <w:lang w:val="en-US"/>
        </w:rPr>
        <w:t xml:space="preserve">to reject any/all of the responses received. </w:t>
      </w:r>
    </w:p>
    <w:p w:rsidRPr="00F56F5B" w:rsidR="00685F58" w:rsidP="00EB5469" w:rsidRDefault="00EB5469" w14:paraId="76FC7DE5" w14:textId="77777777">
      <w:pPr>
        <w:pStyle w:val="Style1"/>
        <w:rPr>
          <w:lang w:val="en-US"/>
        </w:rPr>
      </w:pPr>
      <w:r w:rsidRPr="00F56F5B">
        <w:rPr>
          <w:lang w:val="en-US"/>
        </w:rPr>
        <w:t>Bids will be checked initially for compliance with the requirements of this ITT and for completeness. Clarification may be sought from bidders in order to determine if a bid is complete and compliant.</w:t>
      </w:r>
    </w:p>
    <w:p w:rsidRPr="00F56F5B" w:rsidR="00685F58" w:rsidP="00685F58" w:rsidRDefault="00D53388" w14:paraId="204AD0CE" w14:textId="10ACDBC6">
      <w:pPr>
        <w:pStyle w:val="Style1"/>
        <w:rPr>
          <w:lang w:val="en-US"/>
        </w:rPr>
      </w:pPr>
      <w:r w:rsidRPr="00F56F5B">
        <w:t>Golding Homes</w:t>
      </w:r>
      <w:r w:rsidRPr="00F56F5B" w:rsidR="00EB5469">
        <w:t xml:space="preserve"> may reject a tender, without prejudice, if the Tenderer:</w:t>
      </w:r>
    </w:p>
    <w:p w:rsidRPr="00F56F5B" w:rsidR="00685F58" w:rsidP="000A50F1" w:rsidRDefault="00EB5469" w14:paraId="30EBE8E2" w14:textId="77777777">
      <w:pPr>
        <w:pStyle w:val="Style1"/>
        <w:numPr>
          <w:ilvl w:val="2"/>
          <w:numId w:val="35"/>
        </w:numPr>
        <w:ind w:left="1560" w:hanging="840"/>
        <w:rPr>
          <w:lang w:val="en-US"/>
        </w:rPr>
      </w:pPr>
      <w:r w:rsidRPr="00F56F5B">
        <w:t>has not followed the instructions</w:t>
      </w:r>
    </w:p>
    <w:p w:rsidRPr="00F56F5B" w:rsidR="00685F58" w:rsidP="000A50F1" w:rsidRDefault="00EB5469" w14:paraId="491AC856" w14:textId="77777777">
      <w:pPr>
        <w:pStyle w:val="Style1"/>
        <w:numPr>
          <w:ilvl w:val="2"/>
          <w:numId w:val="35"/>
        </w:numPr>
        <w:ind w:left="1560" w:hanging="840"/>
        <w:rPr>
          <w:lang w:val="en-US"/>
        </w:rPr>
      </w:pPr>
      <w:r w:rsidRPr="00F56F5B">
        <w:t>has submitted an incomplete, misleading or inaccurate tender</w:t>
      </w:r>
    </w:p>
    <w:p w:rsidRPr="00F56F5B" w:rsidR="000A50F1" w:rsidP="000A50F1" w:rsidRDefault="00EB5469" w14:paraId="46C59FCF" w14:textId="77777777">
      <w:pPr>
        <w:pStyle w:val="Style1"/>
        <w:numPr>
          <w:ilvl w:val="2"/>
          <w:numId w:val="35"/>
        </w:numPr>
        <w:ind w:left="1560" w:hanging="840"/>
        <w:rPr>
          <w:lang w:val="en-US"/>
        </w:rPr>
      </w:pPr>
      <w:r w:rsidRPr="00F56F5B">
        <w:t>has submitted a variant bid</w:t>
      </w:r>
    </w:p>
    <w:p w:rsidRPr="00F56F5B" w:rsidR="000A50F1" w:rsidP="000A50F1" w:rsidRDefault="00EB5469" w14:paraId="7A9A0A87" w14:textId="77777777">
      <w:pPr>
        <w:pStyle w:val="Style1"/>
        <w:numPr>
          <w:ilvl w:val="2"/>
          <w:numId w:val="35"/>
        </w:numPr>
        <w:ind w:left="1560" w:hanging="840"/>
        <w:rPr>
          <w:lang w:val="en-US"/>
        </w:rPr>
      </w:pPr>
      <w:r w:rsidRPr="00F56F5B">
        <w:t>seeks to negotiate</w:t>
      </w:r>
    </w:p>
    <w:p w:rsidRPr="00F56F5B" w:rsidR="000A50F1" w:rsidP="000A50F1" w:rsidRDefault="00EB5469" w14:paraId="1502AEB4" w14:textId="5DF37E19">
      <w:pPr>
        <w:pStyle w:val="Style1"/>
        <w:numPr>
          <w:ilvl w:val="2"/>
          <w:numId w:val="35"/>
        </w:numPr>
        <w:ind w:left="1560" w:hanging="840"/>
        <w:rPr>
          <w:lang w:val="en-US"/>
        </w:rPr>
      </w:pPr>
      <w:r w:rsidRPr="00F56F5B">
        <w:t xml:space="preserve">submits a price that </w:t>
      </w:r>
      <w:r w:rsidRPr="00F56F5B" w:rsidR="00D53388">
        <w:t>Golding Homes</w:t>
      </w:r>
      <w:r w:rsidRPr="00F56F5B">
        <w:t xml:space="preserve"> considers abnormally low</w:t>
      </w:r>
    </w:p>
    <w:p w:rsidRPr="00F56F5B" w:rsidR="000A50F1" w:rsidP="000A50F1" w:rsidRDefault="00EB5469" w14:paraId="7676ECD8" w14:textId="77777777">
      <w:pPr>
        <w:pStyle w:val="Style1"/>
        <w:numPr>
          <w:ilvl w:val="2"/>
          <w:numId w:val="35"/>
        </w:numPr>
        <w:ind w:left="1560" w:hanging="840"/>
        <w:rPr>
          <w:lang w:val="en-US"/>
        </w:rPr>
      </w:pPr>
      <w:r w:rsidRPr="00F56F5B">
        <w:t>has failed to satisfy the minimum requirements specified</w:t>
      </w:r>
    </w:p>
    <w:p w:rsidRPr="00F56F5B" w:rsidR="000A50F1" w:rsidP="000A50F1" w:rsidRDefault="00EB5469" w14:paraId="55F3C420" w14:textId="7400929D">
      <w:pPr>
        <w:pStyle w:val="Style1"/>
        <w:numPr>
          <w:ilvl w:val="2"/>
          <w:numId w:val="35"/>
        </w:numPr>
        <w:ind w:left="1560" w:hanging="840"/>
        <w:rPr>
          <w:lang w:val="en-US"/>
        </w:rPr>
      </w:pPr>
      <w:r w:rsidRPr="00F56F5B">
        <w:lastRenderedPageBreak/>
        <w:t xml:space="preserve">has amended or attempted to amend any part of the tender documents except where such amendments are permitted or have been made with the written approval of </w:t>
      </w:r>
      <w:r w:rsidRPr="00F56F5B" w:rsidR="00D53388">
        <w:t>Golding Homes</w:t>
      </w:r>
      <w:r w:rsidRPr="00F56F5B">
        <w:t xml:space="preserve">.   </w:t>
      </w:r>
    </w:p>
    <w:p w:rsidRPr="00F56F5B" w:rsidR="000A50F1" w:rsidP="000A50F1" w:rsidRDefault="00EB5469" w14:paraId="46FF48DE" w14:textId="77777777">
      <w:pPr>
        <w:pStyle w:val="Style1"/>
        <w:numPr>
          <w:ilvl w:val="2"/>
          <w:numId w:val="35"/>
        </w:numPr>
        <w:ind w:left="1560" w:hanging="840"/>
        <w:rPr>
          <w:lang w:val="en-US"/>
        </w:rPr>
      </w:pPr>
      <w:r w:rsidRPr="00F56F5B">
        <w:t>has otherwise committed a material breach of the conditions of tender during the tender period.</w:t>
      </w:r>
    </w:p>
    <w:p w:rsidRPr="00F56F5B" w:rsidR="000A50F1" w:rsidP="000A50F1" w:rsidRDefault="00EB5469" w14:paraId="623BB6CF" w14:textId="77777777">
      <w:pPr>
        <w:pStyle w:val="Style1"/>
        <w:numPr>
          <w:ilvl w:val="2"/>
          <w:numId w:val="35"/>
        </w:numPr>
        <w:ind w:left="1560" w:hanging="840"/>
        <w:rPr>
          <w:lang w:val="en-US"/>
        </w:rPr>
      </w:pPr>
      <w:r w:rsidRPr="00F56F5B">
        <w:t>fixes or adjusts the price shown in its tender by, or in accordance with, any agreement or arrangement with any other person or by reference to any other tender</w:t>
      </w:r>
    </w:p>
    <w:p w:rsidRPr="00F56F5B" w:rsidR="000A50F1" w:rsidP="000A50F1" w:rsidRDefault="00EB5469" w14:paraId="325B89CC" w14:textId="5228BCE7">
      <w:pPr>
        <w:pStyle w:val="Style1"/>
        <w:numPr>
          <w:ilvl w:val="2"/>
          <w:numId w:val="35"/>
        </w:numPr>
        <w:ind w:left="1560" w:hanging="840"/>
        <w:rPr>
          <w:lang w:val="en-US"/>
        </w:rPr>
      </w:pPr>
      <w:r w:rsidRPr="00F56F5B">
        <w:t xml:space="preserve">communicates to any person other than </w:t>
      </w:r>
      <w:r w:rsidRPr="00F56F5B" w:rsidR="00D53388">
        <w:t>Golding Homes</w:t>
      </w:r>
      <w:r w:rsidRPr="00F56F5B">
        <w:t xml:space="preserve"> the content of its (or another Tenderers) tender, including the prices shown in its tender, except where such communication is made in confidence in order to obtain quotations necessary for Insurance or a Guarantee of Undertaking.</w:t>
      </w:r>
    </w:p>
    <w:p w:rsidRPr="00F56F5B" w:rsidR="000A50F1" w:rsidP="000A50F1" w:rsidRDefault="00EB5469" w14:paraId="70AA0353" w14:textId="77777777">
      <w:pPr>
        <w:pStyle w:val="Style1"/>
        <w:numPr>
          <w:ilvl w:val="2"/>
          <w:numId w:val="35"/>
        </w:numPr>
        <w:ind w:left="1560" w:hanging="840"/>
        <w:rPr>
          <w:lang w:val="en-US"/>
        </w:rPr>
      </w:pPr>
      <w:r w:rsidRPr="00F56F5B">
        <w:t>agrees with any other person that such other person shall refrain from submitting a tender or causes or induces a person to enter into such an agreement.</w:t>
      </w:r>
    </w:p>
    <w:p w:rsidRPr="00F56F5B" w:rsidR="000A50F1" w:rsidP="000A50F1" w:rsidRDefault="00EB5469" w14:paraId="25D27811" w14:textId="77777777">
      <w:pPr>
        <w:pStyle w:val="Style1"/>
        <w:numPr>
          <w:ilvl w:val="2"/>
          <w:numId w:val="35"/>
        </w:numPr>
        <w:ind w:left="1560" w:hanging="840"/>
        <w:rPr>
          <w:lang w:val="en-US"/>
        </w:rPr>
      </w:pPr>
      <w:r w:rsidRPr="00F56F5B">
        <w:t>offers or agrees to give (or gives) any sum of money, inducement or valuable consideration directly or indirectly to any person for doing or having done, or for causing or having caused to be done any act of omission in relation to any other Tenderer or any other proposed tender.</w:t>
      </w:r>
    </w:p>
    <w:p w:rsidRPr="00F56F5B" w:rsidR="000A50F1" w:rsidP="000A50F1" w:rsidRDefault="00EB5469" w14:paraId="0ABF0951" w14:textId="6197471A">
      <w:pPr>
        <w:pStyle w:val="Style1"/>
        <w:numPr>
          <w:ilvl w:val="2"/>
          <w:numId w:val="35"/>
        </w:numPr>
        <w:ind w:left="1560" w:hanging="840"/>
        <w:rPr>
          <w:lang w:val="en-US"/>
        </w:rPr>
      </w:pPr>
      <w:r w:rsidRPr="00F56F5B">
        <w:t xml:space="preserve">directly or indirectly canvassed any Member or Officer of </w:t>
      </w:r>
      <w:r w:rsidRPr="00F56F5B" w:rsidR="00D53388">
        <w:t>Golding Homes</w:t>
      </w:r>
      <w:r w:rsidRPr="00F56F5B">
        <w:t xml:space="preserve"> regarding the acceptance of any Tender, </w:t>
      </w:r>
    </w:p>
    <w:p w:rsidRPr="00F56F5B" w:rsidR="000A50F1" w:rsidP="00685F58" w:rsidRDefault="00EB5469" w14:paraId="4E33DD56" w14:textId="36AD0DB1">
      <w:pPr>
        <w:pStyle w:val="Style1"/>
        <w:numPr>
          <w:ilvl w:val="2"/>
          <w:numId w:val="35"/>
        </w:numPr>
        <w:ind w:left="1560" w:hanging="840"/>
        <w:rPr>
          <w:lang w:val="en-US"/>
        </w:rPr>
      </w:pPr>
      <w:r w:rsidRPr="00F56F5B">
        <w:t xml:space="preserve">or has directly or indirectly obtained or attempted to obtain information from any Member or Officer of </w:t>
      </w:r>
      <w:r w:rsidRPr="00F56F5B" w:rsidR="00D53388">
        <w:t>Golding Homes</w:t>
      </w:r>
      <w:r w:rsidRPr="00F56F5B">
        <w:t xml:space="preserve"> regarding any other Tenderer or its submission.</w:t>
      </w:r>
    </w:p>
    <w:p w:rsidRPr="00F56F5B" w:rsidR="000A50F1" w:rsidP="00EB5469" w:rsidRDefault="00D53388" w14:paraId="0D514D2B" w14:textId="300D7A4F">
      <w:pPr>
        <w:pStyle w:val="Style1"/>
        <w:rPr>
          <w:lang w:val="en-US"/>
        </w:rPr>
      </w:pPr>
      <w:r w:rsidRPr="00F56F5B">
        <w:t>Golding Homes</w:t>
      </w:r>
      <w:r w:rsidRPr="00F56F5B" w:rsidR="00EB5469">
        <w:t xml:space="preserve"> further reserves the right to reject or disqualify a Tenderer if there is a change in identity, control, financial standing or other factors impacting on the selection and/or evaluation process affecting the tender.</w:t>
      </w:r>
    </w:p>
    <w:p w:rsidRPr="00F56F5B" w:rsidR="000A50F1" w:rsidP="00EB5469" w:rsidRDefault="00D53388" w14:paraId="35668BFA" w14:textId="6D1F8814">
      <w:pPr>
        <w:pStyle w:val="Style1"/>
        <w:rPr>
          <w:lang w:val="en-US"/>
        </w:rPr>
      </w:pPr>
      <w:r>
        <w:t>Golding Homes</w:t>
      </w:r>
      <w:r w:rsidR="00EB5469">
        <w:t xml:space="preserve"> further reserves the right to reject a tender that is irregular or unacceptable as defined </w:t>
      </w:r>
      <w:r w:rsidR="5D0C4D25">
        <w:t>in PA2023</w:t>
      </w:r>
    </w:p>
    <w:p w:rsidRPr="00F56F5B" w:rsidR="00EB5469" w:rsidP="00EB5469" w:rsidRDefault="00D53388" w14:paraId="4B7ABE71" w14:textId="4A8A9504">
      <w:pPr>
        <w:pStyle w:val="Style1"/>
        <w:rPr>
          <w:lang w:val="en-US"/>
        </w:rPr>
      </w:pPr>
      <w:r w:rsidRPr="00F56F5B">
        <w:t>Golding Homes</w:t>
      </w:r>
      <w:r w:rsidRPr="00F56F5B" w:rsidR="00EB5469">
        <w:t xml:space="preserve"> will consider all of the facts on a case by case basis prior to disqualifying a tender so as to ensure that it’s acting proportionately.</w:t>
      </w:r>
    </w:p>
    <w:p w:rsidRPr="00F56F5B" w:rsidR="000A50F1" w:rsidP="00D53388" w:rsidRDefault="009921CD" w14:paraId="1801A7B1" w14:textId="709FAF07">
      <w:pPr>
        <w:pStyle w:val="IntenseQuote"/>
        <w:rPr>
          <w:color w:val="F3156A"/>
        </w:rPr>
      </w:pPr>
      <w:bookmarkStart w:name="_Toc76039215" w:id="22"/>
      <w:r w:rsidRPr="00F56F5B">
        <w:rPr>
          <w:color w:val="F3156A"/>
        </w:rPr>
        <w:t>Award Decision</w:t>
      </w:r>
      <w:bookmarkEnd w:id="22"/>
    </w:p>
    <w:p w:rsidRPr="00F56F5B" w:rsidR="006227D8" w:rsidP="006227D8" w:rsidRDefault="006227D8" w14:paraId="7722D6F2" w14:textId="77777777">
      <w:pPr>
        <w:pStyle w:val="ListParagraph"/>
        <w:numPr>
          <w:ilvl w:val="0"/>
          <w:numId w:val="35"/>
        </w:numPr>
        <w:rPr>
          <w:rFonts w:eastAsia="Arial"/>
          <w:vanish/>
        </w:rPr>
      </w:pPr>
    </w:p>
    <w:p w:rsidRPr="00F56F5B" w:rsidR="000A50F1" w:rsidP="006227D8" w:rsidRDefault="00D53388" w14:paraId="5300EE41" w14:textId="6D982D0A">
      <w:pPr>
        <w:pStyle w:val="Style1"/>
      </w:pPr>
      <w:r w:rsidRPr="00F56F5B">
        <w:t>Golding Homes</w:t>
      </w:r>
      <w:r w:rsidRPr="00F56F5B" w:rsidR="00EB5469">
        <w:t xml:space="preserve"> shall not be bound to accept the lowest or any tender and reserves the right, at its absolute discretion, to accept or reject any tender or all tenders.</w:t>
      </w:r>
    </w:p>
    <w:p w:rsidRPr="00F56F5B" w:rsidR="000A50F1" w:rsidP="00EB5469" w:rsidRDefault="00EB5469" w14:paraId="29F7DB50" w14:textId="3A511A36">
      <w:pPr>
        <w:pStyle w:val="Style1"/>
      </w:pPr>
      <w:r>
        <w:t>In compliance with</w:t>
      </w:r>
      <w:r w:rsidR="1836A9E0">
        <w:t xml:space="preserve"> section</w:t>
      </w:r>
      <w:r>
        <w:t xml:space="preserve"> </w:t>
      </w:r>
      <w:r w:rsidRPr="1CB8A547" w:rsidR="5701D1AF">
        <w:t>50 regulations 27-30 of PA2023</w:t>
      </w:r>
      <w:r>
        <w:t xml:space="preserve"> </w:t>
      </w:r>
      <w:r w:rsidR="00D53388">
        <w:t>Golding Homes</w:t>
      </w:r>
      <w:r>
        <w:t xml:space="preserve"> will communicate the award decision to each tenderer via e-mail.</w:t>
      </w:r>
    </w:p>
    <w:p w:rsidRPr="00F56F5B" w:rsidR="000A50F1" w:rsidP="00EB5469" w:rsidRDefault="00EB5469" w14:paraId="722E3AF2" w14:textId="21B78131">
      <w:pPr>
        <w:pStyle w:val="Style1"/>
      </w:pPr>
      <w:r>
        <w:t xml:space="preserve">In compliance with </w:t>
      </w:r>
      <w:r w:rsidRPr="1CB8A547" w:rsidR="69446E6A">
        <w:t>Section 51(3) of the PA2023</w:t>
      </w:r>
      <w:r>
        <w:t xml:space="preserve"> a standstill period will take effect once the award decision notice is issued and will end at midnight the 10</w:t>
      </w:r>
      <w:r w:rsidRPr="1CB8A547">
        <w:rPr>
          <w:vertAlign w:val="superscript"/>
        </w:rPr>
        <w:t>th</w:t>
      </w:r>
      <w:r>
        <w:t xml:space="preserve"> day after sending.</w:t>
      </w:r>
    </w:p>
    <w:p w:rsidRPr="00F56F5B" w:rsidR="000A50F1" w:rsidP="00EB5469" w:rsidRDefault="00EB5469" w14:paraId="4BE58E00" w14:textId="20A691DF">
      <w:pPr>
        <w:pStyle w:val="Style1"/>
      </w:pPr>
      <w:r>
        <w:t xml:space="preserve">The successful Tenderer will execute an Agreement with </w:t>
      </w:r>
      <w:r w:rsidR="00D53388">
        <w:t>Golding Homes</w:t>
      </w:r>
      <w:r>
        <w:t xml:space="preserve"> within </w:t>
      </w:r>
      <w:r w:rsidR="6A0604BD">
        <w:t>10</w:t>
      </w:r>
      <w:r>
        <w:t xml:space="preserve"> (ten) working days. Failure by the successful Tenderer to execute formal contracts or provide a guarantee within this time will render the contract void, at the option of </w:t>
      </w:r>
      <w:r w:rsidR="00D53388">
        <w:t>Golding Homes</w:t>
      </w:r>
      <w:r>
        <w:t>.</w:t>
      </w:r>
    </w:p>
    <w:p w:rsidRPr="00F56F5B" w:rsidR="000A50F1" w:rsidP="00EB5469" w:rsidRDefault="00EB5469" w14:paraId="58E2A1DA" w14:textId="7D413116">
      <w:pPr>
        <w:pStyle w:val="Style1"/>
      </w:pPr>
      <w:r w:rsidRPr="00F56F5B">
        <w:t xml:space="preserve">Where a tender has been accepted by </w:t>
      </w:r>
      <w:r w:rsidRPr="00F56F5B" w:rsidR="00D53388">
        <w:t>Golding Homes</w:t>
      </w:r>
      <w:r w:rsidRPr="00F56F5B">
        <w:t xml:space="preserve"> from a Tenderer who is subsequently found to have contravened the provisions of the Tendering Certificate the contract shall be null and void. And </w:t>
      </w:r>
      <w:r w:rsidRPr="00F56F5B" w:rsidR="00D53388">
        <w:t>Golding Homes</w:t>
      </w:r>
      <w:r w:rsidRPr="00F56F5B">
        <w:t xml:space="preserve"> shall be entitled to recover the amount of any losses it has suffered from the aforementioned supplier, including (without limitation) the costs of the tendering process.</w:t>
      </w:r>
    </w:p>
    <w:p w:rsidRPr="00F56F5B" w:rsidR="00EB5469" w:rsidP="00EB5469" w:rsidRDefault="00EB5469" w14:paraId="5D1AD33A" w14:textId="58840000">
      <w:pPr>
        <w:pStyle w:val="Style1"/>
        <w:rPr/>
      </w:pPr>
      <w:r w:rsidR="00EB5469">
        <w:rPr/>
        <w:t xml:space="preserve">Where a tender has been accepted by </w:t>
      </w:r>
      <w:r w:rsidR="00D53388">
        <w:rPr/>
        <w:t>Golding Homes</w:t>
      </w:r>
      <w:r w:rsidR="00EB5469">
        <w:rPr/>
        <w:t xml:space="preserve"> from a Tenderer who is subsequently found to have provided false information to </w:t>
      </w:r>
      <w:r w:rsidR="00D53388">
        <w:rPr/>
        <w:t>Golding Homes</w:t>
      </w:r>
      <w:r w:rsidR="00EB5469">
        <w:rPr/>
        <w:t xml:space="preserve"> during the tender process the contract shall be null and void. And </w:t>
      </w:r>
      <w:r w:rsidR="00D53388">
        <w:rPr/>
        <w:t>Golding Homes</w:t>
      </w:r>
      <w:r w:rsidR="00EB5469">
        <w:rPr/>
        <w:t xml:space="preserve"> shall be entitled to recover the amount of any losses it has suffered from the aforementioned supplier, including (without limitation) the costs of the tendering process.</w:t>
      </w:r>
    </w:p>
    <w:p w:rsidRPr="00A2246A" w:rsidR="00EB5469" w:rsidP="2239D8CF" w:rsidRDefault="00EB5469" w14:paraId="3F1FEE23" w14:textId="3B0BF5C6">
      <w:pPr>
        <w:pStyle w:val="IntenseQuote"/>
        <w:pBdr>
          <w:top w:val="single" w:color="4F81BD" w:sz="8" w:space="10"/>
          <w:bottom w:val="single" w:color="4F81BD" w:sz="8" w:space="10"/>
        </w:pBdr>
        <w:spacing w:before="360" w:beforeAutospacing="off" w:after="360" w:afterAutospacing="off" w:line="276" w:lineRule="auto"/>
        <w:ind w:left="864" w:right="864"/>
        <w:jc w:val="center"/>
      </w:pPr>
      <w:r w:rsidRPr="2239D8CF" w:rsidR="204BA29C">
        <w:rPr>
          <w:rFonts w:ascii="Arial" w:hAnsi="Arial" w:eastAsia="Arial" w:cs="Arial"/>
          <w:i w:val="1"/>
          <w:iCs w:val="1"/>
          <w:noProof w:val="0"/>
          <w:color w:val="F3156A"/>
          <w:sz w:val="24"/>
          <w:szCs w:val="24"/>
          <w:lang w:val="en-GB"/>
        </w:rPr>
        <w:t>TUPE</w:t>
      </w:r>
    </w:p>
    <w:p w:rsidRPr="00A2246A" w:rsidR="00EB5469" w:rsidP="2239D8CF" w:rsidRDefault="00EB5469" w14:paraId="1443EA81" w14:textId="62D86058">
      <w:pPr>
        <w:pStyle w:val="ListParagraph"/>
        <w:spacing w:before="0" w:beforeAutospacing="off" w:after="0" w:afterAutospacing="off" w:line="276" w:lineRule="auto"/>
        <w:ind w:left="360" w:right="0" w:hanging="360"/>
        <w:jc w:val="both"/>
        <w:rPr>
          <w:rFonts w:ascii="Arial" w:hAnsi="Arial" w:eastAsia="Arial" w:cs="Arial"/>
          <w:noProof w:val="0"/>
          <w:color w:val="000000" w:themeColor="text1" w:themeTint="FF" w:themeShade="FF"/>
          <w:sz w:val="24"/>
          <w:szCs w:val="24"/>
          <w:lang w:val="en-GB"/>
        </w:rPr>
      </w:pPr>
      <w:r w:rsidRPr="2239D8CF" w:rsidR="204BA29C">
        <w:rPr>
          <w:rFonts w:ascii="Arial" w:hAnsi="Arial" w:eastAsia="Arial" w:cs="Arial"/>
          <w:noProof w:val="0"/>
          <w:color w:val="000000" w:themeColor="text1" w:themeTint="FF" w:themeShade="FF"/>
          <w:sz w:val="24"/>
          <w:szCs w:val="24"/>
          <w:lang w:val="en-GB"/>
        </w:rPr>
        <w:t xml:space="preserve">9. </w:t>
      </w:r>
    </w:p>
    <w:p w:rsidRPr="00A2246A" w:rsidR="00EB5469" w:rsidP="2239D8CF" w:rsidRDefault="00EB5469" w14:paraId="1AF21F57" w14:textId="7537E668">
      <w:pPr>
        <w:pStyle w:val="ListParagraph"/>
        <w:spacing w:before="0" w:beforeAutospacing="off" w:after="0" w:afterAutospacing="off" w:line="276" w:lineRule="auto"/>
        <w:ind w:left="792" w:right="0" w:hanging="792"/>
        <w:jc w:val="both"/>
        <w:rPr>
          <w:rFonts w:ascii="Arial" w:hAnsi="Arial" w:eastAsia="Arial" w:cs="Arial"/>
          <w:noProof w:val="0"/>
          <w:color w:val="000000" w:themeColor="text1" w:themeTint="FF" w:themeShade="FF"/>
          <w:sz w:val="24"/>
          <w:szCs w:val="24"/>
          <w:lang w:val="en-GB"/>
        </w:rPr>
      </w:pPr>
      <w:r w:rsidRPr="2239D8CF" w:rsidR="204BA29C">
        <w:rPr>
          <w:rFonts w:ascii="Arial" w:hAnsi="Arial" w:eastAsia="Arial" w:cs="Arial"/>
          <w:noProof w:val="0"/>
          <w:color w:val="000000" w:themeColor="text1" w:themeTint="FF" w:themeShade="FF"/>
          <w:sz w:val="24"/>
          <w:szCs w:val="24"/>
          <w:lang w:val="en-GB"/>
        </w:rPr>
        <w:t>9.1</w:t>
      </w:r>
      <w:r>
        <w:tab/>
      </w:r>
      <w:r w:rsidRPr="2239D8CF" w:rsidR="204BA29C">
        <w:rPr>
          <w:rFonts w:ascii="Arial" w:hAnsi="Arial" w:eastAsia="Arial" w:cs="Arial"/>
          <w:noProof w:val="0"/>
          <w:color w:val="000000" w:themeColor="text1" w:themeTint="FF" w:themeShade="FF"/>
          <w:sz w:val="24"/>
          <w:szCs w:val="24"/>
          <w:lang w:val="en-GB"/>
        </w:rPr>
        <w:t xml:space="preserve">TUPE may apply to a part of the existing workforce employed by the incumbent supplier in relation to the service being awarded to the successful tenderer.  Whether TUPE does apply is a matter of law and can only be </w:t>
      </w:r>
      <w:r w:rsidRPr="2239D8CF" w:rsidR="204BA29C">
        <w:rPr>
          <w:rFonts w:ascii="Arial" w:hAnsi="Arial" w:eastAsia="Arial" w:cs="Arial"/>
          <w:noProof w:val="0"/>
          <w:color w:val="000000" w:themeColor="text1" w:themeTint="FF" w:themeShade="FF"/>
          <w:sz w:val="24"/>
          <w:szCs w:val="24"/>
          <w:lang w:val="en-GB"/>
        </w:rPr>
        <w:t>determined</w:t>
      </w:r>
      <w:r w:rsidRPr="2239D8CF" w:rsidR="204BA29C">
        <w:rPr>
          <w:rFonts w:ascii="Arial" w:hAnsi="Arial" w:eastAsia="Arial" w:cs="Arial"/>
          <w:noProof w:val="0"/>
          <w:color w:val="000000" w:themeColor="text1" w:themeTint="FF" w:themeShade="FF"/>
          <w:sz w:val="24"/>
          <w:szCs w:val="24"/>
          <w:lang w:val="en-GB"/>
        </w:rPr>
        <w:t xml:space="preserve"> once all tenders have been received. If TUPE does apply then the existing workforce may be transferred to the new Successful tenderer, including rates of pay. The Client’s incumbent provider has provided TUPE information at Annex [x]</w:t>
      </w:r>
    </w:p>
    <w:p w:rsidRPr="00A2246A" w:rsidR="00EB5469" w:rsidP="2239D8CF" w:rsidRDefault="00EB5469" w14:paraId="7B70E81C" w14:textId="2E480FA8">
      <w:pPr>
        <w:pStyle w:val="ListParagraph"/>
        <w:spacing w:before="0" w:beforeAutospacing="off" w:after="0" w:afterAutospacing="off" w:line="276" w:lineRule="auto"/>
        <w:ind w:left="792" w:right="0" w:hanging="792"/>
        <w:jc w:val="both"/>
        <w:rPr>
          <w:rFonts w:ascii="Arial" w:hAnsi="Arial" w:eastAsia="Arial" w:cs="Arial"/>
          <w:noProof w:val="0"/>
          <w:color w:val="000000" w:themeColor="text1" w:themeTint="FF" w:themeShade="FF"/>
          <w:sz w:val="24"/>
          <w:szCs w:val="24"/>
          <w:lang w:val="en-GB"/>
        </w:rPr>
      </w:pPr>
    </w:p>
    <w:p w:rsidRPr="00A2246A" w:rsidR="00EB5469" w:rsidP="2239D8CF" w:rsidRDefault="00EB5469" w14:paraId="16CA3B8E" w14:textId="3058797C">
      <w:pPr>
        <w:pStyle w:val="ListParagraph"/>
        <w:spacing w:before="0" w:beforeAutospacing="off" w:after="0" w:afterAutospacing="off" w:line="276" w:lineRule="auto"/>
        <w:ind w:left="792" w:right="0" w:hanging="792"/>
        <w:jc w:val="both"/>
        <w:rPr>
          <w:rFonts w:ascii="Arial" w:hAnsi="Arial" w:eastAsia="Arial" w:cs="Arial"/>
          <w:noProof w:val="0"/>
          <w:color w:val="000000" w:themeColor="text1" w:themeTint="FF" w:themeShade="FF"/>
          <w:sz w:val="24"/>
          <w:szCs w:val="24"/>
          <w:lang w:val="en-GB"/>
        </w:rPr>
      </w:pPr>
      <w:r w:rsidRPr="2239D8CF" w:rsidR="204BA29C">
        <w:rPr>
          <w:rFonts w:ascii="Arial" w:hAnsi="Arial" w:eastAsia="Arial" w:cs="Arial"/>
          <w:noProof w:val="0"/>
          <w:color w:val="000000" w:themeColor="text1" w:themeTint="FF" w:themeShade="FF"/>
          <w:sz w:val="24"/>
          <w:szCs w:val="24"/>
          <w:lang w:val="en-GB"/>
        </w:rPr>
        <w:t>9.2</w:t>
      </w:r>
      <w:r>
        <w:tab/>
      </w:r>
      <w:r w:rsidRPr="2239D8CF" w:rsidR="204BA29C">
        <w:rPr>
          <w:rFonts w:ascii="Arial" w:hAnsi="Arial" w:eastAsia="Arial" w:cs="Arial"/>
          <w:noProof w:val="0"/>
          <w:color w:val="000000" w:themeColor="text1" w:themeTint="FF" w:themeShade="FF"/>
          <w:sz w:val="24"/>
          <w:szCs w:val="24"/>
          <w:lang w:val="en-GB"/>
        </w:rPr>
        <w:t xml:space="preserve">Tenderers are </w:t>
      </w:r>
      <w:r w:rsidRPr="2239D8CF" w:rsidR="204BA29C">
        <w:rPr>
          <w:rFonts w:ascii="Arial" w:hAnsi="Arial" w:eastAsia="Arial" w:cs="Arial"/>
          <w:noProof w:val="0"/>
          <w:color w:val="000000" w:themeColor="text1" w:themeTint="FF" w:themeShade="FF"/>
          <w:sz w:val="24"/>
          <w:szCs w:val="24"/>
          <w:lang w:val="en-GB"/>
        </w:rPr>
        <w:t>advised</w:t>
      </w:r>
      <w:r w:rsidRPr="2239D8CF" w:rsidR="204BA29C">
        <w:rPr>
          <w:rFonts w:ascii="Arial" w:hAnsi="Arial" w:eastAsia="Arial" w:cs="Arial"/>
          <w:noProof w:val="0"/>
          <w:color w:val="000000" w:themeColor="text1" w:themeTint="FF" w:themeShade="FF"/>
          <w:sz w:val="24"/>
          <w:szCs w:val="24"/>
          <w:lang w:val="en-GB"/>
        </w:rPr>
        <w:t xml:space="preserve">, in any event, to seek independent professional advice on the effects of TUPE on their tender.  Tenderers are </w:t>
      </w:r>
      <w:r w:rsidRPr="2239D8CF" w:rsidR="204BA29C">
        <w:rPr>
          <w:rFonts w:ascii="Arial" w:hAnsi="Arial" w:eastAsia="Arial" w:cs="Arial"/>
          <w:noProof w:val="0"/>
          <w:color w:val="000000" w:themeColor="text1" w:themeTint="FF" w:themeShade="FF"/>
          <w:sz w:val="24"/>
          <w:szCs w:val="24"/>
          <w:lang w:val="en-GB"/>
        </w:rPr>
        <w:t>advised to submit</w:t>
      </w:r>
      <w:r w:rsidRPr="2239D8CF" w:rsidR="204BA29C">
        <w:rPr>
          <w:rFonts w:ascii="Arial" w:hAnsi="Arial" w:eastAsia="Arial" w:cs="Arial"/>
          <w:noProof w:val="0"/>
          <w:color w:val="000000" w:themeColor="text1" w:themeTint="FF" w:themeShade="FF"/>
          <w:sz w:val="24"/>
          <w:szCs w:val="24"/>
          <w:lang w:val="en-GB"/>
        </w:rPr>
        <w:t xml:space="preserve"> their tender on the basis that the TUPE will apply, undertaking due diligence to </w:t>
      </w:r>
      <w:r w:rsidRPr="2239D8CF" w:rsidR="204BA29C">
        <w:rPr>
          <w:rFonts w:ascii="Arial" w:hAnsi="Arial" w:eastAsia="Arial" w:cs="Arial"/>
          <w:noProof w:val="0"/>
          <w:color w:val="000000" w:themeColor="text1" w:themeTint="FF" w:themeShade="FF"/>
          <w:sz w:val="24"/>
          <w:szCs w:val="24"/>
          <w:lang w:val="en-GB"/>
        </w:rPr>
        <w:t>determine</w:t>
      </w:r>
      <w:r w:rsidRPr="2239D8CF" w:rsidR="204BA29C">
        <w:rPr>
          <w:rFonts w:ascii="Arial" w:hAnsi="Arial" w:eastAsia="Arial" w:cs="Arial"/>
          <w:noProof w:val="0"/>
          <w:color w:val="000000" w:themeColor="text1" w:themeTint="FF" w:themeShade="FF"/>
          <w:sz w:val="24"/>
          <w:szCs w:val="24"/>
          <w:lang w:val="en-GB"/>
        </w:rPr>
        <w:t xml:space="preserve"> the obligation within their price proposals.</w:t>
      </w:r>
    </w:p>
    <w:p w:rsidRPr="00A2246A" w:rsidR="00EB5469" w:rsidP="2239D8CF" w:rsidRDefault="00EB5469" w14:paraId="2396E89B" w14:textId="678AFDC2">
      <w:pPr>
        <w:pStyle w:val="ListParagraph"/>
        <w:spacing w:before="0" w:beforeAutospacing="off" w:after="0" w:afterAutospacing="off" w:line="276" w:lineRule="auto"/>
        <w:ind w:left="792" w:right="0" w:hanging="792"/>
        <w:jc w:val="both"/>
        <w:rPr>
          <w:rFonts w:ascii="Arial" w:hAnsi="Arial" w:eastAsia="Arial" w:cs="Arial"/>
          <w:noProof w:val="0"/>
          <w:color w:val="000000" w:themeColor="text1" w:themeTint="FF" w:themeShade="FF"/>
          <w:sz w:val="24"/>
          <w:szCs w:val="24"/>
          <w:lang w:val="en-GB"/>
        </w:rPr>
      </w:pPr>
    </w:p>
    <w:p w:rsidRPr="00A2246A" w:rsidR="00EB5469" w:rsidP="2239D8CF" w:rsidRDefault="00EB5469" w14:paraId="29BD89C4" w14:textId="2989CCF4">
      <w:pPr>
        <w:pStyle w:val="ListParagraph"/>
        <w:spacing w:before="0" w:beforeAutospacing="off" w:after="0" w:afterAutospacing="off" w:line="276" w:lineRule="auto"/>
        <w:ind w:left="792" w:right="0" w:hanging="792"/>
        <w:jc w:val="both"/>
        <w:rPr>
          <w:rFonts w:ascii="Arial" w:hAnsi="Arial" w:eastAsia="Arial" w:cs="Arial"/>
          <w:noProof w:val="0"/>
          <w:color w:val="000000" w:themeColor="text1" w:themeTint="FF" w:themeShade="FF"/>
          <w:sz w:val="24"/>
          <w:szCs w:val="24"/>
          <w:lang w:val="en-GB"/>
        </w:rPr>
      </w:pPr>
      <w:r w:rsidRPr="2239D8CF" w:rsidR="204BA29C">
        <w:rPr>
          <w:rFonts w:ascii="Arial" w:hAnsi="Arial" w:eastAsia="Arial" w:cs="Arial"/>
          <w:noProof w:val="0"/>
          <w:color w:val="000000" w:themeColor="text1" w:themeTint="FF" w:themeShade="FF"/>
          <w:sz w:val="24"/>
          <w:szCs w:val="24"/>
          <w:lang w:val="en-GB"/>
        </w:rPr>
        <w:t>9.3</w:t>
      </w:r>
      <w:r>
        <w:tab/>
      </w:r>
      <w:r w:rsidRPr="2239D8CF" w:rsidR="204BA29C">
        <w:rPr>
          <w:rFonts w:ascii="Arial" w:hAnsi="Arial" w:eastAsia="Arial" w:cs="Arial"/>
          <w:noProof w:val="0"/>
          <w:color w:val="000000" w:themeColor="text1" w:themeTint="FF" w:themeShade="FF"/>
          <w:sz w:val="24"/>
          <w:szCs w:val="24"/>
          <w:lang w:val="en-GB"/>
        </w:rPr>
        <w:t>TUPE information from our incumbent supplier can be found at Annex [</w:t>
      </w:r>
      <w:r w:rsidRPr="2239D8CF" w:rsidR="204BA29C">
        <w:rPr>
          <w:rFonts w:ascii="Arial" w:hAnsi="Arial" w:eastAsia="Arial" w:cs="Arial"/>
          <w:noProof w:val="0"/>
          <w:color w:val="000000" w:themeColor="text1" w:themeTint="FF" w:themeShade="FF"/>
          <w:sz w:val="24"/>
          <w:szCs w:val="24"/>
          <w:highlight w:val="yellow"/>
          <w:lang w:val="en-GB"/>
        </w:rPr>
        <w:t>insert ref</w:t>
      </w:r>
      <w:r w:rsidRPr="2239D8CF" w:rsidR="204BA29C">
        <w:rPr>
          <w:rFonts w:ascii="Arial" w:hAnsi="Arial" w:eastAsia="Arial" w:cs="Arial"/>
          <w:noProof w:val="0"/>
          <w:color w:val="000000" w:themeColor="text1" w:themeTint="FF" w:themeShade="FF"/>
          <w:sz w:val="24"/>
          <w:szCs w:val="24"/>
          <w:lang w:val="en-GB"/>
        </w:rPr>
        <w:t>]. Golding Homes does not guarantee the accuracy of any relevant data that may be provided by the incumbent supplier and is therefore not liable for any inaccuracy arising from the data.</w:t>
      </w:r>
    </w:p>
    <w:p w:rsidRPr="00A2246A" w:rsidR="00EB5469" w:rsidP="2239D8CF" w:rsidRDefault="00EB5469" w14:paraId="7D06280F" w14:textId="0843FAF1">
      <w:pPr>
        <w:spacing w:before="0" w:beforeAutospacing="off" w:after="0" w:afterAutospacing="off"/>
      </w:pPr>
    </w:p>
    <w:p w:rsidRPr="00A2246A" w:rsidR="00EB5469" w:rsidP="00A2246A" w:rsidRDefault="00EB5469" w14:paraId="15EA8DE5" w14:textId="373B2303"/>
    <w:p w:rsidRPr="00960FCC" w:rsidR="00A2246A" w:rsidP="009E601E" w:rsidRDefault="00A2246A" w14:paraId="43ED308D" w14:textId="77777777">
      <w:pPr>
        <w:rPr>
          <w:rFonts w:cs="Arial"/>
          <w:szCs w:val="20"/>
          <w:lang w:val="en-US"/>
        </w:rPr>
      </w:pPr>
    </w:p>
    <w:sectPr w:rsidRPr="00960FCC" w:rsidR="00A2246A" w:rsidSect="002D74A1">
      <w:footerReference w:type="first" r:id="rId20"/>
      <w:pgSz w:w="11906" w:h="16838" w:orient="portrait"/>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0B99" w:rsidP="0097039F" w:rsidRDefault="00920B99" w14:paraId="2C10BE74" w14:textId="77777777">
      <w:pPr>
        <w:spacing w:line="240" w:lineRule="auto"/>
      </w:pPr>
      <w:r>
        <w:separator/>
      </w:r>
    </w:p>
    <w:p w:rsidR="00920B99" w:rsidRDefault="00920B99" w14:paraId="196744FB" w14:textId="77777777"/>
    <w:p w:rsidR="00920B99" w:rsidP="00C57C7A" w:rsidRDefault="00920B99" w14:paraId="29CE06AF" w14:textId="77777777"/>
  </w:endnote>
  <w:endnote w:type="continuationSeparator" w:id="0">
    <w:p w:rsidR="00920B99" w:rsidP="0097039F" w:rsidRDefault="00920B99" w14:paraId="2A8B259D" w14:textId="77777777">
      <w:pPr>
        <w:spacing w:line="240" w:lineRule="auto"/>
      </w:pPr>
      <w:r>
        <w:continuationSeparator/>
      </w:r>
    </w:p>
    <w:p w:rsidR="00920B99" w:rsidRDefault="00920B99" w14:paraId="372ED060" w14:textId="77777777"/>
    <w:p w:rsidR="00920B99" w:rsidP="00C57C7A" w:rsidRDefault="00920B99" w14:paraId="19FCD2A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Face DaMa">
    <w:altName w:val="Segoe Script"/>
    <w:charset w:val="00"/>
    <w:family w:val="swiss"/>
    <w:pitch w:val="variable"/>
    <w:sig w:usb0="8000002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C9E" w:rsidRDefault="0BD02E39" w14:paraId="04342800" w14:textId="2B8BD229">
    <w:pPr>
      <w:pStyle w:val="Footer"/>
    </w:pPr>
    <w:r w:rsidR="24F621DD">
      <w:rPr/>
      <w:t xml:space="preserve">Invitation to Tender </w:t>
    </w:r>
    <w:r w:rsidR="24F621DD">
      <w:rPr/>
      <w:t>GHCOM1009 - Asbestos Works</w:t>
    </w:r>
    <w:r w:rsidR="00BE2C9E">
      <w:ptab w:alignment="center" w:relativeTo="margin" w:leader="none"/>
    </w:r>
    <w:r w:rsidR="24F621DD">
      <w:rPr/>
      <w:t xml:space="preserve">  </w:t>
    </w:r>
    <w:r w:rsidR="00BE2C9E">
      <w:ptab w:alignment="right" w:relativeTo="margin" w:leader="none"/>
    </w:r>
    <w:r w:rsidR="24F621DD">
      <w:rPr/>
      <w:t xml:space="preserve">Page </w:t>
    </w:r>
    <w:r w:rsidR="00BE2C9E">
      <w:rPr>
        <w:noProof/>
      </w:rPr>
      <w:fldChar w:fldCharType="begin"/>
    </w:r>
    <w:r w:rsidR="00BE2C9E">
      <w:instrText xml:space="preserve"> PAGE  \* Arabic  \* MERGEFORMAT </w:instrText>
    </w:r>
    <w:r w:rsidR="00BE2C9E">
      <w:fldChar w:fldCharType="separate"/>
    </w:r>
    <w:r w:rsidR="24F621DD">
      <w:rPr>
        <w:noProof/>
      </w:rPr>
      <w:t>13</w:t>
    </w:r>
    <w:r w:rsidR="00BE2C9E">
      <w:rPr>
        <w:noProof/>
      </w:rPr>
      <w:fldChar w:fldCharType="end"/>
    </w:r>
    <w:r w:rsidR="24F621DD">
      <w:rPr/>
      <w:t xml:space="preserve"> of </w:t>
    </w:r>
    <w:r w:rsidRPr="639FB856" w:rsidR="00BE2C9E">
      <w:rPr>
        <w:noProof/>
      </w:rPr>
      <w:fldChar w:fldCharType="begin"/>
    </w:r>
    <w:r w:rsidR="00BE2C9E">
      <w:instrText>NUMPAGES  \* Arabic  \* MERGEFORMAT</w:instrText>
    </w:r>
    <w:r w:rsidRPr="639FB856" w:rsidR="00BE2C9E">
      <w:fldChar w:fldCharType="separate"/>
    </w:r>
    <w:r w:rsidR="24F621DD">
      <w:rPr>
        <w:noProof/>
      </w:rPr>
      <w:t>20</w:t>
    </w:r>
    <w:r w:rsidRPr="639FB856" w:rsidR="00BE2C9E">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BD02E39" w:rsidTr="0BD02E39" w14:paraId="14F9B86C" w14:textId="77777777">
      <w:trPr>
        <w:trHeight w:val="300"/>
      </w:trPr>
      <w:tc>
        <w:tcPr>
          <w:tcW w:w="3485" w:type="dxa"/>
        </w:tcPr>
        <w:p w:rsidR="0BD02E39" w:rsidP="0BD02E39" w:rsidRDefault="0BD02E39" w14:paraId="094C2727" w14:textId="4A9EA9AE">
          <w:pPr>
            <w:pStyle w:val="Header"/>
            <w:ind w:left="-115"/>
            <w:jc w:val="left"/>
          </w:pPr>
        </w:p>
      </w:tc>
      <w:tc>
        <w:tcPr>
          <w:tcW w:w="3485" w:type="dxa"/>
        </w:tcPr>
        <w:p w:rsidR="0BD02E39" w:rsidP="0BD02E39" w:rsidRDefault="0BD02E39" w14:paraId="47298FAF" w14:textId="7D9393C0">
          <w:pPr>
            <w:pStyle w:val="Header"/>
            <w:jc w:val="center"/>
          </w:pPr>
        </w:p>
      </w:tc>
      <w:tc>
        <w:tcPr>
          <w:tcW w:w="3485" w:type="dxa"/>
        </w:tcPr>
        <w:p w:rsidR="0BD02E39" w:rsidP="0BD02E39" w:rsidRDefault="0BD02E39" w14:paraId="42A160F3" w14:textId="663A7DC5">
          <w:pPr>
            <w:pStyle w:val="Header"/>
            <w:ind w:right="-115"/>
            <w:jc w:val="right"/>
          </w:pPr>
        </w:p>
      </w:tc>
    </w:tr>
  </w:tbl>
  <w:p w:rsidR="0BD02E39" w:rsidP="0BD02E39" w:rsidRDefault="0BD02E39" w14:paraId="1D7B1E30" w14:textId="23A417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BD02E39" w:rsidTr="0BD02E39" w14:paraId="4D12A472" w14:textId="77777777">
      <w:trPr>
        <w:trHeight w:val="300"/>
      </w:trPr>
      <w:tc>
        <w:tcPr>
          <w:tcW w:w="3005" w:type="dxa"/>
        </w:tcPr>
        <w:p w:rsidR="0BD02E39" w:rsidP="0BD02E39" w:rsidRDefault="0BD02E39" w14:paraId="3B988442" w14:textId="208691AC">
          <w:pPr>
            <w:pStyle w:val="Header"/>
            <w:ind w:left="-115"/>
            <w:jc w:val="left"/>
          </w:pPr>
        </w:p>
      </w:tc>
      <w:tc>
        <w:tcPr>
          <w:tcW w:w="3005" w:type="dxa"/>
        </w:tcPr>
        <w:p w:rsidR="0BD02E39" w:rsidP="0BD02E39" w:rsidRDefault="0BD02E39" w14:paraId="634FB1CA" w14:textId="0EEC6D97">
          <w:pPr>
            <w:pStyle w:val="Header"/>
            <w:jc w:val="center"/>
          </w:pPr>
        </w:p>
      </w:tc>
      <w:tc>
        <w:tcPr>
          <w:tcW w:w="3005" w:type="dxa"/>
        </w:tcPr>
        <w:p w:rsidR="0BD02E39" w:rsidP="0BD02E39" w:rsidRDefault="0BD02E39" w14:paraId="72D3F776" w14:textId="0195C069">
          <w:pPr>
            <w:pStyle w:val="Header"/>
            <w:ind w:right="-115"/>
            <w:jc w:val="right"/>
          </w:pPr>
        </w:p>
      </w:tc>
    </w:tr>
  </w:tbl>
  <w:p w:rsidR="0BD02E39" w:rsidP="0BD02E39" w:rsidRDefault="0BD02E39" w14:paraId="6E11BA01" w14:textId="75B4E8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5"/>
      <w:gridCol w:w="3205"/>
      <w:gridCol w:w="3205"/>
    </w:tblGrid>
    <w:tr w:rsidR="0BD02E39" w:rsidTr="0BD02E39" w14:paraId="520EA0E2" w14:textId="77777777">
      <w:trPr>
        <w:trHeight w:val="300"/>
      </w:trPr>
      <w:tc>
        <w:tcPr>
          <w:tcW w:w="3205" w:type="dxa"/>
        </w:tcPr>
        <w:p w:rsidR="0BD02E39" w:rsidP="0BD02E39" w:rsidRDefault="0BD02E39" w14:paraId="1E07F537" w14:textId="7F765666">
          <w:pPr>
            <w:pStyle w:val="Header"/>
            <w:ind w:left="-115"/>
            <w:jc w:val="left"/>
          </w:pPr>
        </w:p>
      </w:tc>
      <w:tc>
        <w:tcPr>
          <w:tcW w:w="3205" w:type="dxa"/>
        </w:tcPr>
        <w:p w:rsidR="0BD02E39" w:rsidP="0BD02E39" w:rsidRDefault="0BD02E39" w14:paraId="2B4A9CC1" w14:textId="24212477">
          <w:pPr>
            <w:pStyle w:val="Header"/>
            <w:jc w:val="center"/>
          </w:pPr>
        </w:p>
      </w:tc>
      <w:tc>
        <w:tcPr>
          <w:tcW w:w="3205" w:type="dxa"/>
        </w:tcPr>
        <w:p w:rsidR="0BD02E39" w:rsidP="0BD02E39" w:rsidRDefault="0BD02E39" w14:paraId="3D931F3F" w14:textId="383D7E06">
          <w:pPr>
            <w:pStyle w:val="Header"/>
            <w:ind w:right="-115"/>
            <w:jc w:val="right"/>
          </w:pPr>
        </w:p>
      </w:tc>
    </w:tr>
  </w:tbl>
  <w:p w:rsidR="0BD02E39" w:rsidP="0BD02E39" w:rsidRDefault="0BD02E39" w14:paraId="382B04CD" w14:textId="3B7A7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0B99" w:rsidP="0097039F" w:rsidRDefault="00920B99" w14:paraId="299385EC" w14:textId="77777777">
      <w:pPr>
        <w:spacing w:line="240" w:lineRule="auto"/>
      </w:pPr>
      <w:r>
        <w:separator/>
      </w:r>
    </w:p>
    <w:p w:rsidR="00920B99" w:rsidRDefault="00920B99" w14:paraId="1B856968" w14:textId="77777777"/>
    <w:p w:rsidR="00920B99" w:rsidP="00C57C7A" w:rsidRDefault="00920B99" w14:paraId="682976DF" w14:textId="77777777"/>
  </w:footnote>
  <w:footnote w:type="continuationSeparator" w:id="0">
    <w:p w:rsidR="00920B99" w:rsidP="0097039F" w:rsidRDefault="00920B99" w14:paraId="4BA26A1F" w14:textId="77777777">
      <w:pPr>
        <w:spacing w:line="240" w:lineRule="auto"/>
      </w:pPr>
      <w:r>
        <w:continuationSeparator/>
      </w:r>
    </w:p>
    <w:p w:rsidR="00920B99" w:rsidRDefault="00920B99" w14:paraId="30CDFA35" w14:textId="77777777"/>
    <w:p w:rsidR="00920B99" w:rsidP="00C57C7A" w:rsidRDefault="00920B99" w14:paraId="6904A00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53388" w:rsidP="00D53388" w:rsidRDefault="00D53388" w14:paraId="20F69F54" w14:textId="574E6E15">
    <w:pPr>
      <w:jc w:val="right"/>
    </w:pPr>
    <w:r>
      <w:rPr>
        <w:noProof/>
      </w:rPr>
      <mc:AlternateContent>
        <mc:Choice Requires="wps">
          <w:drawing>
            <wp:anchor distT="0" distB="0" distL="114300" distR="114300" simplePos="0" relativeHeight="251663360" behindDoc="0" locked="0" layoutInCell="1" allowOverlap="1" wp14:anchorId="7AB75571" wp14:editId="0CF4212C">
              <wp:simplePos x="0" y="0"/>
              <wp:positionH relativeFrom="page">
                <wp:posOffset>3848100</wp:posOffset>
              </wp:positionH>
              <wp:positionV relativeFrom="paragraph">
                <wp:posOffset>-449580</wp:posOffset>
              </wp:positionV>
              <wp:extent cx="3764280" cy="899160"/>
              <wp:effectExtent l="0" t="0" r="26670" b="1524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64280" cy="899160"/>
                      </a:xfrm>
                      <a:prstGeom prst="rect">
                        <a:avLst/>
                      </a:prstGeom>
                      <a:solidFill>
                        <a:srgbClr val="F3156A"/>
                      </a:solidFill>
                    </wps:spPr>
                    <wps:style>
                      <a:lnRef idx="2">
                        <a:schemeClr val="accent1">
                          <a:shade val="50000"/>
                        </a:schemeClr>
                      </a:lnRef>
                      <a:fillRef idx="1">
                        <a:schemeClr val="accent1"/>
                      </a:fillRef>
                      <a:effectRef idx="0">
                        <a:schemeClr val="accent1"/>
                      </a:effectRef>
                      <a:fontRef idx="minor">
                        <a:schemeClr val="lt1"/>
                      </a:fontRef>
                    </wps:style>
                    <wps:txbx>
                      <w:txbxContent>
                        <w:p w:rsidR="00D53388" w:rsidP="00D53388" w:rsidRDefault="00D53388" w14:paraId="3BB2BC32" w14:textId="77777777">
                          <w:pPr>
                            <w:jc w:val="right"/>
                          </w:pPr>
                          <w:r>
                            <w:rPr>
                              <w:noProof/>
                            </w:rPr>
                            <w:drawing>
                              <wp:inline distT="0" distB="0" distL="0" distR="0" wp14:anchorId="52EA9CCF" wp14:editId="0D8E9874">
                                <wp:extent cx="784611" cy="811895"/>
                                <wp:effectExtent l="0" t="0" r="0" b="0"/>
                                <wp:docPr id="3"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931" cy="826713"/>
                                        </a:xfrm>
                                        <a:prstGeom prst="ellipse">
                                          <a:avLst/>
                                        </a:prstGeom>
                                        <a:ln>
                                          <a:noFill/>
                                        </a:ln>
                                        <a:effectLst>
                                          <a:softEdge rad="112500"/>
                                        </a:effectLst>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style="position:absolute;left:0;text-align:left;margin-left:303pt;margin-top:-35.4pt;width:296.4pt;height:70.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f3156a" strokecolor="#243f60 [1604]" strokeweight="2pt" w14:anchorId="7AB75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">
              <v:path arrowok="t"/>
              <v:textbox>
                <w:txbxContent>
                  <w:p w:rsidR="00D53388" w:rsidP="00D53388" w:rsidRDefault="00D53388" w14:paraId="3BB2BC32" w14:textId="77777777">
                    <w:pPr>
                      <w:jc w:val="right"/>
                    </w:pPr>
                    <w:r>
                      <w:rPr>
                        <w:noProof/>
                      </w:rPr>
                      <w:drawing>
                        <wp:inline distT="0" distB="0" distL="0" distR="0" wp14:anchorId="52EA9CCF" wp14:editId="0D8E9874">
                          <wp:extent cx="784611" cy="811895"/>
                          <wp:effectExtent l="0" t="0" r="0" b="0"/>
                          <wp:docPr id="3"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931" cy="826713"/>
                                  </a:xfrm>
                                  <a:prstGeom prst="ellipse">
                                    <a:avLst/>
                                  </a:prstGeom>
                                  <a:ln>
                                    <a:noFill/>
                                  </a:ln>
                                  <a:effectLst>
                                    <a:softEdge rad="112500"/>
                                  </a:effectLst>
                                </pic:spPr>
                              </pic:pic>
                            </a:graphicData>
                          </a:graphic>
                        </wp:inline>
                      </w:drawing>
                    </w:r>
                  </w:p>
                </w:txbxContent>
              </v:textbox>
              <w10:wrap anchorx="page"/>
            </v:rect>
          </w:pict>
        </mc:Fallback>
      </mc:AlternateContent>
    </w:r>
    <w:r>
      <w:rPr>
        <w:noProof/>
      </w:rPr>
      <mc:AlternateContent>
        <mc:Choice Requires="wps">
          <w:drawing>
            <wp:anchor distT="0" distB="0" distL="114300" distR="114300" simplePos="0" relativeHeight="251660288" behindDoc="0" locked="0" layoutInCell="1" allowOverlap="1" wp14:anchorId="47F3B6F6" wp14:editId="7077A12A">
              <wp:simplePos x="0" y="0"/>
              <wp:positionH relativeFrom="page">
                <wp:posOffset>7620</wp:posOffset>
              </wp:positionH>
              <wp:positionV relativeFrom="paragraph">
                <wp:posOffset>-441960</wp:posOffset>
              </wp:positionV>
              <wp:extent cx="4030980" cy="891540"/>
              <wp:effectExtent l="0" t="0" r="26670" b="2286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30980" cy="891540"/>
                      </a:xfrm>
                      <a:prstGeom prst="rect">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3222834">
            <v:rect id="Rectangle 1" style="position:absolute;margin-left:.6pt;margin-top:-34.8pt;width:317.4pt;height:70.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070c0" strokecolor="#243f60 [1604]" strokeweight="2pt" w14:anchorId="4650CF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">
              <v:path arrowok="t"/>
              <w10:wrap anchorx="page"/>
            </v:rect>
          </w:pict>
        </mc:Fallback>
      </mc:AlternateContent>
    </w:r>
    <w:r>
      <w:rPr>
        <w:noProof/>
      </w:rPr>
      <w:drawing>
        <wp:anchor distT="0" distB="0" distL="114300" distR="114300" simplePos="0" relativeHeight="251662336" behindDoc="1" locked="0" layoutInCell="1" allowOverlap="1" wp14:anchorId="078A941B" wp14:editId="528D028E">
          <wp:simplePos x="0" y="0"/>
          <wp:positionH relativeFrom="leftMargin">
            <wp:align>right</wp:align>
          </wp:positionH>
          <wp:positionV relativeFrom="paragraph">
            <wp:posOffset>-335915</wp:posOffset>
          </wp:positionV>
          <wp:extent cx="828231" cy="801370"/>
          <wp:effectExtent l="0" t="0" r="0" b="0"/>
          <wp:wrapThrough wrapText="bothSides">
            <wp:wrapPolygon edited="0">
              <wp:start x="7454" y="0"/>
              <wp:lineTo x="3975" y="2054"/>
              <wp:lineTo x="0" y="6675"/>
              <wp:lineTo x="0" y="12323"/>
              <wp:lineTo x="994" y="16945"/>
              <wp:lineTo x="7454" y="21052"/>
              <wp:lineTo x="8945" y="21052"/>
              <wp:lineTo x="11926" y="21052"/>
              <wp:lineTo x="13417" y="21052"/>
              <wp:lineTo x="19877" y="16945"/>
              <wp:lineTo x="20871" y="12323"/>
              <wp:lineTo x="20871" y="6675"/>
              <wp:lineTo x="16896" y="2054"/>
              <wp:lineTo x="13417" y="0"/>
              <wp:lineTo x="7454" y="0"/>
            </wp:wrapPolygon>
          </wp:wrapThrough>
          <wp:docPr id="2" name="Picture 2" descr="A pin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nk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28231" cy="80137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D53388" w:rsidRDefault="00D53388" w14:paraId="56343BAF" w14:textId="7C57C6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CE15EF" w:rsidP="00CE15EF" w:rsidRDefault="00CE15EF" w14:paraId="1DFFF6B9" w14:textId="79F58C62">
    <w:pPr>
      <w:jc w:val="center"/>
    </w:pPr>
    <w:r>
      <w:rPr>
        <w:noProof/>
      </w:rPr>
      <mc:AlternateContent>
        <mc:Choice Requires="wps">
          <w:drawing>
            <wp:anchor distT="0" distB="0" distL="114300" distR="114300" simplePos="0" relativeHeight="251659264" behindDoc="1" locked="0" layoutInCell="1" allowOverlap="1" wp14:anchorId="72DE1B0A" wp14:editId="765CE229">
              <wp:simplePos x="0" y="0"/>
              <wp:positionH relativeFrom="page">
                <wp:align>right</wp:align>
              </wp:positionH>
              <wp:positionV relativeFrom="paragraph">
                <wp:posOffset>-442376</wp:posOffset>
              </wp:positionV>
              <wp:extent cx="7560000" cy="10692000"/>
              <wp:effectExtent l="0" t="0" r="3175" b="0"/>
              <wp:wrapNone/>
              <wp:docPr id="4" name="Rectangle 4"/>
              <wp:cNvGraphicFramePr/>
              <a:graphic xmlns:a="http://schemas.openxmlformats.org/drawingml/2006/main">
                <a:graphicData uri="http://schemas.microsoft.com/office/word/2010/wordprocessingShape">
                  <wps:wsp>
                    <wps:cNvSpPr/>
                    <wps:spPr>
                      <a:xfrm>
                        <a:off x="0" y="0"/>
                        <a:ext cx="7560000" cy="10692000"/>
                      </a:xfrm>
                      <a:prstGeom prst="rect">
                        <a:avLst/>
                      </a:prstGeom>
                      <a:solidFill>
                        <a:srgbClr val="4472C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274D9B9">
            <v:rect id="Rectangle 4" style="position:absolute;margin-left:544.1pt;margin-top:-34.85pt;width:595.3pt;height:841.9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4472c4" stroked="f" strokeweight="2pt" w14:anchorId="05E24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">
              <w10:wrap anchorx="page"/>
            </v:rect>
          </w:pict>
        </mc:Fallback>
      </mc:AlternateContent>
    </w:r>
  </w:p>
  <w:p w:rsidR="00FE009B" w:rsidRDefault="00FE009B" w14:paraId="1D1A1604" w14:textId="645D2D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9">
    <w:nsid w:val="4088b71d"/>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B6523C67"/>
    <w:multiLevelType w:val="multilevel"/>
    <w:tmpl w:val="EBFE2422"/>
    <w:lvl w:ilvl="0">
      <w:start w:val="1"/>
      <w:numFmt w:val="decimal"/>
      <w:pStyle w:val="Level1"/>
      <w:lvlText w:val="%1"/>
      <w:lvlJc w:val="left"/>
      <w:pPr>
        <w:tabs>
          <w:tab w:val="num" w:pos="992"/>
        </w:tabs>
        <w:ind w:left="992" w:hanging="992"/>
      </w:pPr>
      <w:rPr>
        <w:rFonts w:cs="Times New Roman"/>
        <w:b w:val="0"/>
        <w:i w:val="0"/>
        <w:caps w:val="0"/>
        <w:smallCaps w:val="0"/>
        <w:strike w:val="0"/>
        <w:dstrike w:val="0"/>
        <w:vanish w:val="0"/>
        <w:color w:val="000000"/>
        <w:u w:val="none"/>
        <w:effect w:val="none"/>
        <w:vertAlign w:val="baseline"/>
      </w:rPr>
    </w:lvl>
    <w:lvl w:ilvl="1">
      <w:start w:val="1"/>
      <w:numFmt w:val="decimal"/>
      <w:pStyle w:val="Level2"/>
      <w:lvlText w:val="%1.%2"/>
      <w:lvlJc w:val="left"/>
      <w:pPr>
        <w:tabs>
          <w:tab w:val="num" w:pos="992"/>
        </w:tabs>
        <w:ind w:left="992" w:hanging="992"/>
      </w:pPr>
      <w:rPr>
        <w:rFonts w:cs="Times New Roman"/>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984"/>
        </w:tabs>
        <w:ind w:left="1984" w:hanging="992"/>
      </w:pPr>
      <w:rPr>
        <w:rFonts w:cs="Times New Roman"/>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693"/>
        </w:tabs>
        <w:ind w:left="2693" w:hanging="709"/>
      </w:pPr>
      <w:rPr>
        <w:rFonts w:cs="Times New Roman"/>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2693"/>
        </w:tabs>
        <w:ind w:left="2693" w:hanging="709"/>
      </w:pPr>
      <w:rPr>
        <w:rFonts w:cs="Times New Roman"/>
        <w:b w:val="0"/>
        <w:i w:val="0"/>
        <w:caps w:val="0"/>
        <w:smallCaps w:val="0"/>
        <w:strike w:val="0"/>
        <w:dstrike w:val="0"/>
        <w:vanish w:val="0"/>
        <w:color w:val="000000"/>
        <w:u w:val="none"/>
        <w:effect w:val="none"/>
        <w:vertAlign w:val="baseline"/>
      </w:rPr>
    </w:lvl>
    <w:lvl w:ilvl="5">
      <w:start w:val="1"/>
      <w:numFmt w:val="upperLetter"/>
      <w:pStyle w:val="Level6"/>
      <w:lvlText w:val="%6"/>
      <w:lvlJc w:val="left"/>
      <w:pPr>
        <w:tabs>
          <w:tab w:val="num" w:pos="2693"/>
        </w:tabs>
        <w:ind w:left="2693" w:hanging="709"/>
      </w:pPr>
      <w:rPr>
        <w:rFonts w:cs="Times New Roman"/>
        <w:b w:val="0"/>
        <w:i w:val="0"/>
        <w:caps w:val="0"/>
        <w:smallCaps w:val="0"/>
        <w:strike w:val="0"/>
        <w:dstrike w:val="0"/>
        <w:vanish w:val="0"/>
        <w:color w:val="000000"/>
        <w:u w:val="none"/>
        <w:effect w:val="none"/>
        <w:vertAlign w:val="baseline"/>
      </w:rPr>
    </w:lvl>
    <w:lvl w:ilvl="6">
      <w:start w:val="1"/>
      <w:numFmt w:val="decimal"/>
      <w:pStyle w:val="Level7"/>
      <w:lvlText w:val="%7"/>
      <w:lvlJc w:val="left"/>
      <w:pPr>
        <w:tabs>
          <w:tab w:val="num" w:pos="2693"/>
        </w:tabs>
        <w:ind w:left="2693" w:hanging="709"/>
      </w:pPr>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00E32BB5"/>
    <w:multiLevelType w:val="hybridMultilevel"/>
    <w:tmpl w:val="F4A022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DA4993"/>
    <w:multiLevelType w:val="multilevel"/>
    <w:tmpl w:val="09D22280"/>
    <w:name w:val="katie test"/>
    <w:lvl w:ilvl="0">
      <w:start w:val="3"/>
      <w:numFmt w:val="decimal"/>
      <w:lvlText w:val="%1."/>
      <w:lvlJc w:val="left"/>
      <w:pPr>
        <w:ind w:left="567" w:firstLine="0"/>
      </w:pPr>
      <w:rPr>
        <w:rFonts w:hint="default"/>
      </w:rPr>
    </w:lvl>
    <w:lvl w:ilvl="1">
      <w:start w:val="1"/>
      <w:numFmt w:val="decimal"/>
      <w:pStyle w:val="Style2"/>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2825BE"/>
    <w:multiLevelType w:val="hybridMultilevel"/>
    <w:tmpl w:val="5874EBC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9913EE"/>
    <w:multiLevelType w:val="hybridMultilevel"/>
    <w:tmpl w:val="8FFE9C5A"/>
    <w:lvl w:ilvl="0" w:tplc="5414E588">
      <w:start w:val="2"/>
      <w:numFmt w:val="bullet"/>
      <w:lvlText w:val=""/>
      <w:lvlJc w:val="left"/>
      <w:pPr>
        <w:ind w:left="1080" w:hanging="360"/>
      </w:pPr>
      <w:rPr>
        <w:rFonts w:hint="default" w:ascii="Symbol" w:hAnsi="Symbol" w:eastAsiaTheme="minorEastAsia" w:cstheme="minorBidi"/>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05250929"/>
    <w:multiLevelType w:val="multilevel"/>
    <w:tmpl w:val="265E2CE4"/>
    <w:lvl w:ilvl="0">
      <w:start w:val="2"/>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C279E3"/>
    <w:multiLevelType w:val="multilevel"/>
    <w:tmpl w:val="2C926780"/>
    <w:lvl w:ilvl="0">
      <w:start w:val="1"/>
      <w:numFmt w:val="upperRoman"/>
      <w:lvlText w:val="%1."/>
      <w:lvlJc w:val="righ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F044A92"/>
    <w:multiLevelType w:val="multilevel"/>
    <w:tmpl w:val="CA84E6E6"/>
    <w:lvl w:ilvl="0">
      <w:start w:val="3"/>
      <w:numFmt w:val="decimal"/>
      <w:lvlText w:val="%1."/>
      <w:lvlJc w:val="left"/>
      <w:pPr>
        <w:ind w:left="360" w:hanging="360"/>
      </w:pPr>
      <w:rPr>
        <w:rFonts w:hint="default"/>
      </w:rPr>
    </w:lvl>
    <w:lvl w:ilvl="1">
      <w:start w:val="1"/>
      <w:numFmt w:val="decimal"/>
      <w:pStyle w:val="Style1"/>
      <w:lvlText w:val="%1.%2."/>
      <w:lvlJc w:val="left"/>
      <w:pPr>
        <w:ind w:left="792" w:hanging="79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0EF517F"/>
    <w:multiLevelType w:val="hybridMultilevel"/>
    <w:tmpl w:val="9026A83C"/>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5685F35"/>
    <w:multiLevelType w:val="hybridMultilevel"/>
    <w:tmpl w:val="926A6B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9B01E03"/>
    <w:multiLevelType w:val="hybridMultilevel"/>
    <w:tmpl w:val="B290F5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E653759"/>
    <w:multiLevelType w:val="hybridMultilevel"/>
    <w:tmpl w:val="DB60770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1F8D09AD"/>
    <w:multiLevelType w:val="hybridMultilevel"/>
    <w:tmpl w:val="322AF11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981875"/>
    <w:multiLevelType w:val="hybridMultilevel"/>
    <w:tmpl w:val="062ACFD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2501447D"/>
    <w:multiLevelType w:val="hybridMultilevel"/>
    <w:tmpl w:val="22FA3F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81A3904"/>
    <w:multiLevelType w:val="hybridMultilevel"/>
    <w:tmpl w:val="0F8A9D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C074622"/>
    <w:multiLevelType w:val="hybridMultilevel"/>
    <w:tmpl w:val="322AF11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B7755C"/>
    <w:multiLevelType w:val="hybridMultilevel"/>
    <w:tmpl w:val="322AF11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250A57"/>
    <w:multiLevelType w:val="hybridMultilevel"/>
    <w:tmpl w:val="DA22E344"/>
    <w:lvl w:ilvl="0" w:tplc="B1FE11D4">
      <w:start w:val="1"/>
      <w:numFmt w:val="lowerLetter"/>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hint="default" w:ascii="Courier New" w:hAnsi="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9" w15:restartNumberingAfterBreak="0">
    <w:nsid w:val="324C4CC7"/>
    <w:multiLevelType w:val="hybridMultilevel"/>
    <w:tmpl w:val="585C49E6"/>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4543F07"/>
    <w:multiLevelType w:val="hybridMultilevel"/>
    <w:tmpl w:val="5B82F56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5CF056B"/>
    <w:multiLevelType w:val="hybridMultilevel"/>
    <w:tmpl w:val="9026A83C"/>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9715106"/>
    <w:multiLevelType w:val="multilevel"/>
    <w:tmpl w:val="351C0028"/>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7439C6"/>
    <w:multiLevelType w:val="hybridMultilevel"/>
    <w:tmpl w:val="322AF11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EA4671"/>
    <w:multiLevelType w:val="hybridMultilevel"/>
    <w:tmpl w:val="322AF11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4073B9"/>
    <w:multiLevelType w:val="hybridMultilevel"/>
    <w:tmpl w:val="9DAC3D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D9D3848"/>
    <w:multiLevelType w:val="hybridMultilevel"/>
    <w:tmpl w:val="B9CA054C"/>
    <w:lvl w:ilvl="0" w:tplc="B608CB26">
      <w:start w:val="1"/>
      <w:numFmt w:val="upperRoman"/>
      <w:lvlText w:val="%1."/>
      <w:lvlJc w:val="right"/>
      <w:pPr>
        <w:ind w:left="720" w:hanging="360"/>
      </w:pPr>
      <w:rPr>
        <w:rFonts w:hint="default"/>
        <w:i w:val="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F761A40"/>
    <w:multiLevelType w:val="hybridMultilevel"/>
    <w:tmpl w:val="F1E4703A"/>
    <w:lvl w:ilvl="0" w:tplc="08090017">
      <w:start w:val="1"/>
      <w:numFmt w:val="lowerLetter"/>
      <w:lvlText w:val="%1)"/>
      <w:lvlJc w:val="left"/>
      <w:pPr>
        <w:ind w:left="1152" w:hanging="360"/>
      </w:pPr>
      <w:rPr>
        <w:rFonts w:hint="default"/>
      </w:rPr>
    </w:lvl>
    <w:lvl w:ilvl="1" w:tplc="08090003">
      <w:start w:val="1"/>
      <w:numFmt w:val="bullet"/>
      <w:lvlText w:val="o"/>
      <w:lvlJc w:val="left"/>
      <w:pPr>
        <w:ind w:left="1872" w:hanging="360"/>
      </w:pPr>
      <w:rPr>
        <w:rFonts w:hint="default" w:ascii="Courier New" w:hAnsi="Courier New" w:cs="Courier New"/>
      </w:rPr>
    </w:lvl>
    <w:lvl w:ilvl="2" w:tplc="08090005" w:tentative="1">
      <w:start w:val="1"/>
      <w:numFmt w:val="bullet"/>
      <w:lvlText w:val=""/>
      <w:lvlJc w:val="left"/>
      <w:pPr>
        <w:ind w:left="2592" w:hanging="360"/>
      </w:pPr>
      <w:rPr>
        <w:rFonts w:hint="default" w:ascii="Wingdings" w:hAnsi="Wingdings"/>
      </w:rPr>
    </w:lvl>
    <w:lvl w:ilvl="3" w:tplc="08090001" w:tentative="1">
      <w:start w:val="1"/>
      <w:numFmt w:val="bullet"/>
      <w:lvlText w:val=""/>
      <w:lvlJc w:val="left"/>
      <w:pPr>
        <w:ind w:left="3312" w:hanging="360"/>
      </w:pPr>
      <w:rPr>
        <w:rFonts w:hint="default" w:ascii="Symbol" w:hAnsi="Symbol"/>
      </w:rPr>
    </w:lvl>
    <w:lvl w:ilvl="4" w:tplc="08090003" w:tentative="1">
      <w:start w:val="1"/>
      <w:numFmt w:val="bullet"/>
      <w:lvlText w:val="o"/>
      <w:lvlJc w:val="left"/>
      <w:pPr>
        <w:ind w:left="4032" w:hanging="360"/>
      </w:pPr>
      <w:rPr>
        <w:rFonts w:hint="default" w:ascii="Courier New" w:hAnsi="Courier New" w:cs="Courier New"/>
      </w:rPr>
    </w:lvl>
    <w:lvl w:ilvl="5" w:tplc="08090005" w:tentative="1">
      <w:start w:val="1"/>
      <w:numFmt w:val="bullet"/>
      <w:lvlText w:val=""/>
      <w:lvlJc w:val="left"/>
      <w:pPr>
        <w:ind w:left="4752" w:hanging="360"/>
      </w:pPr>
      <w:rPr>
        <w:rFonts w:hint="default" w:ascii="Wingdings" w:hAnsi="Wingdings"/>
      </w:rPr>
    </w:lvl>
    <w:lvl w:ilvl="6" w:tplc="08090001" w:tentative="1">
      <w:start w:val="1"/>
      <w:numFmt w:val="bullet"/>
      <w:lvlText w:val=""/>
      <w:lvlJc w:val="left"/>
      <w:pPr>
        <w:ind w:left="5472" w:hanging="360"/>
      </w:pPr>
      <w:rPr>
        <w:rFonts w:hint="default" w:ascii="Symbol" w:hAnsi="Symbol"/>
      </w:rPr>
    </w:lvl>
    <w:lvl w:ilvl="7" w:tplc="08090003" w:tentative="1">
      <w:start w:val="1"/>
      <w:numFmt w:val="bullet"/>
      <w:lvlText w:val="o"/>
      <w:lvlJc w:val="left"/>
      <w:pPr>
        <w:ind w:left="6192" w:hanging="360"/>
      </w:pPr>
      <w:rPr>
        <w:rFonts w:hint="default" w:ascii="Courier New" w:hAnsi="Courier New" w:cs="Courier New"/>
      </w:rPr>
    </w:lvl>
    <w:lvl w:ilvl="8" w:tplc="08090005" w:tentative="1">
      <w:start w:val="1"/>
      <w:numFmt w:val="bullet"/>
      <w:lvlText w:val=""/>
      <w:lvlJc w:val="left"/>
      <w:pPr>
        <w:ind w:left="6912" w:hanging="360"/>
      </w:pPr>
      <w:rPr>
        <w:rFonts w:hint="default" w:ascii="Wingdings" w:hAnsi="Wingdings"/>
      </w:rPr>
    </w:lvl>
  </w:abstractNum>
  <w:abstractNum w:abstractNumId="28" w15:restartNumberingAfterBreak="0">
    <w:nsid w:val="51433140"/>
    <w:multiLevelType w:val="multilevel"/>
    <w:tmpl w:val="85E4F312"/>
    <w:lvl w:ilvl="0">
      <w:start w:val="3"/>
      <w:numFmt w:val="none"/>
      <w:lvlText w:val="4."/>
      <w:lvlJc w:val="left"/>
      <w:pPr>
        <w:ind w:left="567" w:firstLine="0"/>
      </w:pPr>
      <w:rPr>
        <w:rFonts w:hint="default"/>
      </w:rPr>
    </w:lvl>
    <w:lvl w:ilvl="1">
      <w:start w:val="1"/>
      <w:numFmt w:val="none"/>
      <w:lvlText w:val="4.1"/>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1CD71D4"/>
    <w:multiLevelType w:val="multilevel"/>
    <w:tmpl w:val="369099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6317B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4726AC7"/>
    <w:multiLevelType w:val="hybridMultilevel"/>
    <w:tmpl w:val="266097CA"/>
    <w:lvl w:ilvl="0" w:tplc="0809001B">
      <w:start w:val="1"/>
      <w:numFmt w:val="lowerRoman"/>
      <w:lvlText w:val="%1."/>
      <w:lvlJc w:val="right"/>
      <w:pPr>
        <w:ind w:left="432" w:hanging="360"/>
      </w:pPr>
    </w:lvl>
    <w:lvl w:ilvl="1" w:tplc="08090019">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32" w15:restartNumberingAfterBreak="0">
    <w:nsid w:val="5BEB2068"/>
    <w:multiLevelType w:val="hybridMultilevel"/>
    <w:tmpl w:val="9026A83C"/>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C434013"/>
    <w:multiLevelType w:val="multilevel"/>
    <w:tmpl w:val="C448A0CA"/>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5D152CA7"/>
    <w:multiLevelType w:val="hybridMultilevel"/>
    <w:tmpl w:val="9026A83C"/>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5D432990"/>
    <w:multiLevelType w:val="multilevel"/>
    <w:tmpl w:val="D674C7B4"/>
    <w:lvl w:ilvl="0">
      <w:start w:val="4"/>
      <w:numFmt w:val="decimal"/>
      <w:lvlText w:val="%1"/>
      <w:lvlJc w:val="left"/>
      <w:pPr>
        <w:ind w:left="567" w:firstLine="0"/>
      </w:pPr>
      <w:rPr>
        <w:rFonts w:hint="default"/>
      </w:rPr>
    </w:lvl>
    <w:lvl w:ilvl="1">
      <w:start w:val="1"/>
      <w:numFmt w:val="none"/>
      <w:lvlText w:val="4.1"/>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FDF26A8"/>
    <w:multiLevelType w:val="hybridMultilevel"/>
    <w:tmpl w:val="55DEB4AC"/>
    <w:lvl w:ilvl="0" w:tplc="08090001">
      <w:start w:val="1"/>
      <w:numFmt w:val="bullet"/>
      <w:lvlText w:val=""/>
      <w:lvlJc w:val="left"/>
      <w:pPr>
        <w:ind w:left="1494" w:hanging="360"/>
      </w:pPr>
      <w:rPr>
        <w:rFonts w:hint="default" w:ascii="Symbol" w:hAnsi="Symbol"/>
      </w:rPr>
    </w:lvl>
    <w:lvl w:ilvl="1" w:tplc="08090003" w:tentative="1">
      <w:start w:val="1"/>
      <w:numFmt w:val="bullet"/>
      <w:lvlText w:val="o"/>
      <w:lvlJc w:val="left"/>
      <w:pPr>
        <w:ind w:left="2214" w:hanging="360"/>
      </w:pPr>
      <w:rPr>
        <w:rFonts w:hint="default" w:ascii="Courier New" w:hAnsi="Courier New" w:cs="Courier New"/>
      </w:rPr>
    </w:lvl>
    <w:lvl w:ilvl="2" w:tplc="08090005" w:tentative="1">
      <w:start w:val="1"/>
      <w:numFmt w:val="bullet"/>
      <w:lvlText w:val=""/>
      <w:lvlJc w:val="left"/>
      <w:pPr>
        <w:ind w:left="2934" w:hanging="360"/>
      </w:pPr>
      <w:rPr>
        <w:rFonts w:hint="default" w:ascii="Wingdings" w:hAnsi="Wingdings"/>
      </w:rPr>
    </w:lvl>
    <w:lvl w:ilvl="3" w:tplc="08090001" w:tentative="1">
      <w:start w:val="1"/>
      <w:numFmt w:val="bullet"/>
      <w:lvlText w:val=""/>
      <w:lvlJc w:val="left"/>
      <w:pPr>
        <w:ind w:left="3654" w:hanging="360"/>
      </w:pPr>
      <w:rPr>
        <w:rFonts w:hint="default" w:ascii="Symbol" w:hAnsi="Symbol"/>
      </w:rPr>
    </w:lvl>
    <w:lvl w:ilvl="4" w:tplc="08090003" w:tentative="1">
      <w:start w:val="1"/>
      <w:numFmt w:val="bullet"/>
      <w:lvlText w:val="o"/>
      <w:lvlJc w:val="left"/>
      <w:pPr>
        <w:ind w:left="4374" w:hanging="360"/>
      </w:pPr>
      <w:rPr>
        <w:rFonts w:hint="default" w:ascii="Courier New" w:hAnsi="Courier New" w:cs="Courier New"/>
      </w:rPr>
    </w:lvl>
    <w:lvl w:ilvl="5" w:tplc="08090005" w:tentative="1">
      <w:start w:val="1"/>
      <w:numFmt w:val="bullet"/>
      <w:lvlText w:val=""/>
      <w:lvlJc w:val="left"/>
      <w:pPr>
        <w:ind w:left="5094" w:hanging="360"/>
      </w:pPr>
      <w:rPr>
        <w:rFonts w:hint="default" w:ascii="Wingdings" w:hAnsi="Wingdings"/>
      </w:rPr>
    </w:lvl>
    <w:lvl w:ilvl="6" w:tplc="08090001" w:tentative="1">
      <w:start w:val="1"/>
      <w:numFmt w:val="bullet"/>
      <w:lvlText w:val=""/>
      <w:lvlJc w:val="left"/>
      <w:pPr>
        <w:ind w:left="5814" w:hanging="360"/>
      </w:pPr>
      <w:rPr>
        <w:rFonts w:hint="default" w:ascii="Symbol" w:hAnsi="Symbol"/>
      </w:rPr>
    </w:lvl>
    <w:lvl w:ilvl="7" w:tplc="08090003" w:tentative="1">
      <w:start w:val="1"/>
      <w:numFmt w:val="bullet"/>
      <w:lvlText w:val="o"/>
      <w:lvlJc w:val="left"/>
      <w:pPr>
        <w:ind w:left="6534" w:hanging="360"/>
      </w:pPr>
      <w:rPr>
        <w:rFonts w:hint="default" w:ascii="Courier New" w:hAnsi="Courier New" w:cs="Courier New"/>
      </w:rPr>
    </w:lvl>
    <w:lvl w:ilvl="8" w:tplc="08090005" w:tentative="1">
      <w:start w:val="1"/>
      <w:numFmt w:val="bullet"/>
      <w:lvlText w:val=""/>
      <w:lvlJc w:val="left"/>
      <w:pPr>
        <w:ind w:left="7254" w:hanging="360"/>
      </w:pPr>
      <w:rPr>
        <w:rFonts w:hint="default" w:ascii="Wingdings" w:hAnsi="Wingdings"/>
      </w:rPr>
    </w:lvl>
  </w:abstractNum>
  <w:abstractNum w:abstractNumId="37" w15:restartNumberingAfterBreak="0">
    <w:nsid w:val="659673B2"/>
    <w:multiLevelType w:val="hybridMultilevel"/>
    <w:tmpl w:val="6C185C6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A9D6083"/>
    <w:multiLevelType w:val="hybridMultilevel"/>
    <w:tmpl w:val="322AF11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530975"/>
    <w:multiLevelType w:val="hybridMultilevel"/>
    <w:tmpl w:val="069AA2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D1B6ED8"/>
    <w:multiLevelType w:val="multilevel"/>
    <w:tmpl w:val="69E299E2"/>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E631092"/>
    <w:multiLevelType w:val="multilevel"/>
    <w:tmpl w:val="AE2409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F6548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FFE2094"/>
    <w:multiLevelType w:val="multilevel"/>
    <w:tmpl w:val="69E299E2"/>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0716025"/>
    <w:multiLevelType w:val="hybridMultilevel"/>
    <w:tmpl w:val="8E04D6A2"/>
    <w:lvl w:ilvl="0" w:tplc="C4A8F020">
      <w:start w:val="1"/>
      <w:numFmt w:val="lowerRoman"/>
      <w:lvlText w:val="(%1)"/>
      <w:lvlJc w:val="left"/>
      <w:pPr>
        <w:ind w:left="1800" w:hanging="72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707E6559"/>
    <w:multiLevelType w:val="hybridMultilevel"/>
    <w:tmpl w:val="86C0FE5E"/>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74010E71"/>
    <w:multiLevelType w:val="hybridMultilevel"/>
    <w:tmpl w:val="7062F3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88548E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EE85579"/>
    <w:multiLevelType w:val="hybridMultilevel"/>
    <w:tmpl w:val="8E04D6A2"/>
    <w:lvl w:ilvl="0" w:tplc="C4A8F020">
      <w:start w:val="1"/>
      <w:numFmt w:val="lowerRoman"/>
      <w:lvlText w:val="(%1)"/>
      <w:lvlJc w:val="left"/>
      <w:pPr>
        <w:ind w:left="1800" w:hanging="72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51">
    <w:abstractNumId w:val="49"/>
  </w:num>
  <w:num w:numId="1" w16cid:durableId="1188447912">
    <w:abstractNumId w:val="4"/>
  </w:num>
  <w:num w:numId="2" w16cid:durableId="1454328535">
    <w:abstractNumId w:val="11"/>
  </w:num>
  <w:num w:numId="3" w16cid:durableId="1811705979">
    <w:abstractNumId w:val="14"/>
  </w:num>
  <w:num w:numId="4" w16cid:durableId="1156649659">
    <w:abstractNumId w:val="45"/>
  </w:num>
  <w:num w:numId="5" w16cid:durableId="115610779">
    <w:abstractNumId w:val="0"/>
  </w:num>
  <w:num w:numId="6" w16cid:durableId="245768302">
    <w:abstractNumId w:val="3"/>
  </w:num>
  <w:num w:numId="7" w16cid:durableId="1053119879">
    <w:abstractNumId w:val="31"/>
  </w:num>
  <w:num w:numId="8" w16cid:durableId="2105563610">
    <w:abstractNumId w:val="36"/>
  </w:num>
  <w:num w:numId="9" w16cid:durableId="1713578065">
    <w:abstractNumId w:val="19"/>
  </w:num>
  <w:num w:numId="10" w16cid:durableId="120147241">
    <w:abstractNumId w:val="8"/>
  </w:num>
  <w:num w:numId="11" w16cid:durableId="1262300618">
    <w:abstractNumId w:val="34"/>
  </w:num>
  <w:num w:numId="12" w16cid:durableId="1556575549">
    <w:abstractNumId w:val="21"/>
  </w:num>
  <w:num w:numId="13" w16cid:durableId="2044207775">
    <w:abstractNumId w:val="6"/>
  </w:num>
  <w:num w:numId="14" w16cid:durableId="781535080">
    <w:abstractNumId w:val="26"/>
  </w:num>
  <w:num w:numId="15" w16cid:durableId="1736779122">
    <w:abstractNumId w:val="32"/>
  </w:num>
  <w:num w:numId="16" w16cid:durableId="1378317597">
    <w:abstractNumId w:val="33"/>
  </w:num>
  <w:num w:numId="17" w16cid:durableId="150298998">
    <w:abstractNumId w:val="48"/>
  </w:num>
  <w:num w:numId="18" w16cid:durableId="140974296">
    <w:abstractNumId w:val="44"/>
  </w:num>
  <w:num w:numId="19" w16cid:durableId="824515732">
    <w:abstractNumId w:val="20"/>
  </w:num>
  <w:num w:numId="20" w16cid:durableId="1632438358">
    <w:abstractNumId w:val="1"/>
  </w:num>
  <w:num w:numId="21" w16cid:durableId="282349480">
    <w:abstractNumId w:val="46"/>
  </w:num>
  <w:num w:numId="22" w16cid:durableId="989821450">
    <w:abstractNumId w:val="15"/>
  </w:num>
  <w:num w:numId="23" w16cid:durableId="1967737143">
    <w:abstractNumId w:val="17"/>
  </w:num>
  <w:num w:numId="24" w16cid:durableId="116877351">
    <w:abstractNumId w:val="12"/>
  </w:num>
  <w:num w:numId="25" w16cid:durableId="1038312242">
    <w:abstractNumId w:val="38"/>
  </w:num>
  <w:num w:numId="26" w16cid:durableId="632751138">
    <w:abstractNumId w:val="24"/>
  </w:num>
  <w:num w:numId="27" w16cid:durableId="1689718169">
    <w:abstractNumId w:val="16"/>
  </w:num>
  <w:num w:numId="28" w16cid:durableId="1776319087">
    <w:abstractNumId w:val="23"/>
  </w:num>
  <w:num w:numId="29" w16cid:durableId="2072120353">
    <w:abstractNumId w:val="13"/>
  </w:num>
  <w:num w:numId="30" w16cid:durableId="188567849">
    <w:abstractNumId w:val="40"/>
  </w:num>
  <w:num w:numId="31" w16cid:durableId="1870603724">
    <w:abstractNumId w:val="42"/>
  </w:num>
  <w:num w:numId="32" w16cid:durableId="1091049737">
    <w:abstractNumId w:val="5"/>
  </w:num>
  <w:num w:numId="33" w16cid:durableId="906459632">
    <w:abstractNumId w:val="2"/>
  </w:num>
  <w:num w:numId="34" w16cid:durableId="956837149">
    <w:abstractNumId w:val="22"/>
  </w:num>
  <w:num w:numId="35" w16cid:durableId="1774936146">
    <w:abstractNumId w:val="7"/>
  </w:num>
  <w:num w:numId="36" w16cid:durableId="878321962">
    <w:abstractNumId w:val="27"/>
  </w:num>
  <w:num w:numId="37" w16cid:durableId="263807416">
    <w:abstractNumId w:val="10"/>
  </w:num>
  <w:num w:numId="38" w16cid:durableId="1096484603">
    <w:abstractNumId w:val="9"/>
  </w:num>
  <w:num w:numId="39" w16cid:durableId="1815290893">
    <w:abstractNumId w:val="29"/>
  </w:num>
  <w:num w:numId="40" w16cid:durableId="856432747">
    <w:abstractNumId w:val="41"/>
  </w:num>
  <w:num w:numId="41" w16cid:durableId="1829247376">
    <w:abstractNumId w:val="25"/>
  </w:num>
  <w:num w:numId="42" w16cid:durableId="1980303629">
    <w:abstractNumId w:val="39"/>
  </w:num>
  <w:num w:numId="43" w16cid:durableId="551619748">
    <w:abstractNumId w:val="47"/>
  </w:num>
  <w:num w:numId="44" w16cid:durableId="509687240">
    <w:abstractNumId w:val="30"/>
  </w:num>
  <w:num w:numId="45" w16cid:durableId="128674140">
    <w:abstractNumId w:val="43"/>
  </w:num>
  <w:num w:numId="46" w16cid:durableId="732586996">
    <w:abstractNumId w:val="28"/>
  </w:num>
  <w:num w:numId="47" w16cid:durableId="248544463">
    <w:abstractNumId w:val="35"/>
  </w:num>
  <w:num w:numId="48" w16cid:durableId="125173862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83892672">
    <w:abstractNumId w:val="37"/>
  </w:num>
  <w:num w:numId="50" w16cid:durableId="2088114370">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val="false"/>
  <w:documentProtection w:edit="forms" w:formatting="1" w:enforcement="0"/>
  <w:defaultTabStop w:val="720"/>
  <w:drawingGridHorizontalSpacing w:val="10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No" w:val="8772128"/>
    <w:docVar w:name="VerNo" w:val="1"/>
  </w:docVars>
  <w:rsids>
    <w:rsidRoot w:val="00EA5502"/>
    <w:rsid w:val="00001698"/>
    <w:rsid w:val="000058FB"/>
    <w:rsid w:val="00007460"/>
    <w:rsid w:val="00007490"/>
    <w:rsid w:val="00013CB1"/>
    <w:rsid w:val="0003191E"/>
    <w:rsid w:val="00031FBD"/>
    <w:rsid w:val="00035B8B"/>
    <w:rsid w:val="00037B2F"/>
    <w:rsid w:val="000548F6"/>
    <w:rsid w:val="00055E85"/>
    <w:rsid w:val="00061439"/>
    <w:rsid w:val="00061821"/>
    <w:rsid w:val="00061F52"/>
    <w:rsid w:val="0006678C"/>
    <w:rsid w:val="00072C0A"/>
    <w:rsid w:val="00075B51"/>
    <w:rsid w:val="00082B13"/>
    <w:rsid w:val="00083FF5"/>
    <w:rsid w:val="00095A79"/>
    <w:rsid w:val="000A50F1"/>
    <w:rsid w:val="000B488B"/>
    <w:rsid w:val="000B5AC7"/>
    <w:rsid w:val="000C0508"/>
    <w:rsid w:val="000C1660"/>
    <w:rsid w:val="000C220B"/>
    <w:rsid w:val="000C2619"/>
    <w:rsid w:val="000C5F39"/>
    <w:rsid w:val="000C7F14"/>
    <w:rsid w:val="000D094B"/>
    <w:rsid w:val="000D0B31"/>
    <w:rsid w:val="000D1A66"/>
    <w:rsid w:val="000D448E"/>
    <w:rsid w:val="000E04E2"/>
    <w:rsid w:val="000E3BAA"/>
    <w:rsid w:val="000F2653"/>
    <w:rsid w:val="00100AB8"/>
    <w:rsid w:val="00101BB6"/>
    <w:rsid w:val="00105035"/>
    <w:rsid w:val="00113C50"/>
    <w:rsid w:val="001208CC"/>
    <w:rsid w:val="00121B9A"/>
    <w:rsid w:val="001221A9"/>
    <w:rsid w:val="00127A47"/>
    <w:rsid w:val="00130776"/>
    <w:rsid w:val="00145A3A"/>
    <w:rsid w:val="00146595"/>
    <w:rsid w:val="00146658"/>
    <w:rsid w:val="0017011E"/>
    <w:rsid w:val="001815F4"/>
    <w:rsid w:val="001838A2"/>
    <w:rsid w:val="001856DA"/>
    <w:rsid w:val="001874F0"/>
    <w:rsid w:val="00194289"/>
    <w:rsid w:val="001A01AA"/>
    <w:rsid w:val="001A1123"/>
    <w:rsid w:val="001A3A59"/>
    <w:rsid w:val="001A4378"/>
    <w:rsid w:val="001B315C"/>
    <w:rsid w:val="001B579B"/>
    <w:rsid w:val="001C30A3"/>
    <w:rsid w:val="001C4417"/>
    <w:rsid w:val="001CE603"/>
    <w:rsid w:val="001D545A"/>
    <w:rsid w:val="001E4E6F"/>
    <w:rsid w:val="001E595C"/>
    <w:rsid w:val="001F0C3E"/>
    <w:rsid w:val="001F0E8C"/>
    <w:rsid w:val="001F5AF6"/>
    <w:rsid w:val="0020010A"/>
    <w:rsid w:val="002119C8"/>
    <w:rsid w:val="002141F3"/>
    <w:rsid w:val="0022587B"/>
    <w:rsid w:val="0023576C"/>
    <w:rsid w:val="00235ECB"/>
    <w:rsid w:val="00240864"/>
    <w:rsid w:val="0025310E"/>
    <w:rsid w:val="00254317"/>
    <w:rsid w:val="00254B92"/>
    <w:rsid w:val="00257BB5"/>
    <w:rsid w:val="00271725"/>
    <w:rsid w:val="00277E40"/>
    <w:rsid w:val="00277E75"/>
    <w:rsid w:val="00280D0C"/>
    <w:rsid w:val="00293DD4"/>
    <w:rsid w:val="00295984"/>
    <w:rsid w:val="00296720"/>
    <w:rsid w:val="002971C2"/>
    <w:rsid w:val="002A0E13"/>
    <w:rsid w:val="002A5288"/>
    <w:rsid w:val="002B11E1"/>
    <w:rsid w:val="002C055F"/>
    <w:rsid w:val="002C783D"/>
    <w:rsid w:val="002D0F49"/>
    <w:rsid w:val="002D14B0"/>
    <w:rsid w:val="002D716F"/>
    <w:rsid w:val="002D74A1"/>
    <w:rsid w:val="002D7A4F"/>
    <w:rsid w:val="002E6F40"/>
    <w:rsid w:val="002F0E7B"/>
    <w:rsid w:val="002F7F9D"/>
    <w:rsid w:val="00300C4C"/>
    <w:rsid w:val="00310D85"/>
    <w:rsid w:val="00312E97"/>
    <w:rsid w:val="00313C34"/>
    <w:rsid w:val="003225B6"/>
    <w:rsid w:val="003227A9"/>
    <w:rsid w:val="003259A0"/>
    <w:rsid w:val="00330017"/>
    <w:rsid w:val="00330C9D"/>
    <w:rsid w:val="003312BB"/>
    <w:rsid w:val="003363C9"/>
    <w:rsid w:val="00337061"/>
    <w:rsid w:val="00346F2E"/>
    <w:rsid w:val="0034759E"/>
    <w:rsid w:val="003532C7"/>
    <w:rsid w:val="00356267"/>
    <w:rsid w:val="00361B5B"/>
    <w:rsid w:val="00374B9E"/>
    <w:rsid w:val="003752B7"/>
    <w:rsid w:val="00397831"/>
    <w:rsid w:val="003A1EFD"/>
    <w:rsid w:val="003A4582"/>
    <w:rsid w:val="003B4402"/>
    <w:rsid w:val="003B6BF7"/>
    <w:rsid w:val="003C02F6"/>
    <w:rsid w:val="003C0511"/>
    <w:rsid w:val="003C41C5"/>
    <w:rsid w:val="003C6614"/>
    <w:rsid w:val="003E495C"/>
    <w:rsid w:val="003E5828"/>
    <w:rsid w:val="003F6F4D"/>
    <w:rsid w:val="0040081E"/>
    <w:rsid w:val="004038A3"/>
    <w:rsid w:val="004048D7"/>
    <w:rsid w:val="004057EA"/>
    <w:rsid w:val="00434735"/>
    <w:rsid w:val="00436577"/>
    <w:rsid w:val="00436AA1"/>
    <w:rsid w:val="00460181"/>
    <w:rsid w:val="004664B9"/>
    <w:rsid w:val="00466C86"/>
    <w:rsid w:val="00480473"/>
    <w:rsid w:val="00481188"/>
    <w:rsid w:val="00482234"/>
    <w:rsid w:val="004852C2"/>
    <w:rsid w:val="0048656F"/>
    <w:rsid w:val="00491141"/>
    <w:rsid w:val="00492AA5"/>
    <w:rsid w:val="00495A24"/>
    <w:rsid w:val="00495EE7"/>
    <w:rsid w:val="00497D6A"/>
    <w:rsid w:val="004A1878"/>
    <w:rsid w:val="004A55DB"/>
    <w:rsid w:val="004B3A1D"/>
    <w:rsid w:val="004B3FB9"/>
    <w:rsid w:val="004C0353"/>
    <w:rsid w:val="004C1BDA"/>
    <w:rsid w:val="004C4A30"/>
    <w:rsid w:val="004D0300"/>
    <w:rsid w:val="004D17C7"/>
    <w:rsid w:val="004D5748"/>
    <w:rsid w:val="004E1ADF"/>
    <w:rsid w:val="004F5D1F"/>
    <w:rsid w:val="0050333A"/>
    <w:rsid w:val="00506101"/>
    <w:rsid w:val="00507F0C"/>
    <w:rsid w:val="005123C3"/>
    <w:rsid w:val="00517E49"/>
    <w:rsid w:val="00520439"/>
    <w:rsid w:val="005215E2"/>
    <w:rsid w:val="00525028"/>
    <w:rsid w:val="0052782E"/>
    <w:rsid w:val="00530F10"/>
    <w:rsid w:val="00533C8C"/>
    <w:rsid w:val="00537FBF"/>
    <w:rsid w:val="00541F39"/>
    <w:rsid w:val="005470E2"/>
    <w:rsid w:val="00554FF3"/>
    <w:rsid w:val="00555083"/>
    <w:rsid w:val="0056152E"/>
    <w:rsid w:val="00562694"/>
    <w:rsid w:val="00570104"/>
    <w:rsid w:val="0058208A"/>
    <w:rsid w:val="005848DB"/>
    <w:rsid w:val="00586450"/>
    <w:rsid w:val="00586666"/>
    <w:rsid w:val="005935EC"/>
    <w:rsid w:val="00594E1C"/>
    <w:rsid w:val="0059F684"/>
    <w:rsid w:val="005A1D28"/>
    <w:rsid w:val="005A47AF"/>
    <w:rsid w:val="005A4FB2"/>
    <w:rsid w:val="005B0DC0"/>
    <w:rsid w:val="005C0082"/>
    <w:rsid w:val="005C38D2"/>
    <w:rsid w:val="005C7F7F"/>
    <w:rsid w:val="005D18FB"/>
    <w:rsid w:val="005D4E19"/>
    <w:rsid w:val="005D78BD"/>
    <w:rsid w:val="005E26AF"/>
    <w:rsid w:val="005E4499"/>
    <w:rsid w:val="005F3657"/>
    <w:rsid w:val="0060066A"/>
    <w:rsid w:val="00606990"/>
    <w:rsid w:val="00611CA6"/>
    <w:rsid w:val="00616D52"/>
    <w:rsid w:val="00620C37"/>
    <w:rsid w:val="0062201E"/>
    <w:rsid w:val="006227D8"/>
    <w:rsid w:val="00623D21"/>
    <w:rsid w:val="0062416C"/>
    <w:rsid w:val="00625D6A"/>
    <w:rsid w:val="00637FA3"/>
    <w:rsid w:val="00673D71"/>
    <w:rsid w:val="00685432"/>
    <w:rsid w:val="00685F58"/>
    <w:rsid w:val="00687D3F"/>
    <w:rsid w:val="00692023"/>
    <w:rsid w:val="0069465E"/>
    <w:rsid w:val="006A4B30"/>
    <w:rsid w:val="006B038E"/>
    <w:rsid w:val="006B70BD"/>
    <w:rsid w:val="006B7FA3"/>
    <w:rsid w:val="006C61D0"/>
    <w:rsid w:val="006D11E5"/>
    <w:rsid w:val="006D38D7"/>
    <w:rsid w:val="006D6162"/>
    <w:rsid w:val="006D7720"/>
    <w:rsid w:val="006E02C0"/>
    <w:rsid w:val="006E3699"/>
    <w:rsid w:val="006E5EA3"/>
    <w:rsid w:val="006E6B78"/>
    <w:rsid w:val="006F191C"/>
    <w:rsid w:val="006F1E9A"/>
    <w:rsid w:val="006F5670"/>
    <w:rsid w:val="006F67ED"/>
    <w:rsid w:val="006F71FE"/>
    <w:rsid w:val="006F7266"/>
    <w:rsid w:val="00711DBC"/>
    <w:rsid w:val="00717FBD"/>
    <w:rsid w:val="0072055D"/>
    <w:rsid w:val="007269C7"/>
    <w:rsid w:val="00727403"/>
    <w:rsid w:val="007327FB"/>
    <w:rsid w:val="007352C0"/>
    <w:rsid w:val="00755796"/>
    <w:rsid w:val="00756299"/>
    <w:rsid w:val="007566AC"/>
    <w:rsid w:val="007679D4"/>
    <w:rsid w:val="00774562"/>
    <w:rsid w:val="00774C06"/>
    <w:rsid w:val="00776AA4"/>
    <w:rsid w:val="007775F9"/>
    <w:rsid w:val="00780808"/>
    <w:rsid w:val="0079284B"/>
    <w:rsid w:val="00792897"/>
    <w:rsid w:val="007A3272"/>
    <w:rsid w:val="007A7AD9"/>
    <w:rsid w:val="007B0086"/>
    <w:rsid w:val="007B0760"/>
    <w:rsid w:val="007B2B32"/>
    <w:rsid w:val="007B2EDB"/>
    <w:rsid w:val="007D44C4"/>
    <w:rsid w:val="007D4CB9"/>
    <w:rsid w:val="007D5517"/>
    <w:rsid w:val="007E2850"/>
    <w:rsid w:val="007E3F73"/>
    <w:rsid w:val="007F1287"/>
    <w:rsid w:val="007F3961"/>
    <w:rsid w:val="00801E94"/>
    <w:rsid w:val="00810039"/>
    <w:rsid w:val="00810CBD"/>
    <w:rsid w:val="00810F1B"/>
    <w:rsid w:val="008124C7"/>
    <w:rsid w:val="00813B00"/>
    <w:rsid w:val="00814C7E"/>
    <w:rsid w:val="008211A9"/>
    <w:rsid w:val="00821698"/>
    <w:rsid w:val="00825B87"/>
    <w:rsid w:val="008273C9"/>
    <w:rsid w:val="00834DAE"/>
    <w:rsid w:val="00840CB8"/>
    <w:rsid w:val="00841BB2"/>
    <w:rsid w:val="0085651F"/>
    <w:rsid w:val="008565E5"/>
    <w:rsid w:val="00861E6B"/>
    <w:rsid w:val="008649D0"/>
    <w:rsid w:val="008669CA"/>
    <w:rsid w:val="0087768F"/>
    <w:rsid w:val="00882823"/>
    <w:rsid w:val="00890207"/>
    <w:rsid w:val="00890E0F"/>
    <w:rsid w:val="008929F7"/>
    <w:rsid w:val="00895F90"/>
    <w:rsid w:val="008970F6"/>
    <w:rsid w:val="008A0490"/>
    <w:rsid w:val="008A1499"/>
    <w:rsid w:val="008A357B"/>
    <w:rsid w:val="008B01FA"/>
    <w:rsid w:val="008B4B90"/>
    <w:rsid w:val="008B57E0"/>
    <w:rsid w:val="008C03F6"/>
    <w:rsid w:val="008C0BAB"/>
    <w:rsid w:val="008C11D3"/>
    <w:rsid w:val="008C39D2"/>
    <w:rsid w:val="008C7C9B"/>
    <w:rsid w:val="008D0A94"/>
    <w:rsid w:val="008D4C26"/>
    <w:rsid w:val="008D7A3B"/>
    <w:rsid w:val="008E74D2"/>
    <w:rsid w:val="008F1947"/>
    <w:rsid w:val="008F1EC0"/>
    <w:rsid w:val="008F2D96"/>
    <w:rsid w:val="008F59A2"/>
    <w:rsid w:val="0090309B"/>
    <w:rsid w:val="009055FA"/>
    <w:rsid w:val="00916B5B"/>
    <w:rsid w:val="009206F7"/>
    <w:rsid w:val="00920B99"/>
    <w:rsid w:val="00925889"/>
    <w:rsid w:val="00926957"/>
    <w:rsid w:val="009300F1"/>
    <w:rsid w:val="00951C6D"/>
    <w:rsid w:val="00964AD4"/>
    <w:rsid w:val="0096779A"/>
    <w:rsid w:val="0097039F"/>
    <w:rsid w:val="00971DC2"/>
    <w:rsid w:val="009732E4"/>
    <w:rsid w:val="00973B20"/>
    <w:rsid w:val="009815C6"/>
    <w:rsid w:val="009874AC"/>
    <w:rsid w:val="009921CD"/>
    <w:rsid w:val="009946B0"/>
    <w:rsid w:val="009A7D6D"/>
    <w:rsid w:val="009B0E77"/>
    <w:rsid w:val="009B44BB"/>
    <w:rsid w:val="009B7C96"/>
    <w:rsid w:val="009C15F9"/>
    <w:rsid w:val="009C6CF0"/>
    <w:rsid w:val="009D0B95"/>
    <w:rsid w:val="009D1458"/>
    <w:rsid w:val="009D3F06"/>
    <w:rsid w:val="009D48F2"/>
    <w:rsid w:val="009E1E32"/>
    <w:rsid w:val="009E601E"/>
    <w:rsid w:val="009E68BB"/>
    <w:rsid w:val="009F00C2"/>
    <w:rsid w:val="009F55FA"/>
    <w:rsid w:val="00A005BE"/>
    <w:rsid w:val="00A00DD9"/>
    <w:rsid w:val="00A0440B"/>
    <w:rsid w:val="00A12D70"/>
    <w:rsid w:val="00A1382C"/>
    <w:rsid w:val="00A14C25"/>
    <w:rsid w:val="00A216B4"/>
    <w:rsid w:val="00A2246A"/>
    <w:rsid w:val="00A22D70"/>
    <w:rsid w:val="00A27BD5"/>
    <w:rsid w:val="00A27DBA"/>
    <w:rsid w:val="00A41C4F"/>
    <w:rsid w:val="00A459E0"/>
    <w:rsid w:val="00A47BC9"/>
    <w:rsid w:val="00A503AB"/>
    <w:rsid w:val="00A50F9D"/>
    <w:rsid w:val="00A5311E"/>
    <w:rsid w:val="00A563CA"/>
    <w:rsid w:val="00A7532F"/>
    <w:rsid w:val="00A97505"/>
    <w:rsid w:val="00AA461A"/>
    <w:rsid w:val="00AA7D8A"/>
    <w:rsid w:val="00AB580B"/>
    <w:rsid w:val="00AC43CD"/>
    <w:rsid w:val="00AD5F87"/>
    <w:rsid w:val="00AD6E96"/>
    <w:rsid w:val="00AD7329"/>
    <w:rsid w:val="00AE18BB"/>
    <w:rsid w:val="00AE18E8"/>
    <w:rsid w:val="00AE1EB2"/>
    <w:rsid w:val="00AE2B4D"/>
    <w:rsid w:val="00AE31ED"/>
    <w:rsid w:val="00AE5CA0"/>
    <w:rsid w:val="00AE7334"/>
    <w:rsid w:val="00AF1164"/>
    <w:rsid w:val="00AF2724"/>
    <w:rsid w:val="00AF2C49"/>
    <w:rsid w:val="00AF2CF3"/>
    <w:rsid w:val="00AF6359"/>
    <w:rsid w:val="00AF7B1E"/>
    <w:rsid w:val="00B04CE5"/>
    <w:rsid w:val="00B05B56"/>
    <w:rsid w:val="00B12FE7"/>
    <w:rsid w:val="00B17AC0"/>
    <w:rsid w:val="00B20890"/>
    <w:rsid w:val="00B22F58"/>
    <w:rsid w:val="00B27207"/>
    <w:rsid w:val="00B30CE0"/>
    <w:rsid w:val="00B44BD3"/>
    <w:rsid w:val="00B50212"/>
    <w:rsid w:val="00B57C34"/>
    <w:rsid w:val="00B60212"/>
    <w:rsid w:val="00B7075B"/>
    <w:rsid w:val="00B77E65"/>
    <w:rsid w:val="00B90469"/>
    <w:rsid w:val="00BA1217"/>
    <w:rsid w:val="00BA2AA8"/>
    <w:rsid w:val="00BA3214"/>
    <w:rsid w:val="00BB5643"/>
    <w:rsid w:val="00BB6858"/>
    <w:rsid w:val="00BB696B"/>
    <w:rsid w:val="00BC1B8C"/>
    <w:rsid w:val="00BD224D"/>
    <w:rsid w:val="00BD27AC"/>
    <w:rsid w:val="00BD62E2"/>
    <w:rsid w:val="00BD7EA6"/>
    <w:rsid w:val="00BE0FF9"/>
    <w:rsid w:val="00BE2C9E"/>
    <w:rsid w:val="00BE5061"/>
    <w:rsid w:val="00BE6569"/>
    <w:rsid w:val="00BE6D4D"/>
    <w:rsid w:val="00BF58C8"/>
    <w:rsid w:val="00C06A17"/>
    <w:rsid w:val="00C11BDF"/>
    <w:rsid w:val="00C16576"/>
    <w:rsid w:val="00C16E75"/>
    <w:rsid w:val="00C21FB1"/>
    <w:rsid w:val="00C241AC"/>
    <w:rsid w:val="00C27C09"/>
    <w:rsid w:val="00C33BB9"/>
    <w:rsid w:val="00C3741D"/>
    <w:rsid w:val="00C40307"/>
    <w:rsid w:val="00C422C9"/>
    <w:rsid w:val="00C431F2"/>
    <w:rsid w:val="00C44331"/>
    <w:rsid w:val="00C50FAE"/>
    <w:rsid w:val="00C55195"/>
    <w:rsid w:val="00C568B1"/>
    <w:rsid w:val="00C57946"/>
    <w:rsid w:val="00C57C7A"/>
    <w:rsid w:val="00C604A5"/>
    <w:rsid w:val="00C610F8"/>
    <w:rsid w:val="00C62909"/>
    <w:rsid w:val="00C66112"/>
    <w:rsid w:val="00C703FD"/>
    <w:rsid w:val="00C7147F"/>
    <w:rsid w:val="00C8666A"/>
    <w:rsid w:val="00C86B9F"/>
    <w:rsid w:val="00C92394"/>
    <w:rsid w:val="00C92ECA"/>
    <w:rsid w:val="00C97593"/>
    <w:rsid w:val="00CA15C0"/>
    <w:rsid w:val="00CA55D2"/>
    <w:rsid w:val="00CA6137"/>
    <w:rsid w:val="00CB38EF"/>
    <w:rsid w:val="00CB5420"/>
    <w:rsid w:val="00CB6422"/>
    <w:rsid w:val="00CC4DCE"/>
    <w:rsid w:val="00CC5F5A"/>
    <w:rsid w:val="00CD1F13"/>
    <w:rsid w:val="00CD63A1"/>
    <w:rsid w:val="00CE0E08"/>
    <w:rsid w:val="00CE15EF"/>
    <w:rsid w:val="00CE2CAD"/>
    <w:rsid w:val="00CE7DCA"/>
    <w:rsid w:val="00CF0A6B"/>
    <w:rsid w:val="00CF624F"/>
    <w:rsid w:val="00CFD140"/>
    <w:rsid w:val="00D07584"/>
    <w:rsid w:val="00D07D99"/>
    <w:rsid w:val="00D17CB8"/>
    <w:rsid w:val="00D20589"/>
    <w:rsid w:val="00D22386"/>
    <w:rsid w:val="00D2670B"/>
    <w:rsid w:val="00D30B10"/>
    <w:rsid w:val="00D424D8"/>
    <w:rsid w:val="00D4299A"/>
    <w:rsid w:val="00D509EF"/>
    <w:rsid w:val="00D52530"/>
    <w:rsid w:val="00D53388"/>
    <w:rsid w:val="00D63AA2"/>
    <w:rsid w:val="00D71A58"/>
    <w:rsid w:val="00D8485C"/>
    <w:rsid w:val="00D91707"/>
    <w:rsid w:val="00DA5E54"/>
    <w:rsid w:val="00DB1517"/>
    <w:rsid w:val="00DB199F"/>
    <w:rsid w:val="00DB2974"/>
    <w:rsid w:val="00DB537B"/>
    <w:rsid w:val="00DB72DB"/>
    <w:rsid w:val="00DC0350"/>
    <w:rsid w:val="00DC73C6"/>
    <w:rsid w:val="00DD49D7"/>
    <w:rsid w:val="00DE03C1"/>
    <w:rsid w:val="00DE247B"/>
    <w:rsid w:val="00DF5D85"/>
    <w:rsid w:val="00DF62EE"/>
    <w:rsid w:val="00DF7009"/>
    <w:rsid w:val="00E00B16"/>
    <w:rsid w:val="00E1134E"/>
    <w:rsid w:val="00E146CC"/>
    <w:rsid w:val="00E1485F"/>
    <w:rsid w:val="00E206D7"/>
    <w:rsid w:val="00E213F2"/>
    <w:rsid w:val="00E250F5"/>
    <w:rsid w:val="00E25A3E"/>
    <w:rsid w:val="00E25DB2"/>
    <w:rsid w:val="00E3308C"/>
    <w:rsid w:val="00E33FBD"/>
    <w:rsid w:val="00E37110"/>
    <w:rsid w:val="00E46E0A"/>
    <w:rsid w:val="00E47043"/>
    <w:rsid w:val="00E47A1F"/>
    <w:rsid w:val="00E54812"/>
    <w:rsid w:val="00E57451"/>
    <w:rsid w:val="00E64257"/>
    <w:rsid w:val="00E660AE"/>
    <w:rsid w:val="00E67A87"/>
    <w:rsid w:val="00E704B2"/>
    <w:rsid w:val="00E70974"/>
    <w:rsid w:val="00E744EA"/>
    <w:rsid w:val="00E7518C"/>
    <w:rsid w:val="00E81292"/>
    <w:rsid w:val="00E81CBB"/>
    <w:rsid w:val="00E9215C"/>
    <w:rsid w:val="00E96545"/>
    <w:rsid w:val="00E96C0C"/>
    <w:rsid w:val="00E972D0"/>
    <w:rsid w:val="00EA450D"/>
    <w:rsid w:val="00EA5502"/>
    <w:rsid w:val="00EA654A"/>
    <w:rsid w:val="00EB2667"/>
    <w:rsid w:val="00EB5469"/>
    <w:rsid w:val="00EC06A4"/>
    <w:rsid w:val="00EC5FBD"/>
    <w:rsid w:val="00EC7645"/>
    <w:rsid w:val="00ED435D"/>
    <w:rsid w:val="00ED4AE8"/>
    <w:rsid w:val="00ED79F7"/>
    <w:rsid w:val="00EE6A55"/>
    <w:rsid w:val="00EE6B6F"/>
    <w:rsid w:val="00EF4EFE"/>
    <w:rsid w:val="00EF76C1"/>
    <w:rsid w:val="00F113A0"/>
    <w:rsid w:val="00F11EDD"/>
    <w:rsid w:val="00F13BCF"/>
    <w:rsid w:val="00F23A25"/>
    <w:rsid w:val="00F24979"/>
    <w:rsid w:val="00F2FD9A"/>
    <w:rsid w:val="00F32682"/>
    <w:rsid w:val="00F33A7F"/>
    <w:rsid w:val="00F40964"/>
    <w:rsid w:val="00F51730"/>
    <w:rsid w:val="00F51964"/>
    <w:rsid w:val="00F56F5B"/>
    <w:rsid w:val="00F72B07"/>
    <w:rsid w:val="00F8391C"/>
    <w:rsid w:val="00F854DC"/>
    <w:rsid w:val="00F862E3"/>
    <w:rsid w:val="00F87417"/>
    <w:rsid w:val="00F902F4"/>
    <w:rsid w:val="00F92F2E"/>
    <w:rsid w:val="00F95DB1"/>
    <w:rsid w:val="00F96235"/>
    <w:rsid w:val="00FA16CF"/>
    <w:rsid w:val="00FA4CB2"/>
    <w:rsid w:val="00FA69D4"/>
    <w:rsid w:val="00FB7C77"/>
    <w:rsid w:val="00FB7EB0"/>
    <w:rsid w:val="00FC6FD1"/>
    <w:rsid w:val="00FE009B"/>
    <w:rsid w:val="00FE34F5"/>
    <w:rsid w:val="00FF063E"/>
    <w:rsid w:val="00FF3C78"/>
    <w:rsid w:val="00FF6649"/>
    <w:rsid w:val="01069FDE"/>
    <w:rsid w:val="013AE26D"/>
    <w:rsid w:val="03324569"/>
    <w:rsid w:val="038A8DBF"/>
    <w:rsid w:val="03D5D413"/>
    <w:rsid w:val="0439DE0C"/>
    <w:rsid w:val="04B0F576"/>
    <w:rsid w:val="05015AA9"/>
    <w:rsid w:val="0573731E"/>
    <w:rsid w:val="05A3FF3F"/>
    <w:rsid w:val="05BD88A8"/>
    <w:rsid w:val="0714E967"/>
    <w:rsid w:val="07ECFA28"/>
    <w:rsid w:val="093429DF"/>
    <w:rsid w:val="09378C10"/>
    <w:rsid w:val="0999D71C"/>
    <w:rsid w:val="09A2DE02"/>
    <w:rsid w:val="09BA2BA2"/>
    <w:rsid w:val="09F060D1"/>
    <w:rsid w:val="0BBD7A26"/>
    <w:rsid w:val="0BD02E39"/>
    <w:rsid w:val="0C6C1AD5"/>
    <w:rsid w:val="0D862965"/>
    <w:rsid w:val="0E0005E8"/>
    <w:rsid w:val="0E087EEF"/>
    <w:rsid w:val="0EB4EFCC"/>
    <w:rsid w:val="0EE8DE51"/>
    <w:rsid w:val="0EEC6AE3"/>
    <w:rsid w:val="0F3EB6EE"/>
    <w:rsid w:val="0FAE412D"/>
    <w:rsid w:val="1032E6B9"/>
    <w:rsid w:val="10AE5AE7"/>
    <w:rsid w:val="117238FB"/>
    <w:rsid w:val="1195B76F"/>
    <w:rsid w:val="11DB0DFE"/>
    <w:rsid w:val="13336CF6"/>
    <w:rsid w:val="134E63EC"/>
    <w:rsid w:val="146B1738"/>
    <w:rsid w:val="148D0572"/>
    <w:rsid w:val="14CA8648"/>
    <w:rsid w:val="14DC4BC7"/>
    <w:rsid w:val="15E691B0"/>
    <w:rsid w:val="1645FA67"/>
    <w:rsid w:val="175DFAAF"/>
    <w:rsid w:val="17AE74A4"/>
    <w:rsid w:val="1836A9E0"/>
    <w:rsid w:val="1845806B"/>
    <w:rsid w:val="184D49D5"/>
    <w:rsid w:val="1882493C"/>
    <w:rsid w:val="1977AB95"/>
    <w:rsid w:val="197C69EE"/>
    <w:rsid w:val="1A21471A"/>
    <w:rsid w:val="1C0947DD"/>
    <w:rsid w:val="1C66F674"/>
    <w:rsid w:val="1CB8A547"/>
    <w:rsid w:val="1D162A1F"/>
    <w:rsid w:val="1D429CC3"/>
    <w:rsid w:val="1EB3E039"/>
    <w:rsid w:val="1F229CEF"/>
    <w:rsid w:val="1F985DCF"/>
    <w:rsid w:val="1FBE1141"/>
    <w:rsid w:val="1FD03B49"/>
    <w:rsid w:val="1FEC16D4"/>
    <w:rsid w:val="204BA29C"/>
    <w:rsid w:val="2105275A"/>
    <w:rsid w:val="2105A80C"/>
    <w:rsid w:val="22172B7F"/>
    <w:rsid w:val="2239D8CF"/>
    <w:rsid w:val="22DE8D95"/>
    <w:rsid w:val="2307ECD1"/>
    <w:rsid w:val="246C3181"/>
    <w:rsid w:val="24D4DC1C"/>
    <w:rsid w:val="24F621DD"/>
    <w:rsid w:val="256450E7"/>
    <w:rsid w:val="266ABAE7"/>
    <w:rsid w:val="275BF664"/>
    <w:rsid w:val="28A3649A"/>
    <w:rsid w:val="28C0B94E"/>
    <w:rsid w:val="29393476"/>
    <w:rsid w:val="2A26ED23"/>
    <w:rsid w:val="2AE4F58D"/>
    <w:rsid w:val="2B87A553"/>
    <w:rsid w:val="2C021BB2"/>
    <w:rsid w:val="2CF6A752"/>
    <w:rsid w:val="2D7ADBCD"/>
    <w:rsid w:val="2E10B7C8"/>
    <w:rsid w:val="2E3E28FC"/>
    <w:rsid w:val="2E9830A5"/>
    <w:rsid w:val="2F1F3A8B"/>
    <w:rsid w:val="2F23AF6B"/>
    <w:rsid w:val="2FA0733C"/>
    <w:rsid w:val="3062CF7A"/>
    <w:rsid w:val="31938D4A"/>
    <w:rsid w:val="31B97BEB"/>
    <w:rsid w:val="31C5385B"/>
    <w:rsid w:val="32213A51"/>
    <w:rsid w:val="324A5E38"/>
    <w:rsid w:val="32784F01"/>
    <w:rsid w:val="32A4B935"/>
    <w:rsid w:val="32EE771D"/>
    <w:rsid w:val="33787238"/>
    <w:rsid w:val="35766354"/>
    <w:rsid w:val="3584B528"/>
    <w:rsid w:val="3650D0DB"/>
    <w:rsid w:val="368E4DB7"/>
    <w:rsid w:val="36D0F764"/>
    <w:rsid w:val="36D2E0E4"/>
    <w:rsid w:val="37AEB476"/>
    <w:rsid w:val="37FCB896"/>
    <w:rsid w:val="381A2123"/>
    <w:rsid w:val="38D37A2E"/>
    <w:rsid w:val="3A0DBC2D"/>
    <w:rsid w:val="3A26C69E"/>
    <w:rsid w:val="3B601099"/>
    <w:rsid w:val="3B9BA8A2"/>
    <w:rsid w:val="3BA5DFDA"/>
    <w:rsid w:val="3BAE5494"/>
    <w:rsid w:val="3D282A25"/>
    <w:rsid w:val="3D8B2C99"/>
    <w:rsid w:val="3D8FF668"/>
    <w:rsid w:val="3DD58F36"/>
    <w:rsid w:val="3E1D2B94"/>
    <w:rsid w:val="3E365BA5"/>
    <w:rsid w:val="3E420D01"/>
    <w:rsid w:val="3E8D7062"/>
    <w:rsid w:val="3EAA851A"/>
    <w:rsid w:val="3FDF70F9"/>
    <w:rsid w:val="3FE59FC2"/>
    <w:rsid w:val="4073D2BF"/>
    <w:rsid w:val="41AAF324"/>
    <w:rsid w:val="42AF5EE5"/>
    <w:rsid w:val="43DAF189"/>
    <w:rsid w:val="442BF64A"/>
    <w:rsid w:val="44B5A42C"/>
    <w:rsid w:val="44EB4E55"/>
    <w:rsid w:val="451B8D3C"/>
    <w:rsid w:val="4641B01C"/>
    <w:rsid w:val="481B3524"/>
    <w:rsid w:val="4854869A"/>
    <w:rsid w:val="48727080"/>
    <w:rsid w:val="48D96A81"/>
    <w:rsid w:val="4932E114"/>
    <w:rsid w:val="4AEFF671"/>
    <w:rsid w:val="4AF9F0D7"/>
    <w:rsid w:val="4B96A434"/>
    <w:rsid w:val="4BA2DEB0"/>
    <w:rsid w:val="4BAA6B14"/>
    <w:rsid w:val="4C410D85"/>
    <w:rsid w:val="4CBB9736"/>
    <w:rsid w:val="4DB877E9"/>
    <w:rsid w:val="4E0E04E3"/>
    <w:rsid w:val="4EA9C9C1"/>
    <w:rsid w:val="4FC6D51B"/>
    <w:rsid w:val="4FF5C181"/>
    <w:rsid w:val="502502EC"/>
    <w:rsid w:val="504C5AA1"/>
    <w:rsid w:val="506F4764"/>
    <w:rsid w:val="508D5730"/>
    <w:rsid w:val="50A2D0DE"/>
    <w:rsid w:val="5198B673"/>
    <w:rsid w:val="53B57CF9"/>
    <w:rsid w:val="54DD616D"/>
    <w:rsid w:val="550E11F0"/>
    <w:rsid w:val="55907AB5"/>
    <w:rsid w:val="5596A1B4"/>
    <w:rsid w:val="55A3626C"/>
    <w:rsid w:val="55DA01E8"/>
    <w:rsid w:val="56BD80FB"/>
    <w:rsid w:val="56E6BD62"/>
    <w:rsid w:val="5701D1AF"/>
    <w:rsid w:val="57100CF3"/>
    <w:rsid w:val="574E4F7B"/>
    <w:rsid w:val="57D93B75"/>
    <w:rsid w:val="596D2B19"/>
    <w:rsid w:val="5B167975"/>
    <w:rsid w:val="5B48F1D5"/>
    <w:rsid w:val="5BC659E5"/>
    <w:rsid w:val="5C2068AC"/>
    <w:rsid w:val="5C2F982D"/>
    <w:rsid w:val="5CAD35EC"/>
    <w:rsid w:val="5CB451D1"/>
    <w:rsid w:val="5CD1194B"/>
    <w:rsid w:val="5D0B8086"/>
    <w:rsid w:val="5D0C4D25"/>
    <w:rsid w:val="5D25235D"/>
    <w:rsid w:val="5DC5B0F1"/>
    <w:rsid w:val="5E4A01E1"/>
    <w:rsid w:val="5EC4BB6E"/>
    <w:rsid w:val="5F22CF42"/>
    <w:rsid w:val="5F5A319B"/>
    <w:rsid w:val="5FA8BC69"/>
    <w:rsid w:val="61C68EFA"/>
    <w:rsid w:val="61ECF7E9"/>
    <w:rsid w:val="620F44BF"/>
    <w:rsid w:val="62358F87"/>
    <w:rsid w:val="6236327B"/>
    <w:rsid w:val="6277A2CE"/>
    <w:rsid w:val="631D4B44"/>
    <w:rsid w:val="639FB856"/>
    <w:rsid w:val="63FB9CD8"/>
    <w:rsid w:val="64AEC8E9"/>
    <w:rsid w:val="64D34C77"/>
    <w:rsid w:val="6537FF7C"/>
    <w:rsid w:val="65A22C32"/>
    <w:rsid w:val="6652D0DA"/>
    <w:rsid w:val="667B352B"/>
    <w:rsid w:val="66CE12F4"/>
    <w:rsid w:val="66F1CD74"/>
    <w:rsid w:val="66F402CA"/>
    <w:rsid w:val="671FEA05"/>
    <w:rsid w:val="67A7904D"/>
    <w:rsid w:val="69446E6A"/>
    <w:rsid w:val="6952F839"/>
    <w:rsid w:val="696BF7F0"/>
    <w:rsid w:val="69DCBDE1"/>
    <w:rsid w:val="6A0604BD"/>
    <w:rsid w:val="6A92CCDD"/>
    <w:rsid w:val="6AAAD902"/>
    <w:rsid w:val="6AB28018"/>
    <w:rsid w:val="6B29309D"/>
    <w:rsid w:val="6B6F8098"/>
    <w:rsid w:val="6C2B035A"/>
    <w:rsid w:val="6CD9A2EE"/>
    <w:rsid w:val="6DB60BAA"/>
    <w:rsid w:val="6EB790E8"/>
    <w:rsid w:val="6ECFC127"/>
    <w:rsid w:val="6F291E69"/>
    <w:rsid w:val="6F3CFD79"/>
    <w:rsid w:val="7051EF71"/>
    <w:rsid w:val="71198D5C"/>
    <w:rsid w:val="72363A59"/>
    <w:rsid w:val="72AD018F"/>
    <w:rsid w:val="7305F4A0"/>
    <w:rsid w:val="74E5B601"/>
    <w:rsid w:val="7654BB50"/>
    <w:rsid w:val="76ACE212"/>
    <w:rsid w:val="776A32B7"/>
    <w:rsid w:val="77ABD203"/>
    <w:rsid w:val="78A0F053"/>
    <w:rsid w:val="78D75A25"/>
    <w:rsid w:val="7A3319DB"/>
    <w:rsid w:val="7ADDA7CE"/>
    <w:rsid w:val="7BC92511"/>
    <w:rsid w:val="7C7D7E57"/>
    <w:rsid w:val="7CF7D7B6"/>
    <w:rsid w:val="7D286FAE"/>
    <w:rsid w:val="7D537B98"/>
    <w:rsid w:val="7D9378FE"/>
    <w:rsid w:val="7DC501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45151"/>
  <w15:docId w15:val="{3EF99EFD-6675-43FC-B70D-72A0AB1CC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935EC"/>
    <w:pPr>
      <w:spacing w:after="120"/>
      <w:jc w:val="both"/>
    </w:pPr>
    <w:rPr>
      <w:rFonts w:ascii="Arial" w:hAnsi="Arial"/>
      <w:sz w:val="24"/>
    </w:rPr>
  </w:style>
  <w:style w:type="paragraph" w:styleId="Heading1">
    <w:name w:val="heading 1"/>
    <w:basedOn w:val="Heading2"/>
    <w:next w:val="Normal"/>
    <w:link w:val="Heading1Char"/>
    <w:uiPriority w:val="9"/>
    <w:qFormat/>
    <w:rsid w:val="008B57E0"/>
    <w:pPr>
      <w:pBdr>
        <w:top w:val="none" w:color="auto" w:sz="0" w:space="0"/>
        <w:left w:val="none" w:color="auto" w:sz="0" w:space="0"/>
        <w:bottom w:val="none" w:color="auto" w:sz="0" w:space="0"/>
        <w:right w:val="none" w:color="auto" w:sz="0" w:space="0"/>
      </w:pBdr>
      <w:shd w:val="clear" w:color="auto" w:fill="00BFB3"/>
      <w:spacing w:before="120" w:after="240"/>
      <w:outlineLvl w:val="0"/>
    </w:pPr>
    <w:rPr>
      <w:color w:val="FFFFFF" w:themeColor="background1"/>
      <w:sz w:val="28"/>
    </w:rPr>
  </w:style>
  <w:style w:type="paragraph" w:styleId="Heading2">
    <w:name w:val="heading 2"/>
    <w:basedOn w:val="Normal"/>
    <w:next w:val="Normal"/>
    <w:link w:val="Heading2Char"/>
    <w:qFormat/>
    <w:rsid w:val="00AE1EB2"/>
    <w:pPr>
      <w:keepNext/>
      <w:pBdr>
        <w:top w:val="single" w:color="auto" w:sz="4" w:space="1"/>
        <w:left w:val="single" w:color="auto" w:sz="4" w:space="4"/>
        <w:bottom w:val="single" w:color="auto" w:sz="4" w:space="1"/>
        <w:right w:val="single" w:color="auto" w:sz="4" w:space="4"/>
      </w:pBdr>
      <w:shd w:val="clear" w:color="auto" w:fill="BFBFBF" w:themeFill="background1" w:themeFillShade="BF"/>
      <w:spacing w:line="240" w:lineRule="auto"/>
      <w:outlineLvl w:val="1"/>
    </w:pPr>
    <w:rPr>
      <w:rFonts w:eastAsia="Times New Roman" w:cs="Arial"/>
      <w:b/>
      <w:bCs/>
      <w:sz w:val="4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semiHidden/>
    <w:rsid w:val="008A0490"/>
    <w:rPr>
      <w:color w:val="808080"/>
    </w:rPr>
  </w:style>
  <w:style w:type="paragraph" w:styleId="BalloonText">
    <w:name w:val="Balloon Text"/>
    <w:basedOn w:val="Normal"/>
    <w:link w:val="BalloonTextChar"/>
    <w:uiPriority w:val="99"/>
    <w:semiHidden/>
    <w:unhideWhenUsed/>
    <w:rsid w:val="008A0490"/>
    <w:pPr>
      <w:spacing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8A0490"/>
    <w:rPr>
      <w:rFonts w:ascii="Tahoma" w:hAnsi="Tahoma" w:cs="Tahoma"/>
      <w:sz w:val="16"/>
      <w:szCs w:val="16"/>
    </w:rPr>
  </w:style>
  <w:style w:type="character" w:styleId="Heading2Char" w:customStyle="1">
    <w:name w:val="Heading 2 Char"/>
    <w:basedOn w:val="DefaultParagraphFont"/>
    <w:link w:val="Heading2"/>
    <w:rsid w:val="00AE1EB2"/>
    <w:rPr>
      <w:rFonts w:ascii="Arial" w:hAnsi="Arial" w:eastAsia="Times New Roman" w:cs="Arial"/>
      <w:b/>
      <w:bCs/>
      <w:sz w:val="44"/>
      <w:szCs w:val="24"/>
      <w:shd w:val="clear" w:color="auto" w:fill="BFBFBF" w:themeFill="background1" w:themeFillShade="BF"/>
      <w:lang w:eastAsia="en-US"/>
    </w:rPr>
  </w:style>
  <w:style w:type="paragraph" w:styleId="ListParagraph">
    <w:name w:val="List Paragraph"/>
    <w:basedOn w:val="Normal1"/>
    <w:link w:val="ListParagraphChar"/>
    <w:uiPriority w:val="34"/>
    <w:qFormat/>
    <w:rsid w:val="00C57C7A"/>
    <w:pPr>
      <w:spacing w:after="240" w:line="276" w:lineRule="auto"/>
      <w:jc w:val="both"/>
    </w:pPr>
    <w:rPr>
      <w:rFonts w:ascii="Arial" w:hAnsi="Arial" w:cs="Arial"/>
    </w:rPr>
  </w:style>
  <w:style w:type="paragraph" w:styleId="BodyTextIndent">
    <w:name w:val="Body Text Indent"/>
    <w:basedOn w:val="Normal"/>
    <w:link w:val="BodyTextIndentChar"/>
    <w:rsid w:val="00061821"/>
    <w:pPr>
      <w:spacing w:line="240" w:lineRule="auto"/>
      <w:ind w:left="720"/>
    </w:pPr>
    <w:rPr>
      <w:rFonts w:eastAsia="Times New Roman" w:cs="Arial"/>
      <w:szCs w:val="24"/>
      <w:lang w:eastAsia="en-US"/>
    </w:rPr>
  </w:style>
  <w:style w:type="character" w:styleId="BodyTextIndentChar" w:customStyle="1">
    <w:name w:val="Body Text Indent Char"/>
    <w:basedOn w:val="DefaultParagraphFont"/>
    <w:link w:val="BodyTextIndent"/>
    <w:rsid w:val="00061821"/>
    <w:rPr>
      <w:rFonts w:ascii="Arial" w:hAnsi="Arial" w:eastAsia="Times New Roman" w:cs="Arial"/>
      <w:sz w:val="24"/>
      <w:szCs w:val="24"/>
      <w:lang w:eastAsia="en-US"/>
    </w:rPr>
  </w:style>
  <w:style w:type="character" w:styleId="Hyperlink">
    <w:name w:val="Hyperlink"/>
    <w:basedOn w:val="DefaultParagraphFont"/>
    <w:uiPriority w:val="99"/>
    <w:rsid w:val="00061821"/>
    <w:rPr>
      <w:color w:val="0000FF"/>
      <w:u w:val="single"/>
    </w:rPr>
  </w:style>
  <w:style w:type="character" w:styleId="Heading1Char" w:customStyle="1">
    <w:name w:val="Heading 1 Char"/>
    <w:basedOn w:val="DefaultParagraphFont"/>
    <w:link w:val="Heading1"/>
    <w:uiPriority w:val="9"/>
    <w:rsid w:val="008B57E0"/>
    <w:rPr>
      <w:rFonts w:ascii="Arial" w:hAnsi="Arial" w:eastAsia="Times New Roman" w:cs="Arial"/>
      <w:b/>
      <w:bCs/>
      <w:color w:val="FFFFFF" w:themeColor="background1"/>
      <w:sz w:val="28"/>
      <w:szCs w:val="24"/>
      <w:shd w:val="clear" w:color="auto" w:fill="00BFB3"/>
      <w:lang w:eastAsia="en-US"/>
    </w:rPr>
  </w:style>
  <w:style w:type="table" w:styleId="TableGrid">
    <w:name w:val="Table Grid"/>
    <w:basedOn w:val="TableNormal"/>
    <w:uiPriority w:val="39"/>
    <w:rsid w:val="00AE1EB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971DC2"/>
    <w:pPr>
      <w:spacing w:after="0" w:line="240" w:lineRule="auto"/>
    </w:pPr>
    <w:rPr>
      <w:rFonts w:ascii="Arial" w:hAnsi="Arial"/>
      <w:sz w:val="20"/>
    </w:rPr>
  </w:style>
  <w:style w:type="paragraph" w:styleId="Header">
    <w:name w:val="header"/>
    <w:basedOn w:val="Normal"/>
    <w:link w:val="HeaderChar"/>
    <w:rsid w:val="00C21FB1"/>
    <w:pPr>
      <w:tabs>
        <w:tab w:val="center" w:pos="4153"/>
        <w:tab w:val="right" w:pos="8306"/>
      </w:tabs>
      <w:spacing w:line="240" w:lineRule="auto"/>
    </w:pPr>
    <w:rPr>
      <w:rFonts w:ascii="Times New Roman" w:hAnsi="Times New Roman" w:eastAsia="Times New Roman" w:cs="Times New Roman"/>
      <w:szCs w:val="24"/>
      <w:lang w:eastAsia="en-US"/>
    </w:rPr>
  </w:style>
  <w:style w:type="character" w:styleId="HeaderChar" w:customStyle="1">
    <w:name w:val="Header Char"/>
    <w:basedOn w:val="DefaultParagraphFont"/>
    <w:link w:val="Header"/>
    <w:rsid w:val="00C21FB1"/>
    <w:rPr>
      <w:rFonts w:ascii="Times New Roman" w:hAnsi="Times New Roman" w:eastAsia="Times New Roman" w:cs="Times New Roman"/>
      <w:sz w:val="24"/>
      <w:szCs w:val="24"/>
      <w:lang w:eastAsia="en-US"/>
    </w:rPr>
  </w:style>
  <w:style w:type="paragraph" w:styleId="BodyText">
    <w:name w:val="Body Text"/>
    <w:basedOn w:val="Normal"/>
    <w:link w:val="BodyTextChar"/>
    <w:rsid w:val="00C21FB1"/>
    <w:pPr>
      <w:spacing w:line="240" w:lineRule="auto"/>
    </w:pPr>
    <w:rPr>
      <w:rFonts w:ascii="Times New Roman" w:hAnsi="Times New Roman" w:eastAsia="Times New Roman" w:cs="Times New Roman"/>
      <w:szCs w:val="24"/>
      <w:lang w:eastAsia="en-US"/>
    </w:rPr>
  </w:style>
  <w:style w:type="character" w:styleId="BodyTextChar" w:customStyle="1">
    <w:name w:val="Body Text Char"/>
    <w:basedOn w:val="DefaultParagraphFont"/>
    <w:link w:val="BodyText"/>
    <w:rsid w:val="00C21FB1"/>
    <w:rPr>
      <w:rFonts w:ascii="Times New Roman" w:hAnsi="Times New Roman" w:eastAsia="Times New Roman" w:cs="Times New Roman"/>
      <w:sz w:val="24"/>
      <w:szCs w:val="24"/>
      <w:lang w:eastAsia="en-US"/>
    </w:rPr>
  </w:style>
  <w:style w:type="paragraph" w:styleId="BodyText2">
    <w:name w:val="Body Text 2"/>
    <w:basedOn w:val="Normal"/>
    <w:link w:val="BodyText2Char"/>
    <w:rsid w:val="00C21FB1"/>
    <w:pPr>
      <w:spacing w:line="480" w:lineRule="auto"/>
    </w:pPr>
    <w:rPr>
      <w:rFonts w:ascii="Times New Roman" w:hAnsi="Times New Roman" w:eastAsia="Times New Roman" w:cs="Times New Roman"/>
      <w:szCs w:val="24"/>
      <w:lang w:eastAsia="en-US"/>
    </w:rPr>
  </w:style>
  <w:style w:type="character" w:styleId="BodyText2Char" w:customStyle="1">
    <w:name w:val="Body Text 2 Char"/>
    <w:basedOn w:val="DefaultParagraphFont"/>
    <w:link w:val="BodyText2"/>
    <w:rsid w:val="00C21FB1"/>
    <w:rPr>
      <w:rFonts w:ascii="Times New Roman" w:hAnsi="Times New Roman" w:eastAsia="Times New Roman" w:cs="Times New Roman"/>
      <w:sz w:val="24"/>
      <w:szCs w:val="24"/>
      <w:lang w:eastAsia="en-US"/>
    </w:rPr>
  </w:style>
  <w:style w:type="paragraph" w:styleId="Rub3" w:customStyle="1">
    <w:name w:val="Rub3"/>
    <w:basedOn w:val="Normal"/>
    <w:next w:val="Normal"/>
    <w:link w:val="Rub3Char"/>
    <w:rsid w:val="00C21FB1"/>
    <w:pPr>
      <w:tabs>
        <w:tab w:val="left" w:pos="709"/>
      </w:tabs>
      <w:spacing w:before="120" w:line="240" w:lineRule="auto"/>
    </w:pPr>
    <w:rPr>
      <w:rFonts w:eastAsia="Times New Roman" w:cs="Arial"/>
      <w:b/>
      <w:iCs/>
      <w:color w:val="0000FF"/>
      <w:sz w:val="28"/>
      <w:szCs w:val="20"/>
      <w:lang w:eastAsia="en-US"/>
    </w:rPr>
  </w:style>
  <w:style w:type="paragraph" w:styleId="BodyTextIndent2">
    <w:name w:val="Body Text Indent 2"/>
    <w:basedOn w:val="Normal"/>
    <w:link w:val="BodyTextIndent2Char"/>
    <w:rsid w:val="00C21FB1"/>
    <w:pPr>
      <w:spacing w:line="480" w:lineRule="auto"/>
      <w:ind w:left="283"/>
    </w:pPr>
    <w:rPr>
      <w:rFonts w:ascii="Times New Roman" w:hAnsi="Times New Roman" w:eastAsia="Times New Roman" w:cs="Times New Roman"/>
      <w:szCs w:val="24"/>
      <w:lang w:eastAsia="en-US"/>
    </w:rPr>
  </w:style>
  <w:style w:type="character" w:styleId="BodyTextIndent2Char" w:customStyle="1">
    <w:name w:val="Body Text Indent 2 Char"/>
    <w:basedOn w:val="DefaultParagraphFont"/>
    <w:link w:val="BodyTextIndent2"/>
    <w:rsid w:val="00C21FB1"/>
    <w:rPr>
      <w:rFonts w:ascii="Times New Roman" w:hAnsi="Times New Roman" w:eastAsia="Times New Roman" w:cs="Times New Roman"/>
      <w:sz w:val="24"/>
      <w:szCs w:val="24"/>
      <w:lang w:eastAsia="en-US"/>
    </w:rPr>
  </w:style>
  <w:style w:type="paragraph" w:styleId="BodyTextIndent3">
    <w:name w:val="Body Text Indent 3"/>
    <w:basedOn w:val="Normal"/>
    <w:link w:val="BodyTextIndent3Char"/>
    <w:rsid w:val="00C21FB1"/>
    <w:pPr>
      <w:spacing w:line="240" w:lineRule="auto"/>
      <w:ind w:left="283"/>
    </w:pPr>
    <w:rPr>
      <w:rFonts w:ascii="Times New Roman" w:hAnsi="Times New Roman" w:eastAsia="Times New Roman" w:cs="Times New Roman"/>
      <w:sz w:val="16"/>
      <w:szCs w:val="16"/>
      <w:lang w:eastAsia="en-US"/>
    </w:rPr>
  </w:style>
  <w:style w:type="character" w:styleId="BodyTextIndent3Char" w:customStyle="1">
    <w:name w:val="Body Text Indent 3 Char"/>
    <w:basedOn w:val="DefaultParagraphFont"/>
    <w:link w:val="BodyTextIndent3"/>
    <w:rsid w:val="00C21FB1"/>
    <w:rPr>
      <w:rFonts w:ascii="Times New Roman" w:hAnsi="Times New Roman" w:eastAsia="Times New Roman" w:cs="Times New Roman"/>
      <w:sz w:val="16"/>
      <w:szCs w:val="16"/>
      <w:lang w:eastAsia="en-US"/>
    </w:rPr>
  </w:style>
  <w:style w:type="character" w:styleId="Strong">
    <w:name w:val="Strong"/>
    <w:basedOn w:val="DefaultParagraphFont"/>
    <w:qFormat/>
    <w:rsid w:val="00C21FB1"/>
    <w:rPr>
      <w:b/>
      <w:bCs/>
    </w:rPr>
  </w:style>
  <w:style w:type="character" w:styleId="Rub3Char" w:customStyle="1">
    <w:name w:val="Rub3 Char"/>
    <w:basedOn w:val="DefaultParagraphFont"/>
    <w:link w:val="Rub3"/>
    <w:rsid w:val="00C21FB1"/>
    <w:rPr>
      <w:rFonts w:ascii="Arial" w:hAnsi="Arial" w:eastAsia="Times New Roman" w:cs="Arial"/>
      <w:b/>
      <w:iCs/>
      <w:color w:val="0000FF"/>
      <w:sz w:val="28"/>
      <w:szCs w:val="20"/>
      <w:lang w:eastAsia="en-US"/>
    </w:rPr>
  </w:style>
  <w:style w:type="paragraph" w:styleId="Body" w:customStyle="1">
    <w:name w:val="Body"/>
    <w:basedOn w:val="Normal"/>
    <w:link w:val="BodyChar"/>
    <w:qFormat/>
    <w:rsid w:val="00776AA4"/>
    <w:pPr>
      <w:tabs>
        <w:tab w:val="left" w:pos="1008"/>
        <w:tab w:val="left" w:pos="2016"/>
        <w:tab w:val="left" w:pos="3024"/>
        <w:tab w:val="left" w:pos="4032"/>
        <w:tab w:val="left" w:pos="5040"/>
        <w:tab w:val="left" w:pos="6048"/>
        <w:tab w:val="left" w:pos="7056"/>
        <w:tab w:val="left" w:pos="8064"/>
        <w:tab w:val="right" w:pos="9029"/>
      </w:tabs>
      <w:spacing w:after="240"/>
    </w:pPr>
    <w:rPr>
      <w:rFonts w:ascii="Times New Roman" w:hAnsi="Times New Roman" w:eastAsia="Times New Roman" w:cs="Times New Roman"/>
      <w:sz w:val="23"/>
      <w:szCs w:val="20"/>
      <w:lang w:eastAsia="en-US"/>
    </w:rPr>
  </w:style>
  <w:style w:type="paragraph" w:styleId="Default" w:customStyle="1">
    <w:name w:val="Default"/>
    <w:rsid w:val="00254317"/>
    <w:pPr>
      <w:autoSpaceDE w:val="0"/>
      <w:autoSpaceDN w:val="0"/>
      <w:adjustRightInd w:val="0"/>
      <w:spacing w:after="0" w:line="240" w:lineRule="auto"/>
    </w:pPr>
    <w:rPr>
      <w:rFonts w:ascii="Calibri" w:hAnsi="Calibri" w:eastAsia="Times New Roman" w:cs="Calibri"/>
      <w:color w:val="000000"/>
      <w:sz w:val="24"/>
      <w:szCs w:val="24"/>
    </w:rPr>
  </w:style>
  <w:style w:type="paragraph" w:styleId="TOC1">
    <w:name w:val="toc 1"/>
    <w:basedOn w:val="Normal"/>
    <w:next w:val="Normal"/>
    <w:autoRedefine/>
    <w:uiPriority w:val="39"/>
    <w:unhideWhenUsed/>
    <w:rsid w:val="00A22D70"/>
    <w:pPr>
      <w:shd w:val="clear" w:color="auto" w:fill="FFFFFF" w:themeFill="background1"/>
      <w:tabs>
        <w:tab w:val="right" w:leader="dot" w:pos="9016"/>
      </w:tabs>
      <w:jc w:val="left"/>
    </w:pPr>
    <w:rPr>
      <w:rFonts w:asciiTheme="minorHAnsi" w:hAnsiTheme="minorHAnsi" w:cstheme="minorHAnsi"/>
      <w:b/>
      <w:bCs/>
      <w:noProof/>
      <w:szCs w:val="20"/>
    </w:rPr>
  </w:style>
  <w:style w:type="paragraph" w:styleId="TOC2">
    <w:name w:val="toc 2"/>
    <w:basedOn w:val="Normal"/>
    <w:next w:val="Normal"/>
    <w:autoRedefine/>
    <w:uiPriority w:val="39"/>
    <w:unhideWhenUsed/>
    <w:rsid w:val="0062416C"/>
    <w:pPr>
      <w:spacing w:before="120"/>
      <w:ind w:left="200"/>
      <w:jc w:val="left"/>
    </w:pPr>
    <w:rPr>
      <w:rFonts w:asciiTheme="minorHAnsi" w:hAnsiTheme="minorHAnsi" w:cstheme="minorHAnsi"/>
      <w:i/>
      <w:iCs/>
      <w:szCs w:val="20"/>
    </w:rPr>
  </w:style>
  <w:style w:type="paragraph" w:styleId="TOC3">
    <w:name w:val="toc 3"/>
    <w:basedOn w:val="Normal"/>
    <w:next w:val="Normal"/>
    <w:autoRedefine/>
    <w:uiPriority w:val="39"/>
    <w:unhideWhenUsed/>
    <w:rsid w:val="0062416C"/>
    <w:pPr>
      <w:ind w:left="400"/>
      <w:jc w:val="left"/>
    </w:pPr>
    <w:rPr>
      <w:rFonts w:asciiTheme="minorHAnsi" w:hAnsiTheme="minorHAnsi" w:cstheme="minorHAnsi"/>
      <w:szCs w:val="20"/>
    </w:rPr>
  </w:style>
  <w:style w:type="paragraph" w:styleId="TOC4">
    <w:name w:val="toc 4"/>
    <w:basedOn w:val="Normal"/>
    <w:next w:val="Normal"/>
    <w:autoRedefine/>
    <w:uiPriority w:val="39"/>
    <w:unhideWhenUsed/>
    <w:rsid w:val="0062416C"/>
    <w:pPr>
      <w:ind w:left="600"/>
      <w:jc w:val="left"/>
    </w:pPr>
    <w:rPr>
      <w:rFonts w:asciiTheme="minorHAnsi" w:hAnsiTheme="minorHAnsi" w:cstheme="minorHAnsi"/>
      <w:szCs w:val="20"/>
    </w:rPr>
  </w:style>
  <w:style w:type="paragraph" w:styleId="TOC5">
    <w:name w:val="toc 5"/>
    <w:basedOn w:val="Normal"/>
    <w:next w:val="Normal"/>
    <w:autoRedefine/>
    <w:uiPriority w:val="39"/>
    <w:unhideWhenUsed/>
    <w:rsid w:val="0062416C"/>
    <w:pPr>
      <w:ind w:left="800"/>
      <w:jc w:val="left"/>
    </w:pPr>
    <w:rPr>
      <w:rFonts w:asciiTheme="minorHAnsi" w:hAnsiTheme="minorHAnsi" w:cstheme="minorHAnsi"/>
      <w:szCs w:val="20"/>
    </w:rPr>
  </w:style>
  <w:style w:type="paragraph" w:styleId="TOC6">
    <w:name w:val="toc 6"/>
    <w:basedOn w:val="Normal"/>
    <w:next w:val="Normal"/>
    <w:autoRedefine/>
    <w:uiPriority w:val="39"/>
    <w:unhideWhenUsed/>
    <w:rsid w:val="0062416C"/>
    <w:pPr>
      <w:ind w:left="1000"/>
      <w:jc w:val="left"/>
    </w:pPr>
    <w:rPr>
      <w:rFonts w:asciiTheme="minorHAnsi" w:hAnsiTheme="minorHAnsi" w:cstheme="minorHAnsi"/>
      <w:szCs w:val="20"/>
    </w:rPr>
  </w:style>
  <w:style w:type="paragraph" w:styleId="TOC7">
    <w:name w:val="toc 7"/>
    <w:basedOn w:val="Normal"/>
    <w:next w:val="Normal"/>
    <w:autoRedefine/>
    <w:uiPriority w:val="39"/>
    <w:unhideWhenUsed/>
    <w:rsid w:val="0062416C"/>
    <w:pPr>
      <w:ind w:left="1200"/>
      <w:jc w:val="left"/>
    </w:pPr>
    <w:rPr>
      <w:rFonts w:asciiTheme="minorHAnsi" w:hAnsiTheme="minorHAnsi" w:cstheme="minorHAnsi"/>
      <w:szCs w:val="20"/>
    </w:rPr>
  </w:style>
  <w:style w:type="paragraph" w:styleId="TOC8">
    <w:name w:val="toc 8"/>
    <w:basedOn w:val="Normal"/>
    <w:next w:val="Normal"/>
    <w:autoRedefine/>
    <w:uiPriority w:val="39"/>
    <w:unhideWhenUsed/>
    <w:rsid w:val="0062416C"/>
    <w:pPr>
      <w:ind w:left="1400"/>
      <w:jc w:val="left"/>
    </w:pPr>
    <w:rPr>
      <w:rFonts w:asciiTheme="minorHAnsi" w:hAnsiTheme="minorHAnsi" w:cstheme="minorHAnsi"/>
      <w:szCs w:val="20"/>
    </w:rPr>
  </w:style>
  <w:style w:type="paragraph" w:styleId="TOC9">
    <w:name w:val="toc 9"/>
    <w:basedOn w:val="Normal"/>
    <w:next w:val="Normal"/>
    <w:autoRedefine/>
    <w:uiPriority w:val="39"/>
    <w:unhideWhenUsed/>
    <w:rsid w:val="0062416C"/>
    <w:pPr>
      <w:ind w:left="1600"/>
      <w:jc w:val="left"/>
    </w:pPr>
    <w:rPr>
      <w:rFonts w:asciiTheme="minorHAnsi" w:hAnsiTheme="minorHAnsi" w:cstheme="minorHAnsi"/>
      <w:szCs w:val="20"/>
    </w:rPr>
  </w:style>
  <w:style w:type="paragraph" w:styleId="Footer">
    <w:name w:val="footer"/>
    <w:basedOn w:val="Normal"/>
    <w:link w:val="FooterChar"/>
    <w:uiPriority w:val="99"/>
    <w:unhideWhenUsed/>
    <w:rsid w:val="0097039F"/>
    <w:pPr>
      <w:tabs>
        <w:tab w:val="center" w:pos="4513"/>
        <w:tab w:val="right" w:pos="9026"/>
      </w:tabs>
      <w:spacing w:line="240" w:lineRule="auto"/>
    </w:pPr>
  </w:style>
  <w:style w:type="character" w:styleId="FooterChar" w:customStyle="1">
    <w:name w:val="Footer Char"/>
    <w:basedOn w:val="DefaultParagraphFont"/>
    <w:link w:val="Footer"/>
    <w:uiPriority w:val="99"/>
    <w:rsid w:val="0097039F"/>
    <w:rPr>
      <w:rFonts w:ascii="Arial" w:hAnsi="Arial"/>
      <w:sz w:val="20"/>
    </w:rPr>
  </w:style>
  <w:style w:type="character" w:styleId="FollowedHyperlink">
    <w:name w:val="FollowedHyperlink"/>
    <w:basedOn w:val="DefaultParagraphFont"/>
    <w:uiPriority w:val="99"/>
    <w:semiHidden/>
    <w:unhideWhenUsed/>
    <w:rsid w:val="00810F1B"/>
    <w:rPr>
      <w:color w:val="800080" w:themeColor="followedHyperlink"/>
      <w:u w:val="single"/>
    </w:rPr>
  </w:style>
  <w:style w:type="paragraph" w:styleId="TableText" w:customStyle="1">
    <w:name w:val="TableText"/>
    <w:basedOn w:val="Normal"/>
    <w:rsid w:val="00DE247B"/>
    <w:pPr>
      <w:spacing w:before="60" w:after="60" w:line="220" w:lineRule="atLeast"/>
      <w:jc w:val="left"/>
    </w:pPr>
    <w:rPr>
      <w:rFonts w:ascii="Verdana" w:hAnsi="Verdana" w:eastAsia="Times New Roman" w:cs="Times New Roman"/>
      <w:color w:val="191D1F"/>
      <w:sz w:val="20"/>
      <w:szCs w:val="24"/>
      <w:lang w:eastAsia="en-US"/>
    </w:rPr>
  </w:style>
  <w:style w:type="paragraph" w:styleId="FootnoteText">
    <w:name w:val="footnote text"/>
    <w:basedOn w:val="Normal"/>
    <w:link w:val="FootnoteTextChar"/>
    <w:uiPriority w:val="99"/>
    <w:unhideWhenUsed/>
    <w:rsid w:val="00DC0350"/>
    <w:pPr>
      <w:spacing w:line="240" w:lineRule="auto"/>
    </w:pPr>
    <w:rPr>
      <w:sz w:val="20"/>
      <w:szCs w:val="20"/>
    </w:rPr>
  </w:style>
  <w:style w:type="character" w:styleId="FootnoteTextChar" w:customStyle="1">
    <w:name w:val="Footnote Text Char"/>
    <w:basedOn w:val="DefaultParagraphFont"/>
    <w:link w:val="FootnoteText"/>
    <w:uiPriority w:val="99"/>
    <w:rsid w:val="00DC0350"/>
    <w:rPr>
      <w:rFonts w:ascii="Arial" w:hAnsi="Arial"/>
      <w:sz w:val="20"/>
      <w:szCs w:val="20"/>
    </w:rPr>
  </w:style>
  <w:style w:type="character" w:styleId="FootnoteReference">
    <w:name w:val="footnote reference"/>
    <w:basedOn w:val="DefaultParagraphFont"/>
    <w:uiPriority w:val="99"/>
    <w:unhideWhenUsed/>
    <w:rsid w:val="00DC0350"/>
    <w:rPr>
      <w:vertAlign w:val="superscript"/>
    </w:rPr>
  </w:style>
  <w:style w:type="character" w:styleId="DeltaViewInsertion" w:customStyle="1">
    <w:name w:val="DeltaView Insertion"/>
    <w:rsid w:val="00B04CE5"/>
    <w:rPr>
      <w:color w:val="0000FF"/>
      <w:spacing w:val="0"/>
      <w:u w:val="double"/>
    </w:rPr>
  </w:style>
  <w:style w:type="paragraph" w:styleId="BodyText3">
    <w:name w:val="Body Text 3"/>
    <w:basedOn w:val="Normal"/>
    <w:link w:val="BodyText3Char"/>
    <w:uiPriority w:val="99"/>
    <w:semiHidden/>
    <w:unhideWhenUsed/>
    <w:rsid w:val="00756299"/>
    <w:rPr>
      <w:sz w:val="16"/>
      <w:szCs w:val="16"/>
    </w:rPr>
  </w:style>
  <w:style w:type="character" w:styleId="BodyText3Char" w:customStyle="1">
    <w:name w:val="Body Text 3 Char"/>
    <w:basedOn w:val="DefaultParagraphFont"/>
    <w:link w:val="BodyText3"/>
    <w:uiPriority w:val="99"/>
    <w:semiHidden/>
    <w:rsid w:val="00756299"/>
    <w:rPr>
      <w:rFonts w:ascii="Arial" w:hAnsi="Arial"/>
      <w:sz w:val="16"/>
      <w:szCs w:val="16"/>
    </w:rPr>
  </w:style>
  <w:style w:type="paragraph" w:styleId="Normal1" w:customStyle="1">
    <w:name w:val="Normal1"/>
    <w:link w:val="Normal1Char"/>
    <w:rsid w:val="0056152E"/>
    <w:pPr>
      <w:spacing w:after="0" w:line="240" w:lineRule="auto"/>
    </w:pPr>
    <w:rPr>
      <w:rFonts w:ascii="Times New Roman" w:hAnsi="Times New Roman" w:eastAsia="Times New Roman" w:cs="Times New Roman"/>
      <w:color w:val="000000"/>
      <w:sz w:val="24"/>
      <w:szCs w:val="24"/>
      <w:lang w:eastAsia="en-US"/>
    </w:rPr>
  </w:style>
  <w:style w:type="paragraph" w:styleId="Level1" w:customStyle="1">
    <w:name w:val="Level 1"/>
    <w:basedOn w:val="Normal"/>
    <w:next w:val="Normal"/>
    <w:qFormat/>
    <w:rsid w:val="00BA3214"/>
    <w:pPr>
      <w:numPr>
        <w:numId w:val="5"/>
      </w:numPr>
      <w:adjustRightInd w:val="0"/>
      <w:spacing w:after="240"/>
      <w:outlineLvl w:val="0"/>
    </w:pPr>
    <w:rPr>
      <w:rFonts w:eastAsia="Times New Roman" w:cs="Arial"/>
      <w:sz w:val="21"/>
      <w:szCs w:val="21"/>
    </w:rPr>
  </w:style>
  <w:style w:type="paragraph" w:styleId="Level2" w:customStyle="1">
    <w:name w:val="Level 2"/>
    <w:basedOn w:val="Normal"/>
    <w:next w:val="Normal"/>
    <w:qFormat/>
    <w:rsid w:val="00BA3214"/>
    <w:pPr>
      <w:numPr>
        <w:ilvl w:val="1"/>
        <w:numId w:val="5"/>
      </w:numPr>
      <w:adjustRightInd w:val="0"/>
      <w:spacing w:after="240"/>
      <w:outlineLvl w:val="1"/>
    </w:pPr>
    <w:rPr>
      <w:rFonts w:eastAsia="Times New Roman" w:cs="Arial"/>
      <w:sz w:val="21"/>
      <w:szCs w:val="21"/>
    </w:rPr>
  </w:style>
  <w:style w:type="paragraph" w:styleId="Level3" w:customStyle="1">
    <w:name w:val="Level 3"/>
    <w:basedOn w:val="Normal"/>
    <w:next w:val="Normal"/>
    <w:link w:val="Level3Char"/>
    <w:qFormat/>
    <w:rsid w:val="00BA3214"/>
    <w:pPr>
      <w:numPr>
        <w:ilvl w:val="2"/>
        <w:numId w:val="5"/>
      </w:numPr>
      <w:adjustRightInd w:val="0"/>
      <w:spacing w:after="240"/>
      <w:outlineLvl w:val="2"/>
    </w:pPr>
    <w:rPr>
      <w:rFonts w:eastAsia="Times New Roman" w:cs="Arial"/>
      <w:sz w:val="21"/>
      <w:szCs w:val="21"/>
    </w:rPr>
  </w:style>
  <w:style w:type="paragraph" w:styleId="Level4" w:customStyle="1">
    <w:name w:val="Level 4"/>
    <w:basedOn w:val="Normal"/>
    <w:next w:val="Normal"/>
    <w:uiPriority w:val="99"/>
    <w:qFormat/>
    <w:rsid w:val="00BA3214"/>
    <w:pPr>
      <w:numPr>
        <w:ilvl w:val="3"/>
        <w:numId w:val="5"/>
      </w:numPr>
      <w:adjustRightInd w:val="0"/>
      <w:spacing w:after="240"/>
      <w:outlineLvl w:val="3"/>
    </w:pPr>
    <w:rPr>
      <w:rFonts w:eastAsia="Times New Roman" w:cs="Arial"/>
      <w:sz w:val="21"/>
      <w:szCs w:val="21"/>
    </w:rPr>
  </w:style>
  <w:style w:type="paragraph" w:styleId="Level5" w:customStyle="1">
    <w:name w:val="Level 5"/>
    <w:basedOn w:val="Normal"/>
    <w:next w:val="Normal"/>
    <w:uiPriority w:val="99"/>
    <w:qFormat/>
    <w:rsid w:val="00BA3214"/>
    <w:pPr>
      <w:numPr>
        <w:ilvl w:val="4"/>
        <w:numId w:val="5"/>
      </w:numPr>
      <w:adjustRightInd w:val="0"/>
      <w:spacing w:after="240"/>
      <w:outlineLvl w:val="4"/>
    </w:pPr>
    <w:rPr>
      <w:rFonts w:eastAsia="Times New Roman" w:cs="Arial"/>
      <w:sz w:val="21"/>
      <w:szCs w:val="21"/>
    </w:rPr>
  </w:style>
  <w:style w:type="paragraph" w:styleId="Level6" w:customStyle="1">
    <w:name w:val="Level 6"/>
    <w:basedOn w:val="Normal"/>
    <w:next w:val="Normal"/>
    <w:qFormat/>
    <w:rsid w:val="00BA3214"/>
    <w:pPr>
      <w:numPr>
        <w:ilvl w:val="5"/>
        <w:numId w:val="5"/>
      </w:numPr>
      <w:adjustRightInd w:val="0"/>
      <w:spacing w:after="240"/>
      <w:outlineLvl w:val="5"/>
    </w:pPr>
    <w:rPr>
      <w:rFonts w:eastAsia="Times New Roman" w:cs="Arial"/>
      <w:sz w:val="21"/>
      <w:szCs w:val="21"/>
    </w:rPr>
  </w:style>
  <w:style w:type="paragraph" w:styleId="Level7" w:customStyle="1">
    <w:name w:val="Level 7"/>
    <w:basedOn w:val="Normal"/>
    <w:next w:val="Normal"/>
    <w:uiPriority w:val="99"/>
    <w:qFormat/>
    <w:rsid w:val="00BA3214"/>
    <w:pPr>
      <w:numPr>
        <w:ilvl w:val="6"/>
        <w:numId w:val="5"/>
      </w:numPr>
      <w:adjustRightInd w:val="0"/>
      <w:spacing w:after="240"/>
      <w:outlineLvl w:val="6"/>
    </w:pPr>
    <w:rPr>
      <w:rFonts w:eastAsia="Times New Roman" w:cs="Arial"/>
      <w:sz w:val="21"/>
      <w:szCs w:val="21"/>
    </w:rPr>
  </w:style>
  <w:style w:type="character" w:styleId="Level3Char" w:customStyle="1">
    <w:name w:val="Level 3 Char"/>
    <w:link w:val="Level3"/>
    <w:rsid w:val="00BA3214"/>
    <w:rPr>
      <w:rFonts w:ascii="Arial" w:hAnsi="Arial" w:eastAsia="Times New Roman" w:cs="Arial"/>
      <w:sz w:val="21"/>
      <w:szCs w:val="21"/>
    </w:rPr>
  </w:style>
  <w:style w:type="paragraph" w:styleId="Body1" w:customStyle="1">
    <w:name w:val="Body 1"/>
    <w:basedOn w:val="Normal"/>
    <w:link w:val="Body1Char"/>
    <w:uiPriority w:val="99"/>
    <w:qFormat/>
    <w:rsid w:val="005935EC"/>
    <w:pPr>
      <w:tabs>
        <w:tab w:val="left" w:pos="810"/>
      </w:tabs>
      <w:autoSpaceDE w:val="0"/>
      <w:autoSpaceDN w:val="0"/>
      <w:spacing w:line="240" w:lineRule="auto"/>
    </w:pPr>
    <w:rPr>
      <w:rFonts w:eastAsia="Times New Roman" w:cs="Arial"/>
      <w:szCs w:val="20"/>
    </w:rPr>
  </w:style>
  <w:style w:type="character" w:styleId="CommentReference">
    <w:name w:val="annotation reference"/>
    <w:basedOn w:val="DefaultParagraphFont"/>
    <w:uiPriority w:val="99"/>
    <w:unhideWhenUsed/>
    <w:rsid w:val="00194289"/>
    <w:rPr>
      <w:sz w:val="16"/>
      <w:szCs w:val="16"/>
    </w:rPr>
  </w:style>
  <w:style w:type="paragraph" w:styleId="CommentText">
    <w:name w:val="annotation text"/>
    <w:basedOn w:val="Normal"/>
    <w:link w:val="CommentTextChar"/>
    <w:uiPriority w:val="99"/>
    <w:unhideWhenUsed/>
    <w:rsid w:val="00194289"/>
    <w:pPr>
      <w:spacing w:line="240" w:lineRule="auto"/>
    </w:pPr>
    <w:rPr>
      <w:sz w:val="20"/>
      <w:szCs w:val="20"/>
    </w:rPr>
  </w:style>
  <w:style w:type="character" w:styleId="CommentTextChar" w:customStyle="1">
    <w:name w:val="Comment Text Char"/>
    <w:basedOn w:val="DefaultParagraphFont"/>
    <w:link w:val="CommentText"/>
    <w:uiPriority w:val="99"/>
    <w:rsid w:val="0019428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94289"/>
    <w:rPr>
      <w:b/>
      <w:bCs/>
    </w:rPr>
  </w:style>
  <w:style w:type="character" w:styleId="CommentSubjectChar" w:customStyle="1">
    <w:name w:val="Comment Subject Char"/>
    <w:basedOn w:val="CommentTextChar"/>
    <w:link w:val="CommentSubject"/>
    <w:uiPriority w:val="99"/>
    <w:semiHidden/>
    <w:rsid w:val="00194289"/>
    <w:rPr>
      <w:rFonts w:ascii="Arial" w:hAnsi="Arial"/>
      <w:b/>
      <w:bCs/>
      <w:sz w:val="20"/>
      <w:szCs w:val="20"/>
    </w:rPr>
  </w:style>
  <w:style w:type="paragraph" w:styleId="Body2" w:customStyle="1">
    <w:name w:val="Body 2"/>
    <w:basedOn w:val="Body"/>
    <w:qFormat/>
    <w:rsid w:val="00DC73C6"/>
    <w:pPr>
      <w:tabs>
        <w:tab w:val="clear" w:pos="1008"/>
        <w:tab w:val="clear" w:pos="2016"/>
        <w:tab w:val="clear" w:pos="3024"/>
        <w:tab w:val="clear" w:pos="4032"/>
        <w:tab w:val="clear" w:pos="5040"/>
        <w:tab w:val="clear" w:pos="6048"/>
        <w:tab w:val="clear" w:pos="7056"/>
        <w:tab w:val="clear" w:pos="8064"/>
        <w:tab w:val="clear" w:pos="9029"/>
        <w:tab w:val="left" w:pos="1700"/>
      </w:tabs>
      <w:adjustRightInd w:val="0"/>
      <w:ind w:left="992"/>
    </w:pPr>
    <w:rPr>
      <w:rFonts w:ascii="Arial" w:hAnsi="Arial" w:cs="Arial"/>
      <w:sz w:val="24"/>
      <w:szCs w:val="21"/>
      <w:lang w:eastAsia="en-GB"/>
    </w:rPr>
  </w:style>
  <w:style w:type="character" w:styleId="Body1Char" w:customStyle="1">
    <w:name w:val="Body 1 Char"/>
    <w:link w:val="Body1"/>
    <w:uiPriority w:val="99"/>
    <w:locked/>
    <w:rsid w:val="005935EC"/>
    <w:rPr>
      <w:rFonts w:ascii="Arial" w:hAnsi="Arial" w:eastAsia="Times New Roman" w:cs="Arial"/>
      <w:sz w:val="24"/>
      <w:szCs w:val="20"/>
    </w:rPr>
  </w:style>
  <w:style w:type="character" w:styleId="NoHeading1Text" w:customStyle="1">
    <w:name w:val="No Heading 1 Text"/>
    <w:qFormat/>
    <w:rsid w:val="00DF62EE"/>
    <w:rPr>
      <w:rFonts w:ascii="Arial" w:hAnsi="Arial"/>
      <w:color w:val="auto"/>
      <w:sz w:val="21"/>
      <w:u w:val="none"/>
    </w:rPr>
  </w:style>
  <w:style w:type="character" w:styleId="ListParagraphChar" w:customStyle="1">
    <w:name w:val="List Paragraph Char"/>
    <w:link w:val="ListParagraph"/>
    <w:uiPriority w:val="34"/>
    <w:rsid w:val="00C57C7A"/>
    <w:rPr>
      <w:rFonts w:ascii="Arial" w:hAnsi="Arial" w:eastAsia="Times New Roman" w:cs="Arial"/>
      <w:color w:val="000000"/>
      <w:sz w:val="24"/>
      <w:szCs w:val="24"/>
      <w:lang w:eastAsia="en-US"/>
    </w:rPr>
  </w:style>
  <w:style w:type="paragraph" w:styleId="Indent" w:customStyle="1">
    <w:name w:val="Indent"/>
    <w:basedOn w:val="Normal"/>
    <w:link w:val="IndentChar"/>
    <w:qFormat/>
    <w:rsid w:val="00810CBD"/>
    <w:pPr>
      <w:spacing w:after="240" w:line="240" w:lineRule="auto"/>
      <w:ind w:left="720"/>
    </w:pPr>
    <w:rPr>
      <w:rFonts w:ascii="InterFace DaMa" w:hAnsi="InterFace DaMa" w:eastAsia="Times New Roman" w:cs="Times New Roman"/>
    </w:rPr>
  </w:style>
  <w:style w:type="character" w:styleId="IndentChar" w:customStyle="1">
    <w:name w:val="Indent Char"/>
    <w:link w:val="Indent"/>
    <w:rsid w:val="00810CBD"/>
    <w:rPr>
      <w:rFonts w:ascii="InterFace DaMa" w:hAnsi="InterFace DaMa" w:eastAsia="Times New Roman" w:cs="Times New Roman"/>
      <w:sz w:val="24"/>
    </w:rPr>
  </w:style>
  <w:style w:type="paragraph" w:styleId="TOCHeading">
    <w:name w:val="TOC Heading"/>
    <w:basedOn w:val="Heading1"/>
    <w:next w:val="Normal"/>
    <w:uiPriority w:val="39"/>
    <w:unhideWhenUsed/>
    <w:qFormat/>
    <w:rsid w:val="00DC73C6"/>
    <w:pPr>
      <w:keepLines/>
      <w:shd w:val="clear" w:color="auto" w:fill="auto"/>
      <w:spacing w:before="240" w:line="259" w:lineRule="auto"/>
      <w:jc w:val="left"/>
      <w:outlineLvl w:val="9"/>
    </w:pPr>
    <w:rPr>
      <w:rFonts w:asciiTheme="majorHAnsi" w:hAnsiTheme="majorHAnsi" w:eastAsiaTheme="majorEastAsia" w:cstheme="majorBidi"/>
      <w:b w:val="0"/>
      <w:bCs w:val="0"/>
      <w:color w:val="365F91" w:themeColor="accent1" w:themeShade="BF"/>
      <w:sz w:val="32"/>
      <w:szCs w:val="32"/>
      <w:lang w:val="en-US"/>
    </w:rPr>
  </w:style>
  <w:style w:type="paragraph" w:styleId="Style1" w:customStyle="1">
    <w:name w:val="Style1"/>
    <w:basedOn w:val="Normal1"/>
    <w:link w:val="Style1Char"/>
    <w:qFormat/>
    <w:rsid w:val="00692023"/>
    <w:pPr>
      <w:numPr>
        <w:ilvl w:val="1"/>
        <w:numId w:val="35"/>
      </w:numPr>
      <w:spacing w:after="240" w:line="276" w:lineRule="auto"/>
      <w:jc w:val="both"/>
    </w:pPr>
    <w:rPr>
      <w:rFonts w:ascii="Arial" w:hAnsi="Arial" w:eastAsia="Arial" w:cs="Arial"/>
    </w:rPr>
  </w:style>
  <w:style w:type="character" w:styleId="Normal1Char" w:customStyle="1">
    <w:name w:val="Normal1 Char"/>
    <w:basedOn w:val="DefaultParagraphFont"/>
    <w:link w:val="Normal1"/>
    <w:rsid w:val="00692023"/>
    <w:rPr>
      <w:rFonts w:ascii="Times New Roman" w:hAnsi="Times New Roman" w:eastAsia="Times New Roman" w:cs="Times New Roman"/>
      <w:color w:val="000000"/>
      <w:sz w:val="24"/>
      <w:szCs w:val="24"/>
      <w:lang w:eastAsia="en-US"/>
    </w:rPr>
  </w:style>
  <w:style w:type="character" w:styleId="Style1Char" w:customStyle="1">
    <w:name w:val="Style1 Char"/>
    <w:basedOn w:val="Normal1Char"/>
    <w:link w:val="Style1"/>
    <w:rsid w:val="00692023"/>
    <w:rPr>
      <w:rFonts w:ascii="Arial" w:hAnsi="Arial" w:eastAsia="Arial" w:cs="Arial"/>
      <w:color w:val="000000"/>
      <w:sz w:val="24"/>
      <w:szCs w:val="24"/>
      <w:lang w:eastAsia="en-US"/>
    </w:rPr>
  </w:style>
  <w:style w:type="paragraph" w:styleId="Style2" w:customStyle="1">
    <w:name w:val="Style2"/>
    <w:basedOn w:val="Normal"/>
    <w:link w:val="Style2Char"/>
    <w:qFormat/>
    <w:rsid w:val="00A50F9D"/>
    <w:pPr>
      <w:numPr>
        <w:ilvl w:val="1"/>
        <w:numId w:val="33"/>
      </w:numPr>
    </w:pPr>
  </w:style>
  <w:style w:type="character" w:styleId="Style2Char" w:customStyle="1">
    <w:name w:val="Style2 Char"/>
    <w:basedOn w:val="DefaultParagraphFont"/>
    <w:link w:val="Style2"/>
    <w:rsid w:val="00A50F9D"/>
    <w:rPr>
      <w:rFonts w:ascii="Arial" w:hAnsi="Arial"/>
      <w:sz w:val="24"/>
    </w:rPr>
  </w:style>
  <w:style w:type="character" w:styleId="BodyChar" w:customStyle="1">
    <w:name w:val="Body Char"/>
    <w:link w:val="Body"/>
    <w:locked/>
    <w:rsid w:val="00B20890"/>
    <w:rPr>
      <w:rFonts w:ascii="Times New Roman" w:hAnsi="Times New Roman" w:eastAsia="Times New Roman" w:cs="Times New Roman"/>
      <w:sz w:val="23"/>
      <w:szCs w:val="20"/>
      <w:lang w:eastAsia="en-US"/>
    </w:rPr>
  </w:style>
  <w:style w:type="paragraph" w:styleId="IntenseQuote">
    <w:name w:val="Intense Quote"/>
    <w:basedOn w:val="Normal"/>
    <w:next w:val="Normal"/>
    <w:link w:val="IntenseQuoteChar"/>
    <w:uiPriority w:val="30"/>
    <w:qFormat/>
    <w:rsid w:val="00D53388"/>
    <w:pPr>
      <w:pBdr>
        <w:top w:val="single" w:color="4F81BD" w:themeColor="accent1" w:sz="4" w:space="10"/>
        <w:bottom w:val="single" w:color="4F81BD" w:themeColor="accent1" w:sz="4" w:space="10"/>
      </w:pBdr>
      <w:spacing w:before="360" w:after="360"/>
      <w:ind w:left="864" w:right="864"/>
      <w:jc w:val="center"/>
    </w:pPr>
    <w:rPr>
      <w:i/>
      <w:iCs/>
      <w:color w:val="4F81BD" w:themeColor="accent1"/>
    </w:rPr>
  </w:style>
  <w:style w:type="character" w:styleId="IntenseQuoteChar" w:customStyle="1">
    <w:name w:val="Intense Quote Char"/>
    <w:basedOn w:val="DefaultParagraphFont"/>
    <w:link w:val="IntenseQuote"/>
    <w:uiPriority w:val="30"/>
    <w:rsid w:val="00D53388"/>
    <w:rPr>
      <w:rFonts w:ascii="Arial" w:hAnsi="Arial"/>
      <w:i/>
      <w:i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711346">
      <w:bodyDiv w:val="1"/>
      <w:marLeft w:val="0"/>
      <w:marRight w:val="0"/>
      <w:marTop w:val="0"/>
      <w:marBottom w:val="0"/>
      <w:divBdr>
        <w:top w:val="none" w:sz="0" w:space="0" w:color="auto"/>
        <w:left w:val="none" w:sz="0" w:space="0" w:color="auto"/>
        <w:bottom w:val="none" w:sz="0" w:space="0" w:color="auto"/>
        <w:right w:val="none" w:sz="0" w:space="0" w:color="auto"/>
      </w:divBdr>
    </w:div>
    <w:div w:id="1392381598">
      <w:bodyDiv w:val="1"/>
      <w:marLeft w:val="0"/>
      <w:marRight w:val="0"/>
      <w:marTop w:val="0"/>
      <w:marBottom w:val="0"/>
      <w:divBdr>
        <w:top w:val="none" w:sz="0" w:space="0" w:color="auto"/>
        <w:left w:val="none" w:sz="0" w:space="0" w:color="auto"/>
        <w:bottom w:val="none" w:sz="0" w:space="0" w:color="auto"/>
        <w:right w:val="none" w:sz="0" w:space="0" w:color="auto"/>
      </w:divBdr>
    </w:div>
    <w:div w:id="152790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yperlink" Target="http://www.mytenders.co.uk"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hyperlink" Target="http://www.mytenders.co.uk" TargetMode="Externa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hyperlink" Target="http://www.mytenders.co.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theme" Target="theme/theme1.xml" Id="rId22" /></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K\AppData\Local\Microsoft\Windows\Temporary%20Internet%20Files\Content.Outlook\K92TVH14\Invitation%20to%20tender%20for%20JC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912854A667144AA5D5A77AE116D91C" ma:contentTypeVersion="29" ma:contentTypeDescription="Create a new document." ma:contentTypeScope="" ma:versionID="8a463d807a8a4d50ca04ce6f3e0f1863">
  <xsd:schema xmlns:xsd="http://www.w3.org/2001/XMLSchema" xmlns:xs="http://www.w3.org/2001/XMLSchema" xmlns:p="http://schemas.microsoft.com/office/2006/metadata/properties" xmlns:ns2="62fcff84-2818-4eb9-83f0-f19cd3edcf80" xmlns:ns3="d3d269cf-b6c8-43e0-82a4-e9bf94681cc1" xmlns:ns4="afcb81ba-c16e-479e-8f37-07984e2441d5" targetNamespace="http://schemas.microsoft.com/office/2006/metadata/properties" ma:root="true" ma:fieldsID="f70102802d96092688d1a57bf655ff21" ns2:_="" ns3:_="" ns4:_="">
    <xsd:import namespace="62fcff84-2818-4eb9-83f0-f19cd3edcf80"/>
    <xsd:import namespace="d3d269cf-b6c8-43e0-82a4-e9bf94681cc1"/>
    <xsd:import namespace="afcb81ba-c16e-479e-8f37-07984e2441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StartDate" minOccurs="0"/>
                <xsd:element ref="ns3:EndDate" minOccurs="0"/>
                <xsd:element ref="ns3:ContractManager" minOccurs="0"/>
                <xsd:element ref="ns3:Extensions" minOccurs="0"/>
                <xsd:element ref="ns3:ExtensionDate" minOccurs="0"/>
                <xsd:element ref="ns3:ContractTerm" minOccurs="0"/>
                <xsd:element ref="ns3:Description" minOccurs="0"/>
                <xsd:element ref="ns3:lcf76f155ced4ddcb4097134ff3c332f" minOccurs="0"/>
                <xsd:element ref="ns4:TaxCatchAll" minOccurs="0"/>
                <xsd:element ref="ns3:Complete" minOccurs="0"/>
                <xsd:element ref="ns3:Value" minOccurs="0"/>
                <xsd:element ref="ns3:MediaServiceObjectDetectorVersions" minOccurs="0"/>
                <xsd:element ref="ns3:MediaServiceLocation" minOccurs="0"/>
                <xsd:element ref="ns3:MediaServiceSearchProperties" minOccurs="0"/>
                <xsd:element ref="ns3:MediaLengthInSeconds" minOccurs="0"/>
                <xsd:element ref="ns3:SocialValue" minOccurs="0"/>
                <xsd:element ref="ns3:Depart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cff84-2818-4eb9-83f0-f19cd3edcf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d269cf-b6c8-43e0-82a4-e9bf94681c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StartDate" ma:index="19" nillable="true" ma:displayName="Start Date" ma:description="111" ma:format="Dropdown" ma:internalName="StartDate">
      <xsd:simpleType>
        <xsd:restriction base="dms:Text">
          <xsd:maxLength value="255"/>
        </xsd:restriction>
      </xsd:simpleType>
    </xsd:element>
    <xsd:element name="EndDate" ma:index="20" nillable="true" ma:displayName="End Date" ma:format="Dropdown" ma:internalName="EndDate">
      <xsd:simpleType>
        <xsd:restriction base="dms:Text">
          <xsd:maxLength value="255"/>
        </xsd:restriction>
      </xsd:simpleType>
    </xsd:element>
    <xsd:element name="ContractManager" ma:index="21" nillable="true" ma:displayName="Contract Manager" ma:format="Dropdown" ma:internalName="ContractManager">
      <xsd:simpleType>
        <xsd:restriction base="dms:Text">
          <xsd:maxLength value="255"/>
        </xsd:restriction>
      </xsd:simpleType>
    </xsd:element>
    <xsd:element name="Extensions" ma:index="22" nillable="true" ma:displayName="Extensions" ma:description="Yes No" ma:format="Dropdown" ma:internalName="Extensions">
      <xsd:simpleType>
        <xsd:restriction base="dms:Text">
          <xsd:maxLength value="255"/>
        </xsd:restriction>
      </xsd:simpleType>
    </xsd:element>
    <xsd:element name="ExtensionDate" ma:index="23" nillable="true" ma:displayName="Extension Date" ma:format="Dropdown" ma:internalName="ExtensionDate">
      <xsd:simpleType>
        <xsd:restriction base="dms:Text">
          <xsd:maxLength value="255"/>
        </xsd:restriction>
      </xsd:simpleType>
    </xsd:element>
    <xsd:element name="ContractTerm" ma:index="24" nillable="true" ma:displayName="Contract Term" ma:format="Dropdown" ma:internalName="ContractTerm">
      <xsd:simpleType>
        <xsd:restriction base="dms:Text">
          <xsd:maxLength value="255"/>
        </xsd:restriction>
      </xsd:simpleType>
    </xsd:element>
    <xsd:element name="Description" ma:index="25" nillable="true" ma:displayName="Contract Description" ma:format="Dropdown" ma:internalName="Description">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d1ae370-2db4-4081-9d40-bdd7cb26b10f" ma:termSetId="09814cd3-568e-fe90-9814-8d621ff8fb84" ma:anchorId="fba54fb3-c3e1-fe81-a776-ca4b69148c4d" ma:open="true" ma:isKeyword="false">
      <xsd:complexType>
        <xsd:sequence>
          <xsd:element ref="pc:Terms" minOccurs="0" maxOccurs="1"/>
        </xsd:sequence>
      </xsd:complexType>
    </xsd:element>
    <xsd:element name="Complete" ma:index="29" nillable="true" ma:displayName="Complete" ma:default="0" ma:description="Contract Has Ended And Now Not Required " ma:format="Dropdown" ma:internalName="Complete">
      <xsd:simpleType>
        <xsd:restriction base="dms:Boolean"/>
      </xsd:simpleType>
    </xsd:element>
    <xsd:element name="Value" ma:index="30" nillable="true" ma:displayName="Value " ma:format="£123,456.00 (United Kingdom)" ma:LCID="2057" ma:internalName="Value">
      <xsd:simpleType>
        <xsd:restriction base="dms:Currency"/>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Location" ma:index="32" nillable="true" ma:displayName="Location" ma:indexed="true" ma:internalName="MediaServiceLocation"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LengthInSeconds" ma:index="34" nillable="true" ma:displayName="MediaLengthInSeconds" ma:hidden="true" ma:internalName="MediaLengthInSeconds" ma:readOnly="true">
      <xsd:simpleType>
        <xsd:restriction base="dms:Unknown"/>
      </xsd:simpleType>
    </xsd:element>
    <xsd:element name="SocialValue" ma:index="35" nillable="true" ma:displayName="Social Value" ma:format="Dropdown" ma:internalName="SocialValue">
      <xsd:simpleType>
        <xsd:restriction base="dms:Text">
          <xsd:maxLength value="255"/>
        </xsd:restriction>
      </xsd:simpleType>
    </xsd:element>
    <xsd:element name="Department" ma:index="36" nillable="true" ma:displayName="Department" ma:description="Department Name" ma:format="Dropdown" ma:internalName="Depart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cb81ba-c16e-479e-8f37-07984e2441d5"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d39f017-c8bf-463f-a7c6-2de2d512d0d7}" ma:internalName="TaxCatchAll" ma:showField="CatchAllData" ma:web="62fcff84-2818-4eb9-83f0-f19cd3edcf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ontractManager xmlns="d3d269cf-b6c8-43e0-82a4-e9bf94681cc1" xsi:nil="true"/>
    <ContractTerm xmlns="d3d269cf-b6c8-43e0-82a4-e9bf94681cc1" xsi:nil="true"/>
    <lcf76f155ced4ddcb4097134ff3c332f xmlns="d3d269cf-b6c8-43e0-82a4-e9bf94681cc1">
      <Terms xmlns="http://schemas.microsoft.com/office/infopath/2007/PartnerControls"/>
    </lcf76f155ced4ddcb4097134ff3c332f>
    <TaxCatchAll xmlns="afcb81ba-c16e-479e-8f37-07984e2441d5" xsi:nil="true"/>
    <StartDate xmlns="d3d269cf-b6c8-43e0-82a4-e9bf94681cc1" xsi:nil="true"/>
    <Complete xmlns="d3d269cf-b6c8-43e0-82a4-e9bf94681cc1">false</Complete>
    <Value xmlns="d3d269cf-b6c8-43e0-82a4-e9bf94681cc1" xsi:nil="true"/>
    <Extensions xmlns="d3d269cf-b6c8-43e0-82a4-e9bf94681cc1" xsi:nil="true"/>
    <EndDate xmlns="d3d269cf-b6c8-43e0-82a4-e9bf94681cc1" xsi:nil="true"/>
    <ExtensionDate xmlns="d3d269cf-b6c8-43e0-82a4-e9bf94681cc1" xsi:nil="true"/>
    <Description xmlns="d3d269cf-b6c8-43e0-82a4-e9bf94681cc1" xsi:nil="true"/>
    <Department xmlns="d3d269cf-b6c8-43e0-82a4-e9bf94681cc1" xsi:nil="true"/>
    <SocialValue xmlns="d3d269cf-b6c8-43e0-82a4-e9bf94681cc1" xsi:nil="true"/>
  </documentManagement>
</p:properties>
</file>

<file path=customXml/itemProps1.xml><?xml version="1.0" encoding="utf-8"?>
<ds:datastoreItem xmlns:ds="http://schemas.openxmlformats.org/officeDocument/2006/customXml" ds:itemID="{E16395A8-BB65-4378-9847-07B462008DF8}">
  <ds:schemaRefs>
    <ds:schemaRef ds:uri="http://schemas.microsoft.com/sharepoint/v3/contenttype/forms"/>
  </ds:schemaRefs>
</ds:datastoreItem>
</file>

<file path=customXml/itemProps2.xml><?xml version="1.0" encoding="utf-8"?>
<ds:datastoreItem xmlns:ds="http://schemas.openxmlformats.org/officeDocument/2006/customXml" ds:itemID="{123C79D1-31DC-43E9-866A-9237386B4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cff84-2818-4eb9-83f0-f19cd3edcf80"/>
    <ds:schemaRef ds:uri="d3d269cf-b6c8-43e0-82a4-e9bf94681cc1"/>
    <ds:schemaRef ds:uri="afcb81ba-c16e-479e-8f37-07984e244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124204-9AAC-40A5-B438-3F9A2992911E}">
  <ds:schemaRefs>
    <ds:schemaRef ds:uri="http://schemas.openxmlformats.org/officeDocument/2006/bibliography"/>
  </ds:schemaRefs>
</ds:datastoreItem>
</file>

<file path=customXml/itemProps4.xml><?xml version="1.0" encoding="utf-8"?>
<ds:datastoreItem xmlns:ds="http://schemas.openxmlformats.org/officeDocument/2006/customXml" ds:itemID="{920CC3EE-645D-4A1A-9DD2-20A2E2FD3F94}">
  <ds:schemaRefs>
    <ds:schemaRef ds:uri="http://schemas.microsoft.com/office/2006/metadata/properties"/>
    <ds:schemaRef ds:uri="http://schemas.microsoft.com/office/infopath/2007/PartnerControls"/>
    <ds:schemaRef ds:uri="d3d269cf-b6c8-43e0-82a4-e9bf94681cc1"/>
    <ds:schemaRef ds:uri="afcb81ba-c16e-479e-8f37-07984e2441d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Invitation to tender for JCT</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PFI</dc:creator>
  <cp:lastModifiedBy>Lewis Brookes</cp:lastModifiedBy>
  <cp:revision>14</cp:revision>
  <cp:lastPrinted>2021-03-15T16:33:00Z</cp:lastPrinted>
  <dcterms:created xsi:type="dcterms:W3CDTF">2025-01-22T13:43:00Z</dcterms:created>
  <dcterms:modified xsi:type="dcterms:W3CDTF">2025-08-07T13:56:38Z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0x0101009B912854A667144AA5D5A77AE116D91C</vt:lpwstr>
  </property>
  <property fmtid="{D5CDD505-2E9C-101B-9397-08002B2CF9AE}" pid="3" name="MediaServiceImageTags">
    <vt:lpwstr/>
  </property>
</Properties>
</file>