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B4B3B" w14:textId="3D4DB737" w:rsidR="00C40174" w:rsidRPr="00C40174" w:rsidRDefault="00C40174" w:rsidP="00C40174">
      <w:pPr>
        <w:jc w:val="center"/>
      </w:pPr>
      <w:r w:rsidRPr="00C40174">
        <w:rPr>
          <w:rFonts w:ascii="Times New Roman" w:hAnsi="Times New Roman" w:cs="Times New Roman"/>
          <w:b/>
          <w:bCs/>
          <w:sz w:val="48"/>
          <w:szCs w:val="48"/>
          <w:u w:val="single"/>
        </w:rPr>
        <w:t>Cleaning Tender 2025 Scoring weighting</w:t>
      </w:r>
    </w:p>
    <w:p w14:paraId="212C5C78" w14:textId="77777777" w:rsidR="00C40174" w:rsidRDefault="00C40174"/>
    <w:p w14:paraId="4CAAF076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Compliance with Requirements (10%)</w:t>
      </w:r>
    </w:p>
    <w:p w14:paraId="54D7CAD7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Checks whether the tender meets the Council’s stated needs.</w:t>
      </w:r>
    </w:p>
    <w:p w14:paraId="758D6A20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4D2D4D87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Bid does not meet essential requirements (e.g., missing insurance, sites not covered, hours not addressed).</w:t>
      </w:r>
    </w:p>
    <w:p w14:paraId="5E041047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Major gaps in compliance; significant omissions.</w:t>
      </w:r>
    </w:p>
    <w:p w14:paraId="5CF164A2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Partially compliant; some key requirements unclear or not evidenced.</w:t>
      </w:r>
    </w:p>
    <w:p w14:paraId="33AE89D2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Meets minimum requirements but with limited detail (e.g., hours matched but seasonal tasks not explained).</w:t>
      </w:r>
    </w:p>
    <w:p w14:paraId="49EA1781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Meets all requirements with good supporting detail.</w:t>
      </w:r>
    </w:p>
    <w:p w14:paraId="34947E04" w14:textId="77777777" w:rsidR="00C40174" w:rsidRPr="00C40174" w:rsidRDefault="00C40174" w:rsidP="00C40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Fully compliant, with clear evidence of understanding, accurate schedules, and insurances in place.</w:t>
      </w:r>
    </w:p>
    <w:p w14:paraId="3FB3243D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B06C3EB">
          <v:rect id="_x0000_i1025" style="width:0;height:1.5pt" o:hralign="center" o:hrstd="t" o:hr="t" fillcolor="#a0a0a0" stroked="f"/>
        </w:pict>
      </w:r>
    </w:p>
    <w:p w14:paraId="56820842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Relevant Experience &amp; References (15%)</w:t>
      </w:r>
    </w:p>
    <w:p w14:paraId="5583AC7C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Assesses contractor’s track record delivering similar contracts.</w:t>
      </w:r>
    </w:p>
    <w:p w14:paraId="377CE917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4E06DB3D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No relevant experience provided.</w:t>
      </w:r>
    </w:p>
    <w:p w14:paraId="7815A2BA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Minimal or unrelated experience; no references.</w:t>
      </w:r>
    </w:p>
    <w:p w14:paraId="7110A52A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Some experience, but not directly comparable; weak references.</w:t>
      </w:r>
    </w:p>
    <w:p w14:paraId="269D362B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Adequate experience with similar facilities; references acceptable.</w:t>
      </w:r>
    </w:p>
    <w:p w14:paraId="7833D779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Strong experience with multiple, relevant contracts; positive references.</w:t>
      </w:r>
    </w:p>
    <w:p w14:paraId="77DE4493" w14:textId="77777777" w:rsidR="00C40174" w:rsidRPr="00C40174" w:rsidRDefault="00C40174" w:rsidP="00C40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Extensive experience in activity/community centres, offices, and public sector contracts; excellent references demonstrating reliability and quality.</w:t>
      </w:r>
    </w:p>
    <w:p w14:paraId="24F9B2EA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96E06B">
          <v:rect id="_x0000_i1026" style="width:0;height:1.5pt" o:hralign="center" o:hrstd="t" o:hr="t" fillcolor="#a0a0a0" stroked="f"/>
        </w:pict>
      </w:r>
    </w:p>
    <w:p w14:paraId="1A518A0F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Method Statement &amp; Service Delivery (25%)</w:t>
      </w:r>
    </w:p>
    <w:p w14:paraId="452A2D20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the contractor proposes to deliver services, including cleaning schedules, quality control, and periodic works.</w:t>
      </w:r>
    </w:p>
    <w:p w14:paraId="7E120FFE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15FC8EA5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No clear plan of delivery.</w:t>
      </w:r>
    </w:p>
    <w:p w14:paraId="14F8FDBA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Very limited method statement; generic and not tailored to sites.</w:t>
      </w:r>
    </w:p>
    <w:p w14:paraId="2F2A7B60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Method provided but vague or </w:t>
      </w:r>
      <w:proofErr w:type="gramStart"/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unrealistic;</w:t>
      </w:r>
      <w:proofErr w:type="gramEnd"/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limited coverage of periodic cleaning.</w:t>
      </w:r>
    </w:p>
    <w:p w14:paraId="0BCBCB33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Clear method addressing routine/periodic cleaning; evidence of quality checks and basic contingency planning.</w:t>
      </w:r>
    </w:p>
    <w:p w14:paraId="243F1548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Comprehensive, site-specific method covering all sites, schedules, and monitoring; contingency arrangements included.</w:t>
      </w:r>
    </w:p>
    <w:p w14:paraId="23203603" w14:textId="77777777" w:rsidR="00C40174" w:rsidRPr="00C40174" w:rsidRDefault="00C40174" w:rsidP="00C40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Outstanding, highly tailored proposal; includes detailed schedules, site-specific processes, robust monitoring systems, innovative solutions, and clear quality assurance framework.</w:t>
      </w:r>
    </w:p>
    <w:p w14:paraId="25C4D62D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02C3EBE">
          <v:rect id="_x0000_i1027" style="width:0;height:1.5pt" o:hralign="center" o:hrstd="t" o:hr="t" fillcolor="#a0a0a0" stroked="f"/>
        </w:pict>
      </w:r>
    </w:p>
    <w:p w14:paraId="0B5941F6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Staffing &amp; Supervision Arrangements (15%)</w:t>
      </w:r>
    </w:p>
    <w:p w14:paraId="7A442406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Evaluates adequacy of workforce and how performance will be managed.</w:t>
      </w:r>
    </w:p>
    <w:p w14:paraId="2326FA16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2954D3DE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No staffing/supervision details.</w:t>
      </w:r>
    </w:p>
    <w:p w14:paraId="3650B621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Insufficient staff proposed; no supervision described.</w:t>
      </w:r>
    </w:p>
    <w:p w14:paraId="5167D898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Some details, but unclear training, cover for absence, or supervision structure.</w:t>
      </w:r>
    </w:p>
    <w:p w14:paraId="17ED196F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Adequate staffing plan with trained staff; basic cover and supervision arrangements.</w:t>
      </w:r>
    </w:p>
    <w:p w14:paraId="7DF58579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Strong staffing proposal with clear roles, supervision levels, absence cover, and staff support.</w:t>
      </w:r>
    </w:p>
    <w:p w14:paraId="4F0E5E1B" w14:textId="77777777" w:rsidR="00C40174" w:rsidRPr="00C40174" w:rsidRDefault="00C40174" w:rsidP="00C40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Excellent, well-structured plan including recruitment, training, supervision, staff welfare, cover for sickness/holidays, and performance monitoring.</w:t>
      </w:r>
    </w:p>
    <w:p w14:paraId="753D020E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C6FB8A5">
          <v:rect id="_x0000_i1028" style="width:0;height:1.5pt" o:hralign="center" o:hrstd="t" o:hr="t" fillcolor="#a0a0a0" stroked="f"/>
        </w:pict>
      </w:r>
    </w:p>
    <w:p w14:paraId="4084C188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Environmental &amp; Sustainability Measures (10%)</w:t>
      </w:r>
    </w:p>
    <w:p w14:paraId="40014E5B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on eco-friendly practices and reducing environmental impact.</w:t>
      </w:r>
    </w:p>
    <w:p w14:paraId="0D27CBA2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4ABBBFC5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No evidence of environmental consideration.</w:t>
      </w:r>
    </w:p>
    <w:p w14:paraId="1FB8D211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Minimal measures (e.g., vague statement about recycling).</w:t>
      </w:r>
    </w:p>
    <w:p w14:paraId="105FA66D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Some basic sustainable practices; limited detail.</w:t>
      </w:r>
    </w:p>
    <w:p w14:paraId="40806BAE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Good evidence of sustainable cleaning practices (eco products, waste minimisation).</w:t>
      </w:r>
    </w:p>
    <w:p w14:paraId="19AFC203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Strong commitment with clear examples (certifications, energy-efficient equipment, refill systems).</w:t>
      </w:r>
    </w:p>
    <w:p w14:paraId="06B2B1BA" w14:textId="77777777" w:rsidR="00C40174" w:rsidRPr="00C40174" w:rsidRDefault="00C40174" w:rsidP="00C40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Excellent approach, innovative and proactive sustainability measures (verified credentials, carbon reduction targets, supplier sustainability commitments).</w:t>
      </w:r>
    </w:p>
    <w:p w14:paraId="1058EEBC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50B5F92">
          <v:rect id="_x0000_i1029" style="width:0;height:1.5pt" o:hralign="center" o:hrstd="t" o:hr="t" fillcolor="#a0a0a0" stroked="f"/>
        </w:pict>
      </w:r>
    </w:p>
    <w:p w14:paraId="3ECB64AF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Health &amp; Safety / Risk Management (10%)</w:t>
      </w:r>
    </w:p>
    <w:p w14:paraId="1BE264DE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Assesses compliance with statutory H&amp;S requirements and contractor’s approach to safe working.</w:t>
      </w:r>
    </w:p>
    <w:p w14:paraId="57446393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75ACF0D1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No H&amp;S evidence provided.</w:t>
      </w:r>
    </w:p>
    <w:p w14:paraId="069F69C8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Very limited evidence; no policies or risk management processes.</w:t>
      </w:r>
    </w:p>
    <w:p w14:paraId="2CA9C7D8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Some basic policies (COSHH, accident reporting), but incomplete.</w:t>
      </w:r>
    </w:p>
    <w:p w14:paraId="08646710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Adequate H&amp;S arrangements; standard documentation provided.</w:t>
      </w:r>
    </w:p>
    <w:p w14:paraId="0ED29021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Strong risk management approach, with evidence of staff training, PPE, COSHH compliance, safeguarding awareness.</w:t>
      </w:r>
    </w:p>
    <w:p w14:paraId="3EF0081F" w14:textId="77777777" w:rsidR="00C40174" w:rsidRPr="00C40174" w:rsidRDefault="00C40174" w:rsidP="00C40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Excellent, proactive approach with full suite of policies, detailed risk assessments, regular training, </w:t>
      </w:r>
      <w:proofErr w:type="gramStart"/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monitoring</w:t>
      </w:r>
      <w:proofErr w:type="gramEnd"/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reporting systems, and strong compliance culture.</w:t>
      </w:r>
    </w:p>
    <w:p w14:paraId="197467B4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5E2CCB">
          <v:rect id="_x0000_i1030" style="width:0;height:1.5pt" o:hralign="center" o:hrstd="t" o:hr="t" fillcolor="#a0a0a0" stroked="f"/>
        </w:pict>
      </w:r>
    </w:p>
    <w:p w14:paraId="21BB2116" w14:textId="77777777" w:rsidR="00C40174" w:rsidRPr="00C40174" w:rsidRDefault="00C40174" w:rsidP="00C40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Price / Value for Money (15%)</w:t>
      </w:r>
    </w:p>
    <w:p w14:paraId="22F1016A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Evaluates cost-effectiveness of the proposal in relation to quality and coverage.</w:t>
      </w:r>
    </w:p>
    <w:p w14:paraId="12D010BC" w14:textId="77777777" w:rsidR="00C40174" w:rsidRPr="00C40174" w:rsidRDefault="00C40174" w:rsidP="00C40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Scoring Guide:</w:t>
      </w:r>
    </w:p>
    <w:p w14:paraId="531EABE0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Unreasonably high or low price; poor value or unrealistic.</w:t>
      </w:r>
    </w:p>
    <w:p w14:paraId="5AB49753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Very poor value; costs significantly higher/lower than market norm without justification.</w:t>
      </w:r>
    </w:p>
    <w:p w14:paraId="5D1E3B05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Below average value; concerns about sustainability of bid.</w:t>
      </w:r>
    </w:p>
    <w:p w14:paraId="6BCB0FEC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Reasonable value; price acceptable but not outstanding.</w:t>
      </w:r>
    </w:p>
    <w:p w14:paraId="682EBA28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Strong value; price competitive and proportionate to quality of service.</w:t>
      </w:r>
    </w:p>
    <w:p w14:paraId="63A8803F" w14:textId="77777777" w:rsidR="00C40174" w:rsidRPr="00C40174" w:rsidRDefault="00C40174" w:rsidP="00C40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= Best value; highly competitive price with clear justification, realistic costings, and excellent quality.</w:t>
      </w:r>
    </w:p>
    <w:p w14:paraId="524CEA6B" w14:textId="77777777" w:rsidR="00C40174" w:rsidRPr="00C40174" w:rsidRDefault="00C40174" w:rsidP="00C401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0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7E94FE5">
          <v:rect id="_x0000_i1031" style="width:0;height:1.5pt" o:hralign="center" o:hrstd="t" o:hr="t" fillcolor="#a0a0a0" stroked="f"/>
        </w:pict>
      </w:r>
    </w:p>
    <w:p w14:paraId="74D7FD39" w14:textId="77777777" w:rsidR="00C40174" w:rsidRDefault="00C40174"/>
    <w:sectPr w:rsidR="00C4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7520B"/>
    <w:multiLevelType w:val="multilevel"/>
    <w:tmpl w:val="7E9A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03DAE"/>
    <w:multiLevelType w:val="multilevel"/>
    <w:tmpl w:val="DEA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1C0D"/>
    <w:multiLevelType w:val="multilevel"/>
    <w:tmpl w:val="99E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C45AA"/>
    <w:multiLevelType w:val="multilevel"/>
    <w:tmpl w:val="BE34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30947"/>
    <w:multiLevelType w:val="multilevel"/>
    <w:tmpl w:val="3EC4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C799D"/>
    <w:multiLevelType w:val="multilevel"/>
    <w:tmpl w:val="8CC4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6A85"/>
    <w:multiLevelType w:val="multilevel"/>
    <w:tmpl w:val="9FA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51AC2"/>
    <w:multiLevelType w:val="multilevel"/>
    <w:tmpl w:val="812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63373">
    <w:abstractNumId w:val="2"/>
  </w:num>
  <w:num w:numId="2" w16cid:durableId="419299870">
    <w:abstractNumId w:val="7"/>
  </w:num>
  <w:num w:numId="3" w16cid:durableId="142620995">
    <w:abstractNumId w:val="5"/>
  </w:num>
  <w:num w:numId="4" w16cid:durableId="2062051296">
    <w:abstractNumId w:val="0"/>
  </w:num>
  <w:num w:numId="5" w16cid:durableId="1529444286">
    <w:abstractNumId w:val="3"/>
  </w:num>
  <w:num w:numId="6" w16cid:durableId="2029067061">
    <w:abstractNumId w:val="1"/>
  </w:num>
  <w:num w:numId="7" w16cid:durableId="1327905220">
    <w:abstractNumId w:val="6"/>
  </w:num>
  <w:num w:numId="8" w16cid:durableId="1303848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74"/>
    <w:rsid w:val="00C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9E6B"/>
  <w15:chartTrackingRefBased/>
  <w15:docId w15:val="{A6D0D072-7F6F-4527-90AA-0D26C6CA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17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01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9f5f30d36906804ac015258e6a50f37a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277aaee89d9fb04e0aa3b3f354fcf351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60602953-214E-4D36-AE0D-60864946E5E5}"/>
</file>

<file path=customXml/itemProps2.xml><?xml version="1.0" encoding="utf-8"?>
<ds:datastoreItem xmlns:ds="http://schemas.openxmlformats.org/officeDocument/2006/customXml" ds:itemID="{DB4B34A4-7C24-4F38-839F-63970043D4E4}"/>
</file>

<file path=customXml/itemProps3.xml><?xml version="1.0" encoding="utf-8"?>
<ds:datastoreItem xmlns:ds="http://schemas.openxmlformats.org/officeDocument/2006/customXml" ds:itemID="{0F6DCE8B-D1B5-41AA-AF49-3F2D32304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Francis</dc:creator>
  <cp:keywords/>
  <dc:description/>
  <cp:lastModifiedBy>Philip Francis</cp:lastModifiedBy>
  <cp:revision>1</cp:revision>
  <dcterms:created xsi:type="dcterms:W3CDTF">2025-09-15T15:48:00Z</dcterms:created>
  <dcterms:modified xsi:type="dcterms:W3CDTF">2025-09-15T15:50:00Z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</Properties>
</file>