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2A71" w14:textId="107AC69F" w:rsidR="00003F8D" w:rsidRDefault="00003F8D" w:rsidP="00003F8D">
      <w:pPr>
        <w:jc w:val="center"/>
        <w:rPr>
          <w:b/>
          <w:bCs/>
          <w:i/>
          <w:iCs/>
          <w:u w:val="single"/>
        </w:rPr>
      </w:pPr>
      <w:r>
        <w:rPr>
          <w:noProof/>
        </w:rPr>
        <w:drawing>
          <wp:inline distT="0" distB="0" distL="0" distR="0" wp14:anchorId="51227E27" wp14:editId="334E8771">
            <wp:extent cx="1388745" cy="1394460"/>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394460"/>
                    </a:xfrm>
                    <a:prstGeom prst="rect">
                      <a:avLst/>
                    </a:prstGeom>
                    <a:noFill/>
                    <a:ln>
                      <a:noFill/>
                    </a:ln>
                  </pic:spPr>
                </pic:pic>
              </a:graphicData>
            </a:graphic>
          </wp:inline>
        </w:drawing>
      </w:r>
    </w:p>
    <w:p w14:paraId="75B996B6" w14:textId="604A9BF0" w:rsidR="005A4C15" w:rsidRPr="00180DCF" w:rsidRDefault="005A4C15" w:rsidP="005A4C15">
      <w:pPr>
        <w:rPr>
          <w:b/>
          <w:bCs/>
          <w:i/>
          <w:iCs/>
          <w:u w:val="single"/>
        </w:rPr>
      </w:pPr>
      <w:r w:rsidRPr="00180DCF">
        <w:rPr>
          <w:b/>
          <w:bCs/>
          <w:i/>
          <w:iCs/>
          <w:u w:val="single"/>
        </w:rPr>
        <w:t>EKC Group – Tender</w:t>
      </w:r>
      <w:r>
        <w:rPr>
          <w:b/>
          <w:bCs/>
          <w:i/>
          <w:iCs/>
          <w:u w:val="single"/>
        </w:rPr>
        <w:t xml:space="preserve"> for Legal Advice and Services</w:t>
      </w:r>
      <w:r w:rsidRPr="00180DCF">
        <w:rPr>
          <w:b/>
          <w:bCs/>
          <w:i/>
          <w:iCs/>
          <w:u w:val="single"/>
        </w:rPr>
        <w:t xml:space="preserve"> </w:t>
      </w:r>
    </w:p>
    <w:p w14:paraId="6BD7B329" w14:textId="77777777" w:rsidR="005A4C15" w:rsidRDefault="005A4C15" w:rsidP="005A4C15">
      <w:pPr>
        <w:jc w:val="center"/>
        <w:rPr>
          <w:b/>
          <w:bCs/>
          <w:i/>
          <w:iCs/>
        </w:rPr>
      </w:pPr>
      <w:r>
        <w:rPr>
          <w:b/>
          <w:bCs/>
          <w:i/>
          <w:iCs/>
        </w:rPr>
        <w:t xml:space="preserve">Tender </w:t>
      </w:r>
      <w:r w:rsidRPr="00180DCF">
        <w:rPr>
          <w:b/>
          <w:bCs/>
          <w:i/>
          <w:iCs/>
        </w:rPr>
        <w:t>Clarifications</w:t>
      </w:r>
      <w:r>
        <w:rPr>
          <w:b/>
          <w:bCs/>
          <w:i/>
          <w:iCs/>
        </w:rPr>
        <w:t xml:space="preserve"> and Guidance 9</w:t>
      </w:r>
    </w:p>
    <w:p w14:paraId="4D010D3A" w14:textId="1DE09CBF" w:rsidR="005A4C15" w:rsidRDefault="00D912D5" w:rsidP="005A4C15">
      <w:pPr>
        <w:jc w:val="center"/>
        <w:rPr>
          <w:b/>
          <w:bCs/>
          <w:i/>
          <w:iCs/>
        </w:rPr>
      </w:pPr>
      <w:r>
        <w:rPr>
          <w:b/>
          <w:bCs/>
          <w:i/>
          <w:iCs/>
        </w:rPr>
        <w:t>12</w:t>
      </w:r>
      <w:r w:rsidR="005A4C15" w:rsidRPr="00180DCF">
        <w:rPr>
          <w:b/>
          <w:bCs/>
          <w:i/>
          <w:iCs/>
        </w:rPr>
        <w:t xml:space="preserve"> September 2025</w:t>
      </w:r>
    </w:p>
    <w:p w14:paraId="3C65421D" w14:textId="77777777" w:rsidR="005A4C15" w:rsidRPr="004A44F7" w:rsidRDefault="005A4C15" w:rsidP="005A4C15">
      <w:pPr>
        <w:jc w:val="center"/>
        <w:rPr>
          <w:b/>
          <w:bCs/>
          <w:u w:val="single"/>
        </w:rPr>
      </w:pPr>
      <w:r w:rsidRPr="004A44F7">
        <w:rPr>
          <w:b/>
          <w:bCs/>
          <w:u w:val="single"/>
        </w:rPr>
        <w:t>ONE</w:t>
      </w:r>
    </w:p>
    <w:p w14:paraId="13A6166C" w14:textId="77777777" w:rsidR="005A4C15" w:rsidRPr="004A44F7" w:rsidRDefault="005A4C15" w:rsidP="005A4C15">
      <w:pPr>
        <w:numPr>
          <w:ilvl w:val="0"/>
          <w:numId w:val="1"/>
        </w:numPr>
        <w:rPr>
          <w:b/>
          <w:bCs/>
          <w:i/>
          <w:iCs/>
        </w:rPr>
      </w:pPr>
      <w:r w:rsidRPr="004A44F7">
        <w:rPr>
          <w:b/>
          <w:bCs/>
          <w:i/>
          <w:iCs/>
        </w:rPr>
        <w:t xml:space="preserve">In the conditions of tender section in the ITT it states that:  “Every Tender received by the Group shall be deemed to be subject to the conditions defined in the Invitation To Tender and any Terms and Conditions set out by the Group.”  </w:t>
      </w:r>
    </w:p>
    <w:p w14:paraId="65B6F670" w14:textId="77777777" w:rsidR="005A4C15" w:rsidRDefault="005A4C15" w:rsidP="005A4C15">
      <w:pPr>
        <w:rPr>
          <w:b/>
          <w:bCs/>
          <w:i/>
          <w:iCs/>
        </w:rPr>
      </w:pPr>
      <w:r w:rsidRPr="004A44F7">
        <w:rPr>
          <w:b/>
          <w:bCs/>
          <w:i/>
          <w:iCs/>
        </w:rPr>
        <w:t>Please can you clarify if there are any specific T&amp;C’s which the Group will be applying to this ITT.</w:t>
      </w:r>
    </w:p>
    <w:p w14:paraId="37191249" w14:textId="77777777" w:rsidR="005A4C15" w:rsidRPr="00B870F2" w:rsidRDefault="005A4C15" w:rsidP="005A4C15">
      <w:pPr>
        <w:rPr>
          <w:noProof/>
          <w:color w:val="215E99" w:themeColor="text2" w:themeTint="BF"/>
        </w:rPr>
      </w:pPr>
      <w:r w:rsidRPr="00B870F2">
        <w:rPr>
          <w:noProof/>
          <w:color w:val="215E99" w:themeColor="text2" w:themeTint="BF"/>
        </w:rPr>
        <w:t xml:space="preserve">Section 1, Conditions of Tender, paragraph 1 as quoted above refers to the operative terms within the ITT. </w:t>
      </w:r>
    </w:p>
    <w:p w14:paraId="57DF4E10" w14:textId="77777777" w:rsidR="005A4C15" w:rsidRPr="005F5FB4" w:rsidRDefault="005A4C15" w:rsidP="005A4C15">
      <w:pPr>
        <w:rPr>
          <w:noProof/>
        </w:rPr>
      </w:pPr>
      <w:r w:rsidRPr="006843D5">
        <w:rPr>
          <w:noProof/>
          <w:color w:val="215E99" w:themeColor="text2" w:themeTint="BF"/>
        </w:rPr>
        <w:t xml:space="preserve">EKC Group of course must operate in compliance with relevant legislation as a public body, and its own policies detailed here: </w:t>
      </w:r>
      <w:hyperlink r:id="rId11" w:history="1">
        <w:r w:rsidRPr="002E6D83">
          <w:rPr>
            <w:rStyle w:val="Hyperlink"/>
            <w:b/>
            <w:bCs/>
            <w:noProof/>
            <w:color w:val="45B0E1" w:themeColor="accent1" w:themeTint="99"/>
          </w:rPr>
          <w:t>Policies - EKC Group</w:t>
        </w:r>
      </w:hyperlink>
      <w:r w:rsidRPr="006843D5">
        <w:rPr>
          <w:noProof/>
          <w:color w:val="215E99" w:themeColor="text2" w:themeTint="BF"/>
        </w:rPr>
        <w:t xml:space="preserve">, as such these obligations will be enshrined in any eventual contractual agreement as far as is relevant and applicable. </w:t>
      </w:r>
      <w:r>
        <w:rPr>
          <w:noProof/>
        </w:rPr>
        <w:t xml:space="preserve"> </w:t>
      </w:r>
      <w:r w:rsidRPr="00B870F2">
        <w:rPr>
          <w:noProof/>
          <w:color w:val="215E99" w:themeColor="text2" w:themeTint="BF"/>
        </w:rPr>
        <w:t xml:space="preserve">At present there are no specific T&amp;Cs beyond this that EKC Group is seeking to apply to the tender. </w:t>
      </w:r>
    </w:p>
    <w:p w14:paraId="2CC2A9F5" w14:textId="77777777" w:rsidR="005A4C15" w:rsidRPr="00B870F2" w:rsidRDefault="005A4C15" w:rsidP="005A4C15">
      <w:pPr>
        <w:rPr>
          <w:noProof/>
          <w:color w:val="215E99" w:themeColor="text2" w:themeTint="BF"/>
        </w:rPr>
      </w:pPr>
      <w:r w:rsidRPr="00B870F2">
        <w:rPr>
          <w:noProof/>
          <w:color w:val="215E99" w:themeColor="text2" w:themeTint="BF"/>
        </w:rPr>
        <w:t xml:space="preserve">However, EKC Group will seek to collaboratively negotiate the details of the final contract with the successful bidder in a reasonable manner guided by the indicative terms and conditions the bidder provides alongside the Exemplar Letter of Engagement being submitted as required by the ITT Checklist. </w:t>
      </w:r>
    </w:p>
    <w:p w14:paraId="42FEF64B" w14:textId="77777777" w:rsidR="005A4C15" w:rsidRDefault="005A4C15" w:rsidP="005A4C15">
      <w:pPr>
        <w:jc w:val="center"/>
        <w:rPr>
          <w:b/>
          <w:bCs/>
          <w:u w:val="single"/>
        </w:rPr>
      </w:pPr>
    </w:p>
    <w:p w14:paraId="4A3B705D" w14:textId="77777777" w:rsidR="005A4C15" w:rsidRPr="004A44F7" w:rsidRDefault="005A4C15" w:rsidP="005A4C15">
      <w:pPr>
        <w:jc w:val="center"/>
        <w:rPr>
          <w:b/>
          <w:bCs/>
          <w:u w:val="single"/>
        </w:rPr>
      </w:pPr>
      <w:r w:rsidRPr="004A44F7">
        <w:rPr>
          <w:b/>
          <w:bCs/>
          <w:u w:val="single"/>
        </w:rPr>
        <w:t>TWO</w:t>
      </w:r>
    </w:p>
    <w:p w14:paraId="655286CF" w14:textId="77777777" w:rsidR="005A4C15" w:rsidRPr="004A44F7" w:rsidRDefault="005A4C15" w:rsidP="005A4C15">
      <w:pPr>
        <w:numPr>
          <w:ilvl w:val="0"/>
          <w:numId w:val="1"/>
        </w:numPr>
        <w:rPr>
          <w:b/>
          <w:bCs/>
          <w:i/>
          <w:iCs/>
        </w:rPr>
      </w:pPr>
      <w:r w:rsidRPr="004A44F7">
        <w:rPr>
          <w:b/>
          <w:bCs/>
          <w:i/>
          <w:iCs/>
        </w:rPr>
        <w:t>Could you please confirm the estimated annual legal spend for the 3 year contract term</w:t>
      </w:r>
    </w:p>
    <w:p w14:paraId="2A0AAA0A" w14:textId="77777777" w:rsidR="005A4C15" w:rsidRDefault="005A4C15" w:rsidP="005A4C15">
      <w:pPr>
        <w:rPr>
          <w:color w:val="215E99" w:themeColor="text2" w:themeTint="BF"/>
        </w:rPr>
      </w:pPr>
      <w:r>
        <w:rPr>
          <w:color w:val="215E99" w:themeColor="text2" w:themeTint="BF"/>
        </w:rPr>
        <w:t xml:space="preserve">The tender is valued at £90K (plus VAT) which is budgeted to cover the retained legal service fees between January 2026 and January 2029, with this amount being split across the life-cycle of the contract – in approximately equal amounts each year. </w:t>
      </w:r>
    </w:p>
    <w:p w14:paraId="7629F841" w14:textId="77777777" w:rsidR="005A4C15" w:rsidRDefault="005A4C15" w:rsidP="005A4C15">
      <w:pPr>
        <w:rPr>
          <w:color w:val="215E99" w:themeColor="text2" w:themeTint="BF"/>
        </w:rPr>
      </w:pPr>
      <w:r>
        <w:rPr>
          <w:color w:val="215E99" w:themeColor="text2" w:themeTint="BF"/>
        </w:rPr>
        <w:lastRenderedPageBreak/>
        <w:t xml:space="preserve">With this being said, </w:t>
      </w:r>
      <w:r w:rsidRPr="008729C6">
        <w:rPr>
          <w:color w:val="215E99" w:themeColor="text2" w:themeTint="BF"/>
        </w:rPr>
        <w:t xml:space="preserve">additional funding for ad-hoc project-based work </w:t>
      </w:r>
      <w:r>
        <w:rPr>
          <w:color w:val="215E99" w:themeColor="text2" w:themeTint="BF"/>
        </w:rPr>
        <w:t xml:space="preserve">would be </w:t>
      </w:r>
      <w:r w:rsidRPr="008729C6">
        <w:rPr>
          <w:color w:val="215E99" w:themeColor="text2" w:themeTint="BF"/>
        </w:rPr>
        <w:t xml:space="preserve">negotiated </w:t>
      </w:r>
      <w:r>
        <w:rPr>
          <w:color w:val="215E99" w:themeColor="text2" w:themeTint="BF"/>
        </w:rPr>
        <w:t>between EKC Group and the legal provider in a reasonable and proportionate manner.</w:t>
      </w:r>
    </w:p>
    <w:p w14:paraId="4325BF6A" w14:textId="77777777" w:rsidR="005A4C15" w:rsidRDefault="005A4C15" w:rsidP="005A4C15">
      <w:pPr>
        <w:jc w:val="center"/>
        <w:rPr>
          <w:b/>
          <w:bCs/>
        </w:rPr>
      </w:pPr>
    </w:p>
    <w:p w14:paraId="5349254C" w14:textId="7CD8B160" w:rsidR="00E466CC" w:rsidRDefault="005A4C15" w:rsidP="005A4C15">
      <w:pPr>
        <w:jc w:val="center"/>
      </w:pPr>
      <w:r w:rsidRPr="00B239F6">
        <w:rPr>
          <w:b/>
          <w:bCs/>
        </w:rPr>
        <w:t>_END_</w:t>
      </w:r>
    </w:p>
    <w:sectPr w:rsidR="00E466CC">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47B6" w14:textId="77777777" w:rsidR="005A4C15" w:rsidRDefault="005A4C15" w:rsidP="005A4C15">
      <w:pPr>
        <w:spacing w:after="0" w:line="240" w:lineRule="auto"/>
      </w:pPr>
      <w:r>
        <w:separator/>
      </w:r>
    </w:p>
  </w:endnote>
  <w:endnote w:type="continuationSeparator" w:id="0">
    <w:p w14:paraId="7954CB78" w14:textId="77777777" w:rsidR="005A4C15" w:rsidRDefault="005A4C15" w:rsidP="005A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E2D2" w14:textId="203FE7CE" w:rsidR="005A4C15" w:rsidRDefault="004A1B51">
    <w:pPr>
      <w:pStyle w:val="Footer"/>
    </w:pPr>
    <w:r>
      <w:rPr>
        <w:noProof/>
      </w:rPr>
      <mc:AlternateContent>
        <mc:Choice Requires="wps">
          <w:drawing>
            <wp:anchor distT="0" distB="0" distL="0" distR="0" simplePos="0" relativeHeight="251659264" behindDoc="0" locked="0" layoutInCell="1" allowOverlap="1" wp14:anchorId="4EAC9E81" wp14:editId="3E89DB58">
              <wp:simplePos x="635" y="635"/>
              <wp:positionH relativeFrom="page">
                <wp:align>left</wp:align>
              </wp:positionH>
              <wp:positionV relativeFrom="page">
                <wp:align>bottom</wp:align>
              </wp:positionV>
              <wp:extent cx="627380" cy="405765"/>
              <wp:effectExtent l="0" t="0" r="1270" b="0"/>
              <wp:wrapNone/>
              <wp:docPr id="147617548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56503E40" w14:textId="5F70F7FD" w:rsidR="004A1B51" w:rsidRPr="004A1B51" w:rsidRDefault="004A1B51" w:rsidP="004A1B51">
                          <w:pPr>
                            <w:spacing w:after="0"/>
                            <w:rPr>
                              <w:rFonts w:ascii="Calibri" w:eastAsia="Calibri" w:hAnsi="Calibri" w:cs="Calibri"/>
                              <w:noProof/>
                              <w:color w:val="000000"/>
                            </w:rPr>
                          </w:pPr>
                          <w:r w:rsidRPr="004A1B51">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AC9E81" id="_x0000_t202" coordsize="21600,21600" o:spt="202" path="m,l,21600r21600,l21600,xe">
              <v:stroke joinstyle="miter"/>
              <v:path gradientshapeok="t" o:connecttype="rect"/>
            </v:shapetype>
            <v:shape id="Text Box 5" o:spid="_x0000_s1026" type="#_x0000_t202" alt="Public" style="position:absolute;margin-left:0;margin-top:0;width:49.4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" filled="f" stroked="f">
              <v:fill o:detectmouseclick="t"/>
              <v:textbox style="mso-fit-shape-to-text:t" inset="20pt,0,0,15pt">
                <w:txbxContent>
                  <w:p w14:paraId="56503E40" w14:textId="5F70F7FD" w:rsidR="004A1B51" w:rsidRPr="004A1B51" w:rsidRDefault="004A1B51" w:rsidP="004A1B51">
                    <w:pPr>
                      <w:spacing w:after="0"/>
                      <w:rPr>
                        <w:rFonts w:ascii="Calibri" w:eastAsia="Calibri" w:hAnsi="Calibri" w:cs="Calibri"/>
                        <w:noProof/>
                        <w:color w:val="000000"/>
                      </w:rPr>
                    </w:pPr>
                    <w:r w:rsidRPr="004A1B51">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EAE9" w14:textId="18EB5777" w:rsidR="005A4C15" w:rsidRDefault="004A1B51">
    <w:pPr>
      <w:pStyle w:val="Footer"/>
    </w:pPr>
    <w:r>
      <w:rPr>
        <w:noProof/>
      </w:rPr>
      <mc:AlternateContent>
        <mc:Choice Requires="wps">
          <w:drawing>
            <wp:anchor distT="0" distB="0" distL="0" distR="0" simplePos="0" relativeHeight="251660288" behindDoc="0" locked="0" layoutInCell="1" allowOverlap="1" wp14:anchorId="1787389D" wp14:editId="62C75799">
              <wp:simplePos x="635" y="635"/>
              <wp:positionH relativeFrom="page">
                <wp:align>left</wp:align>
              </wp:positionH>
              <wp:positionV relativeFrom="page">
                <wp:align>bottom</wp:align>
              </wp:positionV>
              <wp:extent cx="627380" cy="405765"/>
              <wp:effectExtent l="0" t="0" r="1270" b="0"/>
              <wp:wrapNone/>
              <wp:docPr id="174154144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70149E7B" w14:textId="6210BEB5" w:rsidR="004A1B51" w:rsidRPr="004A1B51" w:rsidRDefault="004A1B51" w:rsidP="004A1B51">
                          <w:pPr>
                            <w:spacing w:after="0"/>
                            <w:rPr>
                              <w:rFonts w:ascii="Calibri" w:eastAsia="Calibri" w:hAnsi="Calibri" w:cs="Calibri"/>
                              <w:noProof/>
                              <w:color w:val="000000"/>
                            </w:rPr>
                          </w:pPr>
                          <w:r w:rsidRPr="004A1B51">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87389D" id="_x0000_t202" coordsize="21600,21600" o:spt="202" path="m,l,21600r21600,l21600,xe">
              <v:stroke joinstyle="miter"/>
              <v:path gradientshapeok="t" o:connecttype="rect"/>
            </v:shapetype>
            <v:shape id="Text Box 6" o:spid="_x0000_s1027" type="#_x0000_t202" alt="Public" style="position:absolute;margin-left:0;margin-top:0;width:49.4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mEwIAACEEAAAOAAAAZHJzL2Uyb0RvYy54bWysU99v2jAQfp+0/8Hy+0hghX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k+usNRjiGrvLp9Ww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" filled="f" stroked="f">
              <v:fill o:detectmouseclick="t"/>
              <v:textbox style="mso-fit-shape-to-text:t" inset="20pt,0,0,15pt">
                <w:txbxContent>
                  <w:p w14:paraId="70149E7B" w14:textId="6210BEB5" w:rsidR="004A1B51" w:rsidRPr="004A1B51" w:rsidRDefault="004A1B51" w:rsidP="004A1B51">
                    <w:pPr>
                      <w:spacing w:after="0"/>
                      <w:rPr>
                        <w:rFonts w:ascii="Calibri" w:eastAsia="Calibri" w:hAnsi="Calibri" w:cs="Calibri"/>
                        <w:noProof/>
                        <w:color w:val="000000"/>
                      </w:rPr>
                    </w:pPr>
                    <w:r w:rsidRPr="004A1B51">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4AC9" w14:textId="1EC919EF" w:rsidR="005A4C15" w:rsidRDefault="004A1B51">
    <w:pPr>
      <w:pStyle w:val="Footer"/>
    </w:pPr>
    <w:r>
      <w:rPr>
        <w:noProof/>
      </w:rPr>
      <mc:AlternateContent>
        <mc:Choice Requires="wps">
          <w:drawing>
            <wp:anchor distT="0" distB="0" distL="0" distR="0" simplePos="0" relativeHeight="251658240" behindDoc="0" locked="0" layoutInCell="1" allowOverlap="1" wp14:anchorId="23F49D89" wp14:editId="142EE837">
              <wp:simplePos x="635" y="635"/>
              <wp:positionH relativeFrom="page">
                <wp:align>left</wp:align>
              </wp:positionH>
              <wp:positionV relativeFrom="page">
                <wp:align>bottom</wp:align>
              </wp:positionV>
              <wp:extent cx="627380" cy="405765"/>
              <wp:effectExtent l="0" t="0" r="1270" b="0"/>
              <wp:wrapNone/>
              <wp:docPr id="819897262"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5E0C2227" w14:textId="1287159A" w:rsidR="004A1B51" w:rsidRPr="004A1B51" w:rsidRDefault="004A1B51" w:rsidP="004A1B51">
                          <w:pPr>
                            <w:spacing w:after="0"/>
                            <w:rPr>
                              <w:rFonts w:ascii="Calibri" w:eastAsia="Calibri" w:hAnsi="Calibri" w:cs="Calibri"/>
                              <w:noProof/>
                              <w:color w:val="000000"/>
                            </w:rPr>
                          </w:pPr>
                          <w:r w:rsidRPr="004A1B51">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F49D89" id="_x0000_t202" coordsize="21600,21600" o:spt="202" path="m,l,21600r21600,l21600,xe">
              <v:stroke joinstyle="miter"/>
              <v:path gradientshapeok="t" o:connecttype="rect"/>
            </v:shapetype>
            <v:shape id="Text Box 4" o:spid="_x0000_s1028" type="#_x0000_t202" alt="Public" style="position:absolute;margin-left:0;margin-top:0;width:49.4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" filled="f" stroked="f">
              <v:fill o:detectmouseclick="t"/>
              <v:textbox style="mso-fit-shape-to-text:t" inset="20pt,0,0,15pt">
                <w:txbxContent>
                  <w:p w14:paraId="5E0C2227" w14:textId="1287159A" w:rsidR="004A1B51" w:rsidRPr="004A1B51" w:rsidRDefault="004A1B51" w:rsidP="004A1B51">
                    <w:pPr>
                      <w:spacing w:after="0"/>
                      <w:rPr>
                        <w:rFonts w:ascii="Calibri" w:eastAsia="Calibri" w:hAnsi="Calibri" w:cs="Calibri"/>
                        <w:noProof/>
                        <w:color w:val="000000"/>
                      </w:rPr>
                    </w:pPr>
                    <w:r w:rsidRPr="004A1B51">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9F2D" w14:textId="77777777" w:rsidR="005A4C15" w:rsidRDefault="005A4C15" w:rsidP="005A4C15">
      <w:pPr>
        <w:spacing w:after="0" w:line="240" w:lineRule="auto"/>
      </w:pPr>
      <w:r>
        <w:separator/>
      </w:r>
    </w:p>
  </w:footnote>
  <w:footnote w:type="continuationSeparator" w:id="0">
    <w:p w14:paraId="4B9AE3D0" w14:textId="77777777" w:rsidR="005A4C15" w:rsidRDefault="005A4C15" w:rsidP="005A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C8D"/>
    <w:multiLevelType w:val="hybridMultilevel"/>
    <w:tmpl w:val="A6DCB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50560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15"/>
    <w:rsid w:val="00003F8D"/>
    <w:rsid w:val="00252354"/>
    <w:rsid w:val="003308BB"/>
    <w:rsid w:val="004A1B51"/>
    <w:rsid w:val="005A4C15"/>
    <w:rsid w:val="00BC5AC0"/>
    <w:rsid w:val="00D912D5"/>
    <w:rsid w:val="00E11355"/>
    <w:rsid w:val="00E466CC"/>
    <w:rsid w:val="00EC4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48D8"/>
  <w15:chartTrackingRefBased/>
  <w15:docId w15:val="{5AC11B7D-6EF0-42B1-9858-72C14775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C15"/>
  </w:style>
  <w:style w:type="paragraph" w:styleId="Heading1">
    <w:name w:val="heading 1"/>
    <w:basedOn w:val="Normal"/>
    <w:next w:val="Normal"/>
    <w:link w:val="Heading1Char"/>
    <w:uiPriority w:val="9"/>
    <w:qFormat/>
    <w:rsid w:val="005A4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C15"/>
    <w:rPr>
      <w:rFonts w:eastAsiaTheme="majorEastAsia" w:cstheme="majorBidi"/>
      <w:color w:val="272727" w:themeColor="text1" w:themeTint="D8"/>
    </w:rPr>
  </w:style>
  <w:style w:type="paragraph" w:styleId="Title">
    <w:name w:val="Title"/>
    <w:basedOn w:val="Normal"/>
    <w:next w:val="Normal"/>
    <w:link w:val="TitleChar"/>
    <w:uiPriority w:val="10"/>
    <w:qFormat/>
    <w:rsid w:val="005A4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C15"/>
    <w:pPr>
      <w:spacing w:before="160"/>
      <w:jc w:val="center"/>
    </w:pPr>
    <w:rPr>
      <w:i/>
      <w:iCs/>
      <w:color w:val="404040" w:themeColor="text1" w:themeTint="BF"/>
    </w:rPr>
  </w:style>
  <w:style w:type="character" w:customStyle="1" w:styleId="QuoteChar">
    <w:name w:val="Quote Char"/>
    <w:basedOn w:val="DefaultParagraphFont"/>
    <w:link w:val="Quote"/>
    <w:uiPriority w:val="29"/>
    <w:rsid w:val="005A4C15"/>
    <w:rPr>
      <w:i/>
      <w:iCs/>
      <w:color w:val="404040" w:themeColor="text1" w:themeTint="BF"/>
    </w:rPr>
  </w:style>
  <w:style w:type="paragraph" w:styleId="ListParagraph">
    <w:name w:val="List Paragraph"/>
    <w:basedOn w:val="Normal"/>
    <w:uiPriority w:val="34"/>
    <w:qFormat/>
    <w:rsid w:val="005A4C15"/>
    <w:pPr>
      <w:ind w:left="720"/>
      <w:contextualSpacing/>
    </w:pPr>
  </w:style>
  <w:style w:type="character" w:styleId="IntenseEmphasis">
    <w:name w:val="Intense Emphasis"/>
    <w:basedOn w:val="DefaultParagraphFont"/>
    <w:uiPriority w:val="21"/>
    <w:qFormat/>
    <w:rsid w:val="005A4C15"/>
    <w:rPr>
      <w:i/>
      <w:iCs/>
      <w:color w:val="0F4761" w:themeColor="accent1" w:themeShade="BF"/>
    </w:rPr>
  </w:style>
  <w:style w:type="paragraph" w:styleId="IntenseQuote">
    <w:name w:val="Intense Quote"/>
    <w:basedOn w:val="Normal"/>
    <w:next w:val="Normal"/>
    <w:link w:val="IntenseQuoteChar"/>
    <w:uiPriority w:val="30"/>
    <w:qFormat/>
    <w:rsid w:val="005A4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C15"/>
    <w:rPr>
      <w:i/>
      <w:iCs/>
      <w:color w:val="0F4761" w:themeColor="accent1" w:themeShade="BF"/>
    </w:rPr>
  </w:style>
  <w:style w:type="character" w:styleId="IntenseReference">
    <w:name w:val="Intense Reference"/>
    <w:basedOn w:val="DefaultParagraphFont"/>
    <w:uiPriority w:val="32"/>
    <w:qFormat/>
    <w:rsid w:val="005A4C15"/>
    <w:rPr>
      <w:b/>
      <w:bCs/>
      <w:smallCaps/>
      <w:color w:val="0F4761" w:themeColor="accent1" w:themeShade="BF"/>
      <w:spacing w:val="5"/>
    </w:rPr>
  </w:style>
  <w:style w:type="character" w:styleId="Hyperlink">
    <w:name w:val="Hyperlink"/>
    <w:basedOn w:val="DefaultParagraphFont"/>
    <w:uiPriority w:val="99"/>
    <w:unhideWhenUsed/>
    <w:rsid w:val="005A4C15"/>
    <w:rPr>
      <w:color w:val="467886" w:themeColor="hyperlink"/>
      <w:u w:val="single"/>
    </w:rPr>
  </w:style>
  <w:style w:type="paragraph" w:styleId="Footer">
    <w:name w:val="footer"/>
    <w:basedOn w:val="Normal"/>
    <w:link w:val="FooterChar"/>
    <w:uiPriority w:val="99"/>
    <w:unhideWhenUsed/>
    <w:rsid w:val="005A4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kcgroup.ac.uk/about-us/policies-and-reporting/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f32f76ca535694500b7e2e9bcb244980">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de50a76670b503450262a574931788bc"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AF35EB-7978-486B-934E-839BB2651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EF28E-FD96-4335-A20D-3F30AD4CC39D}">
  <ds:schemaRefs>
    <ds:schemaRef ds:uri="http://schemas.microsoft.com/sharepoint/v3/contenttype/forms"/>
  </ds:schemaRefs>
</ds:datastoreItem>
</file>

<file path=customXml/itemProps3.xml><?xml version="1.0" encoding="utf-8"?>
<ds:datastoreItem xmlns:ds="http://schemas.openxmlformats.org/officeDocument/2006/customXml" ds:itemID="{9317CFF3-2A51-4CF2-87F0-1E9B7D6F251E}">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2</cp:revision>
  <dcterms:created xsi:type="dcterms:W3CDTF">2025-09-12T15:51:00Z</dcterms:created>
  <dcterms:modified xsi:type="dcterms:W3CDTF">2025-09-12T15:51:00Z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MediaServiceImageTags">
    <vt:lpwstr/>
  </property>
  <property fmtid="{D5CDD505-2E9C-101B-9397-08002B2CF9AE}" pid="4" name="ClassificationContentMarkingFooterShapeIds">
    <vt:lpwstr>30dea3ae,57fca67d,67cdd048</vt:lpwstr>
  </property>
  <property fmtid="{D5CDD505-2E9C-101B-9397-08002B2CF9AE}" pid="5" name="ClassificationContentMarkingFooterFontProps">
    <vt:lpwstr>#000000,12,Calibri</vt:lpwstr>
  </property>
  <property fmtid="{D5CDD505-2E9C-101B-9397-08002B2CF9AE}" pid="6" name="ClassificationContentMarkingFooterText">
    <vt:lpwstr>Public</vt:lpwstr>
  </property>
</Properties>
</file>