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E149" w14:textId="77777777" w:rsidR="009E634C" w:rsidRDefault="009E634C" w:rsidP="0030196D">
      <w:pPr>
        <w:pStyle w:val="NoSpacing"/>
        <w:rPr>
          <w:rFonts w:eastAsia="Times New Roman" w:cs="Arial"/>
          <w:b/>
          <w:bCs/>
          <w:szCs w:val="24"/>
          <w:lang w:val="en-GB" w:eastAsia="en-GB" w:bidi="ar-SA"/>
        </w:rPr>
      </w:pPr>
      <w:bookmarkStart w:id="0" w:name="_Hlk206074275"/>
    </w:p>
    <w:p w14:paraId="7B4BE55C" w14:textId="523EB92E" w:rsidR="0030196D" w:rsidRPr="0030196D" w:rsidRDefault="0030196D" w:rsidP="0030196D">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Project title:  NHS National Framework for </w:t>
      </w:r>
      <w:r w:rsidR="00EA1AC7">
        <w:rPr>
          <w:rFonts w:eastAsia="Times New Roman" w:cs="Arial"/>
          <w:b/>
          <w:bCs/>
          <w:szCs w:val="24"/>
          <w:lang w:val="en-GB" w:eastAsia="en-GB" w:bidi="ar-SA"/>
        </w:rPr>
        <w:t xml:space="preserve">Generics </w:t>
      </w:r>
      <w:r w:rsidR="004A01B7">
        <w:rPr>
          <w:rFonts w:eastAsia="Times New Roman" w:cs="Arial"/>
          <w:b/>
          <w:bCs/>
          <w:szCs w:val="24"/>
          <w:lang w:val="en-GB" w:eastAsia="en-GB" w:bidi="ar-SA"/>
        </w:rPr>
        <w:t>Pharmaceuticals Wave 15c</w:t>
      </w:r>
    </w:p>
    <w:p w14:paraId="29AAFEE6" w14:textId="24DA6388" w:rsidR="0030196D" w:rsidRPr="0030196D" w:rsidRDefault="0030196D" w:rsidP="0030196D">
      <w:pPr>
        <w:pStyle w:val="NoSpacing"/>
        <w:rPr>
          <w:rFonts w:eastAsia="Times New Roman" w:cs="Arial"/>
          <w:b/>
          <w:bCs/>
          <w:szCs w:val="24"/>
          <w:lang w:val="en-GB" w:eastAsia="en-GB" w:bidi="ar-SA"/>
        </w:rPr>
      </w:pPr>
      <w:r w:rsidRPr="0030196D">
        <w:rPr>
          <w:rFonts w:eastAsia="Times New Roman" w:cs="Arial"/>
          <w:b/>
          <w:bCs/>
          <w:szCs w:val="24"/>
          <w:lang w:val="en-GB" w:eastAsia="en-GB" w:bidi="ar-SA"/>
        </w:rPr>
        <w:t>Offer reference number: CM/</w:t>
      </w:r>
      <w:r w:rsidR="00EA1AC7">
        <w:rPr>
          <w:rFonts w:eastAsia="Times New Roman" w:cs="Arial"/>
          <w:b/>
          <w:bCs/>
          <w:szCs w:val="24"/>
          <w:lang w:val="en-GB" w:eastAsia="en-GB" w:bidi="ar-SA"/>
        </w:rPr>
        <w:t>PHG/</w:t>
      </w:r>
      <w:r w:rsidR="004A01B7">
        <w:rPr>
          <w:rFonts w:eastAsia="Times New Roman" w:cs="Arial"/>
          <w:b/>
          <w:bCs/>
          <w:szCs w:val="24"/>
          <w:lang w:val="en-GB" w:eastAsia="en-GB" w:bidi="ar-SA"/>
        </w:rPr>
        <w:t>23/5699</w:t>
      </w:r>
    </w:p>
    <w:p w14:paraId="73290844" w14:textId="08E67710" w:rsidR="0030196D" w:rsidRPr="0030196D" w:rsidRDefault="00D627CC" w:rsidP="0030196D">
      <w:pPr>
        <w:pStyle w:val="NoSpacing"/>
        <w:rPr>
          <w:rFonts w:eastAsia="Times New Roman" w:cs="Arial"/>
          <w:b/>
          <w:bCs/>
          <w:szCs w:val="24"/>
          <w:lang w:val="en-GB" w:eastAsia="en-GB" w:bidi="ar-SA"/>
        </w:rPr>
      </w:pPr>
      <w:r w:rsidRPr="009A603D">
        <w:rPr>
          <w:rFonts w:cs="Arial"/>
          <w:b/>
          <w:bCs/>
        </w:rPr>
        <w:t>Period of framework agreement: Dates detailed below, with an option or options to extend (at the authority’s discretion) for a period or periods up to a total of 48 months.</w:t>
      </w:r>
      <w:r>
        <w:rPr>
          <w:rFonts w:cs="Arial"/>
          <w:b/>
          <w:bCs/>
        </w:rPr>
        <w:t xml:space="preserve"> </w:t>
      </w:r>
      <w:r w:rsidR="0030196D" w:rsidRPr="0030196D">
        <w:rPr>
          <w:rFonts w:eastAsia="Times New Roman" w:cs="Arial"/>
          <w:b/>
          <w:bCs/>
          <w:szCs w:val="24"/>
          <w:lang w:val="en-GB" w:eastAsia="en-GB" w:bidi="ar-SA"/>
        </w:rPr>
        <w:t>Potential periods of call-offs under the framework agreement:</w:t>
      </w:r>
    </w:p>
    <w:bookmarkEnd w:id="0"/>
    <w:p w14:paraId="6C77044B" w14:textId="6CCCB380" w:rsidR="00812E80" w:rsidRDefault="0030196D" w:rsidP="005B6101">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 </w:t>
      </w:r>
    </w:p>
    <w:p w14:paraId="192C3DA6" w14:textId="4D1B0CFE" w:rsidR="0041550C" w:rsidRPr="008E251D" w:rsidRDefault="0041550C" w:rsidP="0041550C">
      <w:pPr>
        <w:pStyle w:val="NoSpacing"/>
        <w:rPr>
          <w:rFonts w:asciiTheme="minorBidi" w:eastAsia="Times New Roman" w:hAnsiTheme="minorBidi" w:cstheme="minorBidi"/>
          <w:b/>
          <w:bCs/>
          <w:szCs w:val="24"/>
          <w:lang w:val="en-GB" w:eastAsia="en-GB" w:bidi="ar-SA"/>
        </w:rPr>
      </w:pPr>
      <w:bookmarkStart w:id="1" w:name="_Hlk206074304"/>
      <w:r w:rsidRPr="008E251D">
        <w:rPr>
          <w:rFonts w:asciiTheme="minorBidi" w:eastAsia="Times New Roman" w:hAnsiTheme="minorBidi" w:cstheme="minorBidi"/>
          <w:b/>
          <w:bCs/>
          <w:szCs w:val="24"/>
          <w:lang w:val="en-GB" w:eastAsia="en-GB" w:bidi="ar-SA"/>
        </w:rPr>
        <w:t>CM/PHG/</w:t>
      </w:r>
      <w:r w:rsidR="004A01B7" w:rsidRPr="008E251D">
        <w:rPr>
          <w:rFonts w:asciiTheme="minorBidi" w:eastAsia="Times New Roman" w:hAnsiTheme="minorBidi" w:cstheme="minorBidi"/>
          <w:b/>
          <w:bCs/>
          <w:szCs w:val="24"/>
          <w:lang w:val="en-GB" w:eastAsia="en-GB" w:bidi="ar-SA"/>
        </w:rPr>
        <w:t>23/5699/01</w:t>
      </w:r>
      <w:r w:rsidRPr="008E251D">
        <w:rPr>
          <w:rFonts w:asciiTheme="minorBidi" w:eastAsia="Times New Roman" w:hAnsiTheme="minorBidi" w:cstheme="minorBidi"/>
          <w:b/>
          <w:bCs/>
          <w:szCs w:val="24"/>
          <w:lang w:val="en-GB" w:eastAsia="en-GB" w:bidi="ar-SA"/>
        </w:rPr>
        <w:t xml:space="preserve"> Oral </w:t>
      </w:r>
      <w:r w:rsidR="00A56F25" w:rsidRPr="008E251D">
        <w:rPr>
          <w:rFonts w:asciiTheme="minorBidi" w:eastAsia="Times New Roman" w:hAnsiTheme="minorBidi" w:cstheme="minorBidi"/>
          <w:b/>
          <w:bCs/>
          <w:szCs w:val="24"/>
          <w:lang w:val="en-GB" w:eastAsia="en-GB" w:bidi="ar-SA"/>
        </w:rPr>
        <w:t>(plus non-parenteral) p</w:t>
      </w:r>
      <w:r w:rsidRPr="008E251D">
        <w:rPr>
          <w:rFonts w:asciiTheme="minorBidi" w:eastAsia="Times New Roman" w:hAnsiTheme="minorBidi" w:cstheme="minorBidi"/>
          <w:b/>
          <w:bCs/>
          <w:szCs w:val="24"/>
          <w:lang w:val="en-GB" w:eastAsia="en-GB" w:bidi="ar-SA"/>
        </w:rPr>
        <w:t>roducts</w:t>
      </w:r>
    </w:p>
    <w:p w14:paraId="5145C7DE" w14:textId="137BA9BA" w:rsidR="0041550C" w:rsidRPr="008E251D" w:rsidRDefault="0041550C" w:rsidP="0041550C">
      <w:pPr>
        <w:rPr>
          <w:rFonts w:asciiTheme="minorBidi" w:hAnsiTheme="minorBidi" w:cstheme="minorBidi"/>
          <w:b/>
          <w:bCs/>
          <w:sz w:val="22"/>
          <w:szCs w:val="22"/>
        </w:rPr>
      </w:pPr>
      <w:r w:rsidRPr="008E251D">
        <w:rPr>
          <w:rFonts w:asciiTheme="minorBidi" w:hAnsiTheme="minorBidi" w:cstheme="minorBidi"/>
          <w:b/>
          <w:bCs/>
          <w:sz w:val="22"/>
          <w:szCs w:val="22"/>
        </w:rPr>
        <w:t xml:space="preserve">CESW/LSNE/NWLN </w:t>
      </w:r>
      <w:r w:rsidRPr="008E251D">
        <w:rPr>
          <w:rFonts w:asciiTheme="minorBidi" w:hAnsiTheme="minorBidi" w:cstheme="minorBidi"/>
          <w:b/>
          <w:bCs/>
        </w:rPr>
        <w:t>01/0</w:t>
      </w:r>
      <w:r w:rsidR="004A01B7" w:rsidRPr="008E251D">
        <w:rPr>
          <w:rFonts w:asciiTheme="minorBidi" w:hAnsiTheme="minorBidi" w:cstheme="minorBidi"/>
          <w:b/>
          <w:bCs/>
        </w:rPr>
        <w:t>6</w:t>
      </w:r>
      <w:r w:rsidRPr="008E251D">
        <w:rPr>
          <w:rFonts w:asciiTheme="minorBidi" w:hAnsiTheme="minorBidi" w:cstheme="minorBidi"/>
          <w:b/>
          <w:bCs/>
        </w:rPr>
        <w:t>/2026 to 31/05/2027 (1</w:t>
      </w:r>
      <w:r w:rsidR="000D3DC3" w:rsidRPr="008E251D">
        <w:rPr>
          <w:rFonts w:asciiTheme="minorBidi" w:hAnsiTheme="minorBidi" w:cstheme="minorBidi"/>
          <w:b/>
          <w:bCs/>
        </w:rPr>
        <w:t xml:space="preserve">2 </w:t>
      </w:r>
      <w:r w:rsidRPr="008E251D">
        <w:rPr>
          <w:rFonts w:asciiTheme="minorBidi" w:hAnsiTheme="minorBidi" w:cstheme="minorBidi"/>
          <w:b/>
          <w:bCs/>
        </w:rPr>
        <w:t>months)</w:t>
      </w:r>
    </w:p>
    <w:p w14:paraId="1C5C3A10" w14:textId="77777777" w:rsidR="0041550C" w:rsidRPr="008E251D" w:rsidRDefault="0041550C" w:rsidP="005B6101">
      <w:pPr>
        <w:pStyle w:val="NoSpacing"/>
        <w:rPr>
          <w:rFonts w:eastAsia="Times New Roman" w:cs="Arial"/>
          <w:b/>
          <w:bCs/>
          <w:szCs w:val="24"/>
          <w:lang w:val="en-GB" w:eastAsia="en-GB" w:bidi="ar-SA"/>
        </w:rPr>
      </w:pPr>
    </w:p>
    <w:p w14:paraId="0D913F6F" w14:textId="21CF5035" w:rsidR="0030196D" w:rsidRPr="008E251D" w:rsidRDefault="00EA1AC7"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CM/PHG/</w:t>
      </w:r>
      <w:r w:rsidR="004A01B7" w:rsidRPr="008E251D">
        <w:rPr>
          <w:rFonts w:eastAsia="Times New Roman" w:cs="Arial"/>
          <w:b/>
          <w:bCs/>
          <w:szCs w:val="24"/>
          <w:lang w:val="en-GB" w:eastAsia="en-GB" w:bidi="ar-SA"/>
        </w:rPr>
        <w:t>23/5699/02</w:t>
      </w:r>
      <w:r w:rsidR="00101C77" w:rsidRPr="008E251D">
        <w:rPr>
          <w:rFonts w:eastAsia="Times New Roman" w:cs="Arial"/>
          <w:b/>
          <w:bCs/>
          <w:szCs w:val="24"/>
          <w:lang w:val="en-GB" w:eastAsia="en-GB" w:bidi="ar-SA"/>
        </w:rPr>
        <w:t xml:space="preserve"> Hospital </w:t>
      </w:r>
      <w:r w:rsidR="00A56F25" w:rsidRPr="008E251D">
        <w:rPr>
          <w:rFonts w:eastAsia="Times New Roman" w:cs="Arial"/>
          <w:b/>
          <w:bCs/>
          <w:szCs w:val="24"/>
          <w:lang w:val="en-GB" w:eastAsia="en-GB" w:bidi="ar-SA"/>
        </w:rPr>
        <w:t>o</w:t>
      </w:r>
      <w:r w:rsidR="00101C77" w:rsidRPr="008E251D">
        <w:rPr>
          <w:rFonts w:eastAsia="Times New Roman" w:cs="Arial"/>
          <w:b/>
          <w:bCs/>
          <w:szCs w:val="24"/>
          <w:lang w:val="en-GB" w:eastAsia="en-GB" w:bidi="ar-SA"/>
        </w:rPr>
        <w:t xml:space="preserve">nly products </w:t>
      </w:r>
    </w:p>
    <w:p w14:paraId="183B40AC" w14:textId="7F0A32DF" w:rsidR="0030196D" w:rsidRPr="008E251D" w:rsidRDefault="00EA1AC7"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DLS</w:t>
      </w:r>
      <w:r w:rsidR="0030196D" w:rsidRPr="008E251D">
        <w:rPr>
          <w:rFonts w:eastAsia="Times New Roman" w:cs="Arial"/>
          <w:b/>
          <w:bCs/>
          <w:szCs w:val="24"/>
          <w:lang w:val="en-GB" w:eastAsia="en-GB" w:bidi="ar-SA"/>
        </w:rPr>
        <w:t>: 01/0</w:t>
      </w:r>
      <w:r w:rsidR="004A01B7" w:rsidRPr="008E251D">
        <w:rPr>
          <w:rFonts w:eastAsia="Times New Roman" w:cs="Arial"/>
          <w:b/>
          <w:bCs/>
          <w:szCs w:val="24"/>
          <w:lang w:val="en-GB" w:eastAsia="en-GB" w:bidi="ar-SA"/>
        </w:rPr>
        <w:t>6</w:t>
      </w:r>
      <w:r w:rsidR="0030196D" w:rsidRPr="008E251D">
        <w:rPr>
          <w:rFonts w:eastAsia="Times New Roman" w:cs="Arial"/>
          <w:b/>
          <w:bCs/>
          <w:szCs w:val="24"/>
          <w:lang w:val="en-GB" w:eastAsia="en-GB" w:bidi="ar-SA"/>
        </w:rPr>
        <w:t>/202</w:t>
      </w:r>
      <w:r w:rsidRPr="008E251D">
        <w:rPr>
          <w:rFonts w:eastAsia="Times New Roman" w:cs="Arial"/>
          <w:b/>
          <w:bCs/>
          <w:szCs w:val="24"/>
          <w:lang w:val="en-GB" w:eastAsia="en-GB" w:bidi="ar-SA"/>
        </w:rPr>
        <w:t>6</w:t>
      </w:r>
      <w:r w:rsidR="0030196D" w:rsidRPr="008E251D">
        <w:rPr>
          <w:rFonts w:eastAsia="Times New Roman" w:cs="Arial"/>
          <w:b/>
          <w:bCs/>
          <w:szCs w:val="24"/>
          <w:lang w:val="en-GB" w:eastAsia="en-GB" w:bidi="ar-SA"/>
        </w:rPr>
        <w:t xml:space="preserve"> to </w:t>
      </w:r>
      <w:r w:rsidRPr="008E251D">
        <w:rPr>
          <w:rFonts w:eastAsia="Times New Roman" w:cs="Arial"/>
          <w:b/>
          <w:bCs/>
          <w:szCs w:val="24"/>
          <w:lang w:val="en-GB" w:eastAsia="en-GB" w:bidi="ar-SA"/>
        </w:rPr>
        <w:t>31/0</w:t>
      </w:r>
      <w:r w:rsidR="000D3DC3" w:rsidRPr="008E251D">
        <w:rPr>
          <w:rFonts w:eastAsia="Times New Roman" w:cs="Arial"/>
          <w:b/>
          <w:bCs/>
          <w:szCs w:val="24"/>
          <w:lang w:val="en-GB" w:eastAsia="en-GB" w:bidi="ar-SA"/>
        </w:rPr>
        <w:t>5/</w:t>
      </w:r>
      <w:r w:rsidRPr="008E251D">
        <w:rPr>
          <w:rFonts w:eastAsia="Times New Roman" w:cs="Arial"/>
          <w:b/>
          <w:bCs/>
          <w:szCs w:val="24"/>
          <w:lang w:val="en-GB" w:eastAsia="en-GB" w:bidi="ar-SA"/>
        </w:rPr>
        <w:t>202</w:t>
      </w:r>
      <w:r w:rsidR="000D3DC3" w:rsidRPr="008E251D">
        <w:rPr>
          <w:rFonts w:eastAsia="Times New Roman" w:cs="Arial"/>
          <w:b/>
          <w:bCs/>
          <w:szCs w:val="24"/>
          <w:lang w:val="en-GB" w:eastAsia="en-GB" w:bidi="ar-SA"/>
        </w:rPr>
        <w:t>8</w:t>
      </w:r>
      <w:r w:rsidR="0030196D" w:rsidRPr="008E251D">
        <w:rPr>
          <w:rFonts w:eastAsia="Times New Roman" w:cs="Arial"/>
          <w:b/>
          <w:bCs/>
          <w:szCs w:val="24"/>
          <w:lang w:val="en-GB" w:eastAsia="en-GB" w:bidi="ar-SA"/>
        </w:rPr>
        <w:t xml:space="preserve"> (</w:t>
      </w:r>
      <w:r w:rsidR="000D3DC3" w:rsidRPr="008E251D">
        <w:rPr>
          <w:rFonts w:eastAsia="Times New Roman" w:cs="Arial"/>
          <w:b/>
          <w:bCs/>
          <w:szCs w:val="24"/>
          <w:lang w:val="en-GB" w:eastAsia="en-GB" w:bidi="ar-SA"/>
        </w:rPr>
        <w:t>24</w:t>
      </w:r>
      <w:r w:rsidR="0030196D" w:rsidRPr="008E251D">
        <w:rPr>
          <w:rFonts w:eastAsia="Times New Roman" w:cs="Arial"/>
          <w:b/>
          <w:bCs/>
          <w:szCs w:val="24"/>
          <w:lang w:val="en-GB" w:eastAsia="en-GB" w:bidi="ar-SA"/>
        </w:rPr>
        <w:t xml:space="preserve"> months) </w:t>
      </w:r>
    </w:p>
    <w:p w14:paraId="016557C6" w14:textId="7B82CEF3" w:rsidR="00177B0B" w:rsidRPr="008E251D" w:rsidRDefault="00177B0B"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DNE: 01/06/2026 to 31/05/2028 (24 months)</w:t>
      </w:r>
    </w:p>
    <w:p w14:paraId="69D898E7" w14:textId="77777777" w:rsidR="00DD56FB" w:rsidRPr="008E251D" w:rsidRDefault="00DD56FB" w:rsidP="0030196D">
      <w:pPr>
        <w:pStyle w:val="NoSpacing"/>
        <w:rPr>
          <w:rFonts w:eastAsia="Times New Roman" w:cs="Arial"/>
          <w:b/>
          <w:bCs/>
          <w:szCs w:val="24"/>
          <w:lang w:val="en-GB" w:eastAsia="en-GB" w:bidi="ar-SA"/>
        </w:rPr>
      </w:pPr>
    </w:p>
    <w:p w14:paraId="73F76486" w14:textId="04115BFB" w:rsidR="00DD56FB" w:rsidRPr="008E251D" w:rsidRDefault="00DD56FB" w:rsidP="0030196D">
      <w:pPr>
        <w:pStyle w:val="NoSpacing"/>
        <w:rPr>
          <w:rFonts w:eastAsia="Times New Roman" w:cs="Arial"/>
          <w:b/>
          <w:bCs/>
          <w:szCs w:val="24"/>
          <w:lang w:val="en-GB" w:eastAsia="en-GB" w:bidi="ar-SA"/>
        </w:rPr>
      </w:pPr>
      <w:r w:rsidRPr="008E251D">
        <w:rPr>
          <w:rFonts w:eastAsia="Times New Roman" w:cs="Arial"/>
          <w:b/>
          <w:bCs/>
          <w:szCs w:val="24"/>
          <w:lang w:val="en-GB" w:eastAsia="en-GB" w:bidi="ar-SA"/>
        </w:rPr>
        <w:t>CM/PHG/23/5699/03 Hospital only</w:t>
      </w:r>
      <w:r w:rsidR="00A56F25" w:rsidRPr="008E251D">
        <w:rPr>
          <w:rFonts w:eastAsia="Times New Roman" w:cs="Arial"/>
          <w:b/>
          <w:bCs/>
          <w:szCs w:val="24"/>
          <w:lang w:val="en-GB" w:eastAsia="en-GB" w:bidi="ar-SA"/>
        </w:rPr>
        <w:t xml:space="preserve"> (housekeeping) products</w:t>
      </w:r>
      <w:r w:rsidRPr="008E251D">
        <w:rPr>
          <w:rFonts w:eastAsia="Times New Roman" w:cs="Arial"/>
          <w:b/>
          <w:bCs/>
          <w:szCs w:val="24"/>
          <w:lang w:val="en-GB" w:eastAsia="en-GB" w:bidi="ar-SA"/>
        </w:rPr>
        <w:t xml:space="preserve"> </w:t>
      </w:r>
    </w:p>
    <w:p w14:paraId="342CB491" w14:textId="671D9CC9" w:rsidR="0030196D" w:rsidRPr="008E251D" w:rsidRDefault="00EA1AC7" w:rsidP="00EA1AC7">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DLN/DNW 01/0</w:t>
      </w:r>
      <w:r w:rsidR="004A01B7" w:rsidRPr="008E251D">
        <w:rPr>
          <w:rFonts w:eastAsia="Times New Roman" w:cs="Arial"/>
          <w:b/>
          <w:bCs/>
          <w:szCs w:val="24"/>
          <w:lang w:val="en-GB" w:eastAsia="en-GB" w:bidi="ar-SA"/>
        </w:rPr>
        <w:t>6</w:t>
      </w:r>
      <w:r w:rsidRPr="008E251D">
        <w:rPr>
          <w:rFonts w:eastAsia="Times New Roman" w:cs="Arial"/>
          <w:b/>
          <w:bCs/>
          <w:szCs w:val="24"/>
          <w:lang w:val="en-GB" w:eastAsia="en-GB" w:bidi="ar-SA"/>
        </w:rPr>
        <w:t>/2026 to 31/01/2027 (</w:t>
      </w:r>
      <w:r w:rsidR="00DD56FB" w:rsidRPr="008E251D">
        <w:rPr>
          <w:rFonts w:eastAsia="Times New Roman" w:cs="Arial"/>
          <w:b/>
          <w:bCs/>
          <w:szCs w:val="24"/>
          <w:lang w:val="en-GB" w:eastAsia="en-GB" w:bidi="ar-SA"/>
        </w:rPr>
        <w:t>8</w:t>
      </w:r>
      <w:r w:rsidRPr="008E251D">
        <w:rPr>
          <w:rFonts w:eastAsia="Times New Roman" w:cs="Arial"/>
          <w:b/>
          <w:bCs/>
          <w:szCs w:val="24"/>
          <w:lang w:val="en-GB" w:eastAsia="en-GB" w:bidi="ar-SA"/>
        </w:rPr>
        <w:t xml:space="preserve"> months)</w:t>
      </w:r>
    </w:p>
    <w:p w14:paraId="1AF90F8B" w14:textId="61B56919" w:rsidR="00EA1AC7" w:rsidRPr="0030196D" w:rsidRDefault="00EA1AC7" w:rsidP="00EA1AC7">
      <w:pPr>
        <w:pStyle w:val="NoSpacing"/>
        <w:rPr>
          <w:rFonts w:eastAsia="Times New Roman" w:cs="Arial"/>
          <w:b/>
          <w:bCs/>
          <w:szCs w:val="24"/>
          <w:lang w:val="en-GB" w:eastAsia="en-GB" w:bidi="ar-SA"/>
        </w:rPr>
      </w:pPr>
      <w:r w:rsidRPr="008E251D">
        <w:rPr>
          <w:rFonts w:eastAsia="Times New Roman" w:cs="Arial"/>
          <w:b/>
          <w:bCs/>
          <w:szCs w:val="24"/>
          <w:lang w:val="en-GB" w:eastAsia="en-GB" w:bidi="ar-SA"/>
        </w:rPr>
        <w:t>DCE/DSW 01/0</w:t>
      </w:r>
      <w:r w:rsidR="004A01B7" w:rsidRPr="008E251D">
        <w:rPr>
          <w:rFonts w:eastAsia="Times New Roman" w:cs="Arial"/>
          <w:b/>
          <w:bCs/>
          <w:szCs w:val="24"/>
          <w:lang w:val="en-GB" w:eastAsia="en-GB" w:bidi="ar-SA"/>
        </w:rPr>
        <w:t>6/</w:t>
      </w:r>
      <w:r w:rsidRPr="008E251D">
        <w:rPr>
          <w:rFonts w:eastAsia="Times New Roman" w:cs="Arial"/>
          <w:b/>
          <w:bCs/>
          <w:szCs w:val="24"/>
          <w:lang w:val="en-GB" w:eastAsia="en-GB" w:bidi="ar-SA"/>
        </w:rPr>
        <w:t>2026 to 30/09/2027 (</w:t>
      </w:r>
      <w:r w:rsidR="00DD56FB" w:rsidRPr="008E251D">
        <w:rPr>
          <w:rFonts w:eastAsia="Times New Roman" w:cs="Arial"/>
          <w:b/>
          <w:bCs/>
          <w:szCs w:val="24"/>
          <w:lang w:val="en-GB" w:eastAsia="en-GB" w:bidi="ar-SA"/>
        </w:rPr>
        <w:t>16</w:t>
      </w:r>
      <w:r w:rsidRPr="008E251D">
        <w:rPr>
          <w:rFonts w:eastAsia="Times New Roman" w:cs="Arial"/>
          <w:b/>
          <w:bCs/>
          <w:szCs w:val="24"/>
          <w:lang w:val="en-GB" w:eastAsia="en-GB" w:bidi="ar-SA"/>
        </w:rPr>
        <w:t xml:space="preserve"> months)</w:t>
      </w:r>
    </w:p>
    <w:bookmarkEnd w:id="1"/>
    <w:p w14:paraId="47790143" w14:textId="77777777" w:rsidR="005B6101" w:rsidRPr="0030196D" w:rsidRDefault="005B6101" w:rsidP="0030196D">
      <w:pPr>
        <w:pStyle w:val="NoSpacing"/>
        <w:rPr>
          <w:rFonts w:eastAsia="Times New Roman" w:cs="Arial"/>
          <w:b/>
          <w:bCs/>
          <w:szCs w:val="24"/>
          <w:lang w:val="en-GB" w:eastAsia="en-GB" w:bidi="ar-SA"/>
        </w:rPr>
      </w:pPr>
    </w:p>
    <w:p w14:paraId="1C15F6F2" w14:textId="24B213B5" w:rsidR="005642FA" w:rsidRDefault="0030196D" w:rsidP="005642FA">
      <w:pPr>
        <w:pStyle w:val="NoSpacing"/>
        <w:rPr>
          <w:rFonts w:eastAsia="Times New Roman" w:cs="Arial"/>
          <w:b/>
          <w:bCs/>
          <w:szCs w:val="24"/>
          <w:lang w:val="en-GB" w:eastAsia="en-GB" w:bidi="ar-SA"/>
        </w:rPr>
      </w:pPr>
      <w:r w:rsidRPr="0030196D">
        <w:rPr>
          <w:rFonts w:eastAsia="Times New Roman" w:cs="Arial"/>
          <w:b/>
          <w:bCs/>
          <w:szCs w:val="24"/>
          <w:lang w:val="en-GB" w:eastAsia="en-GB" w:bidi="ar-SA"/>
        </w:rPr>
        <w:t xml:space="preserve">Published By: Medicines Procurement and Supply Chain – NHS Medicines Value &amp; Access, NHS England    </w:t>
      </w:r>
    </w:p>
    <w:p w14:paraId="1DF05285" w14:textId="77777777" w:rsidR="0030196D" w:rsidRDefault="0030196D" w:rsidP="005642FA">
      <w:pPr>
        <w:pStyle w:val="NoSpacing"/>
        <w:rPr>
          <w:rFonts w:cs="Arial"/>
          <w:b/>
        </w:rPr>
      </w:pPr>
    </w:p>
    <w:p w14:paraId="2450ED65" w14:textId="77777777" w:rsidR="00DD2453" w:rsidRPr="004A01B7" w:rsidRDefault="00DD2453" w:rsidP="00DD2453">
      <w:pPr>
        <w:jc w:val="both"/>
        <w:rPr>
          <w:rFonts w:ascii="Arial" w:hAnsi="Arial" w:cs="Arial"/>
          <w:b/>
          <w:sz w:val="28"/>
          <w:szCs w:val="28"/>
          <w:lang w:eastAsia="en-US"/>
        </w:rPr>
      </w:pPr>
      <w:r w:rsidRPr="004A01B7">
        <w:rPr>
          <w:rFonts w:ascii="Arial" w:hAnsi="Arial" w:cs="Arial"/>
          <w:b/>
          <w:sz w:val="28"/>
          <w:szCs w:val="28"/>
          <w:lang w:eastAsia="en-US"/>
        </w:rPr>
        <w:t xml:space="preserve">Terms of </w:t>
      </w:r>
      <w:r w:rsidR="002E470F" w:rsidRPr="004A01B7">
        <w:rPr>
          <w:rFonts w:ascii="Arial" w:hAnsi="Arial" w:cs="Arial"/>
          <w:b/>
          <w:sz w:val="28"/>
          <w:szCs w:val="28"/>
          <w:lang w:eastAsia="en-US"/>
        </w:rPr>
        <w:t>o</w:t>
      </w:r>
      <w:r w:rsidRPr="004A01B7">
        <w:rPr>
          <w:rFonts w:ascii="Arial" w:hAnsi="Arial" w:cs="Arial"/>
          <w:b/>
          <w:sz w:val="28"/>
          <w:szCs w:val="28"/>
          <w:lang w:eastAsia="en-US"/>
        </w:rPr>
        <w:t>ffer</w:t>
      </w:r>
    </w:p>
    <w:p w14:paraId="381D267F" w14:textId="77777777" w:rsidR="00827439" w:rsidRPr="006F3400" w:rsidRDefault="00827439" w:rsidP="00827439">
      <w:pPr>
        <w:numPr>
          <w:ilvl w:val="0"/>
          <w:numId w:val="8"/>
        </w:numPr>
        <w:spacing w:before="240"/>
        <w:ind w:hanging="1080"/>
        <w:jc w:val="both"/>
        <w:rPr>
          <w:rFonts w:ascii="Arial" w:hAnsi="Arial" w:cs="Arial"/>
          <w:b/>
          <w:lang w:eastAsia="en-US"/>
        </w:rPr>
      </w:pPr>
      <w:r w:rsidRPr="006F3400">
        <w:rPr>
          <w:rFonts w:ascii="Arial" w:hAnsi="Arial" w:cs="Arial"/>
          <w:b/>
          <w:lang w:eastAsia="en-US"/>
        </w:rPr>
        <w:t xml:space="preserve">The </w:t>
      </w:r>
      <w:r>
        <w:rPr>
          <w:rFonts w:ascii="Arial" w:hAnsi="Arial" w:cs="Arial"/>
          <w:b/>
          <w:lang w:eastAsia="en-US"/>
        </w:rPr>
        <w:t>Medicines Procurement and Supply Chain</w:t>
      </w:r>
    </w:p>
    <w:p w14:paraId="515AB705" w14:textId="77777777" w:rsidR="00827439" w:rsidRPr="006F3400" w:rsidRDefault="00827439" w:rsidP="00827439">
      <w:pPr>
        <w:spacing w:before="240"/>
        <w:jc w:val="both"/>
        <w:rPr>
          <w:rFonts w:ascii="Arial" w:hAnsi="Arial" w:cs="Arial"/>
          <w:b/>
          <w:lang w:eastAsia="en-US"/>
        </w:rPr>
      </w:pPr>
    </w:p>
    <w:p w14:paraId="202C0F56" w14:textId="77777777" w:rsidR="00827439" w:rsidRPr="006F3400" w:rsidRDefault="00827439" w:rsidP="0082743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Pr="006F3400">
        <w:rPr>
          <w:rFonts w:ascii="Arial" w:hAnsi="Arial" w:cs="Arial"/>
          <w:snapToGrid w:val="0"/>
          <w:lang w:eastAsia="en-US"/>
        </w:rPr>
        <w:t>NHS England</w:t>
      </w:r>
      <w:r w:rsidRPr="006F3400">
        <w:rPr>
          <w:rFonts w:ascii="Arial" w:hAnsi="Arial" w:cs="Arial"/>
          <w:lang w:eastAsia="en-US"/>
        </w:rPr>
        <w:t xml:space="preserve">, (‘Authority’) is conducting this procurement exercise as a central purchasing body to establish a framework agreement (the ‘Framework Agreement’) for and on behalf of the Participating Authorities with whom the suppliers appointed to the Framework Agreement (‘Successful Offerors’) will ultimately enter into contracts under the Framework Agreement for the supply of the </w:t>
      </w:r>
      <w:r w:rsidRPr="006F3400">
        <w:rPr>
          <w:rFonts w:ascii="Arial" w:hAnsi="Arial" w:cs="Arial"/>
        </w:rPr>
        <w:t>goods and/or services.</w:t>
      </w:r>
      <w:r w:rsidRPr="006F3400">
        <w:rPr>
          <w:rFonts w:ascii="Arial" w:hAnsi="Arial" w:cs="Arial"/>
          <w:lang w:eastAsia="en-US"/>
        </w:rPr>
        <w:t xml:space="preserve"> </w:t>
      </w:r>
      <w:r w:rsidRPr="006F3400">
        <w:rPr>
          <w:rFonts w:ascii="Arial" w:hAnsi="Arial" w:cs="Arial"/>
          <w:color w:val="000000"/>
          <w:lang w:eastAsia="en-US"/>
        </w:rPr>
        <w:t>The Participating Authorities are the organisations specified in Schedule 8 (</w:t>
      </w:r>
      <w:r w:rsidRPr="006F3400">
        <w:rPr>
          <w:rFonts w:ascii="Arial" w:hAnsi="Arial" w:cs="Arial"/>
          <w:i/>
          <w:color w:val="000000"/>
          <w:lang w:eastAsia="en-US"/>
        </w:rPr>
        <w:t>Participating Authorities</w:t>
      </w:r>
      <w:r w:rsidRPr="006F3400">
        <w:rPr>
          <w:rFonts w:ascii="Arial" w:hAnsi="Arial" w:cs="Arial"/>
          <w:color w:val="000000"/>
          <w:lang w:eastAsia="en-US"/>
        </w:rPr>
        <w:t xml:space="preserve">) of Document No. 03 Framework Agreement and Terms and Conditions.  </w:t>
      </w:r>
    </w:p>
    <w:p w14:paraId="55552BE2" w14:textId="0D7CDC81" w:rsidR="00827439" w:rsidRPr="006F3400" w:rsidRDefault="00827439" w:rsidP="0082743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C128B2" w:rsidRPr="006F3400">
        <w:rPr>
          <w:rFonts w:ascii="Arial" w:hAnsi="Arial" w:cs="Arial"/>
          <w:lang w:eastAsia="en-US"/>
        </w:rPr>
        <w:t xml:space="preserve">The Authority will not be a party to any such subsequent contracts under the Framework Agreement. </w:t>
      </w:r>
      <w:r w:rsidR="00C128B2" w:rsidRPr="006F3400">
        <w:rPr>
          <w:rFonts w:ascii="Arial" w:hAnsi="Arial" w:cs="Arial"/>
          <w:iCs/>
        </w:rPr>
        <w:t xml:space="preserve">In accordance with </w:t>
      </w:r>
      <w:r w:rsidR="00C128B2">
        <w:rPr>
          <w:rFonts w:ascii="Arial" w:hAnsi="Arial" w:cs="Arial"/>
          <w:iCs/>
        </w:rPr>
        <w:t>the Procurement Act 2023 (“Act”)</w:t>
      </w:r>
      <w:r w:rsidR="00C128B2" w:rsidRPr="006F3400">
        <w:rPr>
          <w:rFonts w:ascii="Arial" w:hAnsi="Arial" w:cs="Arial"/>
          <w:iCs/>
        </w:rPr>
        <w:t>, each Participating Authority is and shall remain</w:t>
      </w:r>
      <w:r w:rsidR="00C128B2">
        <w:rPr>
          <w:rFonts w:ascii="Arial" w:hAnsi="Arial" w:cs="Arial"/>
          <w:iCs/>
        </w:rPr>
        <w:t xml:space="preserve"> solely</w:t>
      </w:r>
      <w:r w:rsidR="00C128B2" w:rsidRPr="006F3400">
        <w:rPr>
          <w:rFonts w:ascii="Arial" w:hAnsi="Arial" w:cs="Arial"/>
          <w:iCs/>
        </w:rPr>
        <w:t xml:space="preserve"> responsible for the conduct of its award of contracts under the </w:t>
      </w:r>
      <w:r w:rsidR="00C128B2">
        <w:rPr>
          <w:rFonts w:ascii="Arial" w:hAnsi="Arial" w:cs="Arial"/>
          <w:iCs/>
        </w:rPr>
        <w:t>F</w:t>
      </w:r>
      <w:r w:rsidR="00C128B2" w:rsidRPr="006F3400">
        <w:rPr>
          <w:rFonts w:ascii="Arial" w:hAnsi="Arial" w:cs="Arial"/>
          <w:iCs/>
        </w:rPr>
        <w:t xml:space="preserve">ramework </w:t>
      </w:r>
      <w:r w:rsidR="00C128B2">
        <w:rPr>
          <w:rFonts w:ascii="Arial" w:hAnsi="Arial" w:cs="Arial"/>
          <w:iCs/>
        </w:rPr>
        <w:t>A</w:t>
      </w:r>
      <w:r w:rsidR="00C128B2" w:rsidRPr="006F3400">
        <w:rPr>
          <w:rFonts w:ascii="Arial" w:hAnsi="Arial" w:cs="Arial"/>
          <w:iCs/>
        </w:rPr>
        <w:t xml:space="preserve">greement, including (but not limited to) fulfilling the requirements imposed by </w:t>
      </w:r>
      <w:r w:rsidR="00C128B2">
        <w:rPr>
          <w:rFonts w:ascii="Arial" w:hAnsi="Arial" w:cs="Arial"/>
          <w:iCs/>
        </w:rPr>
        <w:t xml:space="preserve">Section 45 </w:t>
      </w:r>
      <w:r w:rsidR="00C128B2" w:rsidRPr="006F3400">
        <w:rPr>
          <w:rFonts w:ascii="Arial" w:hAnsi="Arial" w:cs="Arial"/>
          <w:iCs/>
        </w:rPr>
        <w:t xml:space="preserve">of the </w:t>
      </w:r>
      <w:r w:rsidR="00C128B2">
        <w:rPr>
          <w:rFonts w:ascii="Arial" w:hAnsi="Arial" w:cs="Arial"/>
          <w:iCs/>
        </w:rPr>
        <w:t>Act</w:t>
      </w:r>
      <w:r w:rsidR="00C128B2" w:rsidRPr="006F3400">
        <w:rPr>
          <w:rFonts w:ascii="Arial" w:hAnsi="Arial" w:cs="Arial"/>
          <w:iCs/>
        </w:rPr>
        <w:t xml:space="preserve"> when conducting an award of contract(s) under the </w:t>
      </w:r>
      <w:r w:rsidR="00C128B2">
        <w:rPr>
          <w:rFonts w:ascii="Arial" w:hAnsi="Arial" w:cs="Arial"/>
          <w:iCs/>
        </w:rPr>
        <w:t>F</w:t>
      </w:r>
      <w:r w:rsidR="00C128B2" w:rsidRPr="006F3400">
        <w:rPr>
          <w:rFonts w:ascii="Arial" w:hAnsi="Arial" w:cs="Arial"/>
          <w:iCs/>
        </w:rPr>
        <w:t xml:space="preserve">ramework </w:t>
      </w:r>
      <w:r w:rsidR="00C128B2">
        <w:rPr>
          <w:rFonts w:ascii="Arial" w:hAnsi="Arial" w:cs="Arial"/>
          <w:iCs/>
        </w:rPr>
        <w:t>A</w:t>
      </w:r>
      <w:r w:rsidR="00C128B2" w:rsidRPr="006F3400">
        <w:rPr>
          <w:rFonts w:ascii="Arial" w:hAnsi="Arial" w:cs="Arial"/>
          <w:iCs/>
        </w:rPr>
        <w:t xml:space="preserve">greement. </w:t>
      </w:r>
      <w:r w:rsidRPr="006F3400">
        <w:rPr>
          <w:rFonts w:ascii="Arial" w:hAnsi="Arial" w:cs="Arial"/>
          <w:iCs/>
        </w:rPr>
        <w:t xml:space="preserve"> </w:t>
      </w:r>
    </w:p>
    <w:p w14:paraId="3F816E8B" w14:textId="77777777" w:rsidR="00827439" w:rsidRPr="006F3400" w:rsidRDefault="00827439" w:rsidP="00827439">
      <w:pPr>
        <w:spacing w:before="240"/>
        <w:ind w:left="709" w:hanging="709"/>
        <w:jc w:val="both"/>
        <w:rPr>
          <w:rFonts w:ascii="Arial" w:hAnsi="Arial" w:cs="Arial"/>
          <w:iCs/>
        </w:rPr>
      </w:pPr>
      <w:r>
        <w:rPr>
          <w:rFonts w:ascii="Arial" w:hAnsi="Arial" w:cs="Arial"/>
          <w:iCs/>
        </w:rPr>
        <w:t>1.3</w:t>
      </w:r>
      <w:r>
        <w:rPr>
          <w:rFonts w:ascii="Arial" w:hAnsi="Arial" w:cs="Arial"/>
          <w:iCs/>
        </w:rPr>
        <w:tab/>
      </w:r>
      <w:r w:rsidRPr="006F3400">
        <w:rPr>
          <w:rFonts w:ascii="Arial" w:hAnsi="Arial" w:cs="Arial"/>
          <w:iCs/>
        </w:rPr>
        <w:t>The Authority is not responsible or accountable for and shall have no liability whatsoever in relation to:</w:t>
      </w:r>
      <w:bookmarkStart w:id="2" w:name="a363277"/>
      <w:bookmarkEnd w:id="2"/>
      <w:r w:rsidRPr="006F3400">
        <w:rPr>
          <w:rFonts w:ascii="Arial" w:hAnsi="Arial" w:cs="Arial"/>
          <w:iCs/>
        </w:rPr>
        <w:t xml:space="preserve"> </w:t>
      </w:r>
    </w:p>
    <w:p w14:paraId="637AA47C" w14:textId="77777777" w:rsidR="00827439" w:rsidRPr="006F3400" w:rsidRDefault="00827439" w:rsidP="00827439">
      <w:pPr>
        <w:spacing w:before="240"/>
        <w:ind w:left="709" w:hanging="709"/>
        <w:jc w:val="both"/>
        <w:rPr>
          <w:rFonts w:ascii="Arial" w:hAnsi="Arial" w:cs="Arial"/>
          <w:iCs/>
        </w:rPr>
      </w:pPr>
      <w:r w:rsidRPr="006F3400">
        <w:rPr>
          <w:rFonts w:ascii="Arial" w:hAnsi="Arial" w:cs="Arial"/>
          <w:iCs/>
        </w:rPr>
        <w:tab/>
        <w:t xml:space="preserve">1.3.1 The conduct of </w:t>
      </w:r>
      <w:r w:rsidRPr="006F3400">
        <w:rPr>
          <w:rFonts w:ascii="Arial" w:hAnsi="Arial" w:cs="Arial"/>
          <w:lang w:eastAsia="en-US"/>
        </w:rPr>
        <w:t>Participating Authorities</w:t>
      </w:r>
      <w:r w:rsidRPr="006F3400">
        <w:rPr>
          <w:rFonts w:ascii="Arial" w:hAnsi="Arial" w:cs="Arial"/>
          <w:iCs/>
        </w:rPr>
        <w:t xml:space="preserve"> in relation to the framework agreement; </w:t>
      </w:r>
    </w:p>
    <w:p w14:paraId="730508A7" w14:textId="77777777" w:rsidR="00827439" w:rsidRPr="006F3400" w:rsidRDefault="00827439" w:rsidP="00827439">
      <w:pPr>
        <w:spacing w:before="240"/>
        <w:ind w:left="1418" w:hanging="709"/>
        <w:jc w:val="both"/>
        <w:rPr>
          <w:rFonts w:ascii="Arial" w:hAnsi="Arial" w:cs="Arial"/>
          <w:iCs/>
        </w:rPr>
      </w:pPr>
      <w:r w:rsidRPr="006F3400">
        <w:rPr>
          <w:rFonts w:ascii="Arial" w:hAnsi="Arial" w:cs="Arial"/>
          <w:iCs/>
        </w:rPr>
        <w:t>1.3.2</w:t>
      </w:r>
      <w:r>
        <w:rPr>
          <w:rFonts w:ascii="Arial" w:hAnsi="Arial" w:cs="Arial"/>
          <w:iCs/>
        </w:rPr>
        <w:tab/>
      </w:r>
      <w:r w:rsidRPr="006F3400">
        <w:rPr>
          <w:rFonts w:ascii="Arial" w:hAnsi="Arial" w:cs="Arial"/>
          <w:iCs/>
        </w:rPr>
        <w:t>the acts or omissions of a Participating Authority in connection with a contract between the successful Offeror and the Participating Authority entered into pursuant to the framework agreement; or</w:t>
      </w:r>
      <w:bookmarkStart w:id="3" w:name="a723851"/>
      <w:bookmarkEnd w:id="3"/>
      <w:r w:rsidRPr="006F3400">
        <w:rPr>
          <w:rFonts w:ascii="Arial" w:hAnsi="Arial" w:cs="Arial"/>
          <w:iCs/>
        </w:rPr>
        <w:t xml:space="preserve"> </w:t>
      </w:r>
    </w:p>
    <w:p w14:paraId="2329E62E" w14:textId="77777777" w:rsidR="00827439" w:rsidRPr="006F3400" w:rsidRDefault="00827439" w:rsidP="00827439">
      <w:pPr>
        <w:spacing w:before="240"/>
        <w:ind w:left="1418" w:hanging="709"/>
        <w:jc w:val="both"/>
        <w:rPr>
          <w:rFonts w:ascii="Arial" w:hAnsi="Arial" w:cs="Arial"/>
          <w:iCs/>
        </w:rPr>
      </w:pPr>
      <w:r w:rsidRPr="006F3400">
        <w:rPr>
          <w:rFonts w:ascii="Arial" w:hAnsi="Arial" w:cs="Arial"/>
          <w:iCs/>
        </w:rPr>
        <w:lastRenderedPageBreak/>
        <w:t xml:space="preserve">1.3.3 </w:t>
      </w:r>
      <w:r>
        <w:rPr>
          <w:rFonts w:ascii="Arial" w:hAnsi="Arial" w:cs="Arial"/>
          <w:iCs/>
        </w:rPr>
        <w:tab/>
      </w:r>
      <w:r w:rsidRPr="006F3400">
        <w:rPr>
          <w:rFonts w:ascii="Arial" w:hAnsi="Arial" w:cs="Arial"/>
          <w:iCs/>
        </w:rPr>
        <w:t>The performance or non-performance of a contract between the successful Offeror and the Participating Authority entered into pursuant to the framework agreement.</w:t>
      </w:r>
    </w:p>
    <w:p w14:paraId="197041C3" w14:textId="77777777" w:rsidR="00827439" w:rsidRDefault="00827439" w:rsidP="00827439">
      <w:pPr>
        <w:spacing w:before="240"/>
        <w:ind w:left="709" w:hanging="709"/>
        <w:jc w:val="both"/>
        <w:rPr>
          <w:rFonts w:ascii="Arial" w:hAnsi="Arial" w:cs="Arial"/>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p>
    <w:p w14:paraId="0297A186" w14:textId="77777777" w:rsidR="00827439" w:rsidRPr="006F3400" w:rsidRDefault="00827439" w:rsidP="00827439">
      <w:pPr>
        <w:spacing w:before="240"/>
        <w:jc w:val="both"/>
        <w:rPr>
          <w:rFonts w:ascii="Arial" w:hAnsi="Arial" w:cs="Arial"/>
          <w:b/>
          <w:lang w:eastAsia="en-US"/>
        </w:rPr>
      </w:pPr>
      <w:r>
        <w:rPr>
          <w:rFonts w:ascii="Arial" w:hAnsi="Arial" w:cs="Arial"/>
          <w:b/>
          <w:lang w:eastAsia="en-US"/>
        </w:rPr>
        <w:t>2.</w:t>
      </w:r>
      <w:r w:rsidRPr="006F3400">
        <w:rPr>
          <w:rFonts w:ascii="Arial" w:hAnsi="Arial" w:cs="Arial"/>
          <w:b/>
          <w:lang w:eastAsia="en-US"/>
        </w:rPr>
        <w:tab/>
        <w:t>The framework agreement</w:t>
      </w:r>
    </w:p>
    <w:p w14:paraId="0E1C3054"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This procurement exercise concerns the establishment of a Framework Agreement under which one or more successful Offerors will be appointed to supply goods and/or services on the terms agreed to such of the Participating Authorities as may place orders for such goods and/or services from time to time.</w:t>
      </w:r>
    </w:p>
    <w:p w14:paraId="6A76C528" w14:textId="0E786886"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 xml:space="preserve">The Authority cannot mandate any Participating Authority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563AD8">
        <w:rPr>
          <w:rFonts w:ascii="Arial" w:hAnsi="Arial" w:cs="Arial"/>
          <w:lang w:eastAsia="en-US"/>
        </w:rPr>
        <w:t>F</w:t>
      </w:r>
      <w:r w:rsidRPr="006F3400">
        <w:rPr>
          <w:rFonts w:ascii="Arial" w:hAnsi="Arial" w:cs="Arial"/>
          <w:lang w:eastAsia="en-US"/>
        </w:rPr>
        <w:t xml:space="preserve">ramework </w:t>
      </w:r>
      <w:r w:rsidR="00563AD8">
        <w:rPr>
          <w:rFonts w:ascii="Arial" w:hAnsi="Arial" w:cs="Arial"/>
          <w:lang w:eastAsia="en-US"/>
        </w:rPr>
        <w:t>A</w:t>
      </w:r>
      <w:r w:rsidRPr="006F3400">
        <w:rPr>
          <w:rFonts w:ascii="Arial" w:hAnsi="Arial" w:cs="Arial"/>
          <w:lang w:eastAsia="en-US"/>
        </w:rPr>
        <w:t>greement.</w:t>
      </w:r>
    </w:p>
    <w:p w14:paraId="69767AAD"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14D3550" w14:textId="77777777" w:rsidR="00827439" w:rsidRPr="006F3400" w:rsidRDefault="00827439" w:rsidP="00827439">
      <w:pPr>
        <w:ind w:left="567" w:hanging="567"/>
        <w:jc w:val="both"/>
        <w:rPr>
          <w:rFonts w:ascii="Arial" w:hAnsi="Arial" w:cs="Arial"/>
          <w:lang w:eastAsia="en-US"/>
        </w:rPr>
      </w:pPr>
    </w:p>
    <w:p w14:paraId="0A02F836" w14:textId="77777777" w:rsidR="00827439" w:rsidRPr="006F3400" w:rsidRDefault="00827439" w:rsidP="00827439">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r>
      <w:r>
        <w:rPr>
          <w:rFonts w:ascii="Arial" w:hAnsi="Arial" w:cs="Arial"/>
          <w:lang w:eastAsia="en-US"/>
        </w:rPr>
        <w:tab/>
      </w:r>
      <w:r w:rsidRPr="006F3400">
        <w:rPr>
          <w:rFonts w:ascii="Arial" w:hAnsi="Arial" w:cs="Arial"/>
          <w:lang w:eastAsia="en-US"/>
        </w:rPr>
        <w:t>By submitting an Offer, an Offeror is deemed to acknowledge and agree that:</w:t>
      </w:r>
    </w:p>
    <w:p w14:paraId="2EF8E14C" w14:textId="77777777" w:rsidR="00827439" w:rsidRPr="006F3400" w:rsidRDefault="00827439" w:rsidP="00827439">
      <w:pPr>
        <w:ind w:left="720" w:hanging="720"/>
        <w:jc w:val="both"/>
        <w:rPr>
          <w:rFonts w:ascii="Arial" w:hAnsi="Arial" w:cs="Arial"/>
          <w:lang w:eastAsia="en-US"/>
        </w:rPr>
      </w:pPr>
    </w:p>
    <w:p w14:paraId="1CE7F000" w14:textId="77777777" w:rsidR="00827439" w:rsidRPr="006F3400" w:rsidRDefault="00827439" w:rsidP="00827439">
      <w:pPr>
        <w:pStyle w:val="NormalWeb"/>
        <w:spacing w:before="0" w:beforeAutospacing="0" w:after="0" w:afterAutospacing="0"/>
        <w:ind w:left="1440" w:hanging="720"/>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08EEE17E" w14:textId="77777777" w:rsidR="00827439" w:rsidRPr="006F3400" w:rsidRDefault="00827439" w:rsidP="00827439">
      <w:pPr>
        <w:pStyle w:val="NormalWeb"/>
        <w:spacing w:before="0" w:beforeAutospacing="0" w:after="0" w:afterAutospacing="0"/>
        <w:ind w:left="1440" w:hanging="720"/>
        <w:jc w:val="both"/>
        <w:rPr>
          <w:rFonts w:ascii="Arial" w:hAnsi="Arial" w:cs="Arial"/>
        </w:rPr>
      </w:pPr>
    </w:p>
    <w:p w14:paraId="4F4D646B" w14:textId="19635371" w:rsidR="00827439" w:rsidRDefault="00827439" w:rsidP="00827439">
      <w:pPr>
        <w:pStyle w:val="NormalWeb"/>
        <w:spacing w:before="0" w:beforeAutospacing="0" w:after="0" w:afterAutospacing="0"/>
        <w:ind w:left="1418" w:hanging="709"/>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Pr="00747EB5">
        <w:rPr>
          <w:rFonts w:ascii="Arial" w:hAnsi="Arial" w:cs="Arial"/>
          <w:lang w:eastAsia="en-US"/>
        </w:rPr>
        <w:t>Document No. 05a(ii)</w:t>
      </w:r>
      <w:r w:rsidR="00171F2C">
        <w:rPr>
          <w:rFonts w:ascii="Arial" w:hAnsi="Arial" w:cs="Arial"/>
          <w:lang w:eastAsia="en-US"/>
        </w:rPr>
        <w:t xml:space="preserve">, </w:t>
      </w:r>
      <w:r w:rsidRPr="00747EB5">
        <w:rPr>
          <w:rFonts w:ascii="Arial" w:hAnsi="Arial" w:cs="Arial"/>
          <w:lang w:eastAsia="en-US"/>
        </w:rPr>
        <w:t>Document No. 05a(iv)</w:t>
      </w:r>
      <w:r>
        <w:rPr>
          <w:rFonts w:ascii="Arial" w:hAnsi="Arial" w:cs="Arial"/>
          <w:lang w:eastAsia="en-US"/>
        </w:rPr>
        <w:t xml:space="preserve"> </w:t>
      </w:r>
      <w:r w:rsidR="00171F2C">
        <w:rPr>
          <w:rFonts w:ascii="Arial" w:hAnsi="Arial" w:cs="Arial"/>
          <w:lang w:eastAsia="en-US"/>
        </w:rPr>
        <w:t xml:space="preserve">and Document No 05a(vi) </w:t>
      </w:r>
      <w:r w:rsidRPr="00747EB5">
        <w:rPr>
          <w:rFonts w:ascii="Arial" w:hAnsi="Arial" w:cs="Arial"/>
          <w:lang w:eastAsia="en-US"/>
        </w:rPr>
        <w:t>of the tender pack</w:t>
      </w:r>
      <w:r>
        <w:rPr>
          <w:rFonts w:ascii="Arial" w:hAnsi="Arial" w:cs="Arial"/>
          <w:lang w:eastAsia="en-US"/>
        </w:rPr>
        <w:t>.</w:t>
      </w:r>
      <w:r>
        <w:rPr>
          <w:rFonts w:ascii="Arial" w:hAnsi="Arial" w:cs="Arial"/>
          <w:b/>
          <w:lang w:eastAsia="en-US"/>
        </w:rPr>
        <w:t xml:space="preserve"> </w:t>
      </w:r>
    </w:p>
    <w:p w14:paraId="6712438F" w14:textId="77777777" w:rsidR="00827439" w:rsidRDefault="00827439" w:rsidP="00827439">
      <w:pPr>
        <w:pStyle w:val="NormalWeb"/>
        <w:spacing w:before="0" w:beforeAutospacing="0" w:after="0" w:afterAutospacing="0"/>
        <w:ind w:left="1418" w:hanging="851"/>
        <w:jc w:val="both"/>
        <w:rPr>
          <w:rFonts w:ascii="Arial" w:hAnsi="Arial" w:cs="Arial"/>
          <w:b/>
          <w:lang w:eastAsia="en-US"/>
        </w:rPr>
      </w:pPr>
    </w:p>
    <w:p w14:paraId="42B6AFA6" w14:textId="77777777" w:rsidR="00827439" w:rsidRPr="006F3400" w:rsidRDefault="00827439" w:rsidP="00827439">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Pr="006F3400">
        <w:rPr>
          <w:rFonts w:ascii="Arial" w:hAnsi="Arial" w:cs="Arial"/>
          <w:b/>
          <w:lang w:eastAsia="en-US"/>
        </w:rPr>
        <w:tab/>
        <w:t>Information and confidentiality</w:t>
      </w:r>
    </w:p>
    <w:p w14:paraId="757D3FF4"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(including but not limited to any claim in tort (including negligence), 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610B6CDF"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0E5CA352" w14:textId="77777777" w:rsidR="00827439" w:rsidRPr="006F3400" w:rsidRDefault="00827439" w:rsidP="00827439">
      <w:pPr>
        <w:pStyle w:val="PCSchedule2"/>
        <w:numPr>
          <w:ilvl w:val="1"/>
          <w:numId w:val="5"/>
        </w:numPr>
        <w:spacing w:before="240" w:after="0"/>
        <w:ind w:left="709" w:hanging="709"/>
        <w:rPr>
          <w:sz w:val="24"/>
          <w:szCs w:val="24"/>
        </w:rPr>
      </w:pPr>
      <w:r w:rsidRPr="006F3400">
        <w:rPr>
          <w:sz w:val="24"/>
          <w:szCs w:val="24"/>
        </w:rPr>
        <w:lastRenderedPageBreak/>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2F24161" w14:textId="77777777" w:rsidR="00827439" w:rsidRPr="006F3400" w:rsidRDefault="00827439" w:rsidP="00827439">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Offerors documentation or information (including any that the Offeror considers to be confidential and/or commercially sensitive such as specific bid information) submitted by the Offeror to the Authority during this Procurement. </w:t>
      </w:r>
      <w:r>
        <w:rPr>
          <w:sz w:val="24"/>
          <w:szCs w:val="24"/>
        </w:rPr>
        <w:t xml:space="preserve"> </w:t>
      </w:r>
      <w:r w:rsidRPr="006F3400">
        <w:rPr>
          <w:sz w:val="24"/>
          <w:szCs w:val="24"/>
        </w:rPr>
        <w:t xml:space="preserve">The information will not be disclosed outside Government (other than as required by the Freedom of Information Act 2000 or other legal obligation). </w:t>
      </w:r>
    </w:p>
    <w:p w14:paraId="72C2EFBD"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3.5</w:t>
      </w:r>
      <w:r w:rsidRPr="006F3400">
        <w:rPr>
          <w:rFonts w:ascii="Arial" w:hAnsi="Arial" w:cs="Arial"/>
          <w:lang w:eastAsia="en-US"/>
        </w:rPr>
        <w:tab/>
        <w:t>This invitation and its accompanying documents shall remain the property of the Authority and shall be returned to the Authority on demand.</w:t>
      </w:r>
    </w:p>
    <w:p w14:paraId="3B742D22" w14:textId="77777777" w:rsidR="00827439" w:rsidRPr="006F3400" w:rsidRDefault="00827439" w:rsidP="0082743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2F43469" w14:textId="24C5128A" w:rsidR="00827439" w:rsidRPr="00D345F9" w:rsidRDefault="00827439" w:rsidP="009E634C">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009E634C" w:rsidRPr="00D345F9">
        <w:rPr>
          <w:rFonts w:ascii="Arial" w:hAnsi="Arial" w:cs="Arial"/>
          <w:lang w:eastAsia="en-US"/>
        </w:rPr>
        <w:t>The Freedom of Information Act 2000 (FOIA) and the Environmental Information Regulations 2004 (EIR) (referred to together below as (“IA”) apply to the Authority.</w:t>
      </w:r>
    </w:p>
    <w:p w14:paraId="1D8B8FCA" w14:textId="4355B192" w:rsidR="00827439" w:rsidRPr="006F3400" w:rsidRDefault="00827439" w:rsidP="00827439">
      <w:pPr>
        <w:pStyle w:val="Heading2"/>
        <w:ind w:left="720" w:hanging="720"/>
        <w:jc w:val="both"/>
        <w:rPr>
          <w:rFonts w:ascii="Arial" w:hAnsi="Arial" w:cs="Arial"/>
          <w:b w:val="0"/>
          <w:i w:val="0"/>
          <w:sz w:val="24"/>
          <w:szCs w:val="24"/>
          <w:lang w:eastAsia="en-US"/>
        </w:rPr>
      </w:pPr>
      <w:r w:rsidRPr="00D345F9">
        <w:rPr>
          <w:rFonts w:ascii="Arial" w:hAnsi="Arial" w:cs="Arial"/>
          <w:b w:val="0"/>
          <w:i w:val="0"/>
          <w:sz w:val="24"/>
          <w:szCs w:val="24"/>
          <w:lang w:eastAsia="en-US"/>
        </w:rPr>
        <w:t>4.2</w:t>
      </w:r>
      <w:r w:rsidRPr="00D345F9">
        <w:rPr>
          <w:rFonts w:ascii="Arial" w:hAnsi="Arial" w:cs="Arial"/>
          <w:b w:val="0"/>
          <w:i w:val="0"/>
          <w:sz w:val="24"/>
          <w:szCs w:val="24"/>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IA applies.  The Authority may also include certain information in the NHS England </w:t>
      </w:r>
      <w:r w:rsidRPr="00D345F9">
        <w:rPr>
          <w:rFonts w:ascii="Arial" w:hAnsi="Arial" w:cs="Arial"/>
          <w:b w:val="0"/>
          <w:i w:val="0"/>
          <w:sz w:val="24"/>
          <w:szCs w:val="24"/>
        </w:rPr>
        <w:t>freedom of information</w:t>
      </w:r>
      <w:r w:rsidRPr="006F3400">
        <w:rPr>
          <w:rFonts w:ascii="Arial" w:hAnsi="Arial" w:cs="Arial"/>
          <w:b w:val="0"/>
          <w:i w:val="0"/>
          <w:sz w:val="24"/>
          <w:szCs w:val="24"/>
        </w:rPr>
        <w:t xml:space="preserve"> publication scheme.  Further information can be found at </w:t>
      </w:r>
      <w:hyperlink r:id="rId9" w:history="1">
        <w:r w:rsidRPr="006F3400">
          <w:rPr>
            <w:rStyle w:val="Hyperlink"/>
            <w:rFonts w:ascii="Arial" w:hAnsi="Arial" w:cs="Arial"/>
            <w:b w:val="0"/>
            <w:i w:val="0"/>
            <w:sz w:val="24"/>
            <w:szCs w:val="24"/>
          </w:rPr>
          <w:t>https://www.england.nhs.uk/contract-us/pub-scheme</w:t>
        </w:r>
      </w:hyperlink>
      <w:r w:rsidRPr="006F3400">
        <w:rPr>
          <w:rFonts w:ascii="Arial" w:hAnsi="Arial" w:cs="Arial"/>
          <w:b w:val="0"/>
          <w:i w:val="0"/>
          <w:sz w:val="24"/>
          <w:szCs w:val="24"/>
        </w:rPr>
        <w:tab/>
      </w:r>
    </w:p>
    <w:p w14:paraId="0E1804BD"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In certain circumstances, and in accordance with the Code of Practice issued under section 45 of the FOIA and/or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England).</w:t>
      </w:r>
    </w:p>
    <w:p w14:paraId="4A7A7DA8" w14:textId="7E3596D3" w:rsidR="00827439" w:rsidRPr="006F3400" w:rsidRDefault="00827439" w:rsidP="008158AD">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9E634C"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is requested to remain confidential in nature. Such indications by Offerors shall </w:t>
      </w:r>
      <w:r w:rsidR="009E634C" w:rsidRPr="00D345F9">
        <w:rPr>
          <w:rFonts w:ascii="Arial" w:hAnsi="Arial" w:cs="Arial"/>
          <w:lang w:eastAsia="en-US"/>
        </w:rPr>
        <w:t xml:space="preserve">also include the section number in IA for the applicable exemption and where the proposed exemption is classified as a qualified exemption under </w:t>
      </w:r>
      <w:r w:rsidR="009E634C" w:rsidRPr="00D345F9">
        <w:rPr>
          <w:rFonts w:ascii="Arial" w:hAnsi="Arial" w:cs="Arial"/>
          <w:lang w:eastAsia="en-US"/>
        </w:rPr>
        <w:lastRenderedPageBreak/>
        <w:t>IA, Offerors must indicate clearly why they think that the result of the public interest test applicable under IA should 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337C4F" w14:textId="77777777" w:rsidR="00827439" w:rsidRPr="006F3400" w:rsidRDefault="00827439" w:rsidP="0082743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4A34BA37"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3D8AFD0" w14:textId="77777777" w:rsidR="00827439" w:rsidRPr="006F3400" w:rsidRDefault="00827439" w:rsidP="0082743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0ADDA49E" w14:textId="77777777" w:rsidR="00827439" w:rsidRPr="006F3400" w:rsidRDefault="00827439" w:rsidP="0082743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Right to publish – Transparency agenda</w:t>
      </w:r>
    </w:p>
    <w:p w14:paraId="18FB7E39" w14:textId="77777777" w:rsidR="00E503FD" w:rsidRPr="006F3400" w:rsidRDefault="00827439" w:rsidP="00E503FD">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E503FD" w:rsidRPr="006F3400">
        <w:rPr>
          <w:rFonts w:ascii="Arial" w:hAnsi="Arial" w:cs="Arial"/>
          <w:color w:val="000000"/>
        </w:rPr>
        <w:t xml:space="preserve">By submitting an Offer, an Offeror is deemed to acknowledge and agree that, except for any information which is exempt from disclosure in accordance with the provisions of the IA, this Invitation to Offer and the content of any </w:t>
      </w:r>
      <w:r w:rsidR="00E503FD">
        <w:rPr>
          <w:rFonts w:ascii="Arial" w:hAnsi="Arial" w:cs="Arial"/>
          <w:color w:val="000000"/>
        </w:rPr>
        <w:t>F</w:t>
      </w:r>
      <w:r w:rsidR="00E503FD" w:rsidRPr="006F3400">
        <w:rPr>
          <w:rFonts w:ascii="Arial" w:hAnsi="Arial" w:cs="Arial"/>
          <w:color w:val="000000"/>
        </w:rPr>
        <w:t xml:space="preserve">ramework </w:t>
      </w:r>
      <w:r w:rsidR="00E503FD">
        <w:rPr>
          <w:rFonts w:ascii="Arial" w:hAnsi="Arial" w:cs="Arial"/>
          <w:color w:val="000000"/>
        </w:rPr>
        <w:t>A</w:t>
      </w:r>
      <w:r w:rsidR="00E503FD" w:rsidRPr="006F3400">
        <w:rPr>
          <w:rFonts w:ascii="Arial" w:hAnsi="Arial" w:cs="Arial"/>
          <w:color w:val="000000"/>
        </w:rPr>
        <w:t>greement resulting from this procurement exercise will be published in accordance with the</w:t>
      </w:r>
      <w:r w:rsidR="00E503FD">
        <w:rPr>
          <w:rFonts w:ascii="Arial" w:hAnsi="Arial" w:cs="Arial"/>
          <w:color w:val="000000"/>
        </w:rPr>
        <w:t xml:space="preserve"> Act and/or</w:t>
      </w:r>
      <w:r w:rsidR="00E503FD" w:rsidRPr="006F3400">
        <w:rPr>
          <w:rFonts w:ascii="Arial" w:hAnsi="Arial" w:cs="Arial"/>
          <w:color w:val="000000"/>
        </w:rPr>
        <w:t> </w:t>
      </w:r>
      <w:r w:rsidR="00E503FD">
        <w:rPr>
          <w:rFonts w:ascii="Arial" w:hAnsi="Arial" w:cs="Arial"/>
          <w:color w:val="000000"/>
        </w:rPr>
        <w:t xml:space="preserve">the </w:t>
      </w:r>
      <w:r w:rsidR="00E503FD" w:rsidRPr="006F3400">
        <w:rPr>
          <w:rFonts w:ascii="Arial" w:hAnsi="Arial" w:cs="Arial"/>
          <w:color w:val="000000"/>
        </w:rPr>
        <w:t xml:space="preserve">Government's policies on transparency as expounded in the Guidance published by the Cabinet Office.  Further information on transparency can be found at: </w:t>
      </w:r>
    </w:p>
    <w:p w14:paraId="6603ACEC" w14:textId="0C271A7B" w:rsidR="00827439" w:rsidRPr="006F3400" w:rsidRDefault="00E503FD" w:rsidP="00E503FD">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360DBEAA" w14:textId="246816E1" w:rsidR="00827439" w:rsidRPr="006F3400" w:rsidRDefault="00827439" w:rsidP="0082743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r>
      <w:r w:rsidR="00172846" w:rsidRPr="00D345F9">
        <w:rPr>
          <w:rFonts w:ascii="Arial" w:hAnsi="Arial" w:cs="Arial"/>
          <w:color w:val="000000"/>
        </w:rPr>
        <w:t>The Authority shall be ultimately and solely responsible for determining whether any of the content of this Invitation to Offer and any Framework Agreement that is concluded as a result of this procurement exercise is exempt from disclosure in accordance with the provisions of the IA.</w:t>
      </w:r>
      <w:r w:rsidR="00172846" w:rsidRPr="006F3400">
        <w:rPr>
          <w:rFonts w:ascii="Arial" w:hAnsi="Arial" w:cs="Arial"/>
          <w:color w:val="000000"/>
        </w:rPr>
        <w:t xml:space="preserve"> </w:t>
      </w:r>
      <w:r w:rsidRPr="006F3400">
        <w:rPr>
          <w:rFonts w:ascii="Arial" w:hAnsi="Arial" w:cs="Arial"/>
          <w:color w:val="000000"/>
        </w:rPr>
        <w:t xml:space="preserve"> </w:t>
      </w:r>
    </w:p>
    <w:p w14:paraId="48584CEF" w14:textId="77777777" w:rsidR="00827439" w:rsidRPr="00C10759" w:rsidRDefault="00827439" w:rsidP="00827439">
      <w:pPr>
        <w:spacing w:before="240"/>
        <w:jc w:val="both"/>
        <w:rPr>
          <w:rFonts w:ascii="Arial" w:hAnsi="Arial" w:cs="Arial"/>
          <w:b/>
          <w:lang w:eastAsia="en-US"/>
        </w:rPr>
      </w:pPr>
      <w:r w:rsidRPr="00C10759">
        <w:rPr>
          <w:rFonts w:ascii="Arial" w:hAnsi="Arial" w:cs="Arial"/>
          <w:b/>
          <w:lang w:eastAsia="en-US"/>
        </w:rPr>
        <w:t>6.</w:t>
      </w:r>
      <w:r w:rsidRPr="00C10759">
        <w:rPr>
          <w:rFonts w:ascii="Arial" w:hAnsi="Arial" w:cs="Arial"/>
          <w:b/>
          <w:lang w:eastAsia="en-US"/>
        </w:rPr>
        <w:tab/>
        <w:t xml:space="preserve">Samples </w:t>
      </w:r>
    </w:p>
    <w:p w14:paraId="7E8C4A1B" w14:textId="77777777" w:rsidR="00827439" w:rsidRPr="00C10759" w:rsidRDefault="00827439" w:rsidP="0082743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Offerors will not be required to submit physical samples of each item offered against this tender at this time, however the Authority retains the right to request samples should the Authority decide they will be required. Any such samples shall be provided free of charge.</w:t>
      </w:r>
    </w:p>
    <w:p w14:paraId="18B9156B" w14:textId="0F776EA9" w:rsidR="00F35720" w:rsidRDefault="00827439" w:rsidP="00F35720">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F35720" w:rsidRPr="00C10759">
        <w:rPr>
          <w:rFonts w:ascii="Arial" w:hAnsi="Arial" w:cs="Arial"/>
          <w:lang w:eastAsia="en-US"/>
        </w:rPr>
        <w:t>Pharmaceutical Quality Assessments, where required, will be made against the most current uploaded files on PharmaQC.</w:t>
      </w:r>
    </w:p>
    <w:p w14:paraId="74B52D76" w14:textId="77777777" w:rsidR="00DA3515" w:rsidRDefault="00DA3515" w:rsidP="00F35720">
      <w:pPr>
        <w:spacing w:before="240"/>
        <w:ind w:left="720" w:hanging="720"/>
        <w:jc w:val="both"/>
        <w:rPr>
          <w:rFonts w:ascii="Arial" w:hAnsi="Arial" w:cs="Arial"/>
          <w:lang w:eastAsia="en-US"/>
        </w:rPr>
      </w:pPr>
    </w:p>
    <w:p w14:paraId="7EC74DF9" w14:textId="245B57B0" w:rsidR="00F35720" w:rsidRDefault="00F35720" w:rsidP="00F35720">
      <w:pPr>
        <w:numPr>
          <w:ilvl w:val="1"/>
          <w:numId w:val="46"/>
        </w:numPr>
        <w:ind w:left="709" w:hanging="709"/>
        <w:contextualSpacing/>
        <w:jc w:val="both"/>
        <w:rPr>
          <w:rFonts w:ascii="Arial" w:eastAsia="Calibri" w:hAnsi="Arial" w:cs="Arial"/>
        </w:rPr>
      </w:pPr>
      <w:r w:rsidRPr="00F35720">
        <w:rPr>
          <w:rFonts w:ascii="Arial" w:eastAsia="Calibri" w:hAnsi="Arial" w:cs="Arial"/>
        </w:rPr>
        <w:t xml:space="preserve">Offerors must fully register any offered item on PharmaQC (the Authority’s electronic application for gathering product details and organising QA assessments).  All required information/images for quality assurance assessment must be uploaded to PharmaQC by </w:t>
      </w:r>
      <w:r w:rsidRPr="00F35720">
        <w:rPr>
          <w:rFonts w:ascii="Arial" w:eastAsia="Calibri" w:hAnsi="Arial" w:cs="Arial"/>
        </w:rPr>
        <w:lastRenderedPageBreak/>
        <w:t xml:space="preserve">tender close otherwise it will invalidate your offer and in such circumstances your offer </w:t>
      </w:r>
      <w:r w:rsidR="00D345F9">
        <w:rPr>
          <w:rFonts w:ascii="Arial" w:eastAsia="Calibri" w:hAnsi="Arial" w:cs="Arial"/>
        </w:rPr>
        <w:t>may</w:t>
      </w:r>
      <w:r w:rsidRPr="00F35720">
        <w:rPr>
          <w:rFonts w:ascii="Arial" w:eastAsia="Calibri" w:hAnsi="Arial" w:cs="Arial"/>
        </w:rPr>
        <w:t xml:space="preserve"> not be considered or evaluated any further.</w:t>
      </w:r>
    </w:p>
    <w:p w14:paraId="386D8436" w14:textId="77777777" w:rsidR="00F35720" w:rsidRPr="00F35720" w:rsidRDefault="00F35720" w:rsidP="00F35720">
      <w:pPr>
        <w:ind w:left="709"/>
        <w:contextualSpacing/>
        <w:jc w:val="both"/>
        <w:rPr>
          <w:rFonts w:ascii="Arial" w:eastAsia="Calibri" w:hAnsi="Arial" w:cs="Arial"/>
        </w:rPr>
      </w:pPr>
    </w:p>
    <w:p w14:paraId="3D0A3E16" w14:textId="77777777" w:rsidR="00827439" w:rsidRPr="00AB31E4" w:rsidRDefault="00827439" w:rsidP="00827439">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 Quality Assurance Process which details all requirements for Pharma QC registration and product images.  All product image uploads must be clear, legible and unambiguous.</w:t>
      </w:r>
    </w:p>
    <w:p w14:paraId="4CFC95F4" w14:textId="77777777" w:rsidR="00827439" w:rsidRPr="007E23A7" w:rsidRDefault="00827439" w:rsidP="00827439">
      <w:pPr>
        <w:ind w:left="720" w:hanging="720"/>
        <w:jc w:val="both"/>
        <w:rPr>
          <w:rFonts w:ascii="Arial" w:hAnsi="Arial" w:cs="Arial"/>
          <w:color w:val="FF0000"/>
          <w:lang w:eastAsia="en-US"/>
        </w:rPr>
      </w:pPr>
    </w:p>
    <w:p w14:paraId="111181D1" w14:textId="77777777" w:rsidR="00827439" w:rsidRPr="00C10759" w:rsidRDefault="00827439" w:rsidP="00827439">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w:t>
      </w:r>
      <w:r>
        <w:rPr>
          <w:rFonts w:ascii="Arial" w:hAnsi="Arial" w:cs="Arial"/>
        </w:rPr>
        <w:t xml:space="preserve">product </w:t>
      </w:r>
      <w:r w:rsidRPr="00C10759">
        <w:rPr>
          <w:rFonts w:ascii="Arial" w:hAnsi="Arial" w:cs="Arial"/>
        </w:rPr>
        <w:t>images uploaded to Pharma</w:t>
      </w:r>
      <w:r>
        <w:rPr>
          <w:rFonts w:ascii="Arial" w:hAnsi="Arial" w:cs="Arial"/>
        </w:rPr>
        <w:t xml:space="preserve"> </w:t>
      </w:r>
      <w:r w:rsidRPr="00C10759">
        <w:rPr>
          <w:rFonts w:ascii="Arial" w:hAnsi="Arial" w:cs="Arial"/>
        </w:rPr>
        <w:t>QC represent the offered item(s) and are registered against the offered NPCode.</w:t>
      </w:r>
    </w:p>
    <w:p w14:paraId="67ADF009" w14:textId="77777777" w:rsidR="00827439" w:rsidRPr="00C10759" w:rsidRDefault="00827439" w:rsidP="00827439">
      <w:pPr>
        <w:spacing w:before="240"/>
        <w:jc w:val="both"/>
        <w:rPr>
          <w:rFonts w:ascii="Arial" w:hAnsi="Arial" w:cs="Arial"/>
          <w:b/>
          <w:lang w:eastAsia="en-US"/>
        </w:rPr>
      </w:pPr>
      <w:r w:rsidRPr="00C10759">
        <w:rPr>
          <w:rFonts w:ascii="Arial" w:hAnsi="Arial" w:cs="Arial"/>
          <w:b/>
          <w:lang w:eastAsia="en-US"/>
        </w:rPr>
        <w:t>7.</w:t>
      </w:r>
      <w:r w:rsidRPr="00C10759">
        <w:rPr>
          <w:rFonts w:ascii="Arial" w:hAnsi="Arial" w:cs="Arial"/>
          <w:b/>
          <w:lang w:eastAsia="en-US"/>
        </w:rPr>
        <w:tab/>
        <w:t>Prices</w:t>
      </w:r>
    </w:p>
    <w:p w14:paraId="16DE838E"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7.1</w:t>
      </w:r>
      <w:r w:rsidRPr="006F3400">
        <w:rPr>
          <w:rFonts w:ascii="Arial" w:hAnsi="Arial" w:cs="Arial"/>
          <w:lang w:eastAsia="en-US"/>
        </w:rPr>
        <w:tab/>
        <w:t xml:space="preserve">Prices must be stated in the offer schedules and must remain open for acceptance until </w:t>
      </w:r>
      <w:r>
        <w:rPr>
          <w:rFonts w:ascii="Arial" w:hAnsi="Arial" w:cs="Arial"/>
          <w:b/>
          <w:lang w:eastAsia="en-US"/>
        </w:rPr>
        <w:t xml:space="preserve">90 </w:t>
      </w:r>
      <w:r w:rsidRPr="00292965">
        <w:rPr>
          <w:rFonts w:ascii="Arial" w:hAnsi="Arial" w:cs="Arial"/>
          <w:lang w:eastAsia="en-US"/>
        </w:rPr>
        <w:t>days</w:t>
      </w:r>
      <w:r w:rsidRPr="006F3400">
        <w:rPr>
          <w:rFonts w:ascii="Arial" w:hAnsi="Arial" w:cs="Arial"/>
          <w:lang w:eastAsia="en-US"/>
        </w:rPr>
        <w:t xml:space="preserve"> from the closing date for the receipt of offers.</w:t>
      </w:r>
    </w:p>
    <w:p w14:paraId="7169A2D8" w14:textId="77777777" w:rsidR="00827439" w:rsidRPr="006F3400" w:rsidRDefault="00827439" w:rsidP="0082743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incorporated within it. </w:t>
      </w:r>
    </w:p>
    <w:p w14:paraId="7C992483" w14:textId="77777777" w:rsidR="00827439" w:rsidRDefault="00827439" w:rsidP="00827439">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1A1AB319" w14:textId="77777777" w:rsidR="00827439" w:rsidRPr="00002B16" w:rsidRDefault="00827439" w:rsidP="00827439">
      <w:pPr>
        <w:spacing w:before="240"/>
        <w:ind w:left="720" w:hanging="720"/>
        <w:jc w:val="both"/>
        <w:rPr>
          <w:rFonts w:ascii="Arial" w:hAnsi="Arial" w:cs="Arial"/>
          <w:lang w:eastAsia="en-US"/>
        </w:rPr>
      </w:pPr>
      <w:r w:rsidRPr="00002B16">
        <w:rPr>
          <w:rFonts w:ascii="Arial" w:hAnsi="Arial" w:cs="Arial"/>
          <w:lang w:eastAsia="en-US"/>
        </w:rPr>
        <w:t>7.4</w:t>
      </w:r>
      <w:r w:rsidRPr="00002B16">
        <w:rPr>
          <w:rFonts w:ascii="Arial" w:hAnsi="Arial" w:cs="Arial"/>
          <w:lang w:eastAsia="en-US"/>
        </w:rPr>
        <w:tab/>
      </w:r>
      <w:r w:rsidRPr="00063141">
        <w:rPr>
          <w:rFonts w:ascii="Arial" w:hAnsi="Arial" w:cs="Arial"/>
          <w:lang w:eastAsia="en-US"/>
        </w:rPr>
        <w:t>Prices for offered products must be inclusive of delivery to the Participating Authority as required in Document No. 03, Schedule 2 of the “Call-Off Terms and Conditions”.</w:t>
      </w:r>
    </w:p>
    <w:p w14:paraId="0D558327" w14:textId="77777777" w:rsidR="00827439" w:rsidRPr="00673E04" w:rsidRDefault="00827439" w:rsidP="00827439">
      <w:pPr>
        <w:spacing w:before="240"/>
        <w:ind w:left="720" w:hanging="720"/>
        <w:jc w:val="both"/>
        <w:rPr>
          <w:rFonts w:ascii="Arial" w:hAnsi="Arial" w:cs="Arial"/>
          <w:lang w:eastAsia="en-US"/>
        </w:rPr>
      </w:pPr>
      <w:r>
        <w:rPr>
          <w:rFonts w:ascii="Arial" w:hAnsi="Arial" w:cs="Arial"/>
          <w:b/>
        </w:rPr>
        <w:t>8.</w:t>
      </w:r>
      <w:r>
        <w:rPr>
          <w:rFonts w:ascii="Arial" w:hAnsi="Arial" w:cs="Arial"/>
          <w:b/>
        </w:rPr>
        <w:tab/>
      </w:r>
      <w:r w:rsidRPr="00673E04">
        <w:rPr>
          <w:rFonts w:ascii="Arial" w:hAnsi="Arial" w:cs="Arial"/>
          <w:b/>
        </w:rPr>
        <w:t xml:space="preserve">Requirement and Lot Structure </w:t>
      </w:r>
    </w:p>
    <w:p w14:paraId="24952412" w14:textId="77777777" w:rsidR="00827439" w:rsidRPr="00673E04" w:rsidRDefault="00827439" w:rsidP="00827439">
      <w:pPr>
        <w:ind w:left="567" w:hanging="567"/>
        <w:jc w:val="both"/>
        <w:rPr>
          <w:rFonts w:ascii="Arial" w:hAnsi="Arial" w:cs="Arial"/>
          <w:lang w:eastAsia="en-US"/>
        </w:rPr>
      </w:pPr>
    </w:p>
    <w:p w14:paraId="6AD56D58" w14:textId="6813A962" w:rsidR="00827439" w:rsidRPr="00673E04" w:rsidRDefault="00827439" w:rsidP="00F35720">
      <w:pPr>
        <w:ind w:left="720" w:hanging="720"/>
        <w:jc w:val="both"/>
        <w:rPr>
          <w:rFonts w:ascii="Arial" w:hAnsi="Arial" w:cs="Arial"/>
          <w:lang w:eastAsia="en-US"/>
        </w:rPr>
      </w:pPr>
      <w:r w:rsidRPr="00673E04">
        <w:rPr>
          <w:rFonts w:ascii="Arial" w:hAnsi="Arial" w:cs="Arial"/>
          <w:lang w:eastAsia="en-US"/>
        </w:rPr>
        <w:t>8.1</w:t>
      </w:r>
      <w:r w:rsidRPr="00673E04">
        <w:rPr>
          <w:rFonts w:ascii="Arial" w:hAnsi="Arial" w:cs="Arial"/>
          <w:lang w:eastAsia="en-US"/>
        </w:rPr>
        <w:tab/>
      </w:r>
      <w:r w:rsidR="00F35720" w:rsidRPr="00673E04">
        <w:rPr>
          <w:rFonts w:ascii="Arial" w:hAnsi="Arial" w:cs="Arial"/>
          <w:lang w:eastAsia="en-US"/>
        </w:rPr>
        <w:t>This procurement concerns the procurement of generic products (“Products”).  The Products are separated into: “Hospital Only” products</w:t>
      </w:r>
      <w:r w:rsidR="00F35720">
        <w:rPr>
          <w:rFonts w:ascii="Arial" w:hAnsi="Arial" w:cs="Arial"/>
          <w:lang w:eastAsia="en-US"/>
        </w:rPr>
        <w:t xml:space="preserve"> </w:t>
      </w:r>
      <w:r w:rsidR="00F35720" w:rsidRPr="00673E04">
        <w:rPr>
          <w:rFonts w:ascii="Arial" w:hAnsi="Arial" w:cs="Arial"/>
          <w:lang w:eastAsia="en-US"/>
        </w:rPr>
        <w:t>and “Oral (plus Non-parenteral)” Products.  The procurement is sub-divided into lots.</w:t>
      </w:r>
    </w:p>
    <w:p w14:paraId="18D0C4AE" w14:textId="77777777" w:rsidR="00827439" w:rsidRPr="00673E04" w:rsidRDefault="00827439" w:rsidP="00827439">
      <w:pPr>
        <w:ind w:left="567" w:hanging="567"/>
        <w:jc w:val="both"/>
        <w:rPr>
          <w:rFonts w:ascii="Arial" w:hAnsi="Arial" w:cs="Arial"/>
          <w:lang w:eastAsia="en-US"/>
        </w:rPr>
      </w:pPr>
    </w:p>
    <w:p w14:paraId="48067049" w14:textId="5D360DBA" w:rsidR="00AF40FE" w:rsidRDefault="00827439" w:rsidP="00AF40FE">
      <w:pPr>
        <w:ind w:left="720" w:hanging="720"/>
        <w:jc w:val="both"/>
        <w:rPr>
          <w:rFonts w:ascii="Arial" w:hAnsi="Arial" w:cs="Arial"/>
          <w:lang w:eastAsia="en-US"/>
        </w:rPr>
      </w:pPr>
      <w:r w:rsidRPr="00673E04">
        <w:rPr>
          <w:rFonts w:ascii="Arial" w:hAnsi="Arial" w:cs="Arial"/>
          <w:lang w:eastAsia="en-US"/>
        </w:rPr>
        <w:t>8.2</w:t>
      </w:r>
      <w:r w:rsidRPr="00673E04">
        <w:rPr>
          <w:rFonts w:ascii="Arial" w:hAnsi="Arial" w:cs="Arial"/>
          <w:lang w:eastAsia="en-US"/>
        </w:rPr>
        <w:tab/>
      </w:r>
      <w:r w:rsidR="00AF40FE" w:rsidRPr="000232F8">
        <w:rPr>
          <w:rFonts w:ascii="Arial" w:hAnsi="Arial" w:cs="Arial"/>
          <w:lang w:eastAsia="en-US"/>
        </w:rPr>
        <w:t xml:space="preserve">For the Hospital Only products </w:t>
      </w:r>
      <w:r w:rsidR="00AF40FE" w:rsidRPr="005B6101">
        <w:rPr>
          <w:rFonts w:asciiTheme="minorBidi" w:hAnsiTheme="minorBidi" w:cstheme="minorBidi"/>
          <w:lang w:eastAsia="en-US"/>
        </w:rPr>
        <w:t>(</w:t>
      </w:r>
      <w:r w:rsidR="005B6101" w:rsidRPr="005B6101">
        <w:rPr>
          <w:rFonts w:asciiTheme="minorBidi" w:hAnsiTheme="minorBidi" w:cstheme="minorBidi"/>
        </w:rPr>
        <w:t>CM/PHG/2</w:t>
      </w:r>
      <w:r w:rsidR="007E6101">
        <w:rPr>
          <w:rFonts w:asciiTheme="minorBidi" w:hAnsiTheme="minorBidi" w:cstheme="minorBidi"/>
        </w:rPr>
        <w:t>3</w:t>
      </w:r>
      <w:r w:rsidR="005B6101" w:rsidRPr="005B6101">
        <w:rPr>
          <w:rFonts w:asciiTheme="minorBidi" w:hAnsiTheme="minorBidi" w:cstheme="minorBidi"/>
        </w:rPr>
        <w:t>/5</w:t>
      </w:r>
      <w:r w:rsidR="007E6101">
        <w:rPr>
          <w:rFonts w:asciiTheme="minorBidi" w:hAnsiTheme="minorBidi" w:cstheme="minorBidi"/>
        </w:rPr>
        <w:t>699</w:t>
      </w:r>
      <w:r w:rsidR="005B6101" w:rsidRPr="005B6101">
        <w:rPr>
          <w:rFonts w:asciiTheme="minorBidi" w:hAnsiTheme="minorBidi" w:cstheme="minorBidi"/>
        </w:rPr>
        <w:t>/0</w:t>
      </w:r>
      <w:r w:rsidR="0041550C">
        <w:rPr>
          <w:rFonts w:asciiTheme="minorBidi" w:hAnsiTheme="minorBidi" w:cstheme="minorBidi"/>
        </w:rPr>
        <w:t>2</w:t>
      </w:r>
      <w:r w:rsidR="00AF40FE" w:rsidRPr="005B6101">
        <w:rPr>
          <w:rFonts w:asciiTheme="minorBidi" w:hAnsiTheme="minorBidi" w:cstheme="minorBidi"/>
          <w:lang w:eastAsia="en-US"/>
        </w:rPr>
        <w:t>)</w:t>
      </w:r>
      <w:r w:rsidR="00AF40FE" w:rsidRPr="000232F8">
        <w:rPr>
          <w:rFonts w:ascii="Arial" w:hAnsi="Arial" w:cs="Arial"/>
          <w:lang w:eastAsia="en-US"/>
        </w:rPr>
        <w:t xml:space="preserve"> </w:t>
      </w:r>
      <w:r w:rsidR="007E6101">
        <w:rPr>
          <w:rFonts w:ascii="Arial" w:hAnsi="Arial" w:cs="Arial"/>
          <w:lang w:eastAsia="en-US"/>
        </w:rPr>
        <w:t>two</w:t>
      </w:r>
      <w:r w:rsidR="00AF40FE" w:rsidRPr="000232F8">
        <w:rPr>
          <w:rFonts w:ascii="Arial" w:hAnsi="Arial" w:cs="Arial"/>
          <w:lang w:eastAsia="en-US"/>
        </w:rPr>
        <w:t xml:space="preserve"> Regions are being tendered and have been divided into </w:t>
      </w:r>
      <w:r w:rsidR="00AF40FE">
        <w:rPr>
          <w:rFonts w:ascii="Arial" w:hAnsi="Arial" w:cs="Arial"/>
          <w:lang w:eastAsia="en-US"/>
        </w:rPr>
        <w:t>t</w:t>
      </w:r>
      <w:r w:rsidR="007E6101">
        <w:rPr>
          <w:rFonts w:ascii="Arial" w:hAnsi="Arial" w:cs="Arial"/>
          <w:lang w:eastAsia="en-US"/>
        </w:rPr>
        <w:t>wo</w:t>
      </w:r>
      <w:r w:rsidR="00AF40FE" w:rsidRPr="000232F8">
        <w:rPr>
          <w:rFonts w:ascii="Arial" w:hAnsi="Arial" w:cs="Arial"/>
          <w:lang w:eastAsia="en-US"/>
        </w:rPr>
        <w:t xml:space="preserve"> Lots (see </w:t>
      </w:r>
      <w:r w:rsidR="00AF40FE" w:rsidRPr="007E6101">
        <w:rPr>
          <w:rFonts w:ascii="Arial" w:hAnsi="Arial" w:cs="Arial"/>
          <w:b/>
          <w:bCs/>
          <w:lang w:eastAsia="en-US"/>
        </w:rPr>
        <w:t>Table 1</w:t>
      </w:r>
      <w:r w:rsidR="00AF40FE" w:rsidRPr="000232F8">
        <w:rPr>
          <w:rFonts w:ascii="Arial" w:hAnsi="Arial" w:cs="Arial"/>
          <w:lang w:eastAsia="en-US"/>
        </w:rPr>
        <w:t xml:space="preserve"> below). </w:t>
      </w:r>
      <w:r w:rsidR="007E6101" w:rsidRPr="000232F8">
        <w:rPr>
          <w:rFonts w:ascii="Arial" w:hAnsi="Arial" w:cs="Arial"/>
          <w:lang w:eastAsia="en-US"/>
        </w:rPr>
        <w:t>For Hospital Only housekeeping products (CM/PHG/2</w:t>
      </w:r>
      <w:r w:rsidR="007E6101">
        <w:rPr>
          <w:rFonts w:ascii="Arial" w:hAnsi="Arial" w:cs="Arial"/>
          <w:lang w:eastAsia="en-US"/>
        </w:rPr>
        <w:t>3</w:t>
      </w:r>
      <w:r w:rsidR="007E6101" w:rsidRPr="000232F8">
        <w:rPr>
          <w:rFonts w:ascii="Arial" w:hAnsi="Arial" w:cs="Arial"/>
          <w:lang w:eastAsia="en-US"/>
        </w:rPr>
        <w:t>/56</w:t>
      </w:r>
      <w:r w:rsidR="007E6101">
        <w:rPr>
          <w:rFonts w:ascii="Arial" w:hAnsi="Arial" w:cs="Arial"/>
          <w:lang w:eastAsia="en-US"/>
        </w:rPr>
        <w:t>99</w:t>
      </w:r>
      <w:r w:rsidR="007E6101" w:rsidRPr="000232F8">
        <w:rPr>
          <w:rFonts w:ascii="Arial" w:hAnsi="Arial" w:cs="Arial"/>
          <w:lang w:eastAsia="en-US"/>
        </w:rPr>
        <w:t xml:space="preserve">/03) up </w:t>
      </w:r>
      <w:r w:rsidR="007E6101" w:rsidRPr="008D4D8C">
        <w:rPr>
          <w:rFonts w:ascii="Arial" w:hAnsi="Arial" w:cs="Arial"/>
          <w:lang w:eastAsia="en-US"/>
        </w:rPr>
        <w:t xml:space="preserve">to </w:t>
      </w:r>
      <w:r w:rsidR="007E6101">
        <w:rPr>
          <w:rFonts w:ascii="Arial" w:hAnsi="Arial" w:cs="Arial"/>
          <w:lang w:eastAsia="en-US"/>
        </w:rPr>
        <w:t>four</w:t>
      </w:r>
      <w:r w:rsidR="007E6101" w:rsidRPr="008D4D8C">
        <w:rPr>
          <w:rFonts w:ascii="Arial" w:hAnsi="Arial" w:cs="Arial"/>
          <w:lang w:eastAsia="en-US"/>
        </w:rPr>
        <w:t xml:space="preserve"> Regions are being tendered and have been divided into t</w:t>
      </w:r>
      <w:r w:rsidR="007E6101">
        <w:rPr>
          <w:rFonts w:ascii="Arial" w:hAnsi="Arial" w:cs="Arial"/>
          <w:lang w:eastAsia="en-US"/>
        </w:rPr>
        <w:t>wo</w:t>
      </w:r>
      <w:r w:rsidR="007E6101" w:rsidRPr="008D4D8C">
        <w:rPr>
          <w:rFonts w:ascii="Arial" w:hAnsi="Arial" w:cs="Arial"/>
          <w:lang w:eastAsia="en-US"/>
        </w:rPr>
        <w:t xml:space="preserve"> Lots (see </w:t>
      </w:r>
      <w:r w:rsidR="007E6101" w:rsidRPr="007E6101">
        <w:rPr>
          <w:rFonts w:ascii="Arial" w:hAnsi="Arial" w:cs="Arial"/>
          <w:b/>
          <w:bCs/>
          <w:lang w:eastAsia="en-US"/>
        </w:rPr>
        <w:t>Table 2</w:t>
      </w:r>
      <w:r w:rsidR="007E6101" w:rsidRPr="008D4D8C">
        <w:rPr>
          <w:rFonts w:ascii="Arial" w:hAnsi="Arial" w:cs="Arial"/>
          <w:lang w:eastAsia="en-US"/>
        </w:rPr>
        <w:t xml:space="preserve"> below).</w:t>
      </w:r>
      <w:r w:rsidR="007E6101">
        <w:rPr>
          <w:rFonts w:ascii="Arial" w:hAnsi="Arial" w:cs="Arial"/>
          <w:lang w:eastAsia="en-US"/>
        </w:rPr>
        <w:t xml:space="preserve"> </w:t>
      </w:r>
      <w:r w:rsidR="00AF40FE">
        <w:rPr>
          <w:rFonts w:ascii="Arial" w:hAnsi="Arial" w:cs="Arial"/>
          <w:lang w:eastAsia="en-US"/>
        </w:rPr>
        <w:t>E</w:t>
      </w:r>
      <w:r w:rsidR="00AF40FE" w:rsidRPr="000232F8">
        <w:rPr>
          <w:rFonts w:ascii="Arial" w:hAnsi="Arial" w:cs="Arial"/>
          <w:lang w:eastAsia="en-US"/>
        </w:rPr>
        <w:t>ach Region is deemed to be a separate entity for the purposes of this procurement.  On that basis an Offeror may be awarded one or more Regions within a Lot (refer to Clause 8.9 for further explanation)</w:t>
      </w:r>
    </w:p>
    <w:p w14:paraId="53E0B4AE" w14:textId="77777777" w:rsidR="00827439" w:rsidRPr="00673E04" w:rsidRDefault="00827439" w:rsidP="00101C77">
      <w:pPr>
        <w:jc w:val="both"/>
        <w:rPr>
          <w:rFonts w:ascii="Arial" w:hAnsi="Arial" w:cs="Arial"/>
          <w:sz w:val="22"/>
          <w:szCs w:val="22"/>
          <w:lang w:eastAsia="en-US"/>
        </w:rPr>
      </w:pPr>
    </w:p>
    <w:p w14:paraId="6E805505" w14:textId="0184F4DE" w:rsidR="00827439" w:rsidRPr="007E6101" w:rsidRDefault="00827439" w:rsidP="00827439">
      <w:pPr>
        <w:ind w:left="567" w:hanging="567"/>
        <w:jc w:val="both"/>
        <w:rPr>
          <w:rFonts w:ascii="Arial" w:hAnsi="Arial" w:cs="Arial"/>
          <w:b/>
        </w:rPr>
      </w:pPr>
      <w:r w:rsidRPr="00673E04">
        <w:rPr>
          <w:rFonts w:ascii="Arial" w:hAnsi="Arial" w:cs="Arial"/>
          <w:sz w:val="22"/>
          <w:szCs w:val="22"/>
          <w:lang w:eastAsia="en-US"/>
        </w:rPr>
        <w:tab/>
      </w:r>
      <w:r w:rsidRPr="00673E04">
        <w:rPr>
          <w:rFonts w:ascii="Arial" w:hAnsi="Arial" w:cs="Arial"/>
          <w:sz w:val="22"/>
          <w:szCs w:val="22"/>
          <w:lang w:eastAsia="en-US"/>
        </w:rPr>
        <w:tab/>
      </w:r>
      <w:r w:rsidRPr="007E6101">
        <w:rPr>
          <w:rFonts w:ascii="Arial" w:hAnsi="Arial" w:cs="Arial"/>
          <w:b/>
          <w:lang w:eastAsia="en-US"/>
        </w:rPr>
        <w:t>Ta</w:t>
      </w:r>
      <w:r w:rsidR="00C37735" w:rsidRPr="007E6101">
        <w:rPr>
          <w:rFonts w:ascii="Arial" w:hAnsi="Arial" w:cs="Arial"/>
          <w:b/>
          <w:lang w:eastAsia="en-US"/>
        </w:rPr>
        <w:t>ble</w:t>
      </w:r>
      <w:r w:rsidRPr="007E6101">
        <w:rPr>
          <w:rFonts w:ascii="Arial" w:hAnsi="Arial" w:cs="Arial"/>
          <w:b/>
          <w:lang w:eastAsia="en-US"/>
        </w:rPr>
        <w:t xml:space="preserve"> 1</w:t>
      </w:r>
      <w:r w:rsidRPr="007E6101">
        <w:rPr>
          <w:rFonts w:ascii="Arial" w:hAnsi="Arial" w:cs="Arial"/>
          <w:b/>
        </w:rPr>
        <w:t xml:space="preserve"> </w:t>
      </w:r>
    </w:p>
    <w:p w14:paraId="72EBFEC5" w14:textId="77777777" w:rsidR="007E6101" w:rsidRPr="00673E04" w:rsidRDefault="007E6101" w:rsidP="00827439">
      <w:pPr>
        <w:ind w:left="567" w:hanging="567"/>
        <w:jc w:val="both"/>
        <w:rPr>
          <w:rFonts w:ascii="Arial" w:hAnsi="Arial" w:cs="Arial"/>
          <w:b/>
          <w:sz w:val="22"/>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058"/>
      </w:tblGrid>
      <w:tr w:rsidR="007E6101" w:rsidRPr="00C17E98" w14:paraId="4F005C97" w14:textId="77777777" w:rsidTr="00BB1AA2">
        <w:tc>
          <w:tcPr>
            <w:tcW w:w="4872" w:type="dxa"/>
            <w:shd w:val="clear" w:color="auto" w:fill="auto"/>
          </w:tcPr>
          <w:p w14:paraId="05C6C215" w14:textId="77777777" w:rsidR="007E6101" w:rsidRDefault="007E6101" w:rsidP="00BB1AA2">
            <w:pPr>
              <w:ind w:left="709" w:hanging="709"/>
              <w:rPr>
                <w:rFonts w:ascii="Arial" w:hAnsi="Arial" w:cs="Arial"/>
                <w:b/>
                <w:bCs/>
              </w:rPr>
            </w:pPr>
            <w:r w:rsidRPr="00C17E98">
              <w:rPr>
                <w:rFonts w:ascii="Arial" w:hAnsi="Arial" w:cs="Arial"/>
                <w:b/>
                <w:bCs/>
              </w:rPr>
              <w:t>LOT</w:t>
            </w:r>
          </w:p>
        </w:tc>
        <w:tc>
          <w:tcPr>
            <w:tcW w:w="4058" w:type="dxa"/>
            <w:shd w:val="clear" w:color="auto" w:fill="auto"/>
          </w:tcPr>
          <w:p w14:paraId="351057AD" w14:textId="10193D4B" w:rsidR="007E6101" w:rsidRPr="00C17E98" w:rsidRDefault="007E6101" w:rsidP="00BB1AA2">
            <w:pPr>
              <w:ind w:left="709" w:hanging="709"/>
              <w:rPr>
                <w:rFonts w:ascii="Arial" w:hAnsi="Arial" w:cs="Arial"/>
                <w:b/>
                <w:bCs/>
              </w:rPr>
            </w:pPr>
            <w:r>
              <w:rPr>
                <w:rFonts w:ascii="Arial" w:hAnsi="Arial" w:cs="Arial"/>
                <w:b/>
                <w:bCs/>
              </w:rPr>
              <w:t>REGION</w:t>
            </w:r>
            <w:r w:rsidR="000B2494">
              <w:rPr>
                <w:rFonts w:ascii="Arial" w:hAnsi="Arial" w:cs="Arial"/>
                <w:b/>
                <w:bCs/>
              </w:rPr>
              <w:t>S</w:t>
            </w:r>
          </w:p>
        </w:tc>
      </w:tr>
      <w:tr w:rsidR="007E6101" w:rsidRPr="00C17E98" w14:paraId="2CDC0F7F" w14:textId="77777777" w:rsidTr="00BB1AA2">
        <w:tc>
          <w:tcPr>
            <w:tcW w:w="8930" w:type="dxa"/>
            <w:gridSpan w:val="2"/>
            <w:shd w:val="clear" w:color="auto" w:fill="auto"/>
            <w:vAlign w:val="center"/>
          </w:tcPr>
          <w:p w14:paraId="5BECF767" w14:textId="77777777" w:rsidR="007E6101" w:rsidRPr="00C17E98" w:rsidRDefault="007E6101" w:rsidP="00BB1AA2">
            <w:pPr>
              <w:rPr>
                <w:rFonts w:ascii="Arial" w:hAnsi="Arial" w:cs="Arial"/>
                <w:b/>
                <w:bCs/>
                <w:u w:val="single"/>
              </w:rPr>
            </w:pPr>
            <w:r w:rsidRPr="00C17E98">
              <w:rPr>
                <w:rFonts w:ascii="Arial" w:hAnsi="Arial" w:cs="Arial"/>
                <w:b/>
                <w:bCs/>
                <w:sz w:val="22"/>
                <w:szCs w:val="22"/>
                <w:u w:val="single"/>
              </w:rPr>
              <w:t>LOT 1</w:t>
            </w:r>
          </w:p>
        </w:tc>
      </w:tr>
      <w:tr w:rsidR="007E6101" w:rsidRPr="00C17E98" w14:paraId="0AF39213" w14:textId="77777777" w:rsidTr="007E6101">
        <w:trPr>
          <w:trHeight w:val="599"/>
        </w:trPr>
        <w:tc>
          <w:tcPr>
            <w:tcW w:w="4872" w:type="dxa"/>
            <w:shd w:val="clear" w:color="auto" w:fill="auto"/>
            <w:vAlign w:val="center"/>
          </w:tcPr>
          <w:p w14:paraId="114B5641" w14:textId="77777777" w:rsidR="007E6101" w:rsidRDefault="007E6101" w:rsidP="00BB1AA2">
            <w:pPr>
              <w:rPr>
                <w:rFonts w:ascii="Arial" w:hAnsi="Arial" w:cs="Arial"/>
                <w:sz w:val="22"/>
                <w:szCs w:val="22"/>
              </w:rPr>
            </w:pPr>
            <w:r>
              <w:rPr>
                <w:rFonts w:ascii="Arial" w:hAnsi="Arial" w:cs="Arial"/>
                <w:sz w:val="22"/>
                <w:szCs w:val="22"/>
              </w:rPr>
              <w:t xml:space="preserve">Hospital Only Products – </w:t>
            </w:r>
          </w:p>
          <w:p w14:paraId="1238AA4C" w14:textId="216B45C8" w:rsidR="007E6101" w:rsidRDefault="007E6101" w:rsidP="00BB1AA2">
            <w:pPr>
              <w:rPr>
                <w:rFonts w:ascii="Arial" w:hAnsi="Arial" w:cs="Arial"/>
                <w:sz w:val="22"/>
                <w:szCs w:val="22"/>
              </w:rPr>
            </w:pPr>
            <w:r>
              <w:rPr>
                <w:rFonts w:ascii="Arial" w:hAnsi="Arial" w:cs="Arial"/>
                <w:sz w:val="22"/>
                <w:szCs w:val="22"/>
              </w:rPr>
              <w:t>(CM/PHG/23/5699/02)</w:t>
            </w:r>
          </w:p>
          <w:p w14:paraId="22E9DF4E" w14:textId="77777777" w:rsidR="007E6101" w:rsidRPr="00C17E98" w:rsidRDefault="007E6101" w:rsidP="00BB1AA2">
            <w:pPr>
              <w:jc w:val="both"/>
              <w:rPr>
                <w:rFonts w:ascii="Arial" w:hAnsi="Arial" w:cs="Arial"/>
              </w:rPr>
            </w:pPr>
          </w:p>
        </w:tc>
        <w:tc>
          <w:tcPr>
            <w:tcW w:w="4058" w:type="dxa"/>
            <w:shd w:val="clear" w:color="auto" w:fill="auto"/>
          </w:tcPr>
          <w:p w14:paraId="012887EF" w14:textId="64A0F976" w:rsidR="007E6101" w:rsidRPr="00C17E98" w:rsidRDefault="007E6101" w:rsidP="00BB1AA2">
            <w:pPr>
              <w:jc w:val="both"/>
              <w:rPr>
                <w:rFonts w:ascii="Arial" w:hAnsi="Arial" w:cs="Arial"/>
              </w:rPr>
            </w:pPr>
            <w:r>
              <w:rPr>
                <w:rFonts w:ascii="Arial" w:hAnsi="Arial" w:cs="Arial"/>
              </w:rPr>
              <w:t>DLS</w:t>
            </w:r>
          </w:p>
        </w:tc>
      </w:tr>
      <w:tr w:rsidR="007E6101" w:rsidRPr="00C17E98" w14:paraId="1B7C42CA" w14:textId="77777777" w:rsidTr="00BB1AA2">
        <w:tc>
          <w:tcPr>
            <w:tcW w:w="8930" w:type="dxa"/>
            <w:gridSpan w:val="2"/>
            <w:shd w:val="clear" w:color="auto" w:fill="auto"/>
          </w:tcPr>
          <w:p w14:paraId="3D37A9DC" w14:textId="77777777" w:rsidR="007E6101" w:rsidRPr="00C17E98" w:rsidRDefault="007E6101" w:rsidP="00BB1AA2">
            <w:pPr>
              <w:rPr>
                <w:rFonts w:ascii="Arial" w:hAnsi="Arial" w:cs="Arial"/>
                <w:b/>
                <w:bCs/>
                <w:u w:val="single"/>
              </w:rPr>
            </w:pPr>
            <w:r w:rsidRPr="00C17E98">
              <w:rPr>
                <w:rFonts w:ascii="Arial" w:hAnsi="Arial" w:cs="Arial"/>
                <w:b/>
                <w:bCs/>
                <w:u w:val="single"/>
              </w:rPr>
              <w:t>LOT 2</w:t>
            </w:r>
          </w:p>
        </w:tc>
      </w:tr>
      <w:tr w:rsidR="007E6101" w:rsidRPr="00C17E98" w14:paraId="23EE2213" w14:textId="77777777" w:rsidTr="00BB1AA2">
        <w:tc>
          <w:tcPr>
            <w:tcW w:w="4872" w:type="dxa"/>
            <w:shd w:val="clear" w:color="auto" w:fill="auto"/>
          </w:tcPr>
          <w:p w14:paraId="091B03B9" w14:textId="77777777" w:rsidR="007E6101" w:rsidRDefault="007E6101" w:rsidP="00BB1AA2">
            <w:pPr>
              <w:rPr>
                <w:rFonts w:ascii="Arial" w:hAnsi="Arial" w:cs="Arial"/>
                <w:sz w:val="22"/>
                <w:szCs w:val="22"/>
              </w:rPr>
            </w:pPr>
            <w:r>
              <w:rPr>
                <w:rFonts w:ascii="Arial" w:hAnsi="Arial" w:cs="Arial"/>
                <w:sz w:val="22"/>
                <w:szCs w:val="22"/>
              </w:rPr>
              <w:t xml:space="preserve">Hospital Only Products – </w:t>
            </w:r>
          </w:p>
          <w:p w14:paraId="6C6A767E" w14:textId="3B32FCC8" w:rsidR="007E6101" w:rsidRDefault="007E6101" w:rsidP="00BB1AA2">
            <w:pPr>
              <w:rPr>
                <w:rFonts w:ascii="Arial" w:hAnsi="Arial" w:cs="Arial"/>
                <w:sz w:val="22"/>
                <w:szCs w:val="22"/>
              </w:rPr>
            </w:pPr>
            <w:r>
              <w:rPr>
                <w:rFonts w:ascii="Arial" w:hAnsi="Arial" w:cs="Arial"/>
                <w:sz w:val="22"/>
                <w:szCs w:val="22"/>
              </w:rPr>
              <w:t>(CM/PHG/23/5699/02)</w:t>
            </w:r>
          </w:p>
          <w:p w14:paraId="4B50B902" w14:textId="77777777" w:rsidR="007E6101" w:rsidRPr="00C17E98" w:rsidRDefault="007E6101" w:rsidP="00BB1AA2">
            <w:pPr>
              <w:jc w:val="both"/>
              <w:rPr>
                <w:rFonts w:ascii="Arial" w:hAnsi="Arial" w:cs="Arial"/>
              </w:rPr>
            </w:pPr>
          </w:p>
        </w:tc>
        <w:tc>
          <w:tcPr>
            <w:tcW w:w="4058" w:type="dxa"/>
            <w:shd w:val="clear" w:color="auto" w:fill="auto"/>
          </w:tcPr>
          <w:p w14:paraId="72D657AB" w14:textId="76EB176A" w:rsidR="007E6101" w:rsidRPr="00C17E98" w:rsidRDefault="007E6101" w:rsidP="00BB1AA2">
            <w:pPr>
              <w:jc w:val="both"/>
              <w:rPr>
                <w:rFonts w:ascii="Arial" w:hAnsi="Arial" w:cs="Arial"/>
              </w:rPr>
            </w:pPr>
            <w:r>
              <w:rPr>
                <w:rFonts w:ascii="Arial" w:hAnsi="Arial" w:cs="Arial"/>
              </w:rPr>
              <w:t>DNE</w:t>
            </w:r>
          </w:p>
        </w:tc>
      </w:tr>
    </w:tbl>
    <w:p w14:paraId="4C4A8A8A" w14:textId="77777777" w:rsidR="00827439" w:rsidRDefault="00827439" w:rsidP="00827439">
      <w:pPr>
        <w:jc w:val="both"/>
        <w:rPr>
          <w:rFonts w:ascii="Arial" w:hAnsi="Arial" w:cs="Arial"/>
        </w:rPr>
      </w:pPr>
    </w:p>
    <w:p w14:paraId="2D06BCA9" w14:textId="77777777" w:rsidR="00D345F9" w:rsidRPr="00C25CE3" w:rsidRDefault="00D345F9" w:rsidP="00827439">
      <w:pPr>
        <w:jc w:val="both"/>
        <w:rPr>
          <w:rFonts w:ascii="Arial" w:hAnsi="Arial" w:cs="Arial"/>
        </w:rPr>
      </w:pPr>
    </w:p>
    <w:p w14:paraId="63963B8A" w14:textId="77777777" w:rsidR="007E6101" w:rsidRPr="007E6101" w:rsidRDefault="007E6101" w:rsidP="007E6101">
      <w:pPr>
        <w:ind w:left="709"/>
        <w:jc w:val="both"/>
        <w:rPr>
          <w:rFonts w:ascii="Arial" w:hAnsi="Arial" w:cs="Arial"/>
          <w:b/>
          <w:bCs/>
        </w:rPr>
      </w:pPr>
      <w:r w:rsidRPr="007E6101">
        <w:rPr>
          <w:rFonts w:ascii="Arial" w:hAnsi="Arial" w:cs="Arial"/>
          <w:b/>
          <w:bCs/>
        </w:rPr>
        <w:lastRenderedPageBreak/>
        <w:t>Table 2</w:t>
      </w:r>
    </w:p>
    <w:p w14:paraId="157706C9" w14:textId="77777777" w:rsidR="007E6101" w:rsidRPr="00D16E7A" w:rsidRDefault="007E6101" w:rsidP="007E6101">
      <w:pPr>
        <w:ind w:left="709" w:hanging="709"/>
        <w:jc w:val="both"/>
        <w:rPr>
          <w:rFonts w:ascii="Arial" w:hAnsi="Arial" w:cs="Arial"/>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110"/>
      </w:tblGrid>
      <w:tr w:rsidR="007E6101" w:rsidRPr="00D16E7A" w14:paraId="2593B140" w14:textId="77777777" w:rsidTr="00BB1AA2">
        <w:tc>
          <w:tcPr>
            <w:tcW w:w="4820" w:type="dxa"/>
            <w:shd w:val="clear" w:color="auto" w:fill="auto"/>
          </w:tcPr>
          <w:p w14:paraId="124C04D8" w14:textId="77777777" w:rsidR="007E6101" w:rsidRPr="00D16E7A" w:rsidRDefault="007E6101" w:rsidP="00BB1AA2">
            <w:pPr>
              <w:rPr>
                <w:rFonts w:ascii="Arial" w:hAnsi="Arial" w:cs="Arial"/>
                <w:b/>
                <w:bCs/>
              </w:rPr>
            </w:pPr>
            <w:r w:rsidRPr="00D16E7A">
              <w:rPr>
                <w:rFonts w:ascii="Arial" w:hAnsi="Arial" w:cs="Arial"/>
                <w:b/>
                <w:bCs/>
              </w:rPr>
              <w:t>LOT</w:t>
            </w:r>
          </w:p>
        </w:tc>
        <w:tc>
          <w:tcPr>
            <w:tcW w:w="4110" w:type="dxa"/>
            <w:shd w:val="clear" w:color="auto" w:fill="auto"/>
          </w:tcPr>
          <w:p w14:paraId="09629250" w14:textId="7F5F8FB6" w:rsidR="007E6101" w:rsidRPr="00D16E7A" w:rsidRDefault="007E6101" w:rsidP="00BB1AA2">
            <w:pPr>
              <w:rPr>
                <w:rFonts w:ascii="Arial" w:hAnsi="Arial" w:cs="Arial"/>
                <w:b/>
                <w:bCs/>
              </w:rPr>
            </w:pPr>
            <w:r w:rsidRPr="00D16E7A">
              <w:rPr>
                <w:rFonts w:ascii="Arial" w:hAnsi="Arial" w:cs="Arial"/>
                <w:b/>
                <w:bCs/>
              </w:rPr>
              <w:t>REGION</w:t>
            </w:r>
            <w:r w:rsidR="000B2494">
              <w:rPr>
                <w:rFonts w:ascii="Arial" w:hAnsi="Arial" w:cs="Arial"/>
                <w:b/>
                <w:bCs/>
              </w:rPr>
              <w:t>S</w:t>
            </w:r>
          </w:p>
        </w:tc>
      </w:tr>
      <w:tr w:rsidR="007E6101" w:rsidRPr="00D16E7A" w14:paraId="5C649AC8" w14:textId="77777777" w:rsidTr="00BB1AA2">
        <w:tc>
          <w:tcPr>
            <w:tcW w:w="8930" w:type="dxa"/>
            <w:gridSpan w:val="2"/>
            <w:shd w:val="clear" w:color="auto" w:fill="auto"/>
            <w:vAlign w:val="center"/>
          </w:tcPr>
          <w:p w14:paraId="2E03A1D8" w14:textId="77777777" w:rsidR="007E6101" w:rsidRPr="00D16E7A" w:rsidRDefault="007E6101" w:rsidP="00BB1AA2">
            <w:pPr>
              <w:rPr>
                <w:rFonts w:ascii="Arial" w:hAnsi="Arial" w:cs="Arial"/>
                <w:b/>
                <w:bCs/>
                <w:u w:val="single"/>
              </w:rPr>
            </w:pPr>
            <w:r w:rsidRPr="00D16E7A">
              <w:rPr>
                <w:rFonts w:ascii="Arial" w:hAnsi="Arial" w:cs="Arial"/>
                <w:b/>
                <w:bCs/>
                <w:sz w:val="22"/>
                <w:szCs w:val="22"/>
                <w:u w:val="single"/>
              </w:rPr>
              <w:t>LOT 1</w:t>
            </w:r>
          </w:p>
        </w:tc>
      </w:tr>
      <w:tr w:rsidR="007E6101" w:rsidRPr="00D16E7A" w14:paraId="78523648" w14:textId="77777777" w:rsidTr="00BB1AA2">
        <w:trPr>
          <w:trHeight w:val="567"/>
        </w:trPr>
        <w:tc>
          <w:tcPr>
            <w:tcW w:w="4820" w:type="dxa"/>
            <w:shd w:val="clear" w:color="auto" w:fill="auto"/>
            <w:vAlign w:val="center"/>
          </w:tcPr>
          <w:p w14:paraId="1A92D728" w14:textId="4BB60476" w:rsidR="007E6101" w:rsidRPr="00D16E7A" w:rsidRDefault="007E6101" w:rsidP="00BB1AA2">
            <w:pPr>
              <w:rPr>
                <w:rFonts w:ascii="Arial" w:hAnsi="Arial" w:cs="Arial"/>
                <w:b/>
                <w:bCs/>
                <w:sz w:val="22"/>
                <w:szCs w:val="22"/>
                <w:u w:val="single"/>
              </w:rPr>
            </w:pPr>
            <w:r w:rsidRPr="00D16E7A">
              <w:rPr>
                <w:rFonts w:ascii="Arial" w:hAnsi="Arial" w:cs="Arial"/>
                <w:sz w:val="22"/>
                <w:szCs w:val="22"/>
              </w:rPr>
              <w:t xml:space="preserve">Hospital Only </w:t>
            </w:r>
            <w:r w:rsidR="000B2494">
              <w:rPr>
                <w:rFonts w:ascii="Arial" w:hAnsi="Arial" w:cs="Arial"/>
                <w:sz w:val="22"/>
                <w:szCs w:val="22"/>
              </w:rPr>
              <w:t>(</w:t>
            </w:r>
            <w:r w:rsidRPr="00D16E7A">
              <w:rPr>
                <w:rFonts w:ascii="Arial" w:hAnsi="Arial" w:cs="Arial"/>
                <w:sz w:val="22"/>
                <w:szCs w:val="22"/>
              </w:rPr>
              <w:t>Housekeeping</w:t>
            </w:r>
            <w:r w:rsidR="000B2494">
              <w:rPr>
                <w:rFonts w:ascii="Arial" w:hAnsi="Arial" w:cs="Arial"/>
                <w:sz w:val="22"/>
                <w:szCs w:val="22"/>
              </w:rPr>
              <w:t>)</w:t>
            </w:r>
            <w:r w:rsidRPr="00D16E7A">
              <w:rPr>
                <w:rFonts w:ascii="Arial" w:hAnsi="Arial" w:cs="Arial"/>
                <w:sz w:val="22"/>
                <w:szCs w:val="22"/>
              </w:rPr>
              <w:t xml:space="preserve"> Products – (CM/PHG/2</w:t>
            </w:r>
            <w:r>
              <w:rPr>
                <w:rFonts w:ascii="Arial" w:hAnsi="Arial" w:cs="Arial"/>
                <w:sz w:val="22"/>
                <w:szCs w:val="22"/>
              </w:rPr>
              <w:t>3</w:t>
            </w:r>
            <w:r w:rsidRPr="00D16E7A">
              <w:rPr>
                <w:rFonts w:ascii="Arial" w:hAnsi="Arial" w:cs="Arial"/>
                <w:sz w:val="22"/>
                <w:szCs w:val="22"/>
              </w:rPr>
              <w:t>/56</w:t>
            </w:r>
            <w:r>
              <w:rPr>
                <w:rFonts w:ascii="Arial" w:hAnsi="Arial" w:cs="Arial"/>
                <w:sz w:val="22"/>
                <w:szCs w:val="22"/>
              </w:rPr>
              <w:t>99</w:t>
            </w:r>
            <w:r w:rsidRPr="00D16E7A">
              <w:rPr>
                <w:rFonts w:ascii="Arial" w:hAnsi="Arial" w:cs="Arial"/>
                <w:sz w:val="22"/>
                <w:szCs w:val="22"/>
              </w:rPr>
              <w:t>/03)</w:t>
            </w:r>
          </w:p>
          <w:p w14:paraId="0E54CD9C" w14:textId="77777777" w:rsidR="007E6101" w:rsidRPr="00D16E7A" w:rsidRDefault="007E6101" w:rsidP="00BB1AA2">
            <w:pPr>
              <w:jc w:val="both"/>
              <w:rPr>
                <w:rFonts w:ascii="Arial" w:hAnsi="Arial" w:cs="Arial"/>
              </w:rPr>
            </w:pPr>
          </w:p>
        </w:tc>
        <w:tc>
          <w:tcPr>
            <w:tcW w:w="4110" w:type="dxa"/>
            <w:shd w:val="clear" w:color="auto" w:fill="auto"/>
          </w:tcPr>
          <w:p w14:paraId="6660965D" w14:textId="6B6A4F8B"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CE</w:t>
            </w:r>
          </w:p>
          <w:p w14:paraId="22754C92" w14:textId="4AC1BF4C"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SW</w:t>
            </w:r>
          </w:p>
          <w:p w14:paraId="09074E44" w14:textId="77777777" w:rsidR="007E6101" w:rsidRPr="00D16E7A" w:rsidRDefault="007E6101" w:rsidP="00BB1AA2">
            <w:pPr>
              <w:jc w:val="both"/>
              <w:rPr>
                <w:rFonts w:ascii="Arial" w:hAnsi="Arial" w:cs="Arial"/>
              </w:rPr>
            </w:pPr>
          </w:p>
        </w:tc>
      </w:tr>
      <w:tr w:rsidR="007E6101" w:rsidRPr="00D16E7A" w14:paraId="5DABC3B2" w14:textId="77777777" w:rsidTr="00BB1AA2">
        <w:tc>
          <w:tcPr>
            <w:tcW w:w="4820" w:type="dxa"/>
            <w:shd w:val="clear" w:color="auto" w:fill="auto"/>
            <w:vAlign w:val="center"/>
          </w:tcPr>
          <w:p w14:paraId="04F94F1D" w14:textId="77777777" w:rsidR="007E6101" w:rsidRPr="00D16E7A" w:rsidRDefault="007E6101" w:rsidP="00BB1AA2">
            <w:pPr>
              <w:rPr>
                <w:rFonts w:ascii="Arial" w:hAnsi="Arial" w:cs="Arial"/>
                <w:b/>
                <w:bCs/>
                <w:sz w:val="22"/>
                <w:szCs w:val="22"/>
                <w:u w:val="single"/>
              </w:rPr>
            </w:pPr>
            <w:r w:rsidRPr="00D16E7A">
              <w:rPr>
                <w:rFonts w:ascii="Arial" w:hAnsi="Arial" w:cs="Arial"/>
                <w:b/>
                <w:bCs/>
                <w:sz w:val="22"/>
                <w:szCs w:val="22"/>
                <w:u w:val="single"/>
              </w:rPr>
              <w:t>LOT 2</w:t>
            </w:r>
          </w:p>
        </w:tc>
        <w:tc>
          <w:tcPr>
            <w:tcW w:w="4110" w:type="dxa"/>
            <w:shd w:val="clear" w:color="auto" w:fill="auto"/>
          </w:tcPr>
          <w:p w14:paraId="6B5CAED3" w14:textId="77777777" w:rsidR="007E6101" w:rsidRPr="00D16E7A" w:rsidRDefault="007E6101" w:rsidP="00BB1AA2">
            <w:pPr>
              <w:jc w:val="both"/>
              <w:rPr>
                <w:rFonts w:ascii="Arial" w:hAnsi="Arial" w:cs="Arial"/>
              </w:rPr>
            </w:pPr>
          </w:p>
        </w:tc>
      </w:tr>
      <w:tr w:rsidR="007E6101" w:rsidRPr="00D16E7A" w14:paraId="5762ACEA" w14:textId="77777777" w:rsidTr="00BB1AA2">
        <w:tc>
          <w:tcPr>
            <w:tcW w:w="4820" w:type="dxa"/>
            <w:shd w:val="clear" w:color="auto" w:fill="auto"/>
            <w:vAlign w:val="center"/>
          </w:tcPr>
          <w:p w14:paraId="217F6500" w14:textId="4D88AF33" w:rsidR="007E6101" w:rsidRPr="00D16E7A" w:rsidRDefault="007E6101" w:rsidP="00BB1AA2">
            <w:pPr>
              <w:rPr>
                <w:rFonts w:ascii="Arial" w:hAnsi="Arial" w:cs="Arial"/>
                <w:b/>
                <w:bCs/>
                <w:sz w:val="22"/>
                <w:szCs w:val="22"/>
                <w:u w:val="single"/>
              </w:rPr>
            </w:pPr>
            <w:r w:rsidRPr="00D16E7A">
              <w:rPr>
                <w:rFonts w:ascii="Arial" w:hAnsi="Arial" w:cs="Arial"/>
                <w:sz w:val="22"/>
                <w:szCs w:val="22"/>
              </w:rPr>
              <w:t xml:space="preserve">Hospital Only </w:t>
            </w:r>
            <w:r w:rsidR="000B2494">
              <w:rPr>
                <w:rFonts w:ascii="Arial" w:hAnsi="Arial" w:cs="Arial"/>
                <w:sz w:val="22"/>
                <w:szCs w:val="22"/>
              </w:rPr>
              <w:t>(</w:t>
            </w:r>
            <w:r w:rsidRPr="00D16E7A">
              <w:rPr>
                <w:rFonts w:ascii="Arial" w:hAnsi="Arial" w:cs="Arial"/>
                <w:sz w:val="22"/>
                <w:szCs w:val="22"/>
              </w:rPr>
              <w:t>Housekeeping</w:t>
            </w:r>
            <w:r w:rsidR="000B2494">
              <w:rPr>
                <w:rFonts w:ascii="Arial" w:hAnsi="Arial" w:cs="Arial"/>
                <w:sz w:val="22"/>
                <w:szCs w:val="22"/>
              </w:rPr>
              <w:t>)</w:t>
            </w:r>
            <w:r w:rsidRPr="00D16E7A">
              <w:rPr>
                <w:rFonts w:ascii="Arial" w:hAnsi="Arial" w:cs="Arial"/>
                <w:sz w:val="22"/>
                <w:szCs w:val="22"/>
              </w:rPr>
              <w:t xml:space="preserve"> Products – (CM/PHG/2</w:t>
            </w:r>
            <w:r>
              <w:rPr>
                <w:rFonts w:ascii="Arial" w:hAnsi="Arial" w:cs="Arial"/>
                <w:sz w:val="22"/>
                <w:szCs w:val="22"/>
              </w:rPr>
              <w:t>3</w:t>
            </w:r>
            <w:r w:rsidRPr="00D16E7A">
              <w:rPr>
                <w:rFonts w:ascii="Arial" w:hAnsi="Arial" w:cs="Arial"/>
                <w:sz w:val="22"/>
                <w:szCs w:val="22"/>
              </w:rPr>
              <w:t>/56</w:t>
            </w:r>
            <w:r>
              <w:rPr>
                <w:rFonts w:ascii="Arial" w:hAnsi="Arial" w:cs="Arial"/>
                <w:sz w:val="22"/>
                <w:szCs w:val="22"/>
              </w:rPr>
              <w:t>99</w:t>
            </w:r>
            <w:r w:rsidRPr="00D16E7A">
              <w:rPr>
                <w:rFonts w:ascii="Arial" w:hAnsi="Arial" w:cs="Arial"/>
                <w:sz w:val="22"/>
                <w:szCs w:val="22"/>
              </w:rPr>
              <w:t>/03)</w:t>
            </w:r>
          </w:p>
          <w:p w14:paraId="2F52629B" w14:textId="77777777" w:rsidR="007E6101" w:rsidRPr="00D16E7A" w:rsidRDefault="007E6101" w:rsidP="00BB1AA2">
            <w:pPr>
              <w:rPr>
                <w:rFonts w:ascii="Arial" w:hAnsi="Arial" w:cs="Arial"/>
                <w:b/>
                <w:bCs/>
                <w:sz w:val="22"/>
                <w:szCs w:val="22"/>
                <w:u w:val="single"/>
              </w:rPr>
            </w:pPr>
          </w:p>
        </w:tc>
        <w:tc>
          <w:tcPr>
            <w:tcW w:w="4110" w:type="dxa"/>
            <w:shd w:val="clear" w:color="auto" w:fill="auto"/>
          </w:tcPr>
          <w:p w14:paraId="069D913B" w14:textId="77777777"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NW</w:t>
            </w:r>
          </w:p>
          <w:p w14:paraId="65D92B65" w14:textId="77777777" w:rsidR="007E6101" w:rsidRPr="00D16E7A" w:rsidRDefault="007E6101" w:rsidP="00BB1AA2">
            <w:pPr>
              <w:jc w:val="both"/>
              <w:rPr>
                <w:rFonts w:ascii="Arial" w:hAnsi="Arial" w:cs="Arial"/>
              </w:rPr>
            </w:pPr>
            <w:r w:rsidRPr="00D16E7A">
              <w:rPr>
                <w:rFonts w:ascii="Arial" w:hAnsi="Arial" w:cs="Arial"/>
              </w:rPr>
              <w:t>D</w:t>
            </w:r>
            <w:r>
              <w:rPr>
                <w:rFonts w:ascii="Arial" w:hAnsi="Arial" w:cs="Arial"/>
              </w:rPr>
              <w:t>LN</w:t>
            </w:r>
          </w:p>
        </w:tc>
      </w:tr>
    </w:tbl>
    <w:p w14:paraId="588B380A" w14:textId="77777777" w:rsidR="00827439" w:rsidRPr="00673E04" w:rsidRDefault="00827439" w:rsidP="00827439">
      <w:pPr>
        <w:ind w:left="709" w:hanging="709"/>
        <w:jc w:val="both"/>
        <w:rPr>
          <w:rFonts w:ascii="Arial" w:hAnsi="Arial" w:cs="Arial"/>
        </w:rPr>
      </w:pPr>
    </w:p>
    <w:p w14:paraId="6FF1CE18" w14:textId="61D2CB79" w:rsidR="00827439" w:rsidRPr="00673E04" w:rsidRDefault="00827439" w:rsidP="00827439">
      <w:pPr>
        <w:ind w:left="709" w:hanging="709"/>
        <w:jc w:val="both"/>
        <w:rPr>
          <w:rFonts w:ascii="Arial" w:hAnsi="Arial" w:cs="Arial"/>
          <w:sz w:val="22"/>
          <w:szCs w:val="22"/>
        </w:rPr>
      </w:pPr>
      <w:r w:rsidRPr="00673E04">
        <w:rPr>
          <w:rFonts w:ascii="Arial" w:hAnsi="Arial" w:cs="Arial"/>
        </w:rPr>
        <w:t>8.3</w:t>
      </w:r>
      <w:r w:rsidRPr="00673E04">
        <w:rPr>
          <w:rFonts w:ascii="Arial" w:hAnsi="Arial" w:cs="Arial"/>
        </w:rPr>
        <w:tab/>
        <w:t>For the Oral (plus non-parenteral) products (</w:t>
      </w:r>
      <w:r w:rsidR="00101C77" w:rsidRPr="005B6101">
        <w:rPr>
          <w:rFonts w:asciiTheme="minorBidi" w:hAnsiTheme="minorBidi" w:cstheme="minorBidi"/>
        </w:rPr>
        <w:t>CM/PHG/2</w:t>
      </w:r>
      <w:r w:rsidR="0034742A">
        <w:rPr>
          <w:rFonts w:asciiTheme="minorBidi" w:hAnsiTheme="minorBidi" w:cstheme="minorBidi"/>
        </w:rPr>
        <w:t>3</w:t>
      </w:r>
      <w:r w:rsidR="00101C77" w:rsidRPr="005B6101">
        <w:rPr>
          <w:rFonts w:asciiTheme="minorBidi" w:hAnsiTheme="minorBidi" w:cstheme="minorBidi"/>
        </w:rPr>
        <w:t>/5</w:t>
      </w:r>
      <w:r w:rsidR="0034742A">
        <w:rPr>
          <w:rFonts w:asciiTheme="minorBidi" w:hAnsiTheme="minorBidi" w:cstheme="minorBidi"/>
        </w:rPr>
        <w:t>699</w:t>
      </w:r>
      <w:r w:rsidR="00101C77" w:rsidRPr="005B6101">
        <w:rPr>
          <w:rFonts w:asciiTheme="minorBidi" w:hAnsiTheme="minorBidi" w:cstheme="minorBidi"/>
        </w:rPr>
        <w:t>/0</w:t>
      </w:r>
      <w:r w:rsidR="0041550C">
        <w:rPr>
          <w:rFonts w:asciiTheme="minorBidi" w:hAnsiTheme="minorBidi" w:cstheme="minorBidi"/>
        </w:rPr>
        <w:t>1</w:t>
      </w:r>
      <w:r w:rsidRPr="00673E04">
        <w:rPr>
          <w:rFonts w:ascii="Arial" w:hAnsi="Arial" w:cs="Arial"/>
        </w:rPr>
        <w:t xml:space="preserve">) up to three Regions are being tendered (see </w:t>
      </w:r>
      <w:r w:rsidRPr="0034742A">
        <w:rPr>
          <w:rFonts w:ascii="Arial" w:hAnsi="Arial" w:cs="Arial"/>
          <w:b/>
          <w:bCs/>
        </w:rPr>
        <w:t xml:space="preserve">Table </w:t>
      </w:r>
      <w:r w:rsidR="0034742A" w:rsidRPr="0034742A">
        <w:rPr>
          <w:rFonts w:ascii="Arial" w:hAnsi="Arial" w:cs="Arial"/>
          <w:b/>
          <w:bCs/>
        </w:rPr>
        <w:t>3</w:t>
      </w:r>
      <w:r w:rsidRPr="00673E04">
        <w:rPr>
          <w:rFonts w:ascii="Arial" w:hAnsi="Arial" w:cs="Arial"/>
        </w:rPr>
        <w:t xml:space="preserve"> below) in one Lot:</w:t>
      </w:r>
    </w:p>
    <w:p w14:paraId="2A7C4F3A" w14:textId="77777777" w:rsidR="00827439" w:rsidRPr="00673E04" w:rsidRDefault="00827439" w:rsidP="00827439">
      <w:pPr>
        <w:ind w:left="567"/>
        <w:jc w:val="both"/>
        <w:rPr>
          <w:rFonts w:ascii="Arial" w:hAnsi="Arial" w:cs="Arial"/>
          <w:color w:val="00B050"/>
          <w:sz w:val="22"/>
          <w:szCs w:val="22"/>
        </w:rPr>
      </w:pPr>
    </w:p>
    <w:p w14:paraId="7DF83C1C" w14:textId="1BB148E8" w:rsidR="00827439" w:rsidRPr="0034742A" w:rsidRDefault="00827439" w:rsidP="00827439">
      <w:pPr>
        <w:ind w:left="567" w:firstLine="142"/>
        <w:jc w:val="both"/>
        <w:rPr>
          <w:rFonts w:ascii="Arial" w:hAnsi="Arial" w:cs="Arial"/>
          <w:b/>
        </w:rPr>
      </w:pPr>
      <w:r w:rsidRPr="0034742A">
        <w:rPr>
          <w:rFonts w:ascii="Arial" w:hAnsi="Arial" w:cs="Arial"/>
          <w:b/>
        </w:rPr>
        <w:t xml:space="preserve">Table </w:t>
      </w:r>
      <w:r w:rsidR="0034742A" w:rsidRPr="0034742A">
        <w:rPr>
          <w:rFonts w:ascii="Arial" w:hAnsi="Arial" w:cs="Arial"/>
          <w:b/>
        </w:rPr>
        <w:t>3</w:t>
      </w:r>
    </w:p>
    <w:p w14:paraId="3726E86C" w14:textId="77777777" w:rsidR="00827439" w:rsidRPr="00673E04" w:rsidRDefault="00827439" w:rsidP="00827439">
      <w:pPr>
        <w:ind w:left="567"/>
        <w:jc w:val="both"/>
        <w:rPr>
          <w:rFonts w:ascii="Arial" w:hAnsi="Arial" w:cs="Arial"/>
          <w:b/>
          <w:sz w:val="22"/>
          <w:szCs w:val="22"/>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3"/>
        <w:gridCol w:w="4110"/>
      </w:tblGrid>
      <w:tr w:rsidR="00827439" w:rsidRPr="00673E04" w14:paraId="20003BD9" w14:textId="77777777" w:rsidTr="00397DA7">
        <w:trPr>
          <w:trHeight w:val="257"/>
          <w:tblHeader/>
        </w:trPr>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6AAF4096" w14:textId="77777777" w:rsidR="00827439" w:rsidRPr="002936E5" w:rsidRDefault="00827439" w:rsidP="00397DA7">
            <w:pPr>
              <w:jc w:val="both"/>
              <w:rPr>
                <w:rFonts w:ascii="Arial" w:hAnsi="Arial" w:cs="Arial"/>
                <w:b/>
                <w:bCs/>
              </w:rPr>
            </w:pPr>
            <w:r w:rsidRPr="002936E5">
              <w:rPr>
                <w:rFonts w:ascii="Arial" w:hAnsi="Arial" w:cs="Arial"/>
                <w:b/>
                <w:bCs/>
              </w:rPr>
              <w:t>LOT</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B406" w14:textId="77777777" w:rsidR="00827439" w:rsidRPr="002936E5" w:rsidRDefault="00827439" w:rsidP="00397DA7">
            <w:pPr>
              <w:jc w:val="both"/>
              <w:rPr>
                <w:rFonts w:ascii="Arial" w:hAnsi="Arial" w:cs="Arial"/>
                <w:b/>
                <w:bCs/>
              </w:rPr>
            </w:pPr>
            <w:r w:rsidRPr="002936E5">
              <w:rPr>
                <w:rFonts w:ascii="Arial" w:hAnsi="Arial" w:cs="Arial"/>
                <w:b/>
                <w:bCs/>
              </w:rPr>
              <w:t>REGIONS</w:t>
            </w:r>
          </w:p>
        </w:tc>
      </w:tr>
      <w:tr w:rsidR="00827439" w:rsidRPr="00673E04" w14:paraId="173C782E" w14:textId="77777777" w:rsidTr="00397DA7">
        <w:trPr>
          <w:trHeight w:val="261"/>
          <w:tblHeader/>
        </w:trPr>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404BC5D" w14:textId="77777777" w:rsidR="00827439" w:rsidRPr="000B2494" w:rsidRDefault="00827439" w:rsidP="00397DA7">
            <w:pPr>
              <w:rPr>
                <w:rFonts w:ascii="Arial" w:hAnsi="Arial" w:cs="Arial"/>
                <w:b/>
                <w:sz w:val="22"/>
                <w:szCs w:val="22"/>
                <w:u w:val="single"/>
              </w:rPr>
            </w:pPr>
            <w:r w:rsidRPr="000B2494">
              <w:rPr>
                <w:rFonts w:ascii="Arial" w:hAnsi="Arial" w:cs="Arial"/>
                <w:b/>
                <w:bCs/>
                <w:sz w:val="22"/>
                <w:szCs w:val="22"/>
                <w:u w:val="single"/>
              </w:rPr>
              <w:t>LOT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4BB0F09" w14:textId="77777777" w:rsidR="00827439" w:rsidRDefault="00827439" w:rsidP="00397DA7">
            <w:pPr>
              <w:jc w:val="both"/>
              <w:rPr>
                <w:rFonts w:ascii="Arial" w:hAnsi="Arial" w:cs="Arial"/>
                <w:b/>
                <w:sz w:val="22"/>
                <w:szCs w:val="22"/>
              </w:rPr>
            </w:pPr>
          </w:p>
        </w:tc>
      </w:tr>
      <w:tr w:rsidR="00827439" w:rsidRPr="00673E04" w14:paraId="1B97A20B" w14:textId="77777777" w:rsidTr="00397DA7">
        <w:trPr>
          <w:trHeight w:val="340"/>
        </w:trPr>
        <w:tc>
          <w:tcPr>
            <w:tcW w:w="4873" w:type="dxa"/>
            <w:tcBorders>
              <w:top w:val="single" w:sz="4" w:space="0" w:color="auto"/>
              <w:left w:val="single" w:sz="4" w:space="0" w:color="auto"/>
              <w:bottom w:val="single" w:sz="4" w:space="0" w:color="auto"/>
              <w:right w:val="single" w:sz="4" w:space="0" w:color="auto"/>
            </w:tcBorders>
            <w:vAlign w:val="center"/>
            <w:hideMark/>
          </w:tcPr>
          <w:p w14:paraId="05DB4120" w14:textId="64A301CC" w:rsidR="00827439" w:rsidRPr="001C1815" w:rsidRDefault="00827439" w:rsidP="00397DA7">
            <w:pPr>
              <w:rPr>
                <w:rFonts w:ascii="Arial" w:hAnsi="Arial" w:cs="Arial"/>
                <w:sz w:val="22"/>
                <w:szCs w:val="22"/>
                <w:lang w:val="fr-FR"/>
              </w:rPr>
            </w:pPr>
            <w:r w:rsidRPr="001C1815">
              <w:rPr>
                <w:rFonts w:ascii="Arial" w:hAnsi="Arial" w:cs="Arial"/>
                <w:sz w:val="22"/>
                <w:szCs w:val="22"/>
                <w:lang w:val="fr-FR"/>
              </w:rPr>
              <w:t>Oral (plus non-parenteral) Products - (</w:t>
            </w:r>
            <w:r w:rsidR="00101C77" w:rsidRPr="0041550C">
              <w:rPr>
                <w:rFonts w:asciiTheme="minorBidi" w:hAnsiTheme="minorBidi" w:cstheme="minorBidi"/>
                <w:lang w:val="fr-FR"/>
              </w:rPr>
              <w:t>CM/PHG/2</w:t>
            </w:r>
            <w:r w:rsidR="0034742A">
              <w:rPr>
                <w:rFonts w:asciiTheme="minorBidi" w:hAnsiTheme="minorBidi" w:cstheme="minorBidi"/>
                <w:lang w:val="fr-FR"/>
              </w:rPr>
              <w:t>3</w:t>
            </w:r>
            <w:r w:rsidR="00101C77" w:rsidRPr="0041550C">
              <w:rPr>
                <w:rFonts w:asciiTheme="minorBidi" w:hAnsiTheme="minorBidi" w:cstheme="minorBidi"/>
                <w:lang w:val="fr-FR"/>
              </w:rPr>
              <w:t>/5</w:t>
            </w:r>
            <w:r w:rsidR="0034742A">
              <w:rPr>
                <w:rFonts w:asciiTheme="minorBidi" w:hAnsiTheme="minorBidi" w:cstheme="minorBidi"/>
                <w:lang w:val="fr-FR"/>
              </w:rPr>
              <w:t>699</w:t>
            </w:r>
            <w:r w:rsidR="00101C77" w:rsidRPr="0041550C">
              <w:rPr>
                <w:rFonts w:asciiTheme="minorBidi" w:hAnsiTheme="minorBidi" w:cstheme="minorBidi"/>
                <w:lang w:val="fr-FR"/>
              </w:rPr>
              <w:t>/0</w:t>
            </w:r>
            <w:r w:rsidR="0041550C">
              <w:rPr>
                <w:rFonts w:asciiTheme="minorBidi" w:hAnsiTheme="minorBidi" w:cstheme="minorBidi"/>
                <w:lang w:val="fr-FR"/>
              </w:rPr>
              <w:t>1</w:t>
            </w:r>
            <w:r w:rsidRPr="001C1815">
              <w:rPr>
                <w:rFonts w:ascii="Arial" w:hAnsi="Arial" w:cs="Arial"/>
                <w:sz w:val="22"/>
                <w:szCs w:val="22"/>
                <w:lang w:val="fr-FR"/>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75E15E2" w14:textId="77777777" w:rsidR="00827439" w:rsidRPr="00673E04" w:rsidRDefault="00827439" w:rsidP="00397DA7">
            <w:pPr>
              <w:rPr>
                <w:rFonts w:ascii="Arial" w:hAnsi="Arial" w:cs="Arial"/>
                <w:sz w:val="22"/>
                <w:szCs w:val="22"/>
              </w:rPr>
            </w:pPr>
            <w:r w:rsidRPr="00673E04">
              <w:rPr>
                <w:rFonts w:ascii="Arial" w:hAnsi="Arial" w:cs="Arial"/>
                <w:sz w:val="22"/>
                <w:szCs w:val="22"/>
              </w:rPr>
              <w:t>CESW</w:t>
            </w:r>
          </w:p>
          <w:p w14:paraId="7F7A4DD9" w14:textId="77777777" w:rsidR="00827439" w:rsidRPr="00673E04" w:rsidRDefault="00827439" w:rsidP="00397DA7">
            <w:pPr>
              <w:rPr>
                <w:rFonts w:ascii="Arial" w:hAnsi="Arial" w:cs="Arial"/>
                <w:sz w:val="22"/>
                <w:szCs w:val="22"/>
              </w:rPr>
            </w:pPr>
            <w:r w:rsidRPr="00673E04">
              <w:rPr>
                <w:rFonts w:ascii="Arial" w:hAnsi="Arial" w:cs="Arial"/>
                <w:sz w:val="22"/>
                <w:szCs w:val="22"/>
              </w:rPr>
              <w:t>LSNE</w:t>
            </w:r>
          </w:p>
          <w:p w14:paraId="12097A5E" w14:textId="77777777" w:rsidR="00827439" w:rsidRPr="00673E04" w:rsidRDefault="00827439" w:rsidP="00397DA7">
            <w:pPr>
              <w:rPr>
                <w:rFonts w:ascii="Arial" w:hAnsi="Arial" w:cs="Arial"/>
                <w:sz w:val="22"/>
                <w:szCs w:val="22"/>
              </w:rPr>
            </w:pPr>
            <w:r w:rsidRPr="00673E04">
              <w:rPr>
                <w:rFonts w:ascii="Arial" w:hAnsi="Arial" w:cs="Arial"/>
                <w:sz w:val="22"/>
                <w:szCs w:val="22"/>
              </w:rPr>
              <w:t>NWLN</w:t>
            </w:r>
          </w:p>
          <w:p w14:paraId="10A8176E" w14:textId="77777777" w:rsidR="00827439" w:rsidRPr="00673E04" w:rsidRDefault="00827439" w:rsidP="00397DA7">
            <w:pPr>
              <w:rPr>
                <w:rFonts w:ascii="Arial" w:hAnsi="Arial" w:cs="Arial"/>
                <w:sz w:val="22"/>
                <w:szCs w:val="22"/>
              </w:rPr>
            </w:pPr>
          </w:p>
        </w:tc>
      </w:tr>
    </w:tbl>
    <w:p w14:paraId="233033A0" w14:textId="77777777" w:rsidR="00827439" w:rsidRPr="00673E04" w:rsidRDefault="00827439" w:rsidP="00827439">
      <w:pPr>
        <w:tabs>
          <w:tab w:val="left" w:pos="567"/>
        </w:tabs>
        <w:ind w:left="567"/>
        <w:jc w:val="both"/>
        <w:rPr>
          <w:rFonts w:ascii="Arial" w:hAnsi="Arial" w:cs="Arial"/>
        </w:rPr>
      </w:pPr>
    </w:p>
    <w:p w14:paraId="0B393A60" w14:textId="77777777" w:rsidR="00827439" w:rsidRPr="00673E04" w:rsidRDefault="00827439" w:rsidP="00827439">
      <w:pPr>
        <w:tabs>
          <w:tab w:val="left" w:pos="567"/>
        </w:tabs>
        <w:ind w:left="567"/>
        <w:jc w:val="both"/>
        <w:rPr>
          <w:rFonts w:ascii="Arial" w:hAnsi="Arial" w:cs="Arial"/>
        </w:rPr>
      </w:pPr>
    </w:p>
    <w:p w14:paraId="2D811FA9" w14:textId="77777777" w:rsidR="00827439" w:rsidRPr="00673E04" w:rsidRDefault="00827439" w:rsidP="00827439">
      <w:pPr>
        <w:numPr>
          <w:ilvl w:val="1"/>
          <w:numId w:val="59"/>
        </w:numPr>
        <w:tabs>
          <w:tab w:val="left" w:pos="709"/>
        </w:tabs>
        <w:spacing w:before="120" w:after="120" w:line="276" w:lineRule="auto"/>
        <w:ind w:left="709" w:hanging="709"/>
        <w:contextualSpacing/>
        <w:jc w:val="both"/>
        <w:rPr>
          <w:rFonts w:ascii="Arial" w:eastAsia="Calibri" w:hAnsi="Arial" w:cs="Arial"/>
          <w:lang w:val="en-US" w:eastAsia="en-US"/>
        </w:rPr>
      </w:pPr>
      <w:r w:rsidRPr="00673E04">
        <w:rPr>
          <w:rFonts w:ascii="Arial" w:eastAsia="Calibri" w:hAnsi="Arial" w:cs="Arial"/>
          <w:lang w:val="en-US" w:eastAsia="en-US"/>
        </w:rPr>
        <w:t>The composition of each Region (and therefore the potential range of Participating Authorities in each Lot or Region) is described in more detail in Schedule 8 (Participating Authorities) of Document No. 03 (Framework Agreement and Terms and Conditions).</w:t>
      </w:r>
    </w:p>
    <w:p w14:paraId="4DA8655E" w14:textId="77777777" w:rsidR="00827439" w:rsidRPr="00673E04" w:rsidRDefault="00827439" w:rsidP="00827439">
      <w:pPr>
        <w:tabs>
          <w:tab w:val="left" w:pos="709"/>
        </w:tabs>
        <w:spacing w:before="120" w:after="120" w:line="276" w:lineRule="auto"/>
        <w:ind w:left="709"/>
        <w:contextualSpacing/>
        <w:jc w:val="both"/>
        <w:rPr>
          <w:rFonts w:ascii="Arial" w:eastAsia="Calibri" w:hAnsi="Arial" w:cs="Arial"/>
          <w:lang w:val="en-US" w:eastAsia="en-US"/>
        </w:rPr>
      </w:pPr>
    </w:p>
    <w:p w14:paraId="5045B238" w14:textId="152792C8" w:rsidR="00827439" w:rsidRPr="00264387" w:rsidRDefault="00827439" w:rsidP="00827439">
      <w:pPr>
        <w:numPr>
          <w:ilvl w:val="1"/>
          <w:numId w:val="59"/>
        </w:numPr>
        <w:tabs>
          <w:tab w:val="left" w:pos="709"/>
        </w:tabs>
        <w:spacing w:before="120" w:after="120" w:line="276" w:lineRule="auto"/>
        <w:ind w:left="709" w:hanging="709"/>
        <w:contextualSpacing/>
        <w:jc w:val="both"/>
        <w:rPr>
          <w:rFonts w:ascii="Arial" w:eastAsia="Calibri" w:hAnsi="Arial" w:cs="Arial"/>
          <w:lang w:val="en-US" w:eastAsia="en-US"/>
        </w:rPr>
      </w:pPr>
      <w:bookmarkStart w:id="4" w:name="_Hlk127865711"/>
      <w:r w:rsidRPr="00264387">
        <w:rPr>
          <w:rFonts w:ascii="Arial" w:eastAsia="Calibri" w:hAnsi="Arial" w:cs="Arial"/>
          <w:lang w:val="en-US" w:eastAsia="en-US"/>
        </w:rPr>
        <w:t>A detailed description of the goods and/or services that an Offeror will be required to supply for a Region or Lot in which it has been successful is set out in the offer schedules</w:t>
      </w:r>
      <w:r>
        <w:rPr>
          <w:rFonts w:ascii="Arial" w:eastAsia="Calibri" w:hAnsi="Arial" w:cs="Arial"/>
          <w:lang w:val="en-US" w:eastAsia="en-US"/>
        </w:rPr>
        <w:t xml:space="preserve"> Document No. </w:t>
      </w:r>
      <w:r w:rsidRPr="008E251D">
        <w:rPr>
          <w:rFonts w:ascii="Arial" w:eastAsia="Calibri" w:hAnsi="Arial" w:cs="Arial"/>
          <w:lang w:val="en-US" w:eastAsia="en-US"/>
        </w:rPr>
        <w:t>05a(ii)</w:t>
      </w:r>
      <w:r w:rsidR="00171F2C">
        <w:rPr>
          <w:rFonts w:ascii="Arial" w:eastAsia="Calibri" w:hAnsi="Arial" w:cs="Arial"/>
          <w:lang w:val="en-US" w:eastAsia="en-US"/>
        </w:rPr>
        <w:t xml:space="preserve">, </w:t>
      </w:r>
      <w:r w:rsidRPr="008E251D">
        <w:rPr>
          <w:rFonts w:ascii="Arial" w:eastAsia="Calibri" w:hAnsi="Arial" w:cs="Arial"/>
          <w:lang w:val="en-US" w:eastAsia="en-US"/>
        </w:rPr>
        <w:t>Document No. 05a(iv)</w:t>
      </w:r>
      <w:r w:rsidR="00171F2C">
        <w:rPr>
          <w:rFonts w:ascii="Arial" w:eastAsia="Calibri" w:hAnsi="Arial" w:cs="Arial"/>
          <w:lang w:val="en-US" w:eastAsia="en-US"/>
        </w:rPr>
        <w:t xml:space="preserve"> and Document No.05a(vi)</w:t>
      </w:r>
      <w:r w:rsidRPr="008E251D">
        <w:rPr>
          <w:rFonts w:ascii="Arial" w:eastAsia="Calibri" w:hAnsi="Arial" w:cs="Arial"/>
          <w:lang w:val="en-US" w:eastAsia="en-US"/>
        </w:rPr>
        <w:t xml:space="preserve"> </w:t>
      </w:r>
      <w:r>
        <w:rPr>
          <w:rFonts w:ascii="Arial" w:eastAsia="Calibri" w:hAnsi="Arial" w:cs="Arial"/>
          <w:lang w:val="en-US" w:eastAsia="en-US"/>
        </w:rPr>
        <w:t xml:space="preserve">and </w:t>
      </w:r>
      <w:r w:rsidRPr="00264387">
        <w:rPr>
          <w:rFonts w:ascii="Arial" w:eastAsia="Calibri" w:hAnsi="Arial" w:cs="Arial"/>
          <w:lang w:val="en-US" w:eastAsia="en-US"/>
        </w:rPr>
        <w:t xml:space="preserve">this document (Document No. 02) and Document No. 04 – </w:t>
      </w:r>
      <w:r>
        <w:rPr>
          <w:rFonts w:ascii="Arial" w:eastAsia="Calibri" w:hAnsi="Arial" w:cs="Arial"/>
          <w:lang w:val="en-US" w:eastAsia="en-US"/>
        </w:rPr>
        <w:t>Quality Assurance Process.</w:t>
      </w:r>
    </w:p>
    <w:bookmarkEnd w:id="4"/>
    <w:p w14:paraId="1CD2FDD7" w14:textId="77777777" w:rsidR="00827439" w:rsidRPr="00673E04" w:rsidRDefault="00827439" w:rsidP="00827439">
      <w:pPr>
        <w:ind w:left="720" w:hanging="851"/>
        <w:jc w:val="both"/>
        <w:rPr>
          <w:rFonts w:ascii="Arial" w:hAnsi="Arial" w:cs="Arial"/>
        </w:rPr>
      </w:pPr>
    </w:p>
    <w:p w14:paraId="6560DF5E" w14:textId="77777777" w:rsidR="00827439" w:rsidRPr="00673E04" w:rsidRDefault="00827439" w:rsidP="00827439">
      <w:pPr>
        <w:ind w:left="720" w:hanging="720"/>
        <w:jc w:val="both"/>
        <w:rPr>
          <w:rFonts w:ascii="Arial" w:hAnsi="Arial" w:cs="Arial"/>
        </w:rPr>
      </w:pPr>
      <w:r w:rsidRPr="00673E04">
        <w:rPr>
          <w:rFonts w:ascii="Arial" w:hAnsi="Arial" w:cs="Arial"/>
        </w:rPr>
        <w:t>8.6</w:t>
      </w:r>
      <w:r w:rsidRPr="00673E04">
        <w:rPr>
          <w:rFonts w:ascii="Arial" w:hAnsi="Arial" w:cs="Arial"/>
        </w:rPr>
        <w:tab/>
        <w:t xml:space="preserve">Each National Product Code product description listed in the offer schedules, shall be a </w:t>
      </w:r>
      <w:r w:rsidRPr="00673E04">
        <w:rPr>
          <w:rFonts w:ascii="Arial" w:hAnsi="Arial" w:cs="Arial"/>
          <w:b/>
        </w:rPr>
        <w:t>Product</w:t>
      </w:r>
      <w:r w:rsidRPr="00673E04">
        <w:rPr>
          <w:rFonts w:ascii="Arial" w:hAnsi="Arial" w:cs="Arial"/>
        </w:rPr>
        <w:t xml:space="preserve"> for the purposes of this Invitation to Offer.</w:t>
      </w:r>
    </w:p>
    <w:p w14:paraId="5066172D" w14:textId="77777777" w:rsidR="00827439" w:rsidRPr="00673E04" w:rsidRDefault="00827439" w:rsidP="00827439">
      <w:pPr>
        <w:jc w:val="both"/>
        <w:rPr>
          <w:rFonts w:ascii="Arial" w:hAnsi="Arial" w:cs="Arial"/>
        </w:rPr>
      </w:pPr>
    </w:p>
    <w:p w14:paraId="7794071D" w14:textId="77777777" w:rsidR="00827439" w:rsidRPr="00673E04" w:rsidRDefault="00827439" w:rsidP="00827439">
      <w:pPr>
        <w:numPr>
          <w:ilvl w:val="1"/>
          <w:numId w:val="58"/>
        </w:numPr>
        <w:spacing w:before="120" w:after="120" w:line="276" w:lineRule="auto"/>
        <w:contextualSpacing/>
        <w:jc w:val="both"/>
        <w:rPr>
          <w:rFonts w:ascii="Arial" w:eastAsia="Calibri" w:hAnsi="Arial" w:cs="Arial"/>
          <w:lang w:val="en-US" w:eastAsia="en-US"/>
        </w:rPr>
      </w:pPr>
      <w:r w:rsidRPr="00673E04">
        <w:rPr>
          <w:rFonts w:ascii="Arial" w:eastAsia="Calibri" w:hAnsi="Arial" w:cs="Arial"/>
          <w:lang w:val="en-US" w:eastAsia="en-US"/>
        </w:rPr>
        <w:tab/>
        <w:t>The tender comprises the following offer schedules:</w:t>
      </w:r>
    </w:p>
    <w:p w14:paraId="04E1E7B6" w14:textId="77777777" w:rsidR="00827439" w:rsidRPr="00673E04" w:rsidRDefault="00827439" w:rsidP="00827439">
      <w:pPr>
        <w:spacing w:before="120" w:after="120" w:line="276" w:lineRule="auto"/>
        <w:ind w:left="360"/>
        <w:contextualSpacing/>
        <w:jc w:val="both"/>
        <w:rPr>
          <w:rFonts w:ascii="Arial" w:eastAsia="Calibri" w:hAnsi="Arial" w:cs="Arial"/>
          <w:lang w:val="en-US" w:eastAsia="en-US"/>
        </w:rPr>
      </w:pPr>
    </w:p>
    <w:p w14:paraId="6982F47A" w14:textId="78A37C8C" w:rsidR="00827439" w:rsidRPr="00673E04" w:rsidRDefault="00C954FC" w:rsidP="00827439">
      <w:pPr>
        <w:numPr>
          <w:ilvl w:val="2"/>
          <w:numId w:val="58"/>
        </w:numPr>
        <w:spacing w:before="120" w:after="120" w:line="276" w:lineRule="auto"/>
        <w:contextualSpacing/>
        <w:jc w:val="both"/>
        <w:rPr>
          <w:rFonts w:ascii="Arial" w:eastAsia="Calibri" w:hAnsi="Arial" w:cs="Arial"/>
          <w:lang w:val="en-US" w:eastAsia="en-US"/>
        </w:rPr>
      </w:pPr>
      <w:r w:rsidRPr="000717F0">
        <w:rPr>
          <w:rFonts w:asciiTheme="minorBidi" w:hAnsiTheme="minorBidi" w:cstheme="minorBidi"/>
          <w:b/>
          <w:bCs/>
          <w:lang w:val="fr-FR"/>
        </w:rPr>
        <w:t>CM/PHG/2</w:t>
      </w:r>
      <w:r w:rsidR="000717F0" w:rsidRPr="000717F0">
        <w:rPr>
          <w:rFonts w:asciiTheme="minorBidi" w:hAnsiTheme="minorBidi" w:cstheme="minorBidi"/>
          <w:b/>
          <w:bCs/>
          <w:lang w:val="fr-FR"/>
        </w:rPr>
        <w:t>3</w:t>
      </w:r>
      <w:r w:rsidRPr="000717F0">
        <w:rPr>
          <w:rFonts w:asciiTheme="minorBidi" w:hAnsiTheme="minorBidi" w:cstheme="minorBidi"/>
          <w:b/>
          <w:bCs/>
          <w:lang w:val="fr-FR"/>
        </w:rPr>
        <w:t>/5</w:t>
      </w:r>
      <w:r w:rsidR="000717F0" w:rsidRPr="000717F0">
        <w:rPr>
          <w:rFonts w:asciiTheme="minorBidi" w:hAnsiTheme="minorBidi" w:cstheme="minorBidi"/>
          <w:b/>
          <w:bCs/>
          <w:lang w:val="fr-FR"/>
        </w:rPr>
        <w:t>699</w:t>
      </w:r>
      <w:r w:rsidRPr="000717F0">
        <w:rPr>
          <w:rFonts w:asciiTheme="minorBidi" w:hAnsiTheme="minorBidi" w:cstheme="minorBidi"/>
          <w:b/>
          <w:bCs/>
          <w:lang w:val="fr-FR"/>
        </w:rPr>
        <w:t>/01</w:t>
      </w:r>
      <w:r w:rsidRPr="000717F0">
        <w:rPr>
          <w:rFonts w:ascii="Arial" w:hAnsi="Arial" w:cs="Arial"/>
          <w:b/>
          <w:bCs/>
          <w:sz w:val="22"/>
          <w:szCs w:val="22"/>
          <w:lang w:val="fr-FR"/>
        </w:rPr>
        <w:t xml:space="preserve"> </w:t>
      </w:r>
      <w:r w:rsidR="00827439" w:rsidRPr="000717F0">
        <w:rPr>
          <w:rFonts w:ascii="Arial" w:eastAsia="Calibri" w:hAnsi="Arial" w:cs="Arial"/>
          <w:b/>
          <w:bCs/>
          <w:lang w:val="en-US" w:eastAsia="en-US"/>
        </w:rPr>
        <w:t>(Document</w:t>
      </w:r>
      <w:r w:rsidR="00827439" w:rsidRPr="00673E04">
        <w:rPr>
          <w:rFonts w:ascii="Arial" w:eastAsia="Calibri" w:hAnsi="Arial" w:cs="Arial"/>
          <w:b/>
          <w:lang w:val="en-US" w:eastAsia="en-US"/>
        </w:rPr>
        <w:t xml:space="preserve"> No. 05a</w:t>
      </w:r>
      <w:r w:rsidR="00827439" w:rsidRPr="000717F0">
        <w:rPr>
          <w:rFonts w:ascii="Arial" w:eastAsia="Calibri" w:hAnsi="Arial" w:cs="Arial"/>
          <w:b/>
          <w:lang w:val="en-US" w:eastAsia="en-US"/>
        </w:rPr>
        <w:t xml:space="preserve">(ii)) </w:t>
      </w:r>
      <w:r w:rsidR="00827439" w:rsidRPr="00673E04">
        <w:rPr>
          <w:rFonts w:ascii="Arial" w:eastAsia="Calibri" w:hAnsi="Arial" w:cs="Arial"/>
          <w:b/>
          <w:lang w:val="en-US" w:eastAsia="en-US"/>
        </w:rPr>
        <w:t>– Oral</w:t>
      </w:r>
      <w:r w:rsidR="000717F0">
        <w:rPr>
          <w:rFonts w:ascii="Arial" w:eastAsia="Calibri" w:hAnsi="Arial" w:cs="Arial"/>
          <w:b/>
          <w:lang w:val="en-US" w:eastAsia="en-US"/>
        </w:rPr>
        <w:t xml:space="preserve"> (plus non-parenteral)</w:t>
      </w:r>
      <w:r w:rsidR="00827439" w:rsidRPr="00673E04">
        <w:rPr>
          <w:rFonts w:ascii="Arial" w:eastAsia="Calibri" w:hAnsi="Arial" w:cs="Arial"/>
          <w:b/>
          <w:lang w:val="en-US" w:eastAsia="en-US"/>
        </w:rPr>
        <w:t xml:space="preserve"> Products: </w:t>
      </w:r>
    </w:p>
    <w:p w14:paraId="5FE9D179" w14:textId="6D2DDB48" w:rsidR="00827439" w:rsidRPr="00673E04" w:rsidRDefault="00827439" w:rsidP="00827439">
      <w:pPr>
        <w:spacing w:before="60" w:line="312" w:lineRule="auto"/>
        <w:ind w:left="720"/>
        <w:rPr>
          <w:rFonts w:ascii="Arial" w:hAnsi="Arial" w:cs="Arial"/>
          <w:b/>
        </w:rPr>
      </w:pPr>
      <w:r w:rsidRPr="00673E04">
        <w:rPr>
          <w:rFonts w:ascii="Arial" w:hAnsi="Arial" w:cs="Arial"/>
        </w:rPr>
        <w:t xml:space="preserve">For each Product comprised in this offer schedule, Document No. </w:t>
      </w:r>
      <w:r w:rsidR="000717F0">
        <w:rPr>
          <w:rFonts w:ascii="Arial" w:hAnsi="Arial" w:cs="Arial"/>
        </w:rPr>
        <w:t>0</w:t>
      </w:r>
      <w:r w:rsidRPr="00673E04">
        <w:rPr>
          <w:rFonts w:ascii="Arial" w:hAnsi="Arial" w:cs="Arial"/>
        </w:rPr>
        <w:t>5a(i) specifies the Regions being tendered in this competition.</w:t>
      </w:r>
    </w:p>
    <w:p w14:paraId="174612B6" w14:textId="77777777" w:rsidR="000717F0" w:rsidRDefault="000717F0" w:rsidP="00827439">
      <w:pPr>
        <w:spacing w:before="200" w:after="60" w:line="312" w:lineRule="auto"/>
        <w:rPr>
          <w:rFonts w:ascii="Arial" w:hAnsi="Arial" w:cs="Arial"/>
          <w:b/>
        </w:rPr>
      </w:pPr>
    </w:p>
    <w:p w14:paraId="57EFE440" w14:textId="77777777" w:rsidR="000717F0" w:rsidRDefault="000717F0" w:rsidP="00827439">
      <w:pPr>
        <w:spacing w:before="200" w:after="60" w:line="312" w:lineRule="auto"/>
        <w:rPr>
          <w:rFonts w:ascii="Arial" w:hAnsi="Arial" w:cs="Arial"/>
          <w:b/>
        </w:rPr>
      </w:pPr>
    </w:p>
    <w:p w14:paraId="2815F10A" w14:textId="700F76C2" w:rsidR="00827439" w:rsidRDefault="00827439" w:rsidP="00827439">
      <w:pPr>
        <w:spacing w:before="200" w:after="60" w:line="312" w:lineRule="auto"/>
        <w:rPr>
          <w:rFonts w:ascii="Arial" w:eastAsia="Calibri" w:hAnsi="Arial" w:cs="Arial"/>
          <w:b/>
          <w:noProof/>
          <w:sz w:val="22"/>
          <w:szCs w:val="22"/>
        </w:rPr>
      </w:pPr>
      <w:r>
        <w:rPr>
          <w:rFonts w:ascii="Arial" w:hAnsi="Arial" w:cs="Arial"/>
          <w:b/>
          <w:noProof/>
        </w:rPr>
        <w:lastRenderedPageBreak/>
        <mc:AlternateContent>
          <mc:Choice Requires="wps">
            <w:drawing>
              <wp:anchor distT="0" distB="0" distL="114300" distR="114300" simplePos="0" relativeHeight="251661312" behindDoc="0" locked="0" layoutInCell="1" allowOverlap="1" wp14:anchorId="3AE01A50" wp14:editId="72551121">
                <wp:simplePos x="0" y="0"/>
                <wp:positionH relativeFrom="column">
                  <wp:posOffset>2654935</wp:posOffset>
                </wp:positionH>
                <wp:positionV relativeFrom="paragraph">
                  <wp:posOffset>271145</wp:posOffset>
                </wp:positionV>
                <wp:extent cx="771525" cy="733425"/>
                <wp:effectExtent l="47625" t="6350" r="9525" b="50800"/>
                <wp:wrapNone/>
                <wp:docPr id="2321994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A1EDF" id="_x0000_t32" coordsize="21600,21600" o:spt="32" o:oned="t" path="m,l21600,21600e" filled="f">
                <v:path arrowok="t" fillok="f" o:connecttype="none"/>
                <o:lock v:ext="edit" shapetype="t"/>
              </v:shapetype>
              <v:shape id="Straight Arrow Connector 9" o:spid="_x0000_s1026" type="#_x0000_t32" style="position:absolute;margin-left:209.05pt;margin-top:21.35pt;width:60.75pt;height:5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">
                <v:stroke endarrow="block"/>
              </v:shape>
            </w:pict>
          </mc:Fallback>
        </mc:AlternateContent>
      </w:r>
      <w:r w:rsidRPr="00673E04">
        <w:rPr>
          <w:rFonts w:ascii="Arial" w:hAnsi="Arial" w:cs="Arial"/>
          <w:b/>
        </w:rPr>
        <w:t xml:space="preserve">Please note that this reference to "Lot" in the SELECTT tender tool </w:t>
      </w:r>
      <w:r w:rsidRPr="00547DB7">
        <w:rPr>
          <w:rFonts w:ascii="Arial" w:hAnsi="Arial" w:cs="Arial"/>
          <w:b/>
        </w:rPr>
        <w:t>DOES</w:t>
      </w:r>
      <w:r w:rsidRPr="00673E04">
        <w:rPr>
          <w:rFonts w:ascii="Arial" w:hAnsi="Arial" w:cs="Arial"/>
          <w:b/>
        </w:rPr>
        <w:t xml:space="preserve"> equate to a Lot, as identified in </w:t>
      </w:r>
      <w:r w:rsidRPr="000717F0">
        <w:rPr>
          <w:rFonts w:ascii="Arial" w:hAnsi="Arial" w:cs="Arial"/>
          <w:b/>
        </w:rPr>
        <w:t xml:space="preserve">Table </w:t>
      </w:r>
      <w:r w:rsidR="000717F0" w:rsidRPr="000717F0">
        <w:rPr>
          <w:rFonts w:ascii="Arial" w:hAnsi="Arial" w:cs="Arial"/>
          <w:b/>
        </w:rPr>
        <w:t>3</w:t>
      </w:r>
      <w:r w:rsidRPr="00673E04">
        <w:rPr>
          <w:rFonts w:ascii="Arial" w:hAnsi="Arial" w:cs="Arial"/>
          <w:b/>
        </w:rPr>
        <w:t xml:space="preserve"> above.</w:t>
      </w:r>
      <w:r w:rsidRPr="00673E04">
        <w:rPr>
          <w:rFonts w:ascii="Arial" w:eastAsia="Calibri" w:hAnsi="Arial" w:cs="Arial"/>
          <w:b/>
          <w:noProof/>
          <w:sz w:val="22"/>
          <w:szCs w:val="22"/>
        </w:rPr>
        <w:t xml:space="preserve"> </w:t>
      </w:r>
    </w:p>
    <w:p w14:paraId="6CCCDD8E" w14:textId="02A4E78D" w:rsidR="00827439" w:rsidRPr="00673E04" w:rsidRDefault="00827439" w:rsidP="00827439">
      <w:pPr>
        <w:spacing w:before="200" w:after="60" w:line="312" w:lineRule="auto"/>
        <w:rPr>
          <w:rFonts w:ascii="Arial" w:hAnsi="Arial" w:cs="Arial"/>
          <w:b/>
          <w:sz w:val="22"/>
          <w:szCs w:val="22"/>
        </w:rPr>
      </w:pPr>
      <w:r w:rsidRPr="00673E04">
        <w:rPr>
          <w:rFonts w:ascii="Arial" w:eastAsia="Calibri" w:hAnsi="Arial" w:cs="Arial"/>
          <w:noProof/>
          <w:sz w:val="22"/>
          <w:szCs w:val="22"/>
        </w:rPr>
        <w:drawing>
          <wp:inline distT="0" distB="0" distL="0" distR="0" wp14:anchorId="477D85E3" wp14:editId="2A93C979">
            <wp:extent cx="6273165" cy="1544955"/>
            <wp:effectExtent l="0" t="0" r="0" b="0"/>
            <wp:docPr id="1210934250"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al user interface, application, Wo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11443" t="34889" r="6471" b="35207"/>
                    <a:stretch>
                      <a:fillRect/>
                    </a:stretch>
                  </pic:blipFill>
                  <pic:spPr bwMode="auto">
                    <a:xfrm>
                      <a:off x="0" y="0"/>
                      <a:ext cx="6273165" cy="1544955"/>
                    </a:xfrm>
                    <a:prstGeom prst="rect">
                      <a:avLst/>
                    </a:prstGeom>
                    <a:noFill/>
                    <a:ln>
                      <a:noFill/>
                    </a:ln>
                  </pic:spPr>
                </pic:pic>
              </a:graphicData>
            </a:graphic>
          </wp:inline>
        </w:drawing>
      </w:r>
    </w:p>
    <w:p w14:paraId="0A5C7106" w14:textId="77777777" w:rsidR="00827439" w:rsidRPr="00673E04" w:rsidRDefault="00827439" w:rsidP="00827439">
      <w:pPr>
        <w:ind w:left="567"/>
        <w:jc w:val="both"/>
        <w:rPr>
          <w:rFonts w:ascii="Arial" w:hAnsi="Arial" w:cs="Arial"/>
          <w:b/>
          <w:sz w:val="22"/>
          <w:szCs w:val="22"/>
        </w:rPr>
      </w:pPr>
    </w:p>
    <w:p w14:paraId="17689DF7" w14:textId="77777777" w:rsidR="00827439" w:rsidRPr="00673E04" w:rsidRDefault="00827439" w:rsidP="00827439">
      <w:pPr>
        <w:tabs>
          <w:tab w:val="left" w:pos="284"/>
        </w:tabs>
        <w:spacing w:before="60" w:line="312" w:lineRule="auto"/>
        <w:jc w:val="both"/>
        <w:rPr>
          <w:rFonts w:ascii="Arial" w:hAnsi="Arial" w:cs="Arial"/>
          <w:b/>
        </w:rPr>
      </w:pPr>
      <w:r w:rsidRPr="00673E04">
        <w:rPr>
          <w:rFonts w:ascii="Arial" w:hAnsi="Arial" w:cs="Arial"/>
          <w:b/>
        </w:rPr>
        <w:t xml:space="preserve">In this example each buying group is a Region (total of 3 Regions). The numbers 1-3 in the boxes above do not relate to specific Regions but to the number of Regions that an Offeror may tender for in respect of this product. Please refer to paragraph 8.8 regarding offer prices. </w:t>
      </w:r>
    </w:p>
    <w:p w14:paraId="2380DBB5" w14:textId="77777777" w:rsidR="00827439" w:rsidRPr="00673E04" w:rsidRDefault="00827439" w:rsidP="00827439">
      <w:pPr>
        <w:ind w:left="567" w:hanging="567"/>
        <w:jc w:val="both"/>
        <w:rPr>
          <w:rFonts w:ascii="Arial" w:hAnsi="Arial" w:cs="Arial"/>
        </w:rPr>
      </w:pPr>
    </w:p>
    <w:p w14:paraId="21797377" w14:textId="1152C6D4" w:rsidR="00827439" w:rsidRPr="000717F0" w:rsidRDefault="00827439" w:rsidP="00827439">
      <w:pPr>
        <w:ind w:left="709" w:hanging="709"/>
        <w:jc w:val="both"/>
        <w:rPr>
          <w:rFonts w:ascii="Arial" w:hAnsi="Arial" w:cs="Arial"/>
          <w:b/>
          <w:bCs/>
        </w:rPr>
      </w:pPr>
      <w:r w:rsidRPr="00673E04">
        <w:rPr>
          <w:rFonts w:ascii="Arial" w:hAnsi="Arial" w:cs="Arial"/>
        </w:rPr>
        <w:t>8.7.2</w:t>
      </w:r>
      <w:r w:rsidRPr="00673E04">
        <w:rPr>
          <w:rFonts w:ascii="Arial" w:hAnsi="Arial" w:cs="Arial"/>
          <w:b/>
        </w:rPr>
        <w:tab/>
      </w:r>
      <w:r w:rsidR="00C954FC" w:rsidRPr="000717F0">
        <w:rPr>
          <w:rFonts w:asciiTheme="minorBidi" w:hAnsiTheme="minorBidi" w:cstheme="minorBidi"/>
          <w:b/>
          <w:bCs/>
        </w:rPr>
        <w:t>CM/PHG/2</w:t>
      </w:r>
      <w:r w:rsidR="000717F0" w:rsidRPr="000717F0">
        <w:rPr>
          <w:rFonts w:asciiTheme="minorBidi" w:hAnsiTheme="minorBidi" w:cstheme="minorBidi"/>
          <w:b/>
          <w:bCs/>
        </w:rPr>
        <w:t>3</w:t>
      </w:r>
      <w:r w:rsidR="00C954FC" w:rsidRPr="000717F0">
        <w:rPr>
          <w:rFonts w:asciiTheme="minorBidi" w:hAnsiTheme="minorBidi" w:cstheme="minorBidi"/>
          <w:b/>
          <w:bCs/>
        </w:rPr>
        <w:t>/5</w:t>
      </w:r>
      <w:r w:rsidR="000717F0">
        <w:rPr>
          <w:rFonts w:asciiTheme="minorBidi" w:hAnsiTheme="minorBidi" w:cstheme="minorBidi"/>
          <w:b/>
          <w:bCs/>
        </w:rPr>
        <w:t>699</w:t>
      </w:r>
      <w:r w:rsidR="00C954FC" w:rsidRPr="000717F0">
        <w:rPr>
          <w:rFonts w:asciiTheme="minorBidi" w:hAnsiTheme="minorBidi" w:cstheme="minorBidi"/>
          <w:b/>
          <w:bCs/>
        </w:rPr>
        <w:t>/02</w:t>
      </w:r>
      <w:r w:rsidR="00C954FC" w:rsidRPr="000717F0">
        <w:rPr>
          <w:rFonts w:ascii="Arial" w:hAnsi="Arial" w:cs="Arial"/>
          <w:b/>
          <w:bCs/>
        </w:rPr>
        <w:t xml:space="preserve"> </w:t>
      </w:r>
      <w:r w:rsidRPr="000717F0">
        <w:rPr>
          <w:rFonts w:ascii="Arial" w:hAnsi="Arial" w:cs="Arial"/>
          <w:b/>
          <w:bCs/>
        </w:rPr>
        <w:t>(Document No. 05a(iv)) – NHS National Pharmaceuticals – Hospital Only Products:</w:t>
      </w:r>
    </w:p>
    <w:p w14:paraId="4B4F655C" w14:textId="77777777" w:rsidR="00827439" w:rsidRPr="00673E04" w:rsidRDefault="00827439" w:rsidP="00827439">
      <w:pPr>
        <w:jc w:val="both"/>
        <w:rPr>
          <w:rFonts w:ascii="Arial" w:hAnsi="Arial" w:cs="Arial"/>
          <w:b/>
        </w:rPr>
      </w:pPr>
    </w:p>
    <w:p w14:paraId="3FF05F0D" w14:textId="77777777" w:rsidR="00827439" w:rsidRDefault="00827439" w:rsidP="00827439">
      <w:pPr>
        <w:ind w:left="709"/>
        <w:jc w:val="both"/>
        <w:rPr>
          <w:rFonts w:ascii="Arial" w:hAnsi="Arial" w:cs="Arial"/>
        </w:rPr>
      </w:pPr>
      <w:r w:rsidRPr="00673E04">
        <w:rPr>
          <w:rFonts w:ascii="Arial" w:hAnsi="Arial" w:cs="Arial"/>
        </w:rPr>
        <w:t xml:space="preserve">For each Product comprised in this offer schedule, Document No. 05a(iii) specifies the </w:t>
      </w:r>
      <w:r>
        <w:rPr>
          <w:rFonts w:ascii="Arial" w:hAnsi="Arial" w:cs="Arial"/>
        </w:rPr>
        <w:t>Region</w:t>
      </w:r>
      <w:r w:rsidRPr="00673E04">
        <w:rPr>
          <w:rFonts w:ascii="Arial" w:hAnsi="Arial" w:cs="Arial"/>
        </w:rPr>
        <w:t>(s) being tendered in this competition.</w:t>
      </w:r>
    </w:p>
    <w:p w14:paraId="03DFAD7C" w14:textId="77777777" w:rsidR="00827439" w:rsidRPr="00673E04" w:rsidRDefault="00827439" w:rsidP="00827439">
      <w:pPr>
        <w:jc w:val="both"/>
        <w:rPr>
          <w:rFonts w:ascii="Arial" w:hAnsi="Arial" w:cs="Arial"/>
        </w:rPr>
      </w:pPr>
    </w:p>
    <w:p w14:paraId="370F3202" w14:textId="6CF98E55" w:rsidR="00827439" w:rsidRPr="000635D6" w:rsidRDefault="00827439" w:rsidP="00827439">
      <w:pPr>
        <w:jc w:val="both"/>
        <w:rPr>
          <w:rFonts w:ascii="Arial" w:eastAsia="Calibri" w:hAnsi="Arial" w:cs="Arial"/>
          <w:b/>
          <w:noProof/>
        </w:rPr>
      </w:pPr>
      <w:r w:rsidRPr="000635D6">
        <w:rPr>
          <w:rFonts w:ascii="Arial" w:hAnsi="Arial" w:cs="Arial"/>
          <w:b/>
          <w:noProof/>
        </w:rPr>
        <mc:AlternateContent>
          <mc:Choice Requires="wps">
            <w:drawing>
              <wp:anchor distT="0" distB="0" distL="114300" distR="114300" simplePos="0" relativeHeight="251660288" behindDoc="0" locked="0" layoutInCell="1" allowOverlap="1" wp14:anchorId="425E3B44" wp14:editId="0A2FF5E8">
                <wp:simplePos x="0" y="0"/>
                <wp:positionH relativeFrom="column">
                  <wp:posOffset>3359785</wp:posOffset>
                </wp:positionH>
                <wp:positionV relativeFrom="paragraph">
                  <wp:posOffset>139065</wp:posOffset>
                </wp:positionV>
                <wp:extent cx="57150" cy="838200"/>
                <wp:effectExtent l="57150" t="5715" r="9525" b="22860"/>
                <wp:wrapNone/>
                <wp:docPr id="156717475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98840" id="Straight Arrow Connector 8" o:spid="_x0000_s1026" type="#_x0000_t32" style="position:absolute;margin-left:264.55pt;margin-top:10.95pt;width:4.5pt;height:6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">
                <v:stroke endarrow="block"/>
              </v:shape>
            </w:pict>
          </mc:Fallback>
        </mc:AlternateContent>
      </w:r>
      <w:r w:rsidRPr="000635D6">
        <w:rPr>
          <w:rFonts w:ascii="Arial" w:hAnsi="Arial" w:cs="Arial"/>
          <w:b/>
          <w:noProof/>
        </w:rPr>
        <mc:AlternateContent>
          <mc:Choice Requires="wps">
            <w:drawing>
              <wp:anchor distT="0" distB="0" distL="114300" distR="114300" simplePos="0" relativeHeight="251659264" behindDoc="0" locked="0" layoutInCell="1" allowOverlap="1" wp14:anchorId="34146F21" wp14:editId="76B70314">
                <wp:simplePos x="0" y="0"/>
                <wp:positionH relativeFrom="column">
                  <wp:posOffset>1988185</wp:posOffset>
                </wp:positionH>
                <wp:positionV relativeFrom="paragraph">
                  <wp:posOffset>129540</wp:posOffset>
                </wp:positionV>
                <wp:extent cx="1419225" cy="885825"/>
                <wp:effectExtent l="38100" t="5715" r="9525" b="51435"/>
                <wp:wrapNone/>
                <wp:docPr id="17362433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885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263FE" id="Straight Arrow Connector 7" o:spid="_x0000_s1026" type="#_x0000_t32" style="position:absolute;margin-left:156.55pt;margin-top:10.2pt;width:111.75pt;height:69.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">
                <v:stroke endarrow="block"/>
              </v:shape>
            </w:pict>
          </mc:Fallback>
        </mc:AlternateContent>
      </w:r>
      <w:r w:rsidRPr="000635D6">
        <w:rPr>
          <w:rFonts w:ascii="Arial" w:hAnsi="Arial" w:cs="Arial"/>
          <w:b/>
        </w:rPr>
        <w:t>Please note that this reference to ‘Lot’ in the SELECTT tender tool DOES equate to a Lot as defined in Table 1 above.</w:t>
      </w:r>
      <w:r w:rsidRPr="000635D6">
        <w:rPr>
          <w:rFonts w:ascii="Arial" w:eastAsia="Calibri" w:hAnsi="Arial" w:cs="Arial"/>
          <w:b/>
          <w:noProof/>
        </w:rPr>
        <w:t xml:space="preserve"> </w:t>
      </w:r>
    </w:p>
    <w:p w14:paraId="5CFE46E6" w14:textId="77777777" w:rsidR="00827439" w:rsidRPr="00825E8E" w:rsidRDefault="00827439" w:rsidP="00827439">
      <w:pPr>
        <w:jc w:val="both"/>
        <w:rPr>
          <w:rFonts w:ascii="Arial" w:eastAsia="Calibri" w:hAnsi="Arial" w:cs="Arial"/>
          <w:b/>
          <w:noProof/>
          <w:highlight w:val="yellow"/>
        </w:rPr>
      </w:pPr>
    </w:p>
    <w:p w14:paraId="21F2CD08" w14:textId="77777777" w:rsidR="00827439" w:rsidRPr="00825E8E" w:rsidRDefault="00827439" w:rsidP="00827439">
      <w:pPr>
        <w:jc w:val="both"/>
        <w:rPr>
          <w:rFonts w:ascii="Arial" w:eastAsia="Calibri" w:hAnsi="Arial" w:cs="Arial"/>
          <w:b/>
          <w:noProof/>
          <w:highlight w:val="yellow"/>
        </w:rPr>
      </w:pPr>
    </w:p>
    <w:p w14:paraId="7AB07FD3" w14:textId="77777777" w:rsidR="00827439" w:rsidRPr="00825E8E" w:rsidRDefault="00827439" w:rsidP="00827439">
      <w:pPr>
        <w:jc w:val="both"/>
        <w:rPr>
          <w:rFonts w:ascii="Arial" w:hAnsi="Arial" w:cs="Arial"/>
          <w:b/>
          <w:highlight w:val="yellow"/>
        </w:rPr>
      </w:pPr>
    </w:p>
    <w:p w14:paraId="6024AC46" w14:textId="2CCA1A53" w:rsidR="00827439" w:rsidRPr="00673E04" w:rsidRDefault="00827439" w:rsidP="00827439">
      <w:pPr>
        <w:jc w:val="both"/>
        <w:rPr>
          <w:rFonts w:ascii="Arial" w:hAnsi="Arial" w:cs="Arial"/>
          <w:b/>
        </w:rPr>
      </w:pPr>
      <w:r w:rsidRPr="00825E8E">
        <w:rPr>
          <w:noProof/>
          <w:highlight w:val="yellow"/>
        </w:rPr>
        <w:drawing>
          <wp:inline distT="0" distB="0" distL="0" distR="0" wp14:anchorId="35863AB2" wp14:editId="02485AA5">
            <wp:extent cx="5723890" cy="1394460"/>
            <wp:effectExtent l="0" t="0" r="0" b="0"/>
            <wp:docPr id="194149418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19711" t="31517" r="18405" b="40820"/>
                    <a:stretch>
                      <a:fillRect/>
                    </a:stretch>
                  </pic:blipFill>
                  <pic:spPr bwMode="auto">
                    <a:xfrm>
                      <a:off x="0" y="0"/>
                      <a:ext cx="5723890" cy="1394460"/>
                    </a:xfrm>
                    <a:prstGeom prst="rect">
                      <a:avLst/>
                    </a:prstGeom>
                    <a:noFill/>
                    <a:ln>
                      <a:noFill/>
                    </a:ln>
                  </pic:spPr>
                </pic:pic>
              </a:graphicData>
            </a:graphic>
          </wp:inline>
        </w:drawing>
      </w:r>
    </w:p>
    <w:p w14:paraId="79F1E58C" w14:textId="77777777" w:rsidR="00827439" w:rsidRPr="00673E04" w:rsidRDefault="00827439" w:rsidP="00827439">
      <w:pPr>
        <w:jc w:val="both"/>
        <w:rPr>
          <w:rFonts w:ascii="Arial" w:hAnsi="Arial" w:cs="Arial"/>
          <w:b/>
        </w:rPr>
      </w:pPr>
    </w:p>
    <w:p w14:paraId="3F303D52" w14:textId="77777777" w:rsidR="005753F3" w:rsidRDefault="005753F3" w:rsidP="005753F3">
      <w:pPr>
        <w:ind w:left="720"/>
        <w:jc w:val="both"/>
        <w:rPr>
          <w:rFonts w:ascii="Arial" w:hAnsi="Arial" w:cs="Arial"/>
          <w:b/>
        </w:rPr>
      </w:pPr>
      <w:r w:rsidRPr="00BB5F4A">
        <w:rPr>
          <w:rFonts w:ascii="Arial" w:hAnsi="Arial" w:cs="Arial"/>
          <w:b/>
        </w:rPr>
        <w:t>In this example each Lot relates to the specific regional buying groups as defined in Table 1 above.  Where offerors are offering for all tendered Lots</w:t>
      </w:r>
      <w:r>
        <w:rPr>
          <w:rFonts w:ascii="Arial" w:hAnsi="Arial" w:cs="Arial"/>
          <w:b/>
        </w:rPr>
        <w:t>,</w:t>
      </w:r>
      <w:r w:rsidRPr="00BB5F4A">
        <w:rPr>
          <w:rFonts w:ascii="Arial" w:hAnsi="Arial" w:cs="Arial"/>
          <w:b/>
        </w:rPr>
        <w:t xml:space="preserve"> they should insert the price in each of the Lots above. Should </w:t>
      </w:r>
      <w:r>
        <w:rPr>
          <w:rFonts w:ascii="Arial" w:hAnsi="Arial" w:cs="Arial"/>
          <w:b/>
        </w:rPr>
        <w:t>an Offeror</w:t>
      </w:r>
      <w:r w:rsidRPr="00BB5F4A">
        <w:rPr>
          <w:rFonts w:ascii="Arial" w:hAnsi="Arial" w:cs="Arial"/>
          <w:b/>
        </w:rPr>
        <w:t xml:space="preserve"> not wish to offer for all tendered Lots but to restrict their offer to a specific Lot(s) then they should insert the price against the specific Lot(s) only. Where </w:t>
      </w:r>
      <w:r>
        <w:rPr>
          <w:rFonts w:ascii="Arial" w:hAnsi="Arial" w:cs="Arial"/>
          <w:b/>
        </w:rPr>
        <w:t>an Offeror</w:t>
      </w:r>
      <w:r w:rsidRPr="00BB5F4A">
        <w:rPr>
          <w:rFonts w:ascii="Arial" w:hAnsi="Arial" w:cs="Arial"/>
          <w:b/>
        </w:rPr>
        <w:t xml:space="preserve"> wishes to offer for fewer than the total number of Lots available but does not wish to be specific about which Lots it wishes to offer for then the </w:t>
      </w:r>
      <w:r>
        <w:rPr>
          <w:rFonts w:ascii="Arial" w:hAnsi="Arial" w:cs="Arial"/>
          <w:b/>
        </w:rPr>
        <w:t>Offeror</w:t>
      </w:r>
      <w:r w:rsidRPr="00BB5F4A">
        <w:rPr>
          <w:rFonts w:ascii="Arial" w:hAnsi="Arial" w:cs="Arial"/>
          <w:b/>
        </w:rPr>
        <w:t xml:space="preserve"> should offer the price against all of the Lots on the Selectt offer schedule and insert the comment “Not Lot specific” in the remarks field, such offers should additionally be supported by including an </w:t>
      </w:r>
      <w:r w:rsidRPr="00BB5F4A">
        <w:rPr>
          <w:rFonts w:ascii="Arial" w:hAnsi="Arial" w:cs="Arial"/>
          <w:b/>
        </w:rPr>
        <w:lastRenderedPageBreak/>
        <w:t xml:space="preserve">explanatory note when the </w:t>
      </w:r>
      <w:r>
        <w:rPr>
          <w:rFonts w:ascii="Arial" w:hAnsi="Arial" w:cs="Arial"/>
          <w:b/>
        </w:rPr>
        <w:t>Offeror</w:t>
      </w:r>
      <w:r w:rsidRPr="00BB5F4A">
        <w:rPr>
          <w:rFonts w:ascii="Arial" w:hAnsi="Arial" w:cs="Arial"/>
          <w:b/>
        </w:rPr>
        <w:t xml:space="preserve"> uploads their offer(s).  For the avoidance of doubt any such offers will be dealt with as per the Award Criteria and awarded on the basis of the most advantageous tender (MAT), where applicable.   Please refer to Paragraph 8.8 regarding offer prices.</w:t>
      </w:r>
    </w:p>
    <w:p w14:paraId="2BFA8E69" w14:textId="77777777" w:rsidR="00827439" w:rsidRDefault="00827439" w:rsidP="00827439">
      <w:pPr>
        <w:ind w:left="1440"/>
        <w:jc w:val="both"/>
        <w:rPr>
          <w:rFonts w:ascii="Arial" w:hAnsi="Arial" w:cs="Arial"/>
        </w:rPr>
      </w:pPr>
    </w:p>
    <w:p w14:paraId="261741AC" w14:textId="77777777" w:rsidR="00827439" w:rsidRDefault="00827439" w:rsidP="00827439">
      <w:pPr>
        <w:ind w:left="1440"/>
        <w:jc w:val="both"/>
        <w:rPr>
          <w:rFonts w:ascii="Arial" w:hAnsi="Arial" w:cs="Arial"/>
        </w:rPr>
      </w:pPr>
    </w:p>
    <w:p w14:paraId="17C8EAC1" w14:textId="1ECA7954" w:rsidR="000717F0" w:rsidRPr="00673E04" w:rsidRDefault="000717F0" w:rsidP="000717F0">
      <w:pPr>
        <w:ind w:left="1418" w:hanging="1418"/>
        <w:jc w:val="both"/>
        <w:rPr>
          <w:rFonts w:ascii="Arial" w:hAnsi="Arial" w:cs="Arial"/>
          <w:b/>
        </w:rPr>
      </w:pPr>
      <w:r w:rsidRPr="00673E04">
        <w:rPr>
          <w:rFonts w:ascii="Arial" w:hAnsi="Arial" w:cs="Arial"/>
        </w:rPr>
        <w:t>8.7.</w:t>
      </w:r>
      <w:r>
        <w:rPr>
          <w:rFonts w:ascii="Arial" w:hAnsi="Arial" w:cs="Arial"/>
        </w:rPr>
        <w:t>3</w:t>
      </w:r>
      <w:r w:rsidRPr="00673E04">
        <w:rPr>
          <w:rFonts w:ascii="Arial" w:hAnsi="Arial" w:cs="Arial"/>
        </w:rPr>
        <w:tab/>
      </w:r>
      <w:r w:rsidRPr="00673E04">
        <w:rPr>
          <w:rFonts w:ascii="Arial" w:hAnsi="Arial" w:cs="Arial"/>
          <w:b/>
        </w:rPr>
        <w:t>CM/PHG/2</w:t>
      </w:r>
      <w:r>
        <w:rPr>
          <w:rFonts w:ascii="Arial" w:hAnsi="Arial" w:cs="Arial"/>
          <w:b/>
        </w:rPr>
        <w:t>3</w:t>
      </w:r>
      <w:r w:rsidRPr="00673E04">
        <w:rPr>
          <w:rFonts w:ascii="Arial" w:hAnsi="Arial" w:cs="Arial"/>
          <w:b/>
        </w:rPr>
        <w:t>/56</w:t>
      </w:r>
      <w:r>
        <w:rPr>
          <w:rFonts w:ascii="Arial" w:hAnsi="Arial" w:cs="Arial"/>
          <w:b/>
        </w:rPr>
        <w:t>99/</w:t>
      </w:r>
      <w:r w:rsidRPr="00673E04">
        <w:rPr>
          <w:rFonts w:ascii="Arial" w:hAnsi="Arial" w:cs="Arial"/>
          <w:b/>
        </w:rPr>
        <w:t>03 (Document No. 05a(v</w:t>
      </w:r>
      <w:r>
        <w:rPr>
          <w:rFonts w:ascii="Arial" w:hAnsi="Arial" w:cs="Arial"/>
          <w:b/>
        </w:rPr>
        <w:t>i</w:t>
      </w:r>
      <w:r w:rsidRPr="00673E04">
        <w:rPr>
          <w:rFonts w:ascii="Arial" w:hAnsi="Arial" w:cs="Arial"/>
          <w:b/>
        </w:rPr>
        <w:t>)) – NHS National Pharmaceuticals – Hospital Only (housekeeping) Products:</w:t>
      </w:r>
    </w:p>
    <w:p w14:paraId="11E29C6C" w14:textId="77777777" w:rsidR="000717F0" w:rsidRPr="00673E04" w:rsidRDefault="000717F0" w:rsidP="000717F0">
      <w:pPr>
        <w:jc w:val="both"/>
        <w:rPr>
          <w:rFonts w:ascii="Arial" w:hAnsi="Arial" w:cs="Arial"/>
          <w:b/>
        </w:rPr>
      </w:pPr>
    </w:p>
    <w:p w14:paraId="1F5D8CFB" w14:textId="2484E66C" w:rsidR="000717F0" w:rsidRPr="000717F0" w:rsidRDefault="000717F0" w:rsidP="000717F0">
      <w:pPr>
        <w:ind w:left="1440"/>
        <w:jc w:val="both"/>
        <w:rPr>
          <w:rFonts w:ascii="Arial" w:hAnsi="Arial" w:cs="Arial"/>
        </w:rPr>
      </w:pPr>
      <w:r w:rsidRPr="00673E04">
        <w:rPr>
          <w:rFonts w:ascii="Arial" w:hAnsi="Arial" w:cs="Arial"/>
        </w:rPr>
        <w:t>For each Product comprised in this Offer Schedule, Document No. 05a(v) specifies the Region(s) being tendered in this competition.</w:t>
      </w:r>
    </w:p>
    <w:p w14:paraId="62F64C21" w14:textId="77777777" w:rsidR="000717F0" w:rsidRDefault="000717F0" w:rsidP="000717F0">
      <w:pPr>
        <w:ind w:left="1440" w:hanging="22"/>
        <w:jc w:val="both"/>
        <w:rPr>
          <w:rFonts w:ascii="Arial" w:hAnsi="Arial" w:cs="Arial"/>
          <w:b/>
          <w:shd w:val="clear" w:color="auto" w:fill="FFFFFF"/>
        </w:rPr>
      </w:pPr>
    </w:p>
    <w:p w14:paraId="1DD36AC0" w14:textId="77777777" w:rsidR="000717F0" w:rsidRDefault="000717F0" w:rsidP="000717F0">
      <w:pPr>
        <w:ind w:left="1440" w:hanging="22"/>
        <w:jc w:val="both"/>
        <w:rPr>
          <w:rFonts w:ascii="Arial" w:hAnsi="Arial" w:cs="Arial"/>
          <w:b/>
          <w:shd w:val="clear" w:color="auto" w:fill="FFFFFF"/>
        </w:rPr>
      </w:pPr>
    </w:p>
    <w:p w14:paraId="52B31CA5" w14:textId="1F222C83" w:rsidR="000717F0" w:rsidRDefault="00722A07" w:rsidP="000717F0">
      <w:pPr>
        <w:ind w:left="1440" w:hanging="22"/>
        <w:jc w:val="both"/>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7D1270FB" wp14:editId="2582BACD">
                <wp:simplePos x="0" y="0"/>
                <wp:positionH relativeFrom="column">
                  <wp:posOffset>4302760</wp:posOffset>
                </wp:positionH>
                <wp:positionV relativeFrom="paragraph">
                  <wp:posOffset>203835</wp:posOffset>
                </wp:positionV>
                <wp:extent cx="104775" cy="1181100"/>
                <wp:effectExtent l="38100" t="0" r="28575" b="57150"/>
                <wp:wrapNone/>
                <wp:docPr id="133806008" name="Straight Arrow Connector 7"/>
                <wp:cNvGraphicFramePr/>
                <a:graphic xmlns:a="http://schemas.openxmlformats.org/drawingml/2006/main">
                  <a:graphicData uri="http://schemas.microsoft.com/office/word/2010/wordprocessingShape">
                    <wps:wsp>
                      <wps:cNvCnPr/>
                      <wps:spPr>
                        <a:xfrm flipH="1">
                          <a:off x="0" y="0"/>
                          <a:ext cx="104775" cy="118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133A11" id="_x0000_t32" coordsize="21600,21600" o:spt="32" o:oned="t" path="m,l21600,21600e" filled="f">
                <v:path arrowok="t" fillok="f" o:connecttype="none"/>
                <o:lock v:ext="edit" shapetype="t"/>
              </v:shapetype>
              <v:shape id="Straight Arrow Connector 7" o:spid="_x0000_s1026" type="#_x0000_t32" style="position:absolute;margin-left:338.8pt;margin-top:16.05pt;width:8.25pt;height:9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" strokecolor="black [3200]" strokeweight=".5pt">
                <v:stroke endarrow="block" joinstyle="miter"/>
              </v:shape>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19068CC9" wp14:editId="75A712A2">
                <wp:simplePos x="0" y="0"/>
                <wp:positionH relativeFrom="column">
                  <wp:posOffset>2626360</wp:posOffset>
                </wp:positionH>
                <wp:positionV relativeFrom="paragraph">
                  <wp:posOffset>175260</wp:posOffset>
                </wp:positionV>
                <wp:extent cx="1781175" cy="838200"/>
                <wp:effectExtent l="38100" t="0" r="28575" b="57150"/>
                <wp:wrapNone/>
                <wp:docPr id="398226533" name="Straight Arrow Connector 6"/>
                <wp:cNvGraphicFramePr/>
                <a:graphic xmlns:a="http://schemas.openxmlformats.org/drawingml/2006/main">
                  <a:graphicData uri="http://schemas.microsoft.com/office/word/2010/wordprocessingShape">
                    <wps:wsp>
                      <wps:cNvCnPr/>
                      <wps:spPr>
                        <a:xfrm flipH="1">
                          <a:off x="0" y="0"/>
                          <a:ext cx="1781175"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A66934" id="Straight Arrow Connector 6" o:spid="_x0000_s1026" type="#_x0000_t32" style="position:absolute;margin-left:206.8pt;margin-top:13.8pt;width:140.25pt;height:6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" strokecolor="black [3200]" strokeweight=".5pt">
                <v:stroke endarrow="block" joinstyle="miter"/>
              </v:shape>
            </w:pict>
          </mc:Fallback>
        </mc:AlternateContent>
      </w:r>
      <w:r w:rsidR="000717F0" w:rsidRPr="00E4788C">
        <w:rPr>
          <w:rFonts w:ascii="Arial" w:hAnsi="Arial" w:cs="Arial"/>
          <w:b/>
          <w:shd w:val="clear" w:color="auto" w:fill="FFFFFF"/>
        </w:rPr>
        <w:t>Please</w:t>
      </w:r>
      <w:r w:rsidR="000717F0" w:rsidRPr="00673E04">
        <w:rPr>
          <w:rFonts w:ascii="Arial" w:hAnsi="Arial" w:cs="Arial"/>
          <w:b/>
        </w:rPr>
        <w:t xml:space="preserve"> note that this reference to "Lot" in the SELECTT tender tool DOES equate to a Lot, as identified in Table </w:t>
      </w:r>
      <w:r w:rsidR="000717F0">
        <w:rPr>
          <w:rFonts w:ascii="Arial" w:hAnsi="Arial" w:cs="Arial"/>
          <w:b/>
        </w:rPr>
        <w:t>2</w:t>
      </w:r>
      <w:r w:rsidR="000717F0" w:rsidRPr="00673E04">
        <w:rPr>
          <w:rFonts w:ascii="Arial" w:hAnsi="Arial" w:cs="Arial"/>
          <w:b/>
        </w:rPr>
        <w:t xml:space="preserve"> above.</w:t>
      </w:r>
    </w:p>
    <w:p w14:paraId="1697FA7F" w14:textId="77777777" w:rsidR="00722A07" w:rsidRDefault="00722A07" w:rsidP="000717F0">
      <w:pPr>
        <w:ind w:left="1440" w:hanging="22"/>
        <w:jc w:val="both"/>
        <w:rPr>
          <w:rFonts w:ascii="Arial" w:hAnsi="Arial" w:cs="Arial"/>
          <w:b/>
        </w:rPr>
      </w:pPr>
    </w:p>
    <w:p w14:paraId="6CB1076F" w14:textId="77777777" w:rsidR="00722A07" w:rsidRDefault="00722A07" w:rsidP="000717F0">
      <w:pPr>
        <w:ind w:left="1440" w:hanging="22"/>
        <w:jc w:val="both"/>
        <w:rPr>
          <w:rFonts w:ascii="Arial" w:hAnsi="Arial" w:cs="Arial"/>
          <w:b/>
        </w:rPr>
      </w:pPr>
    </w:p>
    <w:p w14:paraId="1CC9E96A" w14:textId="77777777" w:rsidR="00722A07" w:rsidRPr="00673E04" w:rsidRDefault="00722A07" w:rsidP="000717F0">
      <w:pPr>
        <w:ind w:left="1440" w:hanging="22"/>
        <w:jc w:val="both"/>
        <w:rPr>
          <w:rFonts w:ascii="Arial" w:hAnsi="Arial" w:cs="Arial"/>
          <w:b/>
        </w:rPr>
      </w:pPr>
    </w:p>
    <w:p w14:paraId="3C5EB810" w14:textId="37422B36" w:rsidR="000717F0" w:rsidRDefault="000717F0" w:rsidP="000717F0">
      <w:pPr>
        <w:ind w:left="1440" w:hanging="22"/>
        <w:jc w:val="both"/>
        <w:rPr>
          <w:rFonts w:ascii="Arial" w:hAnsi="Arial" w:cs="Arial"/>
        </w:rPr>
      </w:pPr>
    </w:p>
    <w:p w14:paraId="2A6C0FB0" w14:textId="11E914BB" w:rsidR="00722A07" w:rsidRPr="00673E04" w:rsidRDefault="00722A07" w:rsidP="000717F0">
      <w:pPr>
        <w:ind w:left="1440" w:hanging="22"/>
        <w:jc w:val="both"/>
        <w:rPr>
          <w:rFonts w:ascii="Arial" w:hAnsi="Arial" w:cs="Arial"/>
        </w:rPr>
      </w:pPr>
      <w:r w:rsidRPr="00D84881">
        <w:rPr>
          <w:noProof/>
        </w:rPr>
        <w:drawing>
          <wp:inline distT="0" distB="0" distL="0" distR="0" wp14:anchorId="74129D3B" wp14:editId="47DA0470">
            <wp:extent cx="5762625" cy="1371600"/>
            <wp:effectExtent l="0" t="0" r="9525" b="0"/>
            <wp:docPr id="2145838657" name="Picture 5"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application, table, Exce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1723" t="44484" r="48407" b="34264"/>
                    <a:stretch>
                      <a:fillRect/>
                    </a:stretch>
                  </pic:blipFill>
                  <pic:spPr bwMode="auto">
                    <a:xfrm>
                      <a:off x="0" y="0"/>
                      <a:ext cx="5762625" cy="1371600"/>
                    </a:xfrm>
                    <a:prstGeom prst="rect">
                      <a:avLst/>
                    </a:prstGeom>
                    <a:noFill/>
                    <a:ln>
                      <a:noFill/>
                    </a:ln>
                  </pic:spPr>
                </pic:pic>
              </a:graphicData>
            </a:graphic>
          </wp:inline>
        </w:drawing>
      </w:r>
    </w:p>
    <w:p w14:paraId="7B21B1F8" w14:textId="77777777" w:rsidR="000717F0" w:rsidRPr="00673E04" w:rsidRDefault="000717F0" w:rsidP="001B223E">
      <w:pPr>
        <w:jc w:val="both"/>
        <w:rPr>
          <w:rFonts w:ascii="Arial" w:hAnsi="Arial" w:cs="Arial"/>
        </w:rPr>
      </w:pPr>
    </w:p>
    <w:p w14:paraId="56B575CC" w14:textId="1D461449" w:rsidR="000717F0" w:rsidRPr="00673E04" w:rsidRDefault="000717F0" w:rsidP="000717F0">
      <w:pPr>
        <w:ind w:left="1440" w:hanging="870"/>
        <w:jc w:val="both"/>
        <w:rPr>
          <w:rFonts w:ascii="Arial" w:hAnsi="Arial" w:cs="Arial"/>
          <w:b/>
        </w:rPr>
      </w:pPr>
      <w:r w:rsidRPr="00673E04">
        <w:rPr>
          <w:rFonts w:ascii="Arial" w:hAnsi="Arial" w:cs="Arial"/>
          <w:b/>
          <w:bCs/>
        </w:rPr>
        <w:tab/>
      </w:r>
      <w:r w:rsidRPr="006B67A1">
        <w:rPr>
          <w:rFonts w:ascii="Arial" w:hAnsi="Arial" w:cs="Arial"/>
          <w:b/>
        </w:rPr>
        <w:t xml:space="preserve">In this example each buying group within the Lot is a Region (there may be up to 2 separate regions being tendered in each Lot).  The number 1 (or 2) in the box does not relate to the specific Region but to the number of Regions that an Offeror may tender for in respect of the product per Lot. Where Offerors are offering for all tendered Regions in each Lot they should insert the price in each of the buying groups (Regions) for both of the Lots. Should a supplier not wish to offer for all tendered Regions or Lots but to restrict their offer to a specific Regions or Lot(s) then they should insert the price against the number of Regions within the specific Lot(s) only. Where a supplier wishes to offer for less than the total number of Regions or Lots available but does not wish to be specific about which Regions or Lots it wishes to offer for then the supplier should offer the price against all of the Regions in each Lot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 </w:t>
      </w:r>
      <w:r>
        <w:rPr>
          <w:rFonts w:ascii="Arial" w:hAnsi="Arial" w:cs="Arial"/>
          <w:b/>
        </w:rPr>
        <w:t>the most advantageous tender (MAT)</w:t>
      </w:r>
      <w:r w:rsidRPr="006B67A1">
        <w:rPr>
          <w:rFonts w:ascii="Arial" w:hAnsi="Arial" w:cs="Arial"/>
          <w:b/>
        </w:rPr>
        <w:t>, where applicable.   Please refer to Paragraph 8.8 regarding offer prices.</w:t>
      </w:r>
    </w:p>
    <w:p w14:paraId="653F1D1A" w14:textId="77777777" w:rsidR="00827439" w:rsidRDefault="00827439" w:rsidP="00827439">
      <w:pPr>
        <w:ind w:left="1440"/>
        <w:jc w:val="both"/>
        <w:rPr>
          <w:rFonts w:ascii="Arial" w:hAnsi="Arial" w:cs="Arial"/>
        </w:rPr>
      </w:pPr>
    </w:p>
    <w:p w14:paraId="695F608E" w14:textId="77777777" w:rsidR="00827439" w:rsidRDefault="00827439" w:rsidP="000717F0">
      <w:pPr>
        <w:jc w:val="both"/>
        <w:rPr>
          <w:rFonts w:ascii="Arial" w:hAnsi="Arial" w:cs="Arial"/>
          <w:b/>
          <w:shd w:val="clear" w:color="auto" w:fill="FFFFFF"/>
        </w:rPr>
      </w:pPr>
    </w:p>
    <w:p w14:paraId="0B0819C8" w14:textId="77777777" w:rsidR="00827439" w:rsidRDefault="00827439" w:rsidP="00827439">
      <w:pPr>
        <w:ind w:left="1440" w:hanging="22"/>
        <w:jc w:val="both"/>
        <w:rPr>
          <w:rFonts w:ascii="Arial" w:hAnsi="Arial" w:cs="Arial"/>
          <w:b/>
          <w:shd w:val="clear" w:color="auto" w:fill="FFFFFF"/>
        </w:rPr>
      </w:pPr>
    </w:p>
    <w:p w14:paraId="3F1C5E45" w14:textId="77777777" w:rsidR="00827439" w:rsidRPr="00673E04" w:rsidRDefault="00827439" w:rsidP="00827439">
      <w:pPr>
        <w:jc w:val="both"/>
        <w:rPr>
          <w:rFonts w:ascii="Arial" w:hAnsi="Arial" w:cs="Arial"/>
          <w:b/>
        </w:rPr>
      </w:pPr>
    </w:p>
    <w:p w14:paraId="3E595568" w14:textId="0FF1A3F3" w:rsidR="00827439" w:rsidRPr="00673E04" w:rsidRDefault="00827439" w:rsidP="00827439">
      <w:pPr>
        <w:tabs>
          <w:tab w:val="left" w:pos="709"/>
        </w:tabs>
        <w:ind w:left="708" w:hanging="708"/>
        <w:jc w:val="both"/>
        <w:rPr>
          <w:rFonts w:ascii="Arial" w:hAnsi="Arial" w:cs="Arial"/>
          <w:b/>
        </w:rPr>
      </w:pPr>
      <w:r w:rsidRPr="00673E04">
        <w:rPr>
          <w:rFonts w:ascii="Arial" w:hAnsi="Arial" w:cs="Arial"/>
        </w:rPr>
        <w:t>8.8</w:t>
      </w:r>
      <w:r w:rsidRPr="00673E04">
        <w:rPr>
          <w:rFonts w:ascii="Arial" w:hAnsi="Arial" w:cs="Arial"/>
        </w:rPr>
        <w:tab/>
        <w:t xml:space="preserve">Offerors have the opportunity to bid for all (or any) of the Lots or Regions specified in the offer schedules. </w:t>
      </w:r>
      <w:r w:rsidRPr="00673E04">
        <w:rPr>
          <w:rFonts w:ascii="Arial" w:hAnsi="Arial" w:cs="Arial"/>
          <w:b/>
        </w:rPr>
        <w:t xml:space="preserve">Offerors shall only submit </w:t>
      </w:r>
      <w:r w:rsidRPr="00673E04">
        <w:rPr>
          <w:rFonts w:ascii="Arial" w:hAnsi="Arial" w:cs="Arial"/>
          <w:b/>
          <w:u w:val="single"/>
        </w:rPr>
        <w:t>one offer price per Product</w:t>
      </w:r>
      <w:r w:rsidRPr="00673E04">
        <w:rPr>
          <w:rFonts w:ascii="Arial" w:hAnsi="Arial" w:cs="Arial"/>
          <w:b/>
        </w:rPr>
        <w:t xml:space="preserve">, irrespective of the number of Lots or Regions specified in the offer schedule.  </w:t>
      </w:r>
      <w:r w:rsidR="005753F3">
        <w:rPr>
          <w:rFonts w:ascii="Arial" w:hAnsi="Arial" w:cs="Arial"/>
          <w:b/>
        </w:rPr>
        <w:t>This means that if an Offeror wishes to offer the same Product in more than one Lot, the price offered for that Product must be the same for each Lot.</w:t>
      </w:r>
    </w:p>
    <w:p w14:paraId="042E568B" w14:textId="77777777" w:rsidR="00827439" w:rsidRPr="00673E04" w:rsidRDefault="00827439" w:rsidP="00827439">
      <w:pPr>
        <w:ind w:left="1418" w:hanging="851"/>
        <w:jc w:val="both"/>
        <w:rPr>
          <w:rFonts w:ascii="Arial" w:hAnsi="Arial" w:cs="Arial"/>
        </w:rPr>
      </w:pPr>
    </w:p>
    <w:p w14:paraId="00BACB39" w14:textId="77777777" w:rsidR="00827439" w:rsidRPr="00673E04" w:rsidRDefault="00827439" w:rsidP="00827439">
      <w:pPr>
        <w:ind w:left="708" w:hanging="708"/>
        <w:jc w:val="both"/>
        <w:rPr>
          <w:rFonts w:ascii="Arial" w:hAnsi="Arial" w:cs="Arial"/>
        </w:rPr>
      </w:pPr>
      <w:r w:rsidRPr="00673E04">
        <w:rPr>
          <w:rFonts w:ascii="Arial" w:hAnsi="Arial" w:cs="Arial"/>
        </w:rPr>
        <w:t>8.9</w:t>
      </w:r>
      <w:r w:rsidRPr="00673E04">
        <w:rPr>
          <w:rFonts w:ascii="Arial" w:hAnsi="Arial" w:cs="Arial"/>
        </w:rPr>
        <w:tab/>
      </w:r>
      <w:r w:rsidRPr="00673E04">
        <w:rPr>
          <w:rFonts w:ascii="Arial" w:hAnsi="Arial" w:cs="Arial"/>
        </w:rPr>
        <w:tab/>
        <w:t xml:space="preserve">To ensure a diverse range of suppliers, the Authority may limit the number of Lots or Regions that may be awarded to one supplier as follows: </w:t>
      </w:r>
    </w:p>
    <w:p w14:paraId="1912EA14" w14:textId="77777777" w:rsidR="00827439" w:rsidRPr="00673E04" w:rsidRDefault="00827439" w:rsidP="00827439">
      <w:pPr>
        <w:tabs>
          <w:tab w:val="left" w:pos="4758"/>
        </w:tabs>
        <w:ind w:left="1418" w:hanging="709"/>
        <w:jc w:val="both"/>
        <w:rPr>
          <w:rFonts w:ascii="Arial" w:hAnsi="Arial" w:cs="Arial"/>
        </w:rPr>
      </w:pPr>
      <w:r w:rsidRPr="00673E04">
        <w:rPr>
          <w:rFonts w:ascii="Arial" w:hAnsi="Arial" w:cs="Arial"/>
        </w:rPr>
        <w:tab/>
      </w:r>
      <w:r w:rsidRPr="00673E04">
        <w:rPr>
          <w:rFonts w:ascii="Arial" w:hAnsi="Arial" w:cs="Arial"/>
        </w:rPr>
        <w:tab/>
      </w:r>
    </w:p>
    <w:p w14:paraId="05AAC6BB" w14:textId="17CF51C4" w:rsidR="00827439" w:rsidRPr="00673E04" w:rsidRDefault="00827439" w:rsidP="00827439">
      <w:pPr>
        <w:ind w:left="1418" w:hanging="710"/>
        <w:jc w:val="both"/>
        <w:rPr>
          <w:rFonts w:ascii="Arial" w:eastAsia="Calibri" w:hAnsi="Arial" w:cs="Arial"/>
          <w:lang w:val="en-US" w:eastAsia="en-US"/>
        </w:rPr>
      </w:pPr>
      <w:r w:rsidRPr="00673E04">
        <w:rPr>
          <w:rFonts w:ascii="Arial" w:hAnsi="Arial" w:cs="Arial"/>
        </w:rPr>
        <w:t>8.9.1</w:t>
      </w:r>
      <w:r w:rsidRPr="00673E04">
        <w:rPr>
          <w:rFonts w:ascii="Arial" w:hAnsi="Arial" w:cs="Arial"/>
        </w:rPr>
        <w:tab/>
        <w:t>In respect of each Product listed in the “Hospital Only” Products tender (</w:t>
      </w:r>
      <w:r w:rsidR="00C7057C" w:rsidRPr="00C954FC">
        <w:rPr>
          <w:rFonts w:asciiTheme="minorBidi" w:hAnsiTheme="minorBidi" w:cstheme="minorBidi"/>
        </w:rPr>
        <w:t>CM/PHG/2</w:t>
      </w:r>
      <w:r w:rsidR="00EA4923">
        <w:rPr>
          <w:rFonts w:asciiTheme="minorBidi" w:hAnsiTheme="minorBidi" w:cstheme="minorBidi"/>
        </w:rPr>
        <w:t>3</w:t>
      </w:r>
      <w:r w:rsidR="00C7057C" w:rsidRPr="00C954FC">
        <w:rPr>
          <w:rFonts w:asciiTheme="minorBidi" w:hAnsiTheme="minorBidi" w:cstheme="minorBidi"/>
        </w:rPr>
        <w:t>/5</w:t>
      </w:r>
      <w:r w:rsidR="00EA4923">
        <w:rPr>
          <w:rFonts w:asciiTheme="minorBidi" w:hAnsiTheme="minorBidi" w:cstheme="minorBidi"/>
        </w:rPr>
        <w:t>69</w:t>
      </w:r>
      <w:r w:rsidR="001363E4">
        <w:rPr>
          <w:rFonts w:asciiTheme="minorBidi" w:hAnsiTheme="minorBidi" w:cstheme="minorBidi"/>
        </w:rPr>
        <w:t>9</w:t>
      </w:r>
      <w:r w:rsidR="00C7057C" w:rsidRPr="00C954FC">
        <w:rPr>
          <w:rFonts w:asciiTheme="minorBidi" w:hAnsiTheme="minorBidi" w:cstheme="minorBidi"/>
        </w:rPr>
        <w:t>/02</w:t>
      </w:r>
      <w:r w:rsidRPr="00673E04">
        <w:rPr>
          <w:rFonts w:ascii="Arial" w:hAnsi="Arial" w:cs="Arial"/>
        </w:rPr>
        <w:t xml:space="preserve">) where Document No. </w:t>
      </w:r>
      <w:r w:rsidRPr="00EA4923">
        <w:rPr>
          <w:rFonts w:ascii="Arial" w:hAnsi="Arial" w:cs="Arial"/>
        </w:rPr>
        <w:t>05a(ii</w:t>
      </w:r>
      <w:r w:rsidR="006A7B18">
        <w:rPr>
          <w:rFonts w:ascii="Arial" w:hAnsi="Arial" w:cs="Arial"/>
        </w:rPr>
        <w:t>i</w:t>
      </w:r>
      <w:r w:rsidRPr="00EA4923">
        <w:rPr>
          <w:rFonts w:ascii="Arial" w:hAnsi="Arial" w:cs="Arial"/>
        </w:rPr>
        <w:t xml:space="preserve">) </w:t>
      </w:r>
      <w:r w:rsidRPr="00E37EEC">
        <w:rPr>
          <w:rFonts w:ascii="Arial" w:eastAsia="Calibri" w:hAnsi="Arial" w:cs="Arial"/>
          <w:lang w:val="en-US" w:eastAsia="en-US"/>
        </w:rPr>
        <w:t>specifies that both Regions within a Lot are being tendered, the following restrictions shall apply, subject to</w:t>
      </w:r>
      <w:r w:rsidRPr="00673E04">
        <w:rPr>
          <w:rFonts w:ascii="Arial" w:eastAsia="Calibri" w:hAnsi="Arial" w:cs="Arial"/>
          <w:lang w:val="en-US" w:eastAsia="en-US"/>
        </w:rPr>
        <w:t xml:space="preserve"> paragraph 12.2.3:</w:t>
      </w:r>
    </w:p>
    <w:p w14:paraId="03969B2A" w14:textId="77777777" w:rsidR="00827439" w:rsidRPr="00C7057C" w:rsidRDefault="00827439" w:rsidP="00827439">
      <w:pPr>
        <w:jc w:val="both"/>
        <w:rPr>
          <w:rFonts w:ascii="Arial" w:hAnsi="Arial" w:cs="Arial"/>
          <w:lang w:val="en-US"/>
        </w:rPr>
      </w:pPr>
    </w:p>
    <w:p w14:paraId="0660FD8B" w14:textId="60082737" w:rsidR="00C7057C" w:rsidRPr="0065489B" w:rsidRDefault="00827439" w:rsidP="00C7057C">
      <w:pPr>
        <w:numPr>
          <w:ilvl w:val="0"/>
          <w:numId w:val="47"/>
        </w:numPr>
        <w:ind w:left="1701" w:hanging="283"/>
        <w:contextualSpacing/>
        <w:jc w:val="both"/>
        <w:rPr>
          <w:rFonts w:ascii="Arial" w:eastAsia="Calibri" w:hAnsi="Arial" w:cs="Arial"/>
          <w:lang w:val="en-US" w:eastAsia="en-US"/>
        </w:rPr>
      </w:pPr>
      <w:r w:rsidRPr="0065489B">
        <w:rPr>
          <w:rFonts w:ascii="Arial" w:eastAsia="Calibri" w:hAnsi="Arial" w:cs="Arial"/>
          <w:lang w:val="en-US" w:eastAsia="en-US"/>
        </w:rPr>
        <w:t>where two or more compliant offers that meet the qualitative criteria (and, as more particularly described in paragraph 12.2.3, the second ranked offer does not exceed 125% of the median of compliant offered prices) are received, a maximum of one Lot (for Hospital Only products (</w:t>
      </w:r>
      <w:r w:rsidR="00C7057C" w:rsidRPr="0065489B">
        <w:rPr>
          <w:rFonts w:asciiTheme="minorBidi" w:hAnsiTheme="minorBidi" w:cstheme="minorBidi"/>
        </w:rPr>
        <w:t>CM/PHG/2</w:t>
      </w:r>
      <w:r w:rsidR="00EA4923" w:rsidRPr="0065489B">
        <w:rPr>
          <w:rFonts w:asciiTheme="minorBidi" w:hAnsiTheme="minorBidi" w:cstheme="minorBidi"/>
        </w:rPr>
        <w:t>3</w:t>
      </w:r>
      <w:r w:rsidR="00C7057C" w:rsidRPr="0065489B">
        <w:rPr>
          <w:rFonts w:asciiTheme="minorBidi" w:hAnsiTheme="minorBidi" w:cstheme="minorBidi"/>
        </w:rPr>
        <w:t>/5</w:t>
      </w:r>
      <w:r w:rsidR="00EA4923" w:rsidRPr="0065489B">
        <w:rPr>
          <w:rFonts w:asciiTheme="minorBidi" w:hAnsiTheme="minorBidi" w:cstheme="minorBidi"/>
        </w:rPr>
        <w:t>699</w:t>
      </w:r>
      <w:r w:rsidR="00C7057C" w:rsidRPr="0065489B">
        <w:rPr>
          <w:rFonts w:asciiTheme="minorBidi" w:hAnsiTheme="minorBidi" w:cstheme="minorBidi"/>
        </w:rPr>
        <w:t>/02</w:t>
      </w:r>
      <w:r w:rsidRPr="0065489B">
        <w:rPr>
          <w:rFonts w:ascii="Arial" w:eastAsia="Calibri" w:hAnsi="Arial" w:cs="Arial"/>
          <w:lang w:val="en-US" w:eastAsia="en-US"/>
        </w:rPr>
        <w:t>) or one Region within the Lot (for Hospital Only Housekeeping products (CM/PHG/23/569</w:t>
      </w:r>
      <w:r w:rsidR="00EA4923" w:rsidRPr="0065489B">
        <w:rPr>
          <w:rFonts w:ascii="Arial" w:eastAsia="Calibri" w:hAnsi="Arial" w:cs="Arial"/>
          <w:lang w:val="en-US" w:eastAsia="en-US"/>
        </w:rPr>
        <w:t>9</w:t>
      </w:r>
      <w:r w:rsidRPr="0065489B">
        <w:rPr>
          <w:rFonts w:ascii="Arial" w:eastAsia="Calibri" w:hAnsi="Arial" w:cs="Arial"/>
          <w:lang w:val="en-US" w:eastAsia="en-US"/>
        </w:rPr>
        <w:t>/03) may be awarded to one supplier;</w:t>
      </w:r>
    </w:p>
    <w:p w14:paraId="4FDB57D2" w14:textId="77777777" w:rsidR="00C7057C" w:rsidRPr="00EA4923" w:rsidRDefault="00C7057C" w:rsidP="00C7057C">
      <w:pPr>
        <w:ind w:left="1701"/>
        <w:contextualSpacing/>
        <w:jc w:val="both"/>
        <w:rPr>
          <w:rFonts w:ascii="Arial" w:eastAsia="Calibri" w:hAnsi="Arial" w:cs="Arial"/>
          <w:lang w:val="en-US" w:eastAsia="en-US"/>
        </w:rPr>
      </w:pPr>
    </w:p>
    <w:p w14:paraId="27364F77" w14:textId="46601732" w:rsidR="00827439" w:rsidRPr="00EA4923" w:rsidRDefault="00827439" w:rsidP="00C7057C">
      <w:pPr>
        <w:numPr>
          <w:ilvl w:val="0"/>
          <w:numId w:val="47"/>
        </w:numPr>
        <w:ind w:left="1701" w:hanging="283"/>
        <w:contextualSpacing/>
        <w:jc w:val="both"/>
        <w:rPr>
          <w:rFonts w:ascii="Arial" w:eastAsia="Calibri" w:hAnsi="Arial" w:cs="Arial"/>
          <w:lang w:val="en-US" w:eastAsia="en-US"/>
        </w:rPr>
      </w:pPr>
      <w:r w:rsidRPr="00EA4923">
        <w:rPr>
          <w:rFonts w:ascii="Arial" w:eastAsia="Calibri" w:hAnsi="Arial" w:cs="Arial"/>
          <w:lang w:val="en-US" w:eastAsia="en-US"/>
        </w:rPr>
        <w:t>where</w:t>
      </w:r>
      <w:r w:rsidR="00C7057C" w:rsidRPr="00EA4923">
        <w:rPr>
          <w:rFonts w:ascii="Arial" w:eastAsia="Calibri" w:hAnsi="Arial" w:cs="Arial"/>
          <w:lang w:val="en-US" w:eastAsia="en-US"/>
        </w:rPr>
        <w:t xml:space="preserve"> only one compliant offer that meets the qualitative criteria is received, all two Lots may be awarded to one Offeror.</w:t>
      </w:r>
    </w:p>
    <w:p w14:paraId="765072D5" w14:textId="77777777" w:rsidR="00C7057C" w:rsidRDefault="00C7057C" w:rsidP="00827439">
      <w:pPr>
        <w:ind w:left="1418" w:hanging="698"/>
        <w:contextualSpacing/>
        <w:jc w:val="both"/>
        <w:rPr>
          <w:rFonts w:ascii="Arial" w:eastAsia="Calibri" w:hAnsi="Arial" w:cs="Arial"/>
          <w:lang w:val="en-US" w:eastAsia="en-US"/>
        </w:rPr>
      </w:pPr>
    </w:p>
    <w:p w14:paraId="50B11D10" w14:textId="41B3214E" w:rsidR="00827439" w:rsidRDefault="00827439" w:rsidP="00827439">
      <w:pPr>
        <w:ind w:left="1418" w:hanging="698"/>
        <w:contextualSpacing/>
        <w:jc w:val="both"/>
        <w:rPr>
          <w:rFonts w:ascii="Arial" w:eastAsia="Calibri" w:hAnsi="Arial" w:cs="Arial"/>
          <w:lang w:val="en-US" w:eastAsia="en-US"/>
        </w:rPr>
      </w:pPr>
      <w:r>
        <w:rPr>
          <w:rFonts w:ascii="Arial" w:eastAsia="Calibri" w:hAnsi="Arial" w:cs="Arial"/>
          <w:lang w:val="en-US" w:eastAsia="en-US"/>
        </w:rPr>
        <w:t xml:space="preserve">8.9.2 </w:t>
      </w:r>
      <w:r>
        <w:rPr>
          <w:rFonts w:ascii="Arial" w:eastAsia="Calibri" w:hAnsi="Arial" w:cs="Arial"/>
          <w:lang w:val="en-US" w:eastAsia="en-US"/>
        </w:rPr>
        <w:tab/>
        <w:t>In respect of each Product listed in the “Oral (plus non-parenteral)” Products tender (</w:t>
      </w:r>
      <w:bookmarkStart w:id="5" w:name="_Hlk203569534"/>
      <w:r w:rsidR="00C7057C" w:rsidRPr="00C954FC">
        <w:rPr>
          <w:rFonts w:asciiTheme="minorBidi" w:hAnsiTheme="minorBidi" w:cstheme="minorBidi"/>
        </w:rPr>
        <w:t>CM/PHG/2</w:t>
      </w:r>
      <w:r w:rsidR="00EA4923">
        <w:rPr>
          <w:rFonts w:asciiTheme="minorBidi" w:hAnsiTheme="minorBidi" w:cstheme="minorBidi"/>
        </w:rPr>
        <w:t>3</w:t>
      </w:r>
      <w:r w:rsidR="00C7057C" w:rsidRPr="00C954FC">
        <w:rPr>
          <w:rFonts w:asciiTheme="minorBidi" w:hAnsiTheme="minorBidi" w:cstheme="minorBidi"/>
        </w:rPr>
        <w:t>/5</w:t>
      </w:r>
      <w:r w:rsidR="00EA4923">
        <w:rPr>
          <w:rFonts w:asciiTheme="minorBidi" w:hAnsiTheme="minorBidi" w:cstheme="minorBidi"/>
        </w:rPr>
        <w:t>699</w:t>
      </w:r>
      <w:r w:rsidR="00C7057C" w:rsidRPr="00C954FC">
        <w:rPr>
          <w:rFonts w:asciiTheme="minorBidi" w:hAnsiTheme="minorBidi" w:cstheme="minorBidi"/>
        </w:rPr>
        <w:t>/0</w:t>
      </w:r>
      <w:r w:rsidR="00C7057C">
        <w:rPr>
          <w:rFonts w:asciiTheme="minorBidi" w:hAnsiTheme="minorBidi" w:cstheme="minorBidi"/>
        </w:rPr>
        <w:t>1</w:t>
      </w:r>
      <w:bookmarkEnd w:id="5"/>
      <w:r>
        <w:rPr>
          <w:rFonts w:ascii="Arial" w:eastAsia="Calibri" w:hAnsi="Arial" w:cs="Arial"/>
          <w:lang w:val="en-US" w:eastAsia="en-US"/>
        </w:rPr>
        <w:t>) offer schedule, up to all of the Regions being tendered (for the Product) as specified in Document No. 05a(i) may be awarded to one Offeror (regardless of the number of offers received).</w:t>
      </w:r>
    </w:p>
    <w:p w14:paraId="7C6DBEFE" w14:textId="77777777" w:rsidR="001363E4" w:rsidRDefault="001363E4" w:rsidP="00827439">
      <w:pPr>
        <w:ind w:left="1418" w:hanging="698"/>
        <w:contextualSpacing/>
        <w:jc w:val="both"/>
        <w:rPr>
          <w:rFonts w:ascii="Arial" w:eastAsia="Calibri" w:hAnsi="Arial" w:cs="Arial"/>
          <w:lang w:val="en-US" w:eastAsia="en-US"/>
        </w:rPr>
      </w:pPr>
    </w:p>
    <w:p w14:paraId="0762BBC4" w14:textId="038792C8" w:rsidR="001363E4" w:rsidRPr="00DA3515" w:rsidRDefault="001363E4" w:rsidP="00827439">
      <w:pPr>
        <w:ind w:left="1418" w:hanging="698"/>
        <w:contextualSpacing/>
        <w:jc w:val="both"/>
        <w:rPr>
          <w:rFonts w:ascii="Arial" w:eastAsia="Calibri" w:hAnsi="Arial" w:cs="Arial"/>
          <w:lang w:val="en-US" w:eastAsia="en-US"/>
        </w:rPr>
      </w:pPr>
      <w:r w:rsidRPr="00DA3515">
        <w:rPr>
          <w:rFonts w:ascii="Arial" w:eastAsia="Calibri" w:hAnsi="Arial" w:cs="Arial"/>
          <w:lang w:val="en-US" w:eastAsia="en-US"/>
        </w:rPr>
        <w:t>8.9.3 In respect of the products listed below on the Hospital Only Products (CM/PHG/23/5699/02) and Hospital Only (Housekeeping) Products (CM/PHG/23/5699/03) parts of the tender, the restriction to awards as detailed in section 8.9.1 WILL NOT apply:</w:t>
      </w:r>
    </w:p>
    <w:p w14:paraId="18815199" w14:textId="77777777" w:rsidR="001363E4" w:rsidRPr="00DA3515" w:rsidRDefault="001363E4" w:rsidP="00827439">
      <w:pPr>
        <w:ind w:left="1418" w:hanging="698"/>
        <w:contextualSpacing/>
        <w:jc w:val="both"/>
        <w:rPr>
          <w:rFonts w:ascii="Arial" w:eastAsia="Calibri" w:hAnsi="Arial" w:cs="Arial"/>
          <w:lang w:val="en-US" w:eastAsia="en-US"/>
        </w:rPr>
      </w:pPr>
    </w:p>
    <w:p w14:paraId="25212FD7" w14:textId="2432CFE8"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ETHAMBUTOL HYDROCHLORIDE TABLETS 100MG</w:t>
      </w:r>
    </w:p>
    <w:p w14:paraId="6A1C7FDE" w14:textId="7B5C7D8A"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ETHAMBUTOL HYDROCHLORIDE TABLETS 400MG</w:t>
      </w:r>
    </w:p>
    <w:p w14:paraId="59C11610" w14:textId="5D0C575B"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PYRAZINAMIDE TABLETS 500MG</w:t>
      </w:r>
    </w:p>
    <w:p w14:paraId="790A22BA" w14:textId="32A1A073" w:rsidR="001363E4" w:rsidRPr="00DA3515"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RIFAMPICIN ORAL SUSPENSION 100MG/5ML (120ML)</w:t>
      </w:r>
    </w:p>
    <w:p w14:paraId="5C348E3D" w14:textId="7BFD5887" w:rsidR="001363E4" w:rsidRPr="00673E04" w:rsidRDefault="001363E4" w:rsidP="00DA3515">
      <w:pPr>
        <w:ind w:left="1418"/>
        <w:contextualSpacing/>
        <w:jc w:val="both"/>
        <w:rPr>
          <w:rFonts w:ascii="Arial" w:eastAsia="Calibri" w:hAnsi="Arial" w:cs="Arial"/>
          <w:lang w:val="en-US" w:eastAsia="en-US"/>
        </w:rPr>
      </w:pPr>
      <w:r w:rsidRPr="00DA3515">
        <w:rPr>
          <w:rFonts w:ascii="Arial" w:eastAsia="Calibri" w:hAnsi="Arial" w:cs="Arial"/>
          <w:lang w:val="en-US" w:eastAsia="en-US"/>
        </w:rPr>
        <w:t>RIFAMPICIN POWDER AND SOLVENT FOR SOLUTION FOR INFUSION VIALS 600MG</w:t>
      </w:r>
    </w:p>
    <w:p w14:paraId="35B4D025" w14:textId="77777777" w:rsidR="00827439" w:rsidRPr="00673E04" w:rsidRDefault="00827439" w:rsidP="00827439">
      <w:pPr>
        <w:ind w:left="720"/>
        <w:contextualSpacing/>
        <w:jc w:val="both"/>
        <w:rPr>
          <w:rFonts w:ascii="Arial" w:eastAsia="Calibri" w:hAnsi="Arial" w:cs="Arial"/>
          <w:lang w:val="en-US" w:eastAsia="en-US"/>
        </w:rPr>
      </w:pPr>
    </w:p>
    <w:p w14:paraId="74A1F368" w14:textId="77777777" w:rsidR="00827439" w:rsidRDefault="00827439" w:rsidP="00827439">
      <w:pPr>
        <w:ind w:left="720" w:hanging="720"/>
        <w:jc w:val="both"/>
        <w:rPr>
          <w:rFonts w:ascii="Arial" w:hAnsi="Arial" w:cs="Arial"/>
          <w:sz w:val="22"/>
          <w:szCs w:val="22"/>
        </w:rPr>
      </w:pPr>
      <w:r w:rsidRPr="00673E04">
        <w:rPr>
          <w:rFonts w:ascii="Arial" w:hAnsi="Arial" w:cs="Arial"/>
        </w:rPr>
        <w:t>8.10</w:t>
      </w:r>
      <w:r w:rsidRPr="00673E04">
        <w:rPr>
          <w:rFonts w:ascii="Arial" w:hAnsi="Arial" w:cs="Arial"/>
        </w:rPr>
        <w:tab/>
        <w:t>In respect of each Product in each Lot or Region, unless otherwise notified, this procurement will establish a single supplier</w:t>
      </w:r>
      <w:r w:rsidRPr="00673E04">
        <w:rPr>
          <w:rFonts w:ascii="Arial" w:hAnsi="Arial" w:cs="Arial"/>
          <w:sz w:val="22"/>
          <w:szCs w:val="22"/>
        </w:rPr>
        <w:t xml:space="preserve"> framework agreement. </w:t>
      </w:r>
    </w:p>
    <w:p w14:paraId="544A846A" w14:textId="77777777" w:rsidR="00571623" w:rsidRPr="00673E04" w:rsidRDefault="00571623" w:rsidP="00827439">
      <w:pPr>
        <w:ind w:left="720" w:hanging="720"/>
        <w:jc w:val="both"/>
        <w:rPr>
          <w:rFonts w:ascii="Arial" w:hAnsi="Arial" w:cs="Arial"/>
          <w:sz w:val="22"/>
          <w:szCs w:val="22"/>
        </w:rPr>
      </w:pPr>
    </w:p>
    <w:p w14:paraId="0403C011" w14:textId="77777777" w:rsidR="00827439" w:rsidRDefault="00827439" w:rsidP="00827439">
      <w:pPr>
        <w:spacing w:before="240"/>
        <w:ind w:left="720" w:hanging="720"/>
        <w:jc w:val="both"/>
        <w:rPr>
          <w:rFonts w:ascii="Arial" w:hAnsi="Arial" w:cs="Arial"/>
          <w:b/>
          <w:lang w:eastAsia="en-US"/>
        </w:rPr>
      </w:pPr>
      <w:r>
        <w:rPr>
          <w:rFonts w:ascii="Arial" w:hAnsi="Arial" w:cs="Arial"/>
          <w:b/>
          <w:lang w:eastAsia="en-US"/>
        </w:rPr>
        <w:t>9.</w:t>
      </w:r>
      <w:r w:rsidRPr="006F3400">
        <w:rPr>
          <w:rFonts w:ascii="Arial" w:hAnsi="Arial" w:cs="Arial"/>
          <w:b/>
          <w:lang w:eastAsia="en-US"/>
        </w:rPr>
        <w:tab/>
        <w:t>Offer documentation and submission</w:t>
      </w:r>
    </w:p>
    <w:p w14:paraId="1EEBF337" w14:textId="77777777" w:rsidR="00827439" w:rsidRDefault="00827439" w:rsidP="00827439">
      <w:pPr>
        <w:ind w:left="709"/>
        <w:jc w:val="both"/>
        <w:rPr>
          <w:rFonts w:ascii="Arial" w:hAnsi="Arial" w:cs="Arial"/>
          <w:snapToGrid w:val="0"/>
          <w:lang w:eastAsia="en-US"/>
        </w:rPr>
      </w:pPr>
    </w:p>
    <w:p w14:paraId="5CDE50CE" w14:textId="77777777" w:rsidR="00827439" w:rsidRPr="006F3400" w:rsidRDefault="00827439" w:rsidP="00827439">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57CEE825" w14:textId="77777777" w:rsidR="00827439" w:rsidRPr="006F3400" w:rsidRDefault="00827439" w:rsidP="00827439">
      <w:pPr>
        <w:ind w:left="525"/>
        <w:rPr>
          <w:rFonts w:ascii="Arial" w:hAnsi="Arial" w:cs="Arial"/>
          <w:snapToGrid w:val="0"/>
          <w:lang w:eastAsia="en-US"/>
        </w:rPr>
      </w:pPr>
    </w:p>
    <w:p w14:paraId="37ACB034" w14:textId="77777777" w:rsidR="00827439" w:rsidRDefault="00827439" w:rsidP="00827439">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strictly in accordance </w:t>
      </w:r>
      <w:r>
        <w:rPr>
          <w:rFonts w:ascii="Arial" w:eastAsia="Calibri" w:hAnsi="Arial" w:cs="Arial"/>
        </w:rPr>
        <w:t xml:space="preserve">with </w:t>
      </w:r>
      <w:r w:rsidRPr="00C44CA9">
        <w:rPr>
          <w:rFonts w:ascii="Arial" w:hAnsi="Arial" w:cs="Arial"/>
        </w:rPr>
        <w:t xml:space="preserve">Document No. 04 – </w:t>
      </w:r>
      <w:r>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76F08FC8" w14:textId="77777777" w:rsidR="00827439" w:rsidRPr="00BF71A2" w:rsidRDefault="00827439" w:rsidP="00827439">
      <w:pPr>
        <w:ind w:left="709" w:hanging="709"/>
        <w:jc w:val="both"/>
        <w:rPr>
          <w:rFonts w:ascii="Arial" w:hAnsi="Arial" w:cs="Arial"/>
          <w:snapToGrid w:val="0"/>
          <w:color w:val="FF0000"/>
          <w:lang w:eastAsia="en-US"/>
        </w:rPr>
      </w:pPr>
    </w:p>
    <w:p w14:paraId="05C8E425" w14:textId="77777777" w:rsidR="00827439" w:rsidRPr="006F3400" w:rsidRDefault="00827439" w:rsidP="00827439">
      <w:pPr>
        <w:numPr>
          <w:ilvl w:val="1"/>
          <w:numId w:val="28"/>
        </w:numPr>
        <w:ind w:left="709" w:hanging="709"/>
        <w:jc w:val="both"/>
        <w:rPr>
          <w:rFonts w:ascii="Arial" w:hAnsi="Arial" w:cs="Arial"/>
          <w:snapToGrid w:val="0"/>
          <w:lang w:eastAsia="en-US"/>
        </w:rPr>
      </w:pPr>
      <w:r>
        <w:rPr>
          <w:rFonts w:ascii="Arial" w:hAnsi="Arial" w:cs="Arial"/>
          <w:snapToGrid w:val="0"/>
          <w:lang w:eastAsia="en-US"/>
        </w:rPr>
        <w:t>Medicines Procurement and Supply Chain</w:t>
      </w:r>
      <w:r w:rsidRPr="006F3400">
        <w:rPr>
          <w:rFonts w:ascii="Arial" w:hAnsi="Arial" w:cs="Arial"/>
          <w:snapToGrid w:val="0"/>
          <w:lang w:eastAsia="en-US"/>
        </w:rPr>
        <w:t xml:space="preserve"> Selectt programme shall be used by Offerors to create the offer documents for this procurement exercise. Instructions on accessing and using this system can be found at the following web link:</w:t>
      </w:r>
    </w:p>
    <w:p w14:paraId="06E515EB" w14:textId="77777777" w:rsidR="00827439" w:rsidRPr="006F3400" w:rsidRDefault="00827439" w:rsidP="00827439">
      <w:pPr>
        <w:ind w:left="1440" w:right="-743" w:hanging="720"/>
        <w:rPr>
          <w:rFonts w:ascii="Arial" w:hAnsi="Arial" w:cs="Arial"/>
        </w:rPr>
      </w:pPr>
    </w:p>
    <w:p w14:paraId="1D868DDF" w14:textId="77777777" w:rsidR="00827439" w:rsidRPr="006F3400" w:rsidRDefault="00827439" w:rsidP="00827439">
      <w:pPr>
        <w:ind w:right="-743"/>
        <w:rPr>
          <w:rFonts w:ascii="Arial" w:hAnsi="Arial" w:cs="Arial"/>
        </w:rPr>
      </w:pPr>
      <w:hyperlink r:id="rId14" w:history="1">
        <w:r w:rsidRPr="006F3400">
          <w:rPr>
            <w:rStyle w:val="Hyperlink"/>
            <w:rFonts w:ascii="Arial" w:hAnsi="Arial" w:cs="Arial"/>
          </w:rPr>
          <w:t>https://www.gov.uk/government/publications/drugs-and-pharmaceutical-supplier-tender-submission</w:t>
        </w:r>
      </w:hyperlink>
    </w:p>
    <w:p w14:paraId="4DFD7203" w14:textId="77777777" w:rsidR="00827439" w:rsidRPr="006F3400" w:rsidRDefault="00827439" w:rsidP="00827439">
      <w:pPr>
        <w:ind w:left="1440" w:right="-743" w:hanging="720"/>
        <w:rPr>
          <w:rFonts w:ascii="Arial" w:hAnsi="Arial" w:cs="Arial"/>
        </w:rPr>
      </w:pPr>
    </w:p>
    <w:p w14:paraId="0F0BBA4E" w14:textId="77777777" w:rsidR="00827439" w:rsidRPr="006F3400" w:rsidRDefault="00827439" w:rsidP="00827439">
      <w:pPr>
        <w:rPr>
          <w:rFonts w:ascii="Arial" w:hAnsi="Arial" w:cs="Arial"/>
          <w:snapToGrid w:val="0"/>
          <w:lang w:eastAsia="en-US"/>
        </w:rPr>
      </w:pPr>
    </w:p>
    <w:p w14:paraId="4FF6F450" w14:textId="77777777" w:rsidR="00827439" w:rsidRDefault="00827439" w:rsidP="00827439">
      <w:pPr>
        <w:numPr>
          <w:ilvl w:val="1"/>
          <w:numId w:val="28"/>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500780D2" w14:textId="77777777" w:rsidR="00827439" w:rsidRPr="006F3400" w:rsidRDefault="00827439" w:rsidP="00827439">
      <w:pPr>
        <w:ind w:left="709"/>
        <w:jc w:val="both"/>
        <w:rPr>
          <w:rFonts w:ascii="Arial" w:hAnsi="Arial" w:cs="Arial"/>
          <w:snapToGrid w:val="0"/>
          <w:lang w:eastAsia="en-US"/>
        </w:rPr>
      </w:pPr>
    </w:p>
    <w:p w14:paraId="4AE5D75F" w14:textId="77777777" w:rsidR="00827439" w:rsidRPr="006F3400" w:rsidRDefault="00827439" w:rsidP="00827439">
      <w:pPr>
        <w:numPr>
          <w:ilvl w:val="2"/>
          <w:numId w:val="28"/>
        </w:numPr>
        <w:spacing w:after="240"/>
        <w:ind w:left="1418" w:hanging="709"/>
        <w:jc w:val="both"/>
        <w:rPr>
          <w:rFonts w:ascii="Arial" w:hAnsi="Arial" w:cs="Arial"/>
          <w:snapToGrid w:val="0"/>
          <w:lang w:eastAsia="en-US"/>
        </w:rPr>
      </w:pPr>
      <w:r>
        <w:rPr>
          <w:rFonts w:ascii="Arial" w:hAnsi="Arial" w:cs="Arial"/>
          <w:lang w:eastAsia="en-US"/>
        </w:rPr>
        <w:t>T</w:t>
      </w:r>
      <w:r w:rsidRPr="006F3400">
        <w:rPr>
          <w:rFonts w:ascii="Arial" w:hAnsi="Arial" w:cs="Arial"/>
          <w:lang w:eastAsia="en-US"/>
        </w:rPr>
        <w:t xml:space="preserve">he completed Response form on the </w:t>
      </w:r>
      <w:r>
        <w:rPr>
          <w:rFonts w:ascii="Arial" w:hAnsi="Arial" w:cs="Arial"/>
          <w:lang w:eastAsia="en-US"/>
        </w:rPr>
        <w:t xml:space="preserve">Atamis </w:t>
      </w:r>
      <w:r w:rsidRPr="006F3400">
        <w:rPr>
          <w:rFonts w:ascii="Arial" w:hAnsi="Arial" w:cs="Arial"/>
          <w:lang w:eastAsia="en-US"/>
        </w:rPr>
        <w:t>website – found under “</w:t>
      </w:r>
      <w:r>
        <w:rPr>
          <w:rFonts w:ascii="Arial" w:hAnsi="Arial" w:cs="Arial"/>
          <w:lang w:eastAsia="en-US"/>
        </w:rPr>
        <w:t>My Proposals and Quotes</w:t>
      </w:r>
      <w:r w:rsidRPr="006F3400">
        <w:rPr>
          <w:rFonts w:ascii="Arial" w:hAnsi="Arial" w:cs="Arial"/>
          <w:lang w:eastAsia="en-US"/>
        </w:rPr>
        <w:t>”</w:t>
      </w:r>
    </w:p>
    <w:p w14:paraId="6E84449B" w14:textId="77777777" w:rsidR="00827439" w:rsidRPr="00747EB5" w:rsidRDefault="00827439" w:rsidP="00827439">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The offer schedule in</w:t>
      </w:r>
      <w:r>
        <w:rPr>
          <w:rFonts w:ascii="Arial" w:hAnsi="Arial" w:cs="Arial"/>
          <w:lang w:eastAsia="en-US"/>
        </w:rPr>
        <w:t xml:space="preserve"> </w:t>
      </w:r>
      <w:r w:rsidRPr="00747EB5">
        <w:rPr>
          <w:rFonts w:ascii="Arial" w:hAnsi="Arial" w:cs="Arial"/>
          <w:lang w:eastAsia="en-US"/>
        </w:rPr>
        <w:t>.cmu format – Document No. 05a(ii)</w:t>
      </w:r>
      <w:r>
        <w:rPr>
          <w:rFonts w:ascii="Arial" w:hAnsi="Arial" w:cs="Arial"/>
          <w:lang w:eastAsia="en-US"/>
        </w:rPr>
        <w:t xml:space="preserve">, </w:t>
      </w:r>
      <w:r w:rsidRPr="00747EB5">
        <w:rPr>
          <w:rFonts w:ascii="Arial" w:hAnsi="Arial" w:cs="Arial"/>
          <w:lang w:eastAsia="en-US"/>
        </w:rPr>
        <w:t>Document No. 05a(iv)</w:t>
      </w:r>
      <w:r>
        <w:rPr>
          <w:rFonts w:ascii="Arial" w:hAnsi="Arial" w:cs="Arial"/>
          <w:lang w:eastAsia="en-US"/>
        </w:rPr>
        <w:t xml:space="preserve"> and Document No. 05a (vi) of </w:t>
      </w:r>
      <w:r w:rsidRPr="00747EB5">
        <w:rPr>
          <w:rFonts w:ascii="Arial" w:hAnsi="Arial" w:cs="Arial"/>
          <w:lang w:eastAsia="en-US"/>
        </w:rPr>
        <w:t>the tender pack, Selectt bid file(s), with the title</w:t>
      </w:r>
      <w:r>
        <w:rPr>
          <w:rFonts w:ascii="Arial" w:hAnsi="Arial" w:cs="Arial"/>
          <w:lang w:eastAsia="en-US"/>
        </w:rPr>
        <w:t>s respectively</w:t>
      </w:r>
      <w:r w:rsidRPr="00747EB5">
        <w:rPr>
          <w:rFonts w:ascii="Arial" w:hAnsi="Arial" w:cs="Arial"/>
          <w:lang w:eastAsia="en-US"/>
        </w:rPr>
        <w:t>:</w:t>
      </w:r>
    </w:p>
    <w:p w14:paraId="6348DA21" w14:textId="43A4DA01" w:rsidR="00827439" w:rsidRPr="00105046" w:rsidRDefault="00827439" w:rsidP="00827439">
      <w:pPr>
        <w:spacing w:after="240"/>
        <w:ind w:left="1418"/>
        <w:jc w:val="both"/>
        <w:rPr>
          <w:rFonts w:ascii="Arial" w:hAnsi="Arial" w:cs="Arial"/>
          <w:lang w:eastAsia="en-US"/>
        </w:rPr>
      </w:pPr>
      <w:r w:rsidRPr="00105046">
        <w:rPr>
          <w:rFonts w:ascii="Arial" w:hAnsi="Arial" w:cs="Arial"/>
          <w:lang w:eastAsia="en-US"/>
        </w:rPr>
        <w:t>CM_PHG_</w:t>
      </w:r>
      <w:r w:rsidR="008258E2" w:rsidRPr="00105046">
        <w:rPr>
          <w:rFonts w:ascii="Arial" w:hAnsi="Arial" w:cs="Arial"/>
          <w:lang w:eastAsia="en-US"/>
        </w:rPr>
        <w:t>2</w:t>
      </w:r>
      <w:r w:rsidR="00105046" w:rsidRPr="00105046">
        <w:rPr>
          <w:rFonts w:ascii="Arial" w:hAnsi="Arial" w:cs="Arial"/>
          <w:lang w:eastAsia="en-US"/>
        </w:rPr>
        <w:t>3</w:t>
      </w:r>
      <w:r w:rsidRPr="00105046">
        <w:rPr>
          <w:rFonts w:ascii="Arial" w:hAnsi="Arial" w:cs="Arial"/>
          <w:lang w:eastAsia="en-US"/>
        </w:rPr>
        <w:t>_</w:t>
      </w:r>
      <w:r w:rsidR="008258E2" w:rsidRPr="00105046">
        <w:rPr>
          <w:rFonts w:ascii="Arial" w:hAnsi="Arial" w:cs="Arial"/>
          <w:lang w:eastAsia="en-US"/>
        </w:rPr>
        <w:t>5</w:t>
      </w:r>
      <w:r w:rsidR="00105046" w:rsidRPr="00105046">
        <w:rPr>
          <w:rFonts w:ascii="Arial" w:hAnsi="Arial" w:cs="Arial"/>
          <w:lang w:eastAsia="en-US"/>
        </w:rPr>
        <w:t>699</w:t>
      </w:r>
      <w:r w:rsidRPr="00105046">
        <w:rPr>
          <w:rFonts w:ascii="Arial" w:hAnsi="Arial" w:cs="Arial"/>
          <w:lang w:eastAsia="en-US"/>
        </w:rPr>
        <w:t>_0</w:t>
      </w:r>
      <w:r w:rsidR="008258E2" w:rsidRPr="00105046">
        <w:rPr>
          <w:rFonts w:ascii="Arial" w:hAnsi="Arial" w:cs="Arial"/>
          <w:lang w:eastAsia="en-US"/>
        </w:rPr>
        <w:t>1</w:t>
      </w:r>
      <w:r w:rsidRPr="00105046">
        <w:rPr>
          <w:rFonts w:ascii="Arial" w:hAnsi="Arial" w:cs="Arial"/>
          <w:lang w:eastAsia="en-US"/>
        </w:rPr>
        <w:t>_xxx.cmu</w:t>
      </w:r>
    </w:p>
    <w:p w14:paraId="21F60508" w14:textId="4C823096" w:rsidR="008258E2" w:rsidRPr="00105046" w:rsidRDefault="008258E2" w:rsidP="008258E2">
      <w:pPr>
        <w:spacing w:after="240"/>
        <w:ind w:left="1418"/>
        <w:jc w:val="both"/>
        <w:rPr>
          <w:rFonts w:ascii="Arial" w:hAnsi="Arial" w:cs="Arial"/>
          <w:lang w:eastAsia="en-US"/>
        </w:rPr>
      </w:pPr>
      <w:r w:rsidRPr="00105046">
        <w:rPr>
          <w:rFonts w:ascii="Arial" w:hAnsi="Arial" w:cs="Arial"/>
          <w:lang w:eastAsia="en-US"/>
        </w:rPr>
        <w:t>CM_PHG_2</w:t>
      </w:r>
      <w:r w:rsidR="00105046" w:rsidRPr="00105046">
        <w:rPr>
          <w:rFonts w:ascii="Arial" w:hAnsi="Arial" w:cs="Arial"/>
          <w:lang w:eastAsia="en-US"/>
        </w:rPr>
        <w:t>3</w:t>
      </w:r>
      <w:r w:rsidRPr="00105046">
        <w:rPr>
          <w:rFonts w:ascii="Arial" w:hAnsi="Arial" w:cs="Arial"/>
          <w:lang w:eastAsia="en-US"/>
        </w:rPr>
        <w:t>_5</w:t>
      </w:r>
      <w:r w:rsidR="00105046" w:rsidRPr="00105046">
        <w:rPr>
          <w:rFonts w:ascii="Arial" w:hAnsi="Arial" w:cs="Arial"/>
          <w:lang w:eastAsia="en-US"/>
        </w:rPr>
        <w:t>699</w:t>
      </w:r>
      <w:r w:rsidRPr="00105046">
        <w:rPr>
          <w:rFonts w:ascii="Arial" w:hAnsi="Arial" w:cs="Arial"/>
          <w:lang w:eastAsia="en-US"/>
        </w:rPr>
        <w:t>_02_xxx.cmu</w:t>
      </w:r>
    </w:p>
    <w:p w14:paraId="3A605E69" w14:textId="3D6DA5BB" w:rsidR="00105046" w:rsidRDefault="00105046" w:rsidP="00CA1D00">
      <w:pPr>
        <w:spacing w:after="240"/>
        <w:ind w:left="1418"/>
        <w:jc w:val="both"/>
        <w:rPr>
          <w:rFonts w:ascii="Arial" w:hAnsi="Arial" w:cs="Arial"/>
          <w:lang w:eastAsia="en-US"/>
        </w:rPr>
      </w:pPr>
      <w:r w:rsidRPr="00105046">
        <w:rPr>
          <w:rFonts w:ascii="Arial" w:hAnsi="Arial" w:cs="Arial"/>
          <w:lang w:eastAsia="en-US"/>
        </w:rPr>
        <w:t>CM_PHG_23_5699_02_xxx.cmu</w:t>
      </w:r>
    </w:p>
    <w:p w14:paraId="5922F84C" w14:textId="77777777" w:rsidR="00827439" w:rsidRDefault="00827439" w:rsidP="00827439">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2D9C6CC1" w14:textId="77777777" w:rsidR="00827439" w:rsidRPr="007538FF" w:rsidRDefault="00827439" w:rsidP="00827439">
      <w:pPr>
        <w:numPr>
          <w:ilvl w:val="2"/>
          <w:numId w:val="30"/>
        </w:numPr>
        <w:spacing w:after="240"/>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he Form of Offer (Document No. 06 to be completed on the Atamis website)</w:t>
      </w:r>
    </w:p>
    <w:p w14:paraId="6504E63A" w14:textId="77777777" w:rsidR="00827439" w:rsidRPr="00A6074A" w:rsidRDefault="00827439" w:rsidP="00827439">
      <w:pPr>
        <w:numPr>
          <w:ilvl w:val="2"/>
          <w:numId w:val="30"/>
        </w:numPr>
        <w:spacing w:after="240"/>
        <w:jc w:val="both"/>
        <w:rPr>
          <w:rFonts w:ascii="Arial" w:hAnsi="Arial" w:cs="Arial"/>
          <w:snapToGrid w:val="0"/>
          <w:lang w:eastAsia="en-US"/>
        </w:rPr>
      </w:pPr>
      <w:r>
        <w:rPr>
          <w:rFonts w:ascii="Arial" w:hAnsi="Arial" w:cs="Arial"/>
          <w:snapToGrid w:val="0"/>
          <w:lang w:eastAsia="en-US"/>
        </w:rPr>
        <w:t>T</w:t>
      </w:r>
      <w:r w:rsidRPr="00A6074A">
        <w:rPr>
          <w:rFonts w:ascii="Arial" w:hAnsi="Arial" w:cs="Arial"/>
          <w:snapToGrid w:val="0"/>
          <w:lang w:eastAsia="en-US"/>
        </w:rPr>
        <w:t>he uploading of the relevant documentation and information to Pharma</w:t>
      </w:r>
      <w:r>
        <w:rPr>
          <w:rFonts w:ascii="Arial" w:hAnsi="Arial" w:cs="Arial"/>
          <w:snapToGrid w:val="0"/>
          <w:lang w:eastAsia="en-US"/>
        </w:rPr>
        <w:t xml:space="preserve"> </w:t>
      </w:r>
      <w:r w:rsidRPr="00A6074A">
        <w:rPr>
          <w:rFonts w:ascii="Arial" w:hAnsi="Arial" w:cs="Arial"/>
          <w:snapToGrid w:val="0"/>
          <w:lang w:eastAsia="en-US"/>
        </w:rPr>
        <w:t>QC as required by section 6 of this Document No.</w:t>
      </w:r>
      <w:r>
        <w:rPr>
          <w:rFonts w:ascii="Arial" w:hAnsi="Arial" w:cs="Arial"/>
          <w:snapToGrid w:val="0"/>
          <w:lang w:eastAsia="en-US"/>
        </w:rPr>
        <w:t xml:space="preserve"> </w:t>
      </w:r>
      <w:r w:rsidRPr="00A6074A">
        <w:rPr>
          <w:rFonts w:ascii="Arial" w:hAnsi="Arial" w:cs="Arial"/>
          <w:snapToGrid w:val="0"/>
          <w:lang w:eastAsia="en-US"/>
        </w:rPr>
        <w:t>02 and Document No.4 Quality Assurance Process</w:t>
      </w:r>
    </w:p>
    <w:p w14:paraId="08012F2B" w14:textId="77777777" w:rsidR="00827439" w:rsidRPr="00C44CA9"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he Quality control technical sheet (Document No. 07 to be completed on the Atamis website)</w:t>
      </w:r>
    </w:p>
    <w:p w14:paraId="307B2DE8" w14:textId="77777777" w:rsidR="00827439" w:rsidRPr="00C44CA9"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T</w:t>
      </w:r>
      <w:r w:rsidRPr="00C44CA9">
        <w:rPr>
          <w:rFonts w:ascii="Arial" w:hAnsi="Arial" w:cs="Arial"/>
          <w:lang w:eastAsia="en-US"/>
        </w:rPr>
        <w:t xml:space="preserve">he Confidential Information Schedule (Document No. 08), if any types of information are considered to be confidential by the Offeror; </w:t>
      </w:r>
    </w:p>
    <w:p w14:paraId="009CFA59" w14:textId="77777777" w:rsidR="00827439" w:rsidRPr="006F3400"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A</w:t>
      </w:r>
      <w:r w:rsidRPr="006F3400">
        <w:rPr>
          <w:rFonts w:ascii="Arial" w:hAnsi="Arial" w:cs="Arial"/>
          <w:lang w:eastAsia="en-US"/>
        </w:rPr>
        <w:t xml:space="preserve"> statement of prompt settlement discounts, if available;</w:t>
      </w:r>
    </w:p>
    <w:p w14:paraId="213CCC60" w14:textId="77777777" w:rsidR="00827439" w:rsidRPr="006F3400" w:rsidRDefault="00827439" w:rsidP="00827439">
      <w:pPr>
        <w:numPr>
          <w:ilvl w:val="2"/>
          <w:numId w:val="30"/>
        </w:numPr>
        <w:spacing w:after="240"/>
        <w:ind w:left="1418" w:hanging="709"/>
        <w:jc w:val="both"/>
        <w:rPr>
          <w:rFonts w:ascii="Arial" w:hAnsi="Arial" w:cs="Arial"/>
          <w:snapToGrid w:val="0"/>
          <w:lang w:eastAsia="en-US"/>
        </w:rPr>
      </w:pPr>
      <w:r>
        <w:rPr>
          <w:rFonts w:ascii="Arial" w:hAnsi="Arial" w:cs="Arial"/>
          <w:lang w:eastAsia="en-US"/>
        </w:rPr>
        <w:t>D</w:t>
      </w:r>
      <w:r w:rsidRPr="006F3400">
        <w:rPr>
          <w:rFonts w:ascii="Arial" w:hAnsi="Arial" w:cs="Arial"/>
          <w:lang w:eastAsia="en-US"/>
        </w:rPr>
        <w:t>etails of the Offeror’s ability, if any, to trade electronically;</w:t>
      </w:r>
    </w:p>
    <w:p w14:paraId="34794084" w14:textId="77777777" w:rsidR="00827439" w:rsidRPr="001C0F20" w:rsidRDefault="00827439" w:rsidP="00827439">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r>
        <w:rPr>
          <w:rFonts w:ascii="Arial" w:hAnsi="Arial" w:cs="Arial"/>
          <w:lang w:eastAsia="en-US"/>
        </w:rPr>
        <w:t xml:space="preserve">  This includes any product information for the products included in this procurement that has been previously supplied, for example, in response to a previous request or tender for, or on behalf of, the Authority.</w:t>
      </w:r>
    </w:p>
    <w:p w14:paraId="241A4350" w14:textId="77777777" w:rsidR="00827439" w:rsidRPr="006F3400" w:rsidRDefault="00827439" w:rsidP="00827439">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lastRenderedPageBreak/>
        <w:t>The Form of offer must be approved via the Authority’s electronic tendering system by an officer duly authorised by the Offeror.</w:t>
      </w:r>
    </w:p>
    <w:p w14:paraId="1E951F38" w14:textId="77777777" w:rsidR="00827439" w:rsidRPr="006F3400" w:rsidRDefault="00827439" w:rsidP="00827439">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Pr>
          <w:rFonts w:ascii="Arial" w:hAnsi="Arial" w:cs="Arial"/>
          <w:snapToGrid w:val="0"/>
          <w:lang w:eastAsia="en-US"/>
        </w:rPr>
        <w:t>9</w:t>
      </w:r>
      <w:r w:rsidRPr="006F3400">
        <w:rPr>
          <w:rFonts w:ascii="Arial" w:hAnsi="Arial" w:cs="Arial"/>
          <w:snapToGrid w:val="0"/>
          <w:lang w:eastAsia="en-US"/>
        </w:rPr>
        <w:t>.</w:t>
      </w:r>
      <w:r>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59DB61F0" w14:textId="77777777" w:rsidR="00827439" w:rsidRPr="006F3400" w:rsidRDefault="00827439" w:rsidP="00827439">
      <w:pPr>
        <w:tabs>
          <w:tab w:val="left" w:pos="709"/>
        </w:tabs>
        <w:ind w:left="709"/>
        <w:jc w:val="both"/>
        <w:rPr>
          <w:rFonts w:ascii="Arial" w:hAnsi="Arial" w:cs="Arial"/>
          <w:snapToGrid w:val="0"/>
          <w:lang w:eastAsia="en-US"/>
        </w:rPr>
      </w:pPr>
    </w:p>
    <w:p w14:paraId="50490FAD" w14:textId="77777777" w:rsidR="00827439" w:rsidRPr="006F3400" w:rsidRDefault="00827439" w:rsidP="00827439">
      <w:pPr>
        <w:tabs>
          <w:tab w:val="left" w:pos="709"/>
        </w:tabs>
        <w:ind w:left="709"/>
        <w:jc w:val="both"/>
        <w:rPr>
          <w:rFonts w:ascii="Arial" w:hAnsi="Arial" w:cs="Arial"/>
          <w:snapToGrid w:val="0"/>
          <w:lang w:eastAsia="en-US"/>
        </w:rPr>
      </w:pPr>
      <w:r>
        <w:rPr>
          <w:rFonts w:ascii="Arial" w:hAnsi="Arial" w:cs="Arial"/>
          <w:lang w:eastAsia="en-US"/>
        </w:rPr>
        <w:t>9.6.1</w:t>
      </w:r>
      <w:r w:rsidRPr="006F3400">
        <w:rPr>
          <w:rFonts w:ascii="Arial" w:hAnsi="Arial" w:cs="Arial"/>
          <w:lang w:eastAsia="en-US"/>
        </w:rPr>
        <w:tab/>
        <w:t>contains gaps, omissions or obvious errors; or</w:t>
      </w:r>
    </w:p>
    <w:p w14:paraId="1DEB315F" w14:textId="77777777" w:rsidR="00827439" w:rsidRPr="006F3400" w:rsidRDefault="00827439" w:rsidP="00827439">
      <w:pPr>
        <w:tabs>
          <w:tab w:val="left" w:pos="709"/>
        </w:tabs>
        <w:ind w:left="709"/>
        <w:jc w:val="both"/>
        <w:rPr>
          <w:rFonts w:ascii="Arial" w:hAnsi="Arial" w:cs="Arial"/>
          <w:snapToGrid w:val="0"/>
          <w:lang w:eastAsia="en-US"/>
        </w:rPr>
      </w:pPr>
    </w:p>
    <w:p w14:paraId="62D1D4F6" w14:textId="77777777" w:rsidR="00827439" w:rsidRPr="006F3400" w:rsidRDefault="00827439" w:rsidP="00827439">
      <w:pPr>
        <w:tabs>
          <w:tab w:val="left" w:pos="709"/>
        </w:tabs>
        <w:ind w:left="709"/>
        <w:jc w:val="both"/>
        <w:rPr>
          <w:rFonts w:ascii="Arial" w:hAnsi="Arial" w:cs="Arial"/>
          <w:snapToGrid w:val="0"/>
          <w:lang w:eastAsia="en-US"/>
        </w:rPr>
      </w:pPr>
      <w:r>
        <w:rPr>
          <w:rFonts w:ascii="Arial" w:hAnsi="Arial" w:cs="Arial"/>
          <w:lang w:eastAsia="en-US"/>
        </w:rPr>
        <w:t>9.6.2</w:t>
      </w:r>
      <w:r w:rsidRPr="006F3400">
        <w:rPr>
          <w:rFonts w:ascii="Arial" w:hAnsi="Arial" w:cs="Arial"/>
          <w:lang w:eastAsia="en-US"/>
        </w:rPr>
        <w:tab/>
        <w:t>is received after the closing time and date for the receipt of offers.</w:t>
      </w:r>
    </w:p>
    <w:p w14:paraId="26E3DE33" w14:textId="77777777" w:rsidR="00827439" w:rsidRPr="006F3400" w:rsidRDefault="00827439" w:rsidP="00827439">
      <w:pPr>
        <w:ind w:left="709"/>
        <w:rPr>
          <w:rFonts w:ascii="Arial" w:hAnsi="Arial" w:cs="Arial"/>
          <w:snapToGrid w:val="0"/>
          <w:lang w:eastAsia="en-US"/>
        </w:rPr>
      </w:pPr>
    </w:p>
    <w:p w14:paraId="0ED01589" w14:textId="77777777" w:rsidR="00827439" w:rsidRPr="006F3400" w:rsidRDefault="00827439" w:rsidP="00827439">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Pr="00B61A35">
        <w:rPr>
          <w:rFonts w:ascii="Arial" w:hAnsi="Arial" w:cs="Arial"/>
          <w:snapToGrid w:val="0"/>
          <w:lang w:eastAsia="en-US"/>
        </w:rPr>
        <w:t>health.atamis.co.uk</w:t>
      </w:r>
      <w:r>
        <w:rPr>
          <w:rFonts w:ascii="Arial" w:hAnsi="Arial" w:cs="Arial"/>
          <w:snapToGrid w:val="0"/>
          <w:lang w:eastAsia="en-US"/>
        </w:rPr>
        <w:t xml:space="preserve"> </w:t>
      </w:r>
      <w:r w:rsidRPr="006F3400">
        <w:rPr>
          <w:rFonts w:ascii="Arial" w:hAnsi="Arial" w:cs="Arial"/>
          <w:snapToGrid w:val="0"/>
          <w:lang w:eastAsia="en-US"/>
        </w:rPr>
        <w:t xml:space="preserve"> </w:t>
      </w:r>
    </w:p>
    <w:p w14:paraId="5FD6D56D" w14:textId="77777777" w:rsidR="00827439" w:rsidRPr="006F3400" w:rsidRDefault="00827439" w:rsidP="00827439">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4FC69A54" w14:textId="77777777" w:rsidR="00827439" w:rsidRPr="006F3400" w:rsidRDefault="00827439" w:rsidP="00827439">
      <w:pPr>
        <w:jc w:val="both"/>
        <w:rPr>
          <w:rFonts w:ascii="Arial" w:hAnsi="Arial" w:cs="Arial"/>
          <w:snapToGrid w:val="0"/>
          <w:lang w:eastAsia="en-US"/>
        </w:rPr>
      </w:pPr>
      <w:hyperlink w:history="1"/>
    </w:p>
    <w:p w14:paraId="111B594B" w14:textId="72763B23" w:rsidR="00827439" w:rsidRPr="00341F8F" w:rsidRDefault="00827439" w:rsidP="00827439">
      <w:pPr>
        <w:numPr>
          <w:ilvl w:val="1"/>
          <w:numId w:val="30"/>
        </w:numPr>
        <w:ind w:left="720" w:hanging="720"/>
        <w:jc w:val="both"/>
        <w:rPr>
          <w:rFonts w:ascii="Arial" w:hAnsi="Arial" w:cs="Arial"/>
          <w:snapToGrid w:val="0"/>
          <w:highlight w:val="yellow"/>
          <w:lang w:eastAsia="en-US"/>
        </w:rPr>
      </w:pPr>
      <w:r w:rsidRPr="007541D0">
        <w:rPr>
          <w:rFonts w:ascii="Arial" w:hAnsi="Arial" w:cs="Arial"/>
          <w:snapToGrid w:val="0"/>
          <w:lang w:eastAsia="en-US"/>
        </w:rPr>
        <w:t>Offers and all documents relating to the offers must be written in English and submitted to the Authority via the Authority’s electronic tendering system by</w:t>
      </w:r>
      <w:r w:rsidRPr="007541D0">
        <w:rPr>
          <w:rFonts w:ascii="Arial" w:hAnsi="Arial" w:cs="Arial"/>
          <w:lang w:eastAsia="en-US"/>
        </w:rPr>
        <w:t xml:space="preserve"> </w:t>
      </w:r>
      <w:r w:rsidRPr="00341F8F">
        <w:rPr>
          <w:rFonts w:ascii="Arial" w:hAnsi="Arial" w:cs="Arial"/>
          <w:b/>
          <w:highlight w:val="yellow"/>
        </w:rPr>
        <w:t xml:space="preserve">13:00 hours on </w:t>
      </w:r>
      <w:r w:rsidR="00DA3CD8">
        <w:rPr>
          <w:rFonts w:ascii="Arial" w:hAnsi="Arial" w:cs="Arial"/>
          <w:b/>
          <w:highlight w:val="yellow"/>
        </w:rPr>
        <w:t>Friday</w:t>
      </w:r>
      <w:r w:rsidRPr="00341F8F">
        <w:rPr>
          <w:rFonts w:ascii="Arial" w:hAnsi="Arial" w:cs="Arial"/>
          <w:b/>
          <w:highlight w:val="yellow"/>
        </w:rPr>
        <w:t xml:space="preserve"> </w:t>
      </w:r>
      <w:r w:rsidR="00DA3CD8">
        <w:rPr>
          <w:rFonts w:ascii="Arial" w:hAnsi="Arial" w:cs="Arial"/>
          <w:b/>
          <w:highlight w:val="yellow"/>
        </w:rPr>
        <w:t>10</w:t>
      </w:r>
      <w:r w:rsidR="00DA3CD8" w:rsidRPr="00DA3CD8">
        <w:rPr>
          <w:rFonts w:ascii="Arial" w:hAnsi="Arial" w:cs="Arial"/>
          <w:b/>
          <w:highlight w:val="yellow"/>
          <w:vertAlign w:val="superscript"/>
        </w:rPr>
        <w:t>th</w:t>
      </w:r>
      <w:r w:rsidR="00DA3CD8">
        <w:rPr>
          <w:rFonts w:ascii="Arial" w:hAnsi="Arial" w:cs="Arial"/>
          <w:b/>
          <w:highlight w:val="yellow"/>
        </w:rPr>
        <w:t xml:space="preserve"> </w:t>
      </w:r>
      <w:r w:rsidR="00D62026" w:rsidRPr="00341F8F">
        <w:rPr>
          <w:rFonts w:ascii="Arial" w:hAnsi="Arial" w:cs="Arial"/>
          <w:b/>
          <w:highlight w:val="yellow"/>
        </w:rPr>
        <w:t>October</w:t>
      </w:r>
      <w:r w:rsidRPr="00341F8F">
        <w:rPr>
          <w:rFonts w:ascii="Arial" w:hAnsi="Arial" w:cs="Arial"/>
          <w:b/>
          <w:highlight w:val="yellow"/>
        </w:rPr>
        <w:t xml:space="preserve"> 2025.</w:t>
      </w:r>
    </w:p>
    <w:p w14:paraId="613D3E61" w14:textId="77777777" w:rsidR="00827439" w:rsidRPr="006F3400" w:rsidRDefault="00827439" w:rsidP="00827439">
      <w:pPr>
        <w:jc w:val="both"/>
        <w:rPr>
          <w:rFonts w:ascii="Arial" w:hAnsi="Arial" w:cs="Arial"/>
        </w:rPr>
      </w:pPr>
    </w:p>
    <w:p w14:paraId="058EE88F" w14:textId="77777777" w:rsidR="00827439" w:rsidRPr="006F3400" w:rsidRDefault="00827439" w:rsidP="00827439">
      <w:pPr>
        <w:pStyle w:val="Heading1"/>
        <w:tabs>
          <w:tab w:val="left" w:pos="567"/>
        </w:tabs>
        <w:rPr>
          <w:sz w:val="24"/>
          <w:szCs w:val="24"/>
        </w:rPr>
      </w:pPr>
      <w:r>
        <w:rPr>
          <w:b/>
          <w:sz w:val="24"/>
          <w:szCs w:val="24"/>
        </w:rPr>
        <w:t>10</w:t>
      </w:r>
      <w:r w:rsidRPr="006F3400">
        <w:rPr>
          <w:b/>
          <w:sz w:val="24"/>
          <w:szCs w:val="24"/>
        </w:rPr>
        <w:t>.</w:t>
      </w:r>
      <w:r>
        <w:rPr>
          <w:sz w:val="24"/>
          <w:szCs w:val="24"/>
        </w:rPr>
        <w:tab/>
      </w:r>
      <w:r>
        <w:rPr>
          <w:sz w:val="24"/>
          <w:szCs w:val="24"/>
        </w:rPr>
        <w:tab/>
      </w:r>
      <w:r w:rsidRPr="006F3400">
        <w:rPr>
          <w:b/>
          <w:sz w:val="24"/>
          <w:szCs w:val="24"/>
        </w:rPr>
        <w:t>The Authority’s Rights</w:t>
      </w:r>
    </w:p>
    <w:p w14:paraId="567C56D7" w14:textId="77777777" w:rsidR="00827439" w:rsidRPr="006F3400" w:rsidRDefault="00827439" w:rsidP="00827439">
      <w:pPr>
        <w:keepNext/>
        <w:ind w:left="567" w:hanging="567"/>
        <w:jc w:val="both"/>
        <w:outlineLvl w:val="0"/>
        <w:rPr>
          <w:rFonts w:ascii="Arial" w:hAnsi="Arial" w:cs="Arial"/>
        </w:rPr>
      </w:pPr>
      <w:r w:rsidRPr="006F3400">
        <w:rPr>
          <w:rFonts w:ascii="Arial" w:hAnsi="Arial" w:cs="Arial"/>
        </w:rPr>
        <w:t xml:space="preserve"> </w:t>
      </w:r>
    </w:p>
    <w:p w14:paraId="7B1C6C57" w14:textId="77777777" w:rsidR="00827439" w:rsidRPr="006F3400" w:rsidRDefault="00827439" w:rsidP="00827439">
      <w:pPr>
        <w:keepNext/>
        <w:ind w:left="567" w:hanging="567"/>
        <w:jc w:val="both"/>
        <w:outlineLvl w:val="0"/>
        <w:rPr>
          <w:rFonts w:ascii="Arial" w:hAnsi="Arial" w:cs="Arial"/>
        </w:rPr>
      </w:pPr>
      <w:r>
        <w:rPr>
          <w:rFonts w:ascii="Arial" w:hAnsi="Arial" w:cs="Arial"/>
        </w:rPr>
        <w:t>10</w:t>
      </w:r>
      <w:r w:rsidRPr="006F3400">
        <w:rPr>
          <w:rFonts w:ascii="Arial" w:hAnsi="Arial" w:cs="Arial"/>
        </w:rPr>
        <w:t>.1</w:t>
      </w:r>
      <w:r w:rsidRPr="006F3400">
        <w:rPr>
          <w:rFonts w:ascii="Arial" w:hAnsi="Arial" w:cs="Arial"/>
        </w:rPr>
        <w:tab/>
      </w:r>
      <w:r>
        <w:rPr>
          <w:rFonts w:ascii="Arial" w:hAnsi="Arial" w:cs="Arial"/>
        </w:rPr>
        <w:tab/>
      </w:r>
      <w:r w:rsidRPr="006F3400">
        <w:rPr>
          <w:rFonts w:ascii="Arial" w:hAnsi="Arial" w:cs="Arial"/>
        </w:rPr>
        <w:t>The Authority reserves the right to:</w:t>
      </w:r>
    </w:p>
    <w:p w14:paraId="0C753793" w14:textId="77777777" w:rsidR="00827439" w:rsidRPr="006F3400" w:rsidRDefault="00827439" w:rsidP="00827439">
      <w:pPr>
        <w:jc w:val="both"/>
        <w:outlineLvl w:val="1"/>
        <w:rPr>
          <w:rFonts w:ascii="Arial" w:hAnsi="Arial" w:cs="Arial"/>
        </w:rPr>
      </w:pPr>
    </w:p>
    <w:p w14:paraId="07E1C086" w14:textId="77777777" w:rsidR="00827439" w:rsidRPr="006F3400" w:rsidRDefault="00827439" w:rsidP="00827439">
      <w:pPr>
        <w:ind w:left="1418" w:hanging="698"/>
        <w:jc w:val="both"/>
        <w:outlineLvl w:val="1"/>
        <w:rPr>
          <w:rFonts w:ascii="Arial" w:hAnsi="Arial" w:cs="Arial"/>
        </w:rPr>
      </w:pPr>
      <w:r>
        <w:rPr>
          <w:rFonts w:ascii="Arial" w:hAnsi="Arial" w:cs="Arial"/>
        </w:rPr>
        <w:t>10</w:t>
      </w:r>
      <w:r w:rsidRPr="006F3400">
        <w:rPr>
          <w:rFonts w:ascii="Arial" w:hAnsi="Arial" w:cs="Arial"/>
        </w:rPr>
        <w:t>.1.1</w:t>
      </w:r>
      <w:r w:rsidRPr="006F3400">
        <w:rPr>
          <w:rFonts w:ascii="Arial" w:hAnsi="Arial" w:cs="Arial"/>
        </w:rPr>
        <w:tab/>
        <w:t>waive or change the requirements of this Invitation to Offer from time to time without prior (or any) notice being given by the Authority;</w:t>
      </w:r>
    </w:p>
    <w:p w14:paraId="7AA3780B" w14:textId="77777777" w:rsidR="00827439" w:rsidRPr="006F3400" w:rsidRDefault="00827439" w:rsidP="00827439">
      <w:pPr>
        <w:ind w:left="1418" w:hanging="851"/>
        <w:jc w:val="both"/>
        <w:outlineLvl w:val="1"/>
        <w:rPr>
          <w:rFonts w:ascii="Arial" w:hAnsi="Arial" w:cs="Arial"/>
        </w:rPr>
      </w:pPr>
    </w:p>
    <w:p w14:paraId="6C413401" w14:textId="77777777" w:rsidR="00827439" w:rsidRPr="006F3400" w:rsidRDefault="00827439" w:rsidP="00827439">
      <w:pPr>
        <w:pStyle w:val="PCSchedule2"/>
        <w:numPr>
          <w:ilvl w:val="0"/>
          <w:numId w:val="0"/>
        </w:numPr>
        <w:tabs>
          <w:tab w:val="left" w:pos="1418"/>
        </w:tabs>
        <w:spacing w:after="0"/>
        <w:ind w:left="567" w:firstLine="142"/>
        <w:rPr>
          <w:rFonts w:cs="Arial"/>
          <w:sz w:val="24"/>
          <w:szCs w:val="24"/>
        </w:rPr>
      </w:pPr>
      <w:r>
        <w:rPr>
          <w:rFonts w:cs="Arial"/>
          <w:sz w:val="24"/>
          <w:szCs w:val="24"/>
        </w:rPr>
        <w:t>10.1.2</w:t>
      </w:r>
      <w:r>
        <w:rPr>
          <w:rFonts w:cs="Arial"/>
          <w:sz w:val="24"/>
          <w:szCs w:val="24"/>
        </w:rPr>
        <w:tab/>
      </w:r>
      <w:r w:rsidRPr="006F3400">
        <w:rPr>
          <w:rFonts w:cs="Arial"/>
          <w:sz w:val="24"/>
          <w:szCs w:val="24"/>
        </w:rPr>
        <w:t>seek clarification or documents in respect of an Offeror's submission;</w:t>
      </w:r>
    </w:p>
    <w:p w14:paraId="1C750DDD" w14:textId="77777777" w:rsidR="00827439" w:rsidRPr="006F3400" w:rsidRDefault="00827439" w:rsidP="00827439">
      <w:pPr>
        <w:pStyle w:val="ListParagraph"/>
        <w:spacing w:before="0" w:after="0" w:line="240" w:lineRule="auto"/>
        <w:ind w:left="1418" w:hanging="851"/>
        <w:jc w:val="both"/>
      </w:pPr>
    </w:p>
    <w:p w14:paraId="51A1A8BB" w14:textId="77777777" w:rsidR="00827439" w:rsidRPr="006F3400" w:rsidRDefault="00827439" w:rsidP="00827439">
      <w:pPr>
        <w:pStyle w:val="PCSchedule2"/>
        <w:numPr>
          <w:ilvl w:val="0"/>
          <w:numId w:val="0"/>
        </w:numPr>
        <w:spacing w:after="0"/>
        <w:ind w:left="1418" w:hanging="709"/>
        <w:rPr>
          <w:rFonts w:cs="Arial"/>
          <w:sz w:val="24"/>
          <w:szCs w:val="24"/>
        </w:rPr>
      </w:pPr>
      <w:r>
        <w:rPr>
          <w:rFonts w:cs="Arial"/>
          <w:sz w:val="24"/>
          <w:szCs w:val="24"/>
        </w:rPr>
        <w:t>10.</w:t>
      </w:r>
      <w:r w:rsidRPr="006F3400">
        <w:rPr>
          <w:rFonts w:cs="Arial"/>
          <w:sz w:val="24"/>
          <w:szCs w:val="24"/>
        </w:rPr>
        <w:t>1.3</w:t>
      </w:r>
      <w:r w:rsidRPr="006F3400">
        <w:rPr>
          <w:rFonts w:cs="Arial"/>
          <w:sz w:val="24"/>
          <w:szCs w:val="24"/>
        </w:rPr>
        <w:tab/>
        <w:t>disqualify any Offeror that does not submit a compliant Offer in accordance with the instructions in this Invitation to Offer;</w:t>
      </w:r>
    </w:p>
    <w:p w14:paraId="41D2F8C8" w14:textId="77777777" w:rsidR="00827439" w:rsidRPr="006F3400" w:rsidRDefault="00827439" w:rsidP="00827439">
      <w:pPr>
        <w:pStyle w:val="PCSchedule2"/>
        <w:numPr>
          <w:ilvl w:val="0"/>
          <w:numId w:val="0"/>
        </w:numPr>
        <w:spacing w:after="0"/>
        <w:ind w:left="1418" w:hanging="851"/>
        <w:rPr>
          <w:rFonts w:cs="Arial"/>
          <w:sz w:val="24"/>
          <w:szCs w:val="24"/>
        </w:rPr>
      </w:pPr>
    </w:p>
    <w:p w14:paraId="559EEB3E" w14:textId="77777777" w:rsidR="00827439" w:rsidRPr="006F3400" w:rsidRDefault="00827439" w:rsidP="00827439">
      <w:pPr>
        <w:pStyle w:val="PCSchedule2"/>
        <w:numPr>
          <w:ilvl w:val="0"/>
          <w:numId w:val="0"/>
        </w:numPr>
        <w:spacing w:after="0"/>
        <w:ind w:left="1418" w:hanging="709"/>
        <w:rPr>
          <w:rFonts w:cs="Arial"/>
          <w:sz w:val="24"/>
          <w:szCs w:val="24"/>
        </w:rPr>
      </w:pPr>
      <w:r>
        <w:rPr>
          <w:rFonts w:cs="Arial"/>
          <w:sz w:val="24"/>
          <w:szCs w:val="24"/>
        </w:rPr>
        <w:t>10</w:t>
      </w:r>
      <w:r w:rsidRPr="006F3400">
        <w:rPr>
          <w:rFonts w:cs="Arial"/>
          <w:sz w:val="24"/>
          <w:szCs w:val="24"/>
        </w:rPr>
        <w:t>.1.4</w:t>
      </w:r>
      <w:r w:rsidRPr="006F3400">
        <w:rPr>
          <w:rFonts w:cs="Arial"/>
          <w:sz w:val="24"/>
          <w:szCs w:val="24"/>
        </w:rPr>
        <w:tab/>
        <w:t>disqualify any Offeror that is guilty of serious misrepresentation in relation to its Offer or the procurement process;</w:t>
      </w:r>
    </w:p>
    <w:p w14:paraId="4CB39A84" w14:textId="77777777" w:rsidR="00827439" w:rsidRPr="006F3400" w:rsidRDefault="00827439" w:rsidP="00827439">
      <w:pPr>
        <w:pStyle w:val="PCSchedule2"/>
        <w:numPr>
          <w:ilvl w:val="0"/>
          <w:numId w:val="0"/>
        </w:numPr>
        <w:spacing w:after="0"/>
        <w:ind w:left="1418" w:hanging="851"/>
        <w:rPr>
          <w:rFonts w:cs="Arial"/>
          <w:sz w:val="24"/>
          <w:szCs w:val="24"/>
        </w:rPr>
      </w:pPr>
    </w:p>
    <w:p w14:paraId="213B907F" w14:textId="77777777" w:rsidR="00827439" w:rsidRPr="006F3400" w:rsidRDefault="00827439" w:rsidP="00827439">
      <w:pPr>
        <w:pStyle w:val="PCSchedule2"/>
        <w:numPr>
          <w:ilvl w:val="2"/>
          <w:numId w:val="31"/>
        </w:numPr>
        <w:spacing w:after="0"/>
        <w:ind w:left="1418" w:hanging="709"/>
        <w:rPr>
          <w:rFonts w:cs="Arial"/>
          <w:sz w:val="24"/>
          <w:szCs w:val="24"/>
        </w:rPr>
      </w:pPr>
      <w:r w:rsidRPr="006F3400">
        <w:rPr>
          <w:rFonts w:cs="Arial"/>
          <w:sz w:val="24"/>
          <w:szCs w:val="24"/>
        </w:rPr>
        <w:t xml:space="preserve">withdraw this Invitation to Offer at any time, or re-invite Offers on the same or any alternative basis; </w:t>
      </w:r>
    </w:p>
    <w:p w14:paraId="05232A1D" w14:textId="77777777" w:rsidR="00827439" w:rsidRPr="006F3400" w:rsidRDefault="00827439" w:rsidP="00827439">
      <w:pPr>
        <w:pStyle w:val="PCSchedule2"/>
        <w:numPr>
          <w:ilvl w:val="0"/>
          <w:numId w:val="0"/>
        </w:numPr>
        <w:spacing w:after="0"/>
        <w:ind w:left="1286"/>
        <w:rPr>
          <w:rFonts w:cs="Arial"/>
          <w:sz w:val="24"/>
          <w:szCs w:val="24"/>
        </w:rPr>
      </w:pPr>
    </w:p>
    <w:p w14:paraId="31134313" w14:textId="77777777" w:rsidR="00827439" w:rsidRPr="006F3400" w:rsidRDefault="00827439" w:rsidP="00827439">
      <w:pPr>
        <w:pStyle w:val="PCSchedule2"/>
        <w:numPr>
          <w:ilvl w:val="2"/>
          <w:numId w:val="31"/>
        </w:numPr>
        <w:spacing w:after="0"/>
        <w:ind w:left="1418" w:hanging="709"/>
        <w:rPr>
          <w:rFonts w:cs="Arial"/>
          <w:sz w:val="24"/>
          <w:szCs w:val="24"/>
        </w:rPr>
      </w:pPr>
      <w:r w:rsidRPr="006F3400">
        <w:rPr>
          <w:rFonts w:cs="Arial"/>
          <w:sz w:val="24"/>
          <w:szCs w:val="24"/>
        </w:rPr>
        <w:lastRenderedPageBreak/>
        <w:t xml:space="preserve">accept an Offer either in whole or in part, each item being for this purpose treated as offered separately; </w:t>
      </w:r>
    </w:p>
    <w:p w14:paraId="4B00EDA5" w14:textId="77777777" w:rsidR="00827439" w:rsidRPr="006F3400" w:rsidRDefault="00827439" w:rsidP="00827439">
      <w:pPr>
        <w:pStyle w:val="PCSchedule2"/>
        <w:numPr>
          <w:ilvl w:val="0"/>
          <w:numId w:val="0"/>
        </w:numPr>
        <w:spacing w:after="0"/>
        <w:ind w:left="566"/>
        <w:rPr>
          <w:rFonts w:cs="Arial"/>
          <w:sz w:val="24"/>
          <w:szCs w:val="24"/>
        </w:rPr>
      </w:pPr>
    </w:p>
    <w:p w14:paraId="7DA9A030"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F735C0D" w14:textId="77777777" w:rsidR="00827439" w:rsidRPr="006F3400" w:rsidRDefault="00827439" w:rsidP="00827439">
      <w:pPr>
        <w:pStyle w:val="PCSchedule2"/>
        <w:numPr>
          <w:ilvl w:val="0"/>
          <w:numId w:val="0"/>
        </w:numPr>
        <w:spacing w:after="0"/>
        <w:ind w:left="1286"/>
        <w:rPr>
          <w:rFonts w:cs="Arial"/>
          <w:sz w:val="24"/>
          <w:szCs w:val="24"/>
        </w:rPr>
      </w:pPr>
    </w:p>
    <w:p w14:paraId="379F606D"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 xml:space="preserve">make whatever changes it sees fit to the timetable, structure or content of the procurement process, depending on approvals processes or for any other reason; and/or </w:t>
      </w:r>
    </w:p>
    <w:p w14:paraId="7842F941" w14:textId="77777777" w:rsidR="00827439" w:rsidRPr="006F3400" w:rsidRDefault="00827439" w:rsidP="00827439">
      <w:pPr>
        <w:pStyle w:val="PCSchedule2"/>
        <w:numPr>
          <w:ilvl w:val="0"/>
          <w:numId w:val="0"/>
        </w:numPr>
        <w:spacing w:after="0"/>
        <w:rPr>
          <w:rFonts w:cs="Arial"/>
          <w:sz w:val="24"/>
          <w:szCs w:val="24"/>
        </w:rPr>
      </w:pPr>
    </w:p>
    <w:p w14:paraId="3C6133A4" w14:textId="77777777" w:rsidR="00827439" w:rsidRPr="006F3400" w:rsidRDefault="00827439" w:rsidP="00827439">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806EC52" w14:textId="77777777" w:rsidR="00827439" w:rsidRPr="006F3400" w:rsidRDefault="00827439" w:rsidP="00827439">
      <w:pPr>
        <w:pStyle w:val="PCSchedule2"/>
        <w:numPr>
          <w:ilvl w:val="0"/>
          <w:numId w:val="0"/>
        </w:numPr>
        <w:spacing w:after="0"/>
        <w:rPr>
          <w:rFonts w:cs="Arial"/>
          <w:sz w:val="24"/>
          <w:szCs w:val="24"/>
        </w:rPr>
      </w:pPr>
    </w:p>
    <w:p w14:paraId="3CA50C83" w14:textId="77777777" w:rsidR="00827439" w:rsidRPr="006A4E79" w:rsidRDefault="00827439" w:rsidP="00827439">
      <w:pPr>
        <w:tabs>
          <w:tab w:val="left" w:pos="142"/>
          <w:tab w:val="left" w:pos="567"/>
        </w:tabs>
        <w:jc w:val="both"/>
        <w:rPr>
          <w:rFonts w:ascii="Arial" w:hAnsi="Arial" w:cs="Arial"/>
          <w:b/>
          <w:color w:val="FF0000"/>
        </w:rPr>
      </w:pPr>
      <w:bookmarkStart w:id="6"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22DDC7D9" w14:textId="77777777" w:rsidR="00827439" w:rsidRPr="006F3400" w:rsidRDefault="00827439" w:rsidP="00827439">
      <w:pPr>
        <w:keepNext/>
        <w:ind w:left="567" w:hanging="567"/>
        <w:jc w:val="both"/>
        <w:outlineLvl w:val="0"/>
        <w:rPr>
          <w:rFonts w:ascii="Arial" w:hAnsi="Arial" w:cs="Arial"/>
          <w:b/>
          <w:color w:val="000000"/>
        </w:rPr>
      </w:pPr>
    </w:p>
    <w:p w14:paraId="31488389"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45EADEFC"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p>
    <w:p w14:paraId="5E793692"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6B2F74C0" w14:textId="77777777" w:rsidR="00827439" w:rsidRPr="006F3400" w:rsidRDefault="00827439" w:rsidP="00827439">
      <w:pPr>
        <w:numPr>
          <w:ilvl w:val="1"/>
          <w:numId w:val="0"/>
        </w:numPr>
        <w:tabs>
          <w:tab w:val="left" w:pos="709"/>
        </w:tabs>
        <w:ind w:left="567" w:hanging="567"/>
        <w:jc w:val="both"/>
        <w:outlineLvl w:val="1"/>
        <w:rPr>
          <w:rFonts w:ascii="Arial" w:hAnsi="Arial" w:cs="Arial"/>
        </w:rPr>
      </w:pPr>
    </w:p>
    <w:p w14:paraId="169ED14E" w14:textId="77777777" w:rsidR="00827439" w:rsidRPr="006F3400" w:rsidRDefault="00827439" w:rsidP="00827439">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65D05202" w14:textId="77777777" w:rsidR="00827439" w:rsidRPr="006F3400" w:rsidRDefault="00827439" w:rsidP="00827439">
      <w:pPr>
        <w:numPr>
          <w:ilvl w:val="1"/>
          <w:numId w:val="0"/>
        </w:numPr>
        <w:tabs>
          <w:tab w:val="num" w:pos="709"/>
        </w:tabs>
        <w:ind w:left="567" w:hanging="567"/>
        <w:jc w:val="both"/>
        <w:outlineLvl w:val="1"/>
        <w:rPr>
          <w:rFonts w:ascii="Arial" w:hAnsi="Arial" w:cs="Arial"/>
        </w:rPr>
      </w:pPr>
    </w:p>
    <w:p w14:paraId="03E70B2B" w14:textId="77777777" w:rsidR="00827439" w:rsidRPr="00022729" w:rsidRDefault="00827439" w:rsidP="00827439">
      <w:pPr>
        <w:tabs>
          <w:tab w:val="left" w:pos="720"/>
          <w:tab w:val="left" w:pos="900"/>
          <w:tab w:val="left" w:pos="1080"/>
        </w:tabs>
        <w:ind w:left="567" w:hanging="567"/>
        <w:jc w:val="both"/>
        <w:rPr>
          <w:rFonts w:ascii="Arial" w:hAnsi="Arial" w:cs="Arial"/>
          <w:b/>
          <w:color w:val="FF0000"/>
          <w:lang w:eastAsia="en-US"/>
        </w:rPr>
      </w:pPr>
      <w:r w:rsidRPr="00022729">
        <w:rPr>
          <w:rFonts w:ascii="Arial" w:hAnsi="Arial" w:cs="Arial"/>
          <w:b/>
          <w:lang w:eastAsia="en-US"/>
        </w:rPr>
        <w:t xml:space="preserve">12. </w:t>
      </w:r>
      <w:r w:rsidRPr="00022729">
        <w:rPr>
          <w:rFonts w:ascii="Arial" w:hAnsi="Arial" w:cs="Arial"/>
          <w:b/>
          <w:lang w:eastAsia="en-US"/>
        </w:rPr>
        <w:tab/>
      </w:r>
      <w:bookmarkStart w:id="7" w:name="_Hlk74583142"/>
      <w:r w:rsidRPr="00022729">
        <w:rPr>
          <w:rFonts w:ascii="Arial" w:hAnsi="Arial" w:cs="Arial"/>
          <w:b/>
          <w:lang w:eastAsia="en-US"/>
        </w:rPr>
        <w:t>Contract award criteria and award methodology</w:t>
      </w:r>
    </w:p>
    <w:p w14:paraId="51A42E70" w14:textId="77777777" w:rsidR="00827439" w:rsidRPr="00022729" w:rsidRDefault="00827439" w:rsidP="00827439">
      <w:pPr>
        <w:tabs>
          <w:tab w:val="left" w:pos="720"/>
          <w:tab w:val="left" w:pos="900"/>
          <w:tab w:val="left" w:pos="1080"/>
        </w:tabs>
        <w:ind w:left="567" w:hanging="567"/>
        <w:jc w:val="both"/>
        <w:rPr>
          <w:rFonts w:ascii="Arial" w:hAnsi="Arial" w:cs="Arial"/>
          <w:b/>
          <w:lang w:eastAsia="en-US"/>
        </w:rPr>
      </w:pPr>
    </w:p>
    <w:p w14:paraId="229652E9" w14:textId="77777777" w:rsidR="00827439" w:rsidRPr="00022729" w:rsidRDefault="00827439" w:rsidP="00827439">
      <w:pPr>
        <w:keepNext/>
        <w:ind w:left="567" w:hanging="567"/>
        <w:jc w:val="both"/>
        <w:outlineLvl w:val="1"/>
        <w:rPr>
          <w:rFonts w:ascii="Arial" w:hAnsi="Arial" w:cs="Arial"/>
          <w:bCs/>
          <w:iCs/>
        </w:rPr>
      </w:pPr>
      <w:r w:rsidRPr="00022729">
        <w:rPr>
          <w:rFonts w:ascii="Arial" w:hAnsi="Arial" w:cs="Arial"/>
          <w:bCs/>
          <w:iCs/>
        </w:rPr>
        <w:t>12.1</w:t>
      </w:r>
      <w:r w:rsidRPr="00022729">
        <w:rPr>
          <w:rFonts w:ascii="Arial" w:hAnsi="Arial" w:cs="Arial"/>
          <w:b/>
          <w:bCs/>
          <w:i/>
          <w:iCs/>
        </w:rPr>
        <w:tab/>
      </w:r>
      <w:r w:rsidRPr="00022729">
        <w:rPr>
          <w:rFonts w:ascii="Arial" w:hAnsi="Arial" w:cs="Arial"/>
          <w:b/>
          <w:bCs/>
          <w:iCs/>
        </w:rPr>
        <w:t xml:space="preserve">Award Criteria </w:t>
      </w:r>
    </w:p>
    <w:p w14:paraId="7BF76E69" w14:textId="77777777" w:rsidR="00827439" w:rsidRPr="00022729" w:rsidRDefault="00827439" w:rsidP="00827439">
      <w:pPr>
        <w:jc w:val="both"/>
        <w:rPr>
          <w:rFonts w:ascii="Arial" w:hAnsi="Arial" w:cs="Arial"/>
        </w:rPr>
      </w:pPr>
    </w:p>
    <w:p w14:paraId="0B412A6E" w14:textId="046B381A" w:rsidR="002155B5" w:rsidRDefault="00827439" w:rsidP="002155B5">
      <w:pPr>
        <w:ind w:left="1440" w:hanging="873"/>
        <w:jc w:val="both"/>
        <w:rPr>
          <w:rFonts w:ascii="Arial" w:hAnsi="Arial" w:cs="Arial"/>
          <w:lang w:eastAsia="en-US"/>
        </w:rPr>
      </w:pPr>
      <w:r w:rsidRPr="00022729">
        <w:rPr>
          <w:rFonts w:ascii="Arial" w:hAnsi="Arial" w:cs="Arial"/>
        </w:rPr>
        <w:t>12.1.1</w:t>
      </w:r>
      <w:r w:rsidRPr="00022729">
        <w:rPr>
          <w:rFonts w:ascii="Arial" w:hAnsi="Arial" w:cs="Arial"/>
        </w:rPr>
        <w:tab/>
      </w:r>
      <w:r w:rsidR="002155B5" w:rsidRPr="00F1105A">
        <w:rPr>
          <w:rFonts w:ascii="Arial" w:hAnsi="Arial" w:cs="Arial"/>
        </w:rPr>
        <w:t xml:space="preserve">Any </w:t>
      </w:r>
      <w:r w:rsidR="002155B5">
        <w:rPr>
          <w:rFonts w:ascii="Arial" w:hAnsi="Arial" w:cs="Arial"/>
        </w:rPr>
        <w:t>F</w:t>
      </w:r>
      <w:r w:rsidR="002155B5" w:rsidRPr="00F1105A">
        <w:rPr>
          <w:rFonts w:ascii="Arial" w:hAnsi="Arial" w:cs="Arial"/>
        </w:rPr>
        <w:t xml:space="preserve">ramework </w:t>
      </w:r>
      <w:r w:rsidR="002155B5">
        <w:rPr>
          <w:rFonts w:ascii="Arial" w:hAnsi="Arial" w:cs="Arial"/>
        </w:rPr>
        <w:t>A</w:t>
      </w:r>
      <w:r w:rsidR="002155B5" w:rsidRPr="00F1105A">
        <w:rPr>
          <w:rFonts w:ascii="Arial" w:hAnsi="Arial" w:cs="Arial"/>
        </w:rPr>
        <w:t xml:space="preserve">greement(s) awarded as a result of this procurement shall be awarded </w:t>
      </w:r>
      <w:r w:rsidR="002155B5">
        <w:rPr>
          <w:rFonts w:ascii="Arial" w:hAnsi="Arial" w:cs="Arial"/>
        </w:rPr>
        <w:t xml:space="preserve">to the Offeror that submits </w:t>
      </w:r>
      <w:r w:rsidR="002155B5" w:rsidRPr="00F1105A">
        <w:rPr>
          <w:rFonts w:ascii="Arial" w:hAnsi="Arial" w:cs="Arial"/>
        </w:rPr>
        <w:t xml:space="preserve">the most </w:t>
      </w:r>
      <w:r w:rsidR="002155B5" w:rsidRPr="00DA3515">
        <w:rPr>
          <w:rFonts w:ascii="Arial" w:hAnsi="Arial" w:cs="Arial"/>
        </w:rPr>
        <w:t>advantageous tender (MAT) as</w:t>
      </w:r>
      <w:r w:rsidR="002155B5">
        <w:rPr>
          <w:rFonts w:ascii="Arial" w:hAnsi="Arial" w:cs="Arial"/>
        </w:rPr>
        <w:t xml:space="preserve"> assessed on the basis described in this Invitation to Offer. The</w:t>
      </w:r>
      <w:r w:rsidR="002155B5" w:rsidRPr="00F1105A">
        <w:rPr>
          <w:rFonts w:ascii="Arial" w:hAnsi="Arial" w:cs="Arial"/>
        </w:rPr>
        <w:t xml:space="preserve"> </w:t>
      </w:r>
      <w:r w:rsidR="002155B5">
        <w:rPr>
          <w:rFonts w:ascii="Arial" w:hAnsi="Arial" w:cs="Arial"/>
        </w:rPr>
        <w:t>award criteria are</w:t>
      </w:r>
      <w:r w:rsidR="002155B5" w:rsidRPr="00F1105A">
        <w:rPr>
          <w:rFonts w:ascii="Arial" w:hAnsi="Arial" w:cs="Arial"/>
        </w:rPr>
        <w:t xml:space="preserve"> set out in paragraph 12.1.</w:t>
      </w:r>
      <w:r w:rsidR="002155B5">
        <w:rPr>
          <w:rFonts w:ascii="Arial" w:hAnsi="Arial" w:cs="Arial"/>
        </w:rPr>
        <w:t>5</w:t>
      </w:r>
      <w:r w:rsidR="002155B5" w:rsidRPr="00F1105A">
        <w:rPr>
          <w:rFonts w:ascii="Arial" w:hAnsi="Arial" w:cs="Arial"/>
        </w:rPr>
        <w:t xml:space="preserve"> and </w:t>
      </w:r>
      <w:r w:rsidR="002155B5" w:rsidRPr="00355261">
        <w:rPr>
          <w:rFonts w:ascii="Arial" w:hAnsi="Arial" w:cs="Arial"/>
          <w:b/>
          <w:bCs/>
        </w:rPr>
        <w:t xml:space="preserve">Table </w:t>
      </w:r>
      <w:r w:rsidR="00C37735" w:rsidRPr="00355261">
        <w:rPr>
          <w:rFonts w:ascii="Arial" w:hAnsi="Arial" w:cs="Arial"/>
          <w:b/>
          <w:bCs/>
        </w:rPr>
        <w:t>4</w:t>
      </w:r>
      <w:r w:rsidR="002155B5" w:rsidRPr="00F1105A">
        <w:rPr>
          <w:rFonts w:ascii="Arial" w:hAnsi="Arial" w:cs="Arial"/>
        </w:rPr>
        <w:t xml:space="preserve"> below. </w:t>
      </w:r>
      <w:r w:rsidR="002155B5" w:rsidRPr="00F1105A">
        <w:rPr>
          <w:rFonts w:ascii="Arial" w:hAnsi="Arial" w:cs="Arial"/>
          <w:lang w:eastAsia="en-US"/>
        </w:rPr>
        <w:t xml:space="preserve">Where a </w:t>
      </w:r>
      <w:r w:rsidR="002155B5">
        <w:rPr>
          <w:rFonts w:ascii="Arial" w:hAnsi="Arial" w:cs="Arial"/>
          <w:lang w:eastAsia="en-US"/>
        </w:rPr>
        <w:t>F</w:t>
      </w:r>
      <w:r w:rsidR="002155B5" w:rsidRPr="00F1105A">
        <w:rPr>
          <w:rFonts w:ascii="Arial" w:hAnsi="Arial" w:cs="Arial"/>
          <w:lang w:eastAsia="en-US"/>
        </w:rPr>
        <w:t xml:space="preserve">ramework </w:t>
      </w:r>
      <w:r w:rsidR="002155B5">
        <w:rPr>
          <w:rFonts w:ascii="Arial" w:hAnsi="Arial" w:cs="Arial"/>
          <w:lang w:eastAsia="en-US"/>
        </w:rPr>
        <w:t>A</w:t>
      </w:r>
      <w:r w:rsidR="002155B5" w:rsidRPr="00F1105A">
        <w:rPr>
          <w:rFonts w:ascii="Arial" w:hAnsi="Arial" w:cs="Arial"/>
          <w:lang w:eastAsia="en-US"/>
        </w:rPr>
        <w:t xml:space="preserve">greement award is made, each Product within </w:t>
      </w:r>
      <w:r w:rsidR="002155B5">
        <w:rPr>
          <w:rFonts w:ascii="Arial" w:hAnsi="Arial" w:cs="Arial"/>
          <w:lang w:eastAsia="en-US"/>
        </w:rPr>
        <w:t>the</w:t>
      </w:r>
      <w:r w:rsidR="002155B5" w:rsidRPr="00F1105A">
        <w:rPr>
          <w:rFonts w:ascii="Arial" w:hAnsi="Arial" w:cs="Arial"/>
          <w:lang w:eastAsia="en-US"/>
        </w:rPr>
        <w:t xml:space="preserve"> Lot shall be awarded separately; i.e. each Product within the Lot will form a separate single </w:t>
      </w:r>
      <w:r w:rsidR="002155B5">
        <w:rPr>
          <w:rFonts w:ascii="Arial" w:hAnsi="Arial" w:cs="Arial"/>
          <w:lang w:eastAsia="en-US"/>
        </w:rPr>
        <w:t>Offeror</w:t>
      </w:r>
      <w:r w:rsidR="002155B5" w:rsidRPr="00F1105A">
        <w:rPr>
          <w:rFonts w:ascii="Arial" w:hAnsi="Arial" w:cs="Arial"/>
          <w:lang w:eastAsia="en-US"/>
        </w:rPr>
        <w:t xml:space="preserve"> framework arrangement.</w:t>
      </w:r>
    </w:p>
    <w:p w14:paraId="4C2FEF2E" w14:textId="210CFB29" w:rsidR="00827439" w:rsidRPr="00022729" w:rsidRDefault="00827439" w:rsidP="009670D3">
      <w:pPr>
        <w:ind w:left="1440" w:hanging="873"/>
        <w:jc w:val="both"/>
        <w:rPr>
          <w:rFonts w:ascii="Arial" w:hAnsi="Arial" w:cs="Arial"/>
          <w:lang w:eastAsia="en-US"/>
        </w:rPr>
      </w:pPr>
      <w:r w:rsidRPr="00022729">
        <w:rPr>
          <w:rFonts w:ascii="Arial" w:hAnsi="Arial" w:cs="Arial"/>
          <w:lang w:eastAsia="en-US"/>
        </w:rPr>
        <w:t xml:space="preserve"> </w:t>
      </w:r>
    </w:p>
    <w:p w14:paraId="65F78CFA" w14:textId="07DAAB29" w:rsidR="00827439" w:rsidRPr="00022729" w:rsidRDefault="00827439" w:rsidP="00827439">
      <w:pPr>
        <w:ind w:left="1440" w:hanging="873"/>
        <w:jc w:val="both"/>
        <w:rPr>
          <w:rFonts w:ascii="Arial" w:hAnsi="Arial" w:cs="Arial"/>
          <w:lang w:eastAsia="en-US"/>
        </w:rPr>
      </w:pPr>
      <w:r w:rsidRPr="00022729">
        <w:rPr>
          <w:rFonts w:ascii="Arial" w:hAnsi="Arial" w:cs="Arial"/>
          <w:lang w:eastAsia="en-US"/>
        </w:rPr>
        <w:t>12.1.2</w:t>
      </w:r>
      <w:r w:rsidRPr="00022729">
        <w:rPr>
          <w:rFonts w:ascii="Arial" w:hAnsi="Arial" w:cs="Arial"/>
          <w:lang w:eastAsia="en-US"/>
        </w:rPr>
        <w:tab/>
        <w:t xml:space="preserve">With the exception of those Products listed at Paragraph 12.1.4 below, the Award Criteria (as described in paragraph 12.1.5 and </w:t>
      </w:r>
      <w:r w:rsidRPr="00355261">
        <w:rPr>
          <w:rFonts w:ascii="Arial" w:hAnsi="Arial" w:cs="Arial"/>
          <w:b/>
          <w:bCs/>
          <w:lang w:eastAsia="en-US"/>
        </w:rPr>
        <w:t xml:space="preserve">Table </w:t>
      </w:r>
      <w:r w:rsidR="00D42A38" w:rsidRPr="00355261">
        <w:rPr>
          <w:rFonts w:ascii="Arial" w:hAnsi="Arial" w:cs="Arial"/>
          <w:b/>
          <w:bCs/>
          <w:lang w:eastAsia="en-US"/>
        </w:rPr>
        <w:t>4</w:t>
      </w:r>
      <w:r w:rsidRPr="00022729">
        <w:rPr>
          <w:rFonts w:ascii="Arial" w:hAnsi="Arial" w:cs="Arial"/>
          <w:lang w:eastAsia="en-US"/>
        </w:rPr>
        <w:t xml:space="preserve"> below) will be applied in relation to </w:t>
      </w:r>
      <w:r>
        <w:rPr>
          <w:rFonts w:ascii="Arial" w:hAnsi="Arial" w:cs="Arial"/>
          <w:lang w:eastAsia="en-US"/>
        </w:rPr>
        <w:t>the Oral</w:t>
      </w:r>
      <w:r w:rsidR="00355261">
        <w:rPr>
          <w:rFonts w:ascii="Arial" w:hAnsi="Arial" w:cs="Arial"/>
          <w:lang w:eastAsia="en-US"/>
        </w:rPr>
        <w:t xml:space="preserve"> (plus non-parenteral)</w:t>
      </w:r>
      <w:r>
        <w:rPr>
          <w:rFonts w:ascii="Arial" w:hAnsi="Arial" w:cs="Arial"/>
          <w:lang w:eastAsia="en-US"/>
        </w:rPr>
        <w:t xml:space="preserve"> Products and separately in relation to </w:t>
      </w:r>
      <w:r w:rsidRPr="00022729">
        <w:rPr>
          <w:rFonts w:ascii="Arial" w:hAnsi="Arial" w:cs="Arial"/>
          <w:lang w:eastAsia="en-US"/>
        </w:rPr>
        <w:t xml:space="preserve">each of the Lots for the Hospital Only </w:t>
      </w:r>
      <w:r>
        <w:rPr>
          <w:rFonts w:ascii="Arial" w:hAnsi="Arial" w:cs="Arial"/>
          <w:lang w:eastAsia="en-US"/>
        </w:rPr>
        <w:t>P</w:t>
      </w:r>
      <w:r w:rsidRPr="00022729">
        <w:rPr>
          <w:rFonts w:ascii="Arial" w:hAnsi="Arial" w:cs="Arial"/>
          <w:lang w:eastAsia="en-US"/>
        </w:rPr>
        <w:t>roducts</w:t>
      </w:r>
      <w:r>
        <w:rPr>
          <w:rFonts w:ascii="Arial" w:hAnsi="Arial" w:cs="Arial"/>
          <w:lang w:eastAsia="en-US"/>
        </w:rPr>
        <w:t xml:space="preserve"> (</w:t>
      </w:r>
      <w:r w:rsidR="009670D3" w:rsidRPr="00C954FC">
        <w:rPr>
          <w:rFonts w:asciiTheme="minorBidi" w:hAnsiTheme="minorBidi" w:cstheme="minorBidi"/>
        </w:rPr>
        <w:t>CM/PHG/2</w:t>
      </w:r>
      <w:r w:rsidR="00355261">
        <w:rPr>
          <w:rFonts w:asciiTheme="minorBidi" w:hAnsiTheme="minorBidi" w:cstheme="minorBidi"/>
        </w:rPr>
        <w:t>3</w:t>
      </w:r>
      <w:r w:rsidR="009670D3" w:rsidRPr="00C954FC">
        <w:rPr>
          <w:rFonts w:asciiTheme="minorBidi" w:hAnsiTheme="minorBidi" w:cstheme="minorBidi"/>
        </w:rPr>
        <w:t>/5</w:t>
      </w:r>
      <w:r w:rsidR="00355261">
        <w:rPr>
          <w:rFonts w:asciiTheme="minorBidi" w:hAnsiTheme="minorBidi" w:cstheme="minorBidi"/>
        </w:rPr>
        <w:t>699</w:t>
      </w:r>
      <w:r w:rsidR="009670D3" w:rsidRPr="00C954FC">
        <w:rPr>
          <w:rFonts w:asciiTheme="minorBidi" w:hAnsiTheme="minorBidi" w:cstheme="minorBidi"/>
        </w:rPr>
        <w:t>/0</w:t>
      </w:r>
      <w:r w:rsidR="009670D3">
        <w:rPr>
          <w:rFonts w:asciiTheme="minorBidi" w:hAnsiTheme="minorBidi" w:cstheme="minorBidi"/>
        </w:rPr>
        <w:t>2</w:t>
      </w:r>
      <w:r>
        <w:rPr>
          <w:rFonts w:ascii="Arial" w:hAnsi="Arial" w:cs="Arial"/>
          <w:lang w:eastAsia="en-US"/>
        </w:rPr>
        <w:t xml:space="preserve">) </w:t>
      </w:r>
    </w:p>
    <w:p w14:paraId="64E847C8" w14:textId="77777777" w:rsidR="00827439" w:rsidRPr="00A21C19" w:rsidRDefault="00827439" w:rsidP="00827439">
      <w:pPr>
        <w:ind w:left="1440" w:hanging="873"/>
        <w:jc w:val="both"/>
        <w:rPr>
          <w:rFonts w:ascii="Arial" w:hAnsi="Arial" w:cs="Arial"/>
          <w:highlight w:val="yellow"/>
          <w:lang w:eastAsia="en-US"/>
        </w:rPr>
      </w:pPr>
    </w:p>
    <w:p w14:paraId="3E16B240" w14:textId="77777777" w:rsidR="00827439" w:rsidRPr="00022729" w:rsidRDefault="00827439" w:rsidP="00827439">
      <w:pPr>
        <w:ind w:left="1440" w:hanging="873"/>
        <w:jc w:val="both"/>
        <w:rPr>
          <w:rFonts w:ascii="Arial" w:hAnsi="Arial" w:cs="Arial"/>
        </w:rPr>
      </w:pPr>
      <w:r w:rsidRPr="00022729">
        <w:rPr>
          <w:rFonts w:ascii="Arial" w:hAnsi="Arial" w:cs="Arial"/>
          <w:lang w:eastAsia="en-US"/>
        </w:rPr>
        <w:t>12.1.3</w:t>
      </w:r>
      <w:r w:rsidRPr="00022729">
        <w:rPr>
          <w:rFonts w:ascii="Arial" w:hAnsi="Arial" w:cs="Arial"/>
          <w:lang w:eastAsia="en-US"/>
        </w:rPr>
        <w:tab/>
        <w:t xml:space="preserve">Any award(s) shall be made </w:t>
      </w:r>
      <w:r w:rsidRPr="00022729">
        <w:rPr>
          <w:rFonts w:ascii="Arial" w:hAnsi="Arial" w:cs="Arial"/>
        </w:rPr>
        <w:t>in accordance with:</w:t>
      </w:r>
    </w:p>
    <w:p w14:paraId="07C11EFD" w14:textId="77777777" w:rsidR="00827439" w:rsidRPr="00022729" w:rsidRDefault="00827439" w:rsidP="00827439">
      <w:pPr>
        <w:ind w:left="1440" w:hanging="720"/>
        <w:jc w:val="both"/>
        <w:rPr>
          <w:rFonts w:ascii="Arial" w:hAnsi="Arial" w:cs="Arial"/>
        </w:rPr>
      </w:pPr>
    </w:p>
    <w:p w14:paraId="16CE8C4E" w14:textId="77777777" w:rsidR="00827439" w:rsidRPr="00022729" w:rsidRDefault="00827439" w:rsidP="00827439">
      <w:pPr>
        <w:numPr>
          <w:ilvl w:val="0"/>
          <w:numId w:val="14"/>
        </w:numPr>
        <w:spacing w:after="200"/>
        <w:ind w:hanging="742"/>
        <w:jc w:val="both"/>
        <w:rPr>
          <w:rFonts w:ascii="Arial" w:hAnsi="Arial" w:cs="Arial"/>
        </w:rPr>
      </w:pPr>
      <w:r w:rsidRPr="00022729">
        <w:rPr>
          <w:rFonts w:ascii="Arial" w:hAnsi="Arial" w:cs="Arial"/>
        </w:rPr>
        <w:lastRenderedPageBreak/>
        <w:t xml:space="preserve">the award criteria described at paragraph 12.1.5 below; </w:t>
      </w:r>
    </w:p>
    <w:p w14:paraId="0CE94F40" w14:textId="77777777" w:rsidR="00827439" w:rsidRPr="00022729" w:rsidRDefault="00827439" w:rsidP="00827439">
      <w:pPr>
        <w:numPr>
          <w:ilvl w:val="0"/>
          <w:numId w:val="14"/>
        </w:numPr>
        <w:spacing w:after="200"/>
        <w:ind w:hanging="742"/>
        <w:jc w:val="both"/>
        <w:rPr>
          <w:rFonts w:ascii="Arial" w:hAnsi="Arial" w:cs="Arial"/>
        </w:rPr>
      </w:pPr>
      <w:r w:rsidRPr="00022729">
        <w:rPr>
          <w:rFonts w:ascii="Arial" w:hAnsi="Arial" w:cs="Arial"/>
        </w:rPr>
        <w:t xml:space="preserve">the award methodology described at paragraph 12.2 below; and </w:t>
      </w:r>
    </w:p>
    <w:p w14:paraId="506E8482" w14:textId="7BBFAB48" w:rsidR="00827439" w:rsidRPr="003D0914" w:rsidRDefault="00827439" w:rsidP="003D0914">
      <w:pPr>
        <w:numPr>
          <w:ilvl w:val="0"/>
          <w:numId w:val="14"/>
        </w:numPr>
        <w:spacing w:after="200"/>
        <w:ind w:hanging="742"/>
        <w:jc w:val="both"/>
        <w:rPr>
          <w:rFonts w:ascii="Arial" w:hAnsi="Arial" w:cs="Arial"/>
          <w:lang w:eastAsia="en-US"/>
        </w:rPr>
      </w:pPr>
      <w:r w:rsidRPr="00022729">
        <w:rPr>
          <w:rFonts w:ascii="Arial" w:hAnsi="Arial" w:cs="Arial"/>
        </w:rPr>
        <w:t xml:space="preserve">the lotting strategy described at paragraph </w:t>
      </w:r>
      <w:r w:rsidR="003D0914" w:rsidRPr="003C672E">
        <w:rPr>
          <w:rFonts w:ascii="Arial" w:hAnsi="Arial" w:cs="Arial"/>
        </w:rPr>
        <w:t>8</w:t>
      </w:r>
      <w:r w:rsidR="003D0914" w:rsidRPr="003C672E">
        <w:rPr>
          <w:rFonts w:ascii="Arial" w:hAnsi="Arial" w:cs="Arial"/>
          <w:lang w:eastAsia="en-US"/>
        </w:rPr>
        <w:t xml:space="preserve">.8 and </w:t>
      </w:r>
      <w:r w:rsidRPr="003D0914">
        <w:rPr>
          <w:rFonts w:ascii="Arial" w:hAnsi="Arial" w:cs="Arial"/>
        </w:rPr>
        <w:t>8.9 above</w:t>
      </w:r>
    </w:p>
    <w:p w14:paraId="3ADE4565" w14:textId="77777777" w:rsidR="00827439" w:rsidRPr="00ED11EC" w:rsidRDefault="00827439" w:rsidP="00827439">
      <w:pPr>
        <w:ind w:left="1418"/>
        <w:jc w:val="both"/>
        <w:rPr>
          <w:rFonts w:ascii="Arial" w:hAnsi="Arial" w:cs="Arial"/>
        </w:rPr>
      </w:pPr>
      <w:r w:rsidRPr="00ED11EC">
        <w:rPr>
          <w:rFonts w:ascii="Arial" w:hAnsi="Arial" w:cs="Arial"/>
        </w:rPr>
        <w:t xml:space="preserve">on the basis of the lowest cost solution for the Authority for all of the Lots or Regions being tendered (for the Product), where cost is calculated by multiplying the offer price tendered by the Offeror (for the Product) by the estimated volumes for the Lot or </w:t>
      </w:r>
      <w:r>
        <w:rPr>
          <w:rFonts w:ascii="Arial" w:hAnsi="Arial" w:cs="Arial"/>
        </w:rPr>
        <w:t xml:space="preserve">each </w:t>
      </w:r>
      <w:r w:rsidRPr="00ED11EC">
        <w:rPr>
          <w:rFonts w:ascii="Arial" w:hAnsi="Arial" w:cs="Arial"/>
        </w:rPr>
        <w:t>Region</w:t>
      </w:r>
      <w:r>
        <w:rPr>
          <w:rFonts w:ascii="Arial" w:hAnsi="Arial" w:cs="Arial"/>
        </w:rPr>
        <w:t xml:space="preserve"> within a Lot</w:t>
      </w:r>
      <w:r w:rsidRPr="00ED11EC">
        <w:rPr>
          <w:rFonts w:ascii="Arial" w:hAnsi="Arial" w:cs="Arial"/>
        </w:rPr>
        <w:t xml:space="preserve"> being tendered for the Product (anticipated for the duration of the agreement excluding any extension period) for the Product.  </w:t>
      </w:r>
    </w:p>
    <w:p w14:paraId="7C19092E" w14:textId="77777777" w:rsidR="00827439" w:rsidRPr="00A21C19" w:rsidRDefault="00827439" w:rsidP="00827439">
      <w:pPr>
        <w:ind w:left="1418"/>
        <w:jc w:val="both"/>
        <w:rPr>
          <w:rFonts w:ascii="Arial" w:hAnsi="Arial" w:cs="Arial"/>
          <w:highlight w:val="yellow"/>
        </w:rPr>
      </w:pPr>
    </w:p>
    <w:p w14:paraId="67823394" w14:textId="77777777" w:rsidR="00827439" w:rsidRPr="007B27C0" w:rsidRDefault="00827439" w:rsidP="00827439">
      <w:pPr>
        <w:ind w:left="1418" w:hanging="851"/>
        <w:jc w:val="both"/>
        <w:rPr>
          <w:rFonts w:ascii="Arial" w:hAnsi="Arial" w:cs="Arial"/>
        </w:rPr>
      </w:pPr>
      <w:r w:rsidRPr="007B27C0">
        <w:rPr>
          <w:rFonts w:ascii="Arial" w:hAnsi="Arial" w:cs="Arial"/>
        </w:rPr>
        <w:t>12.1.4</w:t>
      </w:r>
      <w:r w:rsidRPr="007B27C0">
        <w:rPr>
          <w:rFonts w:ascii="Arial" w:hAnsi="Arial" w:cs="Arial"/>
        </w:rPr>
        <w:tab/>
        <w:t>For the following Products, where the NHS requires different strengths to be mixed (and product liability issues would be complicated by awards to differing Offerors), the Product descriptions shall be combined:</w:t>
      </w:r>
    </w:p>
    <w:p w14:paraId="09019700" w14:textId="77777777" w:rsidR="00827439" w:rsidRDefault="00827439" w:rsidP="00827439">
      <w:pPr>
        <w:ind w:left="1418" w:hanging="851"/>
        <w:jc w:val="both"/>
        <w:rPr>
          <w:rFonts w:ascii="Arial" w:hAnsi="Arial" w:cs="Arial"/>
        </w:rPr>
      </w:pPr>
      <w:r w:rsidRPr="007B27C0">
        <w:rPr>
          <w:rFonts w:ascii="Arial" w:hAnsi="Arial" w:cs="Arial"/>
        </w:rPr>
        <w:tab/>
      </w:r>
    </w:p>
    <w:p w14:paraId="665E1849" w14:textId="77777777" w:rsidR="003C672E" w:rsidRPr="00355261" w:rsidRDefault="00C37735" w:rsidP="00827439">
      <w:pPr>
        <w:ind w:left="1418" w:hanging="851"/>
        <w:jc w:val="both"/>
        <w:rPr>
          <w:rFonts w:ascii="Arial" w:hAnsi="Arial" w:cs="Arial"/>
          <w:b/>
          <w:bCs/>
        </w:rPr>
      </w:pPr>
      <w:r>
        <w:rPr>
          <w:rFonts w:ascii="Arial" w:hAnsi="Arial" w:cs="Arial"/>
        </w:rPr>
        <w:tab/>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3C672E" w14:paraId="5C98BBC4" w14:textId="77777777" w:rsidTr="003C672E">
        <w:trPr>
          <w:trHeight w:val="57"/>
        </w:trPr>
        <w:tc>
          <w:tcPr>
            <w:tcW w:w="10055" w:type="dxa"/>
            <w:shd w:val="clear" w:color="000000" w:fill="B5E6A2"/>
            <w:noWrap/>
            <w:vAlign w:val="center"/>
            <w:hideMark/>
          </w:tcPr>
          <w:p w14:paraId="3FE2B514" w14:textId="77777777" w:rsidR="003C672E" w:rsidRDefault="003C672E">
            <w:pPr>
              <w:rPr>
                <w:rFonts w:ascii="Aptos Narrow" w:hAnsi="Aptos Narrow"/>
                <w:b/>
                <w:bCs/>
                <w:color w:val="000000"/>
                <w:sz w:val="20"/>
                <w:szCs w:val="20"/>
              </w:rPr>
            </w:pPr>
            <w:r>
              <w:rPr>
                <w:rFonts w:ascii="Aptos Narrow" w:hAnsi="Aptos Narrow"/>
                <w:b/>
                <w:bCs/>
                <w:color w:val="000000"/>
                <w:sz w:val="20"/>
                <w:szCs w:val="20"/>
              </w:rPr>
              <w:t>Description</w:t>
            </w:r>
          </w:p>
        </w:tc>
      </w:tr>
      <w:tr w:rsidR="003C672E" w14:paraId="185EF018" w14:textId="77777777" w:rsidTr="003C672E">
        <w:trPr>
          <w:trHeight w:val="57"/>
        </w:trPr>
        <w:tc>
          <w:tcPr>
            <w:tcW w:w="10055" w:type="dxa"/>
            <w:shd w:val="clear" w:color="auto" w:fill="auto"/>
            <w:vAlign w:val="center"/>
            <w:hideMark/>
          </w:tcPr>
          <w:p w14:paraId="39F472BC" w14:textId="77777777" w:rsidR="003C672E" w:rsidRDefault="003C672E">
            <w:pPr>
              <w:rPr>
                <w:rFonts w:ascii="Aptos Narrow" w:hAnsi="Aptos Narrow"/>
                <w:color w:val="000000"/>
                <w:sz w:val="20"/>
                <w:szCs w:val="20"/>
              </w:rPr>
            </w:pPr>
            <w:r>
              <w:rPr>
                <w:rFonts w:ascii="Aptos Narrow" w:hAnsi="Aptos Narrow"/>
                <w:color w:val="000000"/>
                <w:sz w:val="20"/>
                <w:szCs w:val="20"/>
              </w:rPr>
              <w:t>BENDAMUSTINE HYDROCHLORIDE POWDER FOR SOLUTION FOR INFUSION VIAL 100MG</w:t>
            </w:r>
          </w:p>
        </w:tc>
      </w:tr>
      <w:tr w:rsidR="003C672E" w14:paraId="5376679E" w14:textId="77777777" w:rsidTr="003C672E">
        <w:trPr>
          <w:trHeight w:val="57"/>
        </w:trPr>
        <w:tc>
          <w:tcPr>
            <w:tcW w:w="10055" w:type="dxa"/>
            <w:shd w:val="clear" w:color="auto" w:fill="auto"/>
            <w:vAlign w:val="center"/>
            <w:hideMark/>
          </w:tcPr>
          <w:p w14:paraId="279D3DD6" w14:textId="77777777" w:rsidR="003C672E" w:rsidRDefault="003C672E">
            <w:pPr>
              <w:rPr>
                <w:rFonts w:ascii="Aptos Narrow" w:hAnsi="Aptos Narrow"/>
                <w:color w:val="000000"/>
                <w:sz w:val="20"/>
                <w:szCs w:val="20"/>
              </w:rPr>
            </w:pPr>
            <w:r>
              <w:rPr>
                <w:rFonts w:ascii="Aptos Narrow" w:hAnsi="Aptos Narrow"/>
                <w:color w:val="000000"/>
                <w:sz w:val="20"/>
                <w:szCs w:val="20"/>
              </w:rPr>
              <w:t>BENDAMUSTINE HYDROCHLORIDE POWDER FOR SOLUTION FOR INFUSION VIAL 25MG</w:t>
            </w:r>
          </w:p>
        </w:tc>
      </w:tr>
      <w:tr w:rsidR="003C672E" w14:paraId="19338D2C" w14:textId="77777777" w:rsidTr="003C672E">
        <w:trPr>
          <w:trHeight w:val="57"/>
        </w:trPr>
        <w:tc>
          <w:tcPr>
            <w:tcW w:w="10055" w:type="dxa"/>
            <w:shd w:val="clear" w:color="auto" w:fill="auto"/>
            <w:vAlign w:val="center"/>
            <w:hideMark/>
          </w:tcPr>
          <w:p w14:paraId="30554997" w14:textId="77777777" w:rsidR="003C672E" w:rsidRDefault="003C672E">
            <w:pPr>
              <w:rPr>
                <w:rFonts w:ascii="Aptos Narrow" w:hAnsi="Aptos Narrow"/>
                <w:sz w:val="20"/>
                <w:szCs w:val="20"/>
              </w:rPr>
            </w:pPr>
            <w:r>
              <w:rPr>
                <w:rFonts w:ascii="Aptos Narrow" w:hAnsi="Aptos Narrow"/>
                <w:sz w:val="20"/>
                <w:szCs w:val="20"/>
              </w:rPr>
              <w:t>CARBOPLATIN SOLUTION FOR INFUSION VIAL 150MG/15ML</w:t>
            </w:r>
          </w:p>
        </w:tc>
      </w:tr>
      <w:tr w:rsidR="003C672E" w14:paraId="16DD093A" w14:textId="77777777" w:rsidTr="003C672E">
        <w:trPr>
          <w:trHeight w:val="57"/>
        </w:trPr>
        <w:tc>
          <w:tcPr>
            <w:tcW w:w="10055" w:type="dxa"/>
            <w:shd w:val="clear" w:color="auto" w:fill="auto"/>
            <w:vAlign w:val="center"/>
            <w:hideMark/>
          </w:tcPr>
          <w:p w14:paraId="5B2005AA" w14:textId="77777777" w:rsidR="003C672E" w:rsidRDefault="003C672E">
            <w:pPr>
              <w:rPr>
                <w:rFonts w:ascii="Aptos Narrow" w:hAnsi="Aptos Narrow"/>
                <w:sz w:val="20"/>
                <w:szCs w:val="20"/>
              </w:rPr>
            </w:pPr>
            <w:r>
              <w:rPr>
                <w:rFonts w:ascii="Aptos Narrow" w:hAnsi="Aptos Narrow"/>
                <w:sz w:val="20"/>
                <w:szCs w:val="20"/>
              </w:rPr>
              <w:t>CARBOPLATIN SOLUTION FOR INFUSION VIAL 450MG/45ML</w:t>
            </w:r>
          </w:p>
        </w:tc>
      </w:tr>
      <w:tr w:rsidR="003C672E" w14:paraId="40897385" w14:textId="77777777" w:rsidTr="003C672E">
        <w:trPr>
          <w:trHeight w:val="57"/>
        </w:trPr>
        <w:tc>
          <w:tcPr>
            <w:tcW w:w="10055" w:type="dxa"/>
            <w:shd w:val="clear" w:color="auto" w:fill="auto"/>
            <w:vAlign w:val="center"/>
            <w:hideMark/>
          </w:tcPr>
          <w:p w14:paraId="79632C5B" w14:textId="77777777" w:rsidR="003C672E" w:rsidRDefault="003C672E">
            <w:pPr>
              <w:rPr>
                <w:rFonts w:ascii="Aptos Narrow" w:hAnsi="Aptos Narrow"/>
                <w:sz w:val="20"/>
                <w:szCs w:val="20"/>
              </w:rPr>
            </w:pPr>
            <w:r>
              <w:rPr>
                <w:rFonts w:ascii="Aptos Narrow" w:hAnsi="Aptos Narrow"/>
                <w:sz w:val="20"/>
                <w:szCs w:val="20"/>
              </w:rPr>
              <w:t>CARBOPLATIN SOLUTION FOR INFUSION VIAL 50MG/5ML</w:t>
            </w:r>
          </w:p>
        </w:tc>
      </w:tr>
      <w:tr w:rsidR="003C672E" w14:paraId="24B37663" w14:textId="77777777" w:rsidTr="003C672E">
        <w:trPr>
          <w:trHeight w:val="57"/>
        </w:trPr>
        <w:tc>
          <w:tcPr>
            <w:tcW w:w="10055" w:type="dxa"/>
            <w:shd w:val="clear" w:color="auto" w:fill="auto"/>
            <w:vAlign w:val="center"/>
            <w:hideMark/>
          </w:tcPr>
          <w:p w14:paraId="475279A2" w14:textId="77777777" w:rsidR="003C672E" w:rsidRDefault="003C672E">
            <w:pPr>
              <w:rPr>
                <w:rFonts w:ascii="Aptos Narrow" w:hAnsi="Aptos Narrow"/>
                <w:sz w:val="20"/>
                <w:szCs w:val="20"/>
              </w:rPr>
            </w:pPr>
            <w:r>
              <w:rPr>
                <w:rFonts w:ascii="Aptos Narrow" w:hAnsi="Aptos Narrow"/>
                <w:sz w:val="20"/>
                <w:szCs w:val="20"/>
              </w:rPr>
              <w:t>CARBOPLATIN SOLUTION FOR INFUSION VIAL 600MG/60ML</w:t>
            </w:r>
          </w:p>
        </w:tc>
      </w:tr>
      <w:tr w:rsidR="003C672E" w14:paraId="6A663FFF" w14:textId="77777777" w:rsidTr="003C672E">
        <w:trPr>
          <w:trHeight w:val="57"/>
        </w:trPr>
        <w:tc>
          <w:tcPr>
            <w:tcW w:w="10055" w:type="dxa"/>
            <w:shd w:val="clear" w:color="auto" w:fill="auto"/>
            <w:vAlign w:val="center"/>
            <w:hideMark/>
          </w:tcPr>
          <w:p w14:paraId="684E341C" w14:textId="77777777" w:rsidR="003C672E" w:rsidRDefault="003C672E">
            <w:pPr>
              <w:rPr>
                <w:rFonts w:ascii="Aptos Narrow" w:hAnsi="Aptos Narrow"/>
                <w:color w:val="000000"/>
                <w:sz w:val="20"/>
                <w:szCs w:val="20"/>
              </w:rPr>
            </w:pPr>
            <w:r>
              <w:rPr>
                <w:rFonts w:ascii="Aptos Narrow" w:hAnsi="Aptos Narrow"/>
                <w:color w:val="000000"/>
                <w:sz w:val="20"/>
                <w:szCs w:val="20"/>
              </w:rPr>
              <w:t>CISPLATIN SOLUTION FOR INFUSION VIAL 100MG/100ML</w:t>
            </w:r>
          </w:p>
        </w:tc>
      </w:tr>
      <w:tr w:rsidR="003C672E" w14:paraId="7EDDFD9B" w14:textId="77777777" w:rsidTr="003C672E">
        <w:trPr>
          <w:trHeight w:val="57"/>
        </w:trPr>
        <w:tc>
          <w:tcPr>
            <w:tcW w:w="10055" w:type="dxa"/>
            <w:shd w:val="clear" w:color="auto" w:fill="auto"/>
            <w:vAlign w:val="center"/>
            <w:hideMark/>
          </w:tcPr>
          <w:p w14:paraId="19C21664" w14:textId="77777777" w:rsidR="003C672E" w:rsidRDefault="003C672E">
            <w:pPr>
              <w:rPr>
                <w:rFonts w:ascii="Aptos Narrow" w:hAnsi="Aptos Narrow"/>
                <w:color w:val="000000"/>
                <w:sz w:val="20"/>
                <w:szCs w:val="20"/>
              </w:rPr>
            </w:pPr>
            <w:r>
              <w:rPr>
                <w:rFonts w:ascii="Aptos Narrow" w:hAnsi="Aptos Narrow"/>
                <w:color w:val="000000"/>
                <w:sz w:val="20"/>
                <w:szCs w:val="20"/>
              </w:rPr>
              <w:t>CISPLATIN SOLUTION FOR INFUSION VIAL 50MG/50ML</w:t>
            </w:r>
          </w:p>
        </w:tc>
      </w:tr>
      <w:tr w:rsidR="003C672E" w14:paraId="2DF79A00" w14:textId="77777777" w:rsidTr="003C672E">
        <w:trPr>
          <w:trHeight w:val="57"/>
        </w:trPr>
        <w:tc>
          <w:tcPr>
            <w:tcW w:w="10055" w:type="dxa"/>
            <w:shd w:val="clear" w:color="auto" w:fill="auto"/>
            <w:vAlign w:val="center"/>
            <w:hideMark/>
          </w:tcPr>
          <w:p w14:paraId="1B95635B" w14:textId="77777777" w:rsidR="003C672E" w:rsidRDefault="003C672E">
            <w:pPr>
              <w:rPr>
                <w:rFonts w:ascii="Aptos Narrow" w:hAnsi="Aptos Narrow"/>
                <w:color w:val="000000"/>
                <w:sz w:val="20"/>
                <w:szCs w:val="20"/>
              </w:rPr>
            </w:pPr>
            <w:r>
              <w:rPr>
                <w:rFonts w:ascii="Aptos Narrow" w:hAnsi="Aptos Narrow"/>
                <w:color w:val="000000"/>
                <w:sz w:val="20"/>
                <w:szCs w:val="20"/>
              </w:rPr>
              <w:t>CYCLOPHOSPHAMIDE POWDER FOR SOLUTION FOR INJECTION VIAL 1G</w:t>
            </w:r>
          </w:p>
        </w:tc>
      </w:tr>
      <w:tr w:rsidR="003C672E" w14:paraId="5AEEBE27" w14:textId="77777777" w:rsidTr="003C672E">
        <w:trPr>
          <w:trHeight w:val="57"/>
        </w:trPr>
        <w:tc>
          <w:tcPr>
            <w:tcW w:w="10055" w:type="dxa"/>
            <w:shd w:val="clear" w:color="auto" w:fill="auto"/>
            <w:vAlign w:val="center"/>
            <w:hideMark/>
          </w:tcPr>
          <w:p w14:paraId="1F58FD9A" w14:textId="77777777" w:rsidR="003C672E" w:rsidRDefault="003C672E">
            <w:pPr>
              <w:rPr>
                <w:rFonts w:ascii="Aptos Narrow" w:hAnsi="Aptos Narrow"/>
                <w:color w:val="000000"/>
                <w:sz w:val="20"/>
                <w:szCs w:val="20"/>
              </w:rPr>
            </w:pPr>
            <w:r>
              <w:rPr>
                <w:rFonts w:ascii="Aptos Narrow" w:hAnsi="Aptos Narrow"/>
                <w:color w:val="000000"/>
                <w:sz w:val="20"/>
                <w:szCs w:val="20"/>
              </w:rPr>
              <w:t>CYCLOPHOSPHAMIDE POWDER FOR SOLUTION FOR INJECTION VIAL 500MG</w:t>
            </w:r>
          </w:p>
        </w:tc>
      </w:tr>
      <w:tr w:rsidR="003C672E" w14:paraId="0B837E6D" w14:textId="77777777" w:rsidTr="003C672E">
        <w:trPr>
          <w:trHeight w:val="57"/>
        </w:trPr>
        <w:tc>
          <w:tcPr>
            <w:tcW w:w="10055" w:type="dxa"/>
            <w:shd w:val="clear" w:color="auto" w:fill="auto"/>
            <w:vAlign w:val="center"/>
            <w:hideMark/>
          </w:tcPr>
          <w:p w14:paraId="235B7B1D" w14:textId="77777777" w:rsidR="003C672E" w:rsidRDefault="003C672E">
            <w:pPr>
              <w:rPr>
                <w:rFonts w:ascii="Aptos Narrow" w:hAnsi="Aptos Narrow"/>
                <w:color w:val="000000"/>
                <w:sz w:val="20"/>
                <w:szCs w:val="20"/>
              </w:rPr>
            </w:pPr>
            <w:r>
              <w:rPr>
                <w:rFonts w:ascii="Aptos Narrow" w:hAnsi="Aptos Narrow"/>
                <w:color w:val="000000"/>
                <w:sz w:val="20"/>
                <w:szCs w:val="20"/>
              </w:rPr>
              <w:t>CYTARABINE SOLUTION FOR INJECTION VIAL 1G/10ML</w:t>
            </w:r>
          </w:p>
        </w:tc>
      </w:tr>
      <w:tr w:rsidR="003C672E" w14:paraId="36C86A58" w14:textId="77777777" w:rsidTr="003C672E">
        <w:trPr>
          <w:trHeight w:val="57"/>
        </w:trPr>
        <w:tc>
          <w:tcPr>
            <w:tcW w:w="10055" w:type="dxa"/>
            <w:shd w:val="clear" w:color="auto" w:fill="auto"/>
            <w:vAlign w:val="center"/>
            <w:hideMark/>
          </w:tcPr>
          <w:p w14:paraId="65B9EC1D" w14:textId="77777777" w:rsidR="003C672E" w:rsidRDefault="003C672E">
            <w:pPr>
              <w:rPr>
                <w:rFonts w:ascii="Aptos Narrow" w:hAnsi="Aptos Narrow"/>
                <w:color w:val="000000"/>
                <w:sz w:val="20"/>
                <w:szCs w:val="20"/>
              </w:rPr>
            </w:pPr>
            <w:r>
              <w:rPr>
                <w:rFonts w:ascii="Aptos Narrow" w:hAnsi="Aptos Narrow"/>
                <w:color w:val="000000"/>
                <w:sz w:val="20"/>
                <w:szCs w:val="20"/>
              </w:rPr>
              <w:t>CYTARABINE SOLUTION FOR INJECTION VIAL 2G/20ML</w:t>
            </w:r>
          </w:p>
        </w:tc>
      </w:tr>
      <w:tr w:rsidR="003C672E" w14:paraId="30E53796" w14:textId="77777777" w:rsidTr="003C672E">
        <w:trPr>
          <w:trHeight w:val="57"/>
        </w:trPr>
        <w:tc>
          <w:tcPr>
            <w:tcW w:w="10055" w:type="dxa"/>
            <w:shd w:val="clear" w:color="auto" w:fill="auto"/>
            <w:vAlign w:val="center"/>
            <w:hideMark/>
          </w:tcPr>
          <w:p w14:paraId="61F5E5F6"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INFUSION VIAL 1000MG</w:t>
            </w:r>
          </w:p>
        </w:tc>
      </w:tr>
      <w:tr w:rsidR="003C672E" w14:paraId="229C9BEE" w14:textId="77777777" w:rsidTr="003C672E">
        <w:trPr>
          <w:trHeight w:val="57"/>
        </w:trPr>
        <w:tc>
          <w:tcPr>
            <w:tcW w:w="10055" w:type="dxa"/>
            <w:shd w:val="clear" w:color="auto" w:fill="auto"/>
            <w:vAlign w:val="center"/>
            <w:hideMark/>
          </w:tcPr>
          <w:p w14:paraId="58318D22"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INFUSION VIAL 500MG</w:t>
            </w:r>
          </w:p>
        </w:tc>
      </w:tr>
      <w:tr w:rsidR="003C672E" w14:paraId="7AE8430B" w14:textId="77777777" w:rsidTr="003C672E">
        <w:trPr>
          <w:trHeight w:val="57"/>
        </w:trPr>
        <w:tc>
          <w:tcPr>
            <w:tcW w:w="10055" w:type="dxa"/>
            <w:shd w:val="clear" w:color="auto" w:fill="auto"/>
            <w:vAlign w:val="center"/>
            <w:hideMark/>
          </w:tcPr>
          <w:p w14:paraId="1D39CD04"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INJECTION VIAL 100MG</w:t>
            </w:r>
          </w:p>
        </w:tc>
      </w:tr>
      <w:tr w:rsidR="003C672E" w14:paraId="3492C6EF" w14:textId="77777777" w:rsidTr="003C672E">
        <w:trPr>
          <w:trHeight w:val="57"/>
        </w:trPr>
        <w:tc>
          <w:tcPr>
            <w:tcW w:w="10055" w:type="dxa"/>
            <w:shd w:val="clear" w:color="auto" w:fill="auto"/>
            <w:vAlign w:val="center"/>
            <w:hideMark/>
          </w:tcPr>
          <w:p w14:paraId="109F7924" w14:textId="77777777" w:rsidR="003C672E" w:rsidRDefault="003C672E">
            <w:pPr>
              <w:rPr>
                <w:rFonts w:ascii="Aptos Narrow" w:hAnsi="Aptos Narrow"/>
                <w:color w:val="000000"/>
                <w:sz w:val="20"/>
                <w:szCs w:val="20"/>
              </w:rPr>
            </w:pPr>
            <w:r>
              <w:rPr>
                <w:rFonts w:ascii="Aptos Narrow" w:hAnsi="Aptos Narrow"/>
                <w:color w:val="000000"/>
                <w:sz w:val="20"/>
                <w:szCs w:val="20"/>
              </w:rPr>
              <w:t>DACARBAZINE POWDER FOR SOLUTION FOR INJECTION VIAL 200MG</w:t>
            </w:r>
          </w:p>
        </w:tc>
      </w:tr>
      <w:tr w:rsidR="003C672E" w14:paraId="426036FE" w14:textId="77777777" w:rsidTr="003C672E">
        <w:trPr>
          <w:trHeight w:val="57"/>
        </w:trPr>
        <w:tc>
          <w:tcPr>
            <w:tcW w:w="10055" w:type="dxa"/>
            <w:shd w:val="clear" w:color="auto" w:fill="auto"/>
            <w:vAlign w:val="center"/>
            <w:hideMark/>
          </w:tcPr>
          <w:p w14:paraId="127E634E"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160MG/8ML (20MG/ML)</w:t>
            </w:r>
          </w:p>
        </w:tc>
      </w:tr>
      <w:tr w:rsidR="003C672E" w14:paraId="796D27A3" w14:textId="77777777" w:rsidTr="003C672E">
        <w:trPr>
          <w:trHeight w:val="57"/>
        </w:trPr>
        <w:tc>
          <w:tcPr>
            <w:tcW w:w="10055" w:type="dxa"/>
            <w:shd w:val="clear" w:color="auto" w:fill="auto"/>
            <w:vAlign w:val="center"/>
            <w:hideMark/>
          </w:tcPr>
          <w:p w14:paraId="7D32B57E"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20MG/1ML (20MG/ML)</w:t>
            </w:r>
          </w:p>
        </w:tc>
      </w:tr>
      <w:tr w:rsidR="003C672E" w14:paraId="24585195" w14:textId="77777777" w:rsidTr="003C672E">
        <w:trPr>
          <w:trHeight w:val="57"/>
        </w:trPr>
        <w:tc>
          <w:tcPr>
            <w:tcW w:w="10055" w:type="dxa"/>
            <w:shd w:val="clear" w:color="auto" w:fill="auto"/>
            <w:vAlign w:val="center"/>
            <w:hideMark/>
          </w:tcPr>
          <w:p w14:paraId="0D2B1E22" w14:textId="77777777" w:rsidR="003C672E" w:rsidRDefault="003C672E">
            <w:pPr>
              <w:rPr>
                <w:rFonts w:ascii="Aptos Narrow" w:hAnsi="Aptos Narrow"/>
                <w:color w:val="000000"/>
                <w:sz w:val="20"/>
                <w:szCs w:val="20"/>
              </w:rPr>
            </w:pPr>
            <w:r>
              <w:rPr>
                <w:rFonts w:ascii="Aptos Narrow" w:hAnsi="Aptos Narrow"/>
                <w:color w:val="000000"/>
                <w:sz w:val="20"/>
                <w:szCs w:val="20"/>
              </w:rPr>
              <w:t>DOCETAXEL SOLUTION FOR INFUSION VIAL 80MG/4ML (20MG/ML)</w:t>
            </w:r>
          </w:p>
        </w:tc>
      </w:tr>
      <w:tr w:rsidR="003C672E" w14:paraId="5C1FDD2C" w14:textId="77777777" w:rsidTr="003C672E">
        <w:trPr>
          <w:trHeight w:val="57"/>
        </w:trPr>
        <w:tc>
          <w:tcPr>
            <w:tcW w:w="10055" w:type="dxa"/>
            <w:shd w:val="clear" w:color="auto" w:fill="auto"/>
            <w:vAlign w:val="center"/>
            <w:hideMark/>
          </w:tcPr>
          <w:p w14:paraId="5B813120"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PEGYLATED LIPOSOMAL SOLUTION FOR INFUSION VIAL 20MG/10ML</w:t>
            </w:r>
          </w:p>
        </w:tc>
      </w:tr>
      <w:tr w:rsidR="003C672E" w14:paraId="0C4DDBC1" w14:textId="77777777" w:rsidTr="003C672E">
        <w:trPr>
          <w:trHeight w:val="57"/>
        </w:trPr>
        <w:tc>
          <w:tcPr>
            <w:tcW w:w="10055" w:type="dxa"/>
            <w:shd w:val="clear" w:color="auto" w:fill="auto"/>
            <w:vAlign w:val="center"/>
            <w:hideMark/>
          </w:tcPr>
          <w:p w14:paraId="124CC109"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PEGYLATED LIPOSOMAL SOLUTION FOR INFUSION VIAL 50MG/25ML</w:t>
            </w:r>
          </w:p>
        </w:tc>
      </w:tr>
      <w:tr w:rsidR="003C672E" w14:paraId="5D475EF2" w14:textId="77777777" w:rsidTr="003C672E">
        <w:trPr>
          <w:trHeight w:val="57"/>
        </w:trPr>
        <w:tc>
          <w:tcPr>
            <w:tcW w:w="10055" w:type="dxa"/>
            <w:shd w:val="clear" w:color="auto" w:fill="auto"/>
            <w:vAlign w:val="center"/>
            <w:hideMark/>
          </w:tcPr>
          <w:p w14:paraId="2E087B69"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SOLUTION FOR INJECTION VIAL 10MG/5ML</w:t>
            </w:r>
          </w:p>
        </w:tc>
      </w:tr>
      <w:tr w:rsidR="003C672E" w14:paraId="28E7FA05" w14:textId="77777777" w:rsidTr="003C672E">
        <w:trPr>
          <w:trHeight w:val="57"/>
        </w:trPr>
        <w:tc>
          <w:tcPr>
            <w:tcW w:w="10055" w:type="dxa"/>
            <w:shd w:val="clear" w:color="auto" w:fill="auto"/>
            <w:vAlign w:val="center"/>
            <w:hideMark/>
          </w:tcPr>
          <w:p w14:paraId="55F1D275" w14:textId="77777777" w:rsidR="003C672E" w:rsidRDefault="003C672E">
            <w:pPr>
              <w:rPr>
                <w:rFonts w:ascii="Aptos Narrow" w:hAnsi="Aptos Narrow"/>
                <w:color w:val="000000"/>
                <w:sz w:val="20"/>
                <w:szCs w:val="20"/>
              </w:rPr>
            </w:pPr>
            <w:r>
              <w:rPr>
                <w:rFonts w:ascii="Aptos Narrow" w:hAnsi="Aptos Narrow"/>
                <w:color w:val="000000"/>
                <w:sz w:val="20"/>
                <w:szCs w:val="20"/>
              </w:rPr>
              <w:t>DOXORUBICIN HYDROCHLORIDE SOLUTION FOR INJECTION VIAL 50MG/25ML</w:t>
            </w:r>
          </w:p>
        </w:tc>
      </w:tr>
      <w:tr w:rsidR="003C672E" w14:paraId="5CF273DA" w14:textId="77777777" w:rsidTr="003C672E">
        <w:trPr>
          <w:trHeight w:val="57"/>
        </w:trPr>
        <w:tc>
          <w:tcPr>
            <w:tcW w:w="10055" w:type="dxa"/>
            <w:shd w:val="clear" w:color="auto" w:fill="auto"/>
            <w:vAlign w:val="center"/>
            <w:hideMark/>
          </w:tcPr>
          <w:p w14:paraId="5B651EFF" w14:textId="77777777" w:rsidR="003C672E" w:rsidRDefault="003C672E">
            <w:pPr>
              <w:rPr>
                <w:rFonts w:ascii="Aptos Narrow" w:hAnsi="Aptos Narrow"/>
                <w:color w:val="000000"/>
                <w:sz w:val="20"/>
                <w:szCs w:val="20"/>
              </w:rPr>
            </w:pPr>
            <w:r>
              <w:rPr>
                <w:rFonts w:ascii="Aptos Narrow" w:hAnsi="Aptos Narrow"/>
                <w:color w:val="000000"/>
                <w:sz w:val="20"/>
                <w:szCs w:val="20"/>
              </w:rPr>
              <w:t>ETOPOSIDE SOLUTION FOR INFUSION VIAL 100MG/5ML</w:t>
            </w:r>
          </w:p>
        </w:tc>
      </w:tr>
      <w:tr w:rsidR="003C672E" w14:paraId="70B018F4" w14:textId="77777777" w:rsidTr="003C672E">
        <w:trPr>
          <w:trHeight w:val="57"/>
        </w:trPr>
        <w:tc>
          <w:tcPr>
            <w:tcW w:w="10055" w:type="dxa"/>
            <w:shd w:val="clear" w:color="auto" w:fill="auto"/>
            <w:vAlign w:val="center"/>
            <w:hideMark/>
          </w:tcPr>
          <w:p w14:paraId="05C3627A" w14:textId="77777777" w:rsidR="003C672E" w:rsidRDefault="003C672E">
            <w:pPr>
              <w:rPr>
                <w:rFonts w:ascii="Aptos Narrow" w:hAnsi="Aptos Narrow"/>
                <w:color w:val="000000"/>
                <w:sz w:val="20"/>
                <w:szCs w:val="20"/>
              </w:rPr>
            </w:pPr>
            <w:r>
              <w:rPr>
                <w:rFonts w:ascii="Aptos Narrow" w:hAnsi="Aptos Narrow"/>
                <w:color w:val="000000"/>
                <w:sz w:val="20"/>
                <w:szCs w:val="20"/>
              </w:rPr>
              <w:t>ETOPOSIDE SOLUTION FOR INFUSION VIAL 500MG/25ML</w:t>
            </w:r>
          </w:p>
        </w:tc>
      </w:tr>
      <w:tr w:rsidR="003C672E" w14:paraId="3447175A" w14:textId="77777777" w:rsidTr="003C672E">
        <w:trPr>
          <w:trHeight w:val="57"/>
        </w:trPr>
        <w:tc>
          <w:tcPr>
            <w:tcW w:w="10055" w:type="dxa"/>
            <w:shd w:val="clear" w:color="auto" w:fill="auto"/>
            <w:vAlign w:val="center"/>
            <w:hideMark/>
          </w:tcPr>
          <w:p w14:paraId="3A13A907"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1G/10ML (100MG/ML)</w:t>
            </w:r>
          </w:p>
        </w:tc>
      </w:tr>
      <w:tr w:rsidR="003C672E" w14:paraId="0CD1BF47" w14:textId="77777777" w:rsidTr="003C672E">
        <w:trPr>
          <w:trHeight w:val="57"/>
        </w:trPr>
        <w:tc>
          <w:tcPr>
            <w:tcW w:w="10055" w:type="dxa"/>
            <w:shd w:val="clear" w:color="auto" w:fill="auto"/>
            <w:vAlign w:val="center"/>
            <w:hideMark/>
          </w:tcPr>
          <w:p w14:paraId="0AD2E282"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1G/26.3ML (38MG/ML)</w:t>
            </w:r>
          </w:p>
        </w:tc>
      </w:tr>
      <w:tr w:rsidR="003C672E" w14:paraId="24217055" w14:textId="77777777" w:rsidTr="003C672E">
        <w:trPr>
          <w:trHeight w:val="57"/>
        </w:trPr>
        <w:tc>
          <w:tcPr>
            <w:tcW w:w="10055" w:type="dxa"/>
            <w:shd w:val="clear" w:color="auto" w:fill="auto"/>
            <w:vAlign w:val="center"/>
            <w:hideMark/>
          </w:tcPr>
          <w:p w14:paraId="585B3623"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200MG/2ML (100MG/ML)</w:t>
            </w:r>
          </w:p>
        </w:tc>
      </w:tr>
      <w:tr w:rsidR="003C672E" w14:paraId="60ADE94D" w14:textId="77777777" w:rsidTr="003C672E">
        <w:trPr>
          <w:trHeight w:val="57"/>
        </w:trPr>
        <w:tc>
          <w:tcPr>
            <w:tcW w:w="10055" w:type="dxa"/>
            <w:shd w:val="clear" w:color="auto" w:fill="auto"/>
            <w:vAlign w:val="center"/>
            <w:hideMark/>
          </w:tcPr>
          <w:p w14:paraId="5BAC0968"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200MG/5.26ML (38MG/ML)</w:t>
            </w:r>
          </w:p>
        </w:tc>
      </w:tr>
      <w:tr w:rsidR="003C672E" w14:paraId="49898350" w14:textId="77777777" w:rsidTr="003C672E">
        <w:trPr>
          <w:trHeight w:val="57"/>
        </w:trPr>
        <w:tc>
          <w:tcPr>
            <w:tcW w:w="10055" w:type="dxa"/>
            <w:shd w:val="clear" w:color="auto" w:fill="auto"/>
            <w:vAlign w:val="center"/>
            <w:hideMark/>
          </w:tcPr>
          <w:p w14:paraId="3B5E2AC8"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200MG/5.3ML (38MG/ML)</w:t>
            </w:r>
          </w:p>
        </w:tc>
      </w:tr>
      <w:tr w:rsidR="003C672E" w14:paraId="646267B6" w14:textId="77777777" w:rsidTr="003C672E">
        <w:trPr>
          <w:trHeight w:val="57"/>
        </w:trPr>
        <w:tc>
          <w:tcPr>
            <w:tcW w:w="10055" w:type="dxa"/>
            <w:shd w:val="clear" w:color="auto" w:fill="auto"/>
            <w:vAlign w:val="center"/>
            <w:hideMark/>
          </w:tcPr>
          <w:p w14:paraId="2376FF48" w14:textId="77777777" w:rsidR="003C672E" w:rsidRDefault="003C672E">
            <w:pPr>
              <w:rPr>
                <w:rFonts w:ascii="Calibri" w:hAnsi="Calibri" w:cs="Calibri"/>
                <w:color w:val="000000"/>
                <w:sz w:val="20"/>
                <w:szCs w:val="20"/>
              </w:rPr>
            </w:pPr>
            <w:r>
              <w:rPr>
                <w:rFonts w:ascii="Calibri" w:hAnsi="Calibri" w:cs="Calibri"/>
                <w:color w:val="000000"/>
                <w:sz w:val="20"/>
                <w:szCs w:val="20"/>
              </w:rPr>
              <w:t>GEMCITABINE CONCENTRATE FOR SOLUTION FOR INFUSION VIAL 2G/20ML (100MG/ML)</w:t>
            </w:r>
          </w:p>
        </w:tc>
      </w:tr>
      <w:tr w:rsidR="003C672E" w14:paraId="1D371CD2" w14:textId="77777777" w:rsidTr="003C672E">
        <w:trPr>
          <w:trHeight w:val="57"/>
        </w:trPr>
        <w:tc>
          <w:tcPr>
            <w:tcW w:w="10055" w:type="dxa"/>
            <w:shd w:val="clear" w:color="auto" w:fill="auto"/>
            <w:vAlign w:val="center"/>
            <w:hideMark/>
          </w:tcPr>
          <w:p w14:paraId="3DCF2920" w14:textId="77777777" w:rsidR="003C672E" w:rsidRDefault="003C672E">
            <w:pPr>
              <w:rPr>
                <w:rFonts w:ascii="Aptos Narrow" w:hAnsi="Aptos Narrow"/>
                <w:color w:val="000000"/>
                <w:sz w:val="20"/>
                <w:szCs w:val="20"/>
              </w:rPr>
            </w:pPr>
            <w:r>
              <w:rPr>
                <w:rFonts w:ascii="Aptos Narrow" w:hAnsi="Aptos Narrow"/>
                <w:color w:val="000000"/>
                <w:sz w:val="20"/>
                <w:szCs w:val="20"/>
              </w:rPr>
              <w:t>GEMCITABINE CONCENTRATE FOR SOLUTION FOR INFUSION VIAL 2G/52.6ML (38MG/ML)</w:t>
            </w:r>
          </w:p>
        </w:tc>
      </w:tr>
      <w:tr w:rsidR="003C672E" w14:paraId="2A1E4995" w14:textId="77777777" w:rsidTr="003C672E">
        <w:trPr>
          <w:trHeight w:val="57"/>
        </w:trPr>
        <w:tc>
          <w:tcPr>
            <w:tcW w:w="10055" w:type="dxa"/>
            <w:shd w:val="clear" w:color="auto" w:fill="auto"/>
            <w:vAlign w:val="center"/>
            <w:hideMark/>
          </w:tcPr>
          <w:p w14:paraId="0F96A8B4" w14:textId="77777777" w:rsidR="003C672E" w:rsidRDefault="003C672E">
            <w:pPr>
              <w:rPr>
                <w:rFonts w:ascii="Aptos Narrow" w:hAnsi="Aptos Narrow"/>
                <w:color w:val="000000"/>
                <w:sz w:val="20"/>
                <w:szCs w:val="20"/>
              </w:rPr>
            </w:pPr>
            <w:r>
              <w:rPr>
                <w:rFonts w:ascii="Aptos Narrow" w:hAnsi="Aptos Narrow"/>
                <w:color w:val="000000"/>
                <w:sz w:val="20"/>
                <w:szCs w:val="20"/>
              </w:rPr>
              <w:t>GEMCITABINE POWDER FOR SOLUTION FOR INFUSION VIAL 1G</w:t>
            </w:r>
          </w:p>
        </w:tc>
      </w:tr>
      <w:tr w:rsidR="003C672E" w14:paraId="58019791" w14:textId="77777777" w:rsidTr="003C672E">
        <w:trPr>
          <w:trHeight w:val="57"/>
        </w:trPr>
        <w:tc>
          <w:tcPr>
            <w:tcW w:w="10055" w:type="dxa"/>
            <w:shd w:val="clear" w:color="auto" w:fill="auto"/>
            <w:vAlign w:val="center"/>
            <w:hideMark/>
          </w:tcPr>
          <w:p w14:paraId="12653C03" w14:textId="77777777" w:rsidR="003C672E" w:rsidRDefault="003C672E">
            <w:pPr>
              <w:rPr>
                <w:rFonts w:ascii="Aptos Narrow" w:hAnsi="Aptos Narrow"/>
                <w:color w:val="000000"/>
                <w:sz w:val="20"/>
                <w:szCs w:val="20"/>
              </w:rPr>
            </w:pPr>
            <w:r>
              <w:rPr>
                <w:rFonts w:ascii="Aptos Narrow" w:hAnsi="Aptos Narrow"/>
                <w:color w:val="000000"/>
                <w:sz w:val="20"/>
                <w:szCs w:val="20"/>
              </w:rPr>
              <w:t>GEMCITABINE POWDER FOR SOLUTION FOR INFUSION VIAL 200MG</w:t>
            </w:r>
          </w:p>
        </w:tc>
      </w:tr>
      <w:tr w:rsidR="003C672E" w14:paraId="201E34FA" w14:textId="77777777" w:rsidTr="003C672E">
        <w:trPr>
          <w:trHeight w:val="57"/>
        </w:trPr>
        <w:tc>
          <w:tcPr>
            <w:tcW w:w="10055" w:type="dxa"/>
            <w:shd w:val="clear" w:color="auto" w:fill="auto"/>
            <w:vAlign w:val="center"/>
            <w:hideMark/>
          </w:tcPr>
          <w:p w14:paraId="09CFD0B2" w14:textId="77777777" w:rsidR="003C672E" w:rsidRDefault="003C672E">
            <w:pPr>
              <w:rPr>
                <w:rFonts w:ascii="Aptos Narrow" w:hAnsi="Aptos Narrow"/>
                <w:color w:val="000000"/>
                <w:sz w:val="20"/>
                <w:szCs w:val="20"/>
              </w:rPr>
            </w:pPr>
            <w:r>
              <w:rPr>
                <w:rFonts w:ascii="Aptos Narrow" w:hAnsi="Aptos Narrow"/>
                <w:color w:val="000000"/>
                <w:sz w:val="20"/>
                <w:szCs w:val="20"/>
              </w:rPr>
              <w:t>IDARUBICIN HYDROCHLORIDE SOLUTION FOR INJECTION VIAL 10MG/10ML</w:t>
            </w:r>
          </w:p>
        </w:tc>
      </w:tr>
      <w:tr w:rsidR="003C672E" w14:paraId="2A3CF6A0" w14:textId="77777777" w:rsidTr="003C672E">
        <w:trPr>
          <w:trHeight w:val="57"/>
        </w:trPr>
        <w:tc>
          <w:tcPr>
            <w:tcW w:w="10055" w:type="dxa"/>
            <w:shd w:val="clear" w:color="auto" w:fill="auto"/>
            <w:vAlign w:val="center"/>
            <w:hideMark/>
          </w:tcPr>
          <w:p w14:paraId="43489600" w14:textId="77777777" w:rsidR="003C672E" w:rsidRDefault="003C672E">
            <w:pPr>
              <w:rPr>
                <w:rFonts w:ascii="Aptos Narrow" w:hAnsi="Aptos Narrow"/>
                <w:color w:val="000000"/>
                <w:sz w:val="20"/>
                <w:szCs w:val="20"/>
              </w:rPr>
            </w:pPr>
            <w:r>
              <w:rPr>
                <w:rFonts w:ascii="Aptos Narrow" w:hAnsi="Aptos Narrow"/>
                <w:color w:val="000000"/>
                <w:sz w:val="20"/>
                <w:szCs w:val="20"/>
              </w:rPr>
              <w:lastRenderedPageBreak/>
              <w:t>IDARUBICIN HYDROCHLORIDE SOLUTION FOR INJECTION VIAL 5MG/5ML</w:t>
            </w:r>
          </w:p>
        </w:tc>
      </w:tr>
      <w:tr w:rsidR="003C672E" w14:paraId="7239D9B3" w14:textId="77777777" w:rsidTr="003C672E">
        <w:trPr>
          <w:trHeight w:val="57"/>
        </w:trPr>
        <w:tc>
          <w:tcPr>
            <w:tcW w:w="10055" w:type="dxa"/>
            <w:shd w:val="clear" w:color="auto" w:fill="auto"/>
            <w:vAlign w:val="center"/>
            <w:hideMark/>
          </w:tcPr>
          <w:p w14:paraId="234BAED2"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100MG/5ML</w:t>
            </w:r>
          </w:p>
        </w:tc>
      </w:tr>
      <w:tr w:rsidR="003C672E" w14:paraId="5AF796C0" w14:textId="77777777" w:rsidTr="003C672E">
        <w:trPr>
          <w:trHeight w:val="57"/>
        </w:trPr>
        <w:tc>
          <w:tcPr>
            <w:tcW w:w="10055" w:type="dxa"/>
            <w:shd w:val="clear" w:color="auto" w:fill="auto"/>
            <w:vAlign w:val="center"/>
            <w:hideMark/>
          </w:tcPr>
          <w:p w14:paraId="29132423"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300MG/15ML</w:t>
            </w:r>
          </w:p>
        </w:tc>
      </w:tr>
      <w:tr w:rsidR="003C672E" w14:paraId="7A51CBB2" w14:textId="77777777" w:rsidTr="003C672E">
        <w:trPr>
          <w:trHeight w:val="57"/>
        </w:trPr>
        <w:tc>
          <w:tcPr>
            <w:tcW w:w="10055" w:type="dxa"/>
            <w:shd w:val="clear" w:color="auto" w:fill="auto"/>
            <w:vAlign w:val="center"/>
            <w:hideMark/>
          </w:tcPr>
          <w:p w14:paraId="4BA7E5DB" w14:textId="77777777" w:rsidR="003C672E" w:rsidRDefault="003C672E">
            <w:pPr>
              <w:rPr>
                <w:rFonts w:ascii="Aptos Narrow" w:hAnsi="Aptos Narrow"/>
                <w:color w:val="000000"/>
                <w:sz w:val="20"/>
                <w:szCs w:val="20"/>
              </w:rPr>
            </w:pPr>
            <w:r>
              <w:rPr>
                <w:rFonts w:ascii="Aptos Narrow" w:hAnsi="Aptos Narrow"/>
                <w:color w:val="000000"/>
                <w:sz w:val="20"/>
                <w:szCs w:val="20"/>
              </w:rPr>
              <w:t>IRINOTECAN HYDROCHLORIDE SOLUTION FOR INFUSION VIAL 40MG/2ML</w:t>
            </w:r>
          </w:p>
        </w:tc>
      </w:tr>
      <w:tr w:rsidR="003C672E" w14:paraId="047FED35" w14:textId="77777777" w:rsidTr="003C672E">
        <w:trPr>
          <w:trHeight w:val="57"/>
        </w:trPr>
        <w:tc>
          <w:tcPr>
            <w:tcW w:w="10055" w:type="dxa"/>
            <w:shd w:val="clear" w:color="auto" w:fill="auto"/>
            <w:vAlign w:val="center"/>
            <w:hideMark/>
          </w:tcPr>
          <w:p w14:paraId="3B8DCB0D"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1G/10ML</w:t>
            </w:r>
          </w:p>
        </w:tc>
      </w:tr>
      <w:tr w:rsidR="003C672E" w14:paraId="6AB6A169" w14:textId="77777777" w:rsidTr="003C672E">
        <w:trPr>
          <w:trHeight w:val="57"/>
        </w:trPr>
        <w:tc>
          <w:tcPr>
            <w:tcW w:w="10055" w:type="dxa"/>
            <w:shd w:val="clear" w:color="auto" w:fill="auto"/>
            <w:vAlign w:val="center"/>
            <w:hideMark/>
          </w:tcPr>
          <w:p w14:paraId="51B2065A"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500MG/20ML</w:t>
            </w:r>
          </w:p>
        </w:tc>
      </w:tr>
      <w:tr w:rsidR="003C672E" w14:paraId="70D47214" w14:textId="77777777" w:rsidTr="003C672E">
        <w:trPr>
          <w:trHeight w:val="57"/>
        </w:trPr>
        <w:tc>
          <w:tcPr>
            <w:tcW w:w="10055" w:type="dxa"/>
            <w:shd w:val="clear" w:color="auto" w:fill="auto"/>
            <w:vAlign w:val="center"/>
            <w:hideMark/>
          </w:tcPr>
          <w:p w14:paraId="75B0FD21"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50MG/2ML (FOR IV, IM AND INTRATHECAL USE)</w:t>
            </w:r>
          </w:p>
        </w:tc>
      </w:tr>
      <w:tr w:rsidR="003C672E" w14:paraId="1095C610" w14:textId="77777777" w:rsidTr="003C672E">
        <w:trPr>
          <w:trHeight w:val="57"/>
        </w:trPr>
        <w:tc>
          <w:tcPr>
            <w:tcW w:w="10055" w:type="dxa"/>
            <w:shd w:val="clear" w:color="auto" w:fill="auto"/>
            <w:vAlign w:val="center"/>
            <w:hideMark/>
          </w:tcPr>
          <w:p w14:paraId="4B97DF96" w14:textId="77777777" w:rsidR="003C672E" w:rsidRDefault="003C672E">
            <w:pPr>
              <w:rPr>
                <w:rFonts w:ascii="Aptos Narrow" w:hAnsi="Aptos Narrow"/>
                <w:color w:val="000000"/>
                <w:sz w:val="20"/>
                <w:szCs w:val="20"/>
              </w:rPr>
            </w:pPr>
            <w:r>
              <w:rPr>
                <w:rFonts w:ascii="Aptos Narrow" w:hAnsi="Aptos Narrow"/>
                <w:color w:val="000000"/>
                <w:sz w:val="20"/>
                <w:szCs w:val="20"/>
              </w:rPr>
              <w:t>METHOTREXATE SOLUTION FOR INJECTION VIAL 5G/50ML</w:t>
            </w:r>
          </w:p>
        </w:tc>
      </w:tr>
      <w:tr w:rsidR="003C672E" w14:paraId="1A93492C" w14:textId="77777777" w:rsidTr="003C672E">
        <w:trPr>
          <w:trHeight w:val="57"/>
        </w:trPr>
        <w:tc>
          <w:tcPr>
            <w:tcW w:w="10055" w:type="dxa"/>
            <w:shd w:val="clear" w:color="auto" w:fill="auto"/>
            <w:vAlign w:val="center"/>
            <w:hideMark/>
          </w:tcPr>
          <w:p w14:paraId="0091CDBD"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100MG/20ML</w:t>
            </w:r>
          </w:p>
        </w:tc>
      </w:tr>
      <w:tr w:rsidR="003C672E" w14:paraId="0E329173" w14:textId="77777777" w:rsidTr="003C672E">
        <w:trPr>
          <w:trHeight w:val="57"/>
        </w:trPr>
        <w:tc>
          <w:tcPr>
            <w:tcW w:w="10055" w:type="dxa"/>
            <w:shd w:val="clear" w:color="auto" w:fill="auto"/>
            <w:vAlign w:val="center"/>
            <w:hideMark/>
          </w:tcPr>
          <w:p w14:paraId="646C5B41"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200MG/40ML</w:t>
            </w:r>
          </w:p>
        </w:tc>
      </w:tr>
      <w:tr w:rsidR="003C672E" w14:paraId="5241FD67" w14:textId="77777777" w:rsidTr="003C672E">
        <w:trPr>
          <w:trHeight w:val="57"/>
        </w:trPr>
        <w:tc>
          <w:tcPr>
            <w:tcW w:w="10055" w:type="dxa"/>
            <w:shd w:val="clear" w:color="auto" w:fill="auto"/>
            <w:vAlign w:val="center"/>
            <w:hideMark/>
          </w:tcPr>
          <w:p w14:paraId="0F1D47B4" w14:textId="77777777" w:rsidR="003C672E" w:rsidRDefault="003C672E">
            <w:pPr>
              <w:rPr>
                <w:rFonts w:ascii="Aptos Narrow" w:hAnsi="Aptos Narrow"/>
                <w:color w:val="000000"/>
                <w:sz w:val="20"/>
                <w:szCs w:val="20"/>
              </w:rPr>
            </w:pPr>
            <w:r>
              <w:rPr>
                <w:rFonts w:ascii="Aptos Narrow" w:hAnsi="Aptos Narrow"/>
                <w:color w:val="000000"/>
                <w:sz w:val="20"/>
                <w:szCs w:val="20"/>
              </w:rPr>
              <w:t>OXALIPLATIN SOLUTION FOR INFUSION VIAL 50MG/10ML</w:t>
            </w:r>
          </w:p>
        </w:tc>
      </w:tr>
      <w:tr w:rsidR="003C672E" w14:paraId="34FE351F" w14:textId="77777777" w:rsidTr="003C672E">
        <w:trPr>
          <w:trHeight w:val="57"/>
        </w:trPr>
        <w:tc>
          <w:tcPr>
            <w:tcW w:w="10055" w:type="dxa"/>
            <w:shd w:val="clear" w:color="auto" w:fill="auto"/>
            <w:vAlign w:val="center"/>
            <w:hideMark/>
          </w:tcPr>
          <w:p w14:paraId="3A5B422A"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100MG/16.7ML</w:t>
            </w:r>
          </w:p>
        </w:tc>
      </w:tr>
      <w:tr w:rsidR="003C672E" w14:paraId="38CBAD4A" w14:textId="77777777" w:rsidTr="003C672E">
        <w:trPr>
          <w:trHeight w:val="57"/>
        </w:trPr>
        <w:tc>
          <w:tcPr>
            <w:tcW w:w="10055" w:type="dxa"/>
            <w:shd w:val="clear" w:color="auto" w:fill="auto"/>
            <w:vAlign w:val="center"/>
            <w:hideMark/>
          </w:tcPr>
          <w:p w14:paraId="5B498AC6"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300MG/50ML</w:t>
            </w:r>
          </w:p>
        </w:tc>
      </w:tr>
      <w:tr w:rsidR="003C672E" w14:paraId="5BE708F8" w14:textId="77777777" w:rsidTr="003C672E">
        <w:trPr>
          <w:trHeight w:val="57"/>
        </w:trPr>
        <w:tc>
          <w:tcPr>
            <w:tcW w:w="10055" w:type="dxa"/>
            <w:shd w:val="clear" w:color="auto" w:fill="auto"/>
            <w:vAlign w:val="center"/>
            <w:hideMark/>
          </w:tcPr>
          <w:p w14:paraId="07BD2B4D" w14:textId="77777777" w:rsidR="003C672E" w:rsidRDefault="003C672E">
            <w:pPr>
              <w:rPr>
                <w:rFonts w:ascii="Aptos Narrow" w:hAnsi="Aptos Narrow"/>
                <w:color w:val="000000"/>
                <w:sz w:val="20"/>
                <w:szCs w:val="20"/>
              </w:rPr>
            </w:pPr>
            <w:r>
              <w:rPr>
                <w:rFonts w:ascii="Aptos Narrow" w:hAnsi="Aptos Narrow"/>
                <w:color w:val="000000"/>
                <w:sz w:val="20"/>
                <w:szCs w:val="20"/>
              </w:rPr>
              <w:t>PACLITAXEL SOLUTION FOR INFUSION VIAL 30MG/5ML</w:t>
            </w:r>
          </w:p>
        </w:tc>
      </w:tr>
      <w:tr w:rsidR="003C672E" w14:paraId="1929C31B" w14:textId="77777777" w:rsidTr="003C672E">
        <w:trPr>
          <w:trHeight w:val="57"/>
        </w:trPr>
        <w:tc>
          <w:tcPr>
            <w:tcW w:w="10055" w:type="dxa"/>
            <w:shd w:val="clear" w:color="auto" w:fill="auto"/>
            <w:vAlign w:val="center"/>
            <w:hideMark/>
          </w:tcPr>
          <w:p w14:paraId="196E8942" w14:textId="77777777" w:rsidR="003C672E" w:rsidRDefault="003C672E">
            <w:pPr>
              <w:rPr>
                <w:rFonts w:ascii="Aptos Narrow" w:hAnsi="Aptos Narrow"/>
                <w:color w:val="000000"/>
                <w:sz w:val="20"/>
                <w:szCs w:val="20"/>
              </w:rPr>
            </w:pPr>
            <w:r>
              <w:rPr>
                <w:rFonts w:ascii="Aptos Narrow" w:hAnsi="Aptos Narrow"/>
                <w:color w:val="000000"/>
                <w:sz w:val="20"/>
                <w:szCs w:val="20"/>
              </w:rPr>
              <w:t>PEMETREXED POWDER FOR SOLUTION FOR INFUSION VIAL 100MG</w:t>
            </w:r>
          </w:p>
        </w:tc>
      </w:tr>
      <w:tr w:rsidR="003C672E" w14:paraId="2E26815E" w14:textId="77777777" w:rsidTr="003C672E">
        <w:trPr>
          <w:trHeight w:val="57"/>
        </w:trPr>
        <w:tc>
          <w:tcPr>
            <w:tcW w:w="10055" w:type="dxa"/>
            <w:shd w:val="clear" w:color="auto" w:fill="auto"/>
            <w:vAlign w:val="center"/>
            <w:hideMark/>
          </w:tcPr>
          <w:p w14:paraId="011736E2" w14:textId="77777777" w:rsidR="003C672E" w:rsidRDefault="003C672E">
            <w:pPr>
              <w:rPr>
                <w:rFonts w:ascii="Aptos Narrow" w:hAnsi="Aptos Narrow"/>
                <w:color w:val="000000"/>
                <w:sz w:val="20"/>
                <w:szCs w:val="20"/>
              </w:rPr>
            </w:pPr>
            <w:r>
              <w:rPr>
                <w:rFonts w:ascii="Aptos Narrow" w:hAnsi="Aptos Narrow"/>
                <w:color w:val="000000"/>
                <w:sz w:val="20"/>
                <w:szCs w:val="20"/>
              </w:rPr>
              <w:t>PEMETREXED POWDER FOR SOLUTION FOR INFUSION VIAL 500MG</w:t>
            </w:r>
          </w:p>
        </w:tc>
      </w:tr>
      <w:tr w:rsidR="003C672E" w14:paraId="16C06FE6" w14:textId="77777777" w:rsidTr="003C672E">
        <w:trPr>
          <w:trHeight w:val="57"/>
        </w:trPr>
        <w:tc>
          <w:tcPr>
            <w:tcW w:w="10055" w:type="dxa"/>
            <w:shd w:val="clear" w:color="auto" w:fill="auto"/>
            <w:vAlign w:val="center"/>
            <w:hideMark/>
          </w:tcPr>
          <w:p w14:paraId="5C8ED057" w14:textId="77777777" w:rsidR="003C672E" w:rsidRDefault="003C672E">
            <w:pPr>
              <w:rPr>
                <w:rFonts w:ascii="Aptos Narrow" w:hAnsi="Aptos Narrow"/>
                <w:color w:val="000000"/>
                <w:sz w:val="20"/>
                <w:szCs w:val="20"/>
              </w:rPr>
            </w:pPr>
            <w:r>
              <w:rPr>
                <w:rFonts w:ascii="Aptos Narrow" w:hAnsi="Aptos Narrow"/>
                <w:color w:val="000000"/>
                <w:sz w:val="20"/>
                <w:szCs w:val="20"/>
              </w:rPr>
              <w:t>TEICOPLANIN POWDER FOR SOLUTION FOR INJECTION VIAL 200MG</w:t>
            </w:r>
          </w:p>
        </w:tc>
      </w:tr>
      <w:tr w:rsidR="003C672E" w14:paraId="2E37A499" w14:textId="77777777" w:rsidTr="003C672E">
        <w:trPr>
          <w:trHeight w:val="57"/>
        </w:trPr>
        <w:tc>
          <w:tcPr>
            <w:tcW w:w="10055" w:type="dxa"/>
            <w:shd w:val="clear" w:color="auto" w:fill="auto"/>
            <w:vAlign w:val="center"/>
            <w:hideMark/>
          </w:tcPr>
          <w:p w14:paraId="3E7129FD" w14:textId="77777777" w:rsidR="003C672E" w:rsidRDefault="003C672E">
            <w:pPr>
              <w:rPr>
                <w:rFonts w:ascii="Aptos Narrow" w:hAnsi="Aptos Narrow"/>
                <w:color w:val="000000"/>
                <w:sz w:val="20"/>
                <w:szCs w:val="20"/>
              </w:rPr>
            </w:pPr>
            <w:r>
              <w:rPr>
                <w:rFonts w:ascii="Aptos Narrow" w:hAnsi="Aptos Narrow"/>
                <w:color w:val="000000"/>
                <w:sz w:val="20"/>
                <w:szCs w:val="20"/>
              </w:rPr>
              <w:t>TEICOPLANIN POWDER FOR SOLUTION FOR INJECTION VIAL 400MG</w:t>
            </w:r>
          </w:p>
        </w:tc>
      </w:tr>
      <w:tr w:rsidR="003C672E" w14:paraId="26FEBA93" w14:textId="77777777" w:rsidTr="003C672E">
        <w:trPr>
          <w:trHeight w:val="57"/>
        </w:trPr>
        <w:tc>
          <w:tcPr>
            <w:tcW w:w="10055" w:type="dxa"/>
            <w:shd w:val="clear" w:color="auto" w:fill="auto"/>
            <w:vAlign w:val="center"/>
            <w:hideMark/>
          </w:tcPr>
          <w:p w14:paraId="7C4DFF3C" w14:textId="77777777" w:rsidR="003C672E" w:rsidRDefault="003C672E">
            <w:pPr>
              <w:rPr>
                <w:rFonts w:ascii="Aptos Narrow" w:hAnsi="Aptos Narrow"/>
                <w:color w:val="000000"/>
                <w:sz w:val="20"/>
                <w:szCs w:val="20"/>
              </w:rPr>
            </w:pPr>
            <w:r>
              <w:rPr>
                <w:rFonts w:ascii="Aptos Narrow" w:hAnsi="Aptos Narrow"/>
                <w:color w:val="000000"/>
                <w:sz w:val="20"/>
                <w:szCs w:val="20"/>
              </w:rPr>
              <w:t>THIOTEPA POWDER FOR SOLUTION FOR INJECTION VIAL 100MG</w:t>
            </w:r>
          </w:p>
        </w:tc>
      </w:tr>
      <w:tr w:rsidR="003C672E" w14:paraId="5DFF9EC7" w14:textId="77777777" w:rsidTr="003C672E">
        <w:trPr>
          <w:trHeight w:val="57"/>
        </w:trPr>
        <w:tc>
          <w:tcPr>
            <w:tcW w:w="10055" w:type="dxa"/>
            <w:shd w:val="clear" w:color="auto" w:fill="auto"/>
            <w:vAlign w:val="center"/>
            <w:hideMark/>
          </w:tcPr>
          <w:p w14:paraId="1418AA20" w14:textId="77777777" w:rsidR="003C672E" w:rsidRDefault="003C672E">
            <w:pPr>
              <w:rPr>
                <w:rFonts w:ascii="Aptos Narrow" w:hAnsi="Aptos Narrow"/>
                <w:color w:val="000000"/>
                <w:sz w:val="20"/>
                <w:szCs w:val="20"/>
              </w:rPr>
            </w:pPr>
            <w:r>
              <w:rPr>
                <w:rFonts w:ascii="Aptos Narrow" w:hAnsi="Aptos Narrow"/>
                <w:color w:val="000000"/>
                <w:sz w:val="20"/>
                <w:szCs w:val="20"/>
              </w:rPr>
              <w:t>THIOTEPA POWDER FOR SOLUTION FOR INJECTION VIAL 15MG</w:t>
            </w:r>
          </w:p>
        </w:tc>
      </w:tr>
      <w:tr w:rsidR="003C672E" w14:paraId="400371A3" w14:textId="77777777" w:rsidTr="003C672E">
        <w:trPr>
          <w:trHeight w:val="57"/>
        </w:trPr>
        <w:tc>
          <w:tcPr>
            <w:tcW w:w="10055" w:type="dxa"/>
            <w:shd w:val="clear" w:color="auto" w:fill="auto"/>
            <w:vAlign w:val="center"/>
            <w:hideMark/>
          </w:tcPr>
          <w:p w14:paraId="37F78291" w14:textId="77777777" w:rsidR="003C672E" w:rsidRDefault="003C672E">
            <w:pPr>
              <w:rPr>
                <w:rFonts w:ascii="Aptos Narrow" w:hAnsi="Aptos Narrow"/>
                <w:color w:val="000000"/>
                <w:sz w:val="20"/>
                <w:szCs w:val="20"/>
              </w:rPr>
            </w:pPr>
            <w:r>
              <w:rPr>
                <w:rFonts w:ascii="Aptos Narrow" w:hAnsi="Aptos Narrow"/>
                <w:color w:val="000000"/>
                <w:sz w:val="20"/>
                <w:szCs w:val="20"/>
              </w:rPr>
              <w:t>TRABECTEDIN POWDER FOR SOLUTION FOR INFUSION VIAL 1MG</w:t>
            </w:r>
          </w:p>
        </w:tc>
      </w:tr>
      <w:tr w:rsidR="003C672E" w14:paraId="10E558D1" w14:textId="77777777" w:rsidTr="003C672E">
        <w:trPr>
          <w:trHeight w:val="57"/>
        </w:trPr>
        <w:tc>
          <w:tcPr>
            <w:tcW w:w="10055" w:type="dxa"/>
            <w:shd w:val="clear" w:color="auto" w:fill="auto"/>
            <w:vAlign w:val="center"/>
            <w:hideMark/>
          </w:tcPr>
          <w:p w14:paraId="1DA5FEDA" w14:textId="77777777" w:rsidR="003C672E" w:rsidRDefault="003C672E">
            <w:pPr>
              <w:rPr>
                <w:rFonts w:ascii="Aptos Narrow" w:hAnsi="Aptos Narrow"/>
                <w:color w:val="000000"/>
                <w:sz w:val="20"/>
                <w:szCs w:val="20"/>
              </w:rPr>
            </w:pPr>
            <w:r>
              <w:rPr>
                <w:rFonts w:ascii="Aptos Narrow" w:hAnsi="Aptos Narrow"/>
                <w:color w:val="000000"/>
                <w:sz w:val="20"/>
                <w:szCs w:val="20"/>
              </w:rPr>
              <w:t>TRABECTEDIN POWDER FOR SOLUTION FOR INFUSION VIAL 250 MICROGRAM</w:t>
            </w:r>
          </w:p>
        </w:tc>
      </w:tr>
      <w:tr w:rsidR="003C672E" w14:paraId="5CF67A18" w14:textId="77777777" w:rsidTr="003C672E">
        <w:trPr>
          <w:trHeight w:val="57"/>
        </w:trPr>
        <w:tc>
          <w:tcPr>
            <w:tcW w:w="10055" w:type="dxa"/>
            <w:shd w:val="clear" w:color="auto" w:fill="auto"/>
            <w:vAlign w:val="center"/>
            <w:hideMark/>
          </w:tcPr>
          <w:p w14:paraId="42D93375" w14:textId="77777777" w:rsidR="003C672E" w:rsidRDefault="003C672E">
            <w:pPr>
              <w:rPr>
                <w:rFonts w:ascii="Aptos Narrow" w:hAnsi="Aptos Narrow"/>
                <w:color w:val="000000"/>
                <w:sz w:val="20"/>
                <w:szCs w:val="20"/>
              </w:rPr>
            </w:pPr>
            <w:r>
              <w:rPr>
                <w:rFonts w:ascii="Aptos Narrow" w:hAnsi="Aptos Narrow"/>
                <w:color w:val="000000"/>
                <w:sz w:val="20"/>
                <w:szCs w:val="20"/>
              </w:rPr>
              <w:t>VINCRISTINE SULFATE SOLUTION FOR INJECTION VIAL 1MG/1ML</w:t>
            </w:r>
          </w:p>
        </w:tc>
      </w:tr>
      <w:tr w:rsidR="003C672E" w14:paraId="66EDD544" w14:textId="77777777" w:rsidTr="003C672E">
        <w:trPr>
          <w:trHeight w:val="57"/>
        </w:trPr>
        <w:tc>
          <w:tcPr>
            <w:tcW w:w="10055" w:type="dxa"/>
            <w:shd w:val="clear" w:color="auto" w:fill="auto"/>
            <w:vAlign w:val="center"/>
            <w:hideMark/>
          </w:tcPr>
          <w:p w14:paraId="5FE3EDFC" w14:textId="77777777" w:rsidR="003C672E" w:rsidRDefault="003C672E">
            <w:pPr>
              <w:rPr>
                <w:rFonts w:ascii="Aptos Narrow" w:hAnsi="Aptos Narrow"/>
                <w:color w:val="000000"/>
                <w:sz w:val="20"/>
                <w:szCs w:val="20"/>
              </w:rPr>
            </w:pPr>
            <w:r>
              <w:rPr>
                <w:rFonts w:ascii="Aptos Narrow" w:hAnsi="Aptos Narrow"/>
                <w:color w:val="000000"/>
                <w:sz w:val="20"/>
                <w:szCs w:val="20"/>
              </w:rPr>
              <w:t>VINCRISTINE SULFATE SOLUTION FOR INJECTION VIAL 2MG/2ML</w:t>
            </w:r>
          </w:p>
        </w:tc>
      </w:tr>
      <w:tr w:rsidR="003C672E" w14:paraId="474E41AA" w14:textId="77777777" w:rsidTr="003C672E">
        <w:trPr>
          <w:trHeight w:val="57"/>
        </w:trPr>
        <w:tc>
          <w:tcPr>
            <w:tcW w:w="10055" w:type="dxa"/>
            <w:shd w:val="clear" w:color="auto" w:fill="auto"/>
            <w:vAlign w:val="center"/>
            <w:hideMark/>
          </w:tcPr>
          <w:p w14:paraId="34A54F5F" w14:textId="77777777" w:rsidR="003C672E" w:rsidRDefault="003C672E">
            <w:pPr>
              <w:rPr>
                <w:rFonts w:ascii="Aptos Narrow" w:hAnsi="Aptos Narrow"/>
                <w:color w:val="000000"/>
                <w:sz w:val="20"/>
                <w:szCs w:val="20"/>
              </w:rPr>
            </w:pPr>
            <w:r>
              <w:rPr>
                <w:rFonts w:ascii="Aptos Narrow" w:hAnsi="Aptos Narrow"/>
                <w:color w:val="000000"/>
                <w:sz w:val="20"/>
                <w:szCs w:val="20"/>
              </w:rPr>
              <w:t>VINORELBINE SOLUTION FOR INFUSION VIAL 10MG/1ML</w:t>
            </w:r>
          </w:p>
        </w:tc>
      </w:tr>
      <w:tr w:rsidR="003C672E" w14:paraId="2558E4E5" w14:textId="77777777" w:rsidTr="003C672E">
        <w:trPr>
          <w:trHeight w:val="57"/>
        </w:trPr>
        <w:tc>
          <w:tcPr>
            <w:tcW w:w="10055" w:type="dxa"/>
            <w:shd w:val="clear" w:color="auto" w:fill="auto"/>
            <w:vAlign w:val="center"/>
            <w:hideMark/>
          </w:tcPr>
          <w:p w14:paraId="6C5F51C4" w14:textId="77777777" w:rsidR="003C672E" w:rsidRDefault="003C672E">
            <w:pPr>
              <w:rPr>
                <w:rFonts w:ascii="Aptos Narrow" w:hAnsi="Aptos Narrow"/>
                <w:color w:val="000000"/>
                <w:sz w:val="20"/>
                <w:szCs w:val="20"/>
              </w:rPr>
            </w:pPr>
            <w:r>
              <w:rPr>
                <w:rFonts w:ascii="Aptos Narrow" w:hAnsi="Aptos Narrow"/>
                <w:color w:val="000000"/>
                <w:sz w:val="20"/>
                <w:szCs w:val="20"/>
              </w:rPr>
              <w:t>VINORELBINE SOLUTION FOR INFUSION VIAL 50MG/5ML</w:t>
            </w:r>
          </w:p>
        </w:tc>
      </w:tr>
      <w:tr w:rsidR="003C672E" w14:paraId="0E06FACC" w14:textId="77777777" w:rsidTr="003C672E">
        <w:trPr>
          <w:trHeight w:val="57"/>
        </w:trPr>
        <w:tc>
          <w:tcPr>
            <w:tcW w:w="10055" w:type="dxa"/>
            <w:shd w:val="clear" w:color="auto" w:fill="auto"/>
            <w:vAlign w:val="center"/>
            <w:hideMark/>
          </w:tcPr>
          <w:p w14:paraId="0A080F36" w14:textId="77777777" w:rsidR="003C672E" w:rsidRDefault="003C672E">
            <w:pPr>
              <w:rPr>
                <w:rFonts w:ascii="Aptos Narrow" w:hAnsi="Aptos Narrow"/>
                <w:color w:val="000000"/>
                <w:sz w:val="20"/>
                <w:szCs w:val="20"/>
              </w:rPr>
            </w:pPr>
            <w:r>
              <w:rPr>
                <w:rFonts w:ascii="Aptos Narrow" w:hAnsi="Aptos Narrow"/>
                <w:color w:val="000000"/>
                <w:sz w:val="20"/>
                <w:szCs w:val="20"/>
              </w:rPr>
              <w:t>ZICONOTIDE SOLUTION FOR INFUSION 100MICROGRAMS/1ML</w:t>
            </w:r>
          </w:p>
        </w:tc>
      </w:tr>
      <w:tr w:rsidR="003C672E" w14:paraId="670D06CD" w14:textId="77777777" w:rsidTr="003C672E">
        <w:trPr>
          <w:trHeight w:val="57"/>
        </w:trPr>
        <w:tc>
          <w:tcPr>
            <w:tcW w:w="10055" w:type="dxa"/>
            <w:shd w:val="clear" w:color="auto" w:fill="auto"/>
            <w:vAlign w:val="center"/>
            <w:hideMark/>
          </w:tcPr>
          <w:p w14:paraId="167063CE" w14:textId="77777777" w:rsidR="003C672E" w:rsidRDefault="003C672E">
            <w:pPr>
              <w:rPr>
                <w:rFonts w:ascii="Aptos Narrow" w:hAnsi="Aptos Narrow"/>
                <w:color w:val="000000"/>
                <w:sz w:val="20"/>
                <w:szCs w:val="20"/>
              </w:rPr>
            </w:pPr>
            <w:r>
              <w:rPr>
                <w:rFonts w:ascii="Aptos Narrow" w:hAnsi="Aptos Narrow"/>
                <w:color w:val="000000"/>
                <w:sz w:val="20"/>
                <w:szCs w:val="20"/>
              </w:rPr>
              <w:t>ZICONOTIDE SOLUTION FOR INFUSION 500MICROGRAMS/5ML</w:t>
            </w:r>
          </w:p>
        </w:tc>
      </w:tr>
    </w:tbl>
    <w:p w14:paraId="3372856B" w14:textId="06CFA0F2" w:rsidR="00C37735" w:rsidRPr="00355261" w:rsidRDefault="00C37735" w:rsidP="00827439">
      <w:pPr>
        <w:ind w:left="1418" w:hanging="851"/>
        <w:jc w:val="both"/>
        <w:rPr>
          <w:rFonts w:ascii="Arial" w:hAnsi="Arial" w:cs="Arial"/>
          <w:b/>
          <w:bCs/>
        </w:rPr>
      </w:pPr>
    </w:p>
    <w:p w14:paraId="6AAC7A85" w14:textId="77777777" w:rsidR="00C37735" w:rsidRDefault="00C37735" w:rsidP="00827439">
      <w:pPr>
        <w:ind w:left="1418" w:hanging="851"/>
        <w:jc w:val="both"/>
        <w:rPr>
          <w:rFonts w:ascii="Arial" w:hAnsi="Arial" w:cs="Arial"/>
        </w:rPr>
      </w:pPr>
    </w:p>
    <w:p w14:paraId="780C178C" w14:textId="6911177D" w:rsidR="00827439" w:rsidRPr="005A0A28" w:rsidRDefault="00827439" w:rsidP="00827439">
      <w:pPr>
        <w:pStyle w:val="ListParagraph"/>
        <w:tabs>
          <w:tab w:val="left" w:pos="2552"/>
        </w:tabs>
        <w:spacing w:before="0" w:after="200" w:line="240" w:lineRule="auto"/>
        <w:ind w:left="1560"/>
        <w:contextualSpacing w:val="0"/>
        <w:rPr>
          <w:rFonts w:eastAsia="Times New Roman"/>
          <w:lang w:val="en-GB" w:eastAsia="en-GB"/>
        </w:rPr>
      </w:pPr>
      <w:bookmarkStart w:id="8" w:name="_Hlk129349573"/>
      <w:r w:rsidRPr="005A0A28">
        <w:rPr>
          <w:rFonts w:eastAsia="Times New Roman"/>
          <w:lang w:val="en-GB" w:eastAsia="en-GB"/>
        </w:rPr>
        <w:t>In respect of the above-named Products, the award criteria shall be applied in relation to the molecule/form (International Non-proprietary Name (INN)) and awards shall be made in accordance with:</w:t>
      </w:r>
    </w:p>
    <w:p w14:paraId="02F049B4" w14:textId="77777777" w:rsidR="00827439" w:rsidRPr="005A0A28" w:rsidRDefault="00827439" w:rsidP="00827439">
      <w:pPr>
        <w:pStyle w:val="ListParagraph"/>
        <w:numPr>
          <w:ilvl w:val="4"/>
          <w:numId w:val="44"/>
        </w:numPr>
        <w:spacing w:before="0" w:after="200" w:line="240" w:lineRule="auto"/>
        <w:ind w:left="1985" w:hanging="425"/>
        <w:contextualSpacing w:val="0"/>
        <w:rPr>
          <w:rFonts w:eastAsia="Times New Roman"/>
          <w:lang w:val="en-GB" w:eastAsia="en-GB"/>
        </w:rPr>
      </w:pPr>
      <w:r w:rsidRPr="005A0A28">
        <w:rPr>
          <w:rFonts w:eastAsia="Times New Roman"/>
          <w:lang w:val="en-GB" w:eastAsia="en-GB"/>
        </w:rPr>
        <w:t>the award criteria described at paragraph 12.1.5 below;</w:t>
      </w:r>
    </w:p>
    <w:p w14:paraId="57482AF9" w14:textId="77777777" w:rsidR="00827439" w:rsidRPr="005A0A28" w:rsidRDefault="00827439" w:rsidP="00827439">
      <w:pPr>
        <w:pStyle w:val="ListParagraph"/>
        <w:spacing w:before="0" w:line="240" w:lineRule="auto"/>
        <w:ind w:left="1985" w:hanging="425"/>
        <w:contextualSpacing w:val="0"/>
        <w:rPr>
          <w:rFonts w:eastAsia="Times New Roman"/>
          <w:lang w:val="en-GB" w:eastAsia="en-GB"/>
        </w:rPr>
      </w:pPr>
      <w:r w:rsidRPr="005A0A28">
        <w:rPr>
          <w:rFonts w:eastAsia="Times New Roman"/>
          <w:lang w:val="en-GB" w:eastAsia="en-GB"/>
        </w:rPr>
        <w:t>(c)</w:t>
      </w:r>
      <w:r w:rsidRPr="005A0A28">
        <w:rPr>
          <w:rFonts w:eastAsia="Times New Roman"/>
          <w:lang w:val="en-GB" w:eastAsia="en-GB"/>
        </w:rPr>
        <w:tab/>
        <w:t xml:space="preserve">the award methodology described at paragraph 12.2 below; and </w:t>
      </w:r>
    </w:p>
    <w:p w14:paraId="06A56F39" w14:textId="77777777" w:rsidR="00827439" w:rsidRPr="005A0A28" w:rsidRDefault="00827439" w:rsidP="00827439">
      <w:pPr>
        <w:pStyle w:val="ListParagraph"/>
        <w:spacing w:before="0" w:line="240" w:lineRule="auto"/>
        <w:ind w:left="1985" w:hanging="425"/>
        <w:contextualSpacing w:val="0"/>
        <w:rPr>
          <w:rFonts w:eastAsia="Times New Roman"/>
          <w:lang w:val="en-GB" w:eastAsia="en-GB"/>
        </w:rPr>
      </w:pPr>
      <w:r w:rsidRPr="005A0A28">
        <w:rPr>
          <w:rFonts w:eastAsia="Times New Roman"/>
          <w:lang w:val="en-GB" w:eastAsia="en-GB"/>
        </w:rPr>
        <w:t xml:space="preserve">(d) </w:t>
      </w:r>
      <w:r w:rsidRPr="005A0A28">
        <w:rPr>
          <w:rFonts w:eastAsia="Times New Roman"/>
          <w:lang w:val="en-GB" w:eastAsia="en-GB"/>
        </w:rPr>
        <w:tab/>
        <w:t>the lotting strategy described at paragraph 8.9 above,</w:t>
      </w:r>
    </w:p>
    <w:p w14:paraId="13A8A33E" w14:textId="77777777" w:rsidR="00827439" w:rsidRDefault="00827439" w:rsidP="00827439">
      <w:pPr>
        <w:pStyle w:val="ListParagraph"/>
        <w:spacing w:before="0" w:line="240" w:lineRule="auto"/>
        <w:ind w:left="1560"/>
        <w:contextualSpacing w:val="0"/>
        <w:jc w:val="both"/>
        <w:rPr>
          <w:rFonts w:eastAsia="Times New Roman"/>
          <w:lang w:val="en-GB" w:eastAsia="en-GB"/>
        </w:rPr>
      </w:pPr>
      <w:r w:rsidRPr="005A0A28">
        <w:rPr>
          <w:rFonts w:eastAsia="Times New Roman"/>
          <w:lang w:val="en-GB" w:eastAsia="en-GB"/>
        </w:rPr>
        <w:t>on the basis of the lowest cost combination of awards to the Authority (where total cost is calculated by calculating the sum of the costs of the respective Products incorporated into the INN by multiplying the offer prices tendered by the Offeror (for each Product incorporated into the INN) by the estimated volumes for the Lot (anticipated for the duration of the agreement excluding any extension period) for the respective Products incorporated into the INN).</w:t>
      </w:r>
      <w:bookmarkEnd w:id="8"/>
    </w:p>
    <w:p w14:paraId="478B4A94" w14:textId="77777777" w:rsidR="00827439" w:rsidRPr="00E8237B" w:rsidRDefault="00827439" w:rsidP="00E8237B">
      <w:pPr>
        <w:jc w:val="both"/>
      </w:pPr>
    </w:p>
    <w:bookmarkEnd w:id="7"/>
    <w:p w14:paraId="3A615487" w14:textId="77777777" w:rsidR="00827439" w:rsidRPr="00F540F9" w:rsidRDefault="00827439" w:rsidP="00827439">
      <w:pPr>
        <w:ind w:left="1440" w:hanging="1298"/>
        <w:jc w:val="both"/>
        <w:rPr>
          <w:rFonts w:ascii="Arial" w:hAnsi="Arial" w:cs="Arial"/>
        </w:rPr>
      </w:pPr>
      <w:r w:rsidRPr="00F540F9">
        <w:rPr>
          <w:rFonts w:ascii="Arial" w:hAnsi="Arial" w:cs="Arial"/>
          <w:lang w:eastAsia="en-US"/>
        </w:rPr>
        <w:t>12.1.5</w:t>
      </w:r>
      <w:r w:rsidRPr="00F540F9">
        <w:rPr>
          <w:rFonts w:ascii="Arial" w:hAnsi="Arial" w:cs="Arial"/>
          <w:lang w:eastAsia="en-US"/>
        </w:rPr>
        <w:tab/>
      </w:r>
      <w:r w:rsidRPr="00F540F9">
        <w:rPr>
          <w:rFonts w:ascii="Arial" w:hAnsi="Arial" w:cs="Arial"/>
        </w:rPr>
        <w:t>For each Product, the award criteria are as follows:</w:t>
      </w:r>
    </w:p>
    <w:p w14:paraId="42F49489" w14:textId="77777777" w:rsidR="00827439" w:rsidRPr="00F540F9" w:rsidRDefault="00827439" w:rsidP="00827439">
      <w:pPr>
        <w:jc w:val="both"/>
        <w:rPr>
          <w:rFonts w:ascii="Arial" w:hAnsi="Arial" w:cs="Arial"/>
          <w:i/>
        </w:rPr>
      </w:pPr>
    </w:p>
    <w:p w14:paraId="3BF32F46" w14:textId="77777777" w:rsidR="00827439" w:rsidRPr="00F540F9" w:rsidRDefault="00827439" w:rsidP="00827439">
      <w:pPr>
        <w:jc w:val="both"/>
        <w:rPr>
          <w:rFonts w:ascii="Arial" w:hAnsi="Arial" w:cs="Arial"/>
        </w:rPr>
      </w:pPr>
      <w:r w:rsidRPr="00F540F9">
        <w:rPr>
          <w:rFonts w:ascii="Arial" w:hAnsi="Arial" w:cs="Arial"/>
        </w:rPr>
        <w:tab/>
      </w:r>
      <w:r w:rsidRPr="00F540F9">
        <w:rPr>
          <w:rFonts w:ascii="Arial" w:hAnsi="Arial" w:cs="Arial"/>
        </w:rPr>
        <w:tab/>
        <w:t>(a)</w:t>
      </w:r>
      <w:r w:rsidRPr="00F540F9">
        <w:rPr>
          <w:rFonts w:ascii="Arial" w:hAnsi="Arial" w:cs="Arial"/>
        </w:rPr>
        <w:tab/>
      </w:r>
      <w:r w:rsidRPr="00F540F9">
        <w:rPr>
          <w:rFonts w:ascii="Arial" w:hAnsi="Arial" w:cs="Arial"/>
          <w:b/>
        </w:rPr>
        <w:t>Price criteria of:</w:t>
      </w:r>
      <w:r w:rsidRPr="00F540F9">
        <w:rPr>
          <w:rFonts w:ascii="Arial" w:hAnsi="Arial" w:cs="Arial"/>
        </w:rPr>
        <w:t xml:space="preserve"> </w:t>
      </w:r>
    </w:p>
    <w:p w14:paraId="7B6972A8" w14:textId="77777777" w:rsidR="00827439" w:rsidRPr="00F540F9" w:rsidRDefault="00827439" w:rsidP="00827439">
      <w:pPr>
        <w:jc w:val="both"/>
        <w:rPr>
          <w:rFonts w:ascii="Arial" w:hAnsi="Arial" w:cs="Arial"/>
        </w:rPr>
      </w:pPr>
    </w:p>
    <w:p w14:paraId="17609C42" w14:textId="77777777" w:rsidR="00827439" w:rsidRPr="00F540F9" w:rsidRDefault="00827439" w:rsidP="00827439">
      <w:pPr>
        <w:numPr>
          <w:ilvl w:val="0"/>
          <w:numId w:val="40"/>
        </w:numPr>
        <w:tabs>
          <w:tab w:val="left" w:pos="2835"/>
        </w:tabs>
        <w:jc w:val="both"/>
        <w:rPr>
          <w:rFonts w:ascii="Arial" w:hAnsi="Arial" w:cs="Arial"/>
          <w:b/>
          <w:bCs/>
          <w:color w:val="000000"/>
        </w:rPr>
      </w:pPr>
      <w:r w:rsidRPr="00F540F9">
        <w:rPr>
          <w:rFonts w:ascii="Arial" w:hAnsi="Arial" w:cs="Arial"/>
        </w:rPr>
        <w:t xml:space="preserve">sub-criterion (1) - Cost of product;  </w:t>
      </w:r>
      <w:r w:rsidRPr="00F540F9">
        <w:rPr>
          <w:rFonts w:ascii="Arial" w:hAnsi="Arial" w:cs="Arial"/>
          <w:b/>
          <w:bCs/>
          <w:color w:val="000000"/>
        </w:rPr>
        <w:t xml:space="preserve"> </w:t>
      </w:r>
    </w:p>
    <w:p w14:paraId="705741F3" w14:textId="77777777" w:rsidR="00827439" w:rsidRPr="00F540F9" w:rsidRDefault="00827439" w:rsidP="00827439">
      <w:pPr>
        <w:numPr>
          <w:ilvl w:val="0"/>
          <w:numId w:val="40"/>
        </w:numPr>
        <w:tabs>
          <w:tab w:val="left" w:pos="2835"/>
        </w:tabs>
        <w:jc w:val="both"/>
        <w:rPr>
          <w:rFonts w:ascii="Arial" w:hAnsi="Arial" w:cs="Arial"/>
        </w:rPr>
      </w:pPr>
      <w:r w:rsidRPr="00F540F9">
        <w:rPr>
          <w:rFonts w:ascii="Arial" w:hAnsi="Arial" w:cs="Arial"/>
          <w:bCs/>
          <w:color w:val="000000"/>
        </w:rPr>
        <w:lastRenderedPageBreak/>
        <w:t>sub-criterion (2) – Cost of product across range</w:t>
      </w:r>
      <w:r w:rsidRPr="00F540F9">
        <w:rPr>
          <w:rFonts w:ascii="Arial" w:hAnsi="Arial" w:cs="Arial"/>
          <w:b/>
          <w:bCs/>
          <w:color w:val="000000"/>
        </w:rPr>
        <w:t xml:space="preserve"> – only to be used in respect of those Products listed at Paragraph 12.1.4; </w:t>
      </w:r>
      <w:r w:rsidRPr="00F540F9">
        <w:rPr>
          <w:rFonts w:ascii="Arial" w:hAnsi="Arial" w:cs="Arial"/>
          <w:bCs/>
          <w:color w:val="000000"/>
        </w:rPr>
        <w:t>and</w:t>
      </w:r>
    </w:p>
    <w:p w14:paraId="5E8A0D66" w14:textId="77777777" w:rsidR="00827439" w:rsidRPr="00F540F9" w:rsidRDefault="00827439" w:rsidP="00827439">
      <w:pPr>
        <w:tabs>
          <w:tab w:val="left" w:pos="2835"/>
        </w:tabs>
        <w:ind w:left="2828" w:hanging="690"/>
        <w:rPr>
          <w:rFonts w:ascii="Arial" w:hAnsi="Arial" w:cs="Arial"/>
          <w:b/>
        </w:rPr>
      </w:pPr>
      <w:r w:rsidRPr="00F540F9">
        <w:rPr>
          <w:rFonts w:ascii="Arial" w:hAnsi="Arial" w:cs="Arial"/>
        </w:rPr>
        <w:t>(iii)</w:t>
      </w:r>
      <w:r w:rsidRPr="00F540F9">
        <w:rPr>
          <w:rFonts w:ascii="Arial" w:hAnsi="Arial" w:cs="Arial"/>
        </w:rPr>
        <w:tab/>
        <w:t xml:space="preserve">sub-criterion (3) - Cost of change – </w:t>
      </w:r>
      <w:r w:rsidRPr="00F540F9">
        <w:rPr>
          <w:rFonts w:ascii="Arial" w:hAnsi="Arial" w:cs="Arial"/>
          <w:b/>
        </w:rPr>
        <w:t>only to be used in the circumstances described in paragraphs 12.2.1 (d)(i) and 12.2.4</w:t>
      </w:r>
    </w:p>
    <w:p w14:paraId="7130E149" w14:textId="77777777" w:rsidR="00827439" w:rsidRDefault="00827439" w:rsidP="00827439">
      <w:pPr>
        <w:ind w:left="1429" w:firstLine="11"/>
        <w:jc w:val="both"/>
        <w:rPr>
          <w:rFonts w:ascii="Arial" w:hAnsi="Arial" w:cs="Arial"/>
        </w:rPr>
      </w:pPr>
    </w:p>
    <w:p w14:paraId="7B3FA88C" w14:textId="77777777" w:rsidR="00827439" w:rsidRPr="00F540F9" w:rsidRDefault="00827439" w:rsidP="00827439">
      <w:pPr>
        <w:ind w:left="1429" w:firstLine="11"/>
        <w:jc w:val="both"/>
        <w:rPr>
          <w:rFonts w:ascii="Arial" w:hAnsi="Arial" w:cs="Arial"/>
          <w:b/>
          <w:color w:val="000000"/>
        </w:rPr>
      </w:pPr>
      <w:r w:rsidRPr="00F540F9">
        <w:rPr>
          <w:rFonts w:ascii="Arial" w:hAnsi="Arial" w:cs="Arial"/>
        </w:rPr>
        <w:t>(b)</w:t>
      </w:r>
      <w:r w:rsidRPr="00F540F9">
        <w:rPr>
          <w:rFonts w:ascii="Arial" w:hAnsi="Arial" w:cs="Arial"/>
        </w:rPr>
        <w:tab/>
      </w:r>
      <w:r w:rsidRPr="00F540F9">
        <w:rPr>
          <w:rFonts w:ascii="Arial" w:hAnsi="Arial" w:cs="Arial"/>
          <w:b/>
          <w:color w:val="000000"/>
        </w:rPr>
        <w:t>Qualitative criteria of:</w:t>
      </w:r>
    </w:p>
    <w:p w14:paraId="54320CF4" w14:textId="77777777" w:rsidR="00827439" w:rsidRPr="00F540F9" w:rsidRDefault="00827439" w:rsidP="00827439">
      <w:pPr>
        <w:ind w:left="709"/>
        <w:jc w:val="both"/>
        <w:rPr>
          <w:rFonts w:ascii="Arial" w:hAnsi="Arial" w:cs="Arial"/>
          <w:color w:val="000000"/>
        </w:rPr>
      </w:pPr>
    </w:p>
    <w:p w14:paraId="1F27BD7E" w14:textId="77777777" w:rsidR="00827439" w:rsidRPr="00C83213" w:rsidRDefault="00827439" w:rsidP="00827439">
      <w:pPr>
        <w:numPr>
          <w:ilvl w:val="0"/>
          <w:numId w:val="12"/>
        </w:numPr>
        <w:tabs>
          <w:tab w:val="left" w:pos="2835"/>
        </w:tabs>
        <w:ind w:left="2835" w:hanging="709"/>
        <w:jc w:val="both"/>
        <w:rPr>
          <w:rFonts w:ascii="Arial" w:hAnsi="Arial" w:cs="Arial"/>
          <w:color w:val="000000"/>
        </w:rPr>
      </w:pPr>
      <w:r w:rsidRPr="00C83213">
        <w:rPr>
          <w:rFonts w:ascii="Arial" w:hAnsi="Arial" w:cs="Arial"/>
          <w:color w:val="000000"/>
        </w:rPr>
        <w:t xml:space="preserve">sub-criterion (1) – Quality Assurance Process </w:t>
      </w:r>
    </w:p>
    <w:p w14:paraId="529D3DE0" w14:textId="77777777" w:rsidR="00827439" w:rsidRPr="00F540F9" w:rsidRDefault="00827439" w:rsidP="00827439">
      <w:pPr>
        <w:numPr>
          <w:ilvl w:val="0"/>
          <w:numId w:val="12"/>
        </w:numPr>
        <w:tabs>
          <w:tab w:val="left" w:pos="2835"/>
        </w:tabs>
        <w:ind w:left="2835" w:hanging="709"/>
        <w:jc w:val="both"/>
        <w:rPr>
          <w:rFonts w:ascii="Arial" w:hAnsi="Arial" w:cs="Arial"/>
          <w:color w:val="000000"/>
        </w:rPr>
      </w:pPr>
      <w:r w:rsidRPr="00F540F9">
        <w:rPr>
          <w:rFonts w:ascii="Arial" w:hAnsi="Arial" w:cs="Arial"/>
          <w:color w:val="000000"/>
        </w:rPr>
        <w:t>sub-criterion (</w:t>
      </w:r>
      <w:r>
        <w:rPr>
          <w:rFonts w:ascii="Arial" w:hAnsi="Arial" w:cs="Arial"/>
          <w:color w:val="000000"/>
        </w:rPr>
        <w:t>2</w:t>
      </w:r>
      <w:r w:rsidRPr="00F540F9">
        <w:rPr>
          <w:rFonts w:ascii="Arial" w:hAnsi="Arial" w:cs="Arial"/>
          <w:color w:val="000000"/>
        </w:rPr>
        <w:t xml:space="preserve">) – Supply route and associated cost – </w:t>
      </w:r>
      <w:r w:rsidRPr="00F540F9">
        <w:rPr>
          <w:rFonts w:ascii="Arial" w:hAnsi="Arial" w:cs="Arial"/>
          <w:b/>
          <w:color w:val="000000"/>
        </w:rPr>
        <w:t xml:space="preserve">only </w:t>
      </w:r>
      <w:r w:rsidRPr="00F540F9">
        <w:rPr>
          <w:rFonts w:ascii="Arial" w:hAnsi="Arial" w:cs="Arial"/>
          <w:b/>
        </w:rPr>
        <w:t xml:space="preserve">to be used in the circumstances described in paragraphs 12.2.1 (d)(ii) and 12.2.5; </w:t>
      </w:r>
      <w:r w:rsidRPr="00F540F9">
        <w:rPr>
          <w:rFonts w:ascii="Arial" w:hAnsi="Arial" w:cs="Arial"/>
          <w:bCs/>
        </w:rPr>
        <w:t>and</w:t>
      </w:r>
    </w:p>
    <w:p w14:paraId="549F9BAB" w14:textId="77777777" w:rsidR="00827439" w:rsidRPr="00F540F9" w:rsidRDefault="00827439" w:rsidP="00827439">
      <w:pPr>
        <w:numPr>
          <w:ilvl w:val="0"/>
          <w:numId w:val="12"/>
        </w:numPr>
        <w:tabs>
          <w:tab w:val="left" w:pos="2835"/>
        </w:tabs>
        <w:ind w:left="2835" w:hanging="709"/>
        <w:jc w:val="both"/>
        <w:rPr>
          <w:rFonts w:ascii="Arial" w:hAnsi="Arial" w:cs="Arial"/>
          <w:color w:val="000000"/>
        </w:rPr>
      </w:pPr>
      <w:r w:rsidRPr="00F540F9">
        <w:rPr>
          <w:rFonts w:ascii="Arial" w:hAnsi="Arial" w:cs="Arial"/>
          <w:color w:val="000000"/>
        </w:rPr>
        <w:t>sub-criterion (</w:t>
      </w:r>
      <w:r>
        <w:rPr>
          <w:rFonts w:ascii="Arial" w:hAnsi="Arial" w:cs="Arial"/>
          <w:color w:val="000000"/>
        </w:rPr>
        <w:t>3</w:t>
      </w:r>
      <w:r w:rsidRPr="00F540F9">
        <w:rPr>
          <w:rFonts w:ascii="Arial" w:hAnsi="Arial" w:cs="Arial"/>
          <w:color w:val="000000"/>
        </w:rPr>
        <w:t xml:space="preserve">) – Additional Specification Requirements - </w:t>
      </w:r>
      <w:r w:rsidRPr="00F540F9">
        <w:rPr>
          <w:rFonts w:ascii="Arial" w:hAnsi="Arial" w:cs="Arial"/>
          <w:b/>
          <w:bCs/>
          <w:color w:val="000000"/>
        </w:rPr>
        <w:t>as required in Appendix A of Document No. 04</w:t>
      </w:r>
    </w:p>
    <w:p w14:paraId="0A23E1D7" w14:textId="77777777" w:rsidR="00827439" w:rsidRPr="00F540F9" w:rsidRDefault="00827439" w:rsidP="00827439">
      <w:pPr>
        <w:tabs>
          <w:tab w:val="left" w:pos="2835"/>
        </w:tabs>
        <w:jc w:val="both"/>
        <w:rPr>
          <w:rFonts w:ascii="Arial" w:hAnsi="Arial" w:cs="Arial"/>
          <w:b/>
          <w:bCs/>
          <w:color w:val="000000"/>
        </w:rPr>
      </w:pPr>
    </w:p>
    <w:p w14:paraId="476DAF22" w14:textId="77777777" w:rsidR="00355261" w:rsidRDefault="00355261" w:rsidP="00827439">
      <w:pPr>
        <w:tabs>
          <w:tab w:val="left" w:pos="2835"/>
        </w:tabs>
        <w:jc w:val="both"/>
        <w:rPr>
          <w:rFonts w:ascii="Arial" w:hAnsi="Arial" w:cs="Arial"/>
          <w:b/>
          <w:bCs/>
          <w:color w:val="000000"/>
          <w:highlight w:val="yellow"/>
        </w:rPr>
      </w:pPr>
    </w:p>
    <w:p w14:paraId="1D9BAC1B" w14:textId="55E48CFB" w:rsidR="00827439" w:rsidRPr="00E8237B" w:rsidRDefault="00E8237B" w:rsidP="00827439">
      <w:pPr>
        <w:tabs>
          <w:tab w:val="left" w:pos="2835"/>
        </w:tabs>
        <w:jc w:val="both"/>
        <w:rPr>
          <w:rFonts w:ascii="Arial" w:hAnsi="Arial" w:cs="Arial"/>
          <w:b/>
          <w:bCs/>
          <w:color w:val="000000"/>
        </w:rPr>
      </w:pPr>
      <w:r w:rsidRPr="00355261">
        <w:rPr>
          <w:rFonts w:ascii="Arial" w:hAnsi="Arial" w:cs="Arial"/>
          <w:b/>
          <w:bCs/>
          <w:color w:val="000000"/>
        </w:rPr>
        <w:t xml:space="preserve">Table </w:t>
      </w:r>
      <w:r w:rsidR="00C37735" w:rsidRPr="00355261">
        <w:rPr>
          <w:rFonts w:ascii="Arial" w:hAnsi="Arial" w:cs="Arial"/>
          <w:b/>
          <w:bCs/>
          <w:color w:val="000000"/>
        </w:rPr>
        <w:t>4</w:t>
      </w:r>
    </w:p>
    <w:p w14:paraId="782647B8" w14:textId="77777777" w:rsidR="00827439" w:rsidRPr="00F540F9" w:rsidRDefault="00827439" w:rsidP="00827439">
      <w:pPr>
        <w:ind w:left="1440"/>
        <w:jc w:val="both"/>
        <w:rPr>
          <w:rFonts w:ascii="Arial" w:hAnsi="Arial" w:cs="Arial"/>
          <w:b/>
          <w:color w:val="000000"/>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827439" w:rsidRPr="00F540F9" w14:paraId="4B539B6B" w14:textId="77777777" w:rsidTr="00397DA7">
        <w:trPr>
          <w:trHeight w:val="395"/>
          <w:jc w:val="center"/>
        </w:trPr>
        <w:tc>
          <w:tcPr>
            <w:tcW w:w="1788" w:type="dxa"/>
            <w:shd w:val="clear" w:color="auto" w:fill="FFFFCC"/>
            <w:tcMar>
              <w:top w:w="0" w:type="dxa"/>
              <w:left w:w="108" w:type="dxa"/>
              <w:bottom w:w="0" w:type="dxa"/>
              <w:right w:w="108" w:type="dxa"/>
            </w:tcMar>
            <w:vAlign w:val="center"/>
            <w:hideMark/>
          </w:tcPr>
          <w:p w14:paraId="6F9A5BB8"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0FBDA80B"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79E46DC2"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Debrief Explanation</w:t>
            </w:r>
          </w:p>
        </w:tc>
      </w:tr>
      <w:tr w:rsidR="00827439" w:rsidRPr="00F540F9" w14:paraId="272831AA" w14:textId="77777777" w:rsidTr="00397DA7">
        <w:trPr>
          <w:jc w:val="center"/>
        </w:trPr>
        <w:tc>
          <w:tcPr>
            <w:tcW w:w="1788" w:type="dxa"/>
            <w:vMerge w:val="restart"/>
            <w:shd w:val="clear" w:color="auto" w:fill="FFFFCC"/>
            <w:tcMar>
              <w:top w:w="0" w:type="dxa"/>
              <w:left w:w="108" w:type="dxa"/>
              <w:bottom w:w="0" w:type="dxa"/>
              <w:right w:w="108" w:type="dxa"/>
            </w:tcMar>
            <w:hideMark/>
          </w:tcPr>
          <w:p w14:paraId="617E4018" w14:textId="77777777" w:rsidR="00827439" w:rsidRPr="00F540F9" w:rsidRDefault="00827439" w:rsidP="00397DA7">
            <w:pPr>
              <w:jc w:val="both"/>
              <w:rPr>
                <w:rFonts w:ascii="Arial" w:hAnsi="Arial" w:cs="Arial"/>
                <w:b/>
                <w:color w:val="000000"/>
                <w:sz w:val="22"/>
                <w:szCs w:val="22"/>
              </w:rPr>
            </w:pPr>
          </w:p>
          <w:p w14:paraId="436DCBF5" w14:textId="77777777" w:rsidR="00827439" w:rsidRPr="00F540F9" w:rsidRDefault="00827439" w:rsidP="00397DA7">
            <w:pPr>
              <w:jc w:val="both"/>
              <w:rPr>
                <w:rFonts w:ascii="Arial" w:eastAsia="Calibri" w:hAnsi="Arial" w:cs="Arial"/>
                <w:b/>
                <w:color w:val="000000"/>
                <w:sz w:val="22"/>
                <w:szCs w:val="22"/>
                <w:lang w:eastAsia="en-US"/>
              </w:rPr>
            </w:pPr>
            <w:r w:rsidRPr="00F540F9">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66365DC7" w14:textId="77777777" w:rsidR="00827439" w:rsidRPr="00F540F9" w:rsidRDefault="00827439" w:rsidP="00397DA7">
            <w:pPr>
              <w:jc w:val="both"/>
              <w:rPr>
                <w:rFonts w:ascii="Arial" w:hAnsi="Arial" w:cs="Arial"/>
                <w:b/>
                <w:bCs/>
                <w:color w:val="000000"/>
                <w:sz w:val="22"/>
                <w:szCs w:val="22"/>
              </w:rPr>
            </w:pPr>
          </w:p>
          <w:p w14:paraId="4EB88B16"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Sub-criterion (1)</w:t>
            </w:r>
          </w:p>
          <w:p w14:paraId="18BCA522" w14:textId="77777777" w:rsidR="00827439" w:rsidRPr="00F540F9" w:rsidRDefault="00827439" w:rsidP="00397DA7">
            <w:pPr>
              <w:jc w:val="both"/>
              <w:rPr>
                <w:rFonts w:ascii="Arial" w:hAnsi="Arial" w:cs="Arial"/>
                <w:color w:val="000000"/>
                <w:sz w:val="12"/>
                <w:szCs w:val="12"/>
              </w:rPr>
            </w:pPr>
          </w:p>
          <w:p w14:paraId="1817D089" w14:textId="77777777"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64A7E0AC" w14:textId="77777777" w:rsidR="00827439" w:rsidRPr="00F540F9" w:rsidRDefault="00827439" w:rsidP="00397DA7">
            <w:pPr>
              <w:jc w:val="both"/>
              <w:rPr>
                <w:rFonts w:ascii="Arial" w:hAnsi="Arial" w:cs="Arial"/>
                <w:color w:val="000000"/>
                <w:sz w:val="22"/>
                <w:szCs w:val="22"/>
              </w:rPr>
            </w:pPr>
          </w:p>
          <w:p w14:paraId="17631C93" w14:textId="77777777" w:rsidR="00827439" w:rsidRPr="00F540F9" w:rsidRDefault="00827439" w:rsidP="00397DA7">
            <w:pPr>
              <w:jc w:val="both"/>
              <w:rPr>
                <w:rFonts w:ascii="Arial" w:hAnsi="Arial" w:cs="Arial"/>
                <w:color w:val="000000"/>
                <w:sz w:val="12"/>
                <w:szCs w:val="12"/>
              </w:rPr>
            </w:pPr>
          </w:p>
          <w:p w14:paraId="504BF111" w14:textId="210138C6"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offer was the lowest-priced compliant offer received.</w:t>
            </w:r>
          </w:p>
          <w:p w14:paraId="0C6C05D3" w14:textId="77777777" w:rsidR="00827439" w:rsidRPr="00F540F9" w:rsidRDefault="00827439" w:rsidP="00397DA7">
            <w:pPr>
              <w:jc w:val="both"/>
              <w:rPr>
                <w:rFonts w:ascii="Arial" w:hAnsi="Arial" w:cs="Arial"/>
                <w:color w:val="000000"/>
                <w:sz w:val="22"/>
                <w:szCs w:val="22"/>
              </w:rPr>
            </w:pPr>
          </w:p>
        </w:tc>
      </w:tr>
      <w:tr w:rsidR="00827439" w:rsidRPr="00F540F9" w14:paraId="2E4356B0" w14:textId="77777777" w:rsidTr="00397DA7">
        <w:trPr>
          <w:jc w:val="center"/>
        </w:trPr>
        <w:tc>
          <w:tcPr>
            <w:tcW w:w="1788" w:type="dxa"/>
            <w:vMerge/>
            <w:shd w:val="clear" w:color="auto" w:fill="FFFFCC"/>
            <w:tcMar>
              <w:top w:w="0" w:type="dxa"/>
              <w:left w:w="108" w:type="dxa"/>
              <w:bottom w:w="0" w:type="dxa"/>
              <w:right w:w="108" w:type="dxa"/>
            </w:tcMar>
          </w:tcPr>
          <w:p w14:paraId="4C062192" w14:textId="77777777" w:rsidR="00827439" w:rsidRPr="00F540F9" w:rsidRDefault="00827439" w:rsidP="00397DA7">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2242BD93" w14:textId="77777777" w:rsidR="00827439" w:rsidRPr="00F540F9" w:rsidRDefault="00827439" w:rsidP="00397DA7">
            <w:pPr>
              <w:jc w:val="both"/>
              <w:rPr>
                <w:rFonts w:ascii="Arial" w:hAnsi="Arial" w:cs="Arial"/>
                <w:b/>
                <w:bCs/>
                <w:color w:val="000000"/>
              </w:rPr>
            </w:pPr>
          </w:p>
          <w:p w14:paraId="756F7A94"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Sub-criterion (2)</w:t>
            </w:r>
          </w:p>
          <w:p w14:paraId="50BE7939" w14:textId="77777777" w:rsidR="00827439" w:rsidRPr="00F540F9" w:rsidRDefault="00827439" w:rsidP="00397DA7">
            <w:pPr>
              <w:jc w:val="both"/>
              <w:rPr>
                <w:rFonts w:ascii="Arial" w:hAnsi="Arial" w:cs="Arial"/>
                <w:b/>
                <w:bCs/>
                <w:color w:val="000000"/>
                <w:sz w:val="22"/>
                <w:szCs w:val="22"/>
              </w:rPr>
            </w:pPr>
          </w:p>
          <w:p w14:paraId="363D6A7B" w14:textId="77777777" w:rsidR="00827439" w:rsidRPr="00F540F9" w:rsidRDefault="00827439" w:rsidP="00397DA7">
            <w:pPr>
              <w:jc w:val="both"/>
              <w:rPr>
                <w:rFonts w:ascii="Arial" w:hAnsi="Arial" w:cs="Arial"/>
                <w:b/>
                <w:bCs/>
                <w:color w:val="000000"/>
                <w:sz w:val="22"/>
                <w:szCs w:val="22"/>
              </w:rPr>
            </w:pPr>
            <w:r w:rsidRPr="00F540F9">
              <w:rPr>
                <w:rFonts w:ascii="Arial" w:hAnsi="Arial" w:cs="Arial"/>
                <w:b/>
                <w:bCs/>
                <w:color w:val="000000"/>
                <w:sz w:val="22"/>
                <w:szCs w:val="22"/>
              </w:rPr>
              <w:t>This sub-criterion (2) is only applicable in respect of those Products listed at paragraph 12.1.4</w:t>
            </w:r>
          </w:p>
          <w:p w14:paraId="6D2AC44D" w14:textId="77777777" w:rsidR="00827439" w:rsidRPr="00F540F9" w:rsidRDefault="00827439" w:rsidP="00397DA7">
            <w:pPr>
              <w:jc w:val="both"/>
              <w:rPr>
                <w:rFonts w:ascii="Arial" w:eastAsia="Calibri" w:hAnsi="Arial" w:cs="Arial"/>
                <w:color w:val="000000"/>
                <w:sz w:val="22"/>
                <w:szCs w:val="22"/>
                <w:lang w:eastAsia="en-US"/>
              </w:rPr>
            </w:pPr>
          </w:p>
          <w:p w14:paraId="1CB9B317" w14:textId="77777777" w:rsidR="00827439" w:rsidRPr="00F540F9" w:rsidRDefault="00827439" w:rsidP="00397DA7">
            <w:pPr>
              <w:jc w:val="both"/>
              <w:rPr>
                <w:rFonts w:ascii="Arial" w:hAnsi="Arial" w:cs="Arial"/>
                <w:color w:val="000000"/>
              </w:rPr>
            </w:pPr>
            <w:r w:rsidRPr="00F540F9">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1B18293D" w14:textId="77777777" w:rsidR="00827439" w:rsidRPr="00F540F9" w:rsidRDefault="00827439" w:rsidP="00397DA7">
            <w:pPr>
              <w:jc w:val="both"/>
              <w:rPr>
                <w:rFonts w:ascii="Arial" w:hAnsi="Arial" w:cs="Arial"/>
                <w:color w:val="000000"/>
                <w:sz w:val="22"/>
                <w:szCs w:val="22"/>
              </w:rPr>
            </w:pPr>
          </w:p>
          <w:p w14:paraId="08F2BF43" w14:textId="77777777" w:rsidR="00827439" w:rsidRPr="00F540F9" w:rsidRDefault="00827439" w:rsidP="00397DA7">
            <w:pPr>
              <w:jc w:val="both"/>
              <w:rPr>
                <w:rFonts w:ascii="Arial" w:hAnsi="Arial" w:cs="Arial"/>
                <w:color w:val="000000"/>
                <w:sz w:val="22"/>
                <w:szCs w:val="22"/>
              </w:rPr>
            </w:pPr>
          </w:p>
          <w:p w14:paraId="63A0265C" w14:textId="77777777" w:rsidR="00827439" w:rsidRPr="00F540F9" w:rsidRDefault="00827439" w:rsidP="00397DA7">
            <w:pPr>
              <w:jc w:val="both"/>
              <w:rPr>
                <w:rFonts w:ascii="Arial" w:hAnsi="Arial" w:cs="Arial"/>
                <w:color w:val="000000"/>
                <w:sz w:val="22"/>
                <w:szCs w:val="22"/>
              </w:rPr>
            </w:pPr>
          </w:p>
          <w:p w14:paraId="11EC7A08" w14:textId="77777777" w:rsidR="00827439" w:rsidRPr="00F870AE" w:rsidRDefault="00827439" w:rsidP="00397DA7">
            <w:pPr>
              <w:jc w:val="both"/>
              <w:rPr>
                <w:rFonts w:ascii="Arial" w:hAnsi="Arial" w:cs="Arial"/>
                <w:color w:val="000000"/>
                <w:sz w:val="22"/>
                <w:szCs w:val="22"/>
              </w:rPr>
            </w:pPr>
            <w:r w:rsidRPr="00F870AE">
              <w:rPr>
                <w:rFonts w:ascii="Arial" w:hAnsi="Arial" w:cs="Arial"/>
                <w:color w:val="000000"/>
                <w:sz w:val="22"/>
                <w:szCs w:val="22"/>
              </w:rPr>
              <w:t xml:space="preserve">The successful </w:t>
            </w:r>
            <w:r w:rsidRPr="00F870AE">
              <w:rPr>
                <w:rFonts w:ascii="Arial" w:eastAsia="Calibri" w:hAnsi="Arial" w:cs="Arial"/>
                <w:sz w:val="22"/>
                <w:szCs w:val="22"/>
                <w:lang w:val="en-US" w:eastAsia="en-US"/>
              </w:rPr>
              <w:t>Offeror</w:t>
            </w:r>
            <w:r w:rsidRPr="00F870AE">
              <w:rPr>
                <w:rFonts w:ascii="Arial" w:hAnsi="Arial" w:cs="Arial"/>
                <w:color w:val="000000"/>
                <w:sz w:val="22"/>
                <w:szCs w:val="22"/>
              </w:rPr>
              <w:t>’s offer across the identified range of products was the lowest-priced compliant offer received.</w:t>
            </w:r>
          </w:p>
          <w:p w14:paraId="381239E2" w14:textId="77777777" w:rsidR="00827439" w:rsidRPr="00F540F9" w:rsidRDefault="00827439" w:rsidP="00397DA7">
            <w:pPr>
              <w:jc w:val="both"/>
              <w:rPr>
                <w:rFonts w:ascii="Arial" w:hAnsi="Arial" w:cs="Arial"/>
                <w:color w:val="000000"/>
                <w:sz w:val="22"/>
                <w:szCs w:val="22"/>
              </w:rPr>
            </w:pPr>
          </w:p>
        </w:tc>
      </w:tr>
      <w:tr w:rsidR="00827439" w:rsidRPr="00F540F9" w14:paraId="033C0218" w14:textId="77777777" w:rsidTr="00397DA7">
        <w:trPr>
          <w:jc w:val="center"/>
        </w:trPr>
        <w:tc>
          <w:tcPr>
            <w:tcW w:w="1788" w:type="dxa"/>
            <w:vMerge/>
            <w:shd w:val="clear" w:color="auto" w:fill="FFFFCC"/>
            <w:tcMar>
              <w:top w:w="0" w:type="dxa"/>
              <w:left w:w="108" w:type="dxa"/>
              <w:bottom w:w="0" w:type="dxa"/>
              <w:right w:w="108" w:type="dxa"/>
            </w:tcMar>
          </w:tcPr>
          <w:p w14:paraId="686171A1" w14:textId="77777777" w:rsidR="00827439" w:rsidRPr="00F540F9" w:rsidRDefault="00827439" w:rsidP="00397DA7">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7D512991" w14:textId="77777777" w:rsidR="00827439" w:rsidRPr="00F540F9" w:rsidRDefault="00827439" w:rsidP="00397DA7">
            <w:pPr>
              <w:jc w:val="both"/>
              <w:rPr>
                <w:rFonts w:ascii="Arial" w:hAnsi="Arial" w:cs="Arial"/>
                <w:b/>
                <w:color w:val="000000"/>
                <w:sz w:val="22"/>
                <w:szCs w:val="22"/>
              </w:rPr>
            </w:pPr>
          </w:p>
          <w:p w14:paraId="2DB49816"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 xml:space="preserve">Sub-criterion (3) </w:t>
            </w:r>
          </w:p>
          <w:p w14:paraId="043B59F0" w14:textId="77777777" w:rsidR="00827439" w:rsidRPr="00F540F9" w:rsidRDefault="00827439" w:rsidP="00397DA7">
            <w:pPr>
              <w:jc w:val="both"/>
              <w:rPr>
                <w:rFonts w:ascii="Arial" w:hAnsi="Arial" w:cs="Arial"/>
                <w:color w:val="000000"/>
                <w:sz w:val="12"/>
                <w:szCs w:val="12"/>
              </w:rPr>
            </w:pPr>
          </w:p>
          <w:p w14:paraId="73F60CC6" w14:textId="77777777"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Cost of change</w:t>
            </w:r>
          </w:p>
          <w:p w14:paraId="4154F7CC" w14:textId="77777777" w:rsidR="00827439" w:rsidRPr="00F540F9" w:rsidRDefault="00827439" w:rsidP="00397DA7">
            <w:pPr>
              <w:jc w:val="both"/>
              <w:rPr>
                <w:rFonts w:ascii="Arial" w:hAnsi="Arial" w:cs="Arial"/>
                <w:color w:val="000000"/>
                <w:sz w:val="22"/>
                <w:szCs w:val="22"/>
              </w:rPr>
            </w:pPr>
          </w:p>
          <w:p w14:paraId="73B32E4A" w14:textId="77777777" w:rsidR="00827439" w:rsidRPr="00F540F9" w:rsidRDefault="00827439" w:rsidP="00397DA7">
            <w:pPr>
              <w:jc w:val="both"/>
              <w:rPr>
                <w:rFonts w:ascii="Arial" w:hAnsi="Arial" w:cs="Arial"/>
                <w:bCs/>
                <w:color w:val="000000"/>
                <w:sz w:val="22"/>
                <w:szCs w:val="22"/>
              </w:rPr>
            </w:pPr>
            <w:r w:rsidRPr="00F540F9">
              <w:rPr>
                <w:rFonts w:ascii="Arial" w:hAnsi="Arial" w:cs="Arial"/>
                <w:b/>
                <w:bCs/>
                <w:color w:val="000000"/>
                <w:sz w:val="22"/>
                <w:szCs w:val="22"/>
              </w:rPr>
              <w:t xml:space="preserve">Only </w:t>
            </w:r>
            <w:r w:rsidRPr="00F540F9">
              <w:rPr>
                <w:rFonts w:ascii="Arial" w:hAnsi="Arial" w:cs="Arial"/>
                <w:b/>
                <w:sz w:val="22"/>
                <w:szCs w:val="22"/>
              </w:rPr>
              <w:t>to be used in the circumstances described in paragraphs 12.2.1 (d)(i) and12.2.4</w:t>
            </w:r>
          </w:p>
        </w:tc>
        <w:tc>
          <w:tcPr>
            <w:tcW w:w="4489" w:type="dxa"/>
            <w:shd w:val="clear" w:color="auto" w:fill="FFFFCC"/>
            <w:tcMar>
              <w:top w:w="0" w:type="dxa"/>
              <w:left w:w="108" w:type="dxa"/>
              <w:bottom w:w="0" w:type="dxa"/>
              <w:right w:w="108" w:type="dxa"/>
            </w:tcMar>
          </w:tcPr>
          <w:p w14:paraId="3C03BD47" w14:textId="77777777" w:rsidR="00827439" w:rsidRPr="00F540F9" w:rsidRDefault="00827439" w:rsidP="00397DA7">
            <w:pPr>
              <w:jc w:val="both"/>
              <w:rPr>
                <w:rFonts w:ascii="Arial" w:hAnsi="Arial" w:cs="Arial"/>
                <w:color w:val="000000"/>
                <w:sz w:val="22"/>
                <w:szCs w:val="22"/>
              </w:rPr>
            </w:pPr>
          </w:p>
          <w:p w14:paraId="768111F3" w14:textId="77777777" w:rsidR="00827439" w:rsidRPr="00F540F9" w:rsidRDefault="00827439" w:rsidP="00397DA7">
            <w:pPr>
              <w:jc w:val="both"/>
              <w:rPr>
                <w:rFonts w:ascii="Arial" w:hAnsi="Arial" w:cs="Arial"/>
                <w:color w:val="000000"/>
                <w:sz w:val="22"/>
                <w:szCs w:val="22"/>
              </w:rPr>
            </w:pPr>
          </w:p>
          <w:p w14:paraId="509A8A37" w14:textId="71469EDB"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product provides the most advantageous offer when the costs associated with change are taken into consideration. </w:t>
            </w:r>
          </w:p>
          <w:p w14:paraId="53B55265" w14:textId="77777777" w:rsidR="00827439" w:rsidRPr="00F540F9" w:rsidRDefault="00827439" w:rsidP="00397DA7">
            <w:pPr>
              <w:jc w:val="both"/>
              <w:rPr>
                <w:rFonts w:ascii="Arial" w:hAnsi="Arial" w:cs="Arial"/>
                <w:color w:val="000000"/>
                <w:sz w:val="22"/>
                <w:szCs w:val="22"/>
              </w:rPr>
            </w:pPr>
          </w:p>
          <w:p w14:paraId="6E26D48A" w14:textId="77777777" w:rsidR="00827439" w:rsidRPr="00F540F9" w:rsidRDefault="00827439" w:rsidP="00397DA7">
            <w:pPr>
              <w:jc w:val="both"/>
              <w:rPr>
                <w:rFonts w:ascii="Arial" w:hAnsi="Arial" w:cs="Arial"/>
                <w:color w:val="1F497D"/>
                <w:sz w:val="22"/>
                <w:szCs w:val="22"/>
              </w:rPr>
            </w:pPr>
            <w:r w:rsidRPr="00F540F9">
              <w:rPr>
                <w:rFonts w:ascii="Arial" w:hAnsi="Arial" w:cs="Arial"/>
                <w:color w:val="000000"/>
                <w:sz w:val="22"/>
                <w:szCs w:val="22"/>
              </w:rPr>
              <w:t xml:space="preserve">Examples of indicators of costs of change may include (but shall not be limited to) the following: </w:t>
            </w:r>
          </w:p>
          <w:p w14:paraId="62B4A8E4" w14:textId="77777777" w:rsidR="00827439" w:rsidRPr="00F540F9" w:rsidRDefault="00827439" w:rsidP="00397DA7">
            <w:pPr>
              <w:jc w:val="both"/>
              <w:rPr>
                <w:rFonts w:ascii="Arial" w:hAnsi="Arial" w:cs="Arial"/>
                <w:color w:val="1F497D"/>
                <w:sz w:val="22"/>
                <w:szCs w:val="22"/>
              </w:rPr>
            </w:pPr>
          </w:p>
          <w:p w14:paraId="47C02F49"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updating pharmacy ordering and stock-holding systems.</w:t>
            </w:r>
          </w:p>
          <w:p w14:paraId="32E2D20C"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segregating products stocked to avoid co-dispensing where this might be problematic, e.g., two products to one patient.</w:t>
            </w:r>
          </w:p>
          <w:p w14:paraId="42A0D79F"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lastRenderedPageBreak/>
              <w:t>The costs associated with changing any ancillary documentation that might be associated with a particular product, e.g., patient information cards, work cards etc.</w:t>
            </w:r>
          </w:p>
          <w:p w14:paraId="2F7CD09F"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25C1FC7" w14:textId="77777777" w:rsidR="00827439" w:rsidRPr="00F540F9" w:rsidRDefault="00827439" w:rsidP="00827439">
            <w:pPr>
              <w:numPr>
                <w:ilvl w:val="0"/>
                <w:numId w:val="13"/>
              </w:numPr>
              <w:spacing w:after="200"/>
              <w:ind w:left="459" w:hanging="425"/>
              <w:jc w:val="both"/>
              <w:rPr>
                <w:rFonts w:ascii="Arial" w:hAnsi="Arial" w:cs="Arial"/>
                <w:color w:val="000000"/>
                <w:sz w:val="22"/>
                <w:szCs w:val="22"/>
              </w:rPr>
            </w:pPr>
            <w:r w:rsidRPr="00F540F9">
              <w:rPr>
                <w:rFonts w:ascii="Arial" w:hAnsi="Arial" w:cs="Arial"/>
                <w:color w:val="000000"/>
                <w:sz w:val="22"/>
                <w:szCs w:val="22"/>
              </w:rPr>
              <w:t>The costs associated with explaining any differences between products to the patient, e.g., changes in pack presentation, excipients etc.</w:t>
            </w:r>
          </w:p>
        </w:tc>
      </w:tr>
      <w:tr w:rsidR="00827439" w:rsidRPr="00F540F9" w14:paraId="4A65A6F7"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028FC4E" w14:textId="77777777" w:rsidR="00827439" w:rsidRPr="00C83213" w:rsidRDefault="00827439" w:rsidP="00397DA7">
            <w:pPr>
              <w:jc w:val="both"/>
              <w:rPr>
                <w:rFonts w:ascii="Arial" w:hAnsi="Arial" w:cs="Arial"/>
                <w:color w:val="000000"/>
                <w:sz w:val="22"/>
                <w:szCs w:val="22"/>
              </w:rPr>
            </w:pPr>
          </w:p>
          <w:p w14:paraId="2F640EE9" w14:textId="77777777" w:rsidR="00827439" w:rsidRPr="00C83213" w:rsidRDefault="00827439" w:rsidP="00397DA7">
            <w:pPr>
              <w:jc w:val="both"/>
              <w:rPr>
                <w:rFonts w:ascii="Arial" w:hAnsi="Arial" w:cs="Arial"/>
                <w:b/>
                <w:bCs/>
                <w:color w:val="000000"/>
                <w:sz w:val="22"/>
                <w:szCs w:val="22"/>
              </w:rPr>
            </w:pPr>
            <w:r w:rsidRPr="00C83213">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C9CD192" w14:textId="77777777" w:rsidR="00827439" w:rsidRPr="00C83213" w:rsidRDefault="00827439" w:rsidP="00397DA7">
            <w:pPr>
              <w:jc w:val="both"/>
              <w:rPr>
                <w:rFonts w:ascii="Arial" w:hAnsi="Arial" w:cs="Arial"/>
                <w:b/>
                <w:color w:val="000000"/>
                <w:sz w:val="22"/>
                <w:szCs w:val="22"/>
              </w:rPr>
            </w:pPr>
          </w:p>
          <w:p w14:paraId="1720881C" w14:textId="77777777" w:rsidR="00827439" w:rsidRPr="00C83213" w:rsidRDefault="00827439" w:rsidP="00397DA7">
            <w:pPr>
              <w:jc w:val="both"/>
              <w:rPr>
                <w:rFonts w:ascii="Arial" w:hAnsi="Arial" w:cs="Arial"/>
                <w:b/>
                <w:color w:val="000000"/>
                <w:sz w:val="22"/>
                <w:szCs w:val="22"/>
              </w:rPr>
            </w:pPr>
          </w:p>
          <w:p w14:paraId="56126B3E" w14:textId="77777777" w:rsidR="00827439" w:rsidRPr="00C83213" w:rsidRDefault="00827439" w:rsidP="00397DA7">
            <w:pPr>
              <w:jc w:val="both"/>
              <w:rPr>
                <w:rFonts w:ascii="Arial" w:hAnsi="Arial" w:cs="Arial"/>
                <w:b/>
                <w:color w:val="000000"/>
                <w:sz w:val="22"/>
                <w:szCs w:val="22"/>
              </w:rPr>
            </w:pPr>
            <w:r w:rsidRPr="00C83213">
              <w:rPr>
                <w:rFonts w:ascii="Arial" w:hAnsi="Arial" w:cs="Arial"/>
                <w:b/>
                <w:color w:val="000000"/>
                <w:sz w:val="22"/>
                <w:szCs w:val="22"/>
              </w:rPr>
              <w:t>Sub-criterion (1)</w:t>
            </w:r>
          </w:p>
          <w:p w14:paraId="1BA917E5" w14:textId="77777777" w:rsidR="00827439" w:rsidRPr="00C83213" w:rsidRDefault="00827439" w:rsidP="00397DA7">
            <w:pPr>
              <w:jc w:val="both"/>
              <w:rPr>
                <w:rFonts w:ascii="Arial" w:hAnsi="Arial" w:cs="Arial"/>
                <w:b/>
                <w:color w:val="000000"/>
                <w:sz w:val="22"/>
                <w:szCs w:val="22"/>
              </w:rPr>
            </w:pPr>
          </w:p>
          <w:p w14:paraId="41067506" w14:textId="77777777" w:rsidR="00827439" w:rsidRPr="00C83213" w:rsidRDefault="00827439" w:rsidP="00397DA7">
            <w:pPr>
              <w:jc w:val="both"/>
              <w:rPr>
                <w:rFonts w:ascii="Arial" w:hAnsi="Arial" w:cs="Arial"/>
                <w:b/>
                <w:color w:val="000000"/>
                <w:sz w:val="22"/>
                <w:szCs w:val="22"/>
              </w:rPr>
            </w:pPr>
          </w:p>
          <w:p w14:paraId="2FC42FF0" w14:textId="77777777" w:rsidR="00827439" w:rsidRPr="00C83213" w:rsidRDefault="00827439" w:rsidP="00397DA7">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146FCBFA" w14:textId="77777777" w:rsidR="00827439" w:rsidRPr="00C83213" w:rsidRDefault="00827439" w:rsidP="00397DA7">
            <w:pPr>
              <w:jc w:val="both"/>
              <w:rPr>
                <w:rFonts w:ascii="Arial" w:hAnsi="Arial" w:cs="Arial"/>
                <w:b/>
                <w:color w:val="000000"/>
                <w:sz w:val="22"/>
                <w:szCs w:val="22"/>
              </w:rPr>
            </w:pPr>
          </w:p>
          <w:p w14:paraId="1FF0FBBB" w14:textId="77777777" w:rsidR="00827439" w:rsidRPr="00C83213" w:rsidRDefault="00827439" w:rsidP="00827439">
            <w:pPr>
              <w:numPr>
                <w:ilvl w:val="0"/>
                <w:numId w:val="50"/>
              </w:numPr>
              <w:jc w:val="both"/>
              <w:rPr>
                <w:rFonts w:ascii="Arial" w:hAnsi="Arial" w:cs="Arial"/>
                <w:b/>
                <w:color w:val="000000"/>
                <w:sz w:val="22"/>
                <w:szCs w:val="22"/>
              </w:rPr>
            </w:pPr>
            <w:r w:rsidRPr="00C83213">
              <w:rPr>
                <w:rFonts w:ascii="Arial" w:hAnsi="Arial" w:cs="Arial"/>
                <w:b/>
                <w:color w:val="000000"/>
                <w:sz w:val="22"/>
                <w:szCs w:val="22"/>
              </w:rPr>
              <w:t xml:space="preserve"> Document No. 04 – Quality Assurance Process</w:t>
            </w:r>
          </w:p>
          <w:p w14:paraId="7AF5FA77" w14:textId="77777777" w:rsidR="00827439" w:rsidRPr="00C83213" w:rsidRDefault="00827439" w:rsidP="00397DA7">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99696A6" w14:textId="77777777" w:rsidR="00827439" w:rsidRPr="00C83213" w:rsidRDefault="00827439" w:rsidP="00397DA7">
            <w:pPr>
              <w:jc w:val="both"/>
              <w:rPr>
                <w:rFonts w:ascii="Arial" w:hAnsi="Arial" w:cs="Arial"/>
                <w:color w:val="000000"/>
                <w:sz w:val="22"/>
                <w:szCs w:val="22"/>
              </w:rPr>
            </w:pPr>
          </w:p>
          <w:p w14:paraId="311E3C0B" w14:textId="77777777" w:rsidR="00827439" w:rsidRPr="00C83213" w:rsidRDefault="00827439" w:rsidP="00397DA7">
            <w:pPr>
              <w:jc w:val="both"/>
              <w:rPr>
                <w:rFonts w:ascii="Arial" w:hAnsi="Arial" w:cs="Arial"/>
                <w:color w:val="000000"/>
                <w:sz w:val="22"/>
                <w:szCs w:val="22"/>
              </w:rPr>
            </w:pPr>
          </w:p>
          <w:p w14:paraId="6FF22E63" w14:textId="77777777" w:rsidR="00827439" w:rsidRPr="00C83213" w:rsidRDefault="00827439" w:rsidP="00397DA7">
            <w:pPr>
              <w:jc w:val="both"/>
              <w:rPr>
                <w:rFonts w:ascii="Arial" w:hAnsi="Arial" w:cs="Arial"/>
                <w:color w:val="000000"/>
                <w:sz w:val="22"/>
                <w:szCs w:val="22"/>
              </w:rPr>
            </w:pPr>
          </w:p>
          <w:p w14:paraId="38EA753D" w14:textId="2789E721" w:rsidR="00827439" w:rsidRPr="00C83213" w:rsidRDefault="00827439" w:rsidP="00397DA7">
            <w:pPr>
              <w:jc w:val="both"/>
              <w:rPr>
                <w:rFonts w:ascii="Arial" w:hAnsi="Arial" w:cs="Arial"/>
                <w:color w:val="000000"/>
                <w:sz w:val="22"/>
                <w:szCs w:val="22"/>
              </w:rPr>
            </w:pPr>
            <w:r w:rsidRPr="00C83213">
              <w:rPr>
                <w:rFonts w:ascii="Arial" w:hAnsi="Arial" w:cs="Arial"/>
                <w:color w:val="000000"/>
                <w:sz w:val="22"/>
                <w:szCs w:val="22"/>
              </w:rPr>
              <w:t xml:space="preserve">The successful </w:t>
            </w:r>
            <w:r w:rsidR="00F870AE">
              <w:rPr>
                <w:rFonts w:ascii="Arial" w:hAnsi="Arial" w:cs="Arial"/>
                <w:color w:val="000000"/>
                <w:sz w:val="22"/>
                <w:szCs w:val="22"/>
              </w:rPr>
              <w:t>Offeror’s</w:t>
            </w:r>
            <w:r w:rsidRPr="00C83213">
              <w:rPr>
                <w:rFonts w:ascii="Arial" w:hAnsi="Arial" w:cs="Arial"/>
                <w:color w:val="000000"/>
                <w:sz w:val="22"/>
                <w:szCs w:val="22"/>
              </w:rPr>
              <w:t xml:space="preserve"> product and packaging are in accordance with the criteria detailed in Document No. 04 - Quality Assurance Process</w:t>
            </w:r>
          </w:p>
          <w:p w14:paraId="15A086F2" w14:textId="77777777" w:rsidR="00827439" w:rsidRPr="00C83213" w:rsidRDefault="00827439" w:rsidP="00397DA7">
            <w:pPr>
              <w:jc w:val="both"/>
              <w:rPr>
                <w:rFonts w:ascii="Arial" w:hAnsi="Arial" w:cs="Arial"/>
                <w:color w:val="000000"/>
                <w:sz w:val="22"/>
                <w:szCs w:val="22"/>
              </w:rPr>
            </w:pPr>
          </w:p>
        </w:tc>
      </w:tr>
      <w:tr w:rsidR="00827439" w:rsidRPr="00F540F9" w14:paraId="1886BE2F"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8C31C49" w14:textId="77777777" w:rsidR="00827439" w:rsidRPr="00F540F9" w:rsidRDefault="00827439" w:rsidP="00397DA7">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020EC18" w14:textId="77777777" w:rsidR="00827439" w:rsidRPr="00F540F9" w:rsidRDefault="00827439" w:rsidP="00397DA7">
            <w:pPr>
              <w:jc w:val="both"/>
              <w:rPr>
                <w:rFonts w:ascii="Arial" w:hAnsi="Arial" w:cs="Arial"/>
                <w:b/>
                <w:color w:val="000000"/>
                <w:sz w:val="22"/>
                <w:szCs w:val="22"/>
              </w:rPr>
            </w:pPr>
          </w:p>
          <w:p w14:paraId="7A0E2AC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Sub-criterion (</w:t>
            </w:r>
            <w:r>
              <w:rPr>
                <w:rFonts w:ascii="Arial" w:hAnsi="Arial" w:cs="Arial"/>
                <w:b/>
                <w:color w:val="000000"/>
                <w:sz w:val="22"/>
                <w:szCs w:val="22"/>
              </w:rPr>
              <w:t>2</w:t>
            </w:r>
            <w:r w:rsidRPr="00F540F9">
              <w:rPr>
                <w:rFonts w:ascii="Arial" w:hAnsi="Arial" w:cs="Arial"/>
                <w:b/>
                <w:color w:val="000000"/>
                <w:sz w:val="22"/>
                <w:szCs w:val="22"/>
              </w:rPr>
              <w:t xml:space="preserve">) </w:t>
            </w:r>
          </w:p>
          <w:p w14:paraId="0C8D3C17" w14:textId="77777777" w:rsidR="00827439" w:rsidRPr="00F540F9" w:rsidRDefault="00827439" w:rsidP="00397DA7">
            <w:pPr>
              <w:jc w:val="both"/>
              <w:rPr>
                <w:rFonts w:ascii="Arial" w:hAnsi="Arial" w:cs="Arial"/>
                <w:b/>
                <w:color w:val="000000"/>
                <w:sz w:val="22"/>
                <w:szCs w:val="22"/>
              </w:rPr>
            </w:pPr>
          </w:p>
          <w:p w14:paraId="2146FF9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Supply route and associated cost</w:t>
            </w:r>
          </w:p>
          <w:p w14:paraId="3BC93241" w14:textId="77777777" w:rsidR="00827439" w:rsidRPr="00F540F9" w:rsidRDefault="00827439" w:rsidP="00397DA7">
            <w:pPr>
              <w:jc w:val="both"/>
              <w:rPr>
                <w:rFonts w:ascii="Arial" w:hAnsi="Arial" w:cs="Arial"/>
                <w:b/>
                <w:color w:val="000000"/>
                <w:sz w:val="22"/>
                <w:szCs w:val="22"/>
              </w:rPr>
            </w:pPr>
          </w:p>
          <w:p w14:paraId="3099C9FF"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Only to be used in the circumstances described in paragraphs 12.2.1 (d)(ii) and 12.2.5</w:t>
            </w:r>
          </w:p>
          <w:p w14:paraId="16E70212" w14:textId="77777777" w:rsidR="00827439" w:rsidRPr="00F540F9" w:rsidRDefault="00827439" w:rsidP="00397DA7">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73C7D" w14:textId="77777777" w:rsidR="00827439" w:rsidRPr="00F540F9" w:rsidRDefault="00827439" w:rsidP="00397DA7">
            <w:pPr>
              <w:jc w:val="both"/>
              <w:rPr>
                <w:rFonts w:ascii="Arial" w:hAnsi="Arial" w:cs="Arial"/>
                <w:color w:val="000000"/>
                <w:sz w:val="22"/>
                <w:szCs w:val="22"/>
              </w:rPr>
            </w:pPr>
          </w:p>
          <w:p w14:paraId="42E859FB" w14:textId="77777777" w:rsidR="00827439" w:rsidRPr="00F540F9" w:rsidRDefault="00827439" w:rsidP="00397DA7">
            <w:pPr>
              <w:jc w:val="both"/>
              <w:rPr>
                <w:rFonts w:ascii="Arial" w:hAnsi="Arial" w:cs="Arial"/>
                <w:color w:val="000000"/>
                <w:sz w:val="22"/>
                <w:szCs w:val="22"/>
              </w:rPr>
            </w:pPr>
          </w:p>
          <w:p w14:paraId="66D0D277" w14:textId="77777777" w:rsidR="00827439" w:rsidRPr="00F540F9" w:rsidRDefault="00827439" w:rsidP="00397DA7">
            <w:pPr>
              <w:jc w:val="both"/>
              <w:rPr>
                <w:rFonts w:ascii="Arial" w:hAnsi="Arial" w:cs="Arial"/>
                <w:color w:val="000000"/>
                <w:sz w:val="22"/>
                <w:szCs w:val="22"/>
              </w:rPr>
            </w:pPr>
          </w:p>
          <w:p w14:paraId="742708BA" w14:textId="2EA4A66C"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distribution routes allow greater flexibility for ordering across a range of products</w:t>
            </w:r>
          </w:p>
        </w:tc>
      </w:tr>
      <w:tr w:rsidR="00827439" w:rsidRPr="00F540F9" w14:paraId="54F0167C" w14:textId="77777777" w:rsidTr="00397DA7">
        <w:trPr>
          <w:jc w:val="center"/>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87016CB" w14:textId="77777777" w:rsidR="00827439" w:rsidRPr="00F540F9" w:rsidRDefault="00827439" w:rsidP="00397DA7">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6F2736C5" w14:textId="00E64F8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Sub-criterion (</w:t>
            </w:r>
            <w:r w:rsidR="00DA3515">
              <w:rPr>
                <w:rFonts w:ascii="Arial" w:hAnsi="Arial" w:cs="Arial"/>
                <w:b/>
                <w:color w:val="000000"/>
                <w:sz w:val="22"/>
                <w:szCs w:val="22"/>
              </w:rPr>
              <w:t>3</w:t>
            </w:r>
            <w:r w:rsidRPr="00F540F9">
              <w:rPr>
                <w:rFonts w:ascii="Arial" w:hAnsi="Arial" w:cs="Arial"/>
                <w:b/>
                <w:color w:val="000000"/>
                <w:sz w:val="22"/>
                <w:szCs w:val="22"/>
              </w:rPr>
              <w:t>) “Additional Specification Requirements”</w:t>
            </w:r>
          </w:p>
          <w:p w14:paraId="4E6D1947" w14:textId="77777777" w:rsidR="00827439" w:rsidRPr="00F540F9" w:rsidRDefault="00827439" w:rsidP="00397DA7">
            <w:pPr>
              <w:jc w:val="both"/>
              <w:rPr>
                <w:rFonts w:ascii="Arial" w:hAnsi="Arial" w:cs="Arial"/>
                <w:b/>
                <w:color w:val="000000"/>
                <w:sz w:val="22"/>
                <w:szCs w:val="22"/>
              </w:rPr>
            </w:pPr>
          </w:p>
          <w:p w14:paraId="4A6FA06B"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Assessed according to the requirements disclosed in:</w:t>
            </w:r>
          </w:p>
          <w:p w14:paraId="376A0ABA" w14:textId="77777777" w:rsidR="00827439" w:rsidRPr="00F540F9" w:rsidRDefault="00827439" w:rsidP="00397DA7">
            <w:pPr>
              <w:jc w:val="both"/>
              <w:rPr>
                <w:rFonts w:ascii="Arial" w:hAnsi="Arial" w:cs="Arial"/>
                <w:b/>
                <w:color w:val="000000"/>
                <w:sz w:val="22"/>
                <w:szCs w:val="22"/>
              </w:rPr>
            </w:pPr>
          </w:p>
          <w:p w14:paraId="7A2A63F3"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Document No. 04</w:t>
            </w:r>
            <w:r>
              <w:rPr>
                <w:rFonts w:ascii="Arial" w:hAnsi="Arial" w:cs="Arial"/>
                <w:b/>
                <w:color w:val="000000"/>
                <w:sz w:val="22"/>
                <w:szCs w:val="22"/>
              </w:rPr>
              <w:t xml:space="preserve"> Quality Assurance Process</w:t>
            </w:r>
          </w:p>
          <w:p w14:paraId="47494E13" w14:textId="77777777" w:rsidR="00827439" w:rsidRPr="00F540F9" w:rsidRDefault="00827439" w:rsidP="00397DA7">
            <w:pPr>
              <w:jc w:val="both"/>
              <w:rPr>
                <w:rFonts w:ascii="Arial" w:hAnsi="Arial" w:cs="Arial"/>
                <w:b/>
                <w:color w:val="000000"/>
                <w:sz w:val="22"/>
                <w:szCs w:val="22"/>
              </w:rPr>
            </w:pPr>
          </w:p>
          <w:p w14:paraId="6244FED9" w14:textId="77777777" w:rsidR="00827439" w:rsidRPr="00F540F9" w:rsidRDefault="00827439" w:rsidP="00397DA7">
            <w:pPr>
              <w:jc w:val="both"/>
              <w:rPr>
                <w:rFonts w:ascii="Arial" w:hAnsi="Arial" w:cs="Arial"/>
                <w:b/>
                <w:color w:val="000000"/>
                <w:sz w:val="22"/>
                <w:szCs w:val="22"/>
              </w:rPr>
            </w:pPr>
            <w:r w:rsidRPr="00F540F9">
              <w:rPr>
                <w:rFonts w:ascii="Arial" w:hAnsi="Arial" w:cs="Arial"/>
                <w:b/>
                <w:color w:val="000000"/>
                <w:sz w:val="22"/>
                <w:szCs w:val="22"/>
              </w:rPr>
              <w:t xml:space="preserve">Offers that are confirmed by the evaluation panel as meeting the requirements will be deemed </w:t>
            </w:r>
            <w:r w:rsidRPr="00F540F9">
              <w:rPr>
                <w:rFonts w:ascii="Arial" w:hAnsi="Arial" w:cs="Arial"/>
                <w:b/>
                <w:color w:val="000000"/>
                <w:sz w:val="22"/>
                <w:szCs w:val="22"/>
              </w:rPr>
              <w:lastRenderedPageBreak/>
              <w:t>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BF1C3C5" w14:textId="2FE2F803" w:rsidR="00827439" w:rsidRPr="00F540F9" w:rsidRDefault="00827439" w:rsidP="00397DA7">
            <w:pPr>
              <w:jc w:val="both"/>
              <w:rPr>
                <w:rFonts w:ascii="Arial" w:hAnsi="Arial" w:cs="Arial"/>
                <w:color w:val="000000"/>
                <w:sz w:val="22"/>
                <w:szCs w:val="22"/>
              </w:rPr>
            </w:pPr>
            <w:r w:rsidRPr="00F540F9">
              <w:rPr>
                <w:rFonts w:ascii="Arial" w:hAnsi="Arial" w:cs="Arial"/>
                <w:color w:val="000000"/>
                <w:sz w:val="22"/>
                <w:szCs w:val="22"/>
              </w:rPr>
              <w:lastRenderedPageBreak/>
              <w:t xml:space="preserve">The successful </w:t>
            </w:r>
            <w:r w:rsidR="00F870AE">
              <w:rPr>
                <w:rFonts w:ascii="Arial" w:hAnsi="Arial" w:cs="Arial"/>
                <w:color w:val="000000"/>
                <w:sz w:val="22"/>
                <w:szCs w:val="22"/>
              </w:rPr>
              <w:t>Offeror’s</w:t>
            </w:r>
            <w:r w:rsidRPr="00F540F9">
              <w:rPr>
                <w:rFonts w:ascii="Arial" w:hAnsi="Arial" w:cs="Arial"/>
                <w:color w:val="000000"/>
                <w:sz w:val="22"/>
                <w:szCs w:val="22"/>
              </w:rPr>
              <w:t xml:space="preserve"> product met the additional requirements as stated in Document No. 04 </w:t>
            </w:r>
            <w:r>
              <w:rPr>
                <w:rFonts w:ascii="Arial" w:hAnsi="Arial" w:cs="Arial"/>
                <w:color w:val="000000"/>
                <w:sz w:val="22"/>
                <w:szCs w:val="22"/>
              </w:rPr>
              <w:t>– Quality Assurance Process</w:t>
            </w:r>
            <w:r w:rsidRPr="00F540F9">
              <w:rPr>
                <w:rFonts w:ascii="Arial" w:hAnsi="Arial" w:cs="Arial"/>
                <w:color w:val="000000"/>
                <w:sz w:val="22"/>
                <w:szCs w:val="22"/>
              </w:rPr>
              <w:t xml:space="preserve"> and therefore are appropriate for use in Participating Authorities in accordance with their current operational protocols and practices.</w:t>
            </w:r>
          </w:p>
        </w:tc>
      </w:tr>
    </w:tbl>
    <w:p w14:paraId="199B7C8C" w14:textId="77777777" w:rsidR="00827439" w:rsidRPr="00F540F9" w:rsidRDefault="00827439" w:rsidP="00827439">
      <w:pPr>
        <w:jc w:val="both"/>
        <w:rPr>
          <w:rFonts w:ascii="Arial" w:hAnsi="Arial" w:cs="Arial"/>
          <w:i/>
          <w:iCs/>
          <w:color w:val="000000"/>
          <w:sz w:val="22"/>
          <w:szCs w:val="22"/>
        </w:rPr>
      </w:pPr>
      <w:r w:rsidRPr="00F540F9">
        <w:rPr>
          <w:rFonts w:ascii="Arial" w:hAnsi="Arial" w:cs="Arial"/>
          <w:i/>
          <w:iCs/>
          <w:color w:val="000000"/>
          <w:sz w:val="22"/>
          <w:szCs w:val="22"/>
        </w:rPr>
        <w:tab/>
      </w:r>
    </w:p>
    <w:p w14:paraId="7D05D71B" w14:textId="3CA0797E" w:rsidR="00827439" w:rsidRPr="00F540F9" w:rsidRDefault="00827439" w:rsidP="00827439">
      <w:pPr>
        <w:jc w:val="both"/>
        <w:rPr>
          <w:rFonts w:ascii="Arial" w:hAnsi="Arial" w:cs="Arial"/>
          <w:i/>
          <w:iCs/>
          <w:color w:val="000000"/>
        </w:rPr>
      </w:pPr>
      <w:r w:rsidRPr="00355261">
        <w:rPr>
          <w:rFonts w:ascii="Arial" w:hAnsi="Arial" w:cs="Arial"/>
          <w:b/>
          <w:bCs/>
          <w:i/>
          <w:iCs/>
          <w:color w:val="000000"/>
        </w:rPr>
        <w:t xml:space="preserve">Table </w:t>
      </w:r>
      <w:r w:rsidR="00C37735" w:rsidRPr="00355261">
        <w:rPr>
          <w:rFonts w:ascii="Arial" w:hAnsi="Arial" w:cs="Arial"/>
          <w:b/>
          <w:bCs/>
          <w:i/>
          <w:iCs/>
          <w:color w:val="000000"/>
        </w:rPr>
        <w:t>4</w:t>
      </w:r>
      <w:r w:rsidRPr="00355261">
        <w:rPr>
          <w:rFonts w:ascii="Arial" w:hAnsi="Arial" w:cs="Arial"/>
          <w:b/>
          <w:bCs/>
          <w:i/>
          <w:iCs/>
          <w:color w:val="000000"/>
        </w:rPr>
        <w:t>.</w:t>
      </w:r>
      <w:r w:rsidRPr="00F540F9">
        <w:rPr>
          <w:rFonts w:ascii="Arial" w:hAnsi="Arial" w:cs="Arial"/>
          <w:i/>
          <w:iCs/>
          <w:color w:val="000000"/>
        </w:rPr>
        <w:t xml:space="preserve"> Further description of award criteria requirements and standards</w:t>
      </w:r>
    </w:p>
    <w:p w14:paraId="641A1540" w14:textId="77777777" w:rsidR="00827439" w:rsidRDefault="00827439" w:rsidP="00827439">
      <w:pPr>
        <w:jc w:val="both"/>
        <w:rPr>
          <w:rFonts w:ascii="Arial" w:hAnsi="Arial" w:cs="Arial"/>
          <w:color w:val="000000"/>
        </w:rPr>
      </w:pPr>
    </w:p>
    <w:p w14:paraId="57AE2E90" w14:textId="77777777" w:rsidR="00827439" w:rsidRDefault="00827439" w:rsidP="00827439">
      <w:pPr>
        <w:ind w:left="720"/>
        <w:jc w:val="both"/>
        <w:rPr>
          <w:rFonts w:ascii="Arial" w:hAnsi="Arial" w:cs="Arial"/>
          <w:color w:val="000000"/>
        </w:rPr>
      </w:pPr>
      <w:r>
        <w:rPr>
          <w:rFonts w:ascii="Arial" w:hAnsi="Arial" w:cs="Arial"/>
          <w:color w:val="000000"/>
        </w:rPr>
        <w:t>Where a product that is listed in Appendix A of Document No. 04 – Quality Assurance Process does not conform with the additional requirements then it may only be awarded if there is no other product awarded.</w:t>
      </w:r>
    </w:p>
    <w:p w14:paraId="503D1CE2" w14:textId="77777777" w:rsidR="00827439" w:rsidRDefault="00827439" w:rsidP="00827439">
      <w:pPr>
        <w:jc w:val="both"/>
        <w:rPr>
          <w:rFonts w:ascii="Arial" w:hAnsi="Arial" w:cs="Arial"/>
          <w:color w:val="000000"/>
        </w:rPr>
      </w:pPr>
    </w:p>
    <w:p w14:paraId="0BD804B2" w14:textId="77777777" w:rsidR="00827439" w:rsidRPr="00F540F9" w:rsidRDefault="00827439" w:rsidP="00827439">
      <w:pPr>
        <w:jc w:val="both"/>
        <w:rPr>
          <w:rFonts w:ascii="Arial" w:hAnsi="Arial" w:cs="Arial"/>
          <w:b/>
          <w:color w:val="000000"/>
          <w:lang w:eastAsia="en-US"/>
        </w:rPr>
      </w:pPr>
      <w:r w:rsidRPr="00F540F9">
        <w:rPr>
          <w:rFonts w:ascii="Arial" w:hAnsi="Arial" w:cs="Arial"/>
          <w:color w:val="000000"/>
        </w:rPr>
        <w:t>12.2</w:t>
      </w:r>
      <w:r w:rsidRPr="00F540F9">
        <w:rPr>
          <w:rFonts w:ascii="Arial" w:hAnsi="Arial" w:cs="Arial"/>
          <w:color w:val="000000"/>
        </w:rPr>
        <w:tab/>
      </w:r>
      <w:r w:rsidRPr="00F540F9">
        <w:rPr>
          <w:rFonts w:ascii="Arial" w:hAnsi="Arial" w:cs="Arial"/>
          <w:b/>
          <w:color w:val="000000"/>
        </w:rPr>
        <w:t>A</w:t>
      </w:r>
      <w:r w:rsidRPr="00F540F9">
        <w:rPr>
          <w:rFonts w:ascii="Arial" w:hAnsi="Arial" w:cs="Arial"/>
          <w:b/>
          <w:color w:val="000000"/>
          <w:lang w:eastAsia="en-US"/>
        </w:rPr>
        <w:t>ward Methodology</w:t>
      </w:r>
    </w:p>
    <w:p w14:paraId="7938E8D1" w14:textId="77777777" w:rsidR="00827439" w:rsidRPr="00F540F9" w:rsidRDefault="00827439" w:rsidP="00827439">
      <w:pPr>
        <w:jc w:val="both"/>
        <w:rPr>
          <w:rFonts w:ascii="Arial" w:hAnsi="Arial" w:cs="Arial"/>
          <w:bCs/>
          <w:iCs/>
          <w:color w:val="000000"/>
        </w:rPr>
      </w:pPr>
    </w:p>
    <w:p w14:paraId="1748970F" w14:textId="77777777" w:rsidR="00827439" w:rsidRPr="00F540F9" w:rsidRDefault="00827439" w:rsidP="00827439">
      <w:pPr>
        <w:numPr>
          <w:ilvl w:val="2"/>
          <w:numId w:val="32"/>
        </w:numPr>
        <w:spacing w:after="200"/>
        <w:ind w:left="1418" w:hanging="709"/>
        <w:jc w:val="both"/>
        <w:rPr>
          <w:rFonts w:ascii="Arial" w:hAnsi="Arial" w:cs="Arial"/>
          <w:b/>
          <w:color w:val="000000"/>
        </w:rPr>
      </w:pPr>
      <w:r w:rsidRPr="00F540F9">
        <w:rPr>
          <w:rFonts w:ascii="Arial" w:hAnsi="Arial" w:cs="Arial"/>
          <w:b/>
          <w:color w:val="000000"/>
        </w:rPr>
        <w:t>Identification of Lowest Priced Compliant Offer</w:t>
      </w:r>
    </w:p>
    <w:p w14:paraId="56D7DB1C" w14:textId="77777777" w:rsidR="00827439" w:rsidRPr="00F540F9" w:rsidRDefault="00827439" w:rsidP="00827439">
      <w:pPr>
        <w:ind w:left="1418"/>
        <w:jc w:val="both"/>
        <w:rPr>
          <w:rFonts w:ascii="Arial" w:hAnsi="Arial" w:cs="Arial"/>
          <w:color w:val="000000"/>
        </w:rPr>
      </w:pPr>
      <w:r w:rsidRPr="00F540F9">
        <w:rPr>
          <w:rFonts w:ascii="Arial" w:hAnsi="Arial" w:cs="Arial"/>
          <w:color w:val="000000"/>
        </w:rPr>
        <w:t xml:space="preserve">In respect of </w:t>
      </w:r>
      <w:r w:rsidRPr="00F540F9">
        <w:rPr>
          <w:rFonts w:ascii="Arial" w:hAnsi="Arial" w:cs="Arial"/>
          <w:b/>
          <w:color w:val="000000"/>
          <w:u w:val="single"/>
        </w:rPr>
        <w:t>each Product</w:t>
      </w:r>
      <w:r w:rsidRPr="00F540F9">
        <w:rPr>
          <w:rFonts w:ascii="Arial" w:hAnsi="Arial" w:cs="Arial"/>
          <w:color w:val="000000"/>
        </w:rPr>
        <w:t xml:space="preserve">, </w:t>
      </w:r>
      <w:r w:rsidRPr="00F540F9">
        <w:rPr>
          <w:rFonts w:ascii="Arial" w:hAnsi="Arial" w:cs="Arial"/>
          <w:b/>
          <w:color w:val="000000"/>
          <w:u w:val="single"/>
        </w:rPr>
        <w:t xml:space="preserve">for each Lot </w:t>
      </w:r>
      <w:r w:rsidRPr="00F540F9">
        <w:rPr>
          <w:rFonts w:ascii="Arial" w:hAnsi="Arial" w:cs="Arial"/>
          <w:color w:val="000000"/>
        </w:rPr>
        <w:t xml:space="preserve">the evaluation shall comprise </w:t>
      </w:r>
      <w:r w:rsidRPr="00F540F9">
        <w:rPr>
          <w:rFonts w:ascii="Arial" w:hAnsi="Arial" w:cs="Arial"/>
        </w:rPr>
        <w:t>the following</w:t>
      </w:r>
      <w:r w:rsidRPr="00F540F9">
        <w:rPr>
          <w:rFonts w:ascii="Arial" w:hAnsi="Arial" w:cs="Arial"/>
          <w:color w:val="000000"/>
        </w:rPr>
        <w:t>:</w:t>
      </w:r>
    </w:p>
    <w:p w14:paraId="31FDB802" w14:textId="77777777" w:rsidR="00827439" w:rsidRPr="00F540F9" w:rsidRDefault="00827439" w:rsidP="00827439">
      <w:pPr>
        <w:tabs>
          <w:tab w:val="left" w:pos="2835"/>
        </w:tabs>
        <w:ind w:left="2127"/>
        <w:contextualSpacing/>
        <w:jc w:val="both"/>
        <w:rPr>
          <w:rFonts w:ascii="Arial" w:eastAsia="Calibri" w:hAnsi="Arial" w:cs="Arial"/>
          <w:lang w:val="en-US" w:eastAsia="en-US"/>
        </w:rPr>
      </w:pPr>
    </w:p>
    <w:p w14:paraId="6D8901B6" w14:textId="77777777" w:rsidR="00827439" w:rsidRPr="00F540F9" w:rsidRDefault="00827439" w:rsidP="00827439">
      <w:pPr>
        <w:numPr>
          <w:ilvl w:val="0"/>
          <w:numId w:val="18"/>
        </w:numPr>
        <w:tabs>
          <w:tab w:val="left" w:pos="2127"/>
        </w:tabs>
        <w:spacing w:after="200"/>
        <w:ind w:left="2127" w:hanging="709"/>
        <w:contextualSpacing/>
        <w:jc w:val="both"/>
        <w:rPr>
          <w:rFonts w:ascii="Arial" w:eastAsia="Calibri" w:hAnsi="Arial" w:cs="Arial"/>
          <w:lang w:val="en-US" w:eastAsia="en-US"/>
        </w:rPr>
      </w:pPr>
      <w:r w:rsidRPr="00F540F9">
        <w:rPr>
          <w:rFonts w:ascii="Arial" w:eastAsia="Calibri" w:hAnsi="Arial" w:cs="Arial"/>
          <w:color w:val="000000"/>
          <w:lang w:val="en-US" w:eastAsia="en-US"/>
        </w:rPr>
        <w:t xml:space="preserve">all (compliant) offers </w:t>
      </w:r>
      <w:r w:rsidRPr="00F540F9">
        <w:rPr>
          <w:rFonts w:ascii="Arial" w:eastAsia="Calibri" w:hAnsi="Arial" w:cs="Arial"/>
          <w:lang w:val="en-US" w:eastAsia="en-US"/>
        </w:rPr>
        <w:t xml:space="preserve">(for the Product) </w:t>
      </w:r>
      <w:r w:rsidRPr="00F540F9">
        <w:rPr>
          <w:rFonts w:ascii="Arial" w:eastAsia="Calibri" w:hAnsi="Arial" w:cs="Arial"/>
          <w:color w:val="000000"/>
          <w:lang w:val="en-US" w:eastAsia="en-US"/>
        </w:rPr>
        <w:t xml:space="preserve">for that Lot will initially be ranked on Price against the price criteria (being Price sub-criterion (1) and, in respect of those Products listed in paragraph 12.1.4 only, Price sub-criterion (2) (the lowest price earning the highest rank).  Such highest ranking offer (for the Product) for that Lot shall be the Lowest Priced Offer for the purposes of this paragraph 12.2.1. </w:t>
      </w:r>
    </w:p>
    <w:p w14:paraId="3C138CEB" w14:textId="77777777" w:rsidR="00827439" w:rsidRPr="00F540F9" w:rsidRDefault="00827439" w:rsidP="00827439">
      <w:pPr>
        <w:ind w:left="2127"/>
        <w:contextualSpacing/>
        <w:jc w:val="both"/>
        <w:rPr>
          <w:rFonts w:ascii="Arial" w:eastAsia="Calibri" w:hAnsi="Arial" w:cs="Arial"/>
          <w:lang w:val="en-US" w:eastAsia="en-US"/>
        </w:rPr>
      </w:pPr>
    </w:p>
    <w:p w14:paraId="5511D921" w14:textId="77777777" w:rsidR="00827439" w:rsidRPr="00F540F9" w:rsidRDefault="00827439" w:rsidP="00827439">
      <w:pPr>
        <w:numPr>
          <w:ilvl w:val="0"/>
          <w:numId w:val="18"/>
        </w:numPr>
        <w:spacing w:after="200"/>
        <w:ind w:left="2127" w:hanging="709"/>
        <w:contextualSpacing/>
        <w:jc w:val="both"/>
        <w:rPr>
          <w:rFonts w:ascii="Arial" w:eastAsia="Calibri" w:hAnsi="Arial" w:cs="Arial"/>
          <w:lang w:val="en-US" w:eastAsia="en-US"/>
        </w:rPr>
      </w:pPr>
      <w:r w:rsidRPr="00F540F9">
        <w:rPr>
          <w:rFonts w:ascii="Arial" w:eastAsia="Calibri" w:hAnsi="Arial" w:cs="Arial"/>
          <w:lang w:val="en-US" w:eastAsia="en-US"/>
        </w:rPr>
        <w:t>the Lowest Priced Offer shall then be assessed against the requirements and the quality criteria (being Quality sub-criterion (1) and (2))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28C3A4F3" w14:textId="77777777" w:rsidR="00827439" w:rsidRPr="00A21C19" w:rsidRDefault="00827439" w:rsidP="00827439">
      <w:pPr>
        <w:ind w:left="2127"/>
        <w:contextualSpacing/>
        <w:jc w:val="both"/>
        <w:rPr>
          <w:rFonts w:ascii="Arial" w:eastAsia="Calibri" w:hAnsi="Arial" w:cs="Arial"/>
          <w:color w:val="000000"/>
          <w:highlight w:val="yellow"/>
          <w:lang w:val="en-US" w:eastAsia="en-US"/>
        </w:rPr>
      </w:pPr>
    </w:p>
    <w:p w14:paraId="749BCF92" w14:textId="77777777" w:rsidR="00827439" w:rsidRPr="000F5A6A" w:rsidRDefault="00827439" w:rsidP="00827439">
      <w:pPr>
        <w:numPr>
          <w:ilvl w:val="0"/>
          <w:numId w:val="18"/>
        </w:numPr>
        <w:spacing w:after="200"/>
        <w:ind w:left="2127" w:hanging="709"/>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t>where the Lowest Priced Offer:</w:t>
      </w:r>
    </w:p>
    <w:p w14:paraId="18771751" w14:textId="77777777" w:rsidR="00827439" w:rsidRPr="000F5A6A" w:rsidRDefault="00827439" w:rsidP="00827439">
      <w:pPr>
        <w:ind w:left="720"/>
        <w:contextualSpacing/>
        <w:jc w:val="both"/>
        <w:rPr>
          <w:rFonts w:ascii="Arial" w:eastAsia="Calibri" w:hAnsi="Arial" w:cs="Arial"/>
          <w:color w:val="000000"/>
          <w:lang w:val="en-US" w:eastAsia="en-US"/>
        </w:rPr>
      </w:pPr>
    </w:p>
    <w:p w14:paraId="2BC63AE5" w14:textId="77777777" w:rsidR="00827439" w:rsidRPr="000F5A6A" w:rsidRDefault="00827439" w:rsidP="00827439">
      <w:pPr>
        <w:numPr>
          <w:ilvl w:val="0"/>
          <w:numId w:val="16"/>
        </w:numPr>
        <w:spacing w:after="200"/>
        <w:ind w:left="2835" w:hanging="708"/>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lastRenderedPageBreak/>
        <w:t>fulfils the quality award criteria (being Quality sub-criterion (1) and (2)), such offer (for the Product) for the Lot</w:t>
      </w:r>
      <w:r>
        <w:rPr>
          <w:rFonts w:ascii="Arial" w:eastAsia="Calibri" w:hAnsi="Arial" w:cs="Arial"/>
          <w:color w:val="000000"/>
          <w:lang w:val="en-US" w:eastAsia="en-US"/>
        </w:rPr>
        <w:t xml:space="preserve"> </w:t>
      </w:r>
      <w:r w:rsidRPr="000F5A6A">
        <w:rPr>
          <w:rFonts w:ascii="Arial" w:eastAsia="Calibri" w:hAnsi="Arial" w:cs="Arial"/>
          <w:color w:val="000000"/>
          <w:lang w:val="en-US" w:eastAsia="en-US"/>
        </w:rPr>
        <w:t xml:space="preserve">shall be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 xml:space="preserve"> for the purposes of this paragraph 12.2;</w:t>
      </w:r>
    </w:p>
    <w:p w14:paraId="6ECE2D11" w14:textId="77777777" w:rsidR="00827439" w:rsidRPr="00A21C19" w:rsidRDefault="00827439" w:rsidP="00827439">
      <w:pPr>
        <w:spacing w:after="200"/>
        <w:ind w:left="2835"/>
        <w:contextualSpacing/>
        <w:jc w:val="both"/>
        <w:rPr>
          <w:rFonts w:ascii="Arial" w:eastAsia="Calibri" w:hAnsi="Arial" w:cs="Arial"/>
          <w:color w:val="000000"/>
          <w:highlight w:val="yellow"/>
          <w:lang w:val="en-US" w:eastAsia="en-US"/>
        </w:rPr>
      </w:pPr>
    </w:p>
    <w:p w14:paraId="76A3E91F" w14:textId="77777777" w:rsidR="00827439" w:rsidRPr="000F5A6A" w:rsidRDefault="00827439" w:rsidP="00827439">
      <w:pPr>
        <w:numPr>
          <w:ilvl w:val="0"/>
          <w:numId w:val="17"/>
        </w:numPr>
        <w:spacing w:after="200"/>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 xml:space="preserve"> for the purposes of this paragraph 12.2. </w:t>
      </w:r>
    </w:p>
    <w:p w14:paraId="09334586" w14:textId="77777777" w:rsidR="00827439" w:rsidRPr="00A21C19" w:rsidRDefault="00827439" w:rsidP="00827439">
      <w:pPr>
        <w:ind w:left="720"/>
        <w:contextualSpacing/>
        <w:jc w:val="both"/>
        <w:rPr>
          <w:rFonts w:ascii="Arial" w:eastAsia="Calibri" w:hAnsi="Arial" w:cs="Arial"/>
          <w:color w:val="000000"/>
          <w:highlight w:val="yellow"/>
          <w:lang w:val="en-US" w:eastAsia="en-US"/>
        </w:rPr>
      </w:pPr>
    </w:p>
    <w:p w14:paraId="0EFED184" w14:textId="77777777" w:rsidR="00827439" w:rsidRPr="000F5A6A" w:rsidRDefault="00827439" w:rsidP="00827439">
      <w:pPr>
        <w:ind w:left="2127" w:hanging="687"/>
        <w:contextualSpacing/>
        <w:jc w:val="both"/>
        <w:rPr>
          <w:rFonts w:ascii="Arial" w:eastAsia="Calibri" w:hAnsi="Arial" w:cs="Arial"/>
          <w:color w:val="000000"/>
          <w:lang w:val="en-US" w:eastAsia="en-US"/>
        </w:rPr>
      </w:pPr>
      <w:r w:rsidRPr="000F5A6A">
        <w:rPr>
          <w:rFonts w:ascii="Arial" w:eastAsia="Calibri" w:hAnsi="Arial" w:cs="Arial"/>
          <w:color w:val="000000"/>
          <w:lang w:val="en-US" w:eastAsia="en-US"/>
        </w:rPr>
        <w:t>(d)</w:t>
      </w:r>
      <w:r w:rsidRPr="000F5A6A">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0F5A6A">
        <w:rPr>
          <w:rFonts w:ascii="Arial" w:eastAsia="Calibri" w:hAnsi="Arial" w:cs="Arial"/>
          <w:b/>
          <w:color w:val="000000"/>
          <w:lang w:val="en-US" w:eastAsia="en-US"/>
        </w:rPr>
        <w:t>Lowest Priced Compliant Offer</w:t>
      </w:r>
      <w:r w:rsidRPr="000F5A6A">
        <w:rPr>
          <w:rFonts w:ascii="Arial" w:eastAsia="Calibri" w:hAnsi="Arial" w:cs="Arial"/>
          <w:color w:val="000000"/>
          <w:lang w:val="en-US" w:eastAsia="en-US"/>
        </w:rPr>
        <w:t>:</w:t>
      </w:r>
    </w:p>
    <w:p w14:paraId="60B87265" w14:textId="77777777" w:rsidR="00827439" w:rsidRPr="00A21C19" w:rsidRDefault="00827439" w:rsidP="00827439">
      <w:pPr>
        <w:ind w:left="2127" w:hanging="709"/>
        <w:jc w:val="both"/>
        <w:rPr>
          <w:rFonts w:ascii="Arial" w:hAnsi="Arial" w:cs="Arial"/>
          <w:color w:val="000000"/>
          <w:highlight w:val="yellow"/>
        </w:rPr>
      </w:pPr>
    </w:p>
    <w:p w14:paraId="1F09646F" w14:textId="4E00EE68" w:rsidR="00827439" w:rsidRPr="000F5A6A" w:rsidRDefault="00827439" w:rsidP="00827439">
      <w:pPr>
        <w:pStyle w:val="ListParagraph"/>
        <w:numPr>
          <w:ilvl w:val="0"/>
          <w:numId w:val="43"/>
        </w:numPr>
        <w:jc w:val="both"/>
        <w:rPr>
          <w:color w:val="000000"/>
        </w:rPr>
      </w:pPr>
      <w:r w:rsidRPr="000F5A6A">
        <w:rPr>
          <w:color w:val="000000"/>
        </w:rPr>
        <w:t xml:space="preserve">the cost of change sub-criterion described in </w:t>
      </w:r>
      <w:r w:rsidRPr="003C672E">
        <w:rPr>
          <w:b/>
          <w:bCs/>
          <w:color w:val="000000"/>
        </w:rPr>
        <w:t xml:space="preserve">Table </w:t>
      </w:r>
      <w:r w:rsidR="00C37735" w:rsidRPr="003C672E">
        <w:rPr>
          <w:b/>
          <w:bCs/>
          <w:color w:val="000000"/>
        </w:rPr>
        <w:t>4</w:t>
      </w:r>
      <w:r w:rsidRPr="000F5A6A">
        <w:rPr>
          <w:color w:val="000000"/>
        </w:rPr>
        <w:t xml:space="preserve"> (Price sub-criterion </w:t>
      </w:r>
      <w:r w:rsidRPr="000F5A6A">
        <w:t>(3))</w:t>
      </w:r>
      <w:r w:rsidRPr="000F5A6A">
        <w:rPr>
          <w:color w:val="000000"/>
        </w:rPr>
        <w:t xml:space="preserve"> at paragraph 12.1.5 above and paragraph 12.2.4 below shall be applied; and</w:t>
      </w:r>
    </w:p>
    <w:p w14:paraId="465EC4B3" w14:textId="2FF8F8B1" w:rsidR="00827439" w:rsidRPr="000F5A6A" w:rsidRDefault="00827439" w:rsidP="00827439">
      <w:pPr>
        <w:ind w:left="2877" w:hanging="750"/>
        <w:jc w:val="both"/>
        <w:rPr>
          <w:rFonts w:ascii="Arial" w:hAnsi="Arial" w:cs="Arial"/>
          <w:color w:val="000000"/>
        </w:rPr>
      </w:pPr>
      <w:r w:rsidRPr="000F5A6A">
        <w:rPr>
          <w:rFonts w:ascii="Arial" w:hAnsi="Arial" w:cs="Arial"/>
          <w:color w:val="000000"/>
        </w:rPr>
        <w:t>(ii)</w:t>
      </w:r>
      <w:r w:rsidRPr="000F5A6A">
        <w:rPr>
          <w:rFonts w:ascii="Arial" w:hAnsi="Arial" w:cs="Arial"/>
          <w:color w:val="000000"/>
        </w:rPr>
        <w:tab/>
        <w:t xml:space="preserve">if this does not differentiate between the offers, the supply route and associated cost sub-criterion described in </w:t>
      </w:r>
      <w:r w:rsidRPr="003C672E">
        <w:rPr>
          <w:rFonts w:ascii="Arial" w:hAnsi="Arial" w:cs="Arial"/>
          <w:b/>
          <w:bCs/>
          <w:color w:val="000000"/>
        </w:rPr>
        <w:t xml:space="preserve">Table </w:t>
      </w:r>
      <w:r w:rsidR="00C37735" w:rsidRPr="003C672E">
        <w:rPr>
          <w:rFonts w:ascii="Arial" w:hAnsi="Arial" w:cs="Arial"/>
          <w:b/>
          <w:bCs/>
          <w:color w:val="000000"/>
        </w:rPr>
        <w:t>4</w:t>
      </w:r>
      <w:r w:rsidRPr="000F5A6A">
        <w:rPr>
          <w:rFonts w:ascii="Arial" w:hAnsi="Arial" w:cs="Arial"/>
          <w:color w:val="000000"/>
        </w:rPr>
        <w:t xml:space="preserve"> (Quality, sub-criterion (3)) at paragraph 12.1.5 above and paragraph 12.2.5 below shall be applied; and </w:t>
      </w:r>
    </w:p>
    <w:p w14:paraId="3CACE0B8" w14:textId="77777777" w:rsidR="00827439" w:rsidRPr="000F5A6A" w:rsidRDefault="00827439" w:rsidP="00827439">
      <w:pPr>
        <w:ind w:left="2877" w:hanging="750"/>
        <w:jc w:val="both"/>
        <w:rPr>
          <w:rFonts w:ascii="Arial" w:hAnsi="Arial" w:cs="Arial"/>
          <w:color w:val="000000"/>
        </w:rPr>
      </w:pPr>
    </w:p>
    <w:p w14:paraId="4F35B694" w14:textId="77777777" w:rsidR="00827439" w:rsidRPr="000F5A6A" w:rsidRDefault="00827439" w:rsidP="00827439">
      <w:pPr>
        <w:numPr>
          <w:ilvl w:val="2"/>
          <w:numId w:val="32"/>
        </w:numPr>
        <w:spacing w:after="200"/>
        <w:ind w:left="1418" w:hanging="851"/>
        <w:jc w:val="both"/>
        <w:rPr>
          <w:rFonts w:ascii="Arial" w:eastAsia="Calibri" w:hAnsi="Arial" w:cs="Arial"/>
          <w:b/>
          <w:lang w:val="en-US" w:eastAsia="en-US"/>
        </w:rPr>
      </w:pPr>
      <w:r w:rsidRPr="000F5A6A">
        <w:rPr>
          <w:rFonts w:ascii="Arial" w:eastAsia="Calibri" w:hAnsi="Arial" w:cs="Arial"/>
          <w:b/>
          <w:lang w:val="en-US" w:eastAsia="en-US"/>
        </w:rPr>
        <w:t xml:space="preserve">In respect of </w:t>
      </w:r>
      <w:r w:rsidRPr="000F5A6A">
        <w:rPr>
          <w:rFonts w:ascii="Arial" w:eastAsia="Calibri" w:hAnsi="Arial" w:cs="Arial"/>
          <w:b/>
          <w:u w:val="single"/>
          <w:lang w:val="en-US" w:eastAsia="en-US"/>
        </w:rPr>
        <w:t>each Product</w:t>
      </w:r>
      <w:r w:rsidRPr="000F5A6A">
        <w:rPr>
          <w:rFonts w:ascii="Arial" w:eastAsia="Calibri" w:hAnsi="Arial" w:cs="Arial"/>
          <w:b/>
          <w:lang w:val="en-US" w:eastAsia="en-US"/>
        </w:rPr>
        <w:t>, the steps outlined in paragraph 12.2.1 (a) to (d) shall be repeated for each of the Lots being tendered (for the Product) in order to identify the Lowest Priced Compliant Offer for each such Lot.</w:t>
      </w:r>
    </w:p>
    <w:p w14:paraId="5AAA2D65" w14:textId="77777777" w:rsidR="00827439" w:rsidRPr="004B6063" w:rsidRDefault="00827439" w:rsidP="00827439">
      <w:pPr>
        <w:numPr>
          <w:ilvl w:val="2"/>
          <w:numId w:val="32"/>
        </w:numPr>
        <w:spacing w:after="200"/>
        <w:ind w:left="1418" w:hanging="851"/>
        <w:jc w:val="both"/>
        <w:rPr>
          <w:rFonts w:ascii="Arial" w:eastAsia="Calibri" w:hAnsi="Arial" w:cs="Arial"/>
          <w:b/>
          <w:lang w:val="en-US" w:eastAsia="en-US"/>
        </w:rPr>
      </w:pPr>
      <w:r w:rsidRPr="004B6063">
        <w:rPr>
          <w:rFonts w:ascii="Arial" w:eastAsia="Calibri" w:hAnsi="Arial" w:cs="Arial"/>
          <w:b/>
          <w:lang w:val="en-US" w:eastAsia="en-US"/>
        </w:rPr>
        <w:t>Awards</w:t>
      </w:r>
    </w:p>
    <w:p w14:paraId="4D9C6F88" w14:textId="1861F071" w:rsidR="00827439" w:rsidRPr="00954EF3" w:rsidRDefault="00827439" w:rsidP="00827439">
      <w:pPr>
        <w:ind w:left="1418"/>
        <w:contextualSpacing/>
        <w:jc w:val="both"/>
        <w:rPr>
          <w:rFonts w:ascii="Arial" w:eastAsia="Calibri" w:hAnsi="Arial" w:cs="Arial"/>
          <w:color w:val="000000"/>
          <w:lang w:val="en-US" w:eastAsia="en-US"/>
        </w:rPr>
      </w:pPr>
      <w:r>
        <w:rPr>
          <w:rFonts w:ascii="Arial" w:eastAsia="Calibri" w:hAnsi="Arial" w:cs="Arial"/>
          <w:color w:val="000000"/>
          <w:lang w:val="en-US" w:eastAsia="en-US"/>
        </w:rPr>
        <w:t>In respect of t</w:t>
      </w:r>
      <w:r w:rsidRPr="004B6063">
        <w:rPr>
          <w:rFonts w:ascii="Arial" w:eastAsia="Calibri" w:hAnsi="Arial" w:cs="Arial"/>
          <w:color w:val="000000"/>
          <w:lang w:val="en-US" w:eastAsia="en-US"/>
        </w:rPr>
        <w:t>he Hospital only Product</w:t>
      </w:r>
      <w:r>
        <w:rPr>
          <w:rFonts w:ascii="Arial" w:eastAsia="Calibri" w:hAnsi="Arial" w:cs="Arial"/>
          <w:color w:val="000000"/>
          <w:lang w:val="en-US" w:eastAsia="en-US"/>
        </w:rPr>
        <w:t>s (</w:t>
      </w:r>
      <w:r w:rsidR="009670D3" w:rsidRPr="00C954FC">
        <w:rPr>
          <w:rFonts w:asciiTheme="minorBidi" w:hAnsiTheme="minorBidi" w:cstheme="minorBidi"/>
        </w:rPr>
        <w:t>CM/PHG/2</w:t>
      </w:r>
      <w:r w:rsidR="003C672E">
        <w:rPr>
          <w:rFonts w:asciiTheme="minorBidi" w:hAnsiTheme="minorBidi" w:cstheme="minorBidi"/>
        </w:rPr>
        <w:t>3</w:t>
      </w:r>
      <w:r w:rsidR="009670D3" w:rsidRPr="00C954FC">
        <w:rPr>
          <w:rFonts w:asciiTheme="minorBidi" w:hAnsiTheme="minorBidi" w:cstheme="minorBidi"/>
        </w:rPr>
        <w:t>/5</w:t>
      </w:r>
      <w:r w:rsidR="003C672E">
        <w:rPr>
          <w:rFonts w:asciiTheme="minorBidi" w:hAnsiTheme="minorBidi" w:cstheme="minorBidi"/>
        </w:rPr>
        <w:t>699</w:t>
      </w:r>
      <w:r w:rsidR="009670D3" w:rsidRPr="00C954FC">
        <w:rPr>
          <w:rFonts w:asciiTheme="minorBidi" w:hAnsiTheme="minorBidi" w:cstheme="minorBidi"/>
        </w:rPr>
        <w:t>/0</w:t>
      </w:r>
      <w:r w:rsidR="009670D3">
        <w:rPr>
          <w:rFonts w:asciiTheme="minorBidi" w:hAnsiTheme="minorBidi" w:cstheme="minorBidi"/>
        </w:rPr>
        <w:t>2</w:t>
      </w:r>
      <w:r>
        <w:rPr>
          <w:rFonts w:ascii="Arial" w:eastAsia="Calibri" w:hAnsi="Arial" w:cs="Arial"/>
          <w:color w:val="000000"/>
          <w:lang w:val="en-US" w:eastAsia="en-US"/>
        </w:rPr>
        <w:t xml:space="preserve">) </w:t>
      </w:r>
      <w:r w:rsidR="00D6627E">
        <w:rPr>
          <w:rFonts w:ascii="Arial" w:eastAsia="Calibri" w:hAnsi="Arial" w:cs="Arial"/>
          <w:color w:val="000000"/>
          <w:lang w:val="en-US" w:eastAsia="en-US"/>
        </w:rPr>
        <w:t xml:space="preserve">and Hospital Only (housekeeping) Products (CM/PHG/23/5699/03), </w:t>
      </w:r>
      <w:r w:rsidRPr="004B6063">
        <w:rPr>
          <w:rFonts w:ascii="Arial" w:eastAsia="Calibri" w:hAnsi="Arial" w:cs="Arial"/>
          <w:color w:val="000000"/>
          <w:lang w:val="en-US" w:eastAsia="en-US"/>
        </w:rPr>
        <w:t>t</w:t>
      </w:r>
      <w:r w:rsidRPr="004B6063">
        <w:rPr>
          <w:rFonts w:ascii="Arial" w:eastAsia="Calibri" w:hAnsi="Arial" w:cs="Arial"/>
          <w:lang w:val="en-US" w:eastAsia="en-US"/>
        </w:rPr>
        <w:t xml:space="preserve">he Authority will identify the lowest cost solution for the Authority for all the Lots </w:t>
      </w:r>
      <w:r>
        <w:rPr>
          <w:rFonts w:ascii="Arial" w:eastAsia="Calibri" w:hAnsi="Arial" w:cs="Arial"/>
          <w:lang w:val="en-US" w:eastAsia="en-US"/>
        </w:rPr>
        <w:t>being tendered. In resp</w:t>
      </w:r>
      <w:r w:rsidRPr="004B6063">
        <w:rPr>
          <w:rFonts w:ascii="Arial" w:eastAsia="Calibri" w:hAnsi="Arial" w:cs="Arial"/>
          <w:lang w:val="en-US" w:eastAsia="en-US"/>
        </w:rPr>
        <w:t xml:space="preserve">ect of each Product, in furtherance of the lotting strategy </w:t>
      </w:r>
      <w:r w:rsidRPr="004B6063">
        <w:rPr>
          <w:rFonts w:ascii="Arial" w:eastAsia="Calibri" w:hAnsi="Arial" w:cs="Arial"/>
          <w:color w:val="000000"/>
          <w:lang w:val="en-US" w:eastAsia="en-US"/>
        </w:rPr>
        <w:t xml:space="preserve">described at paragraph 8.9, </w:t>
      </w:r>
      <w:r w:rsidRPr="004B6063">
        <w:rPr>
          <w:rFonts w:ascii="Arial" w:eastAsia="Calibri" w:hAnsi="Arial" w:cs="Arial"/>
          <w:lang w:val="en-US" w:eastAsia="en-US"/>
        </w:rPr>
        <w:t xml:space="preserve">awards </w:t>
      </w:r>
      <w:r w:rsidRPr="00954EF3">
        <w:rPr>
          <w:rFonts w:ascii="Arial" w:eastAsia="Calibri" w:hAnsi="Arial" w:cs="Arial"/>
          <w:color w:val="000000"/>
          <w:lang w:val="en-US" w:eastAsia="en-US"/>
        </w:rPr>
        <w:t>shall be made as follows:</w:t>
      </w:r>
    </w:p>
    <w:p w14:paraId="056F8735" w14:textId="77777777" w:rsidR="00827439" w:rsidRDefault="00827439" w:rsidP="00827439">
      <w:pPr>
        <w:ind w:left="1418"/>
        <w:contextualSpacing/>
        <w:jc w:val="both"/>
        <w:rPr>
          <w:rFonts w:ascii="Arial" w:eastAsia="Calibri" w:hAnsi="Arial" w:cs="Arial"/>
          <w:color w:val="000000"/>
          <w:lang w:val="en-US" w:eastAsia="en-US"/>
        </w:rPr>
      </w:pPr>
    </w:p>
    <w:p w14:paraId="22A2A4B8" w14:textId="77777777" w:rsidR="00827439" w:rsidRPr="00954EF3" w:rsidRDefault="00827439" w:rsidP="00827439">
      <w:pPr>
        <w:numPr>
          <w:ilvl w:val="0"/>
          <w:numId w:val="33"/>
        </w:numPr>
        <w:spacing w:after="200"/>
        <w:jc w:val="both"/>
        <w:rPr>
          <w:rFonts w:ascii="Arial" w:eastAsia="Calibri" w:hAnsi="Arial" w:cs="Arial"/>
          <w:color w:val="000000"/>
          <w:lang w:val="en-US" w:eastAsia="en-US"/>
        </w:rPr>
      </w:pPr>
      <w:r w:rsidRPr="00954EF3">
        <w:rPr>
          <w:rFonts w:ascii="Arial" w:eastAsia="Calibri" w:hAnsi="Arial" w:cs="Arial"/>
          <w:b/>
          <w:lang w:val="en-US" w:eastAsia="en-US"/>
        </w:rPr>
        <w:t xml:space="preserve">Where one Lot (for Hospital Only Products) or Region within a Lot (for Hospital Only Housekeeping Products) is being tendered (as specified in Documents No. 05a(iii) or 05a(v)). </w:t>
      </w:r>
    </w:p>
    <w:p w14:paraId="5495DD9E" w14:textId="77777777" w:rsidR="00827439" w:rsidRPr="00954EF3" w:rsidRDefault="00827439" w:rsidP="00827439">
      <w:pPr>
        <w:spacing w:after="200"/>
        <w:ind w:left="2153"/>
        <w:jc w:val="both"/>
        <w:rPr>
          <w:rFonts w:ascii="Arial" w:eastAsia="Calibri" w:hAnsi="Arial" w:cs="Arial"/>
          <w:color w:val="000000"/>
          <w:lang w:val="en-US" w:eastAsia="en-US"/>
        </w:rPr>
      </w:pPr>
      <w:r w:rsidRPr="00954EF3">
        <w:rPr>
          <w:rFonts w:ascii="Arial" w:eastAsia="Calibri" w:hAnsi="Arial" w:cs="Arial"/>
          <w:color w:val="000000"/>
          <w:lang w:val="en-US" w:eastAsia="en-US"/>
        </w:rPr>
        <w:t xml:space="preserve">The </w:t>
      </w:r>
      <w:r w:rsidRPr="00954EF3">
        <w:rPr>
          <w:rFonts w:ascii="Arial" w:eastAsia="Calibri" w:hAnsi="Arial" w:cs="Arial"/>
          <w:lang w:val="en-US" w:eastAsia="en-US"/>
        </w:rPr>
        <w:t>Lot or Region shall be awarded to the Lowest Priced Compliant Offer</w:t>
      </w:r>
      <w:r w:rsidRPr="00954EF3">
        <w:rPr>
          <w:rFonts w:ascii="Arial" w:eastAsia="Calibri" w:hAnsi="Arial" w:cs="Arial"/>
          <w:color w:val="000000"/>
          <w:lang w:val="en-US" w:eastAsia="en-US"/>
        </w:rPr>
        <w:t>.</w:t>
      </w:r>
    </w:p>
    <w:p w14:paraId="1463C7C6" w14:textId="77777777" w:rsidR="00827439" w:rsidRPr="00954EF3" w:rsidRDefault="00827439" w:rsidP="00827439">
      <w:pPr>
        <w:ind w:left="1418" w:firstLine="22"/>
        <w:jc w:val="both"/>
        <w:rPr>
          <w:rFonts w:ascii="Arial" w:hAnsi="Arial" w:cs="Arial"/>
          <w:color w:val="000000"/>
        </w:rPr>
      </w:pPr>
    </w:p>
    <w:p w14:paraId="52F3B472" w14:textId="77777777" w:rsidR="00827439" w:rsidRPr="00954EF3" w:rsidRDefault="00827439" w:rsidP="00827439">
      <w:pPr>
        <w:ind w:left="2153" w:hanging="735"/>
        <w:jc w:val="both"/>
        <w:rPr>
          <w:rFonts w:ascii="Arial" w:hAnsi="Arial" w:cs="Arial"/>
          <w:b/>
        </w:rPr>
      </w:pPr>
      <w:r w:rsidRPr="00954EF3">
        <w:rPr>
          <w:rFonts w:ascii="Arial" w:hAnsi="Arial" w:cs="Arial"/>
        </w:rPr>
        <w:t>(b)</w:t>
      </w:r>
      <w:r w:rsidRPr="00954EF3">
        <w:rPr>
          <w:rFonts w:ascii="Arial" w:hAnsi="Arial" w:cs="Arial"/>
        </w:rPr>
        <w:tab/>
      </w:r>
      <w:r w:rsidRPr="00954EF3">
        <w:rPr>
          <w:rFonts w:ascii="Arial" w:hAnsi="Arial" w:cs="Arial"/>
          <w:b/>
        </w:rPr>
        <w:t>Where two Lots (for Hospital Only Products) or Regions within a Lot (for Hospital Only Housekeeping Products) are being tendered (as specified in Document No. 05a(iii) or 05a(v)):</w:t>
      </w:r>
    </w:p>
    <w:p w14:paraId="6A5E581F" w14:textId="77777777" w:rsidR="00827439" w:rsidRPr="00954EF3" w:rsidRDefault="00827439" w:rsidP="00827439">
      <w:pPr>
        <w:ind w:left="1418"/>
        <w:jc w:val="both"/>
        <w:rPr>
          <w:rFonts w:ascii="Arial" w:hAnsi="Arial" w:cs="Arial"/>
          <w:b/>
          <w:u w:val="single"/>
        </w:rPr>
      </w:pPr>
    </w:p>
    <w:p w14:paraId="40678DE1" w14:textId="77777777" w:rsidR="00827439" w:rsidRPr="00954EF3" w:rsidRDefault="00827439" w:rsidP="00827439">
      <w:pPr>
        <w:numPr>
          <w:ilvl w:val="0"/>
          <w:numId w:val="34"/>
        </w:numPr>
        <w:spacing w:after="200"/>
        <w:ind w:left="2835" w:hanging="675"/>
        <w:jc w:val="both"/>
        <w:rPr>
          <w:rFonts w:ascii="Arial" w:eastAsia="Calibri" w:hAnsi="Arial" w:cs="Arial"/>
          <w:color w:val="000000"/>
          <w:lang w:val="en-US" w:eastAsia="en-US"/>
        </w:rPr>
      </w:pPr>
      <w:r w:rsidRPr="00954EF3">
        <w:rPr>
          <w:rFonts w:ascii="Arial" w:eastAsia="Calibri" w:hAnsi="Arial" w:cs="Arial"/>
          <w:color w:val="000000"/>
          <w:lang w:val="en-US" w:eastAsia="en-US"/>
        </w:rPr>
        <w:lastRenderedPageBreak/>
        <w:t xml:space="preserve">the </w:t>
      </w:r>
      <w:r w:rsidRPr="00954EF3">
        <w:rPr>
          <w:rFonts w:ascii="Arial" w:eastAsia="Calibri" w:hAnsi="Arial" w:cs="Arial"/>
          <w:lang w:val="en-US" w:eastAsia="en-US"/>
        </w:rPr>
        <w:t>Lot (for Hospital Only Products) or Region within a Lot (for Hospital Only Housekeeping Products) with the highest estimated volumes (anticipated for the duration of the agreement excluding any extension period) shall be awarded to the Lowest Priced Compliant Offer</w:t>
      </w:r>
      <w:r w:rsidRPr="00954EF3">
        <w:rPr>
          <w:rFonts w:ascii="Arial" w:eastAsia="Calibri" w:hAnsi="Arial" w:cs="Arial"/>
          <w:color w:val="000000"/>
          <w:lang w:val="en-US" w:eastAsia="en-US"/>
        </w:rPr>
        <w:t>;</w:t>
      </w:r>
    </w:p>
    <w:p w14:paraId="5FBACACD" w14:textId="77777777" w:rsidR="00827439" w:rsidRPr="00954EF3" w:rsidRDefault="00827439" w:rsidP="00827439">
      <w:pPr>
        <w:numPr>
          <w:ilvl w:val="0"/>
          <w:numId w:val="35"/>
        </w:numPr>
        <w:spacing w:after="200"/>
        <w:jc w:val="both"/>
        <w:rPr>
          <w:rFonts w:ascii="Arial" w:eastAsia="Calibri" w:hAnsi="Arial" w:cs="Arial"/>
          <w:lang w:val="en-US" w:eastAsia="en-US"/>
        </w:rPr>
      </w:pPr>
      <w:r w:rsidRPr="00954EF3">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954EF3">
        <w:rPr>
          <w:rFonts w:ascii="Arial" w:eastAsia="Calibri" w:hAnsi="Arial" w:cs="Arial"/>
          <w:b/>
          <w:color w:val="000000"/>
          <w:lang w:val="en-US" w:eastAsia="en-US"/>
        </w:rPr>
        <w:t>Second Lowest Priced Compliant Offer</w:t>
      </w:r>
      <w:r w:rsidRPr="00954EF3">
        <w:rPr>
          <w:rFonts w:ascii="Arial" w:eastAsia="Calibri" w:hAnsi="Arial" w:cs="Arial"/>
          <w:color w:val="000000"/>
          <w:lang w:val="en-US" w:eastAsia="en-US"/>
        </w:rPr>
        <w:t xml:space="preserve"> for the purposes of this paragraph 12.2.3;</w:t>
      </w:r>
    </w:p>
    <w:p w14:paraId="1C03010D" w14:textId="77777777" w:rsidR="00827439" w:rsidRPr="00954EF3" w:rsidRDefault="00827439" w:rsidP="00827439">
      <w:pPr>
        <w:numPr>
          <w:ilvl w:val="0"/>
          <w:numId w:val="35"/>
        </w:numPr>
        <w:spacing w:after="200"/>
        <w:jc w:val="both"/>
        <w:rPr>
          <w:rFonts w:ascii="Arial" w:eastAsia="Calibri" w:hAnsi="Arial" w:cs="Arial"/>
          <w:lang w:val="en-US" w:eastAsia="en-US"/>
        </w:rPr>
      </w:pPr>
      <w:r w:rsidRPr="00954EF3">
        <w:rPr>
          <w:rFonts w:ascii="Arial" w:eastAsia="Calibri" w:hAnsi="Arial" w:cs="Arial"/>
          <w:color w:val="000000"/>
          <w:lang w:val="en-US" w:eastAsia="en-US"/>
        </w:rPr>
        <w:t xml:space="preserve">where a Second Lowest Priced Compliant Offer is not identified, </w:t>
      </w:r>
      <w:r w:rsidRPr="00954EF3">
        <w:rPr>
          <w:rFonts w:ascii="Arial" w:eastAsia="Calibri" w:hAnsi="Arial" w:cs="Arial"/>
          <w:lang w:val="en-US" w:eastAsia="en-US"/>
        </w:rPr>
        <w:t>both of the Lots or Regions shall be awarded to the Lowest Priced Compliant Offer;</w:t>
      </w:r>
    </w:p>
    <w:p w14:paraId="3A4C1CC0" w14:textId="77777777" w:rsidR="00827439" w:rsidRPr="00954EF3" w:rsidRDefault="00827439" w:rsidP="00827439">
      <w:pPr>
        <w:numPr>
          <w:ilvl w:val="0"/>
          <w:numId w:val="35"/>
        </w:numPr>
        <w:spacing w:after="200"/>
        <w:jc w:val="both"/>
        <w:rPr>
          <w:rFonts w:ascii="Arial" w:eastAsia="Calibri" w:hAnsi="Arial" w:cs="Arial"/>
          <w:lang w:val="en-US" w:eastAsia="en-US"/>
        </w:rPr>
      </w:pPr>
      <w:r w:rsidRPr="00954EF3">
        <w:rPr>
          <w:rFonts w:ascii="Arial" w:eastAsia="Calibri" w:hAnsi="Arial" w:cs="Arial"/>
          <w:lang w:val="en-US" w:eastAsia="en-US"/>
        </w:rPr>
        <w:t>where a Second Lowest Priced Compliant Offer is identified, the Lot (for Hospital Only Products) or Region within a Lot (for Hospital Only Housekeeping Products) with the lowest estimated volumes (anticipated for the duration of the agreement excluding any extension period) shall be awarded to the Second Lowest Priced Compliant Offer.</w:t>
      </w:r>
    </w:p>
    <w:p w14:paraId="14F7C11A" w14:textId="77777777" w:rsidR="00827439" w:rsidRPr="00954EF3" w:rsidRDefault="00827439" w:rsidP="00827439">
      <w:pPr>
        <w:ind w:left="1418"/>
        <w:contextualSpacing/>
        <w:jc w:val="both"/>
        <w:rPr>
          <w:rFonts w:ascii="Arial" w:eastAsia="Calibri" w:hAnsi="Arial" w:cs="Arial"/>
          <w:color w:val="000000"/>
          <w:lang w:val="en-US" w:eastAsia="en-US"/>
        </w:rPr>
      </w:pPr>
    </w:p>
    <w:p w14:paraId="7FB7C3A1" w14:textId="77777777" w:rsidR="00827439" w:rsidRPr="00954EF3" w:rsidRDefault="00827439" w:rsidP="00827439">
      <w:pPr>
        <w:ind w:left="1418"/>
        <w:contextualSpacing/>
        <w:jc w:val="both"/>
        <w:rPr>
          <w:rFonts w:ascii="Arial" w:eastAsia="Calibri" w:hAnsi="Arial" w:cs="Arial"/>
          <w:lang w:val="en-US" w:eastAsia="en-US"/>
        </w:rPr>
      </w:pPr>
      <w:r w:rsidRPr="00954EF3">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all of the applicable Lots, or none of the offers are found to be acceptable against the award criteria. </w:t>
      </w:r>
    </w:p>
    <w:p w14:paraId="47D8F8BD" w14:textId="77777777" w:rsidR="00827439" w:rsidRPr="00954EF3" w:rsidRDefault="00827439" w:rsidP="00827439">
      <w:pPr>
        <w:ind w:left="1418"/>
        <w:contextualSpacing/>
        <w:jc w:val="both"/>
        <w:rPr>
          <w:rFonts w:ascii="Arial" w:eastAsia="Calibri" w:hAnsi="Arial" w:cs="Arial"/>
          <w:color w:val="000000"/>
          <w:lang w:val="en-US" w:eastAsia="en-US"/>
        </w:rPr>
      </w:pPr>
    </w:p>
    <w:p w14:paraId="69CB513C" w14:textId="77777777" w:rsidR="00827439" w:rsidRPr="00954EF3" w:rsidRDefault="00827439" w:rsidP="00827439">
      <w:pPr>
        <w:tabs>
          <w:tab w:val="left" w:pos="2127"/>
        </w:tabs>
        <w:ind w:left="1418"/>
        <w:contextualSpacing/>
        <w:jc w:val="both"/>
        <w:rPr>
          <w:rFonts w:ascii="Arial" w:eastAsia="Calibri" w:hAnsi="Arial" w:cs="Arial"/>
          <w:b/>
          <w:lang w:val="en-US" w:eastAsia="en-US"/>
        </w:rPr>
      </w:pPr>
      <w:r w:rsidRPr="00954EF3">
        <w:rPr>
          <w:rFonts w:ascii="Arial" w:eastAsia="Calibri" w:hAnsi="Arial" w:cs="Arial"/>
          <w:lang w:val="en-US" w:eastAsia="en-US"/>
        </w:rPr>
        <w:t>(d)</w:t>
      </w:r>
      <w:r w:rsidRPr="00954EF3">
        <w:rPr>
          <w:rFonts w:ascii="Arial" w:eastAsia="Calibri" w:hAnsi="Arial" w:cs="Arial"/>
          <w:b/>
          <w:lang w:val="en-US" w:eastAsia="en-US"/>
        </w:rPr>
        <w:tab/>
        <w:t xml:space="preserve">Products listed at paragraph 12.1.4 </w:t>
      </w:r>
    </w:p>
    <w:p w14:paraId="37F85E30" w14:textId="77777777" w:rsidR="00827439" w:rsidRPr="00954EF3" w:rsidRDefault="00827439" w:rsidP="00827439">
      <w:pPr>
        <w:ind w:left="753" w:firstLine="665"/>
        <w:contextualSpacing/>
        <w:jc w:val="both"/>
        <w:rPr>
          <w:rFonts w:ascii="Arial" w:eastAsia="Calibri" w:hAnsi="Arial" w:cs="Arial"/>
          <w:lang w:val="en-US" w:eastAsia="en-US"/>
        </w:rPr>
      </w:pPr>
    </w:p>
    <w:p w14:paraId="4E4226C9" w14:textId="77777777" w:rsidR="00827439" w:rsidRPr="00EE6923" w:rsidRDefault="00827439" w:rsidP="00827439">
      <w:pPr>
        <w:ind w:left="2127"/>
        <w:contextualSpacing/>
        <w:jc w:val="both"/>
        <w:rPr>
          <w:rFonts w:ascii="Arial" w:eastAsia="Calibri" w:hAnsi="Arial" w:cs="Arial"/>
          <w:lang w:val="en-US" w:eastAsia="en-US"/>
        </w:rPr>
      </w:pPr>
      <w:r w:rsidRPr="00954EF3">
        <w:rPr>
          <w:rFonts w:ascii="Arial" w:eastAsia="Calibri" w:hAnsi="Arial" w:cs="Arial"/>
          <w:lang w:val="en-US" w:eastAsia="en-US"/>
        </w:rPr>
        <w:t xml:space="preserve">The processes described at paragraphs 12.2.1 to 12.2.2 shall apply to the Products listed at paragraph 12.1.4 </w:t>
      </w:r>
      <w:r>
        <w:rPr>
          <w:rFonts w:ascii="Arial" w:eastAsia="Calibri" w:hAnsi="Arial" w:cs="Arial"/>
          <w:lang w:val="en-US" w:eastAsia="en-US"/>
        </w:rPr>
        <w:t>save</w:t>
      </w:r>
      <w:r w:rsidRPr="00954EF3">
        <w:rPr>
          <w:rFonts w:ascii="Arial" w:eastAsia="Calibri" w:hAnsi="Arial" w:cs="Arial"/>
          <w:lang w:val="en-US" w:eastAsia="en-US"/>
        </w:rPr>
        <w:t xml:space="preserve"> that they will apply to each combination of Products (as specified in paragraph 12.1.4), rather than the individual Products comprised in the combination.</w:t>
      </w:r>
    </w:p>
    <w:p w14:paraId="5AD6D492" w14:textId="77777777" w:rsidR="00827439" w:rsidRDefault="00827439" w:rsidP="00827439">
      <w:pPr>
        <w:contextualSpacing/>
        <w:jc w:val="both"/>
        <w:rPr>
          <w:rFonts w:ascii="Arial" w:eastAsia="Calibri" w:hAnsi="Arial" w:cs="Arial"/>
          <w:highlight w:val="yellow"/>
          <w:lang w:val="en-US" w:eastAsia="en-US"/>
        </w:rPr>
      </w:pPr>
    </w:p>
    <w:p w14:paraId="37C0CD9A" w14:textId="77777777" w:rsidR="00827439" w:rsidRPr="00954EF3" w:rsidRDefault="00827439" w:rsidP="00827439">
      <w:pPr>
        <w:pStyle w:val="ListParagraph"/>
        <w:numPr>
          <w:ilvl w:val="2"/>
          <w:numId w:val="32"/>
        </w:numPr>
        <w:spacing w:after="200"/>
        <w:ind w:left="1418" w:hanging="851"/>
        <w:jc w:val="both"/>
        <w:rPr>
          <w:b/>
          <w:bCs/>
        </w:rPr>
      </w:pPr>
      <w:r w:rsidRPr="00954EF3">
        <w:rPr>
          <w:b/>
          <w:bCs/>
          <w:color w:val="000000"/>
        </w:rPr>
        <w:t>Cost of change</w:t>
      </w:r>
      <w:r w:rsidRPr="00954EF3">
        <w:rPr>
          <w:b/>
          <w:bCs/>
        </w:rPr>
        <w:t xml:space="preserve"> </w:t>
      </w:r>
    </w:p>
    <w:p w14:paraId="7A9C5300" w14:textId="77777777" w:rsidR="00827439" w:rsidRPr="00954EF3" w:rsidRDefault="00827439" w:rsidP="00827439">
      <w:pPr>
        <w:ind w:left="1418"/>
        <w:jc w:val="both"/>
        <w:rPr>
          <w:rFonts w:ascii="Arial" w:hAnsi="Arial" w:cs="Arial"/>
        </w:rPr>
      </w:pPr>
      <w:r w:rsidRPr="00954EF3">
        <w:rPr>
          <w:rFonts w:ascii="Arial" w:hAnsi="Arial" w:cs="Arial"/>
        </w:rPr>
        <w:t>If the incumbent supplier (i.e.</w:t>
      </w:r>
      <w:r>
        <w:rPr>
          <w:rFonts w:ascii="Arial" w:hAnsi="Arial" w:cs="Arial"/>
        </w:rPr>
        <w:t>,</w:t>
      </w:r>
      <w:r w:rsidRPr="00954EF3">
        <w:rPr>
          <w:rFonts w:ascii="Arial" w:hAnsi="Arial" w:cs="Arial"/>
        </w:rPr>
        <w:t xml:space="preserve"> the supplier on the Framework Agreement immediately preceding that which is offered in this Invitation to Offer) and one or more other suppliers submit offers at exactly the same price, then subject to the award methodology and lotting strategy outlined at paragraph 12.2 and paragraph 8.9 above respectively the award shall be made to the incumbent supplier.</w:t>
      </w:r>
    </w:p>
    <w:p w14:paraId="76DD72B4" w14:textId="77777777" w:rsidR="00827439" w:rsidRDefault="00827439" w:rsidP="00827439">
      <w:pPr>
        <w:jc w:val="both"/>
        <w:rPr>
          <w:rFonts w:ascii="Arial" w:hAnsi="Arial" w:cs="Arial"/>
          <w:b/>
          <w:bCs/>
        </w:rPr>
      </w:pPr>
    </w:p>
    <w:p w14:paraId="28864FBD" w14:textId="77777777" w:rsidR="00827439" w:rsidRPr="00954EF3" w:rsidRDefault="00827439" w:rsidP="00827439">
      <w:pPr>
        <w:tabs>
          <w:tab w:val="left" w:pos="1418"/>
        </w:tabs>
        <w:ind w:firstLine="567"/>
        <w:jc w:val="both"/>
        <w:rPr>
          <w:rFonts w:ascii="Arial" w:hAnsi="Arial" w:cs="Arial"/>
          <w:b/>
          <w:bCs/>
        </w:rPr>
      </w:pPr>
      <w:r w:rsidRPr="00954EF3">
        <w:rPr>
          <w:rFonts w:ascii="Arial" w:hAnsi="Arial" w:cs="Arial"/>
          <w:bCs/>
        </w:rPr>
        <w:t>12.2.5</w:t>
      </w:r>
      <w:r w:rsidRPr="00954EF3">
        <w:rPr>
          <w:rFonts w:ascii="Arial" w:hAnsi="Arial" w:cs="Arial"/>
          <w:b/>
          <w:bCs/>
        </w:rPr>
        <w:tab/>
        <w:t>Supply route and associated cost</w:t>
      </w:r>
    </w:p>
    <w:p w14:paraId="43ADD250" w14:textId="77777777" w:rsidR="00827439" w:rsidRPr="00954EF3" w:rsidRDefault="00827439" w:rsidP="00827439">
      <w:pPr>
        <w:tabs>
          <w:tab w:val="left" w:pos="1418"/>
        </w:tabs>
        <w:ind w:firstLine="567"/>
        <w:jc w:val="both"/>
        <w:rPr>
          <w:rFonts w:ascii="Arial" w:hAnsi="Arial" w:cs="Arial"/>
          <w:b/>
          <w:bCs/>
        </w:rPr>
      </w:pPr>
    </w:p>
    <w:p w14:paraId="7E6A19EE" w14:textId="77777777" w:rsidR="00827439" w:rsidRPr="00954EF3" w:rsidRDefault="00827439" w:rsidP="00827439">
      <w:pPr>
        <w:ind w:left="1418"/>
        <w:contextualSpacing/>
        <w:jc w:val="both"/>
        <w:rPr>
          <w:rFonts w:ascii="Arial" w:eastAsia="Calibri" w:hAnsi="Arial" w:cs="Arial"/>
          <w:lang w:val="en-US" w:eastAsia="en-US"/>
        </w:rPr>
      </w:pPr>
      <w:r w:rsidRPr="00954EF3">
        <w:rPr>
          <w:rFonts w:ascii="Arial" w:eastAsia="Calibri" w:hAnsi="Arial" w:cs="Arial"/>
          <w:lang w:val="en-US" w:eastAsia="en-US"/>
        </w:rPr>
        <w:t>If the cost of change sub-criterion</w:t>
      </w:r>
      <w:r w:rsidRPr="00954EF3">
        <w:rPr>
          <w:rFonts w:ascii="Arial" w:eastAsia="Calibri" w:hAnsi="Arial" w:cs="Arial"/>
          <w:color w:val="000000"/>
          <w:lang w:val="en-US" w:eastAsia="en-US"/>
        </w:rPr>
        <w:t xml:space="preserve"> does not differentiate between the offers</w:t>
      </w:r>
      <w:r w:rsidRPr="00954EF3">
        <w:rPr>
          <w:rFonts w:ascii="Arial" w:eastAsia="Calibri" w:hAnsi="Arial" w:cs="Arial"/>
          <w:lang w:val="en-US" w:eastAsia="en-US"/>
        </w:rPr>
        <w:t xml:space="preserve"> then supply routes shall be preferred in the following order and awards shall be made in this strict order of preference:</w:t>
      </w:r>
    </w:p>
    <w:p w14:paraId="4771BB9E" w14:textId="77777777" w:rsidR="00827439" w:rsidRPr="00954EF3" w:rsidRDefault="00827439" w:rsidP="00827439">
      <w:pPr>
        <w:ind w:left="2160"/>
        <w:contextualSpacing/>
        <w:jc w:val="both"/>
        <w:rPr>
          <w:rFonts w:ascii="Arial" w:eastAsia="Calibri" w:hAnsi="Arial" w:cs="Arial"/>
          <w:lang w:val="en-US" w:eastAsia="en-US"/>
        </w:rPr>
      </w:pPr>
    </w:p>
    <w:p w14:paraId="7137757C" w14:textId="77777777" w:rsidR="00827439" w:rsidRPr="00954EF3" w:rsidRDefault="00827439" w:rsidP="00827439">
      <w:pPr>
        <w:numPr>
          <w:ilvl w:val="0"/>
          <w:numId w:val="15"/>
        </w:numPr>
        <w:spacing w:after="200"/>
        <w:ind w:left="1843" w:hanging="425"/>
        <w:contextualSpacing/>
        <w:jc w:val="both"/>
        <w:rPr>
          <w:rFonts w:ascii="Arial" w:eastAsia="Calibri" w:hAnsi="Arial" w:cs="Arial"/>
          <w:lang w:val="en-US" w:eastAsia="en-US"/>
        </w:rPr>
      </w:pPr>
      <w:r w:rsidRPr="00954EF3">
        <w:rPr>
          <w:rFonts w:ascii="Arial" w:eastAsia="Calibri" w:hAnsi="Arial" w:cs="Arial"/>
          <w:lang w:val="en-US" w:eastAsia="en-US"/>
        </w:rPr>
        <w:t xml:space="preserve">Combination of three or more wholesalers and direct distribution </w:t>
      </w:r>
    </w:p>
    <w:p w14:paraId="77A3151F" w14:textId="77777777" w:rsidR="00827439" w:rsidRPr="00954EF3" w:rsidRDefault="00827439" w:rsidP="00827439">
      <w:pPr>
        <w:ind w:left="2835"/>
        <w:contextualSpacing/>
        <w:jc w:val="both"/>
        <w:rPr>
          <w:rFonts w:ascii="Arial" w:eastAsia="Calibri" w:hAnsi="Arial" w:cs="Arial"/>
          <w:lang w:val="en-US" w:eastAsia="en-US"/>
        </w:rPr>
      </w:pPr>
    </w:p>
    <w:p w14:paraId="466E48DD"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lastRenderedPageBreak/>
        <w:t xml:space="preserve">Combination of two wholesalers and direct distribution </w:t>
      </w:r>
    </w:p>
    <w:p w14:paraId="0FEE10D8" w14:textId="77777777" w:rsidR="00827439" w:rsidRPr="00954EF3" w:rsidRDefault="00827439" w:rsidP="00827439">
      <w:pPr>
        <w:tabs>
          <w:tab w:val="left" w:pos="2610"/>
        </w:tabs>
        <w:ind w:left="720"/>
        <w:contextualSpacing/>
        <w:jc w:val="both"/>
        <w:rPr>
          <w:rFonts w:ascii="Arial" w:eastAsia="Calibri" w:hAnsi="Arial" w:cs="Arial"/>
          <w:lang w:val="en-US" w:eastAsia="en-US"/>
        </w:rPr>
      </w:pPr>
      <w:r w:rsidRPr="00954EF3">
        <w:rPr>
          <w:rFonts w:ascii="Arial" w:eastAsia="Calibri" w:hAnsi="Arial" w:cs="Arial"/>
          <w:lang w:val="en-US" w:eastAsia="en-US"/>
        </w:rPr>
        <w:tab/>
      </w:r>
    </w:p>
    <w:p w14:paraId="3B08D7AE" w14:textId="77777777" w:rsidR="00827439" w:rsidRPr="00954EF3" w:rsidRDefault="00827439" w:rsidP="00827439">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 xml:space="preserve">Combination of wholesaler and direct distribution </w:t>
      </w:r>
    </w:p>
    <w:p w14:paraId="5D47044D" w14:textId="77777777" w:rsidR="00827439" w:rsidRPr="00954EF3" w:rsidRDefault="00827439" w:rsidP="00827439">
      <w:pPr>
        <w:tabs>
          <w:tab w:val="left" w:pos="2835"/>
        </w:tabs>
        <w:ind w:left="4260"/>
        <w:contextualSpacing/>
        <w:jc w:val="both"/>
        <w:rPr>
          <w:rFonts w:ascii="Arial" w:eastAsia="Calibri" w:hAnsi="Arial" w:cs="Arial"/>
          <w:lang w:val="en-US" w:eastAsia="en-US"/>
        </w:rPr>
      </w:pPr>
    </w:p>
    <w:p w14:paraId="087CF2DD" w14:textId="77777777" w:rsidR="00827439" w:rsidRPr="00954EF3" w:rsidRDefault="00827439" w:rsidP="00827439">
      <w:pPr>
        <w:numPr>
          <w:ilvl w:val="0"/>
          <w:numId w:val="15"/>
        </w:numPr>
        <w:tabs>
          <w:tab w:val="left" w:pos="1843"/>
        </w:tabs>
        <w:spacing w:after="200"/>
        <w:ind w:left="3544" w:hanging="2126"/>
        <w:contextualSpacing/>
        <w:jc w:val="both"/>
        <w:rPr>
          <w:rFonts w:ascii="Arial" w:eastAsia="Calibri" w:hAnsi="Arial" w:cs="Arial"/>
          <w:lang w:val="en-US" w:eastAsia="en-US"/>
        </w:rPr>
      </w:pPr>
      <w:r w:rsidRPr="00954EF3">
        <w:rPr>
          <w:rFonts w:ascii="Arial" w:eastAsia="Calibri" w:hAnsi="Arial" w:cs="Arial"/>
          <w:lang w:val="en-US" w:eastAsia="en-US"/>
        </w:rPr>
        <w:t>Three or more wholesalers</w:t>
      </w:r>
    </w:p>
    <w:p w14:paraId="3C7DC98C" w14:textId="77777777" w:rsidR="00827439" w:rsidRPr="00954EF3" w:rsidRDefault="00827439" w:rsidP="00827439">
      <w:pPr>
        <w:tabs>
          <w:tab w:val="left" w:pos="2685"/>
        </w:tabs>
        <w:contextualSpacing/>
        <w:jc w:val="both"/>
        <w:rPr>
          <w:rFonts w:ascii="Arial" w:eastAsia="Calibri" w:hAnsi="Arial" w:cs="Arial"/>
          <w:lang w:val="en-US" w:eastAsia="en-US"/>
        </w:rPr>
      </w:pPr>
      <w:r w:rsidRPr="00954EF3">
        <w:rPr>
          <w:rFonts w:ascii="Arial" w:eastAsia="Calibri" w:hAnsi="Arial" w:cs="Arial"/>
          <w:lang w:val="en-US" w:eastAsia="en-US"/>
        </w:rPr>
        <w:tab/>
      </w:r>
    </w:p>
    <w:p w14:paraId="40A9E1B7"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Two wholesalers</w:t>
      </w:r>
    </w:p>
    <w:p w14:paraId="50450BDC" w14:textId="77777777" w:rsidR="00827439" w:rsidRPr="00954EF3" w:rsidRDefault="00827439" w:rsidP="00827439">
      <w:pPr>
        <w:tabs>
          <w:tab w:val="left" w:pos="2835"/>
        </w:tabs>
        <w:ind w:left="4260"/>
        <w:contextualSpacing/>
        <w:jc w:val="both"/>
        <w:rPr>
          <w:rFonts w:ascii="Arial" w:eastAsia="Calibri" w:hAnsi="Arial" w:cs="Arial"/>
          <w:lang w:val="en-US" w:eastAsia="en-US"/>
        </w:rPr>
      </w:pPr>
    </w:p>
    <w:p w14:paraId="03E4E3B9" w14:textId="77777777" w:rsidR="00827439" w:rsidRPr="00954EF3" w:rsidRDefault="00827439" w:rsidP="00827439">
      <w:pPr>
        <w:numPr>
          <w:ilvl w:val="0"/>
          <w:numId w:val="15"/>
        </w:numPr>
        <w:tabs>
          <w:tab w:val="left" w:pos="1843"/>
        </w:tabs>
        <w:spacing w:after="200"/>
        <w:ind w:left="1843" w:hanging="425"/>
        <w:contextualSpacing/>
        <w:jc w:val="both"/>
        <w:rPr>
          <w:rFonts w:ascii="Arial" w:eastAsia="Calibri" w:hAnsi="Arial" w:cs="Arial"/>
          <w:lang w:val="en-US" w:eastAsia="en-US"/>
        </w:rPr>
      </w:pPr>
      <w:r w:rsidRPr="00954EF3">
        <w:rPr>
          <w:rFonts w:ascii="Arial" w:eastAsia="Calibri" w:hAnsi="Arial" w:cs="Arial"/>
          <w:lang w:val="en-US" w:eastAsia="en-US"/>
        </w:rPr>
        <w:t>One wholesaler</w:t>
      </w:r>
    </w:p>
    <w:p w14:paraId="7F00D9CA" w14:textId="77777777" w:rsidR="00827439" w:rsidRPr="00954EF3" w:rsidRDefault="00827439" w:rsidP="00827439">
      <w:pPr>
        <w:tabs>
          <w:tab w:val="left" w:pos="2835"/>
        </w:tabs>
        <w:contextualSpacing/>
        <w:jc w:val="both"/>
        <w:rPr>
          <w:rFonts w:ascii="Arial" w:eastAsia="Calibri" w:hAnsi="Arial" w:cs="Arial"/>
          <w:lang w:val="en-US" w:eastAsia="en-US"/>
        </w:rPr>
      </w:pPr>
      <w:r w:rsidRPr="00954EF3">
        <w:rPr>
          <w:rFonts w:ascii="Arial" w:eastAsia="Calibri" w:hAnsi="Arial" w:cs="Arial"/>
          <w:lang w:val="en-US" w:eastAsia="en-US"/>
        </w:rPr>
        <w:tab/>
      </w:r>
    </w:p>
    <w:p w14:paraId="5EB01351" w14:textId="77777777" w:rsidR="00827439" w:rsidRPr="00954EF3" w:rsidRDefault="00827439" w:rsidP="00827439">
      <w:pPr>
        <w:numPr>
          <w:ilvl w:val="0"/>
          <w:numId w:val="15"/>
        </w:numPr>
        <w:tabs>
          <w:tab w:val="left" w:pos="1843"/>
        </w:tabs>
        <w:spacing w:after="200"/>
        <w:ind w:hanging="382"/>
        <w:contextualSpacing/>
        <w:jc w:val="both"/>
        <w:rPr>
          <w:rFonts w:ascii="Arial" w:eastAsia="Calibri" w:hAnsi="Arial" w:cs="Arial"/>
          <w:lang w:val="en-US" w:eastAsia="en-US"/>
        </w:rPr>
      </w:pPr>
      <w:r w:rsidRPr="00954EF3">
        <w:rPr>
          <w:rFonts w:ascii="Arial" w:eastAsia="Calibri" w:hAnsi="Arial" w:cs="Arial"/>
          <w:lang w:val="en-US" w:eastAsia="en-US"/>
        </w:rPr>
        <w:t>Direct distribution only</w:t>
      </w:r>
    </w:p>
    <w:p w14:paraId="23E1EADC" w14:textId="77777777" w:rsidR="00827439" w:rsidRPr="00A21C19" w:rsidRDefault="00827439" w:rsidP="00827439">
      <w:pPr>
        <w:tabs>
          <w:tab w:val="left" w:pos="1843"/>
        </w:tabs>
        <w:spacing w:after="200"/>
        <w:ind w:left="1418"/>
        <w:contextualSpacing/>
        <w:jc w:val="both"/>
        <w:rPr>
          <w:rFonts w:ascii="Arial" w:eastAsia="Calibri" w:hAnsi="Arial" w:cs="Arial"/>
          <w:highlight w:val="yellow"/>
          <w:lang w:val="en-US" w:eastAsia="en-US"/>
        </w:rPr>
      </w:pPr>
    </w:p>
    <w:p w14:paraId="2CFBCAFF" w14:textId="77777777" w:rsidR="00827439" w:rsidRPr="00A817AD" w:rsidRDefault="00827439" w:rsidP="00827439">
      <w:pPr>
        <w:tabs>
          <w:tab w:val="left" w:pos="1843"/>
        </w:tabs>
        <w:spacing w:after="200"/>
        <w:ind w:left="1418"/>
        <w:contextualSpacing/>
        <w:jc w:val="both"/>
        <w:rPr>
          <w:rFonts w:ascii="Arial" w:eastAsia="Calibri" w:hAnsi="Arial" w:cs="Arial"/>
          <w:lang w:val="en-US" w:eastAsia="en-US"/>
        </w:rPr>
      </w:pPr>
      <w:r w:rsidRPr="00A817AD">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regional or sub-regional basis where possible.</w:t>
      </w:r>
    </w:p>
    <w:p w14:paraId="7A3362C5" w14:textId="77777777" w:rsidR="00827439" w:rsidRPr="00A817AD" w:rsidRDefault="00827439" w:rsidP="007B7562">
      <w:pPr>
        <w:contextualSpacing/>
        <w:jc w:val="both"/>
        <w:rPr>
          <w:rFonts w:ascii="Arial" w:eastAsia="Calibri" w:hAnsi="Arial" w:cs="Arial"/>
          <w:lang w:val="en-US" w:eastAsia="en-US"/>
        </w:rPr>
      </w:pPr>
    </w:p>
    <w:p w14:paraId="467D37CD" w14:textId="77777777" w:rsidR="00827439" w:rsidRPr="00100CB5" w:rsidRDefault="00827439" w:rsidP="00827439">
      <w:pPr>
        <w:keepNext/>
        <w:ind w:left="567" w:hanging="567"/>
        <w:jc w:val="both"/>
        <w:outlineLvl w:val="1"/>
        <w:rPr>
          <w:rFonts w:ascii="Arial" w:hAnsi="Arial" w:cs="Arial"/>
          <w:b/>
          <w:bCs/>
          <w:iCs/>
        </w:rPr>
      </w:pPr>
      <w:r w:rsidRPr="00B17CF9">
        <w:rPr>
          <w:rFonts w:ascii="Arial" w:hAnsi="Arial" w:cs="Arial"/>
          <w:bCs/>
          <w:iCs/>
        </w:rPr>
        <w:t>12.3</w:t>
      </w:r>
      <w:r w:rsidRPr="00B17CF9">
        <w:rPr>
          <w:rFonts w:ascii="Arial" w:hAnsi="Arial" w:cs="Arial"/>
          <w:b/>
          <w:bCs/>
          <w:i/>
          <w:iCs/>
        </w:rPr>
        <w:tab/>
      </w:r>
      <w:r w:rsidRPr="00B17CF9">
        <w:rPr>
          <w:rFonts w:ascii="Arial" w:hAnsi="Arial" w:cs="Arial"/>
          <w:b/>
          <w:bCs/>
          <w:iCs/>
        </w:rPr>
        <w:t>Evaluation Panel</w:t>
      </w:r>
    </w:p>
    <w:p w14:paraId="4CD28059" w14:textId="77777777" w:rsidR="00827439" w:rsidRPr="00100CB5" w:rsidRDefault="00827439" w:rsidP="00827439">
      <w:pPr>
        <w:jc w:val="both"/>
        <w:rPr>
          <w:rFonts w:ascii="Arial" w:hAnsi="Arial" w:cs="Arial"/>
        </w:rPr>
      </w:pPr>
    </w:p>
    <w:p w14:paraId="4292BE1C" w14:textId="77777777" w:rsidR="00827439" w:rsidRPr="00100CB5" w:rsidRDefault="00827439" w:rsidP="00827439">
      <w:pPr>
        <w:ind w:left="567" w:hanging="567"/>
        <w:jc w:val="both"/>
        <w:rPr>
          <w:rFonts w:ascii="Arial" w:hAnsi="Arial" w:cs="Arial"/>
        </w:rPr>
      </w:pPr>
      <w:r w:rsidRPr="00100CB5">
        <w:rPr>
          <w:rFonts w:ascii="Arial" w:hAnsi="Arial" w:cs="Arial"/>
        </w:rPr>
        <w:tab/>
        <w:t xml:space="preserve">Offers shall be evaluated by an evaluation panel against the award criteria. The evaluation panel may comprise members of the NHS England </w:t>
      </w:r>
      <w:r>
        <w:rPr>
          <w:rFonts w:ascii="Arial" w:hAnsi="Arial" w:cs="Arial"/>
        </w:rPr>
        <w:t>Medicines Procurement and Supply Chain</w:t>
      </w:r>
      <w:r w:rsidRPr="00100CB5">
        <w:rPr>
          <w:rFonts w:ascii="Arial" w:hAnsi="Arial" w:cs="Arial"/>
        </w:rPr>
        <w:t>, the Pharmaceutical Market Support Group, NHS Trust pharmacy procurement group representatives, NHS England commissioners and clinical experts. </w:t>
      </w:r>
    </w:p>
    <w:p w14:paraId="1294019B" w14:textId="77777777" w:rsidR="00827439" w:rsidRPr="00100CB5" w:rsidRDefault="00827439" w:rsidP="00827439">
      <w:pPr>
        <w:ind w:left="567" w:hanging="567"/>
        <w:jc w:val="both"/>
        <w:rPr>
          <w:rFonts w:ascii="Arial" w:hAnsi="Arial" w:cs="Arial"/>
        </w:rPr>
      </w:pPr>
    </w:p>
    <w:p w14:paraId="530E4B15" w14:textId="77777777" w:rsidR="00827439" w:rsidRDefault="00827439" w:rsidP="00827439">
      <w:pPr>
        <w:ind w:left="567" w:hanging="567"/>
        <w:jc w:val="both"/>
        <w:rPr>
          <w:rFonts w:ascii="Arial" w:hAnsi="Arial" w:cs="Arial"/>
        </w:rPr>
      </w:pPr>
    </w:p>
    <w:p w14:paraId="6663522C" w14:textId="77777777" w:rsidR="00827439" w:rsidRPr="00100CB5" w:rsidRDefault="00827439" w:rsidP="00827439">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0B545142" w14:textId="77777777" w:rsidR="00827439" w:rsidRPr="00100CB5" w:rsidRDefault="00827439" w:rsidP="00827439">
      <w:pPr>
        <w:ind w:left="720" w:hanging="720"/>
        <w:jc w:val="both"/>
        <w:rPr>
          <w:rFonts w:ascii="Arial" w:hAnsi="Arial" w:cs="Arial"/>
        </w:rPr>
      </w:pPr>
    </w:p>
    <w:p w14:paraId="3CBDFA56" w14:textId="21E02977" w:rsidR="00827439" w:rsidRPr="00100CB5" w:rsidRDefault="00827439" w:rsidP="00827439">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advantageous Offer shall be awarded the framework agreement for each Product in the relevant Lot(s).</w:t>
      </w:r>
    </w:p>
    <w:p w14:paraId="5F399945" w14:textId="77777777" w:rsidR="00827439" w:rsidRPr="00100CB5" w:rsidRDefault="00827439" w:rsidP="00827439">
      <w:pPr>
        <w:ind w:left="720" w:hanging="873"/>
        <w:jc w:val="both"/>
        <w:rPr>
          <w:rFonts w:ascii="Arial" w:hAnsi="Arial" w:cs="Arial"/>
        </w:rPr>
      </w:pPr>
    </w:p>
    <w:p w14:paraId="3FB9D8B6" w14:textId="2FA38FA6" w:rsidR="00827439" w:rsidRPr="00100CB5" w:rsidRDefault="00827439" w:rsidP="00827439">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 in the relevant Lot shall be the Offer satisfying the award criteria and evaluation process set out in this Invitation to Offer.</w:t>
      </w:r>
    </w:p>
    <w:p w14:paraId="57BBA67E" w14:textId="77777777" w:rsidR="00827439" w:rsidRPr="00100CB5" w:rsidRDefault="00827439" w:rsidP="00827439">
      <w:pPr>
        <w:ind w:left="720" w:hanging="873"/>
        <w:jc w:val="both"/>
        <w:rPr>
          <w:rFonts w:ascii="Arial" w:hAnsi="Arial" w:cs="Arial"/>
        </w:rPr>
      </w:pPr>
    </w:p>
    <w:p w14:paraId="54EF0A96" w14:textId="7BD4F76B" w:rsidR="00827439" w:rsidRPr="00100CB5" w:rsidRDefault="00827439" w:rsidP="00827439">
      <w:pPr>
        <w:ind w:left="1437" w:hanging="870"/>
        <w:jc w:val="both"/>
        <w:rPr>
          <w:rFonts w:ascii="Arial" w:hAnsi="Arial" w:cs="Arial"/>
        </w:rPr>
      </w:pPr>
      <w:r w:rsidRPr="00100CB5">
        <w:rPr>
          <w:rFonts w:ascii="Arial" w:hAnsi="Arial" w:cs="Arial"/>
        </w:rPr>
        <w:t>12.4.3</w:t>
      </w:r>
      <w:r w:rsidRPr="00100CB5">
        <w:rPr>
          <w:rFonts w:ascii="Arial" w:hAnsi="Arial" w:cs="Arial"/>
        </w:rPr>
        <w:tab/>
      </w:r>
      <w:r w:rsidRPr="00DA3515">
        <w:rPr>
          <w:rFonts w:ascii="Arial" w:hAnsi="Arial" w:cs="Arial"/>
        </w:rPr>
        <w:t>Once the Authority has decided to make an award of a framework agreement the Authority will inform the successful Offeror, along with all other tenderers via the Atamis eTendering Portal of its intention to award a framework agreement and will allow a</w:t>
      </w:r>
      <w:r w:rsidR="00682FA2" w:rsidRPr="00DA3515">
        <w:rPr>
          <w:rFonts w:ascii="Arial" w:hAnsi="Arial" w:cs="Arial"/>
        </w:rPr>
        <w:t>n</w:t>
      </w:r>
      <w:r w:rsidRPr="00DA3515">
        <w:rPr>
          <w:rFonts w:ascii="Arial" w:hAnsi="Arial" w:cs="Arial"/>
        </w:rPr>
        <w:t xml:space="preserve"> </w:t>
      </w:r>
      <w:r w:rsidR="00682FA2" w:rsidRPr="00DA3515">
        <w:rPr>
          <w:rFonts w:ascii="Arial" w:hAnsi="Arial" w:cs="Arial"/>
        </w:rPr>
        <w:t>8</w:t>
      </w:r>
      <w:r w:rsidRPr="00DA3515">
        <w:rPr>
          <w:rFonts w:ascii="Arial" w:hAnsi="Arial" w:cs="Arial"/>
        </w:rPr>
        <w:t xml:space="preserve">-day standstill period in accordance with </w:t>
      </w:r>
      <w:r w:rsidR="000C6EC3" w:rsidRPr="00DA3515">
        <w:rPr>
          <w:rFonts w:ascii="Arial" w:hAnsi="Arial" w:cs="Arial"/>
        </w:rPr>
        <w:t>section 51 of</w:t>
      </w:r>
      <w:r w:rsidR="000C6EC3" w:rsidRPr="000C6EC3">
        <w:rPr>
          <w:rFonts w:ascii="Arial" w:hAnsi="Arial" w:cs="Arial"/>
        </w:rPr>
        <w:t xml:space="preserve"> the act.</w:t>
      </w:r>
    </w:p>
    <w:p w14:paraId="7175FC06" w14:textId="77777777" w:rsidR="00827439" w:rsidRPr="00100CB5" w:rsidRDefault="00827439" w:rsidP="00827439">
      <w:pPr>
        <w:ind w:left="1437" w:hanging="870"/>
        <w:jc w:val="both"/>
        <w:rPr>
          <w:rFonts w:ascii="Arial" w:hAnsi="Arial" w:cs="Arial"/>
        </w:rPr>
      </w:pPr>
    </w:p>
    <w:p w14:paraId="565262B9" w14:textId="77777777" w:rsidR="00827439" w:rsidRPr="00100CB5" w:rsidRDefault="00827439" w:rsidP="00827439">
      <w:pPr>
        <w:ind w:left="1440" w:hanging="873"/>
        <w:jc w:val="both"/>
        <w:rPr>
          <w:rFonts w:ascii="Arial" w:hAnsi="Arial" w:cs="Arial"/>
        </w:rPr>
      </w:pPr>
      <w:r w:rsidRPr="00100CB5">
        <w:rPr>
          <w:rFonts w:ascii="Arial" w:hAnsi="Arial" w:cs="Arial"/>
        </w:rPr>
        <w:t>12.4.4</w:t>
      </w:r>
      <w:r w:rsidRPr="00100CB5">
        <w:rPr>
          <w:rFonts w:ascii="Arial" w:hAnsi="Arial" w:cs="Arial"/>
        </w:rPr>
        <w:tab/>
        <w:t>Should the successful Offeror for a particular Product within a Lot decline to accept a framework agreement then, subject to the award methodology and lotting strategy outlined at paragraph 12.2 and paragraph 8.9 above respectively, it may be offered to the next ranked Offeror for that Product within the relevant Lot, until it has been accepted.</w:t>
      </w:r>
    </w:p>
    <w:p w14:paraId="31A22674" w14:textId="77777777" w:rsidR="00827439" w:rsidRPr="00100CB5" w:rsidRDefault="00827439" w:rsidP="00827439">
      <w:pPr>
        <w:ind w:left="1440" w:hanging="873"/>
        <w:jc w:val="both"/>
        <w:rPr>
          <w:rFonts w:ascii="Arial" w:hAnsi="Arial" w:cs="Arial"/>
        </w:rPr>
      </w:pPr>
    </w:p>
    <w:p w14:paraId="34AA026A" w14:textId="351BA6ED" w:rsidR="00827439" w:rsidRPr="00100CB5" w:rsidRDefault="00827439" w:rsidP="00827439">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2B3FAC">
        <w:rPr>
          <w:rFonts w:ascii="Arial" w:hAnsi="Arial" w:cs="Arial"/>
          <w:bCs/>
          <w:iCs/>
        </w:rPr>
        <w:t>eight</w:t>
      </w:r>
      <w:r w:rsidRPr="00100CB5">
        <w:rPr>
          <w:rFonts w:ascii="Arial" w:hAnsi="Arial" w:cs="Arial"/>
          <w:bCs/>
          <w:iCs/>
        </w:rPr>
        <w:t xml:space="preserve"> days, subject always to paragraph 10 above (and subject to there being no substantive challenge to that intention), a </w:t>
      </w:r>
      <w:r w:rsidRPr="00100CB5">
        <w:rPr>
          <w:rFonts w:ascii="Arial" w:hAnsi="Arial" w:cs="Arial"/>
          <w:bCs/>
          <w:iCs/>
        </w:rPr>
        <w:lastRenderedPageBreak/>
        <w:t>framework agreement shall be formally awarded, subject to contract, to the successful Offeror(s).</w:t>
      </w:r>
    </w:p>
    <w:p w14:paraId="792B60EA" w14:textId="77777777" w:rsidR="00827439" w:rsidRPr="00100CB5" w:rsidRDefault="00827439" w:rsidP="00827439">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1031EAFF" w14:textId="77777777" w:rsidR="00827439" w:rsidRPr="00100CB5" w:rsidRDefault="00827439" w:rsidP="00827439">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6610E105" w14:textId="77777777" w:rsidR="00827439" w:rsidRPr="00100CB5" w:rsidRDefault="00827439" w:rsidP="00827439">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30957959" w14:textId="77777777" w:rsidR="00827439" w:rsidRDefault="00827439" w:rsidP="00827439">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14:paraId="1CC12229" w14:textId="77777777" w:rsidR="00827439" w:rsidRDefault="00827439" w:rsidP="00827439">
      <w:pPr>
        <w:rPr>
          <w:rFonts w:ascii="Arial" w:hAnsi="Arial" w:cs="Arial"/>
          <w:snapToGrid w:val="0"/>
          <w:lang w:eastAsia="en-US"/>
        </w:rPr>
      </w:pPr>
    </w:p>
    <w:p w14:paraId="38483AC3" w14:textId="77777777" w:rsidR="00827439" w:rsidRPr="00100CB5" w:rsidRDefault="00827439" w:rsidP="00827439">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460329B3" w14:textId="77777777" w:rsidR="00827439" w:rsidRPr="00100CB5" w:rsidRDefault="00827439" w:rsidP="00827439">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02639039" w14:textId="77777777" w:rsidR="00827439" w:rsidRPr="00100CB5" w:rsidRDefault="00827439" w:rsidP="00827439">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40A0862A" w14:textId="77777777" w:rsidR="00827439" w:rsidRPr="00100CB5" w:rsidRDefault="00827439" w:rsidP="00827439">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6947E096" w14:textId="77777777" w:rsidR="00827439" w:rsidRPr="00100CB5" w:rsidRDefault="00827439" w:rsidP="00827439">
      <w:pPr>
        <w:jc w:val="both"/>
        <w:rPr>
          <w:rFonts w:ascii="Arial" w:hAnsi="Arial" w:cs="Arial"/>
          <w:snapToGrid w:val="0"/>
          <w:lang w:eastAsia="en-US"/>
        </w:rPr>
      </w:pPr>
    </w:p>
    <w:p w14:paraId="057FB77B" w14:textId="77777777" w:rsidR="00827439" w:rsidRDefault="00827439" w:rsidP="00827439">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0FAEAD1F" w14:textId="77777777" w:rsidR="00827439" w:rsidRPr="00100CB5" w:rsidRDefault="00827439" w:rsidP="00827439">
      <w:pPr>
        <w:tabs>
          <w:tab w:val="left" w:pos="1418"/>
        </w:tabs>
        <w:jc w:val="both"/>
        <w:rPr>
          <w:rFonts w:ascii="Arial" w:hAnsi="Arial" w:cs="Arial"/>
          <w:snapToGrid w:val="0"/>
          <w:lang w:eastAsia="en-US"/>
        </w:rPr>
      </w:pPr>
    </w:p>
    <w:p w14:paraId="3B344405" w14:textId="77777777" w:rsidR="00827439" w:rsidRPr="00100CB5" w:rsidRDefault="00827439" w:rsidP="00827439">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5F2251C6" w14:textId="77777777" w:rsidR="00827439" w:rsidRDefault="00827439" w:rsidP="00827439">
      <w:pPr>
        <w:ind w:left="720"/>
        <w:jc w:val="both"/>
        <w:rPr>
          <w:rFonts w:ascii="Arial" w:hAnsi="Arial" w:cs="Arial"/>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17D798BD" w14:textId="77777777" w:rsidR="007B7562" w:rsidRDefault="007B7562" w:rsidP="00827439">
      <w:pPr>
        <w:ind w:left="720"/>
        <w:jc w:val="both"/>
        <w:rPr>
          <w:rFonts w:ascii="Arial" w:hAnsi="Arial" w:cs="Arial"/>
        </w:rPr>
      </w:pPr>
    </w:p>
    <w:p w14:paraId="5B0B1A02" w14:textId="77777777" w:rsidR="007B7562" w:rsidRPr="00100CB5" w:rsidRDefault="007B7562" w:rsidP="00827439">
      <w:pPr>
        <w:ind w:left="720"/>
        <w:jc w:val="both"/>
        <w:rPr>
          <w:rFonts w:ascii="Arial" w:hAnsi="Arial" w:cs="Arial"/>
          <w:snapToGrid w:val="0"/>
          <w:lang w:eastAsia="en-US"/>
        </w:rPr>
      </w:pPr>
    </w:p>
    <w:p w14:paraId="42A81097" w14:textId="77777777" w:rsidR="00827439" w:rsidRPr="00100CB5" w:rsidRDefault="00827439" w:rsidP="00827439">
      <w:pPr>
        <w:rPr>
          <w:rFonts w:ascii="Arial" w:hAnsi="Arial" w:cs="Arial"/>
        </w:rPr>
      </w:pPr>
      <w:bookmarkStart w:id="9" w:name="_Hlk129344503"/>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211"/>
        <w:gridCol w:w="4702"/>
      </w:tblGrid>
      <w:tr w:rsidR="00827439" w:rsidRPr="005D7927" w14:paraId="4E229226" w14:textId="77777777" w:rsidTr="00397DA7">
        <w:trPr>
          <w:trHeight w:val="300"/>
        </w:trPr>
        <w:tc>
          <w:tcPr>
            <w:tcW w:w="5211"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44914DC4" w14:textId="77777777" w:rsidR="00827439" w:rsidRPr="005D7927" w:rsidRDefault="00827439" w:rsidP="00397DA7">
            <w:pPr>
              <w:rPr>
                <w:rFonts w:ascii="Arial" w:hAnsi="Arial" w:cs="Arial"/>
                <w:b/>
                <w:bCs/>
                <w:color w:val="FFFFFF"/>
                <w:sz w:val="22"/>
                <w:szCs w:val="22"/>
              </w:rPr>
            </w:pPr>
            <w:bookmarkStart w:id="10" w:name="_Hlk148540399"/>
            <w:r w:rsidRPr="005D7927">
              <w:rPr>
                <w:rFonts w:ascii="Arial" w:hAnsi="Arial" w:cs="Arial"/>
                <w:b/>
                <w:bCs/>
                <w:color w:val="FFFFFF"/>
                <w:sz w:val="22"/>
                <w:szCs w:val="22"/>
              </w:rPr>
              <w:t>Tender Stage</w:t>
            </w:r>
          </w:p>
        </w:tc>
        <w:tc>
          <w:tcPr>
            <w:tcW w:w="470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15613B09" w14:textId="77777777" w:rsidR="00827439" w:rsidRPr="005D7927" w:rsidRDefault="00827439" w:rsidP="00397DA7">
            <w:pPr>
              <w:rPr>
                <w:rFonts w:ascii="Arial" w:hAnsi="Arial" w:cs="Arial"/>
                <w:b/>
                <w:bCs/>
                <w:color w:val="FFFFFF"/>
                <w:sz w:val="22"/>
                <w:szCs w:val="22"/>
              </w:rPr>
            </w:pPr>
            <w:r w:rsidRPr="005D7927">
              <w:rPr>
                <w:rFonts w:ascii="Arial" w:hAnsi="Arial" w:cs="Arial"/>
                <w:b/>
                <w:bCs/>
                <w:color w:val="FFFFFF"/>
                <w:sz w:val="22"/>
                <w:szCs w:val="22"/>
              </w:rPr>
              <w:t>Estimated Date</w:t>
            </w:r>
          </w:p>
        </w:tc>
      </w:tr>
      <w:tr w:rsidR="00827439" w:rsidRPr="005D7927" w14:paraId="1A158AF6"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F4D9964" w14:textId="77777777" w:rsidR="00827439" w:rsidRPr="00E17A86" w:rsidRDefault="00827439" w:rsidP="00397DA7">
            <w:pPr>
              <w:rPr>
                <w:rFonts w:ascii="Arial" w:hAnsi="Arial" w:cs="Arial"/>
                <w:sz w:val="22"/>
                <w:szCs w:val="22"/>
              </w:rPr>
            </w:pPr>
            <w:r w:rsidRPr="00E17A86">
              <w:rPr>
                <w:rFonts w:ascii="Arial" w:hAnsi="Arial" w:cs="Arial"/>
                <w:sz w:val="22"/>
                <w:szCs w:val="22"/>
              </w:rPr>
              <w:t xml:space="preserve">Tender Documents Returned to </w:t>
            </w:r>
            <w:r>
              <w:rPr>
                <w:rFonts w:ascii="Arial" w:hAnsi="Arial" w:cs="Arial"/>
                <w:sz w:val="22"/>
                <w:szCs w:val="22"/>
              </w:rPr>
              <w:t>MPSC</w:t>
            </w:r>
            <w:r w:rsidRPr="00E17A86">
              <w:rPr>
                <w:rFonts w:ascii="Arial" w:hAnsi="Arial" w:cs="Arial"/>
                <w:sz w:val="22"/>
                <w:szCs w:val="22"/>
              </w:rPr>
              <w:t xml:space="preserve"> via Atamis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F026625" w14:textId="21ADF728" w:rsidR="00827439" w:rsidRPr="00341F8F" w:rsidRDefault="00DA3CD8" w:rsidP="00397DA7">
            <w:pPr>
              <w:rPr>
                <w:rFonts w:ascii="Arial" w:hAnsi="Arial" w:cs="Arial"/>
                <w:sz w:val="22"/>
                <w:szCs w:val="22"/>
                <w:highlight w:val="yellow"/>
              </w:rPr>
            </w:pPr>
            <w:r>
              <w:rPr>
                <w:rFonts w:ascii="Arial" w:hAnsi="Arial" w:cs="Arial"/>
                <w:sz w:val="22"/>
                <w:szCs w:val="22"/>
                <w:highlight w:val="yellow"/>
              </w:rPr>
              <w:t>10</w:t>
            </w:r>
            <w:r w:rsidRPr="00DA3CD8">
              <w:rPr>
                <w:rFonts w:ascii="Arial" w:hAnsi="Arial" w:cs="Arial"/>
                <w:sz w:val="22"/>
                <w:szCs w:val="22"/>
                <w:highlight w:val="yellow"/>
                <w:vertAlign w:val="superscript"/>
              </w:rPr>
              <w:t>th</w:t>
            </w:r>
            <w:r>
              <w:rPr>
                <w:rFonts w:ascii="Arial" w:hAnsi="Arial" w:cs="Arial"/>
                <w:sz w:val="22"/>
                <w:szCs w:val="22"/>
                <w:highlight w:val="yellow"/>
              </w:rPr>
              <w:t xml:space="preserve"> </w:t>
            </w:r>
            <w:r w:rsidR="006A12CB" w:rsidRPr="00341F8F">
              <w:rPr>
                <w:rFonts w:ascii="Arial" w:hAnsi="Arial" w:cs="Arial"/>
                <w:sz w:val="22"/>
                <w:szCs w:val="22"/>
                <w:highlight w:val="yellow"/>
              </w:rPr>
              <w:t>October</w:t>
            </w:r>
            <w:r w:rsidR="003D2CED" w:rsidRPr="00341F8F">
              <w:rPr>
                <w:rFonts w:ascii="Arial" w:hAnsi="Arial" w:cs="Arial"/>
                <w:sz w:val="22"/>
                <w:szCs w:val="22"/>
                <w:highlight w:val="yellow"/>
              </w:rPr>
              <w:t xml:space="preserve"> 2025</w:t>
            </w:r>
          </w:p>
        </w:tc>
      </w:tr>
      <w:tr w:rsidR="00827439" w:rsidRPr="005D7927" w14:paraId="7F7A25F8"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780BA09" w14:textId="77777777" w:rsidR="00827439" w:rsidRPr="00782D38" w:rsidRDefault="00827439" w:rsidP="00397DA7">
            <w:pPr>
              <w:rPr>
                <w:rFonts w:ascii="Arial" w:hAnsi="Arial" w:cs="Arial"/>
                <w:sz w:val="22"/>
                <w:szCs w:val="22"/>
              </w:rPr>
            </w:pPr>
            <w:r w:rsidRPr="00782D38">
              <w:rPr>
                <w:rFonts w:ascii="Arial" w:hAnsi="Arial" w:cs="Arial"/>
                <w:sz w:val="22"/>
                <w:szCs w:val="22"/>
              </w:rPr>
              <w:t>Evaluation Period</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06DCDBA" w14:textId="2D65B67E" w:rsidR="00827439" w:rsidRPr="00341F8F" w:rsidRDefault="00DA3CD8" w:rsidP="00397DA7">
            <w:pPr>
              <w:rPr>
                <w:rFonts w:ascii="Arial" w:hAnsi="Arial" w:cs="Arial"/>
                <w:bCs/>
                <w:sz w:val="22"/>
                <w:szCs w:val="22"/>
                <w:highlight w:val="yellow"/>
              </w:rPr>
            </w:pPr>
            <w:r>
              <w:rPr>
                <w:rFonts w:ascii="Arial" w:hAnsi="Arial" w:cs="Arial"/>
                <w:bCs/>
                <w:sz w:val="22"/>
                <w:szCs w:val="22"/>
                <w:highlight w:val="yellow"/>
              </w:rPr>
              <w:t>10</w:t>
            </w:r>
            <w:r w:rsidRPr="00DA3CD8">
              <w:rPr>
                <w:rFonts w:ascii="Arial" w:hAnsi="Arial" w:cs="Arial"/>
                <w:bCs/>
                <w:sz w:val="22"/>
                <w:szCs w:val="22"/>
                <w:highlight w:val="yellow"/>
                <w:vertAlign w:val="superscript"/>
              </w:rPr>
              <w:t>th</w:t>
            </w:r>
            <w:r>
              <w:rPr>
                <w:rFonts w:ascii="Arial" w:hAnsi="Arial" w:cs="Arial"/>
                <w:bCs/>
                <w:sz w:val="22"/>
                <w:szCs w:val="22"/>
                <w:highlight w:val="yellow"/>
              </w:rPr>
              <w:t xml:space="preserve"> </w:t>
            </w:r>
            <w:r w:rsidR="006A12CB" w:rsidRPr="00341F8F">
              <w:rPr>
                <w:rFonts w:ascii="Arial" w:hAnsi="Arial" w:cs="Arial"/>
                <w:bCs/>
                <w:sz w:val="22"/>
                <w:szCs w:val="22"/>
                <w:highlight w:val="yellow"/>
              </w:rPr>
              <w:t>October</w:t>
            </w:r>
            <w:r w:rsidR="003D2CED" w:rsidRPr="00341F8F">
              <w:rPr>
                <w:rFonts w:ascii="Arial" w:hAnsi="Arial" w:cs="Arial"/>
                <w:bCs/>
                <w:sz w:val="22"/>
                <w:szCs w:val="22"/>
                <w:highlight w:val="yellow"/>
              </w:rPr>
              <w:t xml:space="preserve"> 2025</w:t>
            </w:r>
            <w:r w:rsidR="00827439" w:rsidRPr="00341F8F">
              <w:rPr>
                <w:rFonts w:ascii="Arial" w:hAnsi="Arial" w:cs="Arial"/>
                <w:bCs/>
                <w:sz w:val="22"/>
                <w:szCs w:val="22"/>
                <w:highlight w:val="yellow"/>
              </w:rPr>
              <w:t xml:space="preserve"> to 31st May 202</w:t>
            </w:r>
            <w:r w:rsidR="003D2CED" w:rsidRPr="00341F8F">
              <w:rPr>
                <w:rFonts w:ascii="Arial" w:hAnsi="Arial" w:cs="Arial"/>
                <w:bCs/>
                <w:sz w:val="22"/>
                <w:szCs w:val="22"/>
                <w:highlight w:val="yellow"/>
              </w:rPr>
              <w:t>6</w:t>
            </w:r>
          </w:p>
        </w:tc>
      </w:tr>
      <w:tr w:rsidR="00827439" w:rsidRPr="005D7927" w14:paraId="20013DFE"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0F8D4A" w14:textId="77777777" w:rsidR="00827439" w:rsidRPr="00E17A86" w:rsidRDefault="00827439" w:rsidP="00397DA7">
            <w:pPr>
              <w:rPr>
                <w:rFonts w:ascii="Arial" w:hAnsi="Arial" w:cs="Arial"/>
                <w:sz w:val="22"/>
                <w:szCs w:val="22"/>
              </w:rPr>
            </w:pPr>
            <w:r w:rsidRPr="00E17A86">
              <w:rPr>
                <w:rFonts w:ascii="Arial" w:hAnsi="Arial" w:cs="Arial"/>
                <w:sz w:val="22"/>
                <w:szCs w:val="22"/>
              </w:rPr>
              <w:t>Award notification issued to Offerors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4BABFC77" w14:textId="37480B9A" w:rsidR="00827439" w:rsidRPr="00DA3515" w:rsidRDefault="00827439" w:rsidP="00397DA7">
            <w:pPr>
              <w:rPr>
                <w:rFonts w:ascii="Arial" w:hAnsi="Arial" w:cs="Arial"/>
                <w:bCs/>
                <w:sz w:val="22"/>
                <w:szCs w:val="22"/>
              </w:rPr>
            </w:pPr>
            <w:r w:rsidRPr="00DA3515">
              <w:rPr>
                <w:rFonts w:ascii="Arial" w:hAnsi="Arial" w:cs="Arial"/>
                <w:bCs/>
                <w:sz w:val="22"/>
                <w:szCs w:val="22"/>
              </w:rPr>
              <w:t>1</w:t>
            </w:r>
            <w:r w:rsidR="006A12CB" w:rsidRPr="00DA3515">
              <w:rPr>
                <w:rFonts w:ascii="Arial" w:hAnsi="Arial" w:cs="Arial"/>
                <w:bCs/>
                <w:sz w:val="22"/>
                <w:szCs w:val="22"/>
              </w:rPr>
              <w:t>3</w:t>
            </w:r>
            <w:r w:rsidR="003D2CED" w:rsidRPr="00DA3515">
              <w:rPr>
                <w:rFonts w:ascii="Arial" w:hAnsi="Arial" w:cs="Arial"/>
                <w:bCs/>
                <w:sz w:val="22"/>
                <w:szCs w:val="22"/>
                <w:vertAlign w:val="superscript"/>
              </w:rPr>
              <w:t>th</w:t>
            </w:r>
            <w:r w:rsidR="003D2CED" w:rsidRPr="00DA3515">
              <w:rPr>
                <w:rFonts w:ascii="Arial" w:hAnsi="Arial" w:cs="Arial"/>
                <w:bCs/>
                <w:sz w:val="22"/>
                <w:szCs w:val="22"/>
              </w:rPr>
              <w:t xml:space="preserve"> January 2026</w:t>
            </w:r>
          </w:p>
        </w:tc>
      </w:tr>
      <w:tr w:rsidR="00827439" w:rsidRPr="005D7927" w14:paraId="74CFAADB" w14:textId="77777777" w:rsidTr="00397DA7">
        <w:trPr>
          <w:trHeight w:val="300"/>
        </w:trPr>
        <w:tc>
          <w:tcPr>
            <w:tcW w:w="521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AB40E2A" w14:textId="77777777" w:rsidR="00827439" w:rsidRPr="00C44CA9" w:rsidRDefault="00827439" w:rsidP="00397DA7">
            <w:pPr>
              <w:rPr>
                <w:rFonts w:ascii="Arial" w:hAnsi="Arial" w:cs="Arial"/>
                <w:sz w:val="22"/>
                <w:szCs w:val="22"/>
              </w:rPr>
            </w:pPr>
            <w:r w:rsidRPr="00C44CA9">
              <w:rPr>
                <w:rFonts w:ascii="Arial" w:hAnsi="Arial" w:cs="Arial"/>
                <w:sz w:val="22"/>
                <w:szCs w:val="22"/>
              </w:rPr>
              <w:t>Agreement Commences</w:t>
            </w:r>
          </w:p>
        </w:tc>
        <w:tc>
          <w:tcPr>
            <w:tcW w:w="47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89059BF" w14:textId="6E7C1188" w:rsidR="00827439" w:rsidRPr="00DA3515" w:rsidRDefault="00827439" w:rsidP="00397DA7">
            <w:pPr>
              <w:rPr>
                <w:rFonts w:ascii="Arial" w:hAnsi="Arial" w:cs="Arial"/>
                <w:sz w:val="22"/>
                <w:szCs w:val="22"/>
              </w:rPr>
            </w:pPr>
            <w:r w:rsidRPr="00DA3515">
              <w:rPr>
                <w:rFonts w:ascii="Arial" w:hAnsi="Arial" w:cs="Arial"/>
                <w:sz w:val="22"/>
                <w:szCs w:val="22"/>
              </w:rPr>
              <w:t>1</w:t>
            </w:r>
            <w:r w:rsidRPr="00DA3515">
              <w:rPr>
                <w:rFonts w:ascii="Arial" w:hAnsi="Arial" w:cs="Arial"/>
                <w:sz w:val="22"/>
                <w:szCs w:val="22"/>
                <w:vertAlign w:val="superscript"/>
              </w:rPr>
              <w:t>st</w:t>
            </w:r>
            <w:r w:rsidRPr="00DA3515">
              <w:rPr>
                <w:rFonts w:ascii="Arial" w:hAnsi="Arial" w:cs="Arial"/>
                <w:sz w:val="22"/>
                <w:szCs w:val="22"/>
              </w:rPr>
              <w:t xml:space="preserve"> </w:t>
            </w:r>
            <w:r w:rsidR="001326C0" w:rsidRPr="00DA3515">
              <w:rPr>
                <w:rFonts w:ascii="Arial" w:hAnsi="Arial" w:cs="Arial"/>
                <w:sz w:val="22"/>
                <w:szCs w:val="22"/>
              </w:rPr>
              <w:t>June 2026</w:t>
            </w:r>
          </w:p>
        </w:tc>
      </w:tr>
      <w:bookmarkEnd w:id="9"/>
      <w:bookmarkEnd w:id="10"/>
    </w:tbl>
    <w:p w14:paraId="5DDA95C8" w14:textId="77777777" w:rsidR="00827439" w:rsidRDefault="00827439" w:rsidP="00827439">
      <w:pPr>
        <w:tabs>
          <w:tab w:val="left" w:pos="720"/>
          <w:tab w:val="left" w:pos="900"/>
          <w:tab w:val="left" w:pos="1080"/>
        </w:tabs>
        <w:spacing w:before="240"/>
        <w:jc w:val="both"/>
        <w:rPr>
          <w:rFonts w:ascii="Arial" w:hAnsi="Arial" w:cs="Arial"/>
          <w:b/>
          <w:lang w:eastAsia="en-US"/>
        </w:rPr>
      </w:pPr>
    </w:p>
    <w:p w14:paraId="76FF5671" w14:textId="77777777" w:rsidR="00DA3515" w:rsidRDefault="00DA3515" w:rsidP="00827439">
      <w:pPr>
        <w:tabs>
          <w:tab w:val="left" w:pos="720"/>
          <w:tab w:val="left" w:pos="900"/>
          <w:tab w:val="left" w:pos="1080"/>
        </w:tabs>
        <w:spacing w:before="240"/>
        <w:jc w:val="both"/>
        <w:rPr>
          <w:rFonts w:ascii="Arial" w:hAnsi="Arial" w:cs="Arial"/>
          <w:b/>
          <w:lang w:eastAsia="en-US"/>
        </w:rPr>
      </w:pPr>
    </w:p>
    <w:p w14:paraId="25B10E2C" w14:textId="77777777" w:rsidR="00827439" w:rsidRPr="00100CB5" w:rsidRDefault="00827439" w:rsidP="00827439">
      <w:pPr>
        <w:tabs>
          <w:tab w:val="left" w:pos="1134"/>
        </w:tabs>
        <w:ind w:left="709" w:hanging="709"/>
        <w:contextualSpacing/>
        <w:rPr>
          <w:rFonts w:ascii="Arial" w:hAnsi="Arial" w:cs="Arial"/>
          <w:b/>
        </w:rPr>
      </w:pPr>
      <w:r w:rsidRPr="00100CB5">
        <w:rPr>
          <w:rFonts w:ascii="Arial" w:hAnsi="Arial" w:cs="Arial"/>
          <w:b/>
        </w:rPr>
        <w:lastRenderedPageBreak/>
        <w:t>18.</w:t>
      </w:r>
      <w:r w:rsidRPr="00100CB5">
        <w:rPr>
          <w:rFonts w:ascii="Arial" w:hAnsi="Arial" w:cs="Arial"/>
          <w:b/>
        </w:rPr>
        <w:tab/>
        <w:t>Continuity of Supply post-Award of Framework Agreements</w:t>
      </w:r>
    </w:p>
    <w:p w14:paraId="147972C6" w14:textId="77777777" w:rsidR="00827439" w:rsidRPr="00100CB5" w:rsidRDefault="00827439" w:rsidP="00827439">
      <w:pPr>
        <w:tabs>
          <w:tab w:val="left" w:pos="1134"/>
        </w:tabs>
        <w:contextualSpacing/>
        <w:rPr>
          <w:rFonts w:ascii="Arial" w:hAnsi="Arial" w:cs="Arial"/>
        </w:rPr>
      </w:pPr>
    </w:p>
    <w:p w14:paraId="1234BFAB" w14:textId="77777777" w:rsidR="00827439" w:rsidRPr="00100CB5" w:rsidRDefault="00827439" w:rsidP="00827439">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Regions which an Offeror may be awarded shall not apply in this case). If the Authority chooses the latter option, the order of preference in which alternative suppliers will be invited to replace the Supplier will be as follows </w:t>
      </w:r>
    </w:p>
    <w:p w14:paraId="0CA9BD45" w14:textId="77777777" w:rsidR="00827439" w:rsidRPr="00100CB5" w:rsidRDefault="00827439" w:rsidP="00827439">
      <w:pPr>
        <w:pStyle w:val="ListParagraph"/>
        <w:tabs>
          <w:tab w:val="left" w:pos="709"/>
        </w:tabs>
        <w:spacing w:before="0" w:after="0" w:line="240" w:lineRule="auto"/>
        <w:ind w:left="567" w:hanging="567"/>
        <w:jc w:val="both"/>
      </w:pPr>
    </w:p>
    <w:p w14:paraId="66CEB1BE" w14:textId="77777777" w:rsidR="00827439" w:rsidRPr="00100CB5" w:rsidRDefault="00827439" w:rsidP="00827439">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2285B046" w14:textId="77777777" w:rsidR="00827439" w:rsidRPr="00100CB5" w:rsidRDefault="00827439" w:rsidP="00827439">
      <w:pPr>
        <w:pStyle w:val="ListParagraph"/>
        <w:tabs>
          <w:tab w:val="left" w:pos="567"/>
        </w:tabs>
        <w:spacing w:before="0" w:after="0" w:line="240" w:lineRule="auto"/>
        <w:ind w:left="1418"/>
        <w:jc w:val="both"/>
      </w:pPr>
    </w:p>
    <w:p w14:paraId="7DC836A2" w14:textId="77777777" w:rsidR="00827439" w:rsidRPr="00100CB5" w:rsidRDefault="00827439" w:rsidP="00827439">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E4D074" w14:textId="77777777" w:rsidR="00827439" w:rsidRPr="00100CB5" w:rsidRDefault="00827439" w:rsidP="00827439">
      <w:pPr>
        <w:pStyle w:val="ListParagraph"/>
        <w:spacing w:before="0" w:after="0" w:line="240" w:lineRule="auto"/>
        <w:jc w:val="both"/>
      </w:pPr>
    </w:p>
    <w:p w14:paraId="591D9F52" w14:textId="77777777" w:rsidR="00827439" w:rsidRPr="00100CB5" w:rsidRDefault="00827439" w:rsidP="00827439">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6075FAEF" w14:textId="77777777" w:rsidR="00827439" w:rsidRPr="00100CB5" w:rsidRDefault="00827439" w:rsidP="00827439">
      <w:pPr>
        <w:pStyle w:val="ListParagraph"/>
        <w:spacing w:before="0" w:after="0" w:line="240" w:lineRule="auto"/>
        <w:jc w:val="both"/>
      </w:pPr>
    </w:p>
    <w:p w14:paraId="29287D1D" w14:textId="77777777" w:rsidR="00827439" w:rsidRPr="00100CB5" w:rsidRDefault="00827439" w:rsidP="00827439">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115496A8" w14:textId="77777777" w:rsidR="00827439" w:rsidRPr="00100CB5" w:rsidRDefault="00827439" w:rsidP="00827439">
      <w:pPr>
        <w:tabs>
          <w:tab w:val="left" w:pos="567"/>
        </w:tabs>
        <w:jc w:val="both"/>
        <w:rPr>
          <w:rFonts w:ascii="Arial" w:hAnsi="Arial" w:cs="Arial"/>
        </w:rPr>
      </w:pPr>
    </w:p>
    <w:p w14:paraId="35C8CE6C" w14:textId="1A76106A" w:rsidR="0065489B" w:rsidRPr="00DA3515" w:rsidRDefault="0065489B" w:rsidP="0065489B">
      <w:pPr>
        <w:pStyle w:val="ListParagraph"/>
        <w:numPr>
          <w:ilvl w:val="1"/>
          <w:numId w:val="42"/>
        </w:numPr>
        <w:tabs>
          <w:tab w:val="left" w:pos="709"/>
        </w:tabs>
        <w:spacing w:before="0" w:after="0" w:line="240" w:lineRule="auto"/>
        <w:ind w:left="1418" w:hanging="567"/>
        <w:jc w:val="both"/>
      </w:pPr>
      <w:r w:rsidRPr="00DA3515">
        <w:t>Where an alternative Offeror is appointed (through the modification of their Framework Agreement(s)) by one of the means above, upon acceptance, such alternative Offeror shall be appointed in place of the Offeror (by way of modification of their Framework Agreement(s)) for a period that is equivalent to the remainder of the Term of the terminated Framework Agreement (had that Framework Agreement not been terminated) plus any extension of that Framework Agreement that would have been permitted but for its termination.</w:t>
      </w:r>
    </w:p>
    <w:p w14:paraId="75246BB1" w14:textId="73A3C96B" w:rsidR="00827439" w:rsidRPr="00DA3515" w:rsidRDefault="00827439" w:rsidP="0065489B">
      <w:pPr>
        <w:tabs>
          <w:tab w:val="left" w:pos="709"/>
        </w:tabs>
        <w:ind w:left="851"/>
        <w:jc w:val="both"/>
      </w:pPr>
    </w:p>
    <w:p w14:paraId="11445C24" w14:textId="77777777" w:rsidR="00827439" w:rsidRPr="00DA3515" w:rsidRDefault="00827439" w:rsidP="00827439">
      <w:pPr>
        <w:pStyle w:val="ListParagraph"/>
        <w:tabs>
          <w:tab w:val="left" w:pos="709"/>
        </w:tabs>
        <w:spacing w:before="0" w:after="0" w:line="240" w:lineRule="auto"/>
        <w:ind w:left="567"/>
        <w:jc w:val="both"/>
      </w:pPr>
    </w:p>
    <w:p w14:paraId="730C3B8A" w14:textId="77777777" w:rsidR="0065489B" w:rsidRPr="00DA3515" w:rsidRDefault="00827439" w:rsidP="0065489B">
      <w:pPr>
        <w:pStyle w:val="ListParagraph"/>
        <w:numPr>
          <w:ilvl w:val="1"/>
          <w:numId w:val="42"/>
        </w:numPr>
        <w:tabs>
          <w:tab w:val="left" w:pos="709"/>
        </w:tabs>
        <w:spacing w:before="0" w:after="0" w:line="240" w:lineRule="auto"/>
        <w:ind w:left="1418" w:hanging="567"/>
        <w:jc w:val="both"/>
      </w:pPr>
      <w:r w:rsidRPr="00DA3515">
        <w:t xml:space="preserve">By participating in this procurement process, Offerors acknowledge and agree that the processes set out in this section 18 and in the relevant provisions of the Framework Agreement referred to above </w:t>
      </w:r>
      <w:r w:rsidR="0065489B" w:rsidRPr="00DA3515">
        <w:t>constitute a permitted modification under section 74 of the Act, which fully satisfies the requirements of Schedule 8 paragraph 1 (“provided for in the contract”) of the Act.</w:t>
      </w:r>
    </w:p>
    <w:p w14:paraId="37551265" w14:textId="77777777" w:rsidR="0065489B" w:rsidRPr="00100CB5" w:rsidRDefault="0065489B" w:rsidP="0065489B">
      <w:pPr>
        <w:pStyle w:val="ListParagraph"/>
        <w:spacing w:before="0" w:after="0" w:line="240" w:lineRule="auto"/>
        <w:jc w:val="both"/>
      </w:pPr>
    </w:p>
    <w:p w14:paraId="4B5B8791" w14:textId="55AF90DF" w:rsidR="00827439" w:rsidRPr="00100CB5" w:rsidRDefault="00827439" w:rsidP="0065489B">
      <w:pPr>
        <w:tabs>
          <w:tab w:val="left" w:pos="709"/>
        </w:tabs>
        <w:jc w:val="both"/>
      </w:pPr>
    </w:p>
    <w:p w14:paraId="116CA98F" w14:textId="77777777" w:rsidR="00827439" w:rsidRPr="00AC645A" w:rsidRDefault="00827439" w:rsidP="00827439">
      <w:pPr>
        <w:pStyle w:val="ListParagraph"/>
        <w:numPr>
          <w:ilvl w:val="1"/>
          <w:numId w:val="42"/>
        </w:numPr>
        <w:tabs>
          <w:tab w:val="left" w:pos="709"/>
        </w:tabs>
        <w:spacing w:before="0" w:after="0" w:line="240" w:lineRule="auto"/>
        <w:ind w:left="1418" w:hanging="567"/>
        <w:jc w:val="both"/>
      </w:pPr>
      <w:r w:rsidRPr="00AC645A">
        <w:t>Offerors should also note the contract terms contained within the Framework Agreement which are aimed at achieving continuity of supply and avoiding / minimising supply failures. In particular, these include:</w:t>
      </w:r>
    </w:p>
    <w:p w14:paraId="10B18B4C" w14:textId="77777777" w:rsidR="00827439" w:rsidRPr="00AC645A" w:rsidRDefault="00827439" w:rsidP="00827439">
      <w:pPr>
        <w:pStyle w:val="ListParagraph"/>
      </w:pPr>
    </w:p>
    <w:p w14:paraId="0639ACDE" w14:textId="77777777" w:rsidR="00827439" w:rsidRPr="00AC645A" w:rsidRDefault="00827439" w:rsidP="00827439">
      <w:pPr>
        <w:pStyle w:val="ListParagraph"/>
        <w:numPr>
          <w:ilvl w:val="2"/>
          <w:numId w:val="42"/>
        </w:numPr>
        <w:tabs>
          <w:tab w:val="left" w:pos="709"/>
        </w:tabs>
        <w:spacing w:before="100" w:beforeAutospacing="1" w:after="100" w:afterAutospacing="1"/>
        <w:jc w:val="both"/>
      </w:pPr>
      <w:bookmarkStart w:id="11" w:name="_Hlk148432415"/>
      <w:r w:rsidRPr="00AC645A">
        <w:t xml:space="preserve">Clause </w:t>
      </w:r>
      <w:r>
        <w:t>15 and 16</w:t>
      </w:r>
      <w:r w:rsidRPr="00AC645A">
        <w:t xml:space="preserve"> of Schedule </w:t>
      </w:r>
      <w:r>
        <w:t>1</w:t>
      </w:r>
      <w:r w:rsidRPr="00AC645A">
        <w:t xml:space="preserve"> – Initial S</w:t>
      </w:r>
      <w:r>
        <w:t>t</w:t>
      </w:r>
      <w:r w:rsidRPr="00AC645A">
        <w:t xml:space="preserve">ock Level and </w:t>
      </w:r>
      <w:r>
        <w:t>Framework</w:t>
      </w:r>
      <w:r w:rsidRPr="00AC645A">
        <w:t xml:space="preserve"> Stock Level – condition precedent;</w:t>
      </w:r>
    </w:p>
    <w:p w14:paraId="6DA97459"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p w14:paraId="18E160E9" w14:textId="77777777" w:rsidR="00827439" w:rsidRPr="00AC645A" w:rsidRDefault="00827439" w:rsidP="00827439">
      <w:pPr>
        <w:pStyle w:val="ListParagraph"/>
        <w:numPr>
          <w:ilvl w:val="2"/>
          <w:numId w:val="42"/>
        </w:numPr>
        <w:tabs>
          <w:tab w:val="left" w:pos="709"/>
        </w:tabs>
        <w:spacing w:before="100" w:beforeAutospacing="1" w:after="100" w:afterAutospacing="1" w:line="240" w:lineRule="auto"/>
        <w:jc w:val="both"/>
      </w:pPr>
      <w:r w:rsidRPr="00AC645A">
        <w:t xml:space="preserve">Clause </w:t>
      </w:r>
      <w:r>
        <w:t>19</w:t>
      </w:r>
      <w:r w:rsidRPr="00AC645A">
        <w:t xml:space="preserve"> of Schedule </w:t>
      </w:r>
      <w:r>
        <w:t>1</w:t>
      </w:r>
      <w:r w:rsidRPr="00AC645A">
        <w:t xml:space="preserve"> – Stock Level Failure and Reporting;</w:t>
      </w:r>
    </w:p>
    <w:p w14:paraId="194F97C0"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p w14:paraId="1D7D50B5" w14:textId="77777777" w:rsidR="00827439" w:rsidRPr="00AC645A" w:rsidRDefault="00827439" w:rsidP="00827439">
      <w:pPr>
        <w:pStyle w:val="ListParagraph"/>
        <w:numPr>
          <w:ilvl w:val="2"/>
          <w:numId w:val="42"/>
        </w:numPr>
        <w:tabs>
          <w:tab w:val="left" w:pos="709"/>
        </w:tabs>
        <w:spacing w:before="100" w:beforeAutospacing="1" w:after="100" w:afterAutospacing="1" w:line="240" w:lineRule="auto"/>
        <w:jc w:val="both"/>
      </w:pPr>
      <w:r w:rsidRPr="00AC645A">
        <w:t xml:space="preserve">Clause </w:t>
      </w:r>
      <w:r>
        <w:t>19</w:t>
      </w:r>
      <w:r w:rsidRPr="00AC645A">
        <w:t xml:space="preserve"> of Schedule 2 – Service Failures; and</w:t>
      </w:r>
    </w:p>
    <w:p w14:paraId="6B8DECD1" w14:textId="77777777" w:rsidR="00827439" w:rsidRPr="00AC645A" w:rsidRDefault="00827439" w:rsidP="00827439">
      <w:pPr>
        <w:pStyle w:val="ListParagraph"/>
        <w:tabs>
          <w:tab w:val="left" w:pos="709"/>
        </w:tabs>
        <w:spacing w:before="100" w:beforeAutospacing="1" w:after="100" w:afterAutospacing="1" w:line="240" w:lineRule="auto"/>
        <w:ind w:left="2138"/>
        <w:jc w:val="both"/>
      </w:pPr>
    </w:p>
    <w:bookmarkEnd w:id="6"/>
    <w:bookmarkEnd w:id="11"/>
    <w:p w14:paraId="59FDC9BF" w14:textId="77777777" w:rsidR="00BB13C3" w:rsidRPr="00DA3515" w:rsidRDefault="00BB13C3" w:rsidP="00BB13C3">
      <w:pPr>
        <w:pStyle w:val="ListParagraph"/>
        <w:numPr>
          <w:ilvl w:val="2"/>
          <w:numId w:val="42"/>
        </w:numPr>
        <w:tabs>
          <w:tab w:val="left" w:pos="709"/>
        </w:tabs>
        <w:spacing w:before="100" w:beforeAutospacing="1" w:after="100" w:afterAutospacing="1" w:line="240" w:lineRule="auto"/>
        <w:jc w:val="both"/>
      </w:pPr>
      <w:r w:rsidRPr="00DA3515">
        <w:t xml:space="preserve">the Key Performance Indicators set out at Schedule 5 Part A of the Framework Agreement. </w:t>
      </w:r>
    </w:p>
    <w:p w14:paraId="78319D2C" w14:textId="77777777" w:rsidR="00BB13C3" w:rsidRPr="00DA3515" w:rsidRDefault="00BB13C3" w:rsidP="00BB13C3">
      <w:pPr>
        <w:pStyle w:val="ListParagraph"/>
        <w:tabs>
          <w:tab w:val="left" w:pos="709"/>
        </w:tabs>
        <w:spacing w:before="0" w:after="0" w:line="240" w:lineRule="auto"/>
        <w:ind w:left="2138"/>
        <w:jc w:val="both"/>
      </w:pPr>
    </w:p>
    <w:p w14:paraId="22678A56" w14:textId="77777777" w:rsidR="00BB13C3" w:rsidRPr="00DA3515" w:rsidRDefault="00BB13C3" w:rsidP="00BB13C3">
      <w:pPr>
        <w:pStyle w:val="ListParagraph"/>
        <w:tabs>
          <w:tab w:val="left" w:pos="709"/>
        </w:tabs>
        <w:ind w:left="2138"/>
        <w:jc w:val="both"/>
      </w:pPr>
      <w:r w:rsidRPr="00DA3515">
        <w:t xml:space="preserve">Should Offerors fail to meet the performance levels specified in the Framework Agreement then the sanctions specified in the Framework Agreement may apply. </w:t>
      </w:r>
    </w:p>
    <w:p w14:paraId="7932C7B3" w14:textId="77777777" w:rsidR="00BB13C3" w:rsidRPr="00DA3515" w:rsidRDefault="00BB13C3" w:rsidP="00BB13C3">
      <w:pPr>
        <w:pStyle w:val="ListParagraph"/>
        <w:tabs>
          <w:tab w:val="left" w:pos="709"/>
        </w:tabs>
        <w:ind w:left="2138"/>
        <w:jc w:val="both"/>
      </w:pPr>
    </w:p>
    <w:p w14:paraId="2C2422A7" w14:textId="77777777" w:rsidR="00BB13C3" w:rsidRPr="00DA3515" w:rsidRDefault="00BB13C3" w:rsidP="00BB13C3">
      <w:pPr>
        <w:pStyle w:val="ListParagraph"/>
        <w:tabs>
          <w:tab w:val="left" w:pos="709"/>
        </w:tabs>
        <w:ind w:left="2138"/>
        <w:jc w:val="both"/>
      </w:pPr>
      <w:r w:rsidRPr="00DA3515">
        <w:t xml:space="preserve">If the failure is such that one or more Warning Notices are issued, then in addition to the sanctions prescribed in Clause 24 of the Framework Agreement and in Schedule 5 Part A, the Authority may (in relation to future procurements) where appropriate treat the issue of a Warning Notice in accordance with paragraph 12(3) of Schedule 7 of the Act, which provides NHS England with the discretion to exclude an Offeror if the Offeror has not performed a relevant contract to the regulated authority’s satisfaction, was given proper opportunity to improve performance, and failed to do so. </w:t>
      </w:r>
    </w:p>
    <w:p w14:paraId="015227A1" w14:textId="77777777" w:rsidR="00BB13C3" w:rsidRPr="00DA3515" w:rsidRDefault="00BB13C3" w:rsidP="00BB13C3">
      <w:pPr>
        <w:pStyle w:val="ListParagraph"/>
        <w:tabs>
          <w:tab w:val="left" w:pos="709"/>
        </w:tabs>
        <w:ind w:left="2138"/>
        <w:jc w:val="both"/>
      </w:pPr>
    </w:p>
    <w:p w14:paraId="47C6FF7D" w14:textId="77777777" w:rsidR="00BB13C3" w:rsidRPr="00DA3515" w:rsidRDefault="00BB13C3" w:rsidP="00BB13C3">
      <w:pPr>
        <w:pStyle w:val="ListParagraph"/>
        <w:tabs>
          <w:tab w:val="left" w:pos="709"/>
        </w:tabs>
        <w:ind w:left="2138"/>
        <w:jc w:val="both"/>
      </w:pPr>
      <w:r w:rsidRPr="00DA3515">
        <w:t xml:space="preserve">Offerors should also note that paragraphs 12(1) and 12(2) of Schedule 7 of the Act provide for discretionary exclusion grounds where there has been a sufficiently serious breach of a relevant contract. Pursuant to paragraph 12(4) of Schedule 7 of the Act, a discretionary exclusion ground also applies to an Offeror if a contracting authority (including NHS England) has published information under section 71(5) of the Act (concerning either breach or poor performance) in respect of the Offeror, including in circumstances where the breach leads to full termination of the contract. </w:t>
      </w:r>
    </w:p>
    <w:p w14:paraId="38443A80" w14:textId="77777777" w:rsidR="00BB13C3" w:rsidRPr="00DA3515" w:rsidRDefault="00BB13C3" w:rsidP="00BB13C3">
      <w:pPr>
        <w:pStyle w:val="ListParagraph"/>
        <w:tabs>
          <w:tab w:val="left" w:pos="709"/>
        </w:tabs>
        <w:ind w:left="2138"/>
        <w:jc w:val="both"/>
      </w:pPr>
    </w:p>
    <w:p w14:paraId="2C850882" w14:textId="77777777" w:rsidR="00BB13C3" w:rsidRPr="00DD4075" w:rsidRDefault="00BB13C3" w:rsidP="00BB13C3">
      <w:pPr>
        <w:pStyle w:val="ListParagraph"/>
        <w:tabs>
          <w:tab w:val="left" w:pos="709"/>
        </w:tabs>
        <w:ind w:left="2138"/>
        <w:jc w:val="both"/>
      </w:pPr>
      <w:r w:rsidRPr="00DA3515">
        <w:t>Where any of the above discretionary exclusion grounds apply, the Authority may choose to disregard the Offeror’s tender in accordance with Section 26 (and where applicable exclude the Offeror from the procurement in accordance with Sections 27 and/or 28), subject to the requirements of Section 58 of the Act (which include a requirement to provide Offerors with reasonable opportunity to demonstrate “self-cleaning”).</w:t>
      </w:r>
    </w:p>
    <w:p w14:paraId="0B5D8BD9" w14:textId="21925448" w:rsidR="0034624F" w:rsidRPr="00DD4075" w:rsidRDefault="0034624F" w:rsidP="00827439">
      <w:pPr>
        <w:tabs>
          <w:tab w:val="left" w:pos="709"/>
        </w:tabs>
        <w:jc w:val="both"/>
      </w:pPr>
    </w:p>
    <w:sectPr w:rsidR="0034624F" w:rsidRPr="00DD4075" w:rsidSect="00006926">
      <w:headerReference w:type="default" r:id="rId15"/>
      <w:footerReference w:type="default" r:id="rId16"/>
      <w:headerReference w:type="first" r:id="rId17"/>
      <w:footerReference w:type="first" r:id="rId18"/>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8992" w14:textId="77777777" w:rsidR="00DA36FC" w:rsidRDefault="00DA36FC">
      <w:r>
        <w:separator/>
      </w:r>
    </w:p>
  </w:endnote>
  <w:endnote w:type="continuationSeparator" w:id="0">
    <w:p w14:paraId="6C13B7FF" w14:textId="77777777" w:rsidR="00DA36FC" w:rsidRDefault="00DA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0E3C" w14:textId="77777777" w:rsidR="00DA36FC" w:rsidRDefault="00DA36FC">
      <w:r>
        <w:separator/>
      </w:r>
    </w:p>
  </w:footnote>
  <w:footnote w:type="continuationSeparator" w:id="0">
    <w:p w14:paraId="6EA00B27" w14:textId="77777777" w:rsidR="00DA36FC" w:rsidRDefault="00DA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FA02553"/>
    <w:multiLevelType w:val="multilevel"/>
    <w:tmpl w:val="5A04D1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312D16"/>
    <w:multiLevelType w:val="hybridMultilevel"/>
    <w:tmpl w:val="AB4E5506"/>
    <w:lvl w:ilvl="0" w:tplc="D2C6803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5"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8"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9"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C2910"/>
    <w:multiLevelType w:val="hybridMultilevel"/>
    <w:tmpl w:val="1B328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4"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8"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6"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7" w15:restartNumberingAfterBreak="0">
    <w:nsid w:val="4D1C7517"/>
    <w:multiLevelType w:val="hybridMultilevel"/>
    <w:tmpl w:val="C44887E0"/>
    <w:lvl w:ilvl="0" w:tplc="D66A618C">
      <w:start w:val="1"/>
      <w:numFmt w:val="lowerRoman"/>
      <w:lvlText w:val="(%1)"/>
      <w:lvlJc w:val="left"/>
      <w:pPr>
        <w:ind w:left="2705"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8"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40"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7"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9" w15:restartNumberingAfterBreak="0">
    <w:nsid w:val="6F612683"/>
    <w:multiLevelType w:val="hybridMultilevel"/>
    <w:tmpl w:val="E63C3AF0"/>
    <w:lvl w:ilvl="0" w:tplc="44EA2362">
      <w:start w:val="1"/>
      <w:numFmt w:val="lowerLetter"/>
      <w:lvlText w:val="(%1)"/>
      <w:lvlJc w:val="left"/>
      <w:pPr>
        <w:ind w:left="2062" w:hanging="360"/>
      </w:pPr>
      <w:rPr>
        <w:rFonts w:eastAsia="Calibri"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50"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4"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5"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7AF01B28"/>
    <w:multiLevelType w:val="multilevel"/>
    <w:tmpl w:val="E486648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8"/>
  </w:num>
  <w:num w:numId="2" w16cid:durableId="709308573">
    <w:abstractNumId w:val="11"/>
  </w:num>
  <w:num w:numId="3" w16cid:durableId="782311034">
    <w:abstractNumId w:val="55"/>
  </w:num>
  <w:num w:numId="4" w16cid:durableId="1590194263">
    <w:abstractNumId w:val="0"/>
  </w:num>
  <w:num w:numId="5" w16cid:durableId="382599460">
    <w:abstractNumId w:val="51"/>
  </w:num>
  <w:num w:numId="6" w16cid:durableId="2007783280">
    <w:abstractNumId w:val="38"/>
  </w:num>
  <w:num w:numId="7" w16cid:durableId="911694480">
    <w:abstractNumId w:val="32"/>
  </w:num>
  <w:num w:numId="8" w16cid:durableId="2096709773">
    <w:abstractNumId w:val="34"/>
  </w:num>
  <w:num w:numId="9" w16cid:durableId="414783638">
    <w:abstractNumId w:val="41"/>
  </w:num>
  <w:num w:numId="10" w16cid:durableId="2030835572">
    <w:abstractNumId w:val="19"/>
  </w:num>
  <w:num w:numId="11" w16cid:durableId="1992176398">
    <w:abstractNumId w:val="29"/>
  </w:num>
  <w:num w:numId="12" w16cid:durableId="1429693821">
    <w:abstractNumId w:val="37"/>
  </w:num>
  <w:num w:numId="13" w16cid:durableId="1034422313">
    <w:abstractNumId w:val="26"/>
  </w:num>
  <w:num w:numId="14" w16cid:durableId="905411004">
    <w:abstractNumId w:val="24"/>
  </w:num>
  <w:num w:numId="15" w16cid:durableId="54205962">
    <w:abstractNumId w:val="47"/>
  </w:num>
  <w:num w:numId="16" w16cid:durableId="350840590">
    <w:abstractNumId w:val="1"/>
  </w:num>
  <w:num w:numId="17" w16cid:durableId="1200046414">
    <w:abstractNumId w:val="6"/>
  </w:num>
  <w:num w:numId="18" w16cid:durableId="325937817">
    <w:abstractNumId w:val="23"/>
  </w:num>
  <w:num w:numId="19" w16cid:durableId="978877246">
    <w:abstractNumId w:val="12"/>
  </w:num>
  <w:num w:numId="20" w16cid:durableId="1114985259">
    <w:abstractNumId w:val="17"/>
  </w:num>
  <w:num w:numId="21" w16cid:durableId="1291664218">
    <w:abstractNumId w:val="10"/>
  </w:num>
  <w:num w:numId="22" w16cid:durableId="997921351">
    <w:abstractNumId w:val="2"/>
  </w:num>
  <w:num w:numId="23" w16cid:durableId="1480658796">
    <w:abstractNumId w:val="50"/>
  </w:num>
  <w:num w:numId="24" w16cid:durableId="1261641971">
    <w:abstractNumId w:val="15"/>
  </w:num>
  <w:num w:numId="25" w16cid:durableId="913323007">
    <w:abstractNumId w:val="31"/>
  </w:num>
  <w:num w:numId="26" w16cid:durableId="1885093959">
    <w:abstractNumId w:val="54"/>
  </w:num>
  <w:num w:numId="27" w16cid:durableId="614750639">
    <w:abstractNumId w:val="43"/>
  </w:num>
  <w:num w:numId="28" w16cid:durableId="1563759206">
    <w:abstractNumId w:val="18"/>
  </w:num>
  <w:num w:numId="29" w16cid:durableId="2069913526">
    <w:abstractNumId w:val="44"/>
  </w:num>
  <w:num w:numId="30" w16cid:durableId="255019781">
    <w:abstractNumId w:val="56"/>
  </w:num>
  <w:num w:numId="31" w16cid:durableId="1366321922">
    <w:abstractNumId w:val="40"/>
  </w:num>
  <w:num w:numId="32" w16cid:durableId="115680553">
    <w:abstractNumId w:val="22"/>
  </w:num>
  <w:num w:numId="33" w16cid:durableId="1229684301">
    <w:abstractNumId w:val="16"/>
  </w:num>
  <w:num w:numId="34" w16cid:durableId="371467275">
    <w:abstractNumId w:val="42"/>
  </w:num>
  <w:num w:numId="35" w16cid:durableId="81033370">
    <w:abstractNumId w:val="53"/>
  </w:num>
  <w:num w:numId="36" w16cid:durableId="1975788172">
    <w:abstractNumId w:val="3"/>
  </w:num>
  <w:num w:numId="37" w16cid:durableId="295110659">
    <w:abstractNumId w:val="48"/>
  </w:num>
  <w:num w:numId="38" w16cid:durableId="273295048">
    <w:abstractNumId w:val="27"/>
  </w:num>
  <w:num w:numId="39" w16cid:durableId="66072160">
    <w:abstractNumId w:val="20"/>
  </w:num>
  <w:num w:numId="40" w16cid:durableId="1504858285">
    <w:abstractNumId w:val="8"/>
  </w:num>
  <w:num w:numId="41" w16cid:durableId="964890568">
    <w:abstractNumId w:val="52"/>
  </w:num>
  <w:num w:numId="42" w16cid:durableId="799224553">
    <w:abstractNumId w:val="45"/>
  </w:num>
  <w:num w:numId="43" w16cid:durableId="1649703910">
    <w:abstractNumId w:val="33"/>
  </w:num>
  <w:num w:numId="44" w16cid:durableId="2121947562">
    <w:abstractNumId w:val="30"/>
  </w:num>
  <w:num w:numId="45" w16cid:durableId="596475445">
    <w:abstractNumId w:val="7"/>
  </w:num>
  <w:num w:numId="46" w16cid:durableId="332608277">
    <w:abstractNumId w:val="25"/>
  </w:num>
  <w:num w:numId="47" w16cid:durableId="1631666672">
    <w:abstractNumId w:val="58"/>
  </w:num>
  <w:num w:numId="48" w16cid:durableId="1213736185">
    <w:abstractNumId w:val="13"/>
  </w:num>
  <w:num w:numId="49" w16cid:durableId="808084859">
    <w:abstractNumId w:val="46"/>
  </w:num>
  <w:num w:numId="50" w16cid:durableId="1987667006">
    <w:abstractNumId w:val="36"/>
  </w:num>
  <w:num w:numId="51" w16cid:durableId="1639413810">
    <w:abstractNumId w:val="4"/>
  </w:num>
  <w:num w:numId="52" w16cid:durableId="1542014675">
    <w:abstractNumId w:val="9"/>
  </w:num>
  <w:num w:numId="53" w16cid:durableId="1173031830">
    <w:abstractNumId w:val="35"/>
  </w:num>
  <w:num w:numId="54" w16cid:durableId="521670708">
    <w:abstractNumId w:val="39"/>
  </w:num>
  <w:num w:numId="55" w16cid:durableId="588349289">
    <w:abstractNumId w:val="21"/>
  </w:num>
  <w:num w:numId="56" w16cid:durableId="628324292">
    <w:abstractNumId w:val="14"/>
  </w:num>
  <w:num w:numId="57" w16cid:durableId="2075347286">
    <w:abstractNumId w:val="49"/>
  </w:num>
  <w:num w:numId="58" w16cid:durableId="1786581439">
    <w:abstractNumId w:val="5"/>
  </w:num>
  <w:num w:numId="59" w16cid:durableId="1966737272">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1B6"/>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70712"/>
    <w:rsid w:val="000717F0"/>
    <w:rsid w:val="0007225B"/>
    <w:rsid w:val="0007494D"/>
    <w:rsid w:val="00080EEF"/>
    <w:rsid w:val="00081E6F"/>
    <w:rsid w:val="00082BFC"/>
    <w:rsid w:val="00086135"/>
    <w:rsid w:val="000926F8"/>
    <w:rsid w:val="000940FC"/>
    <w:rsid w:val="000945C7"/>
    <w:rsid w:val="00095C5C"/>
    <w:rsid w:val="000972E1"/>
    <w:rsid w:val="00097EC8"/>
    <w:rsid w:val="000A01C7"/>
    <w:rsid w:val="000A33E6"/>
    <w:rsid w:val="000A7881"/>
    <w:rsid w:val="000B1682"/>
    <w:rsid w:val="000B1809"/>
    <w:rsid w:val="000B1994"/>
    <w:rsid w:val="000B1F6D"/>
    <w:rsid w:val="000B2494"/>
    <w:rsid w:val="000C3935"/>
    <w:rsid w:val="000C67AA"/>
    <w:rsid w:val="000C67B4"/>
    <w:rsid w:val="000C6EC3"/>
    <w:rsid w:val="000D10C3"/>
    <w:rsid w:val="000D1C4E"/>
    <w:rsid w:val="000D3DC3"/>
    <w:rsid w:val="000D497A"/>
    <w:rsid w:val="000D5800"/>
    <w:rsid w:val="000D7B86"/>
    <w:rsid w:val="000E03BC"/>
    <w:rsid w:val="000E32E0"/>
    <w:rsid w:val="000E3567"/>
    <w:rsid w:val="00100047"/>
    <w:rsid w:val="00101C77"/>
    <w:rsid w:val="00102469"/>
    <w:rsid w:val="0010337A"/>
    <w:rsid w:val="00103579"/>
    <w:rsid w:val="00104BA5"/>
    <w:rsid w:val="00104DDD"/>
    <w:rsid w:val="00105046"/>
    <w:rsid w:val="0010510C"/>
    <w:rsid w:val="00106D72"/>
    <w:rsid w:val="00114CC0"/>
    <w:rsid w:val="0012034A"/>
    <w:rsid w:val="00120E3E"/>
    <w:rsid w:val="0012590E"/>
    <w:rsid w:val="00126616"/>
    <w:rsid w:val="00127C68"/>
    <w:rsid w:val="00131344"/>
    <w:rsid w:val="0013157E"/>
    <w:rsid w:val="001326C0"/>
    <w:rsid w:val="001363E4"/>
    <w:rsid w:val="0013732D"/>
    <w:rsid w:val="00142039"/>
    <w:rsid w:val="001422E1"/>
    <w:rsid w:val="001447B3"/>
    <w:rsid w:val="00151C7F"/>
    <w:rsid w:val="00152F6F"/>
    <w:rsid w:val="00155CFF"/>
    <w:rsid w:val="001561C7"/>
    <w:rsid w:val="001565D4"/>
    <w:rsid w:val="001615B7"/>
    <w:rsid w:val="00166281"/>
    <w:rsid w:val="00171309"/>
    <w:rsid w:val="00171A8D"/>
    <w:rsid w:val="00171BD2"/>
    <w:rsid w:val="00171F2C"/>
    <w:rsid w:val="0017252C"/>
    <w:rsid w:val="00172846"/>
    <w:rsid w:val="00172B30"/>
    <w:rsid w:val="001732B7"/>
    <w:rsid w:val="0017383E"/>
    <w:rsid w:val="00174B38"/>
    <w:rsid w:val="00175AC4"/>
    <w:rsid w:val="00177B0B"/>
    <w:rsid w:val="00183131"/>
    <w:rsid w:val="001867DD"/>
    <w:rsid w:val="00190540"/>
    <w:rsid w:val="00190B90"/>
    <w:rsid w:val="001956FB"/>
    <w:rsid w:val="00195D69"/>
    <w:rsid w:val="00196F24"/>
    <w:rsid w:val="001A01ED"/>
    <w:rsid w:val="001A5559"/>
    <w:rsid w:val="001A565A"/>
    <w:rsid w:val="001A5846"/>
    <w:rsid w:val="001A62E8"/>
    <w:rsid w:val="001A6C52"/>
    <w:rsid w:val="001B0F7E"/>
    <w:rsid w:val="001B223E"/>
    <w:rsid w:val="001B34F8"/>
    <w:rsid w:val="001B53A3"/>
    <w:rsid w:val="001B6D7E"/>
    <w:rsid w:val="001C0F20"/>
    <w:rsid w:val="001C10F3"/>
    <w:rsid w:val="001C1430"/>
    <w:rsid w:val="001C32C0"/>
    <w:rsid w:val="001C47CB"/>
    <w:rsid w:val="001D087B"/>
    <w:rsid w:val="001D3320"/>
    <w:rsid w:val="001D7BA1"/>
    <w:rsid w:val="001E3980"/>
    <w:rsid w:val="001E7036"/>
    <w:rsid w:val="001F35ED"/>
    <w:rsid w:val="00200740"/>
    <w:rsid w:val="0020252F"/>
    <w:rsid w:val="00205137"/>
    <w:rsid w:val="002056E6"/>
    <w:rsid w:val="00210CE5"/>
    <w:rsid w:val="002120B4"/>
    <w:rsid w:val="00213492"/>
    <w:rsid w:val="00214EF0"/>
    <w:rsid w:val="002155B5"/>
    <w:rsid w:val="00216C56"/>
    <w:rsid w:val="00216D44"/>
    <w:rsid w:val="00216FE9"/>
    <w:rsid w:val="002170B8"/>
    <w:rsid w:val="002171F5"/>
    <w:rsid w:val="00222674"/>
    <w:rsid w:val="002259BD"/>
    <w:rsid w:val="0023037D"/>
    <w:rsid w:val="00231F3F"/>
    <w:rsid w:val="00232722"/>
    <w:rsid w:val="00234169"/>
    <w:rsid w:val="0023547E"/>
    <w:rsid w:val="0023799F"/>
    <w:rsid w:val="00242703"/>
    <w:rsid w:val="002447E4"/>
    <w:rsid w:val="00244A00"/>
    <w:rsid w:val="00244BA9"/>
    <w:rsid w:val="00244F6F"/>
    <w:rsid w:val="00245499"/>
    <w:rsid w:val="002503F0"/>
    <w:rsid w:val="00251424"/>
    <w:rsid w:val="00251B55"/>
    <w:rsid w:val="00251C4D"/>
    <w:rsid w:val="002525D5"/>
    <w:rsid w:val="00256058"/>
    <w:rsid w:val="00257C86"/>
    <w:rsid w:val="00265E5B"/>
    <w:rsid w:val="00271678"/>
    <w:rsid w:val="00275A8F"/>
    <w:rsid w:val="00276E0D"/>
    <w:rsid w:val="0027782D"/>
    <w:rsid w:val="00280F29"/>
    <w:rsid w:val="002843E0"/>
    <w:rsid w:val="002857E7"/>
    <w:rsid w:val="00286D59"/>
    <w:rsid w:val="0028714B"/>
    <w:rsid w:val="002875F9"/>
    <w:rsid w:val="0029117E"/>
    <w:rsid w:val="002914F4"/>
    <w:rsid w:val="00292745"/>
    <w:rsid w:val="00292965"/>
    <w:rsid w:val="00294DCD"/>
    <w:rsid w:val="00295719"/>
    <w:rsid w:val="002969D2"/>
    <w:rsid w:val="00297296"/>
    <w:rsid w:val="002A3A53"/>
    <w:rsid w:val="002A6C50"/>
    <w:rsid w:val="002A7193"/>
    <w:rsid w:val="002B0D17"/>
    <w:rsid w:val="002B1BCF"/>
    <w:rsid w:val="002B299C"/>
    <w:rsid w:val="002B3704"/>
    <w:rsid w:val="002B3FAC"/>
    <w:rsid w:val="002B5049"/>
    <w:rsid w:val="002C133F"/>
    <w:rsid w:val="002C143B"/>
    <w:rsid w:val="002C2077"/>
    <w:rsid w:val="002C7802"/>
    <w:rsid w:val="002C7A3F"/>
    <w:rsid w:val="002D1B41"/>
    <w:rsid w:val="002E0E5E"/>
    <w:rsid w:val="002E1D61"/>
    <w:rsid w:val="002E470F"/>
    <w:rsid w:val="002E4F8D"/>
    <w:rsid w:val="002E537D"/>
    <w:rsid w:val="002E586F"/>
    <w:rsid w:val="002E5DBA"/>
    <w:rsid w:val="002E626A"/>
    <w:rsid w:val="002F1CF6"/>
    <w:rsid w:val="002F269C"/>
    <w:rsid w:val="002F4DFF"/>
    <w:rsid w:val="002F5148"/>
    <w:rsid w:val="0030007F"/>
    <w:rsid w:val="003008EA"/>
    <w:rsid w:val="0030196D"/>
    <w:rsid w:val="00301CE3"/>
    <w:rsid w:val="00302759"/>
    <w:rsid w:val="003033E5"/>
    <w:rsid w:val="00303944"/>
    <w:rsid w:val="00305778"/>
    <w:rsid w:val="00306794"/>
    <w:rsid w:val="003069A7"/>
    <w:rsid w:val="00306A43"/>
    <w:rsid w:val="00307C79"/>
    <w:rsid w:val="00314A30"/>
    <w:rsid w:val="00314F8B"/>
    <w:rsid w:val="00317982"/>
    <w:rsid w:val="00321698"/>
    <w:rsid w:val="003229D3"/>
    <w:rsid w:val="00322CE8"/>
    <w:rsid w:val="00324271"/>
    <w:rsid w:val="0032511C"/>
    <w:rsid w:val="003256D4"/>
    <w:rsid w:val="00330408"/>
    <w:rsid w:val="00330D16"/>
    <w:rsid w:val="00332121"/>
    <w:rsid w:val="00341F8F"/>
    <w:rsid w:val="00342730"/>
    <w:rsid w:val="00342ACE"/>
    <w:rsid w:val="003443F7"/>
    <w:rsid w:val="00345362"/>
    <w:rsid w:val="0034624F"/>
    <w:rsid w:val="0034742A"/>
    <w:rsid w:val="0035289F"/>
    <w:rsid w:val="003536CA"/>
    <w:rsid w:val="0035419C"/>
    <w:rsid w:val="00355261"/>
    <w:rsid w:val="003553BA"/>
    <w:rsid w:val="003573C7"/>
    <w:rsid w:val="003611CA"/>
    <w:rsid w:val="003620A2"/>
    <w:rsid w:val="00366811"/>
    <w:rsid w:val="003701CF"/>
    <w:rsid w:val="00370D68"/>
    <w:rsid w:val="00373B0D"/>
    <w:rsid w:val="003764C2"/>
    <w:rsid w:val="003808EF"/>
    <w:rsid w:val="00384E17"/>
    <w:rsid w:val="00386071"/>
    <w:rsid w:val="00387D85"/>
    <w:rsid w:val="00391571"/>
    <w:rsid w:val="0039547B"/>
    <w:rsid w:val="003978DD"/>
    <w:rsid w:val="003A2801"/>
    <w:rsid w:val="003A32B8"/>
    <w:rsid w:val="003A4057"/>
    <w:rsid w:val="003A4F07"/>
    <w:rsid w:val="003A5AED"/>
    <w:rsid w:val="003A7B49"/>
    <w:rsid w:val="003A7E09"/>
    <w:rsid w:val="003B169B"/>
    <w:rsid w:val="003B2375"/>
    <w:rsid w:val="003B5268"/>
    <w:rsid w:val="003B7AC0"/>
    <w:rsid w:val="003B7B26"/>
    <w:rsid w:val="003C0A09"/>
    <w:rsid w:val="003C112E"/>
    <w:rsid w:val="003C18C3"/>
    <w:rsid w:val="003C2C4C"/>
    <w:rsid w:val="003C5819"/>
    <w:rsid w:val="003C6635"/>
    <w:rsid w:val="003C672E"/>
    <w:rsid w:val="003C6FCF"/>
    <w:rsid w:val="003C7818"/>
    <w:rsid w:val="003D07D9"/>
    <w:rsid w:val="003D0914"/>
    <w:rsid w:val="003D1539"/>
    <w:rsid w:val="003D24EC"/>
    <w:rsid w:val="003D2CED"/>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022C"/>
    <w:rsid w:val="004010C7"/>
    <w:rsid w:val="004027B0"/>
    <w:rsid w:val="004050CA"/>
    <w:rsid w:val="00405ABC"/>
    <w:rsid w:val="00406035"/>
    <w:rsid w:val="0041282A"/>
    <w:rsid w:val="00414925"/>
    <w:rsid w:val="0041550C"/>
    <w:rsid w:val="00420792"/>
    <w:rsid w:val="00430D30"/>
    <w:rsid w:val="004313C9"/>
    <w:rsid w:val="00434695"/>
    <w:rsid w:val="00436BB5"/>
    <w:rsid w:val="0044086E"/>
    <w:rsid w:val="00443752"/>
    <w:rsid w:val="00445699"/>
    <w:rsid w:val="004462DB"/>
    <w:rsid w:val="00446950"/>
    <w:rsid w:val="00446E2E"/>
    <w:rsid w:val="004502BA"/>
    <w:rsid w:val="004531B1"/>
    <w:rsid w:val="00456EA6"/>
    <w:rsid w:val="00464DC3"/>
    <w:rsid w:val="004668F3"/>
    <w:rsid w:val="00471A85"/>
    <w:rsid w:val="00472667"/>
    <w:rsid w:val="004730F7"/>
    <w:rsid w:val="00474AAE"/>
    <w:rsid w:val="00476171"/>
    <w:rsid w:val="00480233"/>
    <w:rsid w:val="004834D0"/>
    <w:rsid w:val="00483935"/>
    <w:rsid w:val="00486641"/>
    <w:rsid w:val="004878EE"/>
    <w:rsid w:val="0049117D"/>
    <w:rsid w:val="00492575"/>
    <w:rsid w:val="00492CAE"/>
    <w:rsid w:val="00497B01"/>
    <w:rsid w:val="004A01B7"/>
    <w:rsid w:val="004A221B"/>
    <w:rsid w:val="004A74AC"/>
    <w:rsid w:val="004B20A3"/>
    <w:rsid w:val="004B23AF"/>
    <w:rsid w:val="004B25B4"/>
    <w:rsid w:val="004B27B6"/>
    <w:rsid w:val="004B2B0B"/>
    <w:rsid w:val="004B40CA"/>
    <w:rsid w:val="004C1471"/>
    <w:rsid w:val="004C1984"/>
    <w:rsid w:val="004C6783"/>
    <w:rsid w:val="004D2605"/>
    <w:rsid w:val="004D28E2"/>
    <w:rsid w:val="004D31FA"/>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63A"/>
    <w:rsid w:val="00540DCF"/>
    <w:rsid w:val="00544B72"/>
    <w:rsid w:val="00545B41"/>
    <w:rsid w:val="00547741"/>
    <w:rsid w:val="00550D1F"/>
    <w:rsid w:val="00557335"/>
    <w:rsid w:val="00557FF1"/>
    <w:rsid w:val="0056181D"/>
    <w:rsid w:val="00562F74"/>
    <w:rsid w:val="00563AD8"/>
    <w:rsid w:val="005642FA"/>
    <w:rsid w:val="00564968"/>
    <w:rsid w:val="00564CE2"/>
    <w:rsid w:val="00564F8A"/>
    <w:rsid w:val="00565E19"/>
    <w:rsid w:val="005677C4"/>
    <w:rsid w:val="00571623"/>
    <w:rsid w:val="00571661"/>
    <w:rsid w:val="00572AC2"/>
    <w:rsid w:val="00572BB1"/>
    <w:rsid w:val="00573A7E"/>
    <w:rsid w:val="00574B75"/>
    <w:rsid w:val="005753F3"/>
    <w:rsid w:val="00580B7C"/>
    <w:rsid w:val="00581EB7"/>
    <w:rsid w:val="005822FB"/>
    <w:rsid w:val="00582DC9"/>
    <w:rsid w:val="00584634"/>
    <w:rsid w:val="00585115"/>
    <w:rsid w:val="00586EDC"/>
    <w:rsid w:val="0059183A"/>
    <w:rsid w:val="00593004"/>
    <w:rsid w:val="00594C98"/>
    <w:rsid w:val="00596144"/>
    <w:rsid w:val="00597DEF"/>
    <w:rsid w:val="00597EBB"/>
    <w:rsid w:val="005A1297"/>
    <w:rsid w:val="005A2E5C"/>
    <w:rsid w:val="005A4914"/>
    <w:rsid w:val="005A6FCC"/>
    <w:rsid w:val="005A7270"/>
    <w:rsid w:val="005B6101"/>
    <w:rsid w:val="005B769B"/>
    <w:rsid w:val="005C0967"/>
    <w:rsid w:val="005C13CA"/>
    <w:rsid w:val="005C21E4"/>
    <w:rsid w:val="005C286E"/>
    <w:rsid w:val="005C6489"/>
    <w:rsid w:val="005D2A6E"/>
    <w:rsid w:val="005D35F6"/>
    <w:rsid w:val="005D71E4"/>
    <w:rsid w:val="005E143D"/>
    <w:rsid w:val="005E169A"/>
    <w:rsid w:val="005F06F6"/>
    <w:rsid w:val="005F142D"/>
    <w:rsid w:val="005F53BE"/>
    <w:rsid w:val="005F690E"/>
    <w:rsid w:val="005F7330"/>
    <w:rsid w:val="00601784"/>
    <w:rsid w:val="00602DDC"/>
    <w:rsid w:val="006052AD"/>
    <w:rsid w:val="00606B48"/>
    <w:rsid w:val="006072CC"/>
    <w:rsid w:val="006118E3"/>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46418"/>
    <w:rsid w:val="00651074"/>
    <w:rsid w:val="00653AD5"/>
    <w:rsid w:val="00653B03"/>
    <w:rsid w:val="0065489B"/>
    <w:rsid w:val="0065596B"/>
    <w:rsid w:val="006617B9"/>
    <w:rsid w:val="00661F1C"/>
    <w:rsid w:val="00661F5C"/>
    <w:rsid w:val="00662934"/>
    <w:rsid w:val="00662EF6"/>
    <w:rsid w:val="006703EA"/>
    <w:rsid w:val="00677839"/>
    <w:rsid w:val="00681DD2"/>
    <w:rsid w:val="00682040"/>
    <w:rsid w:val="00682FA2"/>
    <w:rsid w:val="00683BB4"/>
    <w:rsid w:val="006876D2"/>
    <w:rsid w:val="0069045D"/>
    <w:rsid w:val="00691CD4"/>
    <w:rsid w:val="0069325A"/>
    <w:rsid w:val="00697D9F"/>
    <w:rsid w:val="006A12CB"/>
    <w:rsid w:val="006A7B18"/>
    <w:rsid w:val="006B3BCC"/>
    <w:rsid w:val="006B543F"/>
    <w:rsid w:val="006C056B"/>
    <w:rsid w:val="006C0D53"/>
    <w:rsid w:val="006C4437"/>
    <w:rsid w:val="006C4DDA"/>
    <w:rsid w:val="006C6DC2"/>
    <w:rsid w:val="006C7720"/>
    <w:rsid w:val="006D2F9B"/>
    <w:rsid w:val="006D48B4"/>
    <w:rsid w:val="006E16F8"/>
    <w:rsid w:val="006F0140"/>
    <w:rsid w:val="006F05C0"/>
    <w:rsid w:val="006F2DC6"/>
    <w:rsid w:val="006F3400"/>
    <w:rsid w:val="006F649C"/>
    <w:rsid w:val="006F7B87"/>
    <w:rsid w:val="0070351A"/>
    <w:rsid w:val="00705FC4"/>
    <w:rsid w:val="00706C67"/>
    <w:rsid w:val="007073B4"/>
    <w:rsid w:val="0071100F"/>
    <w:rsid w:val="00713DBC"/>
    <w:rsid w:val="007172BC"/>
    <w:rsid w:val="00722A07"/>
    <w:rsid w:val="00722A29"/>
    <w:rsid w:val="0072338B"/>
    <w:rsid w:val="007241E5"/>
    <w:rsid w:val="00725A91"/>
    <w:rsid w:val="0072636B"/>
    <w:rsid w:val="00730764"/>
    <w:rsid w:val="007320D8"/>
    <w:rsid w:val="00734909"/>
    <w:rsid w:val="00735609"/>
    <w:rsid w:val="00735881"/>
    <w:rsid w:val="007378A5"/>
    <w:rsid w:val="00737C44"/>
    <w:rsid w:val="0074374D"/>
    <w:rsid w:val="00743D40"/>
    <w:rsid w:val="0075313F"/>
    <w:rsid w:val="007538FF"/>
    <w:rsid w:val="0075437E"/>
    <w:rsid w:val="00757367"/>
    <w:rsid w:val="0075783A"/>
    <w:rsid w:val="00761F88"/>
    <w:rsid w:val="007620E4"/>
    <w:rsid w:val="007676DC"/>
    <w:rsid w:val="007707B8"/>
    <w:rsid w:val="007710EA"/>
    <w:rsid w:val="00773C13"/>
    <w:rsid w:val="0077486E"/>
    <w:rsid w:val="0077546C"/>
    <w:rsid w:val="0077631A"/>
    <w:rsid w:val="00776D9E"/>
    <w:rsid w:val="00780103"/>
    <w:rsid w:val="00781152"/>
    <w:rsid w:val="007902C9"/>
    <w:rsid w:val="00790D01"/>
    <w:rsid w:val="007934C7"/>
    <w:rsid w:val="0079520E"/>
    <w:rsid w:val="00795956"/>
    <w:rsid w:val="007A1972"/>
    <w:rsid w:val="007A4528"/>
    <w:rsid w:val="007A5892"/>
    <w:rsid w:val="007A74CA"/>
    <w:rsid w:val="007B2417"/>
    <w:rsid w:val="007B755B"/>
    <w:rsid w:val="007B7562"/>
    <w:rsid w:val="007C019B"/>
    <w:rsid w:val="007C2FCE"/>
    <w:rsid w:val="007C36D6"/>
    <w:rsid w:val="007C4AC1"/>
    <w:rsid w:val="007C6E90"/>
    <w:rsid w:val="007D1976"/>
    <w:rsid w:val="007D65DE"/>
    <w:rsid w:val="007E1BF4"/>
    <w:rsid w:val="007E23A7"/>
    <w:rsid w:val="007E31F4"/>
    <w:rsid w:val="007E4EF6"/>
    <w:rsid w:val="007E51A0"/>
    <w:rsid w:val="007E6101"/>
    <w:rsid w:val="007F6EA9"/>
    <w:rsid w:val="007F7D5F"/>
    <w:rsid w:val="008031EE"/>
    <w:rsid w:val="0080464D"/>
    <w:rsid w:val="00812E80"/>
    <w:rsid w:val="0081484C"/>
    <w:rsid w:val="00814BA6"/>
    <w:rsid w:val="00814BE9"/>
    <w:rsid w:val="008158AD"/>
    <w:rsid w:val="00815CD9"/>
    <w:rsid w:val="00821E29"/>
    <w:rsid w:val="00823A12"/>
    <w:rsid w:val="008258E2"/>
    <w:rsid w:val="00827439"/>
    <w:rsid w:val="008274F7"/>
    <w:rsid w:val="0082774B"/>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66409"/>
    <w:rsid w:val="008710C0"/>
    <w:rsid w:val="0088111F"/>
    <w:rsid w:val="00883EC2"/>
    <w:rsid w:val="00884A55"/>
    <w:rsid w:val="00885714"/>
    <w:rsid w:val="00885AFC"/>
    <w:rsid w:val="008863B8"/>
    <w:rsid w:val="00886D4D"/>
    <w:rsid w:val="0088709C"/>
    <w:rsid w:val="00887618"/>
    <w:rsid w:val="00891880"/>
    <w:rsid w:val="0089323B"/>
    <w:rsid w:val="00893829"/>
    <w:rsid w:val="00894CFA"/>
    <w:rsid w:val="00894D96"/>
    <w:rsid w:val="00894E6C"/>
    <w:rsid w:val="008A01F1"/>
    <w:rsid w:val="008B2933"/>
    <w:rsid w:val="008B2F7D"/>
    <w:rsid w:val="008B4AF3"/>
    <w:rsid w:val="008C251E"/>
    <w:rsid w:val="008C350D"/>
    <w:rsid w:val="008C5213"/>
    <w:rsid w:val="008D181A"/>
    <w:rsid w:val="008D1F82"/>
    <w:rsid w:val="008D3F5F"/>
    <w:rsid w:val="008D4454"/>
    <w:rsid w:val="008D45E1"/>
    <w:rsid w:val="008D533B"/>
    <w:rsid w:val="008D7EC0"/>
    <w:rsid w:val="008E251D"/>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62A92"/>
    <w:rsid w:val="009670D3"/>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07B4"/>
    <w:rsid w:val="009C50BC"/>
    <w:rsid w:val="009C57B6"/>
    <w:rsid w:val="009C5CC3"/>
    <w:rsid w:val="009C5E31"/>
    <w:rsid w:val="009C7D6B"/>
    <w:rsid w:val="009D3F08"/>
    <w:rsid w:val="009D4808"/>
    <w:rsid w:val="009D6D38"/>
    <w:rsid w:val="009E27E2"/>
    <w:rsid w:val="009E4BEB"/>
    <w:rsid w:val="009E4F8C"/>
    <w:rsid w:val="009E634C"/>
    <w:rsid w:val="009E6758"/>
    <w:rsid w:val="009F01EA"/>
    <w:rsid w:val="009F26D9"/>
    <w:rsid w:val="009F3C5E"/>
    <w:rsid w:val="009F5DAE"/>
    <w:rsid w:val="00A00470"/>
    <w:rsid w:val="00A02846"/>
    <w:rsid w:val="00A0492D"/>
    <w:rsid w:val="00A07E7A"/>
    <w:rsid w:val="00A108E6"/>
    <w:rsid w:val="00A1164D"/>
    <w:rsid w:val="00A1393A"/>
    <w:rsid w:val="00A14E90"/>
    <w:rsid w:val="00A15526"/>
    <w:rsid w:val="00A203F0"/>
    <w:rsid w:val="00A222CF"/>
    <w:rsid w:val="00A256B7"/>
    <w:rsid w:val="00A32292"/>
    <w:rsid w:val="00A33F2C"/>
    <w:rsid w:val="00A345AA"/>
    <w:rsid w:val="00A356A2"/>
    <w:rsid w:val="00A41479"/>
    <w:rsid w:val="00A42A59"/>
    <w:rsid w:val="00A432CF"/>
    <w:rsid w:val="00A460D3"/>
    <w:rsid w:val="00A47581"/>
    <w:rsid w:val="00A54723"/>
    <w:rsid w:val="00A55DEA"/>
    <w:rsid w:val="00A56F25"/>
    <w:rsid w:val="00A60C1B"/>
    <w:rsid w:val="00A614E8"/>
    <w:rsid w:val="00A61A4E"/>
    <w:rsid w:val="00A678CE"/>
    <w:rsid w:val="00A710FD"/>
    <w:rsid w:val="00A71FB9"/>
    <w:rsid w:val="00A72F73"/>
    <w:rsid w:val="00A76698"/>
    <w:rsid w:val="00A76C0E"/>
    <w:rsid w:val="00A8210A"/>
    <w:rsid w:val="00A828E6"/>
    <w:rsid w:val="00A84BF7"/>
    <w:rsid w:val="00A875A8"/>
    <w:rsid w:val="00A90DB4"/>
    <w:rsid w:val="00A9176D"/>
    <w:rsid w:val="00A92963"/>
    <w:rsid w:val="00A9397E"/>
    <w:rsid w:val="00A959AA"/>
    <w:rsid w:val="00AA146A"/>
    <w:rsid w:val="00AA214E"/>
    <w:rsid w:val="00AA4070"/>
    <w:rsid w:val="00AA5DE8"/>
    <w:rsid w:val="00AA6B96"/>
    <w:rsid w:val="00AB061E"/>
    <w:rsid w:val="00AB4DFB"/>
    <w:rsid w:val="00AB5597"/>
    <w:rsid w:val="00AC0BDA"/>
    <w:rsid w:val="00AC3060"/>
    <w:rsid w:val="00AC4142"/>
    <w:rsid w:val="00AC66F3"/>
    <w:rsid w:val="00AC7660"/>
    <w:rsid w:val="00AD04C2"/>
    <w:rsid w:val="00AD0C48"/>
    <w:rsid w:val="00AD452D"/>
    <w:rsid w:val="00AD508F"/>
    <w:rsid w:val="00AD7B48"/>
    <w:rsid w:val="00AE5104"/>
    <w:rsid w:val="00AF2423"/>
    <w:rsid w:val="00AF40FE"/>
    <w:rsid w:val="00AF469C"/>
    <w:rsid w:val="00AF50AD"/>
    <w:rsid w:val="00AF6391"/>
    <w:rsid w:val="00AF6E08"/>
    <w:rsid w:val="00AF7A77"/>
    <w:rsid w:val="00B00501"/>
    <w:rsid w:val="00B02AF8"/>
    <w:rsid w:val="00B03223"/>
    <w:rsid w:val="00B0510A"/>
    <w:rsid w:val="00B063EC"/>
    <w:rsid w:val="00B07789"/>
    <w:rsid w:val="00B07AE3"/>
    <w:rsid w:val="00B1062D"/>
    <w:rsid w:val="00B10FD0"/>
    <w:rsid w:val="00B12069"/>
    <w:rsid w:val="00B1219E"/>
    <w:rsid w:val="00B13FCD"/>
    <w:rsid w:val="00B17A9B"/>
    <w:rsid w:val="00B22BD6"/>
    <w:rsid w:val="00B231F4"/>
    <w:rsid w:val="00B235B2"/>
    <w:rsid w:val="00B24B69"/>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4EA"/>
    <w:rsid w:val="00B76E8E"/>
    <w:rsid w:val="00B77DC3"/>
    <w:rsid w:val="00B81901"/>
    <w:rsid w:val="00B84C0A"/>
    <w:rsid w:val="00B84F86"/>
    <w:rsid w:val="00B85471"/>
    <w:rsid w:val="00B85EED"/>
    <w:rsid w:val="00B9184C"/>
    <w:rsid w:val="00B937BA"/>
    <w:rsid w:val="00BA6F70"/>
    <w:rsid w:val="00BB0039"/>
    <w:rsid w:val="00BB13C3"/>
    <w:rsid w:val="00BB25F4"/>
    <w:rsid w:val="00BB34AB"/>
    <w:rsid w:val="00BB3E78"/>
    <w:rsid w:val="00BB5262"/>
    <w:rsid w:val="00BB5F4A"/>
    <w:rsid w:val="00BC5C81"/>
    <w:rsid w:val="00BD05D1"/>
    <w:rsid w:val="00BD1F24"/>
    <w:rsid w:val="00BD4D64"/>
    <w:rsid w:val="00BD55FD"/>
    <w:rsid w:val="00BD6AE3"/>
    <w:rsid w:val="00BE3330"/>
    <w:rsid w:val="00BE438A"/>
    <w:rsid w:val="00BE531B"/>
    <w:rsid w:val="00BE5600"/>
    <w:rsid w:val="00BE5914"/>
    <w:rsid w:val="00BE747F"/>
    <w:rsid w:val="00BE7A78"/>
    <w:rsid w:val="00BF3F17"/>
    <w:rsid w:val="00BF55FB"/>
    <w:rsid w:val="00C015AC"/>
    <w:rsid w:val="00C02512"/>
    <w:rsid w:val="00C02A3C"/>
    <w:rsid w:val="00C03B3C"/>
    <w:rsid w:val="00C042BA"/>
    <w:rsid w:val="00C07CFF"/>
    <w:rsid w:val="00C10759"/>
    <w:rsid w:val="00C10E00"/>
    <w:rsid w:val="00C128B2"/>
    <w:rsid w:val="00C162CE"/>
    <w:rsid w:val="00C16802"/>
    <w:rsid w:val="00C25867"/>
    <w:rsid w:val="00C2761E"/>
    <w:rsid w:val="00C30449"/>
    <w:rsid w:val="00C3327A"/>
    <w:rsid w:val="00C35558"/>
    <w:rsid w:val="00C369C3"/>
    <w:rsid w:val="00C36A98"/>
    <w:rsid w:val="00C36F19"/>
    <w:rsid w:val="00C37735"/>
    <w:rsid w:val="00C43177"/>
    <w:rsid w:val="00C44CA9"/>
    <w:rsid w:val="00C4632B"/>
    <w:rsid w:val="00C5118E"/>
    <w:rsid w:val="00C55235"/>
    <w:rsid w:val="00C62946"/>
    <w:rsid w:val="00C653EE"/>
    <w:rsid w:val="00C66C5D"/>
    <w:rsid w:val="00C7057C"/>
    <w:rsid w:val="00C729C2"/>
    <w:rsid w:val="00C749D3"/>
    <w:rsid w:val="00C74A7E"/>
    <w:rsid w:val="00C754CD"/>
    <w:rsid w:val="00C75A5F"/>
    <w:rsid w:val="00C75E2E"/>
    <w:rsid w:val="00C76ECE"/>
    <w:rsid w:val="00C77E76"/>
    <w:rsid w:val="00C81C9D"/>
    <w:rsid w:val="00C83F5C"/>
    <w:rsid w:val="00C8408B"/>
    <w:rsid w:val="00C85146"/>
    <w:rsid w:val="00C878B8"/>
    <w:rsid w:val="00C90A4E"/>
    <w:rsid w:val="00C91F1D"/>
    <w:rsid w:val="00C950B6"/>
    <w:rsid w:val="00C9548B"/>
    <w:rsid w:val="00C954FC"/>
    <w:rsid w:val="00C95CC5"/>
    <w:rsid w:val="00CA1D00"/>
    <w:rsid w:val="00CA6F32"/>
    <w:rsid w:val="00CB0B4D"/>
    <w:rsid w:val="00CB0C06"/>
    <w:rsid w:val="00CB44DA"/>
    <w:rsid w:val="00CB44EB"/>
    <w:rsid w:val="00CB6949"/>
    <w:rsid w:val="00CB7A0D"/>
    <w:rsid w:val="00CC0D2C"/>
    <w:rsid w:val="00CC1AA7"/>
    <w:rsid w:val="00CC71DF"/>
    <w:rsid w:val="00CD0E48"/>
    <w:rsid w:val="00CD0F88"/>
    <w:rsid w:val="00CD4C7D"/>
    <w:rsid w:val="00CD5577"/>
    <w:rsid w:val="00CD562E"/>
    <w:rsid w:val="00CD62B4"/>
    <w:rsid w:val="00CD63D5"/>
    <w:rsid w:val="00CD64CB"/>
    <w:rsid w:val="00CE0447"/>
    <w:rsid w:val="00CE1467"/>
    <w:rsid w:val="00CE71CB"/>
    <w:rsid w:val="00CE7D5B"/>
    <w:rsid w:val="00CF1906"/>
    <w:rsid w:val="00CF1FB1"/>
    <w:rsid w:val="00CF4B40"/>
    <w:rsid w:val="00CF56F2"/>
    <w:rsid w:val="00D04928"/>
    <w:rsid w:val="00D10504"/>
    <w:rsid w:val="00D123A4"/>
    <w:rsid w:val="00D12F0C"/>
    <w:rsid w:val="00D15FE7"/>
    <w:rsid w:val="00D21A86"/>
    <w:rsid w:val="00D30DAE"/>
    <w:rsid w:val="00D3245D"/>
    <w:rsid w:val="00D32590"/>
    <w:rsid w:val="00D32F3D"/>
    <w:rsid w:val="00D34224"/>
    <w:rsid w:val="00D345F9"/>
    <w:rsid w:val="00D35898"/>
    <w:rsid w:val="00D35CC6"/>
    <w:rsid w:val="00D37AB7"/>
    <w:rsid w:val="00D40AC6"/>
    <w:rsid w:val="00D40C34"/>
    <w:rsid w:val="00D42A38"/>
    <w:rsid w:val="00D44C20"/>
    <w:rsid w:val="00D465E2"/>
    <w:rsid w:val="00D500BC"/>
    <w:rsid w:val="00D501B8"/>
    <w:rsid w:val="00D51184"/>
    <w:rsid w:val="00D517DE"/>
    <w:rsid w:val="00D564A2"/>
    <w:rsid w:val="00D5656E"/>
    <w:rsid w:val="00D56DEC"/>
    <w:rsid w:val="00D60C87"/>
    <w:rsid w:val="00D62026"/>
    <w:rsid w:val="00D627CC"/>
    <w:rsid w:val="00D65C24"/>
    <w:rsid w:val="00D6627E"/>
    <w:rsid w:val="00D663BE"/>
    <w:rsid w:val="00D72DD7"/>
    <w:rsid w:val="00D740EB"/>
    <w:rsid w:val="00D74723"/>
    <w:rsid w:val="00D75C42"/>
    <w:rsid w:val="00D84104"/>
    <w:rsid w:val="00D9130D"/>
    <w:rsid w:val="00D91881"/>
    <w:rsid w:val="00D921FA"/>
    <w:rsid w:val="00D9368F"/>
    <w:rsid w:val="00D94DEC"/>
    <w:rsid w:val="00D95B47"/>
    <w:rsid w:val="00DA0433"/>
    <w:rsid w:val="00DA0573"/>
    <w:rsid w:val="00DA1310"/>
    <w:rsid w:val="00DA2520"/>
    <w:rsid w:val="00DA3515"/>
    <w:rsid w:val="00DA36FC"/>
    <w:rsid w:val="00DA3CD8"/>
    <w:rsid w:val="00DA3D23"/>
    <w:rsid w:val="00DA5BCA"/>
    <w:rsid w:val="00DA7696"/>
    <w:rsid w:val="00DB37FD"/>
    <w:rsid w:val="00DB44A4"/>
    <w:rsid w:val="00DB6BEA"/>
    <w:rsid w:val="00DB6D67"/>
    <w:rsid w:val="00DC23DA"/>
    <w:rsid w:val="00DC79EC"/>
    <w:rsid w:val="00DD1432"/>
    <w:rsid w:val="00DD164C"/>
    <w:rsid w:val="00DD2453"/>
    <w:rsid w:val="00DD4075"/>
    <w:rsid w:val="00DD4A76"/>
    <w:rsid w:val="00DD56FB"/>
    <w:rsid w:val="00DD5DBA"/>
    <w:rsid w:val="00DD5EB9"/>
    <w:rsid w:val="00DD63BE"/>
    <w:rsid w:val="00DD659E"/>
    <w:rsid w:val="00DD6B7A"/>
    <w:rsid w:val="00DE5333"/>
    <w:rsid w:val="00DE7A0F"/>
    <w:rsid w:val="00DF0D86"/>
    <w:rsid w:val="00DF2C7B"/>
    <w:rsid w:val="00DF420C"/>
    <w:rsid w:val="00DF4ADC"/>
    <w:rsid w:val="00DF6560"/>
    <w:rsid w:val="00DF7BE3"/>
    <w:rsid w:val="00E028CE"/>
    <w:rsid w:val="00E05337"/>
    <w:rsid w:val="00E059B1"/>
    <w:rsid w:val="00E12D48"/>
    <w:rsid w:val="00E17A86"/>
    <w:rsid w:val="00E200CB"/>
    <w:rsid w:val="00E2147B"/>
    <w:rsid w:val="00E24861"/>
    <w:rsid w:val="00E26F36"/>
    <w:rsid w:val="00E31EAC"/>
    <w:rsid w:val="00E35EDC"/>
    <w:rsid w:val="00E3607C"/>
    <w:rsid w:val="00E42396"/>
    <w:rsid w:val="00E44EFA"/>
    <w:rsid w:val="00E45F75"/>
    <w:rsid w:val="00E47F3C"/>
    <w:rsid w:val="00E503FD"/>
    <w:rsid w:val="00E51AB6"/>
    <w:rsid w:val="00E54CCD"/>
    <w:rsid w:val="00E608B6"/>
    <w:rsid w:val="00E6096A"/>
    <w:rsid w:val="00E639F7"/>
    <w:rsid w:val="00E671D9"/>
    <w:rsid w:val="00E72F91"/>
    <w:rsid w:val="00E74637"/>
    <w:rsid w:val="00E74F1F"/>
    <w:rsid w:val="00E752B1"/>
    <w:rsid w:val="00E75CEA"/>
    <w:rsid w:val="00E77065"/>
    <w:rsid w:val="00E80B7A"/>
    <w:rsid w:val="00E80C48"/>
    <w:rsid w:val="00E8237B"/>
    <w:rsid w:val="00E826FB"/>
    <w:rsid w:val="00E8352C"/>
    <w:rsid w:val="00E83EEE"/>
    <w:rsid w:val="00E84B69"/>
    <w:rsid w:val="00E85891"/>
    <w:rsid w:val="00E91B0F"/>
    <w:rsid w:val="00E95342"/>
    <w:rsid w:val="00E96364"/>
    <w:rsid w:val="00E96A3B"/>
    <w:rsid w:val="00E97AB7"/>
    <w:rsid w:val="00E97BC5"/>
    <w:rsid w:val="00EA0F4F"/>
    <w:rsid w:val="00EA1AC7"/>
    <w:rsid w:val="00EA3B74"/>
    <w:rsid w:val="00EA4234"/>
    <w:rsid w:val="00EA43D7"/>
    <w:rsid w:val="00EA4923"/>
    <w:rsid w:val="00EA6E98"/>
    <w:rsid w:val="00EB5292"/>
    <w:rsid w:val="00EB532A"/>
    <w:rsid w:val="00EB7589"/>
    <w:rsid w:val="00EC0483"/>
    <w:rsid w:val="00EC5116"/>
    <w:rsid w:val="00EC6E77"/>
    <w:rsid w:val="00EC7C46"/>
    <w:rsid w:val="00ED04DC"/>
    <w:rsid w:val="00ED0828"/>
    <w:rsid w:val="00ED7B19"/>
    <w:rsid w:val="00EE11A9"/>
    <w:rsid w:val="00EE5809"/>
    <w:rsid w:val="00EF38A4"/>
    <w:rsid w:val="00EF401D"/>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171DA"/>
    <w:rsid w:val="00F21FDD"/>
    <w:rsid w:val="00F25540"/>
    <w:rsid w:val="00F255E2"/>
    <w:rsid w:val="00F25ED1"/>
    <w:rsid w:val="00F30D47"/>
    <w:rsid w:val="00F31C9D"/>
    <w:rsid w:val="00F31CF5"/>
    <w:rsid w:val="00F31F8F"/>
    <w:rsid w:val="00F345EA"/>
    <w:rsid w:val="00F35720"/>
    <w:rsid w:val="00F3746B"/>
    <w:rsid w:val="00F37AC4"/>
    <w:rsid w:val="00F42D3A"/>
    <w:rsid w:val="00F42F1A"/>
    <w:rsid w:val="00F43B7F"/>
    <w:rsid w:val="00F4674B"/>
    <w:rsid w:val="00F47936"/>
    <w:rsid w:val="00F504AF"/>
    <w:rsid w:val="00F53538"/>
    <w:rsid w:val="00F54C85"/>
    <w:rsid w:val="00F55A3E"/>
    <w:rsid w:val="00F60118"/>
    <w:rsid w:val="00F60477"/>
    <w:rsid w:val="00F60936"/>
    <w:rsid w:val="00F6109F"/>
    <w:rsid w:val="00F61849"/>
    <w:rsid w:val="00F64EE8"/>
    <w:rsid w:val="00F67FDB"/>
    <w:rsid w:val="00F705A4"/>
    <w:rsid w:val="00F708B1"/>
    <w:rsid w:val="00F70F8F"/>
    <w:rsid w:val="00F71CC3"/>
    <w:rsid w:val="00F738DA"/>
    <w:rsid w:val="00F74A38"/>
    <w:rsid w:val="00F750AE"/>
    <w:rsid w:val="00F757BE"/>
    <w:rsid w:val="00F763ED"/>
    <w:rsid w:val="00F7656E"/>
    <w:rsid w:val="00F77AC6"/>
    <w:rsid w:val="00F80199"/>
    <w:rsid w:val="00F8047A"/>
    <w:rsid w:val="00F807E7"/>
    <w:rsid w:val="00F80E17"/>
    <w:rsid w:val="00F870AE"/>
    <w:rsid w:val="00F87846"/>
    <w:rsid w:val="00F903AB"/>
    <w:rsid w:val="00F94651"/>
    <w:rsid w:val="00F9484A"/>
    <w:rsid w:val="00F94C09"/>
    <w:rsid w:val="00FA0DA0"/>
    <w:rsid w:val="00FA3CE6"/>
    <w:rsid w:val="00FA47D6"/>
    <w:rsid w:val="00FA6EBC"/>
    <w:rsid w:val="00FB2319"/>
    <w:rsid w:val="00FB4AD3"/>
    <w:rsid w:val="00FB4CB2"/>
    <w:rsid w:val="00FB4D7B"/>
    <w:rsid w:val="00FC4095"/>
    <w:rsid w:val="00FC451F"/>
    <w:rsid w:val="00FC760A"/>
    <w:rsid w:val="00FD2EFD"/>
    <w:rsid w:val="00FD4A21"/>
    <w:rsid w:val="00FD579B"/>
    <w:rsid w:val="00FD62EB"/>
    <w:rsid w:val="00FD6EDA"/>
    <w:rsid w:val="00FE269D"/>
    <w:rsid w:val="00FE6240"/>
    <w:rsid w:val="00FE6744"/>
    <w:rsid w:val="00FE6824"/>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37886649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10798983">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38303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yperlink" Target="https://www.gov.uk/government/publications/drugs-and-pharmaceutical-supplier-tender-submission" TargetMode="External" Id="rId14" /><Relationship Type="http://schemas.openxmlformats.org/officeDocument/2006/relationships/customXml" Target="/customXML/item3.xml" Id="R0538de892e014ccc" /></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A2853233</value>
    </field>
    <field name="Objective-Title">
      <value order="0">Document No. 02 - Terms of offer V2</value>
    </field>
    <field name="Objective-Description">
      <value order="0"/>
    </field>
    <field name="Objective-CreationStamp">
      <value order="0">2025-09-09T15:27:08Z</value>
    </field>
    <field name="Objective-IsApproved">
      <value order="0">false</value>
    </field>
    <field name="Objective-IsPublished">
      <value order="0">true</value>
    </field>
    <field name="Objective-DatePublished">
      <value order="0">2025-09-10T10:27:34Z</value>
    </field>
    <field name="Objective-ModificationStamp">
      <value order="0">2025-09-10T10:27:54Z</value>
    </field>
    <field name="Objective-Owner">
      <value order="0">Tomlinson, Gemma</value>
    </field>
    <field name="Objective-Path">
      <value order="0">Global Folder:03 Generic Medicine Projects and Contracts:Live Projects:20 Generic Pharmaceuticals Projects 2023:CM/PHG/23/5699/W - NHS National Generic Pharmaceuticals - Wave 15c - DLS &amp; DNE:03 Tender for CM/PHG/23/5699 - NHS National Generic Pharmaceuticals - Wave 15c:02 ITO Documentation</value>
    </field>
    <field name="Objective-Parent">
      <value order="0">02 ITO Documentation</value>
    </field>
    <field name="Objective-State">
      <value order="0">Published</value>
    </field>
    <field name="Objective-VersionId">
      <value order="0">vA4403735</value>
    </field>
    <field name="Objective-Version">
      <value order="0">2.0</value>
    </field>
    <field name="Objective-VersionNumber">
      <value order="0">2</value>
    </field>
    <field name="Objective-VersionComment">
      <value order="0"/>
    </field>
    <field name="Objective-FileNumber">
      <value order="0">qA18975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7943</Words>
  <Characters>45280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53117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TOMLINSON, Gemma (NHS ENGLAND)</cp:lastModifiedBy>
  <cp:revision>4</cp:revision>
  <cp:lastPrinted>2018-10-24T08:06:00Z</cp:lastPrinted>
  <dcterms:created xsi:type="dcterms:W3CDTF">2025-09-09T15:24:00Z</dcterms:created>
  <dcterms:modified xsi:type="dcterms:W3CDTF">2025-09-10T10:27:00Z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A2853233</vt:lpwstr>
  </property>
  <property fmtid="{D5CDD505-2E9C-101B-9397-08002B2CF9AE}" pid="3" name="Objective-Comment">
    <vt:lpwstr/>
  </property>
  <property fmtid="{D5CDD505-2E9C-101B-9397-08002B2CF9AE}" pid="4" name="Objective-CreationStamp">
    <vt:filetime>2025-09-09T15:27:08Z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2025-09-10T10:27:34Z</vt:filetime>
  </property>
  <property fmtid="{D5CDD505-2E9C-101B-9397-08002B2CF9AE}" pid="8" name="Objective-ModificationStamp">
    <vt:filetime>2025-09-10T10:27:54Z</vt:filetime>
  </property>
  <property fmtid="{D5CDD505-2E9C-101B-9397-08002B2CF9AE}" pid="9" name="Objective-Owner">
    <vt:lpwstr>Tomlinson, Gemma</vt:lpwstr>
  </property>
  <property fmtid="{D5CDD505-2E9C-101B-9397-08002B2CF9AE}" pid="10" name="Objective-Path">
    <vt:lpwstr>Global Folder:03 Generic Medicine Projects and Contracts:Live Projects:20 Generic Pharmaceuticals Projects 2023:CM/PHG/23/5699/W - NHS National Generic Pharmaceuticals - Wave 15c - DLS &amp; DNE:03 Tender for CM/PHG/23/5699 - NHS National Generic Pharmaceuticals - Wave 15c:02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 V2</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qA18975</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vA4403735</vt:lpwstr>
  </property>
</Properties>
</file>