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5.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6.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7.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8.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9.xml" ContentType="application/vnd.openxmlformats-officedocument.wordprocessingml.footer+xml"/>
  <Override PartName="/word/header3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FF433" w14:textId="373F56D9" w:rsidR="00787ECC" w:rsidRPr="00493D12" w:rsidRDefault="00932BCD" w:rsidP="004F4D56">
      <w:pPr>
        <w:jc w:val="left"/>
        <w:rPr>
          <w:rFonts w:cs="Arial"/>
        </w:rPr>
      </w:pPr>
      <w:r w:rsidRPr="00493D12">
        <w:rPr>
          <w:rFonts w:cs="Arial"/>
          <w:noProof/>
        </w:rPr>
        <w:drawing>
          <wp:inline distT="0" distB="0" distL="0" distR="0" wp14:anchorId="37CBED96" wp14:editId="3F5A70F8">
            <wp:extent cx="2990572" cy="984202"/>
            <wp:effectExtent l="0" t="0" r="635" b="6985"/>
            <wp:docPr id="788426059" name="Picture 788426059" descr="Reading Council appoints Agilisys as digital transformation part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ading Council appoints Agilisys as digital transformation partner"/>
                    <pic:cNvPicPr>
                      <a:picLocks noChangeAspect="1" noChangeArrowheads="1"/>
                    </pic:cNvPicPr>
                  </pic:nvPicPr>
                  <pic:blipFill rotWithShape="1">
                    <a:blip r:embed="rId11">
                      <a:extLst>
                        <a:ext uri="{28A0092B-C50C-407E-A947-70E740481C1C}">
                          <a14:useLocalDpi xmlns:a14="http://schemas.microsoft.com/office/drawing/2010/main" val="0"/>
                        </a:ext>
                      </a:extLst>
                    </a:blip>
                    <a:srcRect l="5551" t="29444" r="9096" b="28889"/>
                    <a:stretch/>
                  </pic:blipFill>
                  <pic:spPr bwMode="auto">
                    <a:xfrm>
                      <a:off x="0" y="0"/>
                      <a:ext cx="3074155" cy="1011709"/>
                    </a:xfrm>
                    <a:prstGeom prst="rect">
                      <a:avLst/>
                    </a:prstGeom>
                    <a:noFill/>
                    <a:ln>
                      <a:noFill/>
                    </a:ln>
                    <a:extLst>
                      <a:ext uri="{53640926-AAD7-44D8-BBD7-CCE9431645EC}">
                        <a14:shadowObscured xmlns:a14="http://schemas.microsoft.com/office/drawing/2010/main"/>
                      </a:ext>
                    </a:extLst>
                  </pic:spPr>
                </pic:pic>
              </a:graphicData>
            </a:graphic>
          </wp:inline>
        </w:drawing>
      </w:r>
    </w:p>
    <w:p w14:paraId="142F3FF6" w14:textId="2A686B4D" w:rsidR="00787ECC" w:rsidRPr="00493D12" w:rsidRDefault="00787ECC" w:rsidP="004F4D56">
      <w:pPr>
        <w:jc w:val="left"/>
        <w:rPr>
          <w:rFonts w:cs="Arial"/>
        </w:rPr>
      </w:pPr>
    </w:p>
    <w:p w14:paraId="13BC908C" w14:textId="440211F7" w:rsidR="00787ECC" w:rsidRPr="00493D12" w:rsidRDefault="00787ECC" w:rsidP="004F4D56">
      <w:pPr>
        <w:jc w:val="left"/>
        <w:rPr>
          <w:rFonts w:cs="Arial"/>
        </w:rPr>
      </w:pPr>
    </w:p>
    <w:p w14:paraId="1E781908" w14:textId="00651BC1" w:rsidR="00787ECC" w:rsidRPr="00493D12" w:rsidRDefault="00787ECC" w:rsidP="004F4D56">
      <w:pPr>
        <w:jc w:val="left"/>
        <w:rPr>
          <w:rFonts w:cs="Arial"/>
        </w:rPr>
      </w:pPr>
    </w:p>
    <w:p w14:paraId="0370F953" w14:textId="20199E7A" w:rsidR="00787ECC" w:rsidRPr="00493D12" w:rsidRDefault="00787ECC" w:rsidP="004F4D56">
      <w:pPr>
        <w:jc w:val="left"/>
        <w:rPr>
          <w:rFonts w:cs="Arial"/>
        </w:rPr>
      </w:pPr>
    </w:p>
    <w:p w14:paraId="3876A392" w14:textId="77777777" w:rsidR="00A84A59" w:rsidRPr="00493D12" w:rsidRDefault="00A84A59" w:rsidP="004F4D56">
      <w:pPr>
        <w:jc w:val="left"/>
        <w:rPr>
          <w:rFonts w:cs="Arial"/>
        </w:rPr>
      </w:pPr>
    </w:p>
    <w:p w14:paraId="11E16013" w14:textId="77777777" w:rsidR="00787ECC" w:rsidRPr="00493D12" w:rsidRDefault="00787ECC" w:rsidP="004F4D56">
      <w:pPr>
        <w:jc w:val="left"/>
        <w:rPr>
          <w:rFonts w:cs="Arial"/>
        </w:rPr>
      </w:pPr>
    </w:p>
    <w:tbl>
      <w:tblPr>
        <w:tblStyle w:val="TableGridLigh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9"/>
        <w:gridCol w:w="5707"/>
      </w:tblGrid>
      <w:tr w:rsidR="00787ECC" w:rsidRPr="00493D12" w14:paraId="382A7EF7" w14:textId="77777777" w:rsidTr="216CBC81">
        <w:trPr>
          <w:trHeight w:val="1870"/>
        </w:trPr>
        <w:tc>
          <w:tcPr>
            <w:tcW w:w="9242" w:type="dxa"/>
            <w:gridSpan w:val="2"/>
          </w:tcPr>
          <w:p w14:paraId="5F6CB01C" w14:textId="77777777" w:rsidR="00E51E2F" w:rsidRPr="00493D12" w:rsidRDefault="00E51E2F" w:rsidP="00E51E2F">
            <w:pPr>
              <w:pBdr>
                <w:bottom w:val="single" w:sz="18" w:space="5" w:color="8A002E"/>
              </w:pBdr>
              <w:tabs>
                <w:tab w:val="left" w:pos="6195"/>
              </w:tabs>
              <w:spacing w:line="240" w:lineRule="auto"/>
              <w:jc w:val="left"/>
              <w:rPr>
                <w:rFonts w:eastAsia="Arial" w:cs="Arial"/>
                <w:color w:val="56004E"/>
                <w:sz w:val="72"/>
                <w:szCs w:val="72"/>
              </w:rPr>
            </w:pPr>
            <w:r w:rsidRPr="00493D12">
              <w:rPr>
                <w:rFonts w:eastAsia="Arial" w:cs="Arial"/>
                <w:color w:val="56004E"/>
                <w:sz w:val="72"/>
                <w:szCs w:val="72"/>
              </w:rPr>
              <w:t>Private Rented Sector Licensing and Inspection</w:t>
            </w:r>
          </w:p>
          <w:p w14:paraId="0B041F1E" w14:textId="40CD0F94" w:rsidR="00787ECC" w:rsidRPr="00493D12" w:rsidRDefault="00787ECC" w:rsidP="00E51E2F">
            <w:pPr>
              <w:pBdr>
                <w:bottom w:val="single" w:sz="18" w:space="5" w:color="8A002E"/>
              </w:pBdr>
              <w:tabs>
                <w:tab w:val="left" w:pos="6195"/>
              </w:tabs>
              <w:spacing w:line="240" w:lineRule="auto"/>
              <w:jc w:val="left"/>
              <w:rPr>
                <w:rFonts w:eastAsia="Arial" w:cs="Arial"/>
                <w:color w:val="56004E"/>
                <w:sz w:val="72"/>
                <w:szCs w:val="72"/>
              </w:rPr>
            </w:pPr>
          </w:p>
        </w:tc>
      </w:tr>
      <w:tr w:rsidR="00787ECC" w:rsidRPr="00493D12" w14:paraId="5DA78741" w14:textId="77777777" w:rsidTr="216CBC81">
        <w:trPr>
          <w:trHeight w:val="125"/>
        </w:trPr>
        <w:tc>
          <w:tcPr>
            <w:tcW w:w="9242" w:type="dxa"/>
            <w:gridSpan w:val="2"/>
          </w:tcPr>
          <w:p w14:paraId="7016D31D" w14:textId="77777777" w:rsidR="00787ECC" w:rsidRDefault="00787ECC" w:rsidP="004F4D56">
            <w:pPr>
              <w:spacing w:line="240" w:lineRule="auto"/>
              <w:jc w:val="left"/>
              <w:rPr>
                <w:rFonts w:eastAsia="Arial" w:cs="Arial"/>
                <w:color w:val="56004E"/>
                <w:sz w:val="72"/>
                <w:szCs w:val="72"/>
              </w:rPr>
            </w:pPr>
            <w:r w:rsidRPr="00493D12">
              <w:rPr>
                <w:rFonts w:eastAsia="Arial" w:cs="Arial"/>
                <w:color w:val="56004E"/>
                <w:sz w:val="72"/>
                <w:szCs w:val="72"/>
              </w:rPr>
              <w:t>Invitation to Tender</w:t>
            </w:r>
            <w:r w:rsidR="00AD0B8B" w:rsidRPr="00493D12">
              <w:rPr>
                <w:rFonts w:eastAsia="Arial" w:cs="Arial"/>
                <w:color w:val="56004E"/>
                <w:sz w:val="72"/>
                <w:szCs w:val="72"/>
              </w:rPr>
              <w:t xml:space="preserve"> (ITT)</w:t>
            </w:r>
            <w:r w:rsidR="00212A50" w:rsidRPr="00493D12">
              <w:rPr>
                <w:rFonts w:eastAsia="Arial" w:cs="Arial"/>
                <w:color w:val="56004E"/>
                <w:sz w:val="72"/>
                <w:szCs w:val="72"/>
              </w:rPr>
              <w:t xml:space="preserve"> Open Procedure</w:t>
            </w:r>
          </w:p>
          <w:p w14:paraId="5155A4FE" w14:textId="3602AD4D" w:rsidR="00B07125" w:rsidRPr="00493D12" w:rsidRDefault="00B07125" w:rsidP="004F4D56">
            <w:pPr>
              <w:spacing w:line="240" w:lineRule="auto"/>
              <w:jc w:val="left"/>
              <w:rPr>
                <w:rFonts w:eastAsia="Arial" w:cs="Arial"/>
                <w:color w:val="56004E"/>
                <w:sz w:val="72"/>
                <w:szCs w:val="72"/>
              </w:rPr>
            </w:pPr>
          </w:p>
        </w:tc>
      </w:tr>
      <w:tr w:rsidR="00787ECC" w:rsidRPr="00493D12" w14:paraId="3CA3714E" w14:textId="77777777" w:rsidTr="216CBC81">
        <w:tc>
          <w:tcPr>
            <w:tcW w:w="9242" w:type="dxa"/>
            <w:gridSpan w:val="2"/>
          </w:tcPr>
          <w:p w14:paraId="7EFCA06D" w14:textId="77777777" w:rsidR="00787ECC" w:rsidRPr="00493D12" w:rsidRDefault="00787ECC" w:rsidP="004F4D56">
            <w:pPr>
              <w:spacing w:line="240" w:lineRule="auto"/>
              <w:jc w:val="left"/>
              <w:rPr>
                <w:rFonts w:eastAsia="Arial" w:cs="Arial"/>
                <w:color w:val="000000"/>
                <w:sz w:val="72"/>
                <w:szCs w:val="72"/>
              </w:rPr>
            </w:pPr>
          </w:p>
        </w:tc>
      </w:tr>
      <w:tr w:rsidR="00787ECC" w:rsidRPr="00493D12" w14:paraId="15C14E55" w14:textId="77777777" w:rsidTr="216CBC81">
        <w:trPr>
          <w:trHeight w:val="284"/>
        </w:trPr>
        <w:tc>
          <w:tcPr>
            <w:tcW w:w="3369" w:type="dxa"/>
          </w:tcPr>
          <w:p w14:paraId="653E92FA" w14:textId="77777777" w:rsidR="00787ECC" w:rsidRPr="00493D12" w:rsidRDefault="00787ECC" w:rsidP="004F4D56">
            <w:pPr>
              <w:spacing w:line="240" w:lineRule="auto"/>
              <w:jc w:val="left"/>
              <w:rPr>
                <w:rFonts w:eastAsia="Arial" w:cs="Arial"/>
                <w:b/>
                <w:bCs/>
                <w:color w:val="000000"/>
                <w:szCs w:val="24"/>
              </w:rPr>
            </w:pPr>
            <w:r w:rsidRPr="00493D12">
              <w:rPr>
                <w:rFonts w:eastAsia="Arial" w:cs="Arial"/>
                <w:b/>
                <w:bCs/>
                <w:color w:val="000000"/>
                <w:szCs w:val="24"/>
              </w:rPr>
              <w:t>Project Reference:</w:t>
            </w:r>
          </w:p>
        </w:tc>
        <w:tc>
          <w:tcPr>
            <w:tcW w:w="5873" w:type="dxa"/>
          </w:tcPr>
          <w:p w14:paraId="2C997243" w14:textId="0A789F50" w:rsidR="00787ECC" w:rsidRPr="00493D12" w:rsidRDefault="00B07125" w:rsidP="216CBC81">
            <w:pPr>
              <w:spacing w:line="240" w:lineRule="auto"/>
              <w:jc w:val="left"/>
              <w:rPr>
                <w:rFonts w:eastAsia="Arial" w:cs="Arial"/>
                <w:color w:val="000000"/>
              </w:rPr>
            </w:pPr>
            <w:r w:rsidRPr="00B07125">
              <w:rPr>
                <w:rFonts w:eastAsia="Arial" w:cs="Arial"/>
                <w:color w:val="000000" w:themeColor="text1"/>
              </w:rPr>
              <w:t>RBC P 00002379</w:t>
            </w:r>
            <w:r>
              <w:rPr>
                <w:rFonts w:eastAsia="Arial" w:cs="Arial"/>
                <w:color w:val="000000" w:themeColor="text1"/>
              </w:rPr>
              <w:t xml:space="preserve">       </w:t>
            </w:r>
            <w:r w:rsidR="588127ED" w:rsidRPr="00493D12">
              <w:rPr>
                <w:rFonts w:eastAsia="Arial" w:cs="Arial"/>
                <w:color w:val="000000" w:themeColor="text1"/>
              </w:rPr>
              <w:t>25-S-031</w:t>
            </w:r>
          </w:p>
        </w:tc>
      </w:tr>
      <w:tr w:rsidR="00787ECC" w:rsidRPr="00493D12" w14:paraId="668A52E7" w14:textId="77777777" w:rsidTr="216CBC81">
        <w:trPr>
          <w:trHeight w:val="284"/>
        </w:trPr>
        <w:tc>
          <w:tcPr>
            <w:tcW w:w="3369" w:type="dxa"/>
          </w:tcPr>
          <w:p w14:paraId="33E6CC20" w14:textId="77777777" w:rsidR="00787ECC" w:rsidRPr="00493D12" w:rsidRDefault="00787ECC" w:rsidP="004F4D56">
            <w:pPr>
              <w:spacing w:line="240" w:lineRule="auto"/>
              <w:jc w:val="left"/>
              <w:rPr>
                <w:rFonts w:eastAsia="Arial" w:cs="Arial"/>
                <w:b/>
                <w:bCs/>
                <w:color w:val="000000"/>
                <w:szCs w:val="24"/>
              </w:rPr>
            </w:pPr>
          </w:p>
        </w:tc>
        <w:tc>
          <w:tcPr>
            <w:tcW w:w="5873" w:type="dxa"/>
          </w:tcPr>
          <w:p w14:paraId="3831B8C6" w14:textId="77777777" w:rsidR="00787ECC" w:rsidRPr="00493D12" w:rsidRDefault="00787ECC" w:rsidP="004F4D56">
            <w:pPr>
              <w:spacing w:line="240" w:lineRule="auto"/>
              <w:jc w:val="left"/>
              <w:rPr>
                <w:rFonts w:eastAsia="Arial" w:cs="Arial"/>
                <w:b/>
                <w:bCs/>
                <w:color w:val="000000"/>
                <w:szCs w:val="24"/>
              </w:rPr>
            </w:pPr>
          </w:p>
        </w:tc>
      </w:tr>
      <w:tr w:rsidR="00787ECC" w:rsidRPr="00493D12" w14:paraId="17488B0D" w14:textId="77777777" w:rsidTr="216CBC81">
        <w:trPr>
          <w:trHeight w:val="284"/>
        </w:trPr>
        <w:tc>
          <w:tcPr>
            <w:tcW w:w="3369" w:type="dxa"/>
          </w:tcPr>
          <w:p w14:paraId="639B52FD" w14:textId="77777777" w:rsidR="00787ECC" w:rsidRPr="00493D12" w:rsidRDefault="00787ECC" w:rsidP="004F4D56">
            <w:pPr>
              <w:spacing w:line="240" w:lineRule="auto"/>
              <w:jc w:val="left"/>
              <w:rPr>
                <w:rFonts w:eastAsia="Arial" w:cs="Arial"/>
                <w:b/>
                <w:bCs/>
                <w:color w:val="000000"/>
                <w:szCs w:val="24"/>
              </w:rPr>
            </w:pPr>
            <w:r w:rsidRPr="00493D12">
              <w:rPr>
                <w:rFonts w:eastAsia="Arial" w:cs="Arial"/>
                <w:b/>
                <w:bCs/>
                <w:color w:val="000000"/>
                <w:szCs w:val="24"/>
              </w:rPr>
              <w:t>Deadline for Submissions:</w:t>
            </w:r>
          </w:p>
        </w:tc>
        <w:tc>
          <w:tcPr>
            <w:tcW w:w="5873" w:type="dxa"/>
          </w:tcPr>
          <w:p w14:paraId="58CBA367" w14:textId="0C4E4CCE" w:rsidR="00787ECC" w:rsidRPr="00493D12" w:rsidRDefault="00B65339" w:rsidP="004F4D56">
            <w:pPr>
              <w:spacing w:line="240" w:lineRule="auto"/>
              <w:jc w:val="left"/>
              <w:rPr>
                <w:rFonts w:eastAsia="Arial" w:cs="Arial"/>
                <w:color w:val="000000"/>
                <w:szCs w:val="24"/>
              </w:rPr>
            </w:pPr>
            <w:r>
              <w:rPr>
                <w:rFonts w:eastAsia="Arial" w:cs="Arial"/>
                <w:color w:val="000000"/>
                <w:szCs w:val="24"/>
              </w:rPr>
              <w:t>14</w:t>
            </w:r>
            <w:r w:rsidR="00787ECC" w:rsidRPr="00493D12">
              <w:rPr>
                <w:rFonts w:eastAsia="Arial" w:cs="Arial"/>
                <w:color w:val="000000"/>
                <w:szCs w:val="24"/>
              </w:rPr>
              <w:t xml:space="preserve">:00, </w:t>
            </w:r>
            <w:r w:rsidR="008D0AC3">
              <w:rPr>
                <w:rFonts w:eastAsia="Arial" w:cs="Arial"/>
                <w:color w:val="000000"/>
                <w:szCs w:val="24"/>
              </w:rPr>
              <w:t>6 October 2025</w:t>
            </w:r>
          </w:p>
        </w:tc>
      </w:tr>
    </w:tbl>
    <w:p w14:paraId="0A68AE78" w14:textId="499BF226" w:rsidR="00A9204E" w:rsidRPr="00493D12" w:rsidRDefault="00A9204E" w:rsidP="004F4D56">
      <w:pPr>
        <w:jc w:val="left"/>
        <w:rPr>
          <w:rFonts w:cs="Arial"/>
        </w:rPr>
      </w:pPr>
    </w:p>
    <w:p w14:paraId="5104ADEF" w14:textId="77777777" w:rsidR="00787ECC" w:rsidRPr="00493D12" w:rsidRDefault="00787ECC" w:rsidP="004F4D56">
      <w:pPr>
        <w:jc w:val="left"/>
        <w:rPr>
          <w:rFonts w:cs="Arial"/>
        </w:rPr>
      </w:pPr>
    </w:p>
    <w:p w14:paraId="25F12F46" w14:textId="77777777" w:rsidR="00B50E3D" w:rsidRPr="00493D12" w:rsidRDefault="00B50E3D" w:rsidP="004F4D56">
      <w:pPr>
        <w:jc w:val="left"/>
        <w:rPr>
          <w:rFonts w:cs="Arial"/>
        </w:rPr>
      </w:pPr>
    </w:p>
    <w:p w14:paraId="0485646F" w14:textId="320AC21E" w:rsidR="00B50E3D" w:rsidRPr="00493D12" w:rsidRDefault="00B50E3D" w:rsidP="004F4D56">
      <w:pPr>
        <w:jc w:val="left"/>
        <w:rPr>
          <w:rFonts w:cs="Arial"/>
        </w:rPr>
        <w:sectPr w:rsidR="00B50E3D" w:rsidRPr="00493D12" w:rsidSect="003913E8">
          <w:headerReference w:type="even" r:id="rId12"/>
          <w:headerReference w:type="default" r:id="rId13"/>
          <w:footerReference w:type="default" r:id="rId14"/>
          <w:headerReference w:type="first" r:id="rId15"/>
          <w:pgSz w:w="11906" w:h="16838" w:code="9"/>
          <w:pgMar w:top="1440" w:right="1440" w:bottom="1440" w:left="1440" w:header="720" w:footer="720" w:gutter="0"/>
          <w:cols w:space="720"/>
          <w:docGrid w:linePitch="360"/>
        </w:sectPr>
      </w:pPr>
      <w:r w:rsidRPr="00493D12">
        <w:rPr>
          <w:rFonts w:cs="Arial"/>
        </w:rPr>
        <w:t>Note to Tenderers: It is the responsibility of Tenderers to register on the Supplier Information System (SIS) on the Central Digital Platform (CPD), to ensure their core supplier information is up to date on this system, and to answer the questions in that system to enable the Authority to determine whether any exclusion grounds apply. Tenderers must share the information with the Authority via the system’s sharing facility</w:t>
      </w:r>
      <w:r w:rsidR="008621E8" w:rsidRPr="00493D12">
        <w:rPr>
          <w:rFonts w:cs="Arial"/>
        </w:rPr>
        <w:t xml:space="preserve"> as detailed in this document</w:t>
      </w:r>
      <w:r w:rsidRPr="00493D12">
        <w:rPr>
          <w:rFonts w:cs="Arial"/>
        </w:rPr>
        <w:t>.</w:t>
      </w:r>
    </w:p>
    <w:p w14:paraId="0041AAA4" w14:textId="5E70ED7E" w:rsidR="00094EA8" w:rsidRDefault="00B93154" w:rsidP="004F4D56">
      <w:pPr>
        <w:pStyle w:val="PurpleHeading"/>
        <w:jc w:val="left"/>
        <w:rPr>
          <w:rFonts w:cs="Arial"/>
          <w:color w:val="56004E"/>
        </w:rPr>
      </w:pPr>
      <w:r w:rsidRPr="00493D12">
        <w:rPr>
          <w:rFonts w:cs="Arial"/>
          <w:color w:val="56004E"/>
        </w:rPr>
        <w:lastRenderedPageBreak/>
        <w:t>ITT</w:t>
      </w:r>
      <w:r w:rsidR="004551CF" w:rsidRPr="00493D12">
        <w:rPr>
          <w:rFonts w:cs="Arial"/>
          <w:color w:val="56004E"/>
        </w:rPr>
        <w:t xml:space="preserve"> </w:t>
      </w:r>
      <w:r w:rsidR="00E10A25" w:rsidRPr="00493D12">
        <w:rPr>
          <w:rFonts w:cs="Arial"/>
          <w:color w:val="56004E"/>
        </w:rPr>
        <w:t>Contents</w:t>
      </w:r>
      <w:r w:rsidR="000B454C" w:rsidRPr="00493D12">
        <w:rPr>
          <w:rFonts w:cs="Arial"/>
          <w:color w:val="56004E"/>
        </w:rPr>
        <w:t xml:space="preserve"> </w:t>
      </w:r>
    </w:p>
    <w:p w14:paraId="78D9020E" w14:textId="77777777" w:rsidR="00401404" w:rsidRDefault="00401404" w:rsidP="004F4D56">
      <w:pPr>
        <w:pStyle w:val="PurpleHeading"/>
        <w:jc w:val="left"/>
        <w:rPr>
          <w:rFonts w:cs="Arial"/>
          <w:color w:val="56004E"/>
        </w:rPr>
      </w:pPr>
    </w:p>
    <w:p w14:paraId="423B140E" w14:textId="01DCE3D7" w:rsidR="00401404" w:rsidRPr="00493D12" w:rsidRDefault="00401404" w:rsidP="004F4D56">
      <w:pPr>
        <w:pStyle w:val="PurpleHeading"/>
        <w:jc w:val="left"/>
        <w:rPr>
          <w:rFonts w:cs="Arial"/>
          <w:color w:val="56004E"/>
        </w:rPr>
      </w:pPr>
    </w:p>
    <w:p w14:paraId="1F92B5DF" w14:textId="77777777" w:rsidR="00E10A25" w:rsidRPr="00493D12" w:rsidRDefault="00E10A25" w:rsidP="004F4D56">
      <w:pPr>
        <w:jc w:val="left"/>
        <w:rPr>
          <w:rFonts w:cs="Arial"/>
        </w:rPr>
      </w:pPr>
    </w:p>
    <w:p w14:paraId="3E33C7F3" w14:textId="21905E2F" w:rsidR="00343EEB" w:rsidRPr="00493D12" w:rsidRDefault="00401404" w:rsidP="0050097A">
      <w:pPr>
        <w:pStyle w:val="TOC1"/>
        <w:ind w:right="402"/>
        <w:rPr>
          <w:rFonts w:eastAsiaTheme="minorEastAsia" w:cs="Arial"/>
          <w:noProof/>
          <w:kern w:val="2"/>
          <w:sz w:val="24"/>
          <w:szCs w:val="24"/>
          <w:lang w:eastAsia="en-GB"/>
          <w14:ligatures w14:val="standardContextual"/>
        </w:rPr>
      </w:pPr>
      <w:r>
        <w:rPr>
          <w:rFonts w:cs="Arial"/>
        </w:rPr>
        <w:t>Tender documents</w:t>
      </w:r>
      <w:r w:rsidR="0050097A">
        <w:rPr>
          <w:rFonts w:cs="Arial"/>
        </w:rPr>
        <w:t>……………………………………………………………3</w:t>
      </w:r>
      <w:r>
        <w:rPr>
          <w:rFonts w:cs="Arial"/>
        </w:rPr>
        <w:br/>
      </w:r>
      <w:r>
        <w:rPr>
          <w:rFonts w:cs="Arial"/>
        </w:rPr>
        <w:br/>
      </w:r>
      <w:r w:rsidR="00B93154" w:rsidRPr="00493D12">
        <w:rPr>
          <w:rFonts w:cs="Arial"/>
        </w:rPr>
        <w:fldChar w:fldCharType="begin"/>
      </w:r>
      <w:r w:rsidR="00810F2C" w:rsidRPr="00493D12">
        <w:rPr>
          <w:rFonts w:cs="Arial"/>
        </w:rPr>
        <w:instrText>TOC \o "1-1" \h \z \u</w:instrText>
      </w:r>
      <w:r w:rsidR="00B93154" w:rsidRPr="00493D12">
        <w:rPr>
          <w:rFonts w:cs="Arial"/>
        </w:rPr>
        <w:fldChar w:fldCharType="separate"/>
      </w:r>
      <w:hyperlink w:anchor="_Toc190432549" w:history="1">
        <w:r w:rsidR="00343EEB" w:rsidRPr="00493D12">
          <w:rPr>
            <w:rStyle w:val="Hyperlink"/>
            <w:rFonts w:cs="Arial"/>
            <w:noProof/>
          </w:rPr>
          <w:t>Section 1:  Introduction &amp; Background</w:t>
        </w:r>
        <w:r w:rsidR="00343EEB" w:rsidRPr="00493D12">
          <w:rPr>
            <w:rFonts w:cs="Arial"/>
            <w:noProof/>
            <w:webHidden/>
          </w:rPr>
          <w:tab/>
        </w:r>
        <w:r w:rsidR="00343EEB" w:rsidRPr="00493D12">
          <w:rPr>
            <w:rFonts w:cs="Arial"/>
            <w:noProof/>
            <w:webHidden/>
          </w:rPr>
          <w:fldChar w:fldCharType="begin"/>
        </w:r>
        <w:r w:rsidR="00343EEB" w:rsidRPr="00493D12">
          <w:rPr>
            <w:rFonts w:cs="Arial"/>
            <w:noProof/>
            <w:webHidden/>
          </w:rPr>
          <w:instrText xml:space="preserve"> PAGEREF _Toc190432549 \h </w:instrText>
        </w:r>
        <w:r w:rsidR="00343EEB" w:rsidRPr="00493D12">
          <w:rPr>
            <w:rFonts w:cs="Arial"/>
            <w:noProof/>
            <w:webHidden/>
          </w:rPr>
        </w:r>
        <w:r w:rsidR="00343EEB" w:rsidRPr="00493D12">
          <w:rPr>
            <w:rFonts w:cs="Arial"/>
            <w:noProof/>
            <w:webHidden/>
          </w:rPr>
          <w:fldChar w:fldCharType="separate"/>
        </w:r>
        <w:r w:rsidR="007C469F">
          <w:rPr>
            <w:rFonts w:cs="Arial"/>
            <w:noProof/>
            <w:webHidden/>
          </w:rPr>
          <w:t>4</w:t>
        </w:r>
        <w:r w:rsidR="00343EEB" w:rsidRPr="00493D12">
          <w:rPr>
            <w:rFonts w:cs="Arial"/>
            <w:noProof/>
            <w:webHidden/>
          </w:rPr>
          <w:fldChar w:fldCharType="end"/>
        </w:r>
      </w:hyperlink>
    </w:p>
    <w:p w14:paraId="638A8D51" w14:textId="79B3CC02" w:rsidR="00343EEB" w:rsidRPr="00493D12" w:rsidRDefault="00343EEB">
      <w:pPr>
        <w:pStyle w:val="TOC1"/>
        <w:rPr>
          <w:rFonts w:eastAsiaTheme="minorEastAsia" w:cs="Arial"/>
          <w:noProof/>
          <w:kern w:val="2"/>
          <w:sz w:val="24"/>
          <w:szCs w:val="24"/>
          <w:lang w:eastAsia="en-GB"/>
          <w14:ligatures w14:val="standardContextual"/>
        </w:rPr>
      </w:pPr>
      <w:hyperlink w:anchor="_Toc190432550" w:history="1">
        <w:r w:rsidRPr="00493D12">
          <w:rPr>
            <w:rStyle w:val="Hyperlink"/>
            <w:rFonts w:cs="Arial"/>
            <w:noProof/>
          </w:rPr>
          <w:t>Section 2:  Tender Procedure</w:t>
        </w:r>
        <w:r w:rsidRPr="00493D12">
          <w:rPr>
            <w:rFonts w:cs="Arial"/>
            <w:noProof/>
            <w:webHidden/>
          </w:rPr>
          <w:tab/>
        </w:r>
        <w:r w:rsidRPr="00493D12">
          <w:rPr>
            <w:rFonts w:cs="Arial"/>
            <w:noProof/>
            <w:webHidden/>
          </w:rPr>
          <w:fldChar w:fldCharType="begin"/>
        </w:r>
        <w:r w:rsidRPr="00493D12">
          <w:rPr>
            <w:rFonts w:cs="Arial"/>
            <w:noProof/>
            <w:webHidden/>
          </w:rPr>
          <w:instrText xml:space="preserve"> PAGEREF _Toc190432550 \h </w:instrText>
        </w:r>
        <w:r w:rsidRPr="00493D12">
          <w:rPr>
            <w:rFonts w:cs="Arial"/>
            <w:noProof/>
            <w:webHidden/>
          </w:rPr>
        </w:r>
        <w:r w:rsidRPr="00493D12">
          <w:rPr>
            <w:rFonts w:cs="Arial"/>
            <w:noProof/>
            <w:webHidden/>
          </w:rPr>
          <w:fldChar w:fldCharType="separate"/>
        </w:r>
        <w:r w:rsidR="007C469F">
          <w:rPr>
            <w:rFonts w:cs="Arial"/>
            <w:noProof/>
            <w:webHidden/>
          </w:rPr>
          <w:t>9</w:t>
        </w:r>
        <w:r w:rsidRPr="00493D12">
          <w:rPr>
            <w:rFonts w:cs="Arial"/>
            <w:noProof/>
            <w:webHidden/>
          </w:rPr>
          <w:fldChar w:fldCharType="end"/>
        </w:r>
      </w:hyperlink>
    </w:p>
    <w:p w14:paraId="555C46AC" w14:textId="5D291F96" w:rsidR="00343EEB" w:rsidRPr="00493D12" w:rsidRDefault="00343EEB">
      <w:pPr>
        <w:pStyle w:val="TOC1"/>
        <w:rPr>
          <w:rFonts w:eastAsiaTheme="minorEastAsia" w:cs="Arial"/>
          <w:noProof/>
          <w:kern w:val="2"/>
          <w:sz w:val="24"/>
          <w:szCs w:val="24"/>
          <w:lang w:eastAsia="en-GB"/>
          <w14:ligatures w14:val="standardContextual"/>
        </w:rPr>
      </w:pPr>
      <w:hyperlink w:anchor="_Toc190432551" w:history="1">
        <w:r w:rsidRPr="00493D12">
          <w:rPr>
            <w:rStyle w:val="Hyperlink"/>
            <w:rFonts w:cs="Arial"/>
            <w:noProof/>
          </w:rPr>
          <w:t>Section 3:  ITT Stage 1 – Procurement Specific Questionnaire (PSQ)</w:t>
        </w:r>
        <w:r w:rsidRPr="00493D12">
          <w:rPr>
            <w:rFonts w:cs="Arial"/>
            <w:noProof/>
            <w:webHidden/>
          </w:rPr>
          <w:tab/>
        </w:r>
        <w:r w:rsidRPr="00493D12">
          <w:rPr>
            <w:rFonts w:cs="Arial"/>
            <w:noProof/>
            <w:webHidden/>
          </w:rPr>
          <w:fldChar w:fldCharType="begin"/>
        </w:r>
        <w:r w:rsidRPr="00493D12">
          <w:rPr>
            <w:rFonts w:cs="Arial"/>
            <w:noProof/>
            <w:webHidden/>
          </w:rPr>
          <w:instrText xml:space="preserve"> PAGEREF _Toc190432551 \h </w:instrText>
        </w:r>
        <w:r w:rsidRPr="00493D12">
          <w:rPr>
            <w:rFonts w:cs="Arial"/>
            <w:noProof/>
            <w:webHidden/>
          </w:rPr>
        </w:r>
        <w:r w:rsidRPr="00493D12">
          <w:rPr>
            <w:rFonts w:cs="Arial"/>
            <w:noProof/>
            <w:webHidden/>
          </w:rPr>
          <w:fldChar w:fldCharType="separate"/>
        </w:r>
        <w:r w:rsidR="007C469F">
          <w:rPr>
            <w:rFonts w:cs="Arial"/>
            <w:noProof/>
            <w:webHidden/>
          </w:rPr>
          <w:t>13</w:t>
        </w:r>
        <w:r w:rsidRPr="00493D12">
          <w:rPr>
            <w:rFonts w:cs="Arial"/>
            <w:noProof/>
            <w:webHidden/>
          </w:rPr>
          <w:fldChar w:fldCharType="end"/>
        </w:r>
      </w:hyperlink>
    </w:p>
    <w:p w14:paraId="5010240D" w14:textId="4EB43D92" w:rsidR="00343EEB" w:rsidRPr="00493D12" w:rsidRDefault="00343EEB">
      <w:pPr>
        <w:pStyle w:val="TOC1"/>
        <w:rPr>
          <w:rFonts w:eastAsiaTheme="minorEastAsia" w:cs="Arial"/>
          <w:noProof/>
          <w:kern w:val="2"/>
          <w:sz w:val="24"/>
          <w:szCs w:val="24"/>
          <w:lang w:eastAsia="en-GB"/>
          <w14:ligatures w14:val="standardContextual"/>
        </w:rPr>
      </w:pPr>
      <w:hyperlink w:anchor="_Toc190432552" w:history="1">
        <w:r w:rsidRPr="00493D12">
          <w:rPr>
            <w:rStyle w:val="Hyperlink"/>
            <w:rFonts w:cs="Arial"/>
            <w:noProof/>
          </w:rPr>
          <w:t>Section 4:  ITT Stage 2 - Quality Questions and Pricing Document</w:t>
        </w:r>
        <w:r w:rsidRPr="00493D12">
          <w:rPr>
            <w:rFonts w:cs="Arial"/>
            <w:noProof/>
            <w:webHidden/>
          </w:rPr>
          <w:tab/>
        </w:r>
        <w:r w:rsidRPr="00493D12">
          <w:rPr>
            <w:rFonts w:cs="Arial"/>
            <w:noProof/>
            <w:webHidden/>
          </w:rPr>
          <w:fldChar w:fldCharType="begin"/>
        </w:r>
        <w:r w:rsidRPr="00493D12">
          <w:rPr>
            <w:rFonts w:cs="Arial"/>
            <w:noProof/>
            <w:webHidden/>
          </w:rPr>
          <w:instrText xml:space="preserve"> PAGEREF _Toc190432552 \h </w:instrText>
        </w:r>
        <w:r w:rsidRPr="00493D12">
          <w:rPr>
            <w:rFonts w:cs="Arial"/>
            <w:noProof/>
            <w:webHidden/>
          </w:rPr>
        </w:r>
        <w:r w:rsidRPr="00493D12">
          <w:rPr>
            <w:rFonts w:cs="Arial"/>
            <w:noProof/>
            <w:webHidden/>
          </w:rPr>
          <w:fldChar w:fldCharType="separate"/>
        </w:r>
        <w:r w:rsidR="007C469F">
          <w:rPr>
            <w:rFonts w:cs="Arial"/>
            <w:noProof/>
            <w:webHidden/>
          </w:rPr>
          <w:t>15</w:t>
        </w:r>
        <w:r w:rsidRPr="00493D12">
          <w:rPr>
            <w:rFonts w:cs="Arial"/>
            <w:noProof/>
            <w:webHidden/>
          </w:rPr>
          <w:fldChar w:fldCharType="end"/>
        </w:r>
      </w:hyperlink>
    </w:p>
    <w:p w14:paraId="1643F253" w14:textId="45AADC0C" w:rsidR="00343EEB" w:rsidRPr="00493D12" w:rsidRDefault="00343EEB">
      <w:pPr>
        <w:pStyle w:val="TOC1"/>
        <w:rPr>
          <w:rFonts w:eastAsiaTheme="minorEastAsia" w:cs="Arial"/>
          <w:noProof/>
          <w:kern w:val="2"/>
          <w:sz w:val="24"/>
          <w:szCs w:val="24"/>
          <w:lang w:eastAsia="en-GB"/>
          <w14:ligatures w14:val="standardContextual"/>
        </w:rPr>
      </w:pPr>
      <w:hyperlink w:anchor="_Toc190432553" w:history="1">
        <w:r w:rsidRPr="00493D12">
          <w:rPr>
            <w:rStyle w:val="Hyperlink"/>
            <w:rFonts w:cs="Arial"/>
            <w:noProof/>
          </w:rPr>
          <w:t>Section 5:  General Guidance &amp; Instructions</w:t>
        </w:r>
        <w:r w:rsidRPr="00493D12">
          <w:rPr>
            <w:rFonts w:cs="Arial"/>
            <w:noProof/>
            <w:webHidden/>
          </w:rPr>
          <w:tab/>
        </w:r>
        <w:r w:rsidRPr="00493D12">
          <w:rPr>
            <w:rFonts w:cs="Arial"/>
            <w:noProof/>
            <w:webHidden/>
          </w:rPr>
          <w:fldChar w:fldCharType="begin"/>
        </w:r>
        <w:r w:rsidRPr="00493D12">
          <w:rPr>
            <w:rFonts w:cs="Arial"/>
            <w:noProof/>
            <w:webHidden/>
          </w:rPr>
          <w:instrText xml:space="preserve"> PAGEREF _Toc190432553 \h </w:instrText>
        </w:r>
        <w:r w:rsidRPr="00493D12">
          <w:rPr>
            <w:rFonts w:cs="Arial"/>
            <w:noProof/>
            <w:webHidden/>
          </w:rPr>
        </w:r>
        <w:r w:rsidRPr="00493D12">
          <w:rPr>
            <w:rFonts w:cs="Arial"/>
            <w:noProof/>
            <w:webHidden/>
          </w:rPr>
          <w:fldChar w:fldCharType="separate"/>
        </w:r>
        <w:r w:rsidR="007C469F">
          <w:rPr>
            <w:rFonts w:cs="Arial"/>
            <w:noProof/>
            <w:webHidden/>
          </w:rPr>
          <w:t>23</w:t>
        </w:r>
        <w:r w:rsidRPr="00493D12">
          <w:rPr>
            <w:rFonts w:cs="Arial"/>
            <w:noProof/>
            <w:webHidden/>
          </w:rPr>
          <w:fldChar w:fldCharType="end"/>
        </w:r>
      </w:hyperlink>
    </w:p>
    <w:p w14:paraId="47B40755" w14:textId="701F8131" w:rsidR="00343EEB" w:rsidRPr="00493D12" w:rsidRDefault="00343EEB">
      <w:pPr>
        <w:pStyle w:val="TOC1"/>
        <w:rPr>
          <w:rFonts w:eastAsiaTheme="minorEastAsia" w:cs="Arial"/>
          <w:noProof/>
          <w:kern w:val="2"/>
          <w:sz w:val="24"/>
          <w:szCs w:val="24"/>
          <w:lang w:eastAsia="en-GB"/>
          <w14:ligatures w14:val="standardContextual"/>
        </w:rPr>
      </w:pPr>
      <w:hyperlink w:anchor="_Toc190432554" w:history="1">
        <w:r w:rsidRPr="00493D12">
          <w:rPr>
            <w:rStyle w:val="Hyperlink"/>
            <w:rFonts w:cs="Arial"/>
            <w:noProof/>
          </w:rPr>
          <w:t>Section 6:  Tender Rules - Procurement Terms and Conditions</w:t>
        </w:r>
        <w:r w:rsidRPr="00493D12">
          <w:rPr>
            <w:rFonts w:cs="Arial"/>
            <w:noProof/>
            <w:webHidden/>
          </w:rPr>
          <w:tab/>
        </w:r>
        <w:r w:rsidRPr="00493D12">
          <w:rPr>
            <w:rFonts w:cs="Arial"/>
            <w:noProof/>
            <w:webHidden/>
          </w:rPr>
          <w:fldChar w:fldCharType="begin"/>
        </w:r>
        <w:r w:rsidRPr="00493D12">
          <w:rPr>
            <w:rFonts w:cs="Arial"/>
            <w:noProof/>
            <w:webHidden/>
          </w:rPr>
          <w:instrText xml:space="preserve"> PAGEREF _Toc190432554 \h </w:instrText>
        </w:r>
        <w:r w:rsidRPr="00493D12">
          <w:rPr>
            <w:rFonts w:cs="Arial"/>
            <w:noProof/>
            <w:webHidden/>
          </w:rPr>
        </w:r>
        <w:r w:rsidRPr="00493D12">
          <w:rPr>
            <w:rFonts w:cs="Arial"/>
            <w:noProof/>
            <w:webHidden/>
          </w:rPr>
          <w:fldChar w:fldCharType="separate"/>
        </w:r>
        <w:r w:rsidR="007C469F">
          <w:rPr>
            <w:rFonts w:cs="Arial"/>
            <w:noProof/>
            <w:webHidden/>
          </w:rPr>
          <w:t>29</w:t>
        </w:r>
        <w:r w:rsidRPr="00493D12">
          <w:rPr>
            <w:rFonts w:cs="Arial"/>
            <w:noProof/>
            <w:webHidden/>
          </w:rPr>
          <w:fldChar w:fldCharType="end"/>
        </w:r>
      </w:hyperlink>
    </w:p>
    <w:p w14:paraId="608A3606" w14:textId="2AADCA86" w:rsidR="00343EEB" w:rsidRPr="00493D12" w:rsidRDefault="00343EEB">
      <w:pPr>
        <w:pStyle w:val="TOC1"/>
        <w:rPr>
          <w:rFonts w:eastAsiaTheme="minorEastAsia" w:cs="Arial"/>
          <w:noProof/>
          <w:kern w:val="2"/>
          <w:sz w:val="24"/>
          <w:szCs w:val="24"/>
          <w:lang w:eastAsia="en-GB"/>
          <w14:ligatures w14:val="standardContextual"/>
        </w:rPr>
      </w:pPr>
      <w:hyperlink w:anchor="_Toc190432555" w:history="1">
        <w:r w:rsidRPr="00493D12">
          <w:rPr>
            <w:rStyle w:val="Hyperlink"/>
            <w:rFonts w:cs="Arial"/>
            <w:noProof/>
          </w:rPr>
          <w:t>Glossary</w:t>
        </w:r>
        <w:r w:rsidRPr="00493D12">
          <w:rPr>
            <w:rFonts w:cs="Arial"/>
            <w:noProof/>
            <w:webHidden/>
          </w:rPr>
          <w:tab/>
        </w:r>
        <w:r w:rsidRPr="00493D12">
          <w:rPr>
            <w:rFonts w:cs="Arial"/>
            <w:noProof/>
            <w:webHidden/>
          </w:rPr>
          <w:fldChar w:fldCharType="begin"/>
        </w:r>
        <w:r w:rsidRPr="00493D12">
          <w:rPr>
            <w:rFonts w:cs="Arial"/>
            <w:noProof/>
            <w:webHidden/>
          </w:rPr>
          <w:instrText xml:space="preserve"> PAGEREF _Toc190432555 \h </w:instrText>
        </w:r>
        <w:r w:rsidRPr="00493D12">
          <w:rPr>
            <w:rFonts w:cs="Arial"/>
            <w:noProof/>
            <w:webHidden/>
          </w:rPr>
        </w:r>
        <w:r w:rsidRPr="00493D12">
          <w:rPr>
            <w:rFonts w:cs="Arial"/>
            <w:noProof/>
            <w:webHidden/>
          </w:rPr>
          <w:fldChar w:fldCharType="separate"/>
        </w:r>
        <w:r w:rsidR="007C469F">
          <w:rPr>
            <w:rFonts w:cs="Arial"/>
            <w:noProof/>
            <w:webHidden/>
          </w:rPr>
          <w:t>40</w:t>
        </w:r>
        <w:r w:rsidRPr="00493D12">
          <w:rPr>
            <w:rFonts w:cs="Arial"/>
            <w:noProof/>
            <w:webHidden/>
          </w:rPr>
          <w:fldChar w:fldCharType="end"/>
        </w:r>
      </w:hyperlink>
    </w:p>
    <w:p w14:paraId="31475E78" w14:textId="66D73629" w:rsidR="00343EEB" w:rsidRPr="00493D12" w:rsidRDefault="00343EEB">
      <w:pPr>
        <w:pStyle w:val="TOC1"/>
        <w:rPr>
          <w:rFonts w:eastAsiaTheme="minorEastAsia" w:cs="Arial"/>
          <w:noProof/>
          <w:kern w:val="2"/>
          <w:sz w:val="24"/>
          <w:szCs w:val="24"/>
          <w:lang w:eastAsia="en-GB"/>
          <w14:ligatures w14:val="standardContextual"/>
        </w:rPr>
      </w:pPr>
      <w:hyperlink w:anchor="_Toc190432556" w:history="1">
        <w:r w:rsidRPr="00493D12">
          <w:rPr>
            <w:rStyle w:val="Hyperlink"/>
            <w:rFonts w:cs="Arial"/>
            <w:noProof/>
          </w:rPr>
          <w:t>Appendix 1:  TUPE</w:t>
        </w:r>
        <w:r w:rsidRPr="00493D12">
          <w:rPr>
            <w:rFonts w:cs="Arial"/>
            <w:noProof/>
            <w:webHidden/>
          </w:rPr>
          <w:tab/>
        </w:r>
        <w:r w:rsidRPr="00493D12">
          <w:rPr>
            <w:rFonts w:cs="Arial"/>
            <w:noProof/>
            <w:webHidden/>
          </w:rPr>
          <w:fldChar w:fldCharType="begin"/>
        </w:r>
        <w:r w:rsidRPr="00493D12">
          <w:rPr>
            <w:rFonts w:cs="Arial"/>
            <w:noProof/>
            <w:webHidden/>
          </w:rPr>
          <w:instrText xml:space="preserve"> PAGEREF _Toc190432556 \h </w:instrText>
        </w:r>
        <w:r w:rsidRPr="00493D12">
          <w:rPr>
            <w:rFonts w:cs="Arial"/>
            <w:noProof/>
            <w:webHidden/>
          </w:rPr>
        </w:r>
        <w:r w:rsidRPr="00493D12">
          <w:rPr>
            <w:rFonts w:cs="Arial"/>
            <w:noProof/>
            <w:webHidden/>
          </w:rPr>
          <w:fldChar w:fldCharType="separate"/>
        </w:r>
        <w:r w:rsidR="007C469F">
          <w:rPr>
            <w:rFonts w:cs="Arial"/>
            <w:noProof/>
            <w:webHidden/>
          </w:rPr>
          <w:t>41</w:t>
        </w:r>
        <w:r w:rsidRPr="00493D12">
          <w:rPr>
            <w:rFonts w:cs="Arial"/>
            <w:noProof/>
            <w:webHidden/>
          </w:rPr>
          <w:fldChar w:fldCharType="end"/>
        </w:r>
      </w:hyperlink>
    </w:p>
    <w:p w14:paraId="19FFF6B7" w14:textId="2CCE1978" w:rsidR="00343EEB" w:rsidRPr="00493D12" w:rsidRDefault="00343EEB">
      <w:pPr>
        <w:pStyle w:val="TOC1"/>
        <w:rPr>
          <w:rFonts w:eastAsiaTheme="minorEastAsia" w:cs="Arial"/>
          <w:noProof/>
          <w:kern w:val="2"/>
          <w:sz w:val="24"/>
          <w:szCs w:val="24"/>
          <w:lang w:eastAsia="en-GB"/>
          <w14:ligatures w14:val="standardContextual"/>
        </w:rPr>
      </w:pPr>
      <w:hyperlink w:anchor="_Toc190432557" w:history="1">
        <w:r w:rsidRPr="00493D12">
          <w:rPr>
            <w:rStyle w:val="Hyperlink"/>
            <w:rFonts w:cs="Arial"/>
            <w:noProof/>
          </w:rPr>
          <w:t>Appendix 2:  Data Protection</w:t>
        </w:r>
        <w:r w:rsidRPr="00493D12">
          <w:rPr>
            <w:rFonts w:cs="Arial"/>
            <w:noProof/>
            <w:webHidden/>
          </w:rPr>
          <w:tab/>
        </w:r>
        <w:r w:rsidRPr="00493D12">
          <w:rPr>
            <w:rFonts w:cs="Arial"/>
            <w:noProof/>
            <w:webHidden/>
          </w:rPr>
          <w:fldChar w:fldCharType="begin"/>
        </w:r>
        <w:r w:rsidRPr="00493D12">
          <w:rPr>
            <w:rFonts w:cs="Arial"/>
            <w:noProof/>
            <w:webHidden/>
          </w:rPr>
          <w:instrText xml:space="preserve"> PAGEREF _Toc190432557 \h </w:instrText>
        </w:r>
        <w:r w:rsidRPr="00493D12">
          <w:rPr>
            <w:rFonts w:cs="Arial"/>
            <w:noProof/>
            <w:webHidden/>
          </w:rPr>
        </w:r>
        <w:r w:rsidRPr="00493D12">
          <w:rPr>
            <w:rFonts w:cs="Arial"/>
            <w:noProof/>
            <w:webHidden/>
          </w:rPr>
          <w:fldChar w:fldCharType="separate"/>
        </w:r>
        <w:r w:rsidR="007C469F">
          <w:rPr>
            <w:rFonts w:cs="Arial"/>
            <w:noProof/>
            <w:webHidden/>
          </w:rPr>
          <w:t>42</w:t>
        </w:r>
        <w:r w:rsidRPr="00493D12">
          <w:rPr>
            <w:rFonts w:cs="Arial"/>
            <w:noProof/>
            <w:webHidden/>
          </w:rPr>
          <w:fldChar w:fldCharType="end"/>
        </w:r>
      </w:hyperlink>
    </w:p>
    <w:p w14:paraId="67F76DBF" w14:textId="784D5571" w:rsidR="007C469F" w:rsidRDefault="00B93154" w:rsidP="006556FF">
      <w:pPr>
        <w:pStyle w:val="TOC1"/>
        <w:tabs>
          <w:tab w:val="right" w:leader="dot" w:pos="9330"/>
        </w:tabs>
        <w:rPr>
          <w:rFonts w:cs="Arial"/>
        </w:rPr>
      </w:pPr>
      <w:r w:rsidRPr="00493D12">
        <w:rPr>
          <w:rFonts w:cs="Arial"/>
        </w:rPr>
        <w:fldChar w:fldCharType="end"/>
      </w:r>
    </w:p>
    <w:p w14:paraId="49D3D7F8" w14:textId="77777777" w:rsidR="007C469F" w:rsidRDefault="007C469F">
      <w:pPr>
        <w:spacing w:line="240" w:lineRule="auto"/>
        <w:jc w:val="left"/>
        <w:rPr>
          <w:rFonts w:cs="Arial"/>
          <w:sz w:val="28"/>
        </w:rPr>
      </w:pPr>
      <w:r>
        <w:rPr>
          <w:rFonts w:cs="Arial"/>
        </w:rPr>
        <w:br w:type="page"/>
      </w:r>
    </w:p>
    <w:p w14:paraId="6850A16A" w14:textId="77777777" w:rsidR="00057FDD" w:rsidRPr="00493D12" w:rsidRDefault="00057FDD" w:rsidP="006556FF">
      <w:pPr>
        <w:pStyle w:val="TOC1"/>
        <w:tabs>
          <w:tab w:val="right" w:leader="dot" w:pos="9330"/>
        </w:tabs>
        <w:rPr>
          <w:rFonts w:cs="Arial"/>
        </w:rPr>
      </w:pPr>
    </w:p>
    <w:p w14:paraId="6D9FC56A" w14:textId="1DDE90B9" w:rsidR="00F92592" w:rsidRPr="00493D12" w:rsidRDefault="004551CF" w:rsidP="004F4D56">
      <w:pPr>
        <w:pStyle w:val="PurpleHeading"/>
        <w:jc w:val="left"/>
        <w:rPr>
          <w:rFonts w:cs="Arial"/>
          <w:i/>
          <w:iCs/>
          <w:color w:val="56004E"/>
          <w:sz w:val="24"/>
          <w:szCs w:val="24"/>
        </w:rPr>
      </w:pPr>
      <w:r w:rsidRPr="00493D12">
        <w:rPr>
          <w:rFonts w:cs="Arial"/>
          <w:color w:val="56004E"/>
        </w:rPr>
        <w:t>Tender Documents</w:t>
      </w:r>
      <w:r w:rsidR="00F92592" w:rsidRPr="00493D12">
        <w:rPr>
          <w:rFonts w:cs="Arial"/>
          <w:i/>
          <w:iCs/>
          <w:color w:val="56004E"/>
          <w:sz w:val="24"/>
          <w:szCs w:val="24"/>
        </w:rPr>
        <w:t xml:space="preserve"> </w:t>
      </w:r>
    </w:p>
    <w:p w14:paraId="5D579739" w14:textId="77777777" w:rsidR="00200190" w:rsidRPr="00493D12" w:rsidRDefault="00200190" w:rsidP="004F4D56">
      <w:pPr>
        <w:pStyle w:val="PurpleHeading"/>
        <w:jc w:val="left"/>
        <w:rPr>
          <w:rFonts w:cs="Arial"/>
          <w:i/>
          <w:iCs/>
          <w:color w:val="56004E"/>
          <w:sz w:val="24"/>
          <w:szCs w:val="24"/>
        </w:rPr>
      </w:pPr>
      <w:r w:rsidRPr="00493D12">
        <w:rPr>
          <w:rFonts w:cs="Arial"/>
          <w:i/>
          <w:iCs/>
          <w:color w:val="56004E"/>
          <w:sz w:val="24"/>
          <w:szCs w:val="24"/>
        </w:rPr>
        <w:t xml:space="preserve">The following documents form part of this tender pack: </w:t>
      </w:r>
    </w:p>
    <w:p w14:paraId="2B680BE6" w14:textId="54F24AFE" w:rsidR="00F600CA" w:rsidRPr="00493D12" w:rsidRDefault="00F600CA" w:rsidP="004F4D56">
      <w:pPr>
        <w:jc w:val="left"/>
        <w:rPr>
          <w:rFonts w:cs="Arial"/>
        </w:rPr>
      </w:pPr>
    </w:p>
    <w:p w14:paraId="4CB9E795" w14:textId="7450399F" w:rsidR="00EB6AC8" w:rsidRPr="00493D12" w:rsidRDefault="00EB6AC8" w:rsidP="00526C0C">
      <w:pPr>
        <w:pStyle w:val="ListParagraph"/>
        <w:numPr>
          <w:ilvl w:val="0"/>
          <w:numId w:val="4"/>
        </w:numPr>
        <w:rPr>
          <w:rFonts w:cs="Arial"/>
          <w:sz w:val="24"/>
          <w:szCs w:val="24"/>
        </w:rPr>
      </w:pPr>
      <w:r w:rsidRPr="00493D12">
        <w:rPr>
          <w:rFonts w:cs="Arial"/>
          <w:sz w:val="24"/>
          <w:szCs w:val="24"/>
        </w:rPr>
        <w:t>Specification (</w:t>
      </w:r>
      <w:r w:rsidR="000C107A" w:rsidRPr="00493D12">
        <w:rPr>
          <w:rFonts w:cs="Arial"/>
          <w:sz w:val="24"/>
          <w:szCs w:val="24"/>
        </w:rPr>
        <w:t>Annex</w:t>
      </w:r>
      <w:r w:rsidRPr="00493D12">
        <w:rPr>
          <w:rFonts w:cs="Arial"/>
          <w:sz w:val="24"/>
          <w:szCs w:val="24"/>
        </w:rPr>
        <w:t xml:space="preserve"> 1)</w:t>
      </w:r>
    </w:p>
    <w:p w14:paraId="12F61B38" w14:textId="05BF2319" w:rsidR="00EB6AC8" w:rsidRPr="00493D12" w:rsidRDefault="00EB6AC8" w:rsidP="00526C0C">
      <w:pPr>
        <w:pStyle w:val="ListParagraph"/>
        <w:numPr>
          <w:ilvl w:val="0"/>
          <w:numId w:val="4"/>
        </w:numPr>
        <w:rPr>
          <w:rFonts w:cs="Arial"/>
          <w:sz w:val="24"/>
          <w:szCs w:val="24"/>
        </w:rPr>
      </w:pPr>
      <w:r w:rsidRPr="00493D12">
        <w:rPr>
          <w:rFonts w:cs="Arial"/>
          <w:sz w:val="24"/>
          <w:szCs w:val="24"/>
        </w:rPr>
        <w:t>Contract Terms &amp; Conditions (</w:t>
      </w:r>
      <w:r w:rsidR="000C107A" w:rsidRPr="00493D12">
        <w:rPr>
          <w:rFonts w:cs="Arial"/>
          <w:sz w:val="24"/>
          <w:szCs w:val="24"/>
        </w:rPr>
        <w:t>Annex</w:t>
      </w:r>
      <w:r w:rsidRPr="00493D12">
        <w:rPr>
          <w:rFonts w:cs="Arial"/>
          <w:sz w:val="24"/>
          <w:szCs w:val="24"/>
        </w:rPr>
        <w:t xml:space="preserve"> 3)</w:t>
      </w:r>
    </w:p>
    <w:p w14:paraId="067EEFE4" w14:textId="558E00E4" w:rsidR="00EB6AC8" w:rsidRPr="00493D12" w:rsidRDefault="00EB6AC8" w:rsidP="00526C0C">
      <w:pPr>
        <w:pStyle w:val="ListParagraph"/>
        <w:numPr>
          <w:ilvl w:val="0"/>
          <w:numId w:val="4"/>
        </w:numPr>
        <w:rPr>
          <w:rFonts w:cs="Arial"/>
          <w:sz w:val="24"/>
          <w:szCs w:val="24"/>
        </w:rPr>
      </w:pPr>
      <w:r w:rsidRPr="00493D12">
        <w:rPr>
          <w:rFonts w:cs="Arial"/>
          <w:sz w:val="24"/>
          <w:szCs w:val="24"/>
        </w:rPr>
        <w:t>Standard Forms (</w:t>
      </w:r>
      <w:r w:rsidR="005E03C5" w:rsidRPr="00493D12">
        <w:rPr>
          <w:rFonts w:cs="Arial"/>
          <w:sz w:val="24"/>
          <w:szCs w:val="24"/>
        </w:rPr>
        <w:t>Annex</w:t>
      </w:r>
      <w:r w:rsidRPr="00493D12">
        <w:rPr>
          <w:rFonts w:cs="Arial"/>
          <w:sz w:val="24"/>
          <w:szCs w:val="24"/>
        </w:rPr>
        <w:t xml:space="preserve"> a - e)</w:t>
      </w:r>
    </w:p>
    <w:p w14:paraId="4EC5A850" w14:textId="77777777" w:rsidR="00EB6AC8" w:rsidRPr="00493D12" w:rsidRDefault="00EB6AC8" w:rsidP="00526C0C">
      <w:pPr>
        <w:pStyle w:val="ListParagraph"/>
        <w:numPr>
          <w:ilvl w:val="1"/>
          <w:numId w:val="4"/>
        </w:numPr>
        <w:rPr>
          <w:rFonts w:cs="Arial"/>
          <w:sz w:val="24"/>
          <w:szCs w:val="24"/>
        </w:rPr>
      </w:pPr>
      <w:r w:rsidRPr="00493D12">
        <w:rPr>
          <w:rFonts w:cs="Arial"/>
          <w:sz w:val="24"/>
          <w:szCs w:val="24"/>
        </w:rPr>
        <w:t>Form of Tender</w:t>
      </w:r>
    </w:p>
    <w:p w14:paraId="0FD6DE88" w14:textId="77777777" w:rsidR="00EB6AC8" w:rsidRPr="00493D12" w:rsidRDefault="00EB6AC8" w:rsidP="00526C0C">
      <w:pPr>
        <w:pStyle w:val="ListParagraph"/>
        <w:numPr>
          <w:ilvl w:val="1"/>
          <w:numId w:val="4"/>
        </w:numPr>
        <w:rPr>
          <w:rFonts w:cs="Arial"/>
          <w:sz w:val="24"/>
          <w:szCs w:val="24"/>
        </w:rPr>
      </w:pPr>
      <w:r w:rsidRPr="00493D12">
        <w:rPr>
          <w:rFonts w:cs="Arial"/>
          <w:sz w:val="24"/>
          <w:szCs w:val="24"/>
        </w:rPr>
        <w:t>Non-Collusion Certificate</w:t>
      </w:r>
    </w:p>
    <w:p w14:paraId="64F8A789" w14:textId="1A17C4BA" w:rsidR="41995C7A" w:rsidRPr="00493D12" w:rsidRDefault="41995C7A" w:rsidP="05AA58E1">
      <w:pPr>
        <w:pStyle w:val="ListParagraph"/>
        <w:numPr>
          <w:ilvl w:val="1"/>
          <w:numId w:val="4"/>
        </w:numPr>
        <w:rPr>
          <w:rFonts w:cs="Arial"/>
          <w:sz w:val="24"/>
          <w:szCs w:val="24"/>
        </w:rPr>
      </w:pPr>
      <w:r w:rsidRPr="00493D12">
        <w:rPr>
          <w:rFonts w:cs="Arial"/>
          <w:sz w:val="24"/>
          <w:szCs w:val="24"/>
        </w:rPr>
        <w:t>Conflict of Interest</w:t>
      </w:r>
    </w:p>
    <w:p w14:paraId="121309CB" w14:textId="1227EF57" w:rsidR="00EB6AC8" w:rsidRPr="00493D12" w:rsidRDefault="009F67EB" w:rsidP="00526C0C">
      <w:pPr>
        <w:pStyle w:val="ListParagraph"/>
        <w:numPr>
          <w:ilvl w:val="1"/>
          <w:numId w:val="4"/>
        </w:numPr>
        <w:rPr>
          <w:rFonts w:cs="Arial"/>
          <w:sz w:val="24"/>
          <w:szCs w:val="24"/>
        </w:rPr>
      </w:pPr>
      <w:r w:rsidRPr="00493D12">
        <w:rPr>
          <w:rFonts w:cs="Arial"/>
          <w:sz w:val="24"/>
          <w:szCs w:val="24"/>
        </w:rPr>
        <w:t>Commercially Sensitive Information</w:t>
      </w:r>
    </w:p>
    <w:p w14:paraId="7F6B7D18" w14:textId="77777777" w:rsidR="00EB6AC8" w:rsidRPr="00493D12" w:rsidRDefault="00EB6AC8" w:rsidP="00526C0C">
      <w:pPr>
        <w:pStyle w:val="ListParagraph"/>
        <w:numPr>
          <w:ilvl w:val="1"/>
          <w:numId w:val="4"/>
        </w:numPr>
        <w:rPr>
          <w:rFonts w:cs="Arial"/>
          <w:sz w:val="24"/>
          <w:szCs w:val="24"/>
        </w:rPr>
      </w:pPr>
      <w:r w:rsidRPr="00493D12">
        <w:rPr>
          <w:rFonts w:cs="Arial"/>
          <w:sz w:val="24"/>
          <w:szCs w:val="24"/>
        </w:rPr>
        <w:t>Confidentiality Certificate</w:t>
      </w:r>
    </w:p>
    <w:p w14:paraId="59AB0571" w14:textId="77777777" w:rsidR="00EB6AC8" w:rsidRPr="00493D12" w:rsidRDefault="00EB6AC8" w:rsidP="00526C0C">
      <w:pPr>
        <w:pStyle w:val="ListParagraph"/>
        <w:numPr>
          <w:ilvl w:val="1"/>
          <w:numId w:val="4"/>
        </w:numPr>
        <w:rPr>
          <w:rFonts w:cs="Arial"/>
          <w:sz w:val="24"/>
          <w:szCs w:val="24"/>
        </w:rPr>
      </w:pPr>
      <w:r w:rsidRPr="00493D12">
        <w:rPr>
          <w:rFonts w:cs="Arial"/>
          <w:sz w:val="24"/>
          <w:szCs w:val="24"/>
        </w:rPr>
        <w:t>TUPE</w:t>
      </w:r>
    </w:p>
    <w:p w14:paraId="10FCA67B" w14:textId="08E28236" w:rsidR="00EB6AC8" w:rsidRPr="00493D12" w:rsidRDefault="00B93154" w:rsidP="00526C0C">
      <w:pPr>
        <w:pStyle w:val="ListParagraph"/>
        <w:numPr>
          <w:ilvl w:val="0"/>
          <w:numId w:val="4"/>
        </w:numPr>
        <w:rPr>
          <w:rFonts w:cs="Arial"/>
          <w:sz w:val="24"/>
          <w:szCs w:val="24"/>
        </w:rPr>
      </w:pPr>
      <w:r w:rsidRPr="00493D12">
        <w:rPr>
          <w:rFonts w:cs="Arial"/>
          <w:sz w:val="24"/>
          <w:szCs w:val="24"/>
        </w:rPr>
        <w:t>ITT</w:t>
      </w:r>
      <w:r w:rsidR="00EB6AC8" w:rsidRPr="00493D12">
        <w:rPr>
          <w:rFonts w:cs="Arial"/>
          <w:sz w:val="24"/>
          <w:szCs w:val="24"/>
        </w:rPr>
        <w:t xml:space="preserve"> Stage 1 - </w:t>
      </w:r>
      <w:r w:rsidR="00704481" w:rsidRPr="00493D12">
        <w:rPr>
          <w:rFonts w:cs="Arial"/>
          <w:sz w:val="24"/>
          <w:szCs w:val="24"/>
        </w:rPr>
        <w:t>Procurement Specific Questionnaire (PSQ)</w:t>
      </w:r>
      <w:r w:rsidR="00EB6AC8" w:rsidRPr="00493D12">
        <w:rPr>
          <w:rFonts w:cs="Arial"/>
          <w:sz w:val="24"/>
          <w:szCs w:val="24"/>
        </w:rPr>
        <w:t xml:space="preserve"> </w:t>
      </w:r>
    </w:p>
    <w:p w14:paraId="478B7BC6" w14:textId="6AAB459A" w:rsidR="00EB6AC8" w:rsidRPr="00493D12" w:rsidRDefault="00B93154" w:rsidP="00526C0C">
      <w:pPr>
        <w:pStyle w:val="ListParagraph"/>
        <w:numPr>
          <w:ilvl w:val="0"/>
          <w:numId w:val="4"/>
        </w:numPr>
        <w:rPr>
          <w:rFonts w:cs="Arial"/>
          <w:sz w:val="24"/>
          <w:szCs w:val="24"/>
        </w:rPr>
      </w:pPr>
      <w:r w:rsidRPr="00493D12">
        <w:rPr>
          <w:rFonts w:cs="Arial"/>
          <w:sz w:val="24"/>
          <w:szCs w:val="24"/>
        </w:rPr>
        <w:t>ITT</w:t>
      </w:r>
      <w:r w:rsidR="00EB6AC8" w:rsidRPr="00493D12">
        <w:rPr>
          <w:rFonts w:cs="Arial"/>
          <w:sz w:val="24"/>
          <w:szCs w:val="24"/>
        </w:rPr>
        <w:t xml:space="preserve"> Stage 2 </w:t>
      </w:r>
      <w:r w:rsidR="5E7D404D" w:rsidRPr="00493D12">
        <w:rPr>
          <w:rFonts w:cs="Arial"/>
          <w:sz w:val="24"/>
          <w:szCs w:val="24"/>
        </w:rPr>
        <w:t xml:space="preserve">- </w:t>
      </w:r>
      <w:r w:rsidR="00EB6AC8" w:rsidRPr="00493D12">
        <w:rPr>
          <w:rFonts w:cs="Arial"/>
          <w:sz w:val="24"/>
          <w:szCs w:val="24"/>
        </w:rPr>
        <w:t xml:space="preserve">Quality Questions </w:t>
      </w:r>
    </w:p>
    <w:p w14:paraId="4D183285" w14:textId="77A74D6C" w:rsidR="00EB6AC8" w:rsidRPr="00493D12" w:rsidRDefault="00B93154" w:rsidP="00526C0C">
      <w:pPr>
        <w:pStyle w:val="ListParagraph"/>
        <w:numPr>
          <w:ilvl w:val="0"/>
          <w:numId w:val="4"/>
        </w:numPr>
        <w:rPr>
          <w:rFonts w:cs="Arial"/>
          <w:sz w:val="24"/>
          <w:szCs w:val="24"/>
        </w:rPr>
      </w:pPr>
      <w:r w:rsidRPr="00493D12">
        <w:rPr>
          <w:rFonts w:cs="Arial"/>
          <w:sz w:val="24"/>
          <w:szCs w:val="24"/>
        </w:rPr>
        <w:t>ITT</w:t>
      </w:r>
      <w:r w:rsidR="00EB6AC8" w:rsidRPr="00493D12">
        <w:rPr>
          <w:rFonts w:cs="Arial"/>
          <w:sz w:val="24"/>
          <w:szCs w:val="24"/>
        </w:rPr>
        <w:t xml:space="preserve"> Stage 2 - Pricing Document (</w:t>
      </w:r>
      <w:r w:rsidR="005E03C5" w:rsidRPr="00493D12">
        <w:rPr>
          <w:rFonts w:cs="Arial"/>
          <w:sz w:val="24"/>
          <w:szCs w:val="24"/>
        </w:rPr>
        <w:t>Annex</w:t>
      </w:r>
      <w:r w:rsidR="00EB6AC8" w:rsidRPr="00493D12">
        <w:rPr>
          <w:rFonts w:cs="Arial"/>
          <w:sz w:val="24"/>
          <w:szCs w:val="24"/>
        </w:rPr>
        <w:t xml:space="preserve"> 2)</w:t>
      </w:r>
    </w:p>
    <w:p w14:paraId="598E4BEA" w14:textId="77777777" w:rsidR="007B3CBD" w:rsidRPr="00493D12" w:rsidRDefault="007B3CBD" w:rsidP="00526C0C">
      <w:pPr>
        <w:pStyle w:val="ListParagraph"/>
        <w:numPr>
          <w:ilvl w:val="0"/>
          <w:numId w:val="4"/>
        </w:numPr>
        <w:rPr>
          <w:rFonts w:cs="Arial"/>
          <w:sz w:val="24"/>
          <w:szCs w:val="24"/>
        </w:rPr>
      </w:pPr>
      <w:r w:rsidRPr="00493D12">
        <w:rPr>
          <w:rFonts w:cs="Arial"/>
          <w:sz w:val="24"/>
          <w:szCs w:val="24"/>
        </w:rPr>
        <w:t>Social Value Measuring Matrix</w:t>
      </w:r>
    </w:p>
    <w:p w14:paraId="51273429" w14:textId="1312F7FA" w:rsidR="00813DE5" w:rsidRPr="00493D12" w:rsidRDefault="007B3CBD" w:rsidP="00526C0C">
      <w:pPr>
        <w:pStyle w:val="ListParagraph"/>
        <w:numPr>
          <w:ilvl w:val="0"/>
          <w:numId w:val="4"/>
        </w:numPr>
        <w:rPr>
          <w:rFonts w:cs="Arial"/>
          <w:sz w:val="24"/>
          <w:szCs w:val="24"/>
        </w:rPr>
      </w:pPr>
      <w:r w:rsidRPr="00493D12">
        <w:rPr>
          <w:rFonts w:cs="Arial"/>
          <w:sz w:val="24"/>
          <w:szCs w:val="24"/>
        </w:rPr>
        <w:t xml:space="preserve">Product Assessment Criteria for Service Providers holding Personal Identifiable Data </w:t>
      </w:r>
    </w:p>
    <w:p w14:paraId="384F8605" w14:textId="0379E75D" w:rsidR="00254FCC" w:rsidRPr="00493D12" w:rsidRDefault="00254FCC" w:rsidP="00254FCC">
      <w:pPr>
        <w:pStyle w:val="ListParagraph"/>
        <w:numPr>
          <w:ilvl w:val="0"/>
          <w:numId w:val="4"/>
        </w:numPr>
        <w:rPr>
          <w:rFonts w:cs="Arial"/>
          <w:sz w:val="24"/>
          <w:szCs w:val="24"/>
        </w:rPr>
      </w:pPr>
      <w:r w:rsidRPr="00493D12">
        <w:rPr>
          <w:rFonts w:cs="Arial"/>
          <w:sz w:val="24"/>
          <w:szCs w:val="24"/>
        </w:rPr>
        <w:t>Product Assessment Criteria for Service Providers holding Personal Identifiable Data (Guidance)</w:t>
      </w:r>
    </w:p>
    <w:p w14:paraId="5C8712A1" w14:textId="77777777" w:rsidR="00254FCC" w:rsidRPr="00493D12" w:rsidRDefault="00254FCC" w:rsidP="00DB34F3">
      <w:pPr>
        <w:pStyle w:val="ListParagraph"/>
        <w:rPr>
          <w:rFonts w:cs="Arial"/>
          <w:sz w:val="24"/>
          <w:szCs w:val="24"/>
        </w:rPr>
      </w:pPr>
    </w:p>
    <w:p w14:paraId="11BC72DB" w14:textId="77C29A76" w:rsidR="00980F95" w:rsidRPr="00493D12" w:rsidRDefault="00980F95" w:rsidP="004F4D56">
      <w:pPr>
        <w:jc w:val="left"/>
        <w:rPr>
          <w:rFonts w:cs="Arial"/>
        </w:rPr>
      </w:pPr>
    </w:p>
    <w:p w14:paraId="035E3208" w14:textId="723C08AD" w:rsidR="00E10A25" w:rsidRPr="00493D12" w:rsidRDefault="00E10A25" w:rsidP="004F4D56">
      <w:pPr>
        <w:jc w:val="left"/>
        <w:rPr>
          <w:rFonts w:cs="Arial"/>
        </w:rPr>
        <w:sectPr w:rsidR="00E10A25" w:rsidRPr="00493D12" w:rsidSect="00E77AB5">
          <w:headerReference w:type="even" r:id="rId16"/>
          <w:headerReference w:type="default" r:id="rId17"/>
          <w:footerReference w:type="default" r:id="rId18"/>
          <w:headerReference w:type="first" r:id="rId19"/>
          <w:pgSz w:w="11906" w:h="16838" w:code="9"/>
          <w:pgMar w:top="1440" w:right="1133" w:bottom="1440" w:left="1440" w:header="720" w:footer="720" w:gutter="0"/>
          <w:cols w:space="720"/>
          <w:docGrid w:linePitch="360"/>
        </w:sectPr>
      </w:pPr>
    </w:p>
    <w:p w14:paraId="1F3247CF" w14:textId="613D8EC7" w:rsidR="004F0925" w:rsidRPr="00493D12" w:rsidRDefault="004F0925" w:rsidP="004F4D56">
      <w:pPr>
        <w:spacing w:line="240" w:lineRule="auto"/>
        <w:jc w:val="left"/>
        <w:rPr>
          <w:rFonts w:eastAsia="Arial" w:cs="Arial"/>
          <w:color w:val="002848"/>
          <w:sz w:val="72"/>
          <w:szCs w:val="72"/>
        </w:rPr>
      </w:pPr>
    </w:p>
    <w:p w14:paraId="119B4774" w14:textId="77777777" w:rsidR="00CF431D" w:rsidRPr="00493D12" w:rsidRDefault="00CF431D" w:rsidP="004F4D56">
      <w:pPr>
        <w:spacing w:line="240" w:lineRule="auto"/>
        <w:jc w:val="left"/>
        <w:rPr>
          <w:rFonts w:eastAsia="Arial" w:cs="Arial"/>
          <w:color w:val="002848"/>
          <w:sz w:val="72"/>
          <w:szCs w:val="72"/>
        </w:rPr>
      </w:pPr>
    </w:p>
    <w:p w14:paraId="66F99608" w14:textId="04EA5A10" w:rsidR="004F0925" w:rsidRPr="00493D12" w:rsidRDefault="004F0925" w:rsidP="004F4D56">
      <w:pPr>
        <w:spacing w:line="240" w:lineRule="auto"/>
        <w:jc w:val="left"/>
        <w:rPr>
          <w:rFonts w:eastAsia="Arial" w:cs="Arial"/>
          <w:color w:val="002848"/>
          <w:sz w:val="72"/>
          <w:szCs w:val="72"/>
        </w:rPr>
      </w:pPr>
    </w:p>
    <w:p w14:paraId="2D8DBBA1" w14:textId="77777777" w:rsidR="004F0925" w:rsidRPr="00493D12" w:rsidRDefault="004F0925" w:rsidP="004F4D56">
      <w:pPr>
        <w:spacing w:line="240" w:lineRule="auto"/>
        <w:jc w:val="left"/>
        <w:rPr>
          <w:rFonts w:eastAsia="Arial" w:cs="Arial"/>
          <w:color w:val="002848"/>
          <w:sz w:val="72"/>
          <w:szCs w:val="72"/>
        </w:rPr>
      </w:pPr>
    </w:p>
    <w:p w14:paraId="7EA5659B" w14:textId="73820B14" w:rsidR="00787ECC" w:rsidRPr="00493D12" w:rsidRDefault="004F0925" w:rsidP="004F4D56">
      <w:pPr>
        <w:pStyle w:val="Heading1"/>
        <w:jc w:val="left"/>
        <w:rPr>
          <w:rFonts w:cs="Arial"/>
          <w:color w:val="56004E"/>
        </w:rPr>
      </w:pPr>
      <w:bookmarkStart w:id="0" w:name="_Toc70000417"/>
      <w:bookmarkStart w:id="1" w:name="_Toc1960516459"/>
      <w:bookmarkStart w:id="2" w:name="_Toc190432549"/>
      <w:r w:rsidRPr="00493D12">
        <w:rPr>
          <w:rFonts w:cs="Arial"/>
          <w:color w:val="56004E"/>
        </w:rPr>
        <w:t>Section 1:</w:t>
      </w:r>
      <w:r w:rsidR="0AAB2454" w:rsidRPr="00493D12">
        <w:rPr>
          <w:rFonts w:cs="Arial"/>
          <w:color w:val="56004E"/>
        </w:rPr>
        <w:t xml:space="preserve"> </w:t>
      </w:r>
      <w:r w:rsidRPr="00493D12">
        <w:rPr>
          <w:rFonts w:cs="Arial"/>
          <w:color w:val="56004E"/>
        </w:rPr>
        <w:br/>
        <w:t>Introduction &amp; Background</w:t>
      </w:r>
      <w:bookmarkEnd w:id="0"/>
      <w:bookmarkEnd w:id="1"/>
      <w:bookmarkEnd w:id="2"/>
    </w:p>
    <w:p w14:paraId="0C721F32" w14:textId="77777777" w:rsidR="004B2B5D" w:rsidRPr="00493D12" w:rsidRDefault="004B2B5D" w:rsidP="004F4D56">
      <w:pPr>
        <w:jc w:val="left"/>
        <w:rPr>
          <w:rFonts w:cs="Arial"/>
        </w:rPr>
      </w:pPr>
    </w:p>
    <w:p w14:paraId="4DA967E9" w14:textId="77777777" w:rsidR="00C33DB0" w:rsidRPr="00493D12" w:rsidRDefault="00C33DB0" w:rsidP="004F4D56">
      <w:pPr>
        <w:jc w:val="left"/>
        <w:rPr>
          <w:rFonts w:cs="Arial"/>
        </w:rPr>
        <w:sectPr w:rsidR="00C33DB0" w:rsidRPr="00493D12" w:rsidSect="00A947E9">
          <w:headerReference w:type="even" r:id="rId20"/>
          <w:headerReference w:type="default" r:id="rId21"/>
          <w:footerReference w:type="default" r:id="rId22"/>
          <w:headerReference w:type="first" r:id="rId23"/>
          <w:pgSz w:w="11906" w:h="16838" w:code="9"/>
          <w:pgMar w:top="1440" w:right="1440" w:bottom="1440" w:left="1440" w:header="720" w:footer="720" w:gutter="0"/>
          <w:cols w:space="720"/>
          <w:docGrid w:linePitch="360"/>
        </w:sectPr>
      </w:pPr>
    </w:p>
    <w:p w14:paraId="00DE173A" w14:textId="77777777" w:rsidR="00241CFB" w:rsidRPr="00493D12" w:rsidRDefault="002A11C0" w:rsidP="001950B3">
      <w:pPr>
        <w:pStyle w:val="ReadingSubHeadingNumbered"/>
        <w:numPr>
          <w:ilvl w:val="0"/>
          <w:numId w:val="2"/>
        </w:numPr>
        <w:ind w:left="0" w:hanging="851"/>
        <w:jc w:val="left"/>
        <w:rPr>
          <w:rFonts w:cs="Arial"/>
          <w:color w:val="56004E"/>
        </w:rPr>
      </w:pPr>
      <w:r w:rsidRPr="00493D12">
        <w:rPr>
          <w:rFonts w:cs="Arial"/>
          <w:color w:val="56004E"/>
        </w:rPr>
        <w:lastRenderedPageBreak/>
        <w:t>Introduction</w:t>
      </w:r>
    </w:p>
    <w:p w14:paraId="157E3AE6" w14:textId="1EFD56EA" w:rsidR="001F77F0" w:rsidRPr="00493D12" w:rsidRDefault="001F77F0" w:rsidP="001F77F0">
      <w:pPr>
        <w:pStyle w:val="ListParagraph"/>
        <w:numPr>
          <w:ilvl w:val="1"/>
          <w:numId w:val="2"/>
        </w:numPr>
        <w:ind w:left="0" w:hanging="851"/>
        <w:rPr>
          <w:rFonts w:eastAsia="Times New Roman" w:cs="Arial"/>
          <w:spacing w:val="-10"/>
          <w:kern w:val="28"/>
          <w:sz w:val="24"/>
          <w:szCs w:val="24"/>
          <w:lang w:eastAsia="en-GB"/>
        </w:rPr>
      </w:pPr>
      <w:r w:rsidRPr="00493D12">
        <w:rPr>
          <w:rFonts w:eastAsia="Times New Roman" w:cs="Arial"/>
          <w:spacing w:val="-10"/>
          <w:kern w:val="28"/>
          <w:sz w:val="24"/>
          <w:szCs w:val="24"/>
          <w:lang w:eastAsia="en-GB"/>
        </w:rPr>
        <w:t xml:space="preserve">This Procurement is being conducted in accordance with the Procurement Act 2023 using the Open Procedure. This document describes how the Procurement will be conducted, including details of the associated Procurement timetable, </w:t>
      </w:r>
      <w:r w:rsidR="00F65613" w:rsidRPr="00493D12">
        <w:rPr>
          <w:rFonts w:cs="Arial"/>
          <w:sz w:val="24"/>
          <w:szCs w:val="24"/>
        </w:rPr>
        <w:t xml:space="preserve">participation and </w:t>
      </w:r>
      <w:r w:rsidRPr="00493D12">
        <w:rPr>
          <w:rFonts w:eastAsia="Times New Roman" w:cs="Arial"/>
          <w:spacing w:val="-10"/>
          <w:kern w:val="28"/>
          <w:sz w:val="24"/>
          <w:szCs w:val="24"/>
          <w:lang w:eastAsia="en-GB"/>
        </w:rPr>
        <w:t>award criteria and how to respond to this opportunity. Suppliers are strongly encouraged to read this document before preparing their submission</w:t>
      </w:r>
    </w:p>
    <w:p w14:paraId="147B1AF7" w14:textId="77777777" w:rsidR="001F77F0" w:rsidRPr="00493D12" w:rsidRDefault="001F77F0" w:rsidP="00F65613">
      <w:pPr>
        <w:pStyle w:val="ReadingSubHeadingNumbered"/>
        <w:jc w:val="left"/>
        <w:rPr>
          <w:rFonts w:cs="Arial"/>
          <w:sz w:val="24"/>
          <w:szCs w:val="24"/>
        </w:rPr>
      </w:pPr>
    </w:p>
    <w:p w14:paraId="2738D3E4" w14:textId="18A531FB" w:rsidR="00B6354C" w:rsidRPr="00493D12" w:rsidRDefault="00FD78FF" w:rsidP="001950B3">
      <w:pPr>
        <w:pStyle w:val="ReadingSubHeadingNumbered"/>
        <w:numPr>
          <w:ilvl w:val="1"/>
          <w:numId w:val="2"/>
        </w:numPr>
        <w:ind w:left="0" w:hanging="851"/>
        <w:jc w:val="left"/>
        <w:rPr>
          <w:rFonts w:cs="Arial"/>
          <w:sz w:val="24"/>
          <w:szCs w:val="24"/>
        </w:rPr>
      </w:pPr>
      <w:r w:rsidRPr="00493D12">
        <w:rPr>
          <w:rFonts w:cs="Arial"/>
          <w:color w:val="auto"/>
          <w:sz w:val="24"/>
          <w:szCs w:val="24"/>
        </w:rPr>
        <w:t>Reading Borough Council</w:t>
      </w:r>
      <w:r w:rsidR="003E1EE4" w:rsidRPr="00493D12">
        <w:rPr>
          <w:rFonts w:cs="Arial"/>
          <w:color w:val="auto"/>
          <w:sz w:val="24"/>
          <w:szCs w:val="24"/>
        </w:rPr>
        <w:t xml:space="preserve"> (the </w:t>
      </w:r>
      <w:r w:rsidR="0049473E" w:rsidRPr="00493D12">
        <w:rPr>
          <w:rFonts w:cs="Arial"/>
          <w:color w:val="auto"/>
          <w:sz w:val="24"/>
          <w:szCs w:val="24"/>
        </w:rPr>
        <w:t>Authority</w:t>
      </w:r>
      <w:r w:rsidR="003E1EE4" w:rsidRPr="00493D12">
        <w:rPr>
          <w:rFonts w:cs="Arial"/>
          <w:color w:val="auto"/>
          <w:sz w:val="24"/>
          <w:szCs w:val="24"/>
        </w:rPr>
        <w:t>)</w:t>
      </w:r>
      <w:r w:rsidR="00BF2E87" w:rsidRPr="00493D12">
        <w:rPr>
          <w:rFonts w:cs="Arial"/>
          <w:color w:val="auto"/>
          <w:sz w:val="24"/>
          <w:szCs w:val="24"/>
        </w:rPr>
        <w:t xml:space="preserve"> invites </w:t>
      </w:r>
      <w:r w:rsidR="00B6354C" w:rsidRPr="00493D12">
        <w:rPr>
          <w:rFonts w:cs="Arial"/>
          <w:color w:val="auto"/>
          <w:sz w:val="24"/>
          <w:szCs w:val="24"/>
        </w:rPr>
        <w:t>suitable organisations to tender for the following opportunity:</w:t>
      </w:r>
    </w:p>
    <w:p w14:paraId="33C48591" w14:textId="77777777" w:rsidR="00B6354C" w:rsidRPr="00493D12" w:rsidRDefault="00B6354C" w:rsidP="004F4D56">
      <w:pPr>
        <w:jc w:val="left"/>
        <w:rPr>
          <w:rFonts w:cs="Arial"/>
        </w:rPr>
      </w:pPr>
    </w:p>
    <w:tbl>
      <w:tblPr>
        <w:tblStyle w:val="TableGrid"/>
        <w:tblW w:w="9214" w:type="dxa"/>
        <w:tblInd w:w="-5" w:type="dxa"/>
        <w:tblLook w:val="04A0" w:firstRow="1" w:lastRow="0" w:firstColumn="1" w:lastColumn="0" w:noHBand="0" w:noVBand="1"/>
      </w:tblPr>
      <w:tblGrid>
        <w:gridCol w:w="3261"/>
        <w:gridCol w:w="5953"/>
      </w:tblGrid>
      <w:tr w:rsidR="00B6354C" w:rsidRPr="00493D12" w14:paraId="63B770B8" w14:textId="77777777" w:rsidTr="47A7D146">
        <w:tc>
          <w:tcPr>
            <w:tcW w:w="3261" w:type="dxa"/>
            <w:shd w:val="clear" w:color="auto" w:fill="EBD9EF"/>
          </w:tcPr>
          <w:p w14:paraId="081A8660" w14:textId="3348BD13" w:rsidR="00B6354C" w:rsidRPr="00493D12" w:rsidRDefault="00B6354C" w:rsidP="004F4D56">
            <w:pPr>
              <w:spacing w:before="60" w:after="60"/>
              <w:jc w:val="left"/>
              <w:rPr>
                <w:rFonts w:cs="Arial"/>
                <w:b/>
                <w:bCs/>
              </w:rPr>
            </w:pPr>
            <w:r w:rsidRPr="00493D12">
              <w:rPr>
                <w:rFonts w:eastAsia="Times New Roman" w:cs="Arial"/>
                <w:b/>
                <w:bCs/>
                <w:color w:val="000000" w:themeColor="text1"/>
                <w:spacing w:val="-10"/>
                <w:kern w:val="28"/>
                <w:szCs w:val="24"/>
                <w:lang w:eastAsia="en-GB"/>
              </w:rPr>
              <w:t>Project Title</w:t>
            </w:r>
          </w:p>
        </w:tc>
        <w:tc>
          <w:tcPr>
            <w:tcW w:w="5953" w:type="dxa"/>
          </w:tcPr>
          <w:p w14:paraId="42DA846D" w14:textId="77777777" w:rsidR="00087D24" w:rsidRPr="00493D12" w:rsidRDefault="00087D24" w:rsidP="00087D24">
            <w:pPr>
              <w:rPr>
                <w:rFonts w:cs="Arial"/>
                <w:szCs w:val="24"/>
              </w:rPr>
            </w:pPr>
            <w:r w:rsidRPr="00493D12">
              <w:rPr>
                <w:rFonts w:cs="Arial"/>
                <w:szCs w:val="24"/>
              </w:rPr>
              <w:t>Private Rented Sector Licensing and Inspection</w:t>
            </w:r>
          </w:p>
          <w:p w14:paraId="260C68C6" w14:textId="5417132D" w:rsidR="00087D24" w:rsidRPr="00493D12" w:rsidRDefault="00087D24" w:rsidP="00087D24">
            <w:pPr>
              <w:rPr>
                <w:rFonts w:cs="Arial"/>
                <w:szCs w:val="24"/>
              </w:rPr>
            </w:pPr>
            <w:r w:rsidRPr="00493D12">
              <w:rPr>
                <w:rFonts w:cs="Arial"/>
                <w:szCs w:val="24"/>
              </w:rPr>
              <w:br/>
              <w:t>[Project ref 25-S-031]</w:t>
            </w:r>
          </w:p>
          <w:p w14:paraId="7CA1BC08" w14:textId="08E3359E" w:rsidR="00B6354C" w:rsidRPr="00493D12" w:rsidRDefault="00B6354C" w:rsidP="004F4D56">
            <w:pPr>
              <w:spacing w:before="60" w:after="60"/>
              <w:jc w:val="left"/>
              <w:rPr>
                <w:rFonts w:eastAsia="Times New Roman" w:cs="Arial"/>
                <w:color w:val="000000" w:themeColor="text1"/>
                <w:spacing w:val="-10"/>
                <w:kern w:val="28"/>
                <w:szCs w:val="24"/>
                <w:lang w:eastAsia="en-GB"/>
              </w:rPr>
            </w:pPr>
          </w:p>
        </w:tc>
      </w:tr>
      <w:tr w:rsidR="00B6354C" w:rsidRPr="00493D12" w14:paraId="2D2EDA1C" w14:textId="77777777" w:rsidTr="47A7D146">
        <w:tc>
          <w:tcPr>
            <w:tcW w:w="3261" w:type="dxa"/>
            <w:shd w:val="clear" w:color="auto" w:fill="EBD9EF"/>
          </w:tcPr>
          <w:p w14:paraId="0F6C3FC1" w14:textId="2DA7A570" w:rsidR="00B6354C" w:rsidRPr="00493D12" w:rsidRDefault="00B6354C" w:rsidP="004F4D56">
            <w:pPr>
              <w:spacing w:before="60" w:after="60"/>
              <w:jc w:val="left"/>
              <w:rPr>
                <w:rFonts w:eastAsia="Times New Roman" w:cs="Arial"/>
                <w:b/>
                <w:bCs/>
                <w:color w:val="000000" w:themeColor="text1"/>
                <w:spacing w:val="-10"/>
                <w:kern w:val="28"/>
                <w:szCs w:val="24"/>
                <w:lang w:eastAsia="en-GB"/>
              </w:rPr>
            </w:pPr>
            <w:r w:rsidRPr="00493D12">
              <w:rPr>
                <w:rFonts w:eastAsia="Times New Roman" w:cs="Arial"/>
                <w:b/>
                <w:bCs/>
                <w:color w:val="000000" w:themeColor="text1"/>
                <w:spacing w:val="-10"/>
                <w:kern w:val="28"/>
                <w:szCs w:val="24"/>
                <w:lang w:eastAsia="en-GB"/>
              </w:rPr>
              <w:t>Contract Commencement Date</w:t>
            </w:r>
            <w:r w:rsidR="00367415" w:rsidRPr="00493D12">
              <w:rPr>
                <w:rFonts w:eastAsia="Times New Roman" w:cs="Arial"/>
                <w:b/>
                <w:bCs/>
                <w:color w:val="000000" w:themeColor="text1"/>
                <w:spacing w:val="-10"/>
                <w:kern w:val="28"/>
                <w:szCs w:val="24"/>
                <w:lang w:eastAsia="en-GB"/>
              </w:rPr>
              <w:t xml:space="preserve"> (anticipated)</w:t>
            </w:r>
          </w:p>
        </w:tc>
        <w:tc>
          <w:tcPr>
            <w:tcW w:w="5953" w:type="dxa"/>
          </w:tcPr>
          <w:p w14:paraId="46D67AB9" w14:textId="00AFB508" w:rsidR="00B6354C" w:rsidRPr="00493D12" w:rsidRDefault="00B91303" w:rsidP="004F4D56">
            <w:pPr>
              <w:spacing w:before="60" w:after="60"/>
              <w:jc w:val="left"/>
              <w:rPr>
                <w:rFonts w:eastAsia="Times New Roman" w:cs="Arial"/>
                <w:color w:val="000000" w:themeColor="text1"/>
                <w:spacing w:val="-10"/>
                <w:kern w:val="28"/>
                <w:szCs w:val="24"/>
                <w:lang w:eastAsia="en-GB"/>
              </w:rPr>
            </w:pPr>
            <w:r w:rsidRPr="00493D12">
              <w:rPr>
                <w:rFonts w:eastAsia="Times New Roman" w:cs="Arial"/>
                <w:color w:val="000000" w:themeColor="text1"/>
                <w:spacing w:val="-10"/>
                <w:kern w:val="28"/>
                <w:szCs w:val="24"/>
                <w:lang w:eastAsia="en-GB"/>
              </w:rPr>
              <w:t>December 2025</w:t>
            </w:r>
          </w:p>
        </w:tc>
      </w:tr>
      <w:tr w:rsidR="00C04E68" w:rsidRPr="00493D12" w14:paraId="3861F10A" w14:textId="77777777" w:rsidTr="47A7D146">
        <w:tc>
          <w:tcPr>
            <w:tcW w:w="3261" w:type="dxa"/>
            <w:shd w:val="clear" w:color="auto" w:fill="EBD9EF"/>
          </w:tcPr>
          <w:p w14:paraId="268BB24B" w14:textId="0E748889" w:rsidR="00C04E68" w:rsidRPr="00493D12" w:rsidRDefault="00C04E68" w:rsidP="004F4D56">
            <w:pPr>
              <w:spacing w:before="60" w:after="60"/>
              <w:jc w:val="left"/>
              <w:rPr>
                <w:rFonts w:eastAsia="Times New Roman" w:cs="Arial"/>
                <w:b/>
                <w:bCs/>
                <w:color w:val="000000" w:themeColor="text1"/>
                <w:spacing w:val="-10"/>
                <w:kern w:val="28"/>
                <w:szCs w:val="24"/>
                <w:lang w:eastAsia="en-GB"/>
              </w:rPr>
            </w:pPr>
            <w:r w:rsidRPr="00493D12">
              <w:rPr>
                <w:rFonts w:eastAsia="Times New Roman" w:cs="Arial"/>
                <w:b/>
                <w:bCs/>
                <w:color w:val="000000" w:themeColor="text1"/>
                <w:spacing w:val="-10"/>
                <w:kern w:val="28"/>
                <w:szCs w:val="24"/>
                <w:lang w:eastAsia="en-GB"/>
              </w:rPr>
              <w:t>Estimated Total Contract Value</w:t>
            </w:r>
          </w:p>
        </w:tc>
        <w:tc>
          <w:tcPr>
            <w:tcW w:w="5953" w:type="dxa"/>
          </w:tcPr>
          <w:p w14:paraId="4B0F9A10" w14:textId="549BC6E4" w:rsidR="008B1FC6" w:rsidRPr="00493D12" w:rsidRDefault="00C418B4" w:rsidP="00B5553E">
            <w:pPr>
              <w:spacing w:line="240" w:lineRule="auto"/>
              <w:jc w:val="left"/>
              <w:rPr>
                <w:rFonts w:cs="Arial"/>
                <w:color w:val="000000"/>
                <w:sz w:val="22"/>
              </w:rPr>
            </w:pPr>
            <w:r w:rsidRPr="00493D12">
              <w:rPr>
                <w:rFonts w:cs="Arial"/>
                <w:color w:val="000000"/>
                <w:sz w:val="22"/>
              </w:rPr>
              <w:br/>
            </w:r>
          </w:p>
          <w:p w14:paraId="6AF4373F" w14:textId="29705477" w:rsidR="00555115" w:rsidRPr="00493D12" w:rsidRDefault="00DA4328" w:rsidP="270A52BE">
            <w:pPr>
              <w:spacing w:line="240" w:lineRule="auto"/>
              <w:jc w:val="left"/>
              <w:rPr>
                <w:rFonts w:eastAsia="Arial" w:cs="Arial"/>
                <w:color w:val="000000"/>
                <w:sz w:val="22"/>
              </w:rPr>
            </w:pPr>
            <w:r w:rsidRPr="00493D12">
              <w:rPr>
                <w:rFonts w:eastAsia="Arial" w:cs="Arial"/>
                <w:color w:val="000000" w:themeColor="text1"/>
                <w:sz w:val="22"/>
              </w:rPr>
              <w:t xml:space="preserve">TOTAL CONTRACT VALUE    </w:t>
            </w:r>
            <w:r w:rsidR="00555115" w:rsidRPr="00493D12">
              <w:rPr>
                <w:rFonts w:eastAsia="Arial" w:cs="Arial"/>
                <w:color w:val="000000" w:themeColor="text1"/>
                <w:sz w:val="22"/>
              </w:rPr>
              <w:t>£3,318,600</w:t>
            </w:r>
            <w:r w:rsidRPr="00493D12">
              <w:rPr>
                <w:rFonts w:cs="Arial"/>
              </w:rPr>
              <w:br/>
            </w:r>
            <w:r w:rsidR="00492670" w:rsidRPr="00493D12">
              <w:rPr>
                <w:rFonts w:eastAsia="Arial" w:cs="Arial"/>
                <w:color w:val="000000" w:themeColor="text1"/>
                <w:sz w:val="22"/>
              </w:rPr>
              <w:t>(with extensions)</w:t>
            </w:r>
          </w:p>
          <w:p w14:paraId="1AC6689D" w14:textId="4EF29374" w:rsidR="008B1FC6" w:rsidRPr="00493D12" w:rsidRDefault="008B1FC6" w:rsidP="008B1FC6">
            <w:pPr>
              <w:spacing w:line="240" w:lineRule="auto"/>
              <w:jc w:val="left"/>
              <w:rPr>
                <w:rFonts w:cs="Arial"/>
                <w:b/>
                <w:bCs/>
                <w:color w:val="000000"/>
                <w:sz w:val="22"/>
              </w:rPr>
            </w:pPr>
          </w:p>
          <w:p w14:paraId="5843B41F" w14:textId="77777777" w:rsidR="00C04E68" w:rsidRPr="00493D12" w:rsidRDefault="00C04E68" w:rsidP="004F4D56">
            <w:pPr>
              <w:spacing w:before="60" w:after="60"/>
              <w:jc w:val="left"/>
              <w:rPr>
                <w:rFonts w:eastAsia="Times New Roman" w:cs="Arial"/>
                <w:color w:val="000000" w:themeColor="text1"/>
                <w:spacing w:val="-10"/>
                <w:kern w:val="28"/>
                <w:szCs w:val="24"/>
                <w:lang w:eastAsia="en-GB"/>
              </w:rPr>
            </w:pPr>
          </w:p>
        </w:tc>
      </w:tr>
      <w:tr w:rsidR="00B6354C" w:rsidRPr="00493D12" w14:paraId="5267574E" w14:textId="77777777" w:rsidTr="47A7D146">
        <w:tc>
          <w:tcPr>
            <w:tcW w:w="3261" w:type="dxa"/>
            <w:shd w:val="clear" w:color="auto" w:fill="EBD9EF"/>
          </w:tcPr>
          <w:p w14:paraId="797221E9" w14:textId="3734E7D6" w:rsidR="00B6354C" w:rsidRPr="00493D12" w:rsidRDefault="007C6D02" w:rsidP="004F4D56">
            <w:pPr>
              <w:spacing w:before="60" w:after="60"/>
              <w:jc w:val="left"/>
              <w:rPr>
                <w:rFonts w:eastAsia="Times New Roman" w:cs="Arial"/>
                <w:b/>
                <w:bCs/>
                <w:color w:val="000000" w:themeColor="text1"/>
                <w:spacing w:val="-10"/>
                <w:kern w:val="28"/>
                <w:szCs w:val="24"/>
                <w:lang w:eastAsia="en-GB"/>
              </w:rPr>
            </w:pPr>
            <w:r w:rsidRPr="00493D12">
              <w:rPr>
                <w:rFonts w:eastAsia="Times New Roman" w:cs="Arial"/>
                <w:b/>
                <w:bCs/>
                <w:color w:val="000000" w:themeColor="text1"/>
                <w:spacing w:val="-10"/>
                <w:kern w:val="28"/>
                <w:szCs w:val="24"/>
                <w:lang w:eastAsia="en-GB"/>
              </w:rPr>
              <w:t xml:space="preserve">Initial </w:t>
            </w:r>
            <w:r w:rsidR="00B6354C" w:rsidRPr="00493D12">
              <w:rPr>
                <w:rFonts w:eastAsia="Times New Roman" w:cs="Arial"/>
                <w:b/>
                <w:bCs/>
                <w:color w:val="000000" w:themeColor="text1"/>
                <w:spacing w:val="-10"/>
                <w:kern w:val="28"/>
                <w:szCs w:val="24"/>
                <w:lang w:eastAsia="en-GB"/>
              </w:rPr>
              <w:t>Contract Duration</w:t>
            </w:r>
          </w:p>
        </w:tc>
        <w:tc>
          <w:tcPr>
            <w:tcW w:w="5953" w:type="dxa"/>
          </w:tcPr>
          <w:p w14:paraId="2A8BDB43" w14:textId="23C538AB" w:rsidR="00B6354C" w:rsidRPr="00493D12" w:rsidRDefault="00C81A4E" w:rsidP="004F4D56">
            <w:pPr>
              <w:spacing w:before="60" w:after="60"/>
              <w:jc w:val="left"/>
              <w:rPr>
                <w:rFonts w:eastAsia="Times New Roman" w:cs="Arial"/>
                <w:color w:val="000000" w:themeColor="text1"/>
                <w:spacing w:val="-10"/>
                <w:kern w:val="28"/>
                <w:szCs w:val="24"/>
                <w:lang w:eastAsia="en-GB"/>
              </w:rPr>
            </w:pPr>
            <w:r w:rsidRPr="00493D12">
              <w:rPr>
                <w:rFonts w:eastAsia="Times New Roman" w:cs="Arial"/>
                <w:color w:val="000000" w:themeColor="text1"/>
                <w:spacing w:val="-10"/>
                <w:kern w:val="28"/>
                <w:szCs w:val="24"/>
                <w:lang w:eastAsia="en-GB"/>
              </w:rPr>
              <w:t>5 years</w:t>
            </w:r>
          </w:p>
        </w:tc>
      </w:tr>
      <w:tr w:rsidR="00B6354C" w:rsidRPr="00493D12" w14:paraId="1033E013" w14:textId="77777777" w:rsidTr="47A7D146">
        <w:tc>
          <w:tcPr>
            <w:tcW w:w="3261" w:type="dxa"/>
            <w:shd w:val="clear" w:color="auto" w:fill="EBD9EF"/>
          </w:tcPr>
          <w:p w14:paraId="618D2D7E" w14:textId="59B6202C" w:rsidR="00B6354C" w:rsidRPr="00493D12" w:rsidRDefault="00B6354C" w:rsidP="004F4D56">
            <w:pPr>
              <w:spacing w:before="60" w:after="60"/>
              <w:jc w:val="left"/>
              <w:rPr>
                <w:rFonts w:eastAsia="Times New Roman" w:cs="Arial"/>
                <w:b/>
                <w:bCs/>
                <w:color w:val="000000" w:themeColor="text1"/>
                <w:spacing w:val="-10"/>
                <w:kern w:val="28"/>
                <w:szCs w:val="24"/>
                <w:lang w:eastAsia="en-GB"/>
              </w:rPr>
            </w:pPr>
            <w:r w:rsidRPr="00493D12">
              <w:rPr>
                <w:rFonts w:eastAsia="Times New Roman" w:cs="Arial"/>
                <w:b/>
                <w:bCs/>
                <w:color w:val="000000" w:themeColor="text1"/>
                <w:spacing w:val="-10"/>
                <w:kern w:val="28"/>
                <w:szCs w:val="24"/>
                <w:lang w:eastAsia="en-GB"/>
              </w:rPr>
              <w:t>Extension Period</w:t>
            </w:r>
            <w:r w:rsidR="00484E38" w:rsidRPr="00493D12">
              <w:rPr>
                <w:rFonts w:eastAsia="Times New Roman" w:cs="Arial"/>
                <w:b/>
                <w:bCs/>
                <w:color w:val="000000" w:themeColor="text1"/>
                <w:spacing w:val="-10"/>
                <w:kern w:val="28"/>
                <w:szCs w:val="24"/>
                <w:lang w:eastAsia="en-GB"/>
              </w:rPr>
              <w:t xml:space="preserve">(s) </w:t>
            </w:r>
          </w:p>
        </w:tc>
        <w:tc>
          <w:tcPr>
            <w:tcW w:w="5953" w:type="dxa"/>
          </w:tcPr>
          <w:p w14:paraId="001712AB" w14:textId="0C240DC4" w:rsidR="00B6354C" w:rsidRPr="00493D12" w:rsidRDefault="00056EF2" w:rsidP="004F4D56">
            <w:pPr>
              <w:spacing w:before="60" w:after="60"/>
              <w:jc w:val="left"/>
              <w:rPr>
                <w:rFonts w:eastAsia="Times New Roman" w:cs="Arial"/>
                <w:color w:val="000000" w:themeColor="text1"/>
                <w:spacing w:val="-10"/>
                <w:kern w:val="28"/>
                <w:szCs w:val="24"/>
                <w:lang w:eastAsia="en-GB"/>
              </w:rPr>
            </w:pPr>
            <w:r w:rsidRPr="00493D12">
              <w:rPr>
                <w:rFonts w:eastAsia="Times New Roman" w:cs="Arial"/>
                <w:color w:val="000000" w:themeColor="text1"/>
                <w:spacing w:val="-10"/>
                <w:kern w:val="28"/>
                <w:szCs w:val="24"/>
                <w:lang w:eastAsia="en-GB"/>
              </w:rPr>
              <w:t>2 years</w:t>
            </w:r>
            <w:r w:rsidR="002B5CB3" w:rsidRPr="00493D12">
              <w:rPr>
                <w:rFonts w:eastAsia="Times New Roman" w:cs="Arial"/>
                <w:color w:val="000000" w:themeColor="text1"/>
                <w:spacing w:val="-10"/>
                <w:kern w:val="28"/>
                <w:szCs w:val="24"/>
                <w:lang w:eastAsia="en-GB"/>
              </w:rPr>
              <w:t xml:space="preserve"> </w:t>
            </w:r>
          </w:p>
        </w:tc>
      </w:tr>
      <w:tr w:rsidR="006E3F3D" w:rsidRPr="00493D12" w14:paraId="7A9226F2" w14:textId="77777777" w:rsidTr="47A7D146">
        <w:tc>
          <w:tcPr>
            <w:tcW w:w="3261" w:type="dxa"/>
            <w:shd w:val="clear" w:color="auto" w:fill="EBD9EF"/>
          </w:tcPr>
          <w:p w14:paraId="7B5C0468" w14:textId="341978C5" w:rsidR="006E3F3D" w:rsidRPr="00493D12" w:rsidRDefault="006E3F3D" w:rsidP="004F4D56">
            <w:pPr>
              <w:spacing w:before="60" w:after="60"/>
              <w:jc w:val="left"/>
              <w:rPr>
                <w:rFonts w:eastAsia="Times New Roman" w:cs="Arial"/>
                <w:b/>
                <w:bCs/>
                <w:color w:val="000000" w:themeColor="text1"/>
                <w:spacing w:val="-10"/>
                <w:kern w:val="28"/>
                <w:szCs w:val="24"/>
                <w:lang w:eastAsia="en-GB"/>
              </w:rPr>
            </w:pPr>
            <w:r w:rsidRPr="00493D12">
              <w:rPr>
                <w:rFonts w:eastAsia="Times New Roman" w:cs="Arial"/>
                <w:b/>
                <w:bCs/>
                <w:color w:val="000000" w:themeColor="text1"/>
                <w:spacing w:val="-10"/>
                <w:kern w:val="28"/>
                <w:szCs w:val="24"/>
                <w:lang w:eastAsia="en-GB"/>
              </w:rPr>
              <w:t xml:space="preserve">Procurement </w:t>
            </w:r>
            <w:r w:rsidR="002A3DA6" w:rsidRPr="00493D12">
              <w:rPr>
                <w:rFonts w:eastAsia="Times New Roman" w:cs="Arial"/>
                <w:b/>
                <w:bCs/>
                <w:color w:val="000000" w:themeColor="text1"/>
                <w:spacing w:val="-10"/>
                <w:kern w:val="28"/>
                <w:szCs w:val="24"/>
                <w:lang w:eastAsia="en-GB"/>
              </w:rPr>
              <w:t>Model</w:t>
            </w:r>
          </w:p>
        </w:tc>
        <w:tc>
          <w:tcPr>
            <w:tcW w:w="5953" w:type="dxa"/>
          </w:tcPr>
          <w:p w14:paraId="14221527" w14:textId="58511504" w:rsidR="006E3F3D" w:rsidRPr="00493D12" w:rsidRDefault="00AD0B8B" w:rsidP="2E155D42">
            <w:pPr>
              <w:spacing w:before="60" w:after="60"/>
              <w:jc w:val="left"/>
              <w:rPr>
                <w:rStyle w:val="cf01"/>
                <w:rFonts w:ascii="Arial" w:hAnsi="Arial" w:cs="Arial"/>
                <w:spacing w:val="-10"/>
                <w:kern w:val="28"/>
                <w:sz w:val="24"/>
                <w:szCs w:val="24"/>
                <w:lang w:eastAsia="en-GB"/>
              </w:rPr>
            </w:pPr>
            <w:r w:rsidRPr="00493D12">
              <w:rPr>
                <w:rStyle w:val="cf01"/>
                <w:rFonts w:ascii="Arial" w:hAnsi="Arial" w:cs="Arial"/>
                <w:sz w:val="24"/>
                <w:szCs w:val="24"/>
              </w:rPr>
              <w:t>Single supplier contract</w:t>
            </w:r>
          </w:p>
        </w:tc>
      </w:tr>
      <w:tr w:rsidR="006E3F3D" w:rsidRPr="00493D12" w14:paraId="74DB3959" w14:textId="77777777" w:rsidTr="47A7D146">
        <w:tc>
          <w:tcPr>
            <w:tcW w:w="3261" w:type="dxa"/>
            <w:shd w:val="clear" w:color="auto" w:fill="EBD9EF"/>
          </w:tcPr>
          <w:p w14:paraId="7B45F327" w14:textId="1D8F7100" w:rsidR="006E3F3D" w:rsidRPr="00493D12" w:rsidRDefault="006E3F3D" w:rsidP="004F4D56">
            <w:pPr>
              <w:spacing w:before="60" w:after="60"/>
              <w:jc w:val="left"/>
              <w:rPr>
                <w:rFonts w:eastAsia="Times New Roman" w:cs="Arial"/>
                <w:b/>
                <w:bCs/>
                <w:color w:val="000000" w:themeColor="text1"/>
                <w:spacing w:val="-10"/>
                <w:kern w:val="28"/>
                <w:szCs w:val="24"/>
                <w:lang w:eastAsia="en-GB"/>
              </w:rPr>
            </w:pPr>
            <w:r w:rsidRPr="00493D12">
              <w:rPr>
                <w:rFonts w:eastAsia="Times New Roman" w:cs="Arial"/>
                <w:b/>
                <w:bCs/>
                <w:color w:val="000000" w:themeColor="text1"/>
                <w:spacing w:val="-10"/>
                <w:kern w:val="28"/>
                <w:szCs w:val="24"/>
                <w:lang w:eastAsia="en-GB"/>
              </w:rPr>
              <w:t>Procurement Procedure</w:t>
            </w:r>
          </w:p>
        </w:tc>
        <w:tc>
          <w:tcPr>
            <w:tcW w:w="5953" w:type="dxa"/>
          </w:tcPr>
          <w:p w14:paraId="458E0824" w14:textId="084346F8" w:rsidR="006E3F3D" w:rsidRPr="00493D12" w:rsidRDefault="0005774E" w:rsidP="004F4D56">
            <w:pPr>
              <w:spacing w:before="60" w:after="60"/>
              <w:jc w:val="left"/>
              <w:rPr>
                <w:rFonts w:eastAsia="Times New Roman" w:cs="Arial"/>
                <w:color w:val="000000" w:themeColor="text1"/>
                <w:spacing w:val="-10"/>
                <w:kern w:val="28"/>
                <w:szCs w:val="24"/>
                <w:lang w:eastAsia="en-GB"/>
              </w:rPr>
            </w:pPr>
            <w:r w:rsidRPr="00493D12">
              <w:rPr>
                <w:rFonts w:eastAsia="Times New Roman" w:cs="Arial"/>
                <w:color w:val="000000" w:themeColor="text1"/>
                <w:spacing w:val="-10"/>
                <w:kern w:val="28"/>
                <w:szCs w:val="24"/>
                <w:lang w:eastAsia="en-GB"/>
              </w:rPr>
              <w:t>Open</w:t>
            </w:r>
            <w:r w:rsidR="006E3F3D" w:rsidRPr="00493D12">
              <w:rPr>
                <w:rFonts w:eastAsia="Times New Roman" w:cs="Arial"/>
                <w:color w:val="000000" w:themeColor="text1"/>
                <w:spacing w:val="-10"/>
                <w:kern w:val="28"/>
                <w:szCs w:val="24"/>
                <w:lang w:eastAsia="en-GB"/>
              </w:rPr>
              <w:t xml:space="preserve"> Procedure</w:t>
            </w:r>
          </w:p>
        </w:tc>
      </w:tr>
      <w:tr w:rsidR="0017140E" w:rsidRPr="00493D12" w14:paraId="66E7E6AC" w14:textId="77777777" w:rsidTr="47A7D146">
        <w:tc>
          <w:tcPr>
            <w:tcW w:w="3261" w:type="dxa"/>
            <w:shd w:val="clear" w:color="auto" w:fill="EBD9EF"/>
          </w:tcPr>
          <w:p w14:paraId="424F635A" w14:textId="010EC70C" w:rsidR="0017140E" w:rsidRPr="00493D12" w:rsidRDefault="0017140E" w:rsidP="004F4D56">
            <w:pPr>
              <w:spacing w:before="60" w:after="60"/>
              <w:jc w:val="left"/>
              <w:rPr>
                <w:rFonts w:eastAsia="Times New Roman" w:cs="Arial"/>
                <w:b/>
                <w:bCs/>
                <w:color w:val="000000" w:themeColor="text1"/>
                <w:spacing w:val="-10"/>
                <w:kern w:val="28"/>
                <w:szCs w:val="24"/>
                <w:lang w:eastAsia="en-GB"/>
              </w:rPr>
            </w:pPr>
            <w:r w:rsidRPr="00493D12">
              <w:rPr>
                <w:rFonts w:eastAsia="Times New Roman" w:cs="Arial"/>
                <w:b/>
                <w:bCs/>
                <w:color w:val="000000" w:themeColor="text1"/>
                <w:spacing w:val="-10"/>
                <w:kern w:val="28"/>
                <w:szCs w:val="24"/>
                <w:lang w:eastAsia="en-GB"/>
              </w:rPr>
              <w:t>Price / Quality</w:t>
            </w:r>
            <w:r w:rsidR="00241E10" w:rsidRPr="00493D12">
              <w:rPr>
                <w:rFonts w:eastAsia="Times New Roman" w:cs="Arial"/>
                <w:b/>
                <w:bCs/>
                <w:color w:val="000000" w:themeColor="text1"/>
                <w:spacing w:val="-10"/>
                <w:kern w:val="28"/>
                <w:szCs w:val="24"/>
                <w:lang w:eastAsia="en-GB"/>
              </w:rPr>
              <w:t xml:space="preserve"> %</w:t>
            </w:r>
          </w:p>
        </w:tc>
        <w:tc>
          <w:tcPr>
            <w:tcW w:w="5953" w:type="dxa"/>
          </w:tcPr>
          <w:p w14:paraId="7AA35459" w14:textId="12CCF42A" w:rsidR="0017140E" w:rsidRPr="00493D12" w:rsidRDefault="00087D24" w:rsidP="47A7D146">
            <w:pPr>
              <w:spacing w:before="60" w:after="60"/>
              <w:jc w:val="left"/>
              <w:rPr>
                <w:rFonts w:eastAsia="Times New Roman" w:cs="Arial"/>
                <w:color w:val="000000" w:themeColor="text1"/>
                <w:spacing w:val="-10"/>
                <w:kern w:val="28"/>
                <w:lang w:eastAsia="en-GB"/>
              </w:rPr>
            </w:pPr>
            <w:r w:rsidRPr="00493D12">
              <w:rPr>
                <w:rFonts w:eastAsia="Times New Roman" w:cs="Arial"/>
                <w:color w:val="000000" w:themeColor="text1"/>
                <w:spacing w:val="-10"/>
                <w:kern w:val="28"/>
                <w:lang w:eastAsia="en-GB"/>
              </w:rPr>
              <w:t xml:space="preserve">Price </w:t>
            </w:r>
            <w:r w:rsidR="004F0F01">
              <w:rPr>
                <w:rFonts w:eastAsia="Times New Roman" w:cs="Arial"/>
                <w:color w:val="000000" w:themeColor="text1"/>
                <w:spacing w:val="-10"/>
                <w:kern w:val="28"/>
                <w:lang w:eastAsia="en-GB"/>
              </w:rPr>
              <w:t>4</w:t>
            </w:r>
            <w:r w:rsidRPr="00493D12">
              <w:rPr>
                <w:rFonts w:eastAsia="Times New Roman" w:cs="Arial"/>
                <w:color w:val="000000" w:themeColor="text1"/>
                <w:spacing w:val="-10"/>
                <w:kern w:val="28"/>
                <w:lang w:eastAsia="en-GB"/>
              </w:rPr>
              <w:t xml:space="preserve">0% Quality </w:t>
            </w:r>
            <w:r w:rsidR="004F0F01">
              <w:rPr>
                <w:rFonts w:eastAsia="Times New Roman" w:cs="Arial"/>
                <w:color w:val="000000" w:themeColor="text1"/>
                <w:spacing w:val="-10"/>
                <w:kern w:val="28"/>
                <w:lang w:eastAsia="en-GB"/>
              </w:rPr>
              <w:t>6</w:t>
            </w:r>
            <w:r w:rsidRPr="00493D12">
              <w:rPr>
                <w:rFonts w:eastAsia="Times New Roman" w:cs="Arial"/>
                <w:color w:val="000000" w:themeColor="text1"/>
                <w:spacing w:val="-10"/>
                <w:kern w:val="28"/>
                <w:lang w:eastAsia="en-GB"/>
              </w:rPr>
              <w:t>0%</w:t>
            </w:r>
          </w:p>
        </w:tc>
      </w:tr>
      <w:tr w:rsidR="006E3F3D" w:rsidRPr="00493D12" w14:paraId="6C4D4EB0" w14:textId="77777777" w:rsidTr="47A7D146">
        <w:tc>
          <w:tcPr>
            <w:tcW w:w="3261" w:type="dxa"/>
            <w:shd w:val="clear" w:color="auto" w:fill="EBD9EF"/>
          </w:tcPr>
          <w:p w14:paraId="3127E3FD" w14:textId="50A263B3" w:rsidR="006E3F3D" w:rsidRPr="00493D12" w:rsidRDefault="006E3F3D" w:rsidP="004F4D56">
            <w:pPr>
              <w:spacing w:before="60" w:after="60"/>
              <w:jc w:val="left"/>
              <w:rPr>
                <w:rFonts w:eastAsia="Times New Roman" w:cs="Arial"/>
                <w:b/>
                <w:bCs/>
                <w:color w:val="000000" w:themeColor="text1"/>
                <w:spacing w:val="-10"/>
                <w:kern w:val="28"/>
                <w:szCs w:val="24"/>
                <w:lang w:eastAsia="en-GB"/>
              </w:rPr>
            </w:pPr>
            <w:r w:rsidRPr="00493D12">
              <w:rPr>
                <w:rFonts w:eastAsia="Times New Roman" w:cs="Arial"/>
                <w:b/>
                <w:bCs/>
                <w:color w:val="000000" w:themeColor="text1"/>
                <w:spacing w:val="-10"/>
                <w:kern w:val="28"/>
                <w:szCs w:val="24"/>
                <w:lang w:eastAsia="en-GB"/>
              </w:rPr>
              <w:t>Contract Terms</w:t>
            </w:r>
          </w:p>
        </w:tc>
        <w:tc>
          <w:tcPr>
            <w:tcW w:w="5953" w:type="dxa"/>
          </w:tcPr>
          <w:p w14:paraId="6262330C" w14:textId="1C21B75F" w:rsidR="006E3F3D" w:rsidRPr="00493D12" w:rsidRDefault="004E1BD6" w:rsidP="004F4D56">
            <w:pPr>
              <w:spacing w:before="60" w:after="60"/>
              <w:jc w:val="left"/>
              <w:rPr>
                <w:rFonts w:eastAsia="Times New Roman" w:cs="Arial"/>
                <w:color w:val="000000" w:themeColor="text1"/>
                <w:spacing w:val="-10"/>
                <w:kern w:val="28"/>
                <w:szCs w:val="24"/>
                <w:lang w:eastAsia="en-GB"/>
              </w:rPr>
            </w:pPr>
            <w:r w:rsidRPr="00493D12">
              <w:rPr>
                <w:rFonts w:eastAsia="Times New Roman" w:cs="Arial"/>
                <w:color w:val="000000" w:themeColor="text1"/>
                <w:spacing w:val="-10"/>
                <w:kern w:val="28"/>
                <w:szCs w:val="24"/>
                <w:lang w:eastAsia="en-GB"/>
              </w:rPr>
              <w:t>RBC terms</w:t>
            </w:r>
          </w:p>
        </w:tc>
      </w:tr>
    </w:tbl>
    <w:p w14:paraId="25F80597" w14:textId="213BA44B" w:rsidR="00B6354C" w:rsidRPr="00493D12" w:rsidRDefault="00B6354C" w:rsidP="004F4D56">
      <w:pPr>
        <w:jc w:val="left"/>
        <w:rPr>
          <w:rFonts w:cs="Arial"/>
        </w:rPr>
      </w:pPr>
    </w:p>
    <w:p w14:paraId="70297027" w14:textId="3CDA16B9" w:rsidR="007A0998" w:rsidRPr="00493D12" w:rsidRDefault="00034A43" w:rsidP="004528F4">
      <w:pPr>
        <w:pStyle w:val="ReadingSubHeadingNumbered"/>
        <w:numPr>
          <w:ilvl w:val="0"/>
          <w:numId w:val="2"/>
        </w:numPr>
        <w:ind w:left="0" w:hanging="851"/>
        <w:jc w:val="left"/>
        <w:rPr>
          <w:rFonts w:cs="Arial"/>
          <w:color w:val="56004E"/>
        </w:rPr>
      </w:pPr>
      <w:r w:rsidRPr="00493D12">
        <w:rPr>
          <w:rFonts w:cs="Arial"/>
          <w:color w:val="56004E"/>
        </w:rPr>
        <w:t>Background</w:t>
      </w:r>
    </w:p>
    <w:p w14:paraId="6B308A19" w14:textId="77777777" w:rsidR="004E75D2" w:rsidRPr="00493D12" w:rsidRDefault="004E75D2" w:rsidP="004528F4">
      <w:pPr>
        <w:pStyle w:val="VSmallNumberedPurpleHeader"/>
        <w:numPr>
          <w:ilvl w:val="1"/>
          <w:numId w:val="2"/>
        </w:numPr>
        <w:ind w:left="0" w:hanging="851"/>
        <w:rPr>
          <w:rFonts w:cs="Arial"/>
          <w:color w:val="56004E"/>
        </w:rPr>
      </w:pPr>
      <w:r w:rsidRPr="00493D12">
        <w:rPr>
          <w:rFonts w:cs="Arial"/>
          <w:color w:val="56004E"/>
        </w:rPr>
        <w:t>Reading Borough Council</w:t>
      </w:r>
    </w:p>
    <w:p w14:paraId="57334E57" w14:textId="1728AD93" w:rsidR="0060172C" w:rsidRPr="00493D12" w:rsidRDefault="0060172C" w:rsidP="004528F4">
      <w:pPr>
        <w:pStyle w:val="VSmallNumberedPurpleHeader"/>
        <w:numPr>
          <w:ilvl w:val="2"/>
          <w:numId w:val="2"/>
        </w:numPr>
        <w:ind w:left="851" w:hanging="851"/>
        <w:rPr>
          <w:rFonts w:cs="Arial"/>
          <w:color w:val="auto"/>
        </w:rPr>
      </w:pPr>
      <w:r w:rsidRPr="00493D12">
        <w:rPr>
          <w:rFonts w:cs="Arial"/>
          <w:color w:val="auto"/>
        </w:rPr>
        <w:t xml:space="preserve">Reading Borough Council is a Unitary Authority located in Berkshire serving a population of more than 170,000 people. Further information on the profile of Reading Borough can be found at:  </w:t>
      </w:r>
      <w:hyperlink r:id="rId24" w:history="1">
        <w:r w:rsidRPr="00493D12">
          <w:rPr>
            <w:rStyle w:val="Hyperlink"/>
            <w:rFonts w:cs="Arial"/>
          </w:rPr>
          <w:t>www.reading.gov.uk/about-reading/borough-profile/</w:t>
        </w:r>
      </w:hyperlink>
      <w:r w:rsidRPr="00493D12">
        <w:rPr>
          <w:rFonts w:cs="Arial"/>
          <w:color w:val="auto"/>
        </w:rPr>
        <w:t xml:space="preserve">    </w:t>
      </w:r>
    </w:p>
    <w:p w14:paraId="350FC8D7" w14:textId="2CE7CEA0" w:rsidR="00086326" w:rsidRPr="00493D12" w:rsidRDefault="00215146" w:rsidP="006E601D">
      <w:pPr>
        <w:pStyle w:val="VSmallNumberedPurpleHeader"/>
        <w:numPr>
          <w:ilvl w:val="2"/>
          <w:numId w:val="2"/>
        </w:numPr>
        <w:ind w:left="851" w:hanging="851"/>
        <w:rPr>
          <w:rFonts w:cs="Arial"/>
          <w:color w:val="auto"/>
        </w:rPr>
      </w:pPr>
      <w:r w:rsidRPr="00493D12">
        <w:rPr>
          <w:rFonts w:cs="Arial"/>
          <w:color w:val="auto"/>
        </w:rPr>
        <w:t xml:space="preserve">The </w:t>
      </w:r>
      <w:r w:rsidR="0049473E" w:rsidRPr="00493D12">
        <w:rPr>
          <w:rFonts w:cs="Arial"/>
          <w:color w:val="auto"/>
        </w:rPr>
        <w:t xml:space="preserve">Authority </w:t>
      </w:r>
      <w:r w:rsidRPr="00493D12">
        <w:rPr>
          <w:rFonts w:cs="Arial"/>
          <w:color w:val="auto"/>
        </w:rPr>
        <w:t xml:space="preserve">adopted a corporate plan for </w:t>
      </w:r>
      <w:r w:rsidR="00350961" w:rsidRPr="00493D12">
        <w:rPr>
          <w:rFonts w:cs="Arial"/>
          <w:color w:val="auto"/>
        </w:rPr>
        <w:t>2025-2028</w:t>
      </w:r>
      <w:r w:rsidRPr="00493D12">
        <w:rPr>
          <w:rFonts w:cs="Arial"/>
          <w:color w:val="auto"/>
        </w:rPr>
        <w:t>. The plan describes our key themes which our residents, businesses and partners have been consulted upon and has been developed to support change in Reading. The</w:t>
      </w:r>
      <w:r w:rsidR="006E601D" w:rsidRPr="00493D12">
        <w:rPr>
          <w:rFonts w:cs="Arial"/>
          <w:color w:val="auto"/>
        </w:rPr>
        <w:t xml:space="preserve"> Councils priorities </w:t>
      </w:r>
      <w:r w:rsidR="00086326" w:rsidRPr="00493D12">
        <w:rPr>
          <w:rFonts w:cs="Arial"/>
          <w:color w:val="auto"/>
        </w:rPr>
        <w:t>are set against these themes:</w:t>
      </w:r>
    </w:p>
    <w:p w14:paraId="2BF8693F" w14:textId="55A0F909" w:rsidR="006E601D" w:rsidRPr="00493D12" w:rsidRDefault="006E601D" w:rsidP="00A82C64">
      <w:pPr>
        <w:pStyle w:val="VSmallNumberedPurpleHeader"/>
        <w:numPr>
          <w:ilvl w:val="0"/>
          <w:numId w:val="0"/>
        </w:numPr>
        <w:ind w:left="851"/>
        <w:rPr>
          <w:rFonts w:cs="Arial"/>
          <w:color w:val="auto"/>
        </w:rPr>
      </w:pPr>
    </w:p>
    <w:p w14:paraId="3E96CC09" w14:textId="77777777" w:rsidR="00086326" w:rsidRPr="00493D12" w:rsidRDefault="00086326" w:rsidP="006E601D">
      <w:pPr>
        <w:pStyle w:val="VSmallNumberedPurpleHeader"/>
        <w:numPr>
          <w:ilvl w:val="2"/>
          <w:numId w:val="40"/>
        </w:numPr>
        <w:rPr>
          <w:rFonts w:cs="Arial"/>
          <w:color w:val="auto"/>
        </w:rPr>
      </w:pPr>
      <w:r w:rsidRPr="00493D12">
        <w:rPr>
          <w:rFonts w:cs="Arial"/>
          <w:color w:val="auto"/>
        </w:rPr>
        <w:lastRenderedPageBreak/>
        <w:t xml:space="preserve">Promote more equal communities in Reading </w:t>
      </w:r>
    </w:p>
    <w:p w14:paraId="73EA568C" w14:textId="4A551F19" w:rsidR="006E601D" w:rsidRPr="00493D12" w:rsidRDefault="006E601D" w:rsidP="00A82C64">
      <w:pPr>
        <w:pStyle w:val="VSmallNumberedPurpleHeader"/>
        <w:numPr>
          <w:ilvl w:val="2"/>
          <w:numId w:val="40"/>
        </w:numPr>
        <w:rPr>
          <w:rFonts w:cs="Arial"/>
          <w:color w:val="auto"/>
        </w:rPr>
      </w:pPr>
      <w:r w:rsidRPr="00493D12">
        <w:rPr>
          <w:rFonts w:cs="Arial"/>
          <w:color w:val="auto"/>
        </w:rPr>
        <w:t>Secure Reading’s economic and cultural success</w:t>
      </w:r>
    </w:p>
    <w:p w14:paraId="00072FB3" w14:textId="77777777" w:rsidR="006E601D" w:rsidRPr="00493D12" w:rsidRDefault="006E601D" w:rsidP="00A82C64">
      <w:pPr>
        <w:pStyle w:val="VSmallNumberedPurpleHeader"/>
        <w:numPr>
          <w:ilvl w:val="2"/>
          <w:numId w:val="40"/>
        </w:numPr>
        <w:rPr>
          <w:rFonts w:cs="Arial"/>
          <w:color w:val="auto"/>
        </w:rPr>
      </w:pPr>
      <w:r w:rsidRPr="00493D12">
        <w:rPr>
          <w:rFonts w:cs="Arial"/>
          <w:color w:val="auto"/>
        </w:rPr>
        <w:t>Deliver a sustainable and healthy environment and reduce Reading’s carbon footprint</w:t>
      </w:r>
    </w:p>
    <w:p w14:paraId="2EBD9CCD" w14:textId="77777777" w:rsidR="006E601D" w:rsidRPr="00493D12" w:rsidRDefault="006E601D" w:rsidP="00A82C64">
      <w:pPr>
        <w:pStyle w:val="VSmallNumberedPurpleHeader"/>
        <w:numPr>
          <w:ilvl w:val="2"/>
          <w:numId w:val="40"/>
        </w:numPr>
        <w:rPr>
          <w:rFonts w:cs="Arial"/>
          <w:color w:val="auto"/>
        </w:rPr>
      </w:pPr>
      <w:r w:rsidRPr="00493D12">
        <w:rPr>
          <w:rFonts w:cs="Arial"/>
          <w:color w:val="auto"/>
        </w:rPr>
        <w:t>Safeguard and support the health and wellbeing of Reading’s adults and children</w:t>
      </w:r>
    </w:p>
    <w:p w14:paraId="3B3535D9" w14:textId="77777777" w:rsidR="006E601D" w:rsidRPr="00493D12" w:rsidRDefault="006E601D" w:rsidP="006E601D">
      <w:pPr>
        <w:pStyle w:val="VSmallNumberedPurpleHeader"/>
        <w:numPr>
          <w:ilvl w:val="2"/>
          <w:numId w:val="40"/>
        </w:numPr>
        <w:rPr>
          <w:rFonts w:cs="Arial"/>
          <w:color w:val="auto"/>
        </w:rPr>
      </w:pPr>
      <w:r w:rsidRPr="00493D12">
        <w:rPr>
          <w:rFonts w:cs="Arial"/>
          <w:color w:val="auto"/>
        </w:rPr>
        <w:t>Ensure Reading Borough Council is fit for the future</w:t>
      </w:r>
    </w:p>
    <w:p w14:paraId="4A82F54E" w14:textId="77777777" w:rsidR="00086326" w:rsidRPr="00493D12" w:rsidRDefault="00086326" w:rsidP="00854958">
      <w:pPr>
        <w:pStyle w:val="VSmallNumberedPurpleHeader"/>
        <w:numPr>
          <w:ilvl w:val="0"/>
          <w:numId w:val="0"/>
        </w:numPr>
        <w:ind w:left="360"/>
        <w:rPr>
          <w:rFonts w:cs="Arial"/>
          <w:color w:val="auto"/>
        </w:rPr>
      </w:pPr>
    </w:p>
    <w:p w14:paraId="44B52930" w14:textId="4631F4DA" w:rsidR="00854958" w:rsidRPr="00493D12" w:rsidRDefault="008E13F0" w:rsidP="3FA92A25">
      <w:pPr>
        <w:pStyle w:val="VSmallNumberedPurpleHeader"/>
        <w:ind w:left="360"/>
        <w:rPr>
          <w:rFonts w:cs="Arial"/>
          <w:color w:val="auto"/>
        </w:rPr>
      </w:pPr>
      <w:r w:rsidRPr="00493D12">
        <w:rPr>
          <w:rFonts w:cs="Arial"/>
          <w:color w:val="auto"/>
        </w:rPr>
        <w:t>Ful</w:t>
      </w:r>
      <w:r w:rsidR="00A82C64" w:rsidRPr="00493D12">
        <w:rPr>
          <w:rFonts w:cs="Arial"/>
          <w:color w:val="auto"/>
        </w:rPr>
        <w:t>l</w:t>
      </w:r>
      <w:r w:rsidRPr="00493D12">
        <w:rPr>
          <w:rFonts w:cs="Arial"/>
          <w:color w:val="auto"/>
        </w:rPr>
        <w:t xml:space="preserve"> details of the Council plan are at</w:t>
      </w:r>
      <w:r w:rsidR="00552309" w:rsidRPr="00493D12">
        <w:rPr>
          <w:rFonts w:cs="Arial"/>
          <w:color w:val="auto"/>
        </w:rPr>
        <w:t xml:space="preserve"> </w:t>
      </w:r>
      <w:r w:rsidRPr="00493D12">
        <w:rPr>
          <w:rFonts w:cs="Arial"/>
          <w:color w:val="auto"/>
        </w:rPr>
        <w:t xml:space="preserve"> </w:t>
      </w:r>
      <w:hyperlink r:id="rId25">
        <w:r w:rsidR="00552309" w:rsidRPr="00493D12">
          <w:rPr>
            <w:rStyle w:val="Hyperlink"/>
            <w:rFonts w:cs="Arial"/>
          </w:rPr>
          <w:t>https://www.reading.gov.uk/the-council-and-democracy/council-strategies-plans-and-policies/corporate-plan/</w:t>
        </w:r>
      </w:hyperlink>
    </w:p>
    <w:p w14:paraId="44EA883F" w14:textId="3B2D90AD" w:rsidR="3FA92A25" w:rsidRPr="00493D12" w:rsidRDefault="3FA92A25" w:rsidP="3FA92A25">
      <w:pPr>
        <w:pStyle w:val="VSmallNumberedPurpleHeader"/>
        <w:ind w:hanging="851"/>
        <w:jc w:val="left"/>
        <w:rPr>
          <w:rFonts w:cs="Arial"/>
          <w:color w:val="56004E"/>
        </w:rPr>
      </w:pPr>
    </w:p>
    <w:p w14:paraId="12C4A702" w14:textId="0D622D72" w:rsidR="004E75D2" w:rsidRPr="00493D12" w:rsidRDefault="00767AA2" w:rsidP="2E155D42">
      <w:pPr>
        <w:pStyle w:val="VSmallNumberedPurpleHeader"/>
        <w:ind w:hanging="851"/>
        <w:jc w:val="left"/>
        <w:rPr>
          <w:rFonts w:cs="Arial"/>
          <w:color w:val="56004E"/>
        </w:rPr>
      </w:pPr>
      <w:r w:rsidRPr="00493D12">
        <w:rPr>
          <w:rFonts w:cs="Arial"/>
          <w:color w:val="56004E"/>
        </w:rPr>
        <w:t>Project background</w:t>
      </w:r>
      <w:r w:rsidR="00255DC5" w:rsidRPr="00493D12">
        <w:rPr>
          <w:rFonts w:cs="Arial"/>
          <w:color w:val="56004E"/>
        </w:rPr>
        <w:t xml:space="preserve"> </w:t>
      </w:r>
      <w:r w:rsidR="00775013" w:rsidRPr="00493D12">
        <w:rPr>
          <w:rFonts w:cs="Arial"/>
          <w:color w:val="56004E"/>
        </w:rPr>
        <w:t xml:space="preserve"> </w:t>
      </w:r>
    </w:p>
    <w:p w14:paraId="430E08E6" w14:textId="4675DA23" w:rsidR="7A8BDAD1" w:rsidRPr="00493D12" w:rsidRDefault="005B5D59" w:rsidP="2E155D42">
      <w:pPr>
        <w:pStyle w:val="VSmallNumberedPurpleHeader"/>
        <w:ind w:left="851" w:hanging="851"/>
        <w:jc w:val="left"/>
        <w:rPr>
          <w:rFonts w:cs="Arial"/>
          <w:color w:val="auto"/>
        </w:rPr>
      </w:pPr>
      <w:r w:rsidRPr="00493D12">
        <w:rPr>
          <w:rFonts w:cs="Arial"/>
          <w:color w:val="auto"/>
        </w:rPr>
        <w:t>2.1.3</w:t>
      </w:r>
      <w:r w:rsidRPr="00493D12">
        <w:rPr>
          <w:rFonts w:cs="Arial"/>
          <w:color w:val="auto"/>
        </w:rPr>
        <w:tab/>
      </w:r>
      <w:r w:rsidR="7A8BDAD1" w:rsidRPr="00493D12">
        <w:rPr>
          <w:rFonts w:cs="Arial"/>
          <w:color w:val="auto"/>
        </w:rPr>
        <w:t>The Council currently operates a licensing scheme</w:t>
      </w:r>
      <w:r w:rsidR="48C4ED6C" w:rsidRPr="00493D12">
        <w:rPr>
          <w:rFonts w:cs="Arial"/>
          <w:color w:val="auto"/>
        </w:rPr>
        <w:t xml:space="preserve"> under the housing Act 2004</w:t>
      </w:r>
      <w:r w:rsidR="7A8BDAD1" w:rsidRPr="00493D12">
        <w:rPr>
          <w:rFonts w:cs="Arial"/>
          <w:color w:val="auto"/>
        </w:rPr>
        <w:t xml:space="preserve"> for larger houses in multiple occupation with 5 or more occupants, this is the national mandatory licensing scheme.  Approximately 1,400 properties are licenced (or i</w:t>
      </w:r>
      <w:r w:rsidR="00BE77EE" w:rsidRPr="00493D12">
        <w:rPr>
          <w:rFonts w:cs="Arial"/>
          <w:color w:val="auto"/>
        </w:rPr>
        <w:t>n</w:t>
      </w:r>
      <w:r w:rsidR="7A8BDAD1" w:rsidRPr="00493D12">
        <w:rPr>
          <w:rFonts w:cs="Arial"/>
          <w:color w:val="auto"/>
        </w:rPr>
        <w:t xml:space="preserve"> the process of being licenced) on this scheme.</w:t>
      </w:r>
    </w:p>
    <w:p w14:paraId="1F9D59E6" w14:textId="77777777" w:rsidR="00CF6382" w:rsidRPr="00493D12" w:rsidRDefault="005B5D59" w:rsidP="2E155D42">
      <w:pPr>
        <w:pStyle w:val="VSmallNumberedPurpleHeader"/>
        <w:ind w:left="851" w:hanging="851"/>
        <w:jc w:val="left"/>
        <w:rPr>
          <w:rFonts w:cs="Arial"/>
          <w:color w:val="auto"/>
        </w:rPr>
      </w:pPr>
      <w:r w:rsidRPr="00493D12">
        <w:rPr>
          <w:rFonts w:cs="Arial"/>
          <w:color w:val="auto"/>
        </w:rPr>
        <w:t>2.1.4</w:t>
      </w:r>
      <w:r w:rsidRPr="00493D12">
        <w:rPr>
          <w:rFonts w:cs="Arial"/>
          <w:color w:val="auto"/>
        </w:rPr>
        <w:tab/>
      </w:r>
      <w:r w:rsidR="7A8BDAD1" w:rsidRPr="00493D12">
        <w:rPr>
          <w:rFonts w:cs="Arial"/>
          <w:color w:val="auto"/>
        </w:rPr>
        <w:t xml:space="preserve">The </w:t>
      </w:r>
      <w:r w:rsidR="41730BF0" w:rsidRPr="00493D12">
        <w:rPr>
          <w:rFonts w:cs="Arial"/>
          <w:color w:val="auto"/>
        </w:rPr>
        <w:t xml:space="preserve">Housing </w:t>
      </w:r>
      <w:r w:rsidR="7A8BDAD1" w:rsidRPr="00493D12">
        <w:rPr>
          <w:rFonts w:cs="Arial"/>
          <w:color w:val="auto"/>
        </w:rPr>
        <w:t xml:space="preserve">Act contains provisions for the Council to designate discretionary licensing schemes, additional </w:t>
      </w:r>
      <w:r w:rsidR="679A688F" w:rsidRPr="00493D12">
        <w:rPr>
          <w:rFonts w:cs="Arial"/>
          <w:color w:val="auto"/>
        </w:rPr>
        <w:t>licensing</w:t>
      </w:r>
      <w:r w:rsidR="7A8BDAD1" w:rsidRPr="00493D12">
        <w:rPr>
          <w:rFonts w:cs="Arial"/>
          <w:color w:val="auto"/>
        </w:rPr>
        <w:t xml:space="preserve"> to cover smaller houses in multiple occupation a</w:t>
      </w:r>
      <w:r w:rsidR="77E98040" w:rsidRPr="00493D12">
        <w:rPr>
          <w:rFonts w:cs="Arial"/>
          <w:color w:val="auto"/>
        </w:rPr>
        <w:t>nd selective licensing to cover all rented properties, within a designated area</w:t>
      </w:r>
      <w:r w:rsidR="7A8BDAD1" w:rsidRPr="00493D12">
        <w:rPr>
          <w:rFonts w:cs="Arial"/>
          <w:color w:val="auto"/>
        </w:rPr>
        <w:t xml:space="preserve">. </w:t>
      </w:r>
    </w:p>
    <w:p w14:paraId="5BF02390" w14:textId="1115D2AE" w:rsidR="00BF119A" w:rsidRPr="00493D12" w:rsidRDefault="00CF6382" w:rsidP="00137D0B">
      <w:pPr>
        <w:pStyle w:val="VSmallNumberedPurpleHeader"/>
        <w:ind w:left="851" w:hanging="851"/>
        <w:jc w:val="left"/>
        <w:rPr>
          <w:rFonts w:cs="Arial"/>
        </w:rPr>
      </w:pPr>
      <w:r w:rsidRPr="00493D12">
        <w:rPr>
          <w:rFonts w:cs="Arial"/>
          <w:color w:val="auto"/>
        </w:rPr>
        <w:t>2.1.</w:t>
      </w:r>
      <w:r w:rsidR="00587D0E" w:rsidRPr="00493D12">
        <w:rPr>
          <w:rFonts w:cs="Arial"/>
          <w:color w:val="auto"/>
        </w:rPr>
        <w:t>5</w:t>
      </w:r>
      <w:r w:rsidRPr="00493D12">
        <w:rPr>
          <w:rFonts w:cs="Arial"/>
        </w:rPr>
        <w:tab/>
      </w:r>
      <w:r w:rsidR="00587D0E" w:rsidRPr="00493D12">
        <w:rPr>
          <w:rFonts w:cs="Arial"/>
          <w:color w:val="auto"/>
        </w:rPr>
        <w:t xml:space="preserve">The evidence to support introduction of discretionary licensing scheme was gathered through a Boroughwide Stock Condition Survey.  The main features of </w:t>
      </w:r>
      <w:r w:rsidRPr="00493D12">
        <w:rPr>
          <w:rFonts w:cs="Arial"/>
        </w:rPr>
        <w:tab/>
      </w:r>
      <w:r w:rsidR="00587D0E" w:rsidRPr="00493D12">
        <w:rPr>
          <w:rFonts w:cs="Arial"/>
          <w:color w:val="auto"/>
        </w:rPr>
        <w:t xml:space="preserve">the Stock Condition Survey included:  </w:t>
      </w:r>
    </w:p>
    <w:p w14:paraId="269132A4" w14:textId="302155C4" w:rsidR="00BF119A" w:rsidRPr="00493D12" w:rsidRDefault="00BF119A" w:rsidP="00BF119A">
      <w:pPr>
        <w:pStyle w:val="ListParagraph"/>
        <w:numPr>
          <w:ilvl w:val="1"/>
          <w:numId w:val="1"/>
        </w:numPr>
        <w:ind w:left="1447"/>
        <w:rPr>
          <w:rFonts w:cs="Arial"/>
          <w:sz w:val="24"/>
          <w:szCs w:val="24"/>
        </w:rPr>
      </w:pPr>
      <w:r w:rsidRPr="00493D12">
        <w:rPr>
          <w:rFonts w:cs="Arial"/>
          <w:sz w:val="24"/>
          <w:szCs w:val="24"/>
        </w:rPr>
        <w:t xml:space="preserve">Reading’s Private rented Sector (PRS) is now calculated to be 39.9% of all housing stock. </w:t>
      </w:r>
    </w:p>
    <w:p w14:paraId="2B508390" w14:textId="5105BB4B" w:rsidR="00BF119A" w:rsidRPr="00493D12" w:rsidRDefault="00BF119A" w:rsidP="00BF119A">
      <w:pPr>
        <w:pStyle w:val="ListParagraph"/>
        <w:numPr>
          <w:ilvl w:val="1"/>
          <w:numId w:val="1"/>
        </w:numPr>
        <w:ind w:left="1447"/>
        <w:rPr>
          <w:rFonts w:cs="Arial"/>
          <w:sz w:val="24"/>
          <w:szCs w:val="24"/>
        </w:rPr>
      </w:pPr>
      <w:r w:rsidRPr="00493D12">
        <w:rPr>
          <w:rFonts w:cs="Arial"/>
          <w:sz w:val="24"/>
          <w:szCs w:val="24"/>
        </w:rPr>
        <w:t xml:space="preserve">The PRS in Reading is distributed across all 16 wards. </w:t>
      </w:r>
    </w:p>
    <w:p w14:paraId="4AD3F7D0" w14:textId="37EEA92D" w:rsidR="00BF119A" w:rsidRPr="00493D12" w:rsidRDefault="00BF119A" w:rsidP="00BF119A">
      <w:pPr>
        <w:pStyle w:val="ListParagraph"/>
        <w:numPr>
          <w:ilvl w:val="1"/>
          <w:numId w:val="1"/>
        </w:numPr>
        <w:ind w:left="1447"/>
        <w:rPr>
          <w:rFonts w:cs="Arial"/>
          <w:sz w:val="24"/>
          <w:szCs w:val="24"/>
        </w:rPr>
      </w:pPr>
      <w:r w:rsidRPr="00493D12">
        <w:rPr>
          <w:rFonts w:cs="Arial"/>
          <w:sz w:val="24"/>
          <w:szCs w:val="24"/>
        </w:rPr>
        <w:t xml:space="preserve">Reading has a mixture of high and low deprivation wards. 8 of 16 wards have aggregated IMD rankings below the national average. </w:t>
      </w:r>
    </w:p>
    <w:p w14:paraId="40D6D1DC" w14:textId="5DE9D67E" w:rsidR="00BF119A" w:rsidRPr="00493D12" w:rsidRDefault="00BF119A" w:rsidP="00BF119A">
      <w:pPr>
        <w:pStyle w:val="ListParagraph"/>
        <w:numPr>
          <w:ilvl w:val="1"/>
          <w:numId w:val="1"/>
        </w:numPr>
        <w:ind w:left="1447"/>
        <w:rPr>
          <w:rFonts w:cs="Arial"/>
          <w:sz w:val="24"/>
          <w:szCs w:val="24"/>
        </w:rPr>
      </w:pPr>
      <w:r w:rsidRPr="00493D12">
        <w:rPr>
          <w:rFonts w:cs="Arial"/>
          <w:sz w:val="24"/>
          <w:szCs w:val="24"/>
        </w:rPr>
        <w:t xml:space="preserve">Reading has a lower proportion in fuel poverty (10.3%) than the national average. </w:t>
      </w:r>
    </w:p>
    <w:p w14:paraId="4A0974DB" w14:textId="705D5869" w:rsidR="00BF119A" w:rsidRPr="00493D12" w:rsidRDefault="00BF119A" w:rsidP="00BF119A">
      <w:pPr>
        <w:pStyle w:val="ListParagraph"/>
        <w:numPr>
          <w:ilvl w:val="1"/>
          <w:numId w:val="1"/>
        </w:numPr>
        <w:ind w:left="1447"/>
        <w:rPr>
          <w:rFonts w:cs="Arial"/>
          <w:sz w:val="24"/>
          <w:szCs w:val="24"/>
        </w:rPr>
      </w:pPr>
      <w:r w:rsidRPr="00493D12">
        <w:rPr>
          <w:rFonts w:cs="Arial"/>
          <w:sz w:val="24"/>
          <w:szCs w:val="24"/>
        </w:rPr>
        <w:t xml:space="preserve">There are 4,297 private rented properties in Reading that are likely to have at least 1 serious housing hazard distributed across all wards. </w:t>
      </w:r>
    </w:p>
    <w:p w14:paraId="67D4D8C3" w14:textId="67295C3C" w:rsidR="00BF119A" w:rsidRPr="00493D12" w:rsidRDefault="00BF119A" w:rsidP="00BF119A">
      <w:pPr>
        <w:pStyle w:val="ListParagraph"/>
        <w:numPr>
          <w:ilvl w:val="1"/>
          <w:numId w:val="1"/>
        </w:numPr>
        <w:ind w:left="1447"/>
        <w:rPr>
          <w:rFonts w:cs="Arial"/>
          <w:sz w:val="24"/>
          <w:szCs w:val="24"/>
        </w:rPr>
      </w:pPr>
      <w:r w:rsidRPr="00493D12">
        <w:rPr>
          <w:rFonts w:cs="Arial"/>
          <w:sz w:val="24"/>
          <w:szCs w:val="24"/>
        </w:rPr>
        <w:t xml:space="preserve">Reading </w:t>
      </w:r>
      <w:r w:rsidR="00EF1FA5" w:rsidRPr="00493D12">
        <w:rPr>
          <w:rFonts w:cs="Arial"/>
          <w:sz w:val="24"/>
          <w:szCs w:val="24"/>
        </w:rPr>
        <w:t xml:space="preserve">Borough Council </w:t>
      </w:r>
      <w:r w:rsidRPr="00493D12">
        <w:rPr>
          <w:rFonts w:cs="Arial"/>
          <w:sz w:val="24"/>
          <w:szCs w:val="24"/>
        </w:rPr>
        <w:t xml:space="preserve">recorded 3,117 complaints and service requests from private tenants and others linked to PRS properties over 5-years. </w:t>
      </w:r>
    </w:p>
    <w:p w14:paraId="6B8C9D8F" w14:textId="7F0E5ADA" w:rsidR="00BF119A" w:rsidRPr="00493D12" w:rsidRDefault="00BF119A" w:rsidP="00BF119A">
      <w:pPr>
        <w:pStyle w:val="ListParagraph"/>
        <w:numPr>
          <w:ilvl w:val="1"/>
          <w:numId w:val="1"/>
        </w:numPr>
        <w:ind w:left="1447"/>
        <w:rPr>
          <w:rFonts w:cs="Arial"/>
          <w:sz w:val="24"/>
          <w:szCs w:val="24"/>
        </w:rPr>
      </w:pPr>
      <w:r w:rsidRPr="00493D12">
        <w:rPr>
          <w:rFonts w:cs="Arial"/>
          <w:sz w:val="24"/>
          <w:szCs w:val="24"/>
        </w:rPr>
        <w:t xml:space="preserve">1,084 PRS properties are likely to fail the basic energy efficiency requirement. </w:t>
      </w:r>
    </w:p>
    <w:p w14:paraId="74B22216" w14:textId="5B8356B2" w:rsidR="00BF119A" w:rsidRPr="00493D12" w:rsidRDefault="00BF119A" w:rsidP="00BF119A">
      <w:pPr>
        <w:pStyle w:val="ListParagraph"/>
        <w:numPr>
          <w:ilvl w:val="1"/>
          <w:numId w:val="1"/>
        </w:numPr>
        <w:ind w:left="1447"/>
        <w:rPr>
          <w:rFonts w:cs="Arial"/>
          <w:sz w:val="24"/>
          <w:szCs w:val="24"/>
        </w:rPr>
      </w:pPr>
      <w:r w:rsidRPr="00493D12">
        <w:rPr>
          <w:rFonts w:cs="Arial"/>
          <w:sz w:val="24"/>
          <w:szCs w:val="24"/>
        </w:rPr>
        <w:t>Reading's</w:t>
      </w:r>
      <w:r w:rsidR="00953D4F">
        <w:rPr>
          <w:rFonts w:cs="Arial"/>
          <w:sz w:val="24"/>
          <w:szCs w:val="24"/>
        </w:rPr>
        <w:t xml:space="preserve"> house in multiple occupation (</w:t>
      </w:r>
      <w:proofErr w:type="spellStart"/>
      <w:r w:rsidR="00054822">
        <w:rPr>
          <w:rFonts w:cs="Arial"/>
          <w:sz w:val="24"/>
          <w:szCs w:val="24"/>
        </w:rPr>
        <w:t>hmo</w:t>
      </w:r>
      <w:proofErr w:type="spellEnd"/>
      <w:r w:rsidR="00953D4F">
        <w:rPr>
          <w:rFonts w:cs="Arial"/>
          <w:sz w:val="24"/>
          <w:szCs w:val="24"/>
        </w:rPr>
        <w:t>)</w:t>
      </w:r>
      <w:r w:rsidRPr="00493D12">
        <w:rPr>
          <w:rFonts w:cs="Arial"/>
          <w:sz w:val="24"/>
          <w:szCs w:val="24"/>
        </w:rPr>
        <w:t xml:space="preserve"> population has been estimated to comprise a total of 3,272 properties. </w:t>
      </w:r>
    </w:p>
    <w:p w14:paraId="70D293D6" w14:textId="76A82C80" w:rsidR="00BF119A" w:rsidRPr="00493D12" w:rsidRDefault="00BF119A" w:rsidP="00BF119A">
      <w:pPr>
        <w:pStyle w:val="ListParagraph"/>
        <w:numPr>
          <w:ilvl w:val="1"/>
          <w:numId w:val="1"/>
        </w:numPr>
        <w:ind w:left="1447"/>
        <w:rPr>
          <w:rFonts w:cs="Arial"/>
          <w:sz w:val="24"/>
          <w:szCs w:val="24"/>
        </w:rPr>
      </w:pPr>
      <w:r w:rsidRPr="00493D12">
        <w:rPr>
          <w:rFonts w:cs="Arial"/>
          <w:sz w:val="24"/>
          <w:szCs w:val="24"/>
        </w:rPr>
        <w:t xml:space="preserve">Analysis shows that 1,230 </w:t>
      </w:r>
      <w:proofErr w:type="spellStart"/>
      <w:r w:rsidR="00054822">
        <w:rPr>
          <w:rFonts w:cs="Arial"/>
          <w:sz w:val="24"/>
          <w:szCs w:val="24"/>
        </w:rPr>
        <w:t>hmos</w:t>
      </w:r>
      <w:proofErr w:type="spellEnd"/>
      <w:r w:rsidRPr="00493D12">
        <w:rPr>
          <w:rFonts w:cs="Arial"/>
          <w:sz w:val="24"/>
          <w:szCs w:val="24"/>
        </w:rPr>
        <w:t xml:space="preserve"> in Reading are predicted to have at least one serious hazard. </w:t>
      </w:r>
    </w:p>
    <w:p w14:paraId="597E5DAB" w14:textId="3ABFE4E8" w:rsidR="00BF119A" w:rsidRPr="00493D12" w:rsidRDefault="00BF119A" w:rsidP="00BF119A">
      <w:pPr>
        <w:pStyle w:val="ListParagraph"/>
        <w:numPr>
          <w:ilvl w:val="1"/>
          <w:numId w:val="1"/>
        </w:numPr>
        <w:ind w:left="1447"/>
        <w:rPr>
          <w:rFonts w:cs="Arial"/>
          <w:sz w:val="24"/>
          <w:szCs w:val="24"/>
        </w:rPr>
      </w:pPr>
      <w:r w:rsidRPr="00493D12">
        <w:rPr>
          <w:rFonts w:cs="Arial"/>
          <w:sz w:val="24"/>
          <w:szCs w:val="24"/>
        </w:rPr>
        <w:t xml:space="preserve">During inspections, officers identified 701 Category 1 and 2 hazards (HHSRS). </w:t>
      </w:r>
    </w:p>
    <w:p w14:paraId="0D2C9B72" w14:textId="46332F52" w:rsidR="000A0833" w:rsidRPr="00493D12" w:rsidRDefault="001272E0" w:rsidP="2E155D42">
      <w:pPr>
        <w:pStyle w:val="VSmallNumberedPurpleHeader"/>
        <w:ind w:left="851" w:hanging="851"/>
        <w:jc w:val="left"/>
        <w:rPr>
          <w:rFonts w:cs="Arial"/>
          <w:color w:val="auto"/>
        </w:rPr>
      </w:pPr>
      <w:r w:rsidRPr="00493D12">
        <w:rPr>
          <w:rFonts w:cs="Arial"/>
          <w:color w:val="auto"/>
        </w:rPr>
        <w:lastRenderedPageBreak/>
        <w:br/>
        <w:t xml:space="preserve">The full </w:t>
      </w:r>
      <w:r w:rsidR="00A07943" w:rsidRPr="00493D12">
        <w:rPr>
          <w:rFonts w:cs="Arial"/>
          <w:color w:val="auto"/>
        </w:rPr>
        <w:t xml:space="preserve">survey and accompanying report can be found in the papers for Housing, Neighbourhoods and Leisure Committee - Wednesday, 21st February, 2024 6.30 pm at </w:t>
      </w:r>
      <w:r w:rsidR="000A0833" w:rsidRPr="00493D12">
        <w:rPr>
          <w:rFonts w:cs="Arial"/>
          <w:color w:val="auto"/>
        </w:rPr>
        <w:t>democracy.reading.gov.uk 2.1.6</w:t>
      </w:r>
      <w:r w:rsidR="000A0833" w:rsidRPr="00493D12">
        <w:rPr>
          <w:rFonts w:cs="Arial"/>
          <w:color w:val="auto"/>
        </w:rPr>
        <w:tab/>
        <w:t>Following the stock condition report a statutory consultation exercise was completed</w:t>
      </w:r>
      <w:r w:rsidR="0026279B" w:rsidRPr="00493D12">
        <w:rPr>
          <w:rFonts w:cs="Arial"/>
          <w:color w:val="auto"/>
        </w:rPr>
        <w:t xml:space="preserve"> in June-August 2024</w:t>
      </w:r>
      <w:r w:rsidR="00200115" w:rsidRPr="00493D12">
        <w:rPr>
          <w:rFonts w:cs="Arial"/>
          <w:color w:val="auto"/>
        </w:rPr>
        <w:t xml:space="preserve">, which is published online at </w:t>
      </w:r>
      <w:hyperlink r:id="rId26" w:history="1">
        <w:r w:rsidR="00200115" w:rsidRPr="00493D12">
          <w:rPr>
            <w:rStyle w:val="Hyperlink"/>
            <w:rFonts w:cs="Arial"/>
          </w:rPr>
          <w:t>https://reading.govocal.com/en-GB/projects/prsconsultation</w:t>
        </w:r>
      </w:hyperlink>
    </w:p>
    <w:p w14:paraId="420ED99F" w14:textId="77777777" w:rsidR="00E30600" w:rsidRPr="00493D12" w:rsidRDefault="00E30600" w:rsidP="004528F4">
      <w:pPr>
        <w:spacing w:after="120"/>
        <w:ind w:left="567" w:hanging="567"/>
        <w:jc w:val="left"/>
        <w:rPr>
          <w:rFonts w:eastAsia="Times New Roman" w:cs="Arial"/>
          <w:spacing w:val="-10"/>
          <w:kern w:val="28"/>
          <w:szCs w:val="24"/>
          <w:lang w:eastAsia="en-GB"/>
        </w:rPr>
      </w:pPr>
    </w:p>
    <w:p w14:paraId="2372AEB8" w14:textId="127C8623" w:rsidR="00E30600" w:rsidRPr="00493D12" w:rsidRDefault="00E30600" w:rsidP="004528F4">
      <w:pPr>
        <w:pStyle w:val="ReadingSubHeadingNumbered"/>
        <w:numPr>
          <w:ilvl w:val="0"/>
          <w:numId w:val="2"/>
        </w:numPr>
        <w:ind w:left="0" w:hanging="851"/>
        <w:jc w:val="left"/>
        <w:rPr>
          <w:rFonts w:cs="Arial"/>
          <w:color w:val="56004E"/>
        </w:rPr>
      </w:pPr>
      <w:r w:rsidRPr="00493D12">
        <w:rPr>
          <w:rFonts w:cs="Arial"/>
          <w:color w:val="56004E"/>
        </w:rPr>
        <w:t>Project Scope</w:t>
      </w:r>
    </w:p>
    <w:p w14:paraId="700C01C8" w14:textId="4760161C" w:rsidR="00767A65" w:rsidRPr="00493D12" w:rsidRDefault="00104691" w:rsidP="00807EDA">
      <w:pPr>
        <w:pStyle w:val="VSmallNumberedPurpleHeader"/>
        <w:ind w:left="7" w:hanging="858"/>
        <w:jc w:val="left"/>
        <w:rPr>
          <w:rFonts w:cs="Arial"/>
          <w:color w:val="auto"/>
        </w:rPr>
      </w:pPr>
      <w:r w:rsidRPr="00493D12">
        <w:rPr>
          <w:rFonts w:cs="Arial"/>
          <w:color w:val="auto"/>
        </w:rPr>
        <w:t>3.1</w:t>
      </w:r>
      <w:r w:rsidRPr="00493D12">
        <w:rPr>
          <w:rFonts w:cs="Arial"/>
        </w:rPr>
        <w:tab/>
      </w:r>
      <w:r w:rsidR="00061CF8" w:rsidRPr="00493D12">
        <w:rPr>
          <w:rFonts w:cs="Arial"/>
          <w:color w:val="auto"/>
        </w:rPr>
        <w:t xml:space="preserve">The outcome of </w:t>
      </w:r>
      <w:r w:rsidR="00E40307" w:rsidRPr="00493D12">
        <w:rPr>
          <w:rFonts w:cs="Arial"/>
          <w:color w:val="auto"/>
        </w:rPr>
        <w:t>the</w:t>
      </w:r>
      <w:r w:rsidR="00061CF8" w:rsidRPr="00493D12">
        <w:rPr>
          <w:rFonts w:cs="Arial"/>
          <w:color w:val="auto"/>
        </w:rPr>
        <w:t xml:space="preserve"> consultation was a decision to proceed with the designation of </w:t>
      </w:r>
      <w:r w:rsidR="00E40307" w:rsidRPr="00493D12">
        <w:rPr>
          <w:rFonts w:cs="Arial"/>
          <w:color w:val="auto"/>
        </w:rPr>
        <w:t xml:space="preserve">both additional and selective licensing schemes.  A further decision was made to seek a delivery partner to </w:t>
      </w:r>
      <w:r w:rsidR="00947651" w:rsidRPr="00493D12">
        <w:rPr>
          <w:rFonts w:cs="Arial"/>
          <w:color w:val="auto"/>
        </w:rPr>
        <w:t xml:space="preserve">administer the scheme.  This tender seeks </w:t>
      </w:r>
      <w:r w:rsidR="004277A6" w:rsidRPr="00493D12">
        <w:rPr>
          <w:rFonts w:cs="Arial"/>
          <w:color w:val="auto"/>
        </w:rPr>
        <w:t>a delivery partner</w:t>
      </w:r>
      <w:r w:rsidR="00D201C1" w:rsidRPr="00493D12">
        <w:rPr>
          <w:rFonts w:cs="Arial"/>
          <w:color w:val="auto"/>
        </w:rPr>
        <w:t>, to support additional (</w:t>
      </w:r>
      <w:proofErr w:type="spellStart"/>
      <w:r w:rsidR="003942EB">
        <w:rPr>
          <w:rFonts w:cs="Arial"/>
          <w:color w:val="auto"/>
        </w:rPr>
        <w:t>hmo</w:t>
      </w:r>
      <w:proofErr w:type="spellEnd"/>
      <w:r w:rsidR="00D201C1" w:rsidRPr="00493D12">
        <w:rPr>
          <w:rFonts w:cs="Arial"/>
          <w:color w:val="auto"/>
        </w:rPr>
        <w:t>) licensing and selective licensing designations in Reading under the Housing Act 2004 parts 2 and 3</w:t>
      </w:r>
      <w:r w:rsidR="00610C9B" w:rsidRPr="00493D12">
        <w:rPr>
          <w:rFonts w:cs="Arial"/>
          <w:color w:val="auto"/>
        </w:rPr>
        <w:t>.</w:t>
      </w:r>
    </w:p>
    <w:p w14:paraId="2AC30810" w14:textId="464771AA" w:rsidR="62C4AB2E" w:rsidRPr="00493D12" w:rsidRDefault="00104691" w:rsidP="00E75F07">
      <w:pPr>
        <w:pStyle w:val="VSmallNumberedPurpleHeader"/>
        <w:ind w:left="7" w:hanging="858"/>
        <w:jc w:val="left"/>
        <w:rPr>
          <w:rFonts w:cs="Arial"/>
          <w:color w:val="000000" w:themeColor="text1"/>
        </w:rPr>
      </w:pPr>
      <w:r w:rsidRPr="00493D12">
        <w:rPr>
          <w:rFonts w:cs="Arial"/>
          <w:color w:val="000000" w:themeColor="text1"/>
        </w:rPr>
        <w:t>3.2</w:t>
      </w:r>
      <w:r w:rsidRPr="00493D12">
        <w:rPr>
          <w:rFonts w:cs="Arial"/>
          <w:color w:val="000000" w:themeColor="text1"/>
        </w:rPr>
        <w:tab/>
      </w:r>
      <w:r w:rsidR="62C4AB2E" w:rsidRPr="00493D12">
        <w:rPr>
          <w:rFonts w:cs="Arial"/>
          <w:color w:val="000000" w:themeColor="text1"/>
        </w:rPr>
        <w:t>The Council has delegated powers to officers to designate four discretionary licensing schemes</w:t>
      </w:r>
    </w:p>
    <w:p w14:paraId="050C3F7D" w14:textId="1B2E5917" w:rsidR="00865EEC" w:rsidRPr="00493D12" w:rsidRDefault="00104691" w:rsidP="00B856F7">
      <w:pPr>
        <w:pStyle w:val="VSmallNumberedPurpleHeader"/>
        <w:ind w:left="858" w:hanging="858"/>
        <w:jc w:val="left"/>
        <w:rPr>
          <w:rFonts w:cs="Arial"/>
          <w:color w:val="000000" w:themeColor="text1"/>
        </w:rPr>
      </w:pPr>
      <w:r w:rsidRPr="00493D12">
        <w:rPr>
          <w:rFonts w:cs="Arial"/>
          <w:color w:val="000000" w:themeColor="text1"/>
        </w:rPr>
        <w:t>3.2.1</w:t>
      </w:r>
      <w:r w:rsidRPr="00493D12">
        <w:rPr>
          <w:rFonts w:cs="Arial"/>
        </w:rPr>
        <w:tab/>
      </w:r>
      <w:r w:rsidR="00865EEC" w:rsidRPr="00493D12">
        <w:rPr>
          <w:rFonts w:cs="Arial"/>
          <w:color w:val="000000" w:themeColor="text1"/>
        </w:rPr>
        <w:t xml:space="preserve">Additional </w:t>
      </w:r>
      <w:proofErr w:type="spellStart"/>
      <w:r w:rsidR="003942EB">
        <w:rPr>
          <w:rFonts w:cs="Arial"/>
          <w:color w:val="000000" w:themeColor="text1"/>
        </w:rPr>
        <w:t>hmo</w:t>
      </w:r>
      <w:proofErr w:type="spellEnd"/>
      <w:r w:rsidR="00865EEC" w:rsidRPr="00493D12">
        <w:rPr>
          <w:rFonts w:cs="Arial"/>
          <w:color w:val="000000" w:themeColor="text1"/>
        </w:rPr>
        <w:t xml:space="preserve"> licensing scheme for smaller houses in multip</w:t>
      </w:r>
      <w:r w:rsidR="00AC1A23" w:rsidRPr="00493D12">
        <w:rPr>
          <w:rFonts w:cs="Arial"/>
          <w:color w:val="000000" w:themeColor="text1"/>
        </w:rPr>
        <w:t>le occupation (3-4 occupants)</w:t>
      </w:r>
      <w:r w:rsidRPr="00493D12">
        <w:rPr>
          <w:rFonts w:cs="Arial"/>
          <w:color w:val="000000" w:themeColor="text1"/>
        </w:rPr>
        <w:t xml:space="preserve">. </w:t>
      </w:r>
      <w:r w:rsidR="00865EEC" w:rsidRPr="00493D12">
        <w:rPr>
          <w:rFonts w:cs="Arial"/>
          <w:color w:val="000000" w:themeColor="text1"/>
        </w:rPr>
        <w:t>This would cover the whole Borough, equating to around 1</w:t>
      </w:r>
      <w:r w:rsidR="00CB107C" w:rsidRPr="00493D12">
        <w:rPr>
          <w:rFonts w:cs="Arial"/>
          <w:color w:val="000000" w:themeColor="text1"/>
        </w:rPr>
        <w:t>6</w:t>
      </w:r>
      <w:r w:rsidR="00865EEC" w:rsidRPr="00493D12">
        <w:rPr>
          <w:rFonts w:cs="Arial"/>
          <w:color w:val="000000" w:themeColor="text1"/>
        </w:rPr>
        <w:t>00 properties. </w:t>
      </w:r>
      <w:r w:rsidR="00AC1A23" w:rsidRPr="00493D12">
        <w:rPr>
          <w:rFonts w:cs="Arial"/>
          <w:color w:val="000000" w:themeColor="text1"/>
        </w:rPr>
        <w:t xml:space="preserve">Section 257 </w:t>
      </w:r>
      <w:proofErr w:type="spellStart"/>
      <w:r w:rsidR="003942EB">
        <w:rPr>
          <w:rFonts w:cs="Arial"/>
          <w:color w:val="000000" w:themeColor="text1"/>
        </w:rPr>
        <w:t>hmo</w:t>
      </w:r>
      <w:r w:rsidR="00AC1A23" w:rsidRPr="00493D12">
        <w:rPr>
          <w:rFonts w:cs="Arial"/>
          <w:color w:val="000000" w:themeColor="text1"/>
        </w:rPr>
        <w:t>s</w:t>
      </w:r>
      <w:proofErr w:type="spellEnd"/>
      <w:r w:rsidR="00AC1A23" w:rsidRPr="00493D12">
        <w:rPr>
          <w:rFonts w:cs="Arial"/>
          <w:color w:val="000000" w:themeColor="text1"/>
        </w:rPr>
        <w:t xml:space="preserve"> divided into </w:t>
      </w:r>
      <w:r w:rsidR="0092693C" w:rsidRPr="00493D12">
        <w:rPr>
          <w:rFonts w:cs="Arial"/>
          <w:color w:val="000000" w:themeColor="text1"/>
        </w:rPr>
        <w:t>self-contained</w:t>
      </w:r>
      <w:r w:rsidR="00AC1A23" w:rsidRPr="00493D12">
        <w:rPr>
          <w:rFonts w:cs="Arial"/>
          <w:color w:val="000000" w:themeColor="text1"/>
        </w:rPr>
        <w:t xml:space="preserve"> flats are not proposed to be covered in the designation</w:t>
      </w:r>
    </w:p>
    <w:p w14:paraId="321814C4" w14:textId="0B3B257E" w:rsidR="00104691" w:rsidRPr="00493D12" w:rsidRDefault="00104691" w:rsidP="00B856F7">
      <w:pPr>
        <w:pStyle w:val="VSmallNumberedPurpleHeader"/>
        <w:ind w:left="858" w:hanging="858"/>
        <w:jc w:val="left"/>
        <w:rPr>
          <w:rFonts w:cs="Arial"/>
          <w:color w:val="000000" w:themeColor="text1"/>
        </w:rPr>
      </w:pPr>
      <w:r w:rsidRPr="00493D12">
        <w:rPr>
          <w:rFonts w:cs="Arial"/>
          <w:color w:val="000000" w:themeColor="text1"/>
        </w:rPr>
        <w:t>3.2.2</w:t>
      </w:r>
      <w:r w:rsidRPr="00493D12">
        <w:rPr>
          <w:rFonts w:cs="Arial"/>
          <w:color w:val="000000" w:themeColor="text1"/>
        </w:rPr>
        <w:tab/>
      </w:r>
      <w:r w:rsidR="00CB107C" w:rsidRPr="00493D12">
        <w:rPr>
          <w:rFonts w:cs="Arial"/>
          <w:color w:val="000000" w:themeColor="text1"/>
        </w:rPr>
        <w:t xml:space="preserve">Selective licensing of all rented properties in </w:t>
      </w:r>
      <w:r w:rsidR="00422165" w:rsidRPr="00493D12">
        <w:rPr>
          <w:rFonts w:cs="Arial"/>
          <w:color w:val="000000" w:themeColor="text1"/>
        </w:rPr>
        <w:t>B</w:t>
      </w:r>
      <w:r w:rsidR="00CB107C" w:rsidRPr="00493D12">
        <w:rPr>
          <w:rFonts w:cs="Arial"/>
          <w:color w:val="000000" w:themeColor="text1"/>
        </w:rPr>
        <w:t xml:space="preserve">attle </w:t>
      </w:r>
      <w:r w:rsidR="00422165" w:rsidRPr="00493D12">
        <w:rPr>
          <w:rFonts w:cs="Arial"/>
          <w:color w:val="000000" w:themeColor="text1"/>
        </w:rPr>
        <w:t>w</w:t>
      </w:r>
      <w:r w:rsidR="00CB107C" w:rsidRPr="00493D12">
        <w:rPr>
          <w:rFonts w:cs="Arial"/>
          <w:color w:val="000000" w:themeColor="text1"/>
        </w:rPr>
        <w:t>ard</w:t>
      </w:r>
      <w:r w:rsidR="00422165" w:rsidRPr="00493D12">
        <w:rPr>
          <w:rFonts w:cs="Arial"/>
          <w:color w:val="000000" w:themeColor="text1"/>
        </w:rPr>
        <w:t>,</w:t>
      </w:r>
      <w:r w:rsidR="00CB107C" w:rsidRPr="00493D12">
        <w:rPr>
          <w:rFonts w:cs="Arial"/>
          <w:color w:val="000000" w:themeColor="text1"/>
        </w:rPr>
        <w:t xml:space="preserve"> to the west of Reading town centre.  This is estimated to cover </w:t>
      </w:r>
      <w:r w:rsidR="00422165" w:rsidRPr="00493D12">
        <w:rPr>
          <w:rFonts w:cs="Arial"/>
          <w:color w:val="000000" w:themeColor="text1"/>
        </w:rPr>
        <w:t>approximately 1800 properties.</w:t>
      </w:r>
    </w:p>
    <w:p w14:paraId="3A132DC0" w14:textId="71864980" w:rsidR="000523B5" w:rsidRPr="00493D12" w:rsidRDefault="000523B5" w:rsidP="00B856F7">
      <w:pPr>
        <w:pStyle w:val="VSmallNumberedPurpleHeader"/>
        <w:ind w:left="858" w:hanging="858"/>
        <w:jc w:val="left"/>
        <w:rPr>
          <w:rFonts w:cs="Arial"/>
          <w:color w:val="000000" w:themeColor="text1"/>
        </w:rPr>
      </w:pPr>
      <w:r w:rsidRPr="00493D12">
        <w:rPr>
          <w:rFonts w:cs="Arial"/>
          <w:color w:val="000000" w:themeColor="text1"/>
        </w:rPr>
        <w:t>3.2.3</w:t>
      </w:r>
      <w:r w:rsidRPr="00493D12">
        <w:rPr>
          <w:rFonts w:cs="Arial"/>
          <w:color w:val="000000" w:themeColor="text1"/>
        </w:rPr>
        <w:tab/>
        <w:t xml:space="preserve">Selective licensing of all rented properties in Park ward, to the east of Reading </w:t>
      </w:r>
      <w:r w:rsidR="008F6FC5" w:rsidRPr="00493D12">
        <w:rPr>
          <w:rFonts w:cs="Arial"/>
          <w:color w:val="000000" w:themeColor="text1"/>
        </w:rPr>
        <w:t>close to the university</w:t>
      </w:r>
      <w:r w:rsidRPr="00493D12">
        <w:rPr>
          <w:rFonts w:cs="Arial"/>
          <w:color w:val="000000" w:themeColor="text1"/>
        </w:rPr>
        <w:t>.  This is estimated to cover approximately 1</w:t>
      </w:r>
      <w:r w:rsidR="008F6FC5" w:rsidRPr="00493D12">
        <w:rPr>
          <w:rFonts w:cs="Arial"/>
          <w:color w:val="000000" w:themeColor="text1"/>
        </w:rPr>
        <w:t>5</w:t>
      </w:r>
      <w:r w:rsidRPr="00493D12">
        <w:rPr>
          <w:rFonts w:cs="Arial"/>
          <w:color w:val="000000" w:themeColor="text1"/>
        </w:rPr>
        <w:t>00 properties.</w:t>
      </w:r>
    </w:p>
    <w:p w14:paraId="1261123F" w14:textId="3B4C285F" w:rsidR="008F6FC5" w:rsidRPr="00493D12" w:rsidRDefault="008F6FC5" w:rsidP="00B856F7">
      <w:pPr>
        <w:pStyle w:val="VSmallNumberedPurpleHeader"/>
        <w:ind w:left="858" w:hanging="858"/>
        <w:jc w:val="left"/>
        <w:rPr>
          <w:rFonts w:cs="Arial"/>
          <w:color w:val="000000" w:themeColor="text1"/>
        </w:rPr>
      </w:pPr>
      <w:r w:rsidRPr="00493D12">
        <w:rPr>
          <w:rFonts w:cs="Arial"/>
          <w:color w:val="000000" w:themeColor="text1"/>
        </w:rPr>
        <w:t>3.2.4</w:t>
      </w:r>
      <w:r w:rsidRPr="00493D12">
        <w:rPr>
          <w:rFonts w:cs="Arial"/>
          <w:color w:val="000000" w:themeColor="text1"/>
        </w:rPr>
        <w:tab/>
        <w:t>Selective licensing of all rented properties in Redlands ward, to the east of Reading close to the university and adjacent to Park ward.  This is estimated to cover approximately 1</w:t>
      </w:r>
      <w:r w:rsidR="00C359E3" w:rsidRPr="00493D12">
        <w:rPr>
          <w:rFonts w:cs="Arial"/>
          <w:color w:val="000000" w:themeColor="text1"/>
        </w:rPr>
        <w:t>9</w:t>
      </w:r>
      <w:r w:rsidRPr="00493D12">
        <w:rPr>
          <w:rFonts w:cs="Arial"/>
          <w:color w:val="000000" w:themeColor="text1"/>
        </w:rPr>
        <w:t>00 properties.</w:t>
      </w:r>
    </w:p>
    <w:p w14:paraId="3DBD325F" w14:textId="61FBCA2E" w:rsidR="002139C6" w:rsidRPr="00493D12" w:rsidRDefault="002139C6" w:rsidP="002139C6">
      <w:pPr>
        <w:pStyle w:val="VSmallNumberedPurpleHeader"/>
        <w:ind w:left="7" w:hanging="858"/>
        <w:jc w:val="left"/>
        <w:rPr>
          <w:rFonts w:cs="Arial"/>
          <w:color w:val="auto"/>
        </w:rPr>
      </w:pPr>
      <w:r w:rsidRPr="00493D12">
        <w:rPr>
          <w:rFonts w:cs="Arial"/>
          <w:color w:val="auto"/>
        </w:rPr>
        <w:t xml:space="preserve">  </w:t>
      </w:r>
      <w:r w:rsidRPr="00493D12">
        <w:rPr>
          <w:rFonts w:cs="Arial"/>
          <w:color w:val="auto"/>
        </w:rPr>
        <w:tab/>
        <w:t>The estimated number of properties is based upon 80% of the predicted number of licensable properties identified in the stock condition report.</w:t>
      </w:r>
    </w:p>
    <w:p w14:paraId="390A7660" w14:textId="77777777" w:rsidR="002139C6" w:rsidRPr="00493D12" w:rsidRDefault="00B856F7" w:rsidP="00E75F07">
      <w:pPr>
        <w:pStyle w:val="VSmallNumberedPurpleHeader"/>
        <w:ind w:left="7" w:hanging="858"/>
        <w:jc w:val="left"/>
        <w:rPr>
          <w:rFonts w:cs="Arial"/>
          <w:color w:val="auto"/>
        </w:rPr>
      </w:pPr>
      <w:r w:rsidRPr="00493D12">
        <w:rPr>
          <w:rFonts w:cs="Arial"/>
          <w:color w:val="auto"/>
        </w:rPr>
        <w:t>3.3</w:t>
      </w:r>
      <w:r w:rsidRPr="00493D12">
        <w:rPr>
          <w:rFonts w:cs="Arial"/>
          <w:color w:val="auto"/>
        </w:rPr>
        <w:tab/>
      </w:r>
      <w:r w:rsidR="00ED1636" w:rsidRPr="00493D12">
        <w:rPr>
          <w:rFonts w:cs="Arial"/>
          <w:color w:val="auto"/>
        </w:rPr>
        <w:t>A further delegation has been received to enter into a 5 year contract with</w:t>
      </w:r>
      <w:r w:rsidR="00741135" w:rsidRPr="00493D12">
        <w:rPr>
          <w:rFonts w:cs="Arial"/>
          <w:color w:val="auto"/>
        </w:rPr>
        <w:t xml:space="preserve"> the possibility of a</w:t>
      </w:r>
      <w:r w:rsidR="00ED1636" w:rsidRPr="00493D12">
        <w:rPr>
          <w:rFonts w:cs="Arial"/>
          <w:color w:val="auto"/>
        </w:rPr>
        <w:t xml:space="preserve"> 2 year extension to implement </w:t>
      </w:r>
      <w:r w:rsidR="00455C62" w:rsidRPr="00493D12">
        <w:rPr>
          <w:rFonts w:cs="Arial"/>
          <w:color w:val="auto"/>
        </w:rPr>
        <w:t>the schemes outlined in 3.2.1 and 3.2.2.</w:t>
      </w:r>
      <w:r w:rsidR="00741135" w:rsidRPr="00493D12">
        <w:rPr>
          <w:rFonts w:cs="Arial"/>
          <w:color w:val="auto"/>
        </w:rPr>
        <w:t xml:space="preserve">  Further extensions are subject to </w:t>
      </w:r>
      <w:r w:rsidR="002139C6" w:rsidRPr="00493D12">
        <w:rPr>
          <w:rFonts w:cs="Arial"/>
          <w:color w:val="auto"/>
        </w:rPr>
        <w:t>approval.</w:t>
      </w:r>
    </w:p>
    <w:p w14:paraId="0AF03954" w14:textId="77777777" w:rsidR="007629E7" w:rsidRPr="00493D12" w:rsidRDefault="004F1311" w:rsidP="00252791">
      <w:pPr>
        <w:pStyle w:val="VSmallNumberedPurpleHeader"/>
        <w:ind w:left="7" w:hanging="858"/>
        <w:jc w:val="left"/>
        <w:rPr>
          <w:rFonts w:cs="Arial"/>
          <w:color w:val="auto"/>
        </w:rPr>
      </w:pPr>
      <w:r w:rsidRPr="00493D12">
        <w:rPr>
          <w:rFonts w:cs="Arial"/>
          <w:color w:val="auto"/>
        </w:rPr>
        <w:t>3.4</w:t>
      </w:r>
      <w:r w:rsidRPr="00493D12">
        <w:rPr>
          <w:rFonts w:cs="Arial"/>
          <w:color w:val="auto"/>
        </w:rPr>
        <w:tab/>
        <w:t>The designations are proposed to be made to tackle the areas /sectors with the worst property conditions within the borough in particular relating to hazards and property conditions. The proposed selective licensing designations are proposed to be made on the ground of poor property conditions.</w:t>
      </w:r>
    </w:p>
    <w:p w14:paraId="47D33614" w14:textId="755CEF85" w:rsidR="006469C7" w:rsidRPr="00493D12" w:rsidRDefault="005D6F2A" w:rsidP="00252791">
      <w:pPr>
        <w:pStyle w:val="VSmallNumberedPurpleHeader"/>
        <w:ind w:left="7" w:hanging="858"/>
        <w:jc w:val="left"/>
        <w:rPr>
          <w:rFonts w:cs="Arial"/>
          <w:color w:val="auto"/>
        </w:rPr>
      </w:pPr>
      <w:r w:rsidRPr="00493D12">
        <w:rPr>
          <w:rFonts w:cs="Arial"/>
          <w:color w:val="auto"/>
        </w:rPr>
        <w:t>3.5</w:t>
      </w:r>
      <w:r w:rsidRPr="00493D12">
        <w:rPr>
          <w:rFonts w:cs="Arial"/>
        </w:rPr>
        <w:tab/>
      </w:r>
      <w:r w:rsidR="00767A65" w:rsidRPr="00493D12">
        <w:rPr>
          <w:rFonts w:cs="Arial"/>
          <w:color w:val="auto"/>
        </w:rPr>
        <w:t xml:space="preserve">Full details of the </w:t>
      </w:r>
      <w:r w:rsidRPr="00493D12">
        <w:rPr>
          <w:rFonts w:cs="Arial"/>
          <w:color w:val="auto"/>
        </w:rPr>
        <w:t xml:space="preserve">scope and </w:t>
      </w:r>
      <w:r w:rsidR="00767A65" w:rsidRPr="00493D12">
        <w:rPr>
          <w:rFonts w:cs="Arial"/>
          <w:color w:val="auto"/>
        </w:rPr>
        <w:t>requirement</w:t>
      </w:r>
      <w:r w:rsidRPr="00493D12">
        <w:rPr>
          <w:rFonts w:cs="Arial"/>
          <w:color w:val="auto"/>
        </w:rPr>
        <w:t>s</w:t>
      </w:r>
      <w:r w:rsidR="00767A65" w:rsidRPr="00493D12">
        <w:rPr>
          <w:rFonts w:cs="Arial"/>
          <w:color w:val="auto"/>
        </w:rPr>
        <w:t xml:space="preserve"> can be found in the Specification at </w:t>
      </w:r>
      <w:r w:rsidR="005E03C5" w:rsidRPr="00493D12">
        <w:rPr>
          <w:rFonts w:cs="Arial"/>
          <w:color w:val="auto"/>
        </w:rPr>
        <w:t>Annex</w:t>
      </w:r>
      <w:r w:rsidR="00767A65" w:rsidRPr="00493D12">
        <w:rPr>
          <w:rFonts w:cs="Arial"/>
          <w:color w:val="auto"/>
        </w:rPr>
        <w:t xml:space="preserve"> 1. </w:t>
      </w:r>
      <w:r w:rsidR="00EE5E69" w:rsidRPr="00493D12">
        <w:rPr>
          <w:rFonts w:cs="Arial"/>
          <w:color w:val="auto"/>
        </w:rPr>
        <w:t>The tender documents contain proposals for the</w:t>
      </w:r>
      <w:r w:rsidR="00252791" w:rsidRPr="00493D12">
        <w:rPr>
          <w:rFonts w:cs="Arial"/>
          <w:color w:val="auto"/>
        </w:rPr>
        <w:t xml:space="preserve"> </w:t>
      </w:r>
      <w:r w:rsidR="0092693C" w:rsidRPr="00493D12">
        <w:rPr>
          <w:rFonts w:cs="Arial"/>
          <w:color w:val="auto"/>
        </w:rPr>
        <w:t>required services</w:t>
      </w:r>
      <w:r w:rsidR="000A44A1">
        <w:rPr>
          <w:rFonts w:cs="Arial"/>
          <w:color w:val="auto"/>
        </w:rPr>
        <w:t xml:space="preserve"> </w:t>
      </w:r>
      <w:r w:rsidR="0068310E">
        <w:rPr>
          <w:rFonts w:cs="Arial"/>
          <w:color w:val="auto"/>
        </w:rPr>
        <w:t>(including application processing, inspections and compliance monitoring)</w:t>
      </w:r>
      <w:r w:rsidRPr="00493D12">
        <w:rPr>
          <w:rFonts w:cs="Arial"/>
          <w:color w:val="auto"/>
        </w:rPr>
        <w:t xml:space="preserve"> and </w:t>
      </w:r>
      <w:r w:rsidR="0083185D">
        <w:rPr>
          <w:rFonts w:cs="Arial"/>
          <w:color w:val="auto"/>
        </w:rPr>
        <w:t xml:space="preserve">provision of </w:t>
      </w:r>
      <w:r w:rsidRPr="00493D12">
        <w:rPr>
          <w:rFonts w:cs="Arial"/>
          <w:color w:val="auto"/>
        </w:rPr>
        <w:t>software</w:t>
      </w:r>
      <w:r w:rsidR="00860523">
        <w:rPr>
          <w:rFonts w:cs="Arial"/>
          <w:color w:val="auto"/>
        </w:rPr>
        <w:t xml:space="preserve"> </w:t>
      </w:r>
      <w:r w:rsidR="009E3040">
        <w:rPr>
          <w:rFonts w:cs="Arial"/>
          <w:color w:val="auto"/>
        </w:rPr>
        <w:t>for this tender</w:t>
      </w:r>
      <w:r w:rsidR="00EA3D25" w:rsidRPr="00493D12">
        <w:rPr>
          <w:rFonts w:cs="Arial"/>
          <w:color w:val="auto"/>
        </w:rPr>
        <w:t>.</w:t>
      </w:r>
    </w:p>
    <w:p w14:paraId="39BA59CD" w14:textId="77777777" w:rsidR="00F81A7E" w:rsidRPr="00493D12" w:rsidRDefault="00F81A7E" w:rsidP="004F4D56">
      <w:pPr>
        <w:pStyle w:val="PurpleSubHeadingSmall"/>
        <w:jc w:val="left"/>
        <w:rPr>
          <w:rFonts w:cs="Arial"/>
          <w:color w:val="000000" w:themeColor="text1"/>
          <w:sz w:val="24"/>
          <w:szCs w:val="24"/>
        </w:rPr>
      </w:pPr>
    </w:p>
    <w:p w14:paraId="299A0297" w14:textId="77777777" w:rsidR="007629E7" w:rsidRPr="00493D12" w:rsidRDefault="007629E7" w:rsidP="004F4D56">
      <w:pPr>
        <w:pStyle w:val="PurpleSubHeadingSmall"/>
        <w:jc w:val="left"/>
        <w:rPr>
          <w:rFonts w:cs="Arial"/>
          <w:color w:val="000000" w:themeColor="text1"/>
          <w:sz w:val="24"/>
          <w:szCs w:val="24"/>
        </w:rPr>
      </w:pPr>
    </w:p>
    <w:p w14:paraId="145C904E" w14:textId="77777777" w:rsidR="00F81A7E" w:rsidRPr="00493D12" w:rsidRDefault="00F81A7E" w:rsidP="00343EEB">
      <w:pPr>
        <w:pStyle w:val="ReadingSubHeadingNumbered"/>
        <w:numPr>
          <w:ilvl w:val="0"/>
          <w:numId w:val="2"/>
        </w:numPr>
        <w:ind w:left="0" w:hanging="851"/>
        <w:jc w:val="left"/>
        <w:rPr>
          <w:rFonts w:cs="Arial"/>
          <w:color w:val="56004E"/>
        </w:rPr>
      </w:pPr>
      <w:r w:rsidRPr="00493D12">
        <w:rPr>
          <w:rFonts w:cs="Arial"/>
          <w:color w:val="56004E"/>
        </w:rPr>
        <w:t>Preliminary Market Engagement</w:t>
      </w:r>
    </w:p>
    <w:p w14:paraId="46B5BE6C" w14:textId="259778C7" w:rsidR="00A05B82" w:rsidRPr="00493D12" w:rsidRDefault="00F81A7E" w:rsidP="00596688">
      <w:pPr>
        <w:ind w:hanging="851"/>
        <w:jc w:val="left"/>
        <w:rPr>
          <w:rFonts w:cs="Arial"/>
          <w:color w:val="000000" w:themeColor="text1"/>
          <w:szCs w:val="24"/>
        </w:rPr>
      </w:pPr>
      <w:r w:rsidRPr="00493D12">
        <w:rPr>
          <w:rFonts w:cs="Arial"/>
        </w:rPr>
        <w:t xml:space="preserve">4.1 </w:t>
      </w:r>
      <w:r w:rsidRPr="00493D12">
        <w:rPr>
          <w:rFonts w:cs="Arial"/>
        </w:rPr>
        <w:tab/>
      </w:r>
      <w:r w:rsidR="00673C72" w:rsidRPr="00493D12">
        <w:rPr>
          <w:rFonts w:cs="Arial"/>
        </w:rPr>
        <w:t xml:space="preserve">The authority has </w:t>
      </w:r>
      <w:r w:rsidR="00D9424A" w:rsidRPr="00493D12">
        <w:rPr>
          <w:rFonts w:cs="Arial"/>
        </w:rPr>
        <w:t>contacted other local authorities who have operated similar schemes</w:t>
      </w:r>
      <w:r w:rsidRPr="00493D12">
        <w:rPr>
          <w:rFonts w:cs="Arial"/>
        </w:rPr>
        <w:t xml:space="preserve">. </w:t>
      </w:r>
      <w:r w:rsidR="7F9AEA21" w:rsidRPr="00493D12">
        <w:rPr>
          <w:rFonts w:cs="Arial"/>
        </w:rPr>
        <w:t>RBC established th</w:t>
      </w:r>
      <w:r w:rsidR="6AAE64C7" w:rsidRPr="00493D12">
        <w:rPr>
          <w:rFonts w:cs="Arial"/>
        </w:rPr>
        <w:t>at</w:t>
      </w:r>
      <w:r w:rsidR="7F9AEA21" w:rsidRPr="00493D12">
        <w:rPr>
          <w:rFonts w:cs="Arial"/>
        </w:rPr>
        <w:t xml:space="preserve"> the market is currently very niche. </w:t>
      </w:r>
      <w:r w:rsidR="0EF13093" w:rsidRPr="00493D12">
        <w:rPr>
          <w:rFonts w:cs="Arial"/>
          <w:color w:val="000000" w:themeColor="text1"/>
        </w:rPr>
        <w:t xml:space="preserve"> A supplier used by other local </w:t>
      </w:r>
      <w:r w:rsidR="000B48BF" w:rsidRPr="00493D12">
        <w:rPr>
          <w:rFonts w:cs="Arial"/>
          <w:color w:val="000000" w:themeColor="text1"/>
        </w:rPr>
        <w:t>authorities</w:t>
      </w:r>
      <w:r w:rsidR="0EF13093" w:rsidRPr="00493D12">
        <w:rPr>
          <w:rFonts w:cs="Arial"/>
          <w:color w:val="000000" w:themeColor="text1"/>
        </w:rPr>
        <w:t xml:space="preserve"> has been contacted for initial advice and guidance to assi</w:t>
      </w:r>
      <w:r w:rsidR="3D9B10CB" w:rsidRPr="00493D12">
        <w:rPr>
          <w:rFonts w:cs="Arial"/>
          <w:color w:val="000000" w:themeColor="text1"/>
        </w:rPr>
        <w:t>s</w:t>
      </w:r>
      <w:r w:rsidR="0EF13093" w:rsidRPr="00493D12">
        <w:rPr>
          <w:rFonts w:cs="Arial"/>
          <w:color w:val="000000" w:themeColor="text1"/>
        </w:rPr>
        <w:t>t RBC with its understa</w:t>
      </w:r>
      <w:r w:rsidR="69FAB7A1" w:rsidRPr="00493D12">
        <w:rPr>
          <w:rFonts w:cs="Arial"/>
          <w:color w:val="000000" w:themeColor="text1"/>
        </w:rPr>
        <w:t>nd</w:t>
      </w:r>
      <w:r w:rsidR="0EF13093" w:rsidRPr="00493D12">
        <w:rPr>
          <w:rFonts w:cs="Arial"/>
          <w:color w:val="000000" w:themeColor="text1"/>
        </w:rPr>
        <w:t xml:space="preserve">ing </w:t>
      </w:r>
      <w:r w:rsidR="6D5DE502" w:rsidRPr="00493D12">
        <w:rPr>
          <w:rFonts w:cs="Arial"/>
          <w:color w:val="000000" w:themeColor="text1"/>
        </w:rPr>
        <w:t xml:space="preserve">of </w:t>
      </w:r>
      <w:r w:rsidR="00E43C34" w:rsidRPr="00493D12">
        <w:rPr>
          <w:rFonts w:cs="Arial"/>
          <w:color w:val="000000" w:themeColor="text1"/>
        </w:rPr>
        <w:t>current practice</w:t>
      </w:r>
      <w:r w:rsidR="6D5DE502" w:rsidRPr="00493D12">
        <w:rPr>
          <w:rFonts w:cs="Arial"/>
          <w:color w:val="000000" w:themeColor="text1"/>
        </w:rPr>
        <w:t>.</w:t>
      </w:r>
      <w:r w:rsidR="00964273" w:rsidRPr="00493D12">
        <w:rPr>
          <w:rFonts w:cs="Arial"/>
          <w:color w:val="000000" w:themeColor="text1"/>
        </w:rPr>
        <w:br/>
      </w:r>
    </w:p>
    <w:p w14:paraId="251C8AC0" w14:textId="517B8C37" w:rsidR="00D82AA9" w:rsidRPr="00493D12" w:rsidRDefault="00A05B82" w:rsidP="00596688">
      <w:pPr>
        <w:ind w:hanging="851"/>
        <w:jc w:val="left"/>
        <w:rPr>
          <w:rFonts w:cs="Arial"/>
          <w:color w:val="000000" w:themeColor="text1"/>
          <w:szCs w:val="24"/>
        </w:rPr>
      </w:pPr>
      <w:r w:rsidRPr="00493D12">
        <w:rPr>
          <w:rFonts w:cs="Arial"/>
          <w:color w:val="000000" w:themeColor="text1"/>
          <w:szCs w:val="24"/>
        </w:rPr>
        <w:t>4.2</w:t>
      </w:r>
      <w:r w:rsidRPr="00493D12">
        <w:rPr>
          <w:rFonts w:cs="Arial"/>
        </w:rPr>
        <w:tab/>
      </w:r>
      <w:r w:rsidR="1AF81406" w:rsidRPr="00493D12">
        <w:rPr>
          <w:rFonts w:cs="Arial"/>
          <w:color w:val="000000" w:themeColor="text1"/>
        </w:rPr>
        <w:t xml:space="preserve">In addition, RBC </w:t>
      </w:r>
      <w:r w:rsidR="0D20DF2C" w:rsidRPr="00493D12">
        <w:rPr>
          <w:rFonts w:cs="Arial"/>
          <w:color w:val="000000" w:themeColor="text1"/>
        </w:rPr>
        <w:t>consulted</w:t>
      </w:r>
      <w:r w:rsidR="1AF81406" w:rsidRPr="00493D12">
        <w:rPr>
          <w:rFonts w:cs="Arial"/>
          <w:color w:val="000000" w:themeColor="text1"/>
        </w:rPr>
        <w:t xml:space="preserve"> </w:t>
      </w:r>
      <w:r w:rsidR="2EE64AC6" w:rsidRPr="00493D12">
        <w:rPr>
          <w:rFonts w:cs="Arial"/>
          <w:color w:val="000000" w:themeColor="text1"/>
        </w:rPr>
        <w:t xml:space="preserve">its </w:t>
      </w:r>
      <w:r w:rsidR="00121BE5" w:rsidRPr="00493D12">
        <w:rPr>
          <w:rFonts w:cs="Arial"/>
          <w:color w:val="000000" w:themeColor="text1"/>
        </w:rPr>
        <w:t>supplier</w:t>
      </w:r>
      <w:r w:rsidR="00121BE5" w:rsidRPr="00493D12">
        <w:rPr>
          <w:rFonts w:cs="Arial"/>
          <w:color w:val="000000" w:themeColor="text1"/>
          <w:szCs w:val="24"/>
        </w:rPr>
        <w:t xml:space="preserve"> </w:t>
      </w:r>
      <w:r w:rsidR="003001B2" w:rsidRPr="00493D12">
        <w:rPr>
          <w:rFonts w:cs="Arial"/>
          <w:color w:val="000000" w:themeColor="text1"/>
          <w:szCs w:val="24"/>
        </w:rPr>
        <w:t>of</w:t>
      </w:r>
      <w:r w:rsidR="00121BE5" w:rsidRPr="00493D12">
        <w:rPr>
          <w:rFonts w:cs="Arial"/>
          <w:color w:val="000000" w:themeColor="text1"/>
          <w:szCs w:val="24"/>
        </w:rPr>
        <w:t xml:space="preserve"> software </w:t>
      </w:r>
      <w:r w:rsidR="3CBB8E5A" w:rsidRPr="00493D12">
        <w:rPr>
          <w:rFonts w:cs="Arial"/>
          <w:color w:val="000000" w:themeColor="text1"/>
        </w:rPr>
        <w:t xml:space="preserve">provider </w:t>
      </w:r>
      <w:r w:rsidR="00121BE5" w:rsidRPr="00493D12">
        <w:rPr>
          <w:rFonts w:cs="Arial"/>
          <w:color w:val="000000" w:themeColor="text1"/>
          <w:szCs w:val="24"/>
        </w:rPr>
        <w:t xml:space="preserve">for processing mandatory </w:t>
      </w:r>
      <w:proofErr w:type="spellStart"/>
      <w:r w:rsidR="00054822">
        <w:rPr>
          <w:rFonts w:cs="Arial"/>
          <w:color w:val="000000" w:themeColor="text1"/>
        </w:rPr>
        <w:t>hmo</w:t>
      </w:r>
      <w:proofErr w:type="spellEnd"/>
      <w:r w:rsidR="00121BE5" w:rsidRPr="00493D12">
        <w:rPr>
          <w:rFonts w:cs="Arial"/>
          <w:color w:val="000000" w:themeColor="text1"/>
          <w:szCs w:val="24"/>
        </w:rPr>
        <w:t xml:space="preserve"> licence applications </w:t>
      </w:r>
      <w:r w:rsidR="00D82AA9" w:rsidRPr="00493D12">
        <w:rPr>
          <w:rFonts w:cs="Arial"/>
          <w:color w:val="000000" w:themeColor="text1"/>
          <w:szCs w:val="24"/>
        </w:rPr>
        <w:t>and related property inspections.</w:t>
      </w:r>
    </w:p>
    <w:p w14:paraId="4DDC80EE" w14:textId="77777777" w:rsidR="00D82AA9" w:rsidRPr="00493D12" w:rsidRDefault="00D82AA9" w:rsidP="00596688">
      <w:pPr>
        <w:ind w:hanging="851"/>
        <w:jc w:val="left"/>
        <w:rPr>
          <w:rFonts w:cs="Arial"/>
          <w:color w:val="000000" w:themeColor="text1"/>
          <w:szCs w:val="24"/>
        </w:rPr>
      </w:pPr>
    </w:p>
    <w:p w14:paraId="6DE9A40E" w14:textId="66C1E43C" w:rsidR="00E43C34" w:rsidRPr="00493D12" w:rsidRDefault="00D82AA9" w:rsidP="00596688">
      <w:pPr>
        <w:ind w:hanging="851"/>
        <w:jc w:val="left"/>
        <w:rPr>
          <w:rFonts w:cs="Arial"/>
          <w:color w:val="000000" w:themeColor="text1"/>
        </w:rPr>
      </w:pPr>
      <w:r w:rsidRPr="00493D12">
        <w:rPr>
          <w:rFonts w:cs="Arial"/>
          <w:color w:val="000000" w:themeColor="text1"/>
          <w:szCs w:val="24"/>
        </w:rPr>
        <w:t>4.3</w:t>
      </w:r>
      <w:r w:rsidRPr="00493D12">
        <w:rPr>
          <w:rFonts w:cs="Arial"/>
        </w:rPr>
        <w:tab/>
      </w:r>
      <w:r w:rsidR="000B48BF" w:rsidRPr="00493D12">
        <w:rPr>
          <w:rFonts w:cs="Arial"/>
          <w:color w:val="000000" w:themeColor="text1"/>
        </w:rPr>
        <w:t>Preliminary market Engagement</w:t>
      </w:r>
      <w:r w:rsidR="69A921BC" w:rsidRPr="00493D12">
        <w:rPr>
          <w:rFonts w:cs="Arial"/>
          <w:color w:val="000000" w:themeColor="text1"/>
        </w:rPr>
        <w:t xml:space="preserve"> has enabled RBC </w:t>
      </w:r>
      <w:r w:rsidR="0092693C" w:rsidRPr="00493D12">
        <w:rPr>
          <w:rFonts w:cs="Arial"/>
          <w:color w:val="000000" w:themeColor="text1"/>
        </w:rPr>
        <w:t>to develop</w:t>
      </w:r>
      <w:r w:rsidR="69A921BC" w:rsidRPr="00493D12">
        <w:rPr>
          <w:rFonts w:cs="Arial"/>
          <w:color w:val="000000" w:themeColor="text1"/>
        </w:rPr>
        <w:t xml:space="preserve"> a suitable </w:t>
      </w:r>
      <w:r w:rsidR="305D70B6" w:rsidRPr="00493D12">
        <w:rPr>
          <w:rFonts w:cs="Arial"/>
          <w:color w:val="000000" w:themeColor="text1"/>
        </w:rPr>
        <w:t>specification</w:t>
      </w:r>
      <w:r w:rsidR="69A921BC" w:rsidRPr="00493D12">
        <w:rPr>
          <w:rFonts w:cs="Arial"/>
          <w:color w:val="000000" w:themeColor="text1"/>
        </w:rPr>
        <w:t xml:space="preserve"> </w:t>
      </w:r>
      <w:r w:rsidR="305D70B6" w:rsidRPr="00493D12">
        <w:rPr>
          <w:rFonts w:cs="Arial"/>
          <w:color w:val="000000" w:themeColor="text1"/>
        </w:rPr>
        <w:t xml:space="preserve">and confirm </w:t>
      </w:r>
      <w:r w:rsidR="00E43C34" w:rsidRPr="00493D12">
        <w:rPr>
          <w:rFonts w:cs="Arial"/>
          <w:color w:val="000000" w:themeColor="text1"/>
        </w:rPr>
        <w:t>that the</w:t>
      </w:r>
      <w:r w:rsidR="305D70B6" w:rsidRPr="00493D12">
        <w:rPr>
          <w:rFonts w:cs="Arial"/>
          <w:color w:val="000000" w:themeColor="text1"/>
        </w:rPr>
        <w:t xml:space="preserve"> use of Lots </w:t>
      </w:r>
      <w:r w:rsidR="57CC4A8A" w:rsidRPr="00493D12">
        <w:rPr>
          <w:rFonts w:cs="Arial"/>
          <w:color w:val="000000" w:themeColor="text1"/>
        </w:rPr>
        <w:t xml:space="preserve">is not suitable. It is possible that if the project </w:t>
      </w:r>
      <w:r w:rsidR="001546DA" w:rsidRPr="00493D12">
        <w:rPr>
          <w:rFonts w:cs="Arial"/>
          <w:color w:val="000000" w:themeColor="text1"/>
        </w:rPr>
        <w:t>develops</w:t>
      </w:r>
      <w:r w:rsidR="57CC4A8A" w:rsidRPr="00493D12">
        <w:rPr>
          <w:rFonts w:cs="Arial"/>
          <w:color w:val="000000" w:themeColor="text1"/>
        </w:rPr>
        <w:t xml:space="preserve"> </w:t>
      </w:r>
      <w:r w:rsidR="00E43C34" w:rsidRPr="00493D12">
        <w:rPr>
          <w:rFonts w:cs="Arial"/>
          <w:color w:val="000000" w:themeColor="text1"/>
        </w:rPr>
        <w:t>sufficiently then</w:t>
      </w:r>
      <w:r w:rsidR="003001B2" w:rsidRPr="00493D12">
        <w:rPr>
          <w:rFonts w:cs="Arial"/>
          <w:color w:val="000000" w:themeColor="text1"/>
        </w:rPr>
        <w:t xml:space="preserve"> lots</w:t>
      </w:r>
      <w:r w:rsidR="57CC4A8A" w:rsidRPr="00493D12">
        <w:rPr>
          <w:rFonts w:cs="Arial"/>
          <w:color w:val="000000" w:themeColor="text1"/>
        </w:rPr>
        <w:t xml:space="preserve"> may be appropriate in the future. </w:t>
      </w:r>
      <w:r w:rsidR="69A921BC" w:rsidRPr="00493D12">
        <w:rPr>
          <w:rFonts w:cs="Arial"/>
          <w:color w:val="000000" w:themeColor="text1"/>
        </w:rPr>
        <w:t xml:space="preserve">  </w:t>
      </w:r>
    </w:p>
    <w:p w14:paraId="61213071" w14:textId="77777777" w:rsidR="00E43C34" w:rsidRPr="00493D12" w:rsidRDefault="00E43C34" w:rsidP="00596688">
      <w:pPr>
        <w:ind w:hanging="851"/>
        <w:jc w:val="left"/>
        <w:rPr>
          <w:rFonts w:cs="Arial"/>
          <w:color w:val="000000" w:themeColor="text1"/>
        </w:rPr>
      </w:pPr>
    </w:p>
    <w:p w14:paraId="167C505F" w14:textId="6208A566" w:rsidR="00103ACF" w:rsidRPr="00493D12" w:rsidRDefault="00103ACF" w:rsidP="00596688">
      <w:pPr>
        <w:ind w:hanging="851"/>
        <w:jc w:val="left"/>
        <w:rPr>
          <w:rFonts w:cs="Arial"/>
          <w:color w:val="000000" w:themeColor="text1"/>
          <w:szCs w:val="24"/>
        </w:rPr>
      </w:pPr>
      <w:r w:rsidRPr="00493D12">
        <w:rPr>
          <w:rFonts w:cs="Arial"/>
          <w:color w:val="000000" w:themeColor="text1"/>
          <w:szCs w:val="24"/>
        </w:rPr>
        <w:t xml:space="preserve">4.4 </w:t>
      </w:r>
      <w:r w:rsidRPr="00493D12">
        <w:rPr>
          <w:rFonts w:cs="Arial"/>
        </w:rPr>
        <w:tab/>
      </w:r>
      <w:r w:rsidRPr="00493D12">
        <w:rPr>
          <w:rFonts w:cs="Arial"/>
          <w:color w:val="000000" w:themeColor="text1"/>
          <w:szCs w:val="24"/>
        </w:rPr>
        <w:t>A preliminary market engagement notice has not been published</w:t>
      </w:r>
      <w:r w:rsidR="43856277" w:rsidRPr="00493D12">
        <w:rPr>
          <w:rFonts w:cs="Arial"/>
          <w:color w:val="000000" w:themeColor="text1"/>
        </w:rPr>
        <w:t>. Details will be noted in the Tender Notice.</w:t>
      </w:r>
    </w:p>
    <w:p w14:paraId="5333BF10" w14:textId="77777777" w:rsidR="00103ACF" w:rsidRPr="00493D12" w:rsidRDefault="00103ACF" w:rsidP="00596688">
      <w:pPr>
        <w:ind w:hanging="851"/>
        <w:jc w:val="left"/>
        <w:rPr>
          <w:rFonts w:cs="Arial"/>
          <w:color w:val="000000" w:themeColor="text1"/>
          <w:szCs w:val="24"/>
        </w:rPr>
      </w:pPr>
    </w:p>
    <w:p w14:paraId="49846C27" w14:textId="252874FD" w:rsidR="00103ACF" w:rsidRPr="00493D12" w:rsidRDefault="00103ACF" w:rsidP="00596688">
      <w:pPr>
        <w:ind w:hanging="851"/>
        <w:jc w:val="left"/>
        <w:rPr>
          <w:rFonts w:cs="Arial"/>
          <w:color w:val="000000" w:themeColor="text1"/>
          <w:szCs w:val="24"/>
        </w:rPr>
        <w:sectPr w:rsidR="00103ACF" w:rsidRPr="00493D12" w:rsidSect="00067D9A">
          <w:headerReference w:type="even" r:id="rId27"/>
          <w:headerReference w:type="default" r:id="rId28"/>
          <w:footerReference w:type="default" r:id="rId29"/>
          <w:headerReference w:type="first" r:id="rId30"/>
          <w:pgSz w:w="11906" w:h="16838" w:code="9"/>
          <w:pgMar w:top="1440" w:right="1274" w:bottom="1440" w:left="1440" w:header="720" w:footer="720" w:gutter="0"/>
          <w:cols w:space="720"/>
          <w:docGrid w:linePitch="360"/>
        </w:sectPr>
      </w:pPr>
    </w:p>
    <w:p w14:paraId="6B6C22E3" w14:textId="76C1E256" w:rsidR="00752F9D" w:rsidRPr="00493D12" w:rsidRDefault="00752F9D" w:rsidP="004F4D56">
      <w:pPr>
        <w:spacing w:line="240" w:lineRule="auto"/>
        <w:jc w:val="left"/>
        <w:rPr>
          <w:rFonts w:eastAsia="Arial" w:cs="Arial"/>
          <w:color w:val="002848"/>
          <w:sz w:val="72"/>
          <w:szCs w:val="72"/>
        </w:rPr>
      </w:pPr>
    </w:p>
    <w:p w14:paraId="0714F7C1" w14:textId="77777777" w:rsidR="001A34DA" w:rsidRPr="00493D12" w:rsidRDefault="001A34DA" w:rsidP="004F4D56">
      <w:pPr>
        <w:spacing w:line="240" w:lineRule="auto"/>
        <w:jc w:val="left"/>
        <w:rPr>
          <w:rFonts w:eastAsia="Arial" w:cs="Arial"/>
          <w:color w:val="002848"/>
          <w:sz w:val="72"/>
          <w:szCs w:val="72"/>
        </w:rPr>
      </w:pPr>
    </w:p>
    <w:p w14:paraId="563289F4" w14:textId="77777777" w:rsidR="0053205E" w:rsidRPr="00493D12" w:rsidRDefault="0053205E" w:rsidP="004F4D56">
      <w:pPr>
        <w:spacing w:line="240" w:lineRule="auto"/>
        <w:jc w:val="left"/>
        <w:rPr>
          <w:rFonts w:eastAsia="Arial" w:cs="Arial"/>
          <w:color w:val="002848"/>
          <w:sz w:val="72"/>
          <w:szCs w:val="72"/>
        </w:rPr>
      </w:pPr>
    </w:p>
    <w:p w14:paraId="20C1BA8D" w14:textId="77777777" w:rsidR="00EC1B78" w:rsidRPr="00493D12" w:rsidRDefault="00EC1B78" w:rsidP="004F4D56">
      <w:pPr>
        <w:spacing w:line="240" w:lineRule="auto"/>
        <w:jc w:val="left"/>
        <w:rPr>
          <w:rFonts w:eastAsia="Arial" w:cs="Arial"/>
          <w:color w:val="002848"/>
          <w:sz w:val="72"/>
          <w:szCs w:val="72"/>
        </w:rPr>
      </w:pPr>
    </w:p>
    <w:p w14:paraId="2E8346B1" w14:textId="733D2433" w:rsidR="00752F9D" w:rsidRPr="00493D12" w:rsidRDefault="00752F9D" w:rsidP="004F4D56">
      <w:pPr>
        <w:pStyle w:val="Heading1"/>
        <w:jc w:val="left"/>
        <w:rPr>
          <w:rFonts w:cs="Arial"/>
          <w:color w:val="56004E"/>
        </w:rPr>
      </w:pPr>
      <w:bookmarkStart w:id="3" w:name="_Toc1711308424"/>
      <w:bookmarkStart w:id="4" w:name="_Toc190432550"/>
      <w:r w:rsidRPr="00493D12">
        <w:rPr>
          <w:rFonts w:cs="Arial"/>
          <w:color w:val="56004E"/>
        </w:rPr>
        <w:t>Section 2:</w:t>
      </w:r>
      <w:r w:rsidR="2E74654D" w:rsidRPr="00493D12">
        <w:rPr>
          <w:rFonts w:cs="Arial"/>
          <w:color w:val="56004E"/>
        </w:rPr>
        <w:t xml:space="preserve"> </w:t>
      </w:r>
      <w:r w:rsidRPr="00493D12">
        <w:rPr>
          <w:rFonts w:cs="Arial"/>
          <w:color w:val="56004E"/>
        </w:rPr>
        <w:br/>
      </w:r>
      <w:r w:rsidR="00575C21" w:rsidRPr="00493D12">
        <w:rPr>
          <w:rFonts w:cs="Arial"/>
          <w:color w:val="56004E"/>
        </w:rPr>
        <w:t>Tender Procedure</w:t>
      </w:r>
      <w:bookmarkEnd w:id="3"/>
      <w:bookmarkEnd w:id="4"/>
    </w:p>
    <w:p w14:paraId="700B3066" w14:textId="77777777" w:rsidR="00FB2F25" w:rsidRPr="00493D12" w:rsidRDefault="00FB2F25" w:rsidP="004F4D56">
      <w:pPr>
        <w:jc w:val="left"/>
        <w:rPr>
          <w:rFonts w:cs="Arial"/>
        </w:rPr>
      </w:pPr>
    </w:p>
    <w:p w14:paraId="311E79BA" w14:textId="77777777" w:rsidR="00FB2F25" w:rsidRPr="00493D12" w:rsidRDefault="00FB2F25" w:rsidP="004F4D56">
      <w:pPr>
        <w:jc w:val="left"/>
        <w:rPr>
          <w:rFonts w:cs="Arial"/>
        </w:rPr>
      </w:pPr>
    </w:p>
    <w:p w14:paraId="249DC53D" w14:textId="784CB090" w:rsidR="00FB2F25" w:rsidRPr="00493D12" w:rsidRDefault="00FB2F25" w:rsidP="004F4D56">
      <w:pPr>
        <w:jc w:val="left"/>
        <w:rPr>
          <w:rFonts w:cs="Arial"/>
        </w:rPr>
        <w:sectPr w:rsidR="00FB2F25" w:rsidRPr="00493D12" w:rsidSect="00067D9A">
          <w:headerReference w:type="even" r:id="rId31"/>
          <w:headerReference w:type="default" r:id="rId32"/>
          <w:headerReference w:type="first" r:id="rId33"/>
          <w:pgSz w:w="11906" w:h="16838" w:code="9"/>
          <w:pgMar w:top="1440" w:right="1274" w:bottom="1440" w:left="1440" w:header="720" w:footer="720" w:gutter="0"/>
          <w:cols w:space="720"/>
          <w:docGrid w:linePitch="360"/>
        </w:sectPr>
      </w:pPr>
    </w:p>
    <w:p w14:paraId="639E8BDF" w14:textId="305DDA5A" w:rsidR="00EA3D25" w:rsidRPr="00493D12" w:rsidRDefault="00BD7A48" w:rsidP="003A381F">
      <w:pPr>
        <w:pStyle w:val="ReadingSubHeadingNumbered"/>
        <w:numPr>
          <w:ilvl w:val="0"/>
          <w:numId w:val="2"/>
        </w:numPr>
        <w:ind w:left="0" w:hanging="851"/>
        <w:jc w:val="left"/>
        <w:rPr>
          <w:rFonts w:cs="Arial"/>
          <w:color w:val="56004E"/>
        </w:rPr>
      </w:pPr>
      <w:bookmarkStart w:id="5" w:name="_Toc25147008"/>
      <w:r w:rsidRPr="00493D12">
        <w:rPr>
          <w:rFonts w:cs="Arial"/>
          <w:color w:val="56004E"/>
        </w:rPr>
        <w:lastRenderedPageBreak/>
        <w:t>Key Activity and Timescales</w:t>
      </w:r>
    </w:p>
    <w:p w14:paraId="69BC66A0" w14:textId="1FEA2F6B" w:rsidR="00EA3D25" w:rsidRPr="00493D12" w:rsidRDefault="00EA3D25" w:rsidP="003A381F">
      <w:pPr>
        <w:pStyle w:val="VSmallNumberedPurpleHeader"/>
        <w:numPr>
          <w:ilvl w:val="1"/>
          <w:numId w:val="2"/>
        </w:numPr>
        <w:ind w:left="0" w:hanging="851"/>
        <w:jc w:val="left"/>
        <w:rPr>
          <w:rFonts w:cs="Arial"/>
        </w:rPr>
      </w:pPr>
      <w:r w:rsidRPr="00493D12">
        <w:rPr>
          <w:rFonts w:cs="Arial"/>
          <w:color w:val="auto"/>
        </w:rPr>
        <w:t>The key indicative dates for this procurement are as follows:</w:t>
      </w:r>
    </w:p>
    <w:tbl>
      <w:tblPr>
        <w:tblStyle w:val="ListTable3-Accent5"/>
        <w:tblW w:w="51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0"/>
        <w:gridCol w:w="2411"/>
      </w:tblGrid>
      <w:tr w:rsidR="00BD7A48" w:rsidRPr="00493D12" w14:paraId="429CF8DA" w14:textId="77777777" w:rsidTr="001B64BC">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3711" w:type="pct"/>
            <w:shd w:val="clear" w:color="auto" w:fill="EBD9EF"/>
          </w:tcPr>
          <w:bookmarkEnd w:id="5"/>
          <w:p w14:paraId="511B3DA1" w14:textId="77777777" w:rsidR="00BD7A48" w:rsidRPr="00493D12" w:rsidRDefault="00BD7A48" w:rsidP="003D2471">
            <w:pPr>
              <w:rPr>
                <w:rFonts w:cs="Arial"/>
                <w:b w:val="0"/>
                <w:bCs w:val="0"/>
                <w:color w:val="auto"/>
              </w:rPr>
            </w:pPr>
            <w:r w:rsidRPr="00493D12">
              <w:rPr>
                <w:rFonts w:cs="Arial"/>
                <w:color w:val="auto"/>
              </w:rPr>
              <w:t>Procurement Stage</w:t>
            </w:r>
          </w:p>
        </w:tc>
        <w:tc>
          <w:tcPr>
            <w:tcW w:w="1289" w:type="pct"/>
            <w:shd w:val="clear" w:color="auto" w:fill="EBD9EF"/>
          </w:tcPr>
          <w:p w14:paraId="1D182700" w14:textId="77777777" w:rsidR="00BD7A48" w:rsidRPr="00493D12" w:rsidRDefault="00BD7A48" w:rsidP="003D2471">
            <w:pPr>
              <w:cnfStyle w:val="100000000000" w:firstRow="1" w:lastRow="0" w:firstColumn="0" w:lastColumn="0" w:oddVBand="0" w:evenVBand="0" w:oddHBand="0" w:evenHBand="0" w:firstRowFirstColumn="0" w:firstRowLastColumn="0" w:lastRowFirstColumn="0" w:lastRowLastColumn="0"/>
              <w:rPr>
                <w:rFonts w:cs="Arial"/>
                <w:b w:val="0"/>
                <w:bCs w:val="0"/>
                <w:color w:val="auto"/>
              </w:rPr>
            </w:pPr>
            <w:r w:rsidRPr="00493D12">
              <w:rPr>
                <w:rFonts w:cs="Arial"/>
                <w:color w:val="auto"/>
              </w:rPr>
              <w:t>Date</w:t>
            </w:r>
          </w:p>
        </w:tc>
      </w:tr>
      <w:tr w:rsidR="00BD7A48" w:rsidRPr="00493D12" w14:paraId="5A76D9D2" w14:textId="77777777" w:rsidTr="001B64B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11" w:type="pct"/>
          </w:tcPr>
          <w:p w14:paraId="4E7F0B3D" w14:textId="77777777" w:rsidR="00BD7A48" w:rsidRPr="00493D12" w:rsidRDefault="00BD7A48" w:rsidP="00C92B67">
            <w:pPr>
              <w:jc w:val="left"/>
              <w:rPr>
                <w:rFonts w:cs="Arial"/>
                <w:b w:val="0"/>
                <w:bCs w:val="0"/>
              </w:rPr>
            </w:pPr>
            <w:r w:rsidRPr="00493D12">
              <w:rPr>
                <w:rFonts w:cs="Arial"/>
                <w:b w:val="0"/>
                <w:bCs w:val="0"/>
              </w:rPr>
              <w:t>Tender Notice and Tender Documents, including ITT, Published</w:t>
            </w:r>
          </w:p>
        </w:tc>
        <w:tc>
          <w:tcPr>
            <w:tcW w:w="1289" w:type="pct"/>
          </w:tcPr>
          <w:p w14:paraId="7ADF1007" w14:textId="31140F3E" w:rsidR="00BD7A48" w:rsidRPr="00493D12" w:rsidRDefault="000274E5" w:rsidP="003D2471">
            <w:pPr>
              <w:cnfStyle w:val="000000100000" w:firstRow="0" w:lastRow="0" w:firstColumn="0" w:lastColumn="0" w:oddVBand="0" w:evenVBand="0" w:oddHBand="1" w:evenHBand="0" w:firstRowFirstColumn="0" w:firstRowLastColumn="0" w:lastRowFirstColumn="0" w:lastRowLastColumn="0"/>
              <w:rPr>
                <w:rFonts w:cs="Arial"/>
              </w:rPr>
            </w:pPr>
            <w:r>
              <w:rPr>
                <w:rFonts w:cs="Arial"/>
              </w:rPr>
              <w:t>10</w:t>
            </w:r>
            <w:r w:rsidR="008350E4" w:rsidRPr="00493D12">
              <w:rPr>
                <w:rFonts w:cs="Arial"/>
              </w:rPr>
              <w:t xml:space="preserve"> September</w:t>
            </w:r>
          </w:p>
        </w:tc>
      </w:tr>
      <w:tr w:rsidR="00BD7A48" w:rsidRPr="00493D12" w14:paraId="5BC18B6C" w14:textId="77777777" w:rsidTr="001B64BC">
        <w:trPr>
          <w:trHeight w:val="300"/>
        </w:trPr>
        <w:tc>
          <w:tcPr>
            <w:cnfStyle w:val="001000000000" w:firstRow="0" w:lastRow="0" w:firstColumn="1" w:lastColumn="0" w:oddVBand="0" w:evenVBand="0" w:oddHBand="0" w:evenHBand="0" w:firstRowFirstColumn="0" w:firstRowLastColumn="0" w:lastRowFirstColumn="0" w:lastRowLastColumn="0"/>
            <w:tcW w:w="3711" w:type="pct"/>
          </w:tcPr>
          <w:p w14:paraId="1C8F421B" w14:textId="77777777" w:rsidR="00BD7A48" w:rsidRPr="00493D12" w:rsidRDefault="00BD7A48" w:rsidP="00C92B67">
            <w:pPr>
              <w:jc w:val="left"/>
              <w:rPr>
                <w:rFonts w:cs="Arial"/>
                <w:b w:val="0"/>
                <w:bCs w:val="0"/>
              </w:rPr>
            </w:pPr>
            <w:r w:rsidRPr="00493D12">
              <w:rPr>
                <w:rFonts w:cs="Arial"/>
                <w:b w:val="0"/>
                <w:bCs w:val="0"/>
              </w:rPr>
              <w:t>Pre-Tender Submission Clarification Deadline</w:t>
            </w:r>
          </w:p>
        </w:tc>
        <w:tc>
          <w:tcPr>
            <w:tcW w:w="1289" w:type="pct"/>
          </w:tcPr>
          <w:p w14:paraId="3EE7C01A" w14:textId="1E2E806A" w:rsidR="00BD7A48" w:rsidRPr="00493D12" w:rsidRDefault="00084517" w:rsidP="003D2471">
            <w:pPr>
              <w:cnfStyle w:val="000000000000" w:firstRow="0" w:lastRow="0" w:firstColumn="0" w:lastColumn="0" w:oddVBand="0" w:evenVBand="0" w:oddHBand="0" w:evenHBand="0" w:firstRowFirstColumn="0" w:firstRowLastColumn="0" w:lastRowFirstColumn="0" w:lastRowLastColumn="0"/>
              <w:rPr>
                <w:rFonts w:cs="Arial"/>
                <w:b/>
                <w:bCs/>
                <w:lang w:bidi="en-GB"/>
              </w:rPr>
            </w:pPr>
            <w:r w:rsidRPr="00493D12">
              <w:rPr>
                <w:rFonts w:cs="Arial"/>
                <w:b/>
                <w:bCs/>
                <w:lang w:bidi="en-GB"/>
              </w:rPr>
              <w:t>14:00hrs</w:t>
            </w:r>
            <w:r w:rsidRPr="00493D12">
              <w:rPr>
                <w:rFonts w:cs="Arial"/>
                <w:b/>
                <w:bCs/>
                <w:lang w:bidi="en-GB"/>
              </w:rPr>
              <w:br/>
              <w:t>2</w:t>
            </w:r>
            <w:r w:rsidR="20F2F406" w:rsidRPr="00493D12">
              <w:rPr>
                <w:rFonts w:cs="Arial"/>
                <w:b/>
                <w:bCs/>
                <w:lang w:bidi="en-GB"/>
              </w:rPr>
              <w:t>9 September 2025</w:t>
            </w:r>
          </w:p>
        </w:tc>
      </w:tr>
      <w:tr w:rsidR="00BD7A48" w:rsidRPr="00493D12" w14:paraId="37DB80E0" w14:textId="77777777" w:rsidTr="001B64B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11" w:type="pct"/>
          </w:tcPr>
          <w:p w14:paraId="2B0E903E" w14:textId="77777777" w:rsidR="00BD7A48" w:rsidRPr="00493D12" w:rsidRDefault="00BD7A48" w:rsidP="00C92B67">
            <w:pPr>
              <w:jc w:val="left"/>
              <w:rPr>
                <w:rFonts w:cs="Arial"/>
                <w:b w:val="0"/>
                <w:bCs w:val="0"/>
              </w:rPr>
            </w:pPr>
            <w:r w:rsidRPr="00493D12">
              <w:rPr>
                <w:rFonts w:cs="Arial"/>
                <w:b w:val="0"/>
                <w:bCs w:val="0"/>
              </w:rPr>
              <w:t>ITT Deadline [having observed the mandatory minimum tender timescales]</w:t>
            </w:r>
          </w:p>
        </w:tc>
        <w:tc>
          <w:tcPr>
            <w:tcW w:w="1289" w:type="pct"/>
          </w:tcPr>
          <w:p w14:paraId="68C0647A" w14:textId="31C4EE72" w:rsidR="00BD7A48" w:rsidRPr="00493D12" w:rsidRDefault="002C46DA" w:rsidP="003D2471">
            <w:pPr>
              <w:cnfStyle w:val="000000100000" w:firstRow="0" w:lastRow="0" w:firstColumn="0" w:lastColumn="0" w:oddVBand="0" w:evenVBand="0" w:oddHBand="1" w:evenHBand="0" w:firstRowFirstColumn="0" w:firstRowLastColumn="0" w:lastRowFirstColumn="0" w:lastRowLastColumn="0"/>
              <w:rPr>
                <w:rFonts w:cs="Arial"/>
              </w:rPr>
            </w:pPr>
            <w:r w:rsidRPr="00493D12">
              <w:rPr>
                <w:rFonts w:cs="Arial"/>
              </w:rPr>
              <w:t>14:00hrs</w:t>
            </w:r>
            <w:r w:rsidRPr="00493D12">
              <w:rPr>
                <w:rFonts w:cs="Arial"/>
              </w:rPr>
              <w:br/>
            </w:r>
            <w:r w:rsidR="00EC6275" w:rsidRPr="00493D12">
              <w:rPr>
                <w:rFonts w:cs="Arial"/>
              </w:rPr>
              <w:t>6 October 202</w:t>
            </w:r>
            <w:r w:rsidR="008D0AC3">
              <w:rPr>
                <w:rFonts w:cs="Arial"/>
              </w:rPr>
              <w:t>5</w:t>
            </w:r>
          </w:p>
        </w:tc>
      </w:tr>
      <w:tr w:rsidR="00BD7A48" w:rsidRPr="00493D12" w14:paraId="09325F66" w14:textId="77777777" w:rsidTr="001B64BC">
        <w:trPr>
          <w:trHeight w:val="300"/>
        </w:trPr>
        <w:tc>
          <w:tcPr>
            <w:cnfStyle w:val="001000000000" w:firstRow="0" w:lastRow="0" w:firstColumn="1" w:lastColumn="0" w:oddVBand="0" w:evenVBand="0" w:oddHBand="0" w:evenHBand="0" w:firstRowFirstColumn="0" w:firstRowLastColumn="0" w:lastRowFirstColumn="0" w:lastRowLastColumn="0"/>
            <w:tcW w:w="3711" w:type="pct"/>
          </w:tcPr>
          <w:p w14:paraId="7AEBE212" w14:textId="77777777" w:rsidR="00BD7A48" w:rsidRPr="00493D12" w:rsidRDefault="00BD7A48" w:rsidP="00C92B67">
            <w:pPr>
              <w:jc w:val="left"/>
              <w:rPr>
                <w:rFonts w:cs="Arial"/>
                <w:b w:val="0"/>
                <w:bCs w:val="0"/>
              </w:rPr>
            </w:pPr>
            <w:r w:rsidRPr="00493D12">
              <w:rPr>
                <w:rFonts w:cs="Arial"/>
                <w:b w:val="0"/>
                <w:bCs w:val="0"/>
              </w:rPr>
              <w:t>Evaluation of Tenders against Award Criteria (Start)</w:t>
            </w:r>
          </w:p>
        </w:tc>
        <w:tc>
          <w:tcPr>
            <w:tcW w:w="1289" w:type="pct"/>
          </w:tcPr>
          <w:p w14:paraId="464CBE6E" w14:textId="016C9D48" w:rsidR="00BD7A48" w:rsidRPr="00493D12" w:rsidRDefault="005A457A" w:rsidP="003D2471">
            <w:pPr>
              <w:cnfStyle w:val="000000000000" w:firstRow="0" w:lastRow="0" w:firstColumn="0" w:lastColumn="0" w:oddVBand="0" w:evenVBand="0" w:oddHBand="0" w:evenHBand="0" w:firstRowFirstColumn="0" w:firstRowLastColumn="0" w:lastRowFirstColumn="0" w:lastRowLastColumn="0"/>
              <w:rPr>
                <w:rFonts w:cs="Arial"/>
              </w:rPr>
            </w:pPr>
            <w:r w:rsidRPr="00493D12">
              <w:rPr>
                <w:rFonts w:cs="Arial"/>
              </w:rPr>
              <w:t>7</w:t>
            </w:r>
            <w:r w:rsidR="00020D2C" w:rsidRPr="00493D12">
              <w:rPr>
                <w:rFonts w:cs="Arial"/>
              </w:rPr>
              <w:t xml:space="preserve"> October 2025</w:t>
            </w:r>
          </w:p>
        </w:tc>
      </w:tr>
      <w:tr w:rsidR="00BD7A48" w:rsidRPr="00493D12" w14:paraId="40273869" w14:textId="77777777" w:rsidTr="001B64B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11" w:type="pct"/>
          </w:tcPr>
          <w:p w14:paraId="6C8292EF" w14:textId="77777777" w:rsidR="00BD7A48" w:rsidRPr="00493D12" w:rsidRDefault="00BD7A48" w:rsidP="00C92B67">
            <w:pPr>
              <w:jc w:val="left"/>
              <w:rPr>
                <w:rFonts w:cs="Arial"/>
                <w:b w:val="0"/>
                <w:bCs w:val="0"/>
              </w:rPr>
            </w:pPr>
            <w:r w:rsidRPr="00493D12">
              <w:rPr>
                <w:rFonts w:cs="Arial"/>
                <w:b w:val="0"/>
                <w:bCs w:val="0"/>
              </w:rPr>
              <w:t>Evaluation of Tenders against Award Criteria (End)</w:t>
            </w:r>
          </w:p>
        </w:tc>
        <w:tc>
          <w:tcPr>
            <w:tcW w:w="1289" w:type="pct"/>
          </w:tcPr>
          <w:p w14:paraId="684BD495" w14:textId="609638D3" w:rsidR="00BD7A48" w:rsidRPr="00493D12" w:rsidRDefault="00306F21" w:rsidP="003D2471">
            <w:pPr>
              <w:cnfStyle w:val="000000100000" w:firstRow="0" w:lastRow="0" w:firstColumn="0" w:lastColumn="0" w:oddVBand="0" w:evenVBand="0" w:oddHBand="1" w:evenHBand="0" w:firstRowFirstColumn="0" w:firstRowLastColumn="0" w:lastRowFirstColumn="0" w:lastRowLastColumn="0"/>
              <w:rPr>
                <w:rFonts w:cs="Arial"/>
              </w:rPr>
            </w:pPr>
            <w:r w:rsidRPr="00493D12">
              <w:rPr>
                <w:rFonts w:cs="Arial"/>
              </w:rPr>
              <w:t>1</w:t>
            </w:r>
            <w:r w:rsidR="007B13A8" w:rsidRPr="00493D12">
              <w:rPr>
                <w:rFonts w:cs="Arial"/>
              </w:rPr>
              <w:t xml:space="preserve">7 </w:t>
            </w:r>
            <w:r w:rsidRPr="00493D12">
              <w:rPr>
                <w:rFonts w:cs="Arial"/>
              </w:rPr>
              <w:t>October 2025</w:t>
            </w:r>
          </w:p>
        </w:tc>
      </w:tr>
      <w:tr w:rsidR="00BD7A48" w:rsidRPr="00493D12" w14:paraId="3710F6C0" w14:textId="77777777" w:rsidTr="001B64BC">
        <w:trPr>
          <w:trHeight w:val="300"/>
        </w:trPr>
        <w:tc>
          <w:tcPr>
            <w:cnfStyle w:val="001000000000" w:firstRow="0" w:lastRow="0" w:firstColumn="1" w:lastColumn="0" w:oddVBand="0" w:evenVBand="0" w:oddHBand="0" w:evenHBand="0" w:firstRowFirstColumn="0" w:firstRowLastColumn="0" w:lastRowFirstColumn="0" w:lastRowLastColumn="0"/>
            <w:tcW w:w="3711" w:type="pct"/>
          </w:tcPr>
          <w:p w14:paraId="7A773BE6" w14:textId="609C4E90" w:rsidR="00BD7A48" w:rsidRPr="00493D12" w:rsidRDefault="00BD7A48" w:rsidP="00C92B67">
            <w:pPr>
              <w:jc w:val="left"/>
              <w:rPr>
                <w:rFonts w:cs="Arial"/>
                <w:b w:val="0"/>
                <w:bCs w:val="0"/>
              </w:rPr>
            </w:pPr>
            <w:r w:rsidRPr="00493D12">
              <w:rPr>
                <w:rFonts w:cs="Arial"/>
                <w:b w:val="0"/>
                <w:bCs w:val="0"/>
              </w:rPr>
              <w:t xml:space="preserve">Contract Award Letters and Assessment Summaries </w:t>
            </w:r>
            <w:r w:rsidR="00367E22" w:rsidRPr="00493D12">
              <w:rPr>
                <w:rFonts w:cs="Arial"/>
                <w:b w:val="0"/>
                <w:bCs w:val="0"/>
              </w:rPr>
              <w:t>to CAP</w:t>
            </w:r>
            <w:r w:rsidR="00FC4852" w:rsidRPr="00493D12">
              <w:rPr>
                <w:rFonts w:cs="Arial"/>
                <w:b w:val="0"/>
                <w:bCs w:val="0"/>
              </w:rPr>
              <w:t xml:space="preserve"> then issued</w:t>
            </w:r>
          </w:p>
        </w:tc>
        <w:tc>
          <w:tcPr>
            <w:tcW w:w="1289" w:type="pct"/>
          </w:tcPr>
          <w:p w14:paraId="4B41D18D" w14:textId="18D4DB03" w:rsidR="00BD7A48" w:rsidRPr="00493D12" w:rsidRDefault="00EE0E1C" w:rsidP="003D2471">
            <w:pPr>
              <w:cnfStyle w:val="000000000000" w:firstRow="0" w:lastRow="0" w:firstColumn="0" w:lastColumn="0" w:oddVBand="0" w:evenVBand="0" w:oddHBand="0" w:evenHBand="0" w:firstRowFirstColumn="0" w:firstRowLastColumn="0" w:lastRowFirstColumn="0" w:lastRowLastColumn="0"/>
              <w:rPr>
                <w:rFonts w:cs="Arial"/>
              </w:rPr>
            </w:pPr>
            <w:r w:rsidRPr="00493D12">
              <w:rPr>
                <w:rFonts w:cs="Arial"/>
              </w:rPr>
              <w:t>2</w:t>
            </w:r>
            <w:r w:rsidR="005833A6" w:rsidRPr="00493D12">
              <w:rPr>
                <w:rFonts w:cs="Arial"/>
              </w:rPr>
              <w:t>8</w:t>
            </w:r>
            <w:r w:rsidRPr="00493D12">
              <w:rPr>
                <w:rFonts w:cs="Arial"/>
              </w:rPr>
              <w:t xml:space="preserve"> </w:t>
            </w:r>
            <w:r w:rsidR="001A5DF3" w:rsidRPr="00493D12">
              <w:rPr>
                <w:rFonts w:cs="Arial"/>
              </w:rPr>
              <w:t>October 2025</w:t>
            </w:r>
          </w:p>
        </w:tc>
      </w:tr>
      <w:tr w:rsidR="00BD7A48" w:rsidRPr="00493D12" w14:paraId="2A6BABA8" w14:textId="77777777" w:rsidTr="001B64B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11" w:type="pct"/>
          </w:tcPr>
          <w:p w14:paraId="20D6E624" w14:textId="77777777" w:rsidR="00BD7A48" w:rsidRPr="00493D12" w:rsidRDefault="00BD7A48" w:rsidP="00C92B67">
            <w:pPr>
              <w:jc w:val="left"/>
              <w:rPr>
                <w:rFonts w:cs="Arial"/>
                <w:b w:val="0"/>
                <w:bCs w:val="0"/>
              </w:rPr>
            </w:pPr>
            <w:r w:rsidRPr="00493D12">
              <w:rPr>
                <w:rFonts w:cs="Arial"/>
                <w:b w:val="0"/>
                <w:bCs w:val="0"/>
              </w:rPr>
              <w:t>Contract Award Notice Published</w:t>
            </w:r>
          </w:p>
        </w:tc>
        <w:tc>
          <w:tcPr>
            <w:tcW w:w="1289" w:type="pct"/>
          </w:tcPr>
          <w:p w14:paraId="6F47A401" w14:textId="7B237472" w:rsidR="00BD7A48" w:rsidRPr="00493D12" w:rsidRDefault="00DD710F" w:rsidP="003D2471">
            <w:pPr>
              <w:cnfStyle w:val="000000100000" w:firstRow="0" w:lastRow="0" w:firstColumn="0" w:lastColumn="0" w:oddVBand="0" w:evenVBand="0" w:oddHBand="1" w:evenHBand="0" w:firstRowFirstColumn="0" w:firstRowLastColumn="0" w:lastRowFirstColumn="0" w:lastRowLastColumn="0"/>
              <w:rPr>
                <w:rFonts w:cs="Arial"/>
                <w:b/>
                <w:bCs/>
                <w:lang w:bidi="en-GB"/>
              </w:rPr>
            </w:pPr>
            <w:r w:rsidRPr="00493D12">
              <w:rPr>
                <w:rFonts w:cs="Arial"/>
                <w:b/>
                <w:bCs/>
                <w:lang w:bidi="en-GB"/>
              </w:rPr>
              <w:t>2</w:t>
            </w:r>
            <w:r w:rsidR="002F1ABB" w:rsidRPr="00493D12">
              <w:rPr>
                <w:rFonts w:cs="Arial"/>
                <w:b/>
                <w:bCs/>
                <w:lang w:bidi="en-GB"/>
              </w:rPr>
              <w:t>8</w:t>
            </w:r>
            <w:r w:rsidRPr="00493D12">
              <w:rPr>
                <w:rFonts w:cs="Arial"/>
                <w:b/>
                <w:bCs/>
                <w:lang w:bidi="en-GB"/>
              </w:rPr>
              <w:t xml:space="preserve"> </w:t>
            </w:r>
            <w:r w:rsidR="001A5DF3" w:rsidRPr="00493D12">
              <w:rPr>
                <w:rFonts w:cs="Arial"/>
                <w:b/>
                <w:bCs/>
                <w:lang w:bidi="en-GB"/>
              </w:rPr>
              <w:t>October 202</w:t>
            </w:r>
            <w:r w:rsidR="00CA7CD0" w:rsidRPr="00493D12">
              <w:rPr>
                <w:rFonts w:cs="Arial"/>
                <w:b/>
                <w:bCs/>
                <w:lang w:bidi="en-GB"/>
              </w:rPr>
              <w:t>5</w:t>
            </w:r>
          </w:p>
        </w:tc>
      </w:tr>
      <w:tr w:rsidR="00BD7A48" w:rsidRPr="00493D12" w14:paraId="5539D03B" w14:textId="77777777" w:rsidTr="001B64BC">
        <w:trPr>
          <w:trHeight w:val="300"/>
        </w:trPr>
        <w:tc>
          <w:tcPr>
            <w:cnfStyle w:val="001000000000" w:firstRow="0" w:lastRow="0" w:firstColumn="1" w:lastColumn="0" w:oddVBand="0" w:evenVBand="0" w:oddHBand="0" w:evenHBand="0" w:firstRowFirstColumn="0" w:firstRowLastColumn="0" w:lastRowFirstColumn="0" w:lastRowLastColumn="0"/>
            <w:tcW w:w="3711" w:type="pct"/>
          </w:tcPr>
          <w:p w14:paraId="7FA51814" w14:textId="2484DC5F" w:rsidR="00BD7A48" w:rsidRPr="00493D12" w:rsidRDefault="00BD7A48" w:rsidP="00C92B67">
            <w:pPr>
              <w:jc w:val="left"/>
              <w:rPr>
                <w:rFonts w:cs="Arial"/>
                <w:b w:val="0"/>
                <w:bCs w:val="0"/>
              </w:rPr>
            </w:pPr>
            <w:r w:rsidRPr="00493D12">
              <w:rPr>
                <w:rFonts w:cs="Arial"/>
                <w:b w:val="0"/>
                <w:bCs w:val="0"/>
              </w:rPr>
              <w:t>Standstill Begins</w:t>
            </w:r>
            <w:r w:rsidR="00F67D7A" w:rsidRPr="00493D12">
              <w:rPr>
                <w:rFonts w:cs="Arial"/>
                <w:b w:val="0"/>
                <w:bCs w:val="0"/>
              </w:rPr>
              <w:t xml:space="preserve"> [8 working days]</w:t>
            </w:r>
          </w:p>
        </w:tc>
        <w:tc>
          <w:tcPr>
            <w:tcW w:w="1289" w:type="pct"/>
          </w:tcPr>
          <w:p w14:paraId="7B99C57A" w14:textId="42A8BDE9" w:rsidR="00BD7A48" w:rsidRPr="00493D12" w:rsidRDefault="002533A5" w:rsidP="003D2471">
            <w:pPr>
              <w:cnfStyle w:val="000000000000" w:firstRow="0" w:lastRow="0" w:firstColumn="0" w:lastColumn="0" w:oddVBand="0" w:evenVBand="0" w:oddHBand="0" w:evenHBand="0" w:firstRowFirstColumn="0" w:firstRowLastColumn="0" w:lastRowFirstColumn="0" w:lastRowLastColumn="0"/>
              <w:rPr>
                <w:rFonts w:cs="Arial"/>
              </w:rPr>
            </w:pPr>
            <w:r w:rsidRPr="00493D12">
              <w:rPr>
                <w:rFonts w:cs="Arial"/>
              </w:rPr>
              <w:t>2</w:t>
            </w:r>
            <w:r w:rsidR="009253F6" w:rsidRPr="00493D12">
              <w:rPr>
                <w:rFonts w:cs="Arial"/>
              </w:rPr>
              <w:t>8</w:t>
            </w:r>
            <w:r w:rsidRPr="00493D12">
              <w:rPr>
                <w:rFonts w:cs="Arial"/>
              </w:rPr>
              <w:t xml:space="preserve"> October 2025</w:t>
            </w:r>
          </w:p>
        </w:tc>
      </w:tr>
      <w:tr w:rsidR="00BD7A48" w:rsidRPr="00493D12" w14:paraId="1900BBF8" w14:textId="77777777" w:rsidTr="001B64B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11" w:type="pct"/>
          </w:tcPr>
          <w:p w14:paraId="25F64B77" w14:textId="6C340D41" w:rsidR="00BD7A48" w:rsidRPr="00493D12" w:rsidRDefault="00BD7A48" w:rsidP="00C92B67">
            <w:pPr>
              <w:jc w:val="left"/>
              <w:rPr>
                <w:rFonts w:cs="Arial"/>
                <w:b w:val="0"/>
                <w:bCs w:val="0"/>
              </w:rPr>
            </w:pPr>
            <w:r w:rsidRPr="00493D12">
              <w:rPr>
                <w:rFonts w:cs="Arial"/>
                <w:b w:val="0"/>
                <w:bCs w:val="0"/>
              </w:rPr>
              <w:t>Standstill Ends [</w:t>
            </w:r>
            <w:r w:rsidR="00784DA6" w:rsidRPr="00493D12">
              <w:rPr>
                <w:rFonts w:cs="Arial"/>
                <w:b w:val="0"/>
                <w:bCs w:val="0"/>
              </w:rPr>
              <w:t>8 working days</w:t>
            </w:r>
            <w:r w:rsidRPr="00493D12">
              <w:rPr>
                <w:rFonts w:cs="Arial"/>
                <w:b w:val="0"/>
                <w:bCs w:val="0"/>
              </w:rPr>
              <w:t>]</w:t>
            </w:r>
          </w:p>
        </w:tc>
        <w:tc>
          <w:tcPr>
            <w:tcW w:w="1289" w:type="pct"/>
          </w:tcPr>
          <w:p w14:paraId="74B9DA83" w14:textId="332EF6A2" w:rsidR="00BD7A48" w:rsidRPr="00493D12" w:rsidRDefault="00C04383" w:rsidP="003D2471">
            <w:pPr>
              <w:cnfStyle w:val="000000100000" w:firstRow="0" w:lastRow="0" w:firstColumn="0" w:lastColumn="0" w:oddVBand="0" w:evenVBand="0" w:oddHBand="1" w:evenHBand="0" w:firstRowFirstColumn="0" w:firstRowLastColumn="0" w:lastRowFirstColumn="0" w:lastRowLastColumn="0"/>
              <w:rPr>
                <w:rFonts w:cs="Arial"/>
              </w:rPr>
            </w:pPr>
            <w:r w:rsidRPr="00493D12">
              <w:rPr>
                <w:rFonts w:cs="Arial"/>
              </w:rPr>
              <w:t xml:space="preserve">7 </w:t>
            </w:r>
            <w:r w:rsidR="00253C8A" w:rsidRPr="00493D12">
              <w:rPr>
                <w:rFonts w:cs="Arial"/>
              </w:rPr>
              <w:t>November</w:t>
            </w:r>
            <w:r w:rsidR="00B00858" w:rsidRPr="00493D12">
              <w:rPr>
                <w:rFonts w:cs="Arial"/>
              </w:rPr>
              <w:t xml:space="preserve"> 2025</w:t>
            </w:r>
          </w:p>
        </w:tc>
      </w:tr>
      <w:tr w:rsidR="00BD7A48" w:rsidRPr="00493D12" w14:paraId="6273BFF9" w14:textId="77777777" w:rsidTr="001B64BC">
        <w:trPr>
          <w:trHeight w:val="300"/>
        </w:trPr>
        <w:tc>
          <w:tcPr>
            <w:cnfStyle w:val="001000000000" w:firstRow="0" w:lastRow="0" w:firstColumn="1" w:lastColumn="0" w:oddVBand="0" w:evenVBand="0" w:oddHBand="0" w:evenHBand="0" w:firstRowFirstColumn="0" w:firstRowLastColumn="0" w:lastRowFirstColumn="0" w:lastRowLastColumn="0"/>
            <w:tcW w:w="3711" w:type="pct"/>
          </w:tcPr>
          <w:p w14:paraId="4C37CD9E" w14:textId="77BCFB15" w:rsidR="00BD7A48" w:rsidRPr="00493D12" w:rsidRDefault="00BD7A48" w:rsidP="00C92B67">
            <w:pPr>
              <w:jc w:val="left"/>
              <w:rPr>
                <w:rFonts w:cs="Arial"/>
                <w:b w:val="0"/>
                <w:bCs w:val="0"/>
              </w:rPr>
            </w:pPr>
            <w:r w:rsidRPr="00493D12">
              <w:rPr>
                <w:rFonts w:cs="Arial"/>
                <w:b w:val="0"/>
                <w:bCs w:val="0"/>
              </w:rPr>
              <w:t>Contract Details Notice and Contract Published</w:t>
            </w:r>
          </w:p>
        </w:tc>
        <w:tc>
          <w:tcPr>
            <w:tcW w:w="1289" w:type="pct"/>
          </w:tcPr>
          <w:p w14:paraId="13D80CE7" w14:textId="3FFE0834" w:rsidR="00BD7A48" w:rsidRPr="00493D12" w:rsidRDefault="00730DB8" w:rsidP="003D2471">
            <w:pPr>
              <w:cnfStyle w:val="000000000000" w:firstRow="0" w:lastRow="0" w:firstColumn="0" w:lastColumn="0" w:oddVBand="0" w:evenVBand="0" w:oddHBand="0" w:evenHBand="0" w:firstRowFirstColumn="0" w:firstRowLastColumn="0" w:lastRowFirstColumn="0" w:lastRowLastColumn="0"/>
              <w:rPr>
                <w:rFonts w:cs="Arial"/>
                <w:b/>
                <w:bCs/>
                <w:lang w:bidi="en-GB"/>
              </w:rPr>
            </w:pPr>
            <w:r w:rsidRPr="00493D12">
              <w:rPr>
                <w:rFonts w:cs="Arial"/>
                <w:b/>
                <w:bCs/>
                <w:lang w:bidi="en-GB"/>
              </w:rPr>
              <w:t>1</w:t>
            </w:r>
            <w:r w:rsidR="00606CD3" w:rsidRPr="00493D12">
              <w:rPr>
                <w:rFonts w:cs="Arial"/>
                <w:b/>
                <w:bCs/>
                <w:lang w:bidi="en-GB"/>
              </w:rPr>
              <w:t>8 November 2025</w:t>
            </w:r>
          </w:p>
        </w:tc>
      </w:tr>
      <w:tr w:rsidR="00BD7A48" w:rsidRPr="00493D12" w14:paraId="13970D4A" w14:textId="77777777" w:rsidTr="001B64B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11" w:type="pct"/>
          </w:tcPr>
          <w:p w14:paraId="4E7924AA" w14:textId="77777777" w:rsidR="00BD7A48" w:rsidRPr="00493D12" w:rsidRDefault="00BD7A48" w:rsidP="00C92B67">
            <w:pPr>
              <w:jc w:val="left"/>
              <w:rPr>
                <w:rFonts w:cs="Arial"/>
                <w:b w:val="0"/>
                <w:bCs w:val="0"/>
              </w:rPr>
            </w:pPr>
            <w:r w:rsidRPr="00493D12">
              <w:rPr>
                <w:rFonts w:cs="Arial"/>
                <w:b w:val="0"/>
                <w:bCs w:val="0"/>
              </w:rPr>
              <w:t>Supplier Planning Meeting</w:t>
            </w:r>
          </w:p>
        </w:tc>
        <w:tc>
          <w:tcPr>
            <w:tcW w:w="1289" w:type="pct"/>
          </w:tcPr>
          <w:p w14:paraId="18807862" w14:textId="743C1F64" w:rsidR="00BD7A48" w:rsidRPr="00493D12" w:rsidRDefault="00350F44" w:rsidP="003D2471">
            <w:pPr>
              <w:cnfStyle w:val="000000100000" w:firstRow="0" w:lastRow="0" w:firstColumn="0" w:lastColumn="0" w:oddVBand="0" w:evenVBand="0" w:oddHBand="1" w:evenHBand="0" w:firstRowFirstColumn="0" w:firstRowLastColumn="0" w:lastRowFirstColumn="0" w:lastRowLastColumn="0"/>
              <w:rPr>
                <w:rFonts w:cs="Arial"/>
                <w:b/>
                <w:bCs/>
                <w:lang w:bidi="en-GB"/>
              </w:rPr>
            </w:pPr>
            <w:r w:rsidRPr="00493D12">
              <w:rPr>
                <w:rFonts w:cs="Arial"/>
                <w:b/>
                <w:bCs/>
                <w:lang w:bidi="en-GB"/>
              </w:rPr>
              <w:t>November 2025</w:t>
            </w:r>
          </w:p>
        </w:tc>
      </w:tr>
      <w:tr w:rsidR="00BD7A48" w:rsidRPr="00493D12" w14:paraId="2F33E444" w14:textId="77777777" w:rsidTr="001B64BC">
        <w:trPr>
          <w:trHeight w:val="300"/>
        </w:trPr>
        <w:tc>
          <w:tcPr>
            <w:cnfStyle w:val="001000000000" w:firstRow="0" w:lastRow="0" w:firstColumn="1" w:lastColumn="0" w:oddVBand="0" w:evenVBand="0" w:oddHBand="0" w:evenHBand="0" w:firstRowFirstColumn="0" w:firstRowLastColumn="0" w:lastRowFirstColumn="0" w:lastRowLastColumn="0"/>
            <w:tcW w:w="3711" w:type="pct"/>
          </w:tcPr>
          <w:p w14:paraId="24E58083" w14:textId="77777777" w:rsidR="00BD7A48" w:rsidRPr="00493D12" w:rsidRDefault="00BD7A48" w:rsidP="00C92B67">
            <w:pPr>
              <w:jc w:val="left"/>
              <w:rPr>
                <w:rFonts w:cs="Arial"/>
                <w:b w:val="0"/>
                <w:bCs w:val="0"/>
              </w:rPr>
            </w:pPr>
            <w:r w:rsidRPr="00493D12">
              <w:rPr>
                <w:rFonts w:cs="Arial"/>
                <w:b w:val="0"/>
                <w:bCs w:val="0"/>
              </w:rPr>
              <w:t xml:space="preserve">Contract Start Date </w:t>
            </w:r>
          </w:p>
        </w:tc>
        <w:tc>
          <w:tcPr>
            <w:tcW w:w="1289" w:type="pct"/>
          </w:tcPr>
          <w:p w14:paraId="137FF703" w14:textId="289E6325" w:rsidR="00BD7A48" w:rsidRPr="00493D12" w:rsidRDefault="004D18FC" w:rsidP="003D2471">
            <w:pPr>
              <w:cnfStyle w:val="000000000000" w:firstRow="0" w:lastRow="0" w:firstColumn="0" w:lastColumn="0" w:oddVBand="0" w:evenVBand="0" w:oddHBand="0" w:evenHBand="0" w:firstRowFirstColumn="0" w:firstRowLastColumn="0" w:lastRowFirstColumn="0" w:lastRowLastColumn="0"/>
              <w:rPr>
                <w:rFonts w:cs="Arial"/>
              </w:rPr>
            </w:pPr>
            <w:r w:rsidRPr="00493D12">
              <w:rPr>
                <w:rFonts w:cs="Arial"/>
              </w:rPr>
              <w:t>December 2025</w:t>
            </w:r>
          </w:p>
        </w:tc>
      </w:tr>
      <w:tr w:rsidR="005C16F1" w:rsidRPr="00493D12" w14:paraId="63780D70" w14:textId="77777777" w:rsidTr="001B64B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11" w:type="pct"/>
          </w:tcPr>
          <w:p w14:paraId="2E162F40" w14:textId="77777777" w:rsidR="005C16F1" w:rsidRPr="00493D12" w:rsidRDefault="005C16F1" w:rsidP="00C92B67">
            <w:pPr>
              <w:jc w:val="left"/>
              <w:rPr>
                <w:rFonts w:cs="Arial"/>
                <w:b w:val="0"/>
                <w:highlight w:val="yellow"/>
              </w:rPr>
            </w:pPr>
          </w:p>
        </w:tc>
        <w:tc>
          <w:tcPr>
            <w:tcW w:w="1289" w:type="pct"/>
          </w:tcPr>
          <w:p w14:paraId="241F6525" w14:textId="77777777" w:rsidR="005C16F1" w:rsidRPr="00493D12" w:rsidRDefault="005C16F1" w:rsidP="003D2471">
            <w:pPr>
              <w:cnfStyle w:val="000000100000" w:firstRow="0" w:lastRow="0" w:firstColumn="0" w:lastColumn="0" w:oddVBand="0" w:evenVBand="0" w:oddHBand="1" w:evenHBand="0" w:firstRowFirstColumn="0" w:firstRowLastColumn="0" w:lastRowFirstColumn="0" w:lastRowLastColumn="0"/>
              <w:rPr>
                <w:rFonts w:cs="Arial"/>
              </w:rPr>
            </w:pPr>
          </w:p>
        </w:tc>
      </w:tr>
      <w:tr w:rsidR="005C16F1" w:rsidRPr="00493D12" w14:paraId="5118F314" w14:textId="77777777" w:rsidTr="001B64BC">
        <w:trPr>
          <w:trHeight w:val="300"/>
        </w:trPr>
        <w:tc>
          <w:tcPr>
            <w:cnfStyle w:val="001000000000" w:firstRow="0" w:lastRow="0" w:firstColumn="1" w:lastColumn="0" w:oddVBand="0" w:evenVBand="0" w:oddHBand="0" w:evenHBand="0" w:firstRowFirstColumn="0" w:firstRowLastColumn="0" w:lastRowFirstColumn="0" w:lastRowLastColumn="0"/>
            <w:tcW w:w="3711" w:type="pct"/>
          </w:tcPr>
          <w:p w14:paraId="0FA86918" w14:textId="69274FC9" w:rsidR="005C16F1" w:rsidRPr="00493D12" w:rsidRDefault="005C3F17" w:rsidP="00C92B67">
            <w:pPr>
              <w:jc w:val="left"/>
              <w:rPr>
                <w:rFonts w:cs="Arial"/>
                <w:b w:val="0"/>
              </w:rPr>
            </w:pPr>
            <w:r w:rsidRPr="00493D12">
              <w:rPr>
                <w:rFonts w:cs="Arial"/>
              </w:rPr>
              <w:t>Commencement of stakeholder launch events</w:t>
            </w:r>
          </w:p>
        </w:tc>
        <w:tc>
          <w:tcPr>
            <w:tcW w:w="1289" w:type="pct"/>
          </w:tcPr>
          <w:p w14:paraId="4AD4644E" w14:textId="53FCCC1A" w:rsidR="005C16F1" w:rsidRPr="00493D12" w:rsidRDefault="004D18FC" w:rsidP="003D2471">
            <w:pPr>
              <w:cnfStyle w:val="000000000000" w:firstRow="0" w:lastRow="0" w:firstColumn="0" w:lastColumn="0" w:oddVBand="0" w:evenVBand="0" w:oddHBand="0" w:evenHBand="0" w:firstRowFirstColumn="0" w:firstRowLastColumn="0" w:lastRowFirstColumn="0" w:lastRowLastColumn="0"/>
              <w:rPr>
                <w:rFonts w:cs="Arial"/>
              </w:rPr>
            </w:pPr>
            <w:r w:rsidRPr="00493D12">
              <w:rPr>
                <w:rFonts w:cs="Arial"/>
              </w:rPr>
              <w:t xml:space="preserve">December </w:t>
            </w:r>
            <w:r w:rsidR="00334737" w:rsidRPr="00493D12">
              <w:rPr>
                <w:rFonts w:cs="Arial"/>
              </w:rPr>
              <w:t>2025</w:t>
            </w:r>
            <w:r w:rsidRPr="00493D12">
              <w:rPr>
                <w:rFonts w:cs="Arial"/>
              </w:rPr>
              <w:t>/January 202</w:t>
            </w:r>
            <w:r w:rsidR="00D61787" w:rsidRPr="00493D12">
              <w:rPr>
                <w:rFonts w:cs="Arial"/>
              </w:rPr>
              <w:t>6</w:t>
            </w:r>
          </w:p>
        </w:tc>
      </w:tr>
      <w:tr w:rsidR="002B2E00" w:rsidRPr="00493D12" w14:paraId="0E26F38C" w14:textId="77777777" w:rsidTr="001B64B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11" w:type="pct"/>
          </w:tcPr>
          <w:p w14:paraId="6CBC3404" w14:textId="0067B5D1" w:rsidR="002B2E00" w:rsidRPr="00493D12" w:rsidRDefault="002B2E00" w:rsidP="00C92B67">
            <w:pPr>
              <w:jc w:val="left"/>
              <w:rPr>
                <w:rFonts w:cs="Arial"/>
                <w:b w:val="0"/>
                <w:bCs w:val="0"/>
              </w:rPr>
            </w:pPr>
            <w:r w:rsidRPr="00493D12">
              <w:rPr>
                <w:rFonts w:cs="Arial"/>
              </w:rPr>
              <w:t>Commencement of applications received</w:t>
            </w:r>
            <w:r w:rsidR="002A15AB" w:rsidRPr="00493D12">
              <w:rPr>
                <w:rFonts w:cs="Arial"/>
              </w:rPr>
              <w:t>*</w:t>
            </w:r>
          </w:p>
        </w:tc>
        <w:tc>
          <w:tcPr>
            <w:tcW w:w="1289" w:type="pct"/>
          </w:tcPr>
          <w:p w14:paraId="0B246442" w14:textId="242EEF24" w:rsidR="002B2E00" w:rsidRPr="00493D12" w:rsidRDefault="00D61787" w:rsidP="003D2471">
            <w:pPr>
              <w:cnfStyle w:val="000000100000" w:firstRow="0" w:lastRow="0" w:firstColumn="0" w:lastColumn="0" w:oddVBand="0" w:evenVBand="0" w:oddHBand="1" w:evenHBand="0" w:firstRowFirstColumn="0" w:firstRowLastColumn="0" w:lastRowFirstColumn="0" w:lastRowLastColumn="0"/>
              <w:rPr>
                <w:rFonts w:cs="Arial"/>
              </w:rPr>
            </w:pPr>
            <w:r w:rsidRPr="00493D12">
              <w:rPr>
                <w:rFonts w:cs="Arial"/>
              </w:rPr>
              <w:t>January 2026</w:t>
            </w:r>
          </w:p>
        </w:tc>
      </w:tr>
      <w:tr w:rsidR="002B2E00" w:rsidRPr="00493D12" w14:paraId="1449594B" w14:textId="77777777" w:rsidTr="001B64BC">
        <w:trPr>
          <w:trHeight w:val="300"/>
        </w:trPr>
        <w:tc>
          <w:tcPr>
            <w:cnfStyle w:val="001000000000" w:firstRow="0" w:lastRow="0" w:firstColumn="1" w:lastColumn="0" w:oddVBand="0" w:evenVBand="0" w:oddHBand="0" w:evenHBand="0" w:firstRowFirstColumn="0" w:firstRowLastColumn="0" w:lastRowFirstColumn="0" w:lastRowLastColumn="0"/>
            <w:tcW w:w="3711" w:type="pct"/>
          </w:tcPr>
          <w:p w14:paraId="69B04AC3" w14:textId="7535D66F" w:rsidR="002B2E00" w:rsidRPr="00493D12" w:rsidRDefault="002A15AB" w:rsidP="00C92B67">
            <w:pPr>
              <w:jc w:val="left"/>
              <w:rPr>
                <w:rFonts w:cs="Arial"/>
                <w:b w:val="0"/>
                <w:bCs w:val="0"/>
              </w:rPr>
            </w:pPr>
            <w:r w:rsidRPr="00493D12">
              <w:rPr>
                <w:rFonts w:cs="Arial"/>
              </w:rPr>
              <w:t>Commencement of inspections*</w:t>
            </w:r>
          </w:p>
        </w:tc>
        <w:tc>
          <w:tcPr>
            <w:tcW w:w="1289" w:type="pct"/>
          </w:tcPr>
          <w:p w14:paraId="2B311041" w14:textId="37990EEC" w:rsidR="002B2E00" w:rsidRPr="00493D12" w:rsidRDefault="00D61787" w:rsidP="003D2471">
            <w:pPr>
              <w:cnfStyle w:val="000000000000" w:firstRow="0" w:lastRow="0" w:firstColumn="0" w:lastColumn="0" w:oddVBand="0" w:evenVBand="0" w:oddHBand="0" w:evenHBand="0" w:firstRowFirstColumn="0" w:firstRowLastColumn="0" w:lastRowFirstColumn="0" w:lastRowLastColumn="0"/>
              <w:rPr>
                <w:rFonts w:cs="Arial"/>
              </w:rPr>
            </w:pPr>
            <w:r w:rsidRPr="00493D12">
              <w:rPr>
                <w:rFonts w:cs="Arial"/>
              </w:rPr>
              <w:t xml:space="preserve">March </w:t>
            </w:r>
            <w:r w:rsidR="00334737" w:rsidRPr="00493D12">
              <w:rPr>
                <w:rFonts w:cs="Arial"/>
              </w:rPr>
              <w:t>2026</w:t>
            </w:r>
          </w:p>
        </w:tc>
      </w:tr>
    </w:tbl>
    <w:p w14:paraId="662FFDC1" w14:textId="77777777" w:rsidR="00986D8C" w:rsidRPr="00493D12" w:rsidRDefault="00986D8C" w:rsidP="004F4D56">
      <w:pPr>
        <w:jc w:val="left"/>
        <w:rPr>
          <w:rFonts w:eastAsia="Times New Roman" w:cs="Arial"/>
          <w:color w:val="000000" w:themeColor="text1"/>
          <w:spacing w:val="-10"/>
          <w:kern w:val="28"/>
          <w:szCs w:val="24"/>
          <w:lang w:eastAsia="en-GB"/>
        </w:rPr>
      </w:pPr>
    </w:p>
    <w:p w14:paraId="483FEEBA" w14:textId="2F1568A3" w:rsidR="002A15AB" w:rsidRPr="00493D12" w:rsidRDefault="002A15AB" w:rsidP="002A15AB">
      <w:pPr>
        <w:rPr>
          <w:rFonts w:eastAsia="Times New Roman" w:cs="Arial"/>
          <w:color w:val="000000" w:themeColor="text1"/>
          <w:spacing w:val="-10"/>
          <w:kern w:val="28"/>
          <w:szCs w:val="24"/>
          <w:lang w:eastAsia="en-GB"/>
        </w:rPr>
      </w:pPr>
      <w:r w:rsidRPr="00493D12">
        <w:rPr>
          <w:rFonts w:eastAsia="Times New Roman" w:cs="Arial"/>
          <w:color w:val="000000" w:themeColor="text1"/>
          <w:spacing w:val="-10"/>
          <w:kern w:val="28"/>
          <w:szCs w:val="24"/>
          <w:lang w:eastAsia="en-GB"/>
        </w:rPr>
        <w:t xml:space="preserve">* Subject to successful designation of the </w:t>
      </w:r>
      <w:r w:rsidR="00C36AF9" w:rsidRPr="00493D12">
        <w:rPr>
          <w:rFonts w:eastAsia="Times New Roman" w:cs="Arial"/>
          <w:color w:val="000000" w:themeColor="text1"/>
          <w:spacing w:val="-10"/>
          <w:kern w:val="28"/>
          <w:szCs w:val="24"/>
          <w:lang w:eastAsia="en-GB"/>
        </w:rPr>
        <w:t>boroughwide additional</w:t>
      </w:r>
      <w:r w:rsidRPr="00493D12">
        <w:rPr>
          <w:rFonts w:eastAsia="Times New Roman" w:cs="Arial"/>
          <w:color w:val="000000" w:themeColor="text1"/>
          <w:spacing w:val="-10"/>
          <w:kern w:val="28"/>
          <w:szCs w:val="24"/>
          <w:lang w:eastAsia="en-GB"/>
        </w:rPr>
        <w:t xml:space="preserve"> </w:t>
      </w:r>
      <w:proofErr w:type="spellStart"/>
      <w:r w:rsidR="00054822">
        <w:rPr>
          <w:rFonts w:eastAsia="Times New Roman" w:cs="Arial"/>
          <w:color w:val="000000" w:themeColor="text1"/>
          <w:spacing w:val="-10"/>
          <w:kern w:val="28"/>
          <w:lang w:eastAsia="en-GB"/>
        </w:rPr>
        <w:t>hmo</w:t>
      </w:r>
      <w:proofErr w:type="spellEnd"/>
      <w:r w:rsidRPr="00493D12">
        <w:rPr>
          <w:rFonts w:eastAsia="Times New Roman" w:cs="Arial"/>
          <w:color w:val="000000" w:themeColor="text1"/>
          <w:spacing w:val="-10"/>
          <w:kern w:val="28"/>
          <w:szCs w:val="24"/>
          <w:lang w:eastAsia="en-GB"/>
        </w:rPr>
        <w:t xml:space="preserve"> licensing scheme</w:t>
      </w:r>
      <w:r w:rsidR="00130FA0" w:rsidRPr="00493D12">
        <w:rPr>
          <w:rFonts w:eastAsia="Times New Roman" w:cs="Arial"/>
          <w:color w:val="000000" w:themeColor="text1"/>
          <w:lang w:eastAsia="en-GB"/>
        </w:rPr>
        <w:t xml:space="preserve"> under housing Act 2004 ss56-60.</w:t>
      </w:r>
    </w:p>
    <w:p w14:paraId="47ED9AE1" w14:textId="77777777" w:rsidR="008F31CD" w:rsidRPr="00493D12" w:rsidRDefault="008F31CD" w:rsidP="004F4D56">
      <w:pPr>
        <w:jc w:val="left"/>
        <w:rPr>
          <w:rFonts w:eastAsia="Times New Roman" w:cs="Arial"/>
          <w:color w:val="000000" w:themeColor="text1"/>
          <w:spacing w:val="-10"/>
          <w:kern w:val="28"/>
          <w:szCs w:val="24"/>
          <w:lang w:eastAsia="en-GB"/>
        </w:rPr>
      </w:pPr>
    </w:p>
    <w:p w14:paraId="2BDFBDF4" w14:textId="61787A2C" w:rsidR="00577A60" w:rsidRPr="00493D12" w:rsidRDefault="00F56510" w:rsidP="008A67A6">
      <w:pPr>
        <w:pStyle w:val="VSmallNumberedPurpleHeader"/>
        <w:numPr>
          <w:ilvl w:val="1"/>
          <w:numId w:val="2"/>
        </w:numPr>
        <w:spacing w:after="0"/>
        <w:ind w:left="0" w:hanging="851"/>
        <w:jc w:val="left"/>
        <w:rPr>
          <w:rFonts w:cs="Arial"/>
        </w:rPr>
      </w:pPr>
      <w:r w:rsidRPr="00493D12">
        <w:rPr>
          <w:rFonts w:cs="Arial"/>
          <w:color w:val="auto"/>
        </w:rPr>
        <w:t xml:space="preserve">The </w:t>
      </w:r>
      <w:r w:rsidR="00DE1E8E" w:rsidRPr="00493D12">
        <w:rPr>
          <w:rFonts w:cs="Arial"/>
          <w:color w:val="auto"/>
        </w:rPr>
        <w:t>Authority</w:t>
      </w:r>
      <w:r w:rsidRPr="00493D12">
        <w:rPr>
          <w:rFonts w:cs="Arial"/>
          <w:color w:val="auto"/>
        </w:rPr>
        <w:t xml:space="preserve"> will endeavour to adhere to the following timetable but will not incur any liability whatsoever for any changes that become necessary.  Any changes to this timetable shall be notified to tenderers as soon as is practicable.</w:t>
      </w:r>
    </w:p>
    <w:p w14:paraId="366B5B4B" w14:textId="78BCACBF" w:rsidR="00F404A3" w:rsidRPr="00493D12" w:rsidRDefault="00F404A3" w:rsidP="004528F4">
      <w:pPr>
        <w:pStyle w:val="VSmallNumberedPurpleHeader"/>
        <w:numPr>
          <w:ilvl w:val="0"/>
          <w:numId w:val="0"/>
        </w:numPr>
        <w:ind w:hanging="851"/>
        <w:jc w:val="left"/>
        <w:rPr>
          <w:rFonts w:cs="Arial"/>
        </w:rPr>
      </w:pPr>
      <w:r w:rsidRPr="00493D12">
        <w:rPr>
          <w:rFonts w:cs="Arial"/>
        </w:rPr>
        <w:tab/>
      </w:r>
    </w:p>
    <w:p w14:paraId="41564CC3" w14:textId="2747ABB6" w:rsidR="00F56510" w:rsidRPr="00493D12" w:rsidRDefault="00F56510" w:rsidP="001D231A">
      <w:pPr>
        <w:pStyle w:val="ReadingSubHeadingNumbered"/>
        <w:numPr>
          <w:ilvl w:val="0"/>
          <w:numId w:val="2"/>
        </w:numPr>
        <w:ind w:left="0" w:hanging="851"/>
        <w:jc w:val="left"/>
        <w:rPr>
          <w:rFonts w:cs="Arial"/>
          <w:color w:val="56004E"/>
        </w:rPr>
      </w:pPr>
      <w:r w:rsidRPr="00493D12">
        <w:rPr>
          <w:rFonts w:cs="Arial"/>
          <w:color w:val="56004E"/>
        </w:rPr>
        <w:t>Tendering Procedure</w:t>
      </w:r>
    </w:p>
    <w:p w14:paraId="4E41B356" w14:textId="10139B8F" w:rsidR="00F56510" w:rsidRPr="00493D12" w:rsidRDefault="00AB2E86" w:rsidP="001D231A">
      <w:pPr>
        <w:pStyle w:val="VSmallNumberedPurpleHeader"/>
        <w:numPr>
          <w:ilvl w:val="1"/>
          <w:numId w:val="2"/>
        </w:numPr>
        <w:ind w:left="0" w:hanging="851"/>
        <w:jc w:val="left"/>
        <w:rPr>
          <w:rFonts w:cs="Arial"/>
        </w:rPr>
      </w:pPr>
      <w:r w:rsidRPr="00493D12">
        <w:rPr>
          <w:rFonts w:cs="Arial"/>
          <w:color w:val="auto"/>
        </w:rPr>
        <w:t>Tenderers must read and abide by the Tendering Rules set out in this document.  Failure to do so may result in the tenderer’s submission being disqualified.</w:t>
      </w:r>
    </w:p>
    <w:p w14:paraId="48871160" w14:textId="7EB72E15" w:rsidR="00AB2E86" w:rsidRPr="00493D12" w:rsidRDefault="00AB2E86" w:rsidP="001D231A">
      <w:pPr>
        <w:pStyle w:val="VSmallNumberedPurpleHeader"/>
        <w:numPr>
          <w:ilvl w:val="1"/>
          <w:numId w:val="2"/>
        </w:numPr>
        <w:ind w:left="0" w:hanging="851"/>
        <w:jc w:val="left"/>
        <w:rPr>
          <w:rFonts w:cs="Arial"/>
        </w:rPr>
      </w:pPr>
      <w:r w:rsidRPr="00493D12">
        <w:rPr>
          <w:rFonts w:cs="Arial"/>
          <w:color w:val="auto"/>
        </w:rPr>
        <w:t xml:space="preserve">Tenders must be completed and submitted </w:t>
      </w:r>
      <w:r w:rsidR="00DE1E8E" w:rsidRPr="00493D12">
        <w:rPr>
          <w:rFonts w:cs="Arial"/>
          <w:color w:val="auto"/>
        </w:rPr>
        <w:t xml:space="preserve">via the Authority’s online </w:t>
      </w:r>
      <w:r w:rsidR="00092EBF" w:rsidRPr="00493D12">
        <w:rPr>
          <w:rFonts w:cs="Arial"/>
          <w:color w:val="auto"/>
        </w:rPr>
        <w:t>eProcurement portal</w:t>
      </w:r>
      <w:r w:rsidR="00DE1E8E" w:rsidRPr="00493D12">
        <w:rPr>
          <w:rFonts w:cs="Arial"/>
          <w:color w:val="auto"/>
        </w:rPr>
        <w:t xml:space="preserve"> </w:t>
      </w:r>
      <w:r w:rsidR="00092EBF" w:rsidRPr="00493D12">
        <w:rPr>
          <w:rFonts w:cs="Arial"/>
          <w:color w:val="auto"/>
        </w:rPr>
        <w:t>(</w:t>
      </w:r>
      <w:r w:rsidR="00DE1E8E" w:rsidRPr="00493D12">
        <w:rPr>
          <w:rFonts w:cs="Arial"/>
          <w:color w:val="auto"/>
        </w:rPr>
        <w:t>In-Tend</w:t>
      </w:r>
      <w:r w:rsidR="00092EBF" w:rsidRPr="00493D12">
        <w:rPr>
          <w:rFonts w:cs="Arial"/>
          <w:color w:val="auto"/>
        </w:rPr>
        <w:t>)</w:t>
      </w:r>
      <w:r w:rsidR="00DE1E8E" w:rsidRPr="00493D12">
        <w:rPr>
          <w:rFonts w:cs="Arial"/>
          <w:color w:val="auto"/>
        </w:rPr>
        <w:t xml:space="preserve">, as per the deadlines stated in table </w:t>
      </w:r>
      <w:r w:rsidR="00F64EA4" w:rsidRPr="00493D12">
        <w:rPr>
          <w:rFonts w:cs="Arial"/>
          <w:color w:val="auto"/>
        </w:rPr>
        <w:t>5</w:t>
      </w:r>
      <w:r w:rsidR="00DE1E8E" w:rsidRPr="00493D12">
        <w:rPr>
          <w:rFonts w:cs="Arial"/>
          <w:color w:val="auto"/>
        </w:rPr>
        <w:t>.1 above.</w:t>
      </w:r>
    </w:p>
    <w:p w14:paraId="71A687D6" w14:textId="3493B5E6" w:rsidR="00082389" w:rsidRPr="00493D12" w:rsidRDefault="00082389" w:rsidP="004528F4">
      <w:pPr>
        <w:pStyle w:val="ListParagraph"/>
        <w:spacing w:after="120" w:line="276" w:lineRule="auto"/>
        <w:ind w:left="0"/>
        <w:contextualSpacing w:val="0"/>
        <w:rPr>
          <w:rFonts w:eastAsia="Times New Roman" w:cs="Arial"/>
          <w:b/>
          <w:bCs/>
          <w:i/>
          <w:iCs/>
          <w:color w:val="000000" w:themeColor="text1"/>
          <w:spacing w:val="-10"/>
          <w:kern w:val="28"/>
          <w:sz w:val="24"/>
          <w:szCs w:val="24"/>
          <w:lang w:eastAsia="en-GB"/>
        </w:rPr>
      </w:pPr>
      <w:r w:rsidRPr="00493D12">
        <w:rPr>
          <w:rFonts w:eastAsia="Times New Roman" w:cs="Arial"/>
          <w:b/>
          <w:bCs/>
          <w:i/>
          <w:iCs/>
          <w:color w:val="000000" w:themeColor="text1"/>
          <w:spacing w:val="-10"/>
          <w:kern w:val="28"/>
          <w:sz w:val="24"/>
          <w:szCs w:val="24"/>
          <w:lang w:eastAsia="en-GB"/>
        </w:rPr>
        <w:t xml:space="preserve">Please note: To ensure important </w:t>
      </w:r>
      <w:r w:rsidR="00092EBF" w:rsidRPr="00493D12">
        <w:rPr>
          <w:rFonts w:eastAsia="Times New Roman" w:cs="Arial"/>
          <w:b/>
          <w:bCs/>
          <w:i/>
          <w:iCs/>
          <w:color w:val="000000" w:themeColor="text1"/>
          <w:spacing w:val="-10"/>
          <w:kern w:val="28"/>
          <w:sz w:val="24"/>
          <w:szCs w:val="24"/>
          <w:lang w:eastAsia="en-GB"/>
        </w:rPr>
        <w:t xml:space="preserve">eProcurement portal </w:t>
      </w:r>
      <w:r w:rsidRPr="00493D12">
        <w:rPr>
          <w:rFonts w:eastAsia="Times New Roman" w:cs="Arial"/>
          <w:b/>
          <w:bCs/>
          <w:i/>
          <w:iCs/>
          <w:color w:val="000000" w:themeColor="text1"/>
          <w:spacing w:val="-10"/>
          <w:kern w:val="28"/>
          <w:sz w:val="24"/>
          <w:szCs w:val="24"/>
          <w:lang w:eastAsia="en-GB"/>
        </w:rPr>
        <w:t>notifications are received by your organisation, please check your spam/junk inbox, as initial notifications may automatically go into these inboxes.</w:t>
      </w:r>
    </w:p>
    <w:p w14:paraId="0C3C0668" w14:textId="415C776D" w:rsidR="00082389" w:rsidRPr="00493D12" w:rsidRDefault="00082389" w:rsidP="001D231A">
      <w:pPr>
        <w:pStyle w:val="VSmallNumberedPurpleHeader"/>
        <w:numPr>
          <w:ilvl w:val="1"/>
          <w:numId w:val="2"/>
        </w:numPr>
        <w:ind w:left="0" w:hanging="851"/>
        <w:jc w:val="left"/>
        <w:rPr>
          <w:rFonts w:cs="Arial"/>
        </w:rPr>
      </w:pPr>
      <w:r w:rsidRPr="00493D12">
        <w:rPr>
          <w:rFonts w:cs="Arial"/>
          <w:color w:val="auto"/>
        </w:rPr>
        <w:lastRenderedPageBreak/>
        <w:t>Tender submission should consist of the following completed and properly signed documents:</w:t>
      </w:r>
    </w:p>
    <w:p w14:paraId="5605195D" w14:textId="0F984E98" w:rsidR="000B454C" w:rsidRPr="00493D12" w:rsidRDefault="005D08A3" w:rsidP="000B454C">
      <w:pPr>
        <w:pStyle w:val="VSmallNumberedPurpleHeader"/>
        <w:numPr>
          <w:ilvl w:val="0"/>
          <w:numId w:val="17"/>
        </w:numPr>
        <w:jc w:val="left"/>
        <w:rPr>
          <w:rFonts w:cs="Arial"/>
          <w:color w:val="auto"/>
        </w:rPr>
      </w:pPr>
      <w:r w:rsidRPr="00493D12">
        <w:rPr>
          <w:rFonts w:cs="Arial"/>
          <w:color w:val="auto"/>
        </w:rPr>
        <w:t xml:space="preserve">ITT Stage 1 – </w:t>
      </w:r>
      <w:r w:rsidR="000B454C" w:rsidRPr="00493D12">
        <w:rPr>
          <w:rFonts w:cs="Arial"/>
          <w:color w:val="auto"/>
        </w:rPr>
        <w:t xml:space="preserve">Procurement Specific Questionnaire (PSQ) </w:t>
      </w:r>
    </w:p>
    <w:p w14:paraId="5E596155" w14:textId="3D0458EC" w:rsidR="005D08A3" w:rsidRPr="00493D12" w:rsidRDefault="005D08A3" w:rsidP="00526C0C">
      <w:pPr>
        <w:pStyle w:val="VSmallNumberedPurpleHeader"/>
        <w:numPr>
          <w:ilvl w:val="0"/>
          <w:numId w:val="17"/>
        </w:numPr>
        <w:jc w:val="left"/>
        <w:rPr>
          <w:rFonts w:cs="Arial"/>
          <w:color w:val="auto"/>
        </w:rPr>
      </w:pPr>
      <w:r w:rsidRPr="00493D12">
        <w:rPr>
          <w:rFonts w:cs="Arial"/>
          <w:color w:val="auto"/>
        </w:rPr>
        <w:t>ITT Stage 2 – Quality Questions</w:t>
      </w:r>
    </w:p>
    <w:p w14:paraId="68549608" w14:textId="0E64439E" w:rsidR="005D08A3" w:rsidRPr="00493D12" w:rsidRDefault="005D08A3" w:rsidP="00526C0C">
      <w:pPr>
        <w:pStyle w:val="VSmallNumberedPurpleHeader"/>
        <w:numPr>
          <w:ilvl w:val="0"/>
          <w:numId w:val="17"/>
        </w:numPr>
        <w:jc w:val="left"/>
        <w:rPr>
          <w:rFonts w:cs="Arial"/>
          <w:color w:val="auto"/>
        </w:rPr>
      </w:pPr>
      <w:r w:rsidRPr="00493D12">
        <w:rPr>
          <w:rFonts w:cs="Arial"/>
          <w:color w:val="auto"/>
        </w:rPr>
        <w:t>ITT Stage 2 – Pricing Document (</w:t>
      </w:r>
      <w:r w:rsidR="005E03C5" w:rsidRPr="00493D12">
        <w:rPr>
          <w:rFonts w:cs="Arial"/>
          <w:color w:val="auto"/>
        </w:rPr>
        <w:t>Annex</w:t>
      </w:r>
      <w:r w:rsidRPr="00493D12">
        <w:rPr>
          <w:rFonts w:cs="Arial"/>
          <w:color w:val="auto"/>
        </w:rPr>
        <w:t xml:space="preserve"> 2)</w:t>
      </w:r>
    </w:p>
    <w:p w14:paraId="25811F76" w14:textId="2EAF28B6" w:rsidR="005D08A3" w:rsidRPr="00493D12" w:rsidRDefault="005D08A3" w:rsidP="00526C0C">
      <w:pPr>
        <w:pStyle w:val="VSmallNumberedPurpleHeader"/>
        <w:numPr>
          <w:ilvl w:val="0"/>
          <w:numId w:val="17"/>
        </w:numPr>
        <w:jc w:val="left"/>
        <w:rPr>
          <w:rFonts w:cs="Arial"/>
          <w:color w:val="auto"/>
        </w:rPr>
      </w:pPr>
      <w:r w:rsidRPr="00493D12">
        <w:rPr>
          <w:rFonts w:cs="Arial"/>
          <w:color w:val="auto"/>
        </w:rPr>
        <w:t xml:space="preserve">ITT Stage 2 – </w:t>
      </w:r>
      <w:r w:rsidR="005E03C5" w:rsidRPr="00493D12">
        <w:rPr>
          <w:rFonts w:cs="Arial"/>
          <w:color w:val="auto"/>
        </w:rPr>
        <w:t>Annex</w:t>
      </w:r>
      <w:r w:rsidRPr="00493D12">
        <w:rPr>
          <w:rFonts w:cs="Arial"/>
          <w:color w:val="auto"/>
        </w:rPr>
        <w:t xml:space="preserve"> a – f forms</w:t>
      </w:r>
    </w:p>
    <w:p w14:paraId="37E446C2" w14:textId="0763A0D7" w:rsidR="003C745B" w:rsidRPr="00493D12" w:rsidRDefault="001361AD" w:rsidP="00526C0C">
      <w:pPr>
        <w:pStyle w:val="VSmallNumberedPurpleHeader"/>
        <w:numPr>
          <w:ilvl w:val="0"/>
          <w:numId w:val="17"/>
        </w:numPr>
        <w:jc w:val="left"/>
        <w:rPr>
          <w:rFonts w:cs="Arial"/>
          <w:color w:val="auto"/>
        </w:rPr>
      </w:pPr>
      <w:r w:rsidRPr="00493D12">
        <w:rPr>
          <w:rFonts w:cs="Arial"/>
          <w:color w:val="auto"/>
        </w:rPr>
        <w:t>Social Value Measuring Matrix</w:t>
      </w:r>
    </w:p>
    <w:p w14:paraId="23C8454A" w14:textId="0E5E3B5A" w:rsidR="001361AD" w:rsidRPr="00493D12" w:rsidRDefault="00006BDA" w:rsidP="00526C0C">
      <w:pPr>
        <w:pStyle w:val="VSmallNumberedPurpleHeader"/>
        <w:numPr>
          <w:ilvl w:val="0"/>
          <w:numId w:val="17"/>
        </w:numPr>
        <w:jc w:val="left"/>
        <w:rPr>
          <w:rFonts w:cs="Arial"/>
          <w:color w:val="auto"/>
        </w:rPr>
      </w:pPr>
      <w:r w:rsidRPr="00493D12">
        <w:rPr>
          <w:rFonts w:cs="Arial"/>
          <w:color w:val="auto"/>
        </w:rPr>
        <w:t>Product Assessment Criteria for Service Providers holding Personal Identifiable Data</w:t>
      </w:r>
    </w:p>
    <w:p w14:paraId="17BBA597" w14:textId="12AC1B22" w:rsidR="00986D8C" w:rsidRPr="00493D12" w:rsidRDefault="00082389" w:rsidP="001D231A">
      <w:pPr>
        <w:pStyle w:val="VSmallNumberedPurpleHeader"/>
        <w:numPr>
          <w:ilvl w:val="1"/>
          <w:numId w:val="2"/>
        </w:numPr>
        <w:ind w:left="0" w:hanging="851"/>
        <w:jc w:val="left"/>
        <w:rPr>
          <w:rFonts w:cs="Arial"/>
        </w:rPr>
      </w:pPr>
      <w:r w:rsidRPr="00493D12">
        <w:rPr>
          <w:rFonts w:cs="Arial"/>
          <w:color w:val="auto"/>
        </w:rPr>
        <w:t xml:space="preserve">Tenders </w:t>
      </w:r>
      <w:r w:rsidR="00986D8C" w:rsidRPr="00493D12">
        <w:rPr>
          <w:rFonts w:cs="Arial"/>
          <w:color w:val="000000" w:themeColor="text1"/>
        </w:rPr>
        <w:t xml:space="preserve">which do not include </w:t>
      </w:r>
      <w:r w:rsidR="00AD13EC" w:rsidRPr="00493D12">
        <w:rPr>
          <w:rFonts w:cs="Arial"/>
          <w:color w:val="000000" w:themeColor="text1"/>
        </w:rPr>
        <w:t>all</w:t>
      </w:r>
      <w:r w:rsidR="00986D8C" w:rsidRPr="00493D12">
        <w:rPr>
          <w:rFonts w:cs="Arial"/>
          <w:color w:val="000000" w:themeColor="text1"/>
        </w:rPr>
        <w:t xml:space="preserve"> the above documentation, may be disqualified. </w:t>
      </w:r>
    </w:p>
    <w:p w14:paraId="1D807D36" w14:textId="66C9A22A" w:rsidR="0003184A" w:rsidRPr="00493D12" w:rsidRDefault="00A73579" w:rsidP="001D231A">
      <w:pPr>
        <w:pStyle w:val="VSmallNumberedPurpleHeader"/>
        <w:numPr>
          <w:ilvl w:val="1"/>
          <w:numId w:val="2"/>
        </w:numPr>
        <w:ind w:left="0" w:hanging="851"/>
        <w:jc w:val="left"/>
        <w:rPr>
          <w:rFonts w:cs="Arial"/>
        </w:rPr>
      </w:pPr>
      <w:r w:rsidRPr="00493D12">
        <w:rPr>
          <w:rFonts w:cs="Arial"/>
          <w:color w:val="000000" w:themeColor="text1"/>
        </w:rPr>
        <w:t xml:space="preserve">Where a </w:t>
      </w:r>
      <w:r w:rsidR="008A67A6" w:rsidRPr="00493D12">
        <w:rPr>
          <w:rFonts w:cs="Arial"/>
          <w:color w:val="000000" w:themeColor="text1"/>
        </w:rPr>
        <w:t>T</w:t>
      </w:r>
      <w:r w:rsidRPr="00493D12">
        <w:rPr>
          <w:rFonts w:cs="Arial"/>
          <w:color w:val="000000" w:themeColor="text1"/>
        </w:rPr>
        <w:t xml:space="preserve">enderer is required to complete and return a template document designed and issued by the Authority, for example pricing </w:t>
      </w:r>
      <w:r w:rsidR="006E3006" w:rsidRPr="00493D12">
        <w:rPr>
          <w:rFonts w:cs="Arial"/>
          <w:color w:val="000000" w:themeColor="text1"/>
        </w:rPr>
        <w:t>documents</w:t>
      </w:r>
      <w:r w:rsidRPr="00493D12">
        <w:rPr>
          <w:rFonts w:cs="Arial"/>
          <w:color w:val="000000" w:themeColor="text1"/>
        </w:rPr>
        <w:t xml:space="preserve"> or quality questions, then any formatting and or protections set by the Authority </w:t>
      </w:r>
      <w:r w:rsidRPr="00493D12">
        <w:rPr>
          <w:rFonts w:cs="Arial"/>
          <w:b/>
          <w:bCs/>
          <w:color w:val="000000" w:themeColor="text1"/>
        </w:rPr>
        <w:t>must not be changed in any way</w:t>
      </w:r>
      <w:r w:rsidRPr="00493D12">
        <w:rPr>
          <w:rFonts w:cs="Arial"/>
          <w:color w:val="000000" w:themeColor="text1"/>
        </w:rPr>
        <w:t>.</w:t>
      </w:r>
      <w:r w:rsidR="0003184A" w:rsidRPr="00493D12">
        <w:rPr>
          <w:rFonts w:cs="Arial"/>
          <w:color w:val="000000" w:themeColor="text1"/>
        </w:rPr>
        <w:t xml:space="preserve"> </w:t>
      </w:r>
      <w:r w:rsidRPr="00493D12">
        <w:rPr>
          <w:rFonts w:cs="Arial"/>
          <w:color w:val="000000" w:themeColor="text1"/>
        </w:rPr>
        <w:t xml:space="preserve"> If a </w:t>
      </w:r>
      <w:r w:rsidR="008A67A6" w:rsidRPr="00493D12">
        <w:rPr>
          <w:rFonts w:cs="Arial"/>
          <w:color w:val="000000" w:themeColor="text1"/>
        </w:rPr>
        <w:t>T</w:t>
      </w:r>
      <w:r w:rsidRPr="00493D12">
        <w:rPr>
          <w:rFonts w:cs="Arial"/>
          <w:color w:val="000000" w:themeColor="text1"/>
        </w:rPr>
        <w:t xml:space="preserve">enderer is found to have amended any of the formatting/protection without the written permission of the Authority, this may result in their </w:t>
      </w:r>
      <w:r w:rsidR="008A67A6" w:rsidRPr="00493D12">
        <w:rPr>
          <w:rFonts w:cs="Arial"/>
          <w:color w:val="000000" w:themeColor="text1"/>
        </w:rPr>
        <w:t>t</w:t>
      </w:r>
      <w:r w:rsidRPr="00493D12">
        <w:rPr>
          <w:rFonts w:cs="Arial"/>
          <w:color w:val="000000" w:themeColor="text1"/>
        </w:rPr>
        <w:t>ender being deemed to be non-compliant and their submission being excluded from the tender process</w:t>
      </w:r>
      <w:r w:rsidR="004F4D56" w:rsidRPr="00493D12">
        <w:rPr>
          <w:rFonts w:cs="Arial"/>
          <w:color w:val="000000" w:themeColor="text1"/>
        </w:rPr>
        <w:t>.</w:t>
      </w:r>
    </w:p>
    <w:p w14:paraId="520370A6" w14:textId="24501D92" w:rsidR="0003184A" w:rsidRPr="00493D12" w:rsidRDefault="00E72737" w:rsidP="00025D05">
      <w:pPr>
        <w:pStyle w:val="VSmallNumberedPurpleHeader"/>
        <w:numPr>
          <w:ilvl w:val="1"/>
          <w:numId w:val="2"/>
        </w:numPr>
        <w:ind w:left="0" w:hanging="851"/>
        <w:jc w:val="left"/>
        <w:rPr>
          <w:rFonts w:cs="Arial"/>
          <w:color w:val="000000" w:themeColor="text1"/>
        </w:rPr>
      </w:pPr>
      <w:r w:rsidRPr="00493D12">
        <w:rPr>
          <w:rFonts w:cs="Arial"/>
          <w:color w:val="000000" w:themeColor="text1"/>
        </w:rPr>
        <w:t xml:space="preserve">The required </w:t>
      </w:r>
      <w:r w:rsidR="00CE7DBB" w:rsidRPr="00493D12">
        <w:rPr>
          <w:rFonts w:cs="Arial"/>
          <w:color w:val="000000" w:themeColor="text1"/>
        </w:rPr>
        <w:t xml:space="preserve">Standards Forms </w:t>
      </w:r>
      <w:r w:rsidRPr="00493D12">
        <w:rPr>
          <w:rFonts w:cs="Arial"/>
          <w:color w:val="000000" w:themeColor="text1"/>
        </w:rPr>
        <w:t>(</w:t>
      </w:r>
      <w:r w:rsidR="005E03C5" w:rsidRPr="00493D12">
        <w:rPr>
          <w:rFonts w:cs="Arial"/>
          <w:color w:val="000000" w:themeColor="text1"/>
        </w:rPr>
        <w:t>Annex</w:t>
      </w:r>
      <w:r w:rsidR="004F4D56" w:rsidRPr="00493D12">
        <w:rPr>
          <w:rFonts w:cs="Arial"/>
          <w:color w:val="000000" w:themeColor="text1"/>
        </w:rPr>
        <w:t xml:space="preserve"> a - f</w:t>
      </w:r>
      <w:r w:rsidRPr="00493D12">
        <w:rPr>
          <w:rFonts w:cs="Arial"/>
          <w:color w:val="000000" w:themeColor="text1"/>
        </w:rPr>
        <w:t xml:space="preserve">) should be </w:t>
      </w:r>
      <w:r w:rsidR="009C522A" w:rsidRPr="00493D12">
        <w:rPr>
          <w:rFonts w:cs="Arial"/>
          <w:color w:val="000000" w:themeColor="text1"/>
        </w:rPr>
        <w:t xml:space="preserve">uploaded as part of your </w:t>
      </w:r>
      <w:r w:rsidR="008A67A6" w:rsidRPr="00493D12">
        <w:rPr>
          <w:rFonts w:cs="Arial"/>
          <w:color w:val="000000" w:themeColor="text1"/>
        </w:rPr>
        <w:t>t</w:t>
      </w:r>
      <w:r w:rsidR="009C522A" w:rsidRPr="00493D12">
        <w:rPr>
          <w:rFonts w:cs="Arial"/>
          <w:color w:val="000000" w:themeColor="text1"/>
        </w:rPr>
        <w:t>ender submission</w:t>
      </w:r>
      <w:r w:rsidRPr="00493D12">
        <w:rPr>
          <w:rFonts w:cs="Arial"/>
          <w:color w:val="000000" w:themeColor="text1"/>
        </w:rPr>
        <w:t>.</w:t>
      </w:r>
      <w:r w:rsidR="0003184A" w:rsidRPr="00493D12">
        <w:rPr>
          <w:rFonts w:cs="Arial"/>
          <w:color w:val="000000" w:themeColor="text1"/>
        </w:rPr>
        <w:t xml:space="preserve"> </w:t>
      </w:r>
      <w:r w:rsidRPr="00493D12">
        <w:rPr>
          <w:rFonts w:cs="Arial"/>
          <w:color w:val="000000" w:themeColor="text1"/>
        </w:rPr>
        <w:t xml:space="preserve"> I</w:t>
      </w:r>
      <w:r w:rsidR="009C522A" w:rsidRPr="00493D12">
        <w:rPr>
          <w:rFonts w:cs="Arial"/>
          <w:color w:val="000000" w:themeColor="text1"/>
        </w:rPr>
        <w:t>f you are bidding as a Consortium, these documents should be completed and signed by the lead Consortium Party on behalf of the Consortium.</w:t>
      </w:r>
    </w:p>
    <w:p w14:paraId="683D19C2" w14:textId="37929213" w:rsidR="00986D8C" w:rsidRPr="00493D12" w:rsidRDefault="00986D8C" w:rsidP="001D231A">
      <w:pPr>
        <w:pStyle w:val="VSmallNumberedPurpleHeader"/>
        <w:numPr>
          <w:ilvl w:val="1"/>
          <w:numId w:val="2"/>
        </w:numPr>
        <w:ind w:left="0" w:hanging="851"/>
        <w:jc w:val="left"/>
        <w:rPr>
          <w:rFonts w:cs="Arial"/>
        </w:rPr>
      </w:pPr>
      <w:r w:rsidRPr="00493D12">
        <w:rPr>
          <w:rFonts w:cs="Arial"/>
          <w:color w:val="000000" w:themeColor="text1"/>
        </w:rPr>
        <w:t xml:space="preserve">Tenderers are advised to read all the tender documents thoroughly to ensure that all the </w:t>
      </w:r>
      <w:r w:rsidR="003E1EE4" w:rsidRPr="00493D12">
        <w:rPr>
          <w:rFonts w:cs="Arial"/>
          <w:color w:val="000000" w:themeColor="text1"/>
        </w:rPr>
        <w:t>Authority</w:t>
      </w:r>
      <w:r w:rsidRPr="00493D12">
        <w:rPr>
          <w:rFonts w:cs="Arial"/>
          <w:color w:val="000000" w:themeColor="text1"/>
        </w:rPr>
        <w:t xml:space="preserve">’s requirements are addressed. </w:t>
      </w:r>
      <w:r w:rsidR="0003184A" w:rsidRPr="00493D12">
        <w:rPr>
          <w:rFonts w:cs="Arial"/>
          <w:color w:val="000000" w:themeColor="text1"/>
        </w:rPr>
        <w:t xml:space="preserve"> </w:t>
      </w:r>
      <w:r w:rsidRPr="00493D12">
        <w:rPr>
          <w:rFonts w:cs="Arial"/>
          <w:color w:val="000000" w:themeColor="text1"/>
        </w:rPr>
        <w:t xml:space="preserve">The </w:t>
      </w:r>
      <w:r w:rsidR="008A67A6" w:rsidRPr="00493D12">
        <w:rPr>
          <w:rFonts w:cs="Arial"/>
          <w:color w:val="000000" w:themeColor="text1"/>
        </w:rPr>
        <w:t>T</w:t>
      </w:r>
      <w:r w:rsidRPr="00493D12">
        <w:rPr>
          <w:rFonts w:cs="Arial"/>
          <w:color w:val="000000" w:themeColor="text1"/>
        </w:rPr>
        <w:t xml:space="preserve">enderer must obtain for </w:t>
      </w:r>
      <w:r w:rsidR="00130D52" w:rsidRPr="00493D12">
        <w:rPr>
          <w:rFonts w:cs="Arial"/>
          <w:color w:val="000000" w:themeColor="text1"/>
        </w:rPr>
        <w:t>them</w:t>
      </w:r>
      <w:r w:rsidRPr="00493D12">
        <w:rPr>
          <w:rFonts w:cs="Arial"/>
          <w:color w:val="000000" w:themeColor="text1"/>
        </w:rPr>
        <w:t xml:space="preserve">self all the information necessary for making a tender submission and entering into a Contract by considering all the tender documents with regard to the nature of the </w:t>
      </w:r>
      <w:r w:rsidR="003E1EE4" w:rsidRPr="00493D12">
        <w:rPr>
          <w:rFonts w:cs="Arial"/>
          <w:color w:val="000000" w:themeColor="text1"/>
        </w:rPr>
        <w:t>Authority</w:t>
      </w:r>
      <w:r w:rsidRPr="00493D12">
        <w:rPr>
          <w:rFonts w:cs="Arial"/>
          <w:color w:val="000000" w:themeColor="text1"/>
        </w:rPr>
        <w:t xml:space="preserve">’s requirement. </w:t>
      </w:r>
      <w:r w:rsidR="0003184A" w:rsidRPr="00493D12">
        <w:rPr>
          <w:rFonts w:cs="Arial"/>
          <w:color w:val="000000" w:themeColor="text1"/>
        </w:rPr>
        <w:t xml:space="preserve"> </w:t>
      </w:r>
      <w:r w:rsidRPr="00493D12">
        <w:rPr>
          <w:rFonts w:cs="Arial"/>
          <w:color w:val="000000" w:themeColor="text1"/>
        </w:rPr>
        <w:t>Tenderers will be deemed to have fully acquainted themselves with the extent and nature of the Services before submitting a tender.</w:t>
      </w:r>
    </w:p>
    <w:p w14:paraId="11DAA619" w14:textId="07CED1BA" w:rsidR="00AA5EFE" w:rsidRPr="00493D12" w:rsidRDefault="00AA5EFE" w:rsidP="001D231A">
      <w:pPr>
        <w:pStyle w:val="VSmallNumberedPurpleHeader"/>
        <w:numPr>
          <w:ilvl w:val="1"/>
          <w:numId w:val="2"/>
        </w:numPr>
        <w:ind w:left="0" w:hanging="851"/>
        <w:jc w:val="left"/>
        <w:rPr>
          <w:rFonts w:cs="Arial"/>
          <w:color w:val="auto"/>
        </w:rPr>
      </w:pPr>
      <w:r w:rsidRPr="00493D12">
        <w:rPr>
          <w:rFonts w:cs="Arial"/>
          <w:color w:val="auto"/>
        </w:rPr>
        <w:t>The information contained within this document should be regarded as a statement of the A</w:t>
      </w:r>
      <w:r w:rsidR="009844AB" w:rsidRPr="00493D12">
        <w:rPr>
          <w:rFonts w:cs="Arial"/>
          <w:color w:val="auto"/>
        </w:rPr>
        <w:t>uthority</w:t>
      </w:r>
      <w:r w:rsidRPr="00493D12">
        <w:rPr>
          <w:rFonts w:cs="Arial"/>
          <w:color w:val="auto"/>
        </w:rPr>
        <w:t xml:space="preserve">’s current position as it is able to determine at this time. Tenderers must carefully examine and consider the tender documents and satisfy themselves of the appropriateness and validity of any information provided. In submitting a </w:t>
      </w:r>
      <w:r w:rsidR="008A67A6" w:rsidRPr="00493D12">
        <w:rPr>
          <w:rFonts w:cs="Arial"/>
          <w:color w:val="auto"/>
        </w:rPr>
        <w:t>t</w:t>
      </w:r>
      <w:r w:rsidRPr="00493D12">
        <w:rPr>
          <w:rFonts w:cs="Arial"/>
          <w:color w:val="auto"/>
        </w:rPr>
        <w:t>ender, Tenderers shall be deemed to have read and understood all of the tender documents.</w:t>
      </w:r>
    </w:p>
    <w:p w14:paraId="292A8A8C" w14:textId="41D3E0EF" w:rsidR="004776FC" w:rsidRPr="00493D12" w:rsidRDefault="004776FC" w:rsidP="001D231A">
      <w:pPr>
        <w:pStyle w:val="ListParagraph"/>
        <w:numPr>
          <w:ilvl w:val="1"/>
          <w:numId w:val="2"/>
        </w:numPr>
        <w:ind w:left="0" w:hanging="851"/>
        <w:rPr>
          <w:rFonts w:eastAsia="Times New Roman" w:cs="Arial"/>
          <w:spacing w:val="-10"/>
          <w:kern w:val="28"/>
          <w:sz w:val="24"/>
          <w:szCs w:val="24"/>
          <w:lang w:eastAsia="en-GB"/>
        </w:rPr>
      </w:pPr>
      <w:r w:rsidRPr="00493D12">
        <w:rPr>
          <w:rFonts w:eastAsia="Times New Roman" w:cs="Arial"/>
          <w:spacing w:val="-10"/>
          <w:kern w:val="28"/>
          <w:sz w:val="24"/>
          <w:szCs w:val="24"/>
          <w:lang w:eastAsia="en-GB"/>
        </w:rPr>
        <w:t xml:space="preserve">Tenderers must register on the Supplier Information System (SIS) on the </w:t>
      </w:r>
      <w:r w:rsidR="008A67A6" w:rsidRPr="00493D12">
        <w:rPr>
          <w:rFonts w:eastAsia="Times New Roman" w:cs="Arial"/>
          <w:spacing w:val="-10"/>
          <w:kern w:val="28"/>
          <w:sz w:val="24"/>
          <w:szCs w:val="24"/>
          <w:lang w:eastAsia="en-GB"/>
        </w:rPr>
        <w:t>Central Digital Platform</w:t>
      </w:r>
      <w:r w:rsidRPr="00493D12">
        <w:rPr>
          <w:rFonts w:eastAsia="Times New Roman" w:cs="Arial"/>
          <w:spacing w:val="-10"/>
          <w:kern w:val="28"/>
          <w:sz w:val="24"/>
          <w:szCs w:val="24"/>
          <w:lang w:eastAsia="en-GB"/>
        </w:rPr>
        <w:t xml:space="preserve">, ensure their core supplier information is </w:t>
      </w:r>
      <w:r w:rsidR="008C3A83" w:rsidRPr="00493D12">
        <w:rPr>
          <w:rFonts w:eastAsia="Times New Roman" w:cs="Arial"/>
          <w:spacing w:val="-10"/>
          <w:kern w:val="28"/>
          <w:sz w:val="24"/>
          <w:szCs w:val="24"/>
          <w:lang w:eastAsia="en-GB"/>
        </w:rPr>
        <w:t>up to date</w:t>
      </w:r>
      <w:r w:rsidRPr="00493D12">
        <w:rPr>
          <w:rFonts w:eastAsia="Times New Roman" w:cs="Arial"/>
          <w:spacing w:val="-10"/>
          <w:kern w:val="28"/>
          <w:sz w:val="24"/>
          <w:szCs w:val="24"/>
          <w:lang w:eastAsia="en-GB"/>
        </w:rPr>
        <w:t xml:space="preserve"> on this system, and answer the questions in that system to enable the Council to determine whether any exclusion grounds apply. Suppliers must share the information with the </w:t>
      </w:r>
      <w:r w:rsidR="008C3A83" w:rsidRPr="00493D12">
        <w:rPr>
          <w:rFonts w:eastAsia="Times New Roman" w:cs="Arial"/>
          <w:spacing w:val="-10"/>
          <w:kern w:val="28"/>
          <w:sz w:val="24"/>
          <w:szCs w:val="24"/>
          <w:lang w:eastAsia="en-GB"/>
        </w:rPr>
        <w:t>Authority</w:t>
      </w:r>
      <w:r w:rsidRPr="00493D12">
        <w:rPr>
          <w:rFonts w:eastAsia="Times New Roman" w:cs="Arial"/>
          <w:spacing w:val="-10"/>
          <w:kern w:val="28"/>
          <w:sz w:val="24"/>
          <w:szCs w:val="24"/>
          <w:lang w:eastAsia="en-GB"/>
        </w:rPr>
        <w:t xml:space="preserve"> via the system’s sharing facility.</w:t>
      </w:r>
    </w:p>
    <w:p w14:paraId="0D50BA3C" w14:textId="77777777" w:rsidR="0003407C" w:rsidRPr="00493D12" w:rsidRDefault="0003407C" w:rsidP="004528F4">
      <w:pPr>
        <w:pStyle w:val="VSmallNumberedPurpleHeader"/>
        <w:numPr>
          <w:ilvl w:val="0"/>
          <w:numId w:val="0"/>
        </w:numPr>
        <w:ind w:hanging="851"/>
        <w:jc w:val="left"/>
        <w:rPr>
          <w:rFonts w:cs="Arial"/>
        </w:rPr>
      </w:pPr>
    </w:p>
    <w:p w14:paraId="2E1A9162" w14:textId="2D2FFEC0" w:rsidR="0003407C" w:rsidRPr="00493D12" w:rsidRDefault="0003407C" w:rsidP="004F7A1F">
      <w:pPr>
        <w:pStyle w:val="ReadingSubHeadingNumbered"/>
        <w:numPr>
          <w:ilvl w:val="0"/>
          <w:numId w:val="2"/>
        </w:numPr>
        <w:ind w:left="0" w:hanging="851"/>
        <w:jc w:val="left"/>
        <w:rPr>
          <w:rFonts w:cs="Arial"/>
          <w:color w:val="56004E"/>
        </w:rPr>
      </w:pPr>
      <w:r w:rsidRPr="00493D12">
        <w:rPr>
          <w:rFonts w:cs="Arial"/>
          <w:color w:val="56004E"/>
        </w:rPr>
        <w:t>Tender Clarifications</w:t>
      </w:r>
    </w:p>
    <w:p w14:paraId="52F3D57C" w14:textId="4D2D3F2C" w:rsidR="0003407C" w:rsidRPr="00493D12" w:rsidRDefault="0003407C" w:rsidP="004F7A1F">
      <w:pPr>
        <w:pStyle w:val="VSmallNumberedPurpleHeader"/>
        <w:numPr>
          <w:ilvl w:val="1"/>
          <w:numId w:val="2"/>
        </w:numPr>
        <w:ind w:left="0" w:hanging="851"/>
        <w:jc w:val="left"/>
        <w:rPr>
          <w:rFonts w:cs="Arial"/>
        </w:rPr>
      </w:pPr>
      <w:r w:rsidRPr="00493D12">
        <w:rPr>
          <w:rFonts w:cs="Arial"/>
          <w:color w:val="auto"/>
        </w:rPr>
        <w:t xml:space="preserve">All </w:t>
      </w:r>
      <w:r w:rsidR="00986D8C" w:rsidRPr="00493D12">
        <w:rPr>
          <w:rFonts w:cs="Arial"/>
          <w:color w:val="000000" w:themeColor="text1"/>
        </w:rPr>
        <w:t xml:space="preserve">clarification questions relating to this tender must be submitted via </w:t>
      </w:r>
      <w:hyperlink r:id="rId34" w:history="1">
        <w:r w:rsidR="00092EBF" w:rsidRPr="00493D12">
          <w:rPr>
            <w:rFonts w:cs="Arial"/>
            <w:color w:val="000000" w:themeColor="text1"/>
          </w:rPr>
          <w:t>the</w:t>
        </w:r>
      </w:hyperlink>
      <w:r w:rsidR="00092EBF" w:rsidRPr="00493D12">
        <w:rPr>
          <w:rFonts w:cs="Arial"/>
          <w:color w:val="000000" w:themeColor="text1"/>
        </w:rPr>
        <w:t xml:space="preserve"> </w:t>
      </w:r>
      <w:r w:rsidR="00092EBF" w:rsidRPr="00493D12">
        <w:rPr>
          <w:rFonts w:cs="Arial"/>
          <w:color w:val="auto"/>
        </w:rPr>
        <w:t>eProcurement portal</w:t>
      </w:r>
      <w:r w:rsidR="00986D8C" w:rsidRPr="00493D12">
        <w:rPr>
          <w:rFonts w:cs="Arial"/>
          <w:color w:val="000000" w:themeColor="text1"/>
        </w:rPr>
        <w:t xml:space="preserve"> no later than the deadline set out </w:t>
      </w:r>
      <w:r w:rsidR="008A1337" w:rsidRPr="00493D12">
        <w:rPr>
          <w:rFonts w:cs="Arial"/>
          <w:color w:val="000000" w:themeColor="text1"/>
        </w:rPr>
        <w:t xml:space="preserve">in </w:t>
      </w:r>
      <w:r w:rsidR="005715F0" w:rsidRPr="00493D12">
        <w:rPr>
          <w:rFonts w:cs="Arial"/>
          <w:color w:val="000000" w:themeColor="text1"/>
        </w:rPr>
        <w:t>paragraph</w:t>
      </w:r>
      <w:r w:rsidR="00AE0945" w:rsidRPr="00493D12">
        <w:rPr>
          <w:rFonts w:cs="Arial"/>
          <w:color w:val="000000" w:themeColor="text1"/>
        </w:rPr>
        <w:t xml:space="preserve"> </w:t>
      </w:r>
      <w:r w:rsidR="00A7602B" w:rsidRPr="00493D12">
        <w:rPr>
          <w:rFonts w:cs="Arial"/>
          <w:color w:val="000000" w:themeColor="text1"/>
        </w:rPr>
        <w:t>5</w:t>
      </w:r>
      <w:r w:rsidR="008A1337" w:rsidRPr="00493D12">
        <w:rPr>
          <w:rFonts w:cs="Arial"/>
          <w:color w:val="000000" w:themeColor="text1"/>
        </w:rPr>
        <w:t>.1</w:t>
      </w:r>
      <w:r w:rsidR="00AE0945" w:rsidRPr="00493D12">
        <w:rPr>
          <w:rFonts w:cs="Arial"/>
          <w:color w:val="000000" w:themeColor="text1"/>
        </w:rPr>
        <w:t xml:space="preserve"> above</w:t>
      </w:r>
      <w:r w:rsidR="00986D8C" w:rsidRPr="00493D12">
        <w:rPr>
          <w:rFonts w:cs="Arial"/>
          <w:color w:val="000000" w:themeColor="text1"/>
        </w:rPr>
        <w:t>. Questions</w:t>
      </w:r>
      <w:r w:rsidR="00B66F71" w:rsidRPr="00493D12">
        <w:rPr>
          <w:rFonts w:cs="Arial"/>
          <w:color w:val="000000" w:themeColor="text1"/>
        </w:rPr>
        <w:t xml:space="preserve"> submitted</w:t>
      </w:r>
      <w:r w:rsidR="00986D8C" w:rsidRPr="00493D12">
        <w:rPr>
          <w:rFonts w:cs="Arial"/>
          <w:color w:val="000000" w:themeColor="text1"/>
        </w:rPr>
        <w:t xml:space="preserve"> and their responses will be published as soon as possible</w:t>
      </w:r>
      <w:r w:rsidR="00675A74" w:rsidRPr="00493D12">
        <w:rPr>
          <w:rFonts w:cs="Arial"/>
          <w:color w:val="000000" w:themeColor="text1"/>
        </w:rPr>
        <w:t xml:space="preserve"> to all tenderers</w:t>
      </w:r>
      <w:r w:rsidR="00436C50" w:rsidRPr="00493D12">
        <w:rPr>
          <w:rFonts w:cs="Arial"/>
          <w:color w:val="000000" w:themeColor="text1"/>
        </w:rPr>
        <w:t>.</w:t>
      </w:r>
      <w:r w:rsidR="00986D8C" w:rsidRPr="00493D12">
        <w:rPr>
          <w:rFonts w:cs="Arial"/>
          <w:color w:val="000000" w:themeColor="text1"/>
        </w:rPr>
        <w:t xml:space="preserve"> </w:t>
      </w:r>
    </w:p>
    <w:p w14:paraId="29341019" w14:textId="77777777" w:rsidR="0003407C" w:rsidRPr="00493D12" w:rsidRDefault="00986D8C" w:rsidP="004F7A1F">
      <w:pPr>
        <w:pStyle w:val="VSmallNumberedPurpleHeader"/>
        <w:numPr>
          <w:ilvl w:val="1"/>
          <w:numId w:val="2"/>
        </w:numPr>
        <w:ind w:left="0" w:hanging="851"/>
        <w:jc w:val="left"/>
        <w:rPr>
          <w:rFonts w:cs="Arial"/>
        </w:rPr>
      </w:pPr>
      <w:r w:rsidRPr="00493D12">
        <w:rPr>
          <w:rFonts w:cs="Arial"/>
          <w:color w:val="000000" w:themeColor="text1"/>
        </w:rPr>
        <w:lastRenderedPageBreak/>
        <w:t xml:space="preserve">The </w:t>
      </w:r>
      <w:r w:rsidR="003E1EE4" w:rsidRPr="00493D12">
        <w:rPr>
          <w:rFonts w:cs="Arial"/>
          <w:color w:val="000000" w:themeColor="text1"/>
        </w:rPr>
        <w:t>Authority</w:t>
      </w:r>
      <w:r w:rsidRPr="00493D12">
        <w:rPr>
          <w:rFonts w:cs="Arial"/>
          <w:color w:val="000000" w:themeColor="text1"/>
        </w:rPr>
        <w:t xml:space="preserve"> reserves the right (but shall not be obliged) to seek clarification of any aspect of a tender during the evaluation phase. </w:t>
      </w:r>
      <w:r w:rsidR="0003407C" w:rsidRPr="00493D12">
        <w:rPr>
          <w:rFonts w:cs="Arial"/>
          <w:color w:val="000000" w:themeColor="text1"/>
        </w:rPr>
        <w:t xml:space="preserve"> </w:t>
      </w:r>
      <w:r w:rsidRPr="00493D12">
        <w:rPr>
          <w:rFonts w:cs="Arial"/>
          <w:color w:val="000000" w:themeColor="text1"/>
        </w:rPr>
        <w:t xml:space="preserve">Any such requests must be responded to promptly. </w:t>
      </w:r>
    </w:p>
    <w:p w14:paraId="0EC6084E" w14:textId="74492123" w:rsidR="0003407C" w:rsidRPr="00493D12" w:rsidRDefault="00EF41F3" w:rsidP="004F7A1F">
      <w:pPr>
        <w:pStyle w:val="VSmallNumberedPurpleHeader"/>
        <w:numPr>
          <w:ilvl w:val="1"/>
          <w:numId w:val="2"/>
        </w:numPr>
        <w:ind w:left="0" w:hanging="851"/>
        <w:jc w:val="left"/>
        <w:rPr>
          <w:rFonts w:cs="Arial"/>
        </w:rPr>
      </w:pPr>
      <w:r w:rsidRPr="00493D12">
        <w:rPr>
          <w:rFonts w:cs="Arial"/>
          <w:color w:val="000000" w:themeColor="text1"/>
        </w:rPr>
        <w:t xml:space="preserve">All clarification questions must be communicated through the </w:t>
      </w:r>
      <w:r w:rsidR="00092EBF" w:rsidRPr="00493D12">
        <w:rPr>
          <w:rFonts w:cs="Arial"/>
          <w:color w:val="auto"/>
        </w:rPr>
        <w:t>eProcurement portal</w:t>
      </w:r>
      <w:r w:rsidRPr="00493D12">
        <w:rPr>
          <w:rFonts w:cs="Arial"/>
          <w:color w:val="000000" w:themeColor="text1"/>
        </w:rPr>
        <w:t xml:space="preserve">. </w:t>
      </w:r>
      <w:r w:rsidR="0003407C" w:rsidRPr="00493D12">
        <w:rPr>
          <w:rFonts w:cs="Arial"/>
          <w:color w:val="000000" w:themeColor="text1"/>
        </w:rPr>
        <w:t xml:space="preserve"> </w:t>
      </w:r>
      <w:r w:rsidRPr="00493D12">
        <w:rPr>
          <w:rFonts w:cs="Arial"/>
          <w:color w:val="000000" w:themeColor="text1"/>
        </w:rPr>
        <w:t xml:space="preserve">Any clarification questions received by other means will not be responded to. </w:t>
      </w:r>
    </w:p>
    <w:p w14:paraId="02CE5F59" w14:textId="7CFA8401" w:rsidR="0003407C" w:rsidRPr="00493D12" w:rsidRDefault="00EF41F3" w:rsidP="004F7A1F">
      <w:pPr>
        <w:pStyle w:val="VSmallNumberedPurpleHeader"/>
        <w:numPr>
          <w:ilvl w:val="1"/>
          <w:numId w:val="2"/>
        </w:numPr>
        <w:ind w:left="0" w:hanging="851"/>
        <w:jc w:val="left"/>
        <w:rPr>
          <w:rFonts w:cs="Arial"/>
        </w:rPr>
      </w:pPr>
      <w:r w:rsidRPr="00493D12">
        <w:rPr>
          <w:rFonts w:cs="Arial"/>
          <w:color w:val="000000" w:themeColor="text1"/>
        </w:rPr>
        <w:t xml:space="preserve">The Authority will issue its response to each question to all tenderers via a Clarification Log published on the </w:t>
      </w:r>
      <w:r w:rsidR="00092EBF" w:rsidRPr="00493D12">
        <w:rPr>
          <w:rFonts w:cs="Arial"/>
          <w:color w:val="auto"/>
        </w:rPr>
        <w:t>eProcurement portal</w:t>
      </w:r>
      <w:r w:rsidRPr="00493D12">
        <w:rPr>
          <w:rFonts w:cs="Arial"/>
          <w:color w:val="000000" w:themeColor="text1"/>
        </w:rPr>
        <w:t>.</w:t>
      </w:r>
    </w:p>
    <w:p w14:paraId="18B36D75" w14:textId="06ACB25B" w:rsidR="0003407C" w:rsidRPr="00493D12" w:rsidRDefault="00EF41F3" w:rsidP="004F7A1F">
      <w:pPr>
        <w:pStyle w:val="VSmallNumberedPurpleHeader"/>
        <w:numPr>
          <w:ilvl w:val="1"/>
          <w:numId w:val="2"/>
        </w:numPr>
        <w:ind w:left="0" w:hanging="851"/>
        <w:jc w:val="left"/>
        <w:rPr>
          <w:rFonts w:cs="Arial"/>
        </w:rPr>
      </w:pPr>
      <w:r w:rsidRPr="00493D12">
        <w:rPr>
          <w:rFonts w:cs="Arial"/>
          <w:color w:val="000000" w:themeColor="text1"/>
        </w:rPr>
        <w:t xml:space="preserve">If a </w:t>
      </w:r>
      <w:r w:rsidR="00021B6A" w:rsidRPr="00493D12">
        <w:rPr>
          <w:rFonts w:cs="Arial"/>
          <w:color w:val="000000" w:themeColor="text1"/>
        </w:rPr>
        <w:t>T</w:t>
      </w:r>
      <w:r w:rsidRPr="00493D12">
        <w:rPr>
          <w:rFonts w:cs="Arial"/>
          <w:color w:val="000000" w:themeColor="text1"/>
        </w:rPr>
        <w:t xml:space="preserve">enderer wishes the Authority to treat a clarification question as confidential and not provide a response to all </w:t>
      </w:r>
      <w:r w:rsidR="00021B6A" w:rsidRPr="00493D12">
        <w:rPr>
          <w:rFonts w:cs="Arial"/>
          <w:color w:val="000000" w:themeColor="text1"/>
        </w:rPr>
        <w:t>T</w:t>
      </w:r>
      <w:r w:rsidRPr="00493D12">
        <w:rPr>
          <w:rFonts w:cs="Arial"/>
          <w:color w:val="000000" w:themeColor="text1"/>
        </w:rPr>
        <w:t xml:space="preserve">enderers it must state this when submitting the clarification question. If, in the Authority’s opinion, the clarification is not confidential then the Authority will inform the </w:t>
      </w:r>
      <w:r w:rsidR="00021B6A" w:rsidRPr="00493D12">
        <w:rPr>
          <w:rFonts w:cs="Arial"/>
          <w:color w:val="000000" w:themeColor="text1"/>
        </w:rPr>
        <w:t>T</w:t>
      </w:r>
      <w:r w:rsidRPr="00493D12">
        <w:rPr>
          <w:rFonts w:cs="Arial"/>
          <w:color w:val="000000" w:themeColor="text1"/>
        </w:rPr>
        <w:t xml:space="preserve">enderer and give the </w:t>
      </w:r>
      <w:r w:rsidR="00021B6A" w:rsidRPr="00493D12">
        <w:rPr>
          <w:rFonts w:cs="Arial"/>
          <w:color w:val="000000" w:themeColor="text1"/>
        </w:rPr>
        <w:t>T</w:t>
      </w:r>
      <w:r w:rsidRPr="00493D12">
        <w:rPr>
          <w:rFonts w:cs="Arial"/>
          <w:color w:val="000000" w:themeColor="text1"/>
        </w:rPr>
        <w:t xml:space="preserve">enderer the opportunity to withdraw it. If the clarification is not </w:t>
      </w:r>
      <w:r w:rsidR="00021B6A" w:rsidRPr="00493D12">
        <w:rPr>
          <w:rFonts w:cs="Arial"/>
          <w:color w:val="000000" w:themeColor="text1"/>
        </w:rPr>
        <w:t>withdrawn,</w:t>
      </w:r>
      <w:r w:rsidRPr="00493D12">
        <w:rPr>
          <w:rFonts w:cs="Arial"/>
          <w:color w:val="000000" w:themeColor="text1"/>
        </w:rPr>
        <w:t xml:space="preserve"> then the response will be published to all </w:t>
      </w:r>
      <w:r w:rsidR="00021B6A" w:rsidRPr="00493D12">
        <w:rPr>
          <w:rFonts w:cs="Arial"/>
          <w:color w:val="000000" w:themeColor="text1"/>
        </w:rPr>
        <w:t>T</w:t>
      </w:r>
      <w:r w:rsidRPr="00493D12">
        <w:rPr>
          <w:rFonts w:cs="Arial"/>
          <w:color w:val="000000" w:themeColor="text1"/>
        </w:rPr>
        <w:t>enderers.</w:t>
      </w:r>
    </w:p>
    <w:p w14:paraId="3DE7EB33" w14:textId="711DA0EC" w:rsidR="00986D8C" w:rsidRPr="00493D12" w:rsidRDefault="00EF41F3" w:rsidP="004F7A1F">
      <w:pPr>
        <w:pStyle w:val="VSmallNumberedPurpleHeader"/>
        <w:numPr>
          <w:ilvl w:val="1"/>
          <w:numId w:val="2"/>
        </w:numPr>
        <w:ind w:left="0" w:hanging="851"/>
        <w:jc w:val="left"/>
        <w:rPr>
          <w:rFonts w:cs="Arial"/>
        </w:rPr>
      </w:pPr>
      <w:r w:rsidRPr="00493D12">
        <w:rPr>
          <w:rFonts w:cs="Arial"/>
          <w:color w:val="000000" w:themeColor="text1"/>
        </w:rPr>
        <w:t xml:space="preserve">Tenderers must not rely on any communication from the Authority in respect of this tender unless they are made in accordance with this </w:t>
      </w:r>
      <w:r w:rsidR="00B93154" w:rsidRPr="00493D12">
        <w:rPr>
          <w:rFonts w:cs="Arial"/>
          <w:color w:val="000000" w:themeColor="text1"/>
        </w:rPr>
        <w:t>ITT</w:t>
      </w:r>
      <w:r w:rsidRPr="00493D12">
        <w:rPr>
          <w:rFonts w:cs="Arial"/>
          <w:color w:val="000000" w:themeColor="text1"/>
        </w:rPr>
        <w:t xml:space="preserve">. </w:t>
      </w:r>
    </w:p>
    <w:p w14:paraId="3193AE92" w14:textId="5AFFCFCF" w:rsidR="0003407C" w:rsidRPr="00493D12" w:rsidRDefault="0003407C" w:rsidP="001D231A">
      <w:pPr>
        <w:pStyle w:val="ReadingSubHeadingNumbered"/>
        <w:numPr>
          <w:ilvl w:val="0"/>
          <w:numId w:val="2"/>
        </w:numPr>
        <w:ind w:left="0" w:hanging="851"/>
        <w:jc w:val="left"/>
        <w:rPr>
          <w:rFonts w:cs="Arial"/>
          <w:color w:val="56004E"/>
        </w:rPr>
      </w:pPr>
      <w:r w:rsidRPr="00493D12">
        <w:rPr>
          <w:rFonts w:cs="Arial"/>
          <w:color w:val="56004E"/>
        </w:rPr>
        <w:t>Tender Evaluation</w:t>
      </w:r>
    </w:p>
    <w:p w14:paraId="4DD11A3E" w14:textId="53F3A09E" w:rsidR="00807006" w:rsidRPr="00493D12" w:rsidRDefault="00986D8C" w:rsidP="001D231A">
      <w:pPr>
        <w:pStyle w:val="VSmallNumberedPurpleHeader"/>
        <w:numPr>
          <w:ilvl w:val="1"/>
          <w:numId w:val="2"/>
        </w:numPr>
        <w:ind w:left="0" w:hanging="851"/>
        <w:jc w:val="left"/>
        <w:rPr>
          <w:rFonts w:cs="Arial"/>
        </w:rPr>
      </w:pPr>
      <w:r w:rsidRPr="00493D12">
        <w:rPr>
          <w:rFonts w:cs="Arial"/>
          <w:color w:val="000000" w:themeColor="text1"/>
        </w:rPr>
        <w:t xml:space="preserve">The </w:t>
      </w:r>
      <w:r w:rsidR="006C654B" w:rsidRPr="00493D12">
        <w:rPr>
          <w:rFonts w:cs="Arial"/>
          <w:color w:val="000000" w:themeColor="text1"/>
        </w:rPr>
        <w:t>Award is assessed using the weighted quality and capability/technical questions and the price bid by Tenderers within the Pricing Schedule, subject to passing any minimum quality scores. In order to calculate the Most Advantageous Tender (MAT),</w:t>
      </w:r>
      <w:r w:rsidR="007914F8" w:rsidRPr="00493D12">
        <w:rPr>
          <w:rFonts w:cs="Arial"/>
          <w:color w:val="000000" w:themeColor="text1"/>
        </w:rPr>
        <w:t xml:space="preserve"> </w:t>
      </w:r>
      <w:r w:rsidR="004A7580" w:rsidRPr="00493D12">
        <w:rPr>
          <w:rFonts w:cs="Arial"/>
          <w:color w:val="000000" w:themeColor="text1"/>
        </w:rPr>
        <w:t xml:space="preserve">The </w:t>
      </w:r>
      <w:r w:rsidR="007914F8" w:rsidRPr="00493D12">
        <w:rPr>
          <w:rFonts w:cs="Arial"/>
          <w:color w:val="000000" w:themeColor="text1"/>
        </w:rPr>
        <w:t>overall</w:t>
      </w:r>
      <w:r w:rsidR="00651FCF" w:rsidRPr="00493D12">
        <w:rPr>
          <w:rFonts w:cs="Arial"/>
          <w:color w:val="000000" w:themeColor="text1"/>
        </w:rPr>
        <w:t xml:space="preserve"> price/quality</w:t>
      </w:r>
      <w:r w:rsidR="007914F8" w:rsidRPr="00493D12">
        <w:rPr>
          <w:rFonts w:cs="Arial"/>
          <w:color w:val="000000" w:themeColor="text1"/>
        </w:rPr>
        <w:t xml:space="preserve"> basis as shown </w:t>
      </w:r>
      <w:r w:rsidR="007D3817" w:rsidRPr="00493D12">
        <w:rPr>
          <w:rFonts w:cs="Arial"/>
          <w:color w:val="000000" w:themeColor="text1"/>
        </w:rPr>
        <w:t>in the table in 1.</w:t>
      </w:r>
      <w:r w:rsidR="00962DBA" w:rsidRPr="00493D12">
        <w:rPr>
          <w:rFonts w:cs="Arial"/>
          <w:color w:val="000000" w:themeColor="text1"/>
        </w:rPr>
        <w:t>2</w:t>
      </w:r>
      <w:r w:rsidR="007D3817" w:rsidRPr="00493D12">
        <w:rPr>
          <w:rFonts w:cs="Arial"/>
          <w:color w:val="000000" w:themeColor="text1"/>
        </w:rPr>
        <w:t xml:space="preserve"> above</w:t>
      </w:r>
      <w:r w:rsidRPr="00493D12">
        <w:rPr>
          <w:rFonts w:cs="Arial"/>
          <w:color w:val="000000" w:themeColor="text1"/>
        </w:rPr>
        <w:t xml:space="preserve">. </w:t>
      </w:r>
    </w:p>
    <w:p w14:paraId="7AF18D80" w14:textId="7A50A167" w:rsidR="00C33DB0" w:rsidRPr="00493D12" w:rsidRDefault="00C33DB0" w:rsidP="004F4D56">
      <w:pPr>
        <w:jc w:val="left"/>
        <w:rPr>
          <w:rFonts w:cs="Arial"/>
        </w:rPr>
      </w:pPr>
    </w:p>
    <w:p w14:paraId="622F7A51" w14:textId="77777777" w:rsidR="00186EF3" w:rsidRPr="00493D12" w:rsidRDefault="00186EF3" w:rsidP="004F4D56">
      <w:pPr>
        <w:jc w:val="left"/>
        <w:rPr>
          <w:rFonts w:cs="Arial"/>
        </w:rPr>
        <w:sectPr w:rsidR="00186EF3" w:rsidRPr="00493D12" w:rsidSect="001A34DA">
          <w:headerReference w:type="even" r:id="rId35"/>
          <w:headerReference w:type="default" r:id="rId36"/>
          <w:footerReference w:type="default" r:id="rId37"/>
          <w:headerReference w:type="first" r:id="rId38"/>
          <w:pgSz w:w="11906" w:h="16838" w:code="9"/>
          <w:pgMar w:top="1418" w:right="1440" w:bottom="1418" w:left="1440" w:header="720" w:footer="720" w:gutter="0"/>
          <w:cols w:space="720"/>
          <w:docGrid w:linePitch="360"/>
        </w:sectPr>
      </w:pPr>
    </w:p>
    <w:p w14:paraId="433D4462" w14:textId="77777777" w:rsidR="00561EE6" w:rsidRPr="00493D12" w:rsidRDefault="00561EE6" w:rsidP="004F4D56">
      <w:pPr>
        <w:spacing w:line="240" w:lineRule="auto"/>
        <w:jc w:val="left"/>
        <w:rPr>
          <w:rFonts w:eastAsia="Arial" w:cs="Arial"/>
          <w:color w:val="002848"/>
          <w:sz w:val="72"/>
          <w:szCs w:val="72"/>
        </w:rPr>
      </w:pPr>
    </w:p>
    <w:p w14:paraId="6F1B31E5" w14:textId="01560020" w:rsidR="00F90765" w:rsidRPr="00493D12" w:rsidRDefault="00F90765" w:rsidP="004F4D56">
      <w:pPr>
        <w:spacing w:line="240" w:lineRule="auto"/>
        <w:jc w:val="left"/>
        <w:rPr>
          <w:rFonts w:eastAsia="Arial" w:cs="Arial"/>
          <w:color w:val="002848"/>
          <w:sz w:val="72"/>
          <w:szCs w:val="72"/>
        </w:rPr>
      </w:pPr>
    </w:p>
    <w:p w14:paraId="5B4F8EAF" w14:textId="77777777" w:rsidR="00F90765" w:rsidRPr="00493D12" w:rsidRDefault="00F90765" w:rsidP="004F4D56">
      <w:pPr>
        <w:spacing w:line="240" w:lineRule="auto"/>
        <w:jc w:val="left"/>
        <w:rPr>
          <w:rFonts w:eastAsia="Arial" w:cs="Arial"/>
          <w:color w:val="002848"/>
          <w:sz w:val="72"/>
          <w:szCs w:val="72"/>
        </w:rPr>
      </w:pPr>
    </w:p>
    <w:p w14:paraId="755B742D" w14:textId="77777777" w:rsidR="002432A3" w:rsidRPr="00493D12" w:rsidRDefault="002432A3" w:rsidP="004F4D56">
      <w:pPr>
        <w:spacing w:line="240" w:lineRule="auto"/>
        <w:jc w:val="left"/>
        <w:rPr>
          <w:rFonts w:eastAsia="Arial" w:cs="Arial"/>
          <w:color w:val="002848"/>
          <w:sz w:val="72"/>
          <w:szCs w:val="72"/>
        </w:rPr>
      </w:pPr>
    </w:p>
    <w:p w14:paraId="34AFE0BE" w14:textId="05CD230D" w:rsidR="00792B2F" w:rsidRPr="00493D12" w:rsidRDefault="00561EE6" w:rsidP="00792B2F">
      <w:pPr>
        <w:pStyle w:val="Heading1"/>
        <w:jc w:val="left"/>
        <w:rPr>
          <w:rFonts w:cs="Arial"/>
          <w:color w:val="56004E"/>
        </w:rPr>
      </w:pPr>
      <w:bookmarkStart w:id="6" w:name="_Toc1123722534"/>
      <w:bookmarkStart w:id="7" w:name="_Toc190432551"/>
      <w:r w:rsidRPr="00493D12">
        <w:rPr>
          <w:rFonts w:cs="Arial"/>
          <w:color w:val="56004E"/>
        </w:rPr>
        <w:t>Section 3:</w:t>
      </w:r>
      <w:r w:rsidR="333ADD2C" w:rsidRPr="00493D12">
        <w:rPr>
          <w:rFonts w:cs="Arial"/>
          <w:color w:val="56004E"/>
        </w:rPr>
        <w:t xml:space="preserve"> </w:t>
      </w:r>
      <w:r w:rsidRPr="00493D12">
        <w:rPr>
          <w:rFonts w:cs="Arial"/>
          <w:color w:val="56004E"/>
        </w:rPr>
        <w:br/>
      </w:r>
      <w:r w:rsidR="00B93154" w:rsidRPr="00493D12">
        <w:rPr>
          <w:rFonts w:cs="Arial"/>
          <w:color w:val="56004E"/>
        </w:rPr>
        <w:t>ITT</w:t>
      </w:r>
      <w:r w:rsidR="003C6361" w:rsidRPr="00493D12">
        <w:rPr>
          <w:rFonts w:cs="Arial"/>
          <w:color w:val="56004E"/>
        </w:rPr>
        <w:t xml:space="preserve"> Stage 1</w:t>
      </w:r>
      <w:r w:rsidR="00792B2F" w:rsidRPr="00493D12">
        <w:rPr>
          <w:rFonts w:cs="Arial"/>
          <w:color w:val="56004E"/>
        </w:rPr>
        <w:t xml:space="preserve"> – </w:t>
      </w:r>
      <w:bookmarkEnd w:id="6"/>
      <w:r w:rsidR="00685F44" w:rsidRPr="00493D12">
        <w:rPr>
          <w:rFonts w:cs="Arial"/>
          <w:color w:val="56004E"/>
        </w:rPr>
        <w:t>Procurement Specific Questionnaire (PSQ)</w:t>
      </w:r>
      <w:bookmarkEnd w:id="7"/>
    </w:p>
    <w:p w14:paraId="4D63E27B" w14:textId="6EA05ED0" w:rsidR="00561EE6" w:rsidRPr="00493D12" w:rsidRDefault="00561EE6" w:rsidP="004F4D56">
      <w:pPr>
        <w:pStyle w:val="Heading1"/>
        <w:jc w:val="left"/>
        <w:rPr>
          <w:rFonts w:cs="Arial"/>
          <w:color w:val="660033"/>
        </w:rPr>
      </w:pPr>
    </w:p>
    <w:p w14:paraId="416D3CBF" w14:textId="3CCDBF37" w:rsidR="008235CF" w:rsidRPr="00493D12" w:rsidRDefault="008235CF" w:rsidP="004F4D56">
      <w:pPr>
        <w:jc w:val="left"/>
        <w:rPr>
          <w:rFonts w:cs="Arial"/>
        </w:rPr>
      </w:pPr>
    </w:p>
    <w:p w14:paraId="742FD53F" w14:textId="77777777" w:rsidR="008235CF" w:rsidRPr="00493D12" w:rsidRDefault="008235CF" w:rsidP="004F4D56">
      <w:pPr>
        <w:jc w:val="left"/>
        <w:rPr>
          <w:rFonts w:cs="Arial"/>
        </w:rPr>
      </w:pPr>
    </w:p>
    <w:p w14:paraId="1D943DAF" w14:textId="6D4B1349" w:rsidR="00561EE6" w:rsidRPr="00493D12" w:rsidRDefault="00561EE6" w:rsidP="004F4D56">
      <w:pPr>
        <w:jc w:val="left"/>
        <w:rPr>
          <w:rFonts w:cs="Arial"/>
        </w:rPr>
        <w:sectPr w:rsidR="00561EE6" w:rsidRPr="00493D12" w:rsidSect="001A34DA">
          <w:headerReference w:type="even" r:id="rId39"/>
          <w:headerReference w:type="default" r:id="rId40"/>
          <w:headerReference w:type="first" r:id="rId41"/>
          <w:pgSz w:w="11906" w:h="16838" w:code="9"/>
          <w:pgMar w:top="1418" w:right="1440" w:bottom="1418" w:left="1440" w:header="720" w:footer="720" w:gutter="0"/>
          <w:cols w:space="720"/>
          <w:docGrid w:linePitch="360"/>
        </w:sectPr>
      </w:pPr>
    </w:p>
    <w:p w14:paraId="3641784E" w14:textId="6C4EC787" w:rsidR="00896D69" w:rsidRPr="00493D12" w:rsidRDefault="00A95631" w:rsidP="0053646A">
      <w:pPr>
        <w:pStyle w:val="ReadingSubHeadingNumbered"/>
        <w:numPr>
          <w:ilvl w:val="0"/>
          <w:numId w:val="2"/>
        </w:numPr>
        <w:ind w:left="0" w:hanging="851"/>
        <w:jc w:val="left"/>
        <w:rPr>
          <w:rFonts w:cs="Arial"/>
          <w:color w:val="56004E"/>
        </w:rPr>
      </w:pPr>
      <w:bookmarkStart w:id="8" w:name="OLE_LINK8"/>
      <w:bookmarkStart w:id="9" w:name="Completion_instructionsLINK1"/>
      <w:r w:rsidRPr="00493D12">
        <w:rPr>
          <w:rFonts w:cs="Arial"/>
          <w:color w:val="56004E"/>
        </w:rPr>
        <w:lastRenderedPageBreak/>
        <w:t>Completion Instructions</w:t>
      </w:r>
      <w:bookmarkEnd w:id="8"/>
      <w:bookmarkEnd w:id="9"/>
    </w:p>
    <w:p w14:paraId="37B28B8B" w14:textId="641E1B3F" w:rsidR="00C32EF8" w:rsidRPr="00493D12" w:rsidRDefault="00C32EF8" w:rsidP="004E460B">
      <w:pPr>
        <w:pStyle w:val="VSmallNumberedPurpleHeader"/>
        <w:numPr>
          <w:ilvl w:val="1"/>
          <w:numId w:val="2"/>
        </w:numPr>
        <w:ind w:left="0" w:hanging="851"/>
        <w:jc w:val="left"/>
        <w:rPr>
          <w:rFonts w:cs="Arial"/>
          <w:color w:val="auto"/>
        </w:rPr>
      </w:pPr>
      <w:bookmarkStart w:id="10" w:name="_Toc102468137"/>
      <w:bookmarkStart w:id="11" w:name="_Toc131170534"/>
      <w:r w:rsidRPr="00493D12">
        <w:rPr>
          <w:rFonts w:cs="Arial"/>
          <w:color w:val="auto"/>
        </w:rPr>
        <w:t xml:space="preserve">The PSQ is relevant for above threshold procurements under the Procurement Act 23, which. Regulation 6 of the Procurement Regulations 2024 requires contracting authorities - before the end of the tendering period in competitive tendering procedures (i.e. open procedures and competitive flexible procedures); and before the award of the contract in direct awards and competitive selection processes for framework call-offs - to obtain confirmation from suppliers that: </w:t>
      </w:r>
    </w:p>
    <w:p w14:paraId="57A02C96" w14:textId="77777777" w:rsidR="00C32EF8" w:rsidRPr="00493D12" w:rsidRDefault="00C32EF8" w:rsidP="004E460B">
      <w:pPr>
        <w:pStyle w:val="VSmallNumberedPurpleHeader"/>
        <w:numPr>
          <w:ilvl w:val="0"/>
          <w:numId w:val="34"/>
        </w:numPr>
        <w:ind w:left="1418" w:hanging="851"/>
        <w:jc w:val="left"/>
        <w:rPr>
          <w:rFonts w:cs="Arial"/>
          <w:color w:val="auto"/>
        </w:rPr>
      </w:pPr>
      <w:r w:rsidRPr="00493D12">
        <w:rPr>
          <w:rFonts w:cs="Arial"/>
          <w:color w:val="auto"/>
        </w:rPr>
        <w:t xml:space="preserve">the supplier has registered on the Central Digital Platform (CDP) </w:t>
      </w:r>
    </w:p>
    <w:p w14:paraId="36DB4F35" w14:textId="77777777" w:rsidR="00C32EF8" w:rsidRPr="00493D12" w:rsidRDefault="00C32EF8" w:rsidP="004E460B">
      <w:pPr>
        <w:pStyle w:val="VSmallNumberedPurpleHeader"/>
        <w:numPr>
          <w:ilvl w:val="0"/>
          <w:numId w:val="34"/>
        </w:numPr>
        <w:ind w:left="1418" w:hanging="851"/>
        <w:jc w:val="left"/>
        <w:rPr>
          <w:rFonts w:cs="Arial"/>
          <w:color w:val="auto"/>
        </w:rPr>
      </w:pPr>
      <w:r w:rsidRPr="00493D12">
        <w:rPr>
          <w:rFonts w:cs="Arial"/>
          <w:color w:val="auto"/>
        </w:rPr>
        <w:t xml:space="preserve">submitted up-to-date core supplier information on the CDP </w:t>
      </w:r>
    </w:p>
    <w:p w14:paraId="415AE36A" w14:textId="4403CD7D" w:rsidR="00C0473B" w:rsidRPr="00493D12" w:rsidRDefault="00C32EF8" w:rsidP="00C0473B">
      <w:pPr>
        <w:pStyle w:val="VSmallNumberedPurpleHeader"/>
        <w:numPr>
          <w:ilvl w:val="0"/>
          <w:numId w:val="34"/>
        </w:numPr>
        <w:ind w:left="1418" w:hanging="851"/>
        <w:jc w:val="left"/>
        <w:rPr>
          <w:rFonts w:cs="Arial"/>
          <w:color w:val="auto"/>
        </w:rPr>
      </w:pPr>
      <w:r w:rsidRPr="00493D12">
        <w:rPr>
          <w:rFonts w:cs="Arial"/>
          <w:color w:val="auto"/>
        </w:rPr>
        <w:t xml:space="preserve">provided that information to the contracting authority via the CDP  </w:t>
      </w:r>
    </w:p>
    <w:p w14:paraId="747FDDA4" w14:textId="77777777" w:rsidR="00C0473B" w:rsidRPr="00493D12" w:rsidRDefault="00C0473B" w:rsidP="00C0473B">
      <w:pPr>
        <w:pStyle w:val="VSmallNumberedPurpleHeader"/>
        <w:numPr>
          <w:ilvl w:val="0"/>
          <w:numId w:val="0"/>
        </w:numPr>
        <w:ind w:left="1418"/>
        <w:jc w:val="left"/>
        <w:rPr>
          <w:rFonts w:cs="Arial"/>
          <w:color w:val="auto"/>
        </w:rPr>
      </w:pPr>
    </w:p>
    <w:p w14:paraId="068E54F8" w14:textId="57B9BA2D" w:rsidR="00C32EF8" w:rsidRPr="00493D12" w:rsidRDefault="004E460B" w:rsidP="004E460B">
      <w:pPr>
        <w:pStyle w:val="VSmallNumberedPurpleHeader"/>
        <w:numPr>
          <w:ilvl w:val="0"/>
          <w:numId w:val="0"/>
        </w:numPr>
        <w:ind w:hanging="851"/>
        <w:jc w:val="left"/>
        <w:rPr>
          <w:rFonts w:cs="Arial"/>
          <w:color w:val="auto"/>
        </w:rPr>
      </w:pPr>
      <w:r w:rsidRPr="00493D12">
        <w:rPr>
          <w:rFonts w:cs="Arial"/>
          <w:color w:val="auto"/>
        </w:rPr>
        <w:t>9.</w:t>
      </w:r>
      <w:r w:rsidR="001D231A" w:rsidRPr="00493D12">
        <w:rPr>
          <w:rFonts w:cs="Arial"/>
          <w:color w:val="auto"/>
        </w:rPr>
        <w:t>2</w:t>
      </w:r>
      <w:r w:rsidRPr="00493D12">
        <w:rPr>
          <w:rFonts w:cs="Arial"/>
          <w:color w:val="auto"/>
        </w:rPr>
        <w:tab/>
      </w:r>
      <w:r w:rsidR="00C32EF8" w:rsidRPr="00493D12">
        <w:rPr>
          <w:rFonts w:cs="Arial"/>
          <w:color w:val="auto"/>
        </w:rPr>
        <w:t xml:space="preserve">The Authority will use the PSQ in this tender to confirm the detail above in Part 1 &amp; 2 of the PSQ and may also choose to request addition information to satisfy relevant capability which are referred to as Conditions of Participation. </w:t>
      </w:r>
    </w:p>
    <w:p w14:paraId="1D5E5535" w14:textId="6164C6C0" w:rsidR="00C32EF8" w:rsidRPr="00493D12" w:rsidRDefault="004E460B" w:rsidP="004E460B">
      <w:pPr>
        <w:pStyle w:val="VSmallNumberedPurpleHeader"/>
        <w:numPr>
          <w:ilvl w:val="0"/>
          <w:numId w:val="0"/>
        </w:numPr>
        <w:ind w:hanging="851"/>
        <w:jc w:val="left"/>
        <w:rPr>
          <w:rFonts w:cs="Arial"/>
          <w:color w:val="auto"/>
        </w:rPr>
      </w:pPr>
      <w:r w:rsidRPr="00493D12">
        <w:rPr>
          <w:rFonts w:cs="Arial"/>
          <w:color w:val="auto"/>
        </w:rPr>
        <w:t>9.</w:t>
      </w:r>
      <w:r w:rsidR="001D231A" w:rsidRPr="00493D12">
        <w:rPr>
          <w:rFonts w:cs="Arial"/>
          <w:color w:val="auto"/>
        </w:rPr>
        <w:t>3</w:t>
      </w:r>
      <w:r w:rsidRPr="00493D12">
        <w:rPr>
          <w:rFonts w:cs="Arial"/>
          <w:color w:val="auto"/>
        </w:rPr>
        <w:tab/>
      </w:r>
      <w:r w:rsidR="00C32EF8" w:rsidRPr="00493D12">
        <w:rPr>
          <w:rFonts w:cs="Arial"/>
          <w:color w:val="auto"/>
        </w:rPr>
        <w:t xml:space="preserve">In order to successfully satisfy the PSQ and conditions of participation on this procurement, Tenderers must:  </w:t>
      </w:r>
    </w:p>
    <w:p w14:paraId="46F7A50D" w14:textId="77777777" w:rsidR="00C32EF8" w:rsidRPr="00493D12" w:rsidRDefault="00C32EF8" w:rsidP="004E460B">
      <w:pPr>
        <w:pStyle w:val="VSmallNumberedPurpleHeader"/>
        <w:numPr>
          <w:ilvl w:val="0"/>
          <w:numId w:val="35"/>
        </w:numPr>
        <w:ind w:left="1276" w:hanging="709"/>
        <w:jc w:val="left"/>
        <w:rPr>
          <w:rFonts w:cs="Arial"/>
          <w:color w:val="auto"/>
        </w:rPr>
      </w:pPr>
      <w:r w:rsidRPr="00493D12">
        <w:rPr>
          <w:rFonts w:cs="Arial"/>
          <w:color w:val="auto"/>
        </w:rPr>
        <w:t xml:space="preserve">Provide all requested information in the PSQ. </w:t>
      </w:r>
    </w:p>
    <w:p w14:paraId="2583B28D" w14:textId="77777777" w:rsidR="00C32EF8" w:rsidRPr="00493D12" w:rsidRDefault="00C32EF8" w:rsidP="004E460B">
      <w:pPr>
        <w:pStyle w:val="VSmallNumberedPurpleHeader"/>
        <w:numPr>
          <w:ilvl w:val="0"/>
          <w:numId w:val="35"/>
        </w:numPr>
        <w:ind w:left="1276" w:hanging="709"/>
        <w:jc w:val="left"/>
        <w:rPr>
          <w:rFonts w:cs="Arial"/>
          <w:color w:val="auto"/>
        </w:rPr>
      </w:pPr>
      <w:r w:rsidRPr="00493D12">
        <w:rPr>
          <w:rFonts w:cs="Arial"/>
          <w:color w:val="auto"/>
        </w:rPr>
        <w:t xml:space="preserve">Meet all mandatory requirements pass/fail questions. </w:t>
      </w:r>
    </w:p>
    <w:p w14:paraId="486581FF" w14:textId="77777777" w:rsidR="00C32EF8" w:rsidRPr="00493D12" w:rsidRDefault="00C32EF8" w:rsidP="004E460B">
      <w:pPr>
        <w:pStyle w:val="VSmallNumberedPurpleHeader"/>
        <w:numPr>
          <w:ilvl w:val="0"/>
          <w:numId w:val="35"/>
        </w:numPr>
        <w:ind w:left="1276" w:hanging="709"/>
        <w:jc w:val="left"/>
        <w:rPr>
          <w:rFonts w:cs="Arial"/>
          <w:color w:val="auto"/>
        </w:rPr>
      </w:pPr>
      <w:r w:rsidRPr="00493D12">
        <w:rPr>
          <w:rFonts w:cs="Arial"/>
          <w:color w:val="auto"/>
        </w:rPr>
        <w:t xml:space="preserve">Respond to all discretionary requirements. </w:t>
      </w:r>
    </w:p>
    <w:p w14:paraId="7938E501" w14:textId="77777777" w:rsidR="00C32EF8" w:rsidRPr="00493D12" w:rsidRDefault="00C32EF8" w:rsidP="004E460B">
      <w:pPr>
        <w:pStyle w:val="VSmallNumberedPurpleHeader"/>
        <w:numPr>
          <w:ilvl w:val="0"/>
          <w:numId w:val="35"/>
        </w:numPr>
        <w:ind w:left="1276" w:hanging="709"/>
        <w:jc w:val="left"/>
        <w:rPr>
          <w:rFonts w:cs="Arial"/>
          <w:color w:val="auto"/>
        </w:rPr>
      </w:pPr>
      <w:r w:rsidRPr="00493D12">
        <w:rPr>
          <w:rFonts w:cs="Arial"/>
          <w:color w:val="auto"/>
        </w:rPr>
        <w:t xml:space="preserve">Meet all discretionary requirements in Part 3 of the PSQ </w:t>
      </w:r>
    </w:p>
    <w:p w14:paraId="16B6619C" w14:textId="77777777" w:rsidR="00C32EF8" w:rsidRPr="00493D12" w:rsidRDefault="00C32EF8" w:rsidP="004E460B">
      <w:pPr>
        <w:pStyle w:val="VSmallNumberedPurpleHeader"/>
        <w:numPr>
          <w:ilvl w:val="0"/>
          <w:numId w:val="0"/>
        </w:numPr>
        <w:jc w:val="left"/>
        <w:rPr>
          <w:rFonts w:cs="Arial"/>
          <w:color w:val="auto"/>
        </w:rPr>
      </w:pPr>
    </w:p>
    <w:p w14:paraId="143A1CFD" w14:textId="55860A24" w:rsidR="00C32EF8" w:rsidRPr="00493D12" w:rsidRDefault="004E460B" w:rsidP="0053646A">
      <w:pPr>
        <w:pStyle w:val="VSmallNumberedPurpleHeader"/>
        <w:numPr>
          <w:ilvl w:val="0"/>
          <w:numId w:val="0"/>
        </w:numPr>
        <w:ind w:hanging="851"/>
        <w:jc w:val="left"/>
        <w:rPr>
          <w:rFonts w:cs="Arial"/>
          <w:color w:val="auto"/>
        </w:rPr>
      </w:pPr>
      <w:r w:rsidRPr="00493D12">
        <w:rPr>
          <w:rFonts w:cs="Arial"/>
          <w:color w:val="auto"/>
        </w:rPr>
        <w:t>9.</w:t>
      </w:r>
      <w:r w:rsidR="001D231A" w:rsidRPr="00493D12">
        <w:rPr>
          <w:rFonts w:cs="Arial"/>
          <w:color w:val="auto"/>
        </w:rPr>
        <w:t>4</w:t>
      </w:r>
      <w:r w:rsidRPr="00493D12">
        <w:rPr>
          <w:rFonts w:cs="Arial"/>
          <w:color w:val="auto"/>
        </w:rPr>
        <w:tab/>
      </w:r>
      <w:r w:rsidR="00C32EF8" w:rsidRPr="00493D12">
        <w:rPr>
          <w:rFonts w:cs="Arial"/>
          <w:color w:val="auto"/>
        </w:rPr>
        <w:t xml:space="preserve">If any </w:t>
      </w:r>
      <w:r w:rsidR="00021B6A" w:rsidRPr="00493D12">
        <w:rPr>
          <w:rFonts w:cs="Arial"/>
          <w:color w:val="auto"/>
        </w:rPr>
        <w:t>T</w:t>
      </w:r>
      <w:r w:rsidR="00C32EF8" w:rsidRPr="00493D12">
        <w:rPr>
          <w:rFonts w:cs="Arial"/>
          <w:color w:val="auto"/>
        </w:rPr>
        <w:t>ender</w:t>
      </w:r>
      <w:r w:rsidR="00021B6A" w:rsidRPr="00493D12">
        <w:rPr>
          <w:rFonts w:cs="Arial"/>
          <w:color w:val="auto"/>
        </w:rPr>
        <w:t>er</w:t>
      </w:r>
      <w:r w:rsidR="00C32EF8" w:rsidRPr="00493D12">
        <w:rPr>
          <w:rFonts w:cs="Arial"/>
          <w:color w:val="auto"/>
        </w:rPr>
        <w:t xml:space="preserve"> fails or seriously misrepresents any information in responding to the PSQ, the rest of the </w:t>
      </w:r>
      <w:r w:rsidR="00021B6A" w:rsidRPr="00493D12">
        <w:rPr>
          <w:rFonts w:cs="Arial"/>
          <w:color w:val="auto"/>
        </w:rPr>
        <w:t>t</w:t>
      </w:r>
      <w:r w:rsidR="00C32EF8" w:rsidRPr="00493D12">
        <w:rPr>
          <w:rFonts w:cs="Arial"/>
          <w:color w:val="auto"/>
        </w:rPr>
        <w:t>ender may not be evaluated, and the Tenderer may not continue in the Procurement Process.</w:t>
      </w:r>
    </w:p>
    <w:bookmarkEnd w:id="10"/>
    <w:bookmarkEnd w:id="11"/>
    <w:p w14:paraId="5D3C1BAA" w14:textId="77777777" w:rsidR="001D2B6D" w:rsidRPr="00493D12" w:rsidRDefault="001D2B6D" w:rsidP="004F4D56">
      <w:pPr>
        <w:spacing w:line="240" w:lineRule="auto"/>
        <w:jc w:val="left"/>
        <w:rPr>
          <w:rFonts w:eastAsia="Arial" w:cs="Arial"/>
          <w:color w:val="002848"/>
          <w:sz w:val="72"/>
          <w:szCs w:val="72"/>
        </w:rPr>
      </w:pPr>
    </w:p>
    <w:p w14:paraId="65FE2332" w14:textId="77777777" w:rsidR="001D2B6D" w:rsidRPr="00493D12" w:rsidRDefault="001D2B6D" w:rsidP="004F4D56">
      <w:pPr>
        <w:spacing w:line="240" w:lineRule="auto"/>
        <w:jc w:val="left"/>
        <w:rPr>
          <w:rFonts w:eastAsia="Arial" w:cs="Arial"/>
          <w:color w:val="002848"/>
          <w:sz w:val="72"/>
          <w:szCs w:val="72"/>
        </w:rPr>
      </w:pPr>
    </w:p>
    <w:p w14:paraId="61991838" w14:textId="77777777" w:rsidR="001D2B6D" w:rsidRPr="00493D12" w:rsidRDefault="001D2B6D" w:rsidP="004F4D56">
      <w:pPr>
        <w:spacing w:line="240" w:lineRule="auto"/>
        <w:jc w:val="left"/>
        <w:rPr>
          <w:rFonts w:eastAsia="Arial" w:cs="Arial"/>
          <w:color w:val="002848"/>
          <w:sz w:val="72"/>
          <w:szCs w:val="72"/>
        </w:rPr>
      </w:pPr>
    </w:p>
    <w:p w14:paraId="4942FB21" w14:textId="77777777" w:rsidR="001D2B6D" w:rsidRPr="00493D12" w:rsidRDefault="001D2B6D" w:rsidP="004F4D56">
      <w:pPr>
        <w:spacing w:line="240" w:lineRule="auto"/>
        <w:jc w:val="left"/>
        <w:rPr>
          <w:rFonts w:eastAsia="Arial" w:cs="Arial"/>
          <w:color w:val="002848"/>
          <w:sz w:val="72"/>
          <w:szCs w:val="72"/>
        </w:rPr>
      </w:pPr>
    </w:p>
    <w:p w14:paraId="745FCA66" w14:textId="77777777" w:rsidR="001D231A" w:rsidRPr="00493D12" w:rsidRDefault="001D231A" w:rsidP="004F4D56">
      <w:pPr>
        <w:pStyle w:val="Heading1"/>
        <w:jc w:val="left"/>
        <w:rPr>
          <w:rFonts w:cs="Arial"/>
          <w:color w:val="660033"/>
        </w:rPr>
      </w:pPr>
      <w:bookmarkStart w:id="12" w:name="_Toc2042031235"/>
    </w:p>
    <w:p w14:paraId="735D0260" w14:textId="77777777" w:rsidR="001D231A" w:rsidRPr="00493D12" w:rsidRDefault="001D231A" w:rsidP="004F4D56">
      <w:pPr>
        <w:pStyle w:val="Heading1"/>
        <w:jc w:val="left"/>
        <w:rPr>
          <w:rFonts w:cs="Arial"/>
          <w:color w:val="660033"/>
        </w:rPr>
      </w:pPr>
    </w:p>
    <w:p w14:paraId="607B9D10" w14:textId="77777777" w:rsidR="001D231A" w:rsidRPr="00493D12" w:rsidRDefault="001D231A" w:rsidP="004F4D56">
      <w:pPr>
        <w:pStyle w:val="Heading1"/>
        <w:jc w:val="left"/>
        <w:rPr>
          <w:rFonts w:cs="Arial"/>
          <w:color w:val="660033"/>
        </w:rPr>
      </w:pPr>
    </w:p>
    <w:p w14:paraId="29A8F236" w14:textId="470D3373" w:rsidR="001D2B6D" w:rsidRPr="00493D12" w:rsidRDefault="001D2B6D" w:rsidP="004F4D56">
      <w:pPr>
        <w:pStyle w:val="Heading1"/>
        <w:jc w:val="left"/>
        <w:rPr>
          <w:rFonts w:cs="Arial"/>
          <w:color w:val="56004E"/>
        </w:rPr>
      </w:pPr>
      <w:bookmarkStart w:id="13" w:name="_Toc190432552"/>
      <w:r w:rsidRPr="00493D12">
        <w:rPr>
          <w:rFonts w:cs="Arial"/>
          <w:color w:val="56004E"/>
        </w:rPr>
        <w:t>Section 4:</w:t>
      </w:r>
      <w:r w:rsidR="69B7CF2B" w:rsidRPr="00493D12">
        <w:rPr>
          <w:rFonts w:cs="Arial"/>
          <w:color w:val="56004E"/>
        </w:rPr>
        <w:t xml:space="preserve"> </w:t>
      </w:r>
      <w:r w:rsidRPr="00493D12">
        <w:rPr>
          <w:rFonts w:cs="Arial"/>
          <w:color w:val="56004E"/>
        </w:rPr>
        <w:br/>
      </w:r>
      <w:r w:rsidR="00B93154" w:rsidRPr="00493D12">
        <w:rPr>
          <w:rFonts w:cs="Arial"/>
          <w:color w:val="56004E"/>
        </w:rPr>
        <w:t>ITT</w:t>
      </w:r>
      <w:r w:rsidR="002C45C2" w:rsidRPr="00493D12">
        <w:rPr>
          <w:rFonts w:cs="Arial"/>
          <w:color w:val="56004E"/>
        </w:rPr>
        <w:t xml:space="preserve"> Stage</w:t>
      </w:r>
      <w:r w:rsidR="00B350F7" w:rsidRPr="00493D12">
        <w:rPr>
          <w:rFonts w:cs="Arial"/>
          <w:color w:val="56004E"/>
        </w:rPr>
        <w:t xml:space="preserve"> 2</w:t>
      </w:r>
      <w:r w:rsidR="000E6CBE" w:rsidRPr="00493D12">
        <w:rPr>
          <w:rFonts w:cs="Arial"/>
          <w:color w:val="56004E"/>
        </w:rPr>
        <w:t xml:space="preserve"> - Quality Questions and Pricing Document</w:t>
      </w:r>
      <w:bookmarkEnd w:id="12"/>
      <w:bookmarkEnd w:id="13"/>
    </w:p>
    <w:p w14:paraId="55FE96D3" w14:textId="77777777" w:rsidR="00C926D4" w:rsidRPr="00493D12" w:rsidRDefault="00915E1A" w:rsidP="00915E1A">
      <w:pPr>
        <w:pStyle w:val="Level2Number"/>
        <w:numPr>
          <w:ilvl w:val="0"/>
          <w:numId w:val="0"/>
        </w:numPr>
        <w:jc w:val="left"/>
        <w:rPr>
          <w:rFonts w:cs="Arial"/>
          <w:sz w:val="22"/>
          <w:szCs w:val="22"/>
        </w:rPr>
      </w:pPr>
      <w:r w:rsidRPr="00493D12">
        <w:rPr>
          <w:rFonts w:cs="Arial"/>
          <w:sz w:val="22"/>
          <w:szCs w:val="22"/>
        </w:rPr>
        <w:t>Please note that the evaluation criteria for this stage of the Tender will be split</w:t>
      </w:r>
      <w:r w:rsidR="00C926D4" w:rsidRPr="00493D12">
        <w:rPr>
          <w:rFonts w:cs="Arial"/>
          <w:sz w:val="22"/>
          <w:szCs w:val="22"/>
        </w:rPr>
        <w:t xml:space="preserve"> as follows:</w:t>
      </w:r>
    </w:p>
    <w:tbl>
      <w:tblPr>
        <w:tblStyle w:val="TableGrid"/>
        <w:tblW w:w="0" w:type="auto"/>
        <w:jc w:val="center"/>
        <w:tblLook w:val="04A0" w:firstRow="1" w:lastRow="0" w:firstColumn="1" w:lastColumn="0" w:noHBand="0" w:noVBand="1"/>
      </w:tblPr>
      <w:tblGrid>
        <w:gridCol w:w="1980"/>
        <w:gridCol w:w="1701"/>
      </w:tblGrid>
      <w:tr w:rsidR="00C926D4" w:rsidRPr="00493D12" w14:paraId="0CB64AD6" w14:textId="77777777" w:rsidTr="003D03AB">
        <w:trPr>
          <w:jc w:val="center"/>
        </w:trPr>
        <w:tc>
          <w:tcPr>
            <w:tcW w:w="1980" w:type="dxa"/>
            <w:shd w:val="clear" w:color="auto" w:fill="56004E"/>
          </w:tcPr>
          <w:p w14:paraId="0C79DB1A" w14:textId="146D8BBC" w:rsidR="00C926D4" w:rsidRPr="00493D12" w:rsidRDefault="00C926D4" w:rsidP="00C926D4">
            <w:pPr>
              <w:pStyle w:val="Level2Number"/>
              <w:numPr>
                <w:ilvl w:val="0"/>
                <w:numId w:val="0"/>
              </w:numPr>
              <w:spacing w:after="0"/>
              <w:jc w:val="left"/>
              <w:rPr>
                <w:rFonts w:cs="Arial"/>
                <w:color w:val="FFFFFF" w:themeColor="background1"/>
                <w:sz w:val="22"/>
                <w:szCs w:val="22"/>
              </w:rPr>
            </w:pPr>
            <w:r w:rsidRPr="00493D12">
              <w:rPr>
                <w:rFonts w:cs="Arial"/>
                <w:color w:val="FFFFFF" w:themeColor="background1"/>
                <w:sz w:val="22"/>
                <w:szCs w:val="22"/>
              </w:rPr>
              <w:t>Criteria</w:t>
            </w:r>
          </w:p>
        </w:tc>
        <w:tc>
          <w:tcPr>
            <w:tcW w:w="1701" w:type="dxa"/>
            <w:shd w:val="clear" w:color="auto" w:fill="56004E"/>
          </w:tcPr>
          <w:p w14:paraId="39D71E68" w14:textId="292B7639" w:rsidR="00C926D4" w:rsidRPr="00493D12" w:rsidRDefault="00C926D4" w:rsidP="00C926D4">
            <w:pPr>
              <w:pStyle w:val="Level2Number"/>
              <w:numPr>
                <w:ilvl w:val="0"/>
                <w:numId w:val="0"/>
              </w:numPr>
              <w:spacing w:after="0"/>
              <w:jc w:val="center"/>
              <w:rPr>
                <w:rFonts w:cs="Arial"/>
                <w:color w:val="FFFFFF" w:themeColor="background1"/>
                <w:sz w:val="22"/>
                <w:szCs w:val="22"/>
              </w:rPr>
            </w:pPr>
            <w:r w:rsidRPr="00493D12">
              <w:rPr>
                <w:rFonts w:cs="Arial"/>
                <w:color w:val="FFFFFF" w:themeColor="background1"/>
                <w:sz w:val="22"/>
                <w:szCs w:val="22"/>
              </w:rPr>
              <w:t>Weighting</w:t>
            </w:r>
          </w:p>
        </w:tc>
      </w:tr>
      <w:tr w:rsidR="00C926D4" w:rsidRPr="00493D12" w14:paraId="0D84AAF8" w14:textId="77777777" w:rsidTr="00C926D4">
        <w:trPr>
          <w:jc w:val="center"/>
        </w:trPr>
        <w:tc>
          <w:tcPr>
            <w:tcW w:w="1980" w:type="dxa"/>
          </w:tcPr>
          <w:p w14:paraId="01341882" w14:textId="215C1563" w:rsidR="00C926D4" w:rsidRPr="00493D12" w:rsidRDefault="00C926D4" w:rsidP="00C926D4">
            <w:pPr>
              <w:pStyle w:val="Level2Number"/>
              <w:numPr>
                <w:ilvl w:val="0"/>
                <w:numId w:val="0"/>
              </w:numPr>
              <w:spacing w:after="0"/>
              <w:jc w:val="left"/>
              <w:rPr>
                <w:rFonts w:cs="Arial"/>
                <w:sz w:val="22"/>
                <w:szCs w:val="22"/>
              </w:rPr>
            </w:pPr>
            <w:r w:rsidRPr="00493D12">
              <w:rPr>
                <w:rFonts w:cs="Arial"/>
                <w:sz w:val="22"/>
                <w:szCs w:val="22"/>
              </w:rPr>
              <w:t>Quality</w:t>
            </w:r>
          </w:p>
        </w:tc>
        <w:tc>
          <w:tcPr>
            <w:tcW w:w="1701" w:type="dxa"/>
          </w:tcPr>
          <w:p w14:paraId="469CEEDF" w14:textId="51491781" w:rsidR="00C926D4" w:rsidRPr="00493D12" w:rsidRDefault="004F0F01" w:rsidP="00C926D4">
            <w:pPr>
              <w:pStyle w:val="Level2Number"/>
              <w:numPr>
                <w:ilvl w:val="0"/>
                <w:numId w:val="0"/>
              </w:numPr>
              <w:spacing w:after="0"/>
              <w:jc w:val="center"/>
              <w:rPr>
                <w:rFonts w:cs="Arial"/>
                <w:sz w:val="22"/>
                <w:szCs w:val="22"/>
              </w:rPr>
            </w:pPr>
            <w:r>
              <w:rPr>
                <w:rFonts w:cs="Arial"/>
                <w:sz w:val="22"/>
                <w:szCs w:val="22"/>
              </w:rPr>
              <w:t>6</w:t>
            </w:r>
            <w:r w:rsidR="00066842" w:rsidRPr="00493D12">
              <w:rPr>
                <w:rFonts w:cs="Arial"/>
                <w:sz w:val="22"/>
                <w:szCs w:val="22"/>
              </w:rPr>
              <w:t xml:space="preserve">0 </w:t>
            </w:r>
            <w:r w:rsidR="00C926D4" w:rsidRPr="00493D12">
              <w:rPr>
                <w:rFonts w:cs="Arial"/>
                <w:sz w:val="22"/>
                <w:szCs w:val="22"/>
              </w:rPr>
              <w:t>%</w:t>
            </w:r>
          </w:p>
        </w:tc>
      </w:tr>
      <w:tr w:rsidR="00C926D4" w:rsidRPr="00493D12" w14:paraId="32501025" w14:textId="77777777" w:rsidTr="00C926D4">
        <w:trPr>
          <w:jc w:val="center"/>
        </w:trPr>
        <w:tc>
          <w:tcPr>
            <w:tcW w:w="1980" w:type="dxa"/>
          </w:tcPr>
          <w:p w14:paraId="359FB5C0" w14:textId="4C3F8954" w:rsidR="00C926D4" w:rsidRPr="00493D12" w:rsidRDefault="00C926D4" w:rsidP="00C926D4">
            <w:pPr>
              <w:pStyle w:val="Level2Number"/>
              <w:numPr>
                <w:ilvl w:val="0"/>
                <w:numId w:val="0"/>
              </w:numPr>
              <w:spacing w:after="0"/>
              <w:jc w:val="left"/>
              <w:rPr>
                <w:rFonts w:cs="Arial"/>
                <w:sz w:val="22"/>
                <w:szCs w:val="22"/>
              </w:rPr>
            </w:pPr>
            <w:r w:rsidRPr="00493D12">
              <w:rPr>
                <w:rFonts w:cs="Arial"/>
                <w:sz w:val="22"/>
                <w:szCs w:val="22"/>
              </w:rPr>
              <w:t>Price</w:t>
            </w:r>
          </w:p>
        </w:tc>
        <w:tc>
          <w:tcPr>
            <w:tcW w:w="1701" w:type="dxa"/>
          </w:tcPr>
          <w:p w14:paraId="4B0C4F6E" w14:textId="2C52C3DA" w:rsidR="00C926D4" w:rsidRPr="00493D12" w:rsidRDefault="004F0F01" w:rsidP="00C926D4">
            <w:pPr>
              <w:pStyle w:val="Level2Number"/>
              <w:numPr>
                <w:ilvl w:val="0"/>
                <w:numId w:val="0"/>
              </w:numPr>
              <w:spacing w:after="0"/>
              <w:jc w:val="center"/>
              <w:rPr>
                <w:rFonts w:cs="Arial"/>
                <w:sz w:val="22"/>
                <w:szCs w:val="22"/>
              </w:rPr>
            </w:pPr>
            <w:r>
              <w:rPr>
                <w:rFonts w:cs="Arial"/>
                <w:sz w:val="22"/>
                <w:szCs w:val="22"/>
              </w:rPr>
              <w:t>4</w:t>
            </w:r>
            <w:r w:rsidR="00066842" w:rsidRPr="00493D12">
              <w:rPr>
                <w:rFonts w:cs="Arial"/>
                <w:sz w:val="22"/>
                <w:szCs w:val="22"/>
              </w:rPr>
              <w:t xml:space="preserve">0 </w:t>
            </w:r>
            <w:r w:rsidR="00C926D4" w:rsidRPr="00493D12">
              <w:rPr>
                <w:rFonts w:cs="Arial"/>
                <w:sz w:val="22"/>
                <w:szCs w:val="22"/>
              </w:rPr>
              <w:t>%</w:t>
            </w:r>
          </w:p>
        </w:tc>
      </w:tr>
    </w:tbl>
    <w:p w14:paraId="6D5DCAFD" w14:textId="4A75CAA5" w:rsidR="00915E1A" w:rsidRPr="00493D12" w:rsidRDefault="00915E1A" w:rsidP="00915E1A">
      <w:pPr>
        <w:pStyle w:val="Level2Number"/>
        <w:numPr>
          <w:ilvl w:val="0"/>
          <w:numId w:val="0"/>
        </w:numPr>
        <w:jc w:val="left"/>
        <w:rPr>
          <w:rFonts w:cs="Arial"/>
          <w:bCs/>
          <w:sz w:val="22"/>
          <w:szCs w:val="22"/>
        </w:rPr>
      </w:pPr>
      <w:r w:rsidRPr="00493D12">
        <w:rPr>
          <w:rFonts w:cs="Arial"/>
          <w:sz w:val="22"/>
          <w:szCs w:val="22"/>
        </w:rPr>
        <w:t xml:space="preserve"> </w:t>
      </w:r>
    </w:p>
    <w:p w14:paraId="227637A3" w14:textId="057BC7C3" w:rsidR="001D2B6D" w:rsidRPr="00493D12" w:rsidRDefault="001D2B6D" w:rsidP="004F4D56">
      <w:pPr>
        <w:jc w:val="left"/>
        <w:rPr>
          <w:rFonts w:cs="Arial"/>
        </w:rPr>
      </w:pPr>
    </w:p>
    <w:p w14:paraId="78AB4327" w14:textId="77777777" w:rsidR="001D2B6D" w:rsidRPr="00493D12" w:rsidRDefault="001D2B6D" w:rsidP="004F4D56">
      <w:pPr>
        <w:jc w:val="left"/>
        <w:rPr>
          <w:rFonts w:cs="Arial"/>
        </w:rPr>
      </w:pPr>
    </w:p>
    <w:p w14:paraId="6438F7A8" w14:textId="77777777" w:rsidR="001D2B6D" w:rsidRPr="00493D12" w:rsidRDefault="001D2B6D" w:rsidP="004F4D56">
      <w:pPr>
        <w:jc w:val="left"/>
        <w:rPr>
          <w:rFonts w:cs="Arial"/>
        </w:rPr>
        <w:sectPr w:rsidR="001D2B6D" w:rsidRPr="00493D12" w:rsidSect="003913E8">
          <w:headerReference w:type="even" r:id="rId42"/>
          <w:headerReference w:type="default" r:id="rId43"/>
          <w:headerReference w:type="first" r:id="rId44"/>
          <w:pgSz w:w="11906" w:h="16838" w:code="9"/>
          <w:pgMar w:top="1440" w:right="1440" w:bottom="1440" w:left="1440" w:header="720" w:footer="720" w:gutter="0"/>
          <w:cols w:space="720"/>
          <w:docGrid w:linePitch="360"/>
        </w:sectPr>
      </w:pPr>
    </w:p>
    <w:p w14:paraId="67CCCA1F" w14:textId="2EDA5DE8" w:rsidR="00A113D3" w:rsidRPr="00493D12" w:rsidRDefault="00A113D3" w:rsidP="001D231A">
      <w:pPr>
        <w:pStyle w:val="ReadingSubHeadingNumbered"/>
        <w:numPr>
          <w:ilvl w:val="0"/>
          <w:numId w:val="2"/>
        </w:numPr>
        <w:ind w:left="0" w:hanging="851"/>
        <w:jc w:val="left"/>
        <w:rPr>
          <w:rFonts w:cs="Arial"/>
          <w:color w:val="56004E"/>
        </w:rPr>
      </w:pPr>
      <w:r w:rsidRPr="00493D12">
        <w:rPr>
          <w:rFonts w:cs="Arial"/>
          <w:color w:val="56004E"/>
        </w:rPr>
        <w:lastRenderedPageBreak/>
        <w:t>Order of Evaluation</w:t>
      </w:r>
    </w:p>
    <w:p w14:paraId="32529AB9" w14:textId="6F747702" w:rsidR="00CD78BA" w:rsidRPr="00493D12" w:rsidRDefault="00A113D3" w:rsidP="001D231A">
      <w:pPr>
        <w:pStyle w:val="VSmallNumberedPurpleHeader"/>
        <w:numPr>
          <w:ilvl w:val="1"/>
          <w:numId w:val="2"/>
        </w:numPr>
        <w:ind w:left="0" w:hanging="851"/>
        <w:jc w:val="left"/>
        <w:rPr>
          <w:rFonts w:cs="Arial"/>
          <w:color w:val="auto"/>
        </w:rPr>
      </w:pPr>
      <w:r w:rsidRPr="00493D12">
        <w:rPr>
          <w:rFonts w:cs="Arial"/>
          <w:color w:val="auto"/>
        </w:rPr>
        <w:t>Evaluation of ITT Stage 2 submissions will take place in the following order:</w:t>
      </w:r>
    </w:p>
    <w:p w14:paraId="59542421" w14:textId="176DC1A6" w:rsidR="00CD78BA" w:rsidRPr="00493D12" w:rsidRDefault="00063E0F" w:rsidP="006A6B64">
      <w:pPr>
        <w:pStyle w:val="ListParagraph"/>
        <w:numPr>
          <w:ilvl w:val="0"/>
          <w:numId w:val="5"/>
        </w:numPr>
        <w:rPr>
          <w:rFonts w:cs="Arial"/>
          <w:color w:val="000000" w:themeColor="text1"/>
        </w:rPr>
      </w:pPr>
      <w:r w:rsidRPr="00493D12">
        <w:rPr>
          <w:rFonts w:cs="Arial"/>
          <w:color w:val="000000" w:themeColor="text1"/>
        </w:rPr>
        <w:t>Evaluation of a</w:t>
      </w:r>
      <w:r w:rsidR="001D292D" w:rsidRPr="00493D12">
        <w:rPr>
          <w:rFonts w:cs="Arial"/>
          <w:color w:val="000000" w:themeColor="text1"/>
        </w:rPr>
        <w:t>ny</w:t>
      </w:r>
      <w:r w:rsidRPr="00493D12">
        <w:rPr>
          <w:rFonts w:cs="Arial"/>
          <w:color w:val="000000" w:themeColor="text1"/>
        </w:rPr>
        <w:t xml:space="preserve"> Pass/Fail elements on the </w:t>
      </w:r>
      <w:r w:rsidR="00B93154" w:rsidRPr="00493D12">
        <w:rPr>
          <w:rFonts w:cs="Arial"/>
          <w:color w:val="000000" w:themeColor="text1"/>
        </w:rPr>
        <w:t>ITT</w:t>
      </w:r>
      <w:r w:rsidR="00B350F7" w:rsidRPr="00493D12">
        <w:rPr>
          <w:rFonts w:cs="Arial"/>
          <w:color w:val="000000" w:themeColor="text1"/>
        </w:rPr>
        <w:t xml:space="preserve"> Stage 2 </w:t>
      </w:r>
      <w:r w:rsidR="00D14E66" w:rsidRPr="00493D12">
        <w:rPr>
          <w:rFonts w:cs="Arial"/>
          <w:color w:val="000000" w:themeColor="text1"/>
        </w:rPr>
        <w:t xml:space="preserve">Quality </w:t>
      </w:r>
      <w:r w:rsidRPr="00493D12">
        <w:rPr>
          <w:rFonts w:cs="Arial"/>
          <w:color w:val="000000" w:themeColor="text1"/>
        </w:rPr>
        <w:t>Question</w:t>
      </w:r>
      <w:r w:rsidR="003E202E" w:rsidRPr="00493D12">
        <w:rPr>
          <w:rFonts w:cs="Arial"/>
          <w:color w:val="000000" w:themeColor="text1"/>
        </w:rPr>
        <w:t>s</w:t>
      </w:r>
      <w:r w:rsidRPr="00493D12">
        <w:rPr>
          <w:rFonts w:cs="Arial"/>
          <w:color w:val="000000" w:themeColor="text1"/>
        </w:rPr>
        <w:t xml:space="preserve"> </w:t>
      </w:r>
      <w:r w:rsidR="00A474F8" w:rsidRPr="00493D12">
        <w:rPr>
          <w:rFonts w:cs="Arial"/>
          <w:color w:val="000000" w:themeColor="text1"/>
        </w:rPr>
        <w:t xml:space="preserve">, </w:t>
      </w:r>
      <w:r w:rsidRPr="00493D12">
        <w:rPr>
          <w:rFonts w:cs="Arial"/>
          <w:color w:val="000000" w:themeColor="text1"/>
        </w:rPr>
        <w:t xml:space="preserve">Pricing </w:t>
      </w:r>
      <w:r w:rsidR="003E202E" w:rsidRPr="00493D12">
        <w:rPr>
          <w:rFonts w:cs="Arial"/>
          <w:color w:val="000000" w:themeColor="text1"/>
        </w:rPr>
        <w:t>Document</w:t>
      </w:r>
      <w:r w:rsidRPr="00493D12">
        <w:rPr>
          <w:rFonts w:cs="Arial"/>
          <w:color w:val="000000" w:themeColor="text1"/>
        </w:rPr>
        <w:t xml:space="preserve"> (</w:t>
      </w:r>
      <w:r w:rsidR="005E03C5" w:rsidRPr="00493D12">
        <w:rPr>
          <w:rFonts w:cs="Arial"/>
          <w:color w:val="000000" w:themeColor="text1"/>
        </w:rPr>
        <w:t>Annex</w:t>
      </w:r>
      <w:r w:rsidRPr="00493D12">
        <w:rPr>
          <w:rFonts w:cs="Arial"/>
          <w:color w:val="000000" w:themeColor="text1"/>
        </w:rPr>
        <w:t xml:space="preserve"> </w:t>
      </w:r>
      <w:r w:rsidR="00D6525C" w:rsidRPr="00493D12">
        <w:rPr>
          <w:rFonts w:cs="Arial"/>
          <w:color w:val="000000" w:themeColor="text1"/>
        </w:rPr>
        <w:t>2</w:t>
      </w:r>
      <w:r w:rsidRPr="00493D12">
        <w:rPr>
          <w:rFonts w:cs="Arial"/>
          <w:color w:val="000000" w:themeColor="text1"/>
        </w:rPr>
        <w:t>)</w:t>
      </w:r>
      <w:r w:rsidR="00A474F8" w:rsidRPr="00493D12">
        <w:rPr>
          <w:rFonts w:cs="Arial"/>
          <w:color w:val="000000" w:themeColor="text1"/>
        </w:rPr>
        <w:t xml:space="preserve"> and </w:t>
      </w:r>
      <w:r w:rsidR="00A474F8" w:rsidRPr="00493D12">
        <w:rPr>
          <w:rFonts w:eastAsia="Times New Roman" w:cs="Arial"/>
          <w:color w:val="000000" w:themeColor="text1"/>
          <w:spacing w:val="-10"/>
          <w:kern w:val="28"/>
          <w:sz w:val="24"/>
          <w:szCs w:val="24"/>
          <w:lang w:eastAsia="en-GB"/>
        </w:rPr>
        <w:t>Product Assessment Criteria for Service Providers holding Personal Identifiable Data</w:t>
      </w:r>
      <w:r w:rsidRPr="00493D12">
        <w:rPr>
          <w:rFonts w:cs="Arial"/>
          <w:color w:val="000000" w:themeColor="text1"/>
        </w:rPr>
        <w:t>.</w:t>
      </w:r>
      <w:r w:rsidR="00A113D3" w:rsidRPr="00493D12">
        <w:rPr>
          <w:rFonts w:cs="Arial"/>
          <w:color w:val="000000" w:themeColor="text1"/>
        </w:rPr>
        <w:t xml:space="preserve"> </w:t>
      </w:r>
      <w:r w:rsidRPr="00493D12">
        <w:rPr>
          <w:rFonts w:cs="Arial"/>
          <w:color w:val="000000" w:themeColor="text1"/>
        </w:rPr>
        <w:t xml:space="preserve"> If a Tenderer scores a Fail on any Pass/Fail elements, then that Tender will be excluded and no further evaluation of it will take place</w:t>
      </w:r>
      <w:r w:rsidR="001D292D" w:rsidRPr="00493D12">
        <w:rPr>
          <w:rFonts w:cs="Arial"/>
          <w:color w:val="000000" w:themeColor="text1"/>
        </w:rPr>
        <w:t>.</w:t>
      </w:r>
      <w:r w:rsidRPr="00493D12">
        <w:rPr>
          <w:rFonts w:cs="Arial"/>
          <w:color w:val="000000" w:themeColor="text1"/>
        </w:rPr>
        <w:t xml:space="preserve"> </w:t>
      </w:r>
      <w:r w:rsidR="00343C4C" w:rsidRPr="00493D12">
        <w:rPr>
          <w:rFonts w:cs="Arial"/>
          <w:color w:val="000000" w:themeColor="text1"/>
        </w:rPr>
        <w:t xml:space="preserve">If </w:t>
      </w:r>
      <w:r w:rsidR="000D2296" w:rsidRPr="00493D12">
        <w:rPr>
          <w:rFonts w:cs="Arial"/>
          <w:color w:val="000000" w:themeColor="text1"/>
        </w:rPr>
        <w:t xml:space="preserve">your </w:t>
      </w:r>
      <w:r w:rsidR="006B0ED1" w:rsidRPr="00493D12">
        <w:rPr>
          <w:rFonts w:cs="Arial"/>
          <w:color w:val="000000" w:themeColor="text1"/>
        </w:rPr>
        <w:t>Tender receive</w:t>
      </w:r>
      <w:r w:rsidR="000D2296" w:rsidRPr="00493D12">
        <w:rPr>
          <w:rFonts w:cs="Arial"/>
          <w:color w:val="000000" w:themeColor="text1"/>
        </w:rPr>
        <w:t>s</w:t>
      </w:r>
      <w:r w:rsidR="006B0ED1" w:rsidRPr="00493D12">
        <w:rPr>
          <w:rFonts w:cs="Arial"/>
          <w:color w:val="000000" w:themeColor="text1"/>
        </w:rPr>
        <w:t xml:space="preserve"> a Pass score on </w:t>
      </w:r>
      <w:r w:rsidR="00343C4C" w:rsidRPr="00493D12">
        <w:rPr>
          <w:rFonts w:cs="Arial"/>
          <w:color w:val="000000" w:themeColor="text1"/>
        </w:rPr>
        <w:t>all Pass/Fail elements</w:t>
      </w:r>
      <w:r w:rsidR="00426B09" w:rsidRPr="00493D12">
        <w:rPr>
          <w:rFonts w:cs="Arial"/>
          <w:color w:val="000000" w:themeColor="text1"/>
        </w:rPr>
        <w:t>;</w:t>
      </w:r>
      <w:r w:rsidR="00CD78BA" w:rsidRPr="00493D12">
        <w:rPr>
          <w:rFonts w:cs="Arial"/>
          <w:color w:val="000000" w:themeColor="text1"/>
        </w:rPr>
        <w:t xml:space="preserve"> </w:t>
      </w:r>
      <w:r w:rsidR="006B0ED1" w:rsidRPr="00493D12">
        <w:rPr>
          <w:rFonts w:cs="Arial"/>
          <w:color w:val="000000" w:themeColor="text1"/>
        </w:rPr>
        <w:t>then</w:t>
      </w:r>
      <w:r w:rsidR="0029502C" w:rsidRPr="00493D12">
        <w:rPr>
          <w:rFonts w:cs="Arial"/>
          <w:color w:val="000000" w:themeColor="text1"/>
        </w:rPr>
        <w:br/>
      </w:r>
    </w:p>
    <w:p w14:paraId="5DC90605" w14:textId="79D93CF8" w:rsidR="00063E0F" w:rsidRPr="00493D12" w:rsidRDefault="00063E0F" w:rsidP="006A6B64">
      <w:pPr>
        <w:pStyle w:val="ListParagraph"/>
        <w:numPr>
          <w:ilvl w:val="0"/>
          <w:numId w:val="5"/>
        </w:numPr>
        <w:rPr>
          <w:rFonts w:cs="Arial"/>
          <w:color w:val="000000" w:themeColor="text1"/>
        </w:rPr>
      </w:pPr>
      <w:r w:rsidRPr="00493D12">
        <w:rPr>
          <w:rFonts w:cs="Arial"/>
          <w:color w:val="000000" w:themeColor="text1"/>
        </w:rPr>
        <w:t>Evaluation of responses o</w:t>
      </w:r>
      <w:r w:rsidR="00753365" w:rsidRPr="00493D12">
        <w:rPr>
          <w:rFonts w:cs="Arial"/>
          <w:color w:val="000000" w:themeColor="text1"/>
        </w:rPr>
        <w:t>f</w:t>
      </w:r>
      <w:r w:rsidRPr="00493D12">
        <w:rPr>
          <w:rFonts w:cs="Arial"/>
          <w:color w:val="000000" w:themeColor="text1"/>
        </w:rPr>
        <w:t xml:space="preserve"> the</w:t>
      </w:r>
      <w:r w:rsidR="002E15C3" w:rsidRPr="00493D12">
        <w:rPr>
          <w:rFonts w:cs="Arial"/>
          <w:color w:val="000000" w:themeColor="text1"/>
        </w:rPr>
        <w:t xml:space="preserve"> </w:t>
      </w:r>
      <w:r w:rsidR="00B93154" w:rsidRPr="00493D12">
        <w:rPr>
          <w:rFonts w:cs="Arial"/>
          <w:color w:val="000000" w:themeColor="text1"/>
        </w:rPr>
        <w:t>ITT</w:t>
      </w:r>
      <w:r w:rsidR="003E202E" w:rsidRPr="00493D12">
        <w:rPr>
          <w:rFonts w:cs="Arial"/>
          <w:color w:val="000000" w:themeColor="text1"/>
        </w:rPr>
        <w:t xml:space="preserve"> </w:t>
      </w:r>
      <w:r w:rsidR="002E15C3" w:rsidRPr="00493D12">
        <w:rPr>
          <w:rFonts w:cs="Arial"/>
          <w:color w:val="000000" w:themeColor="text1"/>
        </w:rPr>
        <w:t>Stage</w:t>
      </w:r>
      <w:r w:rsidRPr="00493D12">
        <w:rPr>
          <w:rFonts w:cs="Arial"/>
          <w:color w:val="000000" w:themeColor="text1"/>
        </w:rPr>
        <w:t xml:space="preserve"> </w:t>
      </w:r>
      <w:r w:rsidR="009817D8" w:rsidRPr="00493D12">
        <w:rPr>
          <w:rFonts w:cs="Arial"/>
          <w:color w:val="000000" w:themeColor="text1"/>
        </w:rPr>
        <w:t xml:space="preserve">2 </w:t>
      </w:r>
      <w:r w:rsidR="00D14E66" w:rsidRPr="00493D12">
        <w:rPr>
          <w:rFonts w:cs="Arial"/>
          <w:color w:val="000000" w:themeColor="text1"/>
        </w:rPr>
        <w:t xml:space="preserve">Quality </w:t>
      </w:r>
      <w:r w:rsidRPr="00493D12">
        <w:rPr>
          <w:rFonts w:cs="Arial"/>
          <w:color w:val="000000" w:themeColor="text1"/>
        </w:rPr>
        <w:t>Question</w:t>
      </w:r>
      <w:r w:rsidR="003E202E" w:rsidRPr="00493D12">
        <w:rPr>
          <w:rFonts w:cs="Arial"/>
          <w:color w:val="000000" w:themeColor="text1"/>
        </w:rPr>
        <w:t>s</w:t>
      </w:r>
      <w:r w:rsidR="00013CD2" w:rsidRPr="00493D12">
        <w:rPr>
          <w:rFonts w:cs="Arial"/>
        </w:rPr>
        <w:t xml:space="preserve"> </w:t>
      </w:r>
      <w:r w:rsidR="00013CD2" w:rsidRPr="00493D12">
        <w:rPr>
          <w:rFonts w:eastAsia="Times New Roman" w:cs="Arial"/>
          <w:color w:val="000000" w:themeColor="text1"/>
          <w:spacing w:val="-10"/>
          <w:kern w:val="28"/>
          <w:sz w:val="24"/>
          <w:szCs w:val="24"/>
          <w:lang w:eastAsia="en-GB"/>
        </w:rPr>
        <w:t xml:space="preserve">Product Assessment Criteria for Service Providers holding Personal Identifiable </w:t>
      </w:r>
      <w:r w:rsidR="006F5DD1" w:rsidRPr="00493D12">
        <w:rPr>
          <w:rFonts w:eastAsia="Times New Roman" w:cs="Arial"/>
          <w:color w:val="000000" w:themeColor="text1"/>
          <w:spacing w:val="-10"/>
          <w:kern w:val="28"/>
          <w:sz w:val="24"/>
          <w:szCs w:val="24"/>
          <w:lang w:eastAsia="en-GB"/>
        </w:rPr>
        <w:t xml:space="preserve">Data </w:t>
      </w:r>
      <w:r w:rsidR="006F5DD1" w:rsidRPr="00493D12">
        <w:rPr>
          <w:rFonts w:cs="Arial"/>
          <w:color w:val="000000" w:themeColor="text1"/>
        </w:rPr>
        <w:t>and</w:t>
      </w:r>
      <w:r w:rsidR="00753365" w:rsidRPr="00493D12">
        <w:rPr>
          <w:rFonts w:cs="Arial"/>
          <w:color w:val="000000" w:themeColor="text1"/>
        </w:rPr>
        <w:t xml:space="preserve"> Pricing </w:t>
      </w:r>
      <w:r w:rsidR="002E1BF1" w:rsidRPr="00493D12">
        <w:rPr>
          <w:rFonts w:cs="Arial"/>
          <w:color w:val="000000" w:themeColor="text1"/>
        </w:rPr>
        <w:t>Document</w:t>
      </w:r>
      <w:r w:rsidR="00753365" w:rsidRPr="00493D12">
        <w:rPr>
          <w:rFonts w:cs="Arial"/>
          <w:color w:val="000000" w:themeColor="text1"/>
        </w:rPr>
        <w:t xml:space="preserve"> </w:t>
      </w:r>
      <w:r w:rsidR="00352B06" w:rsidRPr="00493D12">
        <w:rPr>
          <w:rFonts w:cs="Arial"/>
          <w:color w:val="000000" w:themeColor="text1"/>
        </w:rPr>
        <w:t>will take place</w:t>
      </w:r>
      <w:r w:rsidRPr="00493D12">
        <w:rPr>
          <w:rFonts w:cs="Arial"/>
          <w:color w:val="000000" w:themeColor="text1"/>
        </w:rPr>
        <w:t>.</w:t>
      </w:r>
      <w:r w:rsidR="00A113D3" w:rsidRPr="00493D12">
        <w:rPr>
          <w:rFonts w:cs="Arial"/>
          <w:color w:val="000000" w:themeColor="text1"/>
        </w:rPr>
        <w:t xml:space="preserve"> </w:t>
      </w:r>
      <w:r w:rsidRPr="00493D12">
        <w:rPr>
          <w:rFonts w:cs="Arial"/>
          <w:color w:val="000000" w:themeColor="text1"/>
        </w:rPr>
        <w:t xml:space="preserve"> Evaluation of these responses will be undertaken by a panel of subject matter experts in accordance with the relevant methodology set out below</w:t>
      </w:r>
      <w:r w:rsidR="00426B09" w:rsidRPr="00493D12">
        <w:rPr>
          <w:rFonts w:cs="Arial"/>
          <w:color w:val="000000" w:themeColor="text1"/>
        </w:rPr>
        <w:t>; then</w:t>
      </w:r>
      <w:r w:rsidR="005D6954" w:rsidRPr="00493D12">
        <w:rPr>
          <w:rFonts w:cs="Arial"/>
          <w:color w:val="000000" w:themeColor="text1"/>
        </w:rPr>
        <w:br/>
      </w:r>
    </w:p>
    <w:p w14:paraId="7C1CF723" w14:textId="23978000" w:rsidR="00A113D3" w:rsidRPr="00493D12" w:rsidRDefault="00152431" w:rsidP="006A6B64">
      <w:pPr>
        <w:pStyle w:val="VSmallNumberedPurpleHeader"/>
        <w:numPr>
          <w:ilvl w:val="0"/>
          <w:numId w:val="5"/>
        </w:numPr>
        <w:jc w:val="left"/>
        <w:rPr>
          <w:rFonts w:cs="Arial"/>
          <w:color w:val="000000" w:themeColor="text1"/>
        </w:rPr>
      </w:pPr>
      <w:r w:rsidRPr="00493D12">
        <w:rPr>
          <w:rFonts w:cs="Arial"/>
          <w:color w:val="000000" w:themeColor="text1"/>
        </w:rPr>
        <w:t>Determination of the winning Tenderer in accordance with the relevant methodology set out below.</w:t>
      </w:r>
      <w:r w:rsidR="00A113D3" w:rsidRPr="00493D12">
        <w:rPr>
          <w:rFonts w:cs="Arial"/>
          <w:color w:val="000000" w:themeColor="text1"/>
        </w:rPr>
        <w:t xml:space="preserve"> </w:t>
      </w:r>
      <w:r w:rsidRPr="00493D12">
        <w:rPr>
          <w:rFonts w:cs="Arial"/>
          <w:color w:val="000000" w:themeColor="text1"/>
        </w:rPr>
        <w:t xml:space="preserve"> In the event of a tie-break situation then the Tie Breaker methodology set out below </w:t>
      </w:r>
      <w:r w:rsidR="00620592" w:rsidRPr="00493D12">
        <w:rPr>
          <w:rFonts w:cs="Arial"/>
          <w:color w:val="000000" w:themeColor="text1"/>
        </w:rPr>
        <w:t>w</w:t>
      </w:r>
      <w:r w:rsidRPr="00493D12">
        <w:rPr>
          <w:rFonts w:cs="Arial"/>
          <w:color w:val="000000" w:themeColor="text1"/>
        </w:rPr>
        <w:t xml:space="preserve">ill be used to determine the overall winner. </w:t>
      </w:r>
    </w:p>
    <w:p w14:paraId="1660B57C" w14:textId="67F7F4DA" w:rsidR="00A113D3" w:rsidRPr="00493D12" w:rsidRDefault="00152431" w:rsidP="001D231A">
      <w:pPr>
        <w:pStyle w:val="VSmallNumberedPurpleHeader"/>
        <w:numPr>
          <w:ilvl w:val="1"/>
          <w:numId w:val="2"/>
        </w:numPr>
        <w:ind w:left="0" w:hanging="851"/>
        <w:jc w:val="left"/>
        <w:rPr>
          <w:rFonts w:cs="Arial"/>
          <w:color w:val="auto"/>
        </w:rPr>
      </w:pPr>
      <w:r w:rsidRPr="00493D12">
        <w:rPr>
          <w:rFonts w:cs="Arial"/>
          <w:color w:val="000000" w:themeColor="text1"/>
        </w:rPr>
        <w:t xml:space="preserve">If at any stage a </w:t>
      </w:r>
      <w:r w:rsidR="00FC47A4" w:rsidRPr="00493D12">
        <w:rPr>
          <w:rFonts w:cs="Arial"/>
          <w:color w:val="000000" w:themeColor="text1"/>
        </w:rPr>
        <w:t>t</w:t>
      </w:r>
      <w:r w:rsidRPr="00493D12">
        <w:rPr>
          <w:rFonts w:cs="Arial"/>
          <w:color w:val="000000" w:themeColor="text1"/>
        </w:rPr>
        <w:t xml:space="preserve">ender is excluded based on the methodologies set out below then that </w:t>
      </w:r>
      <w:r w:rsidR="00FC47A4" w:rsidRPr="00493D12">
        <w:rPr>
          <w:rFonts w:cs="Arial"/>
          <w:color w:val="000000" w:themeColor="text1"/>
        </w:rPr>
        <w:t>t</w:t>
      </w:r>
      <w:r w:rsidRPr="00493D12">
        <w:rPr>
          <w:rFonts w:cs="Arial"/>
          <w:color w:val="000000" w:themeColor="text1"/>
        </w:rPr>
        <w:t>ender will not be evaluated further</w:t>
      </w:r>
      <w:r w:rsidR="00EC3BAE" w:rsidRPr="00493D12">
        <w:rPr>
          <w:rFonts w:cs="Arial"/>
          <w:color w:val="000000" w:themeColor="text1"/>
        </w:rPr>
        <w:t xml:space="preserve"> and will not be considered when determining the winning Tenderer.</w:t>
      </w:r>
      <w:r w:rsidRPr="00493D12">
        <w:rPr>
          <w:rFonts w:cs="Arial"/>
          <w:color w:val="000000" w:themeColor="text1"/>
        </w:rPr>
        <w:t xml:space="preserve"> </w:t>
      </w:r>
    </w:p>
    <w:p w14:paraId="7A55906A" w14:textId="2FD40006" w:rsidR="00A113D3" w:rsidRPr="00493D12" w:rsidRDefault="00152431" w:rsidP="001D231A">
      <w:pPr>
        <w:pStyle w:val="VSmallNumberedPurpleHeader"/>
        <w:numPr>
          <w:ilvl w:val="1"/>
          <w:numId w:val="2"/>
        </w:numPr>
        <w:ind w:left="0" w:hanging="851"/>
        <w:jc w:val="left"/>
        <w:rPr>
          <w:rFonts w:cs="Arial"/>
          <w:color w:val="auto"/>
        </w:rPr>
      </w:pPr>
      <w:r w:rsidRPr="00493D12">
        <w:rPr>
          <w:rFonts w:cs="Arial"/>
          <w:color w:val="000000" w:themeColor="text1"/>
        </w:rPr>
        <w:t xml:space="preserve">At any stage of the evaluation process the </w:t>
      </w:r>
      <w:r w:rsidR="003E1EE4" w:rsidRPr="00493D12">
        <w:rPr>
          <w:rFonts w:cs="Arial"/>
          <w:color w:val="000000" w:themeColor="text1"/>
        </w:rPr>
        <w:t>Authority</w:t>
      </w:r>
      <w:r w:rsidRPr="00493D12">
        <w:rPr>
          <w:rFonts w:cs="Arial"/>
          <w:color w:val="000000" w:themeColor="text1"/>
        </w:rPr>
        <w:t xml:space="preserve"> </w:t>
      </w:r>
      <w:r w:rsidR="001637DF" w:rsidRPr="00493D12">
        <w:rPr>
          <w:rFonts w:cs="Arial"/>
          <w:color w:val="000000" w:themeColor="text1"/>
        </w:rPr>
        <w:t xml:space="preserve">reserves the right (but is not obliged) to seek clarification of any aspect of a Tenderer's </w:t>
      </w:r>
      <w:r w:rsidR="00FC47A4" w:rsidRPr="00493D12">
        <w:rPr>
          <w:rFonts w:cs="Arial"/>
          <w:color w:val="000000" w:themeColor="text1"/>
        </w:rPr>
        <w:t>t</w:t>
      </w:r>
      <w:r w:rsidR="001637DF" w:rsidRPr="00493D12">
        <w:rPr>
          <w:rFonts w:cs="Arial"/>
          <w:color w:val="000000" w:themeColor="text1"/>
        </w:rPr>
        <w:t xml:space="preserve">ender during the evaluation phase where necessary for the purposes of carrying out a fair evaluation. Tenderers are asked to respond to such requests promptly. Vague or ambiguous answers are likely to score poorly or render the </w:t>
      </w:r>
      <w:r w:rsidR="00FC47A4" w:rsidRPr="00493D12">
        <w:rPr>
          <w:rFonts w:cs="Arial"/>
          <w:color w:val="000000" w:themeColor="text1"/>
        </w:rPr>
        <w:t>t</w:t>
      </w:r>
      <w:r w:rsidR="001637DF" w:rsidRPr="00493D12">
        <w:rPr>
          <w:rFonts w:cs="Arial"/>
          <w:color w:val="000000" w:themeColor="text1"/>
        </w:rPr>
        <w:t>ender non-compliant.</w:t>
      </w:r>
    </w:p>
    <w:p w14:paraId="33008567" w14:textId="49226809" w:rsidR="00A113D3" w:rsidRPr="00493D12" w:rsidRDefault="00A113D3" w:rsidP="001D231A">
      <w:pPr>
        <w:pStyle w:val="ReadingSubHeadingNumbered"/>
        <w:numPr>
          <w:ilvl w:val="0"/>
          <w:numId w:val="2"/>
        </w:numPr>
        <w:ind w:left="0" w:hanging="851"/>
        <w:jc w:val="left"/>
        <w:rPr>
          <w:rFonts w:cs="Arial"/>
          <w:color w:val="56004E"/>
        </w:rPr>
      </w:pPr>
      <w:r w:rsidRPr="00493D12">
        <w:rPr>
          <w:rFonts w:cs="Arial"/>
          <w:color w:val="56004E"/>
        </w:rPr>
        <w:t>Variant Tenders</w:t>
      </w:r>
    </w:p>
    <w:p w14:paraId="5BEF5C5D" w14:textId="3169E77F" w:rsidR="006A045C" w:rsidRPr="00493D12" w:rsidRDefault="006A045C" w:rsidP="001D231A">
      <w:pPr>
        <w:pStyle w:val="VSmallNumberedPurpleHeader"/>
        <w:numPr>
          <w:ilvl w:val="1"/>
          <w:numId w:val="2"/>
        </w:numPr>
        <w:ind w:left="0" w:hanging="851"/>
        <w:jc w:val="left"/>
        <w:rPr>
          <w:rFonts w:cs="Arial"/>
          <w:color w:val="auto"/>
        </w:rPr>
      </w:pPr>
      <w:r w:rsidRPr="00493D12">
        <w:rPr>
          <w:rFonts w:cs="Arial"/>
          <w:color w:val="000000" w:themeColor="text1"/>
        </w:rPr>
        <w:t xml:space="preserve">Variant </w:t>
      </w:r>
      <w:r w:rsidR="00F8297F" w:rsidRPr="00493D12">
        <w:rPr>
          <w:rFonts w:cs="Arial"/>
          <w:color w:val="000000" w:themeColor="text1"/>
        </w:rPr>
        <w:t>tenders</w:t>
      </w:r>
      <w:r w:rsidRPr="00493D12">
        <w:rPr>
          <w:rFonts w:cs="Arial"/>
          <w:color w:val="000000" w:themeColor="text1"/>
        </w:rPr>
        <w:t xml:space="preserve"> </w:t>
      </w:r>
      <w:r w:rsidRPr="00493D12">
        <w:rPr>
          <w:rFonts w:cs="Arial"/>
          <w:b/>
          <w:bCs/>
          <w:color w:val="auto"/>
        </w:rPr>
        <w:t>will not</w:t>
      </w:r>
      <w:r w:rsidRPr="00493D12">
        <w:rPr>
          <w:rFonts w:cs="Arial"/>
          <w:color w:val="auto"/>
        </w:rPr>
        <w:t xml:space="preserve"> </w:t>
      </w:r>
      <w:r w:rsidRPr="00493D12">
        <w:rPr>
          <w:rFonts w:cs="Arial"/>
          <w:color w:val="000000" w:themeColor="text1"/>
        </w:rPr>
        <w:t xml:space="preserve">be accepted for this opportunity. </w:t>
      </w:r>
      <w:r w:rsidR="00A113D3" w:rsidRPr="00493D12">
        <w:rPr>
          <w:rFonts w:cs="Arial"/>
          <w:color w:val="000000" w:themeColor="text1"/>
        </w:rPr>
        <w:t xml:space="preserve"> </w:t>
      </w:r>
      <w:r w:rsidR="00F8297F" w:rsidRPr="00493D12">
        <w:rPr>
          <w:rFonts w:cs="Arial"/>
          <w:color w:val="000000" w:themeColor="text1"/>
        </w:rPr>
        <w:t xml:space="preserve">All tenders must conform to the terms of this </w:t>
      </w:r>
      <w:r w:rsidR="00B93154" w:rsidRPr="00493D12">
        <w:rPr>
          <w:rFonts w:cs="Arial"/>
          <w:color w:val="000000" w:themeColor="text1"/>
        </w:rPr>
        <w:t>ITT</w:t>
      </w:r>
      <w:r w:rsidR="00F8297F" w:rsidRPr="00493D12">
        <w:rPr>
          <w:rFonts w:cs="Arial"/>
          <w:color w:val="000000" w:themeColor="text1"/>
        </w:rPr>
        <w:t>, the requirements set out in the Specification (</w:t>
      </w:r>
      <w:r w:rsidR="005E03C5" w:rsidRPr="00493D12">
        <w:rPr>
          <w:rFonts w:cs="Arial"/>
          <w:color w:val="000000" w:themeColor="text1"/>
        </w:rPr>
        <w:t>Annex</w:t>
      </w:r>
      <w:r w:rsidR="008E04DD" w:rsidRPr="00493D12">
        <w:rPr>
          <w:rFonts w:cs="Arial"/>
          <w:color w:val="000000" w:themeColor="text1"/>
        </w:rPr>
        <w:t xml:space="preserve"> </w:t>
      </w:r>
      <w:r w:rsidR="00F8297F" w:rsidRPr="00493D12">
        <w:rPr>
          <w:rFonts w:cs="Arial"/>
          <w:color w:val="000000" w:themeColor="text1"/>
        </w:rPr>
        <w:t>1) and the Contract Terms and Conditions (</w:t>
      </w:r>
      <w:r w:rsidR="005E03C5" w:rsidRPr="00493D12">
        <w:rPr>
          <w:rFonts w:cs="Arial"/>
          <w:color w:val="000000" w:themeColor="text1"/>
        </w:rPr>
        <w:t>Annex</w:t>
      </w:r>
      <w:r w:rsidR="00F8297F" w:rsidRPr="00493D12">
        <w:rPr>
          <w:rFonts w:cs="Arial"/>
          <w:color w:val="000000" w:themeColor="text1"/>
        </w:rPr>
        <w:t xml:space="preserve"> </w:t>
      </w:r>
      <w:r w:rsidR="00D6525C" w:rsidRPr="00493D12">
        <w:rPr>
          <w:rFonts w:cs="Arial"/>
          <w:color w:val="000000" w:themeColor="text1"/>
        </w:rPr>
        <w:t>3</w:t>
      </w:r>
      <w:r w:rsidR="00F8297F" w:rsidRPr="00493D12">
        <w:rPr>
          <w:rFonts w:cs="Arial"/>
          <w:color w:val="000000" w:themeColor="text1"/>
        </w:rPr>
        <w:t>).</w:t>
      </w:r>
    </w:p>
    <w:p w14:paraId="72C7B574" w14:textId="77777777" w:rsidR="002341B2" w:rsidRPr="00493D12" w:rsidRDefault="002341B2" w:rsidP="004528F4">
      <w:pPr>
        <w:pStyle w:val="VSmallNumberedPurpleHeader"/>
        <w:numPr>
          <w:ilvl w:val="0"/>
          <w:numId w:val="0"/>
        </w:numPr>
        <w:jc w:val="left"/>
        <w:rPr>
          <w:rFonts w:cs="Arial"/>
          <w:color w:val="000000" w:themeColor="text1"/>
        </w:rPr>
      </w:pPr>
    </w:p>
    <w:p w14:paraId="25A66627" w14:textId="1EA9295E" w:rsidR="002341B2" w:rsidRPr="00493D12" w:rsidRDefault="002341B2" w:rsidP="001D231A">
      <w:pPr>
        <w:pStyle w:val="ReadingSubHeadingNumbered"/>
        <w:numPr>
          <w:ilvl w:val="0"/>
          <w:numId w:val="2"/>
        </w:numPr>
        <w:ind w:left="0" w:hanging="851"/>
        <w:jc w:val="left"/>
        <w:rPr>
          <w:rFonts w:cs="Arial"/>
          <w:color w:val="56004E"/>
        </w:rPr>
      </w:pPr>
      <w:r w:rsidRPr="00493D12">
        <w:rPr>
          <w:rFonts w:cs="Arial"/>
          <w:color w:val="56004E"/>
        </w:rPr>
        <w:t xml:space="preserve">Quality </w:t>
      </w:r>
      <w:r w:rsidR="00BE102A" w:rsidRPr="00493D12">
        <w:rPr>
          <w:rFonts w:cs="Arial"/>
          <w:color w:val="56004E"/>
        </w:rPr>
        <w:t>Evaluation</w:t>
      </w:r>
    </w:p>
    <w:p w14:paraId="0A5110FD" w14:textId="6FAF2B27" w:rsidR="006469D2" w:rsidRPr="00493D12" w:rsidRDefault="00F632FF" w:rsidP="001D231A">
      <w:pPr>
        <w:pStyle w:val="VSmallNumberedPurpleHeader"/>
        <w:numPr>
          <w:ilvl w:val="1"/>
          <w:numId w:val="2"/>
        </w:numPr>
        <w:ind w:left="0" w:hanging="851"/>
        <w:jc w:val="left"/>
        <w:rPr>
          <w:rFonts w:cs="Arial"/>
          <w:color w:val="auto"/>
        </w:rPr>
      </w:pPr>
      <w:r w:rsidRPr="00493D12">
        <w:rPr>
          <w:rFonts w:cs="Arial"/>
          <w:color w:val="000000" w:themeColor="text1"/>
        </w:rPr>
        <w:t xml:space="preserve">Quality carries an overall </w:t>
      </w:r>
      <w:r w:rsidRPr="002A3095">
        <w:rPr>
          <w:rFonts w:cs="Arial"/>
          <w:color w:val="000000" w:themeColor="text1"/>
        </w:rPr>
        <w:t xml:space="preserve">weighting of </w:t>
      </w:r>
      <w:r w:rsidR="004F0F01" w:rsidRPr="002A3095">
        <w:rPr>
          <w:rFonts w:cs="Arial"/>
          <w:b/>
          <w:bCs/>
          <w:color w:val="000000" w:themeColor="text1"/>
        </w:rPr>
        <w:t>6</w:t>
      </w:r>
      <w:r w:rsidRPr="002A3095">
        <w:rPr>
          <w:rFonts w:cs="Arial"/>
          <w:b/>
          <w:bCs/>
          <w:color w:val="000000" w:themeColor="text1"/>
        </w:rPr>
        <w:t>0%</w:t>
      </w:r>
      <w:r w:rsidRPr="002A3095">
        <w:rPr>
          <w:rFonts w:cs="Arial"/>
          <w:color w:val="000000" w:themeColor="text1"/>
        </w:rPr>
        <w:t>.</w:t>
      </w:r>
    </w:p>
    <w:p w14:paraId="2F488120" w14:textId="1406ADB1" w:rsidR="006469D2" w:rsidRPr="00493D12" w:rsidRDefault="00F632FF" w:rsidP="001D231A">
      <w:pPr>
        <w:pStyle w:val="VSmallNumberedPurpleHeader"/>
        <w:numPr>
          <w:ilvl w:val="1"/>
          <w:numId w:val="2"/>
        </w:numPr>
        <w:ind w:left="0" w:hanging="851"/>
        <w:jc w:val="left"/>
        <w:rPr>
          <w:rFonts w:cs="Arial"/>
          <w:color w:val="auto"/>
        </w:rPr>
      </w:pPr>
      <w:r w:rsidRPr="00493D12">
        <w:rPr>
          <w:rFonts w:cs="Arial"/>
          <w:color w:val="auto"/>
        </w:rPr>
        <w:t>Evaluators will score each Quality Question independently using the Scoring Methodology in paragraph 1</w:t>
      </w:r>
      <w:r w:rsidR="00FC47A4" w:rsidRPr="00493D12">
        <w:rPr>
          <w:rFonts w:cs="Arial"/>
          <w:color w:val="auto"/>
        </w:rPr>
        <w:t>2</w:t>
      </w:r>
      <w:r w:rsidRPr="00493D12">
        <w:rPr>
          <w:rFonts w:cs="Arial"/>
          <w:color w:val="auto"/>
        </w:rPr>
        <w:t xml:space="preserve">.10 below and record their justification/commentary on their scoring sheet for each </w:t>
      </w:r>
      <w:r w:rsidR="00FC47A4" w:rsidRPr="00493D12">
        <w:rPr>
          <w:rFonts w:cs="Arial"/>
          <w:color w:val="auto"/>
        </w:rPr>
        <w:t>t</w:t>
      </w:r>
      <w:r w:rsidRPr="00493D12">
        <w:rPr>
          <w:rFonts w:cs="Arial"/>
          <w:color w:val="auto"/>
        </w:rPr>
        <w:t xml:space="preserve">ender. </w:t>
      </w:r>
    </w:p>
    <w:p w14:paraId="0C972F19" w14:textId="41B07CE9" w:rsidR="00B03B12" w:rsidRPr="00493D12" w:rsidRDefault="00F632FF" w:rsidP="001D231A">
      <w:pPr>
        <w:pStyle w:val="VSmallNumberedPurpleHeader"/>
        <w:numPr>
          <w:ilvl w:val="1"/>
          <w:numId w:val="2"/>
        </w:numPr>
        <w:ind w:left="0" w:hanging="851"/>
        <w:jc w:val="left"/>
        <w:rPr>
          <w:rFonts w:cs="Arial"/>
          <w:color w:val="auto"/>
        </w:rPr>
      </w:pPr>
      <w:r w:rsidRPr="00493D12">
        <w:rPr>
          <w:rFonts w:cs="Arial"/>
          <w:color w:val="auto"/>
        </w:rPr>
        <w:t xml:space="preserve">If the Evaluators have any clarification questions relating to any response, these will be notified to </w:t>
      </w:r>
      <w:r w:rsidRPr="00493D12">
        <w:rPr>
          <w:rFonts w:cs="Arial"/>
          <w:color w:val="000000" w:themeColor="text1"/>
        </w:rPr>
        <w:t>Tenderers</w:t>
      </w:r>
      <w:r w:rsidRPr="00493D12">
        <w:rPr>
          <w:rFonts w:cs="Arial"/>
        </w:rPr>
        <w:t xml:space="preserve"> </w:t>
      </w:r>
      <w:r w:rsidRPr="00493D12">
        <w:rPr>
          <w:rFonts w:cs="Arial"/>
          <w:color w:val="auto"/>
        </w:rPr>
        <w:t>via the</w:t>
      </w:r>
      <w:r w:rsidR="00FC47A4" w:rsidRPr="00493D12">
        <w:rPr>
          <w:rFonts w:cs="Arial"/>
          <w:color w:val="auto"/>
        </w:rPr>
        <w:t xml:space="preserve"> ePro</w:t>
      </w:r>
      <w:r w:rsidR="005F7C1A" w:rsidRPr="00493D12">
        <w:rPr>
          <w:rFonts w:cs="Arial"/>
          <w:color w:val="auto"/>
        </w:rPr>
        <w:t>curement</w:t>
      </w:r>
      <w:r w:rsidRPr="00493D12">
        <w:rPr>
          <w:rFonts w:cs="Arial"/>
          <w:color w:val="auto"/>
        </w:rPr>
        <w:t xml:space="preserve"> Portal with a set period for </w:t>
      </w:r>
      <w:r w:rsidRPr="00493D12">
        <w:rPr>
          <w:rFonts w:cs="Arial"/>
          <w:color w:val="000000" w:themeColor="text1"/>
        </w:rPr>
        <w:t>Tenderers</w:t>
      </w:r>
      <w:r w:rsidRPr="00493D12">
        <w:rPr>
          <w:rFonts w:cs="Arial"/>
        </w:rPr>
        <w:t xml:space="preserve"> </w:t>
      </w:r>
      <w:r w:rsidRPr="00493D12">
        <w:rPr>
          <w:rFonts w:cs="Arial"/>
          <w:color w:val="auto"/>
        </w:rPr>
        <w:t>to respond. Failure by any Tender</w:t>
      </w:r>
      <w:r w:rsidR="00B03B12" w:rsidRPr="00493D12">
        <w:rPr>
          <w:rFonts w:cs="Arial"/>
          <w:color w:val="auto"/>
        </w:rPr>
        <w:t>er</w:t>
      </w:r>
      <w:r w:rsidRPr="00493D12">
        <w:rPr>
          <w:rFonts w:cs="Arial"/>
          <w:color w:val="auto"/>
        </w:rPr>
        <w:t xml:space="preserve"> to respond within the stipulated time period may lead to the </w:t>
      </w:r>
      <w:r w:rsidR="005F7C1A" w:rsidRPr="00493D12">
        <w:rPr>
          <w:rFonts w:cs="Arial"/>
          <w:color w:val="auto"/>
        </w:rPr>
        <w:t>t</w:t>
      </w:r>
      <w:r w:rsidRPr="00493D12">
        <w:rPr>
          <w:rFonts w:cs="Arial"/>
          <w:color w:val="auto"/>
        </w:rPr>
        <w:t xml:space="preserve">ender being excluded from the Procurement Process. </w:t>
      </w:r>
    </w:p>
    <w:p w14:paraId="4C8D0126" w14:textId="77777777" w:rsidR="00B03B12" w:rsidRPr="00493D12" w:rsidRDefault="00F632FF" w:rsidP="001D231A">
      <w:pPr>
        <w:pStyle w:val="VSmallNumberedPurpleHeader"/>
        <w:numPr>
          <w:ilvl w:val="1"/>
          <w:numId w:val="2"/>
        </w:numPr>
        <w:ind w:left="0" w:hanging="851"/>
        <w:jc w:val="left"/>
        <w:rPr>
          <w:rFonts w:cs="Arial"/>
          <w:color w:val="auto"/>
        </w:rPr>
      </w:pPr>
      <w:r w:rsidRPr="00493D12">
        <w:rPr>
          <w:rFonts w:cs="Arial"/>
          <w:color w:val="auto"/>
        </w:rPr>
        <w:lastRenderedPageBreak/>
        <w:t xml:space="preserve">Once clarification responses have been received by the Evaluators, Evaluators will complete their individual evaluator scoring reports and pass these to the moderator who will chair a consensus and moderation meeting with the panel of Evaluators. </w:t>
      </w:r>
    </w:p>
    <w:p w14:paraId="05E1B977" w14:textId="77777777" w:rsidR="00B03B12" w:rsidRPr="00493D12" w:rsidRDefault="00F632FF" w:rsidP="001D231A">
      <w:pPr>
        <w:pStyle w:val="VSmallNumberedPurpleHeader"/>
        <w:numPr>
          <w:ilvl w:val="1"/>
          <w:numId w:val="2"/>
        </w:numPr>
        <w:ind w:left="0" w:hanging="851"/>
        <w:jc w:val="left"/>
        <w:rPr>
          <w:rFonts w:cs="Arial"/>
          <w:color w:val="auto"/>
        </w:rPr>
      </w:pPr>
      <w:r w:rsidRPr="00493D12">
        <w:rPr>
          <w:rFonts w:cs="Arial"/>
          <w:color w:val="auto"/>
        </w:rPr>
        <w:t xml:space="preserve">During the moderation meeting, the moderator will discuss the scores individually allocated by the Evaluators with a view to reaching an agreed consensus score for each response.  </w:t>
      </w:r>
    </w:p>
    <w:p w14:paraId="6C81C03A" w14:textId="77777777" w:rsidR="00AF5582" w:rsidRPr="00493D12" w:rsidRDefault="00F632FF" w:rsidP="001D231A">
      <w:pPr>
        <w:pStyle w:val="VSmallNumberedPurpleHeader"/>
        <w:numPr>
          <w:ilvl w:val="1"/>
          <w:numId w:val="2"/>
        </w:numPr>
        <w:ind w:left="0" w:hanging="851"/>
        <w:jc w:val="left"/>
        <w:rPr>
          <w:rFonts w:cs="Arial"/>
          <w:color w:val="auto"/>
        </w:rPr>
      </w:pPr>
      <w:r w:rsidRPr="00493D12">
        <w:rPr>
          <w:rFonts w:cs="Arial"/>
          <w:color w:val="auto"/>
        </w:rPr>
        <w:t>The final moderated score for each Quality Question will be multiplied by the relevant weighting multiplier in order to calculate the percentage weighted score for each Quality Question</w:t>
      </w:r>
      <w:r w:rsidR="00AF5582" w:rsidRPr="00493D12">
        <w:rPr>
          <w:rFonts w:cs="Arial"/>
          <w:color w:val="auto"/>
        </w:rPr>
        <w:t>, using the formula below.</w:t>
      </w:r>
    </w:p>
    <w:p w14:paraId="3C1361C1" w14:textId="7777D6A6" w:rsidR="00F11C0E" w:rsidRPr="00493D12" w:rsidRDefault="00F11C0E" w:rsidP="00F11C0E">
      <w:pPr>
        <w:pStyle w:val="Level3Number"/>
        <w:numPr>
          <w:ilvl w:val="0"/>
          <w:numId w:val="0"/>
        </w:numPr>
        <w:pBdr>
          <w:top w:val="single" w:sz="4" w:space="1" w:color="auto"/>
          <w:left w:val="single" w:sz="4" w:space="4" w:color="auto"/>
          <w:bottom w:val="single" w:sz="4" w:space="1" w:color="auto"/>
          <w:right w:val="single" w:sz="4" w:space="4" w:color="auto"/>
        </w:pBdr>
        <w:shd w:val="clear" w:color="auto" w:fill="56004E"/>
        <w:ind w:left="142" w:right="95"/>
        <w:jc w:val="left"/>
        <w:rPr>
          <w:rFonts w:cs="Arial"/>
          <w:sz w:val="24"/>
          <w:szCs w:val="24"/>
        </w:rPr>
      </w:pPr>
      <w:r w:rsidRPr="00493D12">
        <w:rPr>
          <w:rFonts w:cs="Arial"/>
          <w:sz w:val="24"/>
          <w:szCs w:val="24"/>
        </w:rPr>
        <w:t xml:space="preserve">Tender ‘A’ achieves a score of </w:t>
      </w:r>
      <w:r w:rsidR="005F7C1A" w:rsidRPr="00493D12">
        <w:rPr>
          <w:rFonts w:cs="Arial"/>
          <w:sz w:val="24"/>
          <w:szCs w:val="24"/>
        </w:rPr>
        <w:t>6</w:t>
      </w:r>
      <w:r w:rsidRPr="00493D12">
        <w:rPr>
          <w:rFonts w:cs="Arial"/>
          <w:sz w:val="24"/>
          <w:szCs w:val="24"/>
        </w:rPr>
        <w:t xml:space="preserve"> for Question 1 with a 10% score, the percentage weighted score would be calculated by dividing </w:t>
      </w:r>
      <w:r w:rsidR="005F7C1A" w:rsidRPr="00493D12">
        <w:rPr>
          <w:rFonts w:cs="Arial"/>
          <w:sz w:val="24"/>
          <w:szCs w:val="24"/>
        </w:rPr>
        <w:t>6</w:t>
      </w:r>
      <w:r w:rsidRPr="00493D12">
        <w:rPr>
          <w:rFonts w:cs="Arial"/>
          <w:sz w:val="24"/>
          <w:szCs w:val="24"/>
        </w:rPr>
        <w:t xml:space="preserve"> by the total maximum score available of 10 for the question and multiplying by 100 (</w:t>
      </w:r>
      <w:r w:rsidR="005F7C1A" w:rsidRPr="00493D12">
        <w:rPr>
          <w:rFonts w:cs="Arial"/>
          <w:sz w:val="24"/>
          <w:szCs w:val="24"/>
        </w:rPr>
        <w:t>6</w:t>
      </w:r>
      <w:r w:rsidRPr="00493D12">
        <w:rPr>
          <w:rFonts w:cs="Arial"/>
          <w:sz w:val="24"/>
          <w:szCs w:val="24"/>
        </w:rPr>
        <w:t>/10*100=</w:t>
      </w:r>
      <w:r w:rsidR="005F7C1A" w:rsidRPr="00493D12">
        <w:rPr>
          <w:rFonts w:cs="Arial"/>
          <w:sz w:val="24"/>
          <w:szCs w:val="24"/>
        </w:rPr>
        <w:t>6</w:t>
      </w:r>
      <w:r w:rsidRPr="00493D12">
        <w:rPr>
          <w:rFonts w:cs="Arial"/>
          <w:sz w:val="24"/>
          <w:szCs w:val="24"/>
        </w:rPr>
        <w:t>0). A weighting multiplier of 0.1, would then be applied to give a weighted percentage for the question, which in this example would be 10% (=</w:t>
      </w:r>
      <w:r w:rsidR="005F7C1A" w:rsidRPr="00493D12">
        <w:rPr>
          <w:rFonts w:cs="Arial"/>
          <w:sz w:val="24"/>
          <w:szCs w:val="24"/>
        </w:rPr>
        <w:t>6</w:t>
      </w:r>
      <w:r w:rsidRPr="00493D12">
        <w:rPr>
          <w:rFonts w:cs="Arial"/>
          <w:sz w:val="24"/>
          <w:szCs w:val="24"/>
        </w:rPr>
        <w:t xml:space="preserve">0*0.1= </w:t>
      </w:r>
      <w:r w:rsidR="005F7C1A" w:rsidRPr="00493D12">
        <w:rPr>
          <w:rFonts w:cs="Arial"/>
          <w:sz w:val="24"/>
          <w:szCs w:val="24"/>
        </w:rPr>
        <w:t>6</w:t>
      </w:r>
      <w:r w:rsidRPr="00493D12">
        <w:rPr>
          <w:rFonts w:cs="Arial"/>
          <w:sz w:val="24"/>
          <w:szCs w:val="24"/>
        </w:rPr>
        <w:t>%). Weighted percentages for each Quality Question will then be added together to determine the total percentage score for the Quality Response (out of the total % allocated for quality).</w:t>
      </w:r>
    </w:p>
    <w:p w14:paraId="258B2CF7" w14:textId="43AE8104" w:rsidR="0005468B" w:rsidRPr="00493D12" w:rsidRDefault="00E96EAD" w:rsidP="001D231A">
      <w:pPr>
        <w:pStyle w:val="VSmallNumberedPurpleHeader"/>
        <w:numPr>
          <w:ilvl w:val="1"/>
          <w:numId w:val="2"/>
        </w:numPr>
        <w:ind w:left="0" w:hanging="851"/>
        <w:jc w:val="left"/>
        <w:rPr>
          <w:rFonts w:cs="Arial"/>
          <w:color w:val="auto"/>
        </w:rPr>
      </w:pPr>
      <w:r w:rsidRPr="00493D12">
        <w:rPr>
          <w:rFonts w:cs="Arial"/>
          <w:color w:val="auto"/>
        </w:rPr>
        <w:t xml:space="preserve">The weighted scores of </w:t>
      </w:r>
      <w:r w:rsidR="00A07462" w:rsidRPr="00493D12">
        <w:rPr>
          <w:rFonts w:cs="Arial"/>
          <w:color w:val="auto"/>
        </w:rPr>
        <w:t>each Quality Question will then be added together to determine the total percentage score for the Quality Response (out of the total % allocated for quality</w:t>
      </w:r>
      <w:r w:rsidR="00F11C0E" w:rsidRPr="00493D12">
        <w:rPr>
          <w:rFonts w:cs="Arial"/>
          <w:color w:val="auto"/>
        </w:rPr>
        <w:t>)</w:t>
      </w:r>
      <w:r w:rsidR="00A07462" w:rsidRPr="00493D12">
        <w:rPr>
          <w:rFonts w:cs="Arial"/>
          <w:color w:val="auto"/>
        </w:rPr>
        <w:t>.</w:t>
      </w:r>
    </w:p>
    <w:p w14:paraId="3FE68839" w14:textId="16F0D5F3" w:rsidR="00A07462" w:rsidRPr="00493D12" w:rsidRDefault="00A07462" w:rsidP="001D231A">
      <w:pPr>
        <w:pStyle w:val="Level2Number"/>
        <w:numPr>
          <w:ilvl w:val="1"/>
          <w:numId w:val="2"/>
        </w:numPr>
        <w:spacing w:after="120" w:line="276" w:lineRule="auto"/>
        <w:ind w:left="0" w:hanging="851"/>
        <w:jc w:val="left"/>
        <w:rPr>
          <w:rFonts w:cs="Arial"/>
          <w:sz w:val="24"/>
          <w:szCs w:val="24"/>
        </w:rPr>
      </w:pPr>
      <w:r w:rsidRPr="00493D12">
        <w:rPr>
          <w:rFonts w:cs="Arial"/>
          <w:sz w:val="24"/>
          <w:szCs w:val="24"/>
        </w:rPr>
        <w:t>Please note that at each stage of the Evaluation, mathematical results will be rounded to two</w:t>
      </w:r>
      <w:r w:rsidR="00D778FD" w:rsidRPr="00493D12">
        <w:rPr>
          <w:rFonts w:cs="Arial"/>
          <w:sz w:val="24"/>
          <w:szCs w:val="24"/>
        </w:rPr>
        <w:t xml:space="preserve"> (2)</w:t>
      </w:r>
      <w:r w:rsidRPr="00493D12">
        <w:rPr>
          <w:rFonts w:cs="Arial"/>
          <w:sz w:val="24"/>
          <w:szCs w:val="24"/>
        </w:rPr>
        <w:t xml:space="preserve"> decimal places. For the purposes of rounding to two decimal places, if the number in the third decimal place is:</w:t>
      </w:r>
    </w:p>
    <w:p w14:paraId="2632DB30" w14:textId="6C2F1A6C" w:rsidR="00F614C9" w:rsidRPr="00493D12" w:rsidRDefault="00F614C9" w:rsidP="00526C0C">
      <w:pPr>
        <w:pStyle w:val="Level2Number"/>
        <w:numPr>
          <w:ilvl w:val="0"/>
          <w:numId w:val="18"/>
        </w:numPr>
        <w:spacing w:after="120" w:line="276" w:lineRule="auto"/>
        <w:jc w:val="left"/>
        <w:rPr>
          <w:rFonts w:cs="Arial"/>
          <w:sz w:val="24"/>
          <w:szCs w:val="24"/>
        </w:rPr>
      </w:pPr>
      <w:r w:rsidRPr="00493D12">
        <w:rPr>
          <w:rFonts w:cs="Arial"/>
          <w:sz w:val="24"/>
          <w:szCs w:val="24"/>
        </w:rPr>
        <w:t>0-4 (inclusive), then the number in the second decimal place will remain unchanged.</w:t>
      </w:r>
    </w:p>
    <w:p w14:paraId="67691139" w14:textId="2A59B54B" w:rsidR="00F614C9" w:rsidRPr="00493D12" w:rsidRDefault="00F614C9" w:rsidP="00526C0C">
      <w:pPr>
        <w:pStyle w:val="Level2Number"/>
        <w:numPr>
          <w:ilvl w:val="0"/>
          <w:numId w:val="18"/>
        </w:numPr>
        <w:spacing w:after="120" w:line="276" w:lineRule="auto"/>
        <w:jc w:val="left"/>
        <w:rPr>
          <w:rFonts w:cs="Arial"/>
          <w:sz w:val="24"/>
          <w:szCs w:val="24"/>
        </w:rPr>
      </w:pPr>
      <w:r w:rsidRPr="00493D12">
        <w:rPr>
          <w:rFonts w:cs="Arial"/>
          <w:sz w:val="24"/>
          <w:szCs w:val="24"/>
        </w:rPr>
        <w:t xml:space="preserve">5-9 (inclusive), then the number in the second decimal place will be </w:t>
      </w:r>
      <w:r w:rsidR="007362FC" w:rsidRPr="00493D12">
        <w:rPr>
          <w:rFonts w:cs="Arial"/>
          <w:sz w:val="24"/>
          <w:szCs w:val="24"/>
        </w:rPr>
        <w:t>rounded up to the next number.</w:t>
      </w:r>
    </w:p>
    <w:p w14:paraId="4260A0E6" w14:textId="2B6D9890" w:rsidR="00EC2AD6" w:rsidRPr="00493D12" w:rsidRDefault="00EC2AD6" w:rsidP="001D231A">
      <w:pPr>
        <w:pStyle w:val="VSmallNumberedPurpleHeader"/>
        <w:numPr>
          <w:ilvl w:val="1"/>
          <w:numId w:val="2"/>
        </w:numPr>
        <w:ind w:left="0" w:hanging="851"/>
        <w:jc w:val="left"/>
        <w:rPr>
          <w:rFonts w:cs="Arial"/>
          <w:color w:val="auto"/>
        </w:rPr>
      </w:pPr>
      <w:bookmarkStart w:id="14" w:name="_Toc58486946"/>
      <w:bookmarkStart w:id="15" w:name="_Toc102468141"/>
      <w:bookmarkStart w:id="16" w:name="_Toc150842297"/>
      <w:bookmarkStart w:id="17" w:name="_Toc155251744"/>
      <w:bookmarkStart w:id="18" w:name="_Toc156550859"/>
      <w:r w:rsidRPr="00493D12">
        <w:rPr>
          <w:rFonts w:cs="Arial"/>
          <w:color w:val="auto"/>
        </w:rPr>
        <w:t xml:space="preserve">The Authority reserves the right to exclude any bid that scores </w:t>
      </w:r>
      <w:r w:rsidR="00483209" w:rsidRPr="00493D12">
        <w:rPr>
          <w:rFonts w:cs="Arial"/>
          <w:color w:val="auto"/>
        </w:rPr>
        <w:t>1</w:t>
      </w:r>
      <w:r w:rsidRPr="00493D12">
        <w:rPr>
          <w:rFonts w:cs="Arial"/>
          <w:color w:val="auto"/>
        </w:rPr>
        <w:t xml:space="preserve"> or below for any quality question submitted.</w:t>
      </w:r>
    </w:p>
    <w:p w14:paraId="3DDC50A1" w14:textId="177A1ABE" w:rsidR="0035698C" w:rsidRPr="00493D12" w:rsidRDefault="00F632FF" w:rsidP="001D231A">
      <w:pPr>
        <w:pStyle w:val="VSmallNumberedPurpleHeader"/>
        <w:numPr>
          <w:ilvl w:val="1"/>
          <w:numId w:val="2"/>
        </w:numPr>
        <w:ind w:left="0" w:hanging="851"/>
        <w:jc w:val="left"/>
        <w:rPr>
          <w:rFonts w:cs="Arial"/>
          <w:color w:val="56004E"/>
        </w:rPr>
      </w:pPr>
      <w:r w:rsidRPr="00493D12">
        <w:rPr>
          <w:rFonts w:cs="Arial"/>
          <w:color w:val="56004E"/>
        </w:rPr>
        <w:t>Quality Scoring Methodology</w:t>
      </w:r>
      <w:bookmarkEnd w:id="14"/>
      <w:bookmarkEnd w:id="15"/>
      <w:bookmarkEnd w:id="16"/>
      <w:bookmarkEnd w:id="17"/>
      <w:bookmarkEnd w:id="18"/>
      <w:r w:rsidRPr="00493D12">
        <w:rPr>
          <w:rFonts w:cs="Arial"/>
          <w:color w:val="56004E"/>
        </w:rPr>
        <w:t xml:space="preserve"> </w:t>
      </w:r>
    </w:p>
    <w:p w14:paraId="3DEB7805" w14:textId="24CF4C27" w:rsidR="00F632FF" w:rsidRPr="00493D12" w:rsidRDefault="00F632FF" w:rsidP="1CCFE198">
      <w:pPr>
        <w:pStyle w:val="VSmallNumberedPurpleHeader"/>
        <w:ind w:left="1620" w:hanging="1620"/>
        <w:jc w:val="left"/>
        <w:rPr>
          <w:rFonts w:cs="Arial"/>
          <w:color w:val="auto"/>
        </w:rPr>
      </w:pPr>
      <w:r w:rsidRPr="00493D12">
        <w:rPr>
          <w:rFonts w:cs="Arial"/>
          <w:color w:val="auto"/>
        </w:rPr>
        <w:t>The Evaluators will evaluate each Quality Question using the Scoring Methodology</w:t>
      </w:r>
      <w:r w:rsidR="00C86424" w:rsidRPr="00493D12">
        <w:rPr>
          <w:rFonts w:cs="Arial"/>
          <w:color w:val="auto"/>
        </w:rPr>
        <w:t xml:space="preserve"> </w:t>
      </w:r>
      <w:r w:rsidRPr="00493D12">
        <w:rPr>
          <w:rFonts w:cs="Arial"/>
          <w:color w:val="auto"/>
        </w:rPr>
        <w:t xml:space="preserve">below. The exception to this is the Social Value question which has its own scoring methodology to be applied and is set out in </w:t>
      </w:r>
      <w:r w:rsidR="00921DE4" w:rsidRPr="00493D12">
        <w:rPr>
          <w:rFonts w:cs="Arial"/>
          <w:color w:val="auto"/>
        </w:rPr>
        <w:t>paragraph 1</w:t>
      </w:r>
      <w:r w:rsidR="005F7C1A" w:rsidRPr="00493D12">
        <w:rPr>
          <w:rFonts w:cs="Arial"/>
          <w:color w:val="auto"/>
        </w:rPr>
        <w:t>2</w:t>
      </w:r>
      <w:r w:rsidR="00921DE4" w:rsidRPr="00493D12">
        <w:rPr>
          <w:rFonts w:cs="Arial"/>
          <w:color w:val="auto"/>
        </w:rPr>
        <w:t>.13.1</w:t>
      </w:r>
      <w:r w:rsidRPr="00493D12">
        <w:rPr>
          <w:rFonts w:cs="Arial"/>
          <w:color w:val="auto"/>
        </w:rPr>
        <w:t xml:space="preserve"> below. </w:t>
      </w:r>
    </w:p>
    <w:p w14:paraId="391140F2" w14:textId="5D39D6AE" w:rsidR="00B37CAD" w:rsidRPr="00493D12" w:rsidRDefault="00B37CAD" w:rsidP="005F2A5B">
      <w:pPr>
        <w:pStyle w:val="VSmallNumberedPurpleHeader"/>
        <w:numPr>
          <w:ilvl w:val="0"/>
          <w:numId w:val="0"/>
        </w:numPr>
        <w:jc w:val="left"/>
        <w:rPr>
          <w:rFonts w:cs="Arial"/>
          <w:color w:val="auto"/>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3"/>
        <w:gridCol w:w="1892"/>
        <w:gridCol w:w="6255"/>
      </w:tblGrid>
      <w:tr w:rsidR="00B37CAD" w:rsidRPr="00493D12" w14:paraId="0E78CF2B" w14:textId="77777777" w:rsidTr="003D2471">
        <w:trPr>
          <w:trHeight w:val="300"/>
        </w:trPr>
        <w:tc>
          <w:tcPr>
            <w:tcW w:w="479" w:type="pct"/>
            <w:tcBorders>
              <w:top w:val="single" w:sz="6" w:space="0" w:color="auto"/>
              <w:left w:val="single" w:sz="6" w:space="0" w:color="auto"/>
              <w:bottom w:val="single" w:sz="6" w:space="0" w:color="auto"/>
              <w:right w:val="single" w:sz="6" w:space="0" w:color="auto"/>
            </w:tcBorders>
            <w:shd w:val="clear" w:color="auto" w:fill="56004E"/>
            <w:vAlign w:val="center"/>
            <w:hideMark/>
          </w:tcPr>
          <w:p w14:paraId="6FE29D8B" w14:textId="77777777" w:rsidR="00B37CAD" w:rsidRPr="00493D12" w:rsidRDefault="00B37CAD" w:rsidP="003D2471">
            <w:pPr>
              <w:spacing w:line="240" w:lineRule="auto"/>
              <w:jc w:val="left"/>
              <w:textAlignment w:val="baseline"/>
              <w:rPr>
                <w:rFonts w:eastAsia="Times New Roman" w:cs="Arial"/>
                <w:sz w:val="18"/>
                <w:szCs w:val="18"/>
                <w:lang w:eastAsia="en-GB"/>
              </w:rPr>
            </w:pPr>
            <w:r w:rsidRPr="00493D12">
              <w:rPr>
                <w:rFonts w:eastAsia="Times New Roman" w:cs="Arial"/>
                <w:b/>
                <w:bCs/>
                <w:color w:val="FFFFFF"/>
                <w:szCs w:val="24"/>
                <w:lang w:eastAsia="en-GB"/>
              </w:rPr>
              <w:t>Score</w:t>
            </w:r>
            <w:r w:rsidRPr="00493D12">
              <w:rPr>
                <w:rFonts w:eastAsia="Times New Roman" w:cs="Arial"/>
                <w:szCs w:val="24"/>
                <w:lang w:eastAsia="en-GB"/>
              </w:rPr>
              <w:t> </w:t>
            </w:r>
          </w:p>
        </w:tc>
        <w:tc>
          <w:tcPr>
            <w:tcW w:w="1050" w:type="pct"/>
            <w:tcBorders>
              <w:top w:val="single" w:sz="6" w:space="0" w:color="auto"/>
              <w:left w:val="single" w:sz="6" w:space="0" w:color="auto"/>
              <w:bottom w:val="single" w:sz="6" w:space="0" w:color="auto"/>
              <w:right w:val="single" w:sz="6" w:space="0" w:color="auto"/>
            </w:tcBorders>
            <w:shd w:val="clear" w:color="auto" w:fill="56004E"/>
            <w:vAlign w:val="center"/>
            <w:hideMark/>
          </w:tcPr>
          <w:p w14:paraId="63C2E1E4" w14:textId="77777777" w:rsidR="00B37CAD" w:rsidRPr="00493D12" w:rsidRDefault="00B37CAD" w:rsidP="003D2471">
            <w:pPr>
              <w:spacing w:line="240" w:lineRule="auto"/>
              <w:jc w:val="left"/>
              <w:textAlignment w:val="baseline"/>
              <w:rPr>
                <w:rFonts w:eastAsia="Times New Roman" w:cs="Arial"/>
                <w:sz w:val="18"/>
                <w:szCs w:val="18"/>
                <w:lang w:eastAsia="en-GB"/>
              </w:rPr>
            </w:pPr>
            <w:r w:rsidRPr="00493D12">
              <w:rPr>
                <w:rFonts w:eastAsia="Times New Roman" w:cs="Arial"/>
                <w:b/>
                <w:bCs/>
                <w:color w:val="FFFFFF"/>
                <w:szCs w:val="24"/>
                <w:lang w:eastAsia="en-GB"/>
              </w:rPr>
              <w:t>Classification</w:t>
            </w:r>
            <w:r w:rsidRPr="00493D12">
              <w:rPr>
                <w:rFonts w:eastAsia="Times New Roman" w:cs="Arial"/>
                <w:szCs w:val="24"/>
                <w:lang w:eastAsia="en-GB"/>
              </w:rPr>
              <w:t> </w:t>
            </w:r>
          </w:p>
        </w:tc>
        <w:tc>
          <w:tcPr>
            <w:tcW w:w="3471" w:type="pct"/>
            <w:tcBorders>
              <w:top w:val="single" w:sz="6" w:space="0" w:color="auto"/>
              <w:left w:val="single" w:sz="6" w:space="0" w:color="auto"/>
              <w:bottom w:val="single" w:sz="6" w:space="0" w:color="auto"/>
              <w:right w:val="single" w:sz="6" w:space="0" w:color="auto"/>
            </w:tcBorders>
            <w:shd w:val="clear" w:color="auto" w:fill="56004E"/>
            <w:vAlign w:val="center"/>
            <w:hideMark/>
          </w:tcPr>
          <w:p w14:paraId="4660E688" w14:textId="77777777" w:rsidR="00B37CAD" w:rsidRPr="00493D12" w:rsidRDefault="00B37CAD" w:rsidP="003D2471">
            <w:pPr>
              <w:spacing w:line="240" w:lineRule="auto"/>
              <w:jc w:val="left"/>
              <w:textAlignment w:val="baseline"/>
              <w:rPr>
                <w:rFonts w:eastAsia="Times New Roman" w:cs="Arial"/>
                <w:sz w:val="18"/>
                <w:szCs w:val="18"/>
                <w:lang w:eastAsia="en-GB"/>
              </w:rPr>
            </w:pPr>
            <w:r w:rsidRPr="00493D12">
              <w:rPr>
                <w:rFonts w:eastAsia="Times New Roman" w:cs="Arial"/>
                <w:b/>
                <w:bCs/>
                <w:color w:val="FFFFFF"/>
                <w:szCs w:val="24"/>
                <w:lang w:eastAsia="en-GB"/>
              </w:rPr>
              <w:t>Definition</w:t>
            </w:r>
            <w:r w:rsidRPr="00493D12">
              <w:rPr>
                <w:rFonts w:eastAsia="Times New Roman" w:cs="Arial"/>
                <w:szCs w:val="24"/>
                <w:lang w:eastAsia="en-GB"/>
              </w:rPr>
              <w:t> </w:t>
            </w:r>
          </w:p>
        </w:tc>
      </w:tr>
      <w:tr w:rsidR="00B37CAD" w:rsidRPr="00493D12" w14:paraId="44EB6A48" w14:textId="77777777" w:rsidTr="003D2471">
        <w:trPr>
          <w:trHeight w:val="300"/>
        </w:trPr>
        <w:tc>
          <w:tcPr>
            <w:tcW w:w="479" w:type="pct"/>
            <w:tcBorders>
              <w:top w:val="single" w:sz="6" w:space="0" w:color="auto"/>
              <w:left w:val="single" w:sz="6" w:space="0" w:color="auto"/>
              <w:bottom w:val="single" w:sz="6" w:space="0" w:color="auto"/>
              <w:right w:val="single" w:sz="6" w:space="0" w:color="auto"/>
            </w:tcBorders>
            <w:shd w:val="clear" w:color="auto" w:fill="56004E"/>
            <w:vAlign w:val="center"/>
            <w:hideMark/>
          </w:tcPr>
          <w:p w14:paraId="4BB05D57" w14:textId="77777777" w:rsidR="00B37CAD" w:rsidRPr="00493D12" w:rsidRDefault="00B37CAD" w:rsidP="003D2471">
            <w:pPr>
              <w:spacing w:line="240" w:lineRule="auto"/>
              <w:jc w:val="center"/>
              <w:textAlignment w:val="baseline"/>
              <w:rPr>
                <w:rFonts w:eastAsia="Times New Roman" w:cs="Arial"/>
                <w:sz w:val="18"/>
                <w:szCs w:val="18"/>
                <w:lang w:eastAsia="en-GB"/>
              </w:rPr>
            </w:pPr>
            <w:r w:rsidRPr="00493D12">
              <w:rPr>
                <w:rFonts w:eastAsia="Times New Roman" w:cs="Arial"/>
                <w:color w:val="FFFFFF"/>
                <w:szCs w:val="24"/>
                <w:lang w:eastAsia="en-GB"/>
              </w:rPr>
              <w:t>0</w:t>
            </w:r>
          </w:p>
        </w:tc>
        <w:tc>
          <w:tcPr>
            <w:tcW w:w="1050" w:type="pct"/>
            <w:tcBorders>
              <w:top w:val="single" w:sz="6" w:space="0" w:color="auto"/>
              <w:left w:val="single" w:sz="6" w:space="0" w:color="auto"/>
              <w:bottom w:val="single" w:sz="6" w:space="0" w:color="auto"/>
              <w:right w:val="single" w:sz="6" w:space="0" w:color="auto"/>
            </w:tcBorders>
            <w:shd w:val="clear" w:color="auto" w:fill="56004E"/>
            <w:vAlign w:val="center"/>
            <w:hideMark/>
          </w:tcPr>
          <w:p w14:paraId="47F9BFB3" w14:textId="77777777" w:rsidR="00B37CAD" w:rsidRPr="00493D12" w:rsidRDefault="00B37CAD" w:rsidP="003D2471">
            <w:pPr>
              <w:spacing w:line="240" w:lineRule="auto"/>
              <w:jc w:val="left"/>
              <w:textAlignment w:val="baseline"/>
              <w:rPr>
                <w:rFonts w:eastAsia="Times New Roman" w:cs="Arial"/>
                <w:sz w:val="18"/>
                <w:szCs w:val="18"/>
                <w:lang w:eastAsia="en-GB"/>
              </w:rPr>
            </w:pPr>
            <w:r w:rsidRPr="00493D12">
              <w:rPr>
                <w:rFonts w:eastAsia="Times New Roman" w:cs="Arial"/>
                <w:color w:val="FFFFFF"/>
                <w:szCs w:val="24"/>
                <w:lang w:eastAsia="en-GB"/>
              </w:rPr>
              <w:t>No response</w:t>
            </w:r>
            <w:r w:rsidRPr="00493D12">
              <w:rPr>
                <w:rFonts w:eastAsia="Times New Roman" w:cs="Arial"/>
                <w:szCs w:val="24"/>
                <w:lang w:eastAsia="en-GB"/>
              </w:rPr>
              <w:t> </w:t>
            </w:r>
          </w:p>
        </w:tc>
        <w:tc>
          <w:tcPr>
            <w:tcW w:w="3471" w:type="pct"/>
            <w:tcBorders>
              <w:top w:val="single" w:sz="6" w:space="0" w:color="auto"/>
              <w:left w:val="single" w:sz="6" w:space="0" w:color="auto"/>
              <w:bottom w:val="single" w:sz="6" w:space="0" w:color="auto"/>
              <w:right w:val="single" w:sz="6" w:space="0" w:color="auto"/>
            </w:tcBorders>
            <w:vAlign w:val="center"/>
            <w:hideMark/>
          </w:tcPr>
          <w:p w14:paraId="533C21D9" w14:textId="77777777" w:rsidR="00B37CAD" w:rsidRPr="00493D12" w:rsidRDefault="00B37CAD" w:rsidP="003D2471">
            <w:pPr>
              <w:spacing w:line="240" w:lineRule="auto"/>
              <w:jc w:val="left"/>
              <w:textAlignment w:val="baseline"/>
              <w:rPr>
                <w:rFonts w:eastAsia="Times New Roman" w:cs="Arial"/>
                <w:sz w:val="18"/>
                <w:szCs w:val="18"/>
                <w:lang w:eastAsia="en-GB"/>
              </w:rPr>
            </w:pPr>
            <w:r w:rsidRPr="00493D12">
              <w:rPr>
                <w:rFonts w:eastAsia="Times New Roman" w:cs="Arial"/>
                <w:szCs w:val="24"/>
                <w:lang w:eastAsia="en-GB"/>
              </w:rPr>
              <w:t>No response at all or insufficient information provided in the response such that the response is totally un-assessable and/or incomprehensible. The response is considered non-compliant with the requirements or minimum standards. </w:t>
            </w:r>
          </w:p>
        </w:tc>
      </w:tr>
      <w:tr w:rsidR="00B37CAD" w:rsidRPr="00493D12" w14:paraId="0E606727" w14:textId="77777777" w:rsidTr="003D2471">
        <w:trPr>
          <w:trHeight w:val="300"/>
        </w:trPr>
        <w:tc>
          <w:tcPr>
            <w:tcW w:w="479" w:type="pct"/>
            <w:tcBorders>
              <w:top w:val="single" w:sz="6" w:space="0" w:color="auto"/>
              <w:left w:val="single" w:sz="6" w:space="0" w:color="auto"/>
              <w:bottom w:val="single" w:sz="6" w:space="0" w:color="auto"/>
              <w:right w:val="single" w:sz="6" w:space="0" w:color="auto"/>
            </w:tcBorders>
            <w:shd w:val="clear" w:color="auto" w:fill="56004E"/>
            <w:vAlign w:val="center"/>
            <w:hideMark/>
          </w:tcPr>
          <w:p w14:paraId="16592DF1" w14:textId="77777777" w:rsidR="00B37CAD" w:rsidRPr="00493D12" w:rsidRDefault="00B37CAD" w:rsidP="003D2471">
            <w:pPr>
              <w:spacing w:line="240" w:lineRule="auto"/>
              <w:jc w:val="center"/>
              <w:textAlignment w:val="baseline"/>
              <w:rPr>
                <w:rFonts w:eastAsia="Times New Roman" w:cs="Arial"/>
                <w:sz w:val="18"/>
                <w:szCs w:val="18"/>
                <w:lang w:eastAsia="en-GB"/>
              </w:rPr>
            </w:pPr>
            <w:r w:rsidRPr="00493D12">
              <w:rPr>
                <w:rFonts w:eastAsia="Times New Roman" w:cs="Arial"/>
                <w:color w:val="FFFFFF"/>
                <w:szCs w:val="24"/>
                <w:lang w:eastAsia="en-GB"/>
              </w:rPr>
              <w:lastRenderedPageBreak/>
              <w:t>1</w:t>
            </w:r>
          </w:p>
        </w:tc>
        <w:tc>
          <w:tcPr>
            <w:tcW w:w="1050" w:type="pct"/>
            <w:tcBorders>
              <w:top w:val="single" w:sz="6" w:space="0" w:color="auto"/>
              <w:left w:val="single" w:sz="6" w:space="0" w:color="auto"/>
              <w:bottom w:val="single" w:sz="6" w:space="0" w:color="auto"/>
              <w:right w:val="single" w:sz="6" w:space="0" w:color="auto"/>
            </w:tcBorders>
            <w:shd w:val="clear" w:color="auto" w:fill="56004E"/>
            <w:vAlign w:val="center"/>
            <w:hideMark/>
          </w:tcPr>
          <w:p w14:paraId="76442B99" w14:textId="77777777" w:rsidR="00B37CAD" w:rsidRPr="00493D12" w:rsidRDefault="00B37CAD" w:rsidP="003D2471">
            <w:pPr>
              <w:spacing w:line="240" w:lineRule="auto"/>
              <w:jc w:val="left"/>
              <w:textAlignment w:val="baseline"/>
              <w:rPr>
                <w:rFonts w:eastAsia="Times New Roman" w:cs="Arial"/>
                <w:sz w:val="18"/>
                <w:szCs w:val="18"/>
                <w:lang w:eastAsia="en-GB"/>
              </w:rPr>
            </w:pPr>
            <w:r w:rsidRPr="00493D12">
              <w:rPr>
                <w:rFonts w:eastAsia="Times New Roman" w:cs="Arial"/>
                <w:color w:val="FFFFFF"/>
                <w:szCs w:val="24"/>
                <w:lang w:eastAsia="en-GB"/>
              </w:rPr>
              <w:t>Poor</w:t>
            </w:r>
            <w:r w:rsidRPr="00493D12">
              <w:rPr>
                <w:rFonts w:eastAsia="Times New Roman" w:cs="Arial"/>
                <w:szCs w:val="24"/>
                <w:lang w:eastAsia="en-GB"/>
              </w:rPr>
              <w:t> </w:t>
            </w:r>
          </w:p>
        </w:tc>
        <w:tc>
          <w:tcPr>
            <w:tcW w:w="3471" w:type="pct"/>
            <w:tcBorders>
              <w:top w:val="single" w:sz="6" w:space="0" w:color="auto"/>
              <w:left w:val="single" w:sz="6" w:space="0" w:color="auto"/>
              <w:bottom w:val="single" w:sz="6" w:space="0" w:color="auto"/>
              <w:right w:val="single" w:sz="6" w:space="0" w:color="auto"/>
            </w:tcBorders>
            <w:vAlign w:val="center"/>
            <w:hideMark/>
          </w:tcPr>
          <w:p w14:paraId="30497D80" w14:textId="77777777" w:rsidR="00B37CAD" w:rsidRPr="00493D12" w:rsidRDefault="00B37CAD" w:rsidP="003D2471">
            <w:pPr>
              <w:spacing w:line="240" w:lineRule="auto"/>
              <w:jc w:val="left"/>
              <w:textAlignment w:val="baseline"/>
              <w:rPr>
                <w:rFonts w:eastAsia="Times New Roman" w:cs="Arial"/>
                <w:sz w:val="18"/>
                <w:szCs w:val="18"/>
                <w:lang w:eastAsia="en-GB"/>
              </w:rPr>
            </w:pPr>
            <w:r w:rsidRPr="00493D12">
              <w:rPr>
                <w:rFonts w:eastAsia="Times New Roman" w:cs="Arial"/>
                <w:szCs w:val="24"/>
                <w:lang w:eastAsia="en-GB"/>
              </w:rPr>
              <w:t xml:space="preserve">The response does not meet several significant areas in the Council’s requirements. Little or no detail has been provided to support and demonstrate the </w:t>
            </w:r>
            <w:r w:rsidRPr="00493D12">
              <w:rPr>
                <w:rFonts w:eastAsia="Times New Roman" w:cs="Arial"/>
                <w:color w:val="000000"/>
                <w:szCs w:val="24"/>
                <w:lang w:eastAsia="en-GB"/>
              </w:rPr>
              <w:t>Bidders</w:t>
            </w:r>
            <w:r w:rsidRPr="00493D12">
              <w:rPr>
                <w:rFonts w:eastAsia="Times New Roman" w:cs="Arial"/>
                <w:szCs w:val="24"/>
                <w:lang w:eastAsia="en-GB"/>
              </w:rPr>
              <w:t xml:space="preserve"> ability to provide the required deliverables and/or considerable reservations as to the </w:t>
            </w:r>
            <w:r w:rsidRPr="00493D12">
              <w:rPr>
                <w:rFonts w:eastAsia="Times New Roman" w:cs="Arial"/>
                <w:color w:val="000000"/>
                <w:szCs w:val="24"/>
                <w:lang w:eastAsia="en-GB"/>
              </w:rPr>
              <w:t>Bidders</w:t>
            </w:r>
            <w:r w:rsidRPr="00493D12">
              <w:rPr>
                <w:rFonts w:eastAsia="Times New Roman" w:cs="Arial"/>
                <w:szCs w:val="24"/>
                <w:lang w:eastAsia="en-GB"/>
              </w:rPr>
              <w:t xml:space="preserve"> ability to deliver the requirements.  </w:t>
            </w:r>
          </w:p>
        </w:tc>
      </w:tr>
      <w:tr w:rsidR="00B37CAD" w:rsidRPr="00493D12" w14:paraId="23986D8C" w14:textId="77777777" w:rsidTr="003D2471">
        <w:trPr>
          <w:trHeight w:val="300"/>
        </w:trPr>
        <w:tc>
          <w:tcPr>
            <w:tcW w:w="479" w:type="pct"/>
            <w:tcBorders>
              <w:top w:val="single" w:sz="6" w:space="0" w:color="auto"/>
              <w:left w:val="single" w:sz="6" w:space="0" w:color="auto"/>
              <w:bottom w:val="single" w:sz="6" w:space="0" w:color="auto"/>
              <w:right w:val="single" w:sz="6" w:space="0" w:color="auto"/>
            </w:tcBorders>
            <w:shd w:val="clear" w:color="auto" w:fill="56004E"/>
            <w:vAlign w:val="center"/>
            <w:hideMark/>
          </w:tcPr>
          <w:p w14:paraId="2361F9DE" w14:textId="77777777" w:rsidR="00B37CAD" w:rsidRPr="00493D12" w:rsidRDefault="00B37CAD" w:rsidP="003D2471">
            <w:pPr>
              <w:spacing w:line="240" w:lineRule="auto"/>
              <w:jc w:val="center"/>
              <w:textAlignment w:val="baseline"/>
              <w:rPr>
                <w:rFonts w:eastAsia="Times New Roman" w:cs="Arial"/>
                <w:sz w:val="18"/>
                <w:szCs w:val="18"/>
                <w:lang w:eastAsia="en-GB"/>
              </w:rPr>
            </w:pPr>
            <w:r w:rsidRPr="00493D12">
              <w:rPr>
                <w:rFonts w:eastAsia="Times New Roman" w:cs="Arial"/>
                <w:color w:val="FFFFFF"/>
                <w:szCs w:val="24"/>
                <w:lang w:eastAsia="en-GB"/>
              </w:rPr>
              <w:t>2</w:t>
            </w:r>
          </w:p>
        </w:tc>
        <w:tc>
          <w:tcPr>
            <w:tcW w:w="1050" w:type="pct"/>
            <w:tcBorders>
              <w:top w:val="single" w:sz="6" w:space="0" w:color="auto"/>
              <w:left w:val="single" w:sz="6" w:space="0" w:color="auto"/>
              <w:bottom w:val="single" w:sz="6" w:space="0" w:color="auto"/>
              <w:right w:val="single" w:sz="6" w:space="0" w:color="auto"/>
            </w:tcBorders>
            <w:shd w:val="clear" w:color="auto" w:fill="56004E"/>
            <w:vAlign w:val="center"/>
            <w:hideMark/>
          </w:tcPr>
          <w:p w14:paraId="00BB840E" w14:textId="77777777" w:rsidR="00B37CAD" w:rsidRPr="00493D12" w:rsidRDefault="00B37CAD" w:rsidP="003D2471">
            <w:pPr>
              <w:spacing w:line="240" w:lineRule="auto"/>
              <w:jc w:val="left"/>
              <w:textAlignment w:val="baseline"/>
              <w:rPr>
                <w:rFonts w:eastAsia="Times New Roman" w:cs="Arial"/>
                <w:sz w:val="18"/>
                <w:szCs w:val="18"/>
                <w:lang w:eastAsia="en-GB"/>
              </w:rPr>
            </w:pPr>
            <w:r w:rsidRPr="00493D12">
              <w:rPr>
                <w:rFonts w:eastAsia="Times New Roman" w:cs="Arial"/>
                <w:color w:val="FFFFFF"/>
                <w:szCs w:val="24"/>
                <w:lang w:eastAsia="en-GB"/>
              </w:rPr>
              <w:t>Minor reservations </w:t>
            </w:r>
          </w:p>
        </w:tc>
        <w:tc>
          <w:tcPr>
            <w:tcW w:w="3471" w:type="pct"/>
            <w:tcBorders>
              <w:top w:val="single" w:sz="6" w:space="0" w:color="auto"/>
              <w:left w:val="single" w:sz="6" w:space="0" w:color="auto"/>
              <w:bottom w:val="single" w:sz="6" w:space="0" w:color="auto"/>
              <w:right w:val="single" w:sz="6" w:space="0" w:color="auto"/>
            </w:tcBorders>
            <w:vAlign w:val="center"/>
            <w:hideMark/>
          </w:tcPr>
          <w:p w14:paraId="34C5CEB9" w14:textId="77777777" w:rsidR="00B37CAD" w:rsidRPr="00493D12" w:rsidRDefault="00B37CAD" w:rsidP="003D2471">
            <w:pPr>
              <w:spacing w:line="240" w:lineRule="auto"/>
              <w:jc w:val="left"/>
              <w:textAlignment w:val="baseline"/>
              <w:rPr>
                <w:rFonts w:eastAsia="Times New Roman" w:cs="Arial"/>
                <w:sz w:val="18"/>
                <w:szCs w:val="18"/>
                <w:lang w:eastAsia="en-GB"/>
              </w:rPr>
            </w:pPr>
            <w:r w:rsidRPr="00493D12">
              <w:rPr>
                <w:rFonts w:eastAsia="Times New Roman" w:cs="Arial"/>
                <w:szCs w:val="24"/>
                <w:lang w:eastAsia="en-GB"/>
              </w:rPr>
              <w:t xml:space="preserve">Response does not fully meet the Council’s requirements. Response is mostly supported by clear evidence or other forms of assurance. Some minor reservations or minor weaknesses of how the Bidder will meet the requirements by their allocation of skills and understanding, resources and quality measures.  </w:t>
            </w:r>
          </w:p>
        </w:tc>
      </w:tr>
      <w:tr w:rsidR="00B37CAD" w:rsidRPr="00493D12" w14:paraId="117A76BA" w14:textId="77777777" w:rsidTr="003D2471">
        <w:trPr>
          <w:trHeight w:val="300"/>
        </w:trPr>
        <w:tc>
          <w:tcPr>
            <w:tcW w:w="479" w:type="pct"/>
            <w:tcBorders>
              <w:top w:val="single" w:sz="6" w:space="0" w:color="auto"/>
              <w:left w:val="single" w:sz="6" w:space="0" w:color="auto"/>
              <w:bottom w:val="single" w:sz="6" w:space="0" w:color="auto"/>
              <w:right w:val="single" w:sz="6" w:space="0" w:color="auto"/>
            </w:tcBorders>
            <w:shd w:val="clear" w:color="auto" w:fill="56004E"/>
            <w:vAlign w:val="center"/>
            <w:hideMark/>
          </w:tcPr>
          <w:p w14:paraId="29AF46C6" w14:textId="77777777" w:rsidR="00B37CAD" w:rsidRPr="00493D12" w:rsidRDefault="00B37CAD" w:rsidP="003D2471">
            <w:pPr>
              <w:spacing w:line="240" w:lineRule="auto"/>
              <w:jc w:val="center"/>
              <w:textAlignment w:val="baseline"/>
              <w:rPr>
                <w:rFonts w:eastAsia="Times New Roman" w:cs="Arial"/>
                <w:sz w:val="18"/>
                <w:szCs w:val="18"/>
                <w:lang w:eastAsia="en-GB"/>
              </w:rPr>
            </w:pPr>
            <w:r w:rsidRPr="00493D12">
              <w:rPr>
                <w:rFonts w:eastAsia="Times New Roman" w:cs="Arial"/>
                <w:color w:val="FFFFFF"/>
                <w:szCs w:val="24"/>
                <w:lang w:eastAsia="en-GB"/>
              </w:rPr>
              <w:t>3</w:t>
            </w:r>
          </w:p>
        </w:tc>
        <w:tc>
          <w:tcPr>
            <w:tcW w:w="1050" w:type="pct"/>
            <w:tcBorders>
              <w:top w:val="single" w:sz="6" w:space="0" w:color="auto"/>
              <w:left w:val="single" w:sz="6" w:space="0" w:color="auto"/>
              <w:bottom w:val="single" w:sz="6" w:space="0" w:color="auto"/>
              <w:right w:val="single" w:sz="6" w:space="0" w:color="auto"/>
            </w:tcBorders>
            <w:shd w:val="clear" w:color="auto" w:fill="56004E"/>
            <w:vAlign w:val="center"/>
            <w:hideMark/>
          </w:tcPr>
          <w:p w14:paraId="443AF0E2" w14:textId="77777777" w:rsidR="00B37CAD" w:rsidRPr="00493D12" w:rsidRDefault="00B37CAD" w:rsidP="003D2471">
            <w:pPr>
              <w:spacing w:line="240" w:lineRule="auto"/>
              <w:jc w:val="left"/>
              <w:textAlignment w:val="baseline"/>
              <w:rPr>
                <w:rFonts w:eastAsia="Times New Roman" w:cs="Arial"/>
                <w:sz w:val="18"/>
                <w:szCs w:val="18"/>
                <w:lang w:eastAsia="en-GB"/>
              </w:rPr>
            </w:pPr>
            <w:r w:rsidRPr="00493D12">
              <w:rPr>
                <w:rFonts w:eastAsia="Times New Roman" w:cs="Arial"/>
                <w:color w:val="FFFFFF"/>
                <w:szCs w:val="24"/>
                <w:lang w:eastAsia="en-GB"/>
              </w:rPr>
              <w:t>Good response</w:t>
            </w:r>
            <w:r w:rsidRPr="00493D12">
              <w:rPr>
                <w:rFonts w:eastAsia="Times New Roman" w:cs="Arial"/>
                <w:szCs w:val="24"/>
                <w:lang w:eastAsia="en-GB"/>
              </w:rPr>
              <w:t> </w:t>
            </w:r>
          </w:p>
        </w:tc>
        <w:tc>
          <w:tcPr>
            <w:tcW w:w="3471" w:type="pct"/>
            <w:tcBorders>
              <w:top w:val="single" w:sz="6" w:space="0" w:color="auto"/>
              <w:left w:val="single" w:sz="6" w:space="0" w:color="auto"/>
              <w:bottom w:val="single" w:sz="6" w:space="0" w:color="auto"/>
              <w:right w:val="single" w:sz="6" w:space="0" w:color="auto"/>
            </w:tcBorders>
            <w:vAlign w:val="center"/>
            <w:hideMark/>
          </w:tcPr>
          <w:p w14:paraId="2437F338" w14:textId="77777777" w:rsidR="00B37CAD" w:rsidRPr="00493D12" w:rsidRDefault="00B37CAD" w:rsidP="003D2471">
            <w:pPr>
              <w:spacing w:line="240" w:lineRule="auto"/>
              <w:jc w:val="left"/>
              <w:textAlignment w:val="baseline"/>
              <w:rPr>
                <w:rFonts w:eastAsia="Times New Roman" w:cs="Arial"/>
                <w:sz w:val="18"/>
                <w:szCs w:val="18"/>
                <w:lang w:eastAsia="en-GB"/>
              </w:rPr>
            </w:pPr>
            <w:r w:rsidRPr="00493D12">
              <w:rPr>
                <w:rFonts w:eastAsia="Times New Roman" w:cs="Arial"/>
                <w:szCs w:val="24"/>
                <w:lang w:eastAsia="en-GB"/>
              </w:rPr>
              <w:t xml:space="preserve">Response largely addresses and meets the requirements and is mostly supported by clear evidence or other forms of assurance that provides confidence in the Bidder’s ability to deliver the requirements.  </w:t>
            </w:r>
          </w:p>
        </w:tc>
      </w:tr>
      <w:tr w:rsidR="00B37CAD" w:rsidRPr="00493D12" w14:paraId="65715492" w14:textId="77777777" w:rsidTr="003D2471">
        <w:trPr>
          <w:trHeight w:val="300"/>
        </w:trPr>
        <w:tc>
          <w:tcPr>
            <w:tcW w:w="479" w:type="pct"/>
            <w:tcBorders>
              <w:top w:val="single" w:sz="6" w:space="0" w:color="auto"/>
              <w:left w:val="single" w:sz="6" w:space="0" w:color="auto"/>
              <w:bottom w:val="single" w:sz="6" w:space="0" w:color="auto"/>
              <w:right w:val="single" w:sz="6" w:space="0" w:color="auto"/>
            </w:tcBorders>
            <w:shd w:val="clear" w:color="auto" w:fill="56004E"/>
            <w:vAlign w:val="center"/>
            <w:hideMark/>
          </w:tcPr>
          <w:p w14:paraId="222966B5" w14:textId="77777777" w:rsidR="00B37CAD" w:rsidRPr="00493D12" w:rsidRDefault="00B37CAD" w:rsidP="003D2471">
            <w:pPr>
              <w:spacing w:line="240" w:lineRule="auto"/>
              <w:jc w:val="center"/>
              <w:textAlignment w:val="baseline"/>
              <w:rPr>
                <w:rFonts w:eastAsia="Times New Roman" w:cs="Arial"/>
                <w:sz w:val="18"/>
                <w:szCs w:val="18"/>
                <w:lang w:eastAsia="en-GB"/>
              </w:rPr>
            </w:pPr>
            <w:r w:rsidRPr="00493D12">
              <w:rPr>
                <w:rFonts w:eastAsia="Times New Roman" w:cs="Arial"/>
                <w:color w:val="FFFFFF"/>
                <w:szCs w:val="24"/>
                <w:lang w:eastAsia="en-GB"/>
              </w:rPr>
              <w:t>4</w:t>
            </w:r>
          </w:p>
        </w:tc>
        <w:tc>
          <w:tcPr>
            <w:tcW w:w="1050" w:type="pct"/>
            <w:tcBorders>
              <w:top w:val="single" w:sz="6" w:space="0" w:color="auto"/>
              <w:left w:val="single" w:sz="6" w:space="0" w:color="auto"/>
              <w:bottom w:val="single" w:sz="6" w:space="0" w:color="auto"/>
              <w:right w:val="single" w:sz="6" w:space="0" w:color="auto"/>
            </w:tcBorders>
            <w:shd w:val="clear" w:color="auto" w:fill="56004E"/>
            <w:vAlign w:val="center"/>
            <w:hideMark/>
          </w:tcPr>
          <w:p w14:paraId="2955FCE1" w14:textId="77777777" w:rsidR="00B37CAD" w:rsidRPr="00493D12" w:rsidRDefault="00B37CAD" w:rsidP="003D2471">
            <w:pPr>
              <w:spacing w:line="240" w:lineRule="auto"/>
              <w:jc w:val="left"/>
              <w:textAlignment w:val="baseline"/>
              <w:rPr>
                <w:rFonts w:eastAsia="Times New Roman" w:cs="Arial"/>
                <w:sz w:val="18"/>
                <w:szCs w:val="18"/>
                <w:lang w:eastAsia="en-GB"/>
              </w:rPr>
            </w:pPr>
            <w:r w:rsidRPr="00493D12">
              <w:rPr>
                <w:rFonts w:eastAsia="Times New Roman" w:cs="Arial"/>
                <w:color w:val="FFFFFF"/>
                <w:szCs w:val="24"/>
                <w:lang w:eastAsia="en-GB"/>
              </w:rPr>
              <w:t>Excellent response </w:t>
            </w:r>
            <w:r w:rsidRPr="00493D12">
              <w:rPr>
                <w:rFonts w:eastAsia="Times New Roman" w:cs="Arial"/>
                <w:szCs w:val="24"/>
                <w:lang w:eastAsia="en-GB"/>
              </w:rPr>
              <w:t> </w:t>
            </w:r>
          </w:p>
        </w:tc>
        <w:tc>
          <w:tcPr>
            <w:tcW w:w="3471" w:type="pct"/>
            <w:tcBorders>
              <w:top w:val="single" w:sz="6" w:space="0" w:color="auto"/>
              <w:left w:val="single" w:sz="6" w:space="0" w:color="auto"/>
              <w:bottom w:val="single" w:sz="6" w:space="0" w:color="auto"/>
              <w:right w:val="single" w:sz="6" w:space="0" w:color="auto"/>
            </w:tcBorders>
            <w:vAlign w:val="center"/>
            <w:hideMark/>
          </w:tcPr>
          <w:p w14:paraId="62D31662" w14:textId="77777777" w:rsidR="00B37CAD" w:rsidRPr="00493D12" w:rsidRDefault="00B37CAD" w:rsidP="003D2471">
            <w:pPr>
              <w:spacing w:line="240" w:lineRule="auto"/>
              <w:jc w:val="left"/>
              <w:textAlignment w:val="baseline"/>
              <w:rPr>
                <w:rFonts w:eastAsia="Times New Roman" w:cs="Arial"/>
                <w:sz w:val="18"/>
                <w:szCs w:val="18"/>
                <w:lang w:eastAsia="en-GB"/>
              </w:rPr>
            </w:pPr>
            <w:r w:rsidRPr="00493D12">
              <w:rPr>
                <w:rFonts w:eastAsia="Times New Roman" w:cs="Arial"/>
                <w:szCs w:val="24"/>
                <w:lang w:eastAsia="en-GB"/>
              </w:rPr>
              <w:t>Response fully addresses and meets the requirements, with full details and, where evidence is required or necessary, full, and relevant information provided. </w:t>
            </w:r>
          </w:p>
          <w:p w14:paraId="570E94DA" w14:textId="77777777" w:rsidR="00B37CAD" w:rsidRPr="00493D12" w:rsidRDefault="00B37CAD" w:rsidP="003D2471">
            <w:pPr>
              <w:spacing w:line="240" w:lineRule="auto"/>
              <w:jc w:val="left"/>
              <w:textAlignment w:val="baseline"/>
              <w:rPr>
                <w:rFonts w:eastAsia="Times New Roman" w:cs="Arial"/>
                <w:sz w:val="18"/>
                <w:szCs w:val="18"/>
                <w:lang w:eastAsia="en-GB"/>
              </w:rPr>
            </w:pPr>
            <w:r w:rsidRPr="00493D12">
              <w:rPr>
                <w:rFonts w:eastAsia="Times New Roman" w:cs="Arial"/>
                <w:szCs w:val="24"/>
                <w:lang w:eastAsia="en-GB"/>
              </w:rPr>
              <w:t xml:space="preserve">Provides full confidence in the </w:t>
            </w:r>
            <w:r w:rsidRPr="00493D12">
              <w:rPr>
                <w:rFonts w:eastAsia="Times New Roman" w:cs="Arial"/>
                <w:color w:val="000000"/>
                <w:szCs w:val="24"/>
                <w:lang w:eastAsia="en-GB"/>
              </w:rPr>
              <w:t>Bidders</w:t>
            </w:r>
            <w:r w:rsidRPr="00493D12">
              <w:rPr>
                <w:rFonts w:eastAsia="Times New Roman" w:cs="Arial"/>
                <w:szCs w:val="24"/>
                <w:lang w:eastAsia="en-GB"/>
              </w:rPr>
              <w:t xml:space="preserve"> ability to provide the required deliverables and requirements.  </w:t>
            </w:r>
          </w:p>
        </w:tc>
      </w:tr>
    </w:tbl>
    <w:p w14:paraId="3BFA249C" w14:textId="4C5C3ADA" w:rsidR="00B37CAD" w:rsidRPr="00493D12" w:rsidRDefault="00B37CAD" w:rsidP="578FA7CD">
      <w:pPr>
        <w:pStyle w:val="VSmallNumberedPurpleHeader"/>
        <w:jc w:val="left"/>
        <w:rPr>
          <w:rFonts w:cs="Arial"/>
          <w:color w:val="auto"/>
        </w:rPr>
      </w:pPr>
    </w:p>
    <w:p w14:paraId="483AB1BB" w14:textId="1E04E717" w:rsidR="00E52F35" w:rsidRPr="00493D12" w:rsidRDefault="00E52F35" w:rsidP="001D231A">
      <w:pPr>
        <w:pStyle w:val="VSmallNumberedPurpleHeader"/>
        <w:numPr>
          <w:ilvl w:val="1"/>
          <w:numId w:val="2"/>
        </w:numPr>
        <w:ind w:left="0" w:hanging="851"/>
        <w:jc w:val="left"/>
        <w:rPr>
          <w:rFonts w:cs="Arial"/>
          <w:color w:val="56004E"/>
        </w:rPr>
      </w:pPr>
      <w:r w:rsidRPr="00493D12">
        <w:rPr>
          <w:rFonts w:cs="Arial"/>
          <w:color w:val="56004E"/>
        </w:rPr>
        <w:t xml:space="preserve">Added </w:t>
      </w:r>
      <w:r w:rsidR="006F5DD1" w:rsidRPr="00493D12">
        <w:rPr>
          <w:rFonts w:cs="Arial"/>
          <w:color w:val="56004E"/>
        </w:rPr>
        <w:t>Value (</w:t>
      </w:r>
      <w:r w:rsidR="00C963F3" w:rsidRPr="00493D12">
        <w:rPr>
          <w:rFonts w:cs="Arial"/>
          <w:color w:val="56004E"/>
        </w:rPr>
        <w:t>NOT USED)</w:t>
      </w:r>
    </w:p>
    <w:p w14:paraId="2FF0D0AB" w14:textId="77777777" w:rsidR="00B7504A" w:rsidRPr="00493D12" w:rsidRDefault="00B7504A" w:rsidP="00B7504A">
      <w:pPr>
        <w:pStyle w:val="VSmallNumberedPurpleHeader"/>
        <w:numPr>
          <w:ilvl w:val="0"/>
          <w:numId w:val="0"/>
        </w:numPr>
        <w:jc w:val="left"/>
        <w:rPr>
          <w:rFonts w:cs="Arial"/>
          <w:color w:val="auto"/>
        </w:rPr>
      </w:pPr>
    </w:p>
    <w:p w14:paraId="781DDD02" w14:textId="5CA9C126" w:rsidR="00782F89" w:rsidRPr="00493D12" w:rsidRDefault="005F2A5B" w:rsidP="001D231A">
      <w:pPr>
        <w:pStyle w:val="VSmallNumberedPurpleHeader"/>
        <w:numPr>
          <w:ilvl w:val="1"/>
          <w:numId w:val="2"/>
        </w:numPr>
        <w:ind w:left="0" w:hanging="851"/>
        <w:jc w:val="left"/>
        <w:rPr>
          <w:rFonts w:cs="Arial"/>
          <w:color w:val="56004E"/>
        </w:rPr>
      </w:pPr>
      <w:r w:rsidRPr="00493D12">
        <w:rPr>
          <w:rFonts w:cs="Arial"/>
          <w:color w:val="56004E"/>
        </w:rPr>
        <w:t>Important Notes</w:t>
      </w:r>
    </w:p>
    <w:p w14:paraId="74CB7F45" w14:textId="5E0EC80F" w:rsidR="00F632FF" w:rsidRPr="00493D12" w:rsidRDefault="00F632FF" w:rsidP="001D231A">
      <w:pPr>
        <w:pStyle w:val="VSmallNumberedPurpleHeader"/>
        <w:numPr>
          <w:ilvl w:val="2"/>
          <w:numId w:val="2"/>
        </w:numPr>
        <w:ind w:left="851" w:hanging="851"/>
        <w:jc w:val="left"/>
        <w:rPr>
          <w:rFonts w:cs="Arial"/>
          <w:color w:val="auto"/>
        </w:rPr>
      </w:pPr>
      <w:r w:rsidRPr="00493D12">
        <w:rPr>
          <w:rFonts w:cs="Arial"/>
          <w:color w:val="auto"/>
        </w:rPr>
        <w:t xml:space="preserve">"Requirements" refer to both: </w:t>
      </w:r>
    </w:p>
    <w:p w14:paraId="3DDE7925" w14:textId="365A1BE5" w:rsidR="00F632FF" w:rsidRPr="00493D12" w:rsidRDefault="00F632FF" w:rsidP="00526C0C">
      <w:pPr>
        <w:pStyle w:val="Level2Number"/>
        <w:numPr>
          <w:ilvl w:val="0"/>
          <w:numId w:val="19"/>
        </w:numPr>
        <w:spacing w:line="276" w:lineRule="auto"/>
        <w:ind w:left="993"/>
        <w:jc w:val="left"/>
        <w:rPr>
          <w:rFonts w:cs="Arial"/>
          <w:sz w:val="24"/>
          <w:szCs w:val="24"/>
        </w:rPr>
      </w:pPr>
      <w:r w:rsidRPr="00493D12">
        <w:rPr>
          <w:rFonts w:cs="Arial"/>
          <w:sz w:val="24"/>
          <w:szCs w:val="24"/>
        </w:rPr>
        <w:t xml:space="preserve">the requirements explicitly set out in an individual </w:t>
      </w:r>
      <w:r w:rsidRPr="00493D12">
        <w:rPr>
          <w:rFonts w:cs="Arial"/>
          <w:b/>
          <w:bCs/>
          <w:sz w:val="24"/>
          <w:szCs w:val="24"/>
        </w:rPr>
        <w:t>Quality Question</w:t>
      </w:r>
      <w:r w:rsidRPr="00493D12">
        <w:rPr>
          <w:rFonts w:cs="Arial"/>
          <w:sz w:val="24"/>
          <w:szCs w:val="24"/>
        </w:rPr>
        <w:t xml:space="preserve"> and </w:t>
      </w:r>
    </w:p>
    <w:p w14:paraId="1ADA5CAE" w14:textId="56A26FD8" w:rsidR="00F632FF" w:rsidRPr="00493D12" w:rsidRDefault="00F632FF" w:rsidP="00526C0C">
      <w:pPr>
        <w:pStyle w:val="Level2Number"/>
        <w:numPr>
          <w:ilvl w:val="0"/>
          <w:numId w:val="19"/>
        </w:numPr>
        <w:spacing w:line="276" w:lineRule="auto"/>
        <w:ind w:left="993"/>
        <w:jc w:val="left"/>
        <w:rPr>
          <w:rFonts w:cs="Arial"/>
          <w:sz w:val="24"/>
          <w:szCs w:val="24"/>
        </w:rPr>
      </w:pPr>
      <w:r w:rsidRPr="00493D12">
        <w:rPr>
          <w:rFonts w:cs="Arial"/>
          <w:sz w:val="24"/>
          <w:szCs w:val="24"/>
        </w:rPr>
        <w:t xml:space="preserve">any </w:t>
      </w:r>
      <w:r w:rsidRPr="00493D12">
        <w:rPr>
          <w:rFonts w:cs="Arial"/>
          <w:b/>
          <w:bCs/>
          <w:sz w:val="24"/>
          <w:szCs w:val="24"/>
        </w:rPr>
        <w:t>Specification requirements</w:t>
      </w:r>
      <w:r w:rsidRPr="00493D12">
        <w:rPr>
          <w:rFonts w:cs="Arial"/>
          <w:sz w:val="24"/>
          <w:szCs w:val="24"/>
        </w:rPr>
        <w:t xml:space="preserve"> which have been cross-referred to in an individual Quality Question.</w:t>
      </w:r>
    </w:p>
    <w:p w14:paraId="393CF25D" w14:textId="735F776E" w:rsidR="00707A22" w:rsidRPr="00493D12" w:rsidRDefault="00F632FF" w:rsidP="008F5CE7">
      <w:pPr>
        <w:pStyle w:val="VSmallNumberedPurpleHeader"/>
        <w:jc w:val="left"/>
        <w:rPr>
          <w:rFonts w:cs="Arial"/>
          <w:color w:val="auto"/>
        </w:rPr>
      </w:pPr>
      <w:r w:rsidRPr="00493D12">
        <w:rPr>
          <w:rFonts w:cs="Arial"/>
          <w:color w:val="auto"/>
        </w:rPr>
        <w:t xml:space="preserve">Each question will be scored out of </w:t>
      </w:r>
      <w:r w:rsidR="007C1EF7" w:rsidRPr="00493D12">
        <w:rPr>
          <w:rFonts w:cs="Arial"/>
          <w:color w:val="auto"/>
        </w:rPr>
        <w:t>4</w:t>
      </w:r>
      <w:r w:rsidRPr="00493D12">
        <w:rPr>
          <w:rFonts w:cs="Arial"/>
          <w:color w:val="auto"/>
        </w:rPr>
        <w:t xml:space="preserve"> and then weighted in accordance with the example provided in paragraph 1</w:t>
      </w:r>
      <w:r w:rsidR="005F7C1A" w:rsidRPr="00493D12">
        <w:rPr>
          <w:rFonts w:cs="Arial"/>
          <w:color w:val="auto"/>
        </w:rPr>
        <w:t>2</w:t>
      </w:r>
      <w:r w:rsidRPr="00493D12">
        <w:rPr>
          <w:rFonts w:cs="Arial"/>
          <w:color w:val="auto"/>
        </w:rPr>
        <w:t>.</w:t>
      </w:r>
      <w:r w:rsidR="00B7504A" w:rsidRPr="00493D12">
        <w:rPr>
          <w:rFonts w:cs="Arial"/>
          <w:color w:val="auto"/>
        </w:rPr>
        <w:t>6</w:t>
      </w:r>
      <w:r w:rsidRPr="00493D12">
        <w:rPr>
          <w:rFonts w:cs="Arial"/>
          <w:color w:val="auto"/>
        </w:rPr>
        <w:t xml:space="preserve"> above.</w:t>
      </w:r>
    </w:p>
    <w:p w14:paraId="57C18B81" w14:textId="08F188E0" w:rsidR="00707A22" w:rsidRPr="00493D12" w:rsidRDefault="00F632FF" w:rsidP="008F5CE7">
      <w:pPr>
        <w:pStyle w:val="VSmallNumberedPurpleHeader"/>
        <w:jc w:val="left"/>
        <w:rPr>
          <w:rFonts w:cs="Arial"/>
          <w:color w:val="auto"/>
        </w:rPr>
      </w:pPr>
      <w:r w:rsidRPr="00493D12">
        <w:rPr>
          <w:rFonts w:cs="Arial"/>
          <w:color w:val="auto"/>
        </w:rPr>
        <w:t>The Evaluators are only able to award the scores set out in the table.</w:t>
      </w:r>
      <w:r w:rsidR="004172DF" w:rsidRPr="00493D12">
        <w:rPr>
          <w:rFonts w:cs="Arial"/>
          <w:color w:val="auto"/>
        </w:rPr>
        <w:t xml:space="preserve"> </w:t>
      </w:r>
      <w:r w:rsidRPr="00493D12">
        <w:rPr>
          <w:rFonts w:cs="Arial"/>
          <w:color w:val="auto"/>
        </w:rPr>
        <w:t xml:space="preserve"> No intervening marking is permitted i.e., an Evaluator cannot award a score of say, 3.5.</w:t>
      </w:r>
    </w:p>
    <w:p w14:paraId="25DB457F" w14:textId="36C19C2F" w:rsidR="00F632FF" w:rsidRPr="00493D12" w:rsidRDefault="00F632FF" w:rsidP="001D231A">
      <w:pPr>
        <w:pStyle w:val="VSmallNumberedPurpleHeader"/>
        <w:numPr>
          <w:ilvl w:val="2"/>
          <w:numId w:val="2"/>
        </w:numPr>
        <w:ind w:left="851" w:hanging="851"/>
        <w:jc w:val="left"/>
        <w:rPr>
          <w:rFonts w:cs="Arial"/>
          <w:color w:val="auto"/>
        </w:rPr>
      </w:pPr>
      <w:r w:rsidRPr="00493D12">
        <w:rPr>
          <w:rFonts w:cs="Arial"/>
          <w:color w:val="auto"/>
        </w:rPr>
        <w:t xml:space="preserve">If a response meets only part of the </w:t>
      </w:r>
      <w:r w:rsidRPr="00493D12">
        <w:rPr>
          <w:rFonts w:cs="Arial"/>
          <w:b/>
          <w:bCs/>
          <w:color w:val="auto"/>
        </w:rPr>
        <w:t>'Description'</w:t>
      </w:r>
      <w:r w:rsidRPr="00493D12">
        <w:rPr>
          <w:rFonts w:cs="Arial"/>
          <w:color w:val="auto"/>
        </w:rPr>
        <w:t xml:space="preserve"> for a Quality Question it will be marked the lower score which it fully satisfies e.g., if a response "Fully addresses and meets the requirements, with full details provided”, then it will score a </w:t>
      </w:r>
      <w:r w:rsidR="001C2CA6" w:rsidRPr="00493D12">
        <w:rPr>
          <w:rFonts w:cs="Arial"/>
          <w:color w:val="auto"/>
        </w:rPr>
        <w:t>3</w:t>
      </w:r>
      <w:r w:rsidRPr="00493D12">
        <w:rPr>
          <w:rFonts w:cs="Arial"/>
          <w:color w:val="auto"/>
        </w:rPr>
        <w:t xml:space="preserve"> and not a </w:t>
      </w:r>
      <w:r w:rsidR="001C2CA6" w:rsidRPr="00493D12">
        <w:rPr>
          <w:rFonts w:cs="Arial"/>
          <w:color w:val="auto"/>
        </w:rPr>
        <w:t>4</w:t>
      </w:r>
      <w:r w:rsidRPr="00493D12">
        <w:rPr>
          <w:rFonts w:cs="Arial"/>
          <w:color w:val="auto"/>
        </w:rPr>
        <w:t>.</w:t>
      </w:r>
    </w:p>
    <w:p w14:paraId="21C1AF95" w14:textId="77777777" w:rsidR="001C2CA6" w:rsidRDefault="001C2CA6" w:rsidP="001C2CA6">
      <w:pPr>
        <w:pStyle w:val="VSmallNumberedPurpleHeader"/>
        <w:numPr>
          <w:ilvl w:val="0"/>
          <w:numId w:val="0"/>
        </w:numPr>
        <w:jc w:val="left"/>
        <w:rPr>
          <w:rFonts w:cs="Arial"/>
          <w:color w:val="auto"/>
        </w:rPr>
      </w:pPr>
    </w:p>
    <w:p w14:paraId="6879E111" w14:textId="77777777" w:rsidR="00B9173A" w:rsidRDefault="00B9173A" w:rsidP="001C2CA6">
      <w:pPr>
        <w:pStyle w:val="VSmallNumberedPurpleHeader"/>
        <w:numPr>
          <w:ilvl w:val="0"/>
          <w:numId w:val="0"/>
        </w:numPr>
        <w:jc w:val="left"/>
        <w:rPr>
          <w:rFonts w:cs="Arial"/>
          <w:color w:val="auto"/>
        </w:rPr>
      </w:pPr>
    </w:p>
    <w:p w14:paraId="1C97CB1C" w14:textId="77777777" w:rsidR="00B9173A" w:rsidRDefault="00B9173A" w:rsidP="001C2CA6">
      <w:pPr>
        <w:pStyle w:val="VSmallNumberedPurpleHeader"/>
        <w:numPr>
          <w:ilvl w:val="0"/>
          <w:numId w:val="0"/>
        </w:numPr>
        <w:jc w:val="left"/>
        <w:rPr>
          <w:rFonts w:cs="Arial"/>
          <w:color w:val="auto"/>
        </w:rPr>
      </w:pPr>
    </w:p>
    <w:p w14:paraId="6A90CEC5" w14:textId="77777777" w:rsidR="00B9173A" w:rsidRPr="00493D12" w:rsidRDefault="00B9173A" w:rsidP="001C2CA6">
      <w:pPr>
        <w:pStyle w:val="VSmallNumberedPurpleHeader"/>
        <w:numPr>
          <w:ilvl w:val="0"/>
          <w:numId w:val="0"/>
        </w:numPr>
        <w:jc w:val="left"/>
        <w:rPr>
          <w:rFonts w:cs="Arial"/>
          <w:color w:val="auto"/>
        </w:rPr>
      </w:pPr>
    </w:p>
    <w:p w14:paraId="408CEAB1" w14:textId="396E51BC" w:rsidR="00921DE4" w:rsidRPr="00493D12" w:rsidRDefault="00921DE4" w:rsidP="001D231A">
      <w:pPr>
        <w:pStyle w:val="VSmallNumberedPurpleHeader"/>
        <w:numPr>
          <w:ilvl w:val="1"/>
          <w:numId w:val="2"/>
        </w:numPr>
        <w:ind w:left="0" w:hanging="851"/>
        <w:jc w:val="left"/>
        <w:rPr>
          <w:rFonts w:cs="Arial"/>
          <w:color w:val="56004E"/>
        </w:rPr>
      </w:pPr>
      <w:r w:rsidRPr="00493D12">
        <w:rPr>
          <w:rFonts w:cs="Arial"/>
          <w:color w:val="56004E"/>
        </w:rPr>
        <w:lastRenderedPageBreak/>
        <w:t>Social Value</w:t>
      </w:r>
    </w:p>
    <w:p w14:paraId="3DA72267" w14:textId="5EFD8061" w:rsidR="001869D4" w:rsidRPr="00493D12" w:rsidRDefault="00F632FF" w:rsidP="001D231A">
      <w:pPr>
        <w:pStyle w:val="VSmallNumberedPurpleHeader"/>
        <w:numPr>
          <w:ilvl w:val="2"/>
          <w:numId w:val="2"/>
        </w:numPr>
        <w:ind w:left="851" w:hanging="851"/>
        <w:jc w:val="left"/>
        <w:rPr>
          <w:rStyle w:val="eop"/>
          <w:rFonts w:cs="Arial"/>
          <w:color w:val="auto"/>
        </w:rPr>
      </w:pPr>
      <w:r w:rsidRPr="00493D12">
        <w:rPr>
          <w:rStyle w:val="normaltextrun"/>
          <w:rFonts w:cs="Arial"/>
          <w:color w:val="auto"/>
        </w:rPr>
        <w:t>The Social value question within the</w:t>
      </w:r>
      <w:r w:rsidRPr="00493D12">
        <w:rPr>
          <w:rStyle w:val="normaltextrun"/>
          <w:rFonts w:cs="Arial"/>
          <w:color w:val="auto"/>
          <w:shd w:val="clear" w:color="auto" w:fill="FFFFFF"/>
        </w:rPr>
        <w:t xml:space="preserve"> </w:t>
      </w:r>
      <w:r w:rsidRPr="00493D12">
        <w:rPr>
          <w:rStyle w:val="normaltextrun"/>
          <w:rFonts w:cs="Arial"/>
          <w:color w:val="000000"/>
          <w:shd w:val="clear" w:color="auto" w:fill="FFFFFF"/>
        </w:rPr>
        <w:t xml:space="preserve">Quality Questions will be related to </w:t>
      </w:r>
      <w:r w:rsidRPr="00493D12">
        <w:rPr>
          <w:rStyle w:val="findhit"/>
          <w:rFonts w:cs="Arial"/>
          <w:color w:val="000000"/>
          <w:shd w:val="clear" w:color="auto" w:fill="FFFFFF"/>
        </w:rPr>
        <w:t>Social Value</w:t>
      </w:r>
      <w:r w:rsidRPr="00493D12">
        <w:rPr>
          <w:rStyle w:val="normaltextrun"/>
          <w:rFonts w:cs="Arial"/>
          <w:color w:val="000000"/>
          <w:shd w:val="clear" w:color="auto" w:fill="FFFFFF"/>
        </w:rPr>
        <w:t xml:space="preserve">. The </w:t>
      </w:r>
      <w:r w:rsidR="005F7C1A" w:rsidRPr="00493D12">
        <w:rPr>
          <w:rFonts w:cs="Arial"/>
          <w:color w:val="000000" w:themeColor="text1"/>
        </w:rPr>
        <w:t>t</w:t>
      </w:r>
      <w:r w:rsidRPr="00493D12">
        <w:rPr>
          <w:rFonts w:cs="Arial"/>
          <w:color w:val="000000" w:themeColor="text1"/>
        </w:rPr>
        <w:t>ender</w:t>
      </w:r>
      <w:r w:rsidRPr="00493D12">
        <w:rPr>
          <w:rStyle w:val="normaltextrun"/>
          <w:rFonts w:cs="Arial"/>
          <w:color w:val="000000"/>
          <w:shd w:val="clear" w:color="auto" w:fill="FFFFFF"/>
        </w:rPr>
        <w:t xml:space="preserve"> response to this question </w:t>
      </w:r>
      <w:r w:rsidRPr="00493D12">
        <w:rPr>
          <w:rStyle w:val="normaltextrun"/>
          <w:rFonts w:cs="Arial"/>
          <w:color w:val="000000"/>
          <w:shd w:val="clear" w:color="auto" w:fill="FFFFFF"/>
          <w:lang w:val="en-US"/>
        </w:rPr>
        <w:t>will be scored against the following criteria:</w:t>
      </w:r>
      <w:r w:rsidRPr="00493D12">
        <w:rPr>
          <w:rStyle w:val="eop"/>
          <w:rFonts w:cs="Arial"/>
          <w:color w:val="000000"/>
          <w:shd w:val="clear" w:color="auto" w:fill="FFFFFF"/>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3"/>
        <w:gridCol w:w="1470"/>
        <w:gridCol w:w="6617"/>
      </w:tblGrid>
      <w:tr w:rsidR="00FA01EC" w:rsidRPr="00493D12" w14:paraId="628C4A38" w14:textId="77777777" w:rsidTr="00FA01EC">
        <w:trPr>
          <w:trHeight w:val="300"/>
        </w:trPr>
        <w:tc>
          <w:tcPr>
            <w:tcW w:w="512" w:type="pct"/>
            <w:tcBorders>
              <w:top w:val="single" w:sz="6" w:space="0" w:color="000000"/>
              <w:left w:val="single" w:sz="6" w:space="0" w:color="000000"/>
              <w:bottom w:val="single" w:sz="6" w:space="0" w:color="auto"/>
              <w:right w:val="single" w:sz="6" w:space="0" w:color="000000"/>
            </w:tcBorders>
            <w:shd w:val="clear" w:color="auto" w:fill="5C005C"/>
            <w:vAlign w:val="center"/>
            <w:hideMark/>
          </w:tcPr>
          <w:p w14:paraId="7E4C1232" w14:textId="77777777" w:rsidR="00FA01EC" w:rsidRPr="00493D12" w:rsidRDefault="00FA01EC" w:rsidP="00FA01EC">
            <w:pPr>
              <w:spacing w:line="240" w:lineRule="auto"/>
              <w:textAlignment w:val="baseline"/>
              <w:rPr>
                <w:rFonts w:eastAsia="Times New Roman" w:cs="Arial"/>
                <w:sz w:val="18"/>
                <w:szCs w:val="18"/>
                <w:lang w:eastAsia="en-GB"/>
              </w:rPr>
            </w:pPr>
            <w:r w:rsidRPr="00493D12">
              <w:rPr>
                <w:rFonts w:eastAsia="Times New Roman" w:cs="Arial"/>
                <w:b/>
                <w:bCs/>
                <w:color w:val="FFFFFF"/>
                <w:szCs w:val="24"/>
                <w:lang w:val="en-US" w:eastAsia="en-GB"/>
              </w:rPr>
              <w:t>Score</w:t>
            </w:r>
            <w:r w:rsidRPr="00493D12">
              <w:rPr>
                <w:rFonts w:eastAsia="Times New Roman" w:cs="Arial"/>
                <w:color w:val="FFFFFF"/>
                <w:szCs w:val="24"/>
                <w:lang w:eastAsia="en-GB"/>
              </w:rPr>
              <w:t>  </w:t>
            </w:r>
          </w:p>
        </w:tc>
        <w:tc>
          <w:tcPr>
            <w:tcW w:w="816" w:type="pct"/>
            <w:tcBorders>
              <w:top w:val="single" w:sz="6" w:space="0" w:color="000000"/>
              <w:left w:val="single" w:sz="6" w:space="0" w:color="000000"/>
              <w:bottom w:val="single" w:sz="6" w:space="0" w:color="auto"/>
              <w:right w:val="single" w:sz="6" w:space="0" w:color="000000"/>
            </w:tcBorders>
            <w:shd w:val="clear" w:color="auto" w:fill="5C005C"/>
            <w:vAlign w:val="center"/>
            <w:hideMark/>
          </w:tcPr>
          <w:p w14:paraId="47630DFC" w14:textId="77777777" w:rsidR="00FA01EC" w:rsidRPr="00493D12" w:rsidRDefault="00FA01EC" w:rsidP="00FA01EC">
            <w:pPr>
              <w:spacing w:line="240" w:lineRule="auto"/>
              <w:textAlignment w:val="baseline"/>
              <w:rPr>
                <w:rFonts w:eastAsia="Times New Roman" w:cs="Arial"/>
                <w:sz w:val="18"/>
                <w:szCs w:val="18"/>
                <w:lang w:eastAsia="en-GB"/>
              </w:rPr>
            </w:pPr>
            <w:r w:rsidRPr="00493D12">
              <w:rPr>
                <w:rFonts w:eastAsia="Times New Roman" w:cs="Arial"/>
                <w:b/>
                <w:bCs/>
                <w:color w:val="FFFFFF"/>
                <w:szCs w:val="24"/>
                <w:lang w:val="en-US" w:eastAsia="en-GB"/>
              </w:rPr>
              <w:t>Score descriptor</w:t>
            </w:r>
            <w:r w:rsidRPr="00493D12">
              <w:rPr>
                <w:rFonts w:eastAsia="Times New Roman" w:cs="Arial"/>
                <w:color w:val="FFFFFF"/>
                <w:szCs w:val="24"/>
                <w:lang w:eastAsia="en-GB"/>
              </w:rPr>
              <w:t>  </w:t>
            </w:r>
          </w:p>
        </w:tc>
        <w:tc>
          <w:tcPr>
            <w:tcW w:w="3672" w:type="pct"/>
            <w:tcBorders>
              <w:top w:val="single" w:sz="6" w:space="0" w:color="000000"/>
              <w:left w:val="single" w:sz="6" w:space="0" w:color="000000"/>
              <w:bottom w:val="single" w:sz="6" w:space="0" w:color="auto"/>
              <w:right w:val="single" w:sz="6" w:space="0" w:color="000000"/>
            </w:tcBorders>
            <w:shd w:val="clear" w:color="auto" w:fill="5C005C"/>
            <w:vAlign w:val="center"/>
            <w:hideMark/>
          </w:tcPr>
          <w:p w14:paraId="3E1C6645" w14:textId="77777777" w:rsidR="00FA01EC" w:rsidRPr="00493D12" w:rsidRDefault="00FA01EC" w:rsidP="00FA01EC">
            <w:pPr>
              <w:spacing w:line="240" w:lineRule="auto"/>
              <w:textAlignment w:val="baseline"/>
              <w:rPr>
                <w:rFonts w:eastAsia="Times New Roman" w:cs="Arial"/>
                <w:sz w:val="18"/>
                <w:szCs w:val="18"/>
                <w:lang w:eastAsia="en-GB"/>
              </w:rPr>
            </w:pPr>
            <w:r w:rsidRPr="00493D12">
              <w:rPr>
                <w:rFonts w:eastAsia="Times New Roman" w:cs="Arial"/>
                <w:b/>
                <w:bCs/>
                <w:color w:val="FFFFFF"/>
                <w:szCs w:val="24"/>
                <w:lang w:val="en-US" w:eastAsia="en-GB"/>
              </w:rPr>
              <w:t>Description</w:t>
            </w:r>
            <w:r w:rsidRPr="00493D12">
              <w:rPr>
                <w:rFonts w:eastAsia="Times New Roman" w:cs="Arial"/>
                <w:color w:val="FFFFFF"/>
                <w:szCs w:val="24"/>
                <w:lang w:eastAsia="en-GB"/>
              </w:rPr>
              <w:t>  </w:t>
            </w:r>
          </w:p>
        </w:tc>
      </w:tr>
      <w:tr w:rsidR="00FA01EC" w:rsidRPr="00493D12" w14:paraId="7C020AD2" w14:textId="77777777" w:rsidTr="00FA01EC">
        <w:trPr>
          <w:trHeight w:val="300"/>
        </w:trPr>
        <w:tc>
          <w:tcPr>
            <w:tcW w:w="512" w:type="pct"/>
            <w:tcBorders>
              <w:top w:val="single" w:sz="6" w:space="0" w:color="auto"/>
              <w:left w:val="single" w:sz="6" w:space="0" w:color="auto"/>
              <w:bottom w:val="single" w:sz="6" w:space="0" w:color="auto"/>
              <w:right w:val="single" w:sz="6" w:space="0" w:color="auto"/>
            </w:tcBorders>
            <w:shd w:val="clear" w:color="auto" w:fill="5C005C"/>
            <w:vAlign w:val="center"/>
          </w:tcPr>
          <w:p w14:paraId="3B08286D" w14:textId="77777777" w:rsidR="00FA01EC" w:rsidRPr="00493D12" w:rsidRDefault="00FA01EC" w:rsidP="00FA01EC">
            <w:pPr>
              <w:spacing w:line="240" w:lineRule="auto"/>
              <w:jc w:val="center"/>
              <w:textAlignment w:val="baseline"/>
              <w:rPr>
                <w:rFonts w:eastAsia="Times New Roman" w:cs="Arial"/>
                <w:color w:val="FFFFFF"/>
                <w:szCs w:val="24"/>
                <w:lang w:val="en-US" w:eastAsia="en-GB"/>
              </w:rPr>
            </w:pPr>
            <w:r w:rsidRPr="00493D12">
              <w:rPr>
                <w:rFonts w:cs="Arial"/>
                <w:lang w:val="en-US"/>
              </w:rPr>
              <w:t>0</w:t>
            </w:r>
          </w:p>
        </w:tc>
        <w:tc>
          <w:tcPr>
            <w:tcW w:w="816" w:type="pct"/>
            <w:tcBorders>
              <w:top w:val="single" w:sz="6" w:space="0" w:color="auto"/>
              <w:left w:val="single" w:sz="6" w:space="0" w:color="auto"/>
              <w:bottom w:val="single" w:sz="6" w:space="0" w:color="auto"/>
              <w:right w:val="single" w:sz="6" w:space="0" w:color="auto"/>
            </w:tcBorders>
            <w:shd w:val="clear" w:color="auto" w:fill="5C005C"/>
            <w:vAlign w:val="center"/>
          </w:tcPr>
          <w:p w14:paraId="4303AE85" w14:textId="77777777" w:rsidR="00FA01EC" w:rsidRPr="00493D12" w:rsidRDefault="00FA01EC" w:rsidP="00FA01EC">
            <w:pPr>
              <w:spacing w:line="240" w:lineRule="auto"/>
              <w:textAlignment w:val="baseline"/>
              <w:rPr>
                <w:rFonts w:eastAsia="Times New Roman" w:cs="Arial"/>
                <w:color w:val="FFFFFF"/>
                <w:szCs w:val="24"/>
                <w:lang w:val="en-US" w:eastAsia="en-GB"/>
              </w:rPr>
            </w:pPr>
            <w:r w:rsidRPr="00493D12">
              <w:rPr>
                <w:rFonts w:cs="Arial"/>
                <w:lang w:val="en-US"/>
              </w:rPr>
              <w:t>Fail</w:t>
            </w:r>
            <w:r w:rsidRPr="00493D12">
              <w:rPr>
                <w:rFonts w:cs="Arial"/>
              </w:rPr>
              <w:t> </w:t>
            </w:r>
          </w:p>
        </w:tc>
        <w:tc>
          <w:tcPr>
            <w:tcW w:w="3672" w:type="pct"/>
            <w:tcBorders>
              <w:top w:val="single" w:sz="6" w:space="0" w:color="auto"/>
              <w:left w:val="single" w:sz="6" w:space="0" w:color="auto"/>
              <w:bottom w:val="single" w:sz="6" w:space="0" w:color="auto"/>
              <w:right w:val="single" w:sz="6" w:space="0" w:color="auto"/>
            </w:tcBorders>
          </w:tcPr>
          <w:p w14:paraId="464D54BA" w14:textId="77777777" w:rsidR="00FA01EC" w:rsidRPr="00493D12" w:rsidRDefault="00FA01EC" w:rsidP="00FA01EC">
            <w:pPr>
              <w:spacing w:line="240" w:lineRule="auto"/>
              <w:jc w:val="left"/>
              <w:textAlignment w:val="baseline"/>
              <w:rPr>
                <w:rFonts w:cs="Arial"/>
                <w:sz w:val="22"/>
              </w:rPr>
            </w:pPr>
            <w:r w:rsidRPr="00493D12">
              <w:rPr>
                <w:rFonts w:cs="Arial"/>
                <w:sz w:val="22"/>
              </w:rPr>
              <w:t>No response is provided, or the response does not commit to delivering any social value measures during the contract period.</w:t>
            </w:r>
          </w:p>
          <w:p w14:paraId="7F4B04BF" w14:textId="08F1FB96" w:rsidR="00FA01EC" w:rsidRPr="00493D12" w:rsidRDefault="00FA01EC" w:rsidP="00FA01EC">
            <w:pPr>
              <w:spacing w:line="240" w:lineRule="auto"/>
              <w:jc w:val="left"/>
              <w:textAlignment w:val="baseline"/>
              <w:rPr>
                <w:rFonts w:eastAsia="Times New Roman" w:cs="Arial"/>
                <w:sz w:val="22"/>
                <w:lang w:val="en-US" w:eastAsia="en-GB"/>
              </w:rPr>
            </w:pPr>
            <w:r w:rsidRPr="00493D12">
              <w:rPr>
                <w:rFonts w:cs="Arial"/>
                <w:sz w:val="22"/>
              </w:rPr>
              <w:t> </w:t>
            </w:r>
          </w:p>
        </w:tc>
      </w:tr>
      <w:tr w:rsidR="00FA01EC" w:rsidRPr="00493D12" w14:paraId="4164D0BA" w14:textId="77777777" w:rsidTr="00FA01EC">
        <w:trPr>
          <w:trHeight w:val="300"/>
        </w:trPr>
        <w:tc>
          <w:tcPr>
            <w:tcW w:w="512" w:type="pct"/>
            <w:tcBorders>
              <w:top w:val="single" w:sz="6" w:space="0" w:color="auto"/>
              <w:left w:val="single" w:sz="6" w:space="0" w:color="auto"/>
              <w:bottom w:val="single" w:sz="6" w:space="0" w:color="auto"/>
              <w:right w:val="single" w:sz="6" w:space="0" w:color="auto"/>
            </w:tcBorders>
            <w:shd w:val="clear" w:color="auto" w:fill="5C005C"/>
            <w:vAlign w:val="center"/>
            <w:hideMark/>
          </w:tcPr>
          <w:p w14:paraId="756608CE" w14:textId="77777777" w:rsidR="00FA01EC" w:rsidRPr="00493D12" w:rsidRDefault="00FA01EC" w:rsidP="00FA01EC">
            <w:pPr>
              <w:spacing w:line="240" w:lineRule="auto"/>
              <w:jc w:val="center"/>
              <w:textAlignment w:val="baseline"/>
              <w:rPr>
                <w:rFonts w:eastAsia="Times New Roman" w:cs="Arial"/>
                <w:sz w:val="18"/>
                <w:szCs w:val="18"/>
                <w:lang w:eastAsia="en-GB"/>
              </w:rPr>
            </w:pPr>
            <w:r w:rsidRPr="00493D12">
              <w:rPr>
                <w:rFonts w:eastAsia="Times New Roman" w:cs="Arial"/>
                <w:color w:val="FFFFFF"/>
                <w:szCs w:val="24"/>
                <w:lang w:val="en-US" w:eastAsia="en-GB"/>
              </w:rPr>
              <w:t>1</w:t>
            </w:r>
          </w:p>
        </w:tc>
        <w:tc>
          <w:tcPr>
            <w:tcW w:w="816" w:type="pct"/>
            <w:tcBorders>
              <w:top w:val="single" w:sz="6" w:space="0" w:color="auto"/>
              <w:left w:val="single" w:sz="6" w:space="0" w:color="auto"/>
              <w:bottom w:val="single" w:sz="6" w:space="0" w:color="auto"/>
              <w:right w:val="single" w:sz="6" w:space="0" w:color="auto"/>
            </w:tcBorders>
            <w:shd w:val="clear" w:color="auto" w:fill="5C005C"/>
            <w:vAlign w:val="center"/>
            <w:hideMark/>
          </w:tcPr>
          <w:p w14:paraId="666CC40A" w14:textId="77777777" w:rsidR="00FA01EC" w:rsidRPr="00493D12" w:rsidRDefault="00FA01EC" w:rsidP="00FA01EC">
            <w:pPr>
              <w:spacing w:line="240" w:lineRule="auto"/>
              <w:textAlignment w:val="baseline"/>
              <w:rPr>
                <w:rFonts w:eastAsia="Times New Roman" w:cs="Arial"/>
                <w:sz w:val="18"/>
                <w:szCs w:val="18"/>
                <w:lang w:eastAsia="en-GB"/>
              </w:rPr>
            </w:pPr>
            <w:r w:rsidRPr="00493D12">
              <w:rPr>
                <w:rFonts w:eastAsia="Times New Roman" w:cs="Arial"/>
                <w:color w:val="FFFFFF"/>
                <w:szCs w:val="24"/>
                <w:lang w:val="en-US" w:eastAsia="en-GB"/>
              </w:rPr>
              <w:t>Poor</w:t>
            </w:r>
            <w:r w:rsidRPr="00493D12">
              <w:rPr>
                <w:rFonts w:eastAsia="Times New Roman" w:cs="Arial"/>
                <w:color w:val="FFFFFF"/>
                <w:szCs w:val="24"/>
                <w:lang w:eastAsia="en-GB"/>
              </w:rPr>
              <w:t> </w:t>
            </w:r>
          </w:p>
        </w:tc>
        <w:tc>
          <w:tcPr>
            <w:tcW w:w="3672" w:type="pct"/>
            <w:tcBorders>
              <w:top w:val="single" w:sz="6" w:space="0" w:color="auto"/>
              <w:left w:val="single" w:sz="6" w:space="0" w:color="auto"/>
              <w:bottom w:val="single" w:sz="6" w:space="0" w:color="auto"/>
              <w:right w:val="single" w:sz="6" w:space="0" w:color="auto"/>
            </w:tcBorders>
            <w:hideMark/>
          </w:tcPr>
          <w:p w14:paraId="75A9A18D" w14:textId="209A5CD0" w:rsidR="00FA01EC" w:rsidRPr="00493D12" w:rsidRDefault="00FA01EC" w:rsidP="00FA01EC">
            <w:pPr>
              <w:jc w:val="left"/>
              <w:rPr>
                <w:rFonts w:cs="Arial"/>
                <w:sz w:val="22"/>
              </w:rPr>
            </w:pPr>
            <w:r w:rsidRPr="00493D12">
              <w:rPr>
                <w:rFonts w:cs="Arial"/>
                <w:sz w:val="22"/>
              </w:rPr>
              <w:t xml:space="preserve">Response includes social value commitments as a part of a wider corporate scheme, that are already being delivered under other </w:t>
            </w:r>
            <w:r w:rsidR="001D231A" w:rsidRPr="00493D12">
              <w:rPr>
                <w:rFonts w:cs="Arial"/>
                <w:sz w:val="22"/>
              </w:rPr>
              <w:t>contracts or</w:t>
            </w:r>
            <w:r w:rsidRPr="00493D12">
              <w:rPr>
                <w:rFonts w:cs="Arial"/>
                <w:sz w:val="22"/>
              </w:rPr>
              <w:t xml:space="preserve"> provides no direct benefit for RBC’s local community.  </w:t>
            </w:r>
          </w:p>
          <w:p w14:paraId="07A789F9" w14:textId="77777777" w:rsidR="00FA01EC" w:rsidRPr="00493D12" w:rsidRDefault="00FA01EC" w:rsidP="00FA01EC">
            <w:pPr>
              <w:spacing w:line="240" w:lineRule="auto"/>
              <w:jc w:val="left"/>
              <w:textAlignment w:val="baseline"/>
              <w:rPr>
                <w:rFonts w:eastAsia="Times New Roman" w:cs="Arial"/>
                <w:sz w:val="22"/>
                <w:lang w:eastAsia="en-GB"/>
              </w:rPr>
            </w:pPr>
            <w:r w:rsidRPr="00493D12">
              <w:rPr>
                <w:rFonts w:cs="Arial"/>
                <w:sz w:val="22"/>
              </w:rPr>
              <w:t> </w:t>
            </w:r>
          </w:p>
        </w:tc>
      </w:tr>
      <w:tr w:rsidR="00FA01EC" w:rsidRPr="00493D12" w14:paraId="4A85FEA7" w14:textId="77777777" w:rsidTr="00FA01EC">
        <w:trPr>
          <w:trHeight w:val="300"/>
        </w:trPr>
        <w:tc>
          <w:tcPr>
            <w:tcW w:w="512" w:type="pct"/>
            <w:tcBorders>
              <w:top w:val="single" w:sz="6" w:space="0" w:color="auto"/>
              <w:left w:val="single" w:sz="6" w:space="0" w:color="000000"/>
              <w:bottom w:val="single" w:sz="6" w:space="0" w:color="000000"/>
              <w:right w:val="single" w:sz="6" w:space="0" w:color="000000"/>
            </w:tcBorders>
            <w:shd w:val="clear" w:color="auto" w:fill="5C005C"/>
            <w:vAlign w:val="center"/>
            <w:hideMark/>
          </w:tcPr>
          <w:p w14:paraId="53A83D0C" w14:textId="77777777" w:rsidR="00FA01EC" w:rsidRPr="00493D12" w:rsidRDefault="00FA01EC" w:rsidP="00FA01EC">
            <w:pPr>
              <w:spacing w:line="240" w:lineRule="auto"/>
              <w:jc w:val="center"/>
              <w:textAlignment w:val="baseline"/>
              <w:rPr>
                <w:rFonts w:eastAsia="Times New Roman" w:cs="Arial"/>
                <w:sz w:val="18"/>
                <w:szCs w:val="18"/>
                <w:lang w:eastAsia="en-GB"/>
              </w:rPr>
            </w:pPr>
            <w:r w:rsidRPr="00493D12">
              <w:rPr>
                <w:rFonts w:eastAsia="Times New Roman" w:cs="Arial"/>
                <w:color w:val="FFFFFF"/>
                <w:szCs w:val="24"/>
                <w:lang w:val="en-US" w:eastAsia="en-GB"/>
              </w:rPr>
              <w:t>2</w:t>
            </w:r>
          </w:p>
        </w:tc>
        <w:tc>
          <w:tcPr>
            <w:tcW w:w="816" w:type="pct"/>
            <w:tcBorders>
              <w:top w:val="single" w:sz="6" w:space="0" w:color="auto"/>
              <w:left w:val="single" w:sz="6" w:space="0" w:color="000000"/>
              <w:bottom w:val="single" w:sz="6" w:space="0" w:color="000000"/>
              <w:right w:val="single" w:sz="6" w:space="0" w:color="000000"/>
            </w:tcBorders>
            <w:shd w:val="clear" w:color="auto" w:fill="5C005C"/>
            <w:vAlign w:val="center"/>
            <w:hideMark/>
          </w:tcPr>
          <w:p w14:paraId="783AC827" w14:textId="77777777" w:rsidR="00FA01EC" w:rsidRPr="00493D12" w:rsidRDefault="00FA01EC" w:rsidP="00FA01EC">
            <w:pPr>
              <w:spacing w:line="240" w:lineRule="auto"/>
              <w:textAlignment w:val="baseline"/>
              <w:rPr>
                <w:rFonts w:eastAsia="Times New Roman" w:cs="Arial"/>
                <w:sz w:val="18"/>
                <w:szCs w:val="18"/>
                <w:lang w:eastAsia="en-GB"/>
              </w:rPr>
            </w:pPr>
            <w:r w:rsidRPr="00493D12">
              <w:rPr>
                <w:rFonts w:eastAsia="Times New Roman" w:cs="Arial"/>
                <w:color w:val="FFFFFF"/>
                <w:szCs w:val="24"/>
                <w:lang w:val="en-US" w:eastAsia="en-GB"/>
              </w:rPr>
              <w:t>Satisfactory</w:t>
            </w:r>
            <w:r w:rsidRPr="00493D12">
              <w:rPr>
                <w:rFonts w:eastAsia="Times New Roman" w:cs="Arial"/>
                <w:color w:val="FFFFFF"/>
                <w:szCs w:val="24"/>
                <w:lang w:eastAsia="en-GB"/>
              </w:rPr>
              <w:t> </w:t>
            </w:r>
          </w:p>
        </w:tc>
        <w:tc>
          <w:tcPr>
            <w:tcW w:w="3672" w:type="pct"/>
            <w:tcBorders>
              <w:top w:val="single" w:sz="6" w:space="0" w:color="auto"/>
              <w:left w:val="single" w:sz="6" w:space="0" w:color="000000"/>
              <w:bottom w:val="single" w:sz="6" w:space="0" w:color="000000"/>
              <w:right w:val="single" w:sz="6" w:space="0" w:color="000000"/>
            </w:tcBorders>
            <w:hideMark/>
          </w:tcPr>
          <w:p w14:paraId="021D755C" w14:textId="77777777" w:rsidR="00FA01EC" w:rsidRPr="00493D12" w:rsidRDefault="00FA01EC" w:rsidP="00FA01EC">
            <w:pPr>
              <w:jc w:val="left"/>
              <w:rPr>
                <w:rFonts w:cs="Arial"/>
                <w:sz w:val="22"/>
              </w:rPr>
            </w:pPr>
            <w:r w:rsidRPr="00493D12">
              <w:rPr>
                <w:rFonts w:cs="Arial"/>
                <w:sz w:val="22"/>
              </w:rPr>
              <w:t xml:space="preserve">Response includes some social value commitments, but most commitments are not clear or specific, they require further consideration or development, or the benefit to RBC’s local community is limited. </w:t>
            </w:r>
          </w:p>
          <w:p w14:paraId="1636AC8B" w14:textId="77777777" w:rsidR="00FA01EC" w:rsidRPr="00493D12" w:rsidRDefault="00FA01EC" w:rsidP="00FA01EC">
            <w:pPr>
              <w:spacing w:line="240" w:lineRule="auto"/>
              <w:jc w:val="left"/>
              <w:textAlignment w:val="baseline"/>
              <w:rPr>
                <w:rFonts w:eastAsia="Times New Roman" w:cs="Arial"/>
                <w:sz w:val="22"/>
                <w:lang w:eastAsia="en-GB"/>
              </w:rPr>
            </w:pPr>
            <w:r w:rsidRPr="00493D12">
              <w:rPr>
                <w:rFonts w:cs="Arial"/>
                <w:sz w:val="22"/>
              </w:rPr>
              <w:t> </w:t>
            </w:r>
          </w:p>
        </w:tc>
      </w:tr>
      <w:tr w:rsidR="00FA01EC" w:rsidRPr="00493D12" w14:paraId="1E39F02B" w14:textId="77777777" w:rsidTr="00FA01EC">
        <w:trPr>
          <w:trHeight w:val="300"/>
        </w:trPr>
        <w:tc>
          <w:tcPr>
            <w:tcW w:w="512" w:type="pct"/>
            <w:tcBorders>
              <w:top w:val="single" w:sz="6" w:space="0" w:color="000000"/>
              <w:left w:val="single" w:sz="6" w:space="0" w:color="000000"/>
              <w:bottom w:val="single" w:sz="6" w:space="0" w:color="000000"/>
              <w:right w:val="single" w:sz="6" w:space="0" w:color="000000"/>
            </w:tcBorders>
            <w:shd w:val="clear" w:color="auto" w:fill="5C005C"/>
            <w:vAlign w:val="center"/>
            <w:hideMark/>
          </w:tcPr>
          <w:p w14:paraId="11872250" w14:textId="77777777" w:rsidR="00FA01EC" w:rsidRPr="00493D12" w:rsidRDefault="00FA01EC" w:rsidP="00FA01EC">
            <w:pPr>
              <w:spacing w:line="240" w:lineRule="auto"/>
              <w:jc w:val="center"/>
              <w:textAlignment w:val="baseline"/>
              <w:rPr>
                <w:rFonts w:eastAsia="Times New Roman" w:cs="Arial"/>
                <w:sz w:val="18"/>
                <w:szCs w:val="18"/>
                <w:lang w:eastAsia="en-GB"/>
              </w:rPr>
            </w:pPr>
            <w:r w:rsidRPr="00493D12">
              <w:rPr>
                <w:rFonts w:eastAsia="Times New Roman" w:cs="Arial"/>
                <w:color w:val="FFFFFF"/>
                <w:szCs w:val="24"/>
                <w:lang w:val="en-US" w:eastAsia="en-GB"/>
              </w:rPr>
              <w:t>3</w:t>
            </w:r>
          </w:p>
        </w:tc>
        <w:tc>
          <w:tcPr>
            <w:tcW w:w="816" w:type="pct"/>
            <w:tcBorders>
              <w:top w:val="single" w:sz="6" w:space="0" w:color="000000"/>
              <w:left w:val="single" w:sz="6" w:space="0" w:color="000000"/>
              <w:bottom w:val="single" w:sz="6" w:space="0" w:color="000000"/>
              <w:right w:val="single" w:sz="6" w:space="0" w:color="000000"/>
            </w:tcBorders>
            <w:shd w:val="clear" w:color="auto" w:fill="5C005C"/>
            <w:vAlign w:val="center"/>
            <w:hideMark/>
          </w:tcPr>
          <w:p w14:paraId="083C2225" w14:textId="77777777" w:rsidR="00FA01EC" w:rsidRPr="00493D12" w:rsidRDefault="00FA01EC" w:rsidP="00FA01EC">
            <w:pPr>
              <w:spacing w:line="240" w:lineRule="auto"/>
              <w:textAlignment w:val="baseline"/>
              <w:rPr>
                <w:rFonts w:eastAsia="Times New Roman" w:cs="Arial"/>
                <w:sz w:val="18"/>
                <w:szCs w:val="18"/>
                <w:lang w:eastAsia="en-GB"/>
              </w:rPr>
            </w:pPr>
            <w:r w:rsidRPr="00493D12">
              <w:rPr>
                <w:rFonts w:eastAsia="Times New Roman" w:cs="Arial"/>
                <w:color w:val="FFFFFF"/>
                <w:szCs w:val="24"/>
                <w:lang w:val="en-US" w:eastAsia="en-GB"/>
              </w:rPr>
              <w:t>Good</w:t>
            </w:r>
            <w:r w:rsidRPr="00493D12">
              <w:rPr>
                <w:rFonts w:eastAsia="Times New Roman" w:cs="Arial"/>
                <w:color w:val="FFFFFF"/>
                <w:szCs w:val="24"/>
                <w:lang w:eastAsia="en-GB"/>
              </w:rPr>
              <w:t> </w:t>
            </w:r>
          </w:p>
        </w:tc>
        <w:tc>
          <w:tcPr>
            <w:tcW w:w="3672" w:type="pct"/>
            <w:tcBorders>
              <w:top w:val="single" w:sz="6" w:space="0" w:color="000000"/>
              <w:left w:val="single" w:sz="6" w:space="0" w:color="000000"/>
              <w:bottom w:val="single" w:sz="6" w:space="0" w:color="000000"/>
              <w:right w:val="single" w:sz="6" w:space="0" w:color="000000"/>
            </w:tcBorders>
            <w:hideMark/>
          </w:tcPr>
          <w:p w14:paraId="05F69912" w14:textId="28014026" w:rsidR="00FA01EC" w:rsidRPr="00493D12" w:rsidRDefault="00FA01EC" w:rsidP="00FA01EC">
            <w:pPr>
              <w:jc w:val="left"/>
              <w:rPr>
                <w:rFonts w:cs="Arial"/>
                <w:sz w:val="22"/>
              </w:rPr>
            </w:pPr>
            <w:r w:rsidRPr="00493D12">
              <w:rPr>
                <w:rFonts w:cs="Arial"/>
                <w:sz w:val="22"/>
              </w:rPr>
              <w:t xml:space="preserve">Response </w:t>
            </w:r>
            <w:r w:rsidRPr="00493D12">
              <w:rPr>
                <w:rFonts w:eastAsia="Times New Roman" w:cs="Arial"/>
                <w:sz w:val="22"/>
                <w:lang w:val="en-US" w:eastAsia="en-GB"/>
              </w:rPr>
              <w:t>provides some reasonable suggestions and measures which could be considered or developed further.</w:t>
            </w:r>
            <w:r w:rsidRPr="00493D12">
              <w:rPr>
                <w:rFonts w:cs="Arial"/>
                <w:sz w:val="22"/>
              </w:rPr>
              <w:t xml:space="preserve"> Most commitments are clear, specific, and their direct benefit for RBC’s local community is evidenced.  Commitments are mostly supported by </w:t>
            </w:r>
            <w:r w:rsidR="000E2FFB" w:rsidRPr="00493D12">
              <w:rPr>
                <w:rFonts w:cs="Arial"/>
                <w:sz w:val="22"/>
              </w:rPr>
              <w:t>t</w:t>
            </w:r>
            <w:r w:rsidR="000E2FFB" w:rsidRPr="00493D12">
              <w:rPr>
                <w:rFonts w:cs="Arial"/>
              </w:rPr>
              <w:t>he r</w:t>
            </w:r>
            <w:r w:rsidR="00E36413" w:rsidRPr="00493D12">
              <w:rPr>
                <w:rFonts w:cs="Arial"/>
              </w:rPr>
              <w:t>esponse</w:t>
            </w:r>
            <w:r w:rsidRPr="00493D12">
              <w:rPr>
                <w:rFonts w:cs="Arial"/>
                <w:sz w:val="22"/>
              </w:rPr>
              <w:t xml:space="preserve"> that provides confidence in the bidder’s ability to achieve delivery.  </w:t>
            </w:r>
          </w:p>
          <w:p w14:paraId="605B00C8" w14:textId="77777777" w:rsidR="00FA01EC" w:rsidRPr="00493D12" w:rsidRDefault="00FA01EC" w:rsidP="00FA01EC">
            <w:pPr>
              <w:spacing w:line="240" w:lineRule="auto"/>
              <w:jc w:val="left"/>
              <w:textAlignment w:val="baseline"/>
              <w:rPr>
                <w:rFonts w:eastAsia="Times New Roman" w:cs="Arial"/>
                <w:sz w:val="22"/>
                <w:lang w:eastAsia="en-GB"/>
              </w:rPr>
            </w:pPr>
            <w:r w:rsidRPr="00493D12">
              <w:rPr>
                <w:rFonts w:cs="Arial"/>
                <w:sz w:val="22"/>
              </w:rPr>
              <w:t> </w:t>
            </w:r>
          </w:p>
        </w:tc>
      </w:tr>
      <w:tr w:rsidR="00FA01EC" w:rsidRPr="00493D12" w14:paraId="1EFA9788" w14:textId="77777777" w:rsidTr="00FA01EC">
        <w:trPr>
          <w:trHeight w:val="300"/>
        </w:trPr>
        <w:tc>
          <w:tcPr>
            <w:tcW w:w="512" w:type="pct"/>
            <w:tcBorders>
              <w:top w:val="single" w:sz="6" w:space="0" w:color="000000"/>
              <w:left w:val="single" w:sz="6" w:space="0" w:color="000000"/>
              <w:bottom w:val="single" w:sz="6" w:space="0" w:color="000000"/>
              <w:right w:val="single" w:sz="6" w:space="0" w:color="000000"/>
            </w:tcBorders>
            <w:shd w:val="clear" w:color="auto" w:fill="5C005C"/>
            <w:vAlign w:val="center"/>
            <w:hideMark/>
          </w:tcPr>
          <w:p w14:paraId="2FBF7099" w14:textId="77777777" w:rsidR="00FA01EC" w:rsidRPr="00493D12" w:rsidRDefault="00FA01EC" w:rsidP="00FA01EC">
            <w:pPr>
              <w:spacing w:line="240" w:lineRule="auto"/>
              <w:jc w:val="center"/>
              <w:textAlignment w:val="baseline"/>
              <w:rPr>
                <w:rFonts w:eastAsia="Times New Roman" w:cs="Arial"/>
                <w:sz w:val="18"/>
                <w:szCs w:val="18"/>
                <w:lang w:eastAsia="en-GB"/>
              </w:rPr>
            </w:pPr>
            <w:r w:rsidRPr="00493D12">
              <w:rPr>
                <w:rFonts w:eastAsia="Times New Roman" w:cs="Arial"/>
                <w:color w:val="FFFFFF"/>
                <w:szCs w:val="24"/>
                <w:lang w:eastAsia="en-GB"/>
              </w:rPr>
              <w:t>4</w:t>
            </w:r>
          </w:p>
        </w:tc>
        <w:tc>
          <w:tcPr>
            <w:tcW w:w="816" w:type="pct"/>
            <w:tcBorders>
              <w:top w:val="single" w:sz="6" w:space="0" w:color="000000"/>
              <w:left w:val="single" w:sz="6" w:space="0" w:color="000000"/>
              <w:bottom w:val="single" w:sz="6" w:space="0" w:color="000000"/>
              <w:right w:val="single" w:sz="6" w:space="0" w:color="000000"/>
            </w:tcBorders>
            <w:shd w:val="clear" w:color="auto" w:fill="5C005C"/>
            <w:vAlign w:val="center"/>
            <w:hideMark/>
          </w:tcPr>
          <w:p w14:paraId="5E4F624A" w14:textId="77777777" w:rsidR="00FA01EC" w:rsidRPr="00493D12" w:rsidRDefault="00FA01EC" w:rsidP="00FA01EC">
            <w:pPr>
              <w:spacing w:line="240" w:lineRule="auto"/>
              <w:textAlignment w:val="baseline"/>
              <w:rPr>
                <w:rFonts w:eastAsia="Times New Roman" w:cs="Arial"/>
                <w:sz w:val="18"/>
                <w:szCs w:val="18"/>
                <w:lang w:eastAsia="en-GB"/>
              </w:rPr>
            </w:pPr>
            <w:r w:rsidRPr="00493D12">
              <w:rPr>
                <w:rFonts w:eastAsia="Times New Roman" w:cs="Arial"/>
                <w:color w:val="FFFFFF"/>
                <w:szCs w:val="24"/>
                <w:lang w:val="en-US" w:eastAsia="en-GB"/>
              </w:rPr>
              <w:t>Excellent</w:t>
            </w:r>
            <w:r w:rsidRPr="00493D12">
              <w:rPr>
                <w:rFonts w:eastAsia="Times New Roman" w:cs="Arial"/>
                <w:color w:val="FFFFFF"/>
                <w:szCs w:val="24"/>
                <w:lang w:eastAsia="en-GB"/>
              </w:rPr>
              <w:t> </w:t>
            </w:r>
          </w:p>
        </w:tc>
        <w:tc>
          <w:tcPr>
            <w:tcW w:w="3672" w:type="pct"/>
            <w:tcBorders>
              <w:top w:val="single" w:sz="6" w:space="0" w:color="000000"/>
              <w:left w:val="single" w:sz="6" w:space="0" w:color="000000"/>
              <w:bottom w:val="single" w:sz="6" w:space="0" w:color="000000"/>
              <w:right w:val="single" w:sz="6" w:space="0" w:color="000000"/>
            </w:tcBorders>
            <w:hideMark/>
          </w:tcPr>
          <w:p w14:paraId="267AA061" w14:textId="1A60332D" w:rsidR="00FA01EC" w:rsidRPr="00493D12" w:rsidRDefault="00FA01EC" w:rsidP="00FA01EC">
            <w:pPr>
              <w:spacing w:line="240" w:lineRule="auto"/>
              <w:jc w:val="left"/>
              <w:textAlignment w:val="baseline"/>
              <w:rPr>
                <w:rFonts w:cs="Arial"/>
                <w:sz w:val="22"/>
              </w:rPr>
            </w:pPr>
            <w:r w:rsidRPr="00493D12">
              <w:rPr>
                <w:rFonts w:cs="Arial"/>
                <w:sz w:val="22"/>
              </w:rPr>
              <w:t xml:space="preserve">Response </w:t>
            </w:r>
            <w:r w:rsidRPr="00493D12">
              <w:rPr>
                <w:rFonts w:eastAsia="Times New Roman" w:cs="Arial"/>
                <w:sz w:val="22"/>
                <w:lang w:val="en-US" w:eastAsia="en-GB"/>
              </w:rPr>
              <w:t xml:space="preserve">is specific, relevant with suggestions which are clearly well considered and developed sufficiently enough to offer deliverable measures which could genuinely benefit and/or provide opportunities to the Authority’s local community. </w:t>
            </w:r>
            <w:r w:rsidRPr="00493D12">
              <w:rPr>
                <w:rFonts w:cs="Arial"/>
                <w:sz w:val="22"/>
              </w:rPr>
              <w:t>The commitments are clear, specific, and their direct benefit for RBC’s local community is evidenced.  Commitments are supported by a delivery plan that provides confidence in the bidder’s ability to deliver.  </w:t>
            </w:r>
          </w:p>
          <w:p w14:paraId="0D40EF2B" w14:textId="77777777" w:rsidR="002A1BD3" w:rsidRPr="00493D12" w:rsidRDefault="002A1BD3" w:rsidP="00FA01EC">
            <w:pPr>
              <w:spacing w:line="240" w:lineRule="auto"/>
              <w:jc w:val="left"/>
              <w:textAlignment w:val="baseline"/>
              <w:rPr>
                <w:rFonts w:cs="Arial"/>
              </w:rPr>
            </w:pPr>
          </w:p>
          <w:p w14:paraId="49676781" w14:textId="77777777" w:rsidR="00FA01EC" w:rsidRPr="00493D12" w:rsidRDefault="00FA01EC" w:rsidP="00FA01EC">
            <w:pPr>
              <w:spacing w:line="240" w:lineRule="auto"/>
              <w:jc w:val="left"/>
              <w:textAlignment w:val="baseline"/>
              <w:rPr>
                <w:rFonts w:eastAsia="Times New Roman" w:cs="Arial"/>
                <w:sz w:val="22"/>
                <w:lang w:eastAsia="en-GB"/>
              </w:rPr>
            </w:pPr>
          </w:p>
        </w:tc>
      </w:tr>
    </w:tbl>
    <w:p w14:paraId="11198FF5" w14:textId="77777777" w:rsidR="00F632FF" w:rsidRPr="00493D12" w:rsidRDefault="00F632FF" w:rsidP="00F632FF">
      <w:pPr>
        <w:pStyle w:val="ITT3"/>
        <w:numPr>
          <w:ilvl w:val="0"/>
          <w:numId w:val="0"/>
        </w:numPr>
        <w:ind w:left="680"/>
        <w:jc w:val="left"/>
        <w:rPr>
          <w:rFonts w:ascii="Arial" w:hAnsi="Arial" w:cs="Arial"/>
          <w:szCs w:val="24"/>
        </w:rPr>
      </w:pPr>
    </w:p>
    <w:p w14:paraId="54C55FF7" w14:textId="5A33C8CC" w:rsidR="001869D4" w:rsidRPr="00493D12" w:rsidRDefault="00F632FF" w:rsidP="001D231A">
      <w:pPr>
        <w:pStyle w:val="VSmallNumberedPurpleHeader"/>
        <w:numPr>
          <w:ilvl w:val="2"/>
          <w:numId w:val="2"/>
        </w:numPr>
        <w:ind w:left="851" w:hanging="851"/>
        <w:jc w:val="left"/>
        <w:rPr>
          <w:rFonts w:cs="Arial"/>
          <w:color w:val="auto"/>
        </w:rPr>
      </w:pPr>
      <w:r w:rsidRPr="00493D12">
        <w:rPr>
          <w:rFonts w:cs="Arial"/>
          <w:bCs/>
          <w:color w:val="auto"/>
        </w:rPr>
        <w:t xml:space="preserve">The Authority </w:t>
      </w:r>
      <w:r w:rsidRPr="00493D12">
        <w:rPr>
          <w:rFonts w:cs="Arial"/>
          <w:color w:val="auto"/>
        </w:rPr>
        <w:t xml:space="preserve">reserves the right to exclude any bid that scores 1 </w:t>
      </w:r>
      <w:r w:rsidR="00507CEF" w:rsidRPr="00493D12">
        <w:rPr>
          <w:rFonts w:cs="Arial"/>
          <w:color w:val="auto"/>
        </w:rPr>
        <w:t xml:space="preserve">or lower </w:t>
      </w:r>
      <w:r w:rsidRPr="00493D12">
        <w:rPr>
          <w:rFonts w:cs="Arial"/>
          <w:color w:val="auto"/>
        </w:rPr>
        <w:t>in the social value response submitted.</w:t>
      </w:r>
    </w:p>
    <w:p w14:paraId="00C8AC7D" w14:textId="41AB8306" w:rsidR="00F632FF" w:rsidRPr="00493D12" w:rsidRDefault="00F632FF" w:rsidP="001D231A">
      <w:pPr>
        <w:pStyle w:val="VSmallNumberedPurpleHeader"/>
        <w:numPr>
          <w:ilvl w:val="2"/>
          <w:numId w:val="2"/>
        </w:numPr>
        <w:ind w:left="851" w:hanging="851"/>
        <w:jc w:val="left"/>
        <w:rPr>
          <w:rFonts w:cs="Arial"/>
          <w:color w:val="auto"/>
        </w:rPr>
      </w:pPr>
      <w:r w:rsidRPr="00493D12">
        <w:rPr>
          <w:rFonts w:cs="Arial"/>
          <w:bCs/>
          <w:color w:val="auto"/>
        </w:rPr>
        <w:t>Further information regarding Social Value can be found below in Section 5</w:t>
      </w:r>
      <w:r w:rsidR="005F7C1A" w:rsidRPr="00493D12">
        <w:rPr>
          <w:rFonts w:cs="Arial"/>
          <w:bCs/>
          <w:color w:val="auto"/>
        </w:rPr>
        <w:t>.</w:t>
      </w:r>
      <w:r w:rsidRPr="00493D12">
        <w:rPr>
          <w:rFonts w:cs="Arial"/>
          <w:bCs/>
          <w:color w:val="auto"/>
        </w:rPr>
        <w:t xml:space="preserve"> </w:t>
      </w:r>
    </w:p>
    <w:p w14:paraId="2A9D6CCD" w14:textId="78F40D36" w:rsidR="00053551" w:rsidRPr="00493D12" w:rsidRDefault="009D3CBD" w:rsidP="002C5FC6">
      <w:pPr>
        <w:pStyle w:val="VSmallNumberedPurpleHeader"/>
        <w:numPr>
          <w:ilvl w:val="0"/>
          <w:numId w:val="0"/>
        </w:numPr>
        <w:jc w:val="left"/>
        <w:rPr>
          <w:rFonts w:cs="Arial"/>
          <w:color w:val="auto"/>
        </w:rPr>
      </w:pPr>
      <w:r w:rsidRPr="00493D12">
        <w:rPr>
          <w:rFonts w:cs="Arial"/>
          <w:color w:val="auto"/>
        </w:rPr>
        <w:t xml:space="preserve">IT and GDPR  </w:t>
      </w:r>
    </w:p>
    <w:p w14:paraId="2DA4CAB5" w14:textId="4136896F" w:rsidR="00F10359" w:rsidRPr="00493D12" w:rsidRDefault="00D632CB" w:rsidP="00B06DD7">
      <w:pPr>
        <w:pStyle w:val="ListParagraph"/>
        <w:numPr>
          <w:ilvl w:val="2"/>
          <w:numId w:val="2"/>
        </w:numPr>
        <w:ind w:left="1276" w:hanging="1276"/>
        <w:rPr>
          <w:rFonts w:eastAsia="Times New Roman" w:cs="Arial"/>
          <w:spacing w:val="-10"/>
          <w:kern w:val="28"/>
          <w:sz w:val="24"/>
          <w:szCs w:val="24"/>
          <w:lang w:eastAsia="en-GB"/>
        </w:rPr>
      </w:pPr>
      <w:r w:rsidRPr="00493D12">
        <w:rPr>
          <w:rFonts w:eastAsia="Times New Roman" w:cs="Arial"/>
          <w:spacing w:val="-10"/>
          <w:kern w:val="28"/>
          <w:sz w:val="24"/>
          <w:szCs w:val="24"/>
          <w:lang w:eastAsia="en-GB"/>
        </w:rPr>
        <w:t>The “</w:t>
      </w:r>
      <w:r w:rsidR="009D3CBD" w:rsidRPr="00493D12">
        <w:rPr>
          <w:rFonts w:eastAsia="Times New Roman" w:cs="Arial"/>
          <w:spacing w:val="-10"/>
          <w:kern w:val="28"/>
          <w:sz w:val="24"/>
          <w:szCs w:val="24"/>
          <w:lang w:eastAsia="en-GB"/>
        </w:rPr>
        <w:t>Product Assessment Criteria for Service Providers holding Personal Identifiable Data</w:t>
      </w:r>
      <w:r w:rsidRPr="00493D12">
        <w:rPr>
          <w:rFonts w:eastAsia="Times New Roman" w:cs="Arial"/>
          <w:spacing w:val="-10"/>
          <w:kern w:val="28"/>
          <w:sz w:val="24"/>
          <w:szCs w:val="24"/>
          <w:lang w:eastAsia="en-GB"/>
        </w:rPr>
        <w:t xml:space="preserve">” document includes </w:t>
      </w:r>
      <w:r w:rsidR="009140F3" w:rsidRPr="00493D12">
        <w:rPr>
          <w:rFonts w:eastAsia="Times New Roman" w:cs="Arial"/>
          <w:spacing w:val="-10"/>
          <w:kern w:val="28"/>
          <w:sz w:val="24"/>
          <w:szCs w:val="24"/>
          <w:lang w:eastAsia="en-GB"/>
        </w:rPr>
        <w:t>guidance on scoring</w:t>
      </w:r>
      <w:r w:rsidR="0014511F" w:rsidRPr="00493D12">
        <w:rPr>
          <w:rFonts w:eastAsia="Times New Roman" w:cs="Arial"/>
          <w:spacing w:val="-10"/>
          <w:kern w:val="28"/>
          <w:sz w:val="24"/>
          <w:szCs w:val="24"/>
          <w:lang w:eastAsia="en-GB"/>
        </w:rPr>
        <w:t xml:space="preserve"> including marks available for each question</w:t>
      </w:r>
      <w:r w:rsidR="009140F3" w:rsidRPr="00493D12">
        <w:rPr>
          <w:rFonts w:eastAsia="Times New Roman" w:cs="Arial"/>
          <w:spacing w:val="-10"/>
          <w:kern w:val="28"/>
          <w:sz w:val="24"/>
          <w:szCs w:val="24"/>
          <w:lang w:eastAsia="en-GB"/>
        </w:rPr>
        <w:t xml:space="preserve">.  As well as mandatory pass/fail requirements there are </w:t>
      </w:r>
      <w:r w:rsidR="006140A5" w:rsidRPr="00493D12">
        <w:rPr>
          <w:rFonts w:eastAsia="Times New Roman" w:cs="Arial"/>
          <w:spacing w:val="-10"/>
          <w:kern w:val="28"/>
          <w:sz w:val="24"/>
          <w:szCs w:val="24"/>
          <w:lang w:eastAsia="en-GB"/>
        </w:rPr>
        <w:t xml:space="preserve">some responses which generate a higher/lower score and </w:t>
      </w:r>
      <w:r w:rsidR="009140F3" w:rsidRPr="00493D12">
        <w:rPr>
          <w:rFonts w:eastAsia="Times New Roman" w:cs="Arial"/>
          <w:spacing w:val="-10"/>
          <w:kern w:val="28"/>
          <w:sz w:val="24"/>
          <w:szCs w:val="24"/>
          <w:lang w:eastAsia="en-GB"/>
        </w:rPr>
        <w:t xml:space="preserve">also some </w:t>
      </w:r>
      <w:r w:rsidR="000C30AA" w:rsidRPr="00493D12">
        <w:rPr>
          <w:rFonts w:eastAsia="Times New Roman" w:cs="Arial"/>
          <w:spacing w:val="-10"/>
          <w:kern w:val="28"/>
          <w:sz w:val="24"/>
          <w:szCs w:val="24"/>
          <w:lang w:eastAsia="en-GB"/>
        </w:rPr>
        <w:t>discretionary items.  Scores wil</w:t>
      </w:r>
      <w:r w:rsidR="00987A7B" w:rsidRPr="00493D12">
        <w:rPr>
          <w:rFonts w:eastAsia="Times New Roman" w:cs="Arial"/>
          <w:spacing w:val="-10"/>
          <w:kern w:val="28"/>
          <w:sz w:val="24"/>
          <w:szCs w:val="24"/>
          <w:lang w:eastAsia="en-GB"/>
        </w:rPr>
        <w:t xml:space="preserve">l be allocated as shown in the </w:t>
      </w:r>
      <w:r w:rsidR="009B64AF" w:rsidRPr="00493D12">
        <w:rPr>
          <w:rFonts w:eastAsia="Times New Roman" w:cs="Arial"/>
          <w:spacing w:val="-10"/>
          <w:kern w:val="28"/>
          <w:sz w:val="24"/>
          <w:szCs w:val="24"/>
          <w:lang w:eastAsia="en-GB"/>
        </w:rPr>
        <w:t>document;</w:t>
      </w:r>
      <w:r w:rsidR="00987A7B" w:rsidRPr="00493D12">
        <w:rPr>
          <w:rFonts w:eastAsia="Times New Roman" w:cs="Arial"/>
          <w:spacing w:val="-10"/>
          <w:kern w:val="28"/>
          <w:sz w:val="24"/>
          <w:szCs w:val="24"/>
          <w:lang w:eastAsia="en-GB"/>
        </w:rPr>
        <w:t xml:space="preserve"> the maximum score is 360</w:t>
      </w:r>
      <w:r w:rsidR="00221FAB" w:rsidRPr="00493D12">
        <w:rPr>
          <w:rFonts w:eastAsia="Times New Roman" w:cs="Arial"/>
          <w:spacing w:val="-10"/>
          <w:kern w:val="28"/>
          <w:sz w:val="24"/>
          <w:szCs w:val="24"/>
          <w:lang w:eastAsia="en-GB"/>
        </w:rPr>
        <w:t>.</w:t>
      </w:r>
    </w:p>
    <w:p w14:paraId="0A74345D" w14:textId="77777777" w:rsidR="00B06DD7" w:rsidRPr="00493D12" w:rsidRDefault="00B06DD7" w:rsidP="00B06DD7">
      <w:pPr>
        <w:pStyle w:val="ListParagraph"/>
        <w:ind w:left="1276"/>
        <w:rPr>
          <w:rFonts w:eastAsia="Times New Roman" w:cs="Arial"/>
          <w:spacing w:val="-10"/>
          <w:kern w:val="28"/>
          <w:sz w:val="24"/>
          <w:szCs w:val="24"/>
          <w:lang w:eastAsia="en-GB"/>
        </w:rPr>
      </w:pPr>
    </w:p>
    <w:p w14:paraId="7EA7886F" w14:textId="316292C1" w:rsidR="009D3CBD" w:rsidRPr="00493D12" w:rsidRDefault="004B48C7" w:rsidP="00B06DD7">
      <w:pPr>
        <w:pStyle w:val="ListParagraph"/>
        <w:numPr>
          <w:ilvl w:val="2"/>
          <w:numId w:val="2"/>
        </w:numPr>
        <w:ind w:hanging="1224"/>
        <w:rPr>
          <w:rFonts w:cs="Arial"/>
        </w:rPr>
      </w:pPr>
      <w:r w:rsidRPr="00493D12">
        <w:rPr>
          <w:rFonts w:eastAsia="Times New Roman" w:cs="Arial"/>
          <w:spacing w:val="-10"/>
          <w:kern w:val="28"/>
          <w:szCs w:val="24"/>
          <w:lang w:eastAsia="en-GB"/>
        </w:rPr>
        <w:t>The scores from the assessment criteria will be totalled</w:t>
      </w:r>
      <w:r w:rsidR="00C541C0" w:rsidRPr="00493D12">
        <w:rPr>
          <w:rFonts w:eastAsia="Times New Roman" w:cs="Arial"/>
          <w:spacing w:val="-10"/>
          <w:kern w:val="28"/>
          <w:szCs w:val="24"/>
          <w:lang w:eastAsia="en-GB"/>
        </w:rPr>
        <w:t xml:space="preserve"> and then weighted in accordance with the example provided in paragraph 12.6 above.</w:t>
      </w:r>
    </w:p>
    <w:p w14:paraId="09F45AD8" w14:textId="77777777" w:rsidR="00FC3F8B" w:rsidRPr="00493D12" w:rsidRDefault="00FC3F8B" w:rsidP="00F632FF">
      <w:pPr>
        <w:jc w:val="left"/>
        <w:rPr>
          <w:rFonts w:cs="Arial"/>
        </w:rPr>
      </w:pPr>
    </w:p>
    <w:p w14:paraId="4E9E9CCF" w14:textId="609AFE0E" w:rsidR="00FC3F8B" w:rsidRPr="00493D12" w:rsidRDefault="00FC3F8B" w:rsidP="001D231A">
      <w:pPr>
        <w:pStyle w:val="ReadingSubHeadingNumbered"/>
        <w:numPr>
          <w:ilvl w:val="0"/>
          <w:numId w:val="2"/>
        </w:numPr>
        <w:ind w:left="0" w:hanging="851"/>
        <w:jc w:val="left"/>
        <w:rPr>
          <w:rFonts w:cs="Arial"/>
          <w:color w:val="56004E"/>
        </w:rPr>
      </w:pPr>
      <w:r w:rsidRPr="00493D12">
        <w:rPr>
          <w:rFonts w:cs="Arial"/>
          <w:color w:val="56004E"/>
        </w:rPr>
        <w:t>Price Evaluation (from submitted Pricing Document)</w:t>
      </w:r>
    </w:p>
    <w:p w14:paraId="73093383" w14:textId="18AE978F" w:rsidR="00FC3F8B" w:rsidRPr="00493D12" w:rsidRDefault="00FC3F8B" w:rsidP="001D231A">
      <w:pPr>
        <w:pStyle w:val="VSmallNumberedPurpleHeader"/>
        <w:numPr>
          <w:ilvl w:val="1"/>
          <w:numId w:val="2"/>
        </w:numPr>
        <w:ind w:left="0" w:hanging="851"/>
        <w:jc w:val="left"/>
        <w:rPr>
          <w:rFonts w:cs="Arial"/>
          <w:color w:val="auto"/>
        </w:rPr>
      </w:pPr>
      <w:r w:rsidRPr="00493D12">
        <w:rPr>
          <w:rFonts w:cs="Arial"/>
          <w:color w:val="000000" w:themeColor="text1"/>
        </w:rPr>
        <w:t xml:space="preserve">Price carries an overall weighting of </w:t>
      </w:r>
      <w:r w:rsidR="0082296B">
        <w:rPr>
          <w:rFonts w:cs="Arial"/>
          <w:b/>
          <w:bCs/>
          <w:color w:val="000000" w:themeColor="text1"/>
        </w:rPr>
        <w:t>40</w:t>
      </w:r>
      <w:r w:rsidRPr="00493D12">
        <w:rPr>
          <w:rFonts w:cs="Arial"/>
          <w:b/>
          <w:bCs/>
          <w:color w:val="000000" w:themeColor="text1"/>
        </w:rPr>
        <w:t>%</w:t>
      </w:r>
      <w:r w:rsidRPr="00493D12">
        <w:rPr>
          <w:rFonts w:cs="Arial"/>
          <w:color w:val="000000" w:themeColor="text1"/>
        </w:rPr>
        <w:t>.</w:t>
      </w:r>
    </w:p>
    <w:p w14:paraId="68D4A4D4" w14:textId="6F79921F" w:rsidR="003D03AB" w:rsidRPr="00493D12" w:rsidRDefault="005F1271" w:rsidP="001D231A">
      <w:pPr>
        <w:pStyle w:val="VSmallNumberedPurpleHeader"/>
        <w:numPr>
          <w:ilvl w:val="1"/>
          <w:numId w:val="2"/>
        </w:numPr>
        <w:ind w:left="0" w:hanging="851"/>
        <w:jc w:val="left"/>
        <w:rPr>
          <w:rFonts w:cs="Arial"/>
          <w:color w:val="auto"/>
        </w:rPr>
      </w:pPr>
      <w:r w:rsidRPr="00493D12">
        <w:rPr>
          <w:rFonts w:cs="Arial"/>
          <w:color w:val="000000" w:themeColor="text1"/>
        </w:rPr>
        <w:t>The pricing doc</w:t>
      </w:r>
      <w:r w:rsidR="00F320BB" w:rsidRPr="00493D12">
        <w:rPr>
          <w:rFonts w:cs="Arial"/>
          <w:color w:val="000000" w:themeColor="text1"/>
        </w:rPr>
        <w:t xml:space="preserve">ument sets out the </w:t>
      </w:r>
      <w:r w:rsidR="006905CD" w:rsidRPr="00493D12">
        <w:rPr>
          <w:rFonts w:cs="Arial"/>
          <w:color w:val="000000" w:themeColor="text1"/>
        </w:rPr>
        <w:t>services to be priced/char</w:t>
      </w:r>
      <w:r w:rsidR="00BF0D97" w:rsidRPr="00493D12">
        <w:rPr>
          <w:rFonts w:cs="Arial"/>
          <w:color w:val="000000" w:themeColor="text1"/>
        </w:rPr>
        <w:t>ged and also indicates some further charges, which</w:t>
      </w:r>
      <w:r w:rsidR="001360E9" w:rsidRPr="00493D12">
        <w:rPr>
          <w:rFonts w:cs="Arial"/>
          <w:color w:val="000000" w:themeColor="text1"/>
        </w:rPr>
        <w:t xml:space="preserve"> do not form part of the scoring.</w:t>
      </w:r>
      <w:r w:rsidR="00BF0D97" w:rsidRPr="00493D12">
        <w:rPr>
          <w:rFonts w:cs="Arial"/>
          <w:color w:val="000000" w:themeColor="text1"/>
        </w:rPr>
        <w:t xml:space="preserve"> </w:t>
      </w:r>
      <w:r w:rsidR="001360E9" w:rsidRPr="00493D12">
        <w:rPr>
          <w:rFonts w:cs="Arial"/>
          <w:color w:val="000000" w:themeColor="text1"/>
        </w:rPr>
        <w:t xml:space="preserve"> </w:t>
      </w:r>
    </w:p>
    <w:p w14:paraId="1B8004E3" w14:textId="7B0094EE" w:rsidR="002C343B" w:rsidRPr="00493D12" w:rsidRDefault="002C343B" w:rsidP="001D231A">
      <w:pPr>
        <w:pStyle w:val="VSmallNumberedPurpleHeader"/>
        <w:numPr>
          <w:ilvl w:val="1"/>
          <w:numId w:val="2"/>
        </w:numPr>
        <w:ind w:left="0" w:hanging="851"/>
        <w:jc w:val="left"/>
        <w:rPr>
          <w:rFonts w:cs="Arial"/>
          <w:color w:val="auto"/>
        </w:rPr>
      </w:pPr>
      <w:r w:rsidRPr="00493D12">
        <w:rPr>
          <w:rFonts w:cs="Arial"/>
          <w:color w:val="000000" w:themeColor="text1"/>
        </w:rPr>
        <w:t>Tenderers are required to complete the Pricing Document, without amendment to the structure.</w:t>
      </w:r>
    </w:p>
    <w:p w14:paraId="225DBAC8" w14:textId="656332B2" w:rsidR="002C343B" w:rsidRPr="00493D12" w:rsidRDefault="002C343B" w:rsidP="001D231A">
      <w:pPr>
        <w:pStyle w:val="VSmallNumberedPurpleHeader"/>
        <w:numPr>
          <w:ilvl w:val="1"/>
          <w:numId w:val="2"/>
        </w:numPr>
        <w:ind w:left="0" w:hanging="851"/>
        <w:jc w:val="left"/>
        <w:rPr>
          <w:rFonts w:cs="Arial"/>
          <w:color w:val="auto"/>
        </w:rPr>
      </w:pPr>
      <w:r w:rsidRPr="00493D12">
        <w:rPr>
          <w:rFonts w:cs="Arial"/>
          <w:color w:val="000000" w:themeColor="text1"/>
        </w:rPr>
        <w:t>Tenderers must provide a figure in each of the boxes and must not make any of the items subject to any assumptions or qualifications.</w:t>
      </w:r>
      <w:r w:rsidR="002830AB" w:rsidRPr="00493D12">
        <w:rPr>
          <w:rFonts w:cs="Arial"/>
          <w:color w:val="000000" w:themeColor="text1"/>
        </w:rPr>
        <w:t xml:space="preserve">  </w:t>
      </w:r>
      <w:r w:rsidR="00DB58BF" w:rsidRPr="00493D12">
        <w:rPr>
          <w:rFonts w:cs="Arial"/>
          <w:color w:val="000000" w:themeColor="text1"/>
        </w:rPr>
        <w:t xml:space="preserve">If any figures or rates are expressed to be subject to assumptions (or any other factors) or if the Pricing Document is not fully completed, the Authority reserves the right to exclude the </w:t>
      </w:r>
      <w:r w:rsidR="005F7C1A" w:rsidRPr="00493D12">
        <w:rPr>
          <w:rFonts w:cs="Arial"/>
          <w:color w:val="000000" w:themeColor="text1"/>
        </w:rPr>
        <w:t>t</w:t>
      </w:r>
      <w:r w:rsidR="00DB58BF" w:rsidRPr="00493D12">
        <w:rPr>
          <w:rFonts w:cs="Arial"/>
          <w:color w:val="000000" w:themeColor="text1"/>
        </w:rPr>
        <w:t>ender from the Procurement Process.</w:t>
      </w:r>
    </w:p>
    <w:p w14:paraId="2DB960BE" w14:textId="376ED006" w:rsidR="00DB58BF" w:rsidRPr="00493D12" w:rsidRDefault="00DB58BF" w:rsidP="001D231A">
      <w:pPr>
        <w:pStyle w:val="VSmallNumberedPurpleHeader"/>
        <w:numPr>
          <w:ilvl w:val="1"/>
          <w:numId w:val="2"/>
        </w:numPr>
        <w:ind w:left="0" w:hanging="851"/>
        <w:jc w:val="left"/>
        <w:rPr>
          <w:rFonts w:cs="Arial"/>
          <w:color w:val="auto"/>
        </w:rPr>
      </w:pPr>
      <w:r w:rsidRPr="00493D12">
        <w:rPr>
          <w:rFonts w:cs="Arial"/>
          <w:color w:val="auto"/>
        </w:rPr>
        <w:t>If a box is left blank or a non-num</w:t>
      </w:r>
      <w:r w:rsidR="00582193" w:rsidRPr="00493D12">
        <w:rPr>
          <w:rFonts w:cs="Arial"/>
          <w:color w:val="auto"/>
        </w:rPr>
        <w:t>ber</w:t>
      </w:r>
      <w:r w:rsidR="00E76F72" w:rsidRPr="00493D12">
        <w:rPr>
          <w:rFonts w:cs="Arial"/>
          <w:color w:val="auto"/>
        </w:rPr>
        <w:t xml:space="preserve"> entry is made, e.g. a “-“, then the Evaluators will for the purposes of the Pricing Evaluation treat that figures as a zero (0).</w:t>
      </w:r>
    </w:p>
    <w:p w14:paraId="6B8440A0" w14:textId="589F016C" w:rsidR="00E76F72" w:rsidRPr="00493D12" w:rsidRDefault="00E76F72" w:rsidP="001D231A">
      <w:pPr>
        <w:pStyle w:val="VSmallNumberedPurpleHeader"/>
        <w:numPr>
          <w:ilvl w:val="1"/>
          <w:numId w:val="2"/>
        </w:numPr>
        <w:ind w:left="0" w:hanging="851"/>
        <w:jc w:val="left"/>
        <w:rPr>
          <w:rFonts w:cs="Arial"/>
          <w:color w:val="auto"/>
        </w:rPr>
      </w:pPr>
      <w:r w:rsidRPr="00493D12">
        <w:rPr>
          <w:rFonts w:cs="Arial"/>
          <w:color w:val="auto"/>
        </w:rPr>
        <w:t xml:space="preserve">All rate and prices must be exclusive of Value Added Tax (VAT) and must be quoted in </w:t>
      </w:r>
      <w:r w:rsidR="00F45685" w:rsidRPr="00493D12">
        <w:rPr>
          <w:rFonts w:cs="Arial"/>
          <w:color w:val="auto"/>
        </w:rPr>
        <w:t>Pounds Sterling</w:t>
      </w:r>
      <w:r w:rsidRPr="00493D12">
        <w:rPr>
          <w:rFonts w:cs="Arial"/>
          <w:color w:val="auto"/>
        </w:rPr>
        <w:t>.</w:t>
      </w:r>
    </w:p>
    <w:p w14:paraId="03BAC7D7" w14:textId="49CE1631" w:rsidR="00E76F72" w:rsidRPr="00493D12" w:rsidRDefault="00E76F72" w:rsidP="001D231A">
      <w:pPr>
        <w:pStyle w:val="VSmallNumberedPurpleHeader"/>
        <w:numPr>
          <w:ilvl w:val="1"/>
          <w:numId w:val="2"/>
        </w:numPr>
        <w:ind w:left="0" w:hanging="851"/>
        <w:jc w:val="left"/>
        <w:rPr>
          <w:rFonts w:cs="Arial"/>
          <w:color w:val="auto"/>
        </w:rPr>
      </w:pPr>
      <w:r w:rsidRPr="00493D12">
        <w:rPr>
          <w:rFonts w:cs="Arial"/>
          <w:color w:val="auto"/>
        </w:rPr>
        <w:t>Pricing Responses must be fully inclusive of all staff, labour, transport, materials, sub-contractors, facilities, licensing, reporting, auditing, overheads, profit, tax,</w:t>
      </w:r>
      <w:r w:rsidR="002830AB" w:rsidRPr="00493D12">
        <w:rPr>
          <w:rFonts w:cs="Arial"/>
          <w:color w:val="auto"/>
        </w:rPr>
        <w:t xml:space="preserve"> and all such provisions as are necessary for delivery of the Goods/Services/Works, in accordance with the Specification and the Contract.</w:t>
      </w:r>
    </w:p>
    <w:p w14:paraId="74EDEB51" w14:textId="111C459C" w:rsidR="002830AB" w:rsidRPr="00493D12" w:rsidRDefault="002830AB" w:rsidP="001D231A">
      <w:pPr>
        <w:pStyle w:val="VSmallNumberedPurpleHeader"/>
        <w:numPr>
          <w:ilvl w:val="1"/>
          <w:numId w:val="2"/>
        </w:numPr>
        <w:ind w:left="0" w:hanging="851"/>
        <w:jc w:val="left"/>
        <w:rPr>
          <w:rFonts w:cs="Arial"/>
          <w:color w:val="auto"/>
        </w:rPr>
      </w:pPr>
      <w:r w:rsidRPr="00493D12">
        <w:rPr>
          <w:rFonts w:cs="Arial"/>
          <w:color w:val="auto"/>
        </w:rPr>
        <w:t xml:space="preserve">The Authority reserves the right to reject any </w:t>
      </w:r>
      <w:r w:rsidR="005F7C1A" w:rsidRPr="00493D12">
        <w:rPr>
          <w:rFonts w:cs="Arial"/>
          <w:color w:val="auto"/>
        </w:rPr>
        <w:t>t</w:t>
      </w:r>
      <w:r w:rsidRPr="00493D12">
        <w:rPr>
          <w:rFonts w:cs="Arial"/>
          <w:color w:val="auto"/>
        </w:rPr>
        <w:t>ender which submits a price over the total value of the contract, as detailed in paragraph 1.</w:t>
      </w:r>
      <w:r w:rsidR="005F7C1A" w:rsidRPr="00493D12">
        <w:rPr>
          <w:rFonts w:cs="Arial"/>
          <w:color w:val="auto"/>
        </w:rPr>
        <w:t>2</w:t>
      </w:r>
      <w:r w:rsidRPr="00493D12">
        <w:rPr>
          <w:rFonts w:cs="Arial"/>
          <w:color w:val="auto"/>
        </w:rPr>
        <w:t>.</w:t>
      </w:r>
    </w:p>
    <w:p w14:paraId="59D24E46" w14:textId="38D55FD9" w:rsidR="002052A3" w:rsidRPr="008157E8" w:rsidRDefault="002830AB" w:rsidP="00030617">
      <w:pPr>
        <w:pStyle w:val="VSmallNumberedPurpleHeader"/>
        <w:numPr>
          <w:ilvl w:val="0"/>
          <w:numId w:val="0"/>
        </w:numPr>
        <w:jc w:val="left"/>
        <w:rPr>
          <w:rFonts w:cs="Arial"/>
        </w:rPr>
      </w:pPr>
      <w:r w:rsidRPr="008157E8">
        <w:rPr>
          <w:rFonts w:cs="Arial"/>
          <w:color w:val="auto"/>
        </w:rPr>
        <w:t xml:space="preserve">The </w:t>
      </w:r>
      <w:r w:rsidR="005F7C1A" w:rsidRPr="008157E8">
        <w:rPr>
          <w:rFonts w:cs="Arial"/>
          <w:color w:val="auto"/>
        </w:rPr>
        <w:t>t</w:t>
      </w:r>
      <w:r w:rsidRPr="008157E8">
        <w:rPr>
          <w:rFonts w:cs="Arial"/>
          <w:color w:val="auto"/>
        </w:rPr>
        <w:t xml:space="preserve">ender </w:t>
      </w:r>
      <w:r w:rsidR="00206896" w:rsidRPr="008157E8">
        <w:rPr>
          <w:rFonts w:cs="Arial"/>
          <w:color w:val="auto"/>
        </w:rPr>
        <w:t xml:space="preserve">offering the lowest total price in its Pricing Response will score the maximum available for the Pricing Evaluation.  A relative approach will then be taken for the </w:t>
      </w:r>
      <w:r w:rsidR="00BD5F75" w:rsidRPr="008157E8">
        <w:rPr>
          <w:rFonts w:cs="Arial"/>
          <w:color w:val="auto"/>
        </w:rPr>
        <w:t xml:space="preserve">other </w:t>
      </w:r>
      <w:r w:rsidR="005F7C1A" w:rsidRPr="008157E8">
        <w:rPr>
          <w:rFonts w:cs="Arial"/>
          <w:color w:val="auto"/>
        </w:rPr>
        <w:t>t</w:t>
      </w:r>
      <w:r w:rsidR="00BD5F75" w:rsidRPr="008157E8">
        <w:rPr>
          <w:rFonts w:cs="Arial"/>
          <w:color w:val="auto"/>
        </w:rPr>
        <w:t xml:space="preserve">enders with the score for each </w:t>
      </w:r>
      <w:r w:rsidR="005F7C1A" w:rsidRPr="008157E8">
        <w:rPr>
          <w:rFonts w:cs="Arial"/>
          <w:color w:val="auto"/>
        </w:rPr>
        <w:t>t</w:t>
      </w:r>
      <w:r w:rsidR="00BD5F75" w:rsidRPr="008157E8">
        <w:rPr>
          <w:rFonts w:cs="Arial"/>
          <w:color w:val="auto"/>
        </w:rPr>
        <w:t>ender calculated relative to the lowest total price, as shown below:</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6"/>
      </w:tblGrid>
      <w:tr w:rsidR="002052A3" w:rsidRPr="00493D12" w14:paraId="71637F49" w14:textId="77777777" w:rsidTr="00FA01EC">
        <w:tc>
          <w:tcPr>
            <w:tcW w:w="8494" w:type="dxa"/>
          </w:tcPr>
          <w:p w14:paraId="6CD98F83" w14:textId="77777777" w:rsidR="002052A3" w:rsidRPr="00493D12" w:rsidRDefault="002052A3" w:rsidP="00FA01EC">
            <w:pPr>
              <w:pStyle w:val="Level2Number"/>
              <w:numPr>
                <w:ilvl w:val="0"/>
                <w:numId w:val="0"/>
              </w:numPr>
              <w:spacing w:after="0" w:line="240" w:lineRule="auto"/>
              <w:ind w:left="4122"/>
              <w:jc w:val="left"/>
              <w:rPr>
                <w:rFonts w:cs="Arial"/>
                <w:sz w:val="24"/>
                <w:szCs w:val="24"/>
              </w:rPr>
            </w:pPr>
            <w:r w:rsidRPr="00493D12">
              <w:rPr>
                <w:rFonts w:cs="Arial"/>
                <w:sz w:val="24"/>
                <w:szCs w:val="24"/>
              </w:rPr>
              <w:t>Lowest Bid total price</w:t>
            </w:r>
          </w:p>
        </w:tc>
      </w:tr>
      <w:tr w:rsidR="002052A3" w:rsidRPr="00493D12" w14:paraId="3B6288B7" w14:textId="77777777" w:rsidTr="00FA01EC">
        <w:tc>
          <w:tcPr>
            <w:tcW w:w="8494" w:type="dxa"/>
          </w:tcPr>
          <w:p w14:paraId="1117068A" w14:textId="77777777" w:rsidR="002052A3" w:rsidRPr="00493D12" w:rsidRDefault="002052A3" w:rsidP="00FA01EC">
            <w:pPr>
              <w:pStyle w:val="Level2Number"/>
              <w:numPr>
                <w:ilvl w:val="0"/>
                <w:numId w:val="0"/>
              </w:numPr>
              <w:spacing w:after="0" w:line="240" w:lineRule="auto"/>
              <w:jc w:val="left"/>
              <w:rPr>
                <w:rFonts w:cs="Arial"/>
                <w:sz w:val="24"/>
                <w:szCs w:val="24"/>
              </w:rPr>
            </w:pPr>
            <w:r w:rsidRPr="00493D12">
              <w:rPr>
                <w:rFonts w:cs="Arial"/>
                <w:sz w:val="24"/>
                <w:szCs w:val="24"/>
              </w:rPr>
              <w:t>Score (%) = maximum Price Score (%) x   ------------------------------</w:t>
            </w:r>
          </w:p>
        </w:tc>
      </w:tr>
      <w:tr w:rsidR="002052A3" w:rsidRPr="00493D12" w14:paraId="4A536C6B" w14:textId="77777777" w:rsidTr="00FA01EC">
        <w:tc>
          <w:tcPr>
            <w:tcW w:w="8494" w:type="dxa"/>
          </w:tcPr>
          <w:p w14:paraId="4E23B13E" w14:textId="77777777" w:rsidR="002052A3" w:rsidRPr="00493D12" w:rsidRDefault="002052A3" w:rsidP="00FA01EC">
            <w:pPr>
              <w:pStyle w:val="Level2Number"/>
              <w:numPr>
                <w:ilvl w:val="0"/>
                <w:numId w:val="0"/>
              </w:numPr>
              <w:spacing w:after="0" w:line="240" w:lineRule="auto"/>
              <w:ind w:left="4122"/>
              <w:jc w:val="left"/>
              <w:rPr>
                <w:rFonts w:cs="Arial"/>
                <w:sz w:val="24"/>
                <w:szCs w:val="24"/>
              </w:rPr>
            </w:pPr>
            <w:r w:rsidRPr="00493D12">
              <w:rPr>
                <w:rFonts w:cs="Arial"/>
                <w:sz w:val="24"/>
                <w:szCs w:val="24"/>
              </w:rPr>
              <w:t>Current Bid total price</w:t>
            </w:r>
          </w:p>
        </w:tc>
      </w:tr>
    </w:tbl>
    <w:p w14:paraId="4CE3408F" w14:textId="69B9239D" w:rsidR="00BD5F75" w:rsidRPr="00493D12" w:rsidRDefault="00BD5F75" w:rsidP="00914FE3">
      <w:pPr>
        <w:pStyle w:val="VSmallNumberedPurpleHeader"/>
        <w:numPr>
          <w:ilvl w:val="0"/>
          <w:numId w:val="0"/>
        </w:numPr>
        <w:jc w:val="left"/>
        <w:rPr>
          <w:rFonts w:cs="Arial"/>
          <w:color w:val="auto"/>
        </w:rPr>
      </w:pPr>
    </w:p>
    <w:p w14:paraId="2DD54E90" w14:textId="1EF6187D" w:rsidR="002316B9" w:rsidRPr="00493D12" w:rsidRDefault="002316B9" w:rsidP="001D231A">
      <w:pPr>
        <w:pStyle w:val="VSmallNumberedPurpleHeader"/>
        <w:numPr>
          <w:ilvl w:val="1"/>
          <w:numId w:val="2"/>
        </w:numPr>
        <w:ind w:left="0" w:hanging="851"/>
        <w:jc w:val="left"/>
        <w:rPr>
          <w:rFonts w:cs="Arial"/>
          <w:color w:val="auto"/>
        </w:rPr>
      </w:pPr>
      <w:r w:rsidRPr="00493D12">
        <w:rPr>
          <w:rFonts w:cs="Arial"/>
          <w:color w:val="auto"/>
        </w:rPr>
        <w:t>Worked example - The following worked example assumes that the Pricing Response is worth 40% of the overall 100% for price and quality. All figures will be set at two decimal places.</w:t>
      </w:r>
    </w:p>
    <w:tbl>
      <w:tblPr>
        <w:tblStyle w:val="TableGrid1"/>
        <w:tblpPr w:leftFromText="180" w:rightFromText="180" w:vertAnchor="text" w:horzAnchor="margin" w:tblpXSpec="center" w:tblpY="28"/>
        <w:tblW w:w="0" w:type="auto"/>
        <w:tblLook w:val="04A0" w:firstRow="1" w:lastRow="0" w:firstColumn="1" w:lastColumn="0" w:noHBand="0" w:noVBand="1"/>
      </w:tblPr>
      <w:tblGrid>
        <w:gridCol w:w="2272"/>
        <w:gridCol w:w="1843"/>
        <w:gridCol w:w="1843"/>
        <w:gridCol w:w="1791"/>
      </w:tblGrid>
      <w:tr w:rsidR="00584AF7" w:rsidRPr="00493D12" w14:paraId="25D5E5F9" w14:textId="77777777" w:rsidTr="003D2471">
        <w:tc>
          <w:tcPr>
            <w:tcW w:w="2272" w:type="dxa"/>
            <w:shd w:val="clear" w:color="auto" w:fill="56004E"/>
          </w:tcPr>
          <w:p w14:paraId="5479ECD3" w14:textId="77777777" w:rsidR="00584AF7" w:rsidRPr="00493D12" w:rsidRDefault="00584AF7" w:rsidP="003D2471">
            <w:pPr>
              <w:jc w:val="left"/>
              <w:rPr>
                <w:lang w:val="en-US" w:eastAsia="en-GB"/>
              </w:rPr>
            </w:pPr>
          </w:p>
        </w:tc>
        <w:tc>
          <w:tcPr>
            <w:tcW w:w="1843" w:type="dxa"/>
            <w:shd w:val="clear" w:color="auto" w:fill="56004E"/>
          </w:tcPr>
          <w:p w14:paraId="647F47AC" w14:textId="77777777" w:rsidR="00584AF7" w:rsidRPr="00493D12" w:rsidRDefault="00584AF7" w:rsidP="003D2471">
            <w:pPr>
              <w:jc w:val="left"/>
              <w:rPr>
                <w:lang w:val="en-US" w:eastAsia="en-GB"/>
              </w:rPr>
            </w:pPr>
            <w:r w:rsidRPr="00493D12">
              <w:rPr>
                <w:lang w:val="en-US" w:eastAsia="en-GB"/>
              </w:rPr>
              <w:t>Bidder A</w:t>
            </w:r>
          </w:p>
        </w:tc>
        <w:tc>
          <w:tcPr>
            <w:tcW w:w="1843" w:type="dxa"/>
            <w:shd w:val="clear" w:color="auto" w:fill="56004E"/>
          </w:tcPr>
          <w:p w14:paraId="01ED7658" w14:textId="77777777" w:rsidR="00584AF7" w:rsidRPr="00493D12" w:rsidRDefault="00584AF7" w:rsidP="003D2471">
            <w:pPr>
              <w:jc w:val="left"/>
              <w:rPr>
                <w:lang w:val="en-US" w:eastAsia="en-GB"/>
              </w:rPr>
            </w:pPr>
            <w:r w:rsidRPr="00493D12">
              <w:rPr>
                <w:lang w:val="en-US" w:eastAsia="en-GB"/>
              </w:rPr>
              <w:t>Bidder B</w:t>
            </w:r>
          </w:p>
        </w:tc>
        <w:tc>
          <w:tcPr>
            <w:tcW w:w="1791" w:type="dxa"/>
            <w:shd w:val="clear" w:color="auto" w:fill="56004E"/>
          </w:tcPr>
          <w:p w14:paraId="0DE1ADD1" w14:textId="77777777" w:rsidR="00584AF7" w:rsidRPr="00493D12" w:rsidRDefault="00584AF7" w:rsidP="003D2471">
            <w:pPr>
              <w:jc w:val="left"/>
              <w:rPr>
                <w:lang w:val="en-US" w:eastAsia="en-GB"/>
              </w:rPr>
            </w:pPr>
            <w:r w:rsidRPr="00493D12">
              <w:rPr>
                <w:lang w:val="en-US" w:eastAsia="en-GB"/>
              </w:rPr>
              <w:t>Bidder C</w:t>
            </w:r>
          </w:p>
        </w:tc>
      </w:tr>
      <w:tr w:rsidR="00584AF7" w:rsidRPr="00493D12" w14:paraId="47EB2A31" w14:textId="77777777" w:rsidTr="003D2471">
        <w:tc>
          <w:tcPr>
            <w:tcW w:w="2272" w:type="dxa"/>
            <w:shd w:val="clear" w:color="auto" w:fill="56004E"/>
          </w:tcPr>
          <w:p w14:paraId="19E45109" w14:textId="77777777" w:rsidR="00584AF7" w:rsidRPr="00493D12" w:rsidRDefault="00584AF7" w:rsidP="003D2471">
            <w:pPr>
              <w:jc w:val="left"/>
              <w:rPr>
                <w:lang w:val="en-US" w:eastAsia="en-GB"/>
              </w:rPr>
            </w:pPr>
            <w:r w:rsidRPr="00493D12">
              <w:rPr>
                <w:lang w:val="en-US" w:eastAsia="en-GB"/>
              </w:rPr>
              <w:t xml:space="preserve">Total price </w:t>
            </w:r>
          </w:p>
        </w:tc>
        <w:tc>
          <w:tcPr>
            <w:tcW w:w="1843" w:type="dxa"/>
          </w:tcPr>
          <w:p w14:paraId="670575FF" w14:textId="77777777" w:rsidR="00584AF7" w:rsidRPr="00493D12" w:rsidRDefault="00584AF7" w:rsidP="003D2471">
            <w:pPr>
              <w:jc w:val="left"/>
              <w:rPr>
                <w:lang w:val="en-US" w:eastAsia="en-GB"/>
              </w:rPr>
            </w:pPr>
            <w:r w:rsidRPr="00493D12">
              <w:rPr>
                <w:lang w:val="en-US" w:eastAsia="en-GB"/>
              </w:rPr>
              <w:t>3, 500,000</w:t>
            </w:r>
          </w:p>
        </w:tc>
        <w:tc>
          <w:tcPr>
            <w:tcW w:w="1843" w:type="dxa"/>
          </w:tcPr>
          <w:p w14:paraId="578CAC86" w14:textId="77777777" w:rsidR="00584AF7" w:rsidRPr="00493D12" w:rsidRDefault="00584AF7" w:rsidP="003D2471">
            <w:pPr>
              <w:jc w:val="left"/>
              <w:rPr>
                <w:lang w:val="en-US" w:eastAsia="en-GB"/>
              </w:rPr>
            </w:pPr>
            <w:r w:rsidRPr="00493D12">
              <w:rPr>
                <w:lang w:val="en-US" w:eastAsia="en-GB"/>
              </w:rPr>
              <w:t>5,000,000</w:t>
            </w:r>
          </w:p>
        </w:tc>
        <w:tc>
          <w:tcPr>
            <w:tcW w:w="1791" w:type="dxa"/>
          </w:tcPr>
          <w:p w14:paraId="4AC3784E" w14:textId="77777777" w:rsidR="00584AF7" w:rsidRPr="00493D12" w:rsidRDefault="00584AF7" w:rsidP="003D2471">
            <w:pPr>
              <w:jc w:val="left"/>
              <w:rPr>
                <w:lang w:val="en-US" w:eastAsia="en-GB"/>
              </w:rPr>
            </w:pPr>
            <w:r w:rsidRPr="00493D12">
              <w:rPr>
                <w:lang w:val="en-US" w:eastAsia="en-GB"/>
              </w:rPr>
              <w:t>6,000,000</w:t>
            </w:r>
          </w:p>
        </w:tc>
      </w:tr>
      <w:tr w:rsidR="00584AF7" w:rsidRPr="00493D12" w14:paraId="09779BA8" w14:textId="77777777" w:rsidTr="003D2471">
        <w:tc>
          <w:tcPr>
            <w:tcW w:w="2272" w:type="dxa"/>
            <w:shd w:val="clear" w:color="auto" w:fill="56004E"/>
          </w:tcPr>
          <w:p w14:paraId="23BE7C2F" w14:textId="77777777" w:rsidR="00584AF7" w:rsidRPr="00493D12" w:rsidRDefault="00584AF7" w:rsidP="003D2471">
            <w:pPr>
              <w:jc w:val="left"/>
              <w:rPr>
                <w:lang w:val="en-US" w:eastAsia="en-GB"/>
              </w:rPr>
            </w:pPr>
            <w:r w:rsidRPr="00493D12">
              <w:rPr>
                <w:lang w:val="en-US" w:eastAsia="en-GB"/>
              </w:rPr>
              <w:t>Calculation</w:t>
            </w:r>
          </w:p>
        </w:tc>
        <w:tc>
          <w:tcPr>
            <w:tcW w:w="1843" w:type="dxa"/>
          </w:tcPr>
          <w:p w14:paraId="5DAEDD81" w14:textId="77777777" w:rsidR="00584AF7" w:rsidRPr="00493D12" w:rsidRDefault="00584AF7" w:rsidP="003D2471">
            <w:pPr>
              <w:jc w:val="left"/>
              <w:rPr>
                <w:lang w:val="en-US" w:eastAsia="en-GB"/>
              </w:rPr>
            </w:pPr>
            <w:r w:rsidRPr="00493D12">
              <w:rPr>
                <w:lang w:val="en-US" w:eastAsia="en-GB"/>
              </w:rPr>
              <w:t>(3.5/3.5) x 100</w:t>
            </w:r>
          </w:p>
        </w:tc>
        <w:tc>
          <w:tcPr>
            <w:tcW w:w="1843" w:type="dxa"/>
          </w:tcPr>
          <w:p w14:paraId="1874942E" w14:textId="77777777" w:rsidR="00584AF7" w:rsidRPr="00493D12" w:rsidRDefault="00584AF7" w:rsidP="003D2471">
            <w:pPr>
              <w:jc w:val="left"/>
              <w:rPr>
                <w:lang w:val="en-US" w:eastAsia="en-GB"/>
              </w:rPr>
            </w:pPr>
            <w:r w:rsidRPr="00493D12">
              <w:rPr>
                <w:lang w:val="en-US" w:eastAsia="en-GB"/>
              </w:rPr>
              <w:t>(3.5/5) x 100</w:t>
            </w:r>
          </w:p>
        </w:tc>
        <w:tc>
          <w:tcPr>
            <w:tcW w:w="1791" w:type="dxa"/>
          </w:tcPr>
          <w:p w14:paraId="4B6554EB" w14:textId="77777777" w:rsidR="00584AF7" w:rsidRPr="00493D12" w:rsidRDefault="00584AF7" w:rsidP="003D2471">
            <w:pPr>
              <w:jc w:val="left"/>
              <w:rPr>
                <w:lang w:val="en-US" w:eastAsia="en-GB"/>
              </w:rPr>
            </w:pPr>
            <w:r w:rsidRPr="00493D12">
              <w:rPr>
                <w:lang w:val="en-US" w:eastAsia="en-GB"/>
              </w:rPr>
              <w:t>(3.5/6) x 100</w:t>
            </w:r>
          </w:p>
        </w:tc>
      </w:tr>
      <w:tr w:rsidR="00584AF7" w:rsidRPr="00493D12" w14:paraId="65B8F9B1" w14:textId="77777777" w:rsidTr="003D2471">
        <w:tc>
          <w:tcPr>
            <w:tcW w:w="2272" w:type="dxa"/>
            <w:shd w:val="clear" w:color="auto" w:fill="56004E"/>
          </w:tcPr>
          <w:p w14:paraId="4C9B3F2B" w14:textId="77777777" w:rsidR="00584AF7" w:rsidRPr="00493D12" w:rsidRDefault="00584AF7" w:rsidP="003D2471">
            <w:pPr>
              <w:jc w:val="left"/>
              <w:rPr>
                <w:lang w:val="en-US" w:eastAsia="en-GB"/>
              </w:rPr>
            </w:pPr>
            <w:r w:rsidRPr="00493D12">
              <w:rPr>
                <w:lang w:val="en-US" w:eastAsia="en-GB"/>
              </w:rPr>
              <w:t>Score (%)</w:t>
            </w:r>
          </w:p>
        </w:tc>
        <w:tc>
          <w:tcPr>
            <w:tcW w:w="1843" w:type="dxa"/>
          </w:tcPr>
          <w:p w14:paraId="7AD324DE" w14:textId="77777777" w:rsidR="00584AF7" w:rsidRPr="00493D12" w:rsidRDefault="00584AF7" w:rsidP="003D2471">
            <w:pPr>
              <w:jc w:val="left"/>
              <w:rPr>
                <w:lang w:val="en-US" w:eastAsia="en-GB"/>
              </w:rPr>
            </w:pPr>
            <w:r w:rsidRPr="00493D12">
              <w:rPr>
                <w:lang w:val="en-US" w:eastAsia="en-GB"/>
              </w:rPr>
              <w:t>100</w:t>
            </w:r>
          </w:p>
        </w:tc>
        <w:tc>
          <w:tcPr>
            <w:tcW w:w="1843" w:type="dxa"/>
          </w:tcPr>
          <w:p w14:paraId="113A4719" w14:textId="77777777" w:rsidR="00584AF7" w:rsidRPr="00493D12" w:rsidRDefault="00584AF7" w:rsidP="003D2471">
            <w:pPr>
              <w:jc w:val="left"/>
              <w:rPr>
                <w:lang w:val="en-US" w:eastAsia="en-GB"/>
              </w:rPr>
            </w:pPr>
            <w:r w:rsidRPr="00493D12">
              <w:rPr>
                <w:lang w:val="en-US" w:eastAsia="en-GB"/>
              </w:rPr>
              <w:t>70</w:t>
            </w:r>
          </w:p>
        </w:tc>
        <w:tc>
          <w:tcPr>
            <w:tcW w:w="1791" w:type="dxa"/>
          </w:tcPr>
          <w:p w14:paraId="03C633AC" w14:textId="77777777" w:rsidR="00584AF7" w:rsidRPr="00493D12" w:rsidRDefault="00584AF7" w:rsidP="003D2471">
            <w:pPr>
              <w:jc w:val="left"/>
              <w:rPr>
                <w:lang w:val="en-US" w:eastAsia="en-GB"/>
              </w:rPr>
            </w:pPr>
            <w:r w:rsidRPr="00493D12">
              <w:rPr>
                <w:lang w:val="en-US" w:eastAsia="en-GB"/>
              </w:rPr>
              <w:t>58.33</w:t>
            </w:r>
          </w:p>
        </w:tc>
      </w:tr>
      <w:tr w:rsidR="00584AF7" w:rsidRPr="00493D12" w14:paraId="14CB26FA" w14:textId="77777777" w:rsidTr="003D2471">
        <w:tc>
          <w:tcPr>
            <w:tcW w:w="2272" w:type="dxa"/>
            <w:shd w:val="clear" w:color="auto" w:fill="56004E"/>
          </w:tcPr>
          <w:p w14:paraId="044FDB96" w14:textId="77777777" w:rsidR="00584AF7" w:rsidRPr="00493D12" w:rsidRDefault="00584AF7" w:rsidP="003D2471">
            <w:pPr>
              <w:jc w:val="left"/>
              <w:rPr>
                <w:lang w:val="en-US" w:eastAsia="en-GB"/>
              </w:rPr>
            </w:pPr>
            <w:r w:rsidRPr="00493D12">
              <w:rPr>
                <w:lang w:val="en-US" w:eastAsia="en-GB"/>
              </w:rPr>
              <w:t xml:space="preserve">Multiplier for 40 % = 0.40 </w:t>
            </w:r>
          </w:p>
        </w:tc>
        <w:tc>
          <w:tcPr>
            <w:tcW w:w="1843" w:type="dxa"/>
          </w:tcPr>
          <w:p w14:paraId="06A7CCA2" w14:textId="77777777" w:rsidR="00584AF7" w:rsidRPr="00493D12" w:rsidRDefault="00584AF7" w:rsidP="003D2471">
            <w:pPr>
              <w:jc w:val="left"/>
              <w:rPr>
                <w:lang w:val="en-US" w:eastAsia="en-GB"/>
              </w:rPr>
            </w:pPr>
            <w:r w:rsidRPr="00493D12">
              <w:rPr>
                <w:lang w:val="en-US" w:eastAsia="en-GB"/>
              </w:rPr>
              <w:t>x .40</w:t>
            </w:r>
          </w:p>
        </w:tc>
        <w:tc>
          <w:tcPr>
            <w:tcW w:w="1843" w:type="dxa"/>
          </w:tcPr>
          <w:p w14:paraId="6E620CBC" w14:textId="77777777" w:rsidR="00584AF7" w:rsidRPr="00493D12" w:rsidRDefault="00584AF7" w:rsidP="003D2471">
            <w:pPr>
              <w:jc w:val="left"/>
              <w:rPr>
                <w:lang w:val="en-US" w:eastAsia="en-GB"/>
              </w:rPr>
            </w:pPr>
            <w:r w:rsidRPr="00493D12">
              <w:rPr>
                <w:lang w:val="en-US" w:eastAsia="en-GB"/>
              </w:rPr>
              <w:t>x .40</w:t>
            </w:r>
          </w:p>
        </w:tc>
        <w:tc>
          <w:tcPr>
            <w:tcW w:w="1791" w:type="dxa"/>
          </w:tcPr>
          <w:p w14:paraId="428F76BE" w14:textId="77777777" w:rsidR="00584AF7" w:rsidRPr="00493D12" w:rsidRDefault="00584AF7" w:rsidP="003D2471">
            <w:pPr>
              <w:jc w:val="left"/>
              <w:rPr>
                <w:lang w:val="en-US" w:eastAsia="en-GB"/>
              </w:rPr>
            </w:pPr>
            <w:r w:rsidRPr="00493D12">
              <w:rPr>
                <w:lang w:val="en-US" w:eastAsia="en-GB"/>
              </w:rPr>
              <w:t>x .40</w:t>
            </w:r>
          </w:p>
        </w:tc>
      </w:tr>
      <w:tr w:rsidR="00584AF7" w:rsidRPr="00493D12" w14:paraId="53D5FE07" w14:textId="77777777" w:rsidTr="003D2471">
        <w:tc>
          <w:tcPr>
            <w:tcW w:w="2272" w:type="dxa"/>
            <w:shd w:val="clear" w:color="auto" w:fill="56004E"/>
          </w:tcPr>
          <w:p w14:paraId="50A2F107" w14:textId="77777777" w:rsidR="00584AF7" w:rsidRPr="00493D12" w:rsidRDefault="00584AF7" w:rsidP="003D2471">
            <w:pPr>
              <w:jc w:val="left"/>
              <w:rPr>
                <w:lang w:val="en-US" w:eastAsia="en-GB"/>
              </w:rPr>
            </w:pPr>
            <w:r w:rsidRPr="00493D12">
              <w:rPr>
                <w:lang w:val="en-US" w:eastAsia="en-GB"/>
              </w:rPr>
              <w:t>Total weighting (%)</w:t>
            </w:r>
          </w:p>
        </w:tc>
        <w:tc>
          <w:tcPr>
            <w:tcW w:w="1843" w:type="dxa"/>
          </w:tcPr>
          <w:p w14:paraId="160579D4" w14:textId="77777777" w:rsidR="00584AF7" w:rsidRPr="00493D12" w:rsidRDefault="00584AF7" w:rsidP="003D2471">
            <w:pPr>
              <w:jc w:val="left"/>
              <w:rPr>
                <w:lang w:val="en-US" w:eastAsia="en-GB"/>
              </w:rPr>
            </w:pPr>
            <w:r w:rsidRPr="00493D12">
              <w:rPr>
                <w:lang w:val="en-US" w:eastAsia="en-GB"/>
              </w:rPr>
              <w:t>40%</w:t>
            </w:r>
          </w:p>
        </w:tc>
        <w:tc>
          <w:tcPr>
            <w:tcW w:w="1843" w:type="dxa"/>
          </w:tcPr>
          <w:p w14:paraId="6B1F7D26" w14:textId="77777777" w:rsidR="00584AF7" w:rsidRPr="00493D12" w:rsidRDefault="00584AF7" w:rsidP="003D2471">
            <w:pPr>
              <w:jc w:val="left"/>
              <w:rPr>
                <w:lang w:val="en-US" w:eastAsia="en-GB"/>
              </w:rPr>
            </w:pPr>
            <w:r w:rsidRPr="00493D12">
              <w:rPr>
                <w:lang w:val="en-US" w:eastAsia="en-GB"/>
              </w:rPr>
              <w:t>28%</w:t>
            </w:r>
          </w:p>
        </w:tc>
        <w:tc>
          <w:tcPr>
            <w:tcW w:w="1791" w:type="dxa"/>
          </w:tcPr>
          <w:p w14:paraId="3211116B" w14:textId="77777777" w:rsidR="00584AF7" w:rsidRPr="00493D12" w:rsidRDefault="00584AF7" w:rsidP="003D2471">
            <w:pPr>
              <w:jc w:val="left"/>
              <w:rPr>
                <w:lang w:val="en-US" w:eastAsia="en-GB"/>
              </w:rPr>
            </w:pPr>
            <w:r w:rsidRPr="00493D12">
              <w:rPr>
                <w:lang w:val="en-US" w:eastAsia="en-GB"/>
              </w:rPr>
              <w:t>23.33%</w:t>
            </w:r>
          </w:p>
        </w:tc>
      </w:tr>
    </w:tbl>
    <w:p w14:paraId="7FA3B243" w14:textId="77777777" w:rsidR="00584AF7" w:rsidRPr="00493D12" w:rsidRDefault="00584AF7" w:rsidP="002316B9">
      <w:pPr>
        <w:pStyle w:val="VSmallNumberedPurpleHeader"/>
        <w:numPr>
          <w:ilvl w:val="0"/>
          <w:numId w:val="0"/>
        </w:numPr>
        <w:jc w:val="left"/>
        <w:rPr>
          <w:rFonts w:cs="Arial"/>
          <w:color w:val="auto"/>
        </w:rPr>
      </w:pPr>
    </w:p>
    <w:p w14:paraId="144B2033" w14:textId="77777777" w:rsidR="00584AF7" w:rsidRPr="00493D12" w:rsidRDefault="00584AF7" w:rsidP="002316B9">
      <w:pPr>
        <w:pStyle w:val="VSmallNumberedPurpleHeader"/>
        <w:numPr>
          <w:ilvl w:val="0"/>
          <w:numId w:val="0"/>
        </w:numPr>
        <w:jc w:val="left"/>
        <w:rPr>
          <w:rFonts w:cs="Arial"/>
          <w:color w:val="auto"/>
        </w:rPr>
      </w:pPr>
    </w:p>
    <w:p w14:paraId="4356FDA6" w14:textId="77777777" w:rsidR="00584AF7" w:rsidRPr="00493D12" w:rsidRDefault="00584AF7" w:rsidP="002316B9">
      <w:pPr>
        <w:pStyle w:val="VSmallNumberedPurpleHeader"/>
        <w:numPr>
          <w:ilvl w:val="0"/>
          <w:numId w:val="0"/>
        </w:numPr>
        <w:jc w:val="left"/>
        <w:rPr>
          <w:rFonts w:cs="Arial"/>
          <w:color w:val="auto"/>
        </w:rPr>
      </w:pPr>
    </w:p>
    <w:p w14:paraId="3F93974F" w14:textId="77777777" w:rsidR="00584AF7" w:rsidRPr="00493D12" w:rsidRDefault="00584AF7" w:rsidP="002316B9">
      <w:pPr>
        <w:pStyle w:val="VSmallNumberedPurpleHeader"/>
        <w:numPr>
          <w:ilvl w:val="0"/>
          <w:numId w:val="0"/>
        </w:numPr>
        <w:jc w:val="left"/>
        <w:rPr>
          <w:rFonts w:cs="Arial"/>
          <w:color w:val="auto"/>
        </w:rPr>
      </w:pPr>
    </w:p>
    <w:p w14:paraId="250F3BE8" w14:textId="77777777" w:rsidR="00584AF7" w:rsidRPr="00493D12" w:rsidRDefault="00584AF7" w:rsidP="002316B9">
      <w:pPr>
        <w:pStyle w:val="VSmallNumberedPurpleHeader"/>
        <w:numPr>
          <w:ilvl w:val="0"/>
          <w:numId w:val="0"/>
        </w:numPr>
        <w:jc w:val="left"/>
        <w:rPr>
          <w:rFonts w:cs="Arial"/>
          <w:color w:val="auto"/>
        </w:rPr>
      </w:pPr>
    </w:p>
    <w:p w14:paraId="0F603CBB" w14:textId="77777777" w:rsidR="00587D8F" w:rsidRPr="00493D12" w:rsidRDefault="00587D8F" w:rsidP="002316B9">
      <w:pPr>
        <w:pStyle w:val="VSmallNumberedPurpleHeader"/>
        <w:numPr>
          <w:ilvl w:val="0"/>
          <w:numId w:val="0"/>
        </w:numPr>
        <w:jc w:val="left"/>
        <w:rPr>
          <w:rFonts w:cs="Arial"/>
          <w:color w:val="auto"/>
        </w:rPr>
      </w:pPr>
    </w:p>
    <w:p w14:paraId="5F5012B5" w14:textId="2ABFE591" w:rsidR="00BD5F75" w:rsidRPr="00493D12" w:rsidRDefault="00914FE3" w:rsidP="001D231A">
      <w:pPr>
        <w:pStyle w:val="VSmallNumberedPurpleHeader"/>
        <w:numPr>
          <w:ilvl w:val="1"/>
          <w:numId w:val="2"/>
        </w:numPr>
        <w:ind w:left="0" w:hanging="851"/>
        <w:jc w:val="left"/>
        <w:rPr>
          <w:rFonts w:cs="Arial"/>
          <w:color w:val="auto"/>
        </w:rPr>
      </w:pPr>
      <w:r w:rsidRPr="00493D12">
        <w:rPr>
          <w:rFonts w:cs="Arial"/>
          <w:color w:val="auto"/>
        </w:rPr>
        <w:lastRenderedPageBreak/>
        <w:t xml:space="preserve">Where multiple price criteria </w:t>
      </w:r>
      <w:r w:rsidR="004172DF" w:rsidRPr="00493D12">
        <w:rPr>
          <w:rFonts w:cs="Arial"/>
          <w:color w:val="auto"/>
        </w:rPr>
        <w:t xml:space="preserve">are used, this calculation will be applied to each price element.  The weighted score of each price element will be added together to determine the total percentage score for the Pricing </w:t>
      </w:r>
      <w:r w:rsidR="004F3522" w:rsidRPr="00493D12">
        <w:rPr>
          <w:rFonts w:cs="Arial"/>
          <w:color w:val="auto"/>
        </w:rPr>
        <w:t>Document</w:t>
      </w:r>
      <w:r w:rsidR="004172DF" w:rsidRPr="00493D12">
        <w:rPr>
          <w:rFonts w:cs="Arial"/>
          <w:color w:val="auto"/>
        </w:rPr>
        <w:t xml:space="preserve"> (out of the total % allocated for price</w:t>
      </w:r>
      <w:r w:rsidR="00F44C95" w:rsidRPr="00493D12">
        <w:rPr>
          <w:rFonts w:cs="Arial"/>
          <w:color w:val="auto"/>
        </w:rPr>
        <w:t>.</w:t>
      </w:r>
    </w:p>
    <w:p w14:paraId="2E481B7E" w14:textId="7DA8920C" w:rsidR="001F0255" w:rsidRPr="00493D12" w:rsidRDefault="000C6B2A" w:rsidP="001D231A">
      <w:pPr>
        <w:pStyle w:val="Level2Number"/>
        <w:numPr>
          <w:ilvl w:val="1"/>
          <w:numId w:val="2"/>
        </w:numPr>
        <w:spacing w:after="120" w:line="276" w:lineRule="auto"/>
        <w:ind w:left="0" w:hanging="851"/>
        <w:jc w:val="left"/>
        <w:rPr>
          <w:rFonts w:cs="Arial"/>
          <w:sz w:val="24"/>
          <w:szCs w:val="24"/>
        </w:rPr>
      </w:pPr>
      <w:r w:rsidRPr="00493D12">
        <w:rPr>
          <w:rFonts w:cs="Arial"/>
          <w:sz w:val="24"/>
          <w:szCs w:val="24"/>
        </w:rPr>
        <w:t xml:space="preserve">As </w:t>
      </w:r>
      <w:r w:rsidR="004528F4" w:rsidRPr="00493D12">
        <w:rPr>
          <w:rFonts w:cs="Arial"/>
          <w:sz w:val="24"/>
          <w:szCs w:val="24"/>
        </w:rPr>
        <w:t>stated in paragraph 1</w:t>
      </w:r>
      <w:r w:rsidR="005F7C1A" w:rsidRPr="00493D12">
        <w:rPr>
          <w:rFonts w:cs="Arial"/>
          <w:sz w:val="24"/>
          <w:szCs w:val="24"/>
        </w:rPr>
        <w:t>2</w:t>
      </w:r>
      <w:r w:rsidR="004528F4" w:rsidRPr="00493D12">
        <w:rPr>
          <w:rFonts w:cs="Arial"/>
          <w:sz w:val="24"/>
          <w:szCs w:val="24"/>
        </w:rPr>
        <w:t>.</w:t>
      </w:r>
      <w:r w:rsidR="005F7C1A" w:rsidRPr="00493D12">
        <w:rPr>
          <w:rFonts w:cs="Arial"/>
          <w:sz w:val="24"/>
          <w:szCs w:val="24"/>
        </w:rPr>
        <w:t>8</w:t>
      </w:r>
      <w:r w:rsidR="004528F4" w:rsidRPr="00493D12">
        <w:rPr>
          <w:rFonts w:cs="Arial"/>
          <w:sz w:val="24"/>
          <w:szCs w:val="24"/>
        </w:rPr>
        <w:t xml:space="preserve">, all </w:t>
      </w:r>
      <w:r w:rsidR="00D778FD" w:rsidRPr="00493D12">
        <w:rPr>
          <w:rFonts w:cs="Arial"/>
          <w:sz w:val="24"/>
          <w:szCs w:val="24"/>
        </w:rPr>
        <w:t>mathematical results will be rounded to two (2) decimal places.</w:t>
      </w:r>
    </w:p>
    <w:p w14:paraId="38CF5351" w14:textId="18E866D8" w:rsidR="001F0255" w:rsidRPr="00493D12" w:rsidRDefault="001F0255" w:rsidP="001D231A">
      <w:pPr>
        <w:pStyle w:val="ReadingSubHeadingNumbered"/>
        <w:numPr>
          <w:ilvl w:val="0"/>
          <w:numId w:val="2"/>
        </w:numPr>
        <w:ind w:left="0" w:hanging="851"/>
        <w:jc w:val="left"/>
        <w:rPr>
          <w:rFonts w:cs="Arial"/>
          <w:color w:val="56004E"/>
        </w:rPr>
      </w:pPr>
      <w:r w:rsidRPr="00493D12">
        <w:rPr>
          <w:rFonts w:cs="Arial"/>
          <w:color w:val="56004E"/>
        </w:rPr>
        <w:t>Tie Break</w:t>
      </w:r>
    </w:p>
    <w:p w14:paraId="58A8D753" w14:textId="5CE75048" w:rsidR="001F0255" w:rsidRPr="00493D12" w:rsidRDefault="001F0255" w:rsidP="001D231A">
      <w:pPr>
        <w:pStyle w:val="VSmallNumberedPurpleHeader"/>
        <w:numPr>
          <w:ilvl w:val="1"/>
          <w:numId w:val="2"/>
        </w:numPr>
        <w:ind w:left="0" w:hanging="851"/>
        <w:jc w:val="left"/>
        <w:rPr>
          <w:rFonts w:cs="Arial"/>
          <w:color w:val="auto"/>
        </w:rPr>
      </w:pPr>
      <w:r w:rsidRPr="00493D12">
        <w:rPr>
          <w:rFonts w:cs="Arial"/>
          <w:color w:val="auto"/>
        </w:rPr>
        <w:t>In the event of a tie break situation (i</w:t>
      </w:r>
      <w:r w:rsidR="00286806" w:rsidRPr="00493D12">
        <w:rPr>
          <w:rFonts w:cs="Arial"/>
          <w:color w:val="auto"/>
        </w:rPr>
        <w:t>.e. one in which it appears more than one Tenderer may be the winning Tenderer), the following methodology will be used to determine the overall winning Tenderer.</w:t>
      </w:r>
    </w:p>
    <w:p w14:paraId="5D80C2F4" w14:textId="0E9DB500" w:rsidR="00286806" w:rsidRPr="00493D12" w:rsidRDefault="00286806" w:rsidP="001D231A">
      <w:pPr>
        <w:pStyle w:val="VSmallNumberedPurpleHeader"/>
        <w:numPr>
          <w:ilvl w:val="1"/>
          <w:numId w:val="2"/>
        </w:numPr>
        <w:ind w:left="0" w:hanging="851"/>
        <w:jc w:val="left"/>
        <w:rPr>
          <w:rFonts w:cs="Arial"/>
          <w:color w:val="auto"/>
          <w:sz w:val="22"/>
          <w:szCs w:val="22"/>
        </w:rPr>
      </w:pPr>
      <w:r w:rsidRPr="00493D12">
        <w:rPr>
          <w:rFonts w:cs="Arial"/>
          <w:color w:val="auto"/>
          <w:sz w:val="22"/>
          <w:szCs w:val="22"/>
        </w:rPr>
        <w:t xml:space="preserve">The winning Tenderer shall be the one which </w:t>
      </w:r>
      <w:r w:rsidR="00A27BA2" w:rsidRPr="00493D12">
        <w:rPr>
          <w:rFonts w:cs="Arial"/>
          <w:color w:val="auto"/>
          <w:sz w:val="22"/>
          <w:szCs w:val="22"/>
        </w:rPr>
        <w:t>scored highest for the following questions:</w:t>
      </w:r>
    </w:p>
    <w:p w14:paraId="2830BCEC" w14:textId="5FFA7579" w:rsidR="007D3088" w:rsidRPr="00493D12" w:rsidRDefault="007D3088" w:rsidP="0013718F">
      <w:pPr>
        <w:pStyle w:val="pf0"/>
        <w:numPr>
          <w:ilvl w:val="0"/>
          <w:numId w:val="41"/>
        </w:numPr>
        <w:rPr>
          <w:rFonts w:ascii="Arial" w:hAnsi="Arial" w:cs="Arial"/>
          <w:sz w:val="22"/>
          <w:szCs w:val="22"/>
        </w:rPr>
      </w:pPr>
      <w:r w:rsidRPr="00493D12">
        <w:rPr>
          <w:rFonts w:ascii="Arial" w:hAnsi="Arial" w:cs="Arial"/>
          <w:sz w:val="22"/>
          <w:szCs w:val="22"/>
        </w:rPr>
        <w:t>Question 4 – How will licence applications be processed</w:t>
      </w:r>
      <w:r w:rsidRPr="00493D12">
        <w:rPr>
          <w:rFonts w:ascii="Arial" w:hAnsi="Arial" w:cs="Arial"/>
          <w:sz w:val="22"/>
          <w:szCs w:val="22"/>
        </w:rPr>
        <w:tab/>
      </w:r>
    </w:p>
    <w:p w14:paraId="1A8743A5" w14:textId="77777777" w:rsidR="0013718F" w:rsidRPr="00493D12" w:rsidRDefault="007D3088" w:rsidP="0013718F">
      <w:pPr>
        <w:pStyle w:val="pf0"/>
        <w:numPr>
          <w:ilvl w:val="0"/>
          <w:numId w:val="41"/>
        </w:numPr>
        <w:spacing w:before="0"/>
        <w:jc w:val="both"/>
        <w:rPr>
          <w:rFonts w:ascii="Arial" w:eastAsia="Arial" w:hAnsi="Arial" w:cs="Arial"/>
          <w:sz w:val="22"/>
          <w:szCs w:val="22"/>
        </w:rPr>
      </w:pPr>
      <w:r w:rsidRPr="00493D12">
        <w:rPr>
          <w:rFonts w:ascii="Arial" w:hAnsi="Arial" w:cs="Arial"/>
          <w:sz w:val="22"/>
          <w:szCs w:val="22"/>
        </w:rPr>
        <w:t>Question 5 – Inspection process and compliance monitoring</w:t>
      </w:r>
      <w:r w:rsidR="0013718F" w:rsidRPr="00493D12">
        <w:rPr>
          <w:rFonts w:ascii="Arial" w:eastAsia="Arial" w:hAnsi="Arial" w:cs="Arial"/>
          <w:sz w:val="22"/>
          <w:szCs w:val="22"/>
        </w:rPr>
        <w:t xml:space="preserve"> </w:t>
      </w:r>
    </w:p>
    <w:p w14:paraId="4C7F13E6" w14:textId="514D38C2" w:rsidR="007D3088" w:rsidRPr="00493D12" w:rsidRDefault="0013718F" w:rsidP="0013718F">
      <w:pPr>
        <w:pStyle w:val="pf0"/>
        <w:numPr>
          <w:ilvl w:val="0"/>
          <w:numId w:val="41"/>
        </w:numPr>
        <w:spacing w:before="0"/>
        <w:jc w:val="both"/>
        <w:rPr>
          <w:rFonts w:ascii="Arial" w:hAnsi="Arial" w:cs="Arial"/>
          <w:sz w:val="22"/>
          <w:szCs w:val="22"/>
        </w:rPr>
      </w:pPr>
      <w:r w:rsidRPr="00493D12">
        <w:rPr>
          <w:rFonts w:ascii="Arial" w:eastAsia="Arial" w:hAnsi="Arial" w:cs="Arial"/>
          <w:sz w:val="22"/>
          <w:szCs w:val="22"/>
        </w:rPr>
        <w:t>Question 2</w:t>
      </w:r>
      <w:r w:rsidRPr="00493D12">
        <w:rPr>
          <w:rStyle w:val="cf01"/>
          <w:rFonts w:ascii="Arial" w:hAnsi="Arial" w:cs="Arial"/>
          <w:sz w:val="22"/>
          <w:szCs w:val="22"/>
        </w:rPr>
        <w:t xml:space="preserve"> – How can the project be delivered in a timely manner?</w:t>
      </w:r>
    </w:p>
    <w:p w14:paraId="4806B85C" w14:textId="45DD1F45" w:rsidR="00A27BA2" w:rsidRPr="00493D12" w:rsidRDefault="00EC567B" w:rsidP="00287110">
      <w:pPr>
        <w:pStyle w:val="VSmallNumberedPurpleHeader"/>
        <w:numPr>
          <w:ilvl w:val="1"/>
          <w:numId w:val="2"/>
        </w:numPr>
        <w:ind w:left="0" w:hanging="851"/>
        <w:jc w:val="left"/>
        <w:rPr>
          <w:rFonts w:cs="Arial"/>
          <w:color w:val="auto"/>
          <w:sz w:val="22"/>
          <w:szCs w:val="22"/>
        </w:rPr>
      </w:pPr>
      <w:r w:rsidRPr="00493D12">
        <w:rPr>
          <w:rFonts w:cs="Arial"/>
          <w:color w:val="auto"/>
          <w:sz w:val="22"/>
          <w:szCs w:val="22"/>
        </w:rPr>
        <w:t>Each question will be considered in the order set out above until a definitive winner is determined.</w:t>
      </w:r>
    </w:p>
    <w:p w14:paraId="2F3E5A2F" w14:textId="77777777" w:rsidR="00505E50" w:rsidRPr="00493D12" w:rsidRDefault="00505E50" w:rsidP="004F3522">
      <w:pPr>
        <w:pStyle w:val="VSmallNumberedPurpleHeader"/>
        <w:numPr>
          <w:ilvl w:val="0"/>
          <w:numId w:val="0"/>
        </w:numPr>
        <w:spacing w:after="0"/>
        <w:jc w:val="left"/>
        <w:rPr>
          <w:rFonts w:cs="Arial"/>
          <w:color w:val="000000" w:themeColor="text1"/>
        </w:rPr>
      </w:pPr>
    </w:p>
    <w:p w14:paraId="46AB4E45" w14:textId="7F747B8C" w:rsidR="004F3522" w:rsidRPr="00493D12" w:rsidRDefault="004F3522" w:rsidP="001D231A">
      <w:pPr>
        <w:pStyle w:val="ReadingSubHeadingNumbered"/>
        <w:numPr>
          <w:ilvl w:val="0"/>
          <w:numId w:val="2"/>
        </w:numPr>
        <w:ind w:left="0" w:hanging="851"/>
        <w:jc w:val="left"/>
        <w:rPr>
          <w:rFonts w:cs="Arial"/>
          <w:color w:val="56004E"/>
        </w:rPr>
      </w:pPr>
      <w:r w:rsidRPr="00493D12">
        <w:rPr>
          <w:rFonts w:cs="Arial"/>
          <w:color w:val="56004E"/>
        </w:rPr>
        <w:t>Determining the Winning Tenderer</w:t>
      </w:r>
    </w:p>
    <w:p w14:paraId="6C48075C" w14:textId="77777777" w:rsidR="004F3522" w:rsidRPr="00493D12" w:rsidRDefault="004F3522" w:rsidP="001D231A">
      <w:pPr>
        <w:pStyle w:val="VSmallNumberedPurpleHeader"/>
        <w:numPr>
          <w:ilvl w:val="1"/>
          <w:numId w:val="2"/>
        </w:numPr>
        <w:ind w:left="0" w:hanging="851"/>
        <w:jc w:val="left"/>
        <w:rPr>
          <w:rFonts w:cs="Arial"/>
          <w:color w:val="auto"/>
        </w:rPr>
      </w:pPr>
      <w:r w:rsidRPr="00493D12">
        <w:rPr>
          <w:rFonts w:cs="Arial"/>
          <w:color w:val="auto"/>
        </w:rPr>
        <w:t>Final tender scores will be calculated by adding together the Tenderer’s scores for the ITT Stage 2 Quality Questions and Pricing Document.</w:t>
      </w:r>
    </w:p>
    <w:p w14:paraId="412833B7" w14:textId="77777777" w:rsidR="00714BBC" w:rsidRPr="00493D12" w:rsidRDefault="004F3522" w:rsidP="001D231A">
      <w:pPr>
        <w:pStyle w:val="VSmallNumberedPurpleHeader"/>
        <w:numPr>
          <w:ilvl w:val="1"/>
          <w:numId w:val="2"/>
        </w:numPr>
        <w:spacing w:after="0"/>
        <w:ind w:left="0" w:hanging="851"/>
        <w:jc w:val="left"/>
        <w:rPr>
          <w:rFonts w:cs="Arial"/>
          <w:color w:val="000000" w:themeColor="text1"/>
        </w:rPr>
      </w:pPr>
      <w:r w:rsidRPr="00493D12">
        <w:rPr>
          <w:rFonts w:cs="Arial"/>
          <w:color w:val="auto"/>
        </w:rPr>
        <w:t>The winning Tenderer will be the Tenderer who</w:t>
      </w:r>
      <w:r w:rsidR="00714BBC" w:rsidRPr="00493D12">
        <w:rPr>
          <w:rFonts w:cs="Arial"/>
          <w:color w:val="auto"/>
        </w:rPr>
        <w:t>:</w:t>
      </w:r>
    </w:p>
    <w:p w14:paraId="577DA724" w14:textId="0215B014" w:rsidR="00714BBC" w:rsidRPr="00493D12" w:rsidRDefault="00714BBC" w:rsidP="00526C0C">
      <w:pPr>
        <w:pStyle w:val="VSmallNumberedPurpleHeader"/>
        <w:numPr>
          <w:ilvl w:val="0"/>
          <w:numId w:val="20"/>
        </w:numPr>
        <w:spacing w:after="0"/>
        <w:jc w:val="left"/>
        <w:rPr>
          <w:rFonts w:cs="Arial"/>
          <w:color w:val="000000" w:themeColor="text1"/>
        </w:rPr>
      </w:pPr>
      <w:r w:rsidRPr="00493D12">
        <w:rPr>
          <w:rFonts w:cs="Arial"/>
          <w:color w:val="000000" w:themeColor="text1"/>
        </w:rPr>
        <w:t>Submits appropriately signed Standard forms (</w:t>
      </w:r>
      <w:r w:rsidR="005E03C5" w:rsidRPr="00493D12">
        <w:rPr>
          <w:rFonts w:cs="Arial"/>
          <w:color w:val="000000" w:themeColor="text1"/>
        </w:rPr>
        <w:t>Annex</w:t>
      </w:r>
      <w:r w:rsidRPr="00493D12">
        <w:rPr>
          <w:rFonts w:cs="Arial"/>
          <w:color w:val="000000" w:themeColor="text1"/>
        </w:rPr>
        <w:t xml:space="preserve"> a-f); and</w:t>
      </w:r>
    </w:p>
    <w:p w14:paraId="2FD75D5D" w14:textId="4AB8C961" w:rsidR="00714BBC" w:rsidRPr="00493D12" w:rsidRDefault="00714BBC" w:rsidP="00526C0C">
      <w:pPr>
        <w:pStyle w:val="VSmallNumberedPurpleHeader"/>
        <w:numPr>
          <w:ilvl w:val="0"/>
          <w:numId w:val="20"/>
        </w:numPr>
        <w:spacing w:after="0"/>
        <w:jc w:val="left"/>
        <w:rPr>
          <w:rFonts w:cs="Arial"/>
          <w:color w:val="000000" w:themeColor="text1"/>
        </w:rPr>
      </w:pPr>
      <w:r w:rsidRPr="00493D12">
        <w:rPr>
          <w:rFonts w:cs="Arial"/>
          <w:color w:val="000000" w:themeColor="text1"/>
        </w:rPr>
        <w:t>Passes the ITT Stage 1 requirements (see Section 3 above); and</w:t>
      </w:r>
    </w:p>
    <w:p w14:paraId="55A6E84E" w14:textId="76ED9844" w:rsidR="00714BBC" w:rsidRPr="00493D12" w:rsidRDefault="00714BBC" w:rsidP="00526C0C">
      <w:pPr>
        <w:pStyle w:val="VSmallNumberedPurpleHeader"/>
        <w:numPr>
          <w:ilvl w:val="0"/>
          <w:numId w:val="20"/>
        </w:numPr>
        <w:spacing w:after="0"/>
        <w:jc w:val="left"/>
        <w:rPr>
          <w:rFonts w:cs="Arial"/>
          <w:color w:val="000000" w:themeColor="text1"/>
        </w:rPr>
      </w:pPr>
      <w:r w:rsidRPr="00493D12">
        <w:rPr>
          <w:rFonts w:cs="Arial"/>
          <w:color w:val="000000" w:themeColor="text1"/>
        </w:rPr>
        <w:t xml:space="preserve">Obtains a Pass </w:t>
      </w:r>
      <w:r w:rsidR="00994AA4" w:rsidRPr="00493D12">
        <w:rPr>
          <w:rFonts w:cs="Arial"/>
          <w:color w:val="000000" w:themeColor="text1"/>
        </w:rPr>
        <w:t>for all Pass/Fail ITT Stage 2 elements; and</w:t>
      </w:r>
    </w:p>
    <w:p w14:paraId="642DA327" w14:textId="23ED0657" w:rsidR="00007890" w:rsidRPr="00493D12" w:rsidRDefault="00994AA4" w:rsidP="004F4D56">
      <w:pPr>
        <w:pStyle w:val="VSmallNumberedPurpleHeader"/>
        <w:numPr>
          <w:ilvl w:val="0"/>
          <w:numId w:val="20"/>
        </w:numPr>
        <w:spacing w:after="0"/>
        <w:jc w:val="left"/>
        <w:rPr>
          <w:rFonts w:cs="Arial"/>
          <w:color w:val="000000" w:themeColor="text1"/>
        </w:rPr>
      </w:pPr>
      <w:r w:rsidRPr="00493D12">
        <w:rPr>
          <w:rFonts w:cs="Arial"/>
          <w:color w:val="000000" w:themeColor="text1"/>
        </w:rPr>
        <w:t>Has the highest overall (combined price and quality) score.</w:t>
      </w:r>
      <w:r w:rsidR="00505E50" w:rsidRPr="00493D12">
        <w:rPr>
          <w:rFonts w:cs="Arial"/>
          <w:color w:val="000000" w:themeColor="text1"/>
        </w:rPr>
        <w:t xml:space="preserve"> </w:t>
      </w:r>
    </w:p>
    <w:p w14:paraId="23E04AE2" w14:textId="77777777" w:rsidR="00007890" w:rsidRPr="00493D12" w:rsidRDefault="00007890" w:rsidP="00007890">
      <w:pPr>
        <w:pStyle w:val="VSmallNumberedPurpleHeader"/>
        <w:numPr>
          <w:ilvl w:val="0"/>
          <w:numId w:val="0"/>
        </w:numPr>
        <w:spacing w:after="0"/>
        <w:jc w:val="left"/>
        <w:rPr>
          <w:rFonts w:cs="Arial"/>
          <w:color w:val="000000" w:themeColor="text1"/>
        </w:rPr>
      </w:pPr>
    </w:p>
    <w:p w14:paraId="7C05CBB5" w14:textId="651D9586" w:rsidR="008D374F" w:rsidRPr="00493D12" w:rsidRDefault="008D374F" w:rsidP="008D374F">
      <w:pPr>
        <w:pStyle w:val="VSmallNumberedPurpleHeader"/>
        <w:numPr>
          <w:ilvl w:val="0"/>
          <w:numId w:val="0"/>
        </w:numPr>
        <w:spacing w:after="0" w:line="240" w:lineRule="auto"/>
        <w:ind w:hanging="851"/>
        <w:jc w:val="left"/>
        <w:rPr>
          <w:rFonts w:cs="Arial"/>
          <w:b/>
          <w:bCs/>
          <w:color w:val="000000" w:themeColor="text1"/>
        </w:rPr>
      </w:pPr>
      <w:r w:rsidRPr="00493D12">
        <w:rPr>
          <w:rFonts w:cs="Arial"/>
          <w:b/>
          <w:bCs/>
          <w:color w:val="000000" w:themeColor="text1"/>
        </w:rPr>
        <w:t xml:space="preserve">14.3 </w:t>
      </w:r>
      <w:r w:rsidRPr="00493D12">
        <w:rPr>
          <w:rFonts w:cs="Arial"/>
          <w:b/>
          <w:bCs/>
          <w:color w:val="000000" w:themeColor="text1"/>
        </w:rPr>
        <w:tab/>
        <w:t>Pre- Award Clarifications (Post Submission)</w:t>
      </w:r>
      <w:r w:rsidR="008938D1" w:rsidRPr="00493D12">
        <w:rPr>
          <w:rFonts w:cs="Arial"/>
          <w:b/>
          <w:bCs/>
          <w:color w:val="000000" w:themeColor="text1"/>
        </w:rPr>
        <w:t xml:space="preserve"> </w:t>
      </w:r>
    </w:p>
    <w:p w14:paraId="0564D9CA" w14:textId="77777777" w:rsidR="008D374F" w:rsidRPr="00493D12" w:rsidRDefault="008D374F" w:rsidP="008D374F">
      <w:pPr>
        <w:pStyle w:val="VSmallNumberedPurpleHeader"/>
        <w:numPr>
          <w:ilvl w:val="0"/>
          <w:numId w:val="0"/>
        </w:numPr>
        <w:spacing w:after="0"/>
        <w:ind w:hanging="851"/>
        <w:jc w:val="left"/>
        <w:rPr>
          <w:rFonts w:cs="Arial"/>
          <w:color w:val="000000" w:themeColor="text1"/>
        </w:rPr>
      </w:pPr>
    </w:p>
    <w:p w14:paraId="0903D7C1" w14:textId="669B93A8" w:rsidR="008D374F" w:rsidRPr="00493D12" w:rsidRDefault="008D374F" w:rsidP="008D374F">
      <w:pPr>
        <w:pStyle w:val="VSmallNumberedPurpleHeader"/>
        <w:ind w:hanging="851"/>
        <w:jc w:val="left"/>
        <w:rPr>
          <w:rFonts w:cs="Arial"/>
          <w:color w:val="000000" w:themeColor="text1"/>
        </w:rPr>
      </w:pPr>
      <w:r w:rsidRPr="00493D12">
        <w:rPr>
          <w:rFonts w:cs="Arial"/>
          <w:color w:val="000000" w:themeColor="text1"/>
        </w:rPr>
        <w:t>14.4</w:t>
      </w:r>
      <w:r w:rsidRPr="00493D12">
        <w:rPr>
          <w:rFonts w:cs="Arial"/>
          <w:color w:val="000000" w:themeColor="text1"/>
        </w:rPr>
        <w:tab/>
        <w:t>Prior to Contract Award, the Tenderer who achieved the highest score in the tender evaluation may be required to attend a Pre-Award Clarification Meeting at the Council’s offices</w:t>
      </w:r>
      <w:r w:rsidR="005F7C1A" w:rsidRPr="00493D12">
        <w:rPr>
          <w:rFonts w:cs="Arial"/>
          <w:color w:val="000000" w:themeColor="text1"/>
        </w:rPr>
        <w:t xml:space="preserve"> or virtually</w:t>
      </w:r>
      <w:r w:rsidRPr="00493D12">
        <w:rPr>
          <w:rFonts w:cs="Arial"/>
          <w:color w:val="000000" w:themeColor="text1"/>
        </w:rPr>
        <w:t>.</w:t>
      </w:r>
    </w:p>
    <w:p w14:paraId="7378B185" w14:textId="575D4C5A" w:rsidR="008D374F" w:rsidRPr="00493D12" w:rsidRDefault="008D374F" w:rsidP="008D374F">
      <w:pPr>
        <w:pStyle w:val="VSmallNumberedPurpleHeader"/>
        <w:ind w:hanging="851"/>
        <w:jc w:val="left"/>
        <w:rPr>
          <w:rFonts w:cs="Arial"/>
          <w:color w:val="000000" w:themeColor="text1"/>
        </w:rPr>
      </w:pPr>
      <w:r w:rsidRPr="00493D12">
        <w:rPr>
          <w:rFonts w:cs="Arial"/>
          <w:color w:val="000000" w:themeColor="text1"/>
        </w:rPr>
        <w:t>14.5</w:t>
      </w:r>
      <w:r w:rsidRPr="00493D12">
        <w:rPr>
          <w:rFonts w:cs="Arial"/>
          <w:color w:val="000000" w:themeColor="text1"/>
        </w:rPr>
        <w:tab/>
        <w:t xml:space="preserve">The purpose of this meeting is to ensure there is a clear mutual understanding between the </w:t>
      </w:r>
      <w:r w:rsidR="00151101" w:rsidRPr="00493D12">
        <w:rPr>
          <w:rFonts w:cs="Arial"/>
          <w:color w:val="000000" w:themeColor="text1"/>
        </w:rPr>
        <w:t>Authority</w:t>
      </w:r>
      <w:r w:rsidRPr="00493D12">
        <w:rPr>
          <w:rFonts w:cs="Arial"/>
          <w:color w:val="000000" w:themeColor="text1"/>
        </w:rPr>
        <w:t xml:space="preserve"> and the Tenderer regarding the requirements of the Contract prior to Contract Award. It is important to note that this will not be a negotiation meeting or an opportunity to present new information (unless requested by the Authority). The </w:t>
      </w:r>
      <w:r w:rsidR="00151101" w:rsidRPr="00493D12">
        <w:rPr>
          <w:rFonts w:cs="Arial"/>
          <w:color w:val="000000" w:themeColor="text1"/>
        </w:rPr>
        <w:t>Tenderers</w:t>
      </w:r>
      <w:r w:rsidRPr="00493D12">
        <w:rPr>
          <w:rFonts w:cs="Arial"/>
          <w:color w:val="000000" w:themeColor="text1"/>
        </w:rPr>
        <w:t xml:space="preserve"> Bid Manager and Account Manager who will be responsible for delivery of the contract will be required to attend this meeting.</w:t>
      </w:r>
    </w:p>
    <w:p w14:paraId="06D10799" w14:textId="6FB5F42B" w:rsidR="00E70BD9" w:rsidRPr="00493D12" w:rsidRDefault="00007890" w:rsidP="004F4D56">
      <w:pPr>
        <w:jc w:val="left"/>
        <w:rPr>
          <w:rFonts w:cs="Arial"/>
        </w:rPr>
        <w:sectPr w:rsidR="00E70BD9" w:rsidRPr="00493D12" w:rsidSect="004E5722">
          <w:headerReference w:type="even" r:id="rId45"/>
          <w:headerReference w:type="default" r:id="rId46"/>
          <w:footerReference w:type="default" r:id="rId47"/>
          <w:headerReference w:type="first" r:id="rId48"/>
          <w:pgSz w:w="11906" w:h="16838" w:code="9"/>
          <w:pgMar w:top="1418" w:right="1440" w:bottom="1418" w:left="1440" w:header="720" w:footer="720" w:gutter="0"/>
          <w:cols w:space="720"/>
          <w:docGrid w:linePitch="360"/>
        </w:sectPr>
      </w:pPr>
      <w:r w:rsidRPr="00493D12">
        <w:rPr>
          <w:rFonts w:cs="Arial"/>
        </w:rPr>
        <w:tab/>
      </w:r>
    </w:p>
    <w:p w14:paraId="175B635E" w14:textId="77777777" w:rsidR="006239AB" w:rsidRPr="00493D12" w:rsidRDefault="006239AB" w:rsidP="004F4D56">
      <w:pPr>
        <w:jc w:val="left"/>
        <w:rPr>
          <w:rFonts w:cs="Arial"/>
          <w:sz w:val="72"/>
          <w:szCs w:val="72"/>
        </w:rPr>
      </w:pPr>
    </w:p>
    <w:p w14:paraId="192B8292" w14:textId="77777777" w:rsidR="00D93BBE" w:rsidRPr="00493D12" w:rsidRDefault="00D93BBE" w:rsidP="004F4D56">
      <w:pPr>
        <w:jc w:val="left"/>
        <w:rPr>
          <w:rFonts w:cs="Arial"/>
          <w:sz w:val="72"/>
          <w:szCs w:val="72"/>
        </w:rPr>
      </w:pPr>
    </w:p>
    <w:p w14:paraId="7D5D5AFC" w14:textId="77777777" w:rsidR="00D93BBE" w:rsidRPr="00493D12" w:rsidRDefault="00D93BBE" w:rsidP="004F4D56">
      <w:pPr>
        <w:jc w:val="left"/>
        <w:rPr>
          <w:rFonts w:cs="Arial"/>
          <w:sz w:val="72"/>
          <w:szCs w:val="72"/>
        </w:rPr>
      </w:pPr>
    </w:p>
    <w:p w14:paraId="06D3E6B5" w14:textId="77777777" w:rsidR="00D93BBE" w:rsidRPr="00493D12" w:rsidRDefault="00D93BBE" w:rsidP="004F4D56">
      <w:pPr>
        <w:jc w:val="left"/>
        <w:rPr>
          <w:rFonts w:cs="Arial"/>
          <w:sz w:val="72"/>
          <w:szCs w:val="72"/>
        </w:rPr>
      </w:pPr>
    </w:p>
    <w:p w14:paraId="714553A9" w14:textId="14C3D8CD" w:rsidR="00314252" w:rsidRPr="00493D12" w:rsidRDefault="00314252" w:rsidP="004F4D56">
      <w:pPr>
        <w:pStyle w:val="Heading1"/>
        <w:jc w:val="left"/>
        <w:rPr>
          <w:rFonts w:cs="Arial"/>
          <w:color w:val="56004E"/>
        </w:rPr>
      </w:pPr>
      <w:bookmarkStart w:id="19" w:name="_Toc580186159"/>
      <w:bookmarkStart w:id="20" w:name="_Toc190432553"/>
      <w:r w:rsidRPr="00493D12">
        <w:rPr>
          <w:rFonts w:cs="Arial"/>
          <w:color w:val="56004E"/>
        </w:rPr>
        <w:t>Section 5:</w:t>
      </w:r>
      <w:r w:rsidR="4272058D" w:rsidRPr="00493D12">
        <w:rPr>
          <w:rFonts w:cs="Arial"/>
          <w:color w:val="56004E"/>
        </w:rPr>
        <w:t xml:space="preserve"> </w:t>
      </w:r>
      <w:r w:rsidRPr="00493D12">
        <w:rPr>
          <w:rFonts w:cs="Arial"/>
          <w:color w:val="56004E"/>
        </w:rPr>
        <w:br/>
        <w:t>General Guidance</w:t>
      </w:r>
      <w:r w:rsidR="000E644A" w:rsidRPr="00493D12">
        <w:rPr>
          <w:rFonts w:cs="Arial"/>
          <w:color w:val="56004E"/>
        </w:rPr>
        <w:t xml:space="preserve"> </w:t>
      </w:r>
      <w:r w:rsidRPr="00493D12">
        <w:rPr>
          <w:rFonts w:cs="Arial"/>
          <w:color w:val="56004E"/>
        </w:rPr>
        <w:t>&amp; Instructions</w:t>
      </w:r>
      <w:bookmarkEnd w:id="19"/>
      <w:bookmarkEnd w:id="20"/>
    </w:p>
    <w:p w14:paraId="5CF655C5" w14:textId="77777777" w:rsidR="00314252" w:rsidRPr="00493D12" w:rsidRDefault="00314252" w:rsidP="004F4D56">
      <w:pPr>
        <w:spacing w:line="240" w:lineRule="auto"/>
        <w:jc w:val="left"/>
        <w:rPr>
          <w:rFonts w:eastAsia="Arial" w:cs="Arial"/>
          <w:color w:val="002848"/>
          <w:sz w:val="72"/>
          <w:szCs w:val="72"/>
        </w:rPr>
      </w:pPr>
    </w:p>
    <w:p w14:paraId="2A3F9CC0" w14:textId="678E3C35" w:rsidR="001D2B6D" w:rsidRPr="00493D12" w:rsidRDefault="001D2B6D" w:rsidP="004F4D56">
      <w:pPr>
        <w:jc w:val="left"/>
        <w:rPr>
          <w:rFonts w:cs="Arial"/>
        </w:rPr>
      </w:pPr>
    </w:p>
    <w:p w14:paraId="56A89CDD" w14:textId="77777777" w:rsidR="00656176" w:rsidRPr="00493D12" w:rsidRDefault="00656176" w:rsidP="004F4D56">
      <w:pPr>
        <w:jc w:val="left"/>
        <w:rPr>
          <w:rFonts w:cs="Arial"/>
        </w:rPr>
      </w:pPr>
    </w:p>
    <w:p w14:paraId="6DB1BAA1" w14:textId="77777777" w:rsidR="001D2B6D" w:rsidRPr="00493D12" w:rsidRDefault="001D2B6D" w:rsidP="004F4D56">
      <w:pPr>
        <w:jc w:val="left"/>
        <w:rPr>
          <w:rFonts w:cs="Arial"/>
        </w:rPr>
        <w:sectPr w:rsidR="001D2B6D" w:rsidRPr="00493D12" w:rsidSect="004E5722">
          <w:headerReference w:type="even" r:id="rId49"/>
          <w:headerReference w:type="default" r:id="rId50"/>
          <w:headerReference w:type="first" r:id="rId51"/>
          <w:pgSz w:w="11906" w:h="16838" w:code="9"/>
          <w:pgMar w:top="1418" w:right="1440" w:bottom="1418" w:left="1440" w:header="720" w:footer="720" w:gutter="0"/>
          <w:cols w:space="720"/>
          <w:docGrid w:linePitch="360"/>
        </w:sectPr>
      </w:pPr>
    </w:p>
    <w:p w14:paraId="3101B3FF" w14:textId="1C54EB8B" w:rsidR="00695FE5" w:rsidRPr="00493D12" w:rsidRDefault="00695FE5" w:rsidP="00F47DDE">
      <w:pPr>
        <w:pStyle w:val="ReadingSubHeadingNumbered"/>
        <w:numPr>
          <w:ilvl w:val="0"/>
          <w:numId w:val="2"/>
        </w:numPr>
        <w:ind w:left="0" w:hanging="851"/>
        <w:jc w:val="left"/>
        <w:rPr>
          <w:rFonts w:cs="Arial"/>
          <w:color w:val="56004E"/>
        </w:rPr>
      </w:pPr>
      <w:r w:rsidRPr="00493D12">
        <w:rPr>
          <w:rFonts w:cs="Arial"/>
          <w:color w:val="56004E"/>
        </w:rPr>
        <w:lastRenderedPageBreak/>
        <w:t>Formalities</w:t>
      </w:r>
    </w:p>
    <w:p w14:paraId="2D01FA1A" w14:textId="332A83C2" w:rsidR="00695FE5" w:rsidRPr="00493D12" w:rsidRDefault="00695FE5" w:rsidP="00F47DDE">
      <w:pPr>
        <w:pStyle w:val="VSmallNumberedPurpleHeader"/>
        <w:numPr>
          <w:ilvl w:val="1"/>
          <w:numId w:val="2"/>
        </w:numPr>
        <w:ind w:left="0" w:hanging="851"/>
        <w:jc w:val="left"/>
        <w:rPr>
          <w:rFonts w:cs="Arial"/>
          <w:color w:val="auto"/>
        </w:rPr>
      </w:pPr>
      <w:r w:rsidRPr="00493D12">
        <w:rPr>
          <w:rFonts w:cs="Arial"/>
          <w:color w:val="auto"/>
        </w:rPr>
        <w:t>The following requirements must be adhered to when submitting tenders</w:t>
      </w:r>
      <w:r w:rsidR="00831CC7" w:rsidRPr="00493D12">
        <w:rPr>
          <w:rFonts w:cs="Arial"/>
          <w:color w:val="auto"/>
        </w:rPr>
        <w:t>:</w:t>
      </w:r>
    </w:p>
    <w:p w14:paraId="6287FBB7" w14:textId="77777777" w:rsidR="00831CC7" w:rsidRPr="00493D12" w:rsidRDefault="00831CC7" w:rsidP="00F47DDE">
      <w:pPr>
        <w:pStyle w:val="VSmallNumberedPurpleHeader"/>
        <w:numPr>
          <w:ilvl w:val="2"/>
          <w:numId w:val="2"/>
        </w:numPr>
        <w:ind w:left="851" w:hanging="851"/>
        <w:jc w:val="left"/>
        <w:rPr>
          <w:rFonts w:cs="Arial"/>
          <w:color w:val="auto"/>
        </w:rPr>
      </w:pPr>
      <w:r w:rsidRPr="00493D12">
        <w:rPr>
          <w:rFonts w:cs="Arial"/>
          <w:color w:val="auto"/>
        </w:rPr>
        <w:t>Tenderers must ens</w:t>
      </w:r>
      <w:r w:rsidR="00BC7976" w:rsidRPr="00493D12">
        <w:rPr>
          <w:rFonts w:cs="Arial"/>
          <w:color w:val="000000" w:themeColor="text1"/>
        </w:rPr>
        <w:t>ure that they keep to the stated word limit when answering questions. Any additional text over the word limit will be removed from the submission prior to evaluation and as such will not be considered or scored.</w:t>
      </w:r>
    </w:p>
    <w:p w14:paraId="78FFD3C9" w14:textId="2577DA2D" w:rsidR="00831CC7" w:rsidRPr="00493D12" w:rsidRDefault="00BC7976" w:rsidP="00F47DDE">
      <w:pPr>
        <w:pStyle w:val="VSmallNumberedPurpleHeader"/>
        <w:numPr>
          <w:ilvl w:val="2"/>
          <w:numId w:val="2"/>
        </w:numPr>
        <w:ind w:left="851" w:hanging="851"/>
        <w:jc w:val="left"/>
        <w:rPr>
          <w:rFonts w:cs="Arial"/>
          <w:color w:val="auto"/>
        </w:rPr>
      </w:pPr>
      <w:r w:rsidRPr="00493D12">
        <w:rPr>
          <w:rFonts w:cs="Arial"/>
          <w:color w:val="000000" w:themeColor="text1"/>
        </w:rPr>
        <w:t xml:space="preserve">Any additional material which is requested as part of the </w:t>
      </w:r>
      <w:r w:rsidR="00151101" w:rsidRPr="00493D12">
        <w:rPr>
          <w:rFonts w:cs="Arial"/>
          <w:color w:val="000000" w:themeColor="text1"/>
        </w:rPr>
        <w:t>t</w:t>
      </w:r>
      <w:r w:rsidR="00685A27" w:rsidRPr="00493D12">
        <w:rPr>
          <w:rFonts w:cs="Arial"/>
          <w:color w:val="000000" w:themeColor="text1"/>
        </w:rPr>
        <w:t>ender,</w:t>
      </w:r>
      <w:r w:rsidRPr="00493D12">
        <w:rPr>
          <w:rFonts w:cs="Arial"/>
          <w:color w:val="000000" w:themeColor="text1"/>
        </w:rPr>
        <w:t xml:space="preserve"> and which has been requested should be included as attachments with cross-references to this material in the main body of the Tender questionnaire responses. Please refer </w:t>
      </w:r>
      <w:r w:rsidR="00092EBF" w:rsidRPr="00493D12">
        <w:rPr>
          <w:rFonts w:cs="Arial"/>
          <w:color w:val="000000" w:themeColor="text1"/>
        </w:rPr>
        <w:t xml:space="preserve">to the </w:t>
      </w:r>
      <w:r w:rsidR="00092EBF" w:rsidRPr="00493D12">
        <w:rPr>
          <w:rFonts w:cs="Arial"/>
          <w:color w:val="auto"/>
        </w:rPr>
        <w:t xml:space="preserve">eProcurement portal </w:t>
      </w:r>
      <w:r w:rsidRPr="00493D12">
        <w:rPr>
          <w:rFonts w:cs="Arial"/>
          <w:color w:val="000000" w:themeColor="text1"/>
        </w:rPr>
        <w:t xml:space="preserve">guidance about browsing to, and adding, documents to your tender return. Any such schedules or attachments must be kept to the minimum required to support the </w:t>
      </w:r>
      <w:r w:rsidR="00151101" w:rsidRPr="00493D12">
        <w:rPr>
          <w:rFonts w:cs="Arial"/>
          <w:color w:val="000000" w:themeColor="text1"/>
        </w:rPr>
        <w:t>t</w:t>
      </w:r>
      <w:r w:rsidRPr="00493D12">
        <w:rPr>
          <w:rFonts w:cs="Arial"/>
          <w:color w:val="000000" w:themeColor="text1"/>
        </w:rPr>
        <w:t>ender.</w:t>
      </w:r>
    </w:p>
    <w:p w14:paraId="5A0F7F90" w14:textId="77777777" w:rsidR="00BE1E4B" w:rsidRPr="00493D12" w:rsidRDefault="00BC7976" w:rsidP="00BE1E4B">
      <w:pPr>
        <w:pStyle w:val="VSmallNumberedPurpleHeader"/>
        <w:numPr>
          <w:ilvl w:val="2"/>
          <w:numId w:val="2"/>
        </w:numPr>
        <w:ind w:left="851" w:hanging="851"/>
        <w:jc w:val="left"/>
        <w:rPr>
          <w:rFonts w:cs="Arial"/>
          <w:color w:val="auto"/>
        </w:rPr>
      </w:pPr>
      <w:r w:rsidRPr="00493D12">
        <w:rPr>
          <w:rFonts w:cs="Arial"/>
          <w:color w:val="000000" w:themeColor="text1"/>
        </w:rPr>
        <w:t>Tenderers must not make cross-references between questions in order to include additional points in the response to one question which have already been made in another. Any such cross-references will not be considered. Tenderers are advised to ensure that all the points they wish to make in response to a particular question are made within the response to that question.</w:t>
      </w:r>
    </w:p>
    <w:p w14:paraId="041BA757" w14:textId="64BA9D08" w:rsidR="00831CC7" w:rsidRPr="00493D12" w:rsidRDefault="00BC7976" w:rsidP="00BE1E4B">
      <w:pPr>
        <w:pStyle w:val="VSmallNumberedPurpleHeader"/>
        <w:numPr>
          <w:ilvl w:val="2"/>
          <w:numId w:val="2"/>
        </w:numPr>
        <w:ind w:left="851" w:hanging="851"/>
        <w:jc w:val="left"/>
        <w:rPr>
          <w:rFonts w:cs="Arial"/>
          <w:color w:val="auto"/>
        </w:rPr>
      </w:pPr>
      <w:r w:rsidRPr="00493D12">
        <w:rPr>
          <w:rFonts w:cs="Arial"/>
          <w:color w:val="000000" w:themeColor="text1"/>
        </w:rPr>
        <w:t xml:space="preserve">Any schedules or attachments which contain additional portions of a Tenderer’s main response to a </w:t>
      </w:r>
      <w:r w:rsidR="00151101" w:rsidRPr="00493D12">
        <w:rPr>
          <w:rFonts w:cs="Arial"/>
          <w:color w:val="000000" w:themeColor="text1"/>
        </w:rPr>
        <w:t>t</w:t>
      </w:r>
      <w:r w:rsidRPr="00493D12">
        <w:rPr>
          <w:rFonts w:cs="Arial"/>
          <w:color w:val="000000" w:themeColor="text1"/>
        </w:rPr>
        <w:t xml:space="preserve">ender </w:t>
      </w:r>
      <w:r w:rsidR="00535C98" w:rsidRPr="00493D12">
        <w:rPr>
          <w:rFonts w:cs="Arial"/>
          <w:color w:val="000000" w:themeColor="text1"/>
        </w:rPr>
        <w:t>q</w:t>
      </w:r>
      <w:r w:rsidRPr="00493D12">
        <w:rPr>
          <w:rFonts w:cs="Arial"/>
          <w:color w:val="000000" w:themeColor="text1"/>
        </w:rPr>
        <w:t>uestionnaire will be included in the word count for that question</w:t>
      </w:r>
      <w:r w:rsidR="08C14341" w:rsidRPr="00493D12">
        <w:rPr>
          <w:rFonts w:cs="Arial"/>
          <w:color w:val="000000" w:themeColor="text1"/>
        </w:rPr>
        <w:t xml:space="preserve"> (unless otherwise stated)</w:t>
      </w:r>
      <w:r w:rsidRPr="00493D12">
        <w:rPr>
          <w:rFonts w:cs="Arial"/>
          <w:color w:val="000000" w:themeColor="text1"/>
        </w:rPr>
        <w:t>. Where such a schedule or attachment, or part thereof, takes the Tenderer’s response over the word limit for that question then the excess text will be removed from the submission prior to evaluation and as such will not be considered or scored.</w:t>
      </w:r>
    </w:p>
    <w:p w14:paraId="5E83EC25" w14:textId="77777777" w:rsidR="00831CC7" w:rsidRPr="00493D12" w:rsidRDefault="00BC7976" w:rsidP="00F47DDE">
      <w:pPr>
        <w:pStyle w:val="VSmallNumberedPurpleHeader"/>
        <w:numPr>
          <w:ilvl w:val="2"/>
          <w:numId w:val="2"/>
        </w:numPr>
        <w:ind w:left="851" w:hanging="851"/>
        <w:jc w:val="left"/>
        <w:rPr>
          <w:rFonts w:cs="Arial"/>
          <w:color w:val="auto"/>
        </w:rPr>
      </w:pPr>
      <w:r w:rsidRPr="00493D12">
        <w:rPr>
          <w:rFonts w:cs="Arial"/>
          <w:color w:val="000000" w:themeColor="text1"/>
        </w:rPr>
        <w:t>Tenderers must not include with their submissions any additional material which has not been requested. This may include material such as standard policies, publicity material or documents specific to a different service. Any such material will not be considered or scored.</w:t>
      </w:r>
    </w:p>
    <w:p w14:paraId="404695CA" w14:textId="77777777" w:rsidR="00831CC7" w:rsidRPr="00493D12" w:rsidRDefault="00BC7976" w:rsidP="00F47DDE">
      <w:pPr>
        <w:pStyle w:val="VSmallNumberedPurpleHeader"/>
        <w:numPr>
          <w:ilvl w:val="2"/>
          <w:numId w:val="2"/>
        </w:numPr>
        <w:ind w:left="851" w:hanging="851"/>
        <w:jc w:val="left"/>
        <w:rPr>
          <w:rFonts w:cs="Arial"/>
          <w:color w:val="auto"/>
        </w:rPr>
      </w:pPr>
      <w:r w:rsidRPr="00493D12">
        <w:rPr>
          <w:rFonts w:cs="Arial"/>
          <w:color w:val="000000" w:themeColor="text1"/>
        </w:rPr>
        <w:t xml:space="preserve">Tenderers should submit only such information as is necessary to respond effectively to this </w:t>
      </w:r>
      <w:r w:rsidR="00B93154" w:rsidRPr="00493D12">
        <w:rPr>
          <w:rFonts w:cs="Arial"/>
          <w:color w:val="000000" w:themeColor="text1"/>
        </w:rPr>
        <w:t>ITT</w:t>
      </w:r>
      <w:r w:rsidRPr="00493D12">
        <w:rPr>
          <w:rFonts w:cs="Arial"/>
          <w:color w:val="000000" w:themeColor="text1"/>
        </w:rPr>
        <w:t xml:space="preserve">. Unless specifically requested, extraneous presentation materials are neither necessary nor desired. </w:t>
      </w:r>
    </w:p>
    <w:p w14:paraId="2C687988" w14:textId="305B793B" w:rsidR="00CF11A6" w:rsidRPr="00493D12" w:rsidRDefault="00BC7976" w:rsidP="00F47DDE">
      <w:pPr>
        <w:pStyle w:val="VSmallNumberedPurpleHeader"/>
        <w:numPr>
          <w:ilvl w:val="1"/>
          <w:numId w:val="2"/>
        </w:numPr>
        <w:ind w:left="0" w:hanging="851"/>
        <w:jc w:val="left"/>
        <w:rPr>
          <w:rFonts w:cs="Arial"/>
          <w:color w:val="auto"/>
        </w:rPr>
      </w:pPr>
      <w:r w:rsidRPr="00493D12">
        <w:rPr>
          <w:rFonts w:cs="Arial"/>
          <w:color w:val="000000" w:themeColor="text1"/>
        </w:rPr>
        <w:t xml:space="preserve">Tenderers are directed to </w:t>
      </w:r>
      <w:r w:rsidR="00CF11A6" w:rsidRPr="00493D12">
        <w:rPr>
          <w:rFonts w:cs="Arial"/>
          <w:color w:val="000000" w:themeColor="text1"/>
        </w:rPr>
        <w:t xml:space="preserve">read the Tendering Rules contained in </w:t>
      </w:r>
      <w:r w:rsidR="009715C6" w:rsidRPr="00493D12">
        <w:rPr>
          <w:rFonts w:cs="Arial"/>
          <w:color w:val="000000" w:themeColor="text1"/>
        </w:rPr>
        <w:t>S</w:t>
      </w:r>
      <w:r w:rsidR="00CF11A6" w:rsidRPr="00493D12">
        <w:rPr>
          <w:rFonts w:cs="Arial"/>
          <w:color w:val="000000" w:themeColor="text1"/>
        </w:rPr>
        <w:t xml:space="preserve">ection 6 below. These must be adhered to at all times. Failure to adhere to these Rules is likely to result in your tender being excluded. </w:t>
      </w:r>
    </w:p>
    <w:p w14:paraId="68F03029" w14:textId="74CD1C60" w:rsidR="00AF22D9" w:rsidRPr="00493D12" w:rsidRDefault="00AF22D9" w:rsidP="00F47DDE">
      <w:pPr>
        <w:pStyle w:val="ReadingSubHeadingNumbered"/>
        <w:numPr>
          <w:ilvl w:val="0"/>
          <w:numId w:val="2"/>
        </w:numPr>
        <w:ind w:left="0" w:hanging="851"/>
        <w:jc w:val="left"/>
        <w:rPr>
          <w:rFonts w:cs="Arial"/>
          <w:color w:val="56004E"/>
        </w:rPr>
      </w:pPr>
      <w:r w:rsidRPr="00493D12">
        <w:rPr>
          <w:rFonts w:cs="Arial"/>
          <w:color w:val="56004E"/>
        </w:rPr>
        <w:t>Submission of Tenders</w:t>
      </w:r>
    </w:p>
    <w:p w14:paraId="74AEAAC9" w14:textId="54D284EB" w:rsidR="00D40648" w:rsidRPr="00493D12" w:rsidRDefault="00AF22D9" w:rsidP="00F47DDE">
      <w:pPr>
        <w:pStyle w:val="VSmallNumberedPurpleHeader"/>
        <w:numPr>
          <w:ilvl w:val="1"/>
          <w:numId w:val="2"/>
        </w:numPr>
        <w:ind w:left="0" w:hanging="851"/>
        <w:jc w:val="left"/>
        <w:rPr>
          <w:rFonts w:cs="Arial"/>
          <w:color w:val="auto"/>
        </w:rPr>
      </w:pPr>
      <w:r w:rsidRPr="00493D12">
        <w:rPr>
          <w:rFonts w:cs="Arial"/>
          <w:color w:val="auto"/>
        </w:rPr>
        <w:t xml:space="preserve">Tenders must meet the minimum requirements, operate as a standalone bid, and must not be dependent on any other bid </w:t>
      </w:r>
      <w:r w:rsidR="006D5904" w:rsidRPr="00493D12">
        <w:rPr>
          <w:rFonts w:cs="Arial"/>
          <w:color w:val="auto"/>
        </w:rPr>
        <w:t xml:space="preserve">or any </w:t>
      </w:r>
      <w:r w:rsidRPr="00493D12">
        <w:rPr>
          <w:rFonts w:cs="Arial"/>
          <w:color w:val="auto"/>
        </w:rPr>
        <w:t>f</w:t>
      </w:r>
      <w:r w:rsidR="006D5904" w:rsidRPr="00493D12">
        <w:rPr>
          <w:rFonts w:cs="Arial"/>
          <w:color w:val="auto"/>
        </w:rPr>
        <w:t>act</w:t>
      </w:r>
      <w:r w:rsidRPr="00493D12">
        <w:rPr>
          <w:rFonts w:cs="Arial"/>
          <w:color w:val="auto"/>
        </w:rPr>
        <w:t>o</w:t>
      </w:r>
      <w:r w:rsidR="006D5904" w:rsidRPr="00493D12">
        <w:rPr>
          <w:rFonts w:cs="Arial"/>
          <w:color w:val="auto"/>
        </w:rPr>
        <w:t>rs externa</w:t>
      </w:r>
      <w:r w:rsidRPr="00493D12">
        <w:rPr>
          <w:rFonts w:cs="Arial"/>
          <w:color w:val="auto"/>
        </w:rPr>
        <w:t>l</w:t>
      </w:r>
      <w:r w:rsidR="006D5904" w:rsidRPr="00493D12">
        <w:rPr>
          <w:rFonts w:cs="Arial"/>
          <w:color w:val="auto"/>
        </w:rPr>
        <w:t xml:space="preserve"> to the Tenderer itse</w:t>
      </w:r>
      <w:r w:rsidRPr="00493D12">
        <w:rPr>
          <w:rFonts w:cs="Arial"/>
          <w:color w:val="auto"/>
        </w:rPr>
        <w:t>l</w:t>
      </w:r>
      <w:r w:rsidR="006D5904" w:rsidRPr="00493D12">
        <w:rPr>
          <w:rFonts w:cs="Arial"/>
          <w:color w:val="auto"/>
        </w:rPr>
        <w:t xml:space="preserve">f – the </w:t>
      </w:r>
      <w:r w:rsidR="00151101" w:rsidRPr="00493D12">
        <w:rPr>
          <w:rFonts w:cs="Arial"/>
          <w:color w:val="auto"/>
        </w:rPr>
        <w:t>t</w:t>
      </w:r>
      <w:r w:rsidR="006D5904" w:rsidRPr="00493D12">
        <w:rPr>
          <w:rFonts w:cs="Arial"/>
          <w:color w:val="auto"/>
        </w:rPr>
        <w:t xml:space="preserve">ender must be capable of acceptance in its </w:t>
      </w:r>
      <w:r w:rsidRPr="00493D12">
        <w:rPr>
          <w:rFonts w:cs="Arial"/>
          <w:color w:val="auto"/>
        </w:rPr>
        <w:t>ow</w:t>
      </w:r>
      <w:r w:rsidR="00D40648" w:rsidRPr="00493D12">
        <w:rPr>
          <w:rFonts w:cs="Arial"/>
          <w:color w:val="auto"/>
        </w:rPr>
        <w:t>n r</w:t>
      </w:r>
      <w:r w:rsidRPr="00493D12">
        <w:rPr>
          <w:rFonts w:cs="Arial"/>
          <w:color w:val="auto"/>
        </w:rPr>
        <w:t>i</w:t>
      </w:r>
      <w:r w:rsidR="00D40648" w:rsidRPr="00493D12">
        <w:rPr>
          <w:rFonts w:cs="Arial"/>
          <w:color w:val="auto"/>
        </w:rPr>
        <w:t>ght</w:t>
      </w:r>
      <w:r w:rsidR="00151101" w:rsidRPr="00493D12">
        <w:rPr>
          <w:rFonts w:cs="Arial"/>
          <w:color w:val="auto"/>
        </w:rPr>
        <w:t>.</w:t>
      </w:r>
    </w:p>
    <w:p w14:paraId="06F9DDBA" w14:textId="6D85C224" w:rsidR="00CF11A6" w:rsidRPr="00493D12" w:rsidRDefault="00D40648" w:rsidP="00F47DDE">
      <w:pPr>
        <w:pStyle w:val="VSmallNumberedPurpleHeader"/>
        <w:numPr>
          <w:ilvl w:val="1"/>
          <w:numId w:val="2"/>
        </w:numPr>
        <w:ind w:left="0" w:hanging="851"/>
        <w:jc w:val="left"/>
        <w:rPr>
          <w:rStyle w:val="Hyperlink"/>
          <w:rFonts w:cs="Arial"/>
          <w:color w:val="660033"/>
          <w:u w:val="none"/>
        </w:rPr>
      </w:pPr>
      <w:r w:rsidRPr="00493D12">
        <w:rPr>
          <w:rFonts w:cs="Arial"/>
          <w:color w:val="auto"/>
        </w:rPr>
        <w:t xml:space="preserve">Tenders must be submitted via the electronic </w:t>
      </w:r>
      <w:r w:rsidR="00151101" w:rsidRPr="00493D12">
        <w:rPr>
          <w:rFonts w:cs="Arial"/>
          <w:color w:val="auto"/>
        </w:rPr>
        <w:t>eProcurement</w:t>
      </w:r>
      <w:r w:rsidRPr="00493D12">
        <w:rPr>
          <w:rFonts w:cs="Arial"/>
          <w:color w:val="auto"/>
        </w:rPr>
        <w:t xml:space="preserve"> </w:t>
      </w:r>
      <w:r w:rsidR="00151101" w:rsidRPr="00493D12">
        <w:rPr>
          <w:rFonts w:cs="Arial"/>
          <w:color w:val="auto"/>
        </w:rPr>
        <w:t>P</w:t>
      </w:r>
      <w:r w:rsidRPr="00493D12">
        <w:rPr>
          <w:rFonts w:cs="Arial"/>
          <w:color w:val="auto"/>
        </w:rPr>
        <w:t xml:space="preserve">ortal </w:t>
      </w:r>
      <w:r w:rsidR="00151101" w:rsidRPr="00493D12">
        <w:rPr>
          <w:rFonts w:cs="Arial"/>
          <w:color w:val="auto"/>
        </w:rPr>
        <w:t xml:space="preserve">currently </w:t>
      </w:r>
      <w:r w:rsidRPr="00493D12">
        <w:rPr>
          <w:rFonts w:cs="Arial"/>
          <w:color w:val="auto"/>
        </w:rPr>
        <w:t xml:space="preserve">at </w:t>
      </w:r>
      <w:hyperlink r:id="rId52">
        <w:r w:rsidR="00E95921" w:rsidRPr="00493D12">
          <w:rPr>
            <w:rStyle w:val="Hyperlink"/>
            <w:rFonts w:cs="Arial"/>
          </w:rPr>
          <w:t>https://in-tendhost.co.uk/readingbc/aspx/Home</w:t>
        </w:r>
      </w:hyperlink>
    </w:p>
    <w:p w14:paraId="36A05A0A" w14:textId="39904C4E" w:rsidR="00D40648" w:rsidRPr="00493D12" w:rsidRDefault="006465C3" w:rsidP="00F47DDE">
      <w:pPr>
        <w:pStyle w:val="VSmallNumberedPurpleHeader"/>
        <w:numPr>
          <w:ilvl w:val="1"/>
          <w:numId w:val="2"/>
        </w:numPr>
        <w:ind w:left="0" w:hanging="851"/>
        <w:jc w:val="left"/>
        <w:rPr>
          <w:rFonts w:cs="Arial"/>
          <w:color w:val="auto"/>
        </w:rPr>
      </w:pPr>
      <w:r w:rsidRPr="00493D12">
        <w:rPr>
          <w:rFonts w:cs="Arial"/>
          <w:color w:val="auto"/>
        </w:rPr>
        <w:lastRenderedPageBreak/>
        <w:t>Tenderers should not that the Authority’s IT systems are not capable of opening and handling all types of files.  To avoid any compatibility issues, it is recommended that only the following file types are submitted</w:t>
      </w:r>
      <w:r w:rsidR="009B70B9" w:rsidRPr="00493D12">
        <w:rPr>
          <w:rFonts w:cs="Arial"/>
          <w:color w:val="auto"/>
        </w:rPr>
        <w:t>:</w:t>
      </w:r>
    </w:p>
    <w:p w14:paraId="589550A6" w14:textId="1183D4AB" w:rsidR="002C31DD" w:rsidRPr="00493D12" w:rsidRDefault="002C31DD" w:rsidP="75ACC1E7">
      <w:pPr>
        <w:pStyle w:val="VSmallNumberedPurpleHeader"/>
        <w:jc w:val="left"/>
        <w:rPr>
          <w:rFonts w:cs="Arial"/>
          <w:color w:val="auto"/>
        </w:rPr>
      </w:pPr>
      <w:r w:rsidRPr="00493D12">
        <w:rPr>
          <w:rFonts w:cs="Arial"/>
          <w:color w:val="auto"/>
        </w:rPr>
        <w:t>Microsoft Office files (e.g. .doc, .</w:t>
      </w:r>
      <w:r w:rsidR="00BD7158" w:rsidRPr="00493D12">
        <w:rPr>
          <w:rFonts w:cs="Arial"/>
          <w:color w:val="auto"/>
        </w:rPr>
        <w:t>docx, .</w:t>
      </w:r>
      <w:proofErr w:type="spellStart"/>
      <w:r w:rsidR="00BD7158" w:rsidRPr="00493D12">
        <w:rPr>
          <w:rFonts w:cs="Arial"/>
          <w:color w:val="auto"/>
        </w:rPr>
        <w:t>xls</w:t>
      </w:r>
      <w:proofErr w:type="spellEnd"/>
      <w:r w:rsidR="00BD7158" w:rsidRPr="00493D12">
        <w:rPr>
          <w:rFonts w:cs="Arial"/>
          <w:color w:val="auto"/>
        </w:rPr>
        <w:t>, .xlsx etc.), or an equivalent file type capable of being opened by Microsoft Office.</w:t>
      </w:r>
    </w:p>
    <w:p w14:paraId="6872D9BC" w14:textId="0A51B440" w:rsidR="00BD7158" w:rsidRPr="00493D12" w:rsidRDefault="00BD7158" w:rsidP="00526C0C">
      <w:pPr>
        <w:pStyle w:val="VSmallNumberedPurpleHeader"/>
        <w:numPr>
          <w:ilvl w:val="0"/>
          <w:numId w:val="21"/>
        </w:numPr>
        <w:jc w:val="left"/>
        <w:rPr>
          <w:rFonts w:cs="Arial"/>
          <w:color w:val="auto"/>
        </w:rPr>
      </w:pPr>
      <w:r w:rsidRPr="00493D12">
        <w:rPr>
          <w:rFonts w:cs="Arial"/>
          <w:color w:val="auto"/>
        </w:rPr>
        <w:t>PDF files (.pdf)</w:t>
      </w:r>
    </w:p>
    <w:p w14:paraId="7BDFE95D" w14:textId="43941853" w:rsidR="00BD7158" w:rsidRPr="00493D12" w:rsidRDefault="00BD7158" w:rsidP="00CA4399">
      <w:pPr>
        <w:pStyle w:val="VSmallNumberedPurpleHeader"/>
        <w:numPr>
          <w:ilvl w:val="0"/>
          <w:numId w:val="21"/>
        </w:numPr>
        <w:jc w:val="left"/>
        <w:rPr>
          <w:rFonts w:cs="Arial"/>
          <w:color w:val="auto"/>
        </w:rPr>
      </w:pPr>
      <w:r w:rsidRPr="00493D12">
        <w:rPr>
          <w:rFonts w:cs="Arial"/>
          <w:color w:val="auto"/>
        </w:rPr>
        <w:t>Web files (.</w:t>
      </w:r>
      <w:proofErr w:type="spellStart"/>
      <w:r w:rsidRPr="00493D12">
        <w:rPr>
          <w:rFonts w:cs="Arial"/>
          <w:color w:val="auto"/>
        </w:rPr>
        <w:t>htm</w:t>
      </w:r>
      <w:proofErr w:type="spellEnd"/>
      <w:r w:rsidRPr="00493D12">
        <w:rPr>
          <w:rFonts w:cs="Arial"/>
          <w:color w:val="auto"/>
        </w:rPr>
        <w:t>, .html)</w:t>
      </w:r>
    </w:p>
    <w:p w14:paraId="7E93BD55" w14:textId="2B72C353" w:rsidR="00BD7158" w:rsidRPr="00493D12" w:rsidRDefault="00BD7158" w:rsidP="00CA4399">
      <w:pPr>
        <w:pStyle w:val="VSmallNumberedPurpleHeader"/>
        <w:numPr>
          <w:ilvl w:val="0"/>
          <w:numId w:val="21"/>
        </w:numPr>
        <w:jc w:val="left"/>
        <w:rPr>
          <w:rFonts w:cs="Arial"/>
          <w:color w:val="auto"/>
        </w:rPr>
      </w:pPr>
      <w:r w:rsidRPr="00493D12">
        <w:rPr>
          <w:rFonts w:cs="Arial"/>
          <w:color w:val="auto"/>
        </w:rPr>
        <w:t>Images (.gif</w:t>
      </w:r>
      <w:r w:rsidR="00135C83" w:rsidRPr="00493D12">
        <w:rPr>
          <w:rFonts w:cs="Arial"/>
          <w:color w:val="auto"/>
        </w:rPr>
        <w:t>, jpg, .</w:t>
      </w:r>
      <w:proofErr w:type="spellStart"/>
      <w:r w:rsidR="00135C83" w:rsidRPr="00493D12">
        <w:rPr>
          <w:rFonts w:cs="Arial"/>
          <w:color w:val="auto"/>
        </w:rPr>
        <w:t>png</w:t>
      </w:r>
      <w:proofErr w:type="spellEnd"/>
      <w:r w:rsidR="00135C83" w:rsidRPr="00493D12">
        <w:rPr>
          <w:rFonts w:cs="Arial"/>
          <w:color w:val="auto"/>
        </w:rPr>
        <w:t>, .bmp, etc.)</w:t>
      </w:r>
    </w:p>
    <w:p w14:paraId="7A6C6F85" w14:textId="76C120C6" w:rsidR="002C31DD" w:rsidRPr="00493D12" w:rsidRDefault="009B70B9" w:rsidP="001D231A">
      <w:pPr>
        <w:pStyle w:val="VSmallNumberedPurpleHeader"/>
        <w:numPr>
          <w:ilvl w:val="1"/>
          <w:numId w:val="2"/>
        </w:numPr>
        <w:ind w:left="0" w:hanging="851"/>
        <w:jc w:val="left"/>
        <w:rPr>
          <w:rFonts w:cs="Arial"/>
          <w:color w:val="auto"/>
        </w:rPr>
      </w:pPr>
      <w:r w:rsidRPr="00493D12">
        <w:rPr>
          <w:rFonts w:cs="Arial"/>
          <w:color w:val="auto"/>
        </w:rPr>
        <w:t>Tenderers should also note that at certain times of day, especially between 12:00 and 14:00</w:t>
      </w:r>
      <w:r w:rsidR="002C31DD" w:rsidRPr="00493D12">
        <w:rPr>
          <w:rFonts w:cs="Arial"/>
          <w:color w:val="auto"/>
        </w:rPr>
        <w:t xml:space="preserve">, the portal can become </w:t>
      </w:r>
      <w:r w:rsidR="00151101" w:rsidRPr="00493D12">
        <w:rPr>
          <w:rFonts w:cs="Arial"/>
          <w:color w:val="auto"/>
        </w:rPr>
        <w:t>busy,</w:t>
      </w:r>
      <w:r w:rsidR="002C31DD" w:rsidRPr="00493D12">
        <w:rPr>
          <w:rFonts w:cs="Arial"/>
          <w:color w:val="auto"/>
        </w:rPr>
        <w:t xml:space="preserve"> and this may potentially result in slow upload times.</w:t>
      </w:r>
    </w:p>
    <w:p w14:paraId="423002D8" w14:textId="6C6D931F" w:rsidR="00135C83" w:rsidRPr="00493D12" w:rsidRDefault="00135C83" w:rsidP="001D231A">
      <w:pPr>
        <w:pStyle w:val="ReadingSubHeadingNumbered"/>
        <w:numPr>
          <w:ilvl w:val="0"/>
          <w:numId w:val="2"/>
        </w:numPr>
        <w:ind w:left="0" w:hanging="851"/>
        <w:jc w:val="left"/>
        <w:rPr>
          <w:rFonts w:cs="Arial"/>
          <w:color w:val="56004E"/>
        </w:rPr>
      </w:pPr>
      <w:r w:rsidRPr="00493D12">
        <w:rPr>
          <w:rFonts w:cs="Arial"/>
          <w:color w:val="56004E"/>
        </w:rPr>
        <w:t>Contract Terms</w:t>
      </w:r>
    </w:p>
    <w:p w14:paraId="3423490F" w14:textId="3AFE1A89" w:rsidR="00135C83" w:rsidRPr="00493D12" w:rsidRDefault="00135C83" w:rsidP="001D231A">
      <w:pPr>
        <w:pStyle w:val="VSmallNumberedPurpleHeader"/>
        <w:numPr>
          <w:ilvl w:val="1"/>
          <w:numId w:val="2"/>
        </w:numPr>
        <w:ind w:left="0" w:hanging="851"/>
        <w:jc w:val="left"/>
        <w:rPr>
          <w:rFonts w:cs="Arial"/>
          <w:color w:val="auto"/>
        </w:rPr>
      </w:pPr>
      <w:r w:rsidRPr="00493D12">
        <w:rPr>
          <w:rFonts w:cs="Arial"/>
          <w:color w:val="auto"/>
        </w:rPr>
        <w:t xml:space="preserve">The Contract Terms and Conditions applicable to this opportunity are attached as </w:t>
      </w:r>
      <w:r w:rsidR="005E03C5" w:rsidRPr="00493D12">
        <w:rPr>
          <w:rFonts w:cs="Arial"/>
          <w:color w:val="auto"/>
        </w:rPr>
        <w:t>Annex</w:t>
      </w:r>
      <w:r w:rsidRPr="00493D12">
        <w:rPr>
          <w:rFonts w:cs="Arial"/>
          <w:color w:val="auto"/>
        </w:rPr>
        <w:t xml:space="preserve"> </w:t>
      </w:r>
      <w:r w:rsidR="00B56ECA" w:rsidRPr="00493D12">
        <w:rPr>
          <w:rFonts w:cs="Arial"/>
          <w:color w:val="auto"/>
        </w:rPr>
        <w:t>3</w:t>
      </w:r>
      <w:r w:rsidRPr="00493D12">
        <w:rPr>
          <w:rFonts w:cs="Arial"/>
          <w:color w:val="auto"/>
        </w:rPr>
        <w:t>.</w:t>
      </w:r>
    </w:p>
    <w:p w14:paraId="62E92D3B" w14:textId="63EBAF5D" w:rsidR="00095925" w:rsidRPr="00493D12" w:rsidRDefault="00135C83" w:rsidP="001D231A">
      <w:pPr>
        <w:pStyle w:val="VSmallNumberedPurpleHeader"/>
        <w:numPr>
          <w:ilvl w:val="1"/>
          <w:numId w:val="2"/>
        </w:numPr>
        <w:ind w:left="0" w:hanging="851"/>
        <w:jc w:val="left"/>
        <w:rPr>
          <w:rFonts w:cs="Arial"/>
          <w:color w:val="000000" w:themeColor="text1"/>
        </w:rPr>
      </w:pPr>
      <w:r w:rsidRPr="00493D12">
        <w:rPr>
          <w:rFonts w:cs="Arial"/>
          <w:color w:val="auto"/>
        </w:rPr>
        <w:t>Tenderers are strongly advised to satisfy themselves as to the content and nature of the Terms and Conditions of Contract</w:t>
      </w:r>
      <w:r w:rsidR="006C56F8" w:rsidRPr="00493D12">
        <w:rPr>
          <w:rFonts w:cs="Arial"/>
          <w:color w:val="auto"/>
        </w:rPr>
        <w:t xml:space="preserve">, </w:t>
      </w:r>
      <w:r w:rsidRPr="00493D12">
        <w:rPr>
          <w:rFonts w:cs="Arial"/>
          <w:color w:val="auto"/>
        </w:rPr>
        <w:t xml:space="preserve">and their acceptability to their organisation.  </w:t>
      </w:r>
      <w:r w:rsidR="006C56F8" w:rsidRPr="00493D12">
        <w:rPr>
          <w:rFonts w:cs="Arial"/>
          <w:color w:val="auto"/>
        </w:rPr>
        <w:t xml:space="preserve">Where </w:t>
      </w:r>
      <w:r w:rsidRPr="00493D12">
        <w:rPr>
          <w:rFonts w:cs="Arial"/>
          <w:color w:val="auto"/>
        </w:rPr>
        <w:t>necessary, Tenderers are advised to seek their own independent legal advice. The Authority is not able to provide such advice.</w:t>
      </w:r>
    </w:p>
    <w:p w14:paraId="5C50567E" w14:textId="14724F8E" w:rsidR="00223F87" w:rsidRPr="00493D12" w:rsidRDefault="00223F87" w:rsidP="001D231A">
      <w:pPr>
        <w:pStyle w:val="VSmallNumberedPurpleHeader"/>
        <w:numPr>
          <w:ilvl w:val="1"/>
          <w:numId w:val="2"/>
        </w:numPr>
        <w:ind w:left="0" w:hanging="851"/>
        <w:jc w:val="left"/>
        <w:rPr>
          <w:rFonts w:cs="Arial"/>
          <w:color w:val="000000" w:themeColor="text1"/>
        </w:rPr>
      </w:pPr>
      <w:r w:rsidRPr="00493D12">
        <w:rPr>
          <w:rFonts w:cs="Arial"/>
          <w:color w:val="auto"/>
        </w:rPr>
        <w:t>There can be no negotiation of the</w:t>
      </w:r>
      <w:r w:rsidR="007268C0" w:rsidRPr="00493D12">
        <w:rPr>
          <w:rFonts w:cs="Arial"/>
          <w:color w:val="auto"/>
        </w:rPr>
        <w:t xml:space="preserve"> Terms and Conditions of Contract.</w:t>
      </w:r>
    </w:p>
    <w:p w14:paraId="30701B10" w14:textId="386DBB3A" w:rsidR="007268C0" w:rsidRPr="00493D12" w:rsidRDefault="007268C0" w:rsidP="001D231A">
      <w:pPr>
        <w:pStyle w:val="VSmallNumberedPurpleHeader"/>
        <w:numPr>
          <w:ilvl w:val="1"/>
          <w:numId w:val="2"/>
        </w:numPr>
        <w:ind w:left="0" w:hanging="851"/>
        <w:jc w:val="left"/>
        <w:rPr>
          <w:rFonts w:cs="Arial"/>
          <w:color w:val="000000" w:themeColor="text1"/>
        </w:rPr>
      </w:pPr>
      <w:r w:rsidRPr="00493D12">
        <w:rPr>
          <w:rFonts w:cs="Arial"/>
          <w:color w:val="auto"/>
        </w:rPr>
        <w:t xml:space="preserve">If a Tenderer finds that the Terms and Conditions provided in </w:t>
      </w:r>
      <w:r w:rsidR="005E03C5" w:rsidRPr="00493D12">
        <w:rPr>
          <w:rFonts w:cs="Arial"/>
          <w:color w:val="auto"/>
        </w:rPr>
        <w:t>Annex</w:t>
      </w:r>
      <w:r w:rsidRPr="00493D12">
        <w:rPr>
          <w:rFonts w:cs="Arial"/>
          <w:color w:val="auto"/>
        </w:rPr>
        <w:t xml:space="preserve"> </w:t>
      </w:r>
      <w:r w:rsidR="00B56ECA" w:rsidRPr="00493D12">
        <w:rPr>
          <w:rFonts w:cs="Arial"/>
          <w:color w:val="auto"/>
        </w:rPr>
        <w:t xml:space="preserve">3 </w:t>
      </w:r>
      <w:r w:rsidRPr="00493D12">
        <w:rPr>
          <w:rFonts w:cs="Arial"/>
          <w:color w:val="auto"/>
        </w:rPr>
        <w:t xml:space="preserve">render their organisation’s bid unworkable, Tenderers should submit a clarification question in accordance with </w:t>
      </w:r>
      <w:r w:rsidR="001964B2" w:rsidRPr="00493D12">
        <w:rPr>
          <w:rFonts w:cs="Arial"/>
          <w:color w:val="auto"/>
        </w:rPr>
        <w:t>point</w:t>
      </w:r>
      <w:r w:rsidRPr="00493D12">
        <w:rPr>
          <w:rFonts w:cs="Arial"/>
          <w:color w:val="auto"/>
        </w:rPr>
        <w:t xml:space="preserve"> </w:t>
      </w:r>
      <w:r w:rsidR="00151101" w:rsidRPr="00493D12">
        <w:rPr>
          <w:rFonts w:cs="Arial"/>
          <w:color w:val="auto"/>
        </w:rPr>
        <w:t>7</w:t>
      </w:r>
      <w:r w:rsidR="001964B2" w:rsidRPr="00493D12">
        <w:rPr>
          <w:rFonts w:cs="Arial"/>
          <w:color w:val="auto"/>
        </w:rPr>
        <w:t xml:space="preserve"> above</w:t>
      </w:r>
      <w:r w:rsidRPr="00493D12">
        <w:rPr>
          <w:rFonts w:cs="Arial"/>
          <w:color w:val="auto"/>
        </w:rPr>
        <w:t xml:space="preserve">, outlining the issues faced.  The Authority will consider whether any amendment to the Contract is required and/or can be accepted.  </w:t>
      </w:r>
    </w:p>
    <w:p w14:paraId="0C2CDEE8" w14:textId="58CA5D9D" w:rsidR="007268C0" w:rsidRPr="00493D12" w:rsidRDefault="007268C0" w:rsidP="001D231A">
      <w:pPr>
        <w:pStyle w:val="VSmallNumberedPurpleHeader"/>
        <w:numPr>
          <w:ilvl w:val="1"/>
          <w:numId w:val="2"/>
        </w:numPr>
        <w:ind w:left="0" w:hanging="851"/>
        <w:jc w:val="left"/>
        <w:rPr>
          <w:rFonts w:cs="Arial"/>
          <w:color w:val="000000" w:themeColor="text1"/>
        </w:rPr>
      </w:pPr>
      <w:r w:rsidRPr="00493D12">
        <w:rPr>
          <w:rFonts w:cs="Arial"/>
          <w:color w:val="auto"/>
        </w:rPr>
        <w:t xml:space="preserve">Once reviewed, any amendments to the Contract Terms and Conditions will be published to all bidders via the </w:t>
      </w:r>
      <w:r w:rsidR="00092EBF" w:rsidRPr="00493D12">
        <w:rPr>
          <w:rFonts w:cs="Arial"/>
          <w:color w:val="auto"/>
        </w:rPr>
        <w:t>eProcurement portal</w:t>
      </w:r>
      <w:r w:rsidRPr="00493D12">
        <w:rPr>
          <w:rFonts w:cs="Arial"/>
          <w:color w:val="auto"/>
        </w:rPr>
        <w:t xml:space="preserve">, in accordance with the clarification process outlined in </w:t>
      </w:r>
      <w:r w:rsidR="00404CA0" w:rsidRPr="00493D12">
        <w:rPr>
          <w:rFonts w:cs="Arial"/>
          <w:color w:val="auto"/>
        </w:rPr>
        <w:t xml:space="preserve">point </w:t>
      </w:r>
      <w:r w:rsidR="00151101" w:rsidRPr="00493D12">
        <w:rPr>
          <w:rFonts w:cs="Arial"/>
          <w:color w:val="auto"/>
        </w:rPr>
        <w:t>7</w:t>
      </w:r>
      <w:r w:rsidR="00404CA0" w:rsidRPr="00493D12">
        <w:rPr>
          <w:rFonts w:cs="Arial"/>
          <w:color w:val="auto"/>
        </w:rPr>
        <w:t xml:space="preserve"> above </w:t>
      </w:r>
      <w:r w:rsidRPr="00493D12">
        <w:rPr>
          <w:rFonts w:cs="Arial"/>
          <w:color w:val="auto"/>
        </w:rPr>
        <w:t>of this Invitation to Tender</w:t>
      </w:r>
      <w:r w:rsidR="00C3501C" w:rsidRPr="00493D12">
        <w:rPr>
          <w:rFonts w:cs="Arial"/>
          <w:color w:val="auto"/>
        </w:rPr>
        <w:t xml:space="preserve"> (ITT)</w:t>
      </w:r>
      <w:r w:rsidRPr="00493D12">
        <w:rPr>
          <w:rFonts w:cs="Arial"/>
          <w:color w:val="auto"/>
        </w:rPr>
        <w:t>.</w:t>
      </w:r>
      <w:r w:rsidR="00404CA0" w:rsidRPr="00493D12">
        <w:rPr>
          <w:rFonts w:cs="Arial"/>
          <w:color w:val="auto"/>
        </w:rPr>
        <w:t xml:space="preserve"> </w:t>
      </w:r>
    </w:p>
    <w:p w14:paraId="6FC6232D" w14:textId="378EB83B" w:rsidR="001C3938" w:rsidRPr="00493D12" w:rsidRDefault="00C74DEC" w:rsidP="001D231A">
      <w:pPr>
        <w:pStyle w:val="VSmallNumberedPurpleHeader"/>
        <w:numPr>
          <w:ilvl w:val="1"/>
          <w:numId w:val="2"/>
        </w:numPr>
        <w:ind w:left="0" w:hanging="851"/>
        <w:jc w:val="left"/>
        <w:rPr>
          <w:rFonts w:cs="Arial"/>
          <w:color w:val="000000" w:themeColor="text1"/>
        </w:rPr>
      </w:pPr>
      <w:r w:rsidRPr="00493D12">
        <w:rPr>
          <w:rFonts w:cs="Arial"/>
          <w:color w:val="auto"/>
        </w:rPr>
        <w:t xml:space="preserve">By submitting a tender, Tenderers are agreeing to be bound by the terms of the </w:t>
      </w:r>
      <w:r w:rsidR="00C3501C" w:rsidRPr="00493D12">
        <w:rPr>
          <w:rFonts w:cs="Arial"/>
          <w:color w:val="auto"/>
        </w:rPr>
        <w:t xml:space="preserve">ITT </w:t>
      </w:r>
      <w:r w:rsidRPr="00493D12">
        <w:rPr>
          <w:rFonts w:cs="Arial"/>
          <w:color w:val="auto"/>
        </w:rPr>
        <w:t>and the Contract, without further negotiation or amendment.  There will be no negotiation on the Terms and Conditions of Contract</w:t>
      </w:r>
      <w:r w:rsidR="00F15999" w:rsidRPr="00493D12">
        <w:rPr>
          <w:rFonts w:cs="Arial"/>
          <w:color w:val="auto"/>
        </w:rPr>
        <w:t xml:space="preserve"> post-tender.</w:t>
      </w:r>
    </w:p>
    <w:p w14:paraId="11F4A99D" w14:textId="2332D29A" w:rsidR="00105B04" w:rsidRPr="00493D12" w:rsidRDefault="00105B04" w:rsidP="001D231A">
      <w:pPr>
        <w:pStyle w:val="VSmallNumberedPurpleHeader"/>
        <w:numPr>
          <w:ilvl w:val="1"/>
          <w:numId w:val="2"/>
        </w:numPr>
        <w:ind w:left="0" w:hanging="851"/>
        <w:jc w:val="left"/>
        <w:rPr>
          <w:rFonts w:cs="Arial"/>
          <w:color w:val="000000" w:themeColor="text1"/>
        </w:rPr>
      </w:pPr>
      <w:r w:rsidRPr="00493D12">
        <w:rPr>
          <w:rFonts w:cs="Arial"/>
          <w:color w:val="auto"/>
        </w:rPr>
        <w:t>Tenderers are advised to seek their own inde</w:t>
      </w:r>
      <w:r w:rsidR="001C3938" w:rsidRPr="00493D12">
        <w:rPr>
          <w:rFonts w:cs="Arial"/>
          <w:color w:val="auto"/>
        </w:rPr>
        <w:t>pendent legal advice if there is anything in the contract tenders and conditions which they are unsure of.</w:t>
      </w:r>
    </w:p>
    <w:p w14:paraId="03776D2A" w14:textId="1C898EFB" w:rsidR="001C3938" w:rsidRPr="008157E8" w:rsidRDefault="001C3938" w:rsidP="001D231A">
      <w:pPr>
        <w:pStyle w:val="VSmallNumberedPurpleHeader"/>
        <w:numPr>
          <w:ilvl w:val="1"/>
          <w:numId w:val="2"/>
        </w:numPr>
        <w:ind w:left="0" w:hanging="851"/>
        <w:jc w:val="left"/>
        <w:rPr>
          <w:rFonts w:cs="Arial"/>
          <w:color w:val="000000" w:themeColor="text1"/>
        </w:rPr>
      </w:pPr>
      <w:r w:rsidRPr="00493D12">
        <w:rPr>
          <w:rFonts w:cs="Arial"/>
          <w:color w:val="auto"/>
        </w:rPr>
        <w:t xml:space="preserve">This </w:t>
      </w:r>
      <w:r w:rsidR="00C3501C" w:rsidRPr="00493D12">
        <w:rPr>
          <w:rFonts w:cs="Arial"/>
          <w:color w:val="auto"/>
        </w:rPr>
        <w:t>ITT</w:t>
      </w:r>
      <w:r w:rsidR="00262512" w:rsidRPr="00493D12">
        <w:rPr>
          <w:rFonts w:cs="Arial"/>
          <w:color w:val="auto"/>
        </w:rPr>
        <w:t xml:space="preserve">, including the Terms and Conditions of Contract, together with the Tenderer’s submission, will form the basis of the agreement which is entered into between the Authority and the </w:t>
      </w:r>
      <w:r w:rsidR="00CD425B" w:rsidRPr="00493D12">
        <w:rPr>
          <w:rFonts w:cs="Arial"/>
          <w:color w:val="auto"/>
        </w:rPr>
        <w:t>successful Tenderer.  Therefore, before responding, a Tenderer should satisfy itself by legal and managerial review at the appropriate level that the form and content of the documents, including its responses, are suitable for incorporation into a legally binding document.</w:t>
      </w:r>
    </w:p>
    <w:p w14:paraId="3DD8D9D0" w14:textId="77777777" w:rsidR="008157E8" w:rsidRDefault="008157E8" w:rsidP="008157E8">
      <w:pPr>
        <w:pStyle w:val="VSmallNumberedPurpleHeader"/>
        <w:numPr>
          <w:ilvl w:val="0"/>
          <w:numId w:val="0"/>
        </w:numPr>
        <w:jc w:val="left"/>
        <w:rPr>
          <w:rFonts w:cs="Arial"/>
          <w:color w:val="auto"/>
        </w:rPr>
      </w:pPr>
    </w:p>
    <w:p w14:paraId="10807C68" w14:textId="77777777" w:rsidR="008157E8" w:rsidRPr="00493D12" w:rsidRDefault="008157E8" w:rsidP="008157E8">
      <w:pPr>
        <w:pStyle w:val="VSmallNumberedPurpleHeader"/>
        <w:numPr>
          <w:ilvl w:val="0"/>
          <w:numId w:val="0"/>
        </w:numPr>
        <w:jc w:val="left"/>
        <w:rPr>
          <w:rFonts w:cs="Arial"/>
          <w:color w:val="000000" w:themeColor="text1"/>
        </w:rPr>
      </w:pPr>
    </w:p>
    <w:p w14:paraId="6630C47A" w14:textId="606137FC" w:rsidR="009308C4" w:rsidRPr="00493D12" w:rsidRDefault="00CD425B" w:rsidP="001D231A">
      <w:pPr>
        <w:pStyle w:val="ReadingSubHeadingNumbered"/>
        <w:numPr>
          <w:ilvl w:val="0"/>
          <w:numId w:val="2"/>
        </w:numPr>
        <w:ind w:left="0" w:hanging="851"/>
        <w:jc w:val="left"/>
        <w:rPr>
          <w:rFonts w:cs="Arial"/>
          <w:color w:val="56004E"/>
        </w:rPr>
      </w:pPr>
      <w:r w:rsidRPr="00493D12">
        <w:rPr>
          <w:rFonts w:cs="Arial"/>
          <w:color w:val="56004E"/>
        </w:rPr>
        <w:lastRenderedPageBreak/>
        <w:t>Warnings and Disclaimers</w:t>
      </w:r>
    </w:p>
    <w:p w14:paraId="7912565C" w14:textId="77777777" w:rsidR="00857097" w:rsidRPr="00493D12" w:rsidRDefault="00CD425B" w:rsidP="001D231A">
      <w:pPr>
        <w:pStyle w:val="VSmallNumberedPurpleHeader"/>
        <w:numPr>
          <w:ilvl w:val="1"/>
          <w:numId w:val="2"/>
        </w:numPr>
        <w:ind w:left="0" w:hanging="851"/>
        <w:jc w:val="left"/>
        <w:rPr>
          <w:rFonts w:cs="Arial"/>
          <w:color w:val="000000" w:themeColor="text1"/>
        </w:rPr>
      </w:pPr>
      <w:r w:rsidRPr="00493D12">
        <w:rPr>
          <w:rFonts w:cs="Arial"/>
          <w:color w:val="auto"/>
        </w:rPr>
        <w:t xml:space="preserve">Neither </w:t>
      </w:r>
      <w:r w:rsidR="00D76DCA" w:rsidRPr="00493D12">
        <w:rPr>
          <w:rFonts w:cs="Arial"/>
          <w:color w:val="000000" w:themeColor="text1"/>
        </w:rPr>
        <w:t xml:space="preserve">the issue of this </w:t>
      </w:r>
      <w:r w:rsidR="00B93154" w:rsidRPr="00493D12">
        <w:rPr>
          <w:rFonts w:cs="Arial"/>
          <w:color w:val="000000" w:themeColor="text1"/>
        </w:rPr>
        <w:t>ITT</w:t>
      </w:r>
      <w:r w:rsidR="00E77AB5" w:rsidRPr="00493D12">
        <w:rPr>
          <w:rFonts w:cs="Arial"/>
          <w:color w:val="000000" w:themeColor="text1"/>
        </w:rPr>
        <w:t xml:space="preserve"> </w:t>
      </w:r>
      <w:r w:rsidR="00D76DCA" w:rsidRPr="00493D12">
        <w:rPr>
          <w:rFonts w:cs="Arial"/>
          <w:color w:val="000000" w:themeColor="text1"/>
        </w:rPr>
        <w:t xml:space="preserve">nor any of the information contained therein should be regarded as a commitment or representation on the part of the </w:t>
      </w:r>
      <w:r w:rsidR="003E1EE4" w:rsidRPr="00493D12">
        <w:rPr>
          <w:rFonts w:cs="Arial"/>
          <w:color w:val="000000" w:themeColor="text1"/>
        </w:rPr>
        <w:t>Authority</w:t>
      </w:r>
      <w:r w:rsidR="00D76DCA" w:rsidRPr="00493D12">
        <w:rPr>
          <w:rFonts w:cs="Arial"/>
          <w:color w:val="000000" w:themeColor="text1"/>
        </w:rPr>
        <w:t xml:space="preserve"> (or any other person or organisation) to enter into a contractual arrangement.</w:t>
      </w:r>
    </w:p>
    <w:p w14:paraId="3C5B3AFE" w14:textId="03E51843" w:rsidR="00857097" w:rsidRPr="00493D12" w:rsidRDefault="00404CA0" w:rsidP="001D231A">
      <w:pPr>
        <w:pStyle w:val="VSmallNumberedPurpleHeader"/>
        <w:numPr>
          <w:ilvl w:val="1"/>
          <w:numId w:val="2"/>
        </w:numPr>
        <w:ind w:left="0" w:hanging="851"/>
        <w:jc w:val="left"/>
        <w:rPr>
          <w:rFonts w:cs="Arial"/>
          <w:color w:val="000000" w:themeColor="text1"/>
        </w:rPr>
      </w:pPr>
      <w:r w:rsidRPr="00493D12">
        <w:rPr>
          <w:rFonts w:cs="Arial"/>
          <w:color w:val="auto"/>
        </w:rPr>
        <w:t xml:space="preserve">Tenderers </w:t>
      </w:r>
      <w:r w:rsidRPr="00493D12">
        <w:rPr>
          <w:rFonts w:cs="Arial"/>
          <w:color w:val="000000" w:themeColor="text1"/>
        </w:rPr>
        <w:t>are</w:t>
      </w:r>
      <w:r w:rsidR="00D76DCA" w:rsidRPr="00493D12">
        <w:rPr>
          <w:rFonts w:cs="Arial"/>
          <w:color w:val="000000" w:themeColor="text1"/>
        </w:rPr>
        <w:t xml:space="preserve"> advised to </w:t>
      </w:r>
      <w:r w:rsidR="005F75B0" w:rsidRPr="00493D12">
        <w:rPr>
          <w:rFonts w:cs="Arial"/>
          <w:color w:val="000000" w:themeColor="text1"/>
        </w:rPr>
        <w:t>carefully read</w:t>
      </w:r>
      <w:r w:rsidR="00D76DCA" w:rsidRPr="00493D12">
        <w:rPr>
          <w:rFonts w:cs="Arial"/>
          <w:color w:val="000000" w:themeColor="text1"/>
        </w:rPr>
        <w:t xml:space="preserve"> </w:t>
      </w:r>
      <w:r w:rsidR="005F75B0" w:rsidRPr="00493D12">
        <w:rPr>
          <w:rFonts w:cs="Arial"/>
          <w:color w:val="000000" w:themeColor="text1"/>
        </w:rPr>
        <w:t>all</w:t>
      </w:r>
      <w:r w:rsidR="00D76DCA" w:rsidRPr="00493D12">
        <w:rPr>
          <w:rFonts w:cs="Arial"/>
          <w:color w:val="000000" w:themeColor="text1"/>
        </w:rPr>
        <w:t xml:space="preserve"> the documentation contained in this </w:t>
      </w:r>
      <w:r w:rsidR="00151101" w:rsidRPr="00493D12">
        <w:rPr>
          <w:rFonts w:cs="Arial"/>
          <w:color w:val="000000" w:themeColor="text1"/>
        </w:rPr>
        <w:t>ITT</w:t>
      </w:r>
      <w:r w:rsidR="00D76DCA" w:rsidRPr="00493D12">
        <w:rPr>
          <w:rFonts w:cs="Arial"/>
          <w:color w:val="000000" w:themeColor="text1"/>
        </w:rPr>
        <w:t>, to ensure they are fully aware of the nature and extent of the obligations to be accepted by a Tenderer if its tender is successful.</w:t>
      </w:r>
      <w:r w:rsidR="00857097" w:rsidRPr="00493D12">
        <w:rPr>
          <w:rFonts w:cs="Arial"/>
          <w:color w:val="000000" w:themeColor="text1"/>
        </w:rPr>
        <w:t xml:space="preserve"> </w:t>
      </w:r>
      <w:r w:rsidR="00D76DCA" w:rsidRPr="00493D12">
        <w:rPr>
          <w:rFonts w:cs="Arial"/>
          <w:color w:val="000000" w:themeColor="text1"/>
        </w:rPr>
        <w:t xml:space="preserve"> No later claim for alleged lack of knowledge of the conditions, specifications and documentation will be considered.</w:t>
      </w:r>
    </w:p>
    <w:p w14:paraId="386CC2A7" w14:textId="0D61AF64" w:rsidR="000B4F2F" w:rsidRPr="00493D12" w:rsidRDefault="00D76DCA" w:rsidP="001D231A">
      <w:pPr>
        <w:pStyle w:val="VSmallNumberedPurpleHeader"/>
        <w:numPr>
          <w:ilvl w:val="1"/>
          <w:numId w:val="2"/>
        </w:numPr>
        <w:ind w:left="0" w:hanging="851"/>
        <w:jc w:val="left"/>
        <w:rPr>
          <w:rFonts w:cs="Arial"/>
          <w:color w:val="000000" w:themeColor="text1"/>
        </w:rPr>
      </w:pPr>
      <w:r w:rsidRPr="00493D12">
        <w:rPr>
          <w:rFonts w:cs="Arial"/>
          <w:color w:val="000000" w:themeColor="text1"/>
        </w:rPr>
        <w:t xml:space="preserve">Any change in the eligibility of a Tenderer as set out above must be notified immediately to the </w:t>
      </w:r>
      <w:r w:rsidR="003E1EE4" w:rsidRPr="00493D12">
        <w:rPr>
          <w:rFonts w:cs="Arial"/>
          <w:color w:val="000000" w:themeColor="text1"/>
        </w:rPr>
        <w:t>Authority</w:t>
      </w:r>
      <w:r w:rsidRPr="00493D12">
        <w:rPr>
          <w:rFonts w:cs="Arial"/>
          <w:color w:val="000000" w:themeColor="text1"/>
        </w:rPr>
        <w:t xml:space="preserve"> in writing and may result in that Tenderer being disqualified from any further participation in the procurement process. The </w:t>
      </w:r>
      <w:r w:rsidR="003E1EE4" w:rsidRPr="00493D12">
        <w:rPr>
          <w:rFonts w:cs="Arial"/>
          <w:color w:val="000000" w:themeColor="text1"/>
        </w:rPr>
        <w:t>Authority</w:t>
      </w:r>
      <w:r w:rsidRPr="00493D12">
        <w:rPr>
          <w:rFonts w:cs="Arial"/>
          <w:color w:val="000000" w:themeColor="text1"/>
        </w:rPr>
        <w:t xml:space="preserve"> will consider the nature and seriousness of the change before determining whether the Tenderer may continue to participate in the procurement process</w:t>
      </w:r>
      <w:r w:rsidR="00824359" w:rsidRPr="00493D12">
        <w:rPr>
          <w:rFonts w:cs="Arial"/>
          <w:color w:val="000000" w:themeColor="text1"/>
        </w:rPr>
        <w:t>.</w:t>
      </w:r>
    </w:p>
    <w:p w14:paraId="6A09EA8D" w14:textId="77777777" w:rsidR="000B4F2F" w:rsidRPr="00493D12" w:rsidRDefault="00991799" w:rsidP="001D231A">
      <w:pPr>
        <w:pStyle w:val="VSmallNumberedPurpleHeader"/>
        <w:numPr>
          <w:ilvl w:val="1"/>
          <w:numId w:val="2"/>
        </w:numPr>
        <w:ind w:left="0" w:hanging="851"/>
        <w:jc w:val="left"/>
        <w:rPr>
          <w:rFonts w:cs="Arial"/>
          <w:color w:val="000000" w:themeColor="text1"/>
        </w:rPr>
      </w:pPr>
      <w:r w:rsidRPr="00493D12">
        <w:rPr>
          <w:rFonts w:cs="Arial"/>
          <w:color w:val="000000" w:themeColor="text1"/>
        </w:rPr>
        <w:t xml:space="preserve">While the Authority believes the information contained in this </w:t>
      </w:r>
      <w:r w:rsidR="00B93154" w:rsidRPr="00493D12">
        <w:rPr>
          <w:rFonts w:cs="Arial"/>
          <w:color w:val="000000" w:themeColor="text1"/>
        </w:rPr>
        <w:t>ITT</w:t>
      </w:r>
      <w:r w:rsidR="00535C98" w:rsidRPr="00493D12">
        <w:rPr>
          <w:rFonts w:cs="Arial"/>
          <w:color w:val="000000" w:themeColor="text1"/>
        </w:rPr>
        <w:t xml:space="preserve"> </w:t>
      </w:r>
      <w:r w:rsidRPr="00493D12">
        <w:rPr>
          <w:rFonts w:cs="Arial"/>
          <w:color w:val="000000" w:themeColor="text1"/>
        </w:rPr>
        <w:t>and its Appendices to be correct at the time of issue, neither the Authority no</w:t>
      </w:r>
      <w:r w:rsidR="00A05437" w:rsidRPr="00493D12">
        <w:rPr>
          <w:rFonts w:cs="Arial"/>
          <w:color w:val="000000" w:themeColor="text1"/>
        </w:rPr>
        <w:t>r</w:t>
      </w:r>
      <w:r w:rsidRPr="00493D12">
        <w:rPr>
          <w:rFonts w:cs="Arial"/>
          <w:color w:val="000000" w:themeColor="text1"/>
        </w:rPr>
        <w:t xml:space="preserve"> its advisors will accept any liability for its accuracy, </w:t>
      </w:r>
      <w:r w:rsidR="008B1365" w:rsidRPr="00493D12">
        <w:rPr>
          <w:rFonts w:cs="Arial"/>
          <w:color w:val="000000" w:themeColor="text1"/>
        </w:rPr>
        <w:t>adequacy,</w:t>
      </w:r>
      <w:r w:rsidRPr="00493D12">
        <w:rPr>
          <w:rFonts w:cs="Arial"/>
          <w:color w:val="000000" w:themeColor="text1"/>
        </w:rPr>
        <w:t xml:space="preserve"> or completeness. </w:t>
      </w:r>
      <w:r w:rsidR="000B4F2F" w:rsidRPr="00493D12">
        <w:rPr>
          <w:rFonts w:cs="Arial"/>
          <w:color w:val="000000" w:themeColor="text1"/>
        </w:rPr>
        <w:t xml:space="preserve"> </w:t>
      </w:r>
      <w:r w:rsidRPr="00493D12">
        <w:rPr>
          <w:rFonts w:cs="Arial"/>
          <w:color w:val="000000" w:themeColor="text1"/>
        </w:rPr>
        <w:t xml:space="preserve">No express or implied warranty as to such is provided. </w:t>
      </w:r>
    </w:p>
    <w:p w14:paraId="16E3C9B0" w14:textId="1613F5F7" w:rsidR="000B4F2F" w:rsidRPr="00493D12" w:rsidRDefault="00991799" w:rsidP="001D231A">
      <w:pPr>
        <w:pStyle w:val="VSmallNumberedPurpleHeader"/>
        <w:numPr>
          <w:ilvl w:val="1"/>
          <w:numId w:val="2"/>
        </w:numPr>
        <w:ind w:left="0" w:hanging="851"/>
        <w:jc w:val="left"/>
        <w:rPr>
          <w:rFonts w:cs="Arial"/>
          <w:color w:val="000000" w:themeColor="text1"/>
        </w:rPr>
      </w:pPr>
      <w:r w:rsidRPr="00493D12">
        <w:rPr>
          <w:rFonts w:cs="Arial"/>
          <w:color w:val="000000" w:themeColor="text1"/>
        </w:rPr>
        <w:t xml:space="preserve">This exclusion of liability extends to any statement, opinion or conclusion contained in or any omission from this </w:t>
      </w:r>
      <w:r w:rsidR="00B93154" w:rsidRPr="00493D12">
        <w:rPr>
          <w:rFonts w:cs="Arial"/>
          <w:color w:val="000000" w:themeColor="text1"/>
        </w:rPr>
        <w:t>ITT</w:t>
      </w:r>
      <w:r w:rsidR="00535C98" w:rsidRPr="00493D12">
        <w:rPr>
          <w:rFonts w:cs="Arial"/>
          <w:color w:val="000000" w:themeColor="text1"/>
        </w:rPr>
        <w:t xml:space="preserve"> </w:t>
      </w:r>
      <w:r w:rsidRPr="00493D12">
        <w:rPr>
          <w:rFonts w:cs="Arial"/>
          <w:color w:val="000000" w:themeColor="text1"/>
        </w:rPr>
        <w:t>(including its Appendices</w:t>
      </w:r>
      <w:r w:rsidR="00377F1B" w:rsidRPr="00493D12">
        <w:rPr>
          <w:rFonts w:cs="Arial"/>
          <w:color w:val="000000" w:themeColor="text1"/>
        </w:rPr>
        <w:t>/Annex</w:t>
      </w:r>
      <w:r w:rsidRPr="00493D12">
        <w:rPr>
          <w:rFonts w:cs="Arial"/>
          <w:color w:val="000000" w:themeColor="text1"/>
        </w:rPr>
        <w:t xml:space="preserve">) and in respect of any other written or oral communications transmitted to any </w:t>
      </w:r>
      <w:r w:rsidR="00377F1B" w:rsidRPr="00493D12">
        <w:rPr>
          <w:rFonts w:cs="Arial"/>
          <w:color w:val="000000" w:themeColor="text1"/>
        </w:rPr>
        <w:t>T</w:t>
      </w:r>
      <w:r w:rsidRPr="00493D12">
        <w:rPr>
          <w:rFonts w:cs="Arial"/>
          <w:color w:val="000000" w:themeColor="text1"/>
        </w:rPr>
        <w:t xml:space="preserve">enderer. </w:t>
      </w:r>
    </w:p>
    <w:p w14:paraId="393493B9" w14:textId="38F4A546" w:rsidR="000B4F2F" w:rsidRPr="00493D12" w:rsidRDefault="00991799" w:rsidP="001D231A">
      <w:pPr>
        <w:pStyle w:val="VSmallNumberedPurpleHeader"/>
        <w:numPr>
          <w:ilvl w:val="1"/>
          <w:numId w:val="2"/>
        </w:numPr>
        <w:ind w:left="0" w:hanging="851"/>
        <w:jc w:val="left"/>
        <w:rPr>
          <w:rFonts w:cs="Arial"/>
          <w:color w:val="000000" w:themeColor="text1"/>
        </w:rPr>
      </w:pPr>
      <w:r w:rsidRPr="00493D12">
        <w:rPr>
          <w:rFonts w:cs="Arial"/>
          <w:color w:val="000000" w:themeColor="text1"/>
        </w:rPr>
        <w:t xml:space="preserve">The tenderer’s organisation shall be deemed to have satisfied itself before submitting a tender as to the correctness and sufficiency of its </w:t>
      </w:r>
      <w:r w:rsidR="00377F1B" w:rsidRPr="00493D12">
        <w:rPr>
          <w:rFonts w:cs="Arial"/>
          <w:color w:val="000000" w:themeColor="text1"/>
        </w:rPr>
        <w:t>T</w:t>
      </w:r>
      <w:r w:rsidRPr="00493D12">
        <w:rPr>
          <w:rFonts w:cs="Arial"/>
          <w:color w:val="000000" w:themeColor="text1"/>
        </w:rPr>
        <w:t>ender, including all rates and prices which shall (except as otherwise provided for) cover all its obligations under the contract</w:t>
      </w:r>
      <w:r w:rsidR="000B4F2F" w:rsidRPr="00493D12">
        <w:rPr>
          <w:rFonts w:cs="Arial"/>
          <w:color w:val="000000" w:themeColor="text1"/>
        </w:rPr>
        <w:t>.</w:t>
      </w:r>
    </w:p>
    <w:p w14:paraId="5F4D4D68" w14:textId="3CB70734" w:rsidR="000B4F2F" w:rsidRPr="00493D12" w:rsidRDefault="000B4F2F" w:rsidP="001D231A">
      <w:pPr>
        <w:pStyle w:val="ReadingSubHeadingNumbered"/>
        <w:numPr>
          <w:ilvl w:val="0"/>
          <w:numId w:val="2"/>
        </w:numPr>
        <w:ind w:left="0" w:hanging="851"/>
        <w:jc w:val="left"/>
        <w:rPr>
          <w:rFonts w:cs="Arial"/>
          <w:color w:val="56004E"/>
        </w:rPr>
      </w:pPr>
      <w:r w:rsidRPr="00493D12">
        <w:rPr>
          <w:rFonts w:cs="Arial"/>
          <w:color w:val="56004E"/>
        </w:rPr>
        <w:t>Confidentiality and Freedom of Information</w:t>
      </w:r>
    </w:p>
    <w:p w14:paraId="576F6AAC" w14:textId="77777777" w:rsidR="00026083" w:rsidRPr="00493D12" w:rsidRDefault="00026083" w:rsidP="00377F1B">
      <w:pPr>
        <w:pStyle w:val="VSmallNumberedPurpleHeader"/>
        <w:numPr>
          <w:ilvl w:val="1"/>
          <w:numId w:val="2"/>
        </w:numPr>
        <w:ind w:left="0" w:hanging="851"/>
        <w:jc w:val="left"/>
        <w:rPr>
          <w:rFonts w:cs="Arial"/>
          <w:color w:val="000000" w:themeColor="text1"/>
        </w:rPr>
      </w:pPr>
      <w:r w:rsidRPr="00493D12">
        <w:rPr>
          <w:rFonts w:cs="Arial"/>
          <w:color w:val="000000" w:themeColor="text1"/>
        </w:rPr>
        <w:t xml:space="preserve">The Authority is subject to the Freedom of Information Act 2000 (FOIA) and the Environmental Information Regulations 2004 (EIR). All information submitted to the Authority may be disclosed in response to a request made pursuant to the FOIA or the EIR. </w:t>
      </w:r>
    </w:p>
    <w:p w14:paraId="685C350E" w14:textId="77777777" w:rsidR="00026083" w:rsidRPr="00493D12" w:rsidRDefault="00026083" w:rsidP="00377F1B">
      <w:pPr>
        <w:pStyle w:val="VSmallNumberedPurpleHeader"/>
        <w:numPr>
          <w:ilvl w:val="1"/>
          <w:numId w:val="2"/>
        </w:numPr>
        <w:ind w:left="0" w:hanging="851"/>
        <w:jc w:val="left"/>
        <w:rPr>
          <w:rFonts w:cs="Arial"/>
          <w:color w:val="000000" w:themeColor="text1"/>
        </w:rPr>
      </w:pPr>
      <w:r w:rsidRPr="00493D12">
        <w:rPr>
          <w:rFonts w:cs="Arial"/>
          <w:color w:val="000000" w:themeColor="text1"/>
        </w:rPr>
        <w:t>In respect of any information submitted by a Tenderer that it considers to be commercially sensitive, the Tenderer should:</w:t>
      </w:r>
    </w:p>
    <w:p w14:paraId="346C3B7E" w14:textId="77777777" w:rsidR="00026083" w:rsidRPr="00493D12" w:rsidRDefault="00026083" w:rsidP="75ACC1E7">
      <w:pPr>
        <w:pStyle w:val="VSmallNumberedPurpleHeader"/>
        <w:ind w:left="709" w:hanging="709"/>
        <w:jc w:val="left"/>
        <w:rPr>
          <w:rFonts w:cs="Arial"/>
          <w:color w:val="000000" w:themeColor="text1"/>
        </w:rPr>
      </w:pPr>
      <w:r w:rsidRPr="00493D12">
        <w:rPr>
          <w:rFonts w:cs="Arial"/>
          <w:color w:val="000000" w:themeColor="text1"/>
        </w:rPr>
        <w:t>a.</w:t>
      </w:r>
      <w:r w:rsidRPr="00493D12">
        <w:rPr>
          <w:rFonts w:cs="Arial"/>
        </w:rPr>
        <w:tab/>
      </w:r>
      <w:r w:rsidRPr="00493D12">
        <w:rPr>
          <w:rFonts w:cs="Arial"/>
          <w:color w:val="000000" w:themeColor="text1"/>
        </w:rPr>
        <w:t xml:space="preserve">clearly identify which information is considered commercially sensitive and complete the table contained within Annex E </w:t>
      </w:r>
    </w:p>
    <w:p w14:paraId="37332FB5" w14:textId="77777777" w:rsidR="00026083" w:rsidRPr="00493D12" w:rsidRDefault="00026083" w:rsidP="75ACC1E7">
      <w:pPr>
        <w:pStyle w:val="VSmallNumberedPurpleHeader"/>
        <w:ind w:left="709" w:hanging="709"/>
        <w:jc w:val="left"/>
        <w:rPr>
          <w:rFonts w:cs="Arial"/>
          <w:color w:val="000000" w:themeColor="text1"/>
        </w:rPr>
      </w:pPr>
      <w:r w:rsidRPr="00493D12">
        <w:rPr>
          <w:rFonts w:cs="Arial"/>
          <w:color w:val="000000" w:themeColor="text1"/>
        </w:rPr>
        <w:t>b.</w:t>
      </w:r>
      <w:r w:rsidRPr="00493D12">
        <w:rPr>
          <w:rFonts w:cs="Arial"/>
        </w:rPr>
        <w:tab/>
      </w:r>
      <w:r w:rsidRPr="00493D12">
        <w:rPr>
          <w:rFonts w:cs="Arial"/>
          <w:color w:val="000000" w:themeColor="text1"/>
        </w:rPr>
        <w:t xml:space="preserve">explain the potential implications of disclosure of such information </w:t>
      </w:r>
    </w:p>
    <w:p w14:paraId="41BA11EA" w14:textId="77777777" w:rsidR="00026083" w:rsidRPr="00493D12" w:rsidRDefault="00026083" w:rsidP="75ACC1E7">
      <w:pPr>
        <w:pStyle w:val="VSmallNumberedPurpleHeader"/>
        <w:ind w:left="709" w:hanging="709"/>
        <w:jc w:val="left"/>
        <w:rPr>
          <w:rFonts w:cs="Arial"/>
          <w:color w:val="000000" w:themeColor="text1"/>
        </w:rPr>
      </w:pPr>
      <w:r w:rsidRPr="00493D12">
        <w:rPr>
          <w:rFonts w:cs="Arial"/>
          <w:color w:val="000000" w:themeColor="text1"/>
        </w:rPr>
        <w:t>c.</w:t>
      </w:r>
      <w:r w:rsidRPr="00493D12">
        <w:rPr>
          <w:rFonts w:cs="Arial"/>
        </w:rPr>
        <w:tab/>
      </w:r>
      <w:r w:rsidRPr="00493D12">
        <w:rPr>
          <w:rFonts w:cs="Arial"/>
          <w:color w:val="000000" w:themeColor="text1"/>
        </w:rPr>
        <w:t>provide an estimate of the period of time for which the Tenderer considers that such information will remain commercially sensitive.</w:t>
      </w:r>
    </w:p>
    <w:p w14:paraId="1A4E0BB6" w14:textId="77777777" w:rsidR="00026083" w:rsidRPr="00493D12" w:rsidRDefault="00026083" w:rsidP="00377F1B">
      <w:pPr>
        <w:pStyle w:val="VSmallNumberedPurpleHeader"/>
        <w:numPr>
          <w:ilvl w:val="1"/>
          <w:numId w:val="2"/>
        </w:numPr>
        <w:ind w:left="0" w:hanging="851"/>
        <w:jc w:val="left"/>
        <w:rPr>
          <w:rFonts w:cs="Arial"/>
          <w:color w:val="000000" w:themeColor="text1"/>
        </w:rPr>
      </w:pPr>
      <w:r w:rsidRPr="00493D12">
        <w:rPr>
          <w:rFonts w:cs="Arial"/>
          <w:color w:val="000000" w:themeColor="text1"/>
        </w:rPr>
        <w:t>The Authority will endeavour to:</w:t>
      </w:r>
    </w:p>
    <w:p w14:paraId="3F240674" w14:textId="77777777" w:rsidR="00026083" w:rsidRPr="00493D12" w:rsidRDefault="00026083" w:rsidP="75ACC1E7">
      <w:pPr>
        <w:pStyle w:val="VSmallNumberedPurpleHeader"/>
        <w:ind w:left="709" w:hanging="709"/>
        <w:jc w:val="left"/>
        <w:rPr>
          <w:rFonts w:cs="Arial"/>
          <w:color w:val="000000" w:themeColor="text1"/>
        </w:rPr>
      </w:pPr>
      <w:r w:rsidRPr="00493D12">
        <w:rPr>
          <w:rFonts w:cs="Arial"/>
          <w:color w:val="000000" w:themeColor="text1"/>
        </w:rPr>
        <w:t>a.</w:t>
      </w:r>
      <w:r w:rsidRPr="00493D12">
        <w:rPr>
          <w:rFonts w:cs="Arial"/>
        </w:rPr>
        <w:tab/>
      </w:r>
      <w:r w:rsidRPr="00493D12">
        <w:rPr>
          <w:rFonts w:cs="Arial"/>
          <w:color w:val="000000" w:themeColor="text1"/>
        </w:rPr>
        <w:t>hold confidential all information submitted by a Tenderer that it identifies as being commercially sensitive</w:t>
      </w:r>
    </w:p>
    <w:p w14:paraId="641878F7" w14:textId="77777777" w:rsidR="00026083" w:rsidRPr="00493D12" w:rsidRDefault="00026083" w:rsidP="75ACC1E7">
      <w:pPr>
        <w:pStyle w:val="VSmallNumberedPurpleHeader"/>
        <w:ind w:left="709" w:hanging="709"/>
        <w:jc w:val="left"/>
        <w:rPr>
          <w:rFonts w:cs="Arial"/>
          <w:color w:val="000000" w:themeColor="text1"/>
        </w:rPr>
      </w:pPr>
      <w:r w:rsidRPr="00493D12">
        <w:rPr>
          <w:rFonts w:cs="Arial"/>
          <w:color w:val="000000" w:themeColor="text1"/>
        </w:rPr>
        <w:lastRenderedPageBreak/>
        <w:t>b.</w:t>
      </w:r>
      <w:r w:rsidRPr="00493D12">
        <w:rPr>
          <w:rFonts w:cs="Arial"/>
        </w:rPr>
        <w:tab/>
      </w:r>
      <w:r w:rsidRPr="00493D12">
        <w:rPr>
          <w:rFonts w:cs="Arial"/>
          <w:color w:val="000000" w:themeColor="text1"/>
        </w:rPr>
        <w:t xml:space="preserve">consult with a Tenderer about commercially sensitive information before making a decision on any FOIA requests and EIR requests received.  </w:t>
      </w:r>
    </w:p>
    <w:p w14:paraId="19E579FE" w14:textId="77777777" w:rsidR="00026083" w:rsidRPr="00493D12" w:rsidRDefault="00026083" w:rsidP="00377F1B">
      <w:pPr>
        <w:pStyle w:val="VSmallNumberedPurpleHeader"/>
        <w:numPr>
          <w:ilvl w:val="1"/>
          <w:numId w:val="2"/>
        </w:numPr>
        <w:ind w:left="0" w:hanging="851"/>
        <w:jc w:val="left"/>
        <w:rPr>
          <w:rFonts w:cs="Arial"/>
          <w:color w:val="000000" w:themeColor="text1"/>
        </w:rPr>
      </w:pPr>
      <w:r w:rsidRPr="00493D12">
        <w:rPr>
          <w:rFonts w:cs="Arial"/>
          <w:color w:val="000000" w:themeColor="text1"/>
        </w:rPr>
        <w:t>Tenderers should note, however, that the final decision on any FOIA request and EIR request rests with the Authority, subject to applicable law. Even where information is identified as commercially sensitive, unless an exemption/exception provided for under the FOIA/EIR is applicable, the Authority will be obliged to disclose that information in response to a request. Accordingly, the Authority cannot guarantee that any information marked ‘commercially sensitive’ will not be disclosed.</w:t>
      </w:r>
    </w:p>
    <w:p w14:paraId="5E098CC0" w14:textId="1932FB14" w:rsidR="00B441D2" w:rsidRPr="00493D12" w:rsidRDefault="00B441D2" w:rsidP="001D231A">
      <w:pPr>
        <w:pStyle w:val="ReadingSubHeadingNumbered"/>
        <w:numPr>
          <w:ilvl w:val="0"/>
          <w:numId w:val="2"/>
        </w:numPr>
        <w:ind w:left="0" w:hanging="851"/>
        <w:jc w:val="left"/>
        <w:rPr>
          <w:rFonts w:cs="Arial"/>
          <w:color w:val="56004E"/>
        </w:rPr>
      </w:pPr>
      <w:r w:rsidRPr="00493D12">
        <w:rPr>
          <w:rFonts w:cs="Arial"/>
          <w:color w:val="56004E"/>
        </w:rPr>
        <w:t>Social Value</w:t>
      </w:r>
    </w:p>
    <w:p w14:paraId="0CD129D5" w14:textId="7DC3BF44" w:rsidR="007C09E3" w:rsidRPr="00493D12" w:rsidRDefault="00B441D2" w:rsidP="001D231A">
      <w:pPr>
        <w:pStyle w:val="VSmallNumberedPurpleHeader"/>
        <w:numPr>
          <w:ilvl w:val="1"/>
          <w:numId w:val="2"/>
        </w:numPr>
        <w:ind w:left="0" w:hanging="851"/>
        <w:jc w:val="left"/>
        <w:rPr>
          <w:rFonts w:cs="Arial"/>
          <w:color w:val="000000" w:themeColor="text1"/>
        </w:rPr>
      </w:pPr>
      <w:r w:rsidRPr="00493D12">
        <w:rPr>
          <w:rFonts w:cs="Arial"/>
          <w:color w:val="000000" w:themeColor="text1"/>
        </w:rPr>
        <w:t xml:space="preserve">The </w:t>
      </w:r>
      <w:r w:rsidR="00067706" w:rsidRPr="00493D12">
        <w:rPr>
          <w:rFonts w:cs="Arial"/>
          <w:color w:val="auto"/>
        </w:rPr>
        <w:t xml:space="preserve">Public Services Act (Social Value) 2012 requires all contracting authorities to drive greater value from their contracts by applying social value outcomes to achieve benefits for their local community, economy, and environment. </w:t>
      </w:r>
      <w:r w:rsidRPr="00493D12">
        <w:rPr>
          <w:rFonts w:cs="Arial"/>
          <w:color w:val="auto"/>
        </w:rPr>
        <w:t xml:space="preserve"> </w:t>
      </w:r>
      <w:r w:rsidR="00067706" w:rsidRPr="00493D12">
        <w:rPr>
          <w:rFonts w:cs="Arial"/>
          <w:color w:val="auto"/>
        </w:rPr>
        <w:t xml:space="preserve">The Authority will evaluate </w:t>
      </w:r>
      <w:r w:rsidR="00377F1B" w:rsidRPr="00493D12">
        <w:rPr>
          <w:rFonts w:cs="Arial"/>
          <w:color w:val="auto"/>
        </w:rPr>
        <w:t>t</w:t>
      </w:r>
      <w:r w:rsidR="00067706" w:rsidRPr="00493D12">
        <w:rPr>
          <w:rFonts w:cs="Arial"/>
          <w:color w:val="auto"/>
        </w:rPr>
        <w:t xml:space="preserve">enders against the Social Value (SV) outcomes it has identified as crucial to this contract. Tenderers will select from the range the criteria measures where they are confident of successfully delivering these measures during the contract period. </w:t>
      </w:r>
    </w:p>
    <w:p w14:paraId="134D3654" w14:textId="07225C33" w:rsidR="00137975" w:rsidRPr="00493D12" w:rsidRDefault="00067706" w:rsidP="001D231A">
      <w:pPr>
        <w:pStyle w:val="VSmallNumberedPurpleHeader"/>
        <w:numPr>
          <w:ilvl w:val="1"/>
          <w:numId w:val="2"/>
        </w:numPr>
        <w:ind w:left="0" w:hanging="851"/>
        <w:jc w:val="left"/>
        <w:rPr>
          <w:rFonts w:cs="Arial"/>
          <w:color w:val="000000" w:themeColor="text1"/>
        </w:rPr>
      </w:pPr>
      <w:r w:rsidRPr="00493D12">
        <w:rPr>
          <w:rFonts w:cs="Arial"/>
          <w:color w:val="auto"/>
        </w:rPr>
        <w:t xml:space="preserve">The Authority has developed a SV matrix (which is attached separately as Social Value Matrix). </w:t>
      </w:r>
      <w:r w:rsidR="00B441D2" w:rsidRPr="00493D12">
        <w:rPr>
          <w:rFonts w:cs="Arial"/>
          <w:color w:val="auto"/>
        </w:rPr>
        <w:t xml:space="preserve"> </w:t>
      </w:r>
      <w:r w:rsidRPr="00493D12">
        <w:rPr>
          <w:rFonts w:cs="Arial"/>
          <w:color w:val="auto"/>
        </w:rPr>
        <w:t>The range of SV measures within the Matrix are important to the Reading community and any of these measures adopted by a Tenderer will form their SV commitment as part of the core contract.  The Tenderer is expected to select</w:t>
      </w:r>
      <w:r w:rsidR="0034644F" w:rsidRPr="00493D12">
        <w:rPr>
          <w:rFonts w:cs="Arial"/>
          <w:color w:val="auto"/>
        </w:rPr>
        <w:t xml:space="preserve"> a number of</w:t>
      </w:r>
      <w:r w:rsidR="007C09E3" w:rsidRPr="00493D12">
        <w:rPr>
          <w:rFonts w:cs="Arial"/>
          <w:color w:val="auto"/>
        </w:rPr>
        <w:t xml:space="preserve"> (minimum of three)</w:t>
      </w:r>
      <w:r w:rsidRPr="00493D12">
        <w:rPr>
          <w:rFonts w:cs="Arial"/>
          <w:color w:val="auto"/>
        </w:rPr>
        <w:t xml:space="preserve"> SV measures</w:t>
      </w:r>
      <w:r w:rsidR="0034644F" w:rsidRPr="00493D12">
        <w:rPr>
          <w:rFonts w:cs="Arial"/>
          <w:color w:val="auto"/>
        </w:rPr>
        <w:t xml:space="preserve"> as detailed in the </w:t>
      </w:r>
      <w:r w:rsidR="0044384C" w:rsidRPr="00493D12">
        <w:rPr>
          <w:rFonts w:cs="Arial"/>
          <w:color w:val="auto"/>
        </w:rPr>
        <w:t>SV</w:t>
      </w:r>
      <w:r w:rsidRPr="00493D12">
        <w:rPr>
          <w:rFonts w:cs="Arial"/>
          <w:color w:val="auto"/>
        </w:rPr>
        <w:t xml:space="preserve"> matrix and explain how they will deliver the SV commitment/s during the contract lifetime, in their Quality Question response, and this will form part of the Tenderers quality question response score (the SV question will be found as one of the Quality Questions).  Please refer </w:t>
      </w:r>
      <w:r w:rsidR="001D231A" w:rsidRPr="00493D12">
        <w:rPr>
          <w:rFonts w:cs="Arial"/>
          <w:color w:val="auto"/>
        </w:rPr>
        <w:t>Social Value in Section 4</w:t>
      </w:r>
      <w:r w:rsidR="65A3633F" w:rsidRPr="00493D12">
        <w:rPr>
          <w:rFonts w:cs="Arial"/>
          <w:color w:val="auto"/>
        </w:rPr>
        <w:t xml:space="preserve"> </w:t>
      </w:r>
      <w:r w:rsidRPr="00493D12">
        <w:rPr>
          <w:rFonts w:cs="Arial"/>
          <w:color w:val="auto"/>
        </w:rPr>
        <w:t>above for further explanation on weighting and evaluation.</w:t>
      </w:r>
    </w:p>
    <w:p w14:paraId="303EF32D" w14:textId="5C0BF806" w:rsidR="00137975" w:rsidRPr="00493D12" w:rsidRDefault="00067706" w:rsidP="001D231A">
      <w:pPr>
        <w:pStyle w:val="VSmallNumberedPurpleHeader"/>
        <w:numPr>
          <w:ilvl w:val="1"/>
          <w:numId w:val="2"/>
        </w:numPr>
        <w:ind w:left="0" w:hanging="851"/>
        <w:jc w:val="left"/>
        <w:rPr>
          <w:rFonts w:cs="Arial"/>
          <w:color w:val="000000" w:themeColor="text1"/>
        </w:rPr>
      </w:pPr>
      <w:r w:rsidRPr="00493D12">
        <w:rPr>
          <w:rFonts w:cs="Arial"/>
          <w:color w:val="auto"/>
        </w:rPr>
        <w:t xml:space="preserve">Tenderers must note that the SV commitments made as part of the tender submission will form a contractual commitment and will be monitored as a key performance indicator during the Contract Period. </w:t>
      </w:r>
      <w:r w:rsidR="00137975" w:rsidRPr="00493D12">
        <w:rPr>
          <w:rFonts w:cs="Arial"/>
          <w:color w:val="auto"/>
        </w:rPr>
        <w:t xml:space="preserve"> </w:t>
      </w:r>
      <w:r w:rsidRPr="00493D12">
        <w:rPr>
          <w:rFonts w:cs="Arial"/>
          <w:color w:val="auto"/>
        </w:rPr>
        <w:t xml:space="preserve">Tenderers should therefore ensure that commitments made within the quality questions of the submitted tender are within their capacity and capability to deliver. </w:t>
      </w:r>
      <w:r w:rsidR="00137975" w:rsidRPr="00493D12">
        <w:rPr>
          <w:rFonts w:cs="Arial"/>
          <w:color w:val="auto"/>
        </w:rPr>
        <w:t xml:space="preserve"> </w:t>
      </w:r>
      <w:r w:rsidRPr="00493D12">
        <w:rPr>
          <w:rFonts w:cs="Arial"/>
          <w:color w:val="auto"/>
        </w:rPr>
        <w:t>SV commitments will be reviewed during contract management meetings with the winning Tender</w:t>
      </w:r>
      <w:r w:rsidR="00377F1B" w:rsidRPr="00493D12">
        <w:rPr>
          <w:rFonts w:cs="Arial"/>
          <w:color w:val="auto"/>
        </w:rPr>
        <w:t>er</w:t>
      </w:r>
      <w:r w:rsidRPr="00493D12">
        <w:rPr>
          <w:rFonts w:cs="Arial"/>
          <w:color w:val="auto"/>
        </w:rPr>
        <w:t xml:space="preserve"> once the contract commences.</w:t>
      </w:r>
    </w:p>
    <w:p w14:paraId="4F509B20" w14:textId="6903CB6B" w:rsidR="00137975" w:rsidRPr="00493D12" w:rsidRDefault="00067706" w:rsidP="001D231A">
      <w:pPr>
        <w:pStyle w:val="VSmallNumberedPurpleHeader"/>
        <w:numPr>
          <w:ilvl w:val="1"/>
          <w:numId w:val="2"/>
        </w:numPr>
        <w:ind w:left="0" w:hanging="851"/>
        <w:jc w:val="left"/>
        <w:rPr>
          <w:rFonts w:cs="Arial"/>
          <w:color w:val="000000" w:themeColor="text1"/>
        </w:rPr>
      </w:pPr>
      <w:r w:rsidRPr="00493D12">
        <w:rPr>
          <w:rFonts w:cs="Arial"/>
          <w:color w:val="auto"/>
        </w:rPr>
        <w:t>The SV matrix measures algin with RBC’s Corporate Plan Themes (as mentioned above in Organisational Background – Healthy Environment, Thriving Communities, and Inclusive Growth).  Where the value of the contract is above £500,000</w:t>
      </w:r>
      <w:r w:rsidR="00377F1B" w:rsidRPr="00493D12">
        <w:rPr>
          <w:rFonts w:cs="Arial"/>
          <w:color w:val="auto"/>
        </w:rPr>
        <w:t xml:space="preserve"> (total life contract value)</w:t>
      </w:r>
      <w:r w:rsidRPr="00493D12">
        <w:rPr>
          <w:rFonts w:cs="Arial"/>
          <w:color w:val="auto"/>
        </w:rPr>
        <w:t xml:space="preserve"> the Authority may ask a Tenderer to submit a Social Value Delivery Plan.</w:t>
      </w:r>
    </w:p>
    <w:p w14:paraId="3E8807BA" w14:textId="357C57C1" w:rsidR="00B578B8" w:rsidRPr="00493D12" w:rsidRDefault="00067706" w:rsidP="001D231A">
      <w:pPr>
        <w:pStyle w:val="VSmallNumberedPurpleHeader"/>
        <w:numPr>
          <w:ilvl w:val="1"/>
          <w:numId w:val="2"/>
        </w:numPr>
        <w:ind w:left="0" w:hanging="851"/>
        <w:jc w:val="left"/>
        <w:rPr>
          <w:rFonts w:cs="Arial"/>
          <w:color w:val="000000" w:themeColor="text1"/>
        </w:rPr>
      </w:pPr>
      <w:r w:rsidRPr="00493D12">
        <w:rPr>
          <w:rFonts w:cs="Arial"/>
          <w:color w:val="auto"/>
        </w:rPr>
        <w:t>SV can be described as added value/benefit to society other than business as usual, adding value to a contract.  Tenderers are required to offer SV, in addition to fulfilling the Services set out in the Specification.</w:t>
      </w:r>
      <w:r w:rsidR="00137975" w:rsidRPr="00493D12">
        <w:rPr>
          <w:rFonts w:cs="Arial"/>
          <w:color w:val="auto"/>
        </w:rPr>
        <w:t xml:space="preserve"> </w:t>
      </w:r>
      <w:r w:rsidRPr="00493D12">
        <w:rPr>
          <w:rFonts w:cs="Arial"/>
          <w:color w:val="auto"/>
        </w:rPr>
        <w:t xml:space="preserve"> SV will be assessed based on the additional value the Tenderer commits to delivering for this Procurement and must be created as a result of winning this contract, therefore delivery of SV commitments can only be delivered after the contract start date.  For the avoidance of doubt, delivery of SV measures must not be included in the cost of delivering the Services.</w:t>
      </w:r>
    </w:p>
    <w:p w14:paraId="5E151046" w14:textId="2A9136F6" w:rsidR="001F599A" w:rsidRPr="00493D12" w:rsidRDefault="001F599A" w:rsidP="001D231A">
      <w:pPr>
        <w:pStyle w:val="ReadingSubHeadingNumbered"/>
        <w:numPr>
          <w:ilvl w:val="0"/>
          <w:numId w:val="2"/>
        </w:numPr>
        <w:ind w:left="0" w:hanging="851"/>
        <w:jc w:val="left"/>
        <w:rPr>
          <w:rFonts w:cs="Arial"/>
          <w:color w:val="56004E"/>
        </w:rPr>
      </w:pPr>
      <w:r w:rsidRPr="00493D12">
        <w:rPr>
          <w:rFonts w:cs="Arial"/>
          <w:color w:val="56004E"/>
        </w:rPr>
        <w:lastRenderedPageBreak/>
        <w:t>Added Value</w:t>
      </w:r>
      <w:r w:rsidR="00F52AF5" w:rsidRPr="00493D12">
        <w:rPr>
          <w:rFonts w:cs="Arial"/>
          <w:color w:val="56004E"/>
        </w:rPr>
        <w:t xml:space="preserve"> and Innovation</w:t>
      </w:r>
      <w:r w:rsidR="0086791E" w:rsidRPr="00493D12">
        <w:rPr>
          <w:rFonts w:cs="Arial"/>
          <w:color w:val="56004E"/>
        </w:rPr>
        <w:t xml:space="preserve"> </w:t>
      </w:r>
      <w:r w:rsidR="00220DF0" w:rsidRPr="00493D12">
        <w:rPr>
          <w:rFonts w:cs="Arial"/>
          <w:color w:val="56004E"/>
        </w:rPr>
        <w:t>–</w:t>
      </w:r>
      <w:r w:rsidR="0086791E" w:rsidRPr="00493D12">
        <w:rPr>
          <w:rFonts w:cs="Arial"/>
          <w:color w:val="56004E"/>
        </w:rPr>
        <w:t xml:space="preserve"> </w:t>
      </w:r>
      <w:r w:rsidR="00220DF0" w:rsidRPr="00493D12">
        <w:rPr>
          <w:rFonts w:cs="Arial"/>
          <w:color w:val="56004E"/>
        </w:rPr>
        <w:t>NOT USED</w:t>
      </w:r>
      <w:r w:rsidR="008157E8">
        <w:rPr>
          <w:rFonts w:cs="Arial"/>
          <w:color w:val="56004E"/>
        </w:rPr>
        <w:br/>
      </w:r>
      <w:r w:rsidR="008157E8">
        <w:rPr>
          <w:rFonts w:cs="Arial"/>
          <w:color w:val="56004E"/>
        </w:rPr>
        <w:br/>
      </w:r>
      <w:r w:rsidR="008157E8">
        <w:rPr>
          <w:rFonts w:cs="Arial"/>
          <w:color w:val="56004E"/>
        </w:rPr>
        <w:br/>
      </w:r>
      <w:r w:rsidR="008157E8">
        <w:rPr>
          <w:rFonts w:cs="Arial"/>
          <w:color w:val="56004E"/>
        </w:rPr>
        <w:br/>
      </w:r>
      <w:r w:rsidR="008157E8">
        <w:rPr>
          <w:rFonts w:cs="Arial"/>
          <w:color w:val="56004E"/>
        </w:rPr>
        <w:br/>
      </w:r>
      <w:r w:rsidR="008157E8">
        <w:rPr>
          <w:rFonts w:cs="Arial"/>
          <w:color w:val="56004E"/>
        </w:rPr>
        <w:br/>
      </w:r>
      <w:r w:rsidR="008157E8">
        <w:rPr>
          <w:rFonts w:cs="Arial"/>
          <w:color w:val="56004E"/>
        </w:rPr>
        <w:br/>
      </w:r>
      <w:r w:rsidR="008157E8">
        <w:rPr>
          <w:rFonts w:cs="Arial"/>
          <w:color w:val="56004E"/>
        </w:rPr>
        <w:br/>
      </w:r>
      <w:r w:rsidR="008157E8">
        <w:rPr>
          <w:rFonts w:cs="Arial"/>
          <w:color w:val="56004E"/>
        </w:rPr>
        <w:br/>
      </w:r>
      <w:r w:rsidR="008157E8">
        <w:rPr>
          <w:rFonts w:cs="Arial"/>
          <w:color w:val="56004E"/>
        </w:rPr>
        <w:br/>
      </w:r>
      <w:r w:rsidR="008157E8">
        <w:rPr>
          <w:rFonts w:cs="Arial"/>
          <w:color w:val="56004E"/>
        </w:rPr>
        <w:br/>
      </w:r>
    </w:p>
    <w:p w14:paraId="2499B55A" w14:textId="77777777" w:rsidR="00123874" w:rsidRPr="00493D12" w:rsidRDefault="00123874" w:rsidP="00B457B4">
      <w:pPr>
        <w:pStyle w:val="PurpleSubHeadingSmall"/>
        <w:jc w:val="left"/>
        <w:rPr>
          <w:rFonts w:eastAsiaTheme="minorHAnsi" w:cs="Arial"/>
          <w:b/>
          <w:bCs/>
          <w:color w:val="auto"/>
          <w:sz w:val="24"/>
          <w:szCs w:val="24"/>
        </w:rPr>
      </w:pPr>
    </w:p>
    <w:p w14:paraId="0C9EA775" w14:textId="70A5D2ED" w:rsidR="00F51BCF" w:rsidRPr="00493D12" w:rsidRDefault="00F51BCF" w:rsidP="00B457B4">
      <w:pPr>
        <w:pStyle w:val="PurpleSubHeadingSmall"/>
        <w:jc w:val="left"/>
        <w:rPr>
          <w:rFonts w:eastAsiaTheme="minorHAnsi" w:cs="Arial"/>
          <w:b/>
          <w:bCs/>
          <w:color w:val="auto"/>
          <w:sz w:val="24"/>
          <w:szCs w:val="24"/>
        </w:rPr>
      </w:pPr>
      <w:r w:rsidRPr="00493D12">
        <w:rPr>
          <w:rFonts w:eastAsiaTheme="minorHAnsi" w:cs="Arial"/>
          <w:b/>
          <w:bCs/>
          <w:color w:val="auto"/>
          <w:sz w:val="24"/>
          <w:szCs w:val="24"/>
        </w:rPr>
        <w:t>Tenderers are reminded of the need to adhere to the guidance and instructions in both this Section 5 and in Section 6 below.</w:t>
      </w:r>
    </w:p>
    <w:p w14:paraId="101D29F6" w14:textId="3E040A1C" w:rsidR="00F51BCF" w:rsidRPr="00493D12" w:rsidRDefault="00F51BCF" w:rsidP="00B457B4">
      <w:pPr>
        <w:pStyle w:val="PurpleSubHeadingSmall"/>
        <w:jc w:val="left"/>
        <w:rPr>
          <w:rFonts w:eastAsiaTheme="minorHAnsi" w:cs="Arial"/>
          <w:b/>
          <w:bCs/>
          <w:color w:val="auto"/>
          <w:sz w:val="24"/>
          <w:szCs w:val="24"/>
        </w:rPr>
      </w:pPr>
      <w:r w:rsidRPr="00493D12">
        <w:rPr>
          <w:rFonts w:eastAsiaTheme="minorHAnsi" w:cs="Arial"/>
          <w:b/>
          <w:bCs/>
          <w:color w:val="auto"/>
          <w:sz w:val="24"/>
          <w:szCs w:val="24"/>
        </w:rPr>
        <w:t>Failure to adhere to these instructions is likely to result in your Tender being excluded.</w:t>
      </w:r>
    </w:p>
    <w:p w14:paraId="2E0E32A8" w14:textId="77777777" w:rsidR="00F51BCF" w:rsidRPr="00493D12" w:rsidRDefault="00F51BCF" w:rsidP="00B457B4">
      <w:pPr>
        <w:pStyle w:val="VSmallNumberedPurpleHeader"/>
        <w:numPr>
          <w:ilvl w:val="0"/>
          <w:numId w:val="0"/>
        </w:numPr>
        <w:jc w:val="left"/>
        <w:rPr>
          <w:rFonts w:eastAsiaTheme="minorHAnsi" w:cs="Arial"/>
          <w:color w:val="auto"/>
          <w:spacing w:val="0"/>
          <w:kern w:val="0"/>
          <w:szCs w:val="22"/>
          <w:lang w:eastAsia="en-US"/>
        </w:rPr>
      </w:pPr>
    </w:p>
    <w:p w14:paraId="0E9A4AE7" w14:textId="77777777" w:rsidR="0046392A" w:rsidRPr="00493D12" w:rsidRDefault="0046392A" w:rsidP="00B457B4">
      <w:pPr>
        <w:spacing w:after="120"/>
        <w:jc w:val="left"/>
        <w:rPr>
          <w:rFonts w:cs="Arial"/>
        </w:rPr>
      </w:pPr>
    </w:p>
    <w:p w14:paraId="598531B9" w14:textId="77777777" w:rsidR="00C02362" w:rsidRPr="00493D12" w:rsidRDefault="00C02362" w:rsidP="004F4D56">
      <w:pPr>
        <w:pStyle w:val="Heading1"/>
        <w:jc w:val="left"/>
        <w:rPr>
          <w:rFonts w:cs="Arial"/>
          <w:color w:val="660033"/>
        </w:rPr>
      </w:pPr>
      <w:bookmarkStart w:id="21" w:name="_Toc966129702"/>
    </w:p>
    <w:p w14:paraId="2B7B6840" w14:textId="77777777" w:rsidR="00C02362" w:rsidRPr="00493D12" w:rsidRDefault="00C02362" w:rsidP="004F4D56">
      <w:pPr>
        <w:pStyle w:val="Heading1"/>
        <w:jc w:val="left"/>
        <w:rPr>
          <w:rFonts w:cs="Arial"/>
          <w:color w:val="660033"/>
        </w:rPr>
      </w:pPr>
    </w:p>
    <w:p w14:paraId="1BA4BBD2" w14:textId="77777777" w:rsidR="00C02362" w:rsidRPr="00493D12" w:rsidRDefault="00C02362" w:rsidP="004F4D56">
      <w:pPr>
        <w:pStyle w:val="Heading1"/>
        <w:jc w:val="left"/>
        <w:rPr>
          <w:rFonts w:cs="Arial"/>
          <w:color w:val="660033"/>
        </w:rPr>
      </w:pPr>
    </w:p>
    <w:p w14:paraId="5F540A81" w14:textId="660DE5CE" w:rsidR="006B4540" w:rsidRPr="00493D12" w:rsidRDefault="006B4540">
      <w:pPr>
        <w:spacing w:line="240" w:lineRule="auto"/>
        <w:jc w:val="left"/>
        <w:rPr>
          <w:rFonts w:eastAsia="Arial" w:cs="Arial"/>
          <w:color w:val="660033"/>
          <w:sz w:val="72"/>
          <w:szCs w:val="72"/>
        </w:rPr>
      </w:pPr>
      <w:r w:rsidRPr="00493D12">
        <w:rPr>
          <w:rFonts w:cs="Arial"/>
          <w:color w:val="660033"/>
        </w:rPr>
        <w:br w:type="page"/>
      </w:r>
    </w:p>
    <w:p w14:paraId="3E35FBF5" w14:textId="77777777" w:rsidR="00C02362" w:rsidRPr="00493D12" w:rsidRDefault="00C02362" w:rsidP="004F4D56">
      <w:pPr>
        <w:pStyle w:val="Heading1"/>
        <w:jc w:val="left"/>
        <w:rPr>
          <w:rFonts w:cs="Arial"/>
          <w:color w:val="660033"/>
        </w:rPr>
      </w:pPr>
    </w:p>
    <w:p w14:paraId="0F28436C" w14:textId="54C2314D" w:rsidR="00A46B15" w:rsidRPr="00493D12" w:rsidRDefault="00A46B15" w:rsidP="004F4D56">
      <w:pPr>
        <w:pStyle w:val="Heading1"/>
        <w:jc w:val="left"/>
        <w:rPr>
          <w:rFonts w:cs="Arial"/>
          <w:color w:val="56004E"/>
        </w:rPr>
      </w:pPr>
      <w:bookmarkStart w:id="22" w:name="_Toc190432554"/>
      <w:r w:rsidRPr="00493D12">
        <w:rPr>
          <w:rFonts w:cs="Arial"/>
          <w:color w:val="56004E"/>
        </w:rPr>
        <w:t>Section 6:</w:t>
      </w:r>
      <w:r w:rsidR="4D673A66" w:rsidRPr="00493D12">
        <w:rPr>
          <w:rFonts w:cs="Arial"/>
          <w:color w:val="56004E"/>
        </w:rPr>
        <w:t xml:space="preserve"> </w:t>
      </w:r>
      <w:r w:rsidRPr="00493D12">
        <w:rPr>
          <w:rFonts w:cs="Arial"/>
          <w:color w:val="56004E"/>
        </w:rPr>
        <w:br/>
        <w:t>Tender Rules</w:t>
      </w:r>
      <w:bookmarkEnd w:id="21"/>
      <w:r w:rsidR="008473CF" w:rsidRPr="00493D12">
        <w:rPr>
          <w:rFonts w:cs="Arial"/>
          <w:color w:val="56004E"/>
        </w:rPr>
        <w:t xml:space="preserve"> - Procurement </w:t>
      </w:r>
      <w:r w:rsidR="00377F1B" w:rsidRPr="00493D12">
        <w:rPr>
          <w:rFonts w:cs="Arial"/>
          <w:color w:val="56004E"/>
        </w:rPr>
        <w:t>T</w:t>
      </w:r>
      <w:r w:rsidR="008473CF" w:rsidRPr="00493D12">
        <w:rPr>
          <w:rFonts w:cs="Arial"/>
          <w:color w:val="56004E"/>
        </w:rPr>
        <w:t xml:space="preserve">erms and </w:t>
      </w:r>
      <w:r w:rsidR="00377F1B" w:rsidRPr="00493D12">
        <w:rPr>
          <w:rFonts w:cs="Arial"/>
          <w:color w:val="56004E"/>
        </w:rPr>
        <w:t>C</w:t>
      </w:r>
      <w:r w:rsidR="008473CF" w:rsidRPr="00493D12">
        <w:rPr>
          <w:rFonts w:cs="Arial"/>
          <w:color w:val="56004E"/>
        </w:rPr>
        <w:t>onditions</w:t>
      </w:r>
      <w:bookmarkEnd w:id="22"/>
    </w:p>
    <w:p w14:paraId="2BD1CC54" w14:textId="77777777" w:rsidR="00DC5B1E" w:rsidRPr="00493D12" w:rsidRDefault="00DC5B1E" w:rsidP="004F4D56">
      <w:pPr>
        <w:jc w:val="left"/>
        <w:rPr>
          <w:rFonts w:cs="Arial"/>
        </w:rPr>
      </w:pPr>
    </w:p>
    <w:p w14:paraId="39786ECB" w14:textId="77777777" w:rsidR="00A46B15" w:rsidRPr="00493D12" w:rsidRDefault="00A46B15" w:rsidP="004F4D56">
      <w:pPr>
        <w:jc w:val="left"/>
        <w:rPr>
          <w:rFonts w:cs="Arial"/>
        </w:rPr>
      </w:pPr>
    </w:p>
    <w:p w14:paraId="1C7D5A5B" w14:textId="2A988D7B" w:rsidR="00A46B15" w:rsidRPr="00493D12" w:rsidRDefault="00A46B15" w:rsidP="004F4D56">
      <w:pPr>
        <w:jc w:val="left"/>
        <w:rPr>
          <w:rFonts w:cs="Arial"/>
        </w:rPr>
        <w:sectPr w:rsidR="00A46B15" w:rsidRPr="00493D12" w:rsidSect="003913E8">
          <w:headerReference w:type="even" r:id="rId53"/>
          <w:headerReference w:type="default" r:id="rId54"/>
          <w:footerReference w:type="default" r:id="rId55"/>
          <w:headerReference w:type="first" r:id="rId56"/>
          <w:pgSz w:w="11906" w:h="16838" w:code="9"/>
          <w:pgMar w:top="1440" w:right="1440" w:bottom="1440" w:left="1440" w:header="720" w:footer="720" w:gutter="0"/>
          <w:cols w:space="720"/>
          <w:docGrid w:linePitch="360"/>
        </w:sectPr>
      </w:pPr>
    </w:p>
    <w:p w14:paraId="762121AD" w14:textId="3B6F3CAB" w:rsidR="00417E6C" w:rsidRPr="00493D12" w:rsidRDefault="00417E6C" w:rsidP="004F4D56">
      <w:pPr>
        <w:pStyle w:val="PurpleSubHeadingSmall"/>
        <w:jc w:val="left"/>
        <w:rPr>
          <w:rFonts w:cs="Arial"/>
          <w:b/>
          <w:bCs/>
          <w:color w:val="auto"/>
          <w:sz w:val="24"/>
          <w:szCs w:val="24"/>
        </w:rPr>
      </w:pPr>
      <w:r w:rsidRPr="00493D12">
        <w:rPr>
          <w:rFonts w:cs="Arial"/>
          <w:b/>
          <w:bCs/>
          <w:color w:val="auto"/>
          <w:sz w:val="24"/>
          <w:szCs w:val="24"/>
        </w:rPr>
        <w:lastRenderedPageBreak/>
        <w:t xml:space="preserve">All tenderers must read and abide by the following rules. Failure to do so may result in </w:t>
      </w:r>
      <w:r w:rsidR="00F33437" w:rsidRPr="00493D12">
        <w:rPr>
          <w:rFonts w:cs="Arial"/>
          <w:b/>
          <w:bCs/>
          <w:color w:val="auto"/>
          <w:sz w:val="24"/>
          <w:szCs w:val="24"/>
        </w:rPr>
        <w:t xml:space="preserve">your </w:t>
      </w:r>
      <w:r w:rsidRPr="00493D12">
        <w:rPr>
          <w:rFonts w:cs="Arial"/>
          <w:b/>
          <w:bCs/>
          <w:color w:val="auto"/>
          <w:sz w:val="24"/>
          <w:szCs w:val="24"/>
        </w:rPr>
        <w:t>tender being excluded.</w:t>
      </w:r>
    </w:p>
    <w:p w14:paraId="10DB27D7" w14:textId="77777777" w:rsidR="00417E6C" w:rsidRPr="00493D12" w:rsidRDefault="00417E6C" w:rsidP="004F4D56">
      <w:pPr>
        <w:jc w:val="left"/>
        <w:rPr>
          <w:rFonts w:cs="Arial"/>
          <w:b/>
          <w:color w:val="660033"/>
        </w:rPr>
      </w:pPr>
    </w:p>
    <w:p w14:paraId="6E49CB2E" w14:textId="77777777" w:rsidR="00DB6014" w:rsidRPr="00493D12" w:rsidRDefault="00DB6014" w:rsidP="00867F5E">
      <w:pPr>
        <w:pStyle w:val="ReadingSubHeadingNumbered"/>
        <w:numPr>
          <w:ilvl w:val="0"/>
          <w:numId w:val="2"/>
        </w:numPr>
        <w:ind w:left="0" w:hanging="851"/>
        <w:jc w:val="left"/>
        <w:rPr>
          <w:rFonts w:cs="Arial"/>
          <w:color w:val="56004E"/>
        </w:rPr>
      </w:pPr>
      <w:r w:rsidRPr="00493D12">
        <w:rPr>
          <w:rFonts w:cs="Arial"/>
          <w:color w:val="56004E"/>
        </w:rPr>
        <w:t>Procedural requirements</w:t>
      </w:r>
    </w:p>
    <w:p w14:paraId="2004A437" w14:textId="77777777" w:rsidR="00DB6014" w:rsidRPr="00493D12" w:rsidRDefault="00DB6014" w:rsidP="00867F5E">
      <w:pPr>
        <w:pStyle w:val="ListParagraph"/>
        <w:numPr>
          <w:ilvl w:val="1"/>
          <w:numId w:val="2"/>
        </w:numPr>
        <w:spacing w:line="276" w:lineRule="auto"/>
        <w:ind w:left="0" w:hanging="851"/>
        <w:rPr>
          <w:rFonts w:eastAsia="Times New Roman" w:cs="Arial"/>
          <w:spacing w:val="-10"/>
          <w:kern w:val="28"/>
          <w:sz w:val="24"/>
          <w:szCs w:val="24"/>
          <w:lang w:eastAsia="en-GB"/>
        </w:rPr>
      </w:pPr>
      <w:r w:rsidRPr="00493D12">
        <w:rPr>
          <w:rFonts w:eastAsia="Times New Roman" w:cs="Arial"/>
          <w:spacing w:val="-10"/>
          <w:kern w:val="28"/>
          <w:sz w:val="24"/>
          <w:szCs w:val="24"/>
          <w:lang w:eastAsia="en-GB"/>
        </w:rPr>
        <w:t>This document together with all other associated documents provided to Tenderers in connection with this Procurement contain procedural requirements which Tenderers must follow. Failure to comply with or follow any procedural requirement may result in the exclusion of the Tenderers from the Procurement at the Authority’s sole discretion.</w:t>
      </w:r>
    </w:p>
    <w:p w14:paraId="6D1C993C" w14:textId="77777777" w:rsidR="00DB6014" w:rsidRPr="00493D12" w:rsidRDefault="00DB6014" w:rsidP="00DB6014">
      <w:pPr>
        <w:pStyle w:val="ListParagraph"/>
        <w:spacing w:line="276" w:lineRule="auto"/>
        <w:ind w:left="142" w:hanging="993"/>
        <w:rPr>
          <w:rFonts w:eastAsia="Times New Roman" w:cs="Arial"/>
          <w:spacing w:val="-10"/>
          <w:kern w:val="28"/>
          <w:sz w:val="24"/>
          <w:szCs w:val="24"/>
          <w:lang w:eastAsia="en-GB"/>
        </w:rPr>
      </w:pPr>
      <w:r w:rsidRPr="00493D12">
        <w:rPr>
          <w:rFonts w:eastAsia="Times New Roman" w:cs="Arial"/>
          <w:spacing w:val="-10"/>
          <w:kern w:val="28"/>
          <w:sz w:val="24"/>
          <w:szCs w:val="24"/>
          <w:lang w:eastAsia="en-GB"/>
        </w:rPr>
        <w:t xml:space="preserve"> </w:t>
      </w:r>
    </w:p>
    <w:p w14:paraId="7D2F8908" w14:textId="77777777" w:rsidR="00DB6014" w:rsidRPr="00493D12" w:rsidRDefault="00DB6014" w:rsidP="00867F5E">
      <w:pPr>
        <w:pStyle w:val="ReadingSubHeadingNumbered"/>
        <w:numPr>
          <w:ilvl w:val="0"/>
          <w:numId w:val="2"/>
        </w:numPr>
        <w:ind w:left="0" w:hanging="851"/>
        <w:jc w:val="left"/>
        <w:rPr>
          <w:rFonts w:cs="Arial"/>
          <w:color w:val="56004E"/>
        </w:rPr>
      </w:pPr>
      <w:r w:rsidRPr="00493D12">
        <w:rPr>
          <w:rFonts w:cs="Arial"/>
          <w:color w:val="56004E"/>
        </w:rPr>
        <w:t>Central Digital Platform</w:t>
      </w:r>
    </w:p>
    <w:p w14:paraId="23A8EA06" w14:textId="77777777" w:rsidR="00DB6014" w:rsidRPr="00493D12" w:rsidRDefault="00DB6014" w:rsidP="00867F5E">
      <w:pPr>
        <w:pStyle w:val="ListParagraph"/>
        <w:numPr>
          <w:ilvl w:val="1"/>
          <w:numId w:val="2"/>
        </w:numPr>
        <w:spacing w:line="276" w:lineRule="auto"/>
        <w:ind w:left="0" w:hanging="851"/>
        <w:rPr>
          <w:rFonts w:eastAsia="Times New Roman" w:cs="Arial"/>
          <w:spacing w:val="-10"/>
          <w:kern w:val="28"/>
          <w:sz w:val="24"/>
          <w:szCs w:val="24"/>
          <w:lang w:eastAsia="en-GB"/>
        </w:rPr>
      </w:pPr>
      <w:r w:rsidRPr="00493D12">
        <w:rPr>
          <w:rFonts w:eastAsia="Times New Roman" w:cs="Arial"/>
          <w:spacing w:val="-10"/>
          <w:kern w:val="28"/>
          <w:sz w:val="24"/>
          <w:szCs w:val="24"/>
          <w:lang w:eastAsia="en-GB"/>
        </w:rPr>
        <w:t xml:space="preserve">Tenderers that wish to participate in this Procurement are responsible for ensuring that the Central Digital Platform contains complete, accurate and up-to-date information about their organisation and any Associated Suppliers which are relevant for the purposes of this Procurement. Tenderers must notify the Authority immediately if it is unable to register on the Central Digital Platform and/or provide accurate and up-to-date information via the Central Digital Platform.   </w:t>
      </w:r>
    </w:p>
    <w:p w14:paraId="2226B43C" w14:textId="77777777" w:rsidR="00DB6014" w:rsidRPr="00493D12" w:rsidRDefault="00DB6014" w:rsidP="00DB6014">
      <w:pPr>
        <w:pStyle w:val="ListParagraph"/>
        <w:spacing w:line="276" w:lineRule="auto"/>
        <w:ind w:left="142" w:hanging="993"/>
        <w:rPr>
          <w:rFonts w:eastAsia="Times New Roman" w:cs="Arial"/>
          <w:spacing w:val="-10"/>
          <w:kern w:val="28"/>
          <w:sz w:val="24"/>
          <w:szCs w:val="24"/>
          <w:lang w:eastAsia="en-GB"/>
        </w:rPr>
      </w:pPr>
    </w:p>
    <w:p w14:paraId="41DD2349" w14:textId="77777777" w:rsidR="00DB6014" w:rsidRPr="00493D12" w:rsidRDefault="00DB6014" w:rsidP="00867F5E">
      <w:pPr>
        <w:pStyle w:val="ReadingSubHeadingNumbered"/>
        <w:numPr>
          <w:ilvl w:val="0"/>
          <w:numId w:val="2"/>
        </w:numPr>
        <w:ind w:left="0" w:hanging="851"/>
        <w:jc w:val="left"/>
        <w:rPr>
          <w:rFonts w:cs="Arial"/>
          <w:color w:val="56004E"/>
        </w:rPr>
      </w:pPr>
      <w:r w:rsidRPr="00493D12">
        <w:rPr>
          <w:rFonts w:cs="Arial"/>
          <w:color w:val="56004E"/>
        </w:rPr>
        <w:t>Transparency</w:t>
      </w:r>
    </w:p>
    <w:p w14:paraId="5B9F77EB" w14:textId="77777777" w:rsidR="00DB6014" w:rsidRPr="00493D12" w:rsidRDefault="00DB6014" w:rsidP="00867F5E">
      <w:pPr>
        <w:pStyle w:val="ListParagraph"/>
        <w:numPr>
          <w:ilvl w:val="1"/>
          <w:numId w:val="2"/>
        </w:numPr>
        <w:spacing w:line="276" w:lineRule="auto"/>
        <w:ind w:left="0" w:hanging="851"/>
        <w:rPr>
          <w:rFonts w:eastAsia="Times New Roman" w:cs="Arial"/>
          <w:spacing w:val="-10"/>
          <w:kern w:val="28"/>
          <w:sz w:val="24"/>
          <w:szCs w:val="24"/>
          <w:lang w:eastAsia="en-GB"/>
        </w:rPr>
      </w:pPr>
      <w:r w:rsidRPr="00493D12">
        <w:rPr>
          <w:rFonts w:eastAsia="Times New Roman" w:cs="Arial"/>
          <w:spacing w:val="-10"/>
          <w:kern w:val="28"/>
          <w:sz w:val="24"/>
          <w:szCs w:val="24"/>
          <w:lang w:eastAsia="en-GB"/>
        </w:rPr>
        <w:t xml:space="preserve">Tenderers should note that, in accordance with general transparency obligations and procurement law obligations under the Act, the Authority routinely publishes details of its procurement processes and awarded contracts. This includes, but is not limited to, the contract value, the identity of the successful Tenderer, compliance with payment obligations and contract performance. Compliance with these obligations may involve the Authority taking steps without consultation with Tenderers. Where required under the Act, a copy of the contract will be published (subject to making any reasonable and proportionate redactions permitted under the Act).   </w:t>
      </w:r>
    </w:p>
    <w:p w14:paraId="0FC84864" w14:textId="77777777" w:rsidR="00DB6014" w:rsidRPr="00493D12" w:rsidRDefault="00DB6014" w:rsidP="00867F5E">
      <w:pPr>
        <w:pStyle w:val="ListParagraph"/>
        <w:spacing w:line="276" w:lineRule="auto"/>
        <w:ind w:left="0" w:hanging="993"/>
        <w:rPr>
          <w:rFonts w:eastAsia="Times New Roman" w:cs="Arial"/>
          <w:spacing w:val="-10"/>
          <w:kern w:val="28"/>
          <w:sz w:val="24"/>
          <w:szCs w:val="24"/>
          <w:lang w:eastAsia="en-GB"/>
        </w:rPr>
      </w:pPr>
    </w:p>
    <w:p w14:paraId="118DEBE3" w14:textId="77777777" w:rsidR="00DB6014" w:rsidRPr="00493D12" w:rsidRDefault="00DB6014" w:rsidP="00867F5E">
      <w:pPr>
        <w:pStyle w:val="ListParagraph"/>
        <w:numPr>
          <w:ilvl w:val="1"/>
          <w:numId w:val="2"/>
        </w:numPr>
        <w:spacing w:line="276" w:lineRule="auto"/>
        <w:ind w:left="0" w:hanging="709"/>
        <w:rPr>
          <w:rFonts w:eastAsia="Times New Roman" w:cs="Arial"/>
          <w:spacing w:val="-10"/>
          <w:kern w:val="28"/>
          <w:sz w:val="24"/>
          <w:szCs w:val="24"/>
          <w:lang w:eastAsia="en-GB"/>
        </w:rPr>
      </w:pPr>
      <w:r w:rsidRPr="00493D12">
        <w:rPr>
          <w:rFonts w:eastAsia="Times New Roman" w:cs="Arial"/>
          <w:spacing w:val="-10"/>
          <w:kern w:val="28"/>
          <w:sz w:val="24"/>
          <w:szCs w:val="24"/>
          <w:lang w:eastAsia="en-GB"/>
        </w:rPr>
        <w:t xml:space="preserve">Where required, the Authority will disclose on a confidential basis any information it receives from Tenderers during the Procurement to any third party engaged by the Authority for the specific purpose of assessing or assisting the Authority in assessing the Tenderers submission. In providing such information the Tenderer consents to such disclosure. </w:t>
      </w:r>
    </w:p>
    <w:p w14:paraId="0E99B2F9" w14:textId="77777777" w:rsidR="00DB6014" w:rsidRPr="00493D12" w:rsidRDefault="00DB6014" w:rsidP="00DB6014">
      <w:pPr>
        <w:pStyle w:val="ReadingSubHeadingNumbered"/>
        <w:jc w:val="left"/>
        <w:rPr>
          <w:rFonts w:cs="Arial"/>
        </w:rPr>
      </w:pPr>
    </w:p>
    <w:p w14:paraId="51E43CC7" w14:textId="7C922B72" w:rsidR="00B457B4" w:rsidRPr="00493D12" w:rsidRDefault="00B457B4" w:rsidP="001D231A">
      <w:pPr>
        <w:pStyle w:val="ReadingSubHeadingNumbered"/>
        <w:numPr>
          <w:ilvl w:val="0"/>
          <w:numId w:val="2"/>
        </w:numPr>
        <w:ind w:left="0" w:hanging="851"/>
        <w:jc w:val="left"/>
        <w:rPr>
          <w:rFonts w:cs="Arial"/>
          <w:color w:val="56004E"/>
        </w:rPr>
      </w:pPr>
      <w:r w:rsidRPr="00493D12">
        <w:rPr>
          <w:rFonts w:cs="Arial"/>
          <w:color w:val="56004E"/>
        </w:rPr>
        <w:t>The Authority’s Rights</w:t>
      </w:r>
    </w:p>
    <w:p w14:paraId="5D63E799" w14:textId="4927D864" w:rsidR="00B457B4" w:rsidRPr="00493D12" w:rsidRDefault="00B457B4" w:rsidP="001D231A">
      <w:pPr>
        <w:pStyle w:val="VSmallNumberedPurpleHeader"/>
        <w:numPr>
          <w:ilvl w:val="1"/>
          <w:numId w:val="2"/>
        </w:numPr>
        <w:ind w:left="0" w:hanging="851"/>
        <w:jc w:val="left"/>
        <w:rPr>
          <w:rFonts w:cs="Arial"/>
          <w:color w:val="000000" w:themeColor="text1"/>
        </w:rPr>
      </w:pPr>
      <w:r w:rsidRPr="00493D12">
        <w:rPr>
          <w:rFonts w:cs="Arial"/>
          <w:color w:val="auto"/>
        </w:rPr>
        <w:t xml:space="preserve">The Authority may waive or change the requirements set out in this </w:t>
      </w:r>
      <w:r w:rsidR="00C3501C" w:rsidRPr="00493D12">
        <w:rPr>
          <w:rFonts w:cs="Arial"/>
          <w:color w:val="auto"/>
        </w:rPr>
        <w:t xml:space="preserve">ITT </w:t>
      </w:r>
      <w:r w:rsidRPr="00493D12">
        <w:rPr>
          <w:rFonts w:cs="Arial"/>
          <w:color w:val="auto"/>
        </w:rPr>
        <w:t>at any time without prior (or any) notice being given.</w:t>
      </w:r>
    </w:p>
    <w:p w14:paraId="65241BE0" w14:textId="2AC29269" w:rsidR="009863A9" w:rsidRPr="00493D12" w:rsidRDefault="00B457B4" w:rsidP="001D231A">
      <w:pPr>
        <w:pStyle w:val="VSmallNumberedPurpleHeader"/>
        <w:numPr>
          <w:ilvl w:val="1"/>
          <w:numId w:val="2"/>
        </w:numPr>
        <w:ind w:left="0" w:hanging="851"/>
        <w:jc w:val="left"/>
        <w:rPr>
          <w:rFonts w:cs="Arial"/>
          <w:color w:val="000000" w:themeColor="text1"/>
        </w:rPr>
      </w:pPr>
      <w:r w:rsidRPr="00493D12">
        <w:rPr>
          <w:rFonts w:cs="Arial"/>
          <w:color w:val="auto"/>
        </w:rPr>
        <w:t>T</w:t>
      </w:r>
      <w:r w:rsidR="00417E6C" w:rsidRPr="00493D12">
        <w:rPr>
          <w:rFonts w:cs="Arial"/>
          <w:color w:val="000000" w:themeColor="text1"/>
        </w:rPr>
        <w:t xml:space="preserve">he </w:t>
      </w:r>
      <w:r w:rsidR="003E1EE4" w:rsidRPr="00493D12">
        <w:rPr>
          <w:rFonts w:cs="Arial"/>
          <w:color w:val="000000" w:themeColor="text1"/>
        </w:rPr>
        <w:t>Authority</w:t>
      </w:r>
      <w:r w:rsidR="00417E6C" w:rsidRPr="00493D12">
        <w:rPr>
          <w:rFonts w:cs="Arial"/>
          <w:color w:val="000000" w:themeColor="text1"/>
        </w:rPr>
        <w:t xml:space="preserve"> may disqualify any </w:t>
      </w:r>
      <w:r w:rsidR="002E35CB" w:rsidRPr="00493D12">
        <w:rPr>
          <w:rFonts w:cs="Arial"/>
          <w:color w:val="000000" w:themeColor="text1"/>
        </w:rPr>
        <w:t>T</w:t>
      </w:r>
      <w:r w:rsidR="00417E6C" w:rsidRPr="00493D12">
        <w:rPr>
          <w:rFonts w:cs="Arial"/>
          <w:color w:val="000000" w:themeColor="text1"/>
        </w:rPr>
        <w:t xml:space="preserve">enderer who does not submit a compliant </w:t>
      </w:r>
      <w:r w:rsidR="00867F5E" w:rsidRPr="00493D12">
        <w:rPr>
          <w:rFonts w:cs="Arial"/>
          <w:color w:val="000000" w:themeColor="text1"/>
        </w:rPr>
        <w:t>t</w:t>
      </w:r>
      <w:r w:rsidR="00417E6C" w:rsidRPr="00493D12">
        <w:rPr>
          <w:rFonts w:cs="Arial"/>
          <w:color w:val="000000" w:themeColor="text1"/>
        </w:rPr>
        <w:t xml:space="preserve">ender in accordance with the instructions contained in this </w:t>
      </w:r>
      <w:r w:rsidR="00C3501C" w:rsidRPr="00493D12">
        <w:rPr>
          <w:rFonts w:cs="Arial"/>
          <w:color w:val="auto"/>
        </w:rPr>
        <w:t>ITT.</w:t>
      </w:r>
    </w:p>
    <w:p w14:paraId="035E3E4C" w14:textId="7E9B8BA1" w:rsidR="009863A9" w:rsidRPr="00493D12" w:rsidRDefault="00417E6C" w:rsidP="001D231A">
      <w:pPr>
        <w:pStyle w:val="VSmallNumberedPurpleHeader"/>
        <w:numPr>
          <w:ilvl w:val="1"/>
          <w:numId w:val="2"/>
        </w:numPr>
        <w:ind w:left="0" w:hanging="851"/>
        <w:jc w:val="left"/>
        <w:rPr>
          <w:rFonts w:cs="Arial"/>
          <w:color w:val="000000" w:themeColor="text1"/>
        </w:rPr>
      </w:pPr>
      <w:r w:rsidRPr="00493D12">
        <w:rPr>
          <w:rFonts w:cs="Arial"/>
          <w:color w:val="000000" w:themeColor="text1"/>
        </w:rPr>
        <w:t xml:space="preserve">The </w:t>
      </w:r>
      <w:r w:rsidR="003E1EE4" w:rsidRPr="00493D12">
        <w:rPr>
          <w:rFonts w:cs="Arial"/>
          <w:color w:val="000000" w:themeColor="text1"/>
        </w:rPr>
        <w:t>Authority</w:t>
      </w:r>
      <w:r w:rsidRPr="00493D12">
        <w:rPr>
          <w:rFonts w:cs="Arial"/>
          <w:color w:val="000000" w:themeColor="text1"/>
        </w:rPr>
        <w:t xml:space="preserve"> may disqualify any </w:t>
      </w:r>
      <w:r w:rsidR="002E35CB" w:rsidRPr="00493D12">
        <w:rPr>
          <w:rFonts w:cs="Arial"/>
          <w:color w:val="000000" w:themeColor="text1"/>
        </w:rPr>
        <w:t>T</w:t>
      </w:r>
      <w:r w:rsidRPr="00493D12">
        <w:rPr>
          <w:rFonts w:cs="Arial"/>
          <w:color w:val="000000" w:themeColor="text1"/>
        </w:rPr>
        <w:t xml:space="preserve">enderer who, in the </w:t>
      </w:r>
      <w:r w:rsidR="003E1EE4" w:rsidRPr="00493D12">
        <w:rPr>
          <w:rFonts w:cs="Arial"/>
          <w:color w:val="000000" w:themeColor="text1"/>
        </w:rPr>
        <w:t>Authority</w:t>
      </w:r>
      <w:r w:rsidRPr="00493D12">
        <w:rPr>
          <w:rFonts w:cs="Arial"/>
          <w:color w:val="000000" w:themeColor="text1"/>
        </w:rPr>
        <w:t xml:space="preserve">’s reasonable opinion, has committed material misrepresentation in relation to this </w:t>
      </w:r>
      <w:r w:rsidR="00867F5E" w:rsidRPr="00493D12">
        <w:rPr>
          <w:rFonts w:cs="Arial"/>
          <w:color w:val="000000" w:themeColor="text1"/>
        </w:rPr>
        <w:t>t</w:t>
      </w:r>
      <w:r w:rsidRPr="00493D12">
        <w:rPr>
          <w:rFonts w:cs="Arial"/>
          <w:color w:val="000000" w:themeColor="text1"/>
        </w:rPr>
        <w:t>ender</w:t>
      </w:r>
      <w:r w:rsidR="00A43BAF" w:rsidRPr="00493D12">
        <w:rPr>
          <w:rFonts w:cs="Arial"/>
          <w:color w:val="000000" w:themeColor="text1"/>
        </w:rPr>
        <w:t xml:space="preserve">, expression of interest; the </w:t>
      </w:r>
      <w:r w:rsidR="00566181" w:rsidRPr="00493D12">
        <w:rPr>
          <w:rFonts w:cs="Arial"/>
          <w:color w:val="000000" w:themeColor="text1"/>
        </w:rPr>
        <w:t>PSQ</w:t>
      </w:r>
      <w:r w:rsidR="00A43BAF" w:rsidRPr="00493D12">
        <w:rPr>
          <w:rFonts w:cs="Arial"/>
          <w:color w:val="000000" w:themeColor="text1"/>
        </w:rPr>
        <w:t xml:space="preserve"> or any other aspect of the tender process</w:t>
      </w:r>
      <w:r w:rsidRPr="00493D12">
        <w:rPr>
          <w:rFonts w:cs="Arial"/>
          <w:color w:val="000000" w:themeColor="text1"/>
        </w:rPr>
        <w:t xml:space="preserve">. </w:t>
      </w:r>
    </w:p>
    <w:p w14:paraId="1F8C4B4C" w14:textId="39E8870D" w:rsidR="0090530E" w:rsidRPr="00493D12" w:rsidRDefault="0090530E" w:rsidP="001D231A">
      <w:pPr>
        <w:pStyle w:val="VSmallNumberedPurpleHeader"/>
        <w:numPr>
          <w:ilvl w:val="1"/>
          <w:numId w:val="2"/>
        </w:numPr>
        <w:ind w:left="0" w:hanging="851"/>
        <w:jc w:val="left"/>
        <w:rPr>
          <w:rFonts w:cs="Arial"/>
          <w:color w:val="000000" w:themeColor="text1"/>
        </w:rPr>
      </w:pPr>
      <w:r w:rsidRPr="00493D12">
        <w:rPr>
          <w:rFonts w:cs="Arial"/>
          <w:color w:val="000000" w:themeColor="text1"/>
        </w:rPr>
        <w:lastRenderedPageBreak/>
        <w:t>The Tenderer fails to meet the mandatory or discretionary grounds for disqualification (under Sections 26 and 28 of the Procurement Act 2023).</w:t>
      </w:r>
    </w:p>
    <w:p w14:paraId="0CFB1EA7" w14:textId="784C5DFA" w:rsidR="00AE71C7" w:rsidRPr="00493D12" w:rsidRDefault="00AE71C7" w:rsidP="001D231A">
      <w:pPr>
        <w:pStyle w:val="VSmallNumberedPurpleHeader"/>
        <w:numPr>
          <w:ilvl w:val="1"/>
          <w:numId w:val="2"/>
        </w:numPr>
        <w:ind w:left="0" w:hanging="851"/>
        <w:jc w:val="left"/>
        <w:rPr>
          <w:rFonts w:cs="Arial"/>
          <w:color w:val="000000" w:themeColor="text1"/>
        </w:rPr>
      </w:pPr>
      <w:r w:rsidRPr="00493D12">
        <w:rPr>
          <w:rFonts w:cs="Arial"/>
          <w:color w:val="000000" w:themeColor="text1"/>
        </w:rPr>
        <w:t>The Tenderer does not satisfy the conditions of participation, is not a UK supplier or treaty supplier or intends to sub-contract the performance of all or part of the contract to a supplier that is not a UK or treaty state supplier, offers a price that the Council considers to be abnormally low, or breaches a procedural requirement (as permitted under Section 19 of the Procurement Act 2023)</w:t>
      </w:r>
      <w:r w:rsidR="00EA2CFC" w:rsidRPr="00493D12">
        <w:rPr>
          <w:rFonts w:cs="Arial"/>
          <w:color w:val="000000" w:themeColor="text1"/>
        </w:rPr>
        <w:t>.</w:t>
      </w:r>
    </w:p>
    <w:p w14:paraId="6F6CD596" w14:textId="2A6BBC72" w:rsidR="00EA2CFC" w:rsidRPr="00493D12" w:rsidRDefault="00EA2CFC" w:rsidP="001D231A">
      <w:pPr>
        <w:pStyle w:val="VSmallNumberedPurpleHeader"/>
        <w:numPr>
          <w:ilvl w:val="1"/>
          <w:numId w:val="2"/>
        </w:numPr>
        <w:ind w:left="0" w:hanging="851"/>
        <w:jc w:val="left"/>
        <w:rPr>
          <w:rFonts w:cs="Arial"/>
          <w:color w:val="000000" w:themeColor="text1"/>
        </w:rPr>
      </w:pPr>
      <w:r w:rsidRPr="00493D12">
        <w:rPr>
          <w:rFonts w:cs="Arial"/>
          <w:color w:val="000000" w:themeColor="text1"/>
        </w:rPr>
        <w:t>The Tenderer at any time ceases to meet the discretionary or mandatory grounds for disqualification (under Sections 26 and 28 of the Procurement Act 2023) or any condition of participation and other stipulated requirements as set out in Section 19 of the Procurement Act 2023, upon which the Tenderer was selected to participate in the tender during the procurement process.</w:t>
      </w:r>
    </w:p>
    <w:p w14:paraId="0B0AD6CC" w14:textId="77777777" w:rsidR="009863A9" w:rsidRPr="00493D12" w:rsidRDefault="009863A9" w:rsidP="001D231A">
      <w:pPr>
        <w:pStyle w:val="VSmallNumberedPurpleHeader"/>
        <w:numPr>
          <w:ilvl w:val="1"/>
          <w:numId w:val="2"/>
        </w:numPr>
        <w:ind w:left="0" w:hanging="851"/>
        <w:jc w:val="left"/>
        <w:rPr>
          <w:rFonts w:cs="Arial"/>
          <w:color w:val="000000" w:themeColor="text1"/>
        </w:rPr>
      </w:pPr>
      <w:r w:rsidRPr="00493D12">
        <w:rPr>
          <w:rFonts w:cs="Arial"/>
          <w:color w:val="000000" w:themeColor="text1"/>
        </w:rPr>
        <w:t>T</w:t>
      </w:r>
      <w:r w:rsidR="00417E6C" w:rsidRPr="00493D12">
        <w:rPr>
          <w:rFonts w:cs="Arial"/>
          <w:color w:val="000000" w:themeColor="text1"/>
        </w:rPr>
        <w:t xml:space="preserve">he </w:t>
      </w:r>
      <w:r w:rsidR="003E1EE4" w:rsidRPr="00493D12">
        <w:rPr>
          <w:rFonts w:cs="Arial"/>
          <w:color w:val="000000" w:themeColor="text1"/>
        </w:rPr>
        <w:t>Authority</w:t>
      </w:r>
      <w:r w:rsidR="00417E6C" w:rsidRPr="00493D12">
        <w:rPr>
          <w:rFonts w:cs="Arial"/>
          <w:color w:val="000000" w:themeColor="text1"/>
        </w:rPr>
        <w:t xml:space="preserve"> may make whatever changes it sees fit to the timetable, structure or content of the procurement process</w:t>
      </w:r>
      <w:r w:rsidRPr="00493D12">
        <w:rPr>
          <w:rFonts w:cs="Arial"/>
          <w:color w:val="000000" w:themeColor="text1"/>
        </w:rPr>
        <w:t>.</w:t>
      </w:r>
    </w:p>
    <w:p w14:paraId="7831844E" w14:textId="2B8BF81E" w:rsidR="009863A9" w:rsidRPr="00493D12" w:rsidRDefault="009863A9" w:rsidP="001D231A">
      <w:pPr>
        <w:pStyle w:val="VSmallNumberedPurpleHeader"/>
        <w:numPr>
          <w:ilvl w:val="1"/>
          <w:numId w:val="2"/>
        </w:numPr>
        <w:ind w:left="0" w:hanging="851"/>
        <w:jc w:val="left"/>
        <w:rPr>
          <w:rFonts w:cs="Arial"/>
          <w:color w:val="000000" w:themeColor="text1"/>
        </w:rPr>
      </w:pPr>
      <w:r w:rsidRPr="00493D12">
        <w:rPr>
          <w:rFonts w:cs="Arial"/>
          <w:color w:val="000000" w:themeColor="text1"/>
        </w:rPr>
        <w:t>T</w:t>
      </w:r>
      <w:r w:rsidR="00417E6C" w:rsidRPr="00493D12">
        <w:rPr>
          <w:rFonts w:cs="Arial"/>
          <w:color w:val="000000" w:themeColor="text1"/>
        </w:rPr>
        <w:t xml:space="preserve">he </w:t>
      </w:r>
      <w:r w:rsidR="003E1EE4" w:rsidRPr="00493D12">
        <w:rPr>
          <w:rFonts w:cs="Arial"/>
          <w:color w:val="000000" w:themeColor="text1"/>
        </w:rPr>
        <w:t>Authority</w:t>
      </w:r>
      <w:r w:rsidR="00417E6C" w:rsidRPr="00493D12">
        <w:rPr>
          <w:rFonts w:cs="Arial"/>
          <w:color w:val="000000" w:themeColor="text1"/>
        </w:rPr>
        <w:t xml:space="preserve"> may withdraw this </w:t>
      </w:r>
      <w:r w:rsidR="00C3501C" w:rsidRPr="00493D12">
        <w:rPr>
          <w:rFonts w:cs="Arial"/>
          <w:color w:val="auto"/>
        </w:rPr>
        <w:t>ITT</w:t>
      </w:r>
      <w:r w:rsidR="00C3501C" w:rsidRPr="00493D12">
        <w:rPr>
          <w:rFonts w:cs="Arial"/>
          <w:color w:val="000000" w:themeColor="text1"/>
        </w:rPr>
        <w:t xml:space="preserve"> </w:t>
      </w:r>
      <w:r w:rsidR="00417E6C" w:rsidRPr="00493D12">
        <w:rPr>
          <w:rFonts w:cs="Arial"/>
          <w:color w:val="000000" w:themeColor="text1"/>
        </w:rPr>
        <w:t xml:space="preserve">at any time, </w:t>
      </w:r>
      <w:r w:rsidR="00D6438E" w:rsidRPr="00493D12">
        <w:rPr>
          <w:rFonts w:cs="Arial"/>
          <w:color w:val="000000" w:themeColor="text1"/>
        </w:rPr>
        <w:t>and</w:t>
      </w:r>
      <w:r w:rsidR="00417E6C" w:rsidRPr="00493D12">
        <w:rPr>
          <w:rFonts w:cs="Arial"/>
          <w:color w:val="000000" w:themeColor="text1"/>
        </w:rPr>
        <w:t xml:space="preserve"> re-invite tenderers on the same or any alternative basis. </w:t>
      </w:r>
    </w:p>
    <w:p w14:paraId="0431BB76" w14:textId="77777777" w:rsidR="009863A9" w:rsidRPr="00493D12" w:rsidRDefault="00417E6C" w:rsidP="001D231A">
      <w:pPr>
        <w:pStyle w:val="VSmallNumberedPurpleHeader"/>
        <w:numPr>
          <w:ilvl w:val="1"/>
          <w:numId w:val="2"/>
        </w:numPr>
        <w:ind w:left="0" w:hanging="851"/>
        <w:jc w:val="left"/>
        <w:rPr>
          <w:rFonts w:cs="Arial"/>
          <w:color w:val="000000" w:themeColor="text1"/>
        </w:rPr>
      </w:pPr>
      <w:r w:rsidRPr="00493D12">
        <w:rPr>
          <w:rFonts w:cs="Arial"/>
          <w:color w:val="000000" w:themeColor="text1"/>
        </w:rPr>
        <w:t xml:space="preserve">The </w:t>
      </w:r>
      <w:r w:rsidR="003E1EE4" w:rsidRPr="00493D12">
        <w:rPr>
          <w:rFonts w:cs="Arial"/>
          <w:color w:val="000000" w:themeColor="text1"/>
        </w:rPr>
        <w:t>Authority</w:t>
      </w:r>
      <w:r w:rsidRPr="00493D12">
        <w:rPr>
          <w:rFonts w:cs="Arial"/>
          <w:color w:val="000000" w:themeColor="text1"/>
        </w:rPr>
        <w:t xml:space="preserve"> may terminate the procurement process at any time and for any reason without awarding a contract.</w:t>
      </w:r>
    </w:p>
    <w:p w14:paraId="3B60A0E2" w14:textId="09B4B3B4" w:rsidR="009863A9" w:rsidRPr="00493D12" w:rsidRDefault="00417E6C" w:rsidP="001D231A">
      <w:pPr>
        <w:pStyle w:val="VSmallNumberedPurpleHeader"/>
        <w:numPr>
          <w:ilvl w:val="1"/>
          <w:numId w:val="2"/>
        </w:numPr>
        <w:ind w:left="0" w:hanging="851"/>
        <w:jc w:val="left"/>
        <w:rPr>
          <w:rFonts w:cs="Arial"/>
          <w:color w:val="000000" w:themeColor="text1"/>
        </w:rPr>
      </w:pPr>
      <w:r w:rsidRPr="00493D12">
        <w:rPr>
          <w:rFonts w:cs="Arial"/>
          <w:color w:val="000000" w:themeColor="text1"/>
        </w:rPr>
        <w:t xml:space="preserve">The </w:t>
      </w:r>
      <w:r w:rsidR="003E1EE4" w:rsidRPr="00493D12">
        <w:rPr>
          <w:rFonts w:cs="Arial"/>
          <w:color w:val="000000" w:themeColor="text1"/>
        </w:rPr>
        <w:t>Authority</w:t>
      </w:r>
      <w:r w:rsidRPr="00493D12">
        <w:rPr>
          <w:rFonts w:cs="Arial"/>
          <w:color w:val="000000" w:themeColor="text1"/>
        </w:rPr>
        <w:t xml:space="preserve"> may reject and disqualify any </w:t>
      </w:r>
      <w:r w:rsidR="002E35CB" w:rsidRPr="00493D12">
        <w:rPr>
          <w:rFonts w:cs="Arial"/>
          <w:color w:val="000000" w:themeColor="text1"/>
        </w:rPr>
        <w:t>Tenderer</w:t>
      </w:r>
      <w:r w:rsidRPr="00493D12">
        <w:rPr>
          <w:rFonts w:cs="Arial"/>
          <w:color w:val="000000" w:themeColor="text1"/>
        </w:rPr>
        <w:t xml:space="preserve"> at any time prior to a contract being entered into where there has been a change in identity or control of the </w:t>
      </w:r>
      <w:r w:rsidR="002E35CB" w:rsidRPr="00493D12">
        <w:rPr>
          <w:rFonts w:cs="Arial"/>
          <w:color w:val="000000" w:themeColor="text1"/>
        </w:rPr>
        <w:t>Tenderer</w:t>
      </w:r>
      <w:r w:rsidRPr="00493D12">
        <w:rPr>
          <w:rFonts w:cs="Arial"/>
          <w:color w:val="000000" w:themeColor="text1"/>
        </w:rPr>
        <w:t xml:space="preserve"> such that in the </w:t>
      </w:r>
      <w:r w:rsidR="003E1EE4" w:rsidRPr="00493D12">
        <w:rPr>
          <w:rFonts w:cs="Arial"/>
          <w:color w:val="000000" w:themeColor="text1"/>
        </w:rPr>
        <w:t>Authority</w:t>
      </w:r>
      <w:r w:rsidRPr="00493D12">
        <w:rPr>
          <w:rFonts w:cs="Arial"/>
          <w:color w:val="000000" w:themeColor="text1"/>
        </w:rPr>
        <w:t xml:space="preserve">’s reasonable opinion the </w:t>
      </w:r>
      <w:r w:rsidR="002E35CB" w:rsidRPr="00493D12">
        <w:rPr>
          <w:rFonts w:cs="Arial"/>
          <w:color w:val="000000" w:themeColor="text1"/>
        </w:rPr>
        <w:t>Tenderer</w:t>
      </w:r>
      <w:r w:rsidRPr="00493D12">
        <w:rPr>
          <w:rFonts w:cs="Arial"/>
          <w:color w:val="000000" w:themeColor="text1"/>
        </w:rPr>
        <w:t xml:space="preserve"> is no longer the same entity as was originally selected to participate in the tender process. </w:t>
      </w:r>
    </w:p>
    <w:p w14:paraId="22420A18" w14:textId="319DE77F" w:rsidR="00B440EE" w:rsidRPr="00493D12" w:rsidRDefault="00960BFA" w:rsidP="001D231A">
      <w:pPr>
        <w:pStyle w:val="VSmallNumberedPurpleHeader"/>
        <w:numPr>
          <w:ilvl w:val="1"/>
          <w:numId w:val="2"/>
        </w:numPr>
        <w:ind w:left="0" w:hanging="851"/>
        <w:jc w:val="left"/>
        <w:rPr>
          <w:rFonts w:cs="Arial"/>
          <w:color w:val="000000" w:themeColor="text1"/>
        </w:rPr>
      </w:pPr>
      <w:r w:rsidRPr="00493D12">
        <w:rPr>
          <w:rFonts w:cs="Arial"/>
          <w:color w:val="000000" w:themeColor="text1"/>
        </w:rPr>
        <w:t xml:space="preserve">In cases where no fully compliant bids are submitted the Authority may require one or more </w:t>
      </w:r>
      <w:r w:rsidR="00867F5E" w:rsidRPr="00493D12">
        <w:rPr>
          <w:rFonts w:cs="Arial"/>
          <w:color w:val="000000" w:themeColor="text1"/>
        </w:rPr>
        <w:t>Tenderers</w:t>
      </w:r>
      <w:r w:rsidRPr="00493D12">
        <w:rPr>
          <w:rFonts w:cs="Arial"/>
          <w:color w:val="000000" w:themeColor="text1"/>
        </w:rPr>
        <w:t xml:space="preserve"> to make improvements in their </w:t>
      </w:r>
      <w:r w:rsidR="00867F5E" w:rsidRPr="00493D12">
        <w:rPr>
          <w:rFonts w:cs="Arial"/>
          <w:color w:val="000000" w:themeColor="text1"/>
        </w:rPr>
        <w:t>tender</w:t>
      </w:r>
      <w:r w:rsidRPr="00493D12">
        <w:rPr>
          <w:rFonts w:cs="Arial"/>
          <w:color w:val="000000" w:themeColor="text1"/>
        </w:rPr>
        <w:t xml:space="preserve"> in order to secure a fully compliant </w:t>
      </w:r>
      <w:r w:rsidR="00867F5E" w:rsidRPr="00493D12">
        <w:rPr>
          <w:rFonts w:cs="Arial"/>
          <w:color w:val="000000" w:themeColor="text1"/>
        </w:rPr>
        <w:t>tender</w:t>
      </w:r>
      <w:r w:rsidRPr="00493D12">
        <w:rPr>
          <w:rFonts w:cs="Arial"/>
          <w:color w:val="000000" w:themeColor="text1"/>
        </w:rPr>
        <w:t xml:space="preserve">. This may involve requiring the </w:t>
      </w:r>
      <w:r w:rsidR="00867F5E" w:rsidRPr="00493D12">
        <w:rPr>
          <w:rFonts w:cs="Arial"/>
          <w:color w:val="000000" w:themeColor="text1"/>
        </w:rPr>
        <w:t>Tenderer</w:t>
      </w:r>
      <w:r w:rsidRPr="00493D12">
        <w:rPr>
          <w:rFonts w:cs="Arial"/>
          <w:color w:val="000000" w:themeColor="text1"/>
        </w:rPr>
        <w:t>/s to substantially revise their offer. For the avoidance of doubt qualified bids will be considered non-compliant. </w:t>
      </w:r>
    </w:p>
    <w:p w14:paraId="757D38B0" w14:textId="2E7D89FA" w:rsidR="009863A9" w:rsidRPr="00493D12" w:rsidRDefault="009863A9" w:rsidP="001D231A">
      <w:pPr>
        <w:pStyle w:val="ReadingSubHeadingNumbered"/>
        <w:numPr>
          <w:ilvl w:val="0"/>
          <w:numId w:val="2"/>
        </w:numPr>
        <w:ind w:left="0" w:hanging="851"/>
        <w:jc w:val="left"/>
        <w:rPr>
          <w:rFonts w:cs="Arial"/>
          <w:color w:val="56004E"/>
        </w:rPr>
      </w:pPr>
      <w:r w:rsidRPr="00493D12">
        <w:rPr>
          <w:rFonts w:cs="Arial"/>
          <w:color w:val="56004E"/>
        </w:rPr>
        <w:t>Tender Submission Deadline</w:t>
      </w:r>
    </w:p>
    <w:p w14:paraId="46A5D298" w14:textId="2F499362" w:rsidR="00417E6C" w:rsidRPr="00493D12" w:rsidRDefault="00417E6C" w:rsidP="001D231A">
      <w:pPr>
        <w:pStyle w:val="VSmallNumberedPurpleHeader"/>
        <w:numPr>
          <w:ilvl w:val="1"/>
          <w:numId w:val="2"/>
        </w:numPr>
        <w:ind w:left="0" w:hanging="851"/>
        <w:jc w:val="left"/>
        <w:rPr>
          <w:rFonts w:cs="Arial"/>
          <w:color w:val="000000" w:themeColor="text1"/>
        </w:rPr>
      </w:pPr>
      <w:r w:rsidRPr="00493D12">
        <w:rPr>
          <w:rFonts w:cs="Arial"/>
          <w:color w:val="000000" w:themeColor="text1"/>
        </w:rPr>
        <w:t xml:space="preserve">Responses to this </w:t>
      </w:r>
      <w:r w:rsidR="00C3501C" w:rsidRPr="00493D12">
        <w:rPr>
          <w:rFonts w:cs="Arial"/>
          <w:color w:val="auto"/>
        </w:rPr>
        <w:t>ITT</w:t>
      </w:r>
      <w:r w:rsidR="00C3501C" w:rsidRPr="00493D12">
        <w:rPr>
          <w:rFonts w:cs="Arial"/>
          <w:color w:val="000000" w:themeColor="text1"/>
        </w:rPr>
        <w:t xml:space="preserve"> </w:t>
      </w:r>
      <w:r w:rsidRPr="00493D12">
        <w:rPr>
          <w:rFonts w:cs="Arial"/>
          <w:color w:val="000000" w:themeColor="text1"/>
        </w:rPr>
        <w:t xml:space="preserve">must be submitted though </w:t>
      </w:r>
      <w:r w:rsidR="00092EBF" w:rsidRPr="00493D12">
        <w:rPr>
          <w:rFonts w:cs="Arial"/>
          <w:color w:val="000000" w:themeColor="text1"/>
        </w:rPr>
        <w:t xml:space="preserve">the </w:t>
      </w:r>
      <w:r w:rsidR="00092EBF" w:rsidRPr="00493D12">
        <w:rPr>
          <w:rFonts w:cs="Arial"/>
          <w:color w:val="auto"/>
        </w:rPr>
        <w:t>eProcurement portal</w:t>
      </w:r>
      <w:r w:rsidRPr="00493D12">
        <w:rPr>
          <w:rFonts w:cs="Arial"/>
          <w:color w:val="000000" w:themeColor="text1"/>
        </w:rPr>
        <w:t xml:space="preserve"> by the deadline date shown in the Tender Timetable and on the front cover of this </w:t>
      </w:r>
      <w:r w:rsidR="00C3501C" w:rsidRPr="00493D12">
        <w:rPr>
          <w:rFonts w:cs="Arial"/>
          <w:color w:val="auto"/>
        </w:rPr>
        <w:t>ITT</w:t>
      </w:r>
      <w:r w:rsidRPr="00493D12">
        <w:rPr>
          <w:rFonts w:cs="Arial"/>
          <w:color w:val="000000" w:themeColor="text1"/>
        </w:rPr>
        <w:t>.</w:t>
      </w:r>
    </w:p>
    <w:p w14:paraId="628CE97C" w14:textId="0E48B752" w:rsidR="00417E6C" w:rsidRPr="00493D12" w:rsidRDefault="00417E6C" w:rsidP="001D231A">
      <w:pPr>
        <w:pStyle w:val="ListParagraph"/>
        <w:numPr>
          <w:ilvl w:val="1"/>
          <w:numId w:val="2"/>
        </w:numPr>
        <w:spacing w:after="120" w:line="276" w:lineRule="auto"/>
        <w:ind w:left="0" w:hanging="851"/>
        <w:contextualSpacing w:val="0"/>
        <w:rPr>
          <w:rFonts w:eastAsia="Times New Roman" w:cs="Arial"/>
          <w:color w:val="000000" w:themeColor="text1"/>
          <w:spacing w:val="-10"/>
          <w:kern w:val="28"/>
          <w:sz w:val="24"/>
          <w:szCs w:val="24"/>
          <w:lang w:eastAsia="en-GB"/>
        </w:rPr>
      </w:pPr>
      <w:r w:rsidRPr="00493D12">
        <w:rPr>
          <w:rFonts w:eastAsia="Times New Roman" w:cs="Arial"/>
          <w:color w:val="000000" w:themeColor="text1"/>
          <w:spacing w:val="-10"/>
          <w:kern w:val="28"/>
          <w:sz w:val="24"/>
          <w:szCs w:val="24"/>
          <w:lang w:eastAsia="en-GB"/>
        </w:rPr>
        <w:t xml:space="preserve">Without exception, any </w:t>
      </w:r>
      <w:r w:rsidR="00867F5E" w:rsidRPr="00493D12">
        <w:rPr>
          <w:rFonts w:eastAsia="Times New Roman" w:cs="Arial"/>
          <w:color w:val="000000" w:themeColor="text1"/>
          <w:spacing w:val="-10"/>
          <w:kern w:val="28"/>
          <w:sz w:val="24"/>
          <w:szCs w:val="24"/>
          <w:lang w:eastAsia="en-GB"/>
        </w:rPr>
        <w:t>t</w:t>
      </w:r>
      <w:r w:rsidRPr="00493D12">
        <w:rPr>
          <w:rFonts w:eastAsia="Times New Roman" w:cs="Arial"/>
          <w:color w:val="000000" w:themeColor="text1"/>
          <w:spacing w:val="-10"/>
          <w:kern w:val="28"/>
          <w:sz w:val="24"/>
          <w:szCs w:val="24"/>
          <w:lang w:eastAsia="en-GB"/>
        </w:rPr>
        <w:t>ender received after the stated deadline will not be opened or considered.</w:t>
      </w:r>
    </w:p>
    <w:p w14:paraId="52E612D6" w14:textId="42629D10" w:rsidR="00417E6C" w:rsidRPr="00493D12" w:rsidRDefault="00417E6C" w:rsidP="001D231A">
      <w:pPr>
        <w:pStyle w:val="ListParagraph"/>
        <w:numPr>
          <w:ilvl w:val="1"/>
          <w:numId w:val="2"/>
        </w:numPr>
        <w:spacing w:after="120" w:line="276" w:lineRule="auto"/>
        <w:ind w:left="0" w:hanging="851"/>
        <w:contextualSpacing w:val="0"/>
        <w:rPr>
          <w:rFonts w:eastAsia="Times New Roman" w:cs="Arial"/>
          <w:color w:val="000000" w:themeColor="text1"/>
          <w:spacing w:val="-10"/>
          <w:kern w:val="28"/>
          <w:sz w:val="24"/>
          <w:szCs w:val="24"/>
          <w:lang w:eastAsia="en-GB"/>
        </w:rPr>
      </w:pPr>
      <w:r w:rsidRPr="00493D12">
        <w:rPr>
          <w:rFonts w:eastAsia="Times New Roman" w:cs="Arial"/>
          <w:color w:val="000000" w:themeColor="text1"/>
          <w:spacing w:val="-10"/>
          <w:kern w:val="28"/>
          <w:sz w:val="24"/>
          <w:szCs w:val="24"/>
          <w:lang w:eastAsia="en-GB"/>
        </w:rPr>
        <w:t xml:space="preserve">The </w:t>
      </w:r>
      <w:r w:rsidR="003E1EE4" w:rsidRPr="00493D12">
        <w:rPr>
          <w:rFonts w:eastAsia="Times New Roman" w:cs="Arial"/>
          <w:color w:val="000000" w:themeColor="text1"/>
          <w:spacing w:val="-10"/>
          <w:kern w:val="28"/>
          <w:sz w:val="24"/>
          <w:szCs w:val="24"/>
          <w:lang w:eastAsia="en-GB"/>
        </w:rPr>
        <w:t>Authority</w:t>
      </w:r>
      <w:r w:rsidRPr="00493D12">
        <w:rPr>
          <w:rFonts w:eastAsia="Times New Roman" w:cs="Arial"/>
          <w:color w:val="000000" w:themeColor="text1"/>
          <w:spacing w:val="-10"/>
          <w:kern w:val="28"/>
          <w:sz w:val="24"/>
          <w:szCs w:val="24"/>
          <w:lang w:eastAsia="en-GB"/>
        </w:rPr>
        <w:t xml:space="preserve"> may, in its absolute discretion, extend the deadline for submission prior to the date for tender return.</w:t>
      </w:r>
      <w:r w:rsidR="009863A9" w:rsidRPr="00493D12">
        <w:rPr>
          <w:rFonts w:eastAsia="Times New Roman" w:cs="Arial"/>
          <w:color w:val="000000" w:themeColor="text1"/>
          <w:spacing w:val="-10"/>
          <w:kern w:val="28"/>
          <w:sz w:val="24"/>
          <w:szCs w:val="24"/>
          <w:lang w:eastAsia="en-GB"/>
        </w:rPr>
        <w:t xml:space="preserve"> </w:t>
      </w:r>
      <w:r w:rsidRPr="00493D12">
        <w:rPr>
          <w:rFonts w:eastAsia="Times New Roman" w:cs="Arial"/>
          <w:color w:val="000000" w:themeColor="text1"/>
          <w:spacing w:val="-10"/>
          <w:kern w:val="28"/>
          <w:sz w:val="24"/>
          <w:szCs w:val="24"/>
          <w:lang w:eastAsia="en-GB"/>
        </w:rPr>
        <w:t xml:space="preserve"> In such circumstances the </w:t>
      </w:r>
      <w:r w:rsidR="003E1EE4" w:rsidRPr="00493D12">
        <w:rPr>
          <w:rFonts w:eastAsia="Times New Roman" w:cs="Arial"/>
          <w:color w:val="000000" w:themeColor="text1"/>
          <w:spacing w:val="-10"/>
          <w:kern w:val="28"/>
          <w:sz w:val="24"/>
          <w:szCs w:val="24"/>
          <w:lang w:eastAsia="en-GB"/>
        </w:rPr>
        <w:t>Authority</w:t>
      </w:r>
      <w:r w:rsidRPr="00493D12">
        <w:rPr>
          <w:rFonts w:eastAsia="Times New Roman" w:cs="Arial"/>
          <w:color w:val="000000" w:themeColor="text1"/>
          <w:spacing w:val="-10"/>
          <w:kern w:val="28"/>
          <w:sz w:val="24"/>
          <w:szCs w:val="24"/>
          <w:lang w:eastAsia="en-GB"/>
        </w:rPr>
        <w:t xml:space="preserve"> will notify all </w:t>
      </w:r>
      <w:r w:rsidR="005A39EC" w:rsidRPr="00493D12">
        <w:rPr>
          <w:rFonts w:eastAsia="Times New Roman" w:cs="Arial"/>
          <w:color w:val="000000" w:themeColor="text1"/>
          <w:spacing w:val="-10"/>
          <w:kern w:val="28"/>
          <w:sz w:val="24"/>
          <w:szCs w:val="24"/>
          <w:lang w:eastAsia="en-GB"/>
        </w:rPr>
        <w:t>T</w:t>
      </w:r>
      <w:r w:rsidRPr="00493D12">
        <w:rPr>
          <w:rFonts w:eastAsia="Times New Roman" w:cs="Arial"/>
          <w:color w:val="000000" w:themeColor="text1"/>
          <w:spacing w:val="-10"/>
          <w:kern w:val="28"/>
          <w:sz w:val="24"/>
          <w:szCs w:val="24"/>
          <w:lang w:eastAsia="en-GB"/>
        </w:rPr>
        <w:t xml:space="preserve">enderers of the change. </w:t>
      </w:r>
    </w:p>
    <w:p w14:paraId="73C7C457" w14:textId="1FF636A3" w:rsidR="001F5AC7" w:rsidRPr="00493D12" w:rsidRDefault="00052A9F" w:rsidP="001D231A">
      <w:pPr>
        <w:pStyle w:val="ListParagraph"/>
        <w:numPr>
          <w:ilvl w:val="1"/>
          <w:numId w:val="2"/>
        </w:numPr>
        <w:spacing w:after="120" w:line="276" w:lineRule="auto"/>
        <w:ind w:left="0" w:hanging="851"/>
        <w:contextualSpacing w:val="0"/>
        <w:rPr>
          <w:rFonts w:eastAsia="Times New Roman" w:cs="Arial"/>
          <w:color w:val="000000" w:themeColor="text1"/>
          <w:spacing w:val="-10"/>
          <w:kern w:val="28"/>
          <w:sz w:val="24"/>
          <w:szCs w:val="24"/>
          <w:lang w:eastAsia="en-GB"/>
        </w:rPr>
      </w:pPr>
      <w:r w:rsidRPr="00493D12">
        <w:rPr>
          <w:rFonts w:eastAsia="Times New Roman" w:cs="Arial"/>
          <w:color w:val="000000" w:themeColor="text1"/>
          <w:spacing w:val="-10"/>
          <w:kern w:val="28"/>
          <w:sz w:val="24"/>
          <w:szCs w:val="24"/>
          <w:lang w:eastAsia="en-GB"/>
        </w:rPr>
        <w:t>In the event of an unexpected issue or event having a</w:t>
      </w:r>
      <w:r w:rsidR="00886BBA" w:rsidRPr="00493D12">
        <w:rPr>
          <w:rFonts w:eastAsia="Times New Roman" w:cs="Arial"/>
          <w:color w:val="000000" w:themeColor="text1"/>
          <w:spacing w:val="-10"/>
          <w:kern w:val="28"/>
          <w:sz w:val="24"/>
          <w:szCs w:val="24"/>
          <w:lang w:eastAsia="en-GB"/>
        </w:rPr>
        <w:t>n</w:t>
      </w:r>
      <w:r w:rsidRPr="00493D12">
        <w:rPr>
          <w:rFonts w:eastAsia="Times New Roman" w:cs="Arial"/>
          <w:color w:val="000000" w:themeColor="text1"/>
          <w:spacing w:val="-10"/>
          <w:kern w:val="28"/>
          <w:sz w:val="24"/>
          <w:szCs w:val="24"/>
          <w:lang w:eastAsia="en-GB"/>
        </w:rPr>
        <w:t xml:space="preserve"> impact on </w:t>
      </w:r>
      <w:r w:rsidR="00050E36" w:rsidRPr="00493D12">
        <w:rPr>
          <w:rFonts w:eastAsia="Times New Roman" w:cs="Arial"/>
          <w:color w:val="000000" w:themeColor="text1"/>
          <w:spacing w:val="-10"/>
          <w:kern w:val="28"/>
          <w:sz w:val="24"/>
          <w:szCs w:val="24"/>
          <w:lang w:eastAsia="en-GB"/>
        </w:rPr>
        <w:t xml:space="preserve">the </w:t>
      </w:r>
      <w:r w:rsidR="00867F5E" w:rsidRPr="00493D12">
        <w:rPr>
          <w:rFonts w:eastAsia="Times New Roman" w:cs="Arial"/>
          <w:color w:val="000000" w:themeColor="text1"/>
          <w:spacing w:val="-10"/>
          <w:kern w:val="28"/>
          <w:sz w:val="24"/>
          <w:szCs w:val="24"/>
          <w:lang w:eastAsia="en-GB"/>
        </w:rPr>
        <w:t>t</w:t>
      </w:r>
      <w:r w:rsidR="00050E36" w:rsidRPr="00493D12">
        <w:rPr>
          <w:rFonts w:eastAsia="Times New Roman" w:cs="Arial"/>
          <w:color w:val="000000" w:themeColor="text1"/>
          <w:spacing w:val="-10"/>
          <w:kern w:val="28"/>
          <w:sz w:val="24"/>
          <w:szCs w:val="24"/>
          <w:lang w:eastAsia="en-GB"/>
        </w:rPr>
        <w:t xml:space="preserve">ender deadline, the </w:t>
      </w:r>
      <w:r w:rsidR="003E1EE4" w:rsidRPr="00493D12">
        <w:rPr>
          <w:rFonts w:eastAsia="Times New Roman" w:cs="Arial"/>
          <w:color w:val="000000" w:themeColor="text1"/>
          <w:spacing w:val="-10"/>
          <w:kern w:val="28"/>
          <w:sz w:val="24"/>
          <w:szCs w:val="24"/>
          <w:lang w:eastAsia="en-GB"/>
        </w:rPr>
        <w:t>Authority</w:t>
      </w:r>
      <w:r w:rsidR="00050E36" w:rsidRPr="00493D12">
        <w:rPr>
          <w:rFonts w:eastAsia="Times New Roman" w:cs="Arial"/>
          <w:color w:val="000000" w:themeColor="text1"/>
          <w:spacing w:val="-10"/>
          <w:kern w:val="28"/>
          <w:sz w:val="24"/>
          <w:szCs w:val="24"/>
          <w:lang w:eastAsia="en-GB"/>
        </w:rPr>
        <w:t xml:space="preserve"> may in its absolute discretion </w:t>
      </w:r>
      <w:r w:rsidR="00886BBA" w:rsidRPr="00493D12">
        <w:rPr>
          <w:rFonts w:eastAsia="Times New Roman" w:cs="Arial"/>
          <w:color w:val="000000" w:themeColor="text1"/>
          <w:spacing w:val="-10"/>
          <w:kern w:val="28"/>
          <w:sz w:val="24"/>
          <w:szCs w:val="24"/>
          <w:lang w:eastAsia="en-GB"/>
        </w:rPr>
        <w:t xml:space="preserve">extend the deadline by such time as it sees fit and will inform </w:t>
      </w:r>
      <w:r w:rsidR="00081CD1" w:rsidRPr="00493D12">
        <w:rPr>
          <w:rFonts w:cs="Arial"/>
          <w:color w:val="000000" w:themeColor="text1"/>
          <w:sz w:val="24"/>
          <w:szCs w:val="24"/>
        </w:rPr>
        <w:t>T</w:t>
      </w:r>
      <w:r w:rsidR="00081CD1" w:rsidRPr="00493D12">
        <w:rPr>
          <w:rFonts w:eastAsia="Times New Roman" w:cs="Arial"/>
          <w:color w:val="000000" w:themeColor="text1"/>
          <w:spacing w:val="-10"/>
          <w:kern w:val="28"/>
          <w:sz w:val="24"/>
          <w:szCs w:val="24"/>
          <w:lang w:eastAsia="en-GB"/>
        </w:rPr>
        <w:t>enderers</w:t>
      </w:r>
      <w:r w:rsidR="00886BBA" w:rsidRPr="00493D12">
        <w:rPr>
          <w:rFonts w:eastAsia="Times New Roman" w:cs="Arial"/>
          <w:color w:val="000000" w:themeColor="text1"/>
          <w:spacing w:val="-10"/>
          <w:kern w:val="28"/>
          <w:sz w:val="24"/>
          <w:szCs w:val="24"/>
          <w:lang w:eastAsia="en-GB"/>
        </w:rPr>
        <w:t xml:space="preserve"> accordingly. </w:t>
      </w:r>
      <w:r w:rsidRPr="00493D12">
        <w:rPr>
          <w:rFonts w:eastAsia="Times New Roman" w:cs="Arial"/>
          <w:color w:val="000000" w:themeColor="text1"/>
          <w:spacing w:val="-10"/>
          <w:kern w:val="28"/>
          <w:sz w:val="24"/>
          <w:szCs w:val="24"/>
          <w:lang w:eastAsia="en-GB"/>
        </w:rPr>
        <w:t xml:space="preserve"> </w:t>
      </w:r>
      <w:r w:rsidR="008157E8">
        <w:rPr>
          <w:rFonts w:eastAsia="Times New Roman" w:cs="Arial"/>
          <w:color w:val="000000" w:themeColor="text1"/>
          <w:spacing w:val="-10"/>
          <w:kern w:val="28"/>
          <w:sz w:val="24"/>
          <w:szCs w:val="24"/>
          <w:lang w:eastAsia="en-GB"/>
        </w:rPr>
        <w:br/>
      </w:r>
    </w:p>
    <w:p w14:paraId="6F30841E" w14:textId="04D02394" w:rsidR="000C6711" w:rsidRPr="00493D12" w:rsidRDefault="00092EBF" w:rsidP="001D231A">
      <w:pPr>
        <w:pStyle w:val="ReadingSubHeadingNumbered"/>
        <w:numPr>
          <w:ilvl w:val="0"/>
          <w:numId w:val="2"/>
        </w:numPr>
        <w:ind w:left="0" w:hanging="851"/>
        <w:jc w:val="left"/>
        <w:rPr>
          <w:rFonts w:cs="Arial"/>
          <w:color w:val="56004E"/>
        </w:rPr>
      </w:pPr>
      <w:r w:rsidRPr="00493D12">
        <w:rPr>
          <w:rFonts w:cs="Arial"/>
          <w:color w:val="56004E"/>
        </w:rPr>
        <w:lastRenderedPageBreak/>
        <w:t>eProcurement Portal (</w:t>
      </w:r>
      <w:r w:rsidR="009863A9" w:rsidRPr="00493D12">
        <w:rPr>
          <w:rFonts w:cs="Arial"/>
          <w:color w:val="56004E"/>
        </w:rPr>
        <w:t>In-Tend</w:t>
      </w:r>
      <w:r w:rsidRPr="00493D12">
        <w:rPr>
          <w:rFonts w:cs="Arial"/>
          <w:color w:val="56004E"/>
        </w:rPr>
        <w:t>)</w:t>
      </w:r>
      <w:r w:rsidR="009863A9" w:rsidRPr="00493D12">
        <w:rPr>
          <w:rFonts w:cs="Arial"/>
          <w:color w:val="56004E"/>
        </w:rPr>
        <w:t xml:space="preserve"> Communication</w:t>
      </w:r>
    </w:p>
    <w:p w14:paraId="1E40A3DD" w14:textId="7F48AE00" w:rsidR="00417E6C" w:rsidRPr="00493D12" w:rsidRDefault="00417E6C" w:rsidP="001D231A">
      <w:pPr>
        <w:pStyle w:val="ListParagraph"/>
        <w:numPr>
          <w:ilvl w:val="1"/>
          <w:numId w:val="2"/>
        </w:numPr>
        <w:spacing w:after="120" w:line="276" w:lineRule="auto"/>
        <w:ind w:left="0" w:hanging="851"/>
        <w:contextualSpacing w:val="0"/>
        <w:rPr>
          <w:rFonts w:eastAsia="Times New Roman" w:cs="Arial"/>
          <w:color w:val="000000" w:themeColor="text1"/>
          <w:spacing w:val="-10"/>
          <w:kern w:val="28"/>
          <w:sz w:val="24"/>
          <w:szCs w:val="24"/>
          <w:lang w:eastAsia="en-GB"/>
        </w:rPr>
      </w:pPr>
      <w:r w:rsidRPr="00493D12">
        <w:rPr>
          <w:rFonts w:eastAsia="Times New Roman" w:cs="Arial"/>
          <w:color w:val="000000" w:themeColor="text1"/>
          <w:spacing w:val="-10"/>
          <w:kern w:val="28"/>
          <w:sz w:val="24"/>
          <w:szCs w:val="24"/>
          <w:lang w:eastAsia="en-GB"/>
        </w:rPr>
        <w:t>All correspondence</w:t>
      </w:r>
      <w:r w:rsidR="00A303C6" w:rsidRPr="00493D12">
        <w:rPr>
          <w:rFonts w:eastAsia="Times New Roman" w:cs="Arial"/>
          <w:color w:val="000000" w:themeColor="text1"/>
          <w:spacing w:val="-10"/>
          <w:kern w:val="28"/>
          <w:sz w:val="24"/>
          <w:szCs w:val="24"/>
          <w:lang w:eastAsia="en-GB"/>
        </w:rPr>
        <w:t>/communication</w:t>
      </w:r>
      <w:r w:rsidRPr="00493D12">
        <w:rPr>
          <w:rFonts w:eastAsia="Times New Roman" w:cs="Arial"/>
          <w:color w:val="000000" w:themeColor="text1"/>
          <w:spacing w:val="-10"/>
          <w:kern w:val="28"/>
          <w:sz w:val="24"/>
          <w:szCs w:val="24"/>
          <w:lang w:eastAsia="en-GB"/>
        </w:rPr>
        <w:t xml:space="preserve"> regarding </w:t>
      </w:r>
      <w:r w:rsidR="00A303C6" w:rsidRPr="00493D12">
        <w:rPr>
          <w:rFonts w:eastAsia="Times New Roman" w:cs="Arial"/>
          <w:color w:val="000000" w:themeColor="text1"/>
          <w:spacing w:val="-10"/>
          <w:kern w:val="28"/>
          <w:sz w:val="24"/>
          <w:szCs w:val="24"/>
          <w:lang w:eastAsia="en-GB"/>
        </w:rPr>
        <w:t>t</w:t>
      </w:r>
      <w:r w:rsidRPr="00493D12">
        <w:rPr>
          <w:rFonts w:eastAsia="Times New Roman" w:cs="Arial"/>
          <w:color w:val="000000" w:themeColor="text1"/>
          <w:spacing w:val="-10"/>
          <w:kern w:val="28"/>
          <w:sz w:val="24"/>
          <w:szCs w:val="24"/>
          <w:lang w:eastAsia="en-GB"/>
        </w:rPr>
        <w:t xml:space="preserve">his </w:t>
      </w:r>
      <w:r w:rsidR="00867F5E" w:rsidRPr="00493D12">
        <w:rPr>
          <w:rFonts w:eastAsia="Times New Roman" w:cs="Arial"/>
          <w:color w:val="000000" w:themeColor="text1"/>
          <w:spacing w:val="-10"/>
          <w:kern w:val="28"/>
          <w:sz w:val="24"/>
          <w:szCs w:val="24"/>
          <w:lang w:eastAsia="en-GB"/>
        </w:rPr>
        <w:t>t</w:t>
      </w:r>
      <w:r w:rsidRPr="00493D12">
        <w:rPr>
          <w:rFonts w:eastAsia="Times New Roman" w:cs="Arial"/>
          <w:color w:val="000000" w:themeColor="text1"/>
          <w:spacing w:val="-10"/>
          <w:kern w:val="28"/>
          <w:sz w:val="24"/>
          <w:szCs w:val="24"/>
          <w:lang w:eastAsia="en-GB"/>
        </w:rPr>
        <w:t xml:space="preserve">ender must be conducted via the </w:t>
      </w:r>
      <w:r w:rsidR="00092EBF" w:rsidRPr="00493D12">
        <w:rPr>
          <w:rFonts w:cs="Arial"/>
          <w:sz w:val="24"/>
          <w:szCs w:val="24"/>
        </w:rPr>
        <w:t xml:space="preserve">eProcurement </w:t>
      </w:r>
      <w:r w:rsidR="00867F5E" w:rsidRPr="00493D12">
        <w:rPr>
          <w:rFonts w:cs="Arial"/>
          <w:sz w:val="24"/>
          <w:szCs w:val="24"/>
        </w:rPr>
        <w:t>P</w:t>
      </w:r>
      <w:r w:rsidR="00092EBF" w:rsidRPr="00493D12">
        <w:rPr>
          <w:rFonts w:cs="Arial"/>
          <w:sz w:val="24"/>
          <w:szCs w:val="24"/>
        </w:rPr>
        <w:t>ortal</w:t>
      </w:r>
      <w:r w:rsidRPr="00493D12">
        <w:rPr>
          <w:rFonts w:eastAsia="Times New Roman" w:cs="Arial"/>
          <w:color w:val="000000" w:themeColor="text1"/>
          <w:spacing w:val="-10"/>
          <w:kern w:val="28"/>
          <w:sz w:val="28"/>
          <w:szCs w:val="28"/>
          <w:lang w:eastAsia="en-GB"/>
        </w:rPr>
        <w:t xml:space="preserve">. </w:t>
      </w:r>
    </w:p>
    <w:p w14:paraId="11CF02AC" w14:textId="06E8C374" w:rsidR="00257DD7" w:rsidRPr="00493D12" w:rsidRDefault="00257DD7" w:rsidP="001D231A">
      <w:pPr>
        <w:pStyle w:val="ListParagraph"/>
        <w:numPr>
          <w:ilvl w:val="1"/>
          <w:numId w:val="2"/>
        </w:numPr>
        <w:spacing w:after="120" w:line="276" w:lineRule="auto"/>
        <w:ind w:left="0" w:hanging="851"/>
        <w:contextualSpacing w:val="0"/>
        <w:rPr>
          <w:rFonts w:eastAsia="Times New Roman" w:cs="Arial"/>
          <w:color w:val="000000" w:themeColor="text1"/>
          <w:spacing w:val="-10"/>
          <w:kern w:val="28"/>
          <w:sz w:val="24"/>
          <w:szCs w:val="24"/>
          <w:lang w:eastAsia="en-GB"/>
        </w:rPr>
      </w:pPr>
      <w:r w:rsidRPr="00493D12">
        <w:rPr>
          <w:rFonts w:eastAsia="Times New Roman" w:cs="Arial"/>
          <w:color w:val="000000" w:themeColor="text1"/>
          <w:spacing w:val="-10"/>
          <w:kern w:val="28"/>
          <w:sz w:val="24"/>
          <w:szCs w:val="24"/>
          <w:lang w:eastAsia="en-GB"/>
        </w:rPr>
        <w:t xml:space="preserve">If any supplier makes contact with an officer or agent of the </w:t>
      </w:r>
      <w:r w:rsidR="003E1EE4" w:rsidRPr="00493D12">
        <w:rPr>
          <w:rFonts w:eastAsia="Times New Roman" w:cs="Arial"/>
          <w:color w:val="000000" w:themeColor="text1"/>
          <w:spacing w:val="-10"/>
          <w:kern w:val="28"/>
          <w:sz w:val="24"/>
          <w:szCs w:val="24"/>
          <w:lang w:eastAsia="en-GB"/>
        </w:rPr>
        <w:t>Authority</w:t>
      </w:r>
      <w:r w:rsidRPr="00493D12">
        <w:rPr>
          <w:rFonts w:eastAsia="Times New Roman" w:cs="Arial"/>
          <w:color w:val="000000" w:themeColor="text1"/>
          <w:spacing w:val="-10"/>
          <w:kern w:val="28"/>
          <w:sz w:val="24"/>
          <w:szCs w:val="24"/>
          <w:lang w:eastAsia="en-GB"/>
        </w:rPr>
        <w:t xml:space="preserve"> relating to the </w:t>
      </w:r>
      <w:r w:rsidR="00867F5E" w:rsidRPr="00493D12">
        <w:rPr>
          <w:rFonts w:eastAsia="Times New Roman" w:cs="Arial"/>
          <w:color w:val="000000" w:themeColor="text1"/>
          <w:spacing w:val="-10"/>
          <w:kern w:val="28"/>
          <w:sz w:val="24"/>
          <w:szCs w:val="24"/>
          <w:lang w:eastAsia="en-GB"/>
        </w:rPr>
        <w:t>t</w:t>
      </w:r>
      <w:r w:rsidRPr="00493D12">
        <w:rPr>
          <w:rFonts w:eastAsia="Times New Roman" w:cs="Arial"/>
          <w:color w:val="000000" w:themeColor="text1"/>
          <w:spacing w:val="-10"/>
          <w:kern w:val="28"/>
          <w:sz w:val="24"/>
          <w:szCs w:val="24"/>
          <w:lang w:eastAsia="en-GB"/>
        </w:rPr>
        <w:t xml:space="preserve">ender, outside of the </w:t>
      </w:r>
      <w:r w:rsidR="00092EBF" w:rsidRPr="00493D12">
        <w:rPr>
          <w:rFonts w:cs="Arial"/>
          <w:sz w:val="24"/>
          <w:szCs w:val="24"/>
        </w:rPr>
        <w:t xml:space="preserve">eProcurement </w:t>
      </w:r>
      <w:r w:rsidR="00867F5E" w:rsidRPr="00493D12">
        <w:rPr>
          <w:rFonts w:cs="Arial"/>
          <w:sz w:val="24"/>
          <w:szCs w:val="24"/>
        </w:rPr>
        <w:t>P</w:t>
      </w:r>
      <w:r w:rsidR="00092EBF" w:rsidRPr="00493D12">
        <w:rPr>
          <w:rFonts w:cs="Arial"/>
          <w:sz w:val="24"/>
          <w:szCs w:val="24"/>
        </w:rPr>
        <w:t>ortal</w:t>
      </w:r>
      <w:r w:rsidRPr="00493D12">
        <w:rPr>
          <w:rFonts w:eastAsia="Times New Roman" w:cs="Arial"/>
          <w:color w:val="000000" w:themeColor="text1"/>
          <w:spacing w:val="-10"/>
          <w:kern w:val="28"/>
          <w:sz w:val="24"/>
          <w:szCs w:val="24"/>
          <w:lang w:eastAsia="en-GB"/>
        </w:rPr>
        <w:t xml:space="preserve">, the </w:t>
      </w:r>
      <w:r w:rsidR="003E1EE4" w:rsidRPr="00493D12">
        <w:rPr>
          <w:rFonts w:eastAsia="Times New Roman" w:cs="Arial"/>
          <w:color w:val="000000" w:themeColor="text1"/>
          <w:spacing w:val="-10"/>
          <w:kern w:val="28"/>
          <w:sz w:val="24"/>
          <w:szCs w:val="24"/>
          <w:lang w:eastAsia="en-GB"/>
        </w:rPr>
        <w:t>Authority</w:t>
      </w:r>
      <w:r w:rsidRPr="00493D12">
        <w:rPr>
          <w:rFonts w:eastAsia="Times New Roman" w:cs="Arial"/>
          <w:color w:val="000000" w:themeColor="text1"/>
          <w:spacing w:val="-10"/>
          <w:kern w:val="28"/>
          <w:sz w:val="24"/>
          <w:szCs w:val="24"/>
          <w:lang w:eastAsia="en-GB"/>
        </w:rPr>
        <w:t xml:space="preserve"> reserves the right to disqualify the </w:t>
      </w:r>
      <w:r w:rsidR="00867F5E" w:rsidRPr="00493D12">
        <w:rPr>
          <w:rFonts w:eastAsia="Times New Roman" w:cs="Arial"/>
          <w:color w:val="000000" w:themeColor="text1"/>
          <w:spacing w:val="-10"/>
          <w:kern w:val="28"/>
          <w:sz w:val="24"/>
          <w:szCs w:val="24"/>
          <w:lang w:eastAsia="en-GB"/>
        </w:rPr>
        <w:t>Tenderer</w:t>
      </w:r>
      <w:r w:rsidRPr="00493D12">
        <w:rPr>
          <w:rFonts w:eastAsia="Times New Roman" w:cs="Arial"/>
          <w:color w:val="000000" w:themeColor="text1"/>
          <w:spacing w:val="-10"/>
          <w:kern w:val="28"/>
          <w:sz w:val="24"/>
          <w:szCs w:val="24"/>
          <w:lang w:eastAsia="en-GB"/>
        </w:rPr>
        <w:t xml:space="preserve"> from the </w:t>
      </w:r>
      <w:r w:rsidR="00867F5E" w:rsidRPr="00493D12">
        <w:rPr>
          <w:rFonts w:eastAsia="Times New Roman" w:cs="Arial"/>
          <w:color w:val="000000" w:themeColor="text1"/>
          <w:spacing w:val="-10"/>
          <w:kern w:val="28"/>
          <w:sz w:val="24"/>
          <w:szCs w:val="24"/>
          <w:lang w:eastAsia="en-GB"/>
        </w:rPr>
        <w:t>t</w:t>
      </w:r>
      <w:r w:rsidRPr="00493D12">
        <w:rPr>
          <w:rFonts w:eastAsia="Times New Roman" w:cs="Arial"/>
          <w:color w:val="000000" w:themeColor="text1"/>
          <w:spacing w:val="-10"/>
          <w:kern w:val="28"/>
          <w:sz w:val="24"/>
          <w:szCs w:val="24"/>
          <w:lang w:eastAsia="en-GB"/>
        </w:rPr>
        <w:t>ender process.</w:t>
      </w:r>
    </w:p>
    <w:p w14:paraId="30DB0DDB" w14:textId="6710B47B" w:rsidR="00417E6C" w:rsidRPr="00493D12" w:rsidRDefault="00417E6C" w:rsidP="001D231A">
      <w:pPr>
        <w:pStyle w:val="ListParagraph"/>
        <w:numPr>
          <w:ilvl w:val="1"/>
          <w:numId w:val="2"/>
        </w:numPr>
        <w:spacing w:after="120" w:line="276" w:lineRule="auto"/>
        <w:ind w:left="0" w:hanging="851"/>
        <w:contextualSpacing w:val="0"/>
        <w:rPr>
          <w:rFonts w:eastAsia="Times New Roman" w:cs="Arial"/>
          <w:color w:val="000000" w:themeColor="text1"/>
          <w:spacing w:val="-10"/>
          <w:kern w:val="28"/>
          <w:sz w:val="24"/>
          <w:szCs w:val="24"/>
          <w:lang w:eastAsia="en-GB"/>
        </w:rPr>
      </w:pPr>
      <w:r w:rsidRPr="00493D12">
        <w:rPr>
          <w:rFonts w:eastAsia="Times New Roman" w:cs="Arial"/>
          <w:color w:val="000000" w:themeColor="text1"/>
          <w:spacing w:val="-10"/>
          <w:kern w:val="28"/>
          <w:sz w:val="24"/>
          <w:szCs w:val="24"/>
          <w:lang w:eastAsia="en-GB"/>
        </w:rPr>
        <w:t xml:space="preserve">The </w:t>
      </w:r>
      <w:r w:rsidR="003E1EE4" w:rsidRPr="00493D12">
        <w:rPr>
          <w:rFonts w:eastAsia="Times New Roman" w:cs="Arial"/>
          <w:color w:val="000000" w:themeColor="text1"/>
          <w:spacing w:val="-10"/>
          <w:kern w:val="28"/>
          <w:sz w:val="24"/>
          <w:szCs w:val="24"/>
          <w:lang w:eastAsia="en-GB"/>
        </w:rPr>
        <w:t>Authority</w:t>
      </w:r>
      <w:r w:rsidRPr="00493D12">
        <w:rPr>
          <w:rFonts w:eastAsia="Times New Roman" w:cs="Arial"/>
          <w:color w:val="000000" w:themeColor="text1"/>
          <w:spacing w:val="-10"/>
          <w:kern w:val="28"/>
          <w:sz w:val="24"/>
          <w:szCs w:val="24"/>
          <w:lang w:eastAsia="en-GB"/>
        </w:rPr>
        <w:t xml:space="preserve"> recommends </w:t>
      </w:r>
      <w:r w:rsidR="00901DD7" w:rsidRPr="00493D12">
        <w:rPr>
          <w:rFonts w:eastAsia="Times New Roman" w:cs="Arial"/>
          <w:color w:val="000000" w:themeColor="text1"/>
          <w:spacing w:val="-10"/>
          <w:kern w:val="28"/>
          <w:sz w:val="24"/>
          <w:szCs w:val="24"/>
          <w:lang w:eastAsia="en-GB"/>
        </w:rPr>
        <w:t>T</w:t>
      </w:r>
      <w:r w:rsidRPr="00493D12">
        <w:rPr>
          <w:rFonts w:eastAsia="Times New Roman" w:cs="Arial"/>
          <w:color w:val="000000" w:themeColor="text1"/>
          <w:spacing w:val="-10"/>
          <w:kern w:val="28"/>
          <w:sz w:val="24"/>
          <w:szCs w:val="24"/>
          <w:lang w:eastAsia="en-GB"/>
        </w:rPr>
        <w:t xml:space="preserve">enderers ensure their </w:t>
      </w:r>
      <w:r w:rsidR="00092EBF" w:rsidRPr="00493D12">
        <w:rPr>
          <w:rFonts w:eastAsia="Times New Roman" w:cs="Arial"/>
          <w:color w:val="000000" w:themeColor="text1"/>
          <w:spacing w:val="-10"/>
          <w:kern w:val="28"/>
          <w:sz w:val="24"/>
          <w:szCs w:val="24"/>
          <w:lang w:eastAsia="en-GB"/>
        </w:rPr>
        <w:t xml:space="preserve">eProcurement </w:t>
      </w:r>
      <w:r w:rsidR="00867F5E" w:rsidRPr="00493D12">
        <w:rPr>
          <w:rFonts w:eastAsia="Times New Roman" w:cs="Arial"/>
          <w:color w:val="000000" w:themeColor="text1"/>
          <w:spacing w:val="-10"/>
          <w:kern w:val="28"/>
          <w:sz w:val="24"/>
          <w:szCs w:val="24"/>
          <w:lang w:eastAsia="en-GB"/>
        </w:rPr>
        <w:t>P</w:t>
      </w:r>
      <w:r w:rsidR="00092EBF" w:rsidRPr="00493D12">
        <w:rPr>
          <w:rFonts w:eastAsia="Times New Roman" w:cs="Arial"/>
          <w:color w:val="000000" w:themeColor="text1"/>
          <w:spacing w:val="-10"/>
          <w:kern w:val="28"/>
          <w:sz w:val="24"/>
          <w:szCs w:val="24"/>
          <w:lang w:eastAsia="en-GB"/>
        </w:rPr>
        <w:t xml:space="preserve">ortal </w:t>
      </w:r>
      <w:r w:rsidRPr="00493D12">
        <w:rPr>
          <w:rFonts w:eastAsia="Times New Roman" w:cs="Arial"/>
          <w:color w:val="000000" w:themeColor="text1"/>
          <w:spacing w:val="-10"/>
          <w:kern w:val="28"/>
          <w:sz w:val="24"/>
          <w:szCs w:val="24"/>
          <w:lang w:eastAsia="en-GB"/>
        </w:rPr>
        <w:t xml:space="preserve">accounts are </w:t>
      </w:r>
      <w:r w:rsidR="00A039BB" w:rsidRPr="00493D12">
        <w:rPr>
          <w:rFonts w:eastAsia="Times New Roman" w:cs="Arial"/>
          <w:color w:val="000000" w:themeColor="text1"/>
          <w:spacing w:val="-10"/>
          <w:kern w:val="28"/>
          <w:sz w:val="24"/>
          <w:szCs w:val="24"/>
          <w:lang w:eastAsia="en-GB"/>
        </w:rPr>
        <w:t xml:space="preserve">kept up to date and </w:t>
      </w:r>
      <w:r w:rsidRPr="00493D12">
        <w:rPr>
          <w:rFonts w:eastAsia="Times New Roman" w:cs="Arial"/>
          <w:color w:val="000000" w:themeColor="text1"/>
          <w:spacing w:val="-10"/>
          <w:kern w:val="28"/>
          <w:sz w:val="24"/>
          <w:szCs w:val="24"/>
          <w:lang w:eastAsia="en-GB"/>
        </w:rPr>
        <w:t xml:space="preserve">suitably monitored for communication at all times, particularly during the </w:t>
      </w:r>
      <w:r w:rsidR="00901DD7" w:rsidRPr="00493D12">
        <w:rPr>
          <w:rFonts w:eastAsia="Times New Roman" w:cs="Arial"/>
          <w:color w:val="000000" w:themeColor="text1"/>
          <w:spacing w:val="-10"/>
          <w:kern w:val="28"/>
          <w:sz w:val="24"/>
          <w:szCs w:val="24"/>
          <w:lang w:eastAsia="en-GB"/>
        </w:rPr>
        <w:t>T</w:t>
      </w:r>
      <w:r w:rsidRPr="00493D12">
        <w:rPr>
          <w:rFonts w:eastAsia="Times New Roman" w:cs="Arial"/>
          <w:color w:val="000000" w:themeColor="text1"/>
          <w:spacing w:val="-10"/>
          <w:kern w:val="28"/>
          <w:sz w:val="24"/>
          <w:szCs w:val="24"/>
          <w:lang w:eastAsia="en-GB"/>
        </w:rPr>
        <w:t>ender submission and evaluation periods.</w:t>
      </w:r>
    </w:p>
    <w:p w14:paraId="635E1630" w14:textId="300782A1" w:rsidR="00EC4942" w:rsidRPr="00493D12" w:rsidRDefault="00417E6C" w:rsidP="001D231A">
      <w:pPr>
        <w:pStyle w:val="ListParagraph"/>
        <w:numPr>
          <w:ilvl w:val="1"/>
          <w:numId w:val="2"/>
        </w:numPr>
        <w:spacing w:after="120" w:line="276" w:lineRule="auto"/>
        <w:ind w:left="0" w:hanging="851"/>
        <w:contextualSpacing w:val="0"/>
        <w:rPr>
          <w:rFonts w:eastAsia="Times New Roman" w:cs="Arial"/>
          <w:color w:val="000000" w:themeColor="text1"/>
          <w:spacing w:val="-10"/>
          <w:kern w:val="28"/>
          <w:sz w:val="24"/>
          <w:szCs w:val="24"/>
          <w:lang w:eastAsia="en-GB"/>
        </w:rPr>
      </w:pPr>
      <w:r w:rsidRPr="00493D12">
        <w:rPr>
          <w:rFonts w:eastAsia="Times New Roman" w:cs="Arial"/>
          <w:color w:val="000000" w:themeColor="text1"/>
          <w:spacing w:val="-10"/>
          <w:kern w:val="28"/>
          <w:sz w:val="24"/>
          <w:szCs w:val="24"/>
          <w:lang w:eastAsia="en-GB"/>
        </w:rPr>
        <w:t xml:space="preserve">The </w:t>
      </w:r>
      <w:r w:rsidR="003E1EE4" w:rsidRPr="00493D12">
        <w:rPr>
          <w:rFonts w:eastAsia="Times New Roman" w:cs="Arial"/>
          <w:color w:val="000000" w:themeColor="text1"/>
          <w:spacing w:val="-10"/>
          <w:kern w:val="28"/>
          <w:sz w:val="24"/>
          <w:szCs w:val="24"/>
          <w:lang w:eastAsia="en-GB"/>
        </w:rPr>
        <w:t>Authority</w:t>
      </w:r>
      <w:r w:rsidRPr="00493D12">
        <w:rPr>
          <w:rFonts w:eastAsia="Times New Roman" w:cs="Arial"/>
          <w:color w:val="000000" w:themeColor="text1"/>
          <w:spacing w:val="-10"/>
          <w:kern w:val="28"/>
          <w:sz w:val="24"/>
          <w:szCs w:val="24"/>
          <w:lang w:eastAsia="en-GB"/>
        </w:rPr>
        <w:t xml:space="preserve"> will not extend any deadline</w:t>
      </w:r>
      <w:r w:rsidR="00680DF5" w:rsidRPr="00493D12">
        <w:rPr>
          <w:rFonts w:eastAsia="Times New Roman" w:cs="Arial"/>
          <w:color w:val="000000" w:themeColor="text1"/>
          <w:spacing w:val="-10"/>
          <w:kern w:val="28"/>
          <w:sz w:val="24"/>
          <w:szCs w:val="24"/>
          <w:lang w:eastAsia="en-GB"/>
        </w:rPr>
        <w:t xml:space="preserve">, </w:t>
      </w:r>
      <w:r w:rsidRPr="00493D12">
        <w:rPr>
          <w:rFonts w:eastAsia="Times New Roman" w:cs="Arial"/>
          <w:color w:val="000000" w:themeColor="text1"/>
          <w:spacing w:val="-10"/>
          <w:kern w:val="28"/>
          <w:sz w:val="24"/>
          <w:szCs w:val="24"/>
          <w:lang w:eastAsia="en-GB"/>
        </w:rPr>
        <w:t>accept any late submission</w:t>
      </w:r>
      <w:r w:rsidR="00680DF5" w:rsidRPr="00493D12">
        <w:rPr>
          <w:rFonts w:eastAsia="Times New Roman" w:cs="Arial"/>
          <w:color w:val="000000" w:themeColor="text1"/>
          <w:spacing w:val="-10"/>
          <w:kern w:val="28"/>
          <w:sz w:val="24"/>
          <w:szCs w:val="24"/>
          <w:lang w:eastAsia="en-GB"/>
        </w:rPr>
        <w:t xml:space="preserve"> or any form of liability</w:t>
      </w:r>
      <w:r w:rsidRPr="00493D12">
        <w:rPr>
          <w:rFonts w:eastAsia="Times New Roman" w:cs="Arial"/>
          <w:color w:val="000000" w:themeColor="text1"/>
          <w:spacing w:val="-10"/>
          <w:kern w:val="28"/>
          <w:sz w:val="24"/>
          <w:szCs w:val="24"/>
          <w:lang w:eastAsia="en-GB"/>
        </w:rPr>
        <w:t xml:space="preserve"> due to a failure </w:t>
      </w:r>
      <w:r w:rsidR="00680DF5" w:rsidRPr="00493D12">
        <w:rPr>
          <w:rFonts w:eastAsia="Times New Roman" w:cs="Arial"/>
          <w:color w:val="000000" w:themeColor="text1"/>
          <w:spacing w:val="-10"/>
          <w:kern w:val="28"/>
          <w:sz w:val="24"/>
          <w:szCs w:val="24"/>
          <w:lang w:eastAsia="en-GB"/>
        </w:rPr>
        <w:t xml:space="preserve">of a supplier </w:t>
      </w:r>
      <w:r w:rsidRPr="00493D12">
        <w:rPr>
          <w:rFonts w:eastAsia="Times New Roman" w:cs="Arial"/>
          <w:color w:val="000000" w:themeColor="text1"/>
          <w:spacing w:val="-10"/>
          <w:kern w:val="28"/>
          <w:sz w:val="24"/>
          <w:szCs w:val="24"/>
          <w:lang w:eastAsia="en-GB"/>
        </w:rPr>
        <w:t xml:space="preserve">to monitor </w:t>
      </w:r>
      <w:r w:rsidR="00092EBF" w:rsidRPr="00493D12">
        <w:rPr>
          <w:rFonts w:eastAsia="Times New Roman" w:cs="Arial"/>
          <w:color w:val="000000" w:themeColor="text1"/>
          <w:spacing w:val="-10"/>
          <w:kern w:val="28"/>
          <w:sz w:val="24"/>
          <w:szCs w:val="24"/>
          <w:lang w:eastAsia="en-GB"/>
        </w:rPr>
        <w:t xml:space="preserve">the eProcurement </w:t>
      </w:r>
      <w:r w:rsidR="00867F5E" w:rsidRPr="00493D12">
        <w:rPr>
          <w:rFonts w:eastAsia="Times New Roman" w:cs="Arial"/>
          <w:color w:val="000000" w:themeColor="text1"/>
          <w:spacing w:val="-10"/>
          <w:kern w:val="28"/>
          <w:sz w:val="24"/>
          <w:szCs w:val="24"/>
          <w:lang w:eastAsia="en-GB"/>
        </w:rPr>
        <w:t>P</w:t>
      </w:r>
      <w:r w:rsidR="00092EBF" w:rsidRPr="00493D12">
        <w:rPr>
          <w:rFonts w:eastAsia="Times New Roman" w:cs="Arial"/>
          <w:color w:val="000000" w:themeColor="text1"/>
          <w:spacing w:val="-10"/>
          <w:kern w:val="28"/>
          <w:sz w:val="24"/>
          <w:szCs w:val="24"/>
          <w:lang w:eastAsia="en-GB"/>
        </w:rPr>
        <w:t xml:space="preserve">ortal </w:t>
      </w:r>
      <w:r w:rsidRPr="00493D12">
        <w:rPr>
          <w:rFonts w:eastAsia="Times New Roman" w:cs="Arial"/>
          <w:color w:val="000000" w:themeColor="text1"/>
          <w:spacing w:val="-10"/>
          <w:kern w:val="28"/>
          <w:sz w:val="24"/>
          <w:szCs w:val="24"/>
          <w:lang w:eastAsia="en-GB"/>
        </w:rPr>
        <w:t>correspondence</w:t>
      </w:r>
      <w:r w:rsidR="00A039BB" w:rsidRPr="00493D12">
        <w:rPr>
          <w:rFonts w:eastAsia="Times New Roman" w:cs="Arial"/>
          <w:color w:val="000000" w:themeColor="text1"/>
          <w:spacing w:val="-10"/>
          <w:kern w:val="28"/>
          <w:sz w:val="24"/>
          <w:szCs w:val="24"/>
          <w:lang w:eastAsia="en-GB"/>
        </w:rPr>
        <w:t xml:space="preserve"> or maintain correct contact information</w:t>
      </w:r>
      <w:r w:rsidRPr="00493D12">
        <w:rPr>
          <w:rFonts w:eastAsia="Times New Roman" w:cs="Arial"/>
          <w:color w:val="000000" w:themeColor="text1"/>
          <w:spacing w:val="-10"/>
          <w:kern w:val="28"/>
          <w:sz w:val="24"/>
          <w:szCs w:val="24"/>
          <w:lang w:eastAsia="en-GB"/>
        </w:rPr>
        <w:t xml:space="preserve">. </w:t>
      </w:r>
    </w:p>
    <w:p w14:paraId="5E427476" w14:textId="774F9233" w:rsidR="00EC4942" w:rsidRPr="00493D12" w:rsidRDefault="00EC4942" w:rsidP="001D231A">
      <w:pPr>
        <w:pStyle w:val="ReadingSubHeadingNumbered"/>
        <w:numPr>
          <w:ilvl w:val="0"/>
          <w:numId w:val="2"/>
        </w:numPr>
        <w:ind w:left="0" w:hanging="851"/>
        <w:jc w:val="left"/>
        <w:rPr>
          <w:rFonts w:cs="Arial"/>
          <w:color w:val="56004E"/>
        </w:rPr>
      </w:pPr>
      <w:r w:rsidRPr="00493D12">
        <w:rPr>
          <w:rFonts w:cs="Arial"/>
          <w:color w:val="56004E"/>
        </w:rPr>
        <w:t>Word Limits and Attachments</w:t>
      </w:r>
    </w:p>
    <w:p w14:paraId="28461FFE" w14:textId="6039D31B" w:rsidR="00417E6C" w:rsidRPr="00493D12" w:rsidRDefault="00417E6C" w:rsidP="001D231A">
      <w:pPr>
        <w:pStyle w:val="ListParagraph"/>
        <w:numPr>
          <w:ilvl w:val="1"/>
          <w:numId w:val="2"/>
        </w:numPr>
        <w:spacing w:after="120" w:line="276" w:lineRule="auto"/>
        <w:ind w:left="0" w:hanging="851"/>
        <w:contextualSpacing w:val="0"/>
        <w:rPr>
          <w:rFonts w:eastAsia="Times New Roman" w:cs="Arial"/>
          <w:color w:val="000000" w:themeColor="text1"/>
          <w:spacing w:val="-10"/>
          <w:kern w:val="28"/>
          <w:sz w:val="24"/>
          <w:szCs w:val="24"/>
          <w:lang w:eastAsia="en-GB"/>
        </w:rPr>
      </w:pPr>
      <w:r w:rsidRPr="00493D12">
        <w:rPr>
          <w:rFonts w:eastAsia="Times New Roman" w:cs="Arial"/>
          <w:color w:val="000000" w:themeColor="text1"/>
          <w:spacing w:val="-10"/>
          <w:kern w:val="28"/>
          <w:sz w:val="24"/>
          <w:szCs w:val="24"/>
          <w:lang w:eastAsia="en-GB"/>
        </w:rPr>
        <w:t xml:space="preserve">Where a word limit is </w:t>
      </w:r>
      <w:r w:rsidR="002376EC" w:rsidRPr="00493D12">
        <w:rPr>
          <w:rFonts w:eastAsia="Times New Roman" w:cs="Arial"/>
          <w:color w:val="000000" w:themeColor="text1"/>
          <w:spacing w:val="-10"/>
          <w:kern w:val="28"/>
          <w:sz w:val="24"/>
          <w:szCs w:val="24"/>
          <w:lang w:eastAsia="en-GB"/>
        </w:rPr>
        <w:t>stated,</w:t>
      </w:r>
      <w:r w:rsidRPr="00493D12">
        <w:rPr>
          <w:rFonts w:eastAsia="Times New Roman" w:cs="Arial"/>
          <w:color w:val="000000" w:themeColor="text1"/>
          <w:spacing w:val="-10"/>
          <w:kern w:val="28"/>
          <w:sz w:val="24"/>
          <w:szCs w:val="24"/>
          <w:lang w:eastAsia="en-GB"/>
        </w:rPr>
        <w:t xml:space="preserve"> </w:t>
      </w:r>
      <w:r w:rsidR="00901DD7" w:rsidRPr="00493D12">
        <w:rPr>
          <w:rFonts w:eastAsia="Times New Roman" w:cs="Arial"/>
          <w:color w:val="000000" w:themeColor="text1"/>
          <w:spacing w:val="-10"/>
          <w:kern w:val="28"/>
          <w:sz w:val="24"/>
          <w:szCs w:val="24"/>
          <w:lang w:eastAsia="en-GB"/>
        </w:rPr>
        <w:t>T</w:t>
      </w:r>
      <w:r w:rsidRPr="00493D12">
        <w:rPr>
          <w:rFonts w:eastAsia="Times New Roman" w:cs="Arial"/>
          <w:color w:val="000000" w:themeColor="text1"/>
          <w:spacing w:val="-10"/>
          <w:kern w:val="28"/>
          <w:sz w:val="24"/>
          <w:szCs w:val="24"/>
          <w:lang w:eastAsia="en-GB"/>
        </w:rPr>
        <w:t xml:space="preserve">enderers must keep to the stated limit. </w:t>
      </w:r>
      <w:r w:rsidR="00EC4942" w:rsidRPr="00493D12">
        <w:rPr>
          <w:rFonts w:eastAsia="Times New Roman" w:cs="Arial"/>
          <w:color w:val="000000" w:themeColor="text1"/>
          <w:spacing w:val="-10"/>
          <w:kern w:val="28"/>
          <w:sz w:val="24"/>
          <w:szCs w:val="24"/>
          <w:lang w:eastAsia="en-GB"/>
        </w:rPr>
        <w:t xml:space="preserve"> </w:t>
      </w:r>
      <w:r w:rsidRPr="00493D12">
        <w:rPr>
          <w:rFonts w:eastAsia="Times New Roman" w:cs="Arial"/>
          <w:color w:val="000000" w:themeColor="text1"/>
          <w:spacing w:val="-10"/>
          <w:kern w:val="28"/>
          <w:sz w:val="24"/>
          <w:szCs w:val="24"/>
          <w:lang w:eastAsia="en-GB"/>
        </w:rPr>
        <w:t xml:space="preserve">Any additional text in excess of the stated word limit will be removed from the submission prior to evaluation and will not be considered. </w:t>
      </w:r>
    </w:p>
    <w:p w14:paraId="25460B2C" w14:textId="2E5837CB" w:rsidR="00417E6C" w:rsidRPr="00493D12" w:rsidRDefault="00417E6C" w:rsidP="001D231A">
      <w:pPr>
        <w:pStyle w:val="ListParagraph"/>
        <w:numPr>
          <w:ilvl w:val="1"/>
          <w:numId w:val="2"/>
        </w:numPr>
        <w:spacing w:after="120" w:line="276" w:lineRule="auto"/>
        <w:ind w:left="0" w:hanging="851"/>
        <w:contextualSpacing w:val="0"/>
        <w:rPr>
          <w:rFonts w:eastAsia="Times New Roman" w:cs="Arial"/>
          <w:color w:val="000000" w:themeColor="text1"/>
          <w:spacing w:val="-10"/>
          <w:kern w:val="28"/>
          <w:sz w:val="24"/>
          <w:szCs w:val="24"/>
          <w:lang w:eastAsia="en-GB"/>
        </w:rPr>
      </w:pPr>
      <w:r w:rsidRPr="00493D12">
        <w:rPr>
          <w:rFonts w:eastAsia="Times New Roman" w:cs="Arial"/>
          <w:color w:val="000000" w:themeColor="text1"/>
          <w:spacing w:val="-10"/>
          <w:kern w:val="28"/>
          <w:sz w:val="24"/>
          <w:szCs w:val="24"/>
          <w:lang w:eastAsia="en-GB"/>
        </w:rPr>
        <w:t>Tenderers may include graphical elements such as diagrams, graphs, etc</w:t>
      </w:r>
      <w:r w:rsidR="00EC4942" w:rsidRPr="00493D12">
        <w:rPr>
          <w:rFonts w:eastAsia="Times New Roman" w:cs="Arial"/>
          <w:color w:val="000000" w:themeColor="text1"/>
          <w:spacing w:val="-10"/>
          <w:kern w:val="28"/>
          <w:sz w:val="24"/>
          <w:szCs w:val="24"/>
          <w:lang w:eastAsia="en-GB"/>
        </w:rPr>
        <w:t>.</w:t>
      </w:r>
      <w:r w:rsidRPr="00493D12">
        <w:rPr>
          <w:rFonts w:eastAsia="Times New Roman" w:cs="Arial"/>
          <w:color w:val="000000" w:themeColor="text1"/>
          <w:spacing w:val="-10"/>
          <w:kern w:val="28"/>
          <w:sz w:val="24"/>
          <w:szCs w:val="24"/>
          <w:lang w:eastAsia="en-GB"/>
        </w:rPr>
        <w:t xml:space="preserve"> in their submissions but all words on such graphics will be included in the word count for the relevant question</w:t>
      </w:r>
      <w:r w:rsidR="00867F5E" w:rsidRPr="00493D12">
        <w:rPr>
          <w:rFonts w:eastAsia="Times New Roman" w:cs="Arial"/>
          <w:color w:val="000000" w:themeColor="text1"/>
          <w:spacing w:val="-10"/>
          <w:kern w:val="28"/>
          <w:sz w:val="24"/>
          <w:szCs w:val="24"/>
          <w:lang w:eastAsia="en-GB"/>
        </w:rPr>
        <w:t xml:space="preserve"> (unless otherwise stated)</w:t>
      </w:r>
      <w:r w:rsidRPr="00493D12">
        <w:rPr>
          <w:rFonts w:eastAsia="Times New Roman" w:cs="Arial"/>
          <w:color w:val="000000" w:themeColor="text1"/>
          <w:spacing w:val="-10"/>
          <w:kern w:val="28"/>
          <w:sz w:val="24"/>
          <w:szCs w:val="24"/>
          <w:lang w:eastAsia="en-GB"/>
        </w:rPr>
        <w:t xml:space="preserve">. </w:t>
      </w:r>
    </w:p>
    <w:p w14:paraId="0B275DCC" w14:textId="0961270A" w:rsidR="00417E6C" w:rsidRPr="00493D12" w:rsidRDefault="00417E6C" w:rsidP="001D231A">
      <w:pPr>
        <w:pStyle w:val="ListParagraph"/>
        <w:numPr>
          <w:ilvl w:val="1"/>
          <w:numId w:val="2"/>
        </w:numPr>
        <w:spacing w:after="120" w:line="276" w:lineRule="auto"/>
        <w:ind w:left="0" w:hanging="851"/>
        <w:contextualSpacing w:val="0"/>
        <w:rPr>
          <w:rFonts w:eastAsia="Times New Roman" w:cs="Arial"/>
          <w:color w:val="000000" w:themeColor="text1"/>
          <w:spacing w:val="-10"/>
          <w:kern w:val="28"/>
          <w:sz w:val="24"/>
          <w:szCs w:val="24"/>
          <w:lang w:eastAsia="en-GB"/>
        </w:rPr>
      </w:pPr>
      <w:r w:rsidRPr="00493D12">
        <w:rPr>
          <w:rFonts w:eastAsia="Times New Roman" w:cs="Arial"/>
          <w:color w:val="000000" w:themeColor="text1"/>
          <w:spacing w:val="-10"/>
          <w:kern w:val="28"/>
          <w:sz w:val="24"/>
          <w:szCs w:val="24"/>
          <w:lang w:eastAsia="en-GB"/>
        </w:rPr>
        <w:t xml:space="preserve">Any additional material necessary to support a </w:t>
      </w:r>
      <w:r w:rsidR="00867F5E" w:rsidRPr="00493D12">
        <w:rPr>
          <w:rFonts w:eastAsia="Times New Roman" w:cs="Arial"/>
          <w:color w:val="000000" w:themeColor="text1"/>
          <w:spacing w:val="-10"/>
          <w:kern w:val="28"/>
          <w:sz w:val="24"/>
          <w:szCs w:val="24"/>
          <w:lang w:eastAsia="en-GB"/>
        </w:rPr>
        <w:t>t</w:t>
      </w:r>
      <w:r w:rsidRPr="00493D12">
        <w:rPr>
          <w:rFonts w:eastAsia="Times New Roman" w:cs="Arial"/>
          <w:color w:val="000000" w:themeColor="text1"/>
          <w:spacing w:val="-10"/>
          <w:kern w:val="28"/>
          <w:sz w:val="24"/>
          <w:szCs w:val="24"/>
          <w:lang w:eastAsia="en-GB"/>
        </w:rPr>
        <w:t xml:space="preserve">ender which has been requested must be included as clearly labelled attachments and referred to in the main body of the </w:t>
      </w:r>
      <w:r w:rsidR="005630B9" w:rsidRPr="00493D12">
        <w:rPr>
          <w:rFonts w:eastAsia="Times New Roman" w:cs="Arial"/>
          <w:color w:val="000000" w:themeColor="text1"/>
          <w:spacing w:val="-10"/>
          <w:kern w:val="28"/>
          <w:sz w:val="24"/>
          <w:szCs w:val="24"/>
          <w:lang w:eastAsia="en-GB"/>
        </w:rPr>
        <w:t>T</w:t>
      </w:r>
      <w:r w:rsidRPr="00493D12">
        <w:rPr>
          <w:rFonts w:eastAsia="Times New Roman" w:cs="Arial"/>
          <w:color w:val="000000" w:themeColor="text1"/>
          <w:spacing w:val="-10"/>
          <w:kern w:val="28"/>
          <w:sz w:val="24"/>
          <w:szCs w:val="24"/>
          <w:lang w:eastAsia="en-GB"/>
        </w:rPr>
        <w:t xml:space="preserve">enderers response. </w:t>
      </w:r>
      <w:r w:rsidR="00EC4942" w:rsidRPr="00493D12">
        <w:rPr>
          <w:rFonts w:eastAsia="Times New Roman" w:cs="Arial"/>
          <w:color w:val="000000" w:themeColor="text1"/>
          <w:spacing w:val="-10"/>
          <w:kern w:val="28"/>
          <w:sz w:val="24"/>
          <w:szCs w:val="24"/>
          <w:lang w:eastAsia="en-GB"/>
        </w:rPr>
        <w:t xml:space="preserve"> </w:t>
      </w:r>
      <w:r w:rsidRPr="00493D12">
        <w:rPr>
          <w:rFonts w:eastAsia="Times New Roman" w:cs="Arial"/>
          <w:color w:val="000000" w:themeColor="text1"/>
          <w:spacing w:val="-10"/>
          <w:kern w:val="28"/>
          <w:sz w:val="24"/>
          <w:szCs w:val="24"/>
          <w:lang w:eastAsia="en-GB"/>
        </w:rPr>
        <w:t xml:space="preserve">Any such attachment will be included in the word count for that question. </w:t>
      </w:r>
    </w:p>
    <w:p w14:paraId="0046012D" w14:textId="37BA5D48" w:rsidR="00417E6C" w:rsidRPr="00493D12" w:rsidRDefault="00417E6C" w:rsidP="001D231A">
      <w:pPr>
        <w:pStyle w:val="ListParagraph"/>
        <w:numPr>
          <w:ilvl w:val="1"/>
          <w:numId w:val="2"/>
        </w:numPr>
        <w:spacing w:after="120" w:line="276" w:lineRule="auto"/>
        <w:ind w:left="0" w:hanging="851"/>
        <w:contextualSpacing w:val="0"/>
        <w:rPr>
          <w:rFonts w:eastAsia="Times New Roman" w:cs="Arial"/>
          <w:color w:val="000000" w:themeColor="text1"/>
          <w:spacing w:val="-10"/>
          <w:kern w:val="28"/>
          <w:sz w:val="24"/>
          <w:szCs w:val="24"/>
          <w:lang w:eastAsia="en-GB"/>
        </w:rPr>
      </w:pPr>
      <w:r w:rsidRPr="00493D12">
        <w:rPr>
          <w:rFonts w:eastAsia="Times New Roman" w:cs="Arial"/>
          <w:color w:val="000000" w:themeColor="text1"/>
          <w:spacing w:val="-10"/>
          <w:kern w:val="28"/>
          <w:sz w:val="24"/>
          <w:szCs w:val="24"/>
          <w:lang w:eastAsia="en-GB"/>
        </w:rPr>
        <w:t>Tenderers must not include with their submission any additional material which has not been requested</w:t>
      </w:r>
      <w:r w:rsidR="00867F5E" w:rsidRPr="00493D12">
        <w:rPr>
          <w:rFonts w:eastAsia="Times New Roman" w:cs="Arial"/>
          <w:color w:val="000000" w:themeColor="text1"/>
          <w:spacing w:val="-10"/>
          <w:kern w:val="28"/>
          <w:sz w:val="24"/>
          <w:szCs w:val="24"/>
          <w:lang w:eastAsia="en-GB"/>
        </w:rPr>
        <w:t xml:space="preserve"> (unless otherwise stated)</w:t>
      </w:r>
      <w:r w:rsidRPr="00493D12">
        <w:rPr>
          <w:rFonts w:eastAsia="Times New Roman" w:cs="Arial"/>
          <w:color w:val="000000" w:themeColor="text1"/>
          <w:spacing w:val="-10"/>
          <w:kern w:val="28"/>
          <w:sz w:val="24"/>
          <w:szCs w:val="24"/>
          <w:lang w:eastAsia="en-GB"/>
        </w:rPr>
        <w:t xml:space="preserve">. </w:t>
      </w:r>
      <w:r w:rsidR="00EC4942" w:rsidRPr="00493D12">
        <w:rPr>
          <w:rFonts w:eastAsia="Times New Roman" w:cs="Arial"/>
          <w:color w:val="000000" w:themeColor="text1"/>
          <w:spacing w:val="-10"/>
          <w:kern w:val="28"/>
          <w:sz w:val="24"/>
          <w:szCs w:val="24"/>
          <w:lang w:eastAsia="en-GB"/>
        </w:rPr>
        <w:t xml:space="preserve"> </w:t>
      </w:r>
      <w:r w:rsidRPr="00493D12">
        <w:rPr>
          <w:rFonts w:eastAsia="Times New Roman" w:cs="Arial"/>
          <w:color w:val="000000" w:themeColor="text1"/>
          <w:spacing w:val="-10"/>
          <w:kern w:val="28"/>
          <w:sz w:val="24"/>
          <w:szCs w:val="24"/>
          <w:lang w:eastAsia="en-GB"/>
        </w:rPr>
        <w:t xml:space="preserve">This includes (but is not limited to) standard policies, marketing materials, publicity materials, etc. </w:t>
      </w:r>
      <w:r w:rsidR="00EC4942" w:rsidRPr="00493D12">
        <w:rPr>
          <w:rFonts w:eastAsia="Times New Roman" w:cs="Arial"/>
          <w:color w:val="000000" w:themeColor="text1"/>
          <w:spacing w:val="-10"/>
          <w:kern w:val="28"/>
          <w:sz w:val="24"/>
          <w:szCs w:val="24"/>
          <w:lang w:eastAsia="en-GB"/>
        </w:rPr>
        <w:t xml:space="preserve"> </w:t>
      </w:r>
      <w:r w:rsidRPr="00493D12">
        <w:rPr>
          <w:rFonts w:eastAsia="Times New Roman" w:cs="Arial"/>
          <w:color w:val="000000" w:themeColor="text1"/>
          <w:spacing w:val="-10"/>
          <w:kern w:val="28"/>
          <w:sz w:val="24"/>
          <w:szCs w:val="24"/>
          <w:lang w:eastAsia="en-GB"/>
        </w:rPr>
        <w:t xml:space="preserve">Such information will not be evaluated. </w:t>
      </w:r>
    </w:p>
    <w:p w14:paraId="7EFEF62F" w14:textId="21B2DB1B" w:rsidR="009C6C32" w:rsidRPr="00493D12" w:rsidRDefault="000973AE" w:rsidP="001D231A">
      <w:pPr>
        <w:pStyle w:val="ListParagraph"/>
        <w:numPr>
          <w:ilvl w:val="1"/>
          <w:numId w:val="2"/>
        </w:numPr>
        <w:spacing w:after="120" w:line="276" w:lineRule="auto"/>
        <w:ind w:left="0" w:hanging="851"/>
        <w:contextualSpacing w:val="0"/>
        <w:rPr>
          <w:rFonts w:eastAsia="Times New Roman" w:cs="Arial"/>
          <w:color w:val="000000" w:themeColor="text1"/>
          <w:spacing w:val="-10"/>
          <w:kern w:val="28"/>
          <w:sz w:val="24"/>
          <w:szCs w:val="24"/>
          <w:lang w:eastAsia="en-GB"/>
        </w:rPr>
      </w:pPr>
      <w:r w:rsidRPr="00493D12">
        <w:rPr>
          <w:rFonts w:eastAsia="Times New Roman" w:cs="Arial"/>
          <w:color w:val="000000" w:themeColor="text1"/>
          <w:spacing w:val="-10"/>
          <w:kern w:val="28"/>
          <w:sz w:val="24"/>
          <w:szCs w:val="24"/>
          <w:lang w:eastAsia="en-GB"/>
        </w:rPr>
        <w:t xml:space="preserve">Where a </w:t>
      </w:r>
      <w:r w:rsidR="00DF30E3" w:rsidRPr="00493D12">
        <w:rPr>
          <w:rFonts w:cs="Arial"/>
          <w:color w:val="000000" w:themeColor="text1"/>
          <w:sz w:val="24"/>
          <w:szCs w:val="24"/>
        </w:rPr>
        <w:t>T</w:t>
      </w:r>
      <w:r w:rsidR="00DF30E3" w:rsidRPr="00493D12">
        <w:rPr>
          <w:rFonts w:eastAsia="Times New Roman" w:cs="Arial"/>
          <w:color w:val="000000" w:themeColor="text1"/>
          <w:spacing w:val="-10"/>
          <w:kern w:val="28"/>
          <w:sz w:val="24"/>
          <w:szCs w:val="24"/>
          <w:lang w:eastAsia="en-GB"/>
        </w:rPr>
        <w:t>enderer</w:t>
      </w:r>
      <w:r w:rsidRPr="00493D12">
        <w:rPr>
          <w:rFonts w:eastAsia="Times New Roman" w:cs="Arial"/>
          <w:color w:val="000000" w:themeColor="text1"/>
          <w:spacing w:val="-10"/>
          <w:kern w:val="28"/>
          <w:sz w:val="24"/>
          <w:szCs w:val="24"/>
          <w:lang w:eastAsia="en-GB"/>
        </w:rPr>
        <w:t xml:space="preserve"> is required to complete and return a template document designed and issued by the Authority, for example pricing </w:t>
      </w:r>
      <w:r w:rsidR="002F382B" w:rsidRPr="00493D12">
        <w:rPr>
          <w:rFonts w:eastAsia="Times New Roman" w:cs="Arial"/>
          <w:color w:val="000000" w:themeColor="text1"/>
          <w:spacing w:val="-10"/>
          <w:kern w:val="28"/>
          <w:sz w:val="24"/>
          <w:szCs w:val="24"/>
          <w:lang w:eastAsia="en-GB"/>
        </w:rPr>
        <w:t>documents</w:t>
      </w:r>
      <w:r w:rsidRPr="00493D12">
        <w:rPr>
          <w:rFonts w:eastAsia="Times New Roman" w:cs="Arial"/>
          <w:color w:val="000000" w:themeColor="text1"/>
          <w:spacing w:val="-10"/>
          <w:kern w:val="28"/>
          <w:sz w:val="24"/>
          <w:szCs w:val="24"/>
          <w:lang w:eastAsia="en-GB"/>
        </w:rPr>
        <w:t xml:space="preserve"> or quality questions, then any formatting and or protections set by the Authority must not be changed in any way.</w:t>
      </w:r>
      <w:r w:rsidR="00012EF6" w:rsidRPr="00493D12">
        <w:rPr>
          <w:rFonts w:eastAsia="Times New Roman" w:cs="Arial"/>
          <w:color w:val="000000" w:themeColor="text1"/>
          <w:spacing w:val="-10"/>
          <w:kern w:val="28"/>
          <w:sz w:val="24"/>
          <w:szCs w:val="24"/>
          <w:lang w:eastAsia="en-GB"/>
        </w:rPr>
        <w:t xml:space="preserve"> </w:t>
      </w:r>
      <w:r w:rsidRPr="00493D12">
        <w:rPr>
          <w:rFonts w:eastAsia="Times New Roman" w:cs="Arial"/>
          <w:color w:val="000000" w:themeColor="text1"/>
          <w:spacing w:val="-10"/>
          <w:kern w:val="28"/>
          <w:sz w:val="24"/>
          <w:szCs w:val="24"/>
          <w:lang w:eastAsia="en-GB"/>
        </w:rPr>
        <w:t xml:space="preserve"> If a </w:t>
      </w:r>
      <w:r w:rsidR="00DF30E3" w:rsidRPr="00493D12">
        <w:rPr>
          <w:rFonts w:cs="Arial"/>
          <w:color w:val="000000" w:themeColor="text1"/>
          <w:sz w:val="24"/>
          <w:szCs w:val="24"/>
        </w:rPr>
        <w:t>T</w:t>
      </w:r>
      <w:r w:rsidR="00DF30E3" w:rsidRPr="00493D12">
        <w:rPr>
          <w:rFonts w:eastAsia="Times New Roman" w:cs="Arial"/>
          <w:color w:val="000000" w:themeColor="text1"/>
          <w:spacing w:val="-10"/>
          <w:kern w:val="28"/>
          <w:sz w:val="24"/>
          <w:szCs w:val="24"/>
          <w:lang w:eastAsia="en-GB"/>
        </w:rPr>
        <w:t>enderer</w:t>
      </w:r>
      <w:r w:rsidRPr="00493D12">
        <w:rPr>
          <w:rFonts w:eastAsia="Times New Roman" w:cs="Arial"/>
          <w:color w:val="000000" w:themeColor="text1"/>
          <w:spacing w:val="-10"/>
          <w:kern w:val="28"/>
          <w:sz w:val="24"/>
          <w:szCs w:val="24"/>
          <w:lang w:eastAsia="en-GB"/>
        </w:rPr>
        <w:t xml:space="preserve"> is found to have amended any of the formatting/protection without the written permission of the Authority, this may result in their tender being deemed to be non-compliant and their submission being excluded from the tender process.</w:t>
      </w:r>
    </w:p>
    <w:p w14:paraId="22A2FC81" w14:textId="37A420D1" w:rsidR="00012EF6" w:rsidRPr="00493D12" w:rsidRDefault="00012EF6" w:rsidP="001D231A">
      <w:pPr>
        <w:pStyle w:val="ReadingSubHeadingNumbered"/>
        <w:numPr>
          <w:ilvl w:val="0"/>
          <w:numId w:val="2"/>
        </w:numPr>
        <w:ind w:left="0" w:hanging="851"/>
        <w:jc w:val="left"/>
        <w:rPr>
          <w:rFonts w:cs="Arial"/>
          <w:color w:val="56004E"/>
        </w:rPr>
      </w:pPr>
      <w:r w:rsidRPr="00493D12">
        <w:rPr>
          <w:rFonts w:cs="Arial"/>
          <w:color w:val="56004E"/>
        </w:rPr>
        <w:t>Abnormally Low Tenders</w:t>
      </w:r>
    </w:p>
    <w:p w14:paraId="5236AE9A" w14:textId="6F704DF0" w:rsidR="00417E6C" w:rsidRPr="00493D12" w:rsidRDefault="00417E6C" w:rsidP="001D231A">
      <w:pPr>
        <w:pStyle w:val="ListParagraph"/>
        <w:numPr>
          <w:ilvl w:val="1"/>
          <w:numId w:val="2"/>
        </w:numPr>
        <w:spacing w:after="120" w:line="276" w:lineRule="auto"/>
        <w:ind w:left="0" w:hanging="851"/>
        <w:contextualSpacing w:val="0"/>
        <w:rPr>
          <w:rFonts w:eastAsia="Times New Roman" w:cs="Arial"/>
          <w:color w:val="000000" w:themeColor="text1"/>
          <w:spacing w:val="-10"/>
          <w:kern w:val="28"/>
          <w:sz w:val="24"/>
          <w:szCs w:val="24"/>
          <w:lang w:eastAsia="en-GB"/>
        </w:rPr>
      </w:pPr>
      <w:r w:rsidRPr="00493D12">
        <w:rPr>
          <w:rFonts w:eastAsia="Times New Roman" w:cs="Arial"/>
          <w:color w:val="000000" w:themeColor="text1"/>
          <w:spacing w:val="-10"/>
          <w:kern w:val="28"/>
          <w:sz w:val="24"/>
          <w:szCs w:val="24"/>
          <w:lang w:eastAsia="en-GB"/>
        </w:rPr>
        <w:t xml:space="preserve">Tenders which include a price or prices which appear, in the </w:t>
      </w:r>
      <w:r w:rsidR="003E1EE4" w:rsidRPr="00493D12">
        <w:rPr>
          <w:rFonts w:eastAsia="Times New Roman" w:cs="Arial"/>
          <w:color w:val="000000" w:themeColor="text1"/>
          <w:spacing w:val="-10"/>
          <w:kern w:val="28"/>
          <w:sz w:val="24"/>
          <w:szCs w:val="24"/>
          <w:lang w:eastAsia="en-GB"/>
        </w:rPr>
        <w:t>Authority</w:t>
      </w:r>
      <w:r w:rsidRPr="00493D12">
        <w:rPr>
          <w:rFonts w:eastAsia="Times New Roman" w:cs="Arial"/>
          <w:color w:val="000000" w:themeColor="text1"/>
          <w:spacing w:val="-10"/>
          <w:kern w:val="28"/>
          <w:sz w:val="24"/>
          <w:szCs w:val="24"/>
          <w:lang w:eastAsia="en-GB"/>
        </w:rPr>
        <w:t>’s opinion, to be abnormally low given the requirements in question will be investigated.</w:t>
      </w:r>
    </w:p>
    <w:p w14:paraId="16D52955" w14:textId="30E2F9B5" w:rsidR="00417E6C" w:rsidRPr="00493D12" w:rsidRDefault="00417E6C" w:rsidP="001D231A">
      <w:pPr>
        <w:pStyle w:val="ListParagraph"/>
        <w:numPr>
          <w:ilvl w:val="1"/>
          <w:numId w:val="2"/>
        </w:numPr>
        <w:spacing w:after="120" w:line="276" w:lineRule="auto"/>
        <w:ind w:left="0" w:hanging="851"/>
        <w:contextualSpacing w:val="0"/>
        <w:rPr>
          <w:rFonts w:eastAsia="Times New Roman" w:cs="Arial"/>
          <w:color w:val="000000" w:themeColor="text1"/>
          <w:spacing w:val="-10"/>
          <w:kern w:val="28"/>
          <w:sz w:val="24"/>
          <w:szCs w:val="24"/>
          <w:lang w:eastAsia="en-GB"/>
        </w:rPr>
      </w:pPr>
      <w:r w:rsidRPr="00493D12">
        <w:rPr>
          <w:rFonts w:eastAsia="Times New Roman" w:cs="Arial"/>
          <w:color w:val="000000" w:themeColor="text1"/>
          <w:spacing w:val="-10"/>
          <w:kern w:val="28"/>
          <w:sz w:val="24"/>
          <w:szCs w:val="24"/>
          <w:lang w:eastAsia="en-GB"/>
        </w:rPr>
        <w:t xml:space="preserve">The </w:t>
      </w:r>
      <w:r w:rsidR="003E1EE4" w:rsidRPr="00493D12">
        <w:rPr>
          <w:rFonts w:eastAsia="Times New Roman" w:cs="Arial"/>
          <w:color w:val="000000" w:themeColor="text1"/>
          <w:spacing w:val="-10"/>
          <w:kern w:val="28"/>
          <w:sz w:val="24"/>
          <w:szCs w:val="24"/>
          <w:lang w:eastAsia="en-GB"/>
        </w:rPr>
        <w:t>Authority</w:t>
      </w:r>
      <w:r w:rsidRPr="00493D12">
        <w:rPr>
          <w:rFonts w:eastAsia="Times New Roman" w:cs="Arial"/>
          <w:color w:val="000000" w:themeColor="text1"/>
          <w:spacing w:val="-10"/>
          <w:kern w:val="28"/>
          <w:sz w:val="24"/>
          <w:szCs w:val="24"/>
          <w:lang w:eastAsia="en-GB"/>
        </w:rPr>
        <w:t xml:space="preserve"> will approach any </w:t>
      </w:r>
      <w:r w:rsidR="00867F5E" w:rsidRPr="00493D12">
        <w:rPr>
          <w:rFonts w:eastAsia="Times New Roman" w:cs="Arial"/>
          <w:color w:val="000000" w:themeColor="text1"/>
          <w:spacing w:val="-10"/>
          <w:kern w:val="28"/>
          <w:sz w:val="24"/>
          <w:szCs w:val="24"/>
          <w:lang w:eastAsia="en-GB"/>
        </w:rPr>
        <w:t>T</w:t>
      </w:r>
      <w:r w:rsidRPr="00493D12">
        <w:rPr>
          <w:rFonts w:eastAsia="Times New Roman" w:cs="Arial"/>
          <w:color w:val="000000" w:themeColor="text1"/>
          <w:spacing w:val="-10"/>
          <w:kern w:val="28"/>
          <w:sz w:val="24"/>
          <w:szCs w:val="24"/>
          <w:lang w:eastAsia="en-GB"/>
        </w:rPr>
        <w:t xml:space="preserve">enderer submitting an abnormally low tender to ensure that the </w:t>
      </w:r>
      <w:r w:rsidR="00616949" w:rsidRPr="00493D12">
        <w:rPr>
          <w:rFonts w:eastAsia="Times New Roman" w:cs="Arial"/>
          <w:color w:val="000000" w:themeColor="text1"/>
          <w:spacing w:val="-10"/>
          <w:kern w:val="28"/>
          <w:sz w:val="24"/>
          <w:szCs w:val="24"/>
          <w:lang w:eastAsia="en-GB"/>
        </w:rPr>
        <w:t>T</w:t>
      </w:r>
      <w:r w:rsidRPr="00493D12">
        <w:rPr>
          <w:rFonts w:eastAsia="Times New Roman" w:cs="Arial"/>
          <w:color w:val="000000" w:themeColor="text1"/>
          <w:spacing w:val="-10"/>
          <w:kern w:val="28"/>
          <w:sz w:val="24"/>
          <w:szCs w:val="24"/>
          <w:lang w:eastAsia="en-GB"/>
        </w:rPr>
        <w:t xml:space="preserve">enderer is aware that their pricing is abnormally low and to </w:t>
      </w:r>
      <w:r w:rsidR="00DB0317" w:rsidRPr="00493D12">
        <w:rPr>
          <w:rFonts w:eastAsia="Times New Roman" w:cs="Arial"/>
          <w:color w:val="000000" w:themeColor="text1"/>
          <w:spacing w:val="-10"/>
          <w:kern w:val="28"/>
          <w:sz w:val="24"/>
          <w:szCs w:val="24"/>
          <w:lang w:eastAsia="en-GB"/>
        </w:rPr>
        <w:t xml:space="preserve">establish if the </w:t>
      </w:r>
      <w:r w:rsidR="00616949" w:rsidRPr="00493D12">
        <w:rPr>
          <w:rFonts w:eastAsia="Times New Roman" w:cs="Arial"/>
          <w:color w:val="000000" w:themeColor="text1"/>
          <w:spacing w:val="-10"/>
          <w:kern w:val="28"/>
          <w:sz w:val="24"/>
          <w:szCs w:val="24"/>
          <w:lang w:eastAsia="en-GB"/>
        </w:rPr>
        <w:t>T</w:t>
      </w:r>
      <w:r w:rsidR="00DB0317" w:rsidRPr="00493D12">
        <w:rPr>
          <w:rFonts w:eastAsia="Times New Roman" w:cs="Arial"/>
          <w:color w:val="000000" w:themeColor="text1"/>
          <w:spacing w:val="-10"/>
          <w:kern w:val="28"/>
          <w:sz w:val="24"/>
          <w:szCs w:val="24"/>
          <w:lang w:eastAsia="en-GB"/>
        </w:rPr>
        <w:t xml:space="preserve">enderer is </w:t>
      </w:r>
      <w:r w:rsidRPr="00493D12">
        <w:rPr>
          <w:rFonts w:eastAsia="Times New Roman" w:cs="Arial"/>
          <w:color w:val="000000" w:themeColor="text1"/>
          <w:spacing w:val="-10"/>
          <w:kern w:val="28"/>
          <w:sz w:val="24"/>
          <w:szCs w:val="24"/>
          <w:lang w:eastAsia="en-GB"/>
        </w:rPr>
        <w:t xml:space="preserve">nevertheless confident </w:t>
      </w:r>
      <w:r w:rsidR="00BB02EC" w:rsidRPr="00493D12">
        <w:rPr>
          <w:rFonts w:eastAsia="Times New Roman" w:cs="Arial"/>
          <w:color w:val="000000" w:themeColor="text1"/>
          <w:spacing w:val="-10"/>
          <w:kern w:val="28"/>
          <w:sz w:val="24"/>
          <w:szCs w:val="24"/>
          <w:lang w:eastAsia="en-GB"/>
        </w:rPr>
        <w:t xml:space="preserve">that </w:t>
      </w:r>
      <w:r w:rsidRPr="00493D12">
        <w:rPr>
          <w:rFonts w:eastAsia="Times New Roman" w:cs="Arial"/>
          <w:color w:val="000000" w:themeColor="text1"/>
          <w:spacing w:val="-10"/>
          <w:kern w:val="28"/>
          <w:sz w:val="24"/>
          <w:szCs w:val="24"/>
          <w:lang w:eastAsia="en-GB"/>
        </w:rPr>
        <w:t xml:space="preserve">they are still able to deliver the requirements for the price submitted. </w:t>
      </w:r>
    </w:p>
    <w:p w14:paraId="0A9F5E20" w14:textId="1DF24536" w:rsidR="00417E6C" w:rsidRPr="00493D12" w:rsidRDefault="00417E6C" w:rsidP="001D231A">
      <w:pPr>
        <w:pStyle w:val="ListParagraph"/>
        <w:numPr>
          <w:ilvl w:val="1"/>
          <w:numId w:val="2"/>
        </w:numPr>
        <w:spacing w:after="120" w:line="276" w:lineRule="auto"/>
        <w:ind w:left="0" w:hanging="851"/>
        <w:contextualSpacing w:val="0"/>
        <w:rPr>
          <w:rFonts w:eastAsia="Times New Roman" w:cs="Arial"/>
          <w:color w:val="000000" w:themeColor="text1"/>
          <w:spacing w:val="-10"/>
          <w:kern w:val="28"/>
          <w:sz w:val="24"/>
          <w:szCs w:val="24"/>
          <w:lang w:eastAsia="en-GB"/>
        </w:rPr>
      </w:pPr>
      <w:r w:rsidRPr="00493D12">
        <w:rPr>
          <w:rFonts w:eastAsia="Times New Roman" w:cs="Arial"/>
          <w:color w:val="000000" w:themeColor="text1"/>
          <w:spacing w:val="-10"/>
          <w:kern w:val="28"/>
          <w:sz w:val="24"/>
          <w:szCs w:val="24"/>
          <w:lang w:eastAsia="en-GB"/>
        </w:rPr>
        <w:lastRenderedPageBreak/>
        <w:t xml:space="preserve">The </w:t>
      </w:r>
      <w:r w:rsidR="003E1EE4" w:rsidRPr="00493D12">
        <w:rPr>
          <w:rFonts w:eastAsia="Times New Roman" w:cs="Arial"/>
          <w:color w:val="000000" w:themeColor="text1"/>
          <w:spacing w:val="-10"/>
          <w:kern w:val="28"/>
          <w:sz w:val="24"/>
          <w:szCs w:val="24"/>
          <w:lang w:eastAsia="en-GB"/>
        </w:rPr>
        <w:t>Authority</w:t>
      </w:r>
      <w:r w:rsidRPr="00493D12">
        <w:rPr>
          <w:rFonts w:eastAsia="Times New Roman" w:cs="Arial"/>
          <w:color w:val="000000" w:themeColor="text1"/>
          <w:spacing w:val="-10"/>
          <w:kern w:val="28"/>
          <w:sz w:val="24"/>
          <w:szCs w:val="24"/>
          <w:lang w:eastAsia="en-GB"/>
        </w:rPr>
        <w:t xml:space="preserve"> reserves the right to disqualify any abnormally low </w:t>
      </w:r>
      <w:r w:rsidR="00867F5E" w:rsidRPr="00493D12">
        <w:rPr>
          <w:rFonts w:eastAsia="Times New Roman" w:cs="Arial"/>
          <w:color w:val="000000" w:themeColor="text1"/>
          <w:spacing w:val="-10"/>
          <w:kern w:val="28"/>
          <w:sz w:val="24"/>
          <w:szCs w:val="24"/>
          <w:lang w:eastAsia="en-GB"/>
        </w:rPr>
        <w:t>t</w:t>
      </w:r>
      <w:r w:rsidRPr="00493D12">
        <w:rPr>
          <w:rFonts w:eastAsia="Times New Roman" w:cs="Arial"/>
          <w:color w:val="000000" w:themeColor="text1"/>
          <w:spacing w:val="-10"/>
          <w:kern w:val="28"/>
          <w:sz w:val="24"/>
          <w:szCs w:val="24"/>
          <w:lang w:eastAsia="en-GB"/>
        </w:rPr>
        <w:t xml:space="preserve">ender where the </w:t>
      </w:r>
      <w:r w:rsidR="00616949" w:rsidRPr="00493D12">
        <w:rPr>
          <w:rFonts w:eastAsia="Times New Roman" w:cs="Arial"/>
          <w:color w:val="000000" w:themeColor="text1"/>
          <w:spacing w:val="-10"/>
          <w:kern w:val="28"/>
          <w:sz w:val="24"/>
          <w:szCs w:val="24"/>
          <w:lang w:eastAsia="en-GB"/>
        </w:rPr>
        <w:t>T</w:t>
      </w:r>
      <w:r w:rsidRPr="00493D12">
        <w:rPr>
          <w:rFonts w:eastAsia="Times New Roman" w:cs="Arial"/>
          <w:color w:val="000000" w:themeColor="text1"/>
          <w:spacing w:val="-10"/>
          <w:kern w:val="28"/>
          <w:sz w:val="24"/>
          <w:szCs w:val="24"/>
          <w:lang w:eastAsia="en-GB"/>
        </w:rPr>
        <w:t>enderer either does not respond to clarification or is unable to provide reassurance as to the sustainability of their prices as tendered.</w:t>
      </w:r>
    </w:p>
    <w:p w14:paraId="5222525B" w14:textId="7AC08FE5" w:rsidR="00012EF6" w:rsidRPr="00493D12" w:rsidRDefault="00012EF6" w:rsidP="001D231A">
      <w:pPr>
        <w:pStyle w:val="ReadingSubHeadingNumbered"/>
        <w:numPr>
          <w:ilvl w:val="0"/>
          <w:numId w:val="2"/>
        </w:numPr>
        <w:ind w:left="0" w:hanging="851"/>
        <w:jc w:val="left"/>
        <w:rPr>
          <w:rFonts w:cs="Arial"/>
          <w:color w:val="56004E"/>
        </w:rPr>
      </w:pPr>
      <w:r w:rsidRPr="00493D12">
        <w:rPr>
          <w:rFonts w:cs="Arial"/>
          <w:color w:val="56004E"/>
        </w:rPr>
        <w:t>Language and Currency</w:t>
      </w:r>
    </w:p>
    <w:p w14:paraId="25DAA61A" w14:textId="2AC6F54A" w:rsidR="00417E6C" w:rsidRPr="00493D12" w:rsidRDefault="00417E6C" w:rsidP="001D231A">
      <w:pPr>
        <w:pStyle w:val="ListParagraph"/>
        <w:numPr>
          <w:ilvl w:val="1"/>
          <w:numId w:val="2"/>
        </w:numPr>
        <w:spacing w:after="120" w:line="276" w:lineRule="auto"/>
        <w:ind w:left="0" w:hanging="851"/>
        <w:contextualSpacing w:val="0"/>
        <w:rPr>
          <w:rFonts w:eastAsia="Times New Roman" w:cs="Arial"/>
          <w:color w:val="000000" w:themeColor="text1"/>
          <w:spacing w:val="-10"/>
          <w:kern w:val="28"/>
          <w:sz w:val="24"/>
          <w:szCs w:val="24"/>
          <w:lang w:eastAsia="en-GB"/>
        </w:rPr>
      </w:pPr>
      <w:r w:rsidRPr="00493D12">
        <w:rPr>
          <w:rFonts w:eastAsia="Times New Roman" w:cs="Arial"/>
          <w:color w:val="000000" w:themeColor="text1"/>
          <w:spacing w:val="-10"/>
          <w:kern w:val="28"/>
          <w:sz w:val="24"/>
          <w:szCs w:val="24"/>
          <w:lang w:eastAsia="en-GB"/>
        </w:rPr>
        <w:t xml:space="preserve">All </w:t>
      </w:r>
      <w:r w:rsidR="00867F5E" w:rsidRPr="00493D12">
        <w:rPr>
          <w:rFonts w:eastAsia="Times New Roman" w:cs="Arial"/>
          <w:color w:val="000000" w:themeColor="text1"/>
          <w:spacing w:val="-10"/>
          <w:kern w:val="28"/>
          <w:sz w:val="24"/>
          <w:szCs w:val="24"/>
          <w:lang w:eastAsia="en-GB"/>
        </w:rPr>
        <w:t>t</w:t>
      </w:r>
      <w:r w:rsidRPr="00493D12">
        <w:rPr>
          <w:rFonts w:eastAsia="Times New Roman" w:cs="Arial"/>
          <w:color w:val="000000" w:themeColor="text1"/>
          <w:spacing w:val="-10"/>
          <w:kern w:val="28"/>
          <w:sz w:val="24"/>
          <w:szCs w:val="24"/>
          <w:lang w:eastAsia="en-GB"/>
        </w:rPr>
        <w:t xml:space="preserve">enders must be written in English and drafted in accordance with this </w:t>
      </w:r>
      <w:r w:rsidR="00C3501C" w:rsidRPr="00493D12">
        <w:rPr>
          <w:rFonts w:cs="Arial"/>
        </w:rPr>
        <w:t>ITT</w:t>
      </w:r>
      <w:r w:rsidRPr="00493D12">
        <w:rPr>
          <w:rFonts w:eastAsia="Times New Roman" w:cs="Arial"/>
          <w:color w:val="000000" w:themeColor="text1"/>
          <w:spacing w:val="-10"/>
          <w:kern w:val="28"/>
          <w:sz w:val="24"/>
          <w:szCs w:val="24"/>
          <w:lang w:eastAsia="en-GB"/>
        </w:rPr>
        <w:t xml:space="preserve">.   </w:t>
      </w:r>
    </w:p>
    <w:p w14:paraId="5023092A" w14:textId="0270B3E5" w:rsidR="00417E6C" w:rsidRPr="00493D12" w:rsidRDefault="00417E6C" w:rsidP="001D231A">
      <w:pPr>
        <w:pStyle w:val="ListParagraph"/>
        <w:numPr>
          <w:ilvl w:val="1"/>
          <w:numId w:val="2"/>
        </w:numPr>
        <w:spacing w:after="120" w:line="276" w:lineRule="auto"/>
        <w:ind w:left="0" w:hanging="851"/>
        <w:contextualSpacing w:val="0"/>
        <w:rPr>
          <w:rFonts w:eastAsia="Times New Roman" w:cs="Arial"/>
          <w:color w:val="000000" w:themeColor="text1"/>
          <w:spacing w:val="-10"/>
          <w:kern w:val="28"/>
          <w:sz w:val="24"/>
          <w:szCs w:val="24"/>
          <w:lang w:eastAsia="en-GB"/>
        </w:rPr>
      </w:pPr>
      <w:r w:rsidRPr="00493D12">
        <w:rPr>
          <w:rFonts w:eastAsia="Times New Roman" w:cs="Arial"/>
          <w:color w:val="000000" w:themeColor="text1"/>
          <w:spacing w:val="-10"/>
          <w:kern w:val="28"/>
          <w:sz w:val="24"/>
          <w:szCs w:val="24"/>
          <w:lang w:eastAsia="en-GB"/>
        </w:rPr>
        <w:t xml:space="preserve">All currency amounts, including on insurance documents, must be expressed in Pounds Sterling and </w:t>
      </w:r>
      <w:r w:rsidR="00917400" w:rsidRPr="00493D12">
        <w:rPr>
          <w:rFonts w:eastAsia="Times New Roman" w:cs="Arial"/>
          <w:color w:val="000000" w:themeColor="text1"/>
          <w:spacing w:val="-10"/>
          <w:kern w:val="28"/>
          <w:sz w:val="24"/>
          <w:szCs w:val="24"/>
          <w:lang w:eastAsia="en-GB"/>
        </w:rPr>
        <w:t xml:space="preserve">be </w:t>
      </w:r>
      <w:r w:rsidR="00867F5E" w:rsidRPr="00493D12">
        <w:rPr>
          <w:rFonts w:eastAsia="Times New Roman" w:cs="Arial"/>
          <w:color w:val="000000" w:themeColor="text1"/>
          <w:spacing w:val="-10"/>
          <w:kern w:val="28"/>
          <w:sz w:val="24"/>
          <w:szCs w:val="24"/>
          <w:lang w:eastAsia="en-GB"/>
        </w:rPr>
        <w:t>Including</w:t>
      </w:r>
      <w:r w:rsidRPr="00493D12">
        <w:rPr>
          <w:rFonts w:eastAsia="Times New Roman" w:cs="Arial"/>
          <w:color w:val="000000" w:themeColor="text1"/>
          <w:spacing w:val="-10"/>
          <w:kern w:val="28"/>
          <w:sz w:val="24"/>
          <w:szCs w:val="24"/>
          <w:lang w:eastAsia="en-GB"/>
        </w:rPr>
        <w:t xml:space="preserve"> of VAT. </w:t>
      </w:r>
    </w:p>
    <w:p w14:paraId="0AC11FD1" w14:textId="7A7378F9" w:rsidR="00012EF6" w:rsidRPr="00493D12" w:rsidRDefault="00012EF6" w:rsidP="001D231A">
      <w:pPr>
        <w:pStyle w:val="ReadingSubHeadingNumbered"/>
        <w:numPr>
          <w:ilvl w:val="0"/>
          <w:numId w:val="2"/>
        </w:numPr>
        <w:ind w:left="0" w:hanging="851"/>
        <w:jc w:val="left"/>
        <w:rPr>
          <w:rFonts w:cs="Arial"/>
          <w:color w:val="56004E"/>
        </w:rPr>
      </w:pPr>
      <w:r w:rsidRPr="00493D12">
        <w:rPr>
          <w:rFonts w:cs="Arial"/>
          <w:color w:val="56004E"/>
        </w:rPr>
        <w:t>Tender Format</w:t>
      </w:r>
    </w:p>
    <w:p w14:paraId="606200BE" w14:textId="38CD0708" w:rsidR="00417E6C" w:rsidRPr="00493D12" w:rsidRDefault="00417E6C" w:rsidP="001D231A">
      <w:pPr>
        <w:pStyle w:val="ListParagraph"/>
        <w:numPr>
          <w:ilvl w:val="1"/>
          <w:numId w:val="2"/>
        </w:numPr>
        <w:spacing w:after="120" w:line="276" w:lineRule="auto"/>
        <w:ind w:left="0" w:hanging="851"/>
        <w:contextualSpacing w:val="0"/>
        <w:rPr>
          <w:rFonts w:eastAsia="Times New Roman" w:cs="Arial"/>
          <w:color w:val="000000" w:themeColor="text1"/>
          <w:spacing w:val="-10"/>
          <w:kern w:val="28"/>
          <w:sz w:val="24"/>
          <w:szCs w:val="24"/>
          <w:lang w:eastAsia="en-GB"/>
        </w:rPr>
      </w:pPr>
      <w:r w:rsidRPr="00493D12">
        <w:rPr>
          <w:rFonts w:eastAsia="Times New Roman" w:cs="Arial"/>
          <w:color w:val="000000" w:themeColor="text1"/>
          <w:spacing w:val="-10"/>
          <w:kern w:val="28"/>
          <w:sz w:val="24"/>
          <w:szCs w:val="24"/>
          <w:lang w:eastAsia="en-GB"/>
        </w:rPr>
        <w:t xml:space="preserve">All </w:t>
      </w:r>
      <w:r w:rsidR="00867F5E" w:rsidRPr="00493D12">
        <w:rPr>
          <w:rFonts w:eastAsia="Times New Roman" w:cs="Arial"/>
          <w:color w:val="000000" w:themeColor="text1"/>
          <w:spacing w:val="-10"/>
          <w:kern w:val="28"/>
          <w:sz w:val="24"/>
          <w:szCs w:val="24"/>
          <w:lang w:eastAsia="en-GB"/>
        </w:rPr>
        <w:t>t</w:t>
      </w:r>
      <w:r w:rsidRPr="00493D12">
        <w:rPr>
          <w:rFonts w:eastAsia="Times New Roman" w:cs="Arial"/>
          <w:color w:val="000000" w:themeColor="text1"/>
          <w:spacing w:val="-10"/>
          <w:kern w:val="28"/>
          <w:sz w:val="24"/>
          <w:szCs w:val="24"/>
          <w:lang w:eastAsia="en-GB"/>
        </w:rPr>
        <w:t>enders must be submitted electronically</w:t>
      </w:r>
      <w:r w:rsidR="001737A2" w:rsidRPr="00493D12">
        <w:rPr>
          <w:rFonts w:eastAsia="Times New Roman" w:cs="Arial"/>
          <w:color w:val="000000" w:themeColor="text1"/>
          <w:spacing w:val="-10"/>
          <w:kern w:val="28"/>
          <w:sz w:val="24"/>
          <w:szCs w:val="24"/>
          <w:lang w:eastAsia="en-GB"/>
        </w:rPr>
        <w:t xml:space="preserve"> via the </w:t>
      </w:r>
      <w:r w:rsidR="00092EBF" w:rsidRPr="00493D12">
        <w:rPr>
          <w:rFonts w:eastAsia="Times New Roman" w:cs="Arial"/>
          <w:color w:val="000000" w:themeColor="text1"/>
          <w:spacing w:val="-10"/>
          <w:kern w:val="28"/>
          <w:sz w:val="24"/>
          <w:szCs w:val="24"/>
          <w:lang w:eastAsia="en-GB"/>
        </w:rPr>
        <w:t xml:space="preserve">eProcurement </w:t>
      </w:r>
      <w:r w:rsidR="00867F5E" w:rsidRPr="00493D12">
        <w:rPr>
          <w:rFonts w:eastAsia="Times New Roman" w:cs="Arial"/>
          <w:color w:val="000000" w:themeColor="text1"/>
          <w:spacing w:val="-10"/>
          <w:kern w:val="28"/>
          <w:sz w:val="24"/>
          <w:szCs w:val="24"/>
          <w:lang w:eastAsia="en-GB"/>
        </w:rPr>
        <w:t>P</w:t>
      </w:r>
      <w:r w:rsidR="00092EBF" w:rsidRPr="00493D12">
        <w:rPr>
          <w:rFonts w:eastAsia="Times New Roman" w:cs="Arial"/>
          <w:color w:val="000000" w:themeColor="text1"/>
          <w:spacing w:val="-10"/>
          <w:kern w:val="28"/>
          <w:sz w:val="24"/>
          <w:szCs w:val="24"/>
          <w:lang w:eastAsia="en-GB"/>
        </w:rPr>
        <w:t>ortal</w:t>
      </w:r>
      <w:r w:rsidRPr="00493D12">
        <w:rPr>
          <w:rFonts w:eastAsia="Times New Roman" w:cs="Arial"/>
          <w:color w:val="000000" w:themeColor="text1"/>
          <w:spacing w:val="-10"/>
          <w:kern w:val="28"/>
          <w:sz w:val="24"/>
          <w:szCs w:val="24"/>
          <w:lang w:eastAsia="en-GB"/>
        </w:rPr>
        <w:t xml:space="preserve">. The </w:t>
      </w:r>
      <w:r w:rsidR="003E1EE4" w:rsidRPr="00493D12">
        <w:rPr>
          <w:rFonts w:eastAsia="Times New Roman" w:cs="Arial"/>
          <w:color w:val="000000" w:themeColor="text1"/>
          <w:spacing w:val="-10"/>
          <w:kern w:val="28"/>
          <w:sz w:val="24"/>
          <w:szCs w:val="24"/>
          <w:lang w:eastAsia="en-GB"/>
        </w:rPr>
        <w:t>Authority</w:t>
      </w:r>
      <w:r w:rsidRPr="00493D12">
        <w:rPr>
          <w:rFonts w:eastAsia="Times New Roman" w:cs="Arial"/>
          <w:color w:val="000000" w:themeColor="text1"/>
          <w:spacing w:val="-10"/>
          <w:kern w:val="28"/>
          <w:sz w:val="24"/>
          <w:szCs w:val="24"/>
          <w:lang w:eastAsia="en-GB"/>
        </w:rPr>
        <w:t xml:space="preserve"> will not accept </w:t>
      </w:r>
      <w:r w:rsidR="001737A2" w:rsidRPr="00493D12">
        <w:rPr>
          <w:rFonts w:eastAsia="Times New Roman" w:cs="Arial"/>
          <w:color w:val="000000" w:themeColor="text1"/>
          <w:spacing w:val="-10"/>
          <w:kern w:val="28"/>
          <w:sz w:val="24"/>
          <w:szCs w:val="24"/>
          <w:lang w:eastAsia="en-GB"/>
        </w:rPr>
        <w:t xml:space="preserve">submissions by any other method </w:t>
      </w:r>
      <w:r w:rsidR="003B65CB" w:rsidRPr="00493D12">
        <w:rPr>
          <w:rFonts w:eastAsia="Times New Roman" w:cs="Arial"/>
          <w:color w:val="000000" w:themeColor="text1"/>
          <w:spacing w:val="-10"/>
          <w:kern w:val="28"/>
          <w:sz w:val="24"/>
          <w:szCs w:val="24"/>
          <w:lang w:eastAsia="en-GB"/>
        </w:rPr>
        <w:t>unless expressly requested</w:t>
      </w:r>
      <w:r w:rsidR="007C2496" w:rsidRPr="00493D12">
        <w:rPr>
          <w:rFonts w:eastAsia="Times New Roman" w:cs="Arial"/>
          <w:color w:val="000000" w:themeColor="text1"/>
          <w:spacing w:val="-10"/>
          <w:kern w:val="28"/>
          <w:sz w:val="24"/>
          <w:szCs w:val="24"/>
          <w:lang w:eastAsia="en-GB"/>
        </w:rPr>
        <w:t xml:space="preserve"> in exceptional circumstances</w:t>
      </w:r>
      <w:r w:rsidR="003B65CB" w:rsidRPr="00493D12">
        <w:rPr>
          <w:rFonts w:eastAsia="Times New Roman" w:cs="Arial"/>
          <w:color w:val="000000" w:themeColor="text1"/>
          <w:spacing w:val="-10"/>
          <w:kern w:val="28"/>
          <w:sz w:val="24"/>
          <w:szCs w:val="24"/>
          <w:lang w:eastAsia="en-GB"/>
        </w:rPr>
        <w:t xml:space="preserve">. </w:t>
      </w:r>
    </w:p>
    <w:p w14:paraId="172D3787" w14:textId="6B710F81" w:rsidR="00012EF6" w:rsidRPr="00493D12" w:rsidRDefault="00012EF6" w:rsidP="001D231A">
      <w:pPr>
        <w:pStyle w:val="ReadingSubHeadingNumbered"/>
        <w:numPr>
          <w:ilvl w:val="0"/>
          <w:numId w:val="2"/>
        </w:numPr>
        <w:ind w:left="0" w:hanging="851"/>
        <w:jc w:val="left"/>
        <w:rPr>
          <w:rFonts w:cs="Arial"/>
          <w:color w:val="56004E"/>
        </w:rPr>
      </w:pPr>
      <w:r w:rsidRPr="00493D12">
        <w:rPr>
          <w:rFonts w:cs="Arial"/>
          <w:color w:val="56004E"/>
        </w:rPr>
        <w:t>Tender Submission Deadline</w:t>
      </w:r>
    </w:p>
    <w:p w14:paraId="53D72F51" w14:textId="45B2F8CD" w:rsidR="00342B61" w:rsidRPr="00493D12" w:rsidRDefault="000E0468" w:rsidP="001D231A">
      <w:pPr>
        <w:pStyle w:val="ListParagraph"/>
        <w:numPr>
          <w:ilvl w:val="1"/>
          <w:numId w:val="2"/>
        </w:numPr>
        <w:spacing w:after="120" w:line="276" w:lineRule="auto"/>
        <w:ind w:left="0" w:hanging="851"/>
        <w:contextualSpacing w:val="0"/>
        <w:rPr>
          <w:rFonts w:eastAsia="Times New Roman" w:cs="Arial"/>
          <w:color w:val="000000" w:themeColor="text1"/>
          <w:spacing w:val="-10"/>
          <w:kern w:val="28"/>
          <w:sz w:val="24"/>
          <w:szCs w:val="24"/>
          <w:lang w:eastAsia="en-GB"/>
        </w:rPr>
      </w:pPr>
      <w:r w:rsidRPr="00493D12">
        <w:rPr>
          <w:rFonts w:eastAsia="Times New Roman" w:cs="Arial"/>
          <w:color w:val="000000" w:themeColor="text1"/>
          <w:spacing w:val="-10"/>
          <w:kern w:val="28"/>
          <w:sz w:val="24"/>
          <w:szCs w:val="24"/>
          <w:lang w:eastAsia="en-GB"/>
        </w:rPr>
        <w:t xml:space="preserve">Tenders should remain valid for acceptance for a period of </w:t>
      </w:r>
      <w:r w:rsidR="00E20D48" w:rsidRPr="00493D12">
        <w:rPr>
          <w:rFonts w:eastAsia="Times New Roman" w:cs="Arial"/>
          <w:color w:val="000000" w:themeColor="text1"/>
          <w:spacing w:val="-10"/>
          <w:kern w:val="28"/>
          <w:sz w:val="24"/>
          <w:szCs w:val="24"/>
          <w:lang w:eastAsia="en-GB"/>
        </w:rPr>
        <w:t>90</w:t>
      </w:r>
      <w:r w:rsidRPr="00493D12">
        <w:rPr>
          <w:rFonts w:eastAsia="Times New Roman" w:cs="Arial"/>
          <w:color w:val="000000" w:themeColor="text1"/>
          <w:spacing w:val="-10"/>
          <w:kern w:val="28"/>
          <w:sz w:val="24"/>
          <w:szCs w:val="24"/>
          <w:lang w:eastAsia="en-GB"/>
        </w:rPr>
        <w:t xml:space="preserve"> days following the final date for submission of the </w:t>
      </w:r>
      <w:r w:rsidR="00F45685" w:rsidRPr="00493D12">
        <w:rPr>
          <w:rFonts w:eastAsia="Times New Roman" w:cs="Arial"/>
          <w:color w:val="000000" w:themeColor="text1"/>
          <w:spacing w:val="-10"/>
          <w:kern w:val="28"/>
          <w:sz w:val="24"/>
          <w:szCs w:val="24"/>
          <w:lang w:eastAsia="en-GB"/>
        </w:rPr>
        <w:t>T</w:t>
      </w:r>
      <w:r w:rsidRPr="00493D12">
        <w:rPr>
          <w:rFonts w:eastAsia="Times New Roman" w:cs="Arial"/>
          <w:color w:val="000000" w:themeColor="text1"/>
          <w:spacing w:val="-10"/>
          <w:kern w:val="28"/>
          <w:sz w:val="24"/>
          <w:szCs w:val="24"/>
          <w:lang w:eastAsia="en-GB"/>
        </w:rPr>
        <w:t>ender. </w:t>
      </w:r>
    </w:p>
    <w:p w14:paraId="3E35E24E" w14:textId="7FB7C844" w:rsidR="00012EF6" w:rsidRPr="00493D12" w:rsidRDefault="00012EF6" w:rsidP="001D231A">
      <w:pPr>
        <w:pStyle w:val="ReadingSubHeadingNumbered"/>
        <w:numPr>
          <w:ilvl w:val="0"/>
          <w:numId w:val="2"/>
        </w:numPr>
        <w:ind w:left="0" w:hanging="851"/>
        <w:jc w:val="left"/>
        <w:rPr>
          <w:rFonts w:cs="Arial"/>
          <w:color w:val="56004E"/>
        </w:rPr>
      </w:pPr>
      <w:r w:rsidRPr="00493D12">
        <w:rPr>
          <w:rFonts w:cs="Arial"/>
          <w:color w:val="56004E"/>
        </w:rPr>
        <w:t>Qualified and Variant Tenders</w:t>
      </w:r>
    </w:p>
    <w:p w14:paraId="2220BC07" w14:textId="3EFC2999" w:rsidR="00417E6C" w:rsidRPr="00493D12" w:rsidRDefault="00417E6C" w:rsidP="001D231A">
      <w:pPr>
        <w:pStyle w:val="ListParagraph"/>
        <w:numPr>
          <w:ilvl w:val="1"/>
          <w:numId w:val="2"/>
        </w:numPr>
        <w:spacing w:after="120" w:line="276" w:lineRule="auto"/>
        <w:ind w:left="0" w:hanging="851"/>
        <w:contextualSpacing w:val="0"/>
        <w:rPr>
          <w:rFonts w:eastAsia="Times New Roman" w:cs="Arial"/>
          <w:color w:val="000000" w:themeColor="text1"/>
          <w:spacing w:val="-10"/>
          <w:kern w:val="28"/>
          <w:sz w:val="24"/>
          <w:szCs w:val="24"/>
          <w:lang w:eastAsia="en-GB"/>
        </w:rPr>
      </w:pPr>
      <w:r w:rsidRPr="00493D12">
        <w:rPr>
          <w:rFonts w:eastAsia="Times New Roman" w:cs="Arial"/>
          <w:color w:val="000000" w:themeColor="text1"/>
          <w:spacing w:val="-10"/>
          <w:kern w:val="28"/>
          <w:sz w:val="24"/>
          <w:szCs w:val="24"/>
          <w:lang w:eastAsia="en-GB"/>
        </w:rPr>
        <w:t xml:space="preserve">Unless otherwise expressly stated in this </w:t>
      </w:r>
      <w:r w:rsidR="00C3501C" w:rsidRPr="00493D12">
        <w:rPr>
          <w:rFonts w:cs="Arial"/>
        </w:rPr>
        <w:t>ITT</w:t>
      </w:r>
      <w:r w:rsidR="00C3501C" w:rsidRPr="00493D12">
        <w:rPr>
          <w:rFonts w:eastAsia="Times New Roman" w:cs="Arial"/>
          <w:color w:val="000000" w:themeColor="text1"/>
          <w:spacing w:val="-10"/>
          <w:kern w:val="28"/>
          <w:sz w:val="24"/>
          <w:szCs w:val="24"/>
          <w:lang w:eastAsia="en-GB"/>
        </w:rPr>
        <w:t xml:space="preserve"> </w:t>
      </w:r>
      <w:r w:rsidRPr="00493D12">
        <w:rPr>
          <w:rFonts w:eastAsia="Times New Roman" w:cs="Arial"/>
          <w:color w:val="000000" w:themeColor="text1"/>
          <w:spacing w:val="-10"/>
          <w:kern w:val="28"/>
          <w:sz w:val="24"/>
          <w:szCs w:val="24"/>
          <w:lang w:eastAsia="en-GB"/>
        </w:rPr>
        <w:t xml:space="preserve">the </w:t>
      </w:r>
      <w:r w:rsidR="003E1EE4" w:rsidRPr="00493D12">
        <w:rPr>
          <w:rFonts w:eastAsia="Times New Roman" w:cs="Arial"/>
          <w:color w:val="000000" w:themeColor="text1"/>
          <w:spacing w:val="-10"/>
          <w:kern w:val="28"/>
          <w:sz w:val="24"/>
          <w:szCs w:val="24"/>
          <w:lang w:eastAsia="en-GB"/>
        </w:rPr>
        <w:t>Authority</w:t>
      </w:r>
      <w:r w:rsidRPr="00493D12">
        <w:rPr>
          <w:rFonts w:eastAsia="Times New Roman" w:cs="Arial"/>
          <w:color w:val="000000" w:themeColor="text1"/>
          <w:spacing w:val="-10"/>
          <w:kern w:val="28"/>
          <w:sz w:val="24"/>
          <w:szCs w:val="24"/>
          <w:lang w:eastAsia="en-GB"/>
        </w:rPr>
        <w:t xml:space="preserve"> will not accept qualified tenders.</w:t>
      </w:r>
    </w:p>
    <w:p w14:paraId="5CDA2724" w14:textId="7FAF7A79" w:rsidR="00417E6C" w:rsidRPr="00493D12" w:rsidRDefault="00417E6C" w:rsidP="001D231A">
      <w:pPr>
        <w:pStyle w:val="ListParagraph"/>
        <w:numPr>
          <w:ilvl w:val="1"/>
          <w:numId w:val="2"/>
        </w:numPr>
        <w:spacing w:after="120" w:line="276" w:lineRule="auto"/>
        <w:ind w:left="0" w:hanging="851"/>
        <w:contextualSpacing w:val="0"/>
        <w:rPr>
          <w:rFonts w:eastAsia="Times New Roman" w:cs="Arial"/>
          <w:color w:val="000000" w:themeColor="text1"/>
          <w:spacing w:val="-10"/>
          <w:kern w:val="28"/>
          <w:sz w:val="24"/>
          <w:szCs w:val="24"/>
          <w:lang w:eastAsia="en-GB"/>
        </w:rPr>
      </w:pPr>
      <w:r w:rsidRPr="00493D12">
        <w:rPr>
          <w:rFonts w:eastAsia="Times New Roman" w:cs="Arial"/>
          <w:color w:val="000000" w:themeColor="text1"/>
          <w:spacing w:val="-10"/>
          <w:kern w:val="28"/>
          <w:sz w:val="24"/>
          <w:szCs w:val="24"/>
          <w:lang w:eastAsia="en-GB"/>
        </w:rPr>
        <w:t xml:space="preserve">Any </w:t>
      </w:r>
      <w:r w:rsidR="00867F5E" w:rsidRPr="00493D12">
        <w:rPr>
          <w:rFonts w:eastAsia="Times New Roman" w:cs="Arial"/>
          <w:color w:val="000000" w:themeColor="text1"/>
          <w:spacing w:val="-10"/>
          <w:kern w:val="28"/>
          <w:sz w:val="24"/>
          <w:szCs w:val="24"/>
          <w:lang w:eastAsia="en-GB"/>
        </w:rPr>
        <w:t>t</w:t>
      </w:r>
      <w:r w:rsidRPr="00493D12">
        <w:rPr>
          <w:rFonts w:eastAsia="Times New Roman" w:cs="Arial"/>
          <w:color w:val="000000" w:themeColor="text1"/>
          <w:spacing w:val="-10"/>
          <w:kern w:val="28"/>
          <w:sz w:val="24"/>
          <w:szCs w:val="24"/>
          <w:lang w:eastAsia="en-GB"/>
        </w:rPr>
        <w:t xml:space="preserve">enders which contain qualifications of any sort, particularly those relating to price, performance or the </w:t>
      </w:r>
      <w:r w:rsidR="003E1EE4" w:rsidRPr="00493D12">
        <w:rPr>
          <w:rFonts w:eastAsia="Times New Roman" w:cs="Arial"/>
          <w:color w:val="000000" w:themeColor="text1"/>
          <w:spacing w:val="-10"/>
          <w:kern w:val="28"/>
          <w:sz w:val="24"/>
          <w:szCs w:val="24"/>
          <w:lang w:eastAsia="en-GB"/>
        </w:rPr>
        <w:t>Authority</w:t>
      </w:r>
      <w:r w:rsidRPr="00493D12">
        <w:rPr>
          <w:rFonts w:eastAsia="Times New Roman" w:cs="Arial"/>
          <w:color w:val="000000" w:themeColor="text1"/>
          <w:spacing w:val="-10"/>
          <w:kern w:val="28"/>
          <w:sz w:val="24"/>
          <w:szCs w:val="24"/>
          <w:lang w:eastAsia="en-GB"/>
        </w:rPr>
        <w:t xml:space="preserve">’s requirements as set out in </w:t>
      </w:r>
      <w:r w:rsidR="005E03C5" w:rsidRPr="00493D12">
        <w:rPr>
          <w:rFonts w:eastAsia="Times New Roman" w:cs="Arial"/>
          <w:color w:val="000000" w:themeColor="text1"/>
          <w:spacing w:val="-10"/>
          <w:kern w:val="28"/>
          <w:sz w:val="24"/>
          <w:szCs w:val="24"/>
          <w:lang w:eastAsia="en-GB"/>
        </w:rPr>
        <w:t>Annex</w:t>
      </w:r>
      <w:r w:rsidRPr="00493D12">
        <w:rPr>
          <w:rFonts w:eastAsia="Times New Roman" w:cs="Arial"/>
          <w:color w:val="000000" w:themeColor="text1"/>
          <w:spacing w:val="-10"/>
          <w:kern w:val="28"/>
          <w:sz w:val="24"/>
          <w:szCs w:val="24"/>
          <w:lang w:eastAsia="en-GB"/>
        </w:rPr>
        <w:t xml:space="preserve"> 1, may be disqualified unless the </w:t>
      </w:r>
      <w:r w:rsidR="00867F5E" w:rsidRPr="00493D12">
        <w:rPr>
          <w:rFonts w:eastAsia="Times New Roman" w:cs="Arial"/>
          <w:color w:val="000000" w:themeColor="text1"/>
          <w:spacing w:val="-10"/>
          <w:kern w:val="28"/>
          <w:sz w:val="24"/>
          <w:szCs w:val="24"/>
          <w:lang w:eastAsia="en-GB"/>
        </w:rPr>
        <w:t>T</w:t>
      </w:r>
      <w:r w:rsidRPr="00493D12">
        <w:rPr>
          <w:rFonts w:eastAsia="Times New Roman" w:cs="Arial"/>
          <w:color w:val="000000" w:themeColor="text1"/>
          <w:spacing w:val="-10"/>
          <w:kern w:val="28"/>
          <w:sz w:val="24"/>
          <w:szCs w:val="24"/>
          <w:lang w:eastAsia="en-GB"/>
        </w:rPr>
        <w:t xml:space="preserve">enderer agrees to withdraw the qualifications. </w:t>
      </w:r>
    </w:p>
    <w:p w14:paraId="381C7EAC" w14:textId="67BE2C1C" w:rsidR="00417E6C" w:rsidRPr="00493D12" w:rsidRDefault="00417E6C" w:rsidP="001D231A">
      <w:pPr>
        <w:pStyle w:val="ListParagraph"/>
        <w:numPr>
          <w:ilvl w:val="1"/>
          <w:numId w:val="2"/>
        </w:numPr>
        <w:spacing w:after="120" w:line="276" w:lineRule="auto"/>
        <w:ind w:left="0" w:hanging="851"/>
        <w:contextualSpacing w:val="0"/>
        <w:rPr>
          <w:rFonts w:eastAsia="Times New Roman" w:cs="Arial"/>
          <w:color w:val="000000" w:themeColor="text1"/>
          <w:spacing w:val="-10"/>
          <w:kern w:val="28"/>
          <w:sz w:val="24"/>
          <w:szCs w:val="24"/>
          <w:lang w:eastAsia="en-GB"/>
        </w:rPr>
      </w:pPr>
      <w:r w:rsidRPr="00493D12">
        <w:rPr>
          <w:rFonts w:eastAsia="Times New Roman" w:cs="Arial"/>
          <w:color w:val="000000" w:themeColor="text1"/>
          <w:spacing w:val="-10"/>
          <w:kern w:val="28"/>
          <w:sz w:val="24"/>
          <w:szCs w:val="24"/>
          <w:lang w:eastAsia="en-GB"/>
        </w:rPr>
        <w:t xml:space="preserve">Any </w:t>
      </w:r>
      <w:r w:rsidR="00DF30E3" w:rsidRPr="00493D12">
        <w:rPr>
          <w:rFonts w:eastAsia="Times New Roman" w:cs="Arial"/>
          <w:color w:val="000000" w:themeColor="text1"/>
          <w:spacing w:val="-10"/>
          <w:kern w:val="28"/>
          <w:sz w:val="24"/>
          <w:szCs w:val="24"/>
          <w:lang w:eastAsia="en-GB"/>
        </w:rPr>
        <w:t>T</w:t>
      </w:r>
      <w:r w:rsidRPr="00493D12">
        <w:rPr>
          <w:rFonts w:eastAsia="Times New Roman" w:cs="Arial"/>
          <w:color w:val="000000" w:themeColor="text1"/>
          <w:spacing w:val="-10"/>
          <w:kern w:val="28"/>
          <w:sz w:val="24"/>
          <w:szCs w:val="24"/>
          <w:lang w:eastAsia="en-GB"/>
        </w:rPr>
        <w:t xml:space="preserve">enderer who has submitted a qualified </w:t>
      </w:r>
      <w:r w:rsidR="00867F5E" w:rsidRPr="00493D12">
        <w:rPr>
          <w:rFonts w:eastAsia="Times New Roman" w:cs="Arial"/>
          <w:color w:val="000000" w:themeColor="text1"/>
          <w:spacing w:val="-10"/>
          <w:kern w:val="28"/>
          <w:sz w:val="24"/>
          <w:szCs w:val="24"/>
          <w:lang w:eastAsia="en-GB"/>
        </w:rPr>
        <w:t>t</w:t>
      </w:r>
      <w:r w:rsidRPr="00493D12">
        <w:rPr>
          <w:rFonts w:eastAsia="Times New Roman" w:cs="Arial"/>
          <w:color w:val="000000" w:themeColor="text1"/>
          <w:spacing w:val="-10"/>
          <w:kern w:val="28"/>
          <w:sz w:val="24"/>
          <w:szCs w:val="24"/>
          <w:lang w:eastAsia="en-GB"/>
        </w:rPr>
        <w:t xml:space="preserve">ender will be contacted via the </w:t>
      </w:r>
      <w:r w:rsidR="00092EBF" w:rsidRPr="00493D12">
        <w:rPr>
          <w:rFonts w:eastAsia="Times New Roman" w:cs="Arial"/>
          <w:color w:val="000000" w:themeColor="text1"/>
          <w:spacing w:val="-10"/>
          <w:kern w:val="28"/>
          <w:sz w:val="24"/>
          <w:szCs w:val="24"/>
          <w:lang w:eastAsia="en-GB"/>
        </w:rPr>
        <w:t xml:space="preserve">eProcurement </w:t>
      </w:r>
      <w:r w:rsidR="00867F5E" w:rsidRPr="00493D12">
        <w:rPr>
          <w:rFonts w:eastAsia="Times New Roman" w:cs="Arial"/>
          <w:color w:val="000000" w:themeColor="text1"/>
          <w:spacing w:val="-10"/>
          <w:kern w:val="28"/>
          <w:sz w:val="24"/>
          <w:szCs w:val="24"/>
          <w:lang w:eastAsia="en-GB"/>
        </w:rPr>
        <w:t>P</w:t>
      </w:r>
      <w:r w:rsidR="00092EBF" w:rsidRPr="00493D12">
        <w:rPr>
          <w:rFonts w:eastAsia="Times New Roman" w:cs="Arial"/>
          <w:color w:val="000000" w:themeColor="text1"/>
          <w:spacing w:val="-10"/>
          <w:kern w:val="28"/>
          <w:sz w:val="24"/>
          <w:szCs w:val="24"/>
          <w:lang w:eastAsia="en-GB"/>
        </w:rPr>
        <w:t xml:space="preserve">ortal </w:t>
      </w:r>
      <w:r w:rsidRPr="00493D12">
        <w:rPr>
          <w:rFonts w:eastAsia="Times New Roman" w:cs="Arial"/>
          <w:color w:val="000000" w:themeColor="text1"/>
          <w:spacing w:val="-10"/>
          <w:kern w:val="28"/>
          <w:sz w:val="24"/>
          <w:szCs w:val="24"/>
          <w:lang w:eastAsia="en-GB"/>
        </w:rPr>
        <w:t xml:space="preserve">and given a strict deadline by which time they must agree to withdraw the qualification(s) in the tender. If the </w:t>
      </w:r>
      <w:r w:rsidR="00DF30E3" w:rsidRPr="00493D12">
        <w:rPr>
          <w:rFonts w:eastAsia="Times New Roman" w:cs="Arial"/>
          <w:color w:val="000000" w:themeColor="text1"/>
          <w:spacing w:val="-10"/>
          <w:kern w:val="28"/>
          <w:sz w:val="24"/>
          <w:szCs w:val="24"/>
          <w:lang w:eastAsia="en-GB"/>
        </w:rPr>
        <w:t>T</w:t>
      </w:r>
      <w:r w:rsidRPr="00493D12">
        <w:rPr>
          <w:rFonts w:eastAsia="Times New Roman" w:cs="Arial"/>
          <w:color w:val="000000" w:themeColor="text1"/>
          <w:spacing w:val="-10"/>
          <w:kern w:val="28"/>
          <w:sz w:val="24"/>
          <w:szCs w:val="24"/>
          <w:lang w:eastAsia="en-GB"/>
        </w:rPr>
        <w:t xml:space="preserve">enderer does not respond by the stated deadline this will be taken as a refusal to withdraw the qualification(s) and the </w:t>
      </w:r>
      <w:r w:rsidR="00867F5E" w:rsidRPr="00493D12">
        <w:rPr>
          <w:rFonts w:eastAsia="Times New Roman" w:cs="Arial"/>
          <w:color w:val="000000" w:themeColor="text1"/>
          <w:spacing w:val="-10"/>
          <w:kern w:val="28"/>
          <w:sz w:val="24"/>
          <w:szCs w:val="24"/>
          <w:lang w:eastAsia="en-GB"/>
        </w:rPr>
        <w:t>t</w:t>
      </w:r>
      <w:r w:rsidRPr="00493D12">
        <w:rPr>
          <w:rFonts w:eastAsia="Times New Roman" w:cs="Arial"/>
          <w:color w:val="000000" w:themeColor="text1"/>
          <w:spacing w:val="-10"/>
          <w:kern w:val="28"/>
          <w:sz w:val="24"/>
          <w:szCs w:val="24"/>
          <w:lang w:eastAsia="en-GB"/>
        </w:rPr>
        <w:t xml:space="preserve">ender may be disqualified. </w:t>
      </w:r>
    </w:p>
    <w:p w14:paraId="38346A38" w14:textId="743DF526" w:rsidR="00417E6C" w:rsidRPr="00493D12" w:rsidRDefault="00417E6C" w:rsidP="001D231A">
      <w:pPr>
        <w:pStyle w:val="ListParagraph"/>
        <w:numPr>
          <w:ilvl w:val="1"/>
          <w:numId w:val="2"/>
        </w:numPr>
        <w:spacing w:after="120" w:line="276" w:lineRule="auto"/>
        <w:ind w:left="0" w:hanging="851"/>
        <w:contextualSpacing w:val="0"/>
        <w:rPr>
          <w:rFonts w:eastAsia="Times New Roman" w:cs="Arial"/>
          <w:color w:val="000000" w:themeColor="text1"/>
          <w:spacing w:val="-10"/>
          <w:kern w:val="28"/>
          <w:sz w:val="24"/>
          <w:szCs w:val="24"/>
          <w:lang w:eastAsia="en-GB"/>
        </w:rPr>
      </w:pPr>
      <w:r w:rsidRPr="00493D12">
        <w:rPr>
          <w:rFonts w:eastAsia="Times New Roman" w:cs="Arial"/>
          <w:color w:val="000000" w:themeColor="text1"/>
          <w:spacing w:val="-10"/>
          <w:kern w:val="28"/>
          <w:sz w:val="24"/>
          <w:szCs w:val="24"/>
          <w:lang w:eastAsia="en-GB"/>
        </w:rPr>
        <w:t xml:space="preserve">Unless otherwise expressly stated in this </w:t>
      </w:r>
      <w:r w:rsidR="00C3501C" w:rsidRPr="00493D12">
        <w:rPr>
          <w:rFonts w:cs="Arial"/>
        </w:rPr>
        <w:t>ITT</w:t>
      </w:r>
      <w:r w:rsidR="00C3501C" w:rsidRPr="00493D12">
        <w:rPr>
          <w:rFonts w:eastAsia="Times New Roman" w:cs="Arial"/>
          <w:color w:val="000000" w:themeColor="text1"/>
          <w:spacing w:val="-10"/>
          <w:kern w:val="28"/>
          <w:sz w:val="24"/>
          <w:szCs w:val="24"/>
          <w:lang w:eastAsia="en-GB"/>
        </w:rPr>
        <w:t xml:space="preserve"> </w:t>
      </w:r>
      <w:r w:rsidRPr="00493D12">
        <w:rPr>
          <w:rFonts w:eastAsia="Times New Roman" w:cs="Arial"/>
          <w:color w:val="000000" w:themeColor="text1"/>
          <w:spacing w:val="-10"/>
          <w:kern w:val="28"/>
          <w:sz w:val="24"/>
          <w:szCs w:val="24"/>
          <w:lang w:eastAsia="en-GB"/>
        </w:rPr>
        <w:t xml:space="preserve">the </w:t>
      </w:r>
      <w:r w:rsidR="003E1EE4" w:rsidRPr="00493D12">
        <w:rPr>
          <w:rFonts w:eastAsia="Times New Roman" w:cs="Arial"/>
          <w:color w:val="000000" w:themeColor="text1"/>
          <w:spacing w:val="-10"/>
          <w:kern w:val="28"/>
          <w:sz w:val="24"/>
          <w:szCs w:val="24"/>
          <w:lang w:eastAsia="en-GB"/>
        </w:rPr>
        <w:t>Authority</w:t>
      </w:r>
      <w:r w:rsidRPr="00493D12">
        <w:rPr>
          <w:rFonts w:eastAsia="Times New Roman" w:cs="Arial"/>
          <w:color w:val="000000" w:themeColor="text1"/>
          <w:spacing w:val="-10"/>
          <w:kern w:val="28"/>
          <w:sz w:val="24"/>
          <w:szCs w:val="24"/>
          <w:lang w:eastAsia="en-GB"/>
        </w:rPr>
        <w:t xml:space="preserve"> will not accept variant </w:t>
      </w:r>
      <w:r w:rsidR="00867F5E" w:rsidRPr="00493D12">
        <w:rPr>
          <w:rFonts w:eastAsia="Times New Roman" w:cs="Arial"/>
          <w:color w:val="000000" w:themeColor="text1"/>
          <w:spacing w:val="-10"/>
          <w:kern w:val="28"/>
          <w:sz w:val="24"/>
          <w:szCs w:val="24"/>
          <w:lang w:eastAsia="en-GB"/>
        </w:rPr>
        <w:t>t</w:t>
      </w:r>
      <w:r w:rsidRPr="00493D12">
        <w:rPr>
          <w:rFonts w:eastAsia="Times New Roman" w:cs="Arial"/>
          <w:color w:val="000000" w:themeColor="text1"/>
          <w:spacing w:val="-10"/>
          <w:kern w:val="28"/>
          <w:sz w:val="24"/>
          <w:szCs w:val="24"/>
          <w:lang w:eastAsia="en-GB"/>
        </w:rPr>
        <w:t xml:space="preserve">enders. All </w:t>
      </w:r>
      <w:r w:rsidR="00867F5E" w:rsidRPr="00493D12">
        <w:rPr>
          <w:rFonts w:eastAsia="Times New Roman" w:cs="Arial"/>
          <w:color w:val="000000" w:themeColor="text1"/>
          <w:spacing w:val="-10"/>
          <w:kern w:val="28"/>
          <w:sz w:val="24"/>
          <w:szCs w:val="24"/>
          <w:lang w:eastAsia="en-GB"/>
        </w:rPr>
        <w:t>t</w:t>
      </w:r>
      <w:r w:rsidRPr="00493D12">
        <w:rPr>
          <w:rFonts w:eastAsia="Times New Roman" w:cs="Arial"/>
          <w:color w:val="000000" w:themeColor="text1"/>
          <w:spacing w:val="-10"/>
          <w:kern w:val="28"/>
          <w:sz w:val="24"/>
          <w:szCs w:val="24"/>
          <w:lang w:eastAsia="en-GB"/>
        </w:rPr>
        <w:t xml:space="preserve">enders must conform to the terms of this </w:t>
      </w:r>
      <w:r w:rsidR="00C3501C" w:rsidRPr="00493D12">
        <w:rPr>
          <w:rFonts w:cs="Arial"/>
        </w:rPr>
        <w:t>ITT</w:t>
      </w:r>
      <w:r w:rsidR="00C3501C" w:rsidRPr="00493D12">
        <w:rPr>
          <w:rFonts w:eastAsia="Times New Roman" w:cs="Arial"/>
          <w:color w:val="000000" w:themeColor="text1"/>
          <w:spacing w:val="-10"/>
          <w:kern w:val="28"/>
          <w:sz w:val="24"/>
          <w:szCs w:val="24"/>
          <w:lang w:eastAsia="en-GB"/>
        </w:rPr>
        <w:t xml:space="preserve"> </w:t>
      </w:r>
      <w:r w:rsidRPr="00493D12">
        <w:rPr>
          <w:rFonts w:eastAsia="Times New Roman" w:cs="Arial"/>
          <w:color w:val="000000" w:themeColor="text1"/>
          <w:spacing w:val="-10"/>
          <w:kern w:val="28"/>
          <w:sz w:val="24"/>
          <w:szCs w:val="24"/>
          <w:lang w:eastAsia="en-GB"/>
        </w:rPr>
        <w:t xml:space="preserve">and the </w:t>
      </w:r>
      <w:r w:rsidR="003E1EE4" w:rsidRPr="00493D12">
        <w:rPr>
          <w:rFonts w:eastAsia="Times New Roman" w:cs="Arial"/>
          <w:color w:val="000000" w:themeColor="text1"/>
          <w:spacing w:val="-10"/>
          <w:kern w:val="28"/>
          <w:sz w:val="24"/>
          <w:szCs w:val="24"/>
          <w:lang w:eastAsia="en-GB"/>
        </w:rPr>
        <w:t>Authority</w:t>
      </w:r>
      <w:r w:rsidRPr="00493D12">
        <w:rPr>
          <w:rFonts w:eastAsia="Times New Roman" w:cs="Arial"/>
          <w:color w:val="000000" w:themeColor="text1"/>
          <w:spacing w:val="-10"/>
          <w:kern w:val="28"/>
          <w:sz w:val="24"/>
          <w:szCs w:val="24"/>
          <w:lang w:eastAsia="en-GB"/>
        </w:rPr>
        <w:t xml:space="preserve">’s requirements as stated in </w:t>
      </w:r>
      <w:r w:rsidR="005E03C5" w:rsidRPr="00493D12">
        <w:rPr>
          <w:rFonts w:eastAsia="Times New Roman" w:cs="Arial"/>
          <w:color w:val="000000" w:themeColor="text1"/>
          <w:spacing w:val="-10"/>
          <w:kern w:val="28"/>
          <w:sz w:val="24"/>
          <w:szCs w:val="24"/>
          <w:lang w:eastAsia="en-GB"/>
        </w:rPr>
        <w:t>Annex</w:t>
      </w:r>
      <w:r w:rsidRPr="00493D12">
        <w:rPr>
          <w:rFonts w:eastAsia="Times New Roman" w:cs="Arial"/>
          <w:color w:val="000000" w:themeColor="text1"/>
          <w:spacing w:val="-10"/>
          <w:kern w:val="28"/>
          <w:sz w:val="24"/>
          <w:szCs w:val="24"/>
          <w:lang w:eastAsia="en-GB"/>
        </w:rPr>
        <w:t xml:space="preserve"> 1. </w:t>
      </w:r>
      <w:r w:rsidR="009E2AB4" w:rsidRPr="00493D12">
        <w:rPr>
          <w:rFonts w:eastAsia="Times New Roman" w:cs="Arial"/>
          <w:color w:val="000000" w:themeColor="text1"/>
          <w:spacing w:val="-10"/>
          <w:kern w:val="28"/>
          <w:sz w:val="24"/>
          <w:szCs w:val="24"/>
          <w:lang w:eastAsia="en-GB"/>
        </w:rPr>
        <w:t xml:space="preserve"> </w:t>
      </w:r>
    </w:p>
    <w:p w14:paraId="4DDBC919" w14:textId="211BA0EA" w:rsidR="00417E6C" w:rsidRPr="00493D12" w:rsidRDefault="00417E6C" w:rsidP="001D231A">
      <w:pPr>
        <w:pStyle w:val="ListParagraph"/>
        <w:numPr>
          <w:ilvl w:val="1"/>
          <w:numId w:val="2"/>
        </w:numPr>
        <w:spacing w:after="120" w:line="276" w:lineRule="auto"/>
        <w:ind w:left="0" w:hanging="851"/>
        <w:contextualSpacing w:val="0"/>
        <w:rPr>
          <w:rFonts w:eastAsia="Times New Roman" w:cs="Arial"/>
          <w:color w:val="000000" w:themeColor="text1"/>
          <w:spacing w:val="-10"/>
          <w:kern w:val="28"/>
          <w:sz w:val="24"/>
          <w:szCs w:val="24"/>
          <w:lang w:eastAsia="en-GB"/>
        </w:rPr>
      </w:pPr>
      <w:r w:rsidRPr="00493D12">
        <w:rPr>
          <w:rFonts w:eastAsia="Times New Roman" w:cs="Arial"/>
          <w:color w:val="000000" w:themeColor="text1"/>
          <w:spacing w:val="-10"/>
          <w:kern w:val="28"/>
          <w:sz w:val="24"/>
          <w:szCs w:val="24"/>
          <w:lang w:eastAsia="en-GB"/>
        </w:rPr>
        <w:t xml:space="preserve">Variant </w:t>
      </w:r>
      <w:r w:rsidR="00867F5E" w:rsidRPr="00493D12">
        <w:rPr>
          <w:rFonts w:eastAsia="Times New Roman" w:cs="Arial"/>
          <w:color w:val="000000" w:themeColor="text1"/>
          <w:spacing w:val="-10"/>
          <w:kern w:val="28"/>
          <w:sz w:val="24"/>
          <w:szCs w:val="24"/>
          <w:lang w:eastAsia="en-GB"/>
        </w:rPr>
        <w:t>t</w:t>
      </w:r>
      <w:r w:rsidRPr="00493D12">
        <w:rPr>
          <w:rFonts w:eastAsia="Times New Roman" w:cs="Arial"/>
          <w:color w:val="000000" w:themeColor="text1"/>
          <w:spacing w:val="-10"/>
          <w:kern w:val="28"/>
          <w:sz w:val="24"/>
          <w:szCs w:val="24"/>
          <w:lang w:eastAsia="en-GB"/>
        </w:rPr>
        <w:t xml:space="preserve">enders which do not conform to the </w:t>
      </w:r>
      <w:r w:rsidR="003E1EE4" w:rsidRPr="00493D12">
        <w:rPr>
          <w:rFonts w:eastAsia="Times New Roman" w:cs="Arial"/>
          <w:color w:val="000000" w:themeColor="text1"/>
          <w:spacing w:val="-10"/>
          <w:kern w:val="28"/>
          <w:sz w:val="24"/>
          <w:szCs w:val="24"/>
          <w:lang w:eastAsia="en-GB"/>
        </w:rPr>
        <w:t>Authority</w:t>
      </w:r>
      <w:r w:rsidRPr="00493D12">
        <w:rPr>
          <w:rFonts w:eastAsia="Times New Roman" w:cs="Arial"/>
          <w:color w:val="000000" w:themeColor="text1"/>
          <w:spacing w:val="-10"/>
          <w:kern w:val="28"/>
          <w:sz w:val="24"/>
          <w:szCs w:val="24"/>
          <w:lang w:eastAsia="en-GB"/>
        </w:rPr>
        <w:t xml:space="preserve">’s requirements and the terms of this </w:t>
      </w:r>
      <w:r w:rsidR="00C3501C" w:rsidRPr="00493D12">
        <w:rPr>
          <w:rFonts w:cs="Arial"/>
        </w:rPr>
        <w:t>ITT</w:t>
      </w:r>
      <w:r w:rsidR="00C3501C" w:rsidRPr="00493D12">
        <w:rPr>
          <w:rFonts w:eastAsia="Times New Roman" w:cs="Arial"/>
          <w:color w:val="000000" w:themeColor="text1"/>
          <w:spacing w:val="-10"/>
          <w:kern w:val="28"/>
          <w:sz w:val="24"/>
          <w:szCs w:val="24"/>
          <w:lang w:eastAsia="en-GB"/>
        </w:rPr>
        <w:t xml:space="preserve"> </w:t>
      </w:r>
      <w:r w:rsidRPr="00493D12">
        <w:rPr>
          <w:rFonts w:eastAsia="Times New Roman" w:cs="Arial"/>
          <w:color w:val="000000" w:themeColor="text1"/>
          <w:spacing w:val="-10"/>
          <w:kern w:val="28"/>
          <w:sz w:val="24"/>
          <w:szCs w:val="24"/>
          <w:lang w:eastAsia="en-GB"/>
        </w:rPr>
        <w:t xml:space="preserve">may be disqualified.  </w:t>
      </w:r>
    </w:p>
    <w:p w14:paraId="4ECECE8A" w14:textId="4569EBCD" w:rsidR="000973AE" w:rsidRPr="00493D12" w:rsidRDefault="00A76456" w:rsidP="001D231A">
      <w:pPr>
        <w:pStyle w:val="ReadingSubHeadingNumbered"/>
        <w:numPr>
          <w:ilvl w:val="0"/>
          <w:numId w:val="2"/>
        </w:numPr>
        <w:ind w:left="0" w:hanging="851"/>
        <w:jc w:val="left"/>
        <w:rPr>
          <w:rFonts w:cs="Arial"/>
          <w:color w:val="56004E"/>
        </w:rPr>
      </w:pPr>
      <w:r w:rsidRPr="00493D12">
        <w:rPr>
          <w:rFonts w:cs="Arial"/>
          <w:color w:val="56004E"/>
        </w:rPr>
        <w:t>Signatures</w:t>
      </w:r>
    </w:p>
    <w:p w14:paraId="2CD2FCA6" w14:textId="34A8626C" w:rsidR="00417E6C" w:rsidRPr="00493D12" w:rsidRDefault="00417E6C" w:rsidP="001D231A">
      <w:pPr>
        <w:pStyle w:val="ListParagraph"/>
        <w:numPr>
          <w:ilvl w:val="1"/>
          <w:numId w:val="2"/>
        </w:numPr>
        <w:spacing w:after="120" w:line="276" w:lineRule="auto"/>
        <w:ind w:left="0" w:hanging="851"/>
        <w:contextualSpacing w:val="0"/>
        <w:rPr>
          <w:rFonts w:eastAsia="Times New Roman" w:cs="Arial"/>
          <w:color w:val="000000" w:themeColor="text1"/>
          <w:spacing w:val="-10"/>
          <w:kern w:val="28"/>
          <w:sz w:val="24"/>
          <w:szCs w:val="24"/>
          <w:lang w:eastAsia="en-GB"/>
        </w:rPr>
      </w:pPr>
      <w:r w:rsidRPr="00493D12">
        <w:rPr>
          <w:rFonts w:eastAsia="Times New Roman" w:cs="Arial"/>
          <w:color w:val="000000" w:themeColor="text1"/>
          <w:spacing w:val="-10"/>
          <w:kern w:val="28"/>
          <w:sz w:val="24"/>
          <w:szCs w:val="24"/>
          <w:lang w:eastAsia="en-GB"/>
        </w:rPr>
        <w:t xml:space="preserve">Where the </w:t>
      </w:r>
      <w:r w:rsidR="00A76456" w:rsidRPr="00493D12">
        <w:rPr>
          <w:rFonts w:eastAsia="Times New Roman" w:cs="Arial"/>
          <w:color w:val="000000" w:themeColor="text1"/>
          <w:spacing w:val="-10"/>
          <w:kern w:val="28"/>
          <w:sz w:val="24"/>
          <w:szCs w:val="24"/>
          <w:lang w:eastAsia="en-GB"/>
        </w:rPr>
        <w:t>T</w:t>
      </w:r>
      <w:r w:rsidRPr="00493D12">
        <w:rPr>
          <w:rFonts w:eastAsia="Times New Roman" w:cs="Arial"/>
          <w:color w:val="000000" w:themeColor="text1"/>
          <w:spacing w:val="-10"/>
          <w:kern w:val="28"/>
          <w:sz w:val="24"/>
          <w:szCs w:val="24"/>
          <w:lang w:eastAsia="en-GB"/>
        </w:rPr>
        <w:t>enderer is a company, signature requirements are as set out in the Companies Act 2006, whereby two signatures are preferred from duly authorised representatives of that company.</w:t>
      </w:r>
    </w:p>
    <w:p w14:paraId="35333AFB" w14:textId="69CFEB73" w:rsidR="00417E6C" w:rsidRPr="00493D12" w:rsidRDefault="00417E6C" w:rsidP="001D231A">
      <w:pPr>
        <w:pStyle w:val="ListParagraph"/>
        <w:numPr>
          <w:ilvl w:val="1"/>
          <w:numId w:val="2"/>
        </w:numPr>
        <w:spacing w:after="120" w:line="276" w:lineRule="auto"/>
        <w:ind w:left="0" w:hanging="851"/>
        <w:contextualSpacing w:val="0"/>
        <w:rPr>
          <w:rFonts w:eastAsia="Times New Roman" w:cs="Arial"/>
          <w:color w:val="000000" w:themeColor="text1"/>
          <w:spacing w:val="-10"/>
          <w:kern w:val="28"/>
          <w:sz w:val="24"/>
          <w:szCs w:val="24"/>
          <w:lang w:eastAsia="en-GB"/>
        </w:rPr>
      </w:pPr>
      <w:r w:rsidRPr="00493D12">
        <w:rPr>
          <w:rFonts w:eastAsia="Times New Roman" w:cs="Arial"/>
          <w:color w:val="000000" w:themeColor="text1"/>
          <w:spacing w:val="-10"/>
          <w:kern w:val="28"/>
          <w:sz w:val="24"/>
          <w:szCs w:val="24"/>
          <w:lang w:eastAsia="en-GB"/>
        </w:rPr>
        <w:t xml:space="preserve">Where the </w:t>
      </w:r>
      <w:r w:rsidR="00A76456" w:rsidRPr="00493D12">
        <w:rPr>
          <w:rFonts w:eastAsia="Times New Roman" w:cs="Arial"/>
          <w:color w:val="000000" w:themeColor="text1"/>
          <w:spacing w:val="-10"/>
          <w:kern w:val="28"/>
          <w:sz w:val="24"/>
          <w:szCs w:val="24"/>
          <w:lang w:eastAsia="en-GB"/>
        </w:rPr>
        <w:t>T</w:t>
      </w:r>
      <w:r w:rsidRPr="00493D12">
        <w:rPr>
          <w:rFonts w:eastAsia="Times New Roman" w:cs="Arial"/>
          <w:color w:val="000000" w:themeColor="text1"/>
          <w:spacing w:val="-10"/>
          <w:kern w:val="28"/>
          <w:sz w:val="24"/>
          <w:szCs w:val="24"/>
          <w:lang w:eastAsia="en-GB"/>
        </w:rPr>
        <w:t xml:space="preserve">enderer is a </w:t>
      </w:r>
      <w:r w:rsidR="0043028E" w:rsidRPr="00493D12">
        <w:rPr>
          <w:rFonts w:eastAsia="Times New Roman" w:cs="Arial"/>
          <w:color w:val="000000" w:themeColor="text1"/>
          <w:spacing w:val="-10"/>
          <w:kern w:val="28"/>
          <w:sz w:val="24"/>
          <w:szCs w:val="24"/>
          <w:lang w:eastAsia="en-GB"/>
        </w:rPr>
        <w:t>partnership,</w:t>
      </w:r>
      <w:r w:rsidRPr="00493D12">
        <w:rPr>
          <w:rFonts w:eastAsia="Times New Roman" w:cs="Arial"/>
          <w:color w:val="000000" w:themeColor="text1"/>
          <w:spacing w:val="-10"/>
          <w:kern w:val="28"/>
          <w:sz w:val="24"/>
          <w:szCs w:val="24"/>
          <w:lang w:eastAsia="en-GB"/>
        </w:rPr>
        <w:t xml:space="preserve"> all partners should sign. </w:t>
      </w:r>
      <w:r w:rsidR="00A76456" w:rsidRPr="00493D12">
        <w:rPr>
          <w:rFonts w:eastAsia="Times New Roman" w:cs="Arial"/>
          <w:color w:val="000000" w:themeColor="text1"/>
          <w:spacing w:val="-10"/>
          <w:kern w:val="28"/>
          <w:sz w:val="24"/>
          <w:szCs w:val="24"/>
          <w:lang w:eastAsia="en-GB"/>
        </w:rPr>
        <w:t xml:space="preserve"> </w:t>
      </w:r>
      <w:r w:rsidRPr="00493D12">
        <w:rPr>
          <w:rFonts w:eastAsia="Times New Roman" w:cs="Arial"/>
          <w:color w:val="000000" w:themeColor="text1"/>
          <w:spacing w:val="-10"/>
          <w:kern w:val="28"/>
          <w:sz w:val="24"/>
          <w:szCs w:val="24"/>
          <w:lang w:eastAsia="en-GB"/>
        </w:rPr>
        <w:t>Alternatively</w:t>
      </w:r>
      <w:r w:rsidR="00D77F87" w:rsidRPr="00493D12">
        <w:rPr>
          <w:rFonts w:eastAsia="Times New Roman" w:cs="Arial"/>
          <w:color w:val="000000" w:themeColor="text1"/>
          <w:spacing w:val="-10"/>
          <w:kern w:val="28"/>
          <w:sz w:val="24"/>
          <w:szCs w:val="24"/>
          <w:lang w:eastAsia="en-GB"/>
        </w:rPr>
        <w:t>,</w:t>
      </w:r>
      <w:r w:rsidRPr="00493D12">
        <w:rPr>
          <w:rFonts w:eastAsia="Times New Roman" w:cs="Arial"/>
          <w:color w:val="000000" w:themeColor="text1"/>
          <w:spacing w:val="-10"/>
          <w:kern w:val="28"/>
          <w:sz w:val="24"/>
          <w:szCs w:val="24"/>
          <w:lang w:eastAsia="en-GB"/>
        </w:rPr>
        <w:t xml:space="preserve"> a single partner may sign if that partner has the </w:t>
      </w:r>
      <w:r w:rsidR="003E1EE4" w:rsidRPr="00493D12">
        <w:rPr>
          <w:rFonts w:eastAsia="Times New Roman" w:cs="Arial"/>
          <w:color w:val="000000" w:themeColor="text1"/>
          <w:spacing w:val="-10"/>
          <w:kern w:val="28"/>
          <w:sz w:val="24"/>
          <w:szCs w:val="24"/>
          <w:lang w:eastAsia="en-GB"/>
        </w:rPr>
        <w:t>Authority</w:t>
      </w:r>
      <w:r w:rsidRPr="00493D12">
        <w:rPr>
          <w:rFonts w:eastAsia="Times New Roman" w:cs="Arial"/>
          <w:color w:val="000000" w:themeColor="text1"/>
          <w:spacing w:val="-10"/>
          <w:kern w:val="28"/>
          <w:sz w:val="24"/>
          <w:szCs w:val="24"/>
          <w:lang w:eastAsia="en-GB"/>
        </w:rPr>
        <w:t xml:space="preserve"> to sign on behalf of </w:t>
      </w:r>
      <w:r w:rsidR="00A11135" w:rsidRPr="00493D12">
        <w:rPr>
          <w:rFonts w:eastAsia="Times New Roman" w:cs="Arial"/>
          <w:color w:val="000000" w:themeColor="text1"/>
          <w:spacing w:val="-10"/>
          <w:kern w:val="28"/>
          <w:sz w:val="24"/>
          <w:szCs w:val="24"/>
          <w:lang w:eastAsia="en-GB"/>
        </w:rPr>
        <w:t>their</w:t>
      </w:r>
      <w:r w:rsidRPr="00493D12">
        <w:rPr>
          <w:rFonts w:eastAsia="Times New Roman" w:cs="Arial"/>
          <w:color w:val="000000" w:themeColor="text1"/>
          <w:spacing w:val="-10"/>
          <w:kern w:val="28"/>
          <w:sz w:val="24"/>
          <w:szCs w:val="24"/>
          <w:lang w:eastAsia="en-GB"/>
        </w:rPr>
        <w:t xml:space="preserve"> partners, which must be stated with the signature. </w:t>
      </w:r>
      <w:r w:rsidR="00A76456" w:rsidRPr="00493D12">
        <w:rPr>
          <w:rFonts w:eastAsia="Times New Roman" w:cs="Arial"/>
          <w:color w:val="000000" w:themeColor="text1"/>
          <w:spacing w:val="-10"/>
          <w:kern w:val="28"/>
          <w:sz w:val="24"/>
          <w:szCs w:val="24"/>
          <w:lang w:eastAsia="en-GB"/>
        </w:rPr>
        <w:t xml:space="preserve"> </w:t>
      </w:r>
      <w:r w:rsidRPr="00493D12">
        <w:rPr>
          <w:rFonts w:eastAsia="Times New Roman" w:cs="Arial"/>
          <w:color w:val="000000" w:themeColor="text1"/>
          <w:spacing w:val="-10"/>
          <w:kern w:val="28"/>
          <w:sz w:val="24"/>
          <w:szCs w:val="24"/>
          <w:lang w:eastAsia="en-GB"/>
        </w:rPr>
        <w:t xml:space="preserve">The trading name of the partnership must be provided. </w:t>
      </w:r>
    </w:p>
    <w:p w14:paraId="096A7E63" w14:textId="5D1A0FE2" w:rsidR="00417E6C" w:rsidRPr="00493D12" w:rsidRDefault="00417E6C" w:rsidP="001D231A">
      <w:pPr>
        <w:pStyle w:val="ListParagraph"/>
        <w:numPr>
          <w:ilvl w:val="1"/>
          <w:numId w:val="2"/>
        </w:numPr>
        <w:spacing w:after="120" w:line="276" w:lineRule="auto"/>
        <w:ind w:left="0" w:hanging="851"/>
        <w:contextualSpacing w:val="0"/>
        <w:rPr>
          <w:rFonts w:eastAsia="Times New Roman" w:cs="Arial"/>
          <w:color w:val="000000" w:themeColor="text1"/>
          <w:spacing w:val="-10"/>
          <w:kern w:val="28"/>
          <w:sz w:val="24"/>
          <w:szCs w:val="24"/>
          <w:lang w:eastAsia="en-GB"/>
        </w:rPr>
      </w:pPr>
      <w:r w:rsidRPr="00493D12">
        <w:rPr>
          <w:rFonts w:eastAsia="Times New Roman" w:cs="Arial"/>
          <w:color w:val="000000" w:themeColor="text1"/>
          <w:spacing w:val="-10"/>
          <w:kern w:val="28"/>
          <w:sz w:val="24"/>
          <w:szCs w:val="24"/>
          <w:lang w:eastAsia="en-GB"/>
        </w:rPr>
        <w:lastRenderedPageBreak/>
        <w:t>Where the</w:t>
      </w:r>
      <w:r w:rsidR="00A76456" w:rsidRPr="00493D12">
        <w:rPr>
          <w:rFonts w:eastAsia="Times New Roman" w:cs="Arial"/>
          <w:color w:val="000000" w:themeColor="text1"/>
          <w:spacing w:val="-10"/>
          <w:kern w:val="28"/>
          <w:sz w:val="24"/>
          <w:szCs w:val="24"/>
          <w:lang w:eastAsia="en-GB"/>
        </w:rPr>
        <w:t xml:space="preserve"> T</w:t>
      </w:r>
      <w:r w:rsidRPr="00493D12">
        <w:rPr>
          <w:rFonts w:eastAsia="Times New Roman" w:cs="Arial"/>
          <w:color w:val="000000" w:themeColor="text1"/>
          <w:spacing w:val="-10"/>
          <w:kern w:val="28"/>
          <w:sz w:val="24"/>
          <w:szCs w:val="24"/>
          <w:lang w:eastAsia="en-GB"/>
        </w:rPr>
        <w:t xml:space="preserve">enderer is a sole trader, </w:t>
      </w:r>
      <w:r w:rsidR="00A11135" w:rsidRPr="00493D12">
        <w:rPr>
          <w:rFonts w:eastAsia="Times New Roman" w:cs="Arial"/>
          <w:color w:val="000000" w:themeColor="text1"/>
          <w:spacing w:val="-10"/>
          <w:kern w:val="28"/>
          <w:sz w:val="24"/>
          <w:szCs w:val="24"/>
          <w:lang w:eastAsia="en-GB"/>
        </w:rPr>
        <w:t xml:space="preserve">they </w:t>
      </w:r>
      <w:r w:rsidRPr="00493D12">
        <w:rPr>
          <w:rFonts w:eastAsia="Times New Roman" w:cs="Arial"/>
          <w:color w:val="000000" w:themeColor="text1"/>
          <w:spacing w:val="-10"/>
          <w:kern w:val="28"/>
          <w:sz w:val="24"/>
          <w:szCs w:val="24"/>
          <w:lang w:eastAsia="en-GB"/>
        </w:rPr>
        <w:t xml:space="preserve">should sign and give </w:t>
      </w:r>
      <w:r w:rsidR="00A11135" w:rsidRPr="00493D12">
        <w:rPr>
          <w:rFonts w:eastAsia="Times New Roman" w:cs="Arial"/>
          <w:color w:val="000000" w:themeColor="text1"/>
          <w:spacing w:val="-10"/>
          <w:kern w:val="28"/>
          <w:sz w:val="24"/>
          <w:szCs w:val="24"/>
          <w:lang w:eastAsia="en-GB"/>
        </w:rPr>
        <w:t>their</w:t>
      </w:r>
      <w:r w:rsidRPr="00493D12">
        <w:rPr>
          <w:rFonts w:eastAsia="Times New Roman" w:cs="Arial"/>
          <w:color w:val="000000" w:themeColor="text1"/>
          <w:spacing w:val="-10"/>
          <w:kern w:val="28"/>
          <w:sz w:val="24"/>
          <w:szCs w:val="24"/>
          <w:lang w:eastAsia="en-GB"/>
        </w:rPr>
        <w:t xml:space="preserve"> name in full with the name under which </w:t>
      </w:r>
      <w:r w:rsidR="00A11135" w:rsidRPr="00493D12">
        <w:rPr>
          <w:rFonts w:eastAsia="Times New Roman" w:cs="Arial"/>
          <w:color w:val="000000" w:themeColor="text1"/>
          <w:spacing w:val="-10"/>
          <w:kern w:val="28"/>
          <w:sz w:val="24"/>
          <w:szCs w:val="24"/>
          <w:lang w:eastAsia="en-GB"/>
        </w:rPr>
        <w:t xml:space="preserve">they are </w:t>
      </w:r>
      <w:r w:rsidRPr="00493D12">
        <w:rPr>
          <w:rFonts w:eastAsia="Times New Roman" w:cs="Arial"/>
          <w:color w:val="000000" w:themeColor="text1"/>
          <w:spacing w:val="-10"/>
          <w:kern w:val="28"/>
          <w:sz w:val="24"/>
          <w:szCs w:val="24"/>
          <w:lang w:eastAsia="en-GB"/>
        </w:rPr>
        <w:t xml:space="preserve">trading. </w:t>
      </w:r>
    </w:p>
    <w:p w14:paraId="557F4F37" w14:textId="743D95CD" w:rsidR="00417E6C" w:rsidRPr="00493D12" w:rsidRDefault="00417E6C" w:rsidP="001D231A">
      <w:pPr>
        <w:pStyle w:val="ListParagraph"/>
        <w:numPr>
          <w:ilvl w:val="1"/>
          <w:numId w:val="2"/>
        </w:numPr>
        <w:spacing w:after="120" w:line="276" w:lineRule="auto"/>
        <w:ind w:left="0" w:hanging="851"/>
        <w:contextualSpacing w:val="0"/>
        <w:rPr>
          <w:rFonts w:eastAsia="Times New Roman" w:cs="Arial"/>
          <w:color w:val="000000" w:themeColor="text1"/>
          <w:spacing w:val="-10"/>
          <w:kern w:val="28"/>
          <w:sz w:val="24"/>
          <w:szCs w:val="24"/>
          <w:lang w:eastAsia="en-GB"/>
        </w:rPr>
      </w:pPr>
      <w:r w:rsidRPr="00493D12">
        <w:rPr>
          <w:rFonts w:eastAsia="Times New Roman" w:cs="Arial"/>
          <w:color w:val="000000" w:themeColor="text1"/>
          <w:spacing w:val="-10"/>
          <w:kern w:val="28"/>
          <w:sz w:val="24"/>
          <w:szCs w:val="24"/>
          <w:lang w:eastAsia="en-GB"/>
        </w:rPr>
        <w:t xml:space="preserve">Where the </w:t>
      </w:r>
      <w:r w:rsidR="00A76456" w:rsidRPr="00493D12">
        <w:rPr>
          <w:rFonts w:eastAsia="Times New Roman" w:cs="Arial"/>
          <w:color w:val="000000" w:themeColor="text1"/>
          <w:spacing w:val="-10"/>
          <w:kern w:val="28"/>
          <w:sz w:val="24"/>
          <w:szCs w:val="24"/>
          <w:lang w:eastAsia="en-GB"/>
        </w:rPr>
        <w:t>T</w:t>
      </w:r>
      <w:r w:rsidRPr="00493D12">
        <w:rPr>
          <w:rFonts w:eastAsia="Times New Roman" w:cs="Arial"/>
          <w:color w:val="000000" w:themeColor="text1"/>
          <w:spacing w:val="-10"/>
          <w:kern w:val="28"/>
          <w:sz w:val="24"/>
          <w:szCs w:val="24"/>
          <w:lang w:eastAsia="en-GB"/>
        </w:rPr>
        <w:t xml:space="preserve">enderer is not a company, partnership or sole trader then signatures must be provided by a person or persons who have the </w:t>
      </w:r>
      <w:r w:rsidR="003E1EE4" w:rsidRPr="00493D12">
        <w:rPr>
          <w:rFonts w:eastAsia="Times New Roman" w:cs="Arial"/>
          <w:color w:val="000000" w:themeColor="text1"/>
          <w:spacing w:val="-10"/>
          <w:kern w:val="28"/>
          <w:sz w:val="24"/>
          <w:szCs w:val="24"/>
          <w:lang w:eastAsia="en-GB"/>
        </w:rPr>
        <w:t>Authority</w:t>
      </w:r>
      <w:r w:rsidRPr="00493D12">
        <w:rPr>
          <w:rFonts w:eastAsia="Times New Roman" w:cs="Arial"/>
          <w:color w:val="000000" w:themeColor="text1"/>
          <w:spacing w:val="-10"/>
          <w:kern w:val="28"/>
          <w:sz w:val="24"/>
          <w:szCs w:val="24"/>
          <w:lang w:eastAsia="en-GB"/>
        </w:rPr>
        <w:t xml:space="preserve"> to legally bind their organisation and must state that they have such </w:t>
      </w:r>
      <w:r w:rsidR="003E1EE4" w:rsidRPr="00493D12">
        <w:rPr>
          <w:rFonts w:eastAsia="Times New Roman" w:cs="Arial"/>
          <w:color w:val="000000" w:themeColor="text1"/>
          <w:spacing w:val="-10"/>
          <w:kern w:val="28"/>
          <w:sz w:val="24"/>
          <w:szCs w:val="24"/>
          <w:lang w:eastAsia="en-GB"/>
        </w:rPr>
        <w:t>Authority</w:t>
      </w:r>
      <w:r w:rsidRPr="00493D12">
        <w:rPr>
          <w:rFonts w:eastAsia="Times New Roman" w:cs="Arial"/>
          <w:color w:val="000000" w:themeColor="text1"/>
          <w:spacing w:val="-10"/>
          <w:kern w:val="28"/>
          <w:sz w:val="24"/>
          <w:szCs w:val="24"/>
          <w:lang w:eastAsia="en-GB"/>
        </w:rPr>
        <w:t xml:space="preserve"> with the signature(s). </w:t>
      </w:r>
    </w:p>
    <w:p w14:paraId="5EEFC55E" w14:textId="3F6B566D" w:rsidR="00A76456" w:rsidRPr="00493D12" w:rsidRDefault="00A76456" w:rsidP="001D231A">
      <w:pPr>
        <w:pStyle w:val="ReadingSubHeadingNumbered"/>
        <w:numPr>
          <w:ilvl w:val="0"/>
          <w:numId w:val="2"/>
        </w:numPr>
        <w:ind w:left="0" w:hanging="851"/>
        <w:jc w:val="left"/>
        <w:rPr>
          <w:rFonts w:cs="Arial"/>
          <w:color w:val="56004E"/>
        </w:rPr>
      </w:pPr>
      <w:r w:rsidRPr="00493D12">
        <w:rPr>
          <w:rFonts w:cs="Arial"/>
          <w:color w:val="56004E"/>
        </w:rPr>
        <w:t>Conflicts of Interest</w:t>
      </w:r>
    </w:p>
    <w:p w14:paraId="5DF2E0D9" w14:textId="09048133" w:rsidR="00431021" w:rsidRPr="00493D12" w:rsidRDefault="00FC69B7" w:rsidP="001D231A">
      <w:pPr>
        <w:pStyle w:val="ListParagraph"/>
        <w:numPr>
          <w:ilvl w:val="1"/>
          <w:numId w:val="2"/>
        </w:numPr>
        <w:spacing w:after="120" w:line="276" w:lineRule="auto"/>
        <w:ind w:left="0" w:hanging="851"/>
        <w:contextualSpacing w:val="0"/>
        <w:rPr>
          <w:rFonts w:eastAsia="Times New Roman" w:cs="Arial"/>
          <w:color w:val="000000" w:themeColor="text1"/>
          <w:spacing w:val="-10"/>
          <w:kern w:val="28"/>
          <w:sz w:val="24"/>
          <w:szCs w:val="24"/>
          <w:lang w:eastAsia="en-GB"/>
        </w:rPr>
      </w:pPr>
      <w:r w:rsidRPr="00493D12">
        <w:rPr>
          <w:rFonts w:eastAsia="Times New Roman" w:cs="Arial"/>
          <w:color w:val="000000" w:themeColor="text1"/>
          <w:spacing w:val="-10"/>
          <w:kern w:val="28"/>
          <w:sz w:val="24"/>
          <w:szCs w:val="24"/>
          <w:lang w:eastAsia="en-GB"/>
        </w:rPr>
        <w:t>Tenderers are responsible for ensuring that no actual, potential or perceived conflicts of interest (within the meaning of the Procurement Act 23) exist between themselves and the Authority or its advisers. Tenderers must notify the Authority immediately of any actual, potential or perceived conflict of interest.</w:t>
      </w:r>
    </w:p>
    <w:p w14:paraId="4A32C70A" w14:textId="79843852" w:rsidR="00FC69B7" w:rsidRPr="00493D12" w:rsidRDefault="001D4598" w:rsidP="001D231A">
      <w:pPr>
        <w:pStyle w:val="ListParagraph"/>
        <w:numPr>
          <w:ilvl w:val="1"/>
          <w:numId w:val="2"/>
        </w:numPr>
        <w:spacing w:after="120" w:line="276" w:lineRule="auto"/>
        <w:ind w:left="0" w:hanging="851"/>
        <w:contextualSpacing w:val="0"/>
        <w:rPr>
          <w:rFonts w:eastAsia="Times New Roman" w:cs="Arial"/>
          <w:color w:val="000000" w:themeColor="text1"/>
          <w:spacing w:val="-10"/>
          <w:kern w:val="28"/>
          <w:sz w:val="24"/>
          <w:szCs w:val="24"/>
          <w:lang w:eastAsia="en-GB"/>
        </w:rPr>
      </w:pPr>
      <w:r w:rsidRPr="00493D12">
        <w:rPr>
          <w:rFonts w:eastAsia="Times New Roman" w:cs="Arial"/>
          <w:color w:val="000000" w:themeColor="text1"/>
          <w:spacing w:val="-10"/>
          <w:kern w:val="28"/>
          <w:sz w:val="24"/>
          <w:szCs w:val="24"/>
          <w:lang w:eastAsia="en-GB"/>
        </w:rPr>
        <w:t>In the event of any actual, potential or perceived conflict of interest, the Authority shall in its absolute discretion decide on the appropriate course of action. The Authority reserves the right to:</w:t>
      </w:r>
    </w:p>
    <w:p w14:paraId="37775F07" w14:textId="77777777" w:rsidR="007E5611" w:rsidRPr="00493D12" w:rsidRDefault="007E5611" w:rsidP="007E5611">
      <w:pPr>
        <w:pStyle w:val="ListParagraph"/>
        <w:numPr>
          <w:ilvl w:val="0"/>
          <w:numId w:val="36"/>
        </w:numPr>
        <w:spacing w:after="120"/>
        <w:rPr>
          <w:rFonts w:eastAsia="Times New Roman" w:cs="Arial"/>
          <w:color w:val="000000" w:themeColor="text1"/>
          <w:spacing w:val="-10"/>
          <w:kern w:val="28"/>
          <w:sz w:val="24"/>
          <w:szCs w:val="24"/>
          <w:lang w:eastAsia="en-GB"/>
        </w:rPr>
      </w:pPr>
      <w:r w:rsidRPr="00493D12">
        <w:rPr>
          <w:rFonts w:eastAsia="Times New Roman" w:cs="Arial"/>
          <w:color w:val="000000" w:themeColor="text1"/>
          <w:spacing w:val="-10"/>
          <w:kern w:val="28"/>
          <w:sz w:val="24"/>
          <w:szCs w:val="24"/>
          <w:lang w:eastAsia="en-GB"/>
        </w:rPr>
        <w:t>exclude any Tenderer that fails to notify the Authority of an actual, potential or perceived conflict of interest, or where an actual conflict of interest exists</w:t>
      </w:r>
    </w:p>
    <w:p w14:paraId="0F453979" w14:textId="77777777" w:rsidR="007E5611" w:rsidRPr="00493D12" w:rsidRDefault="007E5611" w:rsidP="007E5611">
      <w:pPr>
        <w:pStyle w:val="ListParagraph"/>
        <w:spacing w:after="120"/>
        <w:rPr>
          <w:rFonts w:eastAsia="Times New Roman" w:cs="Arial"/>
          <w:color w:val="000000" w:themeColor="text1"/>
          <w:spacing w:val="-10"/>
          <w:kern w:val="28"/>
          <w:sz w:val="24"/>
          <w:szCs w:val="24"/>
          <w:lang w:eastAsia="en-GB"/>
        </w:rPr>
      </w:pPr>
    </w:p>
    <w:p w14:paraId="51B63904" w14:textId="57DEAE5D" w:rsidR="007E5611" w:rsidRPr="00493D12" w:rsidRDefault="007E5611" w:rsidP="007E5611">
      <w:pPr>
        <w:pStyle w:val="ListParagraph"/>
        <w:numPr>
          <w:ilvl w:val="0"/>
          <w:numId w:val="36"/>
        </w:numPr>
        <w:rPr>
          <w:rFonts w:eastAsia="Times New Roman" w:cs="Arial"/>
          <w:color w:val="000000" w:themeColor="text1"/>
          <w:spacing w:val="-10"/>
          <w:kern w:val="28"/>
          <w:sz w:val="24"/>
          <w:szCs w:val="24"/>
          <w:lang w:eastAsia="en-GB"/>
        </w:rPr>
      </w:pPr>
      <w:r w:rsidRPr="00493D12">
        <w:rPr>
          <w:rFonts w:eastAsia="Times New Roman" w:cs="Arial"/>
          <w:color w:val="000000" w:themeColor="text1"/>
          <w:spacing w:val="-10"/>
          <w:kern w:val="28"/>
          <w:sz w:val="24"/>
          <w:szCs w:val="24"/>
          <w:lang w:eastAsia="en-GB"/>
        </w:rPr>
        <w:t>request further information from any Tenderer and require any Tenderer/s to take reasonable steps to mitigate a conflict of interest. This may include requiring any Tenderer to enter into a specific conflict of interest agreement with the Authority. Failure to do so may result in the Tenderer being excluded from participating in, or progressing as part of, the Procurement process.</w:t>
      </w:r>
    </w:p>
    <w:p w14:paraId="083B1922" w14:textId="77777777" w:rsidR="007E5611" w:rsidRPr="00493D12" w:rsidRDefault="007E5611" w:rsidP="007E5611">
      <w:pPr>
        <w:spacing w:after="120"/>
        <w:rPr>
          <w:rFonts w:eastAsia="Times New Roman" w:cs="Arial"/>
          <w:color w:val="000000" w:themeColor="text1"/>
          <w:spacing w:val="-10"/>
          <w:kern w:val="28"/>
          <w:szCs w:val="24"/>
          <w:lang w:eastAsia="en-GB"/>
        </w:rPr>
      </w:pPr>
    </w:p>
    <w:p w14:paraId="037FD217" w14:textId="212329D4" w:rsidR="001D4598" w:rsidRPr="00493D12" w:rsidRDefault="007D2E42" w:rsidP="001D231A">
      <w:pPr>
        <w:pStyle w:val="ListParagraph"/>
        <w:numPr>
          <w:ilvl w:val="1"/>
          <w:numId w:val="2"/>
        </w:numPr>
        <w:spacing w:after="120" w:line="276" w:lineRule="auto"/>
        <w:ind w:left="0" w:hanging="851"/>
        <w:contextualSpacing w:val="0"/>
        <w:rPr>
          <w:rFonts w:eastAsia="Times New Roman" w:cs="Arial"/>
          <w:color w:val="000000" w:themeColor="text1"/>
          <w:spacing w:val="-10"/>
          <w:kern w:val="28"/>
          <w:sz w:val="24"/>
          <w:szCs w:val="24"/>
          <w:lang w:eastAsia="en-GB"/>
        </w:rPr>
      </w:pPr>
      <w:r w:rsidRPr="00493D12">
        <w:rPr>
          <w:rFonts w:eastAsia="Times New Roman" w:cs="Arial"/>
          <w:color w:val="000000" w:themeColor="text1"/>
          <w:spacing w:val="-10"/>
          <w:kern w:val="28"/>
          <w:sz w:val="24"/>
          <w:szCs w:val="24"/>
          <w:lang w:eastAsia="en-GB"/>
        </w:rPr>
        <w:t>The Authority strongly encourages Tenderers to contact the Authority as soon as possible using the eProcurement Portal should it have any concerns regarding actual, potential or perceived conflicts of interest.</w:t>
      </w:r>
    </w:p>
    <w:p w14:paraId="21F87B48" w14:textId="77777777" w:rsidR="00D20801" w:rsidRPr="00493D12" w:rsidRDefault="00D20801" w:rsidP="00D20801">
      <w:pPr>
        <w:pStyle w:val="ListParagraph"/>
        <w:numPr>
          <w:ilvl w:val="1"/>
          <w:numId w:val="2"/>
        </w:numPr>
        <w:ind w:left="0" w:hanging="851"/>
        <w:rPr>
          <w:rFonts w:eastAsia="Times New Roman" w:cs="Arial"/>
          <w:color w:val="000000" w:themeColor="text1"/>
          <w:spacing w:val="-10"/>
          <w:kern w:val="28"/>
          <w:sz w:val="24"/>
          <w:szCs w:val="24"/>
          <w:lang w:eastAsia="en-GB"/>
        </w:rPr>
      </w:pPr>
      <w:r w:rsidRPr="00493D12">
        <w:rPr>
          <w:rFonts w:eastAsia="Times New Roman" w:cs="Arial"/>
          <w:color w:val="000000" w:themeColor="text1"/>
          <w:spacing w:val="-10"/>
          <w:kern w:val="28"/>
          <w:sz w:val="24"/>
          <w:szCs w:val="24"/>
          <w:lang w:eastAsia="en-GB"/>
        </w:rPr>
        <w:t>Where a conflict of interest cannot be resolved the Tenderer may be disqualified.</w:t>
      </w:r>
    </w:p>
    <w:p w14:paraId="3C3CC7EA" w14:textId="77777777" w:rsidR="00D20801" w:rsidRPr="00493D12" w:rsidRDefault="00D20801" w:rsidP="00D20801">
      <w:pPr>
        <w:pStyle w:val="ListParagraph"/>
        <w:spacing w:after="120" w:line="276" w:lineRule="auto"/>
        <w:ind w:left="0"/>
        <w:contextualSpacing w:val="0"/>
        <w:rPr>
          <w:rFonts w:eastAsia="Times New Roman" w:cs="Arial"/>
          <w:color w:val="000000" w:themeColor="text1"/>
          <w:spacing w:val="-10"/>
          <w:kern w:val="28"/>
          <w:sz w:val="24"/>
          <w:szCs w:val="24"/>
          <w:lang w:eastAsia="en-GB"/>
        </w:rPr>
      </w:pPr>
    </w:p>
    <w:p w14:paraId="14A6C43B" w14:textId="44A59DF9" w:rsidR="00A76456" w:rsidRPr="00493D12" w:rsidRDefault="00A76456" w:rsidP="001D231A">
      <w:pPr>
        <w:pStyle w:val="ReadingSubHeadingNumbered"/>
        <w:numPr>
          <w:ilvl w:val="0"/>
          <w:numId w:val="2"/>
        </w:numPr>
        <w:ind w:left="0" w:hanging="851"/>
        <w:jc w:val="left"/>
        <w:rPr>
          <w:rFonts w:cs="Arial"/>
          <w:color w:val="56004E"/>
        </w:rPr>
      </w:pPr>
      <w:r w:rsidRPr="00493D12">
        <w:rPr>
          <w:rFonts w:cs="Arial"/>
          <w:color w:val="56004E"/>
        </w:rPr>
        <w:t>Costs</w:t>
      </w:r>
    </w:p>
    <w:p w14:paraId="7D6CDF00" w14:textId="3F03201B" w:rsidR="00417E6C" w:rsidRPr="00493D12" w:rsidRDefault="00417E6C" w:rsidP="001D231A">
      <w:pPr>
        <w:pStyle w:val="ListParagraph"/>
        <w:numPr>
          <w:ilvl w:val="1"/>
          <w:numId w:val="2"/>
        </w:numPr>
        <w:spacing w:after="120" w:line="276" w:lineRule="auto"/>
        <w:ind w:left="0" w:hanging="851"/>
        <w:contextualSpacing w:val="0"/>
        <w:rPr>
          <w:rFonts w:eastAsia="Times New Roman" w:cs="Arial"/>
          <w:color w:val="000000" w:themeColor="text1"/>
          <w:spacing w:val="-10"/>
          <w:kern w:val="28"/>
          <w:sz w:val="24"/>
          <w:szCs w:val="24"/>
          <w:lang w:eastAsia="en-GB"/>
        </w:rPr>
      </w:pPr>
      <w:r w:rsidRPr="00493D12">
        <w:rPr>
          <w:rFonts w:eastAsia="Times New Roman" w:cs="Arial"/>
          <w:color w:val="000000" w:themeColor="text1"/>
          <w:spacing w:val="-10"/>
          <w:kern w:val="28"/>
          <w:sz w:val="24"/>
          <w:szCs w:val="24"/>
          <w:lang w:eastAsia="en-GB"/>
        </w:rPr>
        <w:t xml:space="preserve">The </w:t>
      </w:r>
      <w:r w:rsidR="003E1EE4" w:rsidRPr="00493D12">
        <w:rPr>
          <w:rFonts w:eastAsia="Times New Roman" w:cs="Arial"/>
          <w:color w:val="000000" w:themeColor="text1"/>
          <w:spacing w:val="-10"/>
          <w:kern w:val="28"/>
          <w:sz w:val="24"/>
          <w:szCs w:val="24"/>
          <w:lang w:eastAsia="en-GB"/>
        </w:rPr>
        <w:t>Authority</w:t>
      </w:r>
      <w:r w:rsidRPr="00493D12">
        <w:rPr>
          <w:rFonts w:eastAsia="Times New Roman" w:cs="Arial"/>
          <w:color w:val="000000" w:themeColor="text1"/>
          <w:spacing w:val="-10"/>
          <w:kern w:val="28"/>
          <w:sz w:val="24"/>
          <w:szCs w:val="24"/>
          <w:lang w:eastAsia="en-GB"/>
        </w:rPr>
        <w:t xml:space="preserve"> shall not be liable for any costs incurred by the </w:t>
      </w:r>
      <w:r w:rsidR="00A76456" w:rsidRPr="00493D12">
        <w:rPr>
          <w:rFonts w:eastAsia="Times New Roman" w:cs="Arial"/>
          <w:color w:val="000000" w:themeColor="text1"/>
          <w:spacing w:val="-10"/>
          <w:kern w:val="28"/>
          <w:sz w:val="24"/>
          <w:szCs w:val="24"/>
          <w:lang w:eastAsia="en-GB"/>
        </w:rPr>
        <w:t>T</w:t>
      </w:r>
      <w:r w:rsidRPr="00493D12">
        <w:rPr>
          <w:rFonts w:eastAsia="Times New Roman" w:cs="Arial"/>
          <w:color w:val="000000" w:themeColor="text1"/>
          <w:spacing w:val="-10"/>
          <w:kern w:val="28"/>
          <w:sz w:val="24"/>
          <w:szCs w:val="24"/>
          <w:lang w:eastAsia="en-GB"/>
        </w:rPr>
        <w:t xml:space="preserve">enderer in connection with their participation in the procurement process, including where the process is terminated or amended by the </w:t>
      </w:r>
      <w:r w:rsidR="003E1EE4" w:rsidRPr="00493D12">
        <w:rPr>
          <w:rFonts w:eastAsia="Times New Roman" w:cs="Arial"/>
          <w:color w:val="000000" w:themeColor="text1"/>
          <w:spacing w:val="-10"/>
          <w:kern w:val="28"/>
          <w:sz w:val="24"/>
          <w:szCs w:val="24"/>
          <w:lang w:eastAsia="en-GB"/>
        </w:rPr>
        <w:t>Authority</w:t>
      </w:r>
      <w:r w:rsidRPr="00493D12">
        <w:rPr>
          <w:rFonts w:eastAsia="Times New Roman" w:cs="Arial"/>
          <w:color w:val="000000" w:themeColor="text1"/>
          <w:spacing w:val="-10"/>
          <w:kern w:val="28"/>
          <w:sz w:val="24"/>
          <w:szCs w:val="24"/>
          <w:lang w:eastAsia="en-GB"/>
        </w:rPr>
        <w:t>.</w:t>
      </w:r>
    </w:p>
    <w:p w14:paraId="176D64EA" w14:textId="20BCCE1B" w:rsidR="00417E6C" w:rsidRPr="00493D12" w:rsidRDefault="00A76456" w:rsidP="001D231A">
      <w:pPr>
        <w:pStyle w:val="ReadingSubHeadingNumbered"/>
        <w:numPr>
          <w:ilvl w:val="0"/>
          <w:numId w:val="2"/>
        </w:numPr>
        <w:ind w:left="0" w:hanging="851"/>
        <w:jc w:val="left"/>
        <w:rPr>
          <w:rFonts w:cs="Arial"/>
          <w:color w:val="56004E"/>
        </w:rPr>
      </w:pPr>
      <w:r w:rsidRPr="00493D12">
        <w:rPr>
          <w:rFonts w:cs="Arial"/>
          <w:color w:val="56004E"/>
        </w:rPr>
        <w:t>Canvassing</w:t>
      </w:r>
    </w:p>
    <w:p w14:paraId="5AC530FC" w14:textId="5D9D7AE8" w:rsidR="00417E6C" w:rsidRPr="00493D12" w:rsidRDefault="00417E6C" w:rsidP="001D231A">
      <w:pPr>
        <w:pStyle w:val="ListParagraph"/>
        <w:numPr>
          <w:ilvl w:val="1"/>
          <w:numId w:val="2"/>
        </w:numPr>
        <w:spacing w:after="120" w:line="276" w:lineRule="auto"/>
        <w:ind w:left="0" w:hanging="851"/>
        <w:contextualSpacing w:val="0"/>
        <w:rPr>
          <w:rFonts w:eastAsia="Times New Roman" w:cs="Arial"/>
          <w:color w:val="000000" w:themeColor="text1"/>
          <w:spacing w:val="-10"/>
          <w:kern w:val="28"/>
          <w:sz w:val="24"/>
          <w:szCs w:val="24"/>
          <w:lang w:eastAsia="en-GB"/>
        </w:rPr>
      </w:pPr>
      <w:r w:rsidRPr="00493D12">
        <w:rPr>
          <w:rFonts w:eastAsia="Times New Roman" w:cs="Arial"/>
          <w:color w:val="000000" w:themeColor="text1"/>
          <w:spacing w:val="-10"/>
          <w:kern w:val="28"/>
          <w:sz w:val="24"/>
          <w:szCs w:val="24"/>
          <w:lang w:eastAsia="en-GB"/>
        </w:rPr>
        <w:t xml:space="preserve">Any </w:t>
      </w:r>
      <w:r w:rsidR="00A76456" w:rsidRPr="00493D12">
        <w:rPr>
          <w:rFonts w:eastAsia="Times New Roman" w:cs="Arial"/>
          <w:color w:val="000000" w:themeColor="text1"/>
          <w:spacing w:val="-10"/>
          <w:kern w:val="28"/>
          <w:sz w:val="24"/>
          <w:szCs w:val="24"/>
          <w:lang w:eastAsia="en-GB"/>
        </w:rPr>
        <w:t>T</w:t>
      </w:r>
      <w:r w:rsidRPr="00493D12">
        <w:rPr>
          <w:rFonts w:eastAsia="Times New Roman" w:cs="Arial"/>
          <w:color w:val="000000" w:themeColor="text1"/>
          <w:spacing w:val="-10"/>
          <w:kern w:val="28"/>
          <w:sz w:val="24"/>
          <w:szCs w:val="24"/>
          <w:lang w:eastAsia="en-GB"/>
        </w:rPr>
        <w:t xml:space="preserve">enderer who directly or indirectly canvasses any member, officer, employee or representative of the </w:t>
      </w:r>
      <w:r w:rsidR="003E1EE4" w:rsidRPr="00493D12">
        <w:rPr>
          <w:rFonts w:eastAsia="Times New Roman" w:cs="Arial"/>
          <w:color w:val="000000" w:themeColor="text1"/>
          <w:spacing w:val="-10"/>
          <w:kern w:val="28"/>
          <w:sz w:val="24"/>
          <w:szCs w:val="24"/>
          <w:lang w:eastAsia="en-GB"/>
        </w:rPr>
        <w:t>Authority</w:t>
      </w:r>
      <w:r w:rsidRPr="00493D12">
        <w:rPr>
          <w:rFonts w:eastAsia="Times New Roman" w:cs="Arial"/>
          <w:color w:val="000000" w:themeColor="text1"/>
          <w:spacing w:val="-10"/>
          <w:kern w:val="28"/>
          <w:sz w:val="24"/>
          <w:szCs w:val="24"/>
          <w:lang w:eastAsia="en-GB"/>
        </w:rPr>
        <w:t xml:space="preserve"> concerning the </w:t>
      </w:r>
      <w:r w:rsidR="003E0A46" w:rsidRPr="00493D12">
        <w:rPr>
          <w:rFonts w:eastAsia="Times New Roman" w:cs="Arial"/>
          <w:color w:val="000000" w:themeColor="text1"/>
          <w:spacing w:val="-10"/>
          <w:kern w:val="28"/>
          <w:sz w:val="24"/>
          <w:szCs w:val="24"/>
          <w:lang w:eastAsia="en-GB"/>
        </w:rPr>
        <w:t xml:space="preserve">procurement </w:t>
      </w:r>
      <w:r w:rsidRPr="00493D12">
        <w:rPr>
          <w:rFonts w:eastAsia="Times New Roman" w:cs="Arial"/>
          <w:color w:val="000000" w:themeColor="text1"/>
          <w:spacing w:val="-10"/>
          <w:kern w:val="28"/>
          <w:sz w:val="24"/>
          <w:szCs w:val="24"/>
          <w:lang w:eastAsia="en-GB"/>
        </w:rPr>
        <w:t xml:space="preserve">of the Contract for the provision of services or who directly or indirectly obtains or attempts to obtain information from any such member, officer, employee or representative concerning this or any other </w:t>
      </w:r>
      <w:r w:rsidR="00A76456" w:rsidRPr="00493D12">
        <w:rPr>
          <w:rFonts w:eastAsia="Times New Roman" w:cs="Arial"/>
          <w:color w:val="000000" w:themeColor="text1"/>
          <w:spacing w:val="-10"/>
          <w:kern w:val="28"/>
          <w:sz w:val="24"/>
          <w:szCs w:val="24"/>
          <w:lang w:eastAsia="en-GB"/>
        </w:rPr>
        <w:t>T</w:t>
      </w:r>
      <w:r w:rsidRPr="00493D12">
        <w:rPr>
          <w:rFonts w:eastAsia="Times New Roman" w:cs="Arial"/>
          <w:color w:val="000000" w:themeColor="text1"/>
          <w:spacing w:val="-10"/>
          <w:kern w:val="28"/>
          <w:sz w:val="24"/>
          <w:szCs w:val="24"/>
          <w:lang w:eastAsia="en-GB"/>
        </w:rPr>
        <w:t>ender shall be disqualified.</w:t>
      </w:r>
      <w:r w:rsidR="008157E8">
        <w:rPr>
          <w:rFonts w:eastAsia="Times New Roman" w:cs="Arial"/>
          <w:color w:val="000000" w:themeColor="text1"/>
          <w:spacing w:val="-10"/>
          <w:kern w:val="28"/>
          <w:sz w:val="24"/>
          <w:szCs w:val="24"/>
          <w:lang w:eastAsia="en-GB"/>
        </w:rPr>
        <w:br/>
      </w:r>
      <w:r w:rsidR="008157E8">
        <w:rPr>
          <w:rFonts w:eastAsia="Times New Roman" w:cs="Arial"/>
          <w:color w:val="000000" w:themeColor="text1"/>
          <w:spacing w:val="-10"/>
          <w:kern w:val="28"/>
          <w:sz w:val="24"/>
          <w:szCs w:val="24"/>
          <w:lang w:eastAsia="en-GB"/>
        </w:rPr>
        <w:br/>
      </w:r>
      <w:r w:rsidR="008157E8">
        <w:rPr>
          <w:rFonts w:eastAsia="Times New Roman" w:cs="Arial"/>
          <w:color w:val="000000" w:themeColor="text1"/>
          <w:spacing w:val="-10"/>
          <w:kern w:val="28"/>
          <w:sz w:val="24"/>
          <w:szCs w:val="24"/>
          <w:lang w:eastAsia="en-GB"/>
        </w:rPr>
        <w:br/>
      </w:r>
    </w:p>
    <w:p w14:paraId="7027B86B" w14:textId="1BDC514A" w:rsidR="00A76456" w:rsidRPr="00493D12" w:rsidRDefault="00A76456" w:rsidP="001D231A">
      <w:pPr>
        <w:pStyle w:val="ReadingSubHeadingNumbered"/>
        <w:numPr>
          <w:ilvl w:val="0"/>
          <w:numId w:val="2"/>
        </w:numPr>
        <w:ind w:left="0" w:hanging="851"/>
        <w:jc w:val="left"/>
        <w:rPr>
          <w:rFonts w:cs="Arial"/>
          <w:color w:val="56004E"/>
        </w:rPr>
      </w:pPr>
      <w:r w:rsidRPr="00493D12">
        <w:rPr>
          <w:rFonts w:cs="Arial"/>
          <w:color w:val="56004E"/>
        </w:rPr>
        <w:lastRenderedPageBreak/>
        <w:t>Effect of Disqualification</w:t>
      </w:r>
    </w:p>
    <w:p w14:paraId="6D0A4997" w14:textId="18ED8A46" w:rsidR="00417E6C" w:rsidRPr="00493D12" w:rsidRDefault="00417E6C" w:rsidP="001D231A">
      <w:pPr>
        <w:pStyle w:val="ListParagraph"/>
        <w:numPr>
          <w:ilvl w:val="1"/>
          <w:numId w:val="2"/>
        </w:numPr>
        <w:spacing w:after="120" w:line="276" w:lineRule="auto"/>
        <w:ind w:left="0" w:hanging="851"/>
        <w:contextualSpacing w:val="0"/>
        <w:rPr>
          <w:rFonts w:eastAsia="Times New Roman" w:cs="Arial"/>
          <w:color w:val="000000" w:themeColor="text1"/>
          <w:spacing w:val="-10"/>
          <w:kern w:val="28"/>
          <w:sz w:val="24"/>
          <w:szCs w:val="24"/>
          <w:lang w:eastAsia="en-GB"/>
        </w:rPr>
      </w:pPr>
      <w:r w:rsidRPr="00493D12">
        <w:rPr>
          <w:rFonts w:eastAsia="Times New Roman" w:cs="Arial"/>
          <w:color w:val="000000" w:themeColor="text1"/>
          <w:spacing w:val="-10"/>
          <w:kern w:val="28"/>
          <w:sz w:val="24"/>
          <w:szCs w:val="24"/>
          <w:lang w:eastAsia="en-GB"/>
        </w:rPr>
        <w:t xml:space="preserve">The </w:t>
      </w:r>
      <w:r w:rsidR="00A76456" w:rsidRPr="00493D12">
        <w:rPr>
          <w:rFonts w:eastAsia="Times New Roman" w:cs="Arial"/>
          <w:color w:val="000000" w:themeColor="text1"/>
          <w:spacing w:val="-10"/>
          <w:kern w:val="28"/>
          <w:sz w:val="24"/>
          <w:szCs w:val="24"/>
          <w:lang w:eastAsia="en-GB"/>
        </w:rPr>
        <w:t>T</w:t>
      </w:r>
      <w:r w:rsidRPr="00493D12">
        <w:rPr>
          <w:rFonts w:eastAsia="Times New Roman" w:cs="Arial"/>
          <w:color w:val="000000" w:themeColor="text1"/>
          <w:spacing w:val="-10"/>
          <w:kern w:val="28"/>
          <w:sz w:val="24"/>
          <w:szCs w:val="24"/>
          <w:lang w:eastAsia="en-GB"/>
        </w:rPr>
        <w:t xml:space="preserve">enderer will be informed of the disqualification </w:t>
      </w:r>
      <w:r w:rsidR="00BC67BA" w:rsidRPr="00493D12">
        <w:rPr>
          <w:rFonts w:eastAsia="Times New Roman" w:cs="Arial"/>
          <w:color w:val="000000" w:themeColor="text1"/>
          <w:spacing w:val="-10"/>
          <w:kern w:val="28"/>
          <w:sz w:val="24"/>
          <w:szCs w:val="24"/>
          <w:lang w:eastAsia="en-GB"/>
        </w:rPr>
        <w:t xml:space="preserve">at any stage of the procurement process </w:t>
      </w:r>
      <w:r w:rsidRPr="00493D12">
        <w:rPr>
          <w:rFonts w:eastAsia="Times New Roman" w:cs="Arial"/>
          <w:color w:val="000000" w:themeColor="text1"/>
          <w:spacing w:val="-10"/>
          <w:kern w:val="28"/>
          <w:sz w:val="24"/>
          <w:szCs w:val="24"/>
          <w:lang w:eastAsia="en-GB"/>
        </w:rPr>
        <w:t xml:space="preserve">and the reason(s) for it at the earliest opportunity. </w:t>
      </w:r>
    </w:p>
    <w:p w14:paraId="57C2631C" w14:textId="7BDECCAB" w:rsidR="00A76456" w:rsidRPr="00493D12" w:rsidRDefault="00A76456" w:rsidP="001D231A">
      <w:pPr>
        <w:pStyle w:val="ReadingSubHeadingNumbered"/>
        <w:numPr>
          <w:ilvl w:val="0"/>
          <w:numId w:val="2"/>
        </w:numPr>
        <w:ind w:left="0" w:hanging="851"/>
        <w:jc w:val="left"/>
        <w:rPr>
          <w:rFonts w:cs="Arial"/>
          <w:color w:val="56004E"/>
        </w:rPr>
      </w:pPr>
      <w:r w:rsidRPr="00493D12">
        <w:rPr>
          <w:rFonts w:cs="Arial"/>
          <w:color w:val="56004E"/>
        </w:rPr>
        <w:t>Acceptance of Tenders and the Mandatory Standstill Period</w:t>
      </w:r>
    </w:p>
    <w:p w14:paraId="3AA41F54" w14:textId="5F7913E2" w:rsidR="00A76456" w:rsidRPr="00493D12" w:rsidRDefault="00241D00" w:rsidP="001D231A">
      <w:pPr>
        <w:pStyle w:val="ListParagraph"/>
        <w:numPr>
          <w:ilvl w:val="1"/>
          <w:numId w:val="2"/>
        </w:numPr>
        <w:spacing w:after="120" w:line="276" w:lineRule="auto"/>
        <w:ind w:left="0" w:hanging="851"/>
        <w:contextualSpacing w:val="0"/>
        <w:rPr>
          <w:rFonts w:eastAsia="Times New Roman" w:cs="Arial"/>
          <w:color w:val="000000" w:themeColor="text1"/>
          <w:spacing w:val="-10"/>
          <w:kern w:val="28"/>
          <w:sz w:val="24"/>
          <w:szCs w:val="24"/>
          <w:lang w:eastAsia="en-GB"/>
        </w:rPr>
      </w:pPr>
      <w:r w:rsidRPr="00493D12">
        <w:rPr>
          <w:rFonts w:eastAsia="Times New Roman" w:cs="Arial"/>
          <w:color w:val="000000" w:themeColor="text1"/>
          <w:spacing w:val="-10"/>
          <w:kern w:val="28"/>
          <w:sz w:val="24"/>
          <w:szCs w:val="24"/>
          <w:lang w:eastAsia="en-GB"/>
        </w:rPr>
        <w:t xml:space="preserve">Where a decision is made to accept a </w:t>
      </w:r>
      <w:r w:rsidR="00867F5E" w:rsidRPr="00493D12">
        <w:rPr>
          <w:rFonts w:eastAsia="Times New Roman" w:cs="Arial"/>
          <w:color w:val="000000" w:themeColor="text1"/>
          <w:spacing w:val="-10"/>
          <w:kern w:val="28"/>
          <w:sz w:val="24"/>
          <w:szCs w:val="24"/>
          <w:lang w:eastAsia="en-GB"/>
        </w:rPr>
        <w:t>t</w:t>
      </w:r>
      <w:r w:rsidRPr="00493D12">
        <w:rPr>
          <w:rFonts w:eastAsia="Times New Roman" w:cs="Arial"/>
          <w:color w:val="000000" w:themeColor="text1"/>
          <w:spacing w:val="-10"/>
          <w:kern w:val="28"/>
          <w:sz w:val="24"/>
          <w:szCs w:val="24"/>
          <w:lang w:eastAsia="en-GB"/>
        </w:rPr>
        <w:t xml:space="preserve">ender, </w:t>
      </w:r>
      <w:r w:rsidR="00A95414" w:rsidRPr="00493D12">
        <w:rPr>
          <w:rFonts w:eastAsia="Times New Roman" w:cs="Arial"/>
          <w:color w:val="000000" w:themeColor="text1"/>
          <w:spacing w:val="-10"/>
          <w:kern w:val="28"/>
          <w:sz w:val="24"/>
          <w:szCs w:val="24"/>
          <w:lang w:eastAsia="en-GB"/>
        </w:rPr>
        <w:t>the Authority will publish a contract award notice to notify the market of the intention to award a contract, and (following the issue of assessment summaries) is used to start the 8 working days standstill period (where applicable).</w:t>
      </w:r>
    </w:p>
    <w:p w14:paraId="0593DD60" w14:textId="71A0C741" w:rsidR="007F24A5" w:rsidRPr="00493D12" w:rsidRDefault="00241D00" w:rsidP="009513E2">
      <w:pPr>
        <w:pStyle w:val="ListParagraph"/>
        <w:numPr>
          <w:ilvl w:val="1"/>
          <w:numId w:val="2"/>
        </w:numPr>
        <w:spacing w:after="120" w:line="276" w:lineRule="auto"/>
        <w:ind w:left="0" w:hanging="851"/>
        <w:contextualSpacing w:val="0"/>
        <w:rPr>
          <w:rFonts w:eastAsia="Times New Roman" w:cs="Arial"/>
          <w:color w:val="000000" w:themeColor="text1"/>
          <w:spacing w:val="-10"/>
          <w:kern w:val="28"/>
          <w:sz w:val="24"/>
          <w:szCs w:val="24"/>
          <w:lang w:eastAsia="en-GB"/>
        </w:rPr>
      </w:pPr>
      <w:r w:rsidRPr="00493D12">
        <w:rPr>
          <w:rFonts w:eastAsia="Times New Roman" w:cs="Arial"/>
          <w:color w:val="000000" w:themeColor="text1"/>
          <w:spacing w:val="-10"/>
          <w:kern w:val="28"/>
          <w:sz w:val="24"/>
          <w:szCs w:val="24"/>
          <w:lang w:eastAsia="en-GB"/>
        </w:rPr>
        <w:t xml:space="preserve">Notification of the decision will be issued on behalf of the Authority to all </w:t>
      </w:r>
      <w:r w:rsidR="003F1981" w:rsidRPr="00493D12">
        <w:rPr>
          <w:rFonts w:eastAsia="Times New Roman" w:cs="Arial"/>
          <w:color w:val="000000" w:themeColor="text1"/>
          <w:spacing w:val="-10"/>
          <w:kern w:val="28"/>
          <w:sz w:val="24"/>
          <w:szCs w:val="24"/>
          <w:lang w:eastAsia="en-GB"/>
        </w:rPr>
        <w:t>T</w:t>
      </w:r>
      <w:r w:rsidRPr="00493D12">
        <w:rPr>
          <w:rFonts w:eastAsia="Times New Roman" w:cs="Arial"/>
          <w:color w:val="000000" w:themeColor="text1"/>
          <w:spacing w:val="-10"/>
          <w:kern w:val="28"/>
          <w:sz w:val="24"/>
          <w:szCs w:val="24"/>
          <w:lang w:eastAsia="en-GB"/>
        </w:rPr>
        <w:t>enderers</w:t>
      </w:r>
      <w:r w:rsidR="009513E2" w:rsidRPr="00493D12">
        <w:rPr>
          <w:rFonts w:eastAsia="Times New Roman" w:cs="Arial"/>
          <w:color w:val="000000" w:themeColor="text1"/>
          <w:spacing w:val="-10"/>
          <w:kern w:val="28"/>
          <w:sz w:val="24"/>
          <w:szCs w:val="24"/>
          <w:lang w:eastAsia="en-GB"/>
        </w:rPr>
        <w:t xml:space="preserve"> as an Assessment Summary. This sets out your scores, and the rationale for those scores, against each of the assessment criteria, as well as providing the same for the most advantageous tender  </w:t>
      </w:r>
      <w:r w:rsidRPr="00493D12">
        <w:rPr>
          <w:rFonts w:eastAsia="Times New Roman" w:cs="Arial"/>
          <w:color w:val="000000" w:themeColor="text1"/>
          <w:spacing w:val="-10"/>
          <w:kern w:val="28"/>
          <w:sz w:val="24"/>
          <w:szCs w:val="24"/>
          <w:lang w:eastAsia="en-GB"/>
        </w:rPr>
        <w:t>At the end of the standstill period provided that there has been no judicial</w:t>
      </w:r>
      <w:r w:rsidR="000973AE" w:rsidRPr="00493D12">
        <w:rPr>
          <w:rFonts w:eastAsia="Times New Roman" w:cs="Arial"/>
          <w:color w:val="000000" w:themeColor="text1"/>
          <w:spacing w:val="-10"/>
          <w:kern w:val="28"/>
          <w:sz w:val="24"/>
          <w:szCs w:val="24"/>
          <w:lang w:eastAsia="en-GB"/>
        </w:rPr>
        <w:t xml:space="preserve"> </w:t>
      </w:r>
      <w:r w:rsidRPr="00493D12">
        <w:rPr>
          <w:rFonts w:eastAsia="Times New Roman" w:cs="Arial"/>
          <w:color w:val="000000" w:themeColor="text1"/>
          <w:spacing w:val="-10"/>
          <w:kern w:val="28"/>
          <w:sz w:val="24"/>
          <w:szCs w:val="24"/>
          <w:lang w:eastAsia="en-GB"/>
        </w:rPr>
        <w:t xml:space="preserve">Interruption of the decision in the form of an order from a court of competent jurisdiction, that either the decision should be set </w:t>
      </w:r>
      <w:r w:rsidR="006556FF" w:rsidRPr="00493D12">
        <w:rPr>
          <w:rFonts w:eastAsia="Times New Roman" w:cs="Arial"/>
          <w:color w:val="000000" w:themeColor="text1"/>
          <w:spacing w:val="-10"/>
          <w:kern w:val="28"/>
          <w:sz w:val="24"/>
          <w:szCs w:val="24"/>
          <w:lang w:eastAsia="en-GB"/>
        </w:rPr>
        <w:t>aside,</w:t>
      </w:r>
      <w:r w:rsidRPr="00493D12">
        <w:rPr>
          <w:rFonts w:eastAsia="Times New Roman" w:cs="Arial"/>
          <w:color w:val="000000" w:themeColor="text1"/>
          <w:spacing w:val="-10"/>
          <w:kern w:val="28"/>
          <w:sz w:val="24"/>
          <w:szCs w:val="24"/>
          <w:lang w:eastAsia="en-GB"/>
        </w:rPr>
        <w:t xml:space="preserve"> or its implementation</w:t>
      </w:r>
      <w:r w:rsidR="000973AE" w:rsidRPr="00493D12">
        <w:rPr>
          <w:rFonts w:eastAsia="Times New Roman" w:cs="Arial"/>
          <w:color w:val="000000" w:themeColor="text1"/>
          <w:spacing w:val="-10"/>
          <w:kern w:val="28"/>
          <w:sz w:val="24"/>
          <w:szCs w:val="24"/>
          <w:lang w:eastAsia="en-GB"/>
        </w:rPr>
        <w:t xml:space="preserve"> </w:t>
      </w:r>
      <w:r w:rsidRPr="00493D12">
        <w:rPr>
          <w:rFonts w:eastAsia="Times New Roman" w:cs="Arial"/>
          <w:color w:val="000000" w:themeColor="text1"/>
          <w:spacing w:val="-10"/>
          <w:kern w:val="28"/>
          <w:sz w:val="24"/>
          <w:szCs w:val="24"/>
          <w:lang w:eastAsia="en-GB"/>
        </w:rPr>
        <w:t xml:space="preserve">suspended pending a hearing on the matter, the Authority may proceed to </w:t>
      </w:r>
      <w:r w:rsidR="00302883" w:rsidRPr="00493D12">
        <w:rPr>
          <w:rFonts w:eastAsia="Times New Roman" w:cs="Arial"/>
          <w:color w:val="000000" w:themeColor="text1"/>
          <w:spacing w:val="-10"/>
          <w:kern w:val="28"/>
          <w:sz w:val="24"/>
          <w:szCs w:val="24"/>
          <w:lang w:eastAsia="en-GB"/>
        </w:rPr>
        <w:t>officially award to the</w:t>
      </w:r>
      <w:r w:rsidRPr="00493D12">
        <w:rPr>
          <w:rFonts w:eastAsia="Times New Roman" w:cs="Arial"/>
          <w:color w:val="000000" w:themeColor="text1"/>
          <w:spacing w:val="-10"/>
          <w:kern w:val="28"/>
          <w:sz w:val="24"/>
          <w:szCs w:val="24"/>
          <w:lang w:eastAsia="en-GB"/>
        </w:rPr>
        <w:t xml:space="preserve"> successful </w:t>
      </w:r>
      <w:r w:rsidR="00867F5E" w:rsidRPr="00493D12">
        <w:rPr>
          <w:rFonts w:eastAsia="Times New Roman" w:cs="Arial"/>
          <w:color w:val="000000" w:themeColor="text1"/>
          <w:spacing w:val="-10"/>
          <w:kern w:val="28"/>
          <w:sz w:val="24"/>
          <w:szCs w:val="24"/>
          <w:lang w:eastAsia="en-GB"/>
        </w:rPr>
        <w:t>T</w:t>
      </w:r>
      <w:r w:rsidRPr="00493D12">
        <w:rPr>
          <w:rFonts w:eastAsia="Times New Roman" w:cs="Arial"/>
          <w:color w:val="000000" w:themeColor="text1"/>
          <w:spacing w:val="-10"/>
          <w:kern w:val="28"/>
          <w:sz w:val="24"/>
          <w:szCs w:val="24"/>
          <w:lang w:eastAsia="en-GB"/>
        </w:rPr>
        <w:t>enderer(s).</w:t>
      </w:r>
    </w:p>
    <w:p w14:paraId="450AB83C" w14:textId="77777777" w:rsidR="00D56F22" w:rsidRPr="00493D12" w:rsidRDefault="00D56F22" w:rsidP="009513E2">
      <w:pPr>
        <w:pStyle w:val="ReadingSubHeadingNumbered"/>
        <w:numPr>
          <w:ilvl w:val="0"/>
          <w:numId w:val="2"/>
        </w:numPr>
        <w:ind w:left="0" w:hanging="851"/>
        <w:jc w:val="left"/>
        <w:rPr>
          <w:rFonts w:cs="Arial"/>
          <w:color w:val="56004E"/>
        </w:rPr>
      </w:pPr>
      <w:r w:rsidRPr="00493D12">
        <w:rPr>
          <w:rFonts w:cs="Arial"/>
          <w:color w:val="56004E"/>
        </w:rPr>
        <w:t>Collusion</w:t>
      </w:r>
    </w:p>
    <w:p w14:paraId="474AA9B7" w14:textId="039D71D2" w:rsidR="00D56F22" w:rsidRPr="00493D12" w:rsidRDefault="00D56F22" w:rsidP="009513E2">
      <w:pPr>
        <w:pStyle w:val="Level2Number"/>
        <w:numPr>
          <w:ilvl w:val="1"/>
          <w:numId w:val="2"/>
        </w:numPr>
        <w:ind w:left="0" w:hanging="851"/>
        <w:jc w:val="left"/>
        <w:rPr>
          <w:rFonts w:cs="Arial"/>
          <w:sz w:val="24"/>
          <w:szCs w:val="24"/>
        </w:rPr>
      </w:pPr>
      <w:r w:rsidRPr="00493D12">
        <w:rPr>
          <w:rFonts w:cs="Arial"/>
          <w:sz w:val="24"/>
          <w:szCs w:val="24"/>
        </w:rPr>
        <w:t xml:space="preserve">The Authority reserves the right to disqualify (without prejudice to any other civil remedies available to the Authority and without prejudice to any criminal liability which such conduct by a Tenderer may attract) any </w:t>
      </w:r>
      <w:r w:rsidR="001209E6" w:rsidRPr="00493D12">
        <w:rPr>
          <w:rFonts w:cs="Arial"/>
          <w:sz w:val="24"/>
          <w:szCs w:val="24"/>
        </w:rPr>
        <w:t>Tenderer</w:t>
      </w:r>
      <w:r w:rsidRPr="00493D12">
        <w:rPr>
          <w:rFonts w:cs="Arial"/>
          <w:sz w:val="24"/>
          <w:szCs w:val="24"/>
        </w:rPr>
        <w:t xml:space="preserve"> who, in connection with this ITT:</w:t>
      </w:r>
    </w:p>
    <w:p w14:paraId="165DBC1B" w14:textId="77777777" w:rsidR="00D56F22" w:rsidRPr="00493D12" w:rsidRDefault="00D56F22" w:rsidP="009513E2">
      <w:pPr>
        <w:pStyle w:val="Level3Number"/>
        <w:numPr>
          <w:ilvl w:val="2"/>
          <w:numId w:val="2"/>
        </w:numPr>
        <w:ind w:left="851" w:hanging="851"/>
        <w:jc w:val="left"/>
        <w:rPr>
          <w:rFonts w:cs="Arial"/>
          <w:sz w:val="24"/>
          <w:szCs w:val="24"/>
        </w:rPr>
      </w:pPr>
      <w:r w:rsidRPr="00493D12">
        <w:rPr>
          <w:rFonts w:cs="Arial"/>
          <w:sz w:val="24"/>
          <w:szCs w:val="24"/>
        </w:rPr>
        <w:t>fixes or adjusts its Pricing Response by or in accordance with any agreement or arrangement with any other Tenderer or consortium member of a Tenderer (other than a member of its own consortium or supply chain),</w:t>
      </w:r>
    </w:p>
    <w:p w14:paraId="76A641C3" w14:textId="321D7448" w:rsidR="00D56F22" w:rsidRPr="00493D12" w:rsidRDefault="00D56F22" w:rsidP="001D231A">
      <w:pPr>
        <w:pStyle w:val="Level3Number"/>
        <w:numPr>
          <w:ilvl w:val="2"/>
          <w:numId w:val="2"/>
        </w:numPr>
        <w:ind w:left="851" w:hanging="851"/>
        <w:jc w:val="left"/>
        <w:rPr>
          <w:rFonts w:cs="Arial"/>
          <w:sz w:val="24"/>
          <w:szCs w:val="24"/>
        </w:rPr>
      </w:pPr>
      <w:r w:rsidRPr="00493D12">
        <w:rPr>
          <w:rFonts w:cs="Arial"/>
          <w:sz w:val="24"/>
          <w:szCs w:val="24"/>
        </w:rPr>
        <w:t xml:space="preserve">enters into any agreement or arrangement with any other Tenderer or consortium member of a Tenderer to the effect that he shall refrain from submitting a </w:t>
      </w:r>
      <w:r w:rsidR="00867F5E" w:rsidRPr="00493D12">
        <w:rPr>
          <w:rFonts w:cs="Arial"/>
          <w:sz w:val="24"/>
          <w:szCs w:val="24"/>
        </w:rPr>
        <w:t>t</w:t>
      </w:r>
      <w:r w:rsidRPr="00493D12">
        <w:rPr>
          <w:rFonts w:cs="Arial"/>
          <w:sz w:val="24"/>
          <w:szCs w:val="24"/>
        </w:rPr>
        <w:t xml:space="preserve">ender or as to the amount of any Pricing Response to be submitting, </w:t>
      </w:r>
    </w:p>
    <w:p w14:paraId="54348E99" w14:textId="182CB9E8" w:rsidR="00A86690" w:rsidRPr="00493D12" w:rsidRDefault="00A86690" w:rsidP="001D231A">
      <w:pPr>
        <w:pStyle w:val="Level3Number"/>
        <w:numPr>
          <w:ilvl w:val="2"/>
          <w:numId w:val="2"/>
        </w:numPr>
        <w:ind w:left="851" w:hanging="851"/>
        <w:jc w:val="left"/>
        <w:rPr>
          <w:rFonts w:cs="Arial"/>
          <w:sz w:val="24"/>
          <w:szCs w:val="24"/>
        </w:rPr>
      </w:pPr>
      <w:r w:rsidRPr="00493D12">
        <w:rPr>
          <w:rFonts w:cs="Arial"/>
          <w:sz w:val="24"/>
          <w:szCs w:val="24"/>
        </w:rPr>
        <w:t xml:space="preserve">communicates to any party other than the Authority any amount or approximate amount of its proposed tender or information which would enable the amount or approximate amount to be calculated (except where such disclosure is made in confidence in order to obtain quotations necessary for the preparation of the </w:t>
      </w:r>
      <w:r w:rsidR="00867F5E" w:rsidRPr="00493D12">
        <w:rPr>
          <w:rFonts w:cs="Arial"/>
          <w:sz w:val="24"/>
          <w:szCs w:val="24"/>
        </w:rPr>
        <w:t>t</w:t>
      </w:r>
      <w:r w:rsidRPr="00493D12">
        <w:rPr>
          <w:rFonts w:cs="Arial"/>
          <w:sz w:val="24"/>
          <w:szCs w:val="24"/>
        </w:rPr>
        <w:t>ender or insurance or any necessary security)</w:t>
      </w:r>
    </w:p>
    <w:p w14:paraId="6335D19F" w14:textId="1073613E" w:rsidR="00D56F22" w:rsidRPr="00493D12" w:rsidRDefault="00D56F22" w:rsidP="001D231A">
      <w:pPr>
        <w:pStyle w:val="Level3Number"/>
        <w:numPr>
          <w:ilvl w:val="2"/>
          <w:numId w:val="2"/>
        </w:numPr>
        <w:ind w:left="851" w:hanging="851"/>
        <w:jc w:val="left"/>
        <w:rPr>
          <w:rFonts w:cs="Arial"/>
          <w:sz w:val="24"/>
          <w:szCs w:val="24"/>
        </w:rPr>
      </w:pPr>
      <w:r w:rsidRPr="00493D12">
        <w:rPr>
          <w:rFonts w:cs="Arial"/>
          <w:sz w:val="24"/>
          <w:szCs w:val="24"/>
        </w:rPr>
        <w:t xml:space="preserve">causes or induces any person to enter such agreement as is mentioned immediately above or to inform the Tenderer or consortium member of a Tenderer of the amount or approximate amount of any rival </w:t>
      </w:r>
      <w:r w:rsidR="00867F5E" w:rsidRPr="00493D12">
        <w:rPr>
          <w:rFonts w:cs="Arial"/>
          <w:sz w:val="24"/>
          <w:szCs w:val="24"/>
        </w:rPr>
        <w:t>t</w:t>
      </w:r>
      <w:r w:rsidRPr="00493D12">
        <w:rPr>
          <w:rFonts w:cs="Arial"/>
          <w:sz w:val="24"/>
          <w:szCs w:val="24"/>
        </w:rPr>
        <w:t>ender,</w:t>
      </w:r>
    </w:p>
    <w:p w14:paraId="22B79D4D" w14:textId="7342D33E" w:rsidR="00D56F22" w:rsidRPr="00493D12" w:rsidRDefault="00D56F22" w:rsidP="001D231A">
      <w:pPr>
        <w:pStyle w:val="Level3Number"/>
        <w:numPr>
          <w:ilvl w:val="2"/>
          <w:numId w:val="2"/>
        </w:numPr>
        <w:ind w:left="851" w:hanging="851"/>
        <w:jc w:val="left"/>
        <w:rPr>
          <w:rFonts w:cs="Arial"/>
          <w:sz w:val="24"/>
          <w:szCs w:val="24"/>
        </w:rPr>
      </w:pPr>
      <w:r w:rsidRPr="00493D12">
        <w:rPr>
          <w:rFonts w:cs="Arial"/>
          <w:sz w:val="24"/>
          <w:szCs w:val="24"/>
        </w:rPr>
        <w:lastRenderedPageBreak/>
        <w:t xml:space="preserve">offers or agrees to pay or give or does pay or give any sum of money, inducement, or valuable consideration directly or indirectly to any person for doing or having done or causing or having caused to be done any act or omission relating to any other </w:t>
      </w:r>
      <w:r w:rsidR="00867F5E" w:rsidRPr="00493D12">
        <w:rPr>
          <w:rFonts w:cs="Arial"/>
          <w:sz w:val="24"/>
          <w:szCs w:val="24"/>
        </w:rPr>
        <w:t>t</w:t>
      </w:r>
      <w:r w:rsidRPr="00493D12">
        <w:rPr>
          <w:rFonts w:cs="Arial"/>
          <w:sz w:val="24"/>
          <w:szCs w:val="24"/>
        </w:rPr>
        <w:t xml:space="preserve">ender or proposed </w:t>
      </w:r>
      <w:r w:rsidR="00867F5E" w:rsidRPr="00493D12">
        <w:rPr>
          <w:rFonts w:cs="Arial"/>
          <w:sz w:val="24"/>
          <w:szCs w:val="24"/>
        </w:rPr>
        <w:t>t</w:t>
      </w:r>
      <w:r w:rsidRPr="00493D12">
        <w:rPr>
          <w:rFonts w:cs="Arial"/>
          <w:sz w:val="24"/>
          <w:szCs w:val="24"/>
        </w:rPr>
        <w:t>ender,</w:t>
      </w:r>
    </w:p>
    <w:p w14:paraId="791A52F5" w14:textId="77777777" w:rsidR="00D56F22" w:rsidRPr="00493D12" w:rsidRDefault="00D56F22" w:rsidP="001D231A">
      <w:pPr>
        <w:pStyle w:val="Level3Number"/>
        <w:numPr>
          <w:ilvl w:val="2"/>
          <w:numId w:val="2"/>
        </w:numPr>
        <w:ind w:left="851" w:hanging="851"/>
        <w:jc w:val="left"/>
        <w:rPr>
          <w:rFonts w:cs="Arial"/>
          <w:sz w:val="24"/>
          <w:szCs w:val="24"/>
        </w:rPr>
      </w:pPr>
      <w:r w:rsidRPr="00493D12">
        <w:rPr>
          <w:rFonts w:cs="Arial"/>
          <w:sz w:val="24"/>
          <w:szCs w:val="24"/>
        </w:rPr>
        <w:t xml:space="preserve">communicates to any person other than the Authority the amount or approximate amount of its Pricing Response (except where such disclosure is made in confidence in order to obtain quotations necessary for the preparation of a Tender). </w:t>
      </w:r>
    </w:p>
    <w:p w14:paraId="01ED85DB" w14:textId="1A8A7BE0" w:rsidR="00D56F22" w:rsidRPr="00493D12" w:rsidRDefault="00D56F22" w:rsidP="001D231A">
      <w:pPr>
        <w:pStyle w:val="Level2Number"/>
        <w:numPr>
          <w:ilvl w:val="1"/>
          <w:numId w:val="2"/>
        </w:numPr>
        <w:ind w:left="0" w:hanging="851"/>
        <w:jc w:val="left"/>
        <w:rPr>
          <w:rFonts w:cs="Arial"/>
          <w:sz w:val="24"/>
          <w:szCs w:val="24"/>
        </w:rPr>
      </w:pPr>
      <w:r w:rsidRPr="00493D12">
        <w:rPr>
          <w:rFonts w:cs="Arial"/>
          <w:sz w:val="24"/>
          <w:szCs w:val="24"/>
        </w:rPr>
        <w:t>Tenderer</w:t>
      </w:r>
      <w:r w:rsidR="00867F5E" w:rsidRPr="00493D12">
        <w:rPr>
          <w:rFonts w:cs="Arial"/>
          <w:sz w:val="24"/>
          <w:szCs w:val="24"/>
        </w:rPr>
        <w:t>s</w:t>
      </w:r>
      <w:r w:rsidRPr="00493D12">
        <w:rPr>
          <w:rFonts w:cs="Arial"/>
          <w:sz w:val="24"/>
          <w:szCs w:val="24"/>
        </w:rPr>
        <w:t xml:space="preserve"> and Key Organisations are required to return the Non-collusion and Non-canvassing Certificate contained in the </w:t>
      </w:r>
      <w:r w:rsidR="00867F5E" w:rsidRPr="00493D12">
        <w:rPr>
          <w:rFonts w:cs="Arial"/>
          <w:sz w:val="24"/>
          <w:szCs w:val="24"/>
        </w:rPr>
        <w:t>S</w:t>
      </w:r>
      <w:r w:rsidRPr="00493D12">
        <w:rPr>
          <w:rFonts w:cs="Arial"/>
          <w:sz w:val="24"/>
          <w:szCs w:val="24"/>
        </w:rPr>
        <w:t xml:space="preserve">tandard </w:t>
      </w:r>
      <w:r w:rsidR="00867F5E" w:rsidRPr="00493D12">
        <w:rPr>
          <w:rFonts w:cs="Arial"/>
          <w:sz w:val="24"/>
          <w:szCs w:val="24"/>
        </w:rPr>
        <w:t>F</w:t>
      </w:r>
      <w:r w:rsidRPr="00493D12">
        <w:rPr>
          <w:rFonts w:cs="Arial"/>
          <w:sz w:val="24"/>
          <w:szCs w:val="24"/>
        </w:rPr>
        <w:t xml:space="preserve">orms. </w:t>
      </w:r>
    </w:p>
    <w:p w14:paraId="69A36EA4" w14:textId="5CC50277" w:rsidR="009C4EB3" w:rsidRPr="00493D12" w:rsidRDefault="009C4EB3" w:rsidP="001D231A">
      <w:pPr>
        <w:pStyle w:val="ReadingSubHeadingNumbered"/>
        <w:numPr>
          <w:ilvl w:val="0"/>
          <w:numId w:val="2"/>
        </w:numPr>
        <w:ind w:left="0" w:hanging="851"/>
        <w:jc w:val="left"/>
        <w:rPr>
          <w:rFonts w:cs="Arial"/>
          <w:color w:val="56004E"/>
        </w:rPr>
      </w:pPr>
      <w:r w:rsidRPr="00493D12">
        <w:rPr>
          <w:rFonts w:cs="Arial"/>
          <w:color w:val="56004E"/>
        </w:rPr>
        <w:t>C</w:t>
      </w:r>
      <w:r w:rsidR="002F7A04" w:rsidRPr="00493D12">
        <w:rPr>
          <w:rFonts w:cs="Arial"/>
          <w:color w:val="56004E"/>
        </w:rPr>
        <w:t>hanges in Circumstances</w:t>
      </w:r>
    </w:p>
    <w:p w14:paraId="3DD878C6" w14:textId="77777777" w:rsidR="009C4EB3" w:rsidRPr="00493D12" w:rsidRDefault="009C4EB3" w:rsidP="001D231A">
      <w:pPr>
        <w:pStyle w:val="Level2Number"/>
        <w:numPr>
          <w:ilvl w:val="1"/>
          <w:numId w:val="2"/>
        </w:numPr>
        <w:spacing w:after="0" w:line="240" w:lineRule="auto"/>
        <w:ind w:left="0" w:hanging="851"/>
        <w:jc w:val="left"/>
        <w:rPr>
          <w:rFonts w:cs="Arial"/>
          <w:sz w:val="24"/>
          <w:szCs w:val="24"/>
        </w:rPr>
      </w:pPr>
      <w:r w:rsidRPr="00493D12">
        <w:rPr>
          <w:rFonts w:cs="Arial"/>
          <w:sz w:val="24"/>
          <w:szCs w:val="24"/>
        </w:rPr>
        <w:t>Each Tenderer is required to inform the Authority promptly and, in any case, no later than seven (7) calendar days after the occurrence of a change in the Tenderer’s circumstance. This includes but is not limited to:</w:t>
      </w:r>
    </w:p>
    <w:p w14:paraId="349E0CB0" w14:textId="77777777" w:rsidR="009C4EB3" w:rsidRPr="00493D12" w:rsidRDefault="009C4EB3" w:rsidP="009C4EB3">
      <w:pPr>
        <w:pStyle w:val="Level2Number"/>
        <w:numPr>
          <w:ilvl w:val="0"/>
          <w:numId w:val="0"/>
        </w:numPr>
        <w:spacing w:after="0" w:line="240" w:lineRule="auto"/>
        <w:jc w:val="left"/>
        <w:rPr>
          <w:rFonts w:cs="Arial"/>
          <w:sz w:val="24"/>
          <w:szCs w:val="24"/>
        </w:rPr>
      </w:pPr>
    </w:p>
    <w:p w14:paraId="2E597DBA" w14:textId="77777777" w:rsidR="009C4EB3" w:rsidRPr="00493D12" w:rsidRDefault="009C4EB3" w:rsidP="001D231A">
      <w:pPr>
        <w:pStyle w:val="Level3Number"/>
        <w:numPr>
          <w:ilvl w:val="2"/>
          <w:numId w:val="2"/>
        </w:numPr>
        <w:spacing w:after="0" w:line="276" w:lineRule="auto"/>
        <w:ind w:left="851" w:hanging="851"/>
        <w:jc w:val="left"/>
        <w:rPr>
          <w:rFonts w:cs="Arial"/>
          <w:sz w:val="24"/>
          <w:szCs w:val="24"/>
        </w:rPr>
      </w:pPr>
      <w:r w:rsidRPr="00493D12">
        <w:rPr>
          <w:rFonts w:cs="Arial"/>
          <w:sz w:val="24"/>
          <w:szCs w:val="24"/>
        </w:rPr>
        <w:t>any change to its corporate structure from that set out in its Tender – this includes the grant of any options to acquire shares, any agreement relating to the exercise of rights attaching to such shares and any material amendments to a shareholders' agreement, articles of association or similar constitutional document,</w:t>
      </w:r>
    </w:p>
    <w:p w14:paraId="3A390E7B" w14:textId="77777777" w:rsidR="009C4EB3" w:rsidRPr="00493D12" w:rsidRDefault="009C4EB3" w:rsidP="009C4EB3">
      <w:pPr>
        <w:pStyle w:val="Level3Number"/>
        <w:numPr>
          <w:ilvl w:val="0"/>
          <w:numId w:val="0"/>
        </w:numPr>
        <w:spacing w:after="0" w:line="240" w:lineRule="auto"/>
        <w:ind w:left="851" w:hanging="929"/>
        <w:jc w:val="left"/>
        <w:rPr>
          <w:rFonts w:cs="Arial"/>
          <w:sz w:val="24"/>
          <w:szCs w:val="24"/>
        </w:rPr>
      </w:pPr>
    </w:p>
    <w:p w14:paraId="39ED4A38" w14:textId="346C6389" w:rsidR="009C4EB3" w:rsidRPr="00493D12" w:rsidRDefault="009C4EB3" w:rsidP="001D231A">
      <w:pPr>
        <w:pStyle w:val="Level3Number"/>
        <w:numPr>
          <w:ilvl w:val="2"/>
          <w:numId w:val="2"/>
        </w:numPr>
        <w:spacing w:after="0" w:line="480" w:lineRule="auto"/>
        <w:ind w:left="851" w:hanging="851"/>
        <w:jc w:val="left"/>
        <w:rPr>
          <w:rFonts w:cs="Arial"/>
          <w:sz w:val="24"/>
          <w:szCs w:val="24"/>
        </w:rPr>
      </w:pPr>
      <w:r w:rsidRPr="00493D12">
        <w:rPr>
          <w:rFonts w:cs="Arial"/>
          <w:sz w:val="24"/>
          <w:szCs w:val="24"/>
        </w:rPr>
        <w:t xml:space="preserve">any changes to any other information provided to the Authority as part of the </w:t>
      </w:r>
      <w:r w:rsidR="00867F5E" w:rsidRPr="00493D12">
        <w:rPr>
          <w:rFonts w:cs="Arial"/>
          <w:sz w:val="24"/>
          <w:szCs w:val="24"/>
        </w:rPr>
        <w:t>t</w:t>
      </w:r>
      <w:r w:rsidRPr="00493D12">
        <w:rPr>
          <w:rFonts w:cs="Arial"/>
          <w:sz w:val="24"/>
          <w:szCs w:val="24"/>
        </w:rPr>
        <w:t>ender; or</w:t>
      </w:r>
    </w:p>
    <w:p w14:paraId="5F450F66" w14:textId="77777777" w:rsidR="009C4EB3" w:rsidRPr="00493D12" w:rsidRDefault="009C4EB3" w:rsidP="001D231A">
      <w:pPr>
        <w:pStyle w:val="Level3Number"/>
        <w:numPr>
          <w:ilvl w:val="2"/>
          <w:numId w:val="2"/>
        </w:numPr>
        <w:ind w:left="851" w:hanging="851"/>
        <w:jc w:val="left"/>
        <w:rPr>
          <w:rFonts w:cs="Arial"/>
          <w:sz w:val="24"/>
          <w:szCs w:val="24"/>
        </w:rPr>
      </w:pPr>
      <w:r w:rsidRPr="00493D12">
        <w:rPr>
          <w:rFonts w:cs="Arial"/>
          <w:sz w:val="24"/>
          <w:szCs w:val="24"/>
        </w:rPr>
        <w:t>any other changes to its circumstances, which may be expected to influence The Authority’s decision on its decision to award the Contract.</w:t>
      </w:r>
    </w:p>
    <w:p w14:paraId="776C99B6" w14:textId="77777777" w:rsidR="009C4EB3" w:rsidRPr="00493D12" w:rsidRDefault="009C4EB3" w:rsidP="001D231A">
      <w:pPr>
        <w:pStyle w:val="Level2Number"/>
        <w:numPr>
          <w:ilvl w:val="1"/>
          <w:numId w:val="2"/>
        </w:numPr>
        <w:spacing w:after="0" w:line="276" w:lineRule="auto"/>
        <w:ind w:left="0" w:hanging="851"/>
        <w:jc w:val="left"/>
        <w:rPr>
          <w:rFonts w:cs="Arial"/>
          <w:sz w:val="24"/>
          <w:szCs w:val="24"/>
        </w:rPr>
      </w:pPr>
      <w:r w:rsidRPr="00493D12">
        <w:rPr>
          <w:rFonts w:cs="Arial"/>
          <w:sz w:val="24"/>
          <w:szCs w:val="24"/>
        </w:rPr>
        <w:t>The Authority reserves the right to approve (including subject to conditions) or reject the changes referred to above and specifically reserves the right to revisit the Selection Evaluation and apply the Selection Criteria to the new information/ change of circumstance. A rejection of the changes may result in the Tenderers exclusion from further participation in the Procurement Process.</w:t>
      </w:r>
    </w:p>
    <w:p w14:paraId="1C51DD45" w14:textId="77777777" w:rsidR="009C4EB3" w:rsidRPr="00493D12" w:rsidRDefault="009C4EB3" w:rsidP="009C4EB3">
      <w:pPr>
        <w:pStyle w:val="Level2Number"/>
        <w:numPr>
          <w:ilvl w:val="0"/>
          <w:numId w:val="0"/>
        </w:numPr>
        <w:spacing w:after="0" w:line="240" w:lineRule="auto"/>
        <w:ind w:hanging="851"/>
        <w:jc w:val="left"/>
        <w:rPr>
          <w:rFonts w:cs="Arial"/>
          <w:sz w:val="24"/>
          <w:szCs w:val="24"/>
        </w:rPr>
      </w:pPr>
    </w:p>
    <w:p w14:paraId="0BA2672D" w14:textId="77777777" w:rsidR="009C4EB3" w:rsidRPr="00493D12" w:rsidRDefault="009C4EB3" w:rsidP="001D231A">
      <w:pPr>
        <w:pStyle w:val="Level2Number"/>
        <w:numPr>
          <w:ilvl w:val="1"/>
          <w:numId w:val="2"/>
        </w:numPr>
        <w:ind w:left="0" w:hanging="851"/>
        <w:jc w:val="left"/>
        <w:rPr>
          <w:rFonts w:cs="Arial"/>
          <w:sz w:val="24"/>
          <w:szCs w:val="24"/>
        </w:rPr>
      </w:pPr>
      <w:r w:rsidRPr="00493D12">
        <w:rPr>
          <w:rFonts w:cs="Arial"/>
          <w:sz w:val="24"/>
          <w:szCs w:val="24"/>
        </w:rPr>
        <w:t>Tenderers are advised to discuss any proposed changes to the Tenderers bid vehicle, joint venture or consortium with the Authority before they are put into effect.</w:t>
      </w:r>
    </w:p>
    <w:p w14:paraId="37BB235D" w14:textId="77777777" w:rsidR="009C4EB3" w:rsidRPr="00493D12" w:rsidRDefault="009C4EB3" w:rsidP="001D231A">
      <w:pPr>
        <w:pStyle w:val="ReadingSubHeadingNumbered"/>
        <w:numPr>
          <w:ilvl w:val="0"/>
          <w:numId w:val="2"/>
        </w:numPr>
        <w:ind w:left="0" w:hanging="851"/>
        <w:jc w:val="left"/>
        <w:rPr>
          <w:rFonts w:cs="Arial"/>
          <w:color w:val="56004E"/>
        </w:rPr>
      </w:pPr>
      <w:r w:rsidRPr="00493D12">
        <w:rPr>
          <w:rFonts w:cs="Arial"/>
          <w:color w:val="56004E"/>
        </w:rPr>
        <w:t>Publicity</w:t>
      </w:r>
    </w:p>
    <w:p w14:paraId="21488A84" w14:textId="5E412482" w:rsidR="009C4EB3" w:rsidRPr="00493D12" w:rsidRDefault="009C4EB3" w:rsidP="001D231A">
      <w:pPr>
        <w:pStyle w:val="Level2Number"/>
        <w:numPr>
          <w:ilvl w:val="1"/>
          <w:numId w:val="2"/>
        </w:numPr>
        <w:ind w:left="0" w:hanging="851"/>
        <w:jc w:val="left"/>
        <w:rPr>
          <w:rFonts w:cs="Arial"/>
          <w:sz w:val="24"/>
          <w:szCs w:val="24"/>
        </w:rPr>
      </w:pPr>
      <w:r w:rsidRPr="00493D12">
        <w:rPr>
          <w:rFonts w:cs="Arial"/>
          <w:sz w:val="24"/>
          <w:szCs w:val="24"/>
        </w:rPr>
        <w:t xml:space="preserve">No publicity by a Tenderer or any related entities regarding this Procurement Process or the award of any contract in connection with the Procurement Process will be permitted unless and until the Authority has given express written consent to </w:t>
      </w:r>
      <w:r w:rsidRPr="00493D12">
        <w:rPr>
          <w:rFonts w:cs="Arial"/>
          <w:sz w:val="24"/>
          <w:szCs w:val="24"/>
        </w:rPr>
        <w:lastRenderedPageBreak/>
        <w:t xml:space="preserve">the relevant communication. For example (and without limitation), no statements may be made to the media or other similar organisations regarding the nature of any </w:t>
      </w:r>
      <w:r w:rsidR="00867F5E" w:rsidRPr="00493D12">
        <w:rPr>
          <w:rFonts w:cs="Arial"/>
          <w:sz w:val="24"/>
          <w:szCs w:val="24"/>
        </w:rPr>
        <w:t>t</w:t>
      </w:r>
      <w:r w:rsidRPr="00493D12">
        <w:rPr>
          <w:rFonts w:cs="Arial"/>
          <w:sz w:val="24"/>
          <w:szCs w:val="24"/>
        </w:rPr>
        <w:t xml:space="preserve">ender, its contents or any tenders relating to the </w:t>
      </w:r>
      <w:r w:rsidR="00867F5E" w:rsidRPr="00493D12">
        <w:rPr>
          <w:rFonts w:cs="Arial"/>
          <w:sz w:val="24"/>
          <w:szCs w:val="24"/>
        </w:rPr>
        <w:t>t</w:t>
      </w:r>
      <w:r w:rsidRPr="00493D12">
        <w:rPr>
          <w:rFonts w:cs="Arial"/>
          <w:sz w:val="24"/>
          <w:szCs w:val="24"/>
        </w:rPr>
        <w:t>ender without the prior written consent of the Authority.</w:t>
      </w:r>
    </w:p>
    <w:p w14:paraId="76F6BAB9" w14:textId="77777777" w:rsidR="009C4EB3" w:rsidRPr="00493D12" w:rsidRDefault="009C4EB3" w:rsidP="001D231A">
      <w:pPr>
        <w:pStyle w:val="ReadingSubHeadingNumbered"/>
        <w:numPr>
          <w:ilvl w:val="0"/>
          <w:numId w:val="2"/>
        </w:numPr>
        <w:ind w:left="0" w:hanging="851"/>
        <w:jc w:val="left"/>
        <w:rPr>
          <w:rFonts w:cs="Arial"/>
          <w:color w:val="56004E"/>
        </w:rPr>
      </w:pPr>
      <w:r w:rsidRPr="00493D12">
        <w:rPr>
          <w:rFonts w:cs="Arial"/>
          <w:color w:val="56004E"/>
        </w:rPr>
        <w:t>Copyright</w:t>
      </w:r>
    </w:p>
    <w:p w14:paraId="72664410" w14:textId="3A6FBCF5" w:rsidR="009C4EB3" w:rsidRPr="00493D12" w:rsidRDefault="009C4EB3" w:rsidP="001D231A">
      <w:pPr>
        <w:pStyle w:val="Level2Number"/>
        <w:numPr>
          <w:ilvl w:val="1"/>
          <w:numId w:val="2"/>
        </w:numPr>
        <w:ind w:left="0" w:hanging="851"/>
        <w:jc w:val="left"/>
        <w:rPr>
          <w:rFonts w:cs="Arial"/>
          <w:sz w:val="24"/>
          <w:szCs w:val="24"/>
        </w:rPr>
      </w:pPr>
      <w:r w:rsidRPr="00493D12">
        <w:rPr>
          <w:rFonts w:cs="Arial"/>
          <w:sz w:val="24"/>
          <w:szCs w:val="24"/>
        </w:rPr>
        <w:t xml:space="preserve">Copyright in this ITT belongs to the Authority. This ITT may not be reproduced, copied, or stored in any medium without the prior written consent of the Authority, other than strictly for use in preparing a </w:t>
      </w:r>
      <w:r w:rsidR="00867F5E" w:rsidRPr="00493D12">
        <w:rPr>
          <w:rFonts w:cs="Arial"/>
          <w:sz w:val="24"/>
          <w:szCs w:val="24"/>
        </w:rPr>
        <w:t>t</w:t>
      </w:r>
      <w:r w:rsidRPr="00493D12">
        <w:rPr>
          <w:rFonts w:cs="Arial"/>
          <w:sz w:val="24"/>
          <w:szCs w:val="24"/>
        </w:rPr>
        <w:t xml:space="preserve">ender. Tenderers are required to destroy this ITT at the conclusion of the Procurement Process.  </w:t>
      </w:r>
    </w:p>
    <w:p w14:paraId="174340F8" w14:textId="3BD569EC" w:rsidR="006E3777" w:rsidRPr="00493D12" w:rsidRDefault="006E3777" w:rsidP="001D231A">
      <w:pPr>
        <w:pStyle w:val="ReadingSubHeadingNumbered"/>
        <w:numPr>
          <w:ilvl w:val="0"/>
          <w:numId w:val="2"/>
        </w:numPr>
        <w:ind w:left="0" w:hanging="851"/>
        <w:jc w:val="left"/>
        <w:rPr>
          <w:rFonts w:cs="Arial"/>
          <w:color w:val="56004E"/>
        </w:rPr>
      </w:pPr>
      <w:r w:rsidRPr="00493D12">
        <w:rPr>
          <w:rFonts w:cs="Arial"/>
          <w:color w:val="56004E"/>
        </w:rPr>
        <w:t>Disclaimers</w:t>
      </w:r>
    </w:p>
    <w:p w14:paraId="2CF3BABF" w14:textId="77777777" w:rsidR="009732F6" w:rsidRPr="00493D12" w:rsidRDefault="00353277" w:rsidP="001D231A">
      <w:pPr>
        <w:pStyle w:val="ListParagraph"/>
        <w:numPr>
          <w:ilvl w:val="1"/>
          <w:numId w:val="2"/>
        </w:numPr>
        <w:ind w:left="0" w:hanging="851"/>
        <w:rPr>
          <w:rFonts w:cs="Arial"/>
          <w:sz w:val="24"/>
          <w:szCs w:val="24"/>
        </w:rPr>
      </w:pPr>
      <w:r w:rsidRPr="00493D12">
        <w:rPr>
          <w:rFonts w:cs="Arial"/>
          <w:sz w:val="24"/>
          <w:szCs w:val="24"/>
        </w:rPr>
        <w:t xml:space="preserve">While the information contained in this ITT is believed to be correct at the time of issue, neither the </w:t>
      </w:r>
      <w:r w:rsidR="0024751B" w:rsidRPr="00493D12">
        <w:rPr>
          <w:rFonts w:cs="Arial"/>
          <w:sz w:val="24"/>
          <w:szCs w:val="24"/>
        </w:rPr>
        <w:t>Authority</w:t>
      </w:r>
      <w:r w:rsidRPr="00493D12">
        <w:rPr>
          <w:rFonts w:cs="Arial"/>
          <w:sz w:val="24"/>
          <w:szCs w:val="24"/>
        </w:rPr>
        <w:t xml:space="preserve">, its officers, members, advisors, or other agents nor any other awarding authorities will accept any liability for its accuracy, adequacy, or completeness, nor will any express or implied warranty be given. This exclusion extends to liability in relation to any statement, opinion or conclusion contained in or any omission from, this ITT (including its appendices) and in respect of any other written or oral communication transmitted (or otherwise made available) to any Tenderer by or on behalf of the </w:t>
      </w:r>
      <w:r w:rsidR="0024751B" w:rsidRPr="00493D12">
        <w:rPr>
          <w:rFonts w:cs="Arial"/>
          <w:sz w:val="24"/>
          <w:szCs w:val="24"/>
        </w:rPr>
        <w:t>Authority</w:t>
      </w:r>
      <w:r w:rsidRPr="00493D12">
        <w:rPr>
          <w:rFonts w:cs="Arial"/>
          <w:sz w:val="24"/>
          <w:szCs w:val="24"/>
        </w:rPr>
        <w:t xml:space="preserve">. This exclusion does not extend to any fraudulent misrepresentation made by or on behalf of the </w:t>
      </w:r>
      <w:r w:rsidR="0024751B" w:rsidRPr="00493D12">
        <w:rPr>
          <w:rFonts w:cs="Arial"/>
          <w:sz w:val="24"/>
          <w:szCs w:val="24"/>
        </w:rPr>
        <w:t>Authority</w:t>
      </w:r>
      <w:r w:rsidRPr="00493D12">
        <w:rPr>
          <w:rFonts w:cs="Arial"/>
          <w:sz w:val="24"/>
          <w:szCs w:val="24"/>
        </w:rPr>
        <w:t>.</w:t>
      </w:r>
    </w:p>
    <w:p w14:paraId="05923CC6" w14:textId="77777777" w:rsidR="009732F6" w:rsidRPr="00493D12" w:rsidRDefault="009732F6" w:rsidP="009732F6">
      <w:pPr>
        <w:pStyle w:val="ListParagraph"/>
        <w:ind w:left="0"/>
        <w:rPr>
          <w:rFonts w:cs="Arial"/>
          <w:sz w:val="24"/>
          <w:szCs w:val="24"/>
        </w:rPr>
      </w:pPr>
    </w:p>
    <w:p w14:paraId="14BF4120" w14:textId="77777777" w:rsidR="009732F6" w:rsidRPr="00493D12" w:rsidRDefault="00353277" w:rsidP="001D231A">
      <w:pPr>
        <w:pStyle w:val="ListParagraph"/>
        <w:numPr>
          <w:ilvl w:val="1"/>
          <w:numId w:val="2"/>
        </w:numPr>
        <w:ind w:left="0" w:hanging="851"/>
        <w:rPr>
          <w:rFonts w:cs="Arial"/>
          <w:sz w:val="28"/>
          <w:szCs w:val="28"/>
        </w:rPr>
      </w:pPr>
      <w:r w:rsidRPr="00493D12">
        <w:rPr>
          <w:rFonts w:cs="Arial"/>
          <w:sz w:val="24"/>
          <w:szCs w:val="24"/>
        </w:rPr>
        <w:t xml:space="preserve">If a Tenderer proposes to enter into a Contract with the </w:t>
      </w:r>
      <w:r w:rsidR="0024751B" w:rsidRPr="00493D12">
        <w:rPr>
          <w:rFonts w:cs="Arial"/>
          <w:sz w:val="24"/>
          <w:szCs w:val="28"/>
        </w:rPr>
        <w:t>Authority</w:t>
      </w:r>
      <w:r w:rsidRPr="00493D12">
        <w:rPr>
          <w:rFonts w:cs="Arial"/>
          <w:sz w:val="24"/>
          <w:szCs w:val="24"/>
        </w:rPr>
        <w:t>, it must rely on its own enquiries and on the Terms and Conditions set out in the Contract(s) (as and when finally executed), subject to the limitations and restrictions specified in it.</w:t>
      </w:r>
      <w:r w:rsidR="0024751B" w:rsidRPr="00493D12">
        <w:rPr>
          <w:rFonts w:cs="Arial"/>
          <w:sz w:val="24"/>
          <w:szCs w:val="24"/>
        </w:rPr>
        <w:t xml:space="preserve"> </w:t>
      </w:r>
    </w:p>
    <w:p w14:paraId="425673E2" w14:textId="77777777" w:rsidR="009732F6" w:rsidRPr="00493D12" w:rsidRDefault="009732F6" w:rsidP="009732F6">
      <w:pPr>
        <w:pStyle w:val="ListParagraph"/>
        <w:ind w:left="0"/>
        <w:rPr>
          <w:rFonts w:cs="Arial"/>
          <w:sz w:val="28"/>
          <w:szCs w:val="28"/>
        </w:rPr>
      </w:pPr>
    </w:p>
    <w:p w14:paraId="1FAD060E" w14:textId="09B8E1E8" w:rsidR="00353277" w:rsidRPr="00493D12" w:rsidRDefault="00353277" w:rsidP="001D231A">
      <w:pPr>
        <w:pStyle w:val="ListParagraph"/>
        <w:numPr>
          <w:ilvl w:val="1"/>
          <w:numId w:val="2"/>
        </w:numPr>
        <w:ind w:left="0" w:hanging="851"/>
        <w:rPr>
          <w:rFonts w:cs="Arial"/>
          <w:sz w:val="28"/>
          <w:szCs w:val="28"/>
        </w:rPr>
      </w:pPr>
      <w:r w:rsidRPr="00493D12">
        <w:rPr>
          <w:rFonts w:cs="Arial"/>
          <w:sz w:val="24"/>
          <w:szCs w:val="24"/>
        </w:rPr>
        <w:t xml:space="preserve">Neither the issue of this ITT, nor any of the information presented in it, should be regarded as a commitment or representation on the part of the </w:t>
      </w:r>
      <w:r w:rsidR="0024751B" w:rsidRPr="00493D12">
        <w:rPr>
          <w:rFonts w:cs="Arial"/>
          <w:sz w:val="24"/>
          <w:szCs w:val="28"/>
        </w:rPr>
        <w:t>Authority</w:t>
      </w:r>
      <w:r w:rsidR="0024751B" w:rsidRPr="00493D12">
        <w:rPr>
          <w:rFonts w:cs="Arial"/>
          <w:sz w:val="24"/>
          <w:szCs w:val="24"/>
        </w:rPr>
        <w:t xml:space="preserve"> </w:t>
      </w:r>
      <w:r w:rsidRPr="00493D12">
        <w:rPr>
          <w:rFonts w:cs="Arial"/>
          <w:sz w:val="24"/>
          <w:szCs w:val="24"/>
        </w:rPr>
        <w:t>(or any other person) to enter into a contractual arrangement.</w:t>
      </w:r>
    </w:p>
    <w:p w14:paraId="7EBBEF30" w14:textId="77777777" w:rsidR="0053126E" w:rsidRPr="00493D12" w:rsidRDefault="0053126E" w:rsidP="00353277">
      <w:pPr>
        <w:ind w:hanging="851"/>
        <w:rPr>
          <w:rFonts w:cs="Arial"/>
        </w:rPr>
      </w:pPr>
    </w:p>
    <w:p w14:paraId="02B72867" w14:textId="11EC1203" w:rsidR="0053126E" w:rsidRPr="00493D12" w:rsidRDefault="00204D57" w:rsidP="001D231A">
      <w:pPr>
        <w:pStyle w:val="ReadingSubHeadingNumbered"/>
        <w:numPr>
          <w:ilvl w:val="0"/>
          <w:numId w:val="2"/>
        </w:numPr>
        <w:ind w:left="0" w:hanging="851"/>
        <w:jc w:val="left"/>
        <w:rPr>
          <w:rFonts w:cs="Arial"/>
          <w:color w:val="56004E"/>
        </w:rPr>
      </w:pPr>
      <w:r w:rsidRPr="00493D12">
        <w:rPr>
          <w:rFonts w:cs="Arial"/>
          <w:color w:val="56004E"/>
        </w:rPr>
        <w:t>Anti-Competitive Behaviour</w:t>
      </w:r>
    </w:p>
    <w:p w14:paraId="13F8EDF3" w14:textId="77777777" w:rsidR="00204D57" w:rsidRPr="00493D12" w:rsidRDefault="00204D57" w:rsidP="001D231A">
      <w:pPr>
        <w:pStyle w:val="ListParagraph"/>
        <w:numPr>
          <w:ilvl w:val="1"/>
          <w:numId w:val="2"/>
        </w:numPr>
        <w:spacing w:line="276" w:lineRule="auto"/>
        <w:ind w:left="0" w:hanging="851"/>
        <w:rPr>
          <w:rFonts w:eastAsia="Times New Roman" w:cs="Arial"/>
          <w:spacing w:val="-10"/>
          <w:kern w:val="28"/>
          <w:sz w:val="24"/>
          <w:szCs w:val="24"/>
          <w:lang w:eastAsia="en-GB"/>
        </w:rPr>
      </w:pPr>
      <w:r w:rsidRPr="00493D12">
        <w:rPr>
          <w:rFonts w:eastAsia="Times New Roman" w:cs="Arial"/>
          <w:spacing w:val="-10"/>
          <w:kern w:val="28"/>
          <w:sz w:val="24"/>
          <w:szCs w:val="24"/>
          <w:lang w:eastAsia="en-GB"/>
        </w:rPr>
        <w:t xml:space="preserve">Tenderers are reminded of their obligations under applicable competition laws. The Authority may require evidence from Tenderers that their arrangements are not anti-competitive and reserves the right to require any Tenderers to comply with any reasonable measures which may be needed to verify that no anti-competitive arrangements are in place. </w:t>
      </w:r>
    </w:p>
    <w:p w14:paraId="4FCD3B9F" w14:textId="77777777" w:rsidR="00204D57" w:rsidRPr="00493D12" w:rsidRDefault="00204D57" w:rsidP="009732F6">
      <w:pPr>
        <w:pStyle w:val="ListParagraph"/>
        <w:spacing w:line="276" w:lineRule="auto"/>
        <w:ind w:left="0" w:hanging="851"/>
        <w:rPr>
          <w:rFonts w:eastAsia="Times New Roman" w:cs="Arial"/>
          <w:spacing w:val="-10"/>
          <w:kern w:val="28"/>
          <w:sz w:val="24"/>
          <w:szCs w:val="24"/>
          <w:lang w:eastAsia="en-GB"/>
        </w:rPr>
      </w:pPr>
    </w:p>
    <w:p w14:paraId="0F753362" w14:textId="77777777" w:rsidR="00204D57" w:rsidRPr="00493D12" w:rsidRDefault="00204D57" w:rsidP="001D231A">
      <w:pPr>
        <w:pStyle w:val="ListParagraph"/>
        <w:numPr>
          <w:ilvl w:val="1"/>
          <w:numId w:val="2"/>
        </w:numPr>
        <w:spacing w:line="276" w:lineRule="auto"/>
        <w:ind w:left="0" w:hanging="851"/>
        <w:rPr>
          <w:rFonts w:eastAsia="Times New Roman" w:cs="Arial"/>
          <w:spacing w:val="-10"/>
          <w:kern w:val="28"/>
          <w:sz w:val="24"/>
          <w:szCs w:val="24"/>
          <w:lang w:eastAsia="en-GB"/>
        </w:rPr>
      </w:pPr>
      <w:r w:rsidRPr="00493D12">
        <w:rPr>
          <w:rFonts w:eastAsia="Times New Roman" w:cs="Arial"/>
          <w:spacing w:val="-10"/>
          <w:kern w:val="28"/>
          <w:sz w:val="24"/>
          <w:szCs w:val="24"/>
          <w:lang w:eastAsia="en-GB"/>
        </w:rPr>
        <w:t xml:space="preserve">Any evidence of anti-competitive behaviour may result in a Tenderers being disqualified from the Procurement. The Authority also reserves the right to refer any suspected breaches of applicable competition laws to the relevant authorities including, but not limited to, the Competition and Markets Authority and the Serious Fraud Office.  </w:t>
      </w:r>
    </w:p>
    <w:p w14:paraId="1E40EA4E" w14:textId="77777777" w:rsidR="00204D57" w:rsidRPr="00493D12" w:rsidRDefault="00204D57" w:rsidP="009732F6">
      <w:pPr>
        <w:ind w:hanging="851"/>
        <w:rPr>
          <w:rFonts w:eastAsia="Times New Roman" w:cs="Arial"/>
          <w:spacing w:val="-10"/>
          <w:kern w:val="28"/>
          <w:szCs w:val="24"/>
          <w:lang w:eastAsia="en-GB"/>
        </w:rPr>
      </w:pPr>
    </w:p>
    <w:p w14:paraId="3B69728D" w14:textId="2439D92C" w:rsidR="00204D57" w:rsidRPr="00493D12" w:rsidRDefault="00204D57" w:rsidP="001D231A">
      <w:pPr>
        <w:pStyle w:val="ListParagraph"/>
        <w:numPr>
          <w:ilvl w:val="1"/>
          <w:numId w:val="2"/>
        </w:numPr>
        <w:spacing w:line="276" w:lineRule="auto"/>
        <w:ind w:left="0" w:hanging="851"/>
        <w:rPr>
          <w:rFonts w:eastAsia="Times New Roman" w:cs="Arial"/>
          <w:spacing w:val="-10"/>
          <w:kern w:val="28"/>
          <w:sz w:val="24"/>
          <w:szCs w:val="24"/>
          <w:lang w:eastAsia="en-GB"/>
        </w:rPr>
      </w:pPr>
      <w:r w:rsidRPr="00493D12">
        <w:rPr>
          <w:rFonts w:eastAsia="Times New Roman" w:cs="Arial"/>
          <w:spacing w:val="-10"/>
          <w:kern w:val="28"/>
          <w:sz w:val="24"/>
          <w:szCs w:val="24"/>
          <w:lang w:eastAsia="en-GB"/>
        </w:rPr>
        <w:t xml:space="preserve">Tenderers should note that anti-competitive behaviour may result in the Supplier being excluded from bidding for contracts under Schedule 7, Paragraph 7 of the </w:t>
      </w:r>
      <w:r w:rsidR="00867F5E" w:rsidRPr="00493D12">
        <w:rPr>
          <w:rFonts w:eastAsia="Times New Roman" w:cs="Arial"/>
          <w:spacing w:val="-10"/>
          <w:kern w:val="28"/>
          <w:sz w:val="24"/>
          <w:szCs w:val="24"/>
          <w:lang w:eastAsia="en-GB"/>
        </w:rPr>
        <w:t xml:space="preserve">Procurement </w:t>
      </w:r>
      <w:r w:rsidRPr="00493D12">
        <w:rPr>
          <w:rFonts w:eastAsia="Times New Roman" w:cs="Arial"/>
          <w:spacing w:val="-10"/>
          <w:kern w:val="28"/>
          <w:sz w:val="24"/>
          <w:szCs w:val="24"/>
          <w:lang w:eastAsia="en-GB"/>
        </w:rPr>
        <w:t>Act</w:t>
      </w:r>
      <w:r w:rsidR="00867F5E" w:rsidRPr="00493D12">
        <w:rPr>
          <w:rFonts w:eastAsia="Times New Roman" w:cs="Arial"/>
          <w:spacing w:val="-10"/>
          <w:kern w:val="28"/>
          <w:sz w:val="24"/>
          <w:szCs w:val="24"/>
          <w:lang w:eastAsia="en-GB"/>
        </w:rPr>
        <w:t xml:space="preserve"> 23</w:t>
      </w:r>
      <w:r w:rsidRPr="00493D12">
        <w:rPr>
          <w:rFonts w:eastAsia="Times New Roman" w:cs="Arial"/>
          <w:spacing w:val="-10"/>
          <w:kern w:val="28"/>
          <w:sz w:val="24"/>
          <w:szCs w:val="24"/>
          <w:lang w:eastAsia="en-GB"/>
        </w:rPr>
        <w:t xml:space="preserve">. Where a relevant decision has been made by the Competition and Markets Authority </w:t>
      </w:r>
      <w:r w:rsidRPr="00493D12">
        <w:rPr>
          <w:rFonts w:eastAsia="Times New Roman" w:cs="Arial"/>
          <w:spacing w:val="-10"/>
          <w:kern w:val="28"/>
          <w:sz w:val="24"/>
          <w:szCs w:val="24"/>
          <w:lang w:eastAsia="en-GB"/>
        </w:rPr>
        <w:lastRenderedPageBreak/>
        <w:t xml:space="preserve">under the Competition Act 1998, the Supplier may also be excluded from bidding for contracts under Schedule 6, paragraph 41 and may be added to the debarment list and/or be liable for civil and/or criminal penalties. </w:t>
      </w:r>
    </w:p>
    <w:p w14:paraId="430AD256" w14:textId="77777777" w:rsidR="000C53B8" w:rsidRPr="00493D12" w:rsidRDefault="000C53B8" w:rsidP="000C53B8">
      <w:pPr>
        <w:rPr>
          <w:rFonts w:eastAsia="Times New Roman" w:cs="Arial"/>
          <w:spacing w:val="-10"/>
          <w:kern w:val="28"/>
          <w:szCs w:val="24"/>
          <w:lang w:eastAsia="en-GB"/>
        </w:rPr>
      </w:pPr>
    </w:p>
    <w:p w14:paraId="41EBC22B" w14:textId="77777777" w:rsidR="00DF3840" w:rsidRPr="00493D12" w:rsidRDefault="000C53B8" w:rsidP="001D231A">
      <w:pPr>
        <w:pStyle w:val="ReadingSubHeadingNumbered"/>
        <w:numPr>
          <w:ilvl w:val="0"/>
          <w:numId w:val="2"/>
        </w:numPr>
        <w:ind w:left="0" w:hanging="851"/>
        <w:jc w:val="left"/>
        <w:rPr>
          <w:rFonts w:cs="Arial"/>
          <w:color w:val="56004E"/>
        </w:rPr>
      </w:pPr>
      <w:r w:rsidRPr="00493D12">
        <w:rPr>
          <w:rFonts w:cs="Arial"/>
          <w:color w:val="56004E"/>
        </w:rPr>
        <w:t>Warranties</w:t>
      </w:r>
    </w:p>
    <w:p w14:paraId="763A7149" w14:textId="340F16D5" w:rsidR="000C53B8" w:rsidRPr="00493D12" w:rsidRDefault="000C53B8" w:rsidP="001D231A">
      <w:pPr>
        <w:pStyle w:val="ReadingSubHeadingNumbered"/>
        <w:numPr>
          <w:ilvl w:val="1"/>
          <w:numId w:val="2"/>
        </w:numPr>
        <w:ind w:left="0" w:hanging="851"/>
        <w:jc w:val="left"/>
        <w:rPr>
          <w:rFonts w:cs="Arial"/>
          <w:color w:val="auto"/>
        </w:rPr>
      </w:pPr>
      <w:r w:rsidRPr="00493D12">
        <w:rPr>
          <w:rFonts w:cs="Arial"/>
          <w:color w:val="auto"/>
          <w:sz w:val="24"/>
          <w:szCs w:val="24"/>
        </w:rPr>
        <w:t>In responding to this invitation, the Tenderer warrants, represents and undertakes to the Authority that:</w:t>
      </w:r>
    </w:p>
    <w:p w14:paraId="3B18EE5D" w14:textId="77777777" w:rsidR="000C53B8" w:rsidRPr="00493D12" w:rsidRDefault="000C53B8" w:rsidP="000C53B8">
      <w:pPr>
        <w:pStyle w:val="ListParagraph"/>
        <w:spacing w:line="276" w:lineRule="auto"/>
        <w:ind w:left="0" w:hanging="851"/>
        <w:rPr>
          <w:rFonts w:eastAsia="Times New Roman" w:cs="Arial"/>
          <w:spacing w:val="-10"/>
          <w:kern w:val="28"/>
          <w:sz w:val="24"/>
          <w:szCs w:val="24"/>
          <w:lang w:eastAsia="en-GB"/>
        </w:rPr>
      </w:pPr>
    </w:p>
    <w:p w14:paraId="467D2E8A" w14:textId="77777777" w:rsidR="000C53B8" w:rsidRPr="00493D12" w:rsidRDefault="000C53B8" w:rsidP="000C53B8">
      <w:pPr>
        <w:pStyle w:val="ListParagraph"/>
        <w:numPr>
          <w:ilvl w:val="0"/>
          <w:numId w:val="26"/>
        </w:numPr>
        <w:spacing w:line="276" w:lineRule="auto"/>
        <w:ind w:left="567" w:hanging="567"/>
        <w:rPr>
          <w:rFonts w:eastAsia="Times New Roman" w:cs="Arial"/>
          <w:spacing w:val="-10"/>
          <w:kern w:val="28"/>
          <w:sz w:val="24"/>
          <w:szCs w:val="24"/>
          <w:lang w:eastAsia="en-GB"/>
        </w:rPr>
      </w:pPr>
      <w:r w:rsidRPr="00493D12">
        <w:rPr>
          <w:rFonts w:eastAsia="Times New Roman" w:cs="Arial"/>
          <w:spacing w:val="-10"/>
          <w:kern w:val="28"/>
          <w:sz w:val="24"/>
          <w:szCs w:val="24"/>
          <w:lang w:eastAsia="en-GB"/>
        </w:rPr>
        <w:t>it understands and has complied with the conditions set out in this document</w:t>
      </w:r>
    </w:p>
    <w:p w14:paraId="4B6F4C48" w14:textId="77777777" w:rsidR="000C53B8" w:rsidRPr="00493D12" w:rsidRDefault="000C53B8" w:rsidP="000C53B8">
      <w:pPr>
        <w:pStyle w:val="ListParagraph"/>
        <w:spacing w:line="276" w:lineRule="auto"/>
        <w:ind w:left="567"/>
        <w:rPr>
          <w:rFonts w:eastAsia="Times New Roman" w:cs="Arial"/>
          <w:spacing w:val="-10"/>
          <w:kern w:val="28"/>
          <w:sz w:val="24"/>
          <w:szCs w:val="24"/>
          <w:lang w:eastAsia="en-GB"/>
        </w:rPr>
      </w:pPr>
    </w:p>
    <w:p w14:paraId="07CE526E" w14:textId="77777777" w:rsidR="000C53B8" w:rsidRPr="00493D12" w:rsidRDefault="000C53B8" w:rsidP="000C53B8">
      <w:pPr>
        <w:pStyle w:val="ListParagraph"/>
        <w:numPr>
          <w:ilvl w:val="0"/>
          <w:numId w:val="26"/>
        </w:numPr>
        <w:spacing w:line="276" w:lineRule="auto"/>
        <w:ind w:left="567" w:hanging="567"/>
        <w:rPr>
          <w:rFonts w:eastAsia="Times New Roman" w:cs="Arial"/>
          <w:spacing w:val="-10"/>
          <w:kern w:val="28"/>
          <w:sz w:val="24"/>
          <w:szCs w:val="24"/>
          <w:lang w:eastAsia="en-GB"/>
        </w:rPr>
      </w:pPr>
      <w:r w:rsidRPr="00493D12">
        <w:rPr>
          <w:rFonts w:eastAsia="Times New Roman" w:cs="Arial"/>
          <w:spacing w:val="-10"/>
          <w:kern w:val="28"/>
          <w:sz w:val="24"/>
          <w:szCs w:val="24"/>
          <w:lang w:eastAsia="en-GB"/>
        </w:rPr>
        <w:t>all information, representations and other matters of fact communicated (whether in writing or otherwise) to the Authority by the Tenderer, its staff or agents in connection with or arising out of the Procurement are true, complete and accurate in all respects, both as at the date communicated and as at the date of the submission of the response to this document</w:t>
      </w:r>
    </w:p>
    <w:p w14:paraId="113D0B7F" w14:textId="77777777" w:rsidR="000C53B8" w:rsidRPr="00493D12" w:rsidRDefault="000C53B8" w:rsidP="000C53B8">
      <w:pPr>
        <w:rPr>
          <w:rFonts w:eastAsia="Times New Roman" w:cs="Arial"/>
          <w:spacing w:val="-10"/>
          <w:kern w:val="28"/>
          <w:szCs w:val="24"/>
          <w:lang w:eastAsia="en-GB"/>
        </w:rPr>
      </w:pPr>
    </w:p>
    <w:p w14:paraId="6DEED030" w14:textId="77777777" w:rsidR="000C53B8" w:rsidRPr="00493D12" w:rsidRDefault="000C53B8" w:rsidP="000C53B8">
      <w:pPr>
        <w:pStyle w:val="ListParagraph"/>
        <w:numPr>
          <w:ilvl w:val="0"/>
          <w:numId w:val="26"/>
        </w:numPr>
        <w:spacing w:line="276" w:lineRule="auto"/>
        <w:ind w:left="567" w:hanging="567"/>
        <w:rPr>
          <w:rFonts w:eastAsia="Times New Roman" w:cs="Arial"/>
          <w:spacing w:val="-10"/>
          <w:kern w:val="28"/>
          <w:sz w:val="24"/>
          <w:szCs w:val="24"/>
          <w:lang w:eastAsia="en-GB"/>
        </w:rPr>
      </w:pPr>
      <w:r w:rsidRPr="00493D12">
        <w:rPr>
          <w:rFonts w:eastAsia="Times New Roman" w:cs="Arial"/>
          <w:spacing w:val="-10"/>
          <w:kern w:val="28"/>
          <w:sz w:val="24"/>
          <w:szCs w:val="24"/>
          <w:lang w:eastAsia="en-GB"/>
        </w:rPr>
        <w:t>it has made its own investigations and undertaken its own research and due diligence, and has satisfied itself in respect of all matters (whether actual or contingent) relating to the invitation and has not submitted its response in reliance on any information, representation or assumption which may have been made by or on behalf of the Authority (with the exception of any information which is expressly warranted by the Authority)</w:t>
      </w:r>
    </w:p>
    <w:p w14:paraId="7DB5C575" w14:textId="77777777" w:rsidR="000C53B8" w:rsidRPr="00493D12" w:rsidRDefault="000C53B8" w:rsidP="000C53B8">
      <w:pPr>
        <w:rPr>
          <w:rFonts w:eastAsia="Times New Roman" w:cs="Arial"/>
          <w:spacing w:val="-10"/>
          <w:kern w:val="28"/>
          <w:szCs w:val="24"/>
          <w:lang w:eastAsia="en-GB"/>
        </w:rPr>
      </w:pPr>
    </w:p>
    <w:p w14:paraId="41651BCE" w14:textId="77777777" w:rsidR="000C53B8" w:rsidRPr="00493D12" w:rsidRDefault="000C53B8" w:rsidP="000C53B8">
      <w:pPr>
        <w:pStyle w:val="ListParagraph"/>
        <w:numPr>
          <w:ilvl w:val="0"/>
          <w:numId w:val="26"/>
        </w:numPr>
        <w:spacing w:line="276" w:lineRule="auto"/>
        <w:ind w:left="567" w:hanging="567"/>
        <w:rPr>
          <w:rFonts w:eastAsia="Times New Roman" w:cs="Arial"/>
          <w:spacing w:val="-10"/>
          <w:kern w:val="28"/>
          <w:sz w:val="24"/>
          <w:szCs w:val="24"/>
          <w:lang w:eastAsia="en-GB"/>
        </w:rPr>
      </w:pPr>
      <w:r w:rsidRPr="00493D12">
        <w:rPr>
          <w:rFonts w:eastAsia="Times New Roman" w:cs="Arial"/>
          <w:spacing w:val="-10"/>
          <w:kern w:val="28"/>
          <w:sz w:val="24"/>
          <w:szCs w:val="24"/>
          <w:lang w:eastAsia="en-GB"/>
        </w:rPr>
        <w:t>it has full power and authority to respond to this document and to perform the obligations in relation to the contract and will, if requested, promptly produce evidence of such to the Authority.</w:t>
      </w:r>
    </w:p>
    <w:p w14:paraId="5EE882E1" w14:textId="77777777" w:rsidR="000C53B8" w:rsidRPr="00493D12" w:rsidRDefault="000C53B8" w:rsidP="000C53B8">
      <w:pPr>
        <w:rPr>
          <w:rFonts w:eastAsia="Times New Roman" w:cs="Arial"/>
          <w:spacing w:val="-10"/>
          <w:kern w:val="28"/>
          <w:szCs w:val="24"/>
          <w:lang w:eastAsia="en-GB"/>
        </w:rPr>
      </w:pPr>
    </w:p>
    <w:p w14:paraId="2B25EE3C" w14:textId="77777777" w:rsidR="00DF3840" w:rsidRPr="00493D12" w:rsidRDefault="00DF3840" w:rsidP="001D231A">
      <w:pPr>
        <w:pStyle w:val="ListParagraph"/>
        <w:numPr>
          <w:ilvl w:val="1"/>
          <w:numId w:val="2"/>
        </w:numPr>
        <w:spacing w:line="276" w:lineRule="auto"/>
        <w:ind w:left="0" w:hanging="851"/>
        <w:rPr>
          <w:rFonts w:eastAsia="Times New Roman" w:cs="Arial"/>
          <w:spacing w:val="-10"/>
          <w:kern w:val="28"/>
          <w:sz w:val="24"/>
          <w:szCs w:val="24"/>
          <w:lang w:eastAsia="en-GB"/>
        </w:rPr>
      </w:pPr>
      <w:r w:rsidRPr="00493D12">
        <w:rPr>
          <w:rFonts w:eastAsia="Times New Roman" w:cs="Arial"/>
          <w:spacing w:val="-10"/>
          <w:kern w:val="28"/>
          <w:sz w:val="24"/>
          <w:szCs w:val="24"/>
          <w:lang w:eastAsia="en-GB"/>
        </w:rPr>
        <w:t xml:space="preserve">Tenderers should note that the potential consequences of providing incomplete, inaccurate or misleading information include that: </w:t>
      </w:r>
    </w:p>
    <w:p w14:paraId="2FD1568B" w14:textId="77777777" w:rsidR="00DF3840" w:rsidRPr="00493D12" w:rsidRDefault="00DF3840" w:rsidP="000C53B8">
      <w:pPr>
        <w:pStyle w:val="ListParagraph"/>
        <w:spacing w:line="276" w:lineRule="auto"/>
        <w:ind w:left="0"/>
        <w:rPr>
          <w:rFonts w:eastAsia="Times New Roman" w:cs="Arial"/>
          <w:spacing w:val="-10"/>
          <w:kern w:val="28"/>
          <w:sz w:val="24"/>
          <w:szCs w:val="24"/>
          <w:lang w:eastAsia="en-GB"/>
        </w:rPr>
      </w:pPr>
    </w:p>
    <w:p w14:paraId="7739FD00" w14:textId="77777777" w:rsidR="000C53B8" w:rsidRPr="00493D12" w:rsidRDefault="000C53B8" w:rsidP="00385A41">
      <w:pPr>
        <w:pStyle w:val="ListParagraph"/>
        <w:numPr>
          <w:ilvl w:val="0"/>
          <w:numId w:val="27"/>
        </w:numPr>
        <w:spacing w:line="276" w:lineRule="auto"/>
        <w:ind w:left="567" w:hanging="567"/>
        <w:rPr>
          <w:rFonts w:eastAsia="Times New Roman" w:cs="Arial"/>
          <w:spacing w:val="-10"/>
          <w:kern w:val="28"/>
          <w:sz w:val="24"/>
          <w:szCs w:val="24"/>
          <w:lang w:eastAsia="en-GB"/>
        </w:rPr>
      </w:pPr>
      <w:r w:rsidRPr="00493D12">
        <w:rPr>
          <w:rFonts w:eastAsia="Times New Roman" w:cs="Arial"/>
          <w:spacing w:val="-10"/>
          <w:kern w:val="28"/>
          <w:sz w:val="24"/>
          <w:szCs w:val="24"/>
          <w:lang w:eastAsia="en-GB"/>
        </w:rPr>
        <w:t>the Authority may exclude the Tenderer from participating in this Procurement</w:t>
      </w:r>
    </w:p>
    <w:p w14:paraId="06ABD653" w14:textId="77777777" w:rsidR="000C53B8" w:rsidRPr="00493D12" w:rsidRDefault="000C53B8" w:rsidP="00385A41">
      <w:pPr>
        <w:pStyle w:val="ListParagraph"/>
        <w:spacing w:line="276" w:lineRule="auto"/>
        <w:ind w:left="567" w:hanging="567"/>
        <w:rPr>
          <w:rFonts w:eastAsia="Times New Roman" w:cs="Arial"/>
          <w:spacing w:val="-10"/>
          <w:kern w:val="28"/>
          <w:sz w:val="24"/>
          <w:szCs w:val="24"/>
          <w:lang w:eastAsia="en-GB"/>
        </w:rPr>
      </w:pPr>
    </w:p>
    <w:p w14:paraId="0949E23B" w14:textId="46EFAD2A" w:rsidR="000C53B8" w:rsidRPr="00493D12" w:rsidRDefault="000C53B8" w:rsidP="00385A41">
      <w:pPr>
        <w:pStyle w:val="ListParagraph"/>
        <w:numPr>
          <w:ilvl w:val="0"/>
          <w:numId w:val="27"/>
        </w:numPr>
        <w:spacing w:line="276" w:lineRule="auto"/>
        <w:ind w:left="567" w:hanging="567"/>
        <w:rPr>
          <w:rFonts w:eastAsia="Times New Roman" w:cs="Arial"/>
          <w:spacing w:val="-10"/>
          <w:kern w:val="28"/>
          <w:sz w:val="24"/>
          <w:szCs w:val="24"/>
          <w:lang w:eastAsia="en-GB"/>
        </w:rPr>
      </w:pPr>
      <w:r w:rsidRPr="00493D12">
        <w:rPr>
          <w:rFonts w:eastAsia="Times New Roman" w:cs="Arial"/>
          <w:spacing w:val="-10"/>
          <w:kern w:val="28"/>
          <w:szCs w:val="24"/>
          <w:lang w:eastAsia="en-GB"/>
        </w:rPr>
        <w:t xml:space="preserve">the Tenderer may be excluded from bidding for contracts under Schedule 7, Paragraph 13 of the </w:t>
      </w:r>
      <w:r w:rsidR="00007B0F" w:rsidRPr="00493D12">
        <w:rPr>
          <w:rFonts w:eastAsia="Times New Roman" w:cs="Arial"/>
          <w:spacing w:val="-10"/>
          <w:kern w:val="28"/>
          <w:szCs w:val="24"/>
          <w:lang w:eastAsia="en-GB"/>
        </w:rPr>
        <w:t xml:space="preserve">Procurement </w:t>
      </w:r>
      <w:r w:rsidRPr="00493D12">
        <w:rPr>
          <w:rFonts w:eastAsia="Times New Roman" w:cs="Arial"/>
          <w:spacing w:val="-10"/>
          <w:kern w:val="28"/>
          <w:szCs w:val="24"/>
          <w:lang w:eastAsia="en-GB"/>
        </w:rPr>
        <w:t>Act</w:t>
      </w:r>
      <w:r w:rsidR="00007B0F" w:rsidRPr="00493D12">
        <w:rPr>
          <w:rFonts w:eastAsia="Times New Roman" w:cs="Arial"/>
          <w:spacing w:val="-10"/>
          <w:kern w:val="28"/>
          <w:szCs w:val="24"/>
          <w:lang w:eastAsia="en-GB"/>
        </w:rPr>
        <w:t xml:space="preserve"> 23.</w:t>
      </w:r>
    </w:p>
    <w:p w14:paraId="7278AE1F" w14:textId="77777777" w:rsidR="000C53B8" w:rsidRPr="00493D12" w:rsidRDefault="000C53B8" w:rsidP="00385A41">
      <w:pPr>
        <w:ind w:left="567" w:hanging="567"/>
        <w:rPr>
          <w:rFonts w:eastAsia="Times New Roman" w:cs="Arial"/>
          <w:spacing w:val="-10"/>
          <w:kern w:val="28"/>
          <w:szCs w:val="24"/>
          <w:lang w:eastAsia="en-GB"/>
        </w:rPr>
      </w:pPr>
    </w:p>
    <w:p w14:paraId="1ABCE069" w14:textId="77777777" w:rsidR="000C53B8" w:rsidRPr="00493D12" w:rsidRDefault="000C53B8" w:rsidP="00385A41">
      <w:pPr>
        <w:pStyle w:val="ListParagraph"/>
        <w:numPr>
          <w:ilvl w:val="0"/>
          <w:numId w:val="27"/>
        </w:numPr>
        <w:spacing w:line="276" w:lineRule="auto"/>
        <w:ind w:left="567" w:hanging="567"/>
        <w:rPr>
          <w:rFonts w:eastAsia="Times New Roman" w:cs="Arial"/>
          <w:spacing w:val="-10"/>
          <w:kern w:val="28"/>
          <w:sz w:val="24"/>
          <w:szCs w:val="24"/>
          <w:lang w:eastAsia="en-GB"/>
        </w:rPr>
      </w:pPr>
      <w:r w:rsidRPr="00493D12">
        <w:rPr>
          <w:rFonts w:eastAsia="Times New Roman" w:cs="Arial"/>
          <w:spacing w:val="-10"/>
          <w:kern w:val="28"/>
          <w:sz w:val="24"/>
          <w:szCs w:val="24"/>
          <w:lang w:eastAsia="en-GB"/>
        </w:rPr>
        <w:t>the Authority may rescind any resulting contract under the Misrepresentation Act 1967 and may sue the Tenderer for damages</w:t>
      </w:r>
    </w:p>
    <w:p w14:paraId="5AF9ED71" w14:textId="77777777" w:rsidR="000C53B8" w:rsidRPr="00493D12" w:rsidRDefault="000C53B8" w:rsidP="00385A41">
      <w:pPr>
        <w:ind w:left="567" w:hanging="567"/>
        <w:rPr>
          <w:rFonts w:eastAsia="Times New Roman" w:cs="Arial"/>
          <w:spacing w:val="-10"/>
          <w:kern w:val="28"/>
          <w:szCs w:val="24"/>
          <w:lang w:eastAsia="en-GB"/>
        </w:rPr>
      </w:pPr>
    </w:p>
    <w:p w14:paraId="4116E4F6" w14:textId="41AB9FAA" w:rsidR="000C53B8" w:rsidRPr="00493D12" w:rsidRDefault="000C53B8" w:rsidP="00385A41">
      <w:pPr>
        <w:pStyle w:val="ListParagraph"/>
        <w:numPr>
          <w:ilvl w:val="0"/>
          <w:numId w:val="27"/>
        </w:numPr>
        <w:spacing w:line="276" w:lineRule="auto"/>
        <w:ind w:left="567" w:hanging="567"/>
        <w:rPr>
          <w:rFonts w:eastAsia="Times New Roman" w:cs="Arial"/>
          <w:spacing w:val="-10"/>
          <w:kern w:val="28"/>
          <w:sz w:val="24"/>
          <w:szCs w:val="24"/>
          <w:lang w:eastAsia="en-GB"/>
        </w:rPr>
      </w:pPr>
      <w:r w:rsidRPr="00493D12">
        <w:rPr>
          <w:rFonts w:eastAsia="Times New Roman" w:cs="Arial"/>
          <w:spacing w:val="-10"/>
          <w:kern w:val="28"/>
          <w:sz w:val="24"/>
          <w:szCs w:val="24"/>
          <w:lang w:eastAsia="en-GB"/>
        </w:rPr>
        <w:t xml:space="preserve">if fraud or fraudulent intent can be proved, the Tenderer may be prosecuted and convicted of the offence of fraud by false representation under section 2 of the Fraud Act 2006, which can carry a sentence of up to 10 years or a fine (or both) – if there is a conviction, then the Tenderer may be excluded from bidding for contracts under </w:t>
      </w:r>
      <w:r w:rsidRPr="00493D12">
        <w:rPr>
          <w:rFonts w:eastAsia="Times New Roman" w:cs="Arial"/>
          <w:spacing w:val="-10"/>
          <w:kern w:val="28"/>
          <w:sz w:val="24"/>
          <w:szCs w:val="24"/>
          <w:lang w:eastAsia="en-GB"/>
        </w:rPr>
        <w:lastRenderedPageBreak/>
        <w:t>Schedule 6, Paragraph 15 of the</w:t>
      </w:r>
      <w:r w:rsidR="00B662DE" w:rsidRPr="00493D12">
        <w:rPr>
          <w:rFonts w:eastAsia="Times New Roman" w:cs="Arial"/>
          <w:spacing w:val="-10"/>
          <w:kern w:val="28"/>
          <w:sz w:val="24"/>
          <w:szCs w:val="24"/>
          <w:lang w:eastAsia="en-GB"/>
        </w:rPr>
        <w:t xml:space="preserve"> Procurement</w:t>
      </w:r>
      <w:r w:rsidRPr="00493D12">
        <w:rPr>
          <w:rFonts w:eastAsia="Times New Roman" w:cs="Arial"/>
          <w:spacing w:val="-10"/>
          <w:kern w:val="28"/>
          <w:sz w:val="24"/>
          <w:szCs w:val="24"/>
          <w:lang w:eastAsia="en-GB"/>
        </w:rPr>
        <w:t xml:space="preserve"> Act</w:t>
      </w:r>
      <w:r w:rsidR="00B662DE" w:rsidRPr="00493D12">
        <w:rPr>
          <w:rFonts w:eastAsia="Times New Roman" w:cs="Arial"/>
          <w:spacing w:val="-10"/>
          <w:kern w:val="28"/>
          <w:sz w:val="24"/>
          <w:szCs w:val="24"/>
          <w:lang w:eastAsia="en-GB"/>
        </w:rPr>
        <w:t xml:space="preserve"> 23</w:t>
      </w:r>
      <w:r w:rsidRPr="00493D12">
        <w:rPr>
          <w:rFonts w:eastAsia="Times New Roman" w:cs="Arial"/>
          <w:spacing w:val="-10"/>
          <w:kern w:val="28"/>
          <w:sz w:val="24"/>
          <w:szCs w:val="24"/>
          <w:lang w:eastAsia="en-GB"/>
        </w:rPr>
        <w:t xml:space="preserve"> and may be added to the debarment list.</w:t>
      </w:r>
    </w:p>
    <w:p w14:paraId="6527734B" w14:textId="77777777" w:rsidR="00204D57" w:rsidRPr="00493D12" w:rsidRDefault="00204D57" w:rsidP="000C53B8">
      <w:pPr>
        <w:pStyle w:val="ReadingSubHeadingNumbered"/>
        <w:ind w:left="792"/>
        <w:jc w:val="left"/>
        <w:rPr>
          <w:rFonts w:cs="Arial"/>
        </w:rPr>
      </w:pPr>
    </w:p>
    <w:p w14:paraId="0461BE64" w14:textId="4701DE7A" w:rsidR="0053126E" w:rsidRPr="00493D12" w:rsidRDefault="004777FD" w:rsidP="001D231A">
      <w:pPr>
        <w:pStyle w:val="ReadingSubHeadingNumbered"/>
        <w:numPr>
          <w:ilvl w:val="0"/>
          <w:numId w:val="2"/>
        </w:numPr>
        <w:ind w:left="0" w:hanging="851"/>
        <w:jc w:val="left"/>
        <w:rPr>
          <w:rFonts w:cs="Arial"/>
          <w:color w:val="56004E"/>
        </w:rPr>
      </w:pPr>
      <w:r w:rsidRPr="00493D12">
        <w:rPr>
          <w:rFonts w:cs="Arial"/>
          <w:color w:val="56004E"/>
        </w:rPr>
        <w:t>Third Parties</w:t>
      </w:r>
    </w:p>
    <w:p w14:paraId="09E90260" w14:textId="06A949C9" w:rsidR="004777FD" w:rsidRPr="00493D12" w:rsidRDefault="00E3506D" w:rsidP="00343EEB">
      <w:pPr>
        <w:pStyle w:val="ListParagraph"/>
        <w:numPr>
          <w:ilvl w:val="1"/>
          <w:numId w:val="2"/>
        </w:numPr>
        <w:spacing w:line="276" w:lineRule="auto"/>
        <w:ind w:left="0" w:hanging="851"/>
        <w:rPr>
          <w:rFonts w:eastAsia="Times New Roman" w:cs="Arial"/>
          <w:spacing w:val="-10"/>
          <w:kern w:val="28"/>
          <w:sz w:val="24"/>
          <w:szCs w:val="24"/>
          <w:lang w:eastAsia="en-GB"/>
        </w:rPr>
      </w:pPr>
      <w:r w:rsidRPr="00493D12">
        <w:rPr>
          <w:rFonts w:eastAsia="Times New Roman" w:cs="Arial"/>
          <w:spacing w:val="-10"/>
          <w:kern w:val="28"/>
          <w:sz w:val="24"/>
          <w:szCs w:val="24"/>
          <w:lang w:eastAsia="en-GB"/>
        </w:rPr>
        <w:t>Nothing in these terms is intended to confer any rights on any third party under the Contracts (Rights of Third Parties) Act 1999. This does not affect any right or remedy of any person which exists or is available apart from that Act.</w:t>
      </w:r>
    </w:p>
    <w:p w14:paraId="0184167E" w14:textId="77777777" w:rsidR="00343EEB" w:rsidRPr="00493D12" w:rsidRDefault="00343EEB" w:rsidP="00343EEB">
      <w:pPr>
        <w:pStyle w:val="ListParagraph"/>
        <w:spacing w:line="276" w:lineRule="auto"/>
        <w:ind w:left="0"/>
        <w:rPr>
          <w:rFonts w:eastAsia="Times New Roman" w:cs="Arial"/>
          <w:spacing w:val="-10"/>
          <w:kern w:val="28"/>
          <w:sz w:val="24"/>
          <w:szCs w:val="24"/>
          <w:lang w:eastAsia="en-GB"/>
        </w:rPr>
      </w:pPr>
    </w:p>
    <w:p w14:paraId="5C4B0F6B" w14:textId="78E1952F" w:rsidR="000C53B8" w:rsidRPr="00493D12" w:rsidRDefault="000C53B8" w:rsidP="001D231A">
      <w:pPr>
        <w:pStyle w:val="ReadingSubHeadingNumbered"/>
        <w:numPr>
          <w:ilvl w:val="0"/>
          <w:numId w:val="2"/>
        </w:numPr>
        <w:ind w:left="0" w:hanging="851"/>
        <w:jc w:val="left"/>
        <w:rPr>
          <w:rFonts w:cs="Arial"/>
          <w:color w:val="56004E"/>
        </w:rPr>
      </w:pPr>
      <w:r w:rsidRPr="00493D12">
        <w:rPr>
          <w:rFonts w:cs="Arial"/>
          <w:color w:val="56004E"/>
        </w:rPr>
        <w:t>Applicable La</w:t>
      </w:r>
      <w:r w:rsidR="004777FD" w:rsidRPr="00493D12">
        <w:rPr>
          <w:rFonts w:cs="Arial"/>
          <w:color w:val="56004E"/>
        </w:rPr>
        <w:t>w</w:t>
      </w:r>
    </w:p>
    <w:p w14:paraId="37FFCE62" w14:textId="77777777" w:rsidR="009732F6" w:rsidRPr="00493D12" w:rsidRDefault="009732F6" w:rsidP="001D231A">
      <w:pPr>
        <w:pStyle w:val="ReadingSubHeadingNumbered"/>
        <w:numPr>
          <w:ilvl w:val="1"/>
          <w:numId w:val="2"/>
        </w:numPr>
        <w:ind w:left="0" w:hanging="851"/>
        <w:jc w:val="left"/>
        <w:rPr>
          <w:rFonts w:cs="Arial"/>
          <w:color w:val="auto"/>
          <w:sz w:val="24"/>
          <w:szCs w:val="24"/>
        </w:rPr>
      </w:pPr>
      <w:r w:rsidRPr="00493D12">
        <w:rPr>
          <w:rFonts w:cs="Arial"/>
          <w:color w:val="auto"/>
          <w:sz w:val="24"/>
          <w:szCs w:val="24"/>
        </w:rPr>
        <w:t xml:space="preserve">The law of England is applicable to this Procurement. </w:t>
      </w:r>
    </w:p>
    <w:p w14:paraId="6B9D52C6" w14:textId="77777777" w:rsidR="009732F6" w:rsidRPr="00493D12" w:rsidRDefault="009732F6" w:rsidP="001D231A">
      <w:pPr>
        <w:pStyle w:val="ReadingSubHeadingNumbered"/>
        <w:numPr>
          <w:ilvl w:val="1"/>
          <w:numId w:val="2"/>
        </w:numPr>
        <w:ind w:left="0" w:hanging="851"/>
        <w:jc w:val="left"/>
        <w:rPr>
          <w:rFonts w:cs="Arial"/>
          <w:color w:val="auto"/>
          <w:sz w:val="24"/>
          <w:szCs w:val="24"/>
        </w:rPr>
      </w:pPr>
      <w:r w:rsidRPr="00493D12">
        <w:rPr>
          <w:rFonts w:cs="Arial"/>
          <w:color w:val="auto"/>
          <w:sz w:val="24"/>
          <w:szCs w:val="24"/>
        </w:rPr>
        <w:t xml:space="preserve">Tenderers must agree to submit to the exclusive jurisdiction of the Courts of England and Wales in relation to any dispute arising out of or in connection with this Procurement. </w:t>
      </w:r>
    </w:p>
    <w:p w14:paraId="2D222C9B" w14:textId="77777777" w:rsidR="00E3506D" w:rsidRPr="00493D12" w:rsidRDefault="00E3506D" w:rsidP="009732F6">
      <w:pPr>
        <w:pStyle w:val="ReadingSubHeadingNumbered"/>
        <w:ind w:left="792"/>
        <w:jc w:val="left"/>
        <w:rPr>
          <w:rFonts w:cs="Arial"/>
        </w:rPr>
      </w:pPr>
    </w:p>
    <w:p w14:paraId="085C1819" w14:textId="77777777" w:rsidR="0053126E" w:rsidRPr="00493D12" w:rsidRDefault="0053126E" w:rsidP="00353277">
      <w:pPr>
        <w:ind w:hanging="851"/>
        <w:rPr>
          <w:rFonts w:cs="Arial"/>
        </w:rPr>
      </w:pPr>
    </w:p>
    <w:p w14:paraId="3327CBC0" w14:textId="77777777" w:rsidR="00D96FAD" w:rsidRPr="00493D12" w:rsidRDefault="00D96FAD" w:rsidP="00353277">
      <w:pPr>
        <w:ind w:hanging="851"/>
        <w:rPr>
          <w:rFonts w:cs="Arial"/>
        </w:rPr>
      </w:pPr>
    </w:p>
    <w:p w14:paraId="7432C1C1" w14:textId="77777777" w:rsidR="00D96FAD" w:rsidRPr="00493D12" w:rsidRDefault="00D96FAD" w:rsidP="00353277">
      <w:pPr>
        <w:ind w:hanging="851"/>
        <w:rPr>
          <w:rFonts w:cs="Arial"/>
        </w:rPr>
      </w:pPr>
    </w:p>
    <w:p w14:paraId="3CF3853B" w14:textId="77777777" w:rsidR="00D96FAD" w:rsidRPr="00493D12" w:rsidRDefault="00D96FAD" w:rsidP="00353277">
      <w:pPr>
        <w:ind w:hanging="851"/>
        <w:rPr>
          <w:rFonts w:cs="Arial"/>
        </w:rPr>
      </w:pPr>
    </w:p>
    <w:p w14:paraId="530A5D7F" w14:textId="77777777" w:rsidR="00F87E5C" w:rsidRPr="00493D12" w:rsidRDefault="00F87E5C" w:rsidP="00353277">
      <w:pPr>
        <w:ind w:hanging="851"/>
        <w:rPr>
          <w:rFonts w:cs="Arial"/>
        </w:rPr>
      </w:pPr>
    </w:p>
    <w:p w14:paraId="6F467B7D" w14:textId="77777777" w:rsidR="00F87E5C" w:rsidRPr="00493D12" w:rsidRDefault="00F87E5C" w:rsidP="00353277">
      <w:pPr>
        <w:ind w:hanging="851"/>
        <w:rPr>
          <w:rFonts w:cs="Arial"/>
        </w:rPr>
      </w:pPr>
    </w:p>
    <w:p w14:paraId="54DB3A14" w14:textId="77777777" w:rsidR="00F87E5C" w:rsidRPr="00493D12" w:rsidRDefault="00F87E5C" w:rsidP="00353277">
      <w:pPr>
        <w:ind w:hanging="851"/>
        <w:rPr>
          <w:rFonts w:cs="Arial"/>
        </w:rPr>
      </w:pPr>
    </w:p>
    <w:p w14:paraId="0AF2715D" w14:textId="77777777" w:rsidR="00F87E5C" w:rsidRPr="00493D12" w:rsidRDefault="00F87E5C" w:rsidP="00353277">
      <w:pPr>
        <w:ind w:hanging="851"/>
        <w:rPr>
          <w:rFonts w:cs="Arial"/>
        </w:rPr>
      </w:pPr>
    </w:p>
    <w:p w14:paraId="6C65619C" w14:textId="77777777" w:rsidR="00F87E5C" w:rsidRPr="00493D12" w:rsidRDefault="00F87E5C" w:rsidP="00353277">
      <w:pPr>
        <w:ind w:hanging="851"/>
        <w:rPr>
          <w:rFonts w:cs="Arial"/>
        </w:rPr>
      </w:pPr>
    </w:p>
    <w:p w14:paraId="2CA29CC0" w14:textId="77777777" w:rsidR="00F87E5C" w:rsidRPr="00493D12" w:rsidRDefault="00F87E5C" w:rsidP="00353277">
      <w:pPr>
        <w:ind w:hanging="851"/>
        <w:rPr>
          <w:rFonts w:cs="Arial"/>
        </w:rPr>
      </w:pPr>
    </w:p>
    <w:p w14:paraId="212DEEA1" w14:textId="77777777" w:rsidR="00F87E5C" w:rsidRPr="00493D12" w:rsidRDefault="00F87E5C" w:rsidP="00353277">
      <w:pPr>
        <w:ind w:hanging="851"/>
        <w:rPr>
          <w:rFonts w:cs="Arial"/>
        </w:rPr>
      </w:pPr>
    </w:p>
    <w:p w14:paraId="77960FCB" w14:textId="77777777" w:rsidR="00F87E5C" w:rsidRPr="00493D12" w:rsidRDefault="00F87E5C" w:rsidP="00353277">
      <w:pPr>
        <w:ind w:hanging="851"/>
        <w:rPr>
          <w:rFonts w:cs="Arial"/>
        </w:rPr>
      </w:pPr>
    </w:p>
    <w:p w14:paraId="4BC65620" w14:textId="77777777" w:rsidR="00F87E5C" w:rsidRPr="00493D12" w:rsidRDefault="00F87E5C" w:rsidP="00353277">
      <w:pPr>
        <w:ind w:hanging="851"/>
        <w:rPr>
          <w:rFonts w:cs="Arial"/>
        </w:rPr>
      </w:pPr>
    </w:p>
    <w:p w14:paraId="26E3AAE5" w14:textId="77777777" w:rsidR="00F87E5C" w:rsidRPr="00493D12" w:rsidRDefault="00F87E5C" w:rsidP="00353277">
      <w:pPr>
        <w:ind w:hanging="851"/>
        <w:rPr>
          <w:rFonts w:cs="Arial"/>
        </w:rPr>
      </w:pPr>
    </w:p>
    <w:p w14:paraId="6A37B2BB" w14:textId="77777777" w:rsidR="00F87E5C" w:rsidRPr="00493D12" w:rsidRDefault="00F87E5C" w:rsidP="00353277">
      <w:pPr>
        <w:ind w:hanging="851"/>
        <w:rPr>
          <w:rFonts w:cs="Arial"/>
        </w:rPr>
      </w:pPr>
    </w:p>
    <w:p w14:paraId="5D0E596B" w14:textId="77777777" w:rsidR="00F87E5C" w:rsidRPr="00493D12" w:rsidRDefault="00F87E5C" w:rsidP="00353277">
      <w:pPr>
        <w:ind w:hanging="851"/>
        <w:rPr>
          <w:rFonts w:cs="Arial"/>
        </w:rPr>
      </w:pPr>
    </w:p>
    <w:p w14:paraId="4F41BABC" w14:textId="77777777" w:rsidR="00F87E5C" w:rsidRPr="00493D12" w:rsidRDefault="00F87E5C" w:rsidP="00353277">
      <w:pPr>
        <w:ind w:hanging="851"/>
        <w:rPr>
          <w:rFonts w:cs="Arial"/>
        </w:rPr>
      </w:pPr>
    </w:p>
    <w:p w14:paraId="16D5C7DF" w14:textId="77777777" w:rsidR="00F87E5C" w:rsidRPr="00493D12" w:rsidRDefault="00F87E5C" w:rsidP="00353277">
      <w:pPr>
        <w:ind w:hanging="851"/>
        <w:rPr>
          <w:rFonts w:cs="Arial"/>
        </w:rPr>
      </w:pPr>
    </w:p>
    <w:p w14:paraId="114ECD19" w14:textId="77777777" w:rsidR="00F87E5C" w:rsidRPr="00493D12" w:rsidRDefault="00F87E5C" w:rsidP="00353277">
      <w:pPr>
        <w:ind w:hanging="851"/>
        <w:rPr>
          <w:rFonts w:cs="Arial"/>
        </w:rPr>
      </w:pPr>
    </w:p>
    <w:p w14:paraId="19C68D09" w14:textId="77777777" w:rsidR="00F87E5C" w:rsidRPr="00493D12" w:rsidRDefault="00F87E5C" w:rsidP="00353277">
      <w:pPr>
        <w:ind w:hanging="851"/>
        <w:rPr>
          <w:rFonts w:cs="Arial"/>
        </w:rPr>
      </w:pPr>
    </w:p>
    <w:p w14:paraId="0D3728F9" w14:textId="77777777" w:rsidR="00F87E5C" w:rsidRPr="00493D12" w:rsidRDefault="00F87E5C" w:rsidP="00353277">
      <w:pPr>
        <w:ind w:hanging="851"/>
        <w:rPr>
          <w:rFonts w:cs="Arial"/>
        </w:rPr>
      </w:pPr>
    </w:p>
    <w:p w14:paraId="5A7E97AA" w14:textId="77777777" w:rsidR="00F87E5C" w:rsidRPr="00493D12" w:rsidRDefault="00F87E5C" w:rsidP="00353277">
      <w:pPr>
        <w:ind w:hanging="851"/>
        <w:rPr>
          <w:rFonts w:cs="Arial"/>
        </w:rPr>
      </w:pPr>
    </w:p>
    <w:p w14:paraId="58FE7EAD" w14:textId="77777777" w:rsidR="00F87E5C" w:rsidRPr="00493D12" w:rsidRDefault="00F87E5C" w:rsidP="00353277">
      <w:pPr>
        <w:ind w:hanging="851"/>
        <w:rPr>
          <w:rFonts w:cs="Arial"/>
        </w:rPr>
      </w:pPr>
    </w:p>
    <w:p w14:paraId="023DE229" w14:textId="77777777" w:rsidR="00F87E5C" w:rsidRPr="00493D12" w:rsidRDefault="00F87E5C" w:rsidP="00353277">
      <w:pPr>
        <w:ind w:hanging="851"/>
        <w:rPr>
          <w:rFonts w:cs="Arial"/>
        </w:rPr>
      </w:pPr>
    </w:p>
    <w:p w14:paraId="4CD8BF2B" w14:textId="77777777" w:rsidR="00F87E5C" w:rsidRPr="00493D12" w:rsidRDefault="00F87E5C" w:rsidP="00353277">
      <w:pPr>
        <w:ind w:hanging="851"/>
        <w:rPr>
          <w:rFonts w:cs="Arial"/>
        </w:rPr>
      </w:pPr>
    </w:p>
    <w:p w14:paraId="2CAFBCCE" w14:textId="77777777" w:rsidR="00F87E5C" w:rsidRPr="00493D12" w:rsidRDefault="00F87E5C" w:rsidP="00353277">
      <w:pPr>
        <w:ind w:hanging="851"/>
        <w:rPr>
          <w:rFonts w:cs="Arial"/>
        </w:rPr>
      </w:pPr>
    </w:p>
    <w:p w14:paraId="0CE32C42" w14:textId="77777777" w:rsidR="00F87E5C" w:rsidRPr="00493D12" w:rsidRDefault="00F87E5C" w:rsidP="00353277">
      <w:pPr>
        <w:ind w:hanging="851"/>
        <w:rPr>
          <w:rFonts w:cs="Arial"/>
        </w:rPr>
      </w:pPr>
    </w:p>
    <w:p w14:paraId="10FB850E" w14:textId="77777777" w:rsidR="00F87E5C" w:rsidRPr="00493D12" w:rsidRDefault="00F87E5C" w:rsidP="00353277">
      <w:pPr>
        <w:ind w:hanging="851"/>
        <w:rPr>
          <w:rFonts w:cs="Arial"/>
        </w:rPr>
      </w:pPr>
    </w:p>
    <w:p w14:paraId="5E50C047" w14:textId="4FEB4B45" w:rsidR="00F87E5C" w:rsidRPr="00493D12" w:rsidRDefault="00C64AA9" w:rsidP="003A38B6">
      <w:pPr>
        <w:pStyle w:val="Heading1"/>
        <w:spacing w:after="0"/>
        <w:jc w:val="left"/>
        <w:rPr>
          <w:rFonts w:cs="Arial"/>
          <w:color w:val="56004E"/>
          <w:sz w:val="32"/>
          <w:szCs w:val="32"/>
        </w:rPr>
      </w:pPr>
      <w:bookmarkStart w:id="23" w:name="_Toc190432555"/>
      <w:r w:rsidRPr="00493D12">
        <w:rPr>
          <w:rFonts w:cs="Arial"/>
          <w:color w:val="56004E"/>
          <w:sz w:val="32"/>
          <w:szCs w:val="32"/>
        </w:rPr>
        <w:lastRenderedPageBreak/>
        <w:t>Glossary</w:t>
      </w:r>
      <w:bookmarkEnd w:id="23"/>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58"/>
        <w:gridCol w:w="6058"/>
      </w:tblGrid>
      <w:tr w:rsidR="003A38B6" w:rsidRPr="00493D12" w14:paraId="2D65A267" w14:textId="77777777" w:rsidTr="003D2471">
        <w:trPr>
          <w:trHeight w:val="300"/>
        </w:trPr>
        <w:tc>
          <w:tcPr>
            <w:tcW w:w="2958" w:type="dxa"/>
            <w:shd w:val="clear" w:color="auto" w:fill="56004E"/>
            <w:hideMark/>
          </w:tcPr>
          <w:p w14:paraId="6268D042" w14:textId="77777777" w:rsidR="003A38B6" w:rsidRPr="00493D12" w:rsidRDefault="003A38B6" w:rsidP="003D2471">
            <w:pPr>
              <w:spacing w:after="160" w:line="259" w:lineRule="auto"/>
              <w:rPr>
                <w:rFonts w:cs="Arial"/>
                <w:szCs w:val="24"/>
              </w:rPr>
            </w:pPr>
            <w:r w:rsidRPr="00493D12">
              <w:rPr>
                <w:rFonts w:cs="Arial"/>
                <w:b/>
                <w:bCs/>
                <w:szCs w:val="24"/>
              </w:rPr>
              <w:t>Defined term</w:t>
            </w:r>
            <w:r w:rsidRPr="00493D12">
              <w:rPr>
                <w:rFonts w:cs="Arial"/>
                <w:szCs w:val="24"/>
              </w:rPr>
              <w:t> </w:t>
            </w:r>
          </w:p>
        </w:tc>
        <w:tc>
          <w:tcPr>
            <w:tcW w:w="6058" w:type="dxa"/>
            <w:shd w:val="clear" w:color="auto" w:fill="56004E"/>
            <w:hideMark/>
          </w:tcPr>
          <w:p w14:paraId="6A0A6F88" w14:textId="77777777" w:rsidR="003A38B6" w:rsidRPr="00493D12" w:rsidRDefault="003A38B6" w:rsidP="003D2471">
            <w:pPr>
              <w:spacing w:after="160" w:line="259" w:lineRule="auto"/>
              <w:rPr>
                <w:rFonts w:cs="Arial"/>
                <w:szCs w:val="24"/>
              </w:rPr>
            </w:pPr>
            <w:r w:rsidRPr="00493D12">
              <w:rPr>
                <w:rFonts w:cs="Arial"/>
                <w:b/>
                <w:bCs/>
                <w:szCs w:val="24"/>
              </w:rPr>
              <w:t>Definition</w:t>
            </w:r>
            <w:r w:rsidRPr="00493D12">
              <w:rPr>
                <w:rFonts w:cs="Arial"/>
                <w:szCs w:val="24"/>
              </w:rPr>
              <w:t> </w:t>
            </w:r>
          </w:p>
        </w:tc>
      </w:tr>
      <w:tr w:rsidR="003A38B6" w:rsidRPr="00493D12" w14:paraId="39678160" w14:textId="77777777" w:rsidTr="003D2471">
        <w:trPr>
          <w:trHeight w:val="300"/>
        </w:trPr>
        <w:tc>
          <w:tcPr>
            <w:tcW w:w="2958" w:type="dxa"/>
            <w:hideMark/>
          </w:tcPr>
          <w:p w14:paraId="2F1415C5" w14:textId="77777777" w:rsidR="003A38B6" w:rsidRPr="00493D12" w:rsidRDefault="003A38B6" w:rsidP="003D2471">
            <w:pPr>
              <w:spacing w:after="160" w:line="259" w:lineRule="auto"/>
              <w:rPr>
                <w:rFonts w:cs="Arial"/>
                <w:szCs w:val="24"/>
              </w:rPr>
            </w:pPr>
            <w:r w:rsidRPr="00493D12">
              <w:rPr>
                <w:rFonts w:cs="Arial"/>
                <w:szCs w:val="24"/>
              </w:rPr>
              <w:t>Act </w:t>
            </w:r>
          </w:p>
        </w:tc>
        <w:tc>
          <w:tcPr>
            <w:tcW w:w="6058" w:type="dxa"/>
            <w:hideMark/>
          </w:tcPr>
          <w:p w14:paraId="309403EE" w14:textId="77777777" w:rsidR="003A38B6" w:rsidRPr="00493D12" w:rsidRDefault="003A38B6" w:rsidP="003D2471">
            <w:pPr>
              <w:spacing w:after="160" w:line="259" w:lineRule="auto"/>
              <w:rPr>
                <w:rFonts w:cs="Arial"/>
                <w:szCs w:val="24"/>
              </w:rPr>
            </w:pPr>
            <w:r w:rsidRPr="00493D12">
              <w:rPr>
                <w:rFonts w:cs="Arial"/>
                <w:szCs w:val="24"/>
              </w:rPr>
              <w:t>means the Procurement Act 2023. </w:t>
            </w:r>
          </w:p>
        </w:tc>
      </w:tr>
      <w:tr w:rsidR="003A38B6" w:rsidRPr="00493D12" w14:paraId="0DDA05F3" w14:textId="77777777" w:rsidTr="003D2471">
        <w:trPr>
          <w:trHeight w:val="300"/>
        </w:trPr>
        <w:tc>
          <w:tcPr>
            <w:tcW w:w="2958" w:type="dxa"/>
            <w:hideMark/>
          </w:tcPr>
          <w:p w14:paraId="52DB1764" w14:textId="77777777" w:rsidR="003A38B6" w:rsidRPr="00493D12" w:rsidRDefault="003A38B6" w:rsidP="003D2471">
            <w:pPr>
              <w:spacing w:after="160" w:line="259" w:lineRule="auto"/>
              <w:rPr>
                <w:rFonts w:cs="Arial"/>
                <w:szCs w:val="24"/>
              </w:rPr>
            </w:pPr>
            <w:r w:rsidRPr="00493D12">
              <w:rPr>
                <w:rFonts w:cs="Arial"/>
                <w:szCs w:val="24"/>
              </w:rPr>
              <w:t>Associated Suppliers </w:t>
            </w:r>
          </w:p>
        </w:tc>
        <w:tc>
          <w:tcPr>
            <w:tcW w:w="6058" w:type="dxa"/>
            <w:hideMark/>
          </w:tcPr>
          <w:p w14:paraId="3A1D3729" w14:textId="77777777" w:rsidR="003A38B6" w:rsidRPr="00493D12" w:rsidRDefault="003A38B6" w:rsidP="003D2471">
            <w:pPr>
              <w:spacing w:after="160" w:line="259" w:lineRule="auto"/>
              <w:rPr>
                <w:rFonts w:cs="Arial"/>
                <w:szCs w:val="24"/>
              </w:rPr>
            </w:pPr>
            <w:r w:rsidRPr="00493D12">
              <w:rPr>
                <w:rFonts w:cs="Arial"/>
                <w:szCs w:val="24"/>
              </w:rPr>
              <w:t>means a Supplier who is associated with another Supplier if either (a) the Suppliers are submitting a tender together, or (b) the Authority is satisfied that the Suppliers will enter legally binding arrangements to the effect that the Supplier will sub-contract the performance of all or part of the Contract to the other, or the other Supplier will guarantee the performance of all or part of the Contract by the Supplier (as set out in section 22(9) of the Act). </w:t>
            </w:r>
          </w:p>
        </w:tc>
      </w:tr>
      <w:tr w:rsidR="003A38B6" w:rsidRPr="00493D12" w14:paraId="26150D54" w14:textId="77777777" w:rsidTr="003D2471">
        <w:trPr>
          <w:trHeight w:val="300"/>
        </w:trPr>
        <w:tc>
          <w:tcPr>
            <w:tcW w:w="2958" w:type="dxa"/>
            <w:hideMark/>
          </w:tcPr>
          <w:p w14:paraId="0022FDE5" w14:textId="77777777" w:rsidR="003A38B6" w:rsidRPr="00493D12" w:rsidRDefault="003A38B6" w:rsidP="003D2471">
            <w:pPr>
              <w:spacing w:after="160" w:line="259" w:lineRule="auto"/>
              <w:rPr>
                <w:rFonts w:cs="Arial"/>
                <w:szCs w:val="24"/>
              </w:rPr>
            </w:pPr>
            <w:r w:rsidRPr="00493D12">
              <w:rPr>
                <w:rFonts w:cs="Arial"/>
                <w:szCs w:val="24"/>
              </w:rPr>
              <w:t>Authority </w:t>
            </w:r>
          </w:p>
        </w:tc>
        <w:tc>
          <w:tcPr>
            <w:tcW w:w="6058" w:type="dxa"/>
            <w:hideMark/>
          </w:tcPr>
          <w:p w14:paraId="5972D9A9" w14:textId="77777777" w:rsidR="003A38B6" w:rsidRPr="00493D12" w:rsidRDefault="003A38B6" w:rsidP="003D2471">
            <w:pPr>
              <w:spacing w:after="160" w:line="259" w:lineRule="auto"/>
              <w:rPr>
                <w:rFonts w:cs="Arial"/>
                <w:szCs w:val="24"/>
              </w:rPr>
            </w:pPr>
            <w:r w:rsidRPr="00493D12">
              <w:rPr>
                <w:rFonts w:cs="Arial"/>
                <w:szCs w:val="24"/>
              </w:rPr>
              <w:t>means Reading Borough Council or the Council </w:t>
            </w:r>
          </w:p>
        </w:tc>
      </w:tr>
      <w:tr w:rsidR="003A38B6" w:rsidRPr="00493D12" w14:paraId="42B6EFCA" w14:textId="77777777" w:rsidTr="003D2471">
        <w:trPr>
          <w:trHeight w:val="300"/>
        </w:trPr>
        <w:tc>
          <w:tcPr>
            <w:tcW w:w="2958" w:type="dxa"/>
            <w:hideMark/>
          </w:tcPr>
          <w:p w14:paraId="10AD04B8" w14:textId="77777777" w:rsidR="003A38B6" w:rsidRPr="00493D12" w:rsidRDefault="003A38B6" w:rsidP="003D2471">
            <w:pPr>
              <w:spacing w:after="160" w:line="259" w:lineRule="auto"/>
              <w:rPr>
                <w:rFonts w:cs="Arial"/>
                <w:szCs w:val="24"/>
              </w:rPr>
            </w:pPr>
            <w:r w:rsidRPr="00493D12">
              <w:rPr>
                <w:rFonts w:cs="Arial"/>
                <w:szCs w:val="24"/>
              </w:rPr>
              <w:t>Central Digital Platform </w:t>
            </w:r>
          </w:p>
        </w:tc>
        <w:tc>
          <w:tcPr>
            <w:tcW w:w="6058" w:type="dxa"/>
            <w:hideMark/>
          </w:tcPr>
          <w:p w14:paraId="589AB8F8" w14:textId="77777777" w:rsidR="003A38B6" w:rsidRPr="00493D12" w:rsidRDefault="003A38B6" w:rsidP="003D2471">
            <w:pPr>
              <w:spacing w:after="160" w:line="259" w:lineRule="auto"/>
              <w:rPr>
                <w:rFonts w:cs="Arial"/>
                <w:szCs w:val="24"/>
              </w:rPr>
            </w:pPr>
            <w:r w:rsidRPr="00493D12">
              <w:rPr>
                <w:rFonts w:cs="Arial"/>
                <w:szCs w:val="24"/>
              </w:rPr>
              <w:t>means the online system defined by regulation 5(2) of the Procurement Regulations 2024 (SI 2024 No. 692). </w:t>
            </w:r>
          </w:p>
        </w:tc>
      </w:tr>
      <w:tr w:rsidR="003A38B6" w:rsidRPr="00493D12" w14:paraId="638E4526" w14:textId="77777777" w:rsidTr="003D2471">
        <w:trPr>
          <w:trHeight w:val="300"/>
        </w:trPr>
        <w:tc>
          <w:tcPr>
            <w:tcW w:w="2958" w:type="dxa"/>
            <w:hideMark/>
          </w:tcPr>
          <w:p w14:paraId="7F19EF39" w14:textId="77777777" w:rsidR="003A38B6" w:rsidRPr="00493D12" w:rsidRDefault="003A38B6" w:rsidP="003D2471">
            <w:pPr>
              <w:spacing w:after="160" w:line="259" w:lineRule="auto"/>
              <w:rPr>
                <w:rFonts w:cs="Arial"/>
                <w:szCs w:val="24"/>
              </w:rPr>
            </w:pPr>
            <w:r w:rsidRPr="00493D12">
              <w:rPr>
                <w:rFonts w:cs="Arial"/>
                <w:szCs w:val="24"/>
              </w:rPr>
              <w:t>Contract </w:t>
            </w:r>
          </w:p>
        </w:tc>
        <w:tc>
          <w:tcPr>
            <w:tcW w:w="6058" w:type="dxa"/>
            <w:hideMark/>
          </w:tcPr>
          <w:p w14:paraId="20FB4B8E" w14:textId="77777777" w:rsidR="003A38B6" w:rsidRPr="00493D12" w:rsidRDefault="003A38B6" w:rsidP="003D2471">
            <w:pPr>
              <w:spacing w:after="160" w:line="259" w:lineRule="auto"/>
              <w:rPr>
                <w:rFonts w:cs="Arial"/>
                <w:szCs w:val="24"/>
              </w:rPr>
            </w:pPr>
            <w:r w:rsidRPr="00493D12">
              <w:rPr>
                <w:rFonts w:cs="Arial"/>
                <w:szCs w:val="24"/>
              </w:rPr>
              <w:t>means the contract to be entered into by the Authority with the successful Supplier. </w:t>
            </w:r>
          </w:p>
        </w:tc>
      </w:tr>
      <w:tr w:rsidR="003A38B6" w:rsidRPr="00493D12" w14:paraId="689F3BEB" w14:textId="77777777" w:rsidTr="003D2471">
        <w:trPr>
          <w:trHeight w:val="300"/>
        </w:trPr>
        <w:tc>
          <w:tcPr>
            <w:tcW w:w="2958" w:type="dxa"/>
            <w:hideMark/>
          </w:tcPr>
          <w:p w14:paraId="63FFB658" w14:textId="77777777" w:rsidR="003A38B6" w:rsidRPr="00493D12" w:rsidRDefault="003A38B6" w:rsidP="003D2471">
            <w:pPr>
              <w:spacing w:after="160" w:line="259" w:lineRule="auto"/>
              <w:rPr>
                <w:rFonts w:cs="Arial"/>
                <w:szCs w:val="24"/>
              </w:rPr>
            </w:pPr>
            <w:r w:rsidRPr="00493D12">
              <w:rPr>
                <w:rFonts w:cs="Arial"/>
                <w:szCs w:val="24"/>
              </w:rPr>
              <w:t>eProcurement Portal </w:t>
            </w:r>
          </w:p>
        </w:tc>
        <w:tc>
          <w:tcPr>
            <w:tcW w:w="6058" w:type="dxa"/>
            <w:hideMark/>
          </w:tcPr>
          <w:p w14:paraId="64032B41" w14:textId="77777777" w:rsidR="003A38B6" w:rsidRPr="00493D12" w:rsidRDefault="003A38B6" w:rsidP="003D2471">
            <w:pPr>
              <w:spacing w:after="160" w:line="259" w:lineRule="auto"/>
              <w:rPr>
                <w:rFonts w:cs="Arial"/>
                <w:szCs w:val="24"/>
              </w:rPr>
            </w:pPr>
            <w:r w:rsidRPr="00493D12">
              <w:rPr>
                <w:rFonts w:cs="Arial"/>
                <w:szCs w:val="24"/>
              </w:rPr>
              <w:t xml:space="preserve">means the In-Tend portal used by the Authority for the purposes of this Procurement and which can be accessed here: </w:t>
            </w:r>
            <w:hyperlink r:id="rId57" w:history="1">
              <w:r w:rsidRPr="00493D12">
                <w:rPr>
                  <w:rStyle w:val="Hyperlink"/>
                  <w:rFonts w:cs="Arial"/>
                  <w:szCs w:val="24"/>
                </w:rPr>
                <w:t>In-Tend Supplier Site</w:t>
              </w:r>
            </w:hyperlink>
            <w:r w:rsidRPr="00493D12">
              <w:rPr>
                <w:rFonts w:cs="Arial"/>
                <w:szCs w:val="24"/>
              </w:rPr>
              <w:t xml:space="preserve"> </w:t>
            </w:r>
          </w:p>
        </w:tc>
      </w:tr>
      <w:tr w:rsidR="003A38B6" w:rsidRPr="00493D12" w14:paraId="0632CAAC" w14:textId="77777777" w:rsidTr="003D2471">
        <w:trPr>
          <w:trHeight w:val="300"/>
        </w:trPr>
        <w:tc>
          <w:tcPr>
            <w:tcW w:w="2958" w:type="dxa"/>
            <w:hideMark/>
          </w:tcPr>
          <w:p w14:paraId="3FCAA85F" w14:textId="77777777" w:rsidR="003A38B6" w:rsidRPr="00493D12" w:rsidRDefault="003A38B6" w:rsidP="003D2471">
            <w:pPr>
              <w:spacing w:after="160" w:line="259" w:lineRule="auto"/>
              <w:rPr>
                <w:rFonts w:cs="Arial"/>
                <w:szCs w:val="24"/>
              </w:rPr>
            </w:pPr>
            <w:r w:rsidRPr="00493D12">
              <w:rPr>
                <w:rFonts w:cs="Arial"/>
                <w:szCs w:val="24"/>
              </w:rPr>
              <w:t>Procurement </w:t>
            </w:r>
          </w:p>
        </w:tc>
        <w:tc>
          <w:tcPr>
            <w:tcW w:w="6058" w:type="dxa"/>
            <w:hideMark/>
          </w:tcPr>
          <w:p w14:paraId="5CAA23F8" w14:textId="77777777" w:rsidR="003A38B6" w:rsidRPr="00493D12" w:rsidRDefault="003A38B6" w:rsidP="003D2471">
            <w:pPr>
              <w:spacing w:after="160" w:line="259" w:lineRule="auto"/>
              <w:rPr>
                <w:rFonts w:cs="Arial"/>
                <w:szCs w:val="24"/>
              </w:rPr>
            </w:pPr>
            <w:r w:rsidRPr="00493D12">
              <w:rPr>
                <w:rFonts w:cs="Arial"/>
                <w:szCs w:val="24"/>
              </w:rPr>
              <w:t>This Open Procedure procurement process. </w:t>
            </w:r>
          </w:p>
        </w:tc>
      </w:tr>
      <w:tr w:rsidR="003A38B6" w:rsidRPr="00493D12" w14:paraId="12CC64DA" w14:textId="77777777" w:rsidTr="003D2471">
        <w:trPr>
          <w:trHeight w:val="300"/>
        </w:trPr>
        <w:tc>
          <w:tcPr>
            <w:tcW w:w="2958" w:type="dxa"/>
            <w:hideMark/>
          </w:tcPr>
          <w:p w14:paraId="6595D956" w14:textId="77777777" w:rsidR="003A38B6" w:rsidRPr="00493D12" w:rsidRDefault="003A38B6" w:rsidP="003D2471">
            <w:pPr>
              <w:spacing w:after="160" w:line="259" w:lineRule="auto"/>
              <w:rPr>
                <w:rFonts w:cs="Arial"/>
                <w:szCs w:val="24"/>
              </w:rPr>
            </w:pPr>
            <w:r w:rsidRPr="00493D12">
              <w:rPr>
                <w:rFonts w:cs="Arial"/>
                <w:szCs w:val="24"/>
              </w:rPr>
              <w:t>Procurement Timetable </w:t>
            </w:r>
          </w:p>
        </w:tc>
        <w:tc>
          <w:tcPr>
            <w:tcW w:w="6058" w:type="dxa"/>
            <w:hideMark/>
          </w:tcPr>
          <w:p w14:paraId="40BFA291" w14:textId="77777777" w:rsidR="003A38B6" w:rsidRPr="00493D12" w:rsidRDefault="003A38B6" w:rsidP="003D2471">
            <w:pPr>
              <w:spacing w:after="160" w:line="259" w:lineRule="auto"/>
              <w:rPr>
                <w:rFonts w:cs="Arial"/>
                <w:szCs w:val="24"/>
              </w:rPr>
            </w:pPr>
            <w:r w:rsidRPr="00493D12">
              <w:rPr>
                <w:rFonts w:cs="Arial"/>
                <w:szCs w:val="24"/>
              </w:rPr>
              <w:t>The timetable for this Procurement as set out in this document. </w:t>
            </w:r>
          </w:p>
        </w:tc>
      </w:tr>
      <w:tr w:rsidR="003A38B6" w:rsidRPr="00493D12" w14:paraId="07DA1A06" w14:textId="77777777" w:rsidTr="003D2471">
        <w:trPr>
          <w:trHeight w:val="300"/>
        </w:trPr>
        <w:tc>
          <w:tcPr>
            <w:tcW w:w="2958" w:type="dxa"/>
            <w:hideMark/>
          </w:tcPr>
          <w:p w14:paraId="4645C04F" w14:textId="77777777" w:rsidR="003A38B6" w:rsidRPr="00493D12" w:rsidRDefault="003A38B6" w:rsidP="003D2471">
            <w:pPr>
              <w:spacing w:after="160" w:line="259" w:lineRule="auto"/>
              <w:rPr>
                <w:rFonts w:cs="Arial"/>
                <w:szCs w:val="24"/>
              </w:rPr>
            </w:pPr>
            <w:r w:rsidRPr="00493D12">
              <w:rPr>
                <w:rFonts w:cs="Arial"/>
                <w:szCs w:val="24"/>
              </w:rPr>
              <w:t xml:space="preserve">Tenderer/s </w:t>
            </w:r>
          </w:p>
        </w:tc>
        <w:tc>
          <w:tcPr>
            <w:tcW w:w="6058" w:type="dxa"/>
            <w:hideMark/>
          </w:tcPr>
          <w:p w14:paraId="7CEF6A9E" w14:textId="77777777" w:rsidR="003A38B6" w:rsidRPr="00493D12" w:rsidRDefault="003A38B6" w:rsidP="003D2471">
            <w:pPr>
              <w:spacing w:after="160" w:line="259" w:lineRule="auto"/>
              <w:rPr>
                <w:rFonts w:cs="Arial"/>
                <w:szCs w:val="24"/>
              </w:rPr>
            </w:pPr>
            <w:r w:rsidRPr="00493D12">
              <w:rPr>
                <w:rFonts w:cs="Arial"/>
                <w:szCs w:val="24"/>
              </w:rPr>
              <w:t>means a supplier or suppliers (as the case may be) participating in the Procurement </w:t>
            </w:r>
          </w:p>
        </w:tc>
      </w:tr>
      <w:tr w:rsidR="003A38B6" w:rsidRPr="00493D12" w14:paraId="1EFAA91B" w14:textId="77777777" w:rsidTr="003D2471">
        <w:trPr>
          <w:trHeight w:val="300"/>
        </w:trPr>
        <w:tc>
          <w:tcPr>
            <w:tcW w:w="2958" w:type="dxa"/>
            <w:hideMark/>
          </w:tcPr>
          <w:p w14:paraId="55251DF0" w14:textId="77777777" w:rsidR="003A38B6" w:rsidRPr="00493D12" w:rsidRDefault="003A38B6" w:rsidP="003D2471">
            <w:pPr>
              <w:spacing w:after="160" w:line="259" w:lineRule="auto"/>
              <w:rPr>
                <w:rFonts w:cs="Arial"/>
                <w:szCs w:val="24"/>
              </w:rPr>
            </w:pPr>
            <w:r w:rsidRPr="00493D12">
              <w:rPr>
                <w:rFonts w:cs="Arial"/>
                <w:szCs w:val="24"/>
              </w:rPr>
              <w:t>Tender Notice </w:t>
            </w:r>
          </w:p>
        </w:tc>
        <w:tc>
          <w:tcPr>
            <w:tcW w:w="6058" w:type="dxa"/>
            <w:hideMark/>
          </w:tcPr>
          <w:p w14:paraId="0BFA5E27" w14:textId="6EDC92BF" w:rsidR="003A38B6" w:rsidRPr="00493D12" w:rsidRDefault="003A38B6" w:rsidP="003D2471">
            <w:pPr>
              <w:spacing w:after="160" w:line="259" w:lineRule="auto"/>
              <w:rPr>
                <w:rFonts w:cs="Arial"/>
                <w:szCs w:val="24"/>
              </w:rPr>
            </w:pPr>
            <w:r w:rsidRPr="00493D12">
              <w:rPr>
                <w:rFonts w:cs="Arial"/>
                <w:szCs w:val="24"/>
              </w:rPr>
              <w:t xml:space="preserve">means the tender notice </w:t>
            </w:r>
            <w:r w:rsidR="00485ECA" w:rsidRPr="00493D12">
              <w:rPr>
                <w:rFonts w:cs="Arial"/>
                <w:szCs w:val="24"/>
              </w:rPr>
              <w:t xml:space="preserve">published </w:t>
            </w:r>
            <w:r w:rsidRPr="00493D12">
              <w:rPr>
                <w:rFonts w:cs="Arial"/>
                <w:szCs w:val="24"/>
              </w:rPr>
              <w:t>on the Central Digital Platform </w:t>
            </w:r>
          </w:p>
        </w:tc>
      </w:tr>
    </w:tbl>
    <w:p w14:paraId="1ED4319E" w14:textId="5F538C11" w:rsidR="00C64AA9" w:rsidRPr="00493D12" w:rsidRDefault="00C64AA9" w:rsidP="00353277">
      <w:pPr>
        <w:ind w:hanging="851"/>
        <w:rPr>
          <w:rFonts w:cs="Arial"/>
        </w:rPr>
        <w:sectPr w:rsidR="00C64AA9" w:rsidRPr="00493D12" w:rsidSect="00353277">
          <w:headerReference w:type="even" r:id="rId58"/>
          <w:headerReference w:type="default" r:id="rId59"/>
          <w:footerReference w:type="default" r:id="rId60"/>
          <w:headerReference w:type="first" r:id="rId61"/>
          <w:pgSz w:w="11906" w:h="16838" w:code="9"/>
          <w:pgMar w:top="1440" w:right="1440" w:bottom="1440" w:left="1440" w:header="720" w:footer="720" w:gutter="0"/>
          <w:cols w:space="720"/>
          <w:docGrid w:linePitch="360"/>
        </w:sectPr>
      </w:pPr>
    </w:p>
    <w:p w14:paraId="005B5508" w14:textId="77777777" w:rsidR="00FB07C3" w:rsidRPr="00493D12" w:rsidRDefault="00FB07C3" w:rsidP="004F4D56">
      <w:pPr>
        <w:spacing w:line="240" w:lineRule="auto"/>
        <w:jc w:val="left"/>
        <w:rPr>
          <w:rFonts w:eastAsia="Arial" w:cs="Arial"/>
          <w:color w:val="002848"/>
          <w:sz w:val="72"/>
          <w:szCs w:val="72"/>
        </w:rPr>
      </w:pPr>
    </w:p>
    <w:p w14:paraId="4AD9BED7" w14:textId="77777777" w:rsidR="00FB07C3" w:rsidRPr="00493D12" w:rsidRDefault="00FB07C3" w:rsidP="004F4D56">
      <w:pPr>
        <w:spacing w:line="240" w:lineRule="auto"/>
        <w:jc w:val="left"/>
        <w:rPr>
          <w:rFonts w:eastAsia="Arial" w:cs="Arial"/>
          <w:color w:val="002848"/>
          <w:sz w:val="72"/>
          <w:szCs w:val="72"/>
        </w:rPr>
      </w:pPr>
    </w:p>
    <w:p w14:paraId="1E7B1B05" w14:textId="77777777" w:rsidR="00FB07C3" w:rsidRPr="00493D12" w:rsidRDefault="00FB07C3" w:rsidP="004F4D56">
      <w:pPr>
        <w:spacing w:line="240" w:lineRule="auto"/>
        <w:jc w:val="left"/>
        <w:rPr>
          <w:rFonts w:eastAsia="Arial" w:cs="Arial"/>
          <w:color w:val="002848"/>
          <w:sz w:val="72"/>
          <w:szCs w:val="72"/>
        </w:rPr>
      </w:pPr>
    </w:p>
    <w:p w14:paraId="73C859AB" w14:textId="77777777" w:rsidR="00FB07C3" w:rsidRPr="00493D12" w:rsidRDefault="00FB07C3" w:rsidP="004F4D56">
      <w:pPr>
        <w:spacing w:line="240" w:lineRule="auto"/>
        <w:jc w:val="left"/>
        <w:rPr>
          <w:rFonts w:eastAsia="Arial" w:cs="Arial"/>
          <w:color w:val="002848"/>
          <w:sz w:val="72"/>
          <w:szCs w:val="72"/>
        </w:rPr>
      </w:pPr>
    </w:p>
    <w:p w14:paraId="6824E091" w14:textId="1ED8C3B6" w:rsidR="00FB07C3" w:rsidRPr="00493D12" w:rsidRDefault="00FB07C3" w:rsidP="004F4D56">
      <w:pPr>
        <w:pStyle w:val="Heading1"/>
        <w:jc w:val="left"/>
        <w:rPr>
          <w:rFonts w:cs="Arial"/>
          <w:color w:val="56004E"/>
        </w:rPr>
      </w:pPr>
      <w:bookmarkStart w:id="24" w:name="_Toc1690705125"/>
      <w:bookmarkStart w:id="25" w:name="_Toc190432556"/>
      <w:r w:rsidRPr="00493D12">
        <w:rPr>
          <w:rFonts w:cs="Arial"/>
          <w:color w:val="56004E"/>
        </w:rPr>
        <w:t>Appendix 1:</w:t>
      </w:r>
      <w:r w:rsidR="76110E34" w:rsidRPr="00493D12">
        <w:rPr>
          <w:rFonts w:cs="Arial"/>
          <w:color w:val="56004E"/>
        </w:rPr>
        <w:t xml:space="preserve"> </w:t>
      </w:r>
      <w:r w:rsidRPr="00493D12">
        <w:rPr>
          <w:rFonts w:cs="Arial"/>
          <w:color w:val="56004E"/>
        </w:rPr>
        <w:br/>
        <w:t>TUPE</w:t>
      </w:r>
      <w:bookmarkEnd w:id="24"/>
      <w:bookmarkEnd w:id="25"/>
    </w:p>
    <w:p w14:paraId="04C9B219" w14:textId="77777777" w:rsidR="00D7128A" w:rsidRPr="00493D12" w:rsidRDefault="00D7128A" w:rsidP="00D7128A">
      <w:pPr>
        <w:jc w:val="left"/>
        <w:rPr>
          <w:rFonts w:cs="Arial"/>
        </w:rPr>
      </w:pPr>
      <w:r w:rsidRPr="00493D12">
        <w:rPr>
          <w:rFonts w:cs="Arial"/>
        </w:rPr>
        <w:t>The view of the Authority is that the Transfer of Undertaking (Protection of Employment) Regulations 2006 (TUPE) Regulations which implement the Acquired Rights Directive will not apply to this contract, as there is no current service from which staff would be eligible to transfer. However, Tenderers should seek their own legal advice as to the applicability of TUPE and as to the effect of the TUPE clause contained in the contract Terms and Conditions.</w:t>
      </w:r>
    </w:p>
    <w:p w14:paraId="330AEF14" w14:textId="77777777" w:rsidR="00A1357C" w:rsidRPr="00493D12" w:rsidRDefault="00A1357C" w:rsidP="00A1357C">
      <w:pPr>
        <w:jc w:val="left"/>
        <w:rPr>
          <w:rFonts w:cs="Arial"/>
        </w:rPr>
      </w:pPr>
    </w:p>
    <w:p w14:paraId="283A8012" w14:textId="77777777" w:rsidR="00887777" w:rsidRPr="00493D12" w:rsidRDefault="00887777" w:rsidP="004F4D56">
      <w:pPr>
        <w:spacing w:line="240" w:lineRule="auto"/>
        <w:jc w:val="left"/>
        <w:rPr>
          <w:rFonts w:eastAsia="Arial" w:cs="Arial"/>
          <w:color w:val="002848"/>
          <w:sz w:val="72"/>
          <w:szCs w:val="72"/>
        </w:rPr>
      </w:pPr>
    </w:p>
    <w:p w14:paraId="6750051C" w14:textId="77777777" w:rsidR="00887777" w:rsidRPr="00493D12" w:rsidRDefault="00887777" w:rsidP="004F4D56">
      <w:pPr>
        <w:spacing w:line="240" w:lineRule="auto"/>
        <w:jc w:val="left"/>
        <w:rPr>
          <w:rFonts w:eastAsia="Arial" w:cs="Arial"/>
          <w:color w:val="002848"/>
          <w:sz w:val="72"/>
          <w:szCs w:val="72"/>
        </w:rPr>
      </w:pPr>
    </w:p>
    <w:p w14:paraId="03E0E375" w14:textId="77777777" w:rsidR="00887777" w:rsidRPr="00493D12" w:rsidRDefault="00887777" w:rsidP="004F4D56">
      <w:pPr>
        <w:spacing w:line="240" w:lineRule="auto"/>
        <w:jc w:val="left"/>
        <w:rPr>
          <w:rFonts w:eastAsia="Arial" w:cs="Arial"/>
          <w:color w:val="002848"/>
          <w:sz w:val="72"/>
          <w:szCs w:val="72"/>
        </w:rPr>
      </w:pPr>
    </w:p>
    <w:p w14:paraId="6582C2A3" w14:textId="77777777" w:rsidR="00887777" w:rsidRPr="00493D12" w:rsidRDefault="00887777" w:rsidP="004F4D56">
      <w:pPr>
        <w:spacing w:line="240" w:lineRule="auto"/>
        <w:jc w:val="left"/>
        <w:rPr>
          <w:rFonts w:eastAsia="Arial" w:cs="Arial"/>
          <w:color w:val="002848"/>
          <w:sz w:val="72"/>
          <w:szCs w:val="72"/>
        </w:rPr>
      </w:pPr>
    </w:p>
    <w:p w14:paraId="60E5F1FF" w14:textId="18DD2D82" w:rsidR="00555115" w:rsidRPr="00493D12" w:rsidRDefault="00555115" w:rsidP="00555115">
      <w:pPr>
        <w:pStyle w:val="Heading1"/>
        <w:jc w:val="left"/>
        <w:rPr>
          <w:rFonts w:cs="Arial"/>
          <w:color w:val="56004E"/>
        </w:rPr>
      </w:pPr>
      <w:bookmarkStart w:id="26" w:name="_Toc1392930658"/>
      <w:bookmarkStart w:id="27" w:name="_Toc190432557"/>
      <w:r w:rsidRPr="00493D12">
        <w:rPr>
          <w:rFonts w:cs="Arial"/>
          <w:color w:val="56004E"/>
        </w:rPr>
        <w:lastRenderedPageBreak/>
        <w:t xml:space="preserve">Appendix 2: </w:t>
      </w:r>
      <w:r w:rsidRPr="00493D12">
        <w:rPr>
          <w:rFonts w:cs="Arial"/>
          <w:color w:val="56004E"/>
        </w:rPr>
        <w:br/>
        <w:t>Data Protection</w:t>
      </w:r>
    </w:p>
    <w:bookmarkEnd w:id="26"/>
    <w:bookmarkEnd w:id="27"/>
    <w:p w14:paraId="19552306" w14:textId="5024B70B" w:rsidR="00C41520" w:rsidRPr="00493D12" w:rsidRDefault="001801CF" w:rsidP="004F4D56">
      <w:pPr>
        <w:pStyle w:val="Notes"/>
        <w:jc w:val="left"/>
        <w:rPr>
          <w:rFonts w:cs="Arial"/>
          <w:i w:val="0"/>
          <w:iCs w:val="0"/>
          <w:color w:val="auto"/>
          <w:sz w:val="22"/>
          <w:szCs w:val="22"/>
        </w:rPr>
      </w:pPr>
      <w:r w:rsidRPr="00493D12">
        <w:rPr>
          <w:rFonts w:cs="Arial"/>
          <w:i w:val="0"/>
          <w:iCs w:val="0"/>
          <w:color w:val="auto"/>
          <w:sz w:val="22"/>
          <w:szCs w:val="22"/>
        </w:rPr>
        <w:t xml:space="preserve">The specification and contract terms include data protection requirements.  </w:t>
      </w:r>
      <w:r w:rsidR="00951FAC" w:rsidRPr="00493D12">
        <w:rPr>
          <w:rFonts w:cs="Arial"/>
          <w:i w:val="0"/>
          <w:iCs w:val="0"/>
          <w:color w:val="auto"/>
          <w:sz w:val="22"/>
          <w:szCs w:val="22"/>
        </w:rPr>
        <w:t xml:space="preserve">It is envisaged that the </w:t>
      </w:r>
      <w:r w:rsidR="009F371E" w:rsidRPr="00493D12">
        <w:rPr>
          <w:rFonts w:cs="Arial"/>
          <w:i w:val="0"/>
          <w:iCs w:val="0"/>
          <w:color w:val="auto"/>
          <w:sz w:val="22"/>
          <w:szCs w:val="22"/>
        </w:rPr>
        <w:t>vendor/supplier and Readi</w:t>
      </w:r>
      <w:r w:rsidR="00E81023" w:rsidRPr="00493D12">
        <w:rPr>
          <w:rFonts w:cs="Arial"/>
          <w:i w:val="0"/>
          <w:iCs w:val="0"/>
          <w:color w:val="auto"/>
          <w:sz w:val="22"/>
          <w:szCs w:val="22"/>
        </w:rPr>
        <w:t>n</w:t>
      </w:r>
      <w:r w:rsidR="009F371E" w:rsidRPr="00493D12">
        <w:rPr>
          <w:rFonts w:cs="Arial"/>
          <w:i w:val="0"/>
          <w:iCs w:val="0"/>
          <w:color w:val="auto"/>
          <w:sz w:val="22"/>
          <w:szCs w:val="22"/>
        </w:rPr>
        <w:t>g Borough Council will be joint data controllers.</w:t>
      </w:r>
      <w:r w:rsidR="009F371E" w:rsidRPr="00493D12">
        <w:rPr>
          <w:rFonts w:cs="Arial"/>
          <w:i w:val="0"/>
          <w:iCs w:val="0"/>
          <w:color w:val="auto"/>
          <w:sz w:val="22"/>
          <w:szCs w:val="22"/>
        </w:rPr>
        <w:br/>
      </w:r>
      <w:r w:rsidR="009F371E" w:rsidRPr="00493D12">
        <w:rPr>
          <w:rFonts w:cs="Arial"/>
          <w:i w:val="0"/>
          <w:iCs w:val="0"/>
          <w:color w:val="auto"/>
          <w:sz w:val="22"/>
          <w:szCs w:val="22"/>
        </w:rPr>
        <w:br/>
      </w:r>
      <w:r w:rsidRPr="00493D12">
        <w:rPr>
          <w:rFonts w:cs="Arial"/>
          <w:i w:val="0"/>
          <w:iCs w:val="0"/>
          <w:color w:val="auto"/>
          <w:sz w:val="22"/>
          <w:szCs w:val="22"/>
        </w:rPr>
        <w:t xml:space="preserve">As the scope of the tender also </w:t>
      </w:r>
      <w:r w:rsidR="009B175E" w:rsidRPr="00493D12">
        <w:rPr>
          <w:rFonts w:cs="Arial"/>
          <w:i w:val="0"/>
          <w:iCs w:val="0"/>
          <w:color w:val="auto"/>
          <w:sz w:val="22"/>
          <w:szCs w:val="22"/>
        </w:rPr>
        <w:t>includes software in the form of an application platform the Product Assessment Criteria for Service Providers holding Personal Identifiable Data also applies</w:t>
      </w:r>
      <w:r w:rsidR="00951FAC" w:rsidRPr="00493D12">
        <w:rPr>
          <w:rFonts w:cs="Arial"/>
          <w:i w:val="0"/>
          <w:iCs w:val="0"/>
          <w:color w:val="auto"/>
          <w:sz w:val="22"/>
          <w:szCs w:val="22"/>
        </w:rPr>
        <w:t>.</w:t>
      </w:r>
      <w:r w:rsidR="005D1A08" w:rsidRPr="00493D12">
        <w:rPr>
          <w:rFonts w:cs="Arial"/>
          <w:i w:val="0"/>
          <w:iCs w:val="0"/>
          <w:color w:val="auto"/>
          <w:sz w:val="22"/>
          <w:szCs w:val="22"/>
        </w:rPr>
        <w:t xml:space="preserve"> </w:t>
      </w:r>
    </w:p>
    <w:sectPr w:rsidR="00C41520" w:rsidRPr="00493D12" w:rsidSect="003913E8">
      <w:headerReference w:type="even" r:id="rId62"/>
      <w:headerReference w:type="default" r:id="rId63"/>
      <w:footerReference w:type="default" r:id="rId64"/>
      <w:headerReference w:type="first" r:id="rId65"/>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06664" w14:textId="77777777" w:rsidR="008D74AA" w:rsidRDefault="008D74AA" w:rsidP="00787ECC">
      <w:pPr>
        <w:spacing w:line="240" w:lineRule="auto"/>
      </w:pPr>
      <w:r>
        <w:separator/>
      </w:r>
    </w:p>
  </w:endnote>
  <w:endnote w:type="continuationSeparator" w:id="0">
    <w:p w14:paraId="1224B6DA" w14:textId="77777777" w:rsidR="008D74AA" w:rsidRDefault="008D74AA" w:rsidP="00787ECC">
      <w:pPr>
        <w:spacing w:line="240" w:lineRule="auto"/>
      </w:pPr>
      <w:r>
        <w:continuationSeparator/>
      </w:r>
    </w:p>
  </w:endnote>
  <w:endnote w:type="continuationNotice" w:id="1">
    <w:p w14:paraId="5AF196B4" w14:textId="77777777" w:rsidR="008D74AA" w:rsidRDefault="008D74A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33A65" w14:textId="726CDA54" w:rsidR="0090045A" w:rsidRDefault="00000000" w:rsidP="00787ECC">
    <w:pPr>
      <w:pStyle w:val="Footer"/>
      <w:tabs>
        <w:tab w:val="left" w:pos="7457"/>
      </w:tabs>
    </w:pPr>
    <w:r>
      <w:rPr>
        <w:noProof/>
      </w:rPr>
      <w:pict w14:anchorId="52976F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213502" o:spid="_x0000_s1210" type="#_x0000_t75" style="position:absolute;left:0;text-align:left;margin-left:353.15pt;margin-top:591.2pt;width:225pt;height:225pt;z-index:-251658239;mso-position-horizontal-relative:margin;mso-position-vertical-relative:margin" o:allowincell="f">
          <v:imagedata r:id="rId1" o:title="RBC logo only" gain="19661f" blacklevel="22938f"/>
          <w10:wrap anchorx="margin" anchory="margin"/>
        </v:shape>
      </w:pict>
    </w:r>
    <w:r>
      <w:rPr>
        <w:noProof/>
      </w:rPr>
      <w:pict w14:anchorId="26338E13">
        <v:shape id="WordPictureWatermark9637798" o:spid="_x0000_s1207" type="#_x0000_t75" style="position:absolute;left:0;text-align:left;margin-left:-185.85pt;margin-top:358.4pt;width:557.2pt;height:557.2pt;z-index:-251658240;mso-position-horizontal-relative:margin;mso-position-vertical-relative:margin" o:allowincell="f">
          <v:imagedata r:id="rId1" o:title="RBC logo only" gain="19661f" blacklevel="22938f"/>
          <w10:wrap anchorx="margin" anchory="margin"/>
        </v:shape>
      </w:pict>
    </w:r>
    <w:r w:rsidR="0090045A">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3AFB9" w14:textId="26659A7C" w:rsidR="0090045A" w:rsidRDefault="00000000" w:rsidP="00B97775">
    <w:pPr>
      <w:pStyle w:val="Footer"/>
      <w:tabs>
        <w:tab w:val="left" w:pos="7457"/>
        <w:tab w:val="left" w:pos="7815"/>
        <w:tab w:val="right" w:pos="9026"/>
      </w:tabs>
    </w:pPr>
    <w:r>
      <w:rPr>
        <w:noProof/>
      </w:rPr>
      <w:pict w14:anchorId="77A882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213505" o:spid="_x0000_s1213" type="#_x0000_t75" style="position:absolute;left:0;text-align:left;margin-left:351.65pt;margin-top:590.45pt;width:225pt;height:225pt;z-index:-251658238;mso-position-horizontal-relative:margin;mso-position-vertical-relative:margin" o:allowincell="f">
          <v:imagedata r:id="rId1" o:title="RBC logo only" gain="19661f" blacklevel="22938f"/>
          <w10:wrap anchorx="margin" anchory="margin"/>
        </v:shape>
      </w:pict>
    </w:r>
    <w:r w:rsidR="0090045A">
      <w:tab/>
    </w:r>
    <w:r w:rsidR="00220FE8">
      <w:tab/>
    </w:r>
    <w:r w:rsidR="00B97775">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AEE2B" w14:textId="0CE948F1" w:rsidR="0090045A" w:rsidRDefault="00000000" w:rsidP="00787ECC">
    <w:pPr>
      <w:pStyle w:val="Footer"/>
      <w:tabs>
        <w:tab w:val="left" w:pos="7457"/>
      </w:tabs>
    </w:pPr>
    <w:r>
      <w:rPr>
        <w:noProof/>
      </w:rPr>
      <w:pict w14:anchorId="24CBAE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213508" o:spid="_x0000_s1216" type="#_x0000_t75" style="position:absolute;left:0;text-align:left;margin-left:-127.6pt;margin-top:590.45pt;width:225pt;height:225pt;z-index:-251658237;mso-position-horizontal-relative:margin;mso-position-vertical-relative:margin" o:allowincell="f">
          <v:imagedata r:id="rId1" o:title="RBC logo only" gain="19661f" blacklevel="22938f"/>
          <w10:wrap anchorx="margin" anchory="margin"/>
        </v:shape>
      </w:pict>
    </w:r>
    <w:r w:rsidR="0090045A">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F7CEA" w14:textId="79301D30" w:rsidR="0090045A" w:rsidRDefault="00000000" w:rsidP="00787ECC">
    <w:pPr>
      <w:pStyle w:val="Footer"/>
      <w:tabs>
        <w:tab w:val="left" w:pos="7457"/>
      </w:tabs>
    </w:pPr>
    <w:r>
      <w:rPr>
        <w:noProof/>
      </w:rPr>
      <w:pict w14:anchorId="036125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213514" o:spid="_x0000_s1222" type="#_x0000_t75" style="position:absolute;left:0;text-align:left;margin-left:-127.2pt;margin-top:589.7pt;width:225pt;height:225pt;z-index:-251658236;mso-position-horizontal-relative:margin;mso-position-vertical-relative:margin" o:allowincell="f">
          <v:imagedata r:id="rId1" o:title="RBC logo only" gain="19661f" blacklevel="22938f"/>
          <w10:wrap anchorx="margin" anchory="margin"/>
        </v:shape>
      </w:pict>
    </w:r>
    <w:r w:rsidR="0090045A">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288C8" w14:textId="5ABCDADC" w:rsidR="0090045A" w:rsidRDefault="00EA3D25" w:rsidP="00787ECC">
    <w:pPr>
      <w:pStyle w:val="Footer"/>
      <w:tabs>
        <w:tab w:val="left" w:pos="7457"/>
      </w:tabs>
    </w:pPr>
    <w:r>
      <w:rPr>
        <w:noProof/>
      </w:rPr>
      <w:drawing>
        <wp:anchor distT="0" distB="0" distL="114300" distR="114300" simplePos="0" relativeHeight="251658275" behindDoc="1" locked="0" layoutInCell="0" allowOverlap="1" wp14:anchorId="036125C7" wp14:editId="141A946D">
          <wp:simplePos x="0" y="0"/>
          <wp:positionH relativeFrom="margin">
            <wp:posOffset>-1615440</wp:posOffset>
          </wp:positionH>
          <wp:positionV relativeFrom="margin">
            <wp:posOffset>7522210</wp:posOffset>
          </wp:positionV>
          <wp:extent cx="2857500" cy="2857500"/>
          <wp:effectExtent l="0" t="0" r="0" b="0"/>
          <wp:wrapNone/>
          <wp:docPr id="12568457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45D29" w14:textId="62558077" w:rsidR="0090045A" w:rsidRDefault="00A113D3" w:rsidP="00787ECC">
    <w:pPr>
      <w:pStyle w:val="Footer"/>
      <w:tabs>
        <w:tab w:val="left" w:pos="7457"/>
      </w:tabs>
    </w:pPr>
    <w:r>
      <w:rPr>
        <w:noProof/>
      </w:rPr>
      <w:drawing>
        <wp:anchor distT="0" distB="0" distL="114300" distR="114300" simplePos="0" relativeHeight="251658276" behindDoc="1" locked="0" layoutInCell="0" allowOverlap="1" wp14:anchorId="036125C7" wp14:editId="5BDA5757">
          <wp:simplePos x="0" y="0"/>
          <wp:positionH relativeFrom="margin">
            <wp:posOffset>-1634490</wp:posOffset>
          </wp:positionH>
          <wp:positionV relativeFrom="margin">
            <wp:posOffset>7522210</wp:posOffset>
          </wp:positionV>
          <wp:extent cx="2857500" cy="2857500"/>
          <wp:effectExtent l="0" t="0" r="0" b="0"/>
          <wp:wrapNone/>
          <wp:docPr id="16673545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pic:spPr>
              </pic:pic>
            </a:graphicData>
          </a:graphic>
          <wp14:sizeRelH relativeFrom="page">
            <wp14:pctWidth>0</wp14:pctWidth>
          </wp14:sizeRelH>
          <wp14:sizeRelV relativeFrom="page">
            <wp14:pctHeight>0</wp14:pctHeight>
          </wp14:sizeRelV>
        </wp:anchor>
      </w:drawing>
    </w:r>
    <w:r w:rsidR="0090045A">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1453C" w14:textId="12B7C844" w:rsidR="0090045A" w:rsidRDefault="00000000" w:rsidP="00F20294">
    <w:pPr>
      <w:pStyle w:val="Footer"/>
      <w:tabs>
        <w:tab w:val="left" w:pos="2664"/>
        <w:tab w:val="left" w:pos="7457"/>
      </w:tabs>
    </w:pPr>
    <w:r>
      <w:rPr>
        <w:noProof/>
      </w:rPr>
      <w:pict w14:anchorId="036125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29" type="#_x0000_t75" style="position:absolute;left:0;text-align:left;margin-left:-128.7pt;margin-top:590.45pt;width:225pt;height:225pt;z-index:-251658203;mso-position-horizontal-relative:margin;mso-position-vertical-relative:margin" o:allowincell="f">
          <v:imagedata r:id="rId1" o:title="RBC logo only" gain="19661f" blacklevel="22938f"/>
          <w10:wrap anchorx="margin" anchory="margin"/>
        </v:shape>
      </w:pict>
    </w:r>
    <w:r w:rsidR="0090045A">
      <w:tab/>
    </w:r>
    <w:r w:rsidR="00F20294">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2EF58" w14:textId="77777777" w:rsidR="00353277" w:rsidRDefault="00000000" w:rsidP="00787ECC">
    <w:pPr>
      <w:pStyle w:val="Footer"/>
      <w:tabs>
        <w:tab w:val="left" w:pos="7457"/>
      </w:tabs>
    </w:pPr>
    <w:r>
      <w:rPr>
        <w:noProof/>
      </w:rPr>
      <w:pict w14:anchorId="4B4146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37" type="#_x0000_t75" style="position:absolute;left:0;text-align:left;margin-left:-127.95pt;margin-top:590.45pt;width:225pt;height:225pt;z-index:-251658199;mso-position-horizontal-relative:margin;mso-position-vertical-relative:margin" o:allowincell="f">
          <v:imagedata r:id="rId1" o:title="RBC logo only" gain="19661f" blacklevel="22938f"/>
          <w10:wrap anchorx="margin" anchory="margin"/>
        </v:shape>
      </w:pict>
    </w:r>
    <w:r w:rsidR="00353277">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9641A" w14:textId="58230666" w:rsidR="0090045A" w:rsidRDefault="00000000" w:rsidP="00787ECC">
    <w:pPr>
      <w:pStyle w:val="Footer"/>
      <w:tabs>
        <w:tab w:val="left" w:pos="7457"/>
      </w:tabs>
    </w:pPr>
    <w:r>
      <w:rPr>
        <w:noProof/>
      </w:rPr>
      <w:pict w14:anchorId="036125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34" type="#_x0000_t75" style="position:absolute;left:0;text-align:left;margin-left:-128.7pt;margin-top:589.7pt;width:225pt;height:225pt;z-index:-251658202;mso-position-horizontal-relative:margin;mso-position-vertical-relative:margin" o:allowincell="f">
          <v:imagedata r:id="rId1" o:title="RBC logo only" gain="19661f" blacklevel="22938f"/>
          <w10:wrap anchorx="margin" anchory="margin"/>
        </v:shape>
      </w:pict>
    </w:r>
    <w:r w:rsidR="0090045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F335B" w14:textId="77777777" w:rsidR="008D74AA" w:rsidRDefault="008D74AA" w:rsidP="00787ECC">
      <w:pPr>
        <w:spacing w:line="240" w:lineRule="auto"/>
      </w:pPr>
      <w:r>
        <w:separator/>
      </w:r>
    </w:p>
  </w:footnote>
  <w:footnote w:type="continuationSeparator" w:id="0">
    <w:p w14:paraId="1B34265E" w14:textId="77777777" w:rsidR="008D74AA" w:rsidRDefault="008D74AA" w:rsidP="00787ECC">
      <w:pPr>
        <w:spacing w:line="240" w:lineRule="auto"/>
      </w:pPr>
      <w:r>
        <w:continuationSeparator/>
      </w:r>
    </w:p>
  </w:footnote>
  <w:footnote w:type="continuationNotice" w:id="1">
    <w:p w14:paraId="23F7C3D3" w14:textId="77777777" w:rsidR="008D74AA" w:rsidRDefault="008D74A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4E13F" w14:textId="1532880D" w:rsidR="003511AE" w:rsidRDefault="00000000">
    <w:pPr>
      <w:pStyle w:val="Header"/>
    </w:pPr>
    <w:r>
      <w:rPr>
        <w:noProof/>
      </w:rPr>
      <w:pict w14:anchorId="4E9A18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842001" o:spid="_x0000_s1371" type="#_x0000_t75" style="position:absolute;left:0;text-align:left;margin-left:0;margin-top:0;width:200.25pt;height:135pt;z-index:-251658234;mso-position-horizontal:center;mso-position-horizontal-relative:margin;mso-position-vertical:center;mso-position-vertical-relative:margin" o:allowincell="f">
          <v:imagedata r:id="rId1" o:title="RBC Logo"/>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F1CB6" w14:textId="740102FF" w:rsidR="00CB5ECC" w:rsidRDefault="00000000">
    <w:pPr>
      <w:pStyle w:val="Header"/>
    </w:pPr>
    <w:r>
      <w:rPr>
        <w:noProof/>
      </w:rPr>
      <w:pict w14:anchorId="65DCDE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842010" o:spid="_x0000_s1380" type="#_x0000_t75" style="position:absolute;left:0;text-align:left;margin-left:0;margin-top:0;width:200.25pt;height:135pt;z-index:-251658227;mso-position-horizontal:center;mso-position-horizontal-relative:margin;mso-position-vertical:center;mso-position-vertical-relative:margin" o:allowincell="f">
          <v:imagedata r:id="rId1" o:title="RBC Logo"/>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3EE20" w14:textId="6BFC6588" w:rsidR="005C002D" w:rsidRPr="00E10CF8" w:rsidRDefault="005C002D" w:rsidP="005C002D">
    <w:pPr>
      <w:pStyle w:val="Header"/>
      <w:pBdr>
        <w:bottom w:val="single" w:sz="8" w:space="1" w:color="660033"/>
      </w:pBdr>
      <w:jc w:val="center"/>
      <w:rPr>
        <w:i/>
        <w:iCs/>
        <w:color w:val="660033"/>
        <w:sz w:val="20"/>
        <w:szCs w:val="20"/>
      </w:rPr>
    </w:pPr>
    <w:r w:rsidRPr="00E10CF8">
      <w:rPr>
        <w:i/>
        <w:iCs/>
        <w:color w:val="660033"/>
        <w:sz w:val="20"/>
        <w:szCs w:val="20"/>
      </w:rPr>
      <w:t xml:space="preserve">Section </w:t>
    </w:r>
    <w:r w:rsidR="00D66399">
      <w:rPr>
        <w:i/>
        <w:iCs/>
        <w:color w:val="660033"/>
        <w:sz w:val="20"/>
        <w:szCs w:val="20"/>
      </w:rPr>
      <w:t>1</w:t>
    </w:r>
    <w:r w:rsidRPr="00E10CF8">
      <w:rPr>
        <w:i/>
        <w:iCs/>
        <w:color w:val="660033"/>
        <w:sz w:val="20"/>
        <w:szCs w:val="20"/>
      </w:rPr>
      <w:t xml:space="preserve">: </w:t>
    </w:r>
    <w:r w:rsidR="00D66399">
      <w:rPr>
        <w:i/>
        <w:iCs/>
        <w:color w:val="660033"/>
        <w:sz w:val="20"/>
        <w:szCs w:val="20"/>
      </w:rPr>
      <w:t>Introduction &amp; Background</w:t>
    </w:r>
  </w:p>
  <w:p w14:paraId="6932D5FF" w14:textId="2101FB2B" w:rsidR="0090045A" w:rsidRPr="000E3A09" w:rsidRDefault="0090045A" w:rsidP="000E3A0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D45E2" w14:textId="555441F1" w:rsidR="00CB5ECC" w:rsidRDefault="00000000">
    <w:pPr>
      <w:pStyle w:val="Header"/>
    </w:pPr>
    <w:r>
      <w:rPr>
        <w:noProof/>
      </w:rPr>
      <w:pict w14:anchorId="1C729D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842009" o:spid="_x0000_s1379" type="#_x0000_t75" style="position:absolute;left:0;text-align:left;margin-left:0;margin-top:0;width:200.25pt;height:135pt;z-index:-251658228;mso-position-horizontal:center;mso-position-horizontal-relative:margin;mso-position-vertical:center;mso-position-vertical-relative:margin" o:allowincell="f">
          <v:imagedata r:id="rId1" o:title="RBC Logo"/>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A1EEB" w14:textId="4ADC680F" w:rsidR="008D68F5" w:rsidRDefault="00000000">
    <w:pPr>
      <w:pStyle w:val="Header"/>
    </w:pPr>
    <w:r>
      <w:rPr>
        <w:noProof/>
      </w:rPr>
      <w:pict w14:anchorId="0490DA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842013" o:spid="_x0000_s1383" type="#_x0000_t75" style="position:absolute;left:0;text-align:left;margin-left:0;margin-top:0;width:200.25pt;height:135pt;z-index:-251658225;mso-position-horizontal:center;mso-position-horizontal-relative:margin;mso-position-vertical:center;mso-position-vertical-relative:margin" o:allowincell="f">
          <v:imagedata r:id="rId1" o:title="RBC Logo"/>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74C4B" w14:textId="442590CE" w:rsidR="00753DA8" w:rsidRPr="000E3A09" w:rsidRDefault="00000000" w:rsidP="000E3A09">
    <w:pPr>
      <w:pStyle w:val="Header"/>
    </w:pPr>
    <w:r>
      <w:rPr>
        <w:noProof/>
      </w:rPr>
      <w:pict w14:anchorId="703115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842014" o:spid="_x0000_s1384" type="#_x0000_t75" style="position:absolute;left:0;text-align:left;margin-left:259.45pt;margin-top:-71.05pt;width:200.25pt;height:135pt;z-index:-251658224;mso-position-horizontal-relative:margin;mso-position-vertical-relative:margin" o:allowincell="f">
          <v:imagedata r:id="rId1" o:title="RBC Logo"/>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FEFE8" w14:textId="54FD809F" w:rsidR="008D68F5" w:rsidRDefault="00000000">
    <w:pPr>
      <w:pStyle w:val="Header"/>
    </w:pPr>
    <w:r>
      <w:rPr>
        <w:noProof/>
      </w:rPr>
      <w:pict w14:anchorId="1C3C28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842012" o:spid="_x0000_s1382" type="#_x0000_t75" style="position:absolute;left:0;text-align:left;margin-left:0;margin-top:0;width:200.25pt;height:135pt;z-index:-251658226;mso-position-horizontal:center;mso-position-horizontal-relative:margin;mso-position-vertical:center;mso-position-vertical-relative:margin" o:allowincell="f">
          <v:imagedata r:id="rId1" o:title="RBC Logo"/>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6CD43" w14:textId="4C7D0186" w:rsidR="00CB5ECC" w:rsidRDefault="00000000">
    <w:pPr>
      <w:pStyle w:val="Header"/>
    </w:pPr>
    <w:r>
      <w:rPr>
        <w:noProof/>
      </w:rPr>
      <w:pict w14:anchorId="72B044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842016" o:spid="_x0000_s1386" type="#_x0000_t75" style="position:absolute;left:0;text-align:left;margin-left:0;margin-top:0;width:200.25pt;height:135pt;z-index:-251658222;mso-position-horizontal:center;mso-position-horizontal-relative:margin;mso-position-vertical:center;mso-position-vertical-relative:margin" o:allowincell="f">
          <v:imagedata r:id="rId1" o:title="RBC Logo"/>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C8897" w14:textId="67AD1E35" w:rsidR="000E3A09" w:rsidRPr="00E10CF8" w:rsidRDefault="000E3A09" w:rsidP="000E3A09">
    <w:pPr>
      <w:pStyle w:val="Header"/>
      <w:pBdr>
        <w:bottom w:val="single" w:sz="8" w:space="1" w:color="660033"/>
      </w:pBdr>
      <w:jc w:val="center"/>
      <w:rPr>
        <w:i/>
        <w:iCs/>
        <w:color w:val="660033"/>
        <w:sz w:val="20"/>
        <w:szCs w:val="20"/>
      </w:rPr>
    </w:pPr>
    <w:r w:rsidRPr="00E10CF8">
      <w:rPr>
        <w:i/>
        <w:iCs/>
        <w:color w:val="660033"/>
        <w:sz w:val="20"/>
        <w:szCs w:val="20"/>
      </w:rPr>
      <w:t xml:space="preserve">Section </w:t>
    </w:r>
    <w:r w:rsidR="00121EAF">
      <w:rPr>
        <w:i/>
        <w:iCs/>
        <w:color w:val="660033"/>
        <w:sz w:val="20"/>
        <w:szCs w:val="20"/>
      </w:rPr>
      <w:t>2</w:t>
    </w:r>
    <w:r w:rsidRPr="00E10CF8">
      <w:rPr>
        <w:i/>
        <w:iCs/>
        <w:color w:val="660033"/>
        <w:sz w:val="20"/>
        <w:szCs w:val="20"/>
      </w:rPr>
      <w:t xml:space="preserve">: </w:t>
    </w:r>
    <w:r w:rsidR="00BB3007">
      <w:rPr>
        <w:i/>
        <w:iCs/>
        <w:color w:val="660033"/>
        <w:sz w:val="20"/>
        <w:szCs w:val="20"/>
      </w:rPr>
      <w:t>Tender Procedure</w:t>
    </w:r>
  </w:p>
  <w:p w14:paraId="40108B42" w14:textId="77CB7DC5" w:rsidR="0090045A" w:rsidRPr="00561EE6" w:rsidRDefault="0090045A" w:rsidP="00561EE6">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7685" w14:textId="26123068" w:rsidR="00CB5ECC" w:rsidRDefault="00000000">
    <w:pPr>
      <w:pStyle w:val="Header"/>
    </w:pPr>
    <w:r>
      <w:rPr>
        <w:noProof/>
      </w:rPr>
      <w:pict w14:anchorId="22D7D1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842015" o:spid="_x0000_s1385" type="#_x0000_t75" style="position:absolute;left:0;text-align:left;margin-left:0;margin-top:0;width:200.25pt;height:135pt;z-index:-251658223;mso-position-horizontal:center;mso-position-horizontal-relative:margin;mso-position-vertical:center;mso-position-vertical-relative:margin" o:allowincell="f">
          <v:imagedata r:id="rId1" o:title="RBC Logo"/>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FFF1F" w14:textId="2D2595AA" w:rsidR="008D68F5" w:rsidRDefault="00000000">
    <w:pPr>
      <w:pStyle w:val="Header"/>
    </w:pPr>
    <w:r>
      <w:rPr>
        <w:noProof/>
      </w:rPr>
      <w:pict w14:anchorId="15EB6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842019" o:spid="_x0000_s1389" type="#_x0000_t75" style="position:absolute;left:0;text-align:left;margin-left:0;margin-top:0;width:200.25pt;height:135pt;z-index:-251658220;mso-position-horizontal:center;mso-position-horizontal-relative:margin;mso-position-vertical:center;mso-position-vertical-relative:margin" o:allowincell="f">
          <v:imagedata r:id="rId1" o:title="RBC Log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18478" w14:textId="0B85DE2D" w:rsidR="0090045A" w:rsidRDefault="00CC05F8">
    <w:pPr>
      <w:pStyle w:val="Header"/>
    </w:pPr>
    <w:r>
      <w:rPr>
        <w:noProof/>
      </w:rPr>
      <w:t xml:space="preserve"> </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1393C" w14:textId="03413624" w:rsidR="00186EF3" w:rsidRPr="00561EE6" w:rsidRDefault="00000000" w:rsidP="00561EE6">
    <w:pPr>
      <w:pStyle w:val="Header"/>
    </w:pPr>
    <w:r>
      <w:rPr>
        <w:noProof/>
      </w:rPr>
      <w:pict w14:anchorId="77C6A9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842020" o:spid="_x0000_s1390" type="#_x0000_t75" style="position:absolute;left:0;text-align:left;margin-left:251.5pt;margin-top:-71.45pt;width:200.25pt;height:135pt;z-index:-251658219;mso-position-horizontal-relative:margin;mso-position-vertical-relative:margin" o:allowincell="f">
          <v:imagedata r:id="rId1" o:title="RBC Logo"/>
          <w10:wrap anchorx="margin" anchory="margin"/>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0F14F" w14:textId="2707CB2C" w:rsidR="008D68F5" w:rsidRDefault="00000000">
    <w:pPr>
      <w:pStyle w:val="Header"/>
    </w:pPr>
    <w:r>
      <w:rPr>
        <w:noProof/>
      </w:rPr>
      <w:pict w14:anchorId="710A24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842018" o:spid="_x0000_s1388" type="#_x0000_t75" style="position:absolute;left:0;text-align:left;margin-left:0;margin-top:0;width:200.25pt;height:135pt;z-index:-251658221;mso-position-horizontal:center;mso-position-horizontal-relative:margin;mso-position-vertical:center;mso-position-vertical-relative:margin" o:allowincell="f">
          <v:imagedata r:id="rId1" o:title="RBC Logo"/>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C37CE" w14:textId="4DC1A475" w:rsidR="00CB5ECC" w:rsidRDefault="00000000">
    <w:pPr>
      <w:pStyle w:val="Header"/>
    </w:pPr>
    <w:r>
      <w:rPr>
        <w:noProof/>
      </w:rPr>
      <w:pict w14:anchorId="18CF05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842025" o:spid="_x0000_s1395" type="#_x0000_t75" style="position:absolute;left:0;text-align:left;margin-left:0;margin-top:0;width:200.25pt;height:135pt;z-index:-251658217;mso-position-horizontal:center;mso-position-horizontal-relative:margin;mso-position-vertical:center;mso-position-vertical-relative:margin" o:allowincell="f">
          <v:imagedata r:id="rId1" o:title="RBC Logo"/>
          <w10:wrap anchorx="margin" anchory="margin"/>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FA331" w14:textId="591D8500" w:rsidR="0090045A" w:rsidRPr="001D2B6D" w:rsidRDefault="00000000" w:rsidP="001D2B6D">
    <w:pPr>
      <w:pStyle w:val="Header"/>
    </w:pPr>
    <w:r>
      <w:rPr>
        <w:noProof/>
      </w:rPr>
      <w:pict w14:anchorId="5C8425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842026" o:spid="_x0000_s1396" type="#_x0000_t75" style="position:absolute;left:0;text-align:left;margin-left:252.25pt;margin-top:-72.55pt;width:200.25pt;height:135pt;z-index:-251658216;mso-position-horizontal-relative:margin;mso-position-vertical-relative:margin" o:allowincell="f">
          <v:imagedata r:id="rId1" o:title="RBC Logo"/>
          <w10:wrap anchorx="margin" anchory="margin"/>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4A04B" w14:textId="5D51FD28" w:rsidR="00CB5ECC" w:rsidRDefault="00000000">
    <w:pPr>
      <w:pStyle w:val="Header"/>
    </w:pPr>
    <w:r>
      <w:rPr>
        <w:noProof/>
      </w:rPr>
      <w:pict w14:anchorId="2D69C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842024" o:spid="_x0000_s1394" type="#_x0000_t75" style="position:absolute;left:0;text-align:left;margin-left:0;margin-top:0;width:200.25pt;height:135pt;z-index:-251658218;mso-position-horizontal:center;mso-position-horizontal-relative:margin;mso-position-vertical:center;mso-position-vertical-relative:margin" o:allowincell="f">
          <v:imagedata r:id="rId1" o:title="RBC Logo"/>
          <w10:wrap anchorx="margin" anchory="margin"/>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0D15A" w14:textId="5BF87B33" w:rsidR="00CB5ECC" w:rsidRDefault="00000000">
    <w:pPr>
      <w:pStyle w:val="Header"/>
    </w:pPr>
    <w:r>
      <w:rPr>
        <w:noProof/>
      </w:rPr>
      <w:pict w14:anchorId="669B36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842028" o:spid="_x0000_s1398" type="#_x0000_t75" style="position:absolute;left:0;text-align:left;margin-left:0;margin-top:0;width:200.25pt;height:135pt;z-index:-251658214;mso-position-horizontal:center;mso-position-horizontal-relative:margin;mso-position-vertical:center;mso-position-vertical-relative:margin" o:allowincell="f">
          <v:imagedata r:id="rId1" o:title="RBC Logo"/>
          <w10:wrap anchorx="margin" anchory="margin"/>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9CAF4" w14:textId="64AC8B4D" w:rsidR="005F66D3" w:rsidRPr="00E10CF8" w:rsidRDefault="005F66D3" w:rsidP="005F66D3">
    <w:pPr>
      <w:pStyle w:val="Header"/>
      <w:pBdr>
        <w:bottom w:val="single" w:sz="8" w:space="1" w:color="660033"/>
      </w:pBdr>
      <w:jc w:val="center"/>
      <w:rPr>
        <w:i/>
        <w:iCs/>
        <w:color w:val="660033"/>
        <w:sz w:val="20"/>
        <w:szCs w:val="20"/>
      </w:rPr>
    </w:pPr>
    <w:r w:rsidRPr="00E10CF8">
      <w:rPr>
        <w:i/>
        <w:iCs/>
        <w:color w:val="660033"/>
        <w:sz w:val="20"/>
        <w:szCs w:val="20"/>
      </w:rPr>
      <w:t xml:space="preserve">Section </w:t>
    </w:r>
    <w:r w:rsidR="000E556B">
      <w:rPr>
        <w:i/>
        <w:iCs/>
        <w:color w:val="660033"/>
        <w:sz w:val="20"/>
        <w:szCs w:val="20"/>
      </w:rPr>
      <w:t>4</w:t>
    </w:r>
    <w:r w:rsidRPr="001643B6">
      <w:rPr>
        <w:i/>
        <w:iCs/>
        <w:color w:val="660033"/>
        <w:sz w:val="20"/>
        <w:szCs w:val="20"/>
      </w:rPr>
      <w:t xml:space="preserve">: </w:t>
    </w:r>
    <w:r w:rsidR="00B93154" w:rsidRPr="001643B6">
      <w:rPr>
        <w:i/>
        <w:iCs/>
        <w:color w:val="660033"/>
        <w:sz w:val="20"/>
        <w:szCs w:val="20"/>
      </w:rPr>
      <w:t>ITT</w:t>
    </w:r>
    <w:r w:rsidR="0068105E" w:rsidRPr="001643B6">
      <w:rPr>
        <w:i/>
        <w:iCs/>
        <w:color w:val="660033"/>
        <w:sz w:val="20"/>
        <w:szCs w:val="20"/>
      </w:rPr>
      <w:t xml:space="preserve"> Stage</w:t>
    </w:r>
    <w:r w:rsidR="0068105E">
      <w:rPr>
        <w:i/>
        <w:iCs/>
        <w:color w:val="660033"/>
        <w:sz w:val="20"/>
        <w:szCs w:val="20"/>
      </w:rPr>
      <w:t xml:space="preserve"> 2</w:t>
    </w:r>
  </w:p>
  <w:p w14:paraId="0304750D" w14:textId="46CF0C56" w:rsidR="0090045A" w:rsidRPr="00656176" w:rsidRDefault="0090045A" w:rsidP="00656176">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A4976" w14:textId="549D5516" w:rsidR="00CB5ECC" w:rsidRDefault="00000000">
    <w:pPr>
      <w:pStyle w:val="Header"/>
    </w:pPr>
    <w:r>
      <w:rPr>
        <w:noProof/>
      </w:rPr>
      <w:pict w14:anchorId="32D622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842027" o:spid="_x0000_s1397" type="#_x0000_t75" style="position:absolute;left:0;text-align:left;margin-left:0;margin-top:0;width:200.25pt;height:135pt;z-index:-251658215;mso-position-horizontal:center;mso-position-horizontal-relative:margin;mso-position-vertical:center;mso-position-vertical-relative:margin" o:allowincell="f">
          <v:imagedata r:id="rId1" o:title="RBC Logo"/>
          <w10:wrap anchorx="margin" anchory="margin"/>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1641D" w14:textId="0408CF52" w:rsidR="008D68F5" w:rsidRDefault="00000000">
    <w:pPr>
      <w:pStyle w:val="Header"/>
    </w:pPr>
    <w:r>
      <w:rPr>
        <w:noProof/>
      </w:rPr>
      <w:pict w14:anchorId="610639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842031" o:spid="_x0000_s1401" type="#_x0000_t75" style="position:absolute;left:0;text-align:left;margin-left:0;margin-top:0;width:200.25pt;height:135pt;z-index:-251658212;mso-position-horizontal:center;mso-position-horizontal-relative:margin;mso-position-vertical:center;mso-position-vertical-relative:margin" o:allowincell="f">
          <v:imagedata r:id="rId1" o:title="RBC Logo"/>
          <w10:wrap anchorx="margin" anchory="margin"/>
        </v:shape>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F19E7" w14:textId="46E381F3" w:rsidR="00E70BD9" w:rsidRPr="00656176" w:rsidRDefault="00000000" w:rsidP="00656176">
    <w:pPr>
      <w:pStyle w:val="Header"/>
    </w:pPr>
    <w:r>
      <w:rPr>
        <w:noProof/>
      </w:rPr>
      <w:pict w14:anchorId="20FD2E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842032" o:spid="_x0000_s1402" type="#_x0000_t75" style="position:absolute;left:0;text-align:left;margin-left:251.5pt;margin-top:-70.7pt;width:200.25pt;height:135pt;z-index:-251658211;mso-position-horizontal-relative:margin;mso-position-vertical-relative:margin" o:allowincell="f">
          <v:imagedata r:id="rId1" o:title="RBC Log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0AD68" w14:textId="0CA851E4" w:rsidR="003511AE" w:rsidRDefault="00000000">
    <w:pPr>
      <w:pStyle w:val="Header"/>
    </w:pPr>
    <w:r>
      <w:rPr>
        <w:noProof/>
      </w:rPr>
      <w:pict w14:anchorId="305A59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842000" o:spid="_x0000_s1370" type="#_x0000_t75" style="position:absolute;left:0;text-align:left;margin-left:0;margin-top:0;width:200.25pt;height:135pt;z-index:-251658235;mso-position-horizontal:center;mso-position-horizontal-relative:margin;mso-position-vertical:center;mso-position-vertical-relative:margin" o:allowincell="f">
          <v:imagedata r:id="rId1" o:title="RBC Logo"/>
          <w10:wrap anchorx="margin" anchory="margin"/>
        </v:shape>
      </w:pic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E5DC3" w14:textId="781767A7" w:rsidR="008D68F5" w:rsidRDefault="00000000">
    <w:pPr>
      <w:pStyle w:val="Header"/>
    </w:pPr>
    <w:r>
      <w:rPr>
        <w:noProof/>
      </w:rPr>
      <w:pict w14:anchorId="34F05C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842030" o:spid="_x0000_s1400" type="#_x0000_t75" style="position:absolute;left:0;text-align:left;margin-left:0;margin-top:0;width:200.25pt;height:135pt;z-index:-251658213;mso-position-horizontal:center;mso-position-horizontal-relative:margin;mso-position-vertical:center;mso-position-vertical-relative:margin" o:allowincell="f">
          <v:imagedata r:id="rId1" o:title="RBC Logo"/>
          <w10:wrap anchorx="margin" anchory="margin"/>
        </v:shape>
      </w:pic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44AD9" w14:textId="42B66AB7" w:rsidR="00CB5ECC" w:rsidRDefault="00000000">
    <w:pPr>
      <w:pStyle w:val="Header"/>
    </w:pPr>
    <w:r>
      <w:rPr>
        <w:noProof/>
      </w:rPr>
      <w:pict w14:anchorId="6B28CB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842037" o:spid="_x0000_s1407" type="#_x0000_t75" style="position:absolute;left:0;text-align:left;margin-left:0;margin-top:0;width:200.25pt;height:135pt;z-index:-251658209;mso-position-horizontal:center;mso-position-horizontal-relative:margin;mso-position-vertical:center;mso-position-vertical-relative:margin" o:allowincell="f">
          <v:imagedata r:id="rId1" o:title="RBC Logo"/>
          <w10:wrap anchorx="margin" anchory="margin"/>
        </v:shape>
      </w:pic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8DCCB" w14:textId="17155DE7" w:rsidR="0090045A" w:rsidRPr="00AD15BE" w:rsidRDefault="00000000" w:rsidP="00AD15BE">
    <w:pPr>
      <w:pStyle w:val="Header"/>
    </w:pPr>
    <w:r>
      <w:rPr>
        <w:noProof/>
      </w:rPr>
      <w:pict w14:anchorId="29C028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842038" o:spid="_x0000_s1408" type="#_x0000_t75" style="position:absolute;left:0;text-align:left;margin-left:280.75pt;margin-top:-1in;width:137pt;height:92.4pt;z-index:-251658208;mso-position-horizontal-relative:margin;mso-position-vertical-relative:margin" o:allowincell="f">
          <v:imagedata r:id="rId1" o:title="RBC Logo"/>
          <w10:wrap anchorx="margin" anchory="margin"/>
        </v:shape>
      </w:pic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68081" w14:textId="6EC59633" w:rsidR="00CB5ECC" w:rsidRDefault="00000000">
    <w:pPr>
      <w:pStyle w:val="Header"/>
    </w:pPr>
    <w:r>
      <w:rPr>
        <w:noProof/>
      </w:rPr>
      <w:pict w14:anchorId="2D2014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842036" o:spid="_x0000_s1406" type="#_x0000_t75" style="position:absolute;left:0;text-align:left;margin-left:0;margin-top:0;width:200.25pt;height:135pt;z-index:-251658210;mso-position-horizontal:center;mso-position-horizontal-relative:margin;mso-position-vertical:center;mso-position-vertical-relative:margin" o:allowincell="f">
          <v:imagedata r:id="rId1" o:title="RBC Logo"/>
          <w10:wrap anchorx="margin" anchory="margin"/>
        </v:shape>
      </w:pic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C3206" w14:textId="77777777" w:rsidR="00353277" w:rsidRDefault="00000000">
    <w:pPr>
      <w:pStyle w:val="Header"/>
    </w:pPr>
    <w:r>
      <w:rPr>
        <w:noProof/>
      </w:rPr>
      <w:pict w14:anchorId="4D803A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842040" o:spid="_x0000_s1436" type="#_x0000_t75" style="position:absolute;left:0;text-align:left;margin-left:0;margin-top:0;width:200.25pt;height:135pt;z-index:-251658200;mso-position-horizontal:center;mso-position-horizontal-relative:margin;mso-position-vertical:center;mso-position-vertical-relative:margin" o:allowincell="f">
          <v:imagedata r:id="rId1" o:title="RBC Logo"/>
          <w10:wrap anchorx="margin" anchory="margin"/>
        </v:shape>
      </w:pic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38721" w14:textId="77777777" w:rsidR="00353277" w:rsidRPr="00C205EA" w:rsidRDefault="00353277" w:rsidP="00F232D8">
    <w:pPr>
      <w:pStyle w:val="Header"/>
      <w:pBdr>
        <w:bottom w:val="single" w:sz="8" w:space="1" w:color="660033"/>
      </w:pBdr>
      <w:jc w:val="center"/>
      <w:rPr>
        <w:i/>
        <w:iCs/>
        <w:color w:val="660033"/>
        <w:sz w:val="20"/>
        <w:szCs w:val="20"/>
      </w:rPr>
    </w:pPr>
    <w:r w:rsidRPr="00C205EA">
      <w:rPr>
        <w:i/>
        <w:iCs/>
        <w:color w:val="660033"/>
        <w:sz w:val="20"/>
        <w:szCs w:val="20"/>
      </w:rPr>
      <w:t xml:space="preserve">Section </w:t>
    </w:r>
    <w:r>
      <w:rPr>
        <w:i/>
        <w:iCs/>
        <w:color w:val="660033"/>
        <w:sz w:val="20"/>
        <w:szCs w:val="20"/>
      </w:rPr>
      <w:t>6</w:t>
    </w:r>
    <w:r w:rsidRPr="00C205EA">
      <w:rPr>
        <w:i/>
        <w:iCs/>
        <w:color w:val="660033"/>
        <w:sz w:val="20"/>
        <w:szCs w:val="20"/>
      </w:rPr>
      <w:t xml:space="preserve">: </w:t>
    </w:r>
    <w:r>
      <w:rPr>
        <w:i/>
        <w:iCs/>
        <w:color w:val="660033"/>
        <w:sz w:val="20"/>
        <w:szCs w:val="20"/>
      </w:rPr>
      <w:t>Tender Rules</w:t>
    </w:r>
  </w:p>
  <w:p w14:paraId="1633DC4D" w14:textId="77777777" w:rsidR="00353277" w:rsidRPr="0063344A" w:rsidRDefault="00353277" w:rsidP="0063344A">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367B7" w14:textId="77777777" w:rsidR="00353277" w:rsidRDefault="00000000">
    <w:pPr>
      <w:pStyle w:val="Header"/>
    </w:pPr>
    <w:r>
      <w:rPr>
        <w:noProof/>
      </w:rPr>
      <w:pict w14:anchorId="224C5D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842039" o:spid="_x0000_s1435" type="#_x0000_t75" style="position:absolute;left:0;text-align:left;margin-left:0;margin-top:0;width:200.25pt;height:135pt;z-index:-251658201;mso-position-horizontal:center;mso-position-horizontal-relative:margin;mso-position-vertical:center;mso-position-vertical-relative:margin" o:allowincell="f">
          <v:imagedata r:id="rId1" o:title="RBC Logo"/>
          <w10:wrap anchorx="margin" anchory="margin"/>
        </v:shape>
      </w:pic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25FDB" w14:textId="3517294F" w:rsidR="00CB5ECC" w:rsidRDefault="00000000">
    <w:pPr>
      <w:pStyle w:val="Header"/>
    </w:pPr>
    <w:r>
      <w:rPr>
        <w:noProof/>
      </w:rPr>
      <w:pict w14:anchorId="549880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842052" o:spid="_x0000_s1422" type="#_x0000_t75" style="position:absolute;left:0;text-align:left;margin-left:0;margin-top:0;width:200.25pt;height:135pt;z-index:-251658206;mso-position-horizontal:center;mso-position-horizontal-relative:margin;mso-position-vertical:center;mso-position-vertical-relative:margin" o:allowincell="f">
          <v:imagedata r:id="rId1" o:title="RBC Logo"/>
          <w10:wrap anchorx="margin" anchory="margin"/>
        </v:shape>
      </w:pic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97ECE" w14:textId="10445A76" w:rsidR="0090045A" w:rsidRPr="005E2529" w:rsidRDefault="00D24BB3" w:rsidP="00D24BB3">
    <w:pPr>
      <w:pStyle w:val="Header"/>
      <w:pBdr>
        <w:bottom w:val="single" w:sz="8" w:space="1" w:color="660033"/>
      </w:pBdr>
      <w:jc w:val="center"/>
    </w:pPr>
    <w:r>
      <w:rPr>
        <w:i/>
        <w:iCs/>
        <w:color w:val="660033"/>
        <w:sz w:val="20"/>
        <w:szCs w:val="20"/>
      </w:rPr>
      <w:t>Appendix 2: Data Protection</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58468" w14:textId="76CEB355" w:rsidR="00CB5ECC" w:rsidRDefault="00000000">
    <w:pPr>
      <w:pStyle w:val="Header"/>
    </w:pPr>
    <w:r>
      <w:rPr>
        <w:noProof/>
      </w:rPr>
      <w:pict w14:anchorId="72C2C5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842051" o:spid="_x0000_s1421" type="#_x0000_t75" style="position:absolute;left:0;text-align:left;margin-left:0;margin-top:0;width:200.25pt;height:135pt;z-index:-251658207;mso-position-horizontal:center;mso-position-horizontal-relative:margin;mso-position-vertical:center;mso-position-vertical-relative:margin" o:allowincell="f">
          <v:imagedata r:id="rId1" o:title="RBC Logo"/>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53CFB" w14:textId="6A66CAF7" w:rsidR="00CB5ECC" w:rsidRDefault="00000000">
    <w:pPr>
      <w:pStyle w:val="Header"/>
    </w:pPr>
    <w:r>
      <w:rPr>
        <w:noProof/>
      </w:rPr>
      <w:pict w14:anchorId="048546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842004" o:spid="_x0000_s1374" type="#_x0000_t75" style="position:absolute;left:0;text-align:left;margin-left:0;margin-top:0;width:200.25pt;height:135pt;z-index:-251658232;mso-position-horizontal:center;mso-position-horizontal-relative:margin;mso-position-vertical:center;mso-position-vertical-relative:margin" o:allowincell="f">
          <v:imagedata r:id="rId1" o:title="RBC Logo"/>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1F204" w14:textId="4184F56A" w:rsidR="0090045A" w:rsidRPr="007C469F" w:rsidRDefault="007C469F" w:rsidP="007C469F">
    <w:pPr>
      <w:pStyle w:val="Header"/>
    </w:pPr>
    <w:r w:rsidRPr="00493D12">
      <w:rPr>
        <w:rFonts w:eastAsia="Arial" w:cs="Arial"/>
        <w:color w:val="000000" w:themeColor="text1"/>
      </w:rPr>
      <w:t>25-S-031</w:t>
    </w:r>
    <w:r w:rsidR="0010074F">
      <w:rPr>
        <w:rFonts w:eastAsia="Arial" w:cs="Arial"/>
        <w:color w:val="000000" w:themeColor="text1"/>
      </w:rPr>
      <w:t xml:space="preserve"> - </w:t>
    </w:r>
    <w:r w:rsidR="0010074F" w:rsidRPr="0010074F">
      <w:rPr>
        <w:rFonts w:cs="Arial"/>
        <w:szCs w:val="24"/>
      </w:rPr>
      <w:t xml:space="preserve">Procurement for Private Rented Sector Licensing and Inspection  </w:t>
    </w:r>
    <w:r w:rsidR="0010074F" w:rsidRPr="0010074F">
      <w:rPr>
        <w:rFonts w:cs="Arial"/>
        <w:szCs w:val="24"/>
      </w:rPr>
      <w:br/>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CCF39" w14:textId="025D652A" w:rsidR="00CB5ECC" w:rsidRDefault="00000000">
    <w:pPr>
      <w:pStyle w:val="Header"/>
    </w:pPr>
    <w:r>
      <w:rPr>
        <w:noProof/>
      </w:rPr>
      <w:pict w14:anchorId="53FEA0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842003" o:spid="_x0000_s1373" type="#_x0000_t75" style="position:absolute;left:0;text-align:left;margin-left:0;margin-top:0;width:200.25pt;height:135pt;z-index:-251658233;mso-position-horizontal:center;mso-position-horizontal-relative:margin;mso-position-vertical:center;mso-position-vertical-relative:margin" o:allowincell="f">
          <v:imagedata r:id="rId1" o:title="RBC Logo"/>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51647" w14:textId="336312A3" w:rsidR="00CB5ECC" w:rsidRDefault="00000000">
    <w:pPr>
      <w:pStyle w:val="Header"/>
    </w:pPr>
    <w:r>
      <w:rPr>
        <w:noProof/>
      </w:rPr>
      <w:pict w14:anchorId="7ACECB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842007" o:spid="_x0000_s1377" type="#_x0000_t75" style="position:absolute;left:0;text-align:left;margin-left:0;margin-top:0;width:200.25pt;height:135pt;z-index:-251658230;mso-position-horizontal:center;mso-position-horizontal-relative:margin;mso-position-vertical:center;mso-position-vertical-relative:margin" o:allowincell="f">
          <v:imagedata r:id="rId1" o:title="RBC Logo"/>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17201" w14:textId="6A650132" w:rsidR="0090045A" w:rsidRDefault="00000000" w:rsidP="004F0925">
    <w:pPr>
      <w:pStyle w:val="Header"/>
      <w:ind w:right="95"/>
    </w:pPr>
    <w:r>
      <w:rPr>
        <w:noProof/>
      </w:rPr>
      <w:pict w14:anchorId="3FEBD4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842008" o:spid="_x0000_s1378" type="#_x0000_t75" style="position:absolute;left:0;text-align:left;margin-left:251.25pt;margin-top:-71.8pt;width:200.25pt;height:135pt;z-index:-251658229;mso-position-horizontal-relative:margin;mso-position-vertical-relative:margin" o:allowincell="f">
          <v:imagedata r:id="rId1" o:title="RBC Logo"/>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92E43" w14:textId="73345C1A" w:rsidR="00CB5ECC" w:rsidRDefault="00000000">
    <w:pPr>
      <w:pStyle w:val="Header"/>
    </w:pPr>
    <w:r>
      <w:rPr>
        <w:noProof/>
      </w:rPr>
      <w:pict w14:anchorId="3ABE58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842006" o:spid="_x0000_s1376" type="#_x0000_t75" style="position:absolute;left:0;text-align:left;margin-left:0;margin-top:0;width:200.25pt;height:135pt;z-index:-251658231;mso-position-horizontal:center;mso-position-horizontal-relative:margin;mso-position-vertical:center;mso-position-vertical-relative:margin" o:allowincell="f">
          <v:imagedata r:id="rId1" o:title="RBC Log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6B751B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1D14C1"/>
    <w:multiLevelType w:val="multilevel"/>
    <w:tmpl w:val="DE888BAE"/>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A92B06"/>
    <w:multiLevelType w:val="hybridMultilevel"/>
    <w:tmpl w:val="8C50819E"/>
    <w:lvl w:ilvl="0" w:tplc="0B44A6FA">
      <w:start w:val="1"/>
      <w:numFmt w:val="decimal"/>
      <w:lvlText w:val="%1."/>
      <w:lvlJc w:val="left"/>
      <w:pPr>
        <w:ind w:left="1440" w:hanging="360"/>
      </w:pPr>
    </w:lvl>
    <w:lvl w:ilvl="1" w:tplc="3432C41A">
      <w:start w:val="1"/>
      <w:numFmt w:val="decimal"/>
      <w:lvlText w:val="%2."/>
      <w:lvlJc w:val="left"/>
      <w:pPr>
        <w:ind w:left="1440" w:hanging="360"/>
      </w:pPr>
    </w:lvl>
    <w:lvl w:ilvl="2" w:tplc="C114D88C">
      <w:start w:val="1"/>
      <w:numFmt w:val="decimal"/>
      <w:lvlText w:val="%3."/>
      <w:lvlJc w:val="left"/>
      <w:pPr>
        <w:ind w:left="1440" w:hanging="360"/>
      </w:pPr>
    </w:lvl>
    <w:lvl w:ilvl="3" w:tplc="0D1C3F38">
      <w:start w:val="1"/>
      <w:numFmt w:val="decimal"/>
      <w:lvlText w:val="%4."/>
      <w:lvlJc w:val="left"/>
      <w:pPr>
        <w:ind w:left="1440" w:hanging="360"/>
      </w:pPr>
    </w:lvl>
    <w:lvl w:ilvl="4" w:tplc="CC849456">
      <w:start w:val="1"/>
      <w:numFmt w:val="decimal"/>
      <w:lvlText w:val="%5."/>
      <w:lvlJc w:val="left"/>
      <w:pPr>
        <w:ind w:left="1440" w:hanging="360"/>
      </w:pPr>
    </w:lvl>
    <w:lvl w:ilvl="5" w:tplc="38847EF4">
      <w:start w:val="1"/>
      <w:numFmt w:val="decimal"/>
      <w:lvlText w:val="%6."/>
      <w:lvlJc w:val="left"/>
      <w:pPr>
        <w:ind w:left="1440" w:hanging="360"/>
      </w:pPr>
    </w:lvl>
    <w:lvl w:ilvl="6" w:tplc="E8FC8AB4">
      <w:start w:val="1"/>
      <w:numFmt w:val="decimal"/>
      <w:lvlText w:val="%7."/>
      <w:lvlJc w:val="left"/>
      <w:pPr>
        <w:ind w:left="1440" w:hanging="360"/>
      </w:pPr>
    </w:lvl>
    <w:lvl w:ilvl="7" w:tplc="8C622212">
      <w:start w:val="1"/>
      <w:numFmt w:val="decimal"/>
      <w:lvlText w:val="%8."/>
      <w:lvlJc w:val="left"/>
      <w:pPr>
        <w:ind w:left="1440" w:hanging="360"/>
      </w:pPr>
    </w:lvl>
    <w:lvl w:ilvl="8" w:tplc="4D8ECA4E">
      <w:start w:val="1"/>
      <w:numFmt w:val="decimal"/>
      <w:lvlText w:val="%9."/>
      <w:lvlJc w:val="left"/>
      <w:pPr>
        <w:ind w:left="1440" w:hanging="360"/>
      </w:pPr>
    </w:lvl>
  </w:abstractNum>
  <w:abstractNum w:abstractNumId="3" w15:restartNumberingAfterBreak="0">
    <w:nsid w:val="093B579F"/>
    <w:multiLevelType w:val="hybridMultilevel"/>
    <w:tmpl w:val="5330B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3C74B6"/>
    <w:multiLevelType w:val="multilevel"/>
    <w:tmpl w:val="7D187F9C"/>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color w:val="auto"/>
        <w:sz w:val="24"/>
        <w:szCs w:val="24"/>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25349C"/>
    <w:multiLevelType w:val="hybridMultilevel"/>
    <w:tmpl w:val="259EA758"/>
    <w:lvl w:ilvl="0" w:tplc="08090001">
      <w:start w:val="1"/>
      <w:numFmt w:val="bullet"/>
      <w:lvlText w:val=""/>
      <w:lvlJc w:val="left"/>
      <w:pPr>
        <w:ind w:left="1512" w:hanging="360"/>
      </w:pPr>
      <w:rPr>
        <w:rFonts w:ascii="Symbol" w:hAnsi="Symbol" w:hint="default"/>
      </w:rPr>
    </w:lvl>
    <w:lvl w:ilvl="1" w:tplc="08090003">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6" w15:restartNumberingAfterBreak="0">
    <w:nsid w:val="114B2810"/>
    <w:multiLevelType w:val="hybridMultilevel"/>
    <w:tmpl w:val="129C382E"/>
    <w:lvl w:ilvl="0" w:tplc="08090001">
      <w:start w:val="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E40A0B"/>
    <w:multiLevelType w:val="hybridMultilevel"/>
    <w:tmpl w:val="0592EAA4"/>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8" w15:restartNumberingAfterBreak="0">
    <w:nsid w:val="1F6F1754"/>
    <w:multiLevelType w:val="hybridMultilevel"/>
    <w:tmpl w:val="3E5CC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493845"/>
    <w:multiLevelType w:val="hybridMultilevel"/>
    <w:tmpl w:val="DD187568"/>
    <w:lvl w:ilvl="0" w:tplc="B66036E4">
      <w:start w:val="1"/>
      <w:numFmt w:val="decimal"/>
      <w:lvlText w:val="%1."/>
      <w:lvlJc w:val="left"/>
      <w:pPr>
        <w:ind w:left="1440" w:hanging="360"/>
      </w:pPr>
    </w:lvl>
    <w:lvl w:ilvl="1" w:tplc="2E8ABC68">
      <w:start w:val="1"/>
      <w:numFmt w:val="decimal"/>
      <w:lvlText w:val="%2."/>
      <w:lvlJc w:val="left"/>
      <w:pPr>
        <w:ind w:left="1440" w:hanging="360"/>
      </w:pPr>
    </w:lvl>
    <w:lvl w:ilvl="2" w:tplc="81A4FB76">
      <w:start w:val="1"/>
      <w:numFmt w:val="decimal"/>
      <w:lvlText w:val="%3."/>
      <w:lvlJc w:val="left"/>
      <w:pPr>
        <w:ind w:left="1440" w:hanging="360"/>
      </w:pPr>
    </w:lvl>
    <w:lvl w:ilvl="3" w:tplc="7FE85B68">
      <w:start w:val="1"/>
      <w:numFmt w:val="decimal"/>
      <w:lvlText w:val="%4."/>
      <w:lvlJc w:val="left"/>
      <w:pPr>
        <w:ind w:left="1440" w:hanging="360"/>
      </w:pPr>
    </w:lvl>
    <w:lvl w:ilvl="4" w:tplc="308A8E78">
      <w:start w:val="1"/>
      <w:numFmt w:val="decimal"/>
      <w:lvlText w:val="%5."/>
      <w:lvlJc w:val="left"/>
      <w:pPr>
        <w:ind w:left="1440" w:hanging="360"/>
      </w:pPr>
    </w:lvl>
    <w:lvl w:ilvl="5" w:tplc="0A128E86">
      <w:start w:val="1"/>
      <w:numFmt w:val="decimal"/>
      <w:lvlText w:val="%6."/>
      <w:lvlJc w:val="left"/>
      <w:pPr>
        <w:ind w:left="1440" w:hanging="360"/>
      </w:pPr>
    </w:lvl>
    <w:lvl w:ilvl="6" w:tplc="0E5EB050">
      <w:start w:val="1"/>
      <w:numFmt w:val="decimal"/>
      <w:lvlText w:val="%7."/>
      <w:lvlJc w:val="left"/>
      <w:pPr>
        <w:ind w:left="1440" w:hanging="360"/>
      </w:pPr>
    </w:lvl>
    <w:lvl w:ilvl="7" w:tplc="9A00650A">
      <w:start w:val="1"/>
      <w:numFmt w:val="decimal"/>
      <w:lvlText w:val="%8."/>
      <w:lvlJc w:val="left"/>
      <w:pPr>
        <w:ind w:left="1440" w:hanging="360"/>
      </w:pPr>
    </w:lvl>
    <w:lvl w:ilvl="8" w:tplc="A070829E">
      <w:start w:val="1"/>
      <w:numFmt w:val="decimal"/>
      <w:lvlText w:val="%9."/>
      <w:lvlJc w:val="left"/>
      <w:pPr>
        <w:ind w:left="1440" w:hanging="360"/>
      </w:pPr>
    </w:lvl>
  </w:abstractNum>
  <w:abstractNum w:abstractNumId="10" w15:restartNumberingAfterBreak="0">
    <w:nsid w:val="2700605D"/>
    <w:multiLevelType w:val="hybridMultilevel"/>
    <w:tmpl w:val="65EEF7EA"/>
    <w:lvl w:ilvl="0" w:tplc="63C85050">
      <w:start w:val="1"/>
      <w:numFmt w:val="decimal"/>
      <w:pStyle w:val="NormalNumbered"/>
      <w:lvlText w:val="2.%1"/>
      <w:lvlJc w:val="left"/>
      <w:pPr>
        <w:ind w:left="360" w:hanging="360"/>
      </w:pPr>
      <w:rPr>
        <w:rFonts w:hint="default"/>
      </w:rPr>
    </w:lvl>
    <w:lvl w:ilvl="1" w:tplc="08090019">
      <w:start w:val="1"/>
      <w:numFmt w:val="lowerLetter"/>
      <w:lvlText w:val="%2."/>
      <w:lvlJc w:val="left"/>
      <w:pPr>
        <w:ind w:left="1440" w:hanging="360"/>
      </w:pPr>
    </w:lvl>
    <w:lvl w:ilvl="2" w:tplc="993E5DC8">
      <w:start w:val="1"/>
      <w:numFmt w:val="lowerLetter"/>
      <w:lvlText w:val="(%3)"/>
      <w:lvlJc w:val="left"/>
      <w:pPr>
        <w:ind w:left="2700" w:hanging="720"/>
      </w:pPr>
      <w:rPr>
        <w:rFonts w:hint="default"/>
      </w:rPr>
    </w:lvl>
    <w:lvl w:ilvl="3" w:tplc="6EF41540">
      <w:start w:val="1"/>
      <w:numFmt w:val="lowerRoman"/>
      <w:lvlText w:val="%4)"/>
      <w:lvlJc w:val="left"/>
      <w:pPr>
        <w:ind w:left="3240" w:hanging="72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A2568D"/>
    <w:multiLevelType w:val="hybridMultilevel"/>
    <w:tmpl w:val="3EA2577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30AC6716"/>
    <w:multiLevelType w:val="multilevel"/>
    <w:tmpl w:val="16840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FA4F6A"/>
    <w:multiLevelType w:val="hybridMultilevel"/>
    <w:tmpl w:val="D6D4273A"/>
    <w:lvl w:ilvl="0" w:tplc="08090011">
      <w:start w:val="1"/>
      <w:numFmt w:val="decimal"/>
      <w:lvlText w:val="%1)"/>
      <w:lvlJc w:val="left"/>
      <w:pPr>
        <w:ind w:left="1713" w:hanging="360"/>
      </w:pPr>
    </w:lvl>
    <w:lvl w:ilvl="1" w:tplc="08090019">
      <w:start w:val="1"/>
      <w:numFmt w:val="lowerLetter"/>
      <w:lvlText w:val="%2."/>
      <w:lvlJc w:val="left"/>
      <w:pPr>
        <w:ind w:left="2433" w:hanging="360"/>
      </w:pPr>
    </w:lvl>
    <w:lvl w:ilvl="2" w:tplc="0809001B">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4" w15:restartNumberingAfterBreak="0">
    <w:nsid w:val="34B24592"/>
    <w:multiLevelType w:val="hybridMultilevel"/>
    <w:tmpl w:val="0832DF6E"/>
    <w:lvl w:ilvl="0" w:tplc="08090011">
      <w:start w:val="1"/>
      <w:numFmt w:val="decimal"/>
      <w:lvlText w:val="%1)"/>
      <w:lvlJc w:val="left"/>
      <w:pPr>
        <w:ind w:left="1571" w:hanging="360"/>
      </w:pPr>
    </w:lvl>
    <w:lvl w:ilvl="1" w:tplc="F8E86ED0">
      <w:start w:val="1"/>
      <w:numFmt w:val="lowerRoman"/>
      <w:lvlText w:val="(%2)"/>
      <w:lvlJc w:val="left"/>
      <w:pPr>
        <w:ind w:left="2651" w:hanging="720"/>
      </w:pPr>
      <w:rPr>
        <w:rFonts w:hint="default"/>
      </w:r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5" w15:restartNumberingAfterBreak="0">
    <w:nsid w:val="3CEA170D"/>
    <w:multiLevelType w:val="hybridMultilevel"/>
    <w:tmpl w:val="0D8AADD6"/>
    <w:lvl w:ilvl="0" w:tplc="08090019">
      <w:start w:val="1"/>
      <w:numFmt w:val="lowerLetter"/>
      <w:lvlText w:val="%1."/>
      <w:lvlJc w:val="left"/>
      <w:pPr>
        <w:ind w:left="-131" w:hanging="360"/>
      </w:pPr>
    </w:lvl>
    <w:lvl w:ilvl="1" w:tplc="08090019">
      <w:start w:val="1"/>
      <w:numFmt w:val="lowerLetter"/>
      <w:lvlText w:val="%2."/>
      <w:lvlJc w:val="left"/>
      <w:pPr>
        <w:ind w:left="589" w:hanging="360"/>
      </w:pPr>
    </w:lvl>
    <w:lvl w:ilvl="2" w:tplc="0809001B" w:tentative="1">
      <w:start w:val="1"/>
      <w:numFmt w:val="lowerRoman"/>
      <w:lvlText w:val="%3."/>
      <w:lvlJc w:val="right"/>
      <w:pPr>
        <w:ind w:left="1309" w:hanging="180"/>
      </w:pPr>
    </w:lvl>
    <w:lvl w:ilvl="3" w:tplc="0809000F" w:tentative="1">
      <w:start w:val="1"/>
      <w:numFmt w:val="decimal"/>
      <w:lvlText w:val="%4."/>
      <w:lvlJc w:val="left"/>
      <w:pPr>
        <w:ind w:left="2029" w:hanging="360"/>
      </w:pPr>
    </w:lvl>
    <w:lvl w:ilvl="4" w:tplc="08090019" w:tentative="1">
      <w:start w:val="1"/>
      <w:numFmt w:val="lowerLetter"/>
      <w:lvlText w:val="%5."/>
      <w:lvlJc w:val="left"/>
      <w:pPr>
        <w:ind w:left="2749" w:hanging="360"/>
      </w:pPr>
    </w:lvl>
    <w:lvl w:ilvl="5" w:tplc="0809001B" w:tentative="1">
      <w:start w:val="1"/>
      <w:numFmt w:val="lowerRoman"/>
      <w:lvlText w:val="%6."/>
      <w:lvlJc w:val="right"/>
      <w:pPr>
        <w:ind w:left="3469" w:hanging="180"/>
      </w:pPr>
    </w:lvl>
    <w:lvl w:ilvl="6" w:tplc="0809000F" w:tentative="1">
      <w:start w:val="1"/>
      <w:numFmt w:val="decimal"/>
      <w:lvlText w:val="%7."/>
      <w:lvlJc w:val="left"/>
      <w:pPr>
        <w:ind w:left="4189" w:hanging="360"/>
      </w:pPr>
    </w:lvl>
    <w:lvl w:ilvl="7" w:tplc="08090019" w:tentative="1">
      <w:start w:val="1"/>
      <w:numFmt w:val="lowerLetter"/>
      <w:lvlText w:val="%8."/>
      <w:lvlJc w:val="left"/>
      <w:pPr>
        <w:ind w:left="4909" w:hanging="360"/>
      </w:pPr>
    </w:lvl>
    <w:lvl w:ilvl="8" w:tplc="0809001B" w:tentative="1">
      <w:start w:val="1"/>
      <w:numFmt w:val="lowerRoman"/>
      <w:lvlText w:val="%9."/>
      <w:lvlJc w:val="right"/>
      <w:pPr>
        <w:ind w:left="5629" w:hanging="180"/>
      </w:pPr>
    </w:lvl>
  </w:abstractNum>
  <w:abstractNum w:abstractNumId="16" w15:restartNumberingAfterBreak="0">
    <w:nsid w:val="3F347917"/>
    <w:multiLevelType w:val="hybridMultilevel"/>
    <w:tmpl w:val="674C4A1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449120D1"/>
    <w:multiLevelType w:val="hybridMultilevel"/>
    <w:tmpl w:val="2EE6A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4A2517"/>
    <w:multiLevelType w:val="multilevel"/>
    <w:tmpl w:val="55F86FF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bCs/>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86C1050"/>
    <w:multiLevelType w:val="hybridMultilevel"/>
    <w:tmpl w:val="31062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52437E"/>
    <w:multiLevelType w:val="multilevel"/>
    <w:tmpl w:val="B936C6A8"/>
    <w:styleLink w:val="ITTList"/>
    <w:lvl w:ilvl="0">
      <w:start w:val="1"/>
      <w:numFmt w:val="decimal"/>
      <w:pStyle w:val="ITTParagraphHeadings"/>
      <w:lvlText w:val="%1."/>
      <w:lvlJc w:val="left"/>
      <w:pPr>
        <w:ind w:left="360" w:hanging="360"/>
      </w:pPr>
      <w:rPr>
        <w:rFonts w:hint="default"/>
      </w:rPr>
    </w:lvl>
    <w:lvl w:ilvl="1">
      <w:start w:val="1"/>
      <w:numFmt w:val="decimal"/>
      <w:pStyle w:val="ITT2"/>
      <w:lvlText w:val="%1.%2"/>
      <w:lvlJc w:val="left"/>
      <w:pPr>
        <w:ind w:left="720" w:hanging="360"/>
      </w:pPr>
      <w:rPr>
        <w:rFonts w:hint="default"/>
      </w:rPr>
    </w:lvl>
    <w:lvl w:ilvl="2">
      <w:start w:val="1"/>
      <w:numFmt w:val="decimal"/>
      <w:pStyle w:val="ITT3"/>
      <w:lvlText w:val="%1.%2.%3"/>
      <w:lvlJc w:val="left"/>
      <w:pPr>
        <w:ind w:left="1070" w:hanging="360"/>
      </w:pPr>
      <w:rPr>
        <w:rFonts w:hint="default"/>
      </w:rPr>
    </w:lvl>
    <w:lvl w:ilvl="3">
      <w:start w:val="1"/>
      <w:numFmt w:val="decimal"/>
      <w:pStyle w:val="ITT4"/>
      <w:lvlText w:val="%1.%2.%3.%4"/>
      <w:lvlJc w:val="left"/>
      <w:pPr>
        <w:ind w:left="1440" w:hanging="360"/>
      </w:pPr>
      <w:rPr>
        <w:rFonts w:hint="default"/>
      </w:rPr>
    </w:lvl>
    <w:lvl w:ilvl="4">
      <w:start w:val="1"/>
      <w:numFmt w:val="decimal"/>
      <w:pStyle w:val="ITT5"/>
      <w:lvlText w:val="%1.%2.%3.%4.%5"/>
      <w:lvlJc w:val="left"/>
      <w:pPr>
        <w:ind w:left="1800" w:hanging="360"/>
      </w:pPr>
      <w:rPr>
        <w:rFonts w:hint="default"/>
      </w:rPr>
    </w:lvl>
    <w:lvl w:ilvl="5">
      <w:start w:val="1"/>
      <w:numFmt w:val="decimal"/>
      <w:pStyle w:val="ITT6"/>
      <w:lvlText w:val="%1.%2.%3.%4.%5.%6"/>
      <w:lvlJc w:val="left"/>
      <w:pPr>
        <w:ind w:left="2160" w:hanging="360"/>
      </w:pPr>
      <w:rPr>
        <w:rFonts w:hint="default"/>
      </w:rPr>
    </w:lvl>
    <w:lvl w:ilvl="6">
      <w:start w:val="1"/>
      <w:numFmt w:val="decimal"/>
      <w:pStyle w:val="ITT7"/>
      <w:lvlText w:val="%1.%2.%3.%4.%5.%6.%7"/>
      <w:lvlJc w:val="left"/>
      <w:pPr>
        <w:ind w:left="2520" w:hanging="360"/>
      </w:pPr>
      <w:rPr>
        <w:rFonts w:hint="default"/>
      </w:rPr>
    </w:lvl>
    <w:lvl w:ilvl="7">
      <w:start w:val="1"/>
      <w:numFmt w:val="decimal"/>
      <w:pStyle w:val="ITT8"/>
      <w:lvlText w:val="%1.%2.%3.%4.%5.%6.%7.%8"/>
      <w:lvlJc w:val="left"/>
      <w:pPr>
        <w:ind w:left="2880" w:hanging="360"/>
      </w:pPr>
      <w:rPr>
        <w:rFonts w:hint="default"/>
      </w:rPr>
    </w:lvl>
    <w:lvl w:ilvl="8">
      <w:start w:val="1"/>
      <w:numFmt w:val="decimal"/>
      <w:pStyle w:val="ITT9"/>
      <w:lvlText w:val="%1.%2.%3.%4.%5.%6.%7.%8.%9"/>
      <w:lvlJc w:val="left"/>
      <w:pPr>
        <w:ind w:left="3240" w:hanging="360"/>
      </w:pPr>
      <w:rPr>
        <w:rFonts w:hint="default"/>
      </w:rPr>
    </w:lvl>
  </w:abstractNum>
  <w:abstractNum w:abstractNumId="21" w15:restartNumberingAfterBreak="0">
    <w:nsid w:val="4C466DD3"/>
    <w:multiLevelType w:val="hybridMultilevel"/>
    <w:tmpl w:val="FC3AE05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EC3079"/>
    <w:multiLevelType w:val="multilevel"/>
    <w:tmpl w:val="B936C6A8"/>
    <w:numStyleLink w:val="ITTList"/>
  </w:abstractNum>
  <w:abstractNum w:abstractNumId="23" w15:restartNumberingAfterBreak="0">
    <w:nsid w:val="50F45465"/>
    <w:multiLevelType w:val="hybridMultilevel"/>
    <w:tmpl w:val="BCF8E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2A510D"/>
    <w:multiLevelType w:val="hybridMultilevel"/>
    <w:tmpl w:val="27347EB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AF17F2"/>
    <w:multiLevelType w:val="multilevel"/>
    <w:tmpl w:val="E44E3E10"/>
    <w:lvl w:ilvl="0">
      <w:start w:val="1"/>
      <w:numFmt w:val="decimal"/>
      <w:pStyle w:val="Level1Number"/>
      <w:lvlText w:val="%1"/>
      <w:lvlJc w:val="left"/>
      <w:pPr>
        <w:tabs>
          <w:tab w:val="num" w:pos="1277"/>
        </w:tabs>
        <w:ind w:left="1277" w:hanging="851"/>
      </w:pPr>
      <w:rPr>
        <w:rFonts w:ascii="Trebuchet MS" w:eastAsiaTheme="minorHAnsi" w:hAnsi="Trebuchet MS" w:cstheme="minorBidi"/>
      </w:rPr>
    </w:lvl>
    <w:lvl w:ilvl="1">
      <w:start w:val="1"/>
      <w:numFmt w:val="decimal"/>
      <w:pStyle w:val="Level2Number"/>
      <w:lvlText w:val="%1.%2"/>
      <w:lvlJc w:val="left"/>
      <w:pPr>
        <w:tabs>
          <w:tab w:val="num" w:pos="851"/>
        </w:tabs>
        <w:ind w:left="851" w:hanging="851"/>
      </w:pPr>
      <w:rPr>
        <w:rFonts w:hint="default"/>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pStyle w:val="Level3Number"/>
      <w:lvlText w:val=""/>
      <w:lvlJc w:val="left"/>
      <w:pPr>
        <w:tabs>
          <w:tab w:val="num" w:pos="1701"/>
        </w:tabs>
        <w:ind w:left="1701" w:hanging="850"/>
      </w:pPr>
      <w:rPr>
        <w:rFonts w:ascii="Symbol" w:hAnsi="Symbol" w:hint="default"/>
        <w:color w:val="auto"/>
      </w:rPr>
    </w:lvl>
    <w:lvl w:ilvl="3">
      <w:start w:val="1"/>
      <w:numFmt w:val="decimal"/>
      <w:pStyle w:val="Level4Number"/>
      <w:lvlText w:val="%1.%2.%4"/>
      <w:lvlJc w:val="left"/>
      <w:pPr>
        <w:tabs>
          <w:tab w:val="num" w:pos="2552"/>
        </w:tabs>
        <w:ind w:left="2552" w:hanging="851"/>
      </w:pPr>
      <w:rPr>
        <w:rFonts w:hint="default"/>
      </w:rPr>
    </w:lvl>
    <w:lvl w:ilvl="4">
      <w:start w:val="1"/>
      <w:numFmt w:val="lowerRoman"/>
      <w:pStyle w:val="Level5Number"/>
      <w:lvlText w:val="(%5)"/>
      <w:lvlJc w:val="left"/>
      <w:pPr>
        <w:tabs>
          <w:tab w:val="num" w:pos="3402"/>
        </w:tabs>
        <w:ind w:left="3402" w:hanging="850"/>
      </w:pPr>
      <w:rPr>
        <w:rFonts w:hint="default"/>
      </w:rPr>
    </w:lvl>
    <w:lvl w:ilvl="5">
      <w:start w:val="1"/>
      <w:numFmt w:val="upperLetter"/>
      <w:pStyle w:val="Level6Number"/>
      <w:lvlText w:val="(%6)"/>
      <w:lvlJc w:val="left"/>
      <w:pPr>
        <w:tabs>
          <w:tab w:val="num" w:pos="4253"/>
        </w:tabs>
        <w:ind w:left="4253" w:hanging="851"/>
      </w:pPr>
      <w:rPr>
        <w:rFonts w:hint="default"/>
      </w:rPr>
    </w:lvl>
    <w:lvl w:ilvl="6">
      <w:start w:val="1"/>
      <w:numFmt w:val="upperRoman"/>
      <w:pStyle w:val="Level7Number"/>
      <w:lvlText w:val="(%7)"/>
      <w:lvlJc w:val="left"/>
      <w:pPr>
        <w:tabs>
          <w:tab w:val="num" w:pos="5103"/>
        </w:tabs>
        <w:ind w:left="5103" w:hanging="850"/>
      </w:pPr>
      <w:rPr>
        <w:rFonts w:hint="default"/>
      </w:rPr>
    </w:lvl>
    <w:lvl w:ilvl="7">
      <w:start w:val="1"/>
      <w:numFmt w:val="decimal"/>
      <w:pStyle w:val="Level8Number"/>
      <w:lvlText w:val="(%8)"/>
      <w:lvlJc w:val="left"/>
      <w:pPr>
        <w:tabs>
          <w:tab w:val="num" w:pos="5954"/>
        </w:tabs>
        <w:ind w:left="5954" w:hanging="851"/>
      </w:pPr>
      <w:rPr>
        <w:rFonts w:hint="default"/>
      </w:rPr>
    </w:lvl>
    <w:lvl w:ilvl="8">
      <w:start w:val="1"/>
      <w:numFmt w:val="ordinal"/>
      <w:pStyle w:val="Level9Number"/>
      <w:lvlText w:val="(%9.)"/>
      <w:lvlJc w:val="left"/>
      <w:pPr>
        <w:tabs>
          <w:tab w:val="num" w:pos="6804"/>
        </w:tabs>
        <w:ind w:left="6804" w:hanging="850"/>
      </w:pPr>
      <w:rPr>
        <w:rFonts w:hint="default"/>
      </w:rPr>
    </w:lvl>
  </w:abstractNum>
  <w:abstractNum w:abstractNumId="26" w15:restartNumberingAfterBreak="0">
    <w:nsid w:val="5627E308"/>
    <w:multiLevelType w:val="hybridMultilevel"/>
    <w:tmpl w:val="9D32174A"/>
    <w:lvl w:ilvl="0" w:tplc="EAB01BDA">
      <w:start w:val="1"/>
      <w:numFmt w:val="decimal"/>
      <w:lvlText w:val="%1."/>
      <w:lvlJc w:val="left"/>
      <w:pPr>
        <w:ind w:left="720" w:hanging="360"/>
      </w:pPr>
    </w:lvl>
    <w:lvl w:ilvl="1" w:tplc="FB0E12E4">
      <w:start w:val="1"/>
      <w:numFmt w:val="bullet"/>
      <w:lvlText w:val="o"/>
      <w:lvlJc w:val="left"/>
      <w:pPr>
        <w:ind w:left="1440" w:hanging="360"/>
      </w:pPr>
      <w:rPr>
        <w:rFonts w:ascii="Courier New" w:hAnsi="Courier New" w:hint="default"/>
      </w:rPr>
    </w:lvl>
    <w:lvl w:ilvl="2" w:tplc="220CA1C8">
      <w:start w:val="1"/>
      <w:numFmt w:val="bullet"/>
      <w:lvlText w:val=""/>
      <w:lvlJc w:val="left"/>
      <w:pPr>
        <w:ind w:left="2160" w:hanging="360"/>
      </w:pPr>
      <w:rPr>
        <w:rFonts w:ascii="Wingdings" w:hAnsi="Wingdings" w:hint="default"/>
      </w:rPr>
    </w:lvl>
    <w:lvl w:ilvl="3" w:tplc="047A17AE">
      <w:start w:val="1"/>
      <w:numFmt w:val="bullet"/>
      <w:lvlText w:val=""/>
      <w:lvlJc w:val="left"/>
      <w:pPr>
        <w:ind w:left="2880" w:hanging="360"/>
      </w:pPr>
      <w:rPr>
        <w:rFonts w:ascii="Symbol" w:hAnsi="Symbol" w:hint="default"/>
      </w:rPr>
    </w:lvl>
    <w:lvl w:ilvl="4" w:tplc="ADA8AFA8">
      <w:start w:val="1"/>
      <w:numFmt w:val="bullet"/>
      <w:lvlText w:val="o"/>
      <w:lvlJc w:val="left"/>
      <w:pPr>
        <w:ind w:left="3600" w:hanging="360"/>
      </w:pPr>
      <w:rPr>
        <w:rFonts w:ascii="Courier New" w:hAnsi="Courier New" w:hint="default"/>
      </w:rPr>
    </w:lvl>
    <w:lvl w:ilvl="5" w:tplc="5AE681B4">
      <w:start w:val="1"/>
      <w:numFmt w:val="bullet"/>
      <w:lvlText w:val=""/>
      <w:lvlJc w:val="left"/>
      <w:pPr>
        <w:ind w:left="4320" w:hanging="360"/>
      </w:pPr>
      <w:rPr>
        <w:rFonts w:ascii="Wingdings" w:hAnsi="Wingdings" w:hint="default"/>
      </w:rPr>
    </w:lvl>
    <w:lvl w:ilvl="6" w:tplc="4C7E167E">
      <w:start w:val="1"/>
      <w:numFmt w:val="bullet"/>
      <w:lvlText w:val=""/>
      <w:lvlJc w:val="left"/>
      <w:pPr>
        <w:ind w:left="5040" w:hanging="360"/>
      </w:pPr>
      <w:rPr>
        <w:rFonts w:ascii="Symbol" w:hAnsi="Symbol" w:hint="default"/>
      </w:rPr>
    </w:lvl>
    <w:lvl w:ilvl="7" w:tplc="48F2ECD0">
      <w:start w:val="1"/>
      <w:numFmt w:val="bullet"/>
      <w:lvlText w:val="o"/>
      <w:lvlJc w:val="left"/>
      <w:pPr>
        <w:ind w:left="5760" w:hanging="360"/>
      </w:pPr>
      <w:rPr>
        <w:rFonts w:ascii="Courier New" w:hAnsi="Courier New" w:hint="default"/>
      </w:rPr>
    </w:lvl>
    <w:lvl w:ilvl="8" w:tplc="8EBAEFF6">
      <w:start w:val="1"/>
      <w:numFmt w:val="bullet"/>
      <w:lvlText w:val=""/>
      <w:lvlJc w:val="left"/>
      <w:pPr>
        <w:ind w:left="6480" w:hanging="360"/>
      </w:pPr>
      <w:rPr>
        <w:rFonts w:ascii="Wingdings" w:hAnsi="Wingdings" w:hint="default"/>
      </w:rPr>
    </w:lvl>
  </w:abstractNum>
  <w:abstractNum w:abstractNumId="27" w15:restartNumberingAfterBreak="0">
    <w:nsid w:val="56BD5C48"/>
    <w:multiLevelType w:val="multilevel"/>
    <w:tmpl w:val="D55A9D10"/>
    <w:lvl w:ilvl="0">
      <w:start w:val="12"/>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795351C"/>
    <w:multiLevelType w:val="multilevel"/>
    <w:tmpl w:val="DE888BAE"/>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C934FB0"/>
    <w:multiLevelType w:val="multilevel"/>
    <w:tmpl w:val="9AA8C11C"/>
    <w:lvl w:ilvl="0">
      <w:start w:val="1"/>
      <w:numFmt w:val="decimal"/>
      <w:pStyle w:val="Level1"/>
      <w:lvlText w:val="%1."/>
      <w:lvlJc w:val="left"/>
      <w:pPr>
        <w:tabs>
          <w:tab w:val="num" w:pos="1008"/>
        </w:tabs>
        <w:ind w:left="1008" w:hanging="1008"/>
      </w:pPr>
      <w:rPr>
        <w:rFonts w:ascii="Arial" w:hAnsi="Arial" w:cs="Arial" w:hint="default"/>
        <w:b/>
        <w:sz w:val="22"/>
        <w:szCs w:val="22"/>
      </w:rPr>
    </w:lvl>
    <w:lvl w:ilvl="1">
      <w:start w:val="1"/>
      <w:numFmt w:val="decimal"/>
      <w:pStyle w:val="Level2"/>
      <w:lvlText w:val="%1.%2"/>
      <w:lvlJc w:val="left"/>
      <w:pPr>
        <w:tabs>
          <w:tab w:val="num" w:pos="1548"/>
        </w:tabs>
        <w:ind w:left="1548" w:hanging="1008"/>
      </w:pPr>
      <w:rPr>
        <w:rFonts w:ascii="Arial" w:hAnsi="Arial" w:cs="Arial" w:hint="default"/>
        <w:b w:val="0"/>
        <w:color w:val="auto"/>
      </w:rPr>
    </w:lvl>
    <w:lvl w:ilvl="2">
      <w:start w:val="1"/>
      <w:numFmt w:val="decimal"/>
      <w:pStyle w:val="Level3"/>
      <w:lvlText w:val="%1.%2.%3"/>
      <w:lvlJc w:val="left"/>
      <w:pPr>
        <w:tabs>
          <w:tab w:val="num" w:pos="1008"/>
        </w:tabs>
        <w:ind w:left="1008" w:hanging="1008"/>
      </w:pPr>
      <w:rPr>
        <w:rFonts w:ascii="Arial" w:hAnsi="Arial" w:cs="Arial" w:hint="default"/>
        <w:b w:val="0"/>
      </w:rPr>
    </w:lvl>
    <w:lvl w:ilvl="3">
      <w:start w:val="1"/>
      <w:numFmt w:val="lowerRoman"/>
      <w:pStyle w:val="Level4"/>
      <w:lvlText w:val="(%4)"/>
      <w:lvlJc w:val="left"/>
      <w:pPr>
        <w:tabs>
          <w:tab w:val="num" w:pos="2016"/>
        </w:tabs>
        <w:ind w:left="2016" w:hanging="1008"/>
      </w:pPr>
      <w:rPr>
        <w:rFonts w:ascii="Times New Roman" w:hAnsi="Times New Roman" w:cs="Times New Roman" w:hint="default"/>
        <w:b w:val="0"/>
      </w:rPr>
    </w:lvl>
    <w:lvl w:ilvl="4">
      <w:start w:val="1"/>
      <w:numFmt w:val="lowerLetter"/>
      <w:pStyle w:val="Level5"/>
      <w:lvlText w:val="(%5)"/>
      <w:lvlJc w:val="left"/>
      <w:pPr>
        <w:tabs>
          <w:tab w:val="num" w:pos="2016"/>
        </w:tabs>
        <w:ind w:left="2016" w:hanging="1008"/>
      </w:pPr>
      <w:rPr>
        <w:rFonts w:ascii="Times New Roman" w:hAnsi="Times New Roman" w:cs="Times New Roman" w:hint="default"/>
        <w:b w:val="0"/>
      </w:rPr>
    </w:lvl>
    <w:lvl w:ilvl="5">
      <w:start w:val="1"/>
      <w:numFmt w:val="decimal"/>
      <w:pStyle w:val="Level6"/>
      <w:lvlText w:val="(%6)"/>
      <w:lvlJc w:val="left"/>
      <w:pPr>
        <w:tabs>
          <w:tab w:val="num" w:pos="2016"/>
        </w:tabs>
        <w:ind w:left="2016" w:hanging="1008"/>
      </w:pPr>
      <w:rPr>
        <w:rFonts w:ascii="Times New Roman" w:hAnsi="Times New Roman" w:cs="Times New Roman" w:hint="default"/>
        <w:b w:val="0"/>
      </w:rPr>
    </w:lvl>
    <w:lvl w:ilvl="6">
      <w:start w:val="1"/>
      <w:numFmt w:val="upperLetter"/>
      <w:pStyle w:val="Level7"/>
      <w:lvlText w:val="(%7)"/>
      <w:lvlJc w:val="left"/>
      <w:pPr>
        <w:tabs>
          <w:tab w:val="num" w:pos="2016"/>
        </w:tabs>
        <w:ind w:left="2016" w:hanging="1008"/>
      </w:pPr>
      <w:rPr>
        <w:rFonts w:ascii="Times New Roman" w:hAnsi="Times New Roman" w:cs="Times New Roman" w:hint="default"/>
        <w:b w:val="0"/>
      </w:rPr>
    </w:lvl>
    <w:lvl w:ilvl="7">
      <w:start w:val="1"/>
      <w:numFmt w:val="lowerRoman"/>
      <w:pStyle w:val="Level8"/>
      <w:lvlText w:val="(%8)"/>
      <w:lvlJc w:val="left"/>
      <w:pPr>
        <w:tabs>
          <w:tab w:val="num" w:pos="2016"/>
        </w:tabs>
        <w:ind w:left="2016" w:hanging="1008"/>
      </w:pPr>
      <w:rPr>
        <w:rFonts w:ascii="Times New Roman" w:hAnsi="Times New Roman" w:cs="Times New Roman" w:hint="default"/>
        <w:b w:val="0"/>
      </w:rPr>
    </w:lvl>
    <w:lvl w:ilvl="8">
      <w:start w:val="1"/>
      <w:numFmt w:val="none"/>
      <w:lvlText w:val=""/>
      <w:lvlJc w:val="left"/>
      <w:pPr>
        <w:tabs>
          <w:tab w:val="num" w:pos="0"/>
        </w:tabs>
        <w:ind w:left="3240" w:hanging="360"/>
      </w:pPr>
      <w:rPr>
        <w:rFonts w:ascii="Wingdings" w:hAnsi="Wingdings" w:hint="default"/>
      </w:rPr>
    </w:lvl>
  </w:abstractNum>
  <w:abstractNum w:abstractNumId="30" w15:restartNumberingAfterBreak="0">
    <w:nsid w:val="5D71738D"/>
    <w:multiLevelType w:val="hybridMultilevel"/>
    <w:tmpl w:val="75C8FD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276C60"/>
    <w:multiLevelType w:val="multilevel"/>
    <w:tmpl w:val="DE888BAE"/>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C1A6FC9"/>
    <w:multiLevelType w:val="hybridMultilevel"/>
    <w:tmpl w:val="A71EC958"/>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6E1F66CE"/>
    <w:multiLevelType w:val="hybridMultilevel"/>
    <w:tmpl w:val="4F68D914"/>
    <w:lvl w:ilvl="0" w:tplc="7214023E">
      <w:start w:val="1"/>
      <w:numFmt w:val="decimal"/>
      <w:lvlText w:val="%1."/>
      <w:lvlJc w:val="left"/>
      <w:pPr>
        <w:ind w:left="1440" w:hanging="360"/>
      </w:pPr>
    </w:lvl>
    <w:lvl w:ilvl="1" w:tplc="64E63884">
      <w:start w:val="1"/>
      <w:numFmt w:val="decimal"/>
      <w:lvlText w:val="%2."/>
      <w:lvlJc w:val="left"/>
      <w:pPr>
        <w:ind w:left="1440" w:hanging="360"/>
      </w:pPr>
    </w:lvl>
    <w:lvl w:ilvl="2" w:tplc="9A9016C0">
      <w:start w:val="1"/>
      <w:numFmt w:val="decimal"/>
      <w:lvlText w:val="%3."/>
      <w:lvlJc w:val="left"/>
      <w:pPr>
        <w:ind w:left="1440" w:hanging="360"/>
      </w:pPr>
    </w:lvl>
    <w:lvl w:ilvl="3" w:tplc="0E342CC4">
      <w:start w:val="1"/>
      <w:numFmt w:val="decimal"/>
      <w:lvlText w:val="%4."/>
      <w:lvlJc w:val="left"/>
      <w:pPr>
        <w:ind w:left="1440" w:hanging="360"/>
      </w:pPr>
    </w:lvl>
    <w:lvl w:ilvl="4" w:tplc="B9FA363A">
      <w:start w:val="1"/>
      <w:numFmt w:val="decimal"/>
      <w:lvlText w:val="%5."/>
      <w:lvlJc w:val="left"/>
      <w:pPr>
        <w:ind w:left="1440" w:hanging="360"/>
      </w:pPr>
    </w:lvl>
    <w:lvl w:ilvl="5" w:tplc="B01C9FBA">
      <w:start w:val="1"/>
      <w:numFmt w:val="decimal"/>
      <w:lvlText w:val="%6."/>
      <w:lvlJc w:val="left"/>
      <w:pPr>
        <w:ind w:left="1440" w:hanging="360"/>
      </w:pPr>
    </w:lvl>
    <w:lvl w:ilvl="6" w:tplc="2A00CAF6">
      <w:start w:val="1"/>
      <w:numFmt w:val="decimal"/>
      <w:lvlText w:val="%7."/>
      <w:lvlJc w:val="left"/>
      <w:pPr>
        <w:ind w:left="1440" w:hanging="360"/>
      </w:pPr>
    </w:lvl>
    <w:lvl w:ilvl="7" w:tplc="C326087A">
      <w:start w:val="1"/>
      <w:numFmt w:val="decimal"/>
      <w:lvlText w:val="%8."/>
      <w:lvlJc w:val="left"/>
      <w:pPr>
        <w:ind w:left="1440" w:hanging="360"/>
      </w:pPr>
    </w:lvl>
    <w:lvl w:ilvl="8" w:tplc="B4022D60">
      <w:start w:val="1"/>
      <w:numFmt w:val="decimal"/>
      <w:lvlText w:val="%9."/>
      <w:lvlJc w:val="left"/>
      <w:pPr>
        <w:ind w:left="1440" w:hanging="360"/>
      </w:pPr>
    </w:lvl>
  </w:abstractNum>
  <w:abstractNum w:abstractNumId="34" w15:restartNumberingAfterBreak="0">
    <w:nsid w:val="6FA272D5"/>
    <w:multiLevelType w:val="hybridMultilevel"/>
    <w:tmpl w:val="54EE907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5" w15:restartNumberingAfterBreak="0">
    <w:nsid w:val="749D6C72"/>
    <w:multiLevelType w:val="hybridMultilevel"/>
    <w:tmpl w:val="2188D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F241E3"/>
    <w:multiLevelType w:val="hybridMultilevel"/>
    <w:tmpl w:val="E0F6BBC6"/>
    <w:lvl w:ilvl="0" w:tplc="08090019">
      <w:start w:val="1"/>
      <w:numFmt w:val="lowerLetter"/>
      <w:lvlText w:val="%1."/>
      <w:lvlJc w:val="left"/>
      <w:pPr>
        <w:ind w:left="-131" w:hanging="360"/>
      </w:pPr>
    </w:lvl>
    <w:lvl w:ilvl="1" w:tplc="08090019" w:tentative="1">
      <w:start w:val="1"/>
      <w:numFmt w:val="lowerLetter"/>
      <w:lvlText w:val="%2."/>
      <w:lvlJc w:val="left"/>
      <w:pPr>
        <w:ind w:left="589" w:hanging="360"/>
      </w:pPr>
    </w:lvl>
    <w:lvl w:ilvl="2" w:tplc="0809001B" w:tentative="1">
      <w:start w:val="1"/>
      <w:numFmt w:val="lowerRoman"/>
      <w:lvlText w:val="%3."/>
      <w:lvlJc w:val="right"/>
      <w:pPr>
        <w:ind w:left="1309" w:hanging="180"/>
      </w:pPr>
    </w:lvl>
    <w:lvl w:ilvl="3" w:tplc="0809000F" w:tentative="1">
      <w:start w:val="1"/>
      <w:numFmt w:val="decimal"/>
      <w:lvlText w:val="%4."/>
      <w:lvlJc w:val="left"/>
      <w:pPr>
        <w:ind w:left="2029" w:hanging="360"/>
      </w:pPr>
    </w:lvl>
    <w:lvl w:ilvl="4" w:tplc="08090019" w:tentative="1">
      <w:start w:val="1"/>
      <w:numFmt w:val="lowerLetter"/>
      <w:lvlText w:val="%5."/>
      <w:lvlJc w:val="left"/>
      <w:pPr>
        <w:ind w:left="2749" w:hanging="360"/>
      </w:pPr>
    </w:lvl>
    <w:lvl w:ilvl="5" w:tplc="0809001B" w:tentative="1">
      <w:start w:val="1"/>
      <w:numFmt w:val="lowerRoman"/>
      <w:lvlText w:val="%6."/>
      <w:lvlJc w:val="right"/>
      <w:pPr>
        <w:ind w:left="3469" w:hanging="180"/>
      </w:pPr>
    </w:lvl>
    <w:lvl w:ilvl="6" w:tplc="0809000F" w:tentative="1">
      <w:start w:val="1"/>
      <w:numFmt w:val="decimal"/>
      <w:lvlText w:val="%7."/>
      <w:lvlJc w:val="left"/>
      <w:pPr>
        <w:ind w:left="4189" w:hanging="360"/>
      </w:pPr>
    </w:lvl>
    <w:lvl w:ilvl="7" w:tplc="08090019" w:tentative="1">
      <w:start w:val="1"/>
      <w:numFmt w:val="lowerLetter"/>
      <w:lvlText w:val="%8."/>
      <w:lvlJc w:val="left"/>
      <w:pPr>
        <w:ind w:left="4909" w:hanging="360"/>
      </w:pPr>
    </w:lvl>
    <w:lvl w:ilvl="8" w:tplc="0809001B" w:tentative="1">
      <w:start w:val="1"/>
      <w:numFmt w:val="lowerRoman"/>
      <w:lvlText w:val="%9."/>
      <w:lvlJc w:val="right"/>
      <w:pPr>
        <w:ind w:left="5629" w:hanging="180"/>
      </w:pPr>
    </w:lvl>
  </w:abstractNum>
  <w:abstractNum w:abstractNumId="37" w15:restartNumberingAfterBreak="0">
    <w:nsid w:val="77165597"/>
    <w:multiLevelType w:val="hybridMultilevel"/>
    <w:tmpl w:val="A60E0BF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15:restartNumberingAfterBreak="0">
    <w:nsid w:val="771B05DA"/>
    <w:multiLevelType w:val="hybridMultilevel"/>
    <w:tmpl w:val="64CA0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B21E65"/>
    <w:multiLevelType w:val="hybridMultilevel"/>
    <w:tmpl w:val="8F3C70D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0" w15:restartNumberingAfterBreak="0">
    <w:nsid w:val="7EA7335F"/>
    <w:multiLevelType w:val="hybridMultilevel"/>
    <w:tmpl w:val="DDEC21C8"/>
    <w:lvl w:ilvl="0" w:tplc="6BB22C82">
      <w:start w:val="1"/>
      <w:numFmt w:val="decimal"/>
      <w:lvlText w:val="%1."/>
      <w:lvlJc w:val="left"/>
      <w:pPr>
        <w:ind w:left="1440" w:hanging="360"/>
      </w:pPr>
    </w:lvl>
    <w:lvl w:ilvl="1" w:tplc="E068B718">
      <w:start w:val="1"/>
      <w:numFmt w:val="decimal"/>
      <w:lvlText w:val="%2."/>
      <w:lvlJc w:val="left"/>
      <w:pPr>
        <w:ind w:left="1440" w:hanging="360"/>
      </w:pPr>
    </w:lvl>
    <w:lvl w:ilvl="2" w:tplc="CA387656">
      <w:start w:val="1"/>
      <w:numFmt w:val="decimal"/>
      <w:lvlText w:val="%3."/>
      <w:lvlJc w:val="left"/>
      <w:pPr>
        <w:ind w:left="1440" w:hanging="360"/>
      </w:pPr>
    </w:lvl>
    <w:lvl w:ilvl="3" w:tplc="28466E06">
      <w:start w:val="1"/>
      <w:numFmt w:val="decimal"/>
      <w:lvlText w:val="%4."/>
      <w:lvlJc w:val="left"/>
      <w:pPr>
        <w:ind w:left="1440" w:hanging="360"/>
      </w:pPr>
    </w:lvl>
    <w:lvl w:ilvl="4" w:tplc="510E0672">
      <w:start w:val="1"/>
      <w:numFmt w:val="decimal"/>
      <w:lvlText w:val="%5."/>
      <w:lvlJc w:val="left"/>
      <w:pPr>
        <w:ind w:left="1440" w:hanging="360"/>
      </w:pPr>
    </w:lvl>
    <w:lvl w:ilvl="5" w:tplc="A53EA4EC">
      <w:start w:val="1"/>
      <w:numFmt w:val="decimal"/>
      <w:lvlText w:val="%6."/>
      <w:lvlJc w:val="left"/>
      <w:pPr>
        <w:ind w:left="1440" w:hanging="360"/>
      </w:pPr>
    </w:lvl>
    <w:lvl w:ilvl="6" w:tplc="66369844">
      <w:start w:val="1"/>
      <w:numFmt w:val="decimal"/>
      <w:lvlText w:val="%7."/>
      <w:lvlJc w:val="left"/>
      <w:pPr>
        <w:ind w:left="1440" w:hanging="360"/>
      </w:pPr>
    </w:lvl>
    <w:lvl w:ilvl="7" w:tplc="EDC0915E">
      <w:start w:val="1"/>
      <w:numFmt w:val="decimal"/>
      <w:lvlText w:val="%8."/>
      <w:lvlJc w:val="left"/>
      <w:pPr>
        <w:ind w:left="1440" w:hanging="360"/>
      </w:pPr>
    </w:lvl>
    <w:lvl w:ilvl="8" w:tplc="6CA20DA8">
      <w:start w:val="1"/>
      <w:numFmt w:val="decimal"/>
      <w:lvlText w:val="%9."/>
      <w:lvlJc w:val="left"/>
      <w:pPr>
        <w:ind w:left="1440" w:hanging="360"/>
      </w:pPr>
    </w:lvl>
  </w:abstractNum>
  <w:num w:numId="1" w16cid:durableId="775828659">
    <w:abstractNumId w:val="26"/>
  </w:num>
  <w:num w:numId="2" w16cid:durableId="1658874638">
    <w:abstractNumId w:val="28"/>
  </w:num>
  <w:num w:numId="3" w16cid:durableId="62221288">
    <w:abstractNumId w:val="10"/>
  </w:num>
  <w:num w:numId="4" w16cid:durableId="1520506048">
    <w:abstractNumId w:val="21"/>
  </w:num>
  <w:num w:numId="5" w16cid:durableId="1650329617">
    <w:abstractNumId w:val="14"/>
  </w:num>
  <w:num w:numId="6" w16cid:durableId="24826876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5131816">
    <w:abstractNumId w:val="35"/>
  </w:num>
  <w:num w:numId="8" w16cid:durableId="1545364962">
    <w:abstractNumId w:val="25"/>
  </w:num>
  <w:num w:numId="9" w16cid:durableId="1602298912">
    <w:abstractNumId w:val="32"/>
  </w:num>
  <w:num w:numId="10" w16cid:durableId="964431270">
    <w:abstractNumId w:val="20"/>
  </w:num>
  <w:num w:numId="11" w16cid:durableId="851921231">
    <w:abstractNumId w:val="22"/>
    <w:lvlOverride w:ilvl="0">
      <w:lvl w:ilvl="0">
        <w:start w:val="1"/>
        <w:numFmt w:val="decimal"/>
        <w:pStyle w:val="ITTParagraphHeadings"/>
        <w:lvlText w:val="%1."/>
        <w:lvlJc w:val="left"/>
        <w:pPr>
          <w:ind w:left="360" w:hanging="360"/>
        </w:pPr>
        <w:rPr>
          <w:rFonts w:hint="default"/>
          <w:color w:val="0070C0"/>
        </w:rPr>
      </w:lvl>
    </w:lvlOverride>
    <w:lvlOverride w:ilvl="1">
      <w:lvl w:ilvl="1">
        <w:start w:val="1"/>
        <w:numFmt w:val="decimal"/>
        <w:pStyle w:val="ITT2"/>
        <w:lvlText w:val="%1.%2"/>
        <w:lvlJc w:val="left"/>
        <w:pPr>
          <w:ind w:left="2628"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ITT3"/>
        <w:lvlText w:val="%1.%2.%3"/>
        <w:lvlJc w:val="left"/>
        <w:pPr>
          <w:ind w:left="360" w:hanging="36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ITT4"/>
        <w:lvlText w:val="%1.%2.%3.%4"/>
        <w:lvlJc w:val="left"/>
        <w:pPr>
          <w:ind w:left="1440" w:hanging="360"/>
        </w:pPr>
        <w:rPr>
          <w:rFonts w:hint="default"/>
        </w:rPr>
      </w:lvl>
    </w:lvlOverride>
    <w:lvlOverride w:ilvl="4">
      <w:lvl w:ilvl="4">
        <w:start w:val="1"/>
        <w:numFmt w:val="decimal"/>
        <w:pStyle w:val="ITT5"/>
        <w:lvlText w:val="%1.%2.%3.%4.%5"/>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lvl w:ilvl="5">
        <w:start w:val="1"/>
        <w:numFmt w:val="decimal"/>
        <w:pStyle w:val="ITT6"/>
        <w:lvlText w:val="%1.%2.%3.%4.%5.%6"/>
        <w:lvlJc w:val="left"/>
        <w:pPr>
          <w:ind w:left="2160" w:hanging="360"/>
        </w:pPr>
        <w:rPr>
          <w:rFonts w:hint="default"/>
        </w:rPr>
      </w:lvl>
    </w:lvlOverride>
    <w:lvlOverride w:ilvl="6">
      <w:lvl w:ilvl="6">
        <w:start w:val="1"/>
        <w:numFmt w:val="decimal"/>
        <w:pStyle w:val="ITT7"/>
        <w:lvlText w:val="%1.%2.%3.%4.%5.%6.%7"/>
        <w:lvlJc w:val="left"/>
        <w:pPr>
          <w:ind w:left="2520" w:hanging="360"/>
        </w:pPr>
        <w:rPr>
          <w:rFonts w:hint="default"/>
        </w:rPr>
      </w:lvl>
    </w:lvlOverride>
    <w:lvlOverride w:ilvl="7">
      <w:lvl w:ilvl="7">
        <w:start w:val="1"/>
        <w:numFmt w:val="decimal"/>
        <w:pStyle w:val="ITT8"/>
        <w:lvlText w:val="%1.%2.%3.%4.%5.%6.%7.%8"/>
        <w:lvlJc w:val="left"/>
        <w:pPr>
          <w:ind w:left="2880" w:hanging="360"/>
        </w:pPr>
        <w:rPr>
          <w:rFonts w:hint="default"/>
        </w:rPr>
      </w:lvl>
    </w:lvlOverride>
    <w:lvlOverride w:ilvl="8">
      <w:lvl w:ilvl="8">
        <w:start w:val="1"/>
        <w:numFmt w:val="decimal"/>
        <w:pStyle w:val="ITT9"/>
        <w:lvlText w:val="%1.%2.%3.%4.%5.%6.%7.%8.%9"/>
        <w:lvlJc w:val="left"/>
        <w:pPr>
          <w:ind w:left="3240" w:hanging="360"/>
        </w:pPr>
        <w:rPr>
          <w:rFonts w:hint="default"/>
        </w:rPr>
      </w:lvl>
    </w:lvlOverride>
  </w:num>
  <w:num w:numId="12" w16cid:durableId="1537549104">
    <w:abstractNumId w:val="27"/>
  </w:num>
  <w:num w:numId="13" w16cid:durableId="2106533816">
    <w:abstractNumId w:val="39"/>
  </w:num>
  <w:num w:numId="14" w16cid:durableId="982999250">
    <w:abstractNumId w:val="11"/>
  </w:num>
  <w:num w:numId="15" w16cid:durableId="1377467252">
    <w:abstractNumId w:val="37"/>
  </w:num>
  <w:num w:numId="16" w16cid:durableId="1905137489">
    <w:abstractNumId w:val="16"/>
  </w:num>
  <w:num w:numId="17" w16cid:durableId="1426412989">
    <w:abstractNumId w:val="34"/>
  </w:num>
  <w:num w:numId="18" w16cid:durableId="2040163884">
    <w:abstractNumId w:val="30"/>
  </w:num>
  <w:num w:numId="19" w16cid:durableId="809442553">
    <w:abstractNumId w:val="13"/>
  </w:num>
  <w:num w:numId="20" w16cid:durableId="550922605">
    <w:abstractNumId w:val="19"/>
  </w:num>
  <w:num w:numId="21" w16cid:durableId="1916474461">
    <w:abstractNumId w:val="38"/>
  </w:num>
  <w:num w:numId="22" w16cid:durableId="1282616574">
    <w:abstractNumId w:val="17"/>
  </w:num>
  <w:num w:numId="23" w16cid:durableId="452747511">
    <w:abstractNumId w:val="8"/>
  </w:num>
  <w:num w:numId="24" w16cid:durableId="1670599493">
    <w:abstractNumId w:val="23"/>
  </w:num>
  <w:num w:numId="25" w16cid:durableId="2146703583">
    <w:abstractNumId w:val="18"/>
  </w:num>
  <w:num w:numId="26" w16cid:durableId="1372460624">
    <w:abstractNumId w:val="15"/>
  </w:num>
  <w:num w:numId="27" w16cid:durableId="667248482">
    <w:abstractNumId w:val="36"/>
  </w:num>
  <w:num w:numId="28" w16cid:durableId="1790860074">
    <w:abstractNumId w:val="1"/>
  </w:num>
  <w:num w:numId="29" w16cid:durableId="1583447012">
    <w:abstractNumId w:val="2"/>
  </w:num>
  <w:num w:numId="30" w16cid:durableId="595477403">
    <w:abstractNumId w:val="9"/>
  </w:num>
  <w:num w:numId="31" w16cid:durableId="868297955">
    <w:abstractNumId w:val="40"/>
  </w:num>
  <w:num w:numId="32" w16cid:durableId="230773010">
    <w:abstractNumId w:val="33"/>
  </w:num>
  <w:num w:numId="33" w16cid:durableId="1996059314">
    <w:abstractNumId w:val="31"/>
  </w:num>
  <w:num w:numId="34" w16cid:durableId="825172203">
    <w:abstractNumId w:val="7"/>
  </w:num>
  <w:num w:numId="35" w16cid:durableId="1991789573">
    <w:abstractNumId w:val="5"/>
  </w:num>
  <w:num w:numId="36" w16cid:durableId="1612862578">
    <w:abstractNumId w:val="24"/>
  </w:num>
  <w:num w:numId="37" w16cid:durableId="1362631491">
    <w:abstractNumId w:val="6"/>
  </w:num>
  <w:num w:numId="38" w16cid:durableId="230582023">
    <w:abstractNumId w:val="0"/>
  </w:num>
  <w:num w:numId="39" w16cid:durableId="147331017">
    <w:abstractNumId w:val="12"/>
  </w:num>
  <w:num w:numId="40" w16cid:durableId="851382697">
    <w:abstractNumId w:val="4"/>
  </w:num>
  <w:num w:numId="41" w16cid:durableId="2110735054">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ECC"/>
    <w:rsid w:val="000000B1"/>
    <w:rsid w:val="00000E2A"/>
    <w:rsid w:val="00001330"/>
    <w:rsid w:val="00002308"/>
    <w:rsid w:val="00002C10"/>
    <w:rsid w:val="00003764"/>
    <w:rsid w:val="00004E2C"/>
    <w:rsid w:val="0000512C"/>
    <w:rsid w:val="00006176"/>
    <w:rsid w:val="00006567"/>
    <w:rsid w:val="00006BDA"/>
    <w:rsid w:val="00007890"/>
    <w:rsid w:val="00007B0F"/>
    <w:rsid w:val="0001046A"/>
    <w:rsid w:val="00010661"/>
    <w:rsid w:val="00012EF6"/>
    <w:rsid w:val="00012FD4"/>
    <w:rsid w:val="00013941"/>
    <w:rsid w:val="00013CD2"/>
    <w:rsid w:val="00013CDC"/>
    <w:rsid w:val="000153F1"/>
    <w:rsid w:val="00015B27"/>
    <w:rsid w:val="00015E89"/>
    <w:rsid w:val="00016184"/>
    <w:rsid w:val="00016838"/>
    <w:rsid w:val="000169F5"/>
    <w:rsid w:val="00020D2C"/>
    <w:rsid w:val="00021B6A"/>
    <w:rsid w:val="00021E31"/>
    <w:rsid w:val="0002439B"/>
    <w:rsid w:val="00024AEB"/>
    <w:rsid w:val="00025D05"/>
    <w:rsid w:val="00026083"/>
    <w:rsid w:val="000262A8"/>
    <w:rsid w:val="00026A82"/>
    <w:rsid w:val="00027013"/>
    <w:rsid w:val="00027129"/>
    <w:rsid w:val="00027471"/>
    <w:rsid w:val="000274E5"/>
    <w:rsid w:val="0003014E"/>
    <w:rsid w:val="00030806"/>
    <w:rsid w:val="00031620"/>
    <w:rsid w:val="0003184A"/>
    <w:rsid w:val="00031EA8"/>
    <w:rsid w:val="0003407C"/>
    <w:rsid w:val="00034A43"/>
    <w:rsid w:val="00034A85"/>
    <w:rsid w:val="0003596F"/>
    <w:rsid w:val="000363B7"/>
    <w:rsid w:val="00036482"/>
    <w:rsid w:val="00036BDF"/>
    <w:rsid w:val="000372C3"/>
    <w:rsid w:val="0003757B"/>
    <w:rsid w:val="000375E8"/>
    <w:rsid w:val="00037A5C"/>
    <w:rsid w:val="00037CF4"/>
    <w:rsid w:val="000406C0"/>
    <w:rsid w:val="00040E43"/>
    <w:rsid w:val="00040FFD"/>
    <w:rsid w:val="000416D7"/>
    <w:rsid w:val="00041C9F"/>
    <w:rsid w:val="00042E55"/>
    <w:rsid w:val="00046164"/>
    <w:rsid w:val="00050E36"/>
    <w:rsid w:val="0005201D"/>
    <w:rsid w:val="000523B5"/>
    <w:rsid w:val="000525C4"/>
    <w:rsid w:val="00052A9F"/>
    <w:rsid w:val="00052D45"/>
    <w:rsid w:val="00052F75"/>
    <w:rsid w:val="00053551"/>
    <w:rsid w:val="0005468B"/>
    <w:rsid w:val="00054822"/>
    <w:rsid w:val="00055075"/>
    <w:rsid w:val="00056EF2"/>
    <w:rsid w:val="0005774E"/>
    <w:rsid w:val="00057995"/>
    <w:rsid w:val="00057FDD"/>
    <w:rsid w:val="00060FA7"/>
    <w:rsid w:val="00061CF8"/>
    <w:rsid w:val="000634F9"/>
    <w:rsid w:val="00063E0F"/>
    <w:rsid w:val="00065EB8"/>
    <w:rsid w:val="00066842"/>
    <w:rsid w:val="00067706"/>
    <w:rsid w:val="00067B1F"/>
    <w:rsid w:val="00067D9A"/>
    <w:rsid w:val="0007163F"/>
    <w:rsid w:val="00072D70"/>
    <w:rsid w:val="00075D0C"/>
    <w:rsid w:val="00076601"/>
    <w:rsid w:val="00076A32"/>
    <w:rsid w:val="0007744F"/>
    <w:rsid w:val="000817D8"/>
    <w:rsid w:val="00081CD1"/>
    <w:rsid w:val="00082356"/>
    <w:rsid w:val="00082389"/>
    <w:rsid w:val="00082D1F"/>
    <w:rsid w:val="00083A13"/>
    <w:rsid w:val="00084517"/>
    <w:rsid w:val="00085227"/>
    <w:rsid w:val="0008523A"/>
    <w:rsid w:val="00086326"/>
    <w:rsid w:val="00086644"/>
    <w:rsid w:val="0008676C"/>
    <w:rsid w:val="000871BC"/>
    <w:rsid w:val="00087D24"/>
    <w:rsid w:val="00090FFD"/>
    <w:rsid w:val="0009234C"/>
    <w:rsid w:val="00092EBF"/>
    <w:rsid w:val="00093879"/>
    <w:rsid w:val="00094EA8"/>
    <w:rsid w:val="00095925"/>
    <w:rsid w:val="000973AE"/>
    <w:rsid w:val="00097A46"/>
    <w:rsid w:val="00097D6D"/>
    <w:rsid w:val="000A0255"/>
    <w:rsid w:val="000A0833"/>
    <w:rsid w:val="000A0F8B"/>
    <w:rsid w:val="000A115A"/>
    <w:rsid w:val="000A21B9"/>
    <w:rsid w:val="000A24BC"/>
    <w:rsid w:val="000A27F2"/>
    <w:rsid w:val="000A2A9D"/>
    <w:rsid w:val="000A36F7"/>
    <w:rsid w:val="000A44A1"/>
    <w:rsid w:val="000A455A"/>
    <w:rsid w:val="000A5494"/>
    <w:rsid w:val="000A6070"/>
    <w:rsid w:val="000A71F1"/>
    <w:rsid w:val="000A72FB"/>
    <w:rsid w:val="000B099E"/>
    <w:rsid w:val="000B104E"/>
    <w:rsid w:val="000B135F"/>
    <w:rsid w:val="000B164B"/>
    <w:rsid w:val="000B3715"/>
    <w:rsid w:val="000B3892"/>
    <w:rsid w:val="000B406C"/>
    <w:rsid w:val="000B454C"/>
    <w:rsid w:val="000B48BF"/>
    <w:rsid w:val="000B4ED9"/>
    <w:rsid w:val="000B4F2F"/>
    <w:rsid w:val="000B67C6"/>
    <w:rsid w:val="000B6ABA"/>
    <w:rsid w:val="000B6F8D"/>
    <w:rsid w:val="000B7EA7"/>
    <w:rsid w:val="000C0165"/>
    <w:rsid w:val="000C0CF1"/>
    <w:rsid w:val="000C107A"/>
    <w:rsid w:val="000C1510"/>
    <w:rsid w:val="000C15E4"/>
    <w:rsid w:val="000C1B89"/>
    <w:rsid w:val="000C1EE2"/>
    <w:rsid w:val="000C22FE"/>
    <w:rsid w:val="000C240A"/>
    <w:rsid w:val="000C2E76"/>
    <w:rsid w:val="000C30AA"/>
    <w:rsid w:val="000C36FC"/>
    <w:rsid w:val="000C4C2A"/>
    <w:rsid w:val="000C50FB"/>
    <w:rsid w:val="000C53B8"/>
    <w:rsid w:val="000C5B18"/>
    <w:rsid w:val="000C6123"/>
    <w:rsid w:val="000C6711"/>
    <w:rsid w:val="000C6B2A"/>
    <w:rsid w:val="000C78B2"/>
    <w:rsid w:val="000C7C01"/>
    <w:rsid w:val="000D0911"/>
    <w:rsid w:val="000D1A4D"/>
    <w:rsid w:val="000D2296"/>
    <w:rsid w:val="000D3604"/>
    <w:rsid w:val="000D4B39"/>
    <w:rsid w:val="000D4C6F"/>
    <w:rsid w:val="000D4D03"/>
    <w:rsid w:val="000D4E68"/>
    <w:rsid w:val="000D5E19"/>
    <w:rsid w:val="000D7998"/>
    <w:rsid w:val="000E01BC"/>
    <w:rsid w:val="000E0468"/>
    <w:rsid w:val="000E2779"/>
    <w:rsid w:val="000E2FFB"/>
    <w:rsid w:val="000E3A09"/>
    <w:rsid w:val="000E41D1"/>
    <w:rsid w:val="000E420C"/>
    <w:rsid w:val="000E556B"/>
    <w:rsid w:val="000E572D"/>
    <w:rsid w:val="000E644A"/>
    <w:rsid w:val="000E6CBE"/>
    <w:rsid w:val="000F0678"/>
    <w:rsid w:val="000F265A"/>
    <w:rsid w:val="000F2756"/>
    <w:rsid w:val="000F2D52"/>
    <w:rsid w:val="000F2E82"/>
    <w:rsid w:val="000F4583"/>
    <w:rsid w:val="000F4625"/>
    <w:rsid w:val="000F49AD"/>
    <w:rsid w:val="000F49DB"/>
    <w:rsid w:val="000F5AFD"/>
    <w:rsid w:val="000F6194"/>
    <w:rsid w:val="000F6993"/>
    <w:rsid w:val="000F6E12"/>
    <w:rsid w:val="000F6E44"/>
    <w:rsid w:val="000F7161"/>
    <w:rsid w:val="000F77EE"/>
    <w:rsid w:val="000F78FD"/>
    <w:rsid w:val="000F7944"/>
    <w:rsid w:val="0010074F"/>
    <w:rsid w:val="00100BA0"/>
    <w:rsid w:val="00101582"/>
    <w:rsid w:val="00101B79"/>
    <w:rsid w:val="00102346"/>
    <w:rsid w:val="0010267D"/>
    <w:rsid w:val="00102BC9"/>
    <w:rsid w:val="00103841"/>
    <w:rsid w:val="00103ACF"/>
    <w:rsid w:val="00104691"/>
    <w:rsid w:val="001048E4"/>
    <w:rsid w:val="00104DE1"/>
    <w:rsid w:val="00104E76"/>
    <w:rsid w:val="001052B6"/>
    <w:rsid w:val="00105B04"/>
    <w:rsid w:val="00105CF9"/>
    <w:rsid w:val="00106B25"/>
    <w:rsid w:val="00111754"/>
    <w:rsid w:val="001121E6"/>
    <w:rsid w:val="001131A1"/>
    <w:rsid w:val="00113A14"/>
    <w:rsid w:val="00114A39"/>
    <w:rsid w:val="00116033"/>
    <w:rsid w:val="00116072"/>
    <w:rsid w:val="001163A2"/>
    <w:rsid w:val="001168FB"/>
    <w:rsid w:val="00116A8E"/>
    <w:rsid w:val="00116B41"/>
    <w:rsid w:val="001203BC"/>
    <w:rsid w:val="0012090C"/>
    <w:rsid w:val="001209E6"/>
    <w:rsid w:val="00120BE6"/>
    <w:rsid w:val="00120D4B"/>
    <w:rsid w:val="00121186"/>
    <w:rsid w:val="00121540"/>
    <w:rsid w:val="00121BE5"/>
    <w:rsid w:val="00121EAF"/>
    <w:rsid w:val="00123874"/>
    <w:rsid w:val="00123E57"/>
    <w:rsid w:val="001251AB"/>
    <w:rsid w:val="00125215"/>
    <w:rsid w:val="00126272"/>
    <w:rsid w:val="00126396"/>
    <w:rsid w:val="001272E0"/>
    <w:rsid w:val="00130419"/>
    <w:rsid w:val="00130627"/>
    <w:rsid w:val="0013096E"/>
    <w:rsid w:val="00130D52"/>
    <w:rsid w:val="00130FA0"/>
    <w:rsid w:val="00131A5F"/>
    <w:rsid w:val="00131C87"/>
    <w:rsid w:val="00133DA0"/>
    <w:rsid w:val="00134317"/>
    <w:rsid w:val="00134D47"/>
    <w:rsid w:val="00135C83"/>
    <w:rsid w:val="00135CAE"/>
    <w:rsid w:val="001360E9"/>
    <w:rsid w:val="001361AD"/>
    <w:rsid w:val="0013718F"/>
    <w:rsid w:val="00137975"/>
    <w:rsid w:val="00137D0B"/>
    <w:rsid w:val="00142AEC"/>
    <w:rsid w:val="001435E3"/>
    <w:rsid w:val="00143F46"/>
    <w:rsid w:val="00144D57"/>
    <w:rsid w:val="0014511F"/>
    <w:rsid w:val="00147B6F"/>
    <w:rsid w:val="001507FC"/>
    <w:rsid w:val="00151101"/>
    <w:rsid w:val="00151C57"/>
    <w:rsid w:val="0015216A"/>
    <w:rsid w:val="00152431"/>
    <w:rsid w:val="00152FB8"/>
    <w:rsid w:val="001537CD"/>
    <w:rsid w:val="00153B45"/>
    <w:rsid w:val="001540C6"/>
    <w:rsid w:val="001540DB"/>
    <w:rsid w:val="0015424C"/>
    <w:rsid w:val="001546DA"/>
    <w:rsid w:val="00154A20"/>
    <w:rsid w:val="00156538"/>
    <w:rsid w:val="00156AD0"/>
    <w:rsid w:val="00156FD3"/>
    <w:rsid w:val="001600BB"/>
    <w:rsid w:val="001616D1"/>
    <w:rsid w:val="00162C4F"/>
    <w:rsid w:val="00162CEC"/>
    <w:rsid w:val="00163063"/>
    <w:rsid w:val="001631C4"/>
    <w:rsid w:val="0016361F"/>
    <w:rsid w:val="001637DF"/>
    <w:rsid w:val="001643B6"/>
    <w:rsid w:val="00165C27"/>
    <w:rsid w:val="0016664B"/>
    <w:rsid w:val="00170524"/>
    <w:rsid w:val="0017140E"/>
    <w:rsid w:val="00171877"/>
    <w:rsid w:val="00171E74"/>
    <w:rsid w:val="00172B68"/>
    <w:rsid w:val="001737A2"/>
    <w:rsid w:val="001756BA"/>
    <w:rsid w:val="00175DD9"/>
    <w:rsid w:val="001769ED"/>
    <w:rsid w:val="00176B91"/>
    <w:rsid w:val="00176C7E"/>
    <w:rsid w:val="00177143"/>
    <w:rsid w:val="00177AC2"/>
    <w:rsid w:val="001800AA"/>
    <w:rsid w:val="001801CF"/>
    <w:rsid w:val="001803B8"/>
    <w:rsid w:val="00180604"/>
    <w:rsid w:val="00180D2C"/>
    <w:rsid w:val="001835FE"/>
    <w:rsid w:val="00183B40"/>
    <w:rsid w:val="00183E62"/>
    <w:rsid w:val="001840C7"/>
    <w:rsid w:val="00184363"/>
    <w:rsid w:val="00185BC5"/>
    <w:rsid w:val="001869D4"/>
    <w:rsid w:val="00186BCB"/>
    <w:rsid w:val="00186EF3"/>
    <w:rsid w:val="00192CD7"/>
    <w:rsid w:val="00193E90"/>
    <w:rsid w:val="00194409"/>
    <w:rsid w:val="00194AB9"/>
    <w:rsid w:val="001950B3"/>
    <w:rsid w:val="001958A7"/>
    <w:rsid w:val="00195D5E"/>
    <w:rsid w:val="001964B2"/>
    <w:rsid w:val="001A1985"/>
    <w:rsid w:val="001A34DA"/>
    <w:rsid w:val="001A4F1B"/>
    <w:rsid w:val="001A53E1"/>
    <w:rsid w:val="001A5557"/>
    <w:rsid w:val="001A5DF3"/>
    <w:rsid w:val="001A654F"/>
    <w:rsid w:val="001A67BF"/>
    <w:rsid w:val="001A7113"/>
    <w:rsid w:val="001B1ED7"/>
    <w:rsid w:val="001B3334"/>
    <w:rsid w:val="001B4475"/>
    <w:rsid w:val="001B55EA"/>
    <w:rsid w:val="001B5FF6"/>
    <w:rsid w:val="001B64BC"/>
    <w:rsid w:val="001B6E0B"/>
    <w:rsid w:val="001B6E7B"/>
    <w:rsid w:val="001B77D0"/>
    <w:rsid w:val="001B7D89"/>
    <w:rsid w:val="001C1828"/>
    <w:rsid w:val="001C2076"/>
    <w:rsid w:val="001C2CA6"/>
    <w:rsid w:val="001C3938"/>
    <w:rsid w:val="001C498F"/>
    <w:rsid w:val="001C79CF"/>
    <w:rsid w:val="001D0F75"/>
    <w:rsid w:val="001D231A"/>
    <w:rsid w:val="001D292D"/>
    <w:rsid w:val="001D2B6D"/>
    <w:rsid w:val="001D337D"/>
    <w:rsid w:val="001D446D"/>
    <w:rsid w:val="001D44DC"/>
    <w:rsid w:val="001D4598"/>
    <w:rsid w:val="001D6AFF"/>
    <w:rsid w:val="001D7231"/>
    <w:rsid w:val="001E0014"/>
    <w:rsid w:val="001E0A02"/>
    <w:rsid w:val="001E0DBE"/>
    <w:rsid w:val="001E19D6"/>
    <w:rsid w:val="001E2EF6"/>
    <w:rsid w:val="001E3AF4"/>
    <w:rsid w:val="001E4141"/>
    <w:rsid w:val="001E4B13"/>
    <w:rsid w:val="001E53CD"/>
    <w:rsid w:val="001E58E3"/>
    <w:rsid w:val="001E6E21"/>
    <w:rsid w:val="001E7275"/>
    <w:rsid w:val="001F0255"/>
    <w:rsid w:val="001F1128"/>
    <w:rsid w:val="001F1E2A"/>
    <w:rsid w:val="001F213F"/>
    <w:rsid w:val="001F2BDA"/>
    <w:rsid w:val="001F2EEA"/>
    <w:rsid w:val="001F4866"/>
    <w:rsid w:val="001F4F64"/>
    <w:rsid w:val="001F57AA"/>
    <w:rsid w:val="001F599A"/>
    <w:rsid w:val="001F5AC7"/>
    <w:rsid w:val="001F5D5A"/>
    <w:rsid w:val="001F5EDD"/>
    <w:rsid w:val="001F6314"/>
    <w:rsid w:val="001F6750"/>
    <w:rsid w:val="001F737E"/>
    <w:rsid w:val="001F77F0"/>
    <w:rsid w:val="00200115"/>
    <w:rsid w:val="00200190"/>
    <w:rsid w:val="002008CF"/>
    <w:rsid w:val="002026AE"/>
    <w:rsid w:val="00202F35"/>
    <w:rsid w:val="00203E52"/>
    <w:rsid w:val="00203EA1"/>
    <w:rsid w:val="00204D57"/>
    <w:rsid w:val="0020515D"/>
    <w:rsid w:val="002052A3"/>
    <w:rsid w:val="00206896"/>
    <w:rsid w:val="002072E2"/>
    <w:rsid w:val="0021058A"/>
    <w:rsid w:val="00210FB5"/>
    <w:rsid w:val="00211298"/>
    <w:rsid w:val="00212A50"/>
    <w:rsid w:val="0021303A"/>
    <w:rsid w:val="002139C6"/>
    <w:rsid w:val="00214888"/>
    <w:rsid w:val="00214D57"/>
    <w:rsid w:val="00215146"/>
    <w:rsid w:val="00216BEE"/>
    <w:rsid w:val="002173A4"/>
    <w:rsid w:val="002174E9"/>
    <w:rsid w:val="00217F68"/>
    <w:rsid w:val="0022011F"/>
    <w:rsid w:val="00220736"/>
    <w:rsid w:val="00220DF0"/>
    <w:rsid w:val="00220FE8"/>
    <w:rsid w:val="00221FAB"/>
    <w:rsid w:val="00221FC7"/>
    <w:rsid w:val="00222BFA"/>
    <w:rsid w:val="00222CAE"/>
    <w:rsid w:val="002232CB"/>
    <w:rsid w:val="00223F87"/>
    <w:rsid w:val="002247E0"/>
    <w:rsid w:val="002249D1"/>
    <w:rsid w:val="00224D63"/>
    <w:rsid w:val="002266C1"/>
    <w:rsid w:val="00226735"/>
    <w:rsid w:val="002271E0"/>
    <w:rsid w:val="002316B9"/>
    <w:rsid w:val="00232010"/>
    <w:rsid w:val="00232F63"/>
    <w:rsid w:val="00233042"/>
    <w:rsid w:val="00233F7D"/>
    <w:rsid w:val="00234014"/>
    <w:rsid w:val="002341B2"/>
    <w:rsid w:val="0023751F"/>
    <w:rsid w:val="002376EC"/>
    <w:rsid w:val="0024156B"/>
    <w:rsid w:val="002419FB"/>
    <w:rsid w:val="00241BFF"/>
    <w:rsid w:val="00241CFB"/>
    <w:rsid w:val="00241D00"/>
    <w:rsid w:val="00241E10"/>
    <w:rsid w:val="002427FA"/>
    <w:rsid w:val="002432A3"/>
    <w:rsid w:val="00243C9F"/>
    <w:rsid w:val="00243EDF"/>
    <w:rsid w:val="002441AE"/>
    <w:rsid w:val="00244779"/>
    <w:rsid w:val="0024751B"/>
    <w:rsid w:val="00247E36"/>
    <w:rsid w:val="00250D69"/>
    <w:rsid w:val="00252791"/>
    <w:rsid w:val="00252B96"/>
    <w:rsid w:val="00252BC3"/>
    <w:rsid w:val="00252CD3"/>
    <w:rsid w:val="002532DB"/>
    <w:rsid w:val="002533A5"/>
    <w:rsid w:val="002538A6"/>
    <w:rsid w:val="002539E1"/>
    <w:rsid w:val="00253C8A"/>
    <w:rsid w:val="00254803"/>
    <w:rsid w:val="00254FCC"/>
    <w:rsid w:val="00255DC5"/>
    <w:rsid w:val="00257DD7"/>
    <w:rsid w:val="00260126"/>
    <w:rsid w:val="002604FD"/>
    <w:rsid w:val="00261401"/>
    <w:rsid w:val="00262512"/>
    <w:rsid w:val="0026279B"/>
    <w:rsid w:val="002627ED"/>
    <w:rsid w:val="00262E4E"/>
    <w:rsid w:val="00263CB6"/>
    <w:rsid w:val="002640BA"/>
    <w:rsid w:val="00266AD8"/>
    <w:rsid w:val="00270493"/>
    <w:rsid w:val="00271CE2"/>
    <w:rsid w:val="00272120"/>
    <w:rsid w:val="0027248F"/>
    <w:rsid w:val="002729BC"/>
    <w:rsid w:val="00274193"/>
    <w:rsid w:val="00274907"/>
    <w:rsid w:val="002752DC"/>
    <w:rsid w:val="00275FB3"/>
    <w:rsid w:val="0027758B"/>
    <w:rsid w:val="00277611"/>
    <w:rsid w:val="00281269"/>
    <w:rsid w:val="00281699"/>
    <w:rsid w:val="002830AB"/>
    <w:rsid w:val="002831B6"/>
    <w:rsid w:val="00283497"/>
    <w:rsid w:val="00283A83"/>
    <w:rsid w:val="002848D9"/>
    <w:rsid w:val="00284C04"/>
    <w:rsid w:val="00284D50"/>
    <w:rsid w:val="00285ED2"/>
    <w:rsid w:val="00286241"/>
    <w:rsid w:val="002866C1"/>
    <w:rsid w:val="00286806"/>
    <w:rsid w:val="0028689B"/>
    <w:rsid w:val="00290759"/>
    <w:rsid w:val="00290A09"/>
    <w:rsid w:val="00290C08"/>
    <w:rsid w:val="00291AF3"/>
    <w:rsid w:val="0029502C"/>
    <w:rsid w:val="002952FB"/>
    <w:rsid w:val="00297DBB"/>
    <w:rsid w:val="002A10A7"/>
    <w:rsid w:val="002A10C8"/>
    <w:rsid w:val="002A11C0"/>
    <w:rsid w:val="002A15AB"/>
    <w:rsid w:val="002A1BD3"/>
    <w:rsid w:val="002A26E3"/>
    <w:rsid w:val="002A2A3F"/>
    <w:rsid w:val="002A3095"/>
    <w:rsid w:val="002A3120"/>
    <w:rsid w:val="002A3DA6"/>
    <w:rsid w:val="002A4745"/>
    <w:rsid w:val="002A5B29"/>
    <w:rsid w:val="002A666C"/>
    <w:rsid w:val="002B0159"/>
    <w:rsid w:val="002B018C"/>
    <w:rsid w:val="002B01B0"/>
    <w:rsid w:val="002B0354"/>
    <w:rsid w:val="002B0C5D"/>
    <w:rsid w:val="002B1009"/>
    <w:rsid w:val="002B2021"/>
    <w:rsid w:val="002B2E00"/>
    <w:rsid w:val="002B36E3"/>
    <w:rsid w:val="002B420E"/>
    <w:rsid w:val="002B43D6"/>
    <w:rsid w:val="002B5CB3"/>
    <w:rsid w:val="002B65D4"/>
    <w:rsid w:val="002B66E8"/>
    <w:rsid w:val="002C09AF"/>
    <w:rsid w:val="002C2DB1"/>
    <w:rsid w:val="002C31DD"/>
    <w:rsid w:val="002C343B"/>
    <w:rsid w:val="002C3DD1"/>
    <w:rsid w:val="002C3FB4"/>
    <w:rsid w:val="002C45C2"/>
    <w:rsid w:val="002C46DA"/>
    <w:rsid w:val="002C52AF"/>
    <w:rsid w:val="002C5FC6"/>
    <w:rsid w:val="002C6739"/>
    <w:rsid w:val="002C726E"/>
    <w:rsid w:val="002C7786"/>
    <w:rsid w:val="002C79A8"/>
    <w:rsid w:val="002D0BEB"/>
    <w:rsid w:val="002D1C3E"/>
    <w:rsid w:val="002D1FB2"/>
    <w:rsid w:val="002D21C8"/>
    <w:rsid w:val="002D2596"/>
    <w:rsid w:val="002D4030"/>
    <w:rsid w:val="002D437B"/>
    <w:rsid w:val="002D5917"/>
    <w:rsid w:val="002D5F10"/>
    <w:rsid w:val="002D71B5"/>
    <w:rsid w:val="002D7F3D"/>
    <w:rsid w:val="002D7F9B"/>
    <w:rsid w:val="002E00B8"/>
    <w:rsid w:val="002E019F"/>
    <w:rsid w:val="002E0511"/>
    <w:rsid w:val="002E15C3"/>
    <w:rsid w:val="002E1BF1"/>
    <w:rsid w:val="002E244B"/>
    <w:rsid w:val="002E27D5"/>
    <w:rsid w:val="002E29B1"/>
    <w:rsid w:val="002E35CB"/>
    <w:rsid w:val="002E44CC"/>
    <w:rsid w:val="002E7F2B"/>
    <w:rsid w:val="002F1672"/>
    <w:rsid w:val="002F1ABB"/>
    <w:rsid w:val="002F2766"/>
    <w:rsid w:val="002F382B"/>
    <w:rsid w:val="002F493E"/>
    <w:rsid w:val="002F4BAF"/>
    <w:rsid w:val="002F721B"/>
    <w:rsid w:val="002F7A04"/>
    <w:rsid w:val="002F7AD9"/>
    <w:rsid w:val="003001B2"/>
    <w:rsid w:val="00300ABD"/>
    <w:rsid w:val="0030184C"/>
    <w:rsid w:val="00302597"/>
    <w:rsid w:val="00302883"/>
    <w:rsid w:val="00302D46"/>
    <w:rsid w:val="003032B4"/>
    <w:rsid w:val="00303D12"/>
    <w:rsid w:val="00304D3D"/>
    <w:rsid w:val="00305AF7"/>
    <w:rsid w:val="00305E6D"/>
    <w:rsid w:val="00306F21"/>
    <w:rsid w:val="0031067A"/>
    <w:rsid w:val="00310AD0"/>
    <w:rsid w:val="00312033"/>
    <w:rsid w:val="0031240B"/>
    <w:rsid w:val="003127CE"/>
    <w:rsid w:val="00312D1C"/>
    <w:rsid w:val="00313523"/>
    <w:rsid w:val="00313A5D"/>
    <w:rsid w:val="00313AD8"/>
    <w:rsid w:val="00314252"/>
    <w:rsid w:val="00314C71"/>
    <w:rsid w:val="0031503E"/>
    <w:rsid w:val="003164D3"/>
    <w:rsid w:val="00316744"/>
    <w:rsid w:val="00316B81"/>
    <w:rsid w:val="003170DC"/>
    <w:rsid w:val="00320DDE"/>
    <w:rsid w:val="003212E9"/>
    <w:rsid w:val="00323188"/>
    <w:rsid w:val="00323BE2"/>
    <w:rsid w:val="0032412C"/>
    <w:rsid w:val="00325018"/>
    <w:rsid w:val="003268FA"/>
    <w:rsid w:val="00327181"/>
    <w:rsid w:val="003336B0"/>
    <w:rsid w:val="0033425C"/>
    <w:rsid w:val="00334737"/>
    <w:rsid w:val="00334818"/>
    <w:rsid w:val="003351FE"/>
    <w:rsid w:val="0033623D"/>
    <w:rsid w:val="003371BF"/>
    <w:rsid w:val="00337F24"/>
    <w:rsid w:val="00342B61"/>
    <w:rsid w:val="00343574"/>
    <w:rsid w:val="00343BD8"/>
    <w:rsid w:val="00343C4C"/>
    <w:rsid w:val="00343EBE"/>
    <w:rsid w:val="00343EEB"/>
    <w:rsid w:val="00344CC3"/>
    <w:rsid w:val="00344FC2"/>
    <w:rsid w:val="00345509"/>
    <w:rsid w:val="003455A5"/>
    <w:rsid w:val="0034635B"/>
    <w:rsid w:val="0034644F"/>
    <w:rsid w:val="00346598"/>
    <w:rsid w:val="003472BC"/>
    <w:rsid w:val="003472D4"/>
    <w:rsid w:val="00347D2E"/>
    <w:rsid w:val="00347DB2"/>
    <w:rsid w:val="0035005F"/>
    <w:rsid w:val="003500A5"/>
    <w:rsid w:val="00350961"/>
    <w:rsid w:val="00350F44"/>
    <w:rsid w:val="003511AE"/>
    <w:rsid w:val="00351CFC"/>
    <w:rsid w:val="00352B06"/>
    <w:rsid w:val="00353009"/>
    <w:rsid w:val="00353277"/>
    <w:rsid w:val="00354CB6"/>
    <w:rsid w:val="0035698C"/>
    <w:rsid w:val="00357EE3"/>
    <w:rsid w:val="00360650"/>
    <w:rsid w:val="00363185"/>
    <w:rsid w:val="00363E3B"/>
    <w:rsid w:val="00366BCA"/>
    <w:rsid w:val="00367415"/>
    <w:rsid w:val="003679FE"/>
    <w:rsid w:val="00367E22"/>
    <w:rsid w:val="003709FE"/>
    <w:rsid w:val="003729D0"/>
    <w:rsid w:val="00372FFD"/>
    <w:rsid w:val="00374480"/>
    <w:rsid w:val="00375A8F"/>
    <w:rsid w:val="00375F78"/>
    <w:rsid w:val="00377455"/>
    <w:rsid w:val="00377E84"/>
    <w:rsid w:val="00377F1B"/>
    <w:rsid w:val="00380104"/>
    <w:rsid w:val="003810E6"/>
    <w:rsid w:val="003812AF"/>
    <w:rsid w:val="00381F0F"/>
    <w:rsid w:val="00383C48"/>
    <w:rsid w:val="003847F7"/>
    <w:rsid w:val="00384D00"/>
    <w:rsid w:val="00385A41"/>
    <w:rsid w:val="00385D9A"/>
    <w:rsid w:val="00386060"/>
    <w:rsid w:val="003879A5"/>
    <w:rsid w:val="003906CA"/>
    <w:rsid w:val="003913E8"/>
    <w:rsid w:val="00391F55"/>
    <w:rsid w:val="00392782"/>
    <w:rsid w:val="0039279A"/>
    <w:rsid w:val="00392B43"/>
    <w:rsid w:val="00393619"/>
    <w:rsid w:val="003942EB"/>
    <w:rsid w:val="0039668B"/>
    <w:rsid w:val="00396749"/>
    <w:rsid w:val="00397AB9"/>
    <w:rsid w:val="003A0D9C"/>
    <w:rsid w:val="003A12F8"/>
    <w:rsid w:val="003A2A6A"/>
    <w:rsid w:val="003A381F"/>
    <w:rsid w:val="003A38B6"/>
    <w:rsid w:val="003A3D9F"/>
    <w:rsid w:val="003A4D80"/>
    <w:rsid w:val="003A514C"/>
    <w:rsid w:val="003A544B"/>
    <w:rsid w:val="003A62F0"/>
    <w:rsid w:val="003A658B"/>
    <w:rsid w:val="003A662F"/>
    <w:rsid w:val="003A7C95"/>
    <w:rsid w:val="003B0C97"/>
    <w:rsid w:val="003B10B9"/>
    <w:rsid w:val="003B3895"/>
    <w:rsid w:val="003B3B00"/>
    <w:rsid w:val="003B4012"/>
    <w:rsid w:val="003B4A14"/>
    <w:rsid w:val="003B56DF"/>
    <w:rsid w:val="003B65CB"/>
    <w:rsid w:val="003B6A43"/>
    <w:rsid w:val="003C054D"/>
    <w:rsid w:val="003C19B6"/>
    <w:rsid w:val="003C1D9A"/>
    <w:rsid w:val="003C1E3D"/>
    <w:rsid w:val="003C22AB"/>
    <w:rsid w:val="003C3735"/>
    <w:rsid w:val="003C444F"/>
    <w:rsid w:val="003C4F27"/>
    <w:rsid w:val="003C6361"/>
    <w:rsid w:val="003C745B"/>
    <w:rsid w:val="003C759F"/>
    <w:rsid w:val="003C7813"/>
    <w:rsid w:val="003D03AB"/>
    <w:rsid w:val="003D058D"/>
    <w:rsid w:val="003D13C9"/>
    <w:rsid w:val="003D1864"/>
    <w:rsid w:val="003D2471"/>
    <w:rsid w:val="003D4739"/>
    <w:rsid w:val="003D496C"/>
    <w:rsid w:val="003D58A7"/>
    <w:rsid w:val="003D781F"/>
    <w:rsid w:val="003D788D"/>
    <w:rsid w:val="003E0186"/>
    <w:rsid w:val="003E0A46"/>
    <w:rsid w:val="003E1EE4"/>
    <w:rsid w:val="003E202E"/>
    <w:rsid w:val="003E23A9"/>
    <w:rsid w:val="003E24EC"/>
    <w:rsid w:val="003E2F0C"/>
    <w:rsid w:val="003E4BA5"/>
    <w:rsid w:val="003E4F83"/>
    <w:rsid w:val="003E59B7"/>
    <w:rsid w:val="003E5DDE"/>
    <w:rsid w:val="003E5FDA"/>
    <w:rsid w:val="003E65E8"/>
    <w:rsid w:val="003E770F"/>
    <w:rsid w:val="003E7A42"/>
    <w:rsid w:val="003F0B4A"/>
    <w:rsid w:val="003F138D"/>
    <w:rsid w:val="003F1981"/>
    <w:rsid w:val="003F1C24"/>
    <w:rsid w:val="003F34A4"/>
    <w:rsid w:val="003F432B"/>
    <w:rsid w:val="003F4573"/>
    <w:rsid w:val="003F4969"/>
    <w:rsid w:val="003F6493"/>
    <w:rsid w:val="003F74A2"/>
    <w:rsid w:val="004001FC"/>
    <w:rsid w:val="00401404"/>
    <w:rsid w:val="00401D90"/>
    <w:rsid w:val="004021B7"/>
    <w:rsid w:val="004023D9"/>
    <w:rsid w:val="004023E1"/>
    <w:rsid w:val="00402558"/>
    <w:rsid w:val="004027B9"/>
    <w:rsid w:val="004042BA"/>
    <w:rsid w:val="00404CA0"/>
    <w:rsid w:val="00404F4E"/>
    <w:rsid w:val="00405C8A"/>
    <w:rsid w:val="00405D76"/>
    <w:rsid w:val="00406DCE"/>
    <w:rsid w:val="00407AC5"/>
    <w:rsid w:val="00410698"/>
    <w:rsid w:val="00410C8E"/>
    <w:rsid w:val="00411980"/>
    <w:rsid w:val="00412237"/>
    <w:rsid w:val="0041255A"/>
    <w:rsid w:val="00413FB5"/>
    <w:rsid w:val="004145D9"/>
    <w:rsid w:val="00415382"/>
    <w:rsid w:val="0041695E"/>
    <w:rsid w:val="00416DDF"/>
    <w:rsid w:val="004172DF"/>
    <w:rsid w:val="00417862"/>
    <w:rsid w:val="00417E6C"/>
    <w:rsid w:val="004205A9"/>
    <w:rsid w:val="00421EA3"/>
    <w:rsid w:val="0042200A"/>
    <w:rsid w:val="004220FA"/>
    <w:rsid w:val="00422165"/>
    <w:rsid w:val="00422446"/>
    <w:rsid w:val="004225B7"/>
    <w:rsid w:val="00426B09"/>
    <w:rsid w:val="00426D3E"/>
    <w:rsid w:val="0042742F"/>
    <w:rsid w:val="004277A6"/>
    <w:rsid w:val="0043028E"/>
    <w:rsid w:val="00430E9C"/>
    <w:rsid w:val="00431021"/>
    <w:rsid w:val="00432E08"/>
    <w:rsid w:val="00432EC7"/>
    <w:rsid w:val="004336C4"/>
    <w:rsid w:val="004341B1"/>
    <w:rsid w:val="00434482"/>
    <w:rsid w:val="00434FC0"/>
    <w:rsid w:val="00435773"/>
    <w:rsid w:val="00436C50"/>
    <w:rsid w:val="0043716F"/>
    <w:rsid w:val="0044022F"/>
    <w:rsid w:val="004410ED"/>
    <w:rsid w:val="00441E26"/>
    <w:rsid w:val="00442B51"/>
    <w:rsid w:val="00442E0E"/>
    <w:rsid w:val="0044384C"/>
    <w:rsid w:val="00444D77"/>
    <w:rsid w:val="004450B4"/>
    <w:rsid w:val="004455AC"/>
    <w:rsid w:val="00445BB3"/>
    <w:rsid w:val="004464C6"/>
    <w:rsid w:val="00447A6B"/>
    <w:rsid w:val="00447BCF"/>
    <w:rsid w:val="004500A1"/>
    <w:rsid w:val="00452316"/>
    <w:rsid w:val="00452718"/>
    <w:rsid w:val="004528F4"/>
    <w:rsid w:val="00452EFF"/>
    <w:rsid w:val="004543C0"/>
    <w:rsid w:val="00454A05"/>
    <w:rsid w:val="00454AA3"/>
    <w:rsid w:val="00455187"/>
    <w:rsid w:val="004551CF"/>
    <w:rsid w:val="00455B46"/>
    <w:rsid w:val="00455C62"/>
    <w:rsid w:val="00456B69"/>
    <w:rsid w:val="00456CA4"/>
    <w:rsid w:val="00456DA6"/>
    <w:rsid w:val="00462332"/>
    <w:rsid w:val="00462489"/>
    <w:rsid w:val="00463312"/>
    <w:rsid w:val="0046392A"/>
    <w:rsid w:val="004646E6"/>
    <w:rsid w:val="00464C0F"/>
    <w:rsid w:val="00464D49"/>
    <w:rsid w:val="00465EA0"/>
    <w:rsid w:val="00467458"/>
    <w:rsid w:val="00467C56"/>
    <w:rsid w:val="00470ABF"/>
    <w:rsid w:val="00471943"/>
    <w:rsid w:val="004721EF"/>
    <w:rsid w:val="00472376"/>
    <w:rsid w:val="0047401A"/>
    <w:rsid w:val="004741EC"/>
    <w:rsid w:val="00474811"/>
    <w:rsid w:val="0047484E"/>
    <w:rsid w:val="00474DEC"/>
    <w:rsid w:val="004754EC"/>
    <w:rsid w:val="00475959"/>
    <w:rsid w:val="00476231"/>
    <w:rsid w:val="004765C6"/>
    <w:rsid w:val="00476BCB"/>
    <w:rsid w:val="004772D1"/>
    <w:rsid w:val="00477591"/>
    <w:rsid w:val="004776FC"/>
    <w:rsid w:val="004777FD"/>
    <w:rsid w:val="00481128"/>
    <w:rsid w:val="004813C1"/>
    <w:rsid w:val="004814BB"/>
    <w:rsid w:val="00481616"/>
    <w:rsid w:val="00481688"/>
    <w:rsid w:val="0048306C"/>
    <w:rsid w:val="00483209"/>
    <w:rsid w:val="00484E38"/>
    <w:rsid w:val="004857C9"/>
    <w:rsid w:val="00485ECA"/>
    <w:rsid w:val="004910F2"/>
    <w:rsid w:val="00492005"/>
    <w:rsid w:val="004920CA"/>
    <w:rsid w:val="00492670"/>
    <w:rsid w:val="00492C01"/>
    <w:rsid w:val="00493D12"/>
    <w:rsid w:val="0049473E"/>
    <w:rsid w:val="00494BC0"/>
    <w:rsid w:val="00495A3E"/>
    <w:rsid w:val="00496370"/>
    <w:rsid w:val="004A09FF"/>
    <w:rsid w:val="004A0A1F"/>
    <w:rsid w:val="004A1135"/>
    <w:rsid w:val="004A1AD4"/>
    <w:rsid w:val="004A1F4F"/>
    <w:rsid w:val="004A2D9F"/>
    <w:rsid w:val="004A41B3"/>
    <w:rsid w:val="004A48BB"/>
    <w:rsid w:val="004A5248"/>
    <w:rsid w:val="004A52FE"/>
    <w:rsid w:val="004A6077"/>
    <w:rsid w:val="004A6D2D"/>
    <w:rsid w:val="004A6E06"/>
    <w:rsid w:val="004A7580"/>
    <w:rsid w:val="004B0D5F"/>
    <w:rsid w:val="004B16FE"/>
    <w:rsid w:val="004B1721"/>
    <w:rsid w:val="004B190B"/>
    <w:rsid w:val="004B2B5D"/>
    <w:rsid w:val="004B2E78"/>
    <w:rsid w:val="004B2ECF"/>
    <w:rsid w:val="004B2F83"/>
    <w:rsid w:val="004B330D"/>
    <w:rsid w:val="004B39BF"/>
    <w:rsid w:val="004B3D17"/>
    <w:rsid w:val="004B48C7"/>
    <w:rsid w:val="004B5C52"/>
    <w:rsid w:val="004B6002"/>
    <w:rsid w:val="004B6584"/>
    <w:rsid w:val="004B7871"/>
    <w:rsid w:val="004B7E82"/>
    <w:rsid w:val="004C0C9F"/>
    <w:rsid w:val="004C0F0B"/>
    <w:rsid w:val="004C1337"/>
    <w:rsid w:val="004C250F"/>
    <w:rsid w:val="004C2781"/>
    <w:rsid w:val="004C2E1E"/>
    <w:rsid w:val="004C4D88"/>
    <w:rsid w:val="004C62DA"/>
    <w:rsid w:val="004C67AB"/>
    <w:rsid w:val="004C6818"/>
    <w:rsid w:val="004C7AC2"/>
    <w:rsid w:val="004C7FB5"/>
    <w:rsid w:val="004D0A53"/>
    <w:rsid w:val="004D0D70"/>
    <w:rsid w:val="004D18FC"/>
    <w:rsid w:val="004D242A"/>
    <w:rsid w:val="004D2E6C"/>
    <w:rsid w:val="004D32D0"/>
    <w:rsid w:val="004D3B09"/>
    <w:rsid w:val="004D3E0A"/>
    <w:rsid w:val="004D69D4"/>
    <w:rsid w:val="004D7C10"/>
    <w:rsid w:val="004E04E5"/>
    <w:rsid w:val="004E130B"/>
    <w:rsid w:val="004E1BD6"/>
    <w:rsid w:val="004E207B"/>
    <w:rsid w:val="004E24C4"/>
    <w:rsid w:val="004E45E2"/>
    <w:rsid w:val="004E460B"/>
    <w:rsid w:val="004E5722"/>
    <w:rsid w:val="004E5B61"/>
    <w:rsid w:val="004E5CFC"/>
    <w:rsid w:val="004E5EF0"/>
    <w:rsid w:val="004E651B"/>
    <w:rsid w:val="004E6E31"/>
    <w:rsid w:val="004E757F"/>
    <w:rsid w:val="004E75D2"/>
    <w:rsid w:val="004F009A"/>
    <w:rsid w:val="004F08F5"/>
    <w:rsid w:val="004F0925"/>
    <w:rsid w:val="004F0AF2"/>
    <w:rsid w:val="004F0F01"/>
    <w:rsid w:val="004F1311"/>
    <w:rsid w:val="004F1440"/>
    <w:rsid w:val="004F1B54"/>
    <w:rsid w:val="004F2C07"/>
    <w:rsid w:val="004F3522"/>
    <w:rsid w:val="004F3BB0"/>
    <w:rsid w:val="004F3D7E"/>
    <w:rsid w:val="004F437A"/>
    <w:rsid w:val="004F4591"/>
    <w:rsid w:val="004F4D56"/>
    <w:rsid w:val="004F5A8C"/>
    <w:rsid w:val="004F6DE8"/>
    <w:rsid w:val="004F7A1F"/>
    <w:rsid w:val="00500046"/>
    <w:rsid w:val="0050097A"/>
    <w:rsid w:val="00501AAE"/>
    <w:rsid w:val="00503B48"/>
    <w:rsid w:val="005047E1"/>
    <w:rsid w:val="00505162"/>
    <w:rsid w:val="005053D1"/>
    <w:rsid w:val="00505A54"/>
    <w:rsid w:val="00505E50"/>
    <w:rsid w:val="00505E8E"/>
    <w:rsid w:val="00505EEA"/>
    <w:rsid w:val="005065B3"/>
    <w:rsid w:val="00506732"/>
    <w:rsid w:val="00506DBC"/>
    <w:rsid w:val="00506FD5"/>
    <w:rsid w:val="00507CEF"/>
    <w:rsid w:val="00510670"/>
    <w:rsid w:val="005118C2"/>
    <w:rsid w:val="0051246E"/>
    <w:rsid w:val="00512FBA"/>
    <w:rsid w:val="00512FF5"/>
    <w:rsid w:val="005131AB"/>
    <w:rsid w:val="005138B5"/>
    <w:rsid w:val="00515A09"/>
    <w:rsid w:val="00515F0E"/>
    <w:rsid w:val="0051614B"/>
    <w:rsid w:val="00516572"/>
    <w:rsid w:val="00517BDE"/>
    <w:rsid w:val="005201B2"/>
    <w:rsid w:val="0052037B"/>
    <w:rsid w:val="005225BA"/>
    <w:rsid w:val="00522723"/>
    <w:rsid w:val="00522936"/>
    <w:rsid w:val="005242F6"/>
    <w:rsid w:val="00526A43"/>
    <w:rsid w:val="00526C0C"/>
    <w:rsid w:val="00526D61"/>
    <w:rsid w:val="00527C21"/>
    <w:rsid w:val="0053126E"/>
    <w:rsid w:val="00531FAA"/>
    <w:rsid w:val="0053205E"/>
    <w:rsid w:val="00534106"/>
    <w:rsid w:val="00534F06"/>
    <w:rsid w:val="00535C98"/>
    <w:rsid w:val="0053646A"/>
    <w:rsid w:val="00536ADD"/>
    <w:rsid w:val="00536B15"/>
    <w:rsid w:val="0054119C"/>
    <w:rsid w:val="0054162A"/>
    <w:rsid w:val="00541749"/>
    <w:rsid w:val="00541B09"/>
    <w:rsid w:val="0054302C"/>
    <w:rsid w:val="00543307"/>
    <w:rsid w:val="00543C0D"/>
    <w:rsid w:val="00544975"/>
    <w:rsid w:val="005472EE"/>
    <w:rsid w:val="00547706"/>
    <w:rsid w:val="00550C7F"/>
    <w:rsid w:val="00552309"/>
    <w:rsid w:val="005545E3"/>
    <w:rsid w:val="0055472B"/>
    <w:rsid w:val="005549E9"/>
    <w:rsid w:val="00555115"/>
    <w:rsid w:val="00556651"/>
    <w:rsid w:val="00557C36"/>
    <w:rsid w:val="00557C67"/>
    <w:rsid w:val="0056072D"/>
    <w:rsid w:val="0056117E"/>
    <w:rsid w:val="00561EE6"/>
    <w:rsid w:val="00562192"/>
    <w:rsid w:val="005630B9"/>
    <w:rsid w:val="00563C16"/>
    <w:rsid w:val="005644E3"/>
    <w:rsid w:val="00565BF6"/>
    <w:rsid w:val="00565EC8"/>
    <w:rsid w:val="00566181"/>
    <w:rsid w:val="005668A9"/>
    <w:rsid w:val="00567C95"/>
    <w:rsid w:val="00570690"/>
    <w:rsid w:val="00570935"/>
    <w:rsid w:val="005715F0"/>
    <w:rsid w:val="005720F6"/>
    <w:rsid w:val="00572AA2"/>
    <w:rsid w:val="00572DEF"/>
    <w:rsid w:val="00573B0A"/>
    <w:rsid w:val="005742D8"/>
    <w:rsid w:val="00574EEE"/>
    <w:rsid w:val="00575B78"/>
    <w:rsid w:val="00575C21"/>
    <w:rsid w:val="00575CF7"/>
    <w:rsid w:val="00575E3C"/>
    <w:rsid w:val="00575F43"/>
    <w:rsid w:val="00576D8A"/>
    <w:rsid w:val="005773EC"/>
    <w:rsid w:val="00577A60"/>
    <w:rsid w:val="00580152"/>
    <w:rsid w:val="005806CD"/>
    <w:rsid w:val="00582193"/>
    <w:rsid w:val="005833A6"/>
    <w:rsid w:val="00584AF7"/>
    <w:rsid w:val="005860E4"/>
    <w:rsid w:val="00586363"/>
    <w:rsid w:val="00587B15"/>
    <w:rsid w:val="00587D0E"/>
    <w:rsid w:val="00587D8F"/>
    <w:rsid w:val="0059080D"/>
    <w:rsid w:val="00591996"/>
    <w:rsid w:val="00593721"/>
    <w:rsid w:val="0059503F"/>
    <w:rsid w:val="00595C61"/>
    <w:rsid w:val="00595D74"/>
    <w:rsid w:val="00595FF1"/>
    <w:rsid w:val="00596688"/>
    <w:rsid w:val="005A09E4"/>
    <w:rsid w:val="005A171D"/>
    <w:rsid w:val="005A202D"/>
    <w:rsid w:val="005A3191"/>
    <w:rsid w:val="005A39EC"/>
    <w:rsid w:val="005A457A"/>
    <w:rsid w:val="005A482E"/>
    <w:rsid w:val="005A5195"/>
    <w:rsid w:val="005A5754"/>
    <w:rsid w:val="005A575C"/>
    <w:rsid w:val="005A76B6"/>
    <w:rsid w:val="005B0553"/>
    <w:rsid w:val="005B0B3F"/>
    <w:rsid w:val="005B0BC4"/>
    <w:rsid w:val="005B127F"/>
    <w:rsid w:val="005B463E"/>
    <w:rsid w:val="005B4AB0"/>
    <w:rsid w:val="005B5D59"/>
    <w:rsid w:val="005B6272"/>
    <w:rsid w:val="005B6BDF"/>
    <w:rsid w:val="005C002D"/>
    <w:rsid w:val="005C16F1"/>
    <w:rsid w:val="005C1845"/>
    <w:rsid w:val="005C1F43"/>
    <w:rsid w:val="005C24CB"/>
    <w:rsid w:val="005C2553"/>
    <w:rsid w:val="005C3BB2"/>
    <w:rsid w:val="005C3F17"/>
    <w:rsid w:val="005C4754"/>
    <w:rsid w:val="005C4C71"/>
    <w:rsid w:val="005C5F0A"/>
    <w:rsid w:val="005D08A3"/>
    <w:rsid w:val="005D0E9B"/>
    <w:rsid w:val="005D130E"/>
    <w:rsid w:val="005D13CB"/>
    <w:rsid w:val="005D1A08"/>
    <w:rsid w:val="005D4598"/>
    <w:rsid w:val="005D4E0F"/>
    <w:rsid w:val="005D6954"/>
    <w:rsid w:val="005D6F2A"/>
    <w:rsid w:val="005D7B27"/>
    <w:rsid w:val="005E03C5"/>
    <w:rsid w:val="005E0B5A"/>
    <w:rsid w:val="005E2529"/>
    <w:rsid w:val="005E2DCC"/>
    <w:rsid w:val="005E4E5D"/>
    <w:rsid w:val="005E7042"/>
    <w:rsid w:val="005F1271"/>
    <w:rsid w:val="005F1B4D"/>
    <w:rsid w:val="005F1CB9"/>
    <w:rsid w:val="005F21E3"/>
    <w:rsid w:val="005F2A5B"/>
    <w:rsid w:val="005F2CEF"/>
    <w:rsid w:val="005F2FFE"/>
    <w:rsid w:val="005F3574"/>
    <w:rsid w:val="005F4B58"/>
    <w:rsid w:val="005F66D3"/>
    <w:rsid w:val="005F75B0"/>
    <w:rsid w:val="005F7C1A"/>
    <w:rsid w:val="005F7D15"/>
    <w:rsid w:val="005F7FF8"/>
    <w:rsid w:val="0060172C"/>
    <w:rsid w:val="00605C18"/>
    <w:rsid w:val="00606CD3"/>
    <w:rsid w:val="00606E99"/>
    <w:rsid w:val="006105BF"/>
    <w:rsid w:val="0061065E"/>
    <w:rsid w:val="00610C9B"/>
    <w:rsid w:val="006110B0"/>
    <w:rsid w:val="00611C5A"/>
    <w:rsid w:val="00613340"/>
    <w:rsid w:val="00613449"/>
    <w:rsid w:val="00613946"/>
    <w:rsid w:val="00613BAB"/>
    <w:rsid w:val="006140A5"/>
    <w:rsid w:val="006143E4"/>
    <w:rsid w:val="006161D6"/>
    <w:rsid w:val="00616949"/>
    <w:rsid w:val="0061747D"/>
    <w:rsid w:val="00620592"/>
    <w:rsid w:val="00620F8B"/>
    <w:rsid w:val="00623839"/>
    <w:rsid w:val="006239AB"/>
    <w:rsid w:val="00623A62"/>
    <w:rsid w:val="0062449C"/>
    <w:rsid w:val="00625751"/>
    <w:rsid w:val="00625777"/>
    <w:rsid w:val="006261A4"/>
    <w:rsid w:val="006267D5"/>
    <w:rsid w:val="0062749B"/>
    <w:rsid w:val="0063074A"/>
    <w:rsid w:val="00631E77"/>
    <w:rsid w:val="006323E0"/>
    <w:rsid w:val="006326A4"/>
    <w:rsid w:val="00632DE4"/>
    <w:rsid w:val="0063344A"/>
    <w:rsid w:val="00633BFC"/>
    <w:rsid w:val="0063498E"/>
    <w:rsid w:val="00636C8F"/>
    <w:rsid w:val="00637E25"/>
    <w:rsid w:val="00637F72"/>
    <w:rsid w:val="006424C1"/>
    <w:rsid w:val="00642982"/>
    <w:rsid w:val="00643B7D"/>
    <w:rsid w:val="00644C46"/>
    <w:rsid w:val="00645252"/>
    <w:rsid w:val="0064592D"/>
    <w:rsid w:val="00646413"/>
    <w:rsid w:val="006465C3"/>
    <w:rsid w:val="006469C7"/>
    <w:rsid w:val="006469D2"/>
    <w:rsid w:val="00646A3A"/>
    <w:rsid w:val="006507DE"/>
    <w:rsid w:val="00650B4D"/>
    <w:rsid w:val="00651FCF"/>
    <w:rsid w:val="0065205E"/>
    <w:rsid w:val="00652E1B"/>
    <w:rsid w:val="0065329E"/>
    <w:rsid w:val="0065372C"/>
    <w:rsid w:val="00653BEF"/>
    <w:rsid w:val="00653FB4"/>
    <w:rsid w:val="0065441D"/>
    <w:rsid w:val="0065458F"/>
    <w:rsid w:val="006547A1"/>
    <w:rsid w:val="00655075"/>
    <w:rsid w:val="00655574"/>
    <w:rsid w:val="006556FF"/>
    <w:rsid w:val="00655CAE"/>
    <w:rsid w:val="00656176"/>
    <w:rsid w:val="00656179"/>
    <w:rsid w:val="00660445"/>
    <w:rsid w:val="006608F2"/>
    <w:rsid w:val="00661156"/>
    <w:rsid w:val="0066129B"/>
    <w:rsid w:val="00661C81"/>
    <w:rsid w:val="00663C49"/>
    <w:rsid w:val="0066555B"/>
    <w:rsid w:val="00666439"/>
    <w:rsid w:val="00666968"/>
    <w:rsid w:val="0066733D"/>
    <w:rsid w:val="00667697"/>
    <w:rsid w:val="0067228A"/>
    <w:rsid w:val="00673B5B"/>
    <w:rsid w:val="00673C72"/>
    <w:rsid w:val="00673CE9"/>
    <w:rsid w:val="00675A74"/>
    <w:rsid w:val="0067693B"/>
    <w:rsid w:val="006776BF"/>
    <w:rsid w:val="00677B36"/>
    <w:rsid w:val="00680A8C"/>
    <w:rsid w:val="00680B1D"/>
    <w:rsid w:val="00680D8B"/>
    <w:rsid w:val="00680DF5"/>
    <w:rsid w:val="0068105E"/>
    <w:rsid w:val="0068310E"/>
    <w:rsid w:val="006853CF"/>
    <w:rsid w:val="00685A27"/>
    <w:rsid w:val="00685F44"/>
    <w:rsid w:val="006862E2"/>
    <w:rsid w:val="00687202"/>
    <w:rsid w:val="0068756E"/>
    <w:rsid w:val="006879A6"/>
    <w:rsid w:val="00687A9B"/>
    <w:rsid w:val="006905CD"/>
    <w:rsid w:val="006907EE"/>
    <w:rsid w:val="00690851"/>
    <w:rsid w:val="00693D3C"/>
    <w:rsid w:val="00693E37"/>
    <w:rsid w:val="0069573F"/>
    <w:rsid w:val="00695FE5"/>
    <w:rsid w:val="00697086"/>
    <w:rsid w:val="0069785A"/>
    <w:rsid w:val="00697CEE"/>
    <w:rsid w:val="00697FF1"/>
    <w:rsid w:val="006A045C"/>
    <w:rsid w:val="006A1B6F"/>
    <w:rsid w:val="006A1D52"/>
    <w:rsid w:val="006A201B"/>
    <w:rsid w:val="006A2F8B"/>
    <w:rsid w:val="006A325F"/>
    <w:rsid w:val="006A448D"/>
    <w:rsid w:val="006A4711"/>
    <w:rsid w:val="006A699B"/>
    <w:rsid w:val="006A6B64"/>
    <w:rsid w:val="006A7D3A"/>
    <w:rsid w:val="006B0ED1"/>
    <w:rsid w:val="006B117C"/>
    <w:rsid w:val="006B2743"/>
    <w:rsid w:val="006B3B7E"/>
    <w:rsid w:val="006B401B"/>
    <w:rsid w:val="006B4063"/>
    <w:rsid w:val="006B4540"/>
    <w:rsid w:val="006B7F89"/>
    <w:rsid w:val="006C0AD3"/>
    <w:rsid w:val="006C11C2"/>
    <w:rsid w:val="006C130D"/>
    <w:rsid w:val="006C168B"/>
    <w:rsid w:val="006C2393"/>
    <w:rsid w:val="006C359E"/>
    <w:rsid w:val="006C38C7"/>
    <w:rsid w:val="006C3C0D"/>
    <w:rsid w:val="006C4965"/>
    <w:rsid w:val="006C56F8"/>
    <w:rsid w:val="006C5DE5"/>
    <w:rsid w:val="006C61B0"/>
    <w:rsid w:val="006C63F2"/>
    <w:rsid w:val="006C654B"/>
    <w:rsid w:val="006D037B"/>
    <w:rsid w:val="006D0627"/>
    <w:rsid w:val="006D09EC"/>
    <w:rsid w:val="006D11BD"/>
    <w:rsid w:val="006D18F6"/>
    <w:rsid w:val="006D2AB3"/>
    <w:rsid w:val="006D2E89"/>
    <w:rsid w:val="006D2F77"/>
    <w:rsid w:val="006D2FDA"/>
    <w:rsid w:val="006D3D74"/>
    <w:rsid w:val="006D48BF"/>
    <w:rsid w:val="006D4962"/>
    <w:rsid w:val="006D4E6C"/>
    <w:rsid w:val="006D5403"/>
    <w:rsid w:val="006D5904"/>
    <w:rsid w:val="006D7CCD"/>
    <w:rsid w:val="006E1171"/>
    <w:rsid w:val="006E1AE7"/>
    <w:rsid w:val="006E2DEE"/>
    <w:rsid w:val="006E3006"/>
    <w:rsid w:val="006E3777"/>
    <w:rsid w:val="006E386E"/>
    <w:rsid w:val="006E3C2A"/>
    <w:rsid w:val="006E3F3D"/>
    <w:rsid w:val="006E601D"/>
    <w:rsid w:val="006E60B6"/>
    <w:rsid w:val="006E7410"/>
    <w:rsid w:val="006F02F1"/>
    <w:rsid w:val="006F194D"/>
    <w:rsid w:val="006F5DD1"/>
    <w:rsid w:val="006F671D"/>
    <w:rsid w:val="006F777B"/>
    <w:rsid w:val="006F7831"/>
    <w:rsid w:val="0070056D"/>
    <w:rsid w:val="00700889"/>
    <w:rsid w:val="00700E69"/>
    <w:rsid w:val="007013C5"/>
    <w:rsid w:val="00702F6B"/>
    <w:rsid w:val="00704481"/>
    <w:rsid w:val="0070499F"/>
    <w:rsid w:val="00704BB2"/>
    <w:rsid w:val="00705EAE"/>
    <w:rsid w:val="00706198"/>
    <w:rsid w:val="00706AE7"/>
    <w:rsid w:val="007070B0"/>
    <w:rsid w:val="007070DA"/>
    <w:rsid w:val="00707651"/>
    <w:rsid w:val="00707A22"/>
    <w:rsid w:val="00707C82"/>
    <w:rsid w:val="00707D78"/>
    <w:rsid w:val="00710769"/>
    <w:rsid w:val="00710C93"/>
    <w:rsid w:val="00711221"/>
    <w:rsid w:val="007122E0"/>
    <w:rsid w:val="00714BBC"/>
    <w:rsid w:val="00715FD7"/>
    <w:rsid w:val="00725A39"/>
    <w:rsid w:val="007268C0"/>
    <w:rsid w:val="007272EA"/>
    <w:rsid w:val="00730D55"/>
    <w:rsid w:val="00730DB8"/>
    <w:rsid w:val="007317D0"/>
    <w:rsid w:val="00731A6E"/>
    <w:rsid w:val="00732297"/>
    <w:rsid w:val="007325AC"/>
    <w:rsid w:val="007326F0"/>
    <w:rsid w:val="00732715"/>
    <w:rsid w:val="00734104"/>
    <w:rsid w:val="00735A54"/>
    <w:rsid w:val="007362FC"/>
    <w:rsid w:val="0073648F"/>
    <w:rsid w:val="00736840"/>
    <w:rsid w:val="00737710"/>
    <w:rsid w:val="007407A9"/>
    <w:rsid w:val="00741135"/>
    <w:rsid w:val="00741DD8"/>
    <w:rsid w:val="0074238E"/>
    <w:rsid w:val="00742860"/>
    <w:rsid w:val="007428E3"/>
    <w:rsid w:val="007466F1"/>
    <w:rsid w:val="00746E0C"/>
    <w:rsid w:val="0074708C"/>
    <w:rsid w:val="007508FA"/>
    <w:rsid w:val="00751043"/>
    <w:rsid w:val="00752636"/>
    <w:rsid w:val="0075274C"/>
    <w:rsid w:val="00752F9D"/>
    <w:rsid w:val="00753365"/>
    <w:rsid w:val="00753587"/>
    <w:rsid w:val="00753DA8"/>
    <w:rsid w:val="00753E2C"/>
    <w:rsid w:val="00754774"/>
    <w:rsid w:val="0075527E"/>
    <w:rsid w:val="00755483"/>
    <w:rsid w:val="00755696"/>
    <w:rsid w:val="00757396"/>
    <w:rsid w:val="00761765"/>
    <w:rsid w:val="007629E7"/>
    <w:rsid w:val="00762CC3"/>
    <w:rsid w:val="0076318B"/>
    <w:rsid w:val="007646D0"/>
    <w:rsid w:val="00765E95"/>
    <w:rsid w:val="00766B82"/>
    <w:rsid w:val="00767540"/>
    <w:rsid w:val="00767A65"/>
    <w:rsid w:val="00767AA2"/>
    <w:rsid w:val="0077085F"/>
    <w:rsid w:val="007716DA"/>
    <w:rsid w:val="007717F3"/>
    <w:rsid w:val="00775013"/>
    <w:rsid w:val="00775090"/>
    <w:rsid w:val="00775231"/>
    <w:rsid w:val="0077678B"/>
    <w:rsid w:val="007802CE"/>
    <w:rsid w:val="00780B22"/>
    <w:rsid w:val="00781C98"/>
    <w:rsid w:val="00782BF5"/>
    <w:rsid w:val="00782F42"/>
    <w:rsid w:val="00782F89"/>
    <w:rsid w:val="00784DA6"/>
    <w:rsid w:val="00785F35"/>
    <w:rsid w:val="0078640F"/>
    <w:rsid w:val="00787234"/>
    <w:rsid w:val="007874F2"/>
    <w:rsid w:val="00787ECC"/>
    <w:rsid w:val="00787F75"/>
    <w:rsid w:val="0079134B"/>
    <w:rsid w:val="007914F8"/>
    <w:rsid w:val="007926BE"/>
    <w:rsid w:val="00792A46"/>
    <w:rsid w:val="00792B2F"/>
    <w:rsid w:val="007946A2"/>
    <w:rsid w:val="00795DD4"/>
    <w:rsid w:val="00797921"/>
    <w:rsid w:val="007A077E"/>
    <w:rsid w:val="007A0998"/>
    <w:rsid w:val="007A2141"/>
    <w:rsid w:val="007A346A"/>
    <w:rsid w:val="007A44F0"/>
    <w:rsid w:val="007A5A03"/>
    <w:rsid w:val="007A72A3"/>
    <w:rsid w:val="007B08C7"/>
    <w:rsid w:val="007B0AE4"/>
    <w:rsid w:val="007B13A8"/>
    <w:rsid w:val="007B1972"/>
    <w:rsid w:val="007B19E8"/>
    <w:rsid w:val="007B29A7"/>
    <w:rsid w:val="007B2B6C"/>
    <w:rsid w:val="007B3145"/>
    <w:rsid w:val="007B3CBD"/>
    <w:rsid w:val="007B51F0"/>
    <w:rsid w:val="007B78C7"/>
    <w:rsid w:val="007C09E3"/>
    <w:rsid w:val="007C133F"/>
    <w:rsid w:val="007C1571"/>
    <w:rsid w:val="007C1EF7"/>
    <w:rsid w:val="007C2496"/>
    <w:rsid w:val="007C2803"/>
    <w:rsid w:val="007C469F"/>
    <w:rsid w:val="007C4A32"/>
    <w:rsid w:val="007C4FD4"/>
    <w:rsid w:val="007C6D02"/>
    <w:rsid w:val="007C6D2A"/>
    <w:rsid w:val="007D1E23"/>
    <w:rsid w:val="007D2E42"/>
    <w:rsid w:val="007D3088"/>
    <w:rsid w:val="007D30DE"/>
    <w:rsid w:val="007D3522"/>
    <w:rsid w:val="007D3817"/>
    <w:rsid w:val="007D3C96"/>
    <w:rsid w:val="007D5D50"/>
    <w:rsid w:val="007D7233"/>
    <w:rsid w:val="007D7E8E"/>
    <w:rsid w:val="007E0C5F"/>
    <w:rsid w:val="007E1463"/>
    <w:rsid w:val="007E1A4C"/>
    <w:rsid w:val="007E1B93"/>
    <w:rsid w:val="007E23FD"/>
    <w:rsid w:val="007E4D95"/>
    <w:rsid w:val="007E5611"/>
    <w:rsid w:val="007E60BD"/>
    <w:rsid w:val="007E6E42"/>
    <w:rsid w:val="007F05B4"/>
    <w:rsid w:val="007F14B0"/>
    <w:rsid w:val="007F1985"/>
    <w:rsid w:val="007F1C54"/>
    <w:rsid w:val="007F1FA6"/>
    <w:rsid w:val="007F24A5"/>
    <w:rsid w:val="007F50C3"/>
    <w:rsid w:val="007F6300"/>
    <w:rsid w:val="007F6407"/>
    <w:rsid w:val="007F7136"/>
    <w:rsid w:val="007F7369"/>
    <w:rsid w:val="0080159C"/>
    <w:rsid w:val="00803134"/>
    <w:rsid w:val="00803AAB"/>
    <w:rsid w:val="00803EDF"/>
    <w:rsid w:val="008048DC"/>
    <w:rsid w:val="00804B79"/>
    <w:rsid w:val="00805393"/>
    <w:rsid w:val="008064B1"/>
    <w:rsid w:val="00807006"/>
    <w:rsid w:val="00807EDA"/>
    <w:rsid w:val="00810F2C"/>
    <w:rsid w:val="00811D5C"/>
    <w:rsid w:val="00811FAB"/>
    <w:rsid w:val="00812E9F"/>
    <w:rsid w:val="008138CD"/>
    <w:rsid w:val="00813DE5"/>
    <w:rsid w:val="00814251"/>
    <w:rsid w:val="00814C5C"/>
    <w:rsid w:val="0081553C"/>
    <w:rsid w:val="008157E8"/>
    <w:rsid w:val="00815C1A"/>
    <w:rsid w:val="0081652F"/>
    <w:rsid w:val="00816947"/>
    <w:rsid w:val="00816F8B"/>
    <w:rsid w:val="00817322"/>
    <w:rsid w:val="00817DA6"/>
    <w:rsid w:val="00821B65"/>
    <w:rsid w:val="00822454"/>
    <w:rsid w:val="0082284C"/>
    <w:rsid w:val="0082296B"/>
    <w:rsid w:val="008235CF"/>
    <w:rsid w:val="008242FC"/>
    <w:rsid w:val="00824359"/>
    <w:rsid w:val="00824B24"/>
    <w:rsid w:val="0082593F"/>
    <w:rsid w:val="00826A30"/>
    <w:rsid w:val="0082759D"/>
    <w:rsid w:val="008276FB"/>
    <w:rsid w:val="008301C5"/>
    <w:rsid w:val="0083185D"/>
    <w:rsid w:val="00831BB0"/>
    <w:rsid w:val="00831CC7"/>
    <w:rsid w:val="00831EBF"/>
    <w:rsid w:val="008345D5"/>
    <w:rsid w:val="008347A6"/>
    <w:rsid w:val="00834FCB"/>
    <w:rsid w:val="008350E4"/>
    <w:rsid w:val="0083569A"/>
    <w:rsid w:val="008369C8"/>
    <w:rsid w:val="00837933"/>
    <w:rsid w:val="00837DBF"/>
    <w:rsid w:val="00840E5D"/>
    <w:rsid w:val="00841B31"/>
    <w:rsid w:val="00843FDA"/>
    <w:rsid w:val="00844AD3"/>
    <w:rsid w:val="0084597F"/>
    <w:rsid w:val="00846865"/>
    <w:rsid w:val="0084691D"/>
    <w:rsid w:val="008473CF"/>
    <w:rsid w:val="00851F53"/>
    <w:rsid w:val="00852647"/>
    <w:rsid w:val="008539F4"/>
    <w:rsid w:val="00853C2A"/>
    <w:rsid w:val="00853C5B"/>
    <w:rsid w:val="00854830"/>
    <w:rsid w:val="00854958"/>
    <w:rsid w:val="00857097"/>
    <w:rsid w:val="00857969"/>
    <w:rsid w:val="00857C0B"/>
    <w:rsid w:val="00857FC7"/>
    <w:rsid w:val="00860523"/>
    <w:rsid w:val="00860C7F"/>
    <w:rsid w:val="008621E8"/>
    <w:rsid w:val="00863868"/>
    <w:rsid w:val="0086458F"/>
    <w:rsid w:val="008647FC"/>
    <w:rsid w:val="00864C0E"/>
    <w:rsid w:val="00865153"/>
    <w:rsid w:val="00865EEC"/>
    <w:rsid w:val="00866036"/>
    <w:rsid w:val="0086791E"/>
    <w:rsid w:val="00867CF7"/>
    <w:rsid w:val="00867F5E"/>
    <w:rsid w:val="008701C1"/>
    <w:rsid w:val="00870990"/>
    <w:rsid w:val="0087213A"/>
    <w:rsid w:val="0087218F"/>
    <w:rsid w:val="00873D52"/>
    <w:rsid w:val="00876534"/>
    <w:rsid w:val="008771A0"/>
    <w:rsid w:val="008819C0"/>
    <w:rsid w:val="00882149"/>
    <w:rsid w:val="008824EB"/>
    <w:rsid w:val="008829D4"/>
    <w:rsid w:val="008844AD"/>
    <w:rsid w:val="00884BB1"/>
    <w:rsid w:val="00884D3F"/>
    <w:rsid w:val="008850E4"/>
    <w:rsid w:val="00885228"/>
    <w:rsid w:val="008855CF"/>
    <w:rsid w:val="00885BA5"/>
    <w:rsid w:val="00886BBA"/>
    <w:rsid w:val="00887777"/>
    <w:rsid w:val="00890170"/>
    <w:rsid w:val="0089047B"/>
    <w:rsid w:val="00891C83"/>
    <w:rsid w:val="008923C7"/>
    <w:rsid w:val="008938D1"/>
    <w:rsid w:val="008941C2"/>
    <w:rsid w:val="008943BE"/>
    <w:rsid w:val="00894EAD"/>
    <w:rsid w:val="00895FD4"/>
    <w:rsid w:val="008963E1"/>
    <w:rsid w:val="008965E7"/>
    <w:rsid w:val="00896D69"/>
    <w:rsid w:val="00897EA6"/>
    <w:rsid w:val="008A01D8"/>
    <w:rsid w:val="008A1337"/>
    <w:rsid w:val="008A223E"/>
    <w:rsid w:val="008A2DFA"/>
    <w:rsid w:val="008A3705"/>
    <w:rsid w:val="008A67A6"/>
    <w:rsid w:val="008A67FB"/>
    <w:rsid w:val="008A7BC0"/>
    <w:rsid w:val="008A7D79"/>
    <w:rsid w:val="008B0339"/>
    <w:rsid w:val="008B0F77"/>
    <w:rsid w:val="008B1365"/>
    <w:rsid w:val="008B1FC6"/>
    <w:rsid w:val="008B27C6"/>
    <w:rsid w:val="008B27DA"/>
    <w:rsid w:val="008B3F2E"/>
    <w:rsid w:val="008B46DA"/>
    <w:rsid w:val="008B50BC"/>
    <w:rsid w:val="008B5C3A"/>
    <w:rsid w:val="008B69A8"/>
    <w:rsid w:val="008B770E"/>
    <w:rsid w:val="008C36EE"/>
    <w:rsid w:val="008C3A83"/>
    <w:rsid w:val="008C5C74"/>
    <w:rsid w:val="008C611C"/>
    <w:rsid w:val="008C6A0A"/>
    <w:rsid w:val="008C6F50"/>
    <w:rsid w:val="008C702C"/>
    <w:rsid w:val="008C791D"/>
    <w:rsid w:val="008D0AC3"/>
    <w:rsid w:val="008D0E76"/>
    <w:rsid w:val="008D1482"/>
    <w:rsid w:val="008D1872"/>
    <w:rsid w:val="008D1C34"/>
    <w:rsid w:val="008D2B34"/>
    <w:rsid w:val="008D374F"/>
    <w:rsid w:val="008D3CE9"/>
    <w:rsid w:val="008D41BB"/>
    <w:rsid w:val="008D46E0"/>
    <w:rsid w:val="008D51EE"/>
    <w:rsid w:val="008D5E31"/>
    <w:rsid w:val="008D6823"/>
    <w:rsid w:val="008D68F5"/>
    <w:rsid w:val="008D74AA"/>
    <w:rsid w:val="008D7CAD"/>
    <w:rsid w:val="008E04DD"/>
    <w:rsid w:val="008E05E2"/>
    <w:rsid w:val="008E0C1D"/>
    <w:rsid w:val="008E13F0"/>
    <w:rsid w:val="008E4060"/>
    <w:rsid w:val="008E4560"/>
    <w:rsid w:val="008E461F"/>
    <w:rsid w:val="008E5DC5"/>
    <w:rsid w:val="008E6C59"/>
    <w:rsid w:val="008E6C6B"/>
    <w:rsid w:val="008E6E8E"/>
    <w:rsid w:val="008E6FA3"/>
    <w:rsid w:val="008E77D6"/>
    <w:rsid w:val="008E77EF"/>
    <w:rsid w:val="008E7E32"/>
    <w:rsid w:val="008F08C6"/>
    <w:rsid w:val="008F106D"/>
    <w:rsid w:val="008F31CD"/>
    <w:rsid w:val="008F3AFA"/>
    <w:rsid w:val="008F5A78"/>
    <w:rsid w:val="008F5CE7"/>
    <w:rsid w:val="008F638E"/>
    <w:rsid w:val="008F6FC5"/>
    <w:rsid w:val="00900054"/>
    <w:rsid w:val="0090045A"/>
    <w:rsid w:val="00900DC4"/>
    <w:rsid w:val="00901C06"/>
    <w:rsid w:val="00901DD7"/>
    <w:rsid w:val="00901ED1"/>
    <w:rsid w:val="0090261E"/>
    <w:rsid w:val="00902D76"/>
    <w:rsid w:val="00903153"/>
    <w:rsid w:val="00904C8E"/>
    <w:rsid w:val="0090530E"/>
    <w:rsid w:val="009058F9"/>
    <w:rsid w:val="0090615F"/>
    <w:rsid w:val="0090659B"/>
    <w:rsid w:val="009101DE"/>
    <w:rsid w:val="00910EC4"/>
    <w:rsid w:val="009140B3"/>
    <w:rsid w:val="009140F3"/>
    <w:rsid w:val="00914FE3"/>
    <w:rsid w:val="00915534"/>
    <w:rsid w:val="00915C3E"/>
    <w:rsid w:val="00915E1A"/>
    <w:rsid w:val="00916787"/>
    <w:rsid w:val="00917400"/>
    <w:rsid w:val="009174C9"/>
    <w:rsid w:val="009203E7"/>
    <w:rsid w:val="0092094E"/>
    <w:rsid w:val="00920DAE"/>
    <w:rsid w:val="00921DE4"/>
    <w:rsid w:val="009231DB"/>
    <w:rsid w:val="00923252"/>
    <w:rsid w:val="009232AF"/>
    <w:rsid w:val="00923433"/>
    <w:rsid w:val="009253F6"/>
    <w:rsid w:val="009260D9"/>
    <w:rsid w:val="0092618C"/>
    <w:rsid w:val="00926856"/>
    <w:rsid w:val="0092693C"/>
    <w:rsid w:val="00927666"/>
    <w:rsid w:val="009308C4"/>
    <w:rsid w:val="00932BCD"/>
    <w:rsid w:val="0093487B"/>
    <w:rsid w:val="00934BD7"/>
    <w:rsid w:val="00935091"/>
    <w:rsid w:val="0093652D"/>
    <w:rsid w:val="0094001B"/>
    <w:rsid w:val="0094095F"/>
    <w:rsid w:val="00941DD8"/>
    <w:rsid w:val="00942333"/>
    <w:rsid w:val="00942A51"/>
    <w:rsid w:val="009435B0"/>
    <w:rsid w:val="0094375C"/>
    <w:rsid w:val="009438AD"/>
    <w:rsid w:val="00943941"/>
    <w:rsid w:val="00943B0C"/>
    <w:rsid w:val="009442BC"/>
    <w:rsid w:val="009442C7"/>
    <w:rsid w:val="009445FA"/>
    <w:rsid w:val="00945121"/>
    <w:rsid w:val="00945D70"/>
    <w:rsid w:val="00946742"/>
    <w:rsid w:val="00947651"/>
    <w:rsid w:val="00951272"/>
    <w:rsid w:val="009513E2"/>
    <w:rsid w:val="00951FAC"/>
    <w:rsid w:val="009525A9"/>
    <w:rsid w:val="009534E2"/>
    <w:rsid w:val="00953AD2"/>
    <w:rsid w:val="00953D4F"/>
    <w:rsid w:val="00954F1F"/>
    <w:rsid w:val="009551A8"/>
    <w:rsid w:val="00956D38"/>
    <w:rsid w:val="0095784A"/>
    <w:rsid w:val="00960BFA"/>
    <w:rsid w:val="00962DBA"/>
    <w:rsid w:val="00964273"/>
    <w:rsid w:val="009642F8"/>
    <w:rsid w:val="0096470E"/>
    <w:rsid w:val="00964AA5"/>
    <w:rsid w:val="00965E64"/>
    <w:rsid w:val="0096753F"/>
    <w:rsid w:val="009715C6"/>
    <w:rsid w:val="009732F6"/>
    <w:rsid w:val="0097479D"/>
    <w:rsid w:val="00975169"/>
    <w:rsid w:val="0097763F"/>
    <w:rsid w:val="00980F95"/>
    <w:rsid w:val="009817D8"/>
    <w:rsid w:val="00984097"/>
    <w:rsid w:val="009840D0"/>
    <w:rsid w:val="00984345"/>
    <w:rsid w:val="009844AB"/>
    <w:rsid w:val="009845BA"/>
    <w:rsid w:val="00984D97"/>
    <w:rsid w:val="00985625"/>
    <w:rsid w:val="009856E8"/>
    <w:rsid w:val="009859D0"/>
    <w:rsid w:val="009863A9"/>
    <w:rsid w:val="00986D8C"/>
    <w:rsid w:val="0098764B"/>
    <w:rsid w:val="00987A7B"/>
    <w:rsid w:val="009906CA"/>
    <w:rsid w:val="00991799"/>
    <w:rsid w:val="00991A19"/>
    <w:rsid w:val="00991D46"/>
    <w:rsid w:val="00992AAD"/>
    <w:rsid w:val="00993B11"/>
    <w:rsid w:val="00993E52"/>
    <w:rsid w:val="00994AA4"/>
    <w:rsid w:val="00994B50"/>
    <w:rsid w:val="009A1C24"/>
    <w:rsid w:val="009A21ED"/>
    <w:rsid w:val="009A58AE"/>
    <w:rsid w:val="009A6482"/>
    <w:rsid w:val="009A66FC"/>
    <w:rsid w:val="009A7633"/>
    <w:rsid w:val="009B175E"/>
    <w:rsid w:val="009B1EE7"/>
    <w:rsid w:val="009B379F"/>
    <w:rsid w:val="009B3A6F"/>
    <w:rsid w:val="009B4CD7"/>
    <w:rsid w:val="009B57D4"/>
    <w:rsid w:val="009B64AF"/>
    <w:rsid w:val="009B70B9"/>
    <w:rsid w:val="009B7BF5"/>
    <w:rsid w:val="009B7C2F"/>
    <w:rsid w:val="009B7F17"/>
    <w:rsid w:val="009C2850"/>
    <w:rsid w:val="009C2D6F"/>
    <w:rsid w:val="009C2F6F"/>
    <w:rsid w:val="009C30FF"/>
    <w:rsid w:val="009C4A6E"/>
    <w:rsid w:val="009C4EB3"/>
    <w:rsid w:val="009C522A"/>
    <w:rsid w:val="009C52BC"/>
    <w:rsid w:val="009C55D6"/>
    <w:rsid w:val="009C57CD"/>
    <w:rsid w:val="009C5B47"/>
    <w:rsid w:val="009C6C32"/>
    <w:rsid w:val="009C6CDB"/>
    <w:rsid w:val="009C7667"/>
    <w:rsid w:val="009D0B09"/>
    <w:rsid w:val="009D136E"/>
    <w:rsid w:val="009D263B"/>
    <w:rsid w:val="009D2735"/>
    <w:rsid w:val="009D2F11"/>
    <w:rsid w:val="009D30ED"/>
    <w:rsid w:val="009D3425"/>
    <w:rsid w:val="009D3B33"/>
    <w:rsid w:val="009D3CBD"/>
    <w:rsid w:val="009D3E44"/>
    <w:rsid w:val="009D48DD"/>
    <w:rsid w:val="009D757A"/>
    <w:rsid w:val="009D7D91"/>
    <w:rsid w:val="009E215A"/>
    <w:rsid w:val="009E2AB4"/>
    <w:rsid w:val="009E3040"/>
    <w:rsid w:val="009E33B2"/>
    <w:rsid w:val="009E345F"/>
    <w:rsid w:val="009E35E8"/>
    <w:rsid w:val="009E50AB"/>
    <w:rsid w:val="009E6388"/>
    <w:rsid w:val="009E642A"/>
    <w:rsid w:val="009E6D69"/>
    <w:rsid w:val="009E71EC"/>
    <w:rsid w:val="009E78C9"/>
    <w:rsid w:val="009E7DB8"/>
    <w:rsid w:val="009F0616"/>
    <w:rsid w:val="009F371E"/>
    <w:rsid w:val="009F39CB"/>
    <w:rsid w:val="009F4F8C"/>
    <w:rsid w:val="009F5491"/>
    <w:rsid w:val="009F676D"/>
    <w:rsid w:val="009F67EB"/>
    <w:rsid w:val="009F6D4E"/>
    <w:rsid w:val="009F7671"/>
    <w:rsid w:val="009F76DC"/>
    <w:rsid w:val="00A0097F"/>
    <w:rsid w:val="00A018E2"/>
    <w:rsid w:val="00A039BB"/>
    <w:rsid w:val="00A03A14"/>
    <w:rsid w:val="00A04944"/>
    <w:rsid w:val="00A04EDD"/>
    <w:rsid w:val="00A05437"/>
    <w:rsid w:val="00A057F0"/>
    <w:rsid w:val="00A0586F"/>
    <w:rsid w:val="00A05A8E"/>
    <w:rsid w:val="00A05B82"/>
    <w:rsid w:val="00A0624A"/>
    <w:rsid w:val="00A0677E"/>
    <w:rsid w:val="00A06C8D"/>
    <w:rsid w:val="00A07138"/>
    <w:rsid w:val="00A07462"/>
    <w:rsid w:val="00A0793B"/>
    <w:rsid w:val="00A07943"/>
    <w:rsid w:val="00A100C9"/>
    <w:rsid w:val="00A10930"/>
    <w:rsid w:val="00A11135"/>
    <w:rsid w:val="00A113D3"/>
    <w:rsid w:val="00A11F5C"/>
    <w:rsid w:val="00A12214"/>
    <w:rsid w:val="00A1357C"/>
    <w:rsid w:val="00A13988"/>
    <w:rsid w:val="00A14C07"/>
    <w:rsid w:val="00A156BC"/>
    <w:rsid w:val="00A17CAA"/>
    <w:rsid w:val="00A21B5A"/>
    <w:rsid w:val="00A225E6"/>
    <w:rsid w:val="00A240C5"/>
    <w:rsid w:val="00A25B8D"/>
    <w:rsid w:val="00A2621D"/>
    <w:rsid w:val="00A262DA"/>
    <w:rsid w:val="00A267E8"/>
    <w:rsid w:val="00A26CF7"/>
    <w:rsid w:val="00A27BA2"/>
    <w:rsid w:val="00A27E1F"/>
    <w:rsid w:val="00A303C6"/>
    <w:rsid w:val="00A30552"/>
    <w:rsid w:val="00A30C1C"/>
    <w:rsid w:val="00A31EA6"/>
    <w:rsid w:val="00A3236B"/>
    <w:rsid w:val="00A32C07"/>
    <w:rsid w:val="00A32CBE"/>
    <w:rsid w:val="00A36570"/>
    <w:rsid w:val="00A36A38"/>
    <w:rsid w:val="00A404B0"/>
    <w:rsid w:val="00A40CF6"/>
    <w:rsid w:val="00A43146"/>
    <w:rsid w:val="00A43BAF"/>
    <w:rsid w:val="00A44A55"/>
    <w:rsid w:val="00A44B5C"/>
    <w:rsid w:val="00A456B6"/>
    <w:rsid w:val="00A45E65"/>
    <w:rsid w:val="00A46691"/>
    <w:rsid w:val="00A466AD"/>
    <w:rsid w:val="00A46B15"/>
    <w:rsid w:val="00A46F61"/>
    <w:rsid w:val="00A474F8"/>
    <w:rsid w:val="00A47B48"/>
    <w:rsid w:val="00A51CB9"/>
    <w:rsid w:val="00A535D8"/>
    <w:rsid w:val="00A53EB7"/>
    <w:rsid w:val="00A553B5"/>
    <w:rsid w:val="00A57882"/>
    <w:rsid w:val="00A61EE5"/>
    <w:rsid w:val="00A62EC8"/>
    <w:rsid w:val="00A63FD9"/>
    <w:rsid w:val="00A6423D"/>
    <w:rsid w:val="00A64AE0"/>
    <w:rsid w:val="00A65007"/>
    <w:rsid w:val="00A6691F"/>
    <w:rsid w:val="00A674DA"/>
    <w:rsid w:val="00A6787B"/>
    <w:rsid w:val="00A70D07"/>
    <w:rsid w:val="00A7244F"/>
    <w:rsid w:val="00A73579"/>
    <w:rsid w:val="00A75888"/>
    <w:rsid w:val="00A75C24"/>
    <w:rsid w:val="00A7602B"/>
    <w:rsid w:val="00A76456"/>
    <w:rsid w:val="00A76C70"/>
    <w:rsid w:val="00A77191"/>
    <w:rsid w:val="00A80CB8"/>
    <w:rsid w:val="00A81537"/>
    <w:rsid w:val="00A82C64"/>
    <w:rsid w:val="00A8425B"/>
    <w:rsid w:val="00A84A59"/>
    <w:rsid w:val="00A84E6F"/>
    <w:rsid w:val="00A85854"/>
    <w:rsid w:val="00A86690"/>
    <w:rsid w:val="00A90AEA"/>
    <w:rsid w:val="00A9204E"/>
    <w:rsid w:val="00A92522"/>
    <w:rsid w:val="00A92C34"/>
    <w:rsid w:val="00A947E9"/>
    <w:rsid w:val="00A94D1A"/>
    <w:rsid w:val="00A95414"/>
    <w:rsid w:val="00A95631"/>
    <w:rsid w:val="00A97437"/>
    <w:rsid w:val="00A97A84"/>
    <w:rsid w:val="00AA171C"/>
    <w:rsid w:val="00AA3194"/>
    <w:rsid w:val="00AA34E9"/>
    <w:rsid w:val="00AA3DBD"/>
    <w:rsid w:val="00AA4EBB"/>
    <w:rsid w:val="00AA55AB"/>
    <w:rsid w:val="00AA5D5A"/>
    <w:rsid w:val="00AA5EFE"/>
    <w:rsid w:val="00AA61DA"/>
    <w:rsid w:val="00AA675C"/>
    <w:rsid w:val="00AA7DC3"/>
    <w:rsid w:val="00AB0020"/>
    <w:rsid w:val="00AB0099"/>
    <w:rsid w:val="00AB0F23"/>
    <w:rsid w:val="00AB2E86"/>
    <w:rsid w:val="00AB45A2"/>
    <w:rsid w:val="00AB45FA"/>
    <w:rsid w:val="00AB558D"/>
    <w:rsid w:val="00AB5F8C"/>
    <w:rsid w:val="00AB64A9"/>
    <w:rsid w:val="00AB7E95"/>
    <w:rsid w:val="00AC0A72"/>
    <w:rsid w:val="00AC1A23"/>
    <w:rsid w:val="00AC7207"/>
    <w:rsid w:val="00AD08D9"/>
    <w:rsid w:val="00AD0B30"/>
    <w:rsid w:val="00AD0B8B"/>
    <w:rsid w:val="00AD13EC"/>
    <w:rsid w:val="00AD15BE"/>
    <w:rsid w:val="00AD1D85"/>
    <w:rsid w:val="00AD2E83"/>
    <w:rsid w:val="00AD32C0"/>
    <w:rsid w:val="00AD3920"/>
    <w:rsid w:val="00AD5284"/>
    <w:rsid w:val="00AD6C27"/>
    <w:rsid w:val="00AD7CCF"/>
    <w:rsid w:val="00AD7E7C"/>
    <w:rsid w:val="00AE0945"/>
    <w:rsid w:val="00AE2E9B"/>
    <w:rsid w:val="00AE355A"/>
    <w:rsid w:val="00AE4305"/>
    <w:rsid w:val="00AE43E4"/>
    <w:rsid w:val="00AE4482"/>
    <w:rsid w:val="00AE482A"/>
    <w:rsid w:val="00AE4E9C"/>
    <w:rsid w:val="00AE5F86"/>
    <w:rsid w:val="00AE602D"/>
    <w:rsid w:val="00AE71C7"/>
    <w:rsid w:val="00AE752A"/>
    <w:rsid w:val="00AF0E4B"/>
    <w:rsid w:val="00AF22D9"/>
    <w:rsid w:val="00AF27B0"/>
    <w:rsid w:val="00AF2D0A"/>
    <w:rsid w:val="00AF3899"/>
    <w:rsid w:val="00AF5582"/>
    <w:rsid w:val="00AF5ABA"/>
    <w:rsid w:val="00AF6A4E"/>
    <w:rsid w:val="00AF6DFA"/>
    <w:rsid w:val="00AF7574"/>
    <w:rsid w:val="00AF7A33"/>
    <w:rsid w:val="00AF7DF3"/>
    <w:rsid w:val="00B00858"/>
    <w:rsid w:val="00B009E2"/>
    <w:rsid w:val="00B01D77"/>
    <w:rsid w:val="00B03AEB"/>
    <w:rsid w:val="00B03B12"/>
    <w:rsid w:val="00B049D8"/>
    <w:rsid w:val="00B04E05"/>
    <w:rsid w:val="00B05127"/>
    <w:rsid w:val="00B06DD7"/>
    <w:rsid w:val="00B07125"/>
    <w:rsid w:val="00B07FBF"/>
    <w:rsid w:val="00B10191"/>
    <w:rsid w:val="00B101B1"/>
    <w:rsid w:val="00B10421"/>
    <w:rsid w:val="00B104C2"/>
    <w:rsid w:val="00B105C1"/>
    <w:rsid w:val="00B11293"/>
    <w:rsid w:val="00B129C0"/>
    <w:rsid w:val="00B12FA3"/>
    <w:rsid w:val="00B138AB"/>
    <w:rsid w:val="00B20456"/>
    <w:rsid w:val="00B204DB"/>
    <w:rsid w:val="00B25303"/>
    <w:rsid w:val="00B25707"/>
    <w:rsid w:val="00B27B9A"/>
    <w:rsid w:val="00B31D85"/>
    <w:rsid w:val="00B3252B"/>
    <w:rsid w:val="00B32C20"/>
    <w:rsid w:val="00B33F49"/>
    <w:rsid w:val="00B350F7"/>
    <w:rsid w:val="00B37A9A"/>
    <w:rsid w:val="00B37CAD"/>
    <w:rsid w:val="00B37D4C"/>
    <w:rsid w:val="00B40216"/>
    <w:rsid w:val="00B41F75"/>
    <w:rsid w:val="00B4278D"/>
    <w:rsid w:val="00B43006"/>
    <w:rsid w:val="00B431D7"/>
    <w:rsid w:val="00B4376E"/>
    <w:rsid w:val="00B440EE"/>
    <w:rsid w:val="00B441D2"/>
    <w:rsid w:val="00B453F1"/>
    <w:rsid w:val="00B457B4"/>
    <w:rsid w:val="00B467FD"/>
    <w:rsid w:val="00B4778B"/>
    <w:rsid w:val="00B477C8"/>
    <w:rsid w:val="00B479FF"/>
    <w:rsid w:val="00B50449"/>
    <w:rsid w:val="00B50DF8"/>
    <w:rsid w:val="00B50E3D"/>
    <w:rsid w:val="00B51539"/>
    <w:rsid w:val="00B518F8"/>
    <w:rsid w:val="00B51EA9"/>
    <w:rsid w:val="00B52099"/>
    <w:rsid w:val="00B533EF"/>
    <w:rsid w:val="00B53732"/>
    <w:rsid w:val="00B5553E"/>
    <w:rsid w:val="00B5612C"/>
    <w:rsid w:val="00B56ECA"/>
    <w:rsid w:val="00B570D8"/>
    <w:rsid w:val="00B571B4"/>
    <w:rsid w:val="00B578B8"/>
    <w:rsid w:val="00B6354C"/>
    <w:rsid w:val="00B642DE"/>
    <w:rsid w:val="00B643CF"/>
    <w:rsid w:val="00B64CD9"/>
    <w:rsid w:val="00B65339"/>
    <w:rsid w:val="00B65AD2"/>
    <w:rsid w:val="00B662DE"/>
    <w:rsid w:val="00B66F71"/>
    <w:rsid w:val="00B67A9B"/>
    <w:rsid w:val="00B67D70"/>
    <w:rsid w:val="00B7090A"/>
    <w:rsid w:val="00B71101"/>
    <w:rsid w:val="00B71728"/>
    <w:rsid w:val="00B72026"/>
    <w:rsid w:val="00B7345E"/>
    <w:rsid w:val="00B7504A"/>
    <w:rsid w:val="00B756CA"/>
    <w:rsid w:val="00B802E7"/>
    <w:rsid w:val="00B8066D"/>
    <w:rsid w:val="00B82486"/>
    <w:rsid w:val="00B8272B"/>
    <w:rsid w:val="00B8398A"/>
    <w:rsid w:val="00B8525E"/>
    <w:rsid w:val="00B856F7"/>
    <w:rsid w:val="00B8712B"/>
    <w:rsid w:val="00B90BE8"/>
    <w:rsid w:val="00B91303"/>
    <w:rsid w:val="00B9173A"/>
    <w:rsid w:val="00B91C9E"/>
    <w:rsid w:val="00B91F00"/>
    <w:rsid w:val="00B93154"/>
    <w:rsid w:val="00B95868"/>
    <w:rsid w:val="00B964B7"/>
    <w:rsid w:val="00B965DD"/>
    <w:rsid w:val="00B97775"/>
    <w:rsid w:val="00B978F9"/>
    <w:rsid w:val="00B97AE0"/>
    <w:rsid w:val="00BA02A2"/>
    <w:rsid w:val="00BA1BB1"/>
    <w:rsid w:val="00BA1C0A"/>
    <w:rsid w:val="00BA1E83"/>
    <w:rsid w:val="00BA286C"/>
    <w:rsid w:val="00BA2B14"/>
    <w:rsid w:val="00BA2F35"/>
    <w:rsid w:val="00BA395E"/>
    <w:rsid w:val="00BA3E92"/>
    <w:rsid w:val="00BA630A"/>
    <w:rsid w:val="00BA6A17"/>
    <w:rsid w:val="00BA737B"/>
    <w:rsid w:val="00BA7532"/>
    <w:rsid w:val="00BB02EC"/>
    <w:rsid w:val="00BB0493"/>
    <w:rsid w:val="00BB13B5"/>
    <w:rsid w:val="00BB1CAC"/>
    <w:rsid w:val="00BB1F0B"/>
    <w:rsid w:val="00BB3007"/>
    <w:rsid w:val="00BB4EAF"/>
    <w:rsid w:val="00BB770E"/>
    <w:rsid w:val="00BC2849"/>
    <w:rsid w:val="00BC3075"/>
    <w:rsid w:val="00BC3CF7"/>
    <w:rsid w:val="00BC67BA"/>
    <w:rsid w:val="00BC71BE"/>
    <w:rsid w:val="00BC7976"/>
    <w:rsid w:val="00BD0151"/>
    <w:rsid w:val="00BD074A"/>
    <w:rsid w:val="00BD0D53"/>
    <w:rsid w:val="00BD11C1"/>
    <w:rsid w:val="00BD3EC5"/>
    <w:rsid w:val="00BD5F75"/>
    <w:rsid w:val="00BD7158"/>
    <w:rsid w:val="00BD72A7"/>
    <w:rsid w:val="00BD731F"/>
    <w:rsid w:val="00BD7A48"/>
    <w:rsid w:val="00BE0206"/>
    <w:rsid w:val="00BE0F07"/>
    <w:rsid w:val="00BE102A"/>
    <w:rsid w:val="00BE12BE"/>
    <w:rsid w:val="00BE1E4B"/>
    <w:rsid w:val="00BE46A7"/>
    <w:rsid w:val="00BE77EE"/>
    <w:rsid w:val="00BF01C8"/>
    <w:rsid w:val="00BF0D97"/>
    <w:rsid w:val="00BF0E00"/>
    <w:rsid w:val="00BF119A"/>
    <w:rsid w:val="00BF1E50"/>
    <w:rsid w:val="00BF2197"/>
    <w:rsid w:val="00BF2B03"/>
    <w:rsid w:val="00BF2E87"/>
    <w:rsid w:val="00BF3033"/>
    <w:rsid w:val="00BF4680"/>
    <w:rsid w:val="00BF6B96"/>
    <w:rsid w:val="00C006BD"/>
    <w:rsid w:val="00C00A5F"/>
    <w:rsid w:val="00C01786"/>
    <w:rsid w:val="00C020AC"/>
    <w:rsid w:val="00C02362"/>
    <w:rsid w:val="00C023CF"/>
    <w:rsid w:val="00C028D1"/>
    <w:rsid w:val="00C02CE9"/>
    <w:rsid w:val="00C02D6E"/>
    <w:rsid w:val="00C02E0C"/>
    <w:rsid w:val="00C03A11"/>
    <w:rsid w:val="00C0413E"/>
    <w:rsid w:val="00C04383"/>
    <w:rsid w:val="00C0473B"/>
    <w:rsid w:val="00C04E68"/>
    <w:rsid w:val="00C04EAE"/>
    <w:rsid w:val="00C04F6C"/>
    <w:rsid w:val="00C05292"/>
    <w:rsid w:val="00C05A0F"/>
    <w:rsid w:val="00C0775E"/>
    <w:rsid w:val="00C07D4F"/>
    <w:rsid w:val="00C1174D"/>
    <w:rsid w:val="00C11FDF"/>
    <w:rsid w:val="00C12708"/>
    <w:rsid w:val="00C129D2"/>
    <w:rsid w:val="00C148EF"/>
    <w:rsid w:val="00C1589C"/>
    <w:rsid w:val="00C1595A"/>
    <w:rsid w:val="00C16307"/>
    <w:rsid w:val="00C1685C"/>
    <w:rsid w:val="00C205EA"/>
    <w:rsid w:val="00C20C37"/>
    <w:rsid w:val="00C21434"/>
    <w:rsid w:val="00C215DD"/>
    <w:rsid w:val="00C2178B"/>
    <w:rsid w:val="00C21AA0"/>
    <w:rsid w:val="00C22292"/>
    <w:rsid w:val="00C22CC4"/>
    <w:rsid w:val="00C26105"/>
    <w:rsid w:val="00C27014"/>
    <w:rsid w:val="00C27274"/>
    <w:rsid w:val="00C30115"/>
    <w:rsid w:val="00C31971"/>
    <w:rsid w:val="00C32AC5"/>
    <w:rsid w:val="00C32EF8"/>
    <w:rsid w:val="00C333AE"/>
    <w:rsid w:val="00C33DB0"/>
    <w:rsid w:val="00C33E28"/>
    <w:rsid w:val="00C345C3"/>
    <w:rsid w:val="00C3501C"/>
    <w:rsid w:val="00C35210"/>
    <w:rsid w:val="00C359E3"/>
    <w:rsid w:val="00C36AF9"/>
    <w:rsid w:val="00C36CD4"/>
    <w:rsid w:val="00C36EE8"/>
    <w:rsid w:val="00C36FD0"/>
    <w:rsid w:val="00C409BE"/>
    <w:rsid w:val="00C40BFF"/>
    <w:rsid w:val="00C41520"/>
    <w:rsid w:val="00C418B4"/>
    <w:rsid w:val="00C435CC"/>
    <w:rsid w:val="00C44614"/>
    <w:rsid w:val="00C44E5B"/>
    <w:rsid w:val="00C45640"/>
    <w:rsid w:val="00C46191"/>
    <w:rsid w:val="00C46CF7"/>
    <w:rsid w:val="00C47FCE"/>
    <w:rsid w:val="00C514A8"/>
    <w:rsid w:val="00C516DD"/>
    <w:rsid w:val="00C51977"/>
    <w:rsid w:val="00C51DB5"/>
    <w:rsid w:val="00C525FC"/>
    <w:rsid w:val="00C5350F"/>
    <w:rsid w:val="00C53DEA"/>
    <w:rsid w:val="00C541C0"/>
    <w:rsid w:val="00C55A4B"/>
    <w:rsid w:val="00C57371"/>
    <w:rsid w:val="00C6028A"/>
    <w:rsid w:val="00C62470"/>
    <w:rsid w:val="00C62F13"/>
    <w:rsid w:val="00C63358"/>
    <w:rsid w:val="00C63B3F"/>
    <w:rsid w:val="00C63BFD"/>
    <w:rsid w:val="00C63C19"/>
    <w:rsid w:val="00C6426E"/>
    <w:rsid w:val="00C64AA9"/>
    <w:rsid w:val="00C65F3B"/>
    <w:rsid w:val="00C66444"/>
    <w:rsid w:val="00C66705"/>
    <w:rsid w:val="00C66799"/>
    <w:rsid w:val="00C70675"/>
    <w:rsid w:val="00C71390"/>
    <w:rsid w:val="00C71FDE"/>
    <w:rsid w:val="00C74DEC"/>
    <w:rsid w:val="00C76C18"/>
    <w:rsid w:val="00C7704F"/>
    <w:rsid w:val="00C81023"/>
    <w:rsid w:val="00C8111F"/>
    <w:rsid w:val="00C817E3"/>
    <w:rsid w:val="00C818FC"/>
    <w:rsid w:val="00C81A4E"/>
    <w:rsid w:val="00C81E37"/>
    <w:rsid w:val="00C82288"/>
    <w:rsid w:val="00C82636"/>
    <w:rsid w:val="00C86424"/>
    <w:rsid w:val="00C8746D"/>
    <w:rsid w:val="00C91144"/>
    <w:rsid w:val="00C926D4"/>
    <w:rsid w:val="00C92B67"/>
    <w:rsid w:val="00C92C40"/>
    <w:rsid w:val="00C94016"/>
    <w:rsid w:val="00C94A29"/>
    <w:rsid w:val="00C963F3"/>
    <w:rsid w:val="00C96E2E"/>
    <w:rsid w:val="00C9702D"/>
    <w:rsid w:val="00C973C3"/>
    <w:rsid w:val="00CA0405"/>
    <w:rsid w:val="00CA0E16"/>
    <w:rsid w:val="00CA1352"/>
    <w:rsid w:val="00CA4399"/>
    <w:rsid w:val="00CA447F"/>
    <w:rsid w:val="00CA4AAB"/>
    <w:rsid w:val="00CA5139"/>
    <w:rsid w:val="00CA5742"/>
    <w:rsid w:val="00CA5AD5"/>
    <w:rsid w:val="00CA5CA2"/>
    <w:rsid w:val="00CA5E1E"/>
    <w:rsid w:val="00CA748F"/>
    <w:rsid w:val="00CA7CD0"/>
    <w:rsid w:val="00CB0A52"/>
    <w:rsid w:val="00CB107C"/>
    <w:rsid w:val="00CB12D4"/>
    <w:rsid w:val="00CB28C6"/>
    <w:rsid w:val="00CB3A70"/>
    <w:rsid w:val="00CB4CF4"/>
    <w:rsid w:val="00CB5947"/>
    <w:rsid w:val="00CB5ECC"/>
    <w:rsid w:val="00CC05F8"/>
    <w:rsid w:val="00CC0C60"/>
    <w:rsid w:val="00CC1493"/>
    <w:rsid w:val="00CC2D63"/>
    <w:rsid w:val="00CC336F"/>
    <w:rsid w:val="00CC3E7D"/>
    <w:rsid w:val="00CC41E8"/>
    <w:rsid w:val="00CC5242"/>
    <w:rsid w:val="00CC6B9A"/>
    <w:rsid w:val="00CC6D9F"/>
    <w:rsid w:val="00CD0ECB"/>
    <w:rsid w:val="00CD14EA"/>
    <w:rsid w:val="00CD1794"/>
    <w:rsid w:val="00CD193B"/>
    <w:rsid w:val="00CD1E10"/>
    <w:rsid w:val="00CD24F5"/>
    <w:rsid w:val="00CD29AB"/>
    <w:rsid w:val="00CD2A31"/>
    <w:rsid w:val="00CD425B"/>
    <w:rsid w:val="00CD497A"/>
    <w:rsid w:val="00CD5500"/>
    <w:rsid w:val="00CD5EA5"/>
    <w:rsid w:val="00CD772E"/>
    <w:rsid w:val="00CD78BA"/>
    <w:rsid w:val="00CD7A6A"/>
    <w:rsid w:val="00CE0D0F"/>
    <w:rsid w:val="00CE0E57"/>
    <w:rsid w:val="00CE353A"/>
    <w:rsid w:val="00CE3EE1"/>
    <w:rsid w:val="00CE4577"/>
    <w:rsid w:val="00CE6A04"/>
    <w:rsid w:val="00CE6EE5"/>
    <w:rsid w:val="00CE7DBB"/>
    <w:rsid w:val="00CF11A6"/>
    <w:rsid w:val="00CF3767"/>
    <w:rsid w:val="00CF3D22"/>
    <w:rsid w:val="00CF41BF"/>
    <w:rsid w:val="00CF431D"/>
    <w:rsid w:val="00CF55EB"/>
    <w:rsid w:val="00CF606F"/>
    <w:rsid w:val="00CF61A8"/>
    <w:rsid w:val="00CF6381"/>
    <w:rsid w:val="00CF6382"/>
    <w:rsid w:val="00CF6B46"/>
    <w:rsid w:val="00CF6B64"/>
    <w:rsid w:val="00CF7205"/>
    <w:rsid w:val="00CF749E"/>
    <w:rsid w:val="00D016FE"/>
    <w:rsid w:val="00D01A7D"/>
    <w:rsid w:val="00D01C02"/>
    <w:rsid w:val="00D02E6B"/>
    <w:rsid w:val="00D03DB7"/>
    <w:rsid w:val="00D04171"/>
    <w:rsid w:val="00D0440E"/>
    <w:rsid w:val="00D04B12"/>
    <w:rsid w:val="00D05350"/>
    <w:rsid w:val="00D10AEE"/>
    <w:rsid w:val="00D13C22"/>
    <w:rsid w:val="00D14C63"/>
    <w:rsid w:val="00D14DB0"/>
    <w:rsid w:val="00D14DB5"/>
    <w:rsid w:val="00D14E66"/>
    <w:rsid w:val="00D166F2"/>
    <w:rsid w:val="00D1696D"/>
    <w:rsid w:val="00D17430"/>
    <w:rsid w:val="00D17C90"/>
    <w:rsid w:val="00D201C1"/>
    <w:rsid w:val="00D20801"/>
    <w:rsid w:val="00D219FC"/>
    <w:rsid w:val="00D220E6"/>
    <w:rsid w:val="00D2243B"/>
    <w:rsid w:val="00D22B81"/>
    <w:rsid w:val="00D23BB0"/>
    <w:rsid w:val="00D24BB3"/>
    <w:rsid w:val="00D25EE3"/>
    <w:rsid w:val="00D275E6"/>
    <w:rsid w:val="00D306DF"/>
    <w:rsid w:val="00D30C1F"/>
    <w:rsid w:val="00D32967"/>
    <w:rsid w:val="00D32AD1"/>
    <w:rsid w:val="00D35334"/>
    <w:rsid w:val="00D35A51"/>
    <w:rsid w:val="00D36591"/>
    <w:rsid w:val="00D36C06"/>
    <w:rsid w:val="00D37878"/>
    <w:rsid w:val="00D403AC"/>
    <w:rsid w:val="00D40424"/>
    <w:rsid w:val="00D40648"/>
    <w:rsid w:val="00D408FC"/>
    <w:rsid w:val="00D40B37"/>
    <w:rsid w:val="00D411B8"/>
    <w:rsid w:val="00D414D6"/>
    <w:rsid w:val="00D415A7"/>
    <w:rsid w:val="00D41742"/>
    <w:rsid w:val="00D425AE"/>
    <w:rsid w:val="00D454AB"/>
    <w:rsid w:val="00D45A18"/>
    <w:rsid w:val="00D468D9"/>
    <w:rsid w:val="00D511B4"/>
    <w:rsid w:val="00D529C9"/>
    <w:rsid w:val="00D53D41"/>
    <w:rsid w:val="00D5558C"/>
    <w:rsid w:val="00D56F22"/>
    <w:rsid w:val="00D56F5D"/>
    <w:rsid w:val="00D56F81"/>
    <w:rsid w:val="00D57453"/>
    <w:rsid w:val="00D57673"/>
    <w:rsid w:val="00D57F3E"/>
    <w:rsid w:val="00D60132"/>
    <w:rsid w:val="00D60CC2"/>
    <w:rsid w:val="00D61155"/>
    <w:rsid w:val="00D61787"/>
    <w:rsid w:val="00D61EDB"/>
    <w:rsid w:val="00D62649"/>
    <w:rsid w:val="00D62D38"/>
    <w:rsid w:val="00D632CB"/>
    <w:rsid w:val="00D63467"/>
    <w:rsid w:val="00D63F72"/>
    <w:rsid w:val="00D6438E"/>
    <w:rsid w:val="00D6525C"/>
    <w:rsid w:val="00D65B6C"/>
    <w:rsid w:val="00D66399"/>
    <w:rsid w:val="00D66911"/>
    <w:rsid w:val="00D66B15"/>
    <w:rsid w:val="00D67AC2"/>
    <w:rsid w:val="00D67CD5"/>
    <w:rsid w:val="00D7027F"/>
    <w:rsid w:val="00D7128A"/>
    <w:rsid w:val="00D714B4"/>
    <w:rsid w:val="00D71D12"/>
    <w:rsid w:val="00D7234A"/>
    <w:rsid w:val="00D73B02"/>
    <w:rsid w:val="00D750E1"/>
    <w:rsid w:val="00D75B67"/>
    <w:rsid w:val="00D76865"/>
    <w:rsid w:val="00D76DCA"/>
    <w:rsid w:val="00D778FD"/>
    <w:rsid w:val="00D77F87"/>
    <w:rsid w:val="00D808E5"/>
    <w:rsid w:val="00D813EF"/>
    <w:rsid w:val="00D81506"/>
    <w:rsid w:val="00D82681"/>
    <w:rsid w:val="00D82A60"/>
    <w:rsid w:val="00D82AA9"/>
    <w:rsid w:val="00D8380B"/>
    <w:rsid w:val="00D8407B"/>
    <w:rsid w:val="00D84D71"/>
    <w:rsid w:val="00D86148"/>
    <w:rsid w:val="00D86A5B"/>
    <w:rsid w:val="00D870BE"/>
    <w:rsid w:val="00D8731B"/>
    <w:rsid w:val="00D87F20"/>
    <w:rsid w:val="00D92397"/>
    <w:rsid w:val="00D929DD"/>
    <w:rsid w:val="00D92C08"/>
    <w:rsid w:val="00D93BBE"/>
    <w:rsid w:val="00D9424A"/>
    <w:rsid w:val="00D966C6"/>
    <w:rsid w:val="00D96FAD"/>
    <w:rsid w:val="00D972D8"/>
    <w:rsid w:val="00D978DA"/>
    <w:rsid w:val="00D97DFF"/>
    <w:rsid w:val="00DA231F"/>
    <w:rsid w:val="00DA31DA"/>
    <w:rsid w:val="00DA4328"/>
    <w:rsid w:val="00DA53D8"/>
    <w:rsid w:val="00DA5426"/>
    <w:rsid w:val="00DA5BC2"/>
    <w:rsid w:val="00DA5F85"/>
    <w:rsid w:val="00DA6505"/>
    <w:rsid w:val="00DA6F85"/>
    <w:rsid w:val="00DA7EB3"/>
    <w:rsid w:val="00DB0317"/>
    <w:rsid w:val="00DB0C9D"/>
    <w:rsid w:val="00DB1612"/>
    <w:rsid w:val="00DB16C4"/>
    <w:rsid w:val="00DB34C7"/>
    <w:rsid w:val="00DB34F3"/>
    <w:rsid w:val="00DB4355"/>
    <w:rsid w:val="00DB58BF"/>
    <w:rsid w:val="00DB58FF"/>
    <w:rsid w:val="00DB5E1D"/>
    <w:rsid w:val="00DB6014"/>
    <w:rsid w:val="00DC03B5"/>
    <w:rsid w:val="00DC1742"/>
    <w:rsid w:val="00DC17DD"/>
    <w:rsid w:val="00DC1CE6"/>
    <w:rsid w:val="00DC2BC8"/>
    <w:rsid w:val="00DC2D73"/>
    <w:rsid w:val="00DC448A"/>
    <w:rsid w:val="00DC55B5"/>
    <w:rsid w:val="00DC5748"/>
    <w:rsid w:val="00DC5B1E"/>
    <w:rsid w:val="00DC783A"/>
    <w:rsid w:val="00DC7EA6"/>
    <w:rsid w:val="00DD0167"/>
    <w:rsid w:val="00DD0568"/>
    <w:rsid w:val="00DD6ADF"/>
    <w:rsid w:val="00DD710F"/>
    <w:rsid w:val="00DE1360"/>
    <w:rsid w:val="00DE1E8E"/>
    <w:rsid w:val="00DE2923"/>
    <w:rsid w:val="00DE297E"/>
    <w:rsid w:val="00DE2A4B"/>
    <w:rsid w:val="00DE2A71"/>
    <w:rsid w:val="00DE3D8E"/>
    <w:rsid w:val="00DE5B6F"/>
    <w:rsid w:val="00DE6CFD"/>
    <w:rsid w:val="00DE74AD"/>
    <w:rsid w:val="00DE7BC9"/>
    <w:rsid w:val="00DF03D3"/>
    <w:rsid w:val="00DF121C"/>
    <w:rsid w:val="00DF2742"/>
    <w:rsid w:val="00DF2890"/>
    <w:rsid w:val="00DF2950"/>
    <w:rsid w:val="00DF2C10"/>
    <w:rsid w:val="00DF30E3"/>
    <w:rsid w:val="00DF3840"/>
    <w:rsid w:val="00DF57BA"/>
    <w:rsid w:val="00DF656D"/>
    <w:rsid w:val="00DF6DF8"/>
    <w:rsid w:val="00E00042"/>
    <w:rsid w:val="00E00B5F"/>
    <w:rsid w:val="00E01895"/>
    <w:rsid w:val="00E044D4"/>
    <w:rsid w:val="00E046CC"/>
    <w:rsid w:val="00E04A2F"/>
    <w:rsid w:val="00E05510"/>
    <w:rsid w:val="00E05DC7"/>
    <w:rsid w:val="00E079ED"/>
    <w:rsid w:val="00E10A25"/>
    <w:rsid w:val="00E10CF8"/>
    <w:rsid w:val="00E115B7"/>
    <w:rsid w:val="00E1178F"/>
    <w:rsid w:val="00E134E0"/>
    <w:rsid w:val="00E15FB6"/>
    <w:rsid w:val="00E16F3F"/>
    <w:rsid w:val="00E20D48"/>
    <w:rsid w:val="00E20EBC"/>
    <w:rsid w:val="00E21040"/>
    <w:rsid w:val="00E238DD"/>
    <w:rsid w:val="00E24103"/>
    <w:rsid w:val="00E24687"/>
    <w:rsid w:val="00E25B7F"/>
    <w:rsid w:val="00E26957"/>
    <w:rsid w:val="00E26B70"/>
    <w:rsid w:val="00E30600"/>
    <w:rsid w:val="00E3248E"/>
    <w:rsid w:val="00E32DE3"/>
    <w:rsid w:val="00E33BFF"/>
    <w:rsid w:val="00E34223"/>
    <w:rsid w:val="00E3506D"/>
    <w:rsid w:val="00E35935"/>
    <w:rsid w:val="00E36413"/>
    <w:rsid w:val="00E36C70"/>
    <w:rsid w:val="00E3725E"/>
    <w:rsid w:val="00E40307"/>
    <w:rsid w:val="00E4285F"/>
    <w:rsid w:val="00E429FD"/>
    <w:rsid w:val="00E43C34"/>
    <w:rsid w:val="00E4429C"/>
    <w:rsid w:val="00E445F1"/>
    <w:rsid w:val="00E45B14"/>
    <w:rsid w:val="00E45B97"/>
    <w:rsid w:val="00E505A9"/>
    <w:rsid w:val="00E50CBB"/>
    <w:rsid w:val="00E511A1"/>
    <w:rsid w:val="00E51E2F"/>
    <w:rsid w:val="00E52C0B"/>
    <w:rsid w:val="00E52F35"/>
    <w:rsid w:val="00E539B1"/>
    <w:rsid w:val="00E56BD1"/>
    <w:rsid w:val="00E57724"/>
    <w:rsid w:val="00E60FA6"/>
    <w:rsid w:val="00E629EC"/>
    <w:rsid w:val="00E62D74"/>
    <w:rsid w:val="00E63646"/>
    <w:rsid w:val="00E6457D"/>
    <w:rsid w:val="00E64F03"/>
    <w:rsid w:val="00E673EC"/>
    <w:rsid w:val="00E70BD9"/>
    <w:rsid w:val="00E70CBB"/>
    <w:rsid w:val="00E70CED"/>
    <w:rsid w:val="00E71AD6"/>
    <w:rsid w:val="00E72737"/>
    <w:rsid w:val="00E73589"/>
    <w:rsid w:val="00E73B17"/>
    <w:rsid w:val="00E74E60"/>
    <w:rsid w:val="00E75161"/>
    <w:rsid w:val="00E75F07"/>
    <w:rsid w:val="00E76B31"/>
    <w:rsid w:val="00E76F72"/>
    <w:rsid w:val="00E77A82"/>
    <w:rsid w:val="00E77AB5"/>
    <w:rsid w:val="00E808CE"/>
    <w:rsid w:val="00E81023"/>
    <w:rsid w:val="00E842B5"/>
    <w:rsid w:val="00E85311"/>
    <w:rsid w:val="00E85F6B"/>
    <w:rsid w:val="00E86C5F"/>
    <w:rsid w:val="00E87595"/>
    <w:rsid w:val="00E87D3F"/>
    <w:rsid w:val="00E87DD5"/>
    <w:rsid w:val="00E91243"/>
    <w:rsid w:val="00E9187F"/>
    <w:rsid w:val="00E92D87"/>
    <w:rsid w:val="00E9347A"/>
    <w:rsid w:val="00E949BF"/>
    <w:rsid w:val="00E9586C"/>
    <w:rsid w:val="00E95921"/>
    <w:rsid w:val="00E962A2"/>
    <w:rsid w:val="00E96EAD"/>
    <w:rsid w:val="00E97378"/>
    <w:rsid w:val="00E976BC"/>
    <w:rsid w:val="00EA0112"/>
    <w:rsid w:val="00EA0705"/>
    <w:rsid w:val="00EA089E"/>
    <w:rsid w:val="00EA1F1E"/>
    <w:rsid w:val="00EA2CFC"/>
    <w:rsid w:val="00EA3A36"/>
    <w:rsid w:val="00EA3D25"/>
    <w:rsid w:val="00EA513B"/>
    <w:rsid w:val="00EA6040"/>
    <w:rsid w:val="00EA7B65"/>
    <w:rsid w:val="00EB0C2E"/>
    <w:rsid w:val="00EB2877"/>
    <w:rsid w:val="00EB2B95"/>
    <w:rsid w:val="00EB3757"/>
    <w:rsid w:val="00EB5497"/>
    <w:rsid w:val="00EB55F8"/>
    <w:rsid w:val="00EB613F"/>
    <w:rsid w:val="00EB6AC8"/>
    <w:rsid w:val="00EB707A"/>
    <w:rsid w:val="00EB7956"/>
    <w:rsid w:val="00EC0017"/>
    <w:rsid w:val="00EC0748"/>
    <w:rsid w:val="00EC1001"/>
    <w:rsid w:val="00EC1B78"/>
    <w:rsid w:val="00EC24FF"/>
    <w:rsid w:val="00EC2AD6"/>
    <w:rsid w:val="00EC2C39"/>
    <w:rsid w:val="00EC2E9D"/>
    <w:rsid w:val="00EC3881"/>
    <w:rsid w:val="00EC3BAE"/>
    <w:rsid w:val="00EC4942"/>
    <w:rsid w:val="00EC5211"/>
    <w:rsid w:val="00EC567B"/>
    <w:rsid w:val="00EC6239"/>
    <w:rsid w:val="00EC6275"/>
    <w:rsid w:val="00EC7230"/>
    <w:rsid w:val="00EC7AA1"/>
    <w:rsid w:val="00ED1031"/>
    <w:rsid w:val="00ED1636"/>
    <w:rsid w:val="00ED19E2"/>
    <w:rsid w:val="00ED2220"/>
    <w:rsid w:val="00ED451A"/>
    <w:rsid w:val="00ED4810"/>
    <w:rsid w:val="00ED4938"/>
    <w:rsid w:val="00ED50C0"/>
    <w:rsid w:val="00ED51BC"/>
    <w:rsid w:val="00ED6439"/>
    <w:rsid w:val="00ED6E3D"/>
    <w:rsid w:val="00ED6EB8"/>
    <w:rsid w:val="00ED72F3"/>
    <w:rsid w:val="00ED7BAC"/>
    <w:rsid w:val="00EE0C81"/>
    <w:rsid w:val="00EE0E1C"/>
    <w:rsid w:val="00EE264F"/>
    <w:rsid w:val="00EE5DA1"/>
    <w:rsid w:val="00EE5E69"/>
    <w:rsid w:val="00EE6858"/>
    <w:rsid w:val="00EE6F6C"/>
    <w:rsid w:val="00EF13B9"/>
    <w:rsid w:val="00EF189D"/>
    <w:rsid w:val="00EF1FA5"/>
    <w:rsid w:val="00EF3855"/>
    <w:rsid w:val="00EF41F3"/>
    <w:rsid w:val="00EF58AC"/>
    <w:rsid w:val="00EF620D"/>
    <w:rsid w:val="00EF67D5"/>
    <w:rsid w:val="00EF6DD9"/>
    <w:rsid w:val="00EF7BC7"/>
    <w:rsid w:val="00F00965"/>
    <w:rsid w:val="00F00D6F"/>
    <w:rsid w:val="00F00FA6"/>
    <w:rsid w:val="00F013EC"/>
    <w:rsid w:val="00F01655"/>
    <w:rsid w:val="00F0166E"/>
    <w:rsid w:val="00F017AE"/>
    <w:rsid w:val="00F02253"/>
    <w:rsid w:val="00F02723"/>
    <w:rsid w:val="00F0309A"/>
    <w:rsid w:val="00F031D8"/>
    <w:rsid w:val="00F038DD"/>
    <w:rsid w:val="00F049BF"/>
    <w:rsid w:val="00F04A48"/>
    <w:rsid w:val="00F05839"/>
    <w:rsid w:val="00F0775A"/>
    <w:rsid w:val="00F07A53"/>
    <w:rsid w:val="00F10359"/>
    <w:rsid w:val="00F11476"/>
    <w:rsid w:val="00F11C0E"/>
    <w:rsid w:val="00F134D1"/>
    <w:rsid w:val="00F1370D"/>
    <w:rsid w:val="00F144FC"/>
    <w:rsid w:val="00F15999"/>
    <w:rsid w:val="00F15CA1"/>
    <w:rsid w:val="00F15DD9"/>
    <w:rsid w:val="00F16780"/>
    <w:rsid w:val="00F16BFF"/>
    <w:rsid w:val="00F1786A"/>
    <w:rsid w:val="00F201A5"/>
    <w:rsid w:val="00F20294"/>
    <w:rsid w:val="00F211FE"/>
    <w:rsid w:val="00F21CE5"/>
    <w:rsid w:val="00F231B5"/>
    <w:rsid w:val="00F232D8"/>
    <w:rsid w:val="00F320BB"/>
    <w:rsid w:val="00F33437"/>
    <w:rsid w:val="00F35728"/>
    <w:rsid w:val="00F36172"/>
    <w:rsid w:val="00F3644B"/>
    <w:rsid w:val="00F36474"/>
    <w:rsid w:val="00F370CD"/>
    <w:rsid w:val="00F3740D"/>
    <w:rsid w:val="00F375B3"/>
    <w:rsid w:val="00F37848"/>
    <w:rsid w:val="00F37C53"/>
    <w:rsid w:val="00F400CC"/>
    <w:rsid w:val="00F404A3"/>
    <w:rsid w:val="00F40892"/>
    <w:rsid w:val="00F40AE9"/>
    <w:rsid w:val="00F41398"/>
    <w:rsid w:val="00F41B0E"/>
    <w:rsid w:val="00F42190"/>
    <w:rsid w:val="00F4245C"/>
    <w:rsid w:val="00F424CC"/>
    <w:rsid w:val="00F42E88"/>
    <w:rsid w:val="00F43491"/>
    <w:rsid w:val="00F44103"/>
    <w:rsid w:val="00F44167"/>
    <w:rsid w:val="00F4487B"/>
    <w:rsid w:val="00F44C95"/>
    <w:rsid w:val="00F45685"/>
    <w:rsid w:val="00F45C51"/>
    <w:rsid w:val="00F4674D"/>
    <w:rsid w:val="00F46BFD"/>
    <w:rsid w:val="00F47DDE"/>
    <w:rsid w:val="00F50C83"/>
    <w:rsid w:val="00F517E5"/>
    <w:rsid w:val="00F51BCF"/>
    <w:rsid w:val="00F5287A"/>
    <w:rsid w:val="00F52AF5"/>
    <w:rsid w:val="00F53E70"/>
    <w:rsid w:val="00F55283"/>
    <w:rsid w:val="00F55A93"/>
    <w:rsid w:val="00F56510"/>
    <w:rsid w:val="00F575AD"/>
    <w:rsid w:val="00F57912"/>
    <w:rsid w:val="00F600CA"/>
    <w:rsid w:val="00F6032D"/>
    <w:rsid w:val="00F60D15"/>
    <w:rsid w:val="00F61241"/>
    <w:rsid w:val="00F614C9"/>
    <w:rsid w:val="00F62929"/>
    <w:rsid w:val="00F62B8C"/>
    <w:rsid w:val="00F62CCC"/>
    <w:rsid w:val="00F632FF"/>
    <w:rsid w:val="00F6488D"/>
    <w:rsid w:val="00F64EA4"/>
    <w:rsid w:val="00F64F11"/>
    <w:rsid w:val="00F65170"/>
    <w:rsid w:val="00F6543B"/>
    <w:rsid w:val="00F65613"/>
    <w:rsid w:val="00F65927"/>
    <w:rsid w:val="00F6618B"/>
    <w:rsid w:val="00F67777"/>
    <w:rsid w:val="00F67A6D"/>
    <w:rsid w:val="00F67D7A"/>
    <w:rsid w:val="00F7015D"/>
    <w:rsid w:val="00F705C0"/>
    <w:rsid w:val="00F710D3"/>
    <w:rsid w:val="00F722A7"/>
    <w:rsid w:val="00F73B7D"/>
    <w:rsid w:val="00F74B9A"/>
    <w:rsid w:val="00F80CB0"/>
    <w:rsid w:val="00F81A7E"/>
    <w:rsid w:val="00F82302"/>
    <w:rsid w:val="00F8297F"/>
    <w:rsid w:val="00F87E5C"/>
    <w:rsid w:val="00F9046B"/>
    <w:rsid w:val="00F90765"/>
    <w:rsid w:val="00F90AB3"/>
    <w:rsid w:val="00F90B0E"/>
    <w:rsid w:val="00F91239"/>
    <w:rsid w:val="00F91724"/>
    <w:rsid w:val="00F91ECB"/>
    <w:rsid w:val="00F92592"/>
    <w:rsid w:val="00F949CB"/>
    <w:rsid w:val="00F94C81"/>
    <w:rsid w:val="00F94F9E"/>
    <w:rsid w:val="00F9518E"/>
    <w:rsid w:val="00F952D6"/>
    <w:rsid w:val="00F96DFD"/>
    <w:rsid w:val="00F96E3D"/>
    <w:rsid w:val="00F96F61"/>
    <w:rsid w:val="00FA01EC"/>
    <w:rsid w:val="00FA16CD"/>
    <w:rsid w:val="00FA196C"/>
    <w:rsid w:val="00FA4D96"/>
    <w:rsid w:val="00FB07C3"/>
    <w:rsid w:val="00FB1216"/>
    <w:rsid w:val="00FB1BE3"/>
    <w:rsid w:val="00FB1FAF"/>
    <w:rsid w:val="00FB20DE"/>
    <w:rsid w:val="00FB21E6"/>
    <w:rsid w:val="00FB2229"/>
    <w:rsid w:val="00FB296E"/>
    <w:rsid w:val="00FB2D82"/>
    <w:rsid w:val="00FB2F25"/>
    <w:rsid w:val="00FB3040"/>
    <w:rsid w:val="00FB3A7B"/>
    <w:rsid w:val="00FB3FB0"/>
    <w:rsid w:val="00FB4846"/>
    <w:rsid w:val="00FB5B07"/>
    <w:rsid w:val="00FB5D87"/>
    <w:rsid w:val="00FB6009"/>
    <w:rsid w:val="00FB7080"/>
    <w:rsid w:val="00FC12BE"/>
    <w:rsid w:val="00FC2627"/>
    <w:rsid w:val="00FC2DA9"/>
    <w:rsid w:val="00FC2E82"/>
    <w:rsid w:val="00FC3F8B"/>
    <w:rsid w:val="00FC458E"/>
    <w:rsid w:val="00FC47A4"/>
    <w:rsid w:val="00FC4852"/>
    <w:rsid w:val="00FC5F76"/>
    <w:rsid w:val="00FC69B7"/>
    <w:rsid w:val="00FC72F2"/>
    <w:rsid w:val="00FC7A12"/>
    <w:rsid w:val="00FD17F7"/>
    <w:rsid w:val="00FD20CD"/>
    <w:rsid w:val="00FD25BA"/>
    <w:rsid w:val="00FD2A42"/>
    <w:rsid w:val="00FD2B73"/>
    <w:rsid w:val="00FD3967"/>
    <w:rsid w:val="00FD45D2"/>
    <w:rsid w:val="00FD5834"/>
    <w:rsid w:val="00FD5C37"/>
    <w:rsid w:val="00FD78FF"/>
    <w:rsid w:val="00FD7EBB"/>
    <w:rsid w:val="00FE05C9"/>
    <w:rsid w:val="00FE0B65"/>
    <w:rsid w:val="00FE10EB"/>
    <w:rsid w:val="00FE2F02"/>
    <w:rsid w:val="00FE314D"/>
    <w:rsid w:val="00FE434E"/>
    <w:rsid w:val="00FE44AE"/>
    <w:rsid w:val="00FE5651"/>
    <w:rsid w:val="00FE5889"/>
    <w:rsid w:val="00FE6DC1"/>
    <w:rsid w:val="00FE70B8"/>
    <w:rsid w:val="00FF019C"/>
    <w:rsid w:val="00FF0C6C"/>
    <w:rsid w:val="00FF1594"/>
    <w:rsid w:val="00FF2F39"/>
    <w:rsid w:val="00FF538C"/>
    <w:rsid w:val="00FF561B"/>
    <w:rsid w:val="00FF6033"/>
    <w:rsid w:val="00FF7561"/>
    <w:rsid w:val="01507CDE"/>
    <w:rsid w:val="01B045A0"/>
    <w:rsid w:val="0312DFC5"/>
    <w:rsid w:val="033CF411"/>
    <w:rsid w:val="038E484A"/>
    <w:rsid w:val="047D4747"/>
    <w:rsid w:val="049134A5"/>
    <w:rsid w:val="05AA58E1"/>
    <w:rsid w:val="05AB3997"/>
    <w:rsid w:val="06CEB0C9"/>
    <w:rsid w:val="083D427B"/>
    <w:rsid w:val="0882B207"/>
    <w:rsid w:val="08B67B2C"/>
    <w:rsid w:val="08C14341"/>
    <w:rsid w:val="08C3AB76"/>
    <w:rsid w:val="0949D4F3"/>
    <w:rsid w:val="09DB9FB5"/>
    <w:rsid w:val="09E1AF90"/>
    <w:rsid w:val="0A47F568"/>
    <w:rsid w:val="0AAB2454"/>
    <w:rsid w:val="0AD40A67"/>
    <w:rsid w:val="0B139478"/>
    <w:rsid w:val="0B196AE8"/>
    <w:rsid w:val="0BD8A056"/>
    <w:rsid w:val="0C4AC2CD"/>
    <w:rsid w:val="0C76B430"/>
    <w:rsid w:val="0CCD39E2"/>
    <w:rsid w:val="0D20DF2C"/>
    <w:rsid w:val="0E2FB2A5"/>
    <w:rsid w:val="0E431298"/>
    <w:rsid w:val="0EF13093"/>
    <w:rsid w:val="0F653065"/>
    <w:rsid w:val="0F7F7E91"/>
    <w:rsid w:val="0FE57A4E"/>
    <w:rsid w:val="0FF338B9"/>
    <w:rsid w:val="10302893"/>
    <w:rsid w:val="10A56E63"/>
    <w:rsid w:val="1104631F"/>
    <w:rsid w:val="116CCB9A"/>
    <w:rsid w:val="11792FB5"/>
    <w:rsid w:val="11DC3248"/>
    <w:rsid w:val="12208E95"/>
    <w:rsid w:val="122FA799"/>
    <w:rsid w:val="130578C2"/>
    <w:rsid w:val="131F280B"/>
    <w:rsid w:val="1351287D"/>
    <w:rsid w:val="1365C7DA"/>
    <w:rsid w:val="13A2209E"/>
    <w:rsid w:val="142688CB"/>
    <w:rsid w:val="149A8E4A"/>
    <w:rsid w:val="14B6153C"/>
    <w:rsid w:val="1637BA62"/>
    <w:rsid w:val="1660B2D8"/>
    <w:rsid w:val="166F0366"/>
    <w:rsid w:val="16AF86B5"/>
    <w:rsid w:val="172FADB0"/>
    <w:rsid w:val="17E9B2A5"/>
    <w:rsid w:val="17FBCC91"/>
    <w:rsid w:val="180921DE"/>
    <w:rsid w:val="180EE9B5"/>
    <w:rsid w:val="185BF991"/>
    <w:rsid w:val="1904167D"/>
    <w:rsid w:val="1A8F461B"/>
    <w:rsid w:val="1AF81406"/>
    <w:rsid w:val="1B23F375"/>
    <w:rsid w:val="1B905724"/>
    <w:rsid w:val="1BF30D49"/>
    <w:rsid w:val="1BF8D640"/>
    <w:rsid w:val="1CCF413E"/>
    <w:rsid w:val="1CCFE198"/>
    <w:rsid w:val="1CD1F896"/>
    <w:rsid w:val="1DCB0C23"/>
    <w:rsid w:val="1E59B90F"/>
    <w:rsid w:val="1F2F9121"/>
    <w:rsid w:val="1F9C2442"/>
    <w:rsid w:val="2098BA32"/>
    <w:rsid w:val="20BAAEB3"/>
    <w:rsid w:val="20F2F406"/>
    <w:rsid w:val="2132119A"/>
    <w:rsid w:val="214F08E4"/>
    <w:rsid w:val="216CBC81"/>
    <w:rsid w:val="21C053D8"/>
    <w:rsid w:val="21F90C72"/>
    <w:rsid w:val="224D8A3B"/>
    <w:rsid w:val="2585414E"/>
    <w:rsid w:val="263CB99C"/>
    <w:rsid w:val="2687A433"/>
    <w:rsid w:val="26C80A37"/>
    <w:rsid w:val="270A52BE"/>
    <w:rsid w:val="27208802"/>
    <w:rsid w:val="2776F560"/>
    <w:rsid w:val="27B7A35D"/>
    <w:rsid w:val="27D7D394"/>
    <w:rsid w:val="29C10EF5"/>
    <w:rsid w:val="29D6AA00"/>
    <w:rsid w:val="2A642102"/>
    <w:rsid w:val="2B601682"/>
    <w:rsid w:val="2C26E764"/>
    <w:rsid w:val="2C5610F8"/>
    <w:rsid w:val="2D134FB2"/>
    <w:rsid w:val="2D692C25"/>
    <w:rsid w:val="2E155D42"/>
    <w:rsid w:val="2E74654D"/>
    <w:rsid w:val="2EE64AC6"/>
    <w:rsid w:val="2F555BC3"/>
    <w:rsid w:val="2F55ADA4"/>
    <w:rsid w:val="2F564AA2"/>
    <w:rsid w:val="30394E5F"/>
    <w:rsid w:val="303B13B5"/>
    <w:rsid w:val="305D70B6"/>
    <w:rsid w:val="31124470"/>
    <w:rsid w:val="31FA5B50"/>
    <w:rsid w:val="32C05B6C"/>
    <w:rsid w:val="3324809D"/>
    <w:rsid w:val="333ADD2C"/>
    <w:rsid w:val="33403F67"/>
    <w:rsid w:val="339E544A"/>
    <w:rsid w:val="34D1B65D"/>
    <w:rsid w:val="34E3FCC2"/>
    <w:rsid w:val="354D30B3"/>
    <w:rsid w:val="3603E520"/>
    <w:rsid w:val="37CEE9A5"/>
    <w:rsid w:val="37DDCB91"/>
    <w:rsid w:val="3952618A"/>
    <w:rsid w:val="39B2392C"/>
    <w:rsid w:val="3B33F5F0"/>
    <w:rsid w:val="3B35A597"/>
    <w:rsid w:val="3CBB8E5A"/>
    <w:rsid w:val="3D0D21B6"/>
    <w:rsid w:val="3D180727"/>
    <w:rsid w:val="3D19E721"/>
    <w:rsid w:val="3D480077"/>
    <w:rsid w:val="3D9B10CB"/>
    <w:rsid w:val="3DDEA239"/>
    <w:rsid w:val="3E06BE45"/>
    <w:rsid w:val="3E2A30B5"/>
    <w:rsid w:val="3E5F0707"/>
    <w:rsid w:val="3E8F89D4"/>
    <w:rsid w:val="3FA92A25"/>
    <w:rsid w:val="3FF80EA1"/>
    <w:rsid w:val="40B7717A"/>
    <w:rsid w:val="41730BF0"/>
    <w:rsid w:val="41995C7A"/>
    <w:rsid w:val="4269C10A"/>
    <w:rsid w:val="4272058D"/>
    <w:rsid w:val="43856277"/>
    <w:rsid w:val="44DD7171"/>
    <w:rsid w:val="46CD5DD5"/>
    <w:rsid w:val="4783C1E5"/>
    <w:rsid w:val="47A7D146"/>
    <w:rsid w:val="485B200E"/>
    <w:rsid w:val="489FF6D5"/>
    <w:rsid w:val="48C4ED6C"/>
    <w:rsid w:val="490B8B92"/>
    <w:rsid w:val="494E7F8E"/>
    <w:rsid w:val="49A42FC5"/>
    <w:rsid w:val="4A7BA139"/>
    <w:rsid w:val="4B222FCC"/>
    <w:rsid w:val="4C1F6FED"/>
    <w:rsid w:val="4C405B3F"/>
    <w:rsid w:val="4C49A91E"/>
    <w:rsid w:val="4D234B27"/>
    <w:rsid w:val="4D673A66"/>
    <w:rsid w:val="4DC5AB7A"/>
    <w:rsid w:val="4E034C7C"/>
    <w:rsid w:val="4F28D0B9"/>
    <w:rsid w:val="517AF5DF"/>
    <w:rsid w:val="51E51832"/>
    <w:rsid w:val="52338BAF"/>
    <w:rsid w:val="532E555B"/>
    <w:rsid w:val="54E5DD77"/>
    <w:rsid w:val="54F9366D"/>
    <w:rsid w:val="55B8E38D"/>
    <w:rsid w:val="55BE9169"/>
    <w:rsid w:val="569A84D6"/>
    <w:rsid w:val="56EF22A6"/>
    <w:rsid w:val="578FA7CD"/>
    <w:rsid w:val="57CC4A8A"/>
    <w:rsid w:val="585A2A03"/>
    <w:rsid w:val="586D64AA"/>
    <w:rsid w:val="588127ED"/>
    <w:rsid w:val="5929B20E"/>
    <w:rsid w:val="592BF5E1"/>
    <w:rsid w:val="5A33B66F"/>
    <w:rsid w:val="5AE5FA10"/>
    <w:rsid w:val="5C718DA1"/>
    <w:rsid w:val="5C82DD6E"/>
    <w:rsid w:val="5D4CDB42"/>
    <w:rsid w:val="5E51182F"/>
    <w:rsid w:val="5E7D404D"/>
    <w:rsid w:val="5EA01083"/>
    <w:rsid w:val="5EB70467"/>
    <w:rsid w:val="5FD6FD6C"/>
    <w:rsid w:val="5FF3AD86"/>
    <w:rsid w:val="6051E788"/>
    <w:rsid w:val="60A482A2"/>
    <w:rsid w:val="60A7DCD8"/>
    <w:rsid w:val="61686B14"/>
    <w:rsid w:val="62C4AB2E"/>
    <w:rsid w:val="62E1C884"/>
    <w:rsid w:val="631D35DD"/>
    <w:rsid w:val="640E0328"/>
    <w:rsid w:val="645CC369"/>
    <w:rsid w:val="64B66C39"/>
    <w:rsid w:val="65182293"/>
    <w:rsid w:val="65A3633F"/>
    <w:rsid w:val="66036FCA"/>
    <w:rsid w:val="66C3B8E0"/>
    <w:rsid w:val="66DE774E"/>
    <w:rsid w:val="672D8106"/>
    <w:rsid w:val="675A406C"/>
    <w:rsid w:val="679A688F"/>
    <w:rsid w:val="67E9D14A"/>
    <w:rsid w:val="67FCA20E"/>
    <w:rsid w:val="685E0BF5"/>
    <w:rsid w:val="685F1B76"/>
    <w:rsid w:val="696CD026"/>
    <w:rsid w:val="69A921BC"/>
    <w:rsid w:val="69B7CF2B"/>
    <w:rsid w:val="69FAB7A1"/>
    <w:rsid w:val="6A5AF0F7"/>
    <w:rsid w:val="6AAE64C7"/>
    <w:rsid w:val="6B3E50DB"/>
    <w:rsid w:val="6BB7DD60"/>
    <w:rsid w:val="6C72A23C"/>
    <w:rsid w:val="6D5DE502"/>
    <w:rsid w:val="6DE00649"/>
    <w:rsid w:val="6E25FACF"/>
    <w:rsid w:val="6EA58644"/>
    <w:rsid w:val="6F42A74C"/>
    <w:rsid w:val="703312F2"/>
    <w:rsid w:val="707A2AB0"/>
    <w:rsid w:val="70868354"/>
    <w:rsid w:val="717B9A89"/>
    <w:rsid w:val="72B6335F"/>
    <w:rsid w:val="72CB777B"/>
    <w:rsid w:val="74C3BE65"/>
    <w:rsid w:val="759B2CE1"/>
    <w:rsid w:val="75ACC1E7"/>
    <w:rsid w:val="75F02435"/>
    <w:rsid w:val="76110E34"/>
    <w:rsid w:val="766AA3C3"/>
    <w:rsid w:val="76AB1875"/>
    <w:rsid w:val="76CE1EBF"/>
    <w:rsid w:val="770DFE7A"/>
    <w:rsid w:val="77E98040"/>
    <w:rsid w:val="78D0F2D6"/>
    <w:rsid w:val="78D8150C"/>
    <w:rsid w:val="79322082"/>
    <w:rsid w:val="797FD4D5"/>
    <w:rsid w:val="79807557"/>
    <w:rsid w:val="7988EEFD"/>
    <w:rsid w:val="7A8BDAD1"/>
    <w:rsid w:val="7AAC107F"/>
    <w:rsid w:val="7AAC11E2"/>
    <w:rsid w:val="7BEADA07"/>
    <w:rsid w:val="7D05D761"/>
    <w:rsid w:val="7D26353D"/>
    <w:rsid w:val="7D5024F0"/>
    <w:rsid w:val="7DAC0E4E"/>
    <w:rsid w:val="7DDBA1F2"/>
    <w:rsid w:val="7E0BBC61"/>
    <w:rsid w:val="7E8146B6"/>
    <w:rsid w:val="7F9AEA21"/>
    <w:rsid w:val="7FE72871"/>
    <w:rsid w:val="7FF170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119BD"/>
  <w15:chartTrackingRefBased/>
  <w15:docId w15:val="{EBF71B71-147A-48E9-A3A3-916E268AD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A48"/>
    <w:pPr>
      <w:spacing w:line="276" w:lineRule="auto"/>
      <w:jc w:val="both"/>
    </w:pPr>
    <w:rPr>
      <w:rFonts w:ascii="Arial" w:hAnsi="Arial"/>
      <w:sz w:val="24"/>
      <w:lang w:val="en-GB"/>
    </w:rPr>
  </w:style>
  <w:style w:type="paragraph" w:styleId="Heading1">
    <w:name w:val="heading 1"/>
    <w:basedOn w:val="SectionTitle"/>
    <w:next w:val="Normal"/>
    <w:link w:val="Heading1Char"/>
    <w:uiPriority w:val="9"/>
    <w:qFormat/>
    <w:rsid w:val="00D966C6"/>
    <w:pPr>
      <w:outlineLvl w:val="0"/>
    </w:p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66C6"/>
    <w:rPr>
      <w:rFonts w:ascii="Arial" w:eastAsia="Arial" w:hAnsi="Arial" w:cs="Times New Roman"/>
      <w:color w:val="002848"/>
      <w:sz w:val="72"/>
      <w:szCs w:val="72"/>
      <w:lang w:val="en-GB"/>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urpleHeading">
    <w:name w:val="Purple Heading"/>
    <w:basedOn w:val="Normal"/>
    <w:link w:val="PurpleHeadingChar"/>
    <w:qFormat/>
    <w:rsid w:val="00787ECC"/>
    <w:rPr>
      <w:rFonts w:eastAsia="Times New Roman" w:cs="Times New Roman"/>
      <w:color w:val="794691"/>
      <w:spacing w:val="-10"/>
      <w:kern w:val="28"/>
      <w:sz w:val="56"/>
      <w:szCs w:val="56"/>
      <w:lang w:eastAsia="en-GB"/>
    </w:rPr>
  </w:style>
  <w:style w:type="paragraph" w:customStyle="1" w:styleId="PurpleSubHeading">
    <w:name w:val="Purple Sub Heading"/>
    <w:basedOn w:val="PurpleHeading"/>
    <w:link w:val="PurpleSubHeadingChar"/>
    <w:qFormat/>
    <w:rsid w:val="00787ECC"/>
    <w:rPr>
      <w:sz w:val="36"/>
      <w:szCs w:val="36"/>
    </w:rPr>
  </w:style>
  <w:style w:type="character" w:customStyle="1" w:styleId="PurpleHeadingChar">
    <w:name w:val="Purple Heading Char"/>
    <w:basedOn w:val="DefaultParagraphFont"/>
    <w:link w:val="PurpleHeading"/>
    <w:rsid w:val="00787ECC"/>
    <w:rPr>
      <w:rFonts w:ascii="Arial" w:eastAsia="Times New Roman" w:hAnsi="Arial" w:cs="Times New Roman"/>
      <w:color w:val="794691"/>
      <w:spacing w:val="-10"/>
      <w:kern w:val="28"/>
      <w:sz w:val="56"/>
      <w:szCs w:val="56"/>
      <w:lang w:eastAsia="en-GB"/>
    </w:rPr>
  </w:style>
  <w:style w:type="paragraph" w:customStyle="1" w:styleId="PurpleSubHeadingSmall">
    <w:name w:val="Purple Sub Heading Small"/>
    <w:basedOn w:val="PurpleSubHeading"/>
    <w:link w:val="PurpleSubHeadingSmallChar"/>
    <w:qFormat/>
    <w:rsid w:val="00E079ED"/>
    <w:pPr>
      <w:spacing w:after="120"/>
    </w:pPr>
    <w:rPr>
      <w:sz w:val="28"/>
      <w:szCs w:val="28"/>
    </w:rPr>
  </w:style>
  <w:style w:type="character" w:customStyle="1" w:styleId="PurpleSubHeadingChar">
    <w:name w:val="Purple Sub Heading Char"/>
    <w:basedOn w:val="PurpleHeadingChar"/>
    <w:link w:val="PurpleSubHeading"/>
    <w:rsid w:val="00787ECC"/>
    <w:rPr>
      <w:rFonts w:ascii="Arial" w:eastAsia="Times New Roman" w:hAnsi="Arial" w:cs="Times New Roman"/>
      <w:color w:val="794691"/>
      <w:spacing w:val="-10"/>
      <w:kern w:val="28"/>
      <w:sz w:val="36"/>
      <w:szCs w:val="36"/>
      <w:lang w:eastAsia="en-GB"/>
    </w:rPr>
  </w:style>
  <w:style w:type="paragraph" w:customStyle="1" w:styleId="BlackTitle">
    <w:name w:val="Black Title"/>
    <w:basedOn w:val="Normal"/>
    <w:link w:val="BlackTitleChar"/>
    <w:qFormat/>
    <w:rsid w:val="00787ECC"/>
    <w:rPr>
      <w:rFonts w:eastAsia="Arial" w:cs="Times New Roman"/>
      <w:color w:val="002848"/>
      <w:sz w:val="72"/>
      <w:szCs w:val="72"/>
    </w:rPr>
  </w:style>
  <w:style w:type="character" w:customStyle="1" w:styleId="PurpleSubHeadingSmallChar">
    <w:name w:val="Purple Sub Heading Small Char"/>
    <w:basedOn w:val="PurpleSubHeadingChar"/>
    <w:link w:val="PurpleSubHeadingSmall"/>
    <w:rsid w:val="00E079ED"/>
    <w:rPr>
      <w:rFonts w:ascii="Arial" w:eastAsia="Times New Roman" w:hAnsi="Arial" w:cs="Times New Roman"/>
      <w:color w:val="794691"/>
      <w:spacing w:val="-10"/>
      <w:kern w:val="28"/>
      <w:sz w:val="28"/>
      <w:szCs w:val="28"/>
      <w:lang w:eastAsia="en-GB"/>
    </w:rPr>
  </w:style>
  <w:style w:type="table" w:customStyle="1" w:styleId="TableGridLight1">
    <w:name w:val="Table Grid Light1"/>
    <w:basedOn w:val="TableNormal"/>
    <w:next w:val="TableGridLight"/>
    <w:uiPriority w:val="40"/>
    <w:rsid w:val="00787ECC"/>
    <w:rPr>
      <w:lang w:val="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BlackTitleChar">
    <w:name w:val="Black Title Char"/>
    <w:basedOn w:val="DefaultParagraphFont"/>
    <w:link w:val="BlackTitle"/>
    <w:rsid w:val="00787ECC"/>
    <w:rPr>
      <w:rFonts w:ascii="Arial" w:eastAsia="Arial" w:hAnsi="Arial" w:cs="Times New Roman"/>
      <w:color w:val="002848"/>
      <w:sz w:val="72"/>
      <w:szCs w:val="72"/>
      <w:lang w:val="en-GB"/>
    </w:rPr>
  </w:style>
  <w:style w:type="table" w:styleId="TableGridLight">
    <w:name w:val="Grid Table Light"/>
    <w:basedOn w:val="TableNormal"/>
    <w:uiPriority w:val="40"/>
    <w:rsid w:val="00787EC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tes">
    <w:name w:val="Notes"/>
    <w:basedOn w:val="Normal"/>
    <w:link w:val="NotesChar"/>
    <w:qFormat/>
    <w:rsid w:val="00E10A25"/>
    <w:rPr>
      <w:i/>
      <w:iCs/>
      <w:color w:val="FF0000"/>
      <w:sz w:val="28"/>
      <w:szCs w:val="24"/>
    </w:rPr>
  </w:style>
  <w:style w:type="paragraph" w:customStyle="1" w:styleId="PurpleHeaderSmall">
    <w:name w:val="Purple Header Small"/>
    <w:basedOn w:val="PurpleSubHeadingSmall"/>
    <w:link w:val="PurpleHeaderSmallChar"/>
    <w:qFormat/>
    <w:rsid w:val="00841B31"/>
    <w:rPr>
      <w:sz w:val="20"/>
      <w:szCs w:val="20"/>
    </w:rPr>
  </w:style>
  <w:style w:type="character" w:customStyle="1" w:styleId="NotesChar">
    <w:name w:val="Notes Char"/>
    <w:basedOn w:val="DefaultParagraphFont"/>
    <w:link w:val="Notes"/>
    <w:rsid w:val="00E10A25"/>
    <w:rPr>
      <w:rFonts w:ascii="Arial" w:hAnsi="Arial"/>
      <w:i/>
      <w:iCs/>
      <w:color w:val="FF0000"/>
      <w:sz w:val="28"/>
      <w:szCs w:val="24"/>
    </w:rPr>
  </w:style>
  <w:style w:type="paragraph" w:customStyle="1" w:styleId="ItalicHeaderSmall">
    <w:name w:val="Italic Header Small"/>
    <w:basedOn w:val="PurpleHeaderSmall"/>
    <w:link w:val="ItalicHeaderSmallChar"/>
    <w:qFormat/>
    <w:rsid w:val="00E21040"/>
    <w:pPr>
      <w:pBdr>
        <w:bottom w:val="single" w:sz="12" w:space="4" w:color="990033"/>
      </w:pBdr>
    </w:pPr>
    <w:rPr>
      <w:i/>
      <w:iCs/>
      <w:color w:val="000000" w:themeColor="text1"/>
    </w:rPr>
  </w:style>
  <w:style w:type="character" w:customStyle="1" w:styleId="PurpleHeaderSmallChar">
    <w:name w:val="Purple Header Small Char"/>
    <w:basedOn w:val="PurpleSubHeadingSmallChar"/>
    <w:link w:val="PurpleHeaderSmall"/>
    <w:rsid w:val="00841B31"/>
    <w:rPr>
      <w:rFonts w:ascii="Arial" w:eastAsia="Times New Roman" w:hAnsi="Arial" w:cs="Times New Roman"/>
      <w:color w:val="794691"/>
      <w:spacing w:val="-10"/>
      <w:kern w:val="28"/>
      <w:sz w:val="20"/>
      <w:szCs w:val="20"/>
      <w:lang w:eastAsia="en-GB"/>
    </w:rPr>
  </w:style>
  <w:style w:type="paragraph" w:customStyle="1" w:styleId="SectionTitle">
    <w:name w:val="Section Title"/>
    <w:basedOn w:val="Normal"/>
    <w:link w:val="SectionTitleChar"/>
    <w:qFormat/>
    <w:rsid w:val="008235CF"/>
    <w:pPr>
      <w:spacing w:before="120" w:after="360" w:line="360" w:lineRule="auto"/>
      <w:jc w:val="center"/>
    </w:pPr>
    <w:rPr>
      <w:rFonts w:eastAsia="Arial" w:cs="Times New Roman"/>
      <w:color w:val="002848"/>
      <w:sz w:val="72"/>
      <w:szCs w:val="72"/>
    </w:rPr>
  </w:style>
  <w:style w:type="character" w:customStyle="1" w:styleId="ItalicHeaderSmallChar">
    <w:name w:val="Italic Header Small Char"/>
    <w:basedOn w:val="PurpleHeaderSmallChar"/>
    <w:link w:val="ItalicHeaderSmall"/>
    <w:rsid w:val="00E21040"/>
    <w:rPr>
      <w:rFonts w:ascii="Arial" w:eastAsia="Times New Roman" w:hAnsi="Arial" w:cs="Times New Roman"/>
      <w:i/>
      <w:iCs/>
      <w:color w:val="000000" w:themeColor="text1"/>
      <w:spacing w:val="-10"/>
      <w:kern w:val="28"/>
      <w:sz w:val="20"/>
      <w:szCs w:val="20"/>
      <w:lang w:val="en-GB" w:eastAsia="en-GB"/>
    </w:rPr>
  </w:style>
  <w:style w:type="paragraph" w:styleId="NoSpacing">
    <w:name w:val="No Spacing"/>
    <w:uiPriority w:val="1"/>
    <w:qFormat/>
    <w:rsid w:val="00343BD8"/>
    <w:pPr>
      <w:jc w:val="both"/>
    </w:pPr>
    <w:rPr>
      <w:rFonts w:ascii="Arial" w:hAnsi="Arial"/>
      <w:sz w:val="24"/>
    </w:rPr>
  </w:style>
  <w:style w:type="character" w:customStyle="1" w:styleId="SectionTitleChar">
    <w:name w:val="Section Title Char"/>
    <w:basedOn w:val="DefaultParagraphFont"/>
    <w:link w:val="SectionTitle"/>
    <w:rsid w:val="008235CF"/>
    <w:rPr>
      <w:rFonts w:ascii="Arial" w:eastAsia="Arial" w:hAnsi="Arial" w:cs="Times New Roman"/>
      <w:color w:val="002848"/>
      <w:sz w:val="72"/>
      <w:szCs w:val="72"/>
      <w:lang w:val="en-GB"/>
    </w:rPr>
  </w:style>
  <w:style w:type="paragraph" w:styleId="TOC1">
    <w:name w:val="toc 1"/>
    <w:basedOn w:val="Normal"/>
    <w:next w:val="Normal"/>
    <w:autoRedefine/>
    <w:uiPriority w:val="39"/>
    <w:unhideWhenUsed/>
    <w:rsid w:val="008D5E31"/>
    <w:pPr>
      <w:tabs>
        <w:tab w:val="right" w:leader="dot" w:pos="9016"/>
      </w:tabs>
      <w:spacing w:after="100" w:line="480" w:lineRule="auto"/>
    </w:pPr>
    <w:rPr>
      <w:sz w:val="28"/>
    </w:rPr>
  </w:style>
  <w:style w:type="paragraph" w:styleId="TOCHeading">
    <w:name w:val="TOC Heading"/>
    <w:basedOn w:val="Heading1"/>
    <w:next w:val="Normal"/>
    <w:uiPriority w:val="39"/>
    <w:unhideWhenUsed/>
    <w:qFormat/>
    <w:rsid w:val="001A5557"/>
    <w:pPr>
      <w:keepNext/>
      <w:keepLines/>
      <w:spacing w:before="240" w:after="0" w:line="259" w:lineRule="auto"/>
      <w:jc w:val="left"/>
      <w:outlineLvl w:val="9"/>
    </w:pPr>
    <w:rPr>
      <w:rFonts w:asciiTheme="majorHAnsi" w:eastAsiaTheme="majorEastAsia" w:hAnsiTheme="majorHAnsi" w:cstheme="majorBidi"/>
      <w:color w:val="2E74B5" w:themeColor="accent1" w:themeShade="BF"/>
      <w:sz w:val="32"/>
      <w:szCs w:val="32"/>
      <w:lang w:val="en-US"/>
    </w:rPr>
  </w:style>
  <w:style w:type="paragraph" w:styleId="ListParagraph">
    <w:name w:val="List Paragraph"/>
    <w:basedOn w:val="Normal"/>
    <w:uiPriority w:val="34"/>
    <w:qFormat/>
    <w:rsid w:val="00417E6C"/>
    <w:pPr>
      <w:spacing w:line="240" w:lineRule="auto"/>
      <w:ind w:left="720"/>
      <w:contextualSpacing/>
      <w:jc w:val="left"/>
    </w:pPr>
    <w:rPr>
      <w:sz w:val="22"/>
    </w:rPr>
  </w:style>
  <w:style w:type="paragraph" w:customStyle="1" w:styleId="ReadingSubHeadingNumbered">
    <w:name w:val="Reading Sub Heading Numbered"/>
    <w:basedOn w:val="PurpleSubHeadingSmall"/>
    <w:link w:val="ReadingSubHeadingNumberedChar"/>
    <w:qFormat/>
    <w:rsid w:val="00D03DB7"/>
    <w:rPr>
      <w:color w:val="660033"/>
    </w:rPr>
  </w:style>
  <w:style w:type="table" w:styleId="TableGrid">
    <w:name w:val="Table Grid"/>
    <w:aliases w:val="attestation table"/>
    <w:basedOn w:val="TableNormal"/>
    <w:unhideWhenUsed/>
    <w:rsid w:val="00986D8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dingSubHeadingNumberedChar">
    <w:name w:val="Reading Sub Heading Numbered Char"/>
    <w:basedOn w:val="PurpleSubHeadingSmallChar"/>
    <w:link w:val="ReadingSubHeadingNumbered"/>
    <w:rsid w:val="00D03DB7"/>
    <w:rPr>
      <w:rFonts w:ascii="Arial" w:eastAsia="Times New Roman" w:hAnsi="Arial" w:cs="Times New Roman"/>
      <w:color w:val="660033"/>
      <w:spacing w:val="-10"/>
      <w:kern w:val="28"/>
      <w:sz w:val="28"/>
      <w:szCs w:val="28"/>
      <w:lang w:val="en-GB" w:eastAsia="en-GB"/>
    </w:rPr>
  </w:style>
  <w:style w:type="character" w:styleId="UnresolvedMention">
    <w:name w:val="Unresolved Mention"/>
    <w:basedOn w:val="DefaultParagraphFont"/>
    <w:uiPriority w:val="99"/>
    <w:semiHidden/>
    <w:unhideWhenUsed/>
    <w:rsid w:val="00C22292"/>
    <w:rPr>
      <w:color w:val="605E5C"/>
      <w:shd w:val="clear" w:color="auto" w:fill="E1DFDD"/>
    </w:rPr>
  </w:style>
  <w:style w:type="paragraph" w:customStyle="1" w:styleId="NormalNumbered">
    <w:name w:val="Normal Numbered"/>
    <w:basedOn w:val="Normal"/>
    <w:link w:val="NormalNumberedChar"/>
    <w:qFormat/>
    <w:rsid w:val="009A21ED"/>
    <w:pPr>
      <w:numPr>
        <w:numId w:val="3"/>
      </w:numPr>
    </w:pPr>
  </w:style>
  <w:style w:type="paragraph" w:customStyle="1" w:styleId="VSmallPurpleHeader">
    <w:name w:val="V Small PurpleHeader"/>
    <w:basedOn w:val="PurpleHeaderSmall"/>
    <w:link w:val="VSmallPurpleHeaderChar"/>
    <w:qFormat/>
    <w:rsid w:val="00C27274"/>
    <w:rPr>
      <w:sz w:val="24"/>
      <w:szCs w:val="24"/>
    </w:rPr>
  </w:style>
  <w:style w:type="character" w:customStyle="1" w:styleId="NormalNumberedChar">
    <w:name w:val="Normal Numbered Char"/>
    <w:basedOn w:val="DefaultParagraphFont"/>
    <w:link w:val="NormalNumbered"/>
    <w:rsid w:val="009A21ED"/>
    <w:rPr>
      <w:rFonts w:ascii="Arial" w:hAnsi="Arial"/>
      <w:sz w:val="24"/>
      <w:lang w:val="en-GB"/>
    </w:rPr>
  </w:style>
  <w:style w:type="paragraph" w:customStyle="1" w:styleId="VSmallNumberedPurpleHeader">
    <w:name w:val="V Small Numbered Purple Header"/>
    <w:basedOn w:val="ReadingSubHeadingNumbered"/>
    <w:link w:val="VSmallNumberedPurpleHeaderChar"/>
    <w:qFormat/>
    <w:rsid w:val="00C27274"/>
    <w:pPr>
      <w:numPr>
        <w:ilvl w:val="1"/>
      </w:numPr>
    </w:pPr>
    <w:rPr>
      <w:sz w:val="24"/>
      <w:szCs w:val="24"/>
    </w:rPr>
  </w:style>
  <w:style w:type="character" w:customStyle="1" w:styleId="VSmallPurpleHeaderChar">
    <w:name w:val="V Small PurpleHeader Char"/>
    <w:basedOn w:val="PurpleHeaderSmallChar"/>
    <w:link w:val="VSmallPurpleHeader"/>
    <w:rsid w:val="00C27274"/>
    <w:rPr>
      <w:rFonts w:ascii="Arial" w:eastAsia="Times New Roman" w:hAnsi="Arial" w:cs="Times New Roman"/>
      <w:color w:val="794691"/>
      <w:spacing w:val="-10"/>
      <w:kern w:val="28"/>
      <w:sz w:val="24"/>
      <w:szCs w:val="24"/>
      <w:lang w:val="en-GB" w:eastAsia="en-GB"/>
    </w:rPr>
  </w:style>
  <w:style w:type="character" w:customStyle="1" w:styleId="VSmallNumberedPurpleHeaderChar">
    <w:name w:val="V Small Numbered Purple Header Char"/>
    <w:basedOn w:val="ReadingSubHeadingNumberedChar"/>
    <w:link w:val="VSmallNumberedPurpleHeader"/>
    <w:rsid w:val="00C27274"/>
    <w:rPr>
      <w:rFonts w:ascii="Arial" w:eastAsia="Times New Roman" w:hAnsi="Arial" w:cs="Times New Roman"/>
      <w:color w:val="794691"/>
      <w:spacing w:val="-10"/>
      <w:kern w:val="28"/>
      <w:sz w:val="24"/>
      <w:szCs w:val="24"/>
      <w:lang w:val="en-GB" w:eastAsia="en-GB"/>
    </w:rPr>
  </w:style>
  <w:style w:type="paragraph" w:customStyle="1" w:styleId="Level1">
    <w:name w:val="Level 1"/>
    <w:basedOn w:val="Normal"/>
    <w:rsid w:val="00241D00"/>
    <w:pPr>
      <w:numPr>
        <w:numId w:val="6"/>
      </w:numPr>
      <w:spacing w:line="240" w:lineRule="auto"/>
      <w:jc w:val="left"/>
    </w:pPr>
    <w:rPr>
      <w:rFonts w:cs="Arial"/>
      <w:szCs w:val="24"/>
    </w:rPr>
  </w:style>
  <w:style w:type="paragraph" w:customStyle="1" w:styleId="Level2">
    <w:name w:val="Level 2"/>
    <w:basedOn w:val="Normal"/>
    <w:rsid w:val="00241D00"/>
    <w:pPr>
      <w:numPr>
        <w:ilvl w:val="1"/>
        <w:numId w:val="6"/>
      </w:numPr>
      <w:spacing w:line="240" w:lineRule="auto"/>
      <w:jc w:val="left"/>
    </w:pPr>
    <w:rPr>
      <w:rFonts w:cs="Arial"/>
      <w:szCs w:val="24"/>
    </w:rPr>
  </w:style>
  <w:style w:type="paragraph" w:customStyle="1" w:styleId="Level3">
    <w:name w:val="Level 3"/>
    <w:basedOn w:val="Normal"/>
    <w:rsid w:val="00241D00"/>
    <w:pPr>
      <w:numPr>
        <w:ilvl w:val="2"/>
        <w:numId w:val="6"/>
      </w:numPr>
      <w:spacing w:line="240" w:lineRule="auto"/>
      <w:jc w:val="left"/>
    </w:pPr>
    <w:rPr>
      <w:rFonts w:cs="Arial"/>
      <w:szCs w:val="24"/>
    </w:rPr>
  </w:style>
  <w:style w:type="paragraph" w:customStyle="1" w:styleId="Level4">
    <w:name w:val="Level 4"/>
    <w:basedOn w:val="Normal"/>
    <w:rsid w:val="00241D00"/>
    <w:pPr>
      <w:numPr>
        <w:ilvl w:val="3"/>
        <w:numId w:val="6"/>
      </w:numPr>
      <w:spacing w:line="240" w:lineRule="auto"/>
      <w:jc w:val="left"/>
    </w:pPr>
    <w:rPr>
      <w:rFonts w:cs="Arial"/>
      <w:szCs w:val="24"/>
    </w:rPr>
  </w:style>
  <w:style w:type="paragraph" w:customStyle="1" w:styleId="Level5">
    <w:name w:val="Level 5"/>
    <w:basedOn w:val="Normal"/>
    <w:rsid w:val="00241D00"/>
    <w:pPr>
      <w:numPr>
        <w:ilvl w:val="4"/>
        <w:numId w:val="6"/>
      </w:numPr>
      <w:spacing w:line="240" w:lineRule="auto"/>
      <w:jc w:val="left"/>
    </w:pPr>
    <w:rPr>
      <w:rFonts w:cs="Arial"/>
      <w:szCs w:val="24"/>
    </w:rPr>
  </w:style>
  <w:style w:type="paragraph" w:customStyle="1" w:styleId="Level6">
    <w:name w:val="Level 6"/>
    <w:basedOn w:val="Normal"/>
    <w:rsid w:val="00241D00"/>
    <w:pPr>
      <w:numPr>
        <w:ilvl w:val="5"/>
        <w:numId w:val="6"/>
      </w:numPr>
      <w:spacing w:line="240" w:lineRule="auto"/>
      <w:jc w:val="left"/>
    </w:pPr>
    <w:rPr>
      <w:rFonts w:cs="Arial"/>
      <w:szCs w:val="24"/>
    </w:rPr>
  </w:style>
  <w:style w:type="paragraph" w:customStyle="1" w:styleId="Level7">
    <w:name w:val="Level 7"/>
    <w:basedOn w:val="Normal"/>
    <w:rsid w:val="00241D00"/>
    <w:pPr>
      <w:numPr>
        <w:ilvl w:val="6"/>
        <w:numId w:val="6"/>
      </w:numPr>
      <w:spacing w:line="240" w:lineRule="auto"/>
      <w:jc w:val="left"/>
    </w:pPr>
    <w:rPr>
      <w:rFonts w:cs="Arial"/>
      <w:szCs w:val="24"/>
    </w:rPr>
  </w:style>
  <w:style w:type="paragraph" w:customStyle="1" w:styleId="Level8">
    <w:name w:val="Level 8"/>
    <w:basedOn w:val="Normal"/>
    <w:rsid w:val="00241D00"/>
    <w:pPr>
      <w:numPr>
        <w:ilvl w:val="7"/>
        <w:numId w:val="6"/>
      </w:numPr>
      <w:spacing w:line="240" w:lineRule="auto"/>
      <w:jc w:val="left"/>
    </w:pPr>
    <w:rPr>
      <w:rFonts w:cs="Arial"/>
      <w:szCs w:val="24"/>
    </w:rPr>
  </w:style>
  <w:style w:type="paragraph" w:styleId="Revision">
    <w:name w:val="Revision"/>
    <w:hidden/>
    <w:uiPriority w:val="99"/>
    <w:semiHidden/>
    <w:rsid w:val="00250D69"/>
    <w:rPr>
      <w:rFonts w:ascii="Arial" w:hAnsi="Arial"/>
      <w:sz w:val="24"/>
      <w:lang w:val="en-GB"/>
    </w:rPr>
  </w:style>
  <w:style w:type="paragraph" w:customStyle="1" w:styleId="Level1Number">
    <w:name w:val="Level 1 Number"/>
    <w:aliases w:val="Block paragraph 1 CB,Block Para 1 RB"/>
    <w:basedOn w:val="Normal"/>
    <w:uiPriority w:val="5"/>
    <w:qFormat/>
    <w:rsid w:val="00BB770E"/>
    <w:pPr>
      <w:numPr>
        <w:numId w:val="8"/>
      </w:numPr>
      <w:spacing w:after="240" w:line="300" w:lineRule="auto"/>
    </w:pPr>
    <w:rPr>
      <w:b/>
      <w:sz w:val="20"/>
      <w:szCs w:val="20"/>
    </w:rPr>
  </w:style>
  <w:style w:type="paragraph" w:customStyle="1" w:styleId="Level2Number">
    <w:name w:val="Level 2 Number"/>
    <w:aliases w:val="Paragraph 1.1,Block paragraph 1.1,Block paragraph 1.1 CB,Report Para 1.1 RB,Block Para 1.1 RB"/>
    <w:basedOn w:val="Normal"/>
    <w:uiPriority w:val="5"/>
    <w:qFormat/>
    <w:rsid w:val="00BB770E"/>
    <w:pPr>
      <w:numPr>
        <w:ilvl w:val="1"/>
        <w:numId w:val="8"/>
      </w:numPr>
      <w:spacing w:after="240" w:line="300" w:lineRule="auto"/>
    </w:pPr>
    <w:rPr>
      <w:sz w:val="20"/>
      <w:szCs w:val="20"/>
    </w:rPr>
  </w:style>
  <w:style w:type="paragraph" w:customStyle="1" w:styleId="Level3Number">
    <w:name w:val="Level 3 Number"/>
    <w:aliases w:val="Paragraph 1.1.1,Block paragraph 1.1.1,Block paragraph 1.1.1 CB,Report Para 1.1.1 RB,Block Para 1.1.1 RB"/>
    <w:basedOn w:val="Normal"/>
    <w:uiPriority w:val="5"/>
    <w:qFormat/>
    <w:rsid w:val="00BB770E"/>
    <w:pPr>
      <w:numPr>
        <w:ilvl w:val="2"/>
        <w:numId w:val="8"/>
      </w:numPr>
      <w:spacing w:after="240" w:line="300" w:lineRule="auto"/>
    </w:pPr>
    <w:rPr>
      <w:sz w:val="20"/>
      <w:szCs w:val="20"/>
    </w:rPr>
  </w:style>
  <w:style w:type="paragraph" w:customStyle="1" w:styleId="Level4Number">
    <w:name w:val="Level 4 Number"/>
    <w:aliases w:val="Paragraph 1.1.1(a),Block paragraph 1.1.1(a),Block paragraph 1.1.1(a) CB,Report Para 1.1.1(a) RB,Block Para 1.1.1(a) RB"/>
    <w:basedOn w:val="Normal"/>
    <w:uiPriority w:val="5"/>
    <w:qFormat/>
    <w:rsid w:val="00BB770E"/>
    <w:pPr>
      <w:numPr>
        <w:ilvl w:val="3"/>
        <w:numId w:val="8"/>
      </w:numPr>
      <w:spacing w:after="240" w:line="300" w:lineRule="auto"/>
    </w:pPr>
    <w:rPr>
      <w:sz w:val="20"/>
      <w:szCs w:val="20"/>
    </w:rPr>
  </w:style>
  <w:style w:type="paragraph" w:customStyle="1" w:styleId="Level5Number">
    <w:name w:val="Level 5 Number"/>
    <w:aliases w:val="Paragraph 1.1.1(a)(i),Block paragraph 1.1.1(a)(i),Report Para 1.1.1(a)(i) RB,Block Para 1.1.1(a)(i) RB"/>
    <w:basedOn w:val="Normal"/>
    <w:uiPriority w:val="5"/>
    <w:qFormat/>
    <w:rsid w:val="00BB770E"/>
    <w:pPr>
      <w:numPr>
        <w:ilvl w:val="4"/>
        <w:numId w:val="8"/>
      </w:numPr>
      <w:spacing w:after="240" w:line="300" w:lineRule="auto"/>
    </w:pPr>
    <w:rPr>
      <w:sz w:val="20"/>
      <w:szCs w:val="20"/>
    </w:rPr>
  </w:style>
  <w:style w:type="paragraph" w:customStyle="1" w:styleId="Level6Number">
    <w:name w:val="Level 6 Number"/>
    <w:aliases w:val="Paragraph 1.1.1(a)(i)(A),Block paragraph 1.1.1(a)(i)(A),Report Para 1.1.1(a)(i)(A) RB,Block Para 1.1.1(a)(i)(A) RB"/>
    <w:basedOn w:val="Normal"/>
    <w:uiPriority w:val="5"/>
    <w:qFormat/>
    <w:rsid w:val="00BB770E"/>
    <w:pPr>
      <w:numPr>
        <w:ilvl w:val="5"/>
        <w:numId w:val="8"/>
      </w:numPr>
      <w:spacing w:after="240" w:line="300" w:lineRule="auto"/>
    </w:pPr>
    <w:rPr>
      <w:sz w:val="20"/>
      <w:szCs w:val="20"/>
    </w:rPr>
  </w:style>
  <w:style w:type="paragraph" w:customStyle="1" w:styleId="Level7Number">
    <w:name w:val="Level 7 Number"/>
    <w:basedOn w:val="Normal"/>
    <w:uiPriority w:val="49"/>
    <w:semiHidden/>
    <w:qFormat/>
    <w:rsid w:val="00BB770E"/>
    <w:pPr>
      <w:numPr>
        <w:ilvl w:val="6"/>
        <w:numId w:val="8"/>
      </w:numPr>
      <w:spacing w:after="240" w:line="300" w:lineRule="auto"/>
    </w:pPr>
    <w:rPr>
      <w:sz w:val="20"/>
      <w:szCs w:val="20"/>
    </w:rPr>
  </w:style>
  <w:style w:type="paragraph" w:customStyle="1" w:styleId="Level8Number">
    <w:name w:val="Level 8 Number"/>
    <w:basedOn w:val="Normal"/>
    <w:uiPriority w:val="49"/>
    <w:semiHidden/>
    <w:qFormat/>
    <w:rsid w:val="00BB770E"/>
    <w:pPr>
      <w:numPr>
        <w:ilvl w:val="7"/>
        <w:numId w:val="8"/>
      </w:numPr>
      <w:tabs>
        <w:tab w:val="clear" w:pos="5954"/>
        <w:tab w:val="num" w:pos="360"/>
      </w:tabs>
      <w:spacing w:after="240" w:line="300" w:lineRule="auto"/>
      <w:ind w:left="0" w:firstLine="0"/>
    </w:pPr>
    <w:rPr>
      <w:sz w:val="20"/>
      <w:szCs w:val="20"/>
    </w:rPr>
  </w:style>
  <w:style w:type="paragraph" w:customStyle="1" w:styleId="Level9Number">
    <w:name w:val="Level 9 Number"/>
    <w:basedOn w:val="Normal"/>
    <w:uiPriority w:val="49"/>
    <w:semiHidden/>
    <w:qFormat/>
    <w:rsid w:val="00BB770E"/>
    <w:pPr>
      <w:numPr>
        <w:ilvl w:val="8"/>
        <w:numId w:val="8"/>
      </w:numPr>
      <w:tabs>
        <w:tab w:val="clear" w:pos="6804"/>
        <w:tab w:val="num" w:pos="360"/>
      </w:tabs>
      <w:spacing w:after="240" w:line="300" w:lineRule="auto"/>
      <w:ind w:left="0" w:firstLine="0"/>
    </w:pPr>
    <w:rPr>
      <w:sz w:val="20"/>
      <w:szCs w:val="20"/>
    </w:rPr>
  </w:style>
  <w:style w:type="paragraph" w:styleId="BodyText2">
    <w:name w:val="Body Text 2"/>
    <w:basedOn w:val="Normal"/>
    <w:link w:val="BodyText2Char"/>
    <w:uiPriority w:val="99"/>
    <w:semiHidden/>
    <w:unhideWhenUsed/>
    <w:rsid w:val="00F632FF"/>
    <w:pPr>
      <w:spacing w:after="120" w:line="480" w:lineRule="auto"/>
    </w:pPr>
  </w:style>
  <w:style w:type="character" w:customStyle="1" w:styleId="BodyText2Char">
    <w:name w:val="Body Text 2 Char"/>
    <w:basedOn w:val="DefaultParagraphFont"/>
    <w:link w:val="BodyText2"/>
    <w:uiPriority w:val="99"/>
    <w:semiHidden/>
    <w:rsid w:val="00F632FF"/>
    <w:rPr>
      <w:rFonts w:ascii="Arial" w:hAnsi="Arial"/>
      <w:sz w:val="24"/>
      <w:lang w:val="en-GB"/>
    </w:rPr>
  </w:style>
  <w:style w:type="paragraph" w:customStyle="1" w:styleId="Heading21">
    <w:name w:val="Heading 21"/>
    <w:basedOn w:val="Normal"/>
    <w:qFormat/>
    <w:rsid w:val="00F632FF"/>
    <w:pPr>
      <w:spacing w:before="60" w:after="30" w:line="240" w:lineRule="auto"/>
      <w:jc w:val="left"/>
      <w:outlineLvl w:val="2"/>
    </w:pPr>
    <w:rPr>
      <w:rFonts w:eastAsia="Times New Roman" w:cs="Arial"/>
      <w:b/>
      <w:bCs/>
      <w:color w:val="153985"/>
      <w:sz w:val="20"/>
      <w:szCs w:val="20"/>
      <w:lang w:val="en-US"/>
    </w:rPr>
  </w:style>
  <w:style w:type="paragraph" w:customStyle="1" w:styleId="paragraph">
    <w:name w:val="paragraph"/>
    <w:basedOn w:val="Normal"/>
    <w:rsid w:val="00F632FF"/>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F632FF"/>
  </w:style>
  <w:style w:type="character" w:customStyle="1" w:styleId="eop">
    <w:name w:val="eop"/>
    <w:basedOn w:val="DefaultParagraphFont"/>
    <w:rsid w:val="00F632FF"/>
  </w:style>
  <w:style w:type="character" w:customStyle="1" w:styleId="findhit">
    <w:name w:val="findhit"/>
    <w:basedOn w:val="DefaultParagraphFont"/>
    <w:rsid w:val="00F632FF"/>
  </w:style>
  <w:style w:type="paragraph" w:customStyle="1" w:styleId="ITTParagraphHeadings">
    <w:name w:val="ITT Paragraph Headings"/>
    <w:qFormat/>
    <w:rsid w:val="00F632FF"/>
    <w:pPr>
      <w:numPr>
        <w:numId w:val="11"/>
      </w:numPr>
      <w:spacing w:line="288" w:lineRule="auto"/>
      <w:ind w:left="680" w:hanging="680"/>
      <w:outlineLvl w:val="0"/>
    </w:pPr>
    <w:rPr>
      <w:rFonts w:ascii="Calibri" w:hAnsi="Calibri" w:cs="Times New Roman"/>
      <w:b/>
      <w:color w:val="0070C0"/>
      <w:sz w:val="48"/>
      <w:lang w:val="en-GB"/>
    </w:rPr>
  </w:style>
  <w:style w:type="paragraph" w:customStyle="1" w:styleId="ITT2">
    <w:name w:val="ITT 2"/>
    <w:basedOn w:val="ITTParagraphHeadings"/>
    <w:qFormat/>
    <w:rsid w:val="00F632FF"/>
    <w:pPr>
      <w:numPr>
        <w:ilvl w:val="1"/>
      </w:numPr>
      <w:ind w:left="680" w:hanging="680"/>
      <w:outlineLvl w:val="1"/>
    </w:pPr>
    <w:rPr>
      <w:i/>
      <w:sz w:val="28"/>
    </w:rPr>
  </w:style>
  <w:style w:type="paragraph" w:customStyle="1" w:styleId="ITT3">
    <w:name w:val="ITT 3"/>
    <w:basedOn w:val="ITT2"/>
    <w:qFormat/>
    <w:rsid w:val="00F632FF"/>
    <w:pPr>
      <w:numPr>
        <w:ilvl w:val="2"/>
      </w:numPr>
      <w:ind w:left="680" w:hanging="680"/>
      <w:jc w:val="both"/>
      <w:outlineLvl w:val="9"/>
    </w:pPr>
    <w:rPr>
      <w:b w:val="0"/>
      <w:i w:val="0"/>
      <w:color w:val="auto"/>
      <w:sz w:val="24"/>
    </w:rPr>
  </w:style>
  <w:style w:type="paragraph" w:customStyle="1" w:styleId="ITT4">
    <w:name w:val="ITT 4"/>
    <w:basedOn w:val="ITT3"/>
    <w:qFormat/>
    <w:rsid w:val="00F632FF"/>
    <w:pPr>
      <w:numPr>
        <w:ilvl w:val="3"/>
      </w:numPr>
      <w:ind w:left="1531" w:hanging="851"/>
    </w:pPr>
  </w:style>
  <w:style w:type="paragraph" w:customStyle="1" w:styleId="ITT5">
    <w:name w:val="ITT 5"/>
    <w:basedOn w:val="ITT4"/>
    <w:qFormat/>
    <w:rsid w:val="00F632FF"/>
    <w:pPr>
      <w:numPr>
        <w:ilvl w:val="4"/>
      </w:numPr>
      <w:ind w:left="2438" w:hanging="964"/>
    </w:pPr>
  </w:style>
  <w:style w:type="paragraph" w:customStyle="1" w:styleId="ITT6">
    <w:name w:val="ITT 6"/>
    <w:basedOn w:val="ITT5"/>
    <w:qFormat/>
    <w:rsid w:val="00F632FF"/>
    <w:pPr>
      <w:numPr>
        <w:ilvl w:val="5"/>
      </w:numPr>
    </w:pPr>
  </w:style>
  <w:style w:type="paragraph" w:customStyle="1" w:styleId="ITT7">
    <w:name w:val="ITT 7"/>
    <w:basedOn w:val="ITT6"/>
    <w:qFormat/>
    <w:rsid w:val="00F632FF"/>
    <w:pPr>
      <w:numPr>
        <w:ilvl w:val="6"/>
      </w:numPr>
    </w:pPr>
  </w:style>
  <w:style w:type="paragraph" w:customStyle="1" w:styleId="ITT8">
    <w:name w:val="ITT 8"/>
    <w:basedOn w:val="ITT7"/>
    <w:qFormat/>
    <w:rsid w:val="00F632FF"/>
    <w:pPr>
      <w:numPr>
        <w:ilvl w:val="7"/>
      </w:numPr>
    </w:pPr>
  </w:style>
  <w:style w:type="paragraph" w:customStyle="1" w:styleId="ITT9">
    <w:name w:val="ITT 9"/>
    <w:basedOn w:val="ITT8"/>
    <w:qFormat/>
    <w:rsid w:val="00F632FF"/>
    <w:pPr>
      <w:numPr>
        <w:ilvl w:val="8"/>
      </w:numPr>
    </w:pPr>
  </w:style>
  <w:style w:type="numbering" w:customStyle="1" w:styleId="ITTList">
    <w:name w:val="ITT List"/>
    <w:uiPriority w:val="99"/>
    <w:rsid w:val="00F632FF"/>
    <w:pPr>
      <w:numPr>
        <w:numId w:val="10"/>
      </w:numPr>
    </w:pPr>
  </w:style>
  <w:style w:type="table" w:customStyle="1" w:styleId="TableGrid1">
    <w:name w:val="Table Grid1"/>
    <w:basedOn w:val="TableNormal"/>
    <w:next w:val="TableGrid"/>
    <w:uiPriority w:val="39"/>
    <w:rsid w:val="00F632FF"/>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AD0B8B"/>
    <w:rPr>
      <w:rFonts w:ascii="Segoe UI" w:hAnsi="Segoe UI" w:cs="Segoe UI" w:hint="default"/>
      <w:sz w:val="18"/>
      <w:szCs w:val="18"/>
    </w:rPr>
  </w:style>
  <w:style w:type="table" w:styleId="ListTable3-Accent5">
    <w:name w:val="List Table 3 Accent 5"/>
    <w:basedOn w:val="TableNormal"/>
    <w:uiPriority w:val="48"/>
    <w:rsid w:val="00F404A3"/>
    <w:rPr>
      <w:lang w:val="en-GB"/>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character" w:styleId="Mention">
    <w:name w:val="Mention"/>
    <w:basedOn w:val="DefaultParagraphFont"/>
    <w:uiPriority w:val="99"/>
    <w:unhideWhenUsed/>
    <w:rsid w:val="000372C3"/>
    <w:rPr>
      <w:color w:val="2B579A"/>
      <w:shd w:val="clear" w:color="auto" w:fill="E1DFDD"/>
    </w:rPr>
  </w:style>
  <w:style w:type="paragraph" w:customStyle="1" w:styleId="pf0">
    <w:name w:val="pf0"/>
    <w:basedOn w:val="Normal"/>
    <w:rsid w:val="00CC5242"/>
    <w:pPr>
      <w:spacing w:before="100" w:beforeAutospacing="1" w:after="100" w:afterAutospacing="1" w:line="240" w:lineRule="auto"/>
      <w:jc w:val="left"/>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28341">
      <w:bodyDiv w:val="1"/>
      <w:marLeft w:val="0"/>
      <w:marRight w:val="0"/>
      <w:marTop w:val="0"/>
      <w:marBottom w:val="0"/>
      <w:divBdr>
        <w:top w:val="none" w:sz="0" w:space="0" w:color="auto"/>
        <w:left w:val="none" w:sz="0" w:space="0" w:color="auto"/>
        <w:bottom w:val="none" w:sz="0" w:space="0" w:color="auto"/>
        <w:right w:val="none" w:sz="0" w:space="0" w:color="auto"/>
      </w:divBdr>
    </w:div>
    <w:div w:id="530807118">
      <w:bodyDiv w:val="1"/>
      <w:marLeft w:val="0"/>
      <w:marRight w:val="0"/>
      <w:marTop w:val="0"/>
      <w:marBottom w:val="0"/>
      <w:divBdr>
        <w:top w:val="none" w:sz="0" w:space="0" w:color="auto"/>
        <w:left w:val="none" w:sz="0" w:space="0" w:color="auto"/>
        <w:bottom w:val="none" w:sz="0" w:space="0" w:color="auto"/>
        <w:right w:val="none" w:sz="0" w:space="0" w:color="auto"/>
      </w:divBdr>
    </w:div>
    <w:div w:id="772672052">
      <w:bodyDiv w:val="1"/>
      <w:marLeft w:val="0"/>
      <w:marRight w:val="0"/>
      <w:marTop w:val="0"/>
      <w:marBottom w:val="0"/>
      <w:divBdr>
        <w:top w:val="none" w:sz="0" w:space="0" w:color="auto"/>
        <w:left w:val="none" w:sz="0" w:space="0" w:color="auto"/>
        <w:bottom w:val="none" w:sz="0" w:space="0" w:color="auto"/>
        <w:right w:val="none" w:sz="0" w:space="0" w:color="auto"/>
      </w:divBdr>
    </w:div>
    <w:div w:id="789981071">
      <w:bodyDiv w:val="1"/>
      <w:marLeft w:val="0"/>
      <w:marRight w:val="0"/>
      <w:marTop w:val="0"/>
      <w:marBottom w:val="0"/>
      <w:divBdr>
        <w:top w:val="none" w:sz="0" w:space="0" w:color="auto"/>
        <w:left w:val="none" w:sz="0" w:space="0" w:color="auto"/>
        <w:bottom w:val="none" w:sz="0" w:space="0" w:color="auto"/>
        <w:right w:val="none" w:sz="0" w:space="0" w:color="auto"/>
      </w:divBdr>
    </w:div>
    <w:div w:id="807165954">
      <w:bodyDiv w:val="1"/>
      <w:marLeft w:val="0"/>
      <w:marRight w:val="0"/>
      <w:marTop w:val="0"/>
      <w:marBottom w:val="0"/>
      <w:divBdr>
        <w:top w:val="none" w:sz="0" w:space="0" w:color="auto"/>
        <w:left w:val="none" w:sz="0" w:space="0" w:color="auto"/>
        <w:bottom w:val="none" w:sz="0" w:space="0" w:color="auto"/>
        <w:right w:val="none" w:sz="0" w:space="0" w:color="auto"/>
      </w:divBdr>
    </w:div>
    <w:div w:id="825704672">
      <w:bodyDiv w:val="1"/>
      <w:marLeft w:val="0"/>
      <w:marRight w:val="0"/>
      <w:marTop w:val="0"/>
      <w:marBottom w:val="0"/>
      <w:divBdr>
        <w:top w:val="none" w:sz="0" w:space="0" w:color="auto"/>
        <w:left w:val="none" w:sz="0" w:space="0" w:color="auto"/>
        <w:bottom w:val="none" w:sz="0" w:space="0" w:color="auto"/>
        <w:right w:val="none" w:sz="0" w:space="0" w:color="auto"/>
      </w:divBdr>
    </w:div>
    <w:div w:id="868494618">
      <w:bodyDiv w:val="1"/>
      <w:marLeft w:val="0"/>
      <w:marRight w:val="0"/>
      <w:marTop w:val="0"/>
      <w:marBottom w:val="0"/>
      <w:divBdr>
        <w:top w:val="none" w:sz="0" w:space="0" w:color="auto"/>
        <w:left w:val="none" w:sz="0" w:space="0" w:color="auto"/>
        <w:bottom w:val="none" w:sz="0" w:space="0" w:color="auto"/>
        <w:right w:val="none" w:sz="0" w:space="0" w:color="auto"/>
      </w:divBdr>
    </w:div>
    <w:div w:id="890649201">
      <w:bodyDiv w:val="1"/>
      <w:marLeft w:val="0"/>
      <w:marRight w:val="0"/>
      <w:marTop w:val="0"/>
      <w:marBottom w:val="0"/>
      <w:divBdr>
        <w:top w:val="none" w:sz="0" w:space="0" w:color="auto"/>
        <w:left w:val="none" w:sz="0" w:space="0" w:color="auto"/>
        <w:bottom w:val="none" w:sz="0" w:space="0" w:color="auto"/>
        <w:right w:val="none" w:sz="0" w:space="0" w:color="auto"/>
      </w:divBdr>
      <w:divsChild>
        <w:div w:id="8990586">
          <w:marLeft w:val="0"/>
          <w:marRight w:val="0"/>
          <w:marTop w:val="0"/>
          <w:marBottom w:val="0"/>
          <w:divBdr>
            <w:top w:val="none" w:sz="0" w:space="0" w:color="auto"/>
            <w:left w:val="none" w:sz="0" w:space="0" w:color="auto"/>
            <w:bottom w:val="none" w:sz="0" w:space="0" w:color="auto"/>
            <w:right w:val="none" w:sz="0" w:space="0" w:color="auto"/>
          </w:divBdr>
          <w:divsChild>
            <w:div w:id="1086921286">
              <w:marLeft w:val="0"/>
              <w:marRight w:val="0"/>
              <w:marTop w:val="0"/>
              <w:marBottom w:val="0"/>
              <w:divBdr>
                <w:top w:val="none" w:sz="0" w:space="0" w:color="auto"/>
                <w:left w:val="none" w:sz="0" w:space="0" w:color="auto"/>
                <w:bottom w:val="none" w:sz="0" w:space="0" w:color="auto"/>
                <w:right w:val="none" w:sz="0" w:space="0" w:color="auto"/>
              </w:divBdr>
            </w:div>
          </w:divsChild>
        </w:div>
        <w:div w:id="263929541">
          <w:marLeft w:val="0"/>
          <w:marRight w:val="0"/>
          <w:marTop w:val="0"/>
          <w:marBottom w:val="0"/>
          <w:divBdr>
            <w:top w:val="none" w:sz="0" w:space="0" w:color="auto"/>
            <w:left w:val="none" w:sz="0" w:space="0" w:color="auto"/>
            <w:bottom w:val="none" w:sz="0" w:space="0" w:color="auto"/>
            <w:right w:val="none" w:sz="0" w:space="0" w:color="auto"/>
          </w:divBdr>
          <w:divsChild>
            <w:div w:id="1295410677">
              <w:marLeft w:val="0"/>
              <w:marRight w:val="0"/>
              <w:marTop w:val="0"/>
              <w:marBottom w:val="0"/>
              <w:divBdr>
                <w:top w:val="none" w:sz="0" w:space="0" w:color="auto"/>
                <w:left w:val="none" w:sz="0" w:space="0" w:color="auto"/>
                <w:bottom w:val="none" w:sz="0" w:space="0" w:color="auto"/>
                <w:right w:val="none" w:sz="0" w:space="0" w:color="auto"/>
              </w:divBdr>
            </w:div>
          </w:divsChild>
        </w:div>
        <w:div w:id="574510615">
          <w:marLeft w:val="0"/>
          <w:marRight w:val="0"/>
          <w:marTop w:val="0"/>
          <w:marBottom w:val="0"/>
          <w:divBdr>
            <w:top w:val="none" w:sz="0" w:space="0" w:color="auto"/>
            <w:left w:val="none" w:sz="0" w:space="0" w:color="auto"/>
            <w:bottom w:val="none" w:sz="0" w:space="0" w:color="auto"/>
            <w:right w:val="none" w:sz="0" w:space="0" w:color="auto"/>
          </w:divBdr>
          <w:divsChild>
            <w:div w:id="357045964">
              <w:marLeft w:val="0"/>
              <w:marRight w:val="0"/>
              <w:marTop w:val="0"/>
              <w:marBottom w:val="0"/>
              <w:divBdr>
                <w:top w:val="none" w:sz="0" w:space="0" w:color="auto"/>
                <w:left w:val="none" w:sz="0" w:space="0" w:color="auto"/>
                <w:bottom w:val="none" w:sz="0" w:space="0" w:color="auto"/>
                <w:right w:val="none" w:sz="0" w:space="0" w:color="auto"/>
              </w:divBdr>
            </w:div>
          </w:divsChild>
        </w:div>
        <w:div w:id="818620577">
          <w:marLeft w:val="0"/>
          <w:marRight w:val="0"/>
          <w:marTop w:val="0"/>
          <w:marBottom w:val="0"/>
          <w:divBdr>
            <w:top w:val="none" w:sz="0" w:space="0" w:color="auto"/>
            <w:left w:val="none" w:sz="0" w:space="0" w:color="auto"/>
            <w:bottom w:val="none" w:sz="0" w:space="0" w:color="auto"/>
            <w:right w:val="none" w:sz="0" w:space="0" w:color="auto"/>
          </w:divBdr>
          <w:divsChild>
            <w:div w:id="86221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307263">
      <w:bodyDiv w:val="1"/>
      <w:marLeft w:val="0"/>
      <w:marRight w:val="0"/>
      <w:marTop w:val="0"/>
      <w:marBottom w:val="0"/>
      <w:divBdr>
        <w:top w:val="none" w:sz="0" w:space="0" w:color="auto"/>
        <w:left w:val="none" w:sz="0" w:space="0" w:color="auto"/>
        <w:bottom w:val="none" w:sz="0" w:space="0" w:color="auto"/>
        <w:right w:val="none" w:sz="0" w:space="0" w:color="auto"/>
      </w:divBdr>
      <w:divsChild>
        <w:div w:id="20058291">
          <w:marLeft w:val="0"/>
          <w:marRight w:val="0"/>
          <w:marTop w:val="0"/>
          <w:marBottom w:val="0"/>
          <w:divBdr>
            <w:top w:val="none" w:sz="0" w:space="0" w:color="auto"/>
            <w:left w:val="none" w:sz="0" w:space="0" w:color="auto"/>
            <w:bottom w:val="none" w:sz="0" w:space="0" w:color="auto"/>
            <w:right w:val="none" w:sz="0" w:space="0" w:color="auto"/>
          </w:divBdr>
          <w:divsChild>
            <w:div w:id="1737699531">
              <w:marLeft w:val="0"/>
              <w:marRight w:val="0"/>
              <w:marTop w:val="0"/>
              <w:marBottom w:val="0"/>
              <w:divBdr>
                <w:top w:val="none" w:sz="0" w:space="0" w:color="auto"/>
                <w:left w:val="none" w:sz="0" w:space="0" w:color="auto"/>
                <w:bottom w:val="none" w:sz="0" w:space="0" w:color="auto"/>
                <w:right w:val="none" w:sz="0" w:space="0" w:color="auto"/>
              </w:divBdr>
            </w:div>
          </w:divsChild>
        </w:div>
        <w:div w:id="23599045">
          <w:marLeft w:val="0"/>
          <w:marRight w:val="0"/>
          <w:marTop w:val="0"/>
          <w:marBottom w:val="0"/>
          <w:divBdr>
            <w:top w:val="none" w:sz="0" w:space="0" w:color="auto"/>
            <w:left w:val="none" w:sz="0" w:space="0" w:color="auto"/>
            <w:bottom w:val="none" w:sz="0" w:space="0" w:color="auto"/>
            <w:right w:val="none" w:sz="0" w:space="0" w:color="auto"/>
          </w:divBdr>
          <w:divsChild>
            <w:div w:id="798912209">
              <w:marLeft w:val="0"/>
              <w:marRight w:val="0"/>
              <w:marTop w:val="0"/>
              <w:marBottom w:val="0"/>
              <w:divBdr>
                <w:top w:val="none" w:sz="0" w:space="0" w:color="auto"/>
                <w:left w:val="none" w:sz="0" w:space="0" w:color="auto"/>
                <w:bottom w:val="none" w:sz="0" w:space="0" w:color="auto"/>
                <w:right w:val="none" w:sz="0" w:space="0" w:color="auto"/>
              </w:divBdr>
            </w:div>
          </w:divsChild>
        </w:div>
        <w:div w:id="57675401">
          <w:marLeft w:val="0"/>
          <w:marRight w:val="0"/>
          <w:marTop w:val="0"/>
          <w:marBottom w:val="0"/>
          <w:divBdr>
            <w:top w:val="none" w:sz="0" w:space="0" w:color="auto"/>
            <w:left w:val="none" w:sz="0" w:space="0" w:color="auto"/>
            <w:bottom w:val="none" w:sz="0" w:space="0" w:color="auto"/>
            <w:right w:val="none" w:sz="0" w:space="0" w:color="auto"/>
          </w:divBdr>
          <w:divsChild>
            <w:div w:id="941691638">
              <w:marLeft w:val="0"/>
              <w:marRight w:val="0"/>
              <w:marTop w:val="0"/>
              <w:marBottom w:val="0"/>
              <w:divBdr>
                <w:top w:val="none" w:sz="0" w:space="0" w:color="auto"/>
                <w:left w:val="none" w:sz="0" w:space="0" w:color="auto"/>
                <w:bottom w:val="none" w:sz="0" w:space="0" w:color="auto"/>
                <w:right w:val="none" w:sz="0" w:space="0" w:color="auto"/>
              </w:divBdr>
            </w:div>
          </w:divsChild>
        </w:div>
        <w:div w:id="156924480">
          <w:marLeft w:val="0"/>
          <w:marRight w:val="0"/>
          <w:marTop w:val="0"/>
          <w:marBottom w:val="0"/>
          <w:divBdr>
            <w:top w:val="none" w:sz="0" w:space="0" w:color="auto"/>
            <w:left w:val="none" w:sz="0" w:space="0" w:color="auto"/>
            <w:bottom w:val="none" w:sz="0" w:space="0" w:color="auto"/>
            <w:right w:val="none" w:sz="0" w:space="0" w:color="auto"/>
          </w:divBdr>
          <w:divsChild>
            <w:div w:id="25646376">
              <w:marLeft w:val="0"/>
              <w:marRight w:val="0"/>
              <w:marTop w:val="0"/>
              <w:marBottom w:val="0"/>
              <w:divBdr>
                <w:top w:val="none" w:sz="0" w:space="0" w:color="auto"/>
                <w:left w:val="none" w:sz="0" w:space="0" w:color="auto"/>
                <w:bottom w:val="none" w:sz="0" w:space="0" w:color="auto"/>
                <w:right w:val="none" w:sz="0" w:space="0" w:color="auto"/>
              </w:divBdr>
            </w:div>
          </w:divsChild>
        </w:div>
        <w:div w:id="247471549">
          <w:marLeft w:val="0"/>
          <w:marRight w:val="0"/>
          <w:marTop w:val="0"/>
          <w:marBottom w:val="0"/>
          <w:divBdr>
            <w:top w:val="none" w:sz="0" w:space="0" w:color="auto"/>
            <w:left w:val="none" w:sz="0" w:space="0" w:color="auto"/>
            <w:bottom w:val="none" w:sz="0" w:space="0" w:color="auto"/>
            <w:right w:val="none" w:sz="0" w:space="0" w:color="auto"/>
          </w:divBdr>
          <w:divsChild>
            <w:div w:id="1026098694">
              <w:marLeft w:val="0"/>
              <w:marRight w:val="0"/>
              <w:marTop w:val="0"/>
              <w:marBottom w:val="0"/>
              <w:divBdr>
                <w:top w:val="none" w:sz="0" w:space="0" w:color="auto"/>
                <w:left w:val="none" w:sz="0" w:space="0" w:color="auto"/>
                <w:bottom w:val="none" w:sz="0" w:space="0" w:color="auto"/>
                <w:right w:val="none" w:sz="0" w:space="0" w:color="auto"/>
              </w:divBdr>
            </w:div>
          </w:divsChild>
        </w:div>
        <w:div w:id="375549834">
          <w:marLeft w:val="0"/>
          <w:marRight w:val="0"/>
          <w:marTop w:val="0"/>
          <w:marBottom w:val="0"/>
          <w:divBdr>
            <w:top w:val="none" w:sz="0" w:space="0" w:color="auto"/>
            <w:left w:val="none" w:sz="0" w:space="0" w:color="auto"/>
            <w:bottom w:val="none" w:sz="0" w:space="0" w:color="auto"/>
            <w:right w:val="none" w:sz="0" w:space="0" w:color="auto"/>
          </w:divBdr>
          <w:divsChild>
            <w:div w:id="1452557597">
              <w:marLeft w:val="0"/>
              <w:marRight w:val="0"/>
              <w:marTop w:val="0"/>
              <w:marBottom w:val="0"/>
              <w:divBdr>
                <w:top w:val="none" w:sz="0" w:space="0" w:color="auto"/>
                <w:left w:val="none" w:sz="0" w:space="0" w:color="auto"/>
                <w:bottom w:val="none" w:sz="0" w:space="0" w:color="auto"/>
                <w:right w:val="none" w:sz="0" w:space="0" w:color="auto"/>
              </w:divBdr>
            </w:div>
          </w:divsChild>
        </w:div>
        <w:div w:id="387723680">
          <w:marLeft w:val="0"/>
          <w:marRight w:val="0"/>
          <w:marTop w:val="0"/>
          <w:marBottom w:val="0"/>
          <w:divBdr>
            <w:top w:val="none" w:sz="0" w:space="0" w:color="auto"/>
            <w:left w:val="none" w:sz="0" w:space="0" w:color="auto"/>
            <w:bottom w:val="none" w:sz="0" w:space="0" w:color="auto"/>
            <w:right w:val="none" w:sz="0" w:space="0" w:color="auto"/>
          </w:divBdr>
          <w:divsChild>
            <w:div w:id="133567346">
              <w:marLeft w:val="0"/>
              <w:marRight w:val="0"/>
              <w:marTop w:val="0"/>
              <w:marBottom w:val="0"/>
              <w:divBdr>
                <w:top w:val="none" w:sz="0" w:space="0" w:color="auto"/>
                <w:left w:val="none" w:sz="0" w:space="0" w:color="auto"/>
                <w:bottom w:val="none" w:sz="0" w:space="0" w:color="auto"/>
                <w:right w:val="none" w:sz="0" w:space="0" w:color="auto"/>
              </w:divBdr>
            </w:div>
          </w:divsChild>
        </w:div>
        <w:div w:id="391588767">
          <w:marLeft w:val="0"/>
          <w:marRight w:val="0"/>
          <w:marTop w:val="0"/>
          <w:marBottom w:val="0"/>
          <w:divBdr>
            <w:top w:val="none" w:sz="0" w:space="0" w:color="auto"/>
            <w:left w:val="none" w:sz="0" w:space="0" w:color="auto"/>
            <w:bottom w:val="none" w:sz="0" w:space="0" w:color="auto"/>
            <w:right w:val="none" w:sz="0" w:space="0" w:color="auto"/>
          </w:divBdr>
          <w:divsChild>
            <w:div w:id="903300939">
              <w:marLeft w:val="0"/>
              <w:marRight w:val="0"/>
              <w:marTop w:val="0"/>
              <w:marBottom w:val="0"/>
              <w:divBdr>
                <w:top w:val="none" w:sz="0" w:space="0" w:color="auto"/>
                <w:left w:val="none" w:sz="0" w:space="0" w:color="auto"/>
                <w:bottom w:val="none" w:sz="0" w:space="0" w:color="auto"/>
                <w:right w:val="none" w:sz="0" w:space="0" w:color="auto"/>
              </w:divBdr>
            </w:div>
          </w:divsChild>
        </w:div>
        <w:div w:id="429590477">
          <w:marLeft w:val="0"/>
          <w:marRight w:val="0"/>
          <w:marTop w:val="0"/>
          <w:marBottom w:val="0"/>
          <w:divBdr>
            <w:top w:val="none" w:sz="0" w:space="0" w:color="auto"/>
            <w:left w:val="none" w:sz="0" w:space="0" w:color="auto"/>
            <w:bottom w:val="none" w:sz="0" w:space="0" w:color="auto"/>
            <w:right w:val="none" w:sz="0" w:space="0" w:color="auto"/>
          </w:divBdr>
          <w:divsChild>
            <w:div w:id="1113210228">
              <w:marLeft w:val="0"/>
              <w:marRight w:val="0"/>
              <w:marTop w:val="0"/>
              <w:marBottom w:val="0"/>
              <w:divBdr>
                <w:top w:val="none" w:sz="0" w:space="0" w:color="auto"/>
                <w:left w:val="none" w:sz="0" w:space="0" w:color="auto"/>
                <w:bottom w:val="none" w:sz="0" w:space="0" w:color="auto"/>
                <w:right w:val="none" w:sz="0" w:space="0" w:color="auto"/>
              </w:divBdr>
            </w:div>
          </w:divsChild>
        </w:div>
        <w:div w:id="431824110">
          <w:marLeft w:val="0"/>
          <w:marRight w:val="0"/>
          <w:marTop w:val="0"/>
          <w:marBottom w:val="0"/>
          <w:divBdr>
            <w:top w:val="none" w:sz="0" w:space="0" w:color="auto"/>
            <w:left w:val="none" w:sz="0" w:space="0" w:color="auto"/>
            <w:bottom w:val="none" w:sz="0" w:space="0" w:color="auto"/>
            <w:right w:val="none" w:sz="0" w:space="0" w:color="auto"/>
          </w:divBdr>
          <w:divsChild>
            <w:div w:id="1132868058">
              <w:marLeft w:val="0"/>
              <w:marRight w:val="0"/>
              <w:marTop w:val="0"/>
              <w:marBottom w:val="0"/>
              <w:divBdr>
                <w:top w:val="none" w:sz="0" w:space="0" w:color="auto"/>
                <w:left w:val="none" w:sz="0" w:space="0" w:color="auto"/>
                <w:bottom w:val="none" w:sz="0" w:space="0" w:color="auto"/>
                <w:right w:val="none" w:sz="0" w:space="0" w:color="auto"/>
              </w:divBdr>
            </w:div>
          </w:divsChild>
        </w:div>
        <w:div w:id="471024467">
          <w:marLeft w:val="0"/>
          <w:marRight w:val="0"/>
          <w:marTop w:val="0"/>
          <w:marBottom w:val="0"/>
          <w:divBdr>
            <w:top w:val="none" w:sz="0" w:space="0" w:color="auto"/>
            <w:left w:val="none" w:sz="0" w:space="0" w:color="auto"/>
            <w:bottom w:val="none" w:sz="0" w:space="0" w:color="auto"/>
            <w:right w:val="none" w:sz="0" w:space="0" w:color="auto"/>
          </w:divBdr>
          <w:divsChild>
            <w:div w:id="295569102">
              <w:marLeft w:val="0"/>
              <w:marRight w:val="0"/>
              <w:marTop w:val="0"/>
              <w:marBottom w:val="0"/>
              <w:divBdr>
                <w:top w:val="none" w:sz="0" w:space="0" w:color="auto"/>
                <w:left w:val="none" w:sz="0" w:space="0" w:color="auto"/>
                <w:bottom w:val="none" w:sz="0" w:space="0" w:color="auto"/>
                <w:right w:val="none" w:sz="0" w:space="0" w:color="auto"/>
              </w:divBdr>
            </w:div>
          </w:divsChild>
        </w:div>
        <w:div w:id="510796278">
          <w:marLeft w:val="0"/>
          <w:marRight w:val="0"/>
          <w:marTop w:val="0"/>
          <w:marBottom w:val="0"/>
          <w:divBdr>
            <w:top w:val="none" w:sz="0" w:space="0" w:color="auto"/>
            <w:left w:val="none" w:sz="0" w:space="0" w:color="auto"/>
            <w:bottom w:val="none" w:sz="0" w:space="0" w:color="auto"/>
            <w:right w:val="none" w:sz="0" w:space="0" w:color="auto"/>
          </w:divBdr>
          <w:divsChild>
            <w:div w:id="1470056207">
              <w:marLeft w:val="0"/>
              <w:marRight w:val="0"/>
              <w:marTop w:val="0"/>
              <w:marBottom w:val="0"/>
              <w:divBdr>
                <w:top w:val="none" w:sz="0" w:space="0" w:color="auto"/>
                <w:left w:val="none" w:sz="0" w:space="0" w:color="auto"/>
                <w:bottom w:val="none" w:sz="0" w:space="0" w:color="auto"/>
                <w:right w:val="none" w:sz="0" w:space="0" w:color="auto"/>
              </w:divBdr>
            </w:div>
          </w:divsChild>
        </w:div>
        <w:div w:id="527566610">
          <w:marLeft w:val="0"/>
          <w:marRight w:val="0"/>
          <w:marTop w:val="0"/>
          <w:marBottom w:val="0"/>
          <w:divBdr>
            <w:top w:val="none" w:sz="0" w:space="0" w:color="auto"/>
            <w:left w:val="none" w:sz="0" w:space="0" w:color="auto"/>
            <w:bottom w:val="none" w:sz="0" w:space="0" w:color="auto"/>
            <w:right w:val="none" w:sz="0" w:space="0" w:color="auto"/>
          </w:divBdr>
          <w:divsChild>
            <w:div w:id="76053126">
              <w:marLeft w:val="0"/>
              <w:marRight w:val="0"/>
              <w:marTop w:val="0"/>
              <w:marBottom w:val="0"/>
              <w:divBdr>
                <w:top w:val="none" w:sz="0" w:space="0" w:color="auto"/>
                <w:left w:val="none" w:sz="0" w:space="0" w:color="auto"/>
                <w:bottom w:val="none" w:sz="0" w:space="0" w:color="auto"/>
                <w:right w:val="none" w:sz="0" w:space="0" w:color="auto"/>
              </w:divBdr>
            </w:div>
          </w:divsChild>
        </w:div>
        <w:div w:id="545028808">
          <w:marLeft w:val="0"/>
          <w:marRight w:val="0"/>
          <w:marTop w:val="0"/>
          <w:marBottom w:val="0"/>
          <w:divBdr>
            <w:top w:val="none" w:sz="0" w:space="0" w:color="auto"/>
            <w:left w:val="none" w:sz="0" w:space="0" w:color="auto"/>
            <w:bottom w:val="none" w:sz="0" w:space="0" w:color="auto"/>
            <w:right w:val="none" w:sz="0" w:space="0" w:color="auto"/>
          </w:divBdr>
          <w:divsChild>
            <w:div w:id="1427118346">
              <w:marLeft w:val="0"/>
              <w:marRight w:val="0"/>
              <w:marTop w:val="0"/>
              <w:marBottom w:val="0"/>
              <w:divBdr>
                <w:top w:val="none" w:sz="0" w:space="0" w:color="auto"/>
                <w:left w:val="none" w:sz="0" w:space="0" w:color="auto"/>
                <w:bottom w:val="none" w:sz="0" w:space="0" w:color="auto"/>
                <w:right w:val="none" w:sz="0" w:space="0" w:color="auto"/>
              </w:divBdr>
            </w:div>
          </w:divsChild>
        </w:div>
        <w:div w:id="559052664">
          <w:marLeft w:val="0"/>
          <w:marRight w:val="0"/>
          <w:marTop w:val="0"/>
          <w:marBottom w:val="0"/>
          <w:divBdr>
            <w:top w:val="none" w:sz="0" w:space="0" w:color="auto"/>
            <w:left w:val="none" w:sz="0" w:space="0" w:color="auto"/>
            <w:bottom w:val="none" w:sz="0" w:space="0" w:color="auto"/>
            <w:right w:val="none" w:sz="0" w:space="0" w:color="auto"/>
          </w:divBdr>
          <w:divsChild>
            <w:div w:id="1434134808">
              <w:marLeft w:val="0"/>
              <w:marRight w:val="0"/>
              <w:marTop w:val="0"/>
              <w:marBottom w:val="0"/>
              <w:divBdr>
                <w:top w:val="none" w:sz="0" w:space="0" w:color="auto"/>
                <w:left w:val="none" w:sz="0" w:space="0" w:color="auto"/>
                <w:bottom w:val="none" w:sz="0" w:space="0" w:color="auto"/>
                <w:right w:val="none" w:sz="0" w:space="0" w:color="auto"/>
              </w:divBdr>
            </w:div>
          </w:divsChild>
        </w:div>
        <w:div w:id="574439310">
          <w:marLeft w:val="0"/>
          <w:marRight w:val="0"/>
          <w:marTop w:val="0"/>
          <w:marBottom w:val="0"/>
          <w:divBdr>
            <w:top w:val="none" w:sz="0" w:space="0" w:color="auto"/>
            <w:left w:val="none" w:sz="0" w:space="0" w:color="auto"/>
            <w:bottom w:val="none" w:sz="0" w:space="0" w:color="auto"/>
            <w:right w:val="none" w:sz="0" w:space="0" w:color="auto"/>
          </w:divBdr>
          <w:divsChild>
            <w:div w:id="1847092896">
              <w:marLeft w:val="0"/>
              <w:marRight w:val="0"/>
              <w:marTop w:val="0"/>
              <w:marBottom w:val="0"/>
              <w:divBdr>
                <w:top w:val="none" w:sz="0" w:space="0" w:color="auto"/>
                <w:left w:val="none" w:sz="0" w:space="0" w:color="auto"/>
                <w:bottom w:val="none" w:sz="0" w:space="0" w:color="auto"/>
                <w:right w:val="none" w:sz="0" w:space="0" w:color="auto"/>
              </w:divBdr>
            </w:div>
          </w:divsChild>
        </w:div>
        <w:div w:id="604463881">
          <w:marLeft w:val="0"/>
          <w:marRight w:val="0"/>
          <w:marTop w:val="0"/>
          <w:marBottom w:val="0"/>
          <w:divBdr>
            <w:top w:val="none" w:sz="0" w:space="0" w:color="auto"/>
            <w:left w:val="none" w:sz="0" w:space="0" w:color="auto"/>
            <w:bottom w:val="none" w:sz="0" w:space="0" w:color="auto"/>
            <w:right w:val="none" w:sz="0" w:space="0" w:color="auto"/>
          </w:divBdr>
          <w:divsChild>
            <w:div w:id="678775173">
              <w:marLeft w:val="0"/>
              <w:marRight w:val="0"/>
              <w:marTop w:val="0"/>
              <w:marBottom w:val="0"/>
              <w:divBdr>
                <w:top w:val="none" w:sz="0" w:space="0" w:color="auto"/>
                <w:left w:val="none" w:sz="0" w:space="0" w:color="auto"/>
                <w:bottom w:val="none" w:sz="0" w:space="0" w:color="auto"/>
                <w:right w:val="none" w:sz="0" w:space="0" w:color="auto"/>
              </w:divBdr>
            </w:div>
          </w:divsChild>
        </w:div>
        <w:div w:id="626280152">
          <w:marLeft w:val="0"/>
          <w:marRight w:val="0"/>
          <w:marTop w:val="0"/>
          <w:marBottom w:val="0"/>
          <w:divBdr>
            <w:top w:val="none" w:sz="0" w:space="0" w:color="auto"/>
            <w:left w:val="none" w:sz="0" w:space="0" w:color="auto"/>
            <w:bottom w:val="none" w:sz="0" w:space="0" w:color="auto"/>
            <w:right w:val="none" w:sz="0" w:space="0" w:color="auto"/>
          </w:divBdr>
          <w:divsChild>
            <w:div w:id="728457200">
              <w:marLeft w:val="0"/>
              <w:marRight w:val="0"/>
              <w:marTop w:val="0"/>
              <w:marBottom w:val="0"/>
              <w:divBdr>
                <w:top w:val="none" w:sz="0" w:space="0" w:color="auto"/>
                <w:left w:val="none" w:sz="0" w:space="0" w:color="auto"/>
                <w:bottom w:val="none" w:sz="0" w:space="0" w:color="auto"/>
                <w:right w:val="none" w:sz="0" w:space="0" w:color="auto"/>
              </w:divBdr>
            </w:div>
          </w:divsChild>
        </w:div>
        <w:div w:id="732050117">
          <w:marLeft w:val="0"/>
          <w:marRight w:val="0"/>
          <w:marTop w:val="0"/>
          <w:marBottom w:val="0"/>
          <w:divBdr>
            <w:top w:val="none" w:sz="0" w:space="0" w:color="auto"/>
            <w:left w:val="none" w:sz="0" w:space="0" w:color="auto"/>
            <w:bottom w:val="none" w:sz="0" w:space="0" w:color="auto"/>
            <w:right w:val="none" w:sz="0" w:space="0" w:color="auto"/>
          </w:divBdr>
          <w:divsChild>
            <w:div w:id="1811170049">
              <w:marLeft w:val="0"/>
              <w:marRight w:val="0"/>
              <w:marTop w:val="0"/>
              <w:marBottom w:val="0"/>
              <w:divBdr>
                <w:top w:val="none" w:sz="0" w:space="0" w:color="auto"/>
                <w:left w:val="none" w:sz="0" w:space="0" w:color="auto"/>
                <w:bottom w:val="none" w:sz="0" w:space="0" w:color="auto"/>
                <w:right w:val="none" w:sz="0" w:space="0" w:color="auto"/>
              </w:divBdr>
            </w:div>
          </w:divsChild>
        </w:div>
        <w:div w:id="806510446">
          <w:marLeft w:val="0"/>
          <w:marRight w:val="0"/>
          <w:marTop w:val="0"/>
          <w:marBottom w:val="0"/>
          <w:divBdr>
            <w:top w:val="none" w:sz="0" w:space="0" w:color="auto"/>
            <w:left w:val="none" w:sz="0" w:space="0" w:color="auto"/>
            <w:bottom w:val="none" w:sz="0" w:space="0" w:color="auto"/>
            <w:right w:val="none" w:sz="0" w:space="0" w:color="auto"/>
          </w:divBdr>
          <w:divsChild>
            <w:div w:id="1871912510">
              <w:marLeft w:val="0"/>
              <w:marRight w:val="0"/>
              <w:marTop w:val="0"/>
              <w:marBottom w:val="0"/>
              <w:divBdr>
                <w:top w:val="none" w:sz="0" w:space="0" w:color="auto"/>
                <w:left w:val="none" w:sz="0" w:space="0" w:color="auto"/>
                <w:bottom w:val="none" w:sz="0" w:space="0" w:color="auto"/>
                <w:right w:val="none" w:sz="0" w:space="0" w:color="auto"/>
              </w:divBdr>
            </w:div>
          </w:divsChild>
        </w:div>
        <w:div w:id="827749693">
          <w:marLeft w:val="0"/>
          <w:marRight w:val="0"/>
          <w:marTop w:val="0"/>
          <w:marBottom w:val="0"/>
          <w:divBdr>
            <w:top w:val="none" w:sz="0" w:space="0" w:color="auto"/>
            <w:left w:val="none" w:sz="0" w:space="0" w:color="auto"/>
            <w:bottom w:val="none" w:sz="0" w:space="0" w:color="auto"/>
            <w:right w:val="none" w:sz="0" w:space="0" w:color="auto"/>
          </w:divBdr>
          <w:divsChild>
            <w:div w:id="1163812188">
              <w:marLeft w:val="0"/>
              <w:marRight w:val="0"/>
              <w:marTop w:val="0"/>
              <w:marBottom w:val="0"/>
              <w:divBdr>
                <w:top w:val="none" w:sz="0" w:space="0" w:color="auto"/>
                <w:left w:val="none" w:sz="0" w:space="0" w:color="auto"/>
                <w:bottom w:val="none" w:sz="0" w:space="0" w:color="auto"/>
                <w:right w:val="none" w:sz="0" w:space="0" w:color="auto"/>
              </w:divBdr>
            </w:div>
          </w:divsChild>
        </w:div>
        <w:div w:id="856189436">
          <w:marLeft w:val="0"/>
          <w:marRight w:val="0"/>
          <w:marTop w:val="0"/>
          <w:marBottom w:val="0"/>
          <w:divBdr>
            <w:top w:val="none" w:sz="0" w:space="0" w:color="auto"/>
            <w:left w:val="none" w:sz="0" w:space="0" w:color="auto"/>
            <w:bottom w:val="none" w:sz="0" w:space="0" w:color="auto"/>
            <w:right w:val="none" w:sz="0" w:space="0" w:color="auto"/>
          </w:divBdr>
          <w:divsChild>
            <w:div w:id="888225704">
              <w:marLeft w:val="0"/>
              <w:marRight w:val="0"/>
              <w:marTop w:val="0"/>
              <w:marBottom w:val="0"/>
              <w:divBdr>
                <w:top w:val="none" w:sz="0" w:space="0" w:color="auto"/>
                <w:left w:val="none" w:sz="0" w:space="0" w:color="auto"/>
                <w:bottom w:val="none" w:sz="0" w:space="0" w:color="auto"/>
                <w:right w:val="none" w:sz="0" w:space="0" w:color="auto"/>
              </w:divBdr>
            </w:div>
          </w:divsChild>
        </w:div>
        <w:div w:id="863713736">
          <w:marLeft w:val="0"/>
          <w:marRight w:val="0"/>
          <w:marTop w:val="0"/>
          <w:marBottom w:val="0"/>
          <w:divBdr>
            <w:top w:val="none" w:sz="0" w:space="0" w:color="auto"/>
            <w:left w:val="none" w:sz="0" w:space="0" w:color="auto"/>
            <w:bottom w:val="none" w:sz="0" w:space="0" w:color="auto"/>
            <w:right w:val="none" w:sz="0" w:space="0" w:color="auto"/>
          </w:divBdr>
          <w:divsChild>
            <w:div w:id="1555044125">
              <w:marLeft w:val="0"/>
              <w:marRight w:val="0"/>
              <w:marTop w:val="0"/>
              <w:marBottom w:val="0"/>
              <w:divBdr>
                <w:top w:val="none" w:sz="0" w:space="0" w:color="auto"/>
                <w:left w:val="none" w:sz="0" w:space="0" w:color="auto"/>
                <w:bottom w:val="none" w:sz="0" w:space="0" w:color="auto"/>
                <w:right w:val="none" w:sz="0" w:space="0" w:color="auto"/>
              </w:divBdr>
            </w:div>
          </w:divsChild>
        </w:div>
        <w:div w:id="872302207">
          <w:marLeft w:val="0"/>
          <w:marRight w:val="0"/>
          <w:marTop w:val="0"/>
          <w:marBottom w:val="0"/>
          <w:divBdr>
            <w:top w:val="none" w:sz="0" w:space="0" w:color="auto"/>
            <w:left w:val="none" w:sz="0" w:space="0" w:color="auto"/>
            <w:bottom w:val="none" w:sz="0" w:space="0" w:color="auto"/>
            <w:right w:val="none" w:sz="0" w:space="0" w:color="auto"/>
          </w:divBdr>
          <w:divsChild>
            <w:div w:id="2134402577">
              <w:marLeft w:val="0"/>
              <w:marRight w:val="0"/>
              <w:marTop w:val="0"/>
              <w:marBottom w:val="0"/>
              <w:divBdr>
                <w:top w:val="none" w:sz="0" w:space="0" w:color="auto"/>
                <w:left w:val="none" w:sz="0" w:space="0" w:color="auto"/>
                <w:bottom w:val="none" w:sz="0" w:space="0" w:color="auto"/>
                <w:right w:val="none" w:sz="0" w:space="0" w:color="auto"/>
              </w:divBdr>
            </w:div>
          </w:divsChild>
        </w:div>
        <w:div w:id="898368721">
          <w:marLeft w:val="0"/>
          <w:marRight w:val="0"/>
          <w:marTop w:val="0"/>
          <w:marBottom w:val="0"/>
          <w:divBdr>
            <w:top w:val="none" w:sz="0" w:space="0" w:color="auto"/>
            <w:left w:val="none" w:sz="0" w:space="0" w:color="auto"/>
            <w:bottom w:val="none" w:sz="0" w:space="0" w:color="auto"/>
            <w:right w:val="none" w:sz="0" w:space="0" w:color="auto"/>
          </w:divBdr>
          <w:divsChild>
            <w:div w:id="944771174">
              <w:marLeft w:val="0"/>
              <w:marRight w:val="0"/>
              <w:marTop w:val="0"/>
              <w:marBottom w:val="0"/>
              <w:divBdr>
                <w:top w:val="none" w:sz="0" w:space="0" w:color="auto"/>
                <w:left w:val="none" w:sz="0" w:space="0" w:color="auto"/>
                <w:bottom w:val="none" w:sz="0" w:space="0" w:color="auto"/>
                <w:right w:val="none" w:sz="0" w:space="0" w:color="auto"/>
              </w:divBdr>
            </w:div>
          </w:divsChild>
        </w:div>
        <w:div w:id="939412246">
          <w:marLeft w:val="0"/>
          <w:marRight w:val="0"/>
          <w:marTop w:val="0"/>
          <w:marBottom w:val="0"/>
          <w:divBdr>
            <w:top w:val="none" w:sz="0" w:space="0" w:color="auto"/>
            <w:left w:val="none" w:sz="0" w:space="0" w:color="auto"/>
            <w:bottom w:val="none" w:sz="0" w:space="0" w:color="auto"/>
            <w:right w:val="none" w:sz="0" w:space="0" w:color="auto"/>
          </w:divBdr>
          <w:divsChild>
            <w:div w:id="1603370468">
              <w:marLeft w:val="0"/>
              <w:marRight w:val="0"/>
              <w:marTop w:val="0"/>
              <w:marBottom w:val="0"/>
              <w:divBdr>
                <w:top w:val="none" w:sz="0" w:space="0" w:color="auto"/>
                <w:left w:val="none" w:sz="0" w:space="0" w:color="auto"/>
                <w:bottom w:val="none" w:sz="0" w:space="0" w:color="auto"/>
                <w:right w:val="none" w:sz="0" w:space="0" w:color="auto"/>
              </w:divBdr>
            </w:div>
          </w:divsChild>
        </w:div>
        <w:div w:id="988509847">
          <w:marLeft w:val="0"/>
          <w:marRight w:val="0"/>
          <w:marTop w:val="0"/>
          <w:marBottom w:val="0"/>
          <w:divBdr>
            <w:top w:val="none" w:sz="0" w:space="0" w:color="auto"/>
            <w:left w:val="none" w:sz="0" w:space="0" w:color="auto"/>
            <w:bottom w:val="none" w:sz="0" w:space="0" w:color="auto"/>
            <w:right w:val="none" w:sz="0" w:space="0" w:color="auto"/>
          </w:divBdr>
          <w:divsChild>
            <w:div w:id="1258951209">
              <w:marLeft w:val="0"/>
              <w:marRight w:val="0"/>
              <w:marTop w:val="0"/>
              <w:marBottom w:val="0"/>
              <w:divBdr>
                <w:top w:val="none" w:sz="0" w:space="0" w:color="auto"/>
                <w:left w:val="none" w:sz="0" w:space="0" w:color="auto"/>
                <w:bottom w:val="none" w:sz="0" w:space="0" w:color="auto"/>
                <w:right w:val="none" w:sz="0" w:space="0" w:color="auto"/>
              </w:divBdr>
            </w:div>
          </w:divsChild>
        </w:div>
        <w:div w:id="1013461333">
          <w:marLeft w:val="0"/>
          <w:marRight w:val="0"/>
          <w:marTop w:val="0"/>
          <w:marBottom w:val="0"/>
          <w:divBdr>
            <w:top w:val="none" w:sz="0" w:space="0" w:color="auto"/>
            <w:left w:val="none" w:sz="0" w:space="0" w:color="auto"/>
            <w:bottom w:val="none" w:sz="0" w:space="0" w:color="auto"/>
            <w:right w:val="none" w:sz="0" w:space="0" w:color="auto"/>
          </w:divBdr>
          <w:divsChild>
            <w:div w:id="1778527900">
              <w:marLeft w:val="0"/>
              <w:marRight w:val="0"/>
              <w:marTop w:val="0"/>
              <w:marBottom w:val="0"/>
              <w:divBdr>
                <w:top w:val="none" w:sz="0" w:space="0" w:color="auto"/>
                <w:left w:val="none" w:sz="0" w:space="0" w:color="auto"/>
                <w:bottom w:val="none" w:sz="0" w:space="0" w:color="auto"/>
                <w:right w:val="none" w:sz="0" w:space="0" w:color="auto"/>
              </w:divBdr>
            </w:div>
          </w:divsChild>
        </w:div>
        <w:div w:id="1051074357">
          <w:marLeft w:val="0"/>
          <w:marRight w:val="0"/>
          <w:marTop w:val="0"/>
          <w:marBottom w:val="0"/>
          <w:divBdr>
            <w:top w:val="none" w:sz="0" w:space="0" w:color="auto"/>
            <w:left w:val="none" w:sz="0" w:space="0" w:color="auto"/>
            <w:bottom w:val="none" w:sz="0" w:space="0" w:color="auto"/>
            <w:right w:val="none" w:sz="0" w:space="0" w:color="auto"/>
          </w:divBdr>
          <w:divsChild>
            <w:div w:id="703865209">
              <w:marLeft w:val="0"/>
              <w:marRight w:val="0"/>
              <w:marTop w:val="0"/>
              <w:marBottom w:val="0"/>
              <w:divBdr>
                <w:top w:val="none" w:sz="0" w:space="0" w:color="auto"/>
                <w:left w:val="none" w:sz="0" w:space="0" w:color="auto"/>
                <w:bottom w:val="none" w:sz="0" w:space="0" w:color="auto"/>
                <w:right w:val="none" w:sz="0" w:space="0" w:color="auto"/>
              </w:divBdr>
            </w:div>
          </w:divsChild>
        </w:div>
        <w:div w:id="1100028814">
          <w:marLeft w:val="0"/>
          <w:marRight w:val="0"/>
          <w:marTop w:val="0"/>
          <w:marBottom w:val="0"/>
          <w:divBdr>
            <w:top w:val="none" w:sz="0" w:space="0" w:color="auto"/>
            <w:left w:val="none" w:sz="0" w:space="0" w:color="auto"/>
            <w:bottom w:val="none" w:sz="0" w:space="0" w:color="auto"/>
            <w:right w:val="none" w:sz="0" w:space="0" w:color="auto"/>
          </w:divBdr>
          <w:divsChild>
            <w:div w:id="1489639741">
              <w:marLeft w:val="0"/>
              <w:marRight w:val="0"/>
              <w:marTop w:val="0"/>
              <w:marBottom w:val="0"/>
              <w:divBdr>
                <w:top w:val="none" w:sz="0" w:space="0" w:color="auto"/>
                <w:left w:val="none" w:sz="0" w:space="0" w:color="auto"/>
                <w:bottom w:val="none" w:sz="0" w:space="0" w:color="auto"/>
                <w:right w:val="none" w:sz="0" w:space="0" w:color="auto"/>
              </w:divBdr>
            </w:div>
          </w:divsChild>
        </w:div>
        <w:div w:id="1102333494">
          <w:marLeft w:val="0"/>
          <w:marRight w:val="0"/>
          <w:marTop w:val="0"/>
          <w:marBottom w:val="0"/>
          <w:divBdr>
            <w:top w:val="none" w:sz="0" w:space="0" w:color="auto"/>
            <w:left w:val="none" w:sz="0" w:space="0" w:color="auto"/>
            <w:bottom w:val="none" w:sz="0" w:space="0" w:color="auto"/>
            <w:right w:val="none" w:sz="0" w:space="0" w:color="auto"/>
          </w:divBdr>
          <w:divsChild>
            <w:div w:id="1618609040">
              <w:marLeft w:val="0"/>
              <w:marRight w:val="0"/>
              <w:marTop w:val="0"/>
              <w:marBottom w:val="0"/>
              <w:divBdr>
                <w:top w:val="none" w:sz="0" w:space="0" w:color="auto"/>
                <w:left w:val="none" w:sz="0" w:space="0" w:color="auto"/>
                <w:bottom w:val="none" w:sz="0" w:space="0" w:color="auto"/>
                <w:right w:val="none" w:sz="0" w:space="0" w:color="auto"/>
              </w:divBdr>
            </w:div>
          </w:divsChild>
        </w:div>
        <w:div w:id="1115641308">
          <w:marLeft w:val="0"/>
          <w:marRight w:val="0"/>
          <w:marTop w:val="0"/>
          <w:marBottom w:val="0"/>
          <w:divBdr>
            <w:top w:val="none" w:sz="0" w:space="0" w:color="auto"/>
            <w:left w:val="none" w:sz="0" w:space="0" w:color="auto"/>
            <w:bottom w:val="none" w:sz="0" w:space="0" w:color="auto"/>
            <w:right w:val="none" w:sz="0" w:space="0" w:color="auto"/>
          </w:divBdr>
          <w:divsChild>
            <w:div w:id="1173690411">
              <w:marLeft w:val="0"/>
              <w:marRight w:val="0"/>
              <w:marTop w:val="0"/>
              <w:marBottom w:val="0"/>
              <w:divBdr>
                <w:top w:val="none" w:sz="0" w:space="0" w:color="auto"/>
                <w:left w:val="none" w:sz="0" w:space="0" w:color="auto"/>
                <w:bottom w:val="none" w:sz="0" w:space="0" w:color="auto"/>
                <w:right w:val="none" w:sz="0" w:space="0" w:color="auto"/>
              </w:divBdr>
            </w:div>
          </w:divsChild>
        </w:div>
        <w:div w:id="1146630464">
          <w:marLeft w:val="0"/>
          <w:marRight w:val="0"/>
          <w:marTop w:val="0"/>
          <w:marBottom w:val="0"/>
          <w:divBdr>
            <w:top w:val="none" w:sz="0" w:space="0" w:color="auto"/>
            <w:left w:val="none" w:sz="0" w:space="0" w:color="auto"/>
            <w:bottom w:val="none" w:sz="0" w:space="0" w:color="auto"/>
            <w:right w:val="none" w:sz="0" w:space="0" w:color="auto"/>
          </w:divBdr>
          <w:divsChild>
            <w:div w:id="195389632">
              <w:marLeft w:val="0"/>
              <w:marRight w:val="0"/>
              <w:marTop w:val="0"/>
              <w:marBottom w:val="0"/>
              <w:divBdr>
                <w:top w:val="none" w:sz="0" w:space="0" w:color="auto"/>
                <w:left w:val="none" w:sz="0" w:space="0" w:color="auto"/>
                <w:bottom w:val="none" w:sz="0" w:space="0" w:color="auto"/>
                <w:right w:val="none" w:sz="0" w:space="0" w:color="auto"/>
              </w:divBdr>
            </w:div>
          </w:divsChild>
        </w:div>
        <w:div w:id="1177424085">
          <w:marLeft w:val="0"/>
          <w:marRight w:val="0"/>
          <w:marTop w:val="0"/>
          <w:marBottom w:val="0"/>
          <w:divBdr>
            <w:top w:val="none" w:sz="0" w:space="0" w:color="auto"/>
            <w:left w:val="none" w:sz="0" w:space="0" w:color="auto"/>
            <w:bottom w:val="none" w:sz="0" w:space="0" w:color="auto"/>
            <w:right w:val="none" w:sz="0" w:space="0" w:color="auto"/>
          </w:divBdr>
          <w:divsChild>
            <w:div w:id="1457485117">
              <w:marLeft w:val="0"/>
              <w:marRight w:val="0"/>
              <w:marTop w:val="0"/>
              <w:marBottom w:val="0"/>
              <w:divBdr>
                <w:top w:val="none" w:sz="0" w:space="0" w:color="auto"/>
                <w:left w:val="none" w:sz="0" w:space="0" w:color="auto"/>
                <w:bottom w:val="none" w:sz="0" w:space="0" w:color="auto"/>
                <w:right w:val="none" w:sz="0" w:space="0" w:color="auto"/>
              </w:divBdr>
            </w:div>
          </w:divsChild>
        </w:div>
        <w:div w:id="1189872643">
          <w:marLeft w:val="0"/>
          <w:marRight w:val="0"/>
          <w:marTop w:val="0"/>
          <w:marBottom w:val="0"/>
          <w:divBdr>
            <w:top w:val="none" w:sz="0" w:space="0" w:color="auto"/>
            <w:left w:val="none" w:sz="0" w:space="0" w:color="auto"/>
            <w:bottom w:val="none" w:sz="0" w:space="0" w:color="auto"/>
            <w:right w:val="none" w:sz="0" w:space="0" w:color="auto"/>
          </w:divBdr>
          <w:divsChild>
            <w:div w:id="1113015419">
              <w:marLeft w:val="0"/>
              <w:marRight w:val="0"/>
              <w:marTop w:val="0"/>
              <w:marBottom w:val="0"/>
              <w:divBdr>
                <w:top w:val="none" w:sz="0" w:space="0" w:color="auto"/>
                <w:left w:val="none" w:sz="0" w:space="0" w:color="auto"/>
                <w:bottom w:val="none" w:sz="0" w:space="0" w:color="auto"/>
                <w:right w:val="none" w:sz="0" w:space="0" w:color="auto"/>
              </w:divBdr>
            </w:div>
          </w:divsChild>
        </w:div>
        <w:div w:id="1196847055">
          <w:marLeft w:val="0"/>
          <w:marRight w:val="0"/>
          <w:marTop w:val="0"/>
          <w:marBottom w:val="0"/>
          <w:divBdr>
            <w:top w:val="none" w:sz="0" w:space="0" w:color="auto"/>
            <w:left w:val="none" w:sz="0" w:space="0" w:color="auto"/>
            <w:bottom w:val="none" w:sz="0" w:space="0" w:color="auto"/>
            <w:right w:val="none" w:sz="0" w:space="0" w:color="auto"/>
          </w:divBdr>
          <w:divsChild>
            <w:div w:id="1597204222">
              <w:marLeft w:val="0"/>
              <w:marRight w:val="0"/>
              <w:marTop w:val="0"/>
              <w:marBottom w:val="0"/>
              <w:divBdr>
                <w:top w:val="none" w:sz="0" w:space="0" w:color="auto"/>
                <w:left w:val="none" w:sz="0" w:space="0" w:color="auto"/>
                <w:bottom w:val="none" w:sz="0" w:space="0" w:color="auto"/>
                <w:right w:val="none" w:sz="0" w:space="0" w:color="auto"/>
              </w:divBdr>
            </w:div>
          </w:divsChild>
        </w:div>
        <w:div w:id="1222255109">
          <w:marLeft w:val="0"/>
          <w:marRight w:val="0"/>
          <w:marTop w:val="0"/>
          <w:marBottom w:val="0"/>
          <w:divBdr>
            <w:top w:val="none" w:sz="0" w:space="0" w:color="auto"/>
            <w:left w:val="none" w:sz="0" w:space="0" w:color="auto"/>
            <w:bottom w:val="none" w:sz="0" w:space="0" w:color="auto"/>
            <w:right w:val="none" w:sz="0" w:space="0" w:color="auto"/>
          </w:divBdr>
          <w:divsChild>
            <w:div w:id="2045909299">
              <w:marLeft w:val="0"/>
              <w:marRight w:val="0"/>
              <w:marTop w:val="0"/>
              <w:marBottom w:val="0"/>
              <w:divBdr>
                <w:top w:val="none" w:sz="0" w:space="0" w:color="auto"/>
                <w:left w:val="none" w:sz="0" w:space="0" w:color="auto"/>
                <w:bottom w:val="none" w:sz="0" w:space="0" w:color="auto"/>
                <w:right w:val="none" w:sz="0" w:space="0" w:color="auto"/>
              </w:divBdr>
            </w:div>
          </w:divsChild>
        </w:div>
        <w:div w:id="1231888665">
          <w:marLeft w:val="0"/>
          <w:marRight w:val="0"/>
          <w:marTop w:val="0"/>
          <w:marBottom w:val="0"/>
          <w:divBdr>
            <w:top w:val="none" w:sz="0" w:space="0" w:color="auto"/>
            <w:left w:val="none" w:sz="0" w:space="0" w:color="auto"/>
            <w:bottom w:val="none" w:sz="0" w:space="0" w:color="auto"/>
            <w:right w:val="none" w:sz="0" w:space="0" w:color="auto"/>
          </w:divBdr>
          <w:divsChild>
            <w:div w:id="1162812006">
              <w:marLeft w:val="0"/>
              <w:marRight w:val="0"/>
              <w:marTop w:val="0"/>
              <w:marBottom w:val="0"/>
              <w:divBdr>
                <w:top w:val="none" w:sz="0" w:space="0" w:color="auto"/>
                <w:left w:val="none" w:sz="0" w:space="0" w:color="auto"/>
                <w:bottom w:val="none" w:sz="0" w:space="0" w:color="auto"/>
                <w:right w:val="none" w:sz="0" w:space="0" w:color="auto"/>
              </w:divBdr>
            </w:div>
          </w:divsChild>
        </w:div>
        <w:div w:id="1296982220">
          <w:marLeft w:val="0"/>
          <w:marRight w:val="0"/>
          <w:marTop w:val="0"/>
          <w:marBottom w:val="0"/>
          <w:divBdr>
            <w:top w:val="none" w:sz="0" w:space="0" w:color="auto"/>
            <w:left w:val="none" w:sz="0" w:space="0" w:color="auto"/>
            <w:bottom w:val="none" w:sz="0" w:space="0" w:color="auto"/>
            <w:right w:val="none" w:sz="0" w:space="0" w:color="auto"/>
          </w:divBdr>
          <w:divsChild>
            <w:div w:id="801582869">
              <w:marLeft w:val="0"/>
              <w:marRight w:val="0"/>
              <w:marTop w:val="0"/>
              <w:marBottom w:val="0"/>
              <w:divBdr>
                <w:top w:val="none" w:sz="0" w:space="0" w:color="auto"/>
                <w:left w:val="none" w:sz="0" w:space="0" w:color="auto"/>
                <w:bottom w:val="none" w:sz="0" w:space="0" w:color="auto"/>
                <w:right w:val="none" w:sz="0" w:space="0" w:color="auto"/>
              </w:divBdr>
            </w:div>
          </w:divsChild>
        </w:div>
        <w:div w:id="1349210504">
          <w:marLeft w:val="0"/>
          <w:marRight w:val="0"/>
          <w:marTop w:val="0"/>
          <w:marBottom w:val="0"/>
          <w:divBdr>
            <w:top w:val="none" w:sz="0" w:space="0" w:color="auto"/>
            <w:left w:val="none" w:sz="0" w:space="0" w:color="auto"/>
            <w:bottom w:val="none" w:sz="0" w:space="0" w:color="auto"/>
            <w:right w:val="none" w:sz="0" w:space="0" w:color="auto"/>
          </w:divBdr>
          <w:divsChild>
            <w:div w:id="553540096">
              <w:marLeft w:val="0"/>
              <w:marRight w:val="0"/>
              <w:marTop w:val="0"/>
              <w:marBottom w:val="0"/>
              <w:divBdr>
                <w:top w:val="none" w:sz="0" w:space="0" w:color="auto"/>
                <w:left w:val="none" w:sz="0" w:space="0" w:color="auto"/>
                <w:bottom w:val="none" w:sz="0" w:space="0" w:color="auto"/>
                <w:right w:val="none" w:sz="0" w:space="0" w:color="auto"/>
              </w:divBdr>
            </w:div>
          </w:divsChild>
        </w:div>
        <w:div w:id="1354459961">
          <w:marLeft w:val="0"/>
          <w:marRight w:val="0"/>
          <w:marTop w:val="0"/>
          <w:marBottom w:val="0"/>
          <w:divBdr>
            <w:top w:val="none" w:sz="0" w:space="0" w:color="auto"/>
            <w:left w:val="none" w:sz="0" w:space="0" w:color="auto"/>
            <w:bottom w:val="none" w:sz="0" w:space="0" w:color="auto"/>
            <w:right w:val="none" w:sz="0" w:space="0" w:color="auto"/>
          </w:divBdr>
          <w:divsChild>
            <w:div w:id="1747800689">
              <w:marLeft w:val="0"/>
              <w:marRight w:val="0"/>
              <w:marTop w:val="0"/>
              <w:marBottom w:val="0"/>
              <w:divBdr>
                <w:top w:val="none" w:sz="0" w:space="0" w:color="auto"/>
                <w:left w:val="none" w:sz="0" w:space="0" w:color="auto"/>
                <w:bottom w:val="none" w:sz="0" w:space="0" w:color="auto"/>
                <w:right w:val="none" w:sz="0" w:space="0" w:color="auto"/>
              </w:divBdr>
            </w:div>
          </w:divsChild>
        </w:div>
        <w:div w:id="1376930746">
          <w:marLeft w:val="0"/>
          <w:marRight w:val="0"/>
          <w:marTop w:val="0"/>
          <w:marBottom w:val="0"/>
          <w:divBdr>
            <w:top w:val="none" w:sz="0" w:space="0" w:color="auto"/>
            <w:left w:val="none" w:sz="0" w:space="0" w:color="auto"/>
            <w:bottom w:val="none" w:sz="0" w:space="0" w:color="auto"/>
            <w:right w:val="none" w:sz="0" w:space="0" w:color="auto"/>
          </w:divBdr>
          <w:divsChild>
            <w:div w:id="132331983">
              <w:marLeft w:val="0"/>
              <w:marRight w:val="0"/>
              <w:marTop w:val="0"/>
              <w:marBottom w:val="0"/>
              <w:divBdr>
                <w:top w:val="none" w:sz="0" w:space="0" w:color="auto"/>
                <w:left w:val="none" w:sz="0" w:space="0" w:color="auto"/>
                <w:bottom w:val="none" w:sz="0" w:space="0" w:color="auto"/>
                <w:right w:val="none" w:sz="0" w:space="0" w:color="auto"/>
              </w:divBdr>
            </w:div>
          </w:divsChild>
        </w:div>
        <w:div w:id="1394888725">
          <w:marLeft w:val="0"/>
          <w:marRight w:val="0"/>
          <w:marTop w:val="0"/>
          <w:marBottom w:val="0"/>
          <w:divBdr>
            <w:top w:val="none" w:sz="0" w:space="0" w:color="auto"/>
            <w:left w:val="none" w:sz="0" w:space="0" w:color="auto"/>
            <w:bottom w:val="none" w:sz="0" w:space="0" w:color="auto"/>
            <w:right w:val="none" w:sz="0" w:space="0" w:color="auto"/>
          </w:divBdr>
          <w:divsChild>
            <w:div w:id="1144814856">
              <w:marLeft w:val="0"/>
              <w:marRight w:val="0"/>
              <w:marTop w:val="0"/>
              <w:marBottom w:val="0"/>
              <w:divBdr>
                <w:top w:val="none" w:sz="0" w:space="0" w:color="auto"/>
                <w:left w:val="none" w:sz="0" w:space="0" w:color="auto"/>
                <w:bottom w:val="none" w:sz="0" w:space="0" w:color="auto"/>
                <w:right w:val="none" w:sz="0" w:space="0" w:color="auto"/>
              </w:divBdr>
            </w:div>
          </w:divsChild>
        </w:div>
        <w:div w:id="1400202557">
          <w:marLeft w:val="0"/>
          <w:marRight w:val="0"/>
          <w:marTop w:val="0"/>
          <w:marBottom w:val="0"/>
          <w:divBdr>
            <w:top w:val="none" w:sz="0" w:space="0" w:color="auto"/>
            <w:left w:val="none" w:sz="0" w:space="0" w:color="auto"/>
            <w:bottom w:val="none" w:sz="0" w:space="0" w:color="auto"/>
            <w:right w:val="none" w:sz="0" w:space="0" w:color="auto"/>
          </w:divBdr>
          <w:divsChild>
            <w:div w:id="2004163661">
              <w:marLeft w:val="0"/>
              <w:marRight w:val="0"/>
              <w:marTop w:val="0"/>
              <w:marBottom w:val="0"/>
              <w:divBdr>
                <w:top w:val="none" w:sz="0" w:space="0" w:color="auto"/>
                <w:left w:val="none" w:sz="0" w:space="0" w:color="auto"/>
                <w:bottom w:val="none" w:sz="0" w:space="0" w:color="auto"/>
                <w:right w:val="none" w:sz="0" w:space="0" w:color="auto"/>
              </w:divBdr>
            </w:div>
          </w:divsChild>
        </w:div>
        <w:div w:id="1403604309">
          <w:marLeft w:val="0"/>
          <w:marRight w:val="0"/>
          <w:marTop w:val="0"/>
          <w:marBottom w:val="0"/>
          <w:divBdr>
            <w:top w:val="none" w:sz="0" w:space="0" w:color="auto"/>
            <w:left w:val="none" w:sz="0" w:space="0" w:color="auto"/>
            <w:bottom w:val="none" w:sz="0" w:space="0" w:color="auto"/>
            <w:right w:val="none" w:sz="0" w:space="0" w:color="auto"/>
          </w:divBdr>
          <w:divsChild>
            <w:div w:id="418261681">
              <w:marLeft w:val="0"/>
              <w:marRight w:val="0"/>
              <w:marTop w:val="0"/>
              <w:marBottom w:val="0"/>
              <w:divBdr>
                <w:top w:val="none" w:sz="0" w:space="0" w:color="auto"/>
                <w:left w:val="none" w:sz="0" w:space="0" w:color="auto"/>
                <w:bottom w:val="none" w:sz="0" w:space="0" w:color="auto"/>
                <w:right w:val="none" w:sz="0" w:space="0" w:color="auto"/>
              </w:divBdr>
            </w:div>
          </w:divsChild>
        </w:div>
        <w:div w:id="1415513632">
          <w:marLeft w:val="0"/>
          <w:marRight w:val="0"/>
          <w:marTop w:val="0"/>
          <w:marBottom w:val="0"/>
          <w:divBdr>
            <w:top w:val="none" w:sz="0" w:space="0" w:color="auto"/>
            <w:left w:val="none" w:sz="0" w:space="0" w:color="auto"/>
            <w:bottom w:val="none" w:sz="0" w:space="0" w:color="auto"/>
            <w:right w:val="none" w:sz="0" w:space="0" w:color="auto"/>
          </w:divBdr>
          <w:divsChild>
            <w:div w:id="322776990">
              <w:marLeft w:val="0"/>
              <w:marRight w:val="0"/>
              <w:marTop w:val="0"/>
              <w:marBottom w:val="0"/>
              <w:divBdr>
                <w:top w:val="none" w:sz="0" w:space="0" w:color="auto"/>
                <w:left w:val="none" w:sz="0" w:space="0" w:color="auto"/>
                <w:bottom w:val="none" w:sz="0" w:space="0" w:color="auto"/>
                <w:right w:val="none" w:sz="0" w:space="0" w:color="auto"/>
              </w:divBdr>
            </w:div>
          </w:divsChild>
        </w:div>
        <w:div w:id="1471746908">
          <w:marLeft w:val="0"/>
          <w:marRight w:val="0"/>
          <w:marTop w:val="0"/>
          <w:marBottom w:val="0"/>
          <w:divBdr>
            <w:top w:val="none" w:sz="0" w:space="0" w:color="auto"/>
            <w:left w:val="none" w:sz="0" w:space="0" w:color="auto"/>
            <w:bottom w:val="none" w:sz="0" w:space="0" w:color="auto"/>
            <w:right w:val="none" w:sz="0" w:space="0" w:color="auto"/>
          </w:divBdr>
          <w:divsChild>
            <w:div w:id="1937396360">
              <w:marLeft w:val="0"/>
              <w:marRight w:val="0"/>
              <w:marTop w:val="0"/>
              <w:marBottom w:val="0"/>
              <w:divBdr>
                <w:top w:val="none" w:sz="0" w:space="0" w:color="auto"/>
                <w:left w:val="none" w:sz="0" w:space="0" w:color="auto"/>
                <w:bottom w:val="none" w:sz="0" w:space="0" w:color="auto"/>
                <w:right w:val="none" w:sz="0" w:space="0" w:color="auto"/>
              </w:divBdr>
            </w:div>
          </w:divsChild>
        </w:div>
        <w:div w:id="1474444751">
          <w:marLeft w:val="0"/>
          <w:marRight w:val="0"/>
          <w:marTop w:val="0"/>
          <w:marBottom w:val="0"/>
          <w:divBdr>
            <w:top w:val="none" w:sz="0" w:space="0" w:color="auto"/>
            <w:left w:val="none" w:sz="0" w:space="0" w:color="auto"/>
            <w:bottom w:val="none" w:sz="0" w:space="0" w:color="auto"/>
            <w:right w:val="none" w:sz="0" w:space="0" w:color="auto"/>
          </w:divBdr>
          <w:divsChild>
            <w:div w:id="644891261">
              <w:marLeft w:val="0"/>
              <w:marRight w:val="0"/>
              <w:marTop w:val="0"/>
              <w:marBottom w:val="0"/>
              <w:divBdr>
                <w:top w:val="none" w:sz="0" w:space="0" w:color="auto"/>
                <w:left w:val="none" w:sz="0" w:space="0" w:color="auto"/>
                <w:bottom w:val="none" w:sz="0" w:space="0" w:color="auto"/>
                <w:right w:val="none" w:sz="0" w:space="0" w:color="auto"/>
              </w:divBdr>
            </w:div>
          </w:divsChild>
        </w:div>
        <w:div w:id="1489177168">
          <w:marLeft w:val="0"/>
          <w:marRight w:val="0"/>
          <w:marTop w:val="0"/>
          <w:marBottom w:val="0"/>
          <w:divBdr>
            <w:top w:val="none" w:sz="0" w:space="0" w:color="auto"/>
            <w:left w:val="none" w:sz="0" w:space="0" w:color="auto"/>
            <w:bottom w:val="none" w:sz="0" w:space="0" w:color="auto"/>
            <w:right w:val="none" w:sz="0" w:space="0" w:color="auto"/>
          </w:divBdr>
          <w:divsChild>
            <w:div w:id="765922581">
              <w:marLeft w:val="0"/>
              <w:marRight w:val="0"/>
              <w:marTop w:val="0"/>
              <w:marBottom w:val="0"/>
              <w:divBdr>
                <w:top w:val="none" w:sz="0" w:space="0" w:color="auto"/>
                <w:left w:val="none" w:sz="0" w:space="0" w:color="auto"/>
                <w:bottom w:val="none" w:sz="0" w:space="0" w:color="auto"/>
                <w:right w:val="none" w:sz="0" w:space="0" w:color="auto"/>
              </w:divBdr>
            </w:div>
          </w:divsChild>
        </w:div>
        <w:div w:id="1550218227">
          <w:marLeft w:val="0"/>
          <w:marRight w:val="0"/>
          <w:marTop w:val="0"/>
          <w:marBottom w:val="0"/>
          <w:divBdr>
            <w:top w:val="none" w:sz="0" w:space="0" w:color="auto"/>
            <w:left w:val="none" w:sz="0" w:space="0" w:color="auto"/>
            <w:bottom w:val="none" w:sz="0" w:space="0" w:color="auto"/>
            <w:right w:val="none" w:sz="0" w:space="0" w:color="auto"/>
          </w:divBdr>
          <w:divsChild>
            <w:div w:id="33896531">
              <w:marLeft w:val="0"/>
              <w:marRight w:val="0"/>
              <w:marTop w:val="0"/>
              <w:marBottom w:val="0"/>
              <w:divBdr>
                <w:top w:val="none" w:sz="0" w:space="0" w:color="auto"/>
                <w:left w:val="none" w:sz="0" w:space="0" w:color="auto"/>
                <w:bottom w:val="none" w:sz="0" w:space="0" w:color="auto"/>
                <w:right w:val="none" w:sz="0" w:space="0" w:color="auto"/>
              </w:divBdr>
            </w:div>
          </w:divsChild>
        </w:div>
        <w:div w:id="1600869498">
          <w:marLeft w:val="0"/>
          <w:marRight w:val="0"/>
          <w:marTop w:val="0"/>
          <w:marBottom w:val="0"/>
          <w:divBdr>
            <w:top w:val="none" w:sz="0" w:space="0" w:color="auto"/>
            <w:left w:val="none" w:sz="0" w:space="0" w:color="auto"/>
            <w:bottom w:val="none" w:sz="0" w:space="0" w:color="auto"/>
            <w:right w:val="none" w:sz="0" w:space="0" w:color="auto"/>
          </w:divBdr>
          <w:divsChild>
            <w:div w:id="1753769750">
              <w:marLeft w:val="0"/>
              <w:marRight w:val="0"/>
              <w:marTop w:val="0"/>
              <w:marBottom w:val="0"/>
              <w:divBdr>
                <w:top w:val="none" w:sz="0" w:space="0" w:color="auto"/>
                <w:left w:val="none" w:sz="0" w:space="0" w:color="auto"/>
                <w:bottom w:val="none" w:sz="0" w:space="0" w:color="auto"/>
                <w:right w:val="none" w:sz="0" w:space="0" w:color="auto"/>
              </w:divBdr>
            </w:div>
          </w:divsChild>
        </w:div>
        <w:div w:id="1606768006">
          <w:marLeft w:val="0"/>
          <w:marRight w:val="0"/>
          <w:marTop w:val="0"/>
          <w:marBottom w:val="0"/>
          <w:divBdr>
            <w:top w:val="none" w:sz="0" w:space="0" w:color="auto"/>
            <w:left w:val="none" w:sz="0" w:space="0" w:color="auto"/>
            <w:bottom w:val="none" w:sz="0" w:space="0" w:color="auto"/>
            <w:right w:val="none" w:sz="0" w:space="0" w:color="auto"/>
          </w:divBdr>
          <w:divsChild>
            <w:div w:id="1058163967">
              <w:marLeft w:val="0"/>
              <w:marRight w:val="0"/>
              <w:marTop w:val="0"/>
              <w:marBottom w:val="0"/>
              <w:divBdr>
                <w:top w:val="none" w:sz="0" w:space="0" w:color="auto"/>
                <w:left w:val="none" w:sz="0" w:space="0" w:color="auto"/>
                <w:bottom w:val="none" w:sz="0" w:space="0" w:color="auto"/>
                <w:right w:val="none" w:sz="0" w:space="0" w:color="auto"/>
              </w:divBdr>
            </w:div>
          </w:divsChild>
        </w:div>
        <w:div w:id="1630085492">
          <w:marLeft w:val="0"/>
          <w:marRight w:val="0"/>
          <w:marTop w:val="0"/>
          <w:marBottom w:val="0"/>
          <w:divBdr>
            <w:top w:val="none" w:sz="0" w:space="0" w:color="auto"/>
            <w:left w:val="none" w:sz="0" w:space="0" w:color="auto"/>
            <w:bottom w:val="none" w:sz="0" w:space="0" w:color="auto"/>
            <w:right w:val="none" w:sz="0" w:space="0" w:color="auto"/>
          </w:divBdr>
          <w:divsChild>
            <w:div w:id="912278996">
              <w:marLeft w:val="0"/>
              <w:marRight w:val="0"/>
              <w:marTop w:val="0"/>
              <w:marBottom w:val="0"/>
              <w:divBdr>
                <w:top w:val="none" w:sz="0" w:space="0" w:color="auto"/>
                <w:left w:val="none" w:sz="0" w:space="0" w:color="auto"/>
                <w:bottom w:val="none" w:sz="0" w:space="0" w:color="auto"/>
                <w:right w:val="none" w:sz="0" w:space="0" w:color="auto"/>
              </w:divBdr>
            </w:div>
          </w:divsChild>
        </w:div>
        <w:div w:id="1631940363">
          <w:marLeft w:val="0"/>
          <w:marRight w:val="0"/>
          <w:marTop w:val="0"/>
          <w:marBottom w:val="0"/>
          <w:divBdr>
            <w:top w:val="none" w:sz="0" w:space="0" w:color="auto"/>
            <w:left w:val="none" w:sz="0" w:space="0" w:color="auto"/>
            <w:bottom w:val="none" w:sz="0" w:space="0" w:color="auto"/>
            <w:right w:val="none" w:sz="0" w:space="0" w:color="auto"/>
          </w:divBdr>
          <w:divsChild>
            <w:div w:id="774784331">
              <w:marLeft w:val="0"/>
              <w:marRight w:val="0"/>
              <w:marTop w:val="0"/>
              <w:marBottom w:val="0"/>
              <w:divBdr>
                <w:top w:val="none" w:sz="0" w:space="0" w:color="auto"/>
                <w:left w:val="none" w:sz="0" w:space="0" w:color="auto"/>
                <w:bottom w:val="none" w:sz="0" w:space="0" w:color="auto"/>
                <w:right w:val="none" w:sz="0" w:space="0" w:color="auto"/>
              </w:divBdr>
            </w:div>
          </w:divsChild>
        </w:div>
        <w:div w:id="1651325786">
          <w:marLeft w:val="0"/>
          <w:marRight w:val="0"/>
          <w:marTop w:val="0"/>
          <w:marBottom w:val="0"/>
          <w:divBdr>
            <w:top w:val="none" w:sz="0" w:space="0" w:color="auto"/>
            <w:left w:val="none" w:sz="0" w:space="0" w:color="auto"/>
            <w:bottom w:val="none" w:sz="0" w:space="0" w:color="auto"/>
            <w:right w:val="none" w:sz="0" w:space="0" w:color="auto"/>
          </w:divBdr>
          <w:divsChild>
            <w:div w:id="723868881">
              <w:marLeft w:val="0"/>
              <w:marRight w:val="0"/>
              <w:marTop w:val="0"/>
              <w:marBottom w:val="0"/>
              <w:divBdr>
                <w:top w:val="none" w:sz="0" w:space="0" w:color="auto"/>
                <w:left w:val="none" w:sz="0" w:space="0" w:color="auto"/>
                <w:bottom w:val="none" w:sz="0" w:space="0" w:color="auto"/>
                <w:right w:val="none" w:sz="0" w:space="0" w:color="auto"/>
              </w:divBdr>
            </w:div>
          </w:divsChild>
        </w:div>
        <w:div w:id="1682662948">
          <w:marLeft w:val="0"/>
          <w:marRight w:val="0"/>
          <w:marTop w:val="0"/>
          <w:marBottom w:val="0"/>
          <w:divBdr>
            <w:top w:val="none" w:sz="0" w:space="0" w:color="auto"/>
            <w:left w:val="none" w:sz="0" w:space="0" w:color="auto"/>
            <w:bottom w:val="none" w:sz="0" w:space="0" w:color="auto"/>
            <w:right w:val="none" w:sz="0" w:space="0" w:color="auto"/>
          </w:divBdr>
          <w:divsChild>
            <w:div w:id="1169757698">
              <w:marLeft w:val="0"/>
              <w:marRight w:val="0"/>
              <w:marTop w:val="0"/>
              <w:marBottom w:val="0"/>
              <w:divBdr>
                <w:top w:val="none" w:sz="0" w:space="0" w:color="auto"/>
                <w:left w:val="none" w:sz="0" w:space="0" w:color="auto"/>
                <w:bottom w:val="none" w:sz="0" w:space="0" w:color="auto"/>
                <w:right w:val="none" w:sz="0" w:space="0" w:color="auto"/>
              </w:divBdr>
            </w:div>
          </w:divsChild>
        </w:div>
        <w:div w:id="1720666074">
          <w:marLeft w:val="0"/>
          <w:marRight w:val="0"/>
          <w:marTop w:val="0"/>
          <w:marBottom w:val="0"/>
          <w:divBdr>
            <w:top w:val="none" w:sz="0" w:space="0" w:color="auto"/>
            <w:left w:val="none" w:sz="0" w:space="0" w:color="auto"/>
            <w:bottom w:val="none" w:sz="0" w:space="0" w:color="auto"/>
            <w:right w:val="none" w:sz="0" w:space="0" w:color="auto"/>
          </w:divBdr>
          <w:divsChild>
            <w:div w:id="868570487">
              <w:marLeft w:val="0"/>
              <w:marRight w:val="0"/>
              <w:marTop w:val="0"/>
              <w:marBottom w:val="0"/>
              <w:divBdr>
                <w:top w:val="none" w:sz="0" w:space="0" w:color="auto"/>
                <w:left w:val="none" w:sz="0" w:space="0" w:color="auto"/>
                <w:bottom w:val="none" w:sz="0" w:space="0" w:color="auto"/>
                <w:right w:val="none" w:sz="0" w:space="0" w:color="auto"/>
              </w:divBdr>
            </w:div>
          </w:divsChild>
        </w:div>
        <w:div w:id="1722752282">
          <w:marLeft w:val="0"/>
          <w:marRight w:val="0"/>
          <w:marTop w:val="0"/>
          <w:marBottom w:val="0"/>
          <w:divBdr>
            <w:top w:val="none" w:sz="0" w:space="0" w:color="auto"/>
            <w:left w:val="none" w:sz="0" w:space="0" w:color="auto"/>
            <w:bottom w:val="none" w:sz="0" w:space="0" w:color="auto"/>
            <w:right w:val="none" w:sz="0" w:space="0" w:color="auto"/>
          </w:divBdr>
          <w:divsChild>
            <w:div w:id="219875294">
              <w:marLeft w:val="0"/>
              <w:marRight w:val="0"/>
              <w:marTop w:val="0"/>
              <w:marBottom w:val="0"/>
              <w:divBdr>
                <w:top w:val="none" w:sz="0" w:space="0" w:color="auto"/>
                <w:left w:val="none" w:sz="0" w:space="0" w:color="auto"/>
                <w:bottom w:val="none" w:sz="0" w:space="0" w:color="auto"/>
                <w:right w:val="none" w:sz="0" w:space="0" w:color="auto"/>
              </w:divBdr>
            </w:div>
          </w:divsChild>
        </w:div>
        <w:div w:id="1729841961">
          <w:marLeft w:val="0"/>
          <w:marRight w:val="0"/>
          <w:marTop w:val="0"/>
          <w:marBottom w:val="0"/>
          <w:divBdr>
            <w:top w:val="none" w:sz="0" w:space="0" w:color="auto"/>
            <w:left w:val="none" w:sz="0" w:space="0" w:color="auto"/>
            <w:bottom w:val="none" w:sz="0" w:space="0" w:color="auto"/>
            <w:right w:val="none" w:sz="0" w:space="0" w:color="auto"/>
          </w:divBdr>
          <w:divsChild>
            <w:div w:id="2006004909">
              <w:marLeft w:val="0"/>
              <w:marRight w:val="0"/>
              <w:marTop w:val="0"/>
              <w:marBottom w:val="0"/>
              <w:divBdr>
                <w:top w:val="none" w:sz="0" w:space="0" w:color="auto"/>
                <w:left w:val="none" w:sz="0" w:space="0" w:color="auto"/>
                <w:bottom w:val="none" w:sz="0" w:space="0" w:color="auto"/>
                <w:right w:val="none" w:sz="0" w:space="0" w:color="auto"/>
              </w:divBdr>
            </w:div>
          </w:divsChild>
        </w:div>
        <w:div w:id="1835874173">
          <w:marLeft w:val="0"/>
          <w:marRight w:val="0"/>
          <w:marTop w:val="0"/>
          <w:marBottom w:val="0"/>
          <w:divBdr>
            <w:top w:val="none" w:sz="0" w:space="0" w:color="auto"/>
            <w:left w:val="none" w:sz="0" w:space="0" w:color="auto"/>
            <w:bottom w:val="none" w:sz="0" w:space="0" w:color="auto"/>
            <w:right w:val="none" w:sz="0" w:space="0" w:color="auto"/>
          </w:divBdr>
          <w:divsChild>
            <w:div w:id="1756588072">
              <w:marLeft w:val="0"/>
              <w:marRight w:val="0"/>
              <w:marTop w:val="0"/>
              <w:marBottom w:val="0"/>
              <w:divBdr>
                <w:top w:val="none" w:sz="0" w:space="0" w:color="auto"/>
                <w:left w:val="none" w:sz="0" w:space="0" w:color="auto"/>
                <w:bottom w:val="none" w:sz="0" w:space="0" w:color="auto"/>
                <w:right w:val="none" w:sz="0" w:space="0" w:color="auto"/>
              </w:divBdr>
            </w:div>
          </w:divsChild>
        </w:div>
        <w:div w:id="1841389527">
          <w:marLeft w:val="0"/>
          <w:marRight w:val="0"/>
          <w:marTop w:val="0"/>
          <w:marBottom w:val="0"/>
          <w:divBdr>
            <w:top w:val="none" w:sz="0" w:space="0" w:color="auto"/>
            <w:left w:val="none" w:sz="0" w:space="0" w:color="auto"/>
            <w:bottom w:val="none" w:sz="0" w:space="0" w:color="auto"/>
            <w:right w:val="none" w:sz="0" w:space="0" w:color="auto"/>
          </w:divBdr>
          <w:divsChild>
            <w:div w:id="372654961">
              <w:marLeft w:val="0"/>
              <w:marRight w:val="0"/>
              <w:marTop w:val="0"/>
              <w:marBottom w:val="0"/>
              <w:divBdr>
                <w:top w:val="none" w:sz="0" w:space="0" w:color="auto"/>
                <w:left w:val="none" w:sz="0" w:space="0" w:color="auto"/>
                <w:bottom w:val="none" w:sz="0" w:space="0" w:color="auto"/>
                <w:right w:val="none" w:sz="0" w:space="0" w:color="auto"/>
              </w:divBdr>
            </w:div>
          </w:divsChild>
        </w:div>
        <w:div w:id="1915506625">
          <w:marLeft w:val="0"/>
          <w:marRight w:val="0"/>
          <w:marTop w:val="0"/>
          <w:marBottom w:val="0"/>
          <w:divBdr>
            <w:top w:val="none" w:sz="0" w:space="0" w:color="auto"/>
            <w:left w:val="none" w:sz="0" w:space="0" w:color="auto"/>
            <w:bottom w:val="none" w:sz="0" w:space="0" w:color="auto"/>
            <w:right w:val="none" w:sz="0" w:space="0" w:color="auto"/>
          </w:divBdr>
          <w:divsChild>
            <w:div w:id="2077699105">
              <w:marLeft w:val="0"/>
              <w:marRight w:val="0"/>
              <w:marTop w:val="0"/>
              <w:marBottom w:val="0"/>
              <w:divBdr>
                <w:top w:val="none" w:sz="0" w:space="0" w:color="auto"/>
                <w:left w:val="none" w:sz="0" w:space="0" w:color="auto"/>
                <w:bottom w:val="none" w:sz="0" w:space="0" w:color="auto"/>
                <w:right w:val="none" w:sz="0" w:space="0" w:color="auto"/>
              </w:divBdr>
            </w:div>
          </w:divsChild>
        </w:div>
        <w:div w:id="1916742120">
          <w:marLeft w:val="0"/>
          <w:marRight w:val="0"/>
          <w:marTop w:val="0"/>
          <w:marBottom w:val="0"/>
          <w:divBdr>
            <w:top w:val="none" w:sz="0" w:space="0" w:color="auto"/>
            <w:left w:val="none" w:sz="0" w:space="0" w:color="auto"/>
            <w:bottom w:val="none" w:sz="0" w:space="0" w:color="auto"/>
            <w:right w:val="none" w:sz="0" w:space="0" w:color="auto"/>
          </w:divBdr>
          <w:divsChild>
            <w:div w:id="1387727315">
              <w:marLeft w:val="0"/>
              <w:marRight w:val="0"/>
              <w:marTop w:val="0"/>
              <w:marBottom w:val="0"/>
              <w:divBdr>
                <w:top w:val="none" w:sz="0" w:space="0" w:color="auto"/>
                <w:left w:val="none" w:sz="0" w:space="0" w:color="auto"/>
                <w:bottom w:val="none" w:sz="0" w:space="0" w:color="auto"/>
                <w:right w:val="none" w:sz="0" w:space="0" w:color="auto"/>
              </w:divBdr>
            </w:div>
          </w:divsChild>
        </w:div>
        <w:div w:id="1940215424">
          <w:marLeft w:val="0"/>
          <w:marRight w:val="0"/>
          <w:marTop w:val="0"/>
          <w:marBottom w:val="0"/>
          <w:divBdr>
            <w:top w:val="none" w:sz="0" w:space="0" w:color="auto"/>
            <w:left w:val="none" w:sz="0" w:space="0" w:color="auto"/>
            <w:bottom w:val="none" w:sz="0" w:space="0" w:color="auto"/>
            <w:right w:val="none" w:sz="0" w:space="0" w:color="auto"/>
          </w:divBdr>
          <w:divsChild>
            <w:div w:id="43719922">
              <w:marLeft w:val="0"/>
              <w:marRight w:val="0"/>
              <w:marTop w:val="0"/>
              <w:marBottom w:val="0"/>
              <w:divBdr>
                <w:top w:val="none" w:sz="0" w:space="0" w:color="auto"/>
                <w:left w:val="none" w:sz="0" w:space="0" w:color="auto"/>
                <w:bottom w:val="none" w:sz="0" w:space="0" w:color="auto"/>
                <w:right w:val="none" w:sz="0" w:space="0" w:color="auto"/>
              </w:divBdr>
            </w:div>
          </w:divsChild>
        </w:div>
        <w:div w:id="1976988768">
          <w:marLeft w:val="0"/>
          <w:marRight w:val="0"/>
          <w:marTop w:val="0"/>
          <w:marBottom w:val="0"/>
          <w:divBdr>
            <w:top w:val="none" w:sz="0" w:space="0" w:color="auto"/>
            <w:left w:val="none" w:sz="0" w:space="0" w:color="auto"/>
            <w:bottom w:val="none" w:sz="0" w:space="0" w:color="auto"/>
            <w:right w:val="none" w:sz="0" w:space="0" w:color="auto"/>
          </w:divBdr>
          <w:divsChild>
            <w:div w:id="154732995">
              <w:marLeft w:val="0"/>
              <w:marRight w:val="0"/>
              <w:marTop w:val="0"/>
              <w:marBottom w:val="0"/>
              <w:divBdr>
                <w:top w:val="none" w:sz="0" w:space="0" w:color="auto"/>
                <w:left w:val="none" w:sz="0" w:space="0" w:color="auto"/>
                <w:bottom w:val="none" w:sz="0" w:space="0" w:color="auto"/>
                <w:right w:val="none" w:sz="0" w:space="0" w:color="auto"/>
              </w:divBdr>
            </w:div>
          </w:divsChild>
        </w:div>
        <w:div w:id="1995259051">
          <w:marLeft w:val="0"/>
          <w:marRight w:val="0"/>
          <w:marTop w:val="0"/>
          <w:marBottom w:val="0"/>
          <w:divBdr>
            <w:top w:val="none" w:sz="0" w:space="0" w:color="auto"/>
            <w:left w:val="none" w:sz="0" w:space="0" w:color="auto"/>
            <w:bottom w:val="none" w:sz="0" w:space="0" w:color="auto"/>
            <w:right w:val="none" w:sz="0" w:space="0" w:color="auto"/>
          </w:divBdr>
          <w:divsChild>
            <w:div w:id="815680694">
              <w:marLeft w:val="0"/>
              <w:marRight w:val="0"/>
              <w:marTop w:val="0"/>
              <w:marBottom w:val="0"/>
              <w:divBdr>
                <w:top w:val="none" w:sz="0" w:space="0" w:color="auto"/>
                <w:left w:val="none" w:sz="0" w:space="0" w:color="auto"/>
                <w:bottom w:val="none" w:sz="0" w:space="0" w:color="auto"/>
                <w:right w:val="none" w:sz="0" w:space="0" w:color="auto"/>
              </w:divBdr>
            </w:div>
          </w:divsChild>
        </w:div>
        <w:div w:id="2058045174">
          <w:marLeft w:val="0"/>
          <w:marRight w:val="0"/>
          <w:marTop w:val="0"/>
          <w:marBottom w:val="0"/>
          <w:divBdr>
            <w:top w:val="none" w:sz="0" w:space="0" w:color="auto"/>
            <w:left w:val="none" w:sz="0" w:space="0" w:color="auto"/>
            <w:bottom w:val="none" w:sz="0" w:space="0" w:color="auto"/>
            <w:right w:val="none" w:sz="0" w:space="0" w:color="auto"/>
          </w:divBdr>
          <w:divsChild>
            <w:div w:id="928004593">
              <w:marLeft w:val="0"/>
              <w:marRight w:val="0"/>
              <w:marTop w:val="0"/>
              <w:marBottom w:val="0"/>
              <w:divBdr>
                <w:top w:val="none" w:sz="0" w:space="0" w:color="auto"/>
                <w:left w:val="none" w:sz="0" w:space="0" w:color="auto"/>
                <w:bottom w:val="none" w:sz="0" w:space="0" w:color="auto"/>
                <w:right w:val="none" w:sz="0" w:space="0" w:color="auto"/>
              </w:divBdr>
            </w:div>
          </w:divsChild>
        </w:div>
        <w:div w:id="2080011868">
          <w:marLeft w:val="0"/>
          <w:marRight w:val="0"/>
          <w:marTop w:val="0"/>
          <w:marBottom w:val="0"/>
          <w:divBdr>
            <w:top w:val="none" w:sz="0" w:space="0" w:color="auto"/>
            <w:left w:val="none" w:sz="0" w:space="0" w:color="auto"/>
            <w:bottom w:val="none" w:sz="0" w:space="0" w:color="auto"/>
            <w:right w:val="none" w:sz="0" w:space="0" w:color="auto"/>
          </w:divBdr>
          <w:divsChild>
            <w:div w:id="1633511378">
              <w:marLeft w:val="0"/>
              <w:marRight w:val="0"/>
              <w:marTop w:val="0"/>
              <w:marBottom w:val="0"/>
              <w:divBdr>
                <w:top w:val="none" w:sz="0" w:space="0" w:color="auto"/>
                <w:left w:val="none" w:sz="0" w:space="0" w:color="auto"/>
                <w:bottom w:val="none" w:sz="0" w:space="0" w:color="auto"/>
                <w:right w:val="none" w:sz="0" w:space="0" w:color="auto"/>
              </w:divBdr>
            </w:div>
          </w:divsChild>
        </w:div>
        <w:div w:id="2125731320">
          <w:marLeft w:val="0"/>
          <w:marRight w:val="0"/>
          <w:marTop w:val="0"/>
          <w:marBottom w:val="0"/>
          <w:divBdr>
            <w:top w:val="none" w:sz="0" w:space="0" w:color="auto"/>
            <w:left w:val="none" w:sz="0" w:space="0" w:color="auto"/>
            <w:bottom w:val="none" w:sz="0" w:space="0" w:color="auto"/>
            <w:right w:val="none" w:sz="0" w:space="0" w:color="auto"/>
          </w:divBdr>
          <w:divsChild>
            <w:div w:id="580991470">
              <w:marLeft w:val="0"/>
              <w:marRight w:val="0"/>
              <w:marTop w:val="0"/>
              <w:marBottom w:val="0"/>
              <w:divBdr>
                <w:top w:val="none" w:sz="0" w:space="0" w:color="auto"/>
                <w:left w:val="none" w:sz="0" w:space="0" w:color="auto"/>
                <w:bottom w:val="none" w:sz="0" w:space="0" w:color="auto"/>
                <w:right w:val="none" w:sz="0" w:space="0" w:color="auto"/>
              </w:divBdr>
            </w:div>
          </w:divsChild>
        </w:div>
        <w:div w:id="2126997626">
          <w:marLeft w:val="0"/>
          <w:marRight w:val="0"/>
          <w:marTop w:val="0"/>
          <w:marBottom w:val="0"/>
          <w:divBdr>
            <w:top w:val="none" w:sz="0" w:space="0" w:color="auto"/>
            <w:left w:val="none" w:sz="0" w:space="0" w:color="auto"/>
            <w:bottom w:val="none" w:sz="0" w:space="0" w:color="auto"/>
            <w:right w:val="none" w:sz="0" w:space="0" w:color="auto"/>
          </w:divBdr>
          <w:divsChild>
            <w:div w:id="257834238">
              <w:marLeft w:val="0"/>
              <w:marRight w:val="0"/>
              <w:marTop w:val="0"/>
              <w:marBottom w:val="0"/>
              <w:divBdr>
                <w:top w:val="none" w:sz="0" w:space="0" w:color="auto"/>
                <w:left w:val="none" w:sz="0" w:space="0" w:color="auto"/>
                <w:bottom w:val="none" w:sz="0" w:space="0" w:color="auto"/>
                <w:right w:val="none" w:sz="0" w:space="0" w:color="auto"/>
              </w:divBdr>
            </w:div>
          </w:divsChild>
        </w:div>
        <w:div w:id="2131434704">
          <w:marLeft w:val="0"/>
          <w:marRight w:val="0"/>
          <w:marTop w:val="0"/>
          <w:marBottom w:val="0"/>
          <w:divBdr>
            <w:top w:val="none" w:sz="0" w:space="0" w:color="auto"/>
            <w:left w:val="none" w:sz="0" w:space="0" w:color="auto"/>
            <w:bottom w:val="none" w:sz="0" w:space="0" w:color="auto"/>
            <w:right w:val="none" w:sz="0" w:space="0" w:color="auto"/>
          </w:divBdr>
          <w:divsChild>
            <w:div w:id="1724517930">
              <w:marLeft w:val="0"/>
              <w:marRight w:val="0"/>
              <w:marTop w:val="0"/>
              <w:marBottom w:val="0"/>
              <w:divBdr>
                <w:top w:val="none" w:sz="0" w:space="0" w:color="auto"/>
                <w:left w:val="none" w:sz="0" w:space="0" w:color="auto"/>
                <w:bottom w:val="none" w:sz="0" w:space="0" w:color="auto"/>
                <w:right w:val="none" w:sz="0" w:space="0" w:color="auto"/>
              </w:divBdr>
            </w:div>
          </w:divsChild>
        </w:div>
        <w:div w:id="2137218040">
          <w:marLeft w:val="0"/>
          <w:marRight w:val="0"/>
          <w:marTop w:val="0"/>
          <w:marBottom w:val="0"/>
          <w:divBdr>
            <w:top w:val="none" w:sz="0" w:space="0" w:color="auto"/>
            <w:left w:val="none" w:sz="0" w:space="0" w:color="auto"/>
            <w:bottom w:val="none" w:sz="0" w:space="0" w:color="auto"/>
            <w:right w:val="none" w:sz="0" w:space="0" w:color="auto"/>
          </w:divBdr>
          <w:divsChild>
            <w:div w:id="170520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64542">
      <w:bodyDiv w:val="1"/>
      <w:marLeft w:val="0"/>
      <w:marRight w:val="0"/>
      <w:marTop w:val="0"/>
      <w:marBottom w:val="0"/>
      <w:divBdr>
        <w:top w:val="none" w:sz="0" w:space="0" w:color="auto"/>
        <w:left w:val="none" w:sz="0" w:space="0" w:color="auto"/>
        <w:bottom w:val="none" w:sz="0" w:space="0" w:color="auto"/>
        <w:right w:val="none" w:sz="0" w:space="0" w:color="auto"/>
      </w:divBdr>
    </w:div>
    <w:div w:id="1170293309">
      <w:bodyDiv w:val="1"/>
      <w:marLeft w:val="0"/>
      <w:marRight w:val="0"/>
      <w:marTop w:val="0"/>
      <w:marBottom w:val="0"/>
      <w:divBdr>
        <w:top w:val="none" w:sz="0" w:space="0" w:color="auto"/>
        <w:left w:val="none" w:sz="0" w:space="0" w:color="auto"/>
        <w:bottom w:val="none" w:sz="0" w:space="0" w:color="auto"/>
        <w:right w:val="none" w:sz="0" w:space="0" w:color="auto"/>
      </w:divBdr>
      <w:divsChild>
        <w:div w:id="170532180">
          <w:marLeft w:val="0"/>
          <w:marRight w:val="0"/>
          <w:marTop w:val="0"/>
          <w:marBottom w:val="0"/>
          <w:divBdr>
            <w:top w:val="none" w:sz="0" w:space="0" w:color="auto"/>
            <w:left w:val="none" w:sz="0" w:space="0" w:color="auto"/>
            <w:bottom w:val="none" w:sz="0" w:space="0" w:color="auto"/>
            <w:right w:val="none" w:sz="0" w:space="0" w:color="auto"/>
          </w:divBdr>
          <w:divsChild>
            <w:div w:id="1984894250">
              <w:marLeft w:val="0"/>
              <w:marRight w:val="0"/>
              <w:marTop w:val="0"/>
              <w:marBottom w:val="0"/>
              <w:divBdr>
                <w:top w:val="none" w:sz="0" w:space="0" w:color="auto"/>
                <w:left w:val="none" w:sz="0" w:space="0" w:color="auto"/>
                <w:bottom w:val="none" w:sz="0" w:space="0" w:color="auto"/>
                <w:right w:val="none" w:sz="0" w:space="0" w:color="auto"/>
              </w:divBdr>
            </w:div>
          </w:divsChild>
        </w:div>
        <w:div w:id="407531858">
          <w:marLeft w:val="0"/>
          <w:marRight w:val="0"/>
          <w:marTop w:val="0"/>
          <w:marBottom w:val="0"/>
          <w:divBdr>
            <w:top w:val="none" w:sz="0" w:space="0" w:color="auto"/>
            <w:left w:val="none" w:sz="0" w:space="0" w:color="auto"/>
            <w:bottom w:val="none" w:sz="0" w:space="0" w:color="auto"/>
            <w:right w:val="none" w:sz="0" w:space="0" w:color="auto"/>
          </w:divBdr>
          <w:divsChild>
            <w:div w:id="67459803">
              <w:marLeft w:val="0"/>
              <w:marRight w:val="0"/>
              <w:marTop w:val="0"/>
              <w:marBottom w:val="0"/>
              <w:divBdr>
                <w:top w:val="none" w:sz="0" w:space="0" w:color="auto"/>
                <w:left w:val="none" w:sz="0" w:space="0" w:color="auto"/>
                <w:bottom w:val="none" w:sz="0" w:space="0" w:color="auto"/>
                <w:right w:val="none" w:sz="0" w:space="0" w:color="auto"/>
              </w:divBdr>
            </w:div>
            <w:div w:id="638000913">
              <w:marLeft w:val="0"/>
              <w:marRight w:val="0"/>
              <w:marTop w:val="0"/>
              <w:marBottom w:val="0"/>
              <w:divBdr>
                <w:top w:val="none" w:sz="0" w:space="0" w:color="auto"/>
                <w:left w:val="none" w:sz="0" w:space="0" w:color="auto"/>
                <w:bottom w:val="none" w:sz="0" w:space="0" w:color="auto"/>
                <w:right w:val="none" w:sz="0" w:space="0" w:color="auto"/>
              </w:divBdr>
            </w:div>
            <w:div w:id="131906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023050">
      <w:bodyDiv w:val="1"/>
      <w:marLeft w:val="0"/>
      <w:marRight w:val="0"/>
      <w:marTop w:val="0"/>
      <w:marBottom w:val="0"/>
      <w:divBdr>
        <w:top w:val="none" w:sz="0" w:space="0" w:color="auto"/>
        <w:left w:val="none" w:sz="0" w:space="0" w:color="auto"/>
        <w:bottom w:val="none" w:sz="0" w:space="0" w:color="auto"/>
        <w:right w:val="none" w:sz="0" w:space="0" w:color="auto"/>
      </w:divBdr>
    </w:div>
    <w:div w:id="1288317724">
      <w:bodyDiv w:val="1"/>
      <w:marLeft w:val="0"/>
      <w:marRight w:val="0"/>
      <w:marTop w:val="0"/>
      <w:marBottom w:val="0"/>
      <w:divBdr>
        <w:top w:val="none" w:sz="0" w:space="0" w:color="auto"/>
        <w:left w:val="none" w:sz="0" w:space="0" w:color="auto"/>
        <w:bottom w:val="none" w:sz="0" w:space="0" w:color="auto"/>
        <w:right w:val="none" w:sz="0" w:space="0" w:color="auto"/>
      </w:divBdr>
    </w:div>
    <w:div w:id="1363630975">
      <w:bodyDiv w:val="1"/>
      <w:marLeft w:val="0"/>
      <w:marRight w:val="0"/>
      <w:marTop w:val="0"/>
      <w:marBottom w:val="0"/>
      <w:divBdr>
        <w:top w:val="none" w:sz="0" w:space="0" w:color="auto"/>
        <w:left w:val="none" w:sz="0" w:space="0" w:color="auto"/>
        <w:bottom w:val="none" w:sz="0" w:space="0" w:color="auto"/>
        <w:right w:val="none" w:sz="0" w:space="0" w:color="auto"/>
      </w:divBdr>
      <w:divsChild>
        <w:div w:id="1193617134">
          <w:marLeft w:val="0"/>
          <w:marRight w:val="0"/>
          <w:marTop w:val="0"/>
          <w:marBottom w:val="0"/>
          <w:divBdr>
            <w:top w:val="none" w:sz="0" w:space="0" w:color="auto"/>
            <w:left w:val="none" w:sz="0" w:space="0" w:color="auto"/>
            <w:bottom w:val="none" w:sz="0" w:space="0" w:color="auto"/>
            <w:right w:val="none" w:sz="0" w:space="0" w:color="auto"/>
          </w:divBdr>
          <w:divsChild>
            <w:div w:id="907232019">
              <w:marLeft w:val="0"/>
              <w:marRight w:val="0"/>
              <w:marTop w:val="0"/>
              <w:marBottom w:val="0"/>
              <w:divBdr>
                <w:top w:val="none" w:sz="0" w:space="0" w:color="auto"/>
                <w:left w:val="none" w:sz="0" w:space="0" w:color="auto"/>
                <w:bottom w:val="none" w:sz="0" w:space="0" w:color="auto"/>
                <w:right w:val="none" w:sz="0" w:space="0" w:color="auto"/>
              </w:divBdr>
            </w:div>
          </w:divsChild>
        </w:div>
        <w:div w:id="1920016051">
          <w:marLeft w:val="0"/>
          <w:marRight w:val="0"/>
          <w:marTop w:val="0"/>
          <w:marBottom w:val="0"/>
          <w:divBdr>
            <w:top w:val="none" w:sz="0" w:space="0" w:color="auto"/>
            <w:left w:val="none" w:sz="0" w:space="0" w:color="auto"/>
            <w:bottom w:val="none" w:sz="0" w:space="0" w:color="auto"/>
            <w:right w:val="none" w:sz="0" w:space="0" w:color="auto"/>
          </w:divBdr>
          <w:divsChild>
            <w:div w:id="12088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69450">
      <w:bodyDiv w:val="1"/>
      <w:marLeft w:val="0"/>
      <w:marRight w:val="0"/>
      <w:marTop w:val="0"/>
      <w:marBottom w:val="0"/>
      <w:divBdr>
        <w:top w:val="none" w:sz="0" w:space="0" w:color="auto"/>
        <w:left w:val="none" w:sz="0" w:space="0" w:color="auto"/>
        <w:bottom w:val="none" w:sz="0" w:space="0" w:color="auto"/>
        <w:right w:val="none" w:sz="0" w:space="0" w:color="auto"/>
      </w:divBdr>
    </w:div>
    <w:div w:id="1480883498">
      <w:bodyDiv w:val="1"/>
      <w:marLeft w:val="0"/>
      <w:marRight w:val="0"/>
      <w:marTop w:val="0"/>
      <w:marBottom w:val="0"/>
      <w:divBdr>
        <w:top w:val="none" w:sz="0" w:space="0" w:color="auto"/>
        <w:left w:val="none" w:sz="0" w:space="0" w:color="auto"/>
        <w:bottom w:val="none" w:sz="0" w:space="0" w:color="auto"/>
        <w:right w:val="none" w:sz="0" w:space="0" w:color="auto"/>
      </w:divBdr>
      <w:divsChild>
        <w:div w:id="83454796">
          <w:marLeft w:val="0"/>
          <w:marRight w:val="0"/>
          <w:marTop w:val="0"/>
          <w:marBottom w:val="0"/>
          <w:divBdr>
            <w:top w:val="none" w:sz="0" w:space="0" w:color="auto"/>
            <w:left w:val="none" w:sz="0" w:space="0" w:color="auto"/>
            <w:bottom w:val="none" w:sz="0" w:space="0" w:color="auto"/>
            <w:right w:val="none" w:sz="0" w:space="0" w:color="auto"/>
          </w:divBdr>
          <w:divsChild>
            <w:div w:id="167208991">
              <w:marLeft w:val="0"/>
              <w:marRight w:val="0"/>
              <w:marTop w:val="0"/>
              <w:marBottom w:val="0"/>
              <w:divBdr>
                <w:top w:val="none" w:sz="0" w:space="0" w:color="auto"/>
                <w:left w:val="none" w:sz="0" w:space="0" w:color="auto"/>
                <w:bottom w:val="none" w:sz="0" w:space="0" w:color="auto"/>
                <w:right w:val="none" w:sz="0" w:space="0" w:color="auto"/>
              </w:divBdr>
            </w:div>
          </w:divsChild>
        </w:div>
        <w:div w:id="981691532">
          <w:marLeft w:val="0"/>
          <w:marRight w:val="0"/>
          <w:marTop w:val="0"/>
          <w:marBottom w:val="0"/>
          <w:divBdr>
            <w:top w:val="none" w:sz="0" w:space="0" w:color="auto"/>
            <w:left w:val="none" w:sz="0" w:space="0" w:color="auto"/>
            <w:bottom w:val="none" w:sz="0" w:space="0" w:color="auto"/>
            <w:right w:val="none" w:sz="0" w:space="0" w:color="auto"/>
          </w:divBdr>
          <w:divsChild>
            <w:div w:id="162934735">
              <w:marLeft w:val="0"/>
              <w:marRight w:val="0"/>
              <w:marTop w:val="0"/>
              <w:marBottom w:val="0"/>
              <w:divBdr>
                <w:top w:val="none" w:sz="0" w:space="0" w:color="auto"/>
                <w:left w:val="none" w:sz="0" w:space="0" w:color="auto"/>
                <w:bottom w:val="none" w:sz="0" w:space="0" w:color="auto"/>
                <w:right w:val="none" w:sz="0" w:space="0" w:color="auto"/>
              </w:divBdr>
            </w:div>
            <w:div w:id="1608927423">
              <w:marLeft w:val="0"/>
              <w:marRight w:val="0"/>
              <w:marTop w:val="0"/>
              <w:marBottom w:val="0"/>
              <w:divBdr>
                <w:top w:val="none" w:sz="0" w:space="0" w:color="auto"/>
                <w:left w:val="none" w:sz="0" w:space="0" w:color="auto"/>
                <w:bottom w:val="none" w:sz="0" w:space="0" w:color="auto"/>
                <w:right w:val="none" w:sz="0" w:space="0" w:color="auto"/>
              </w:divBdr>
            </w:div>
            <w:div w:id="185542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964284">
      <w:bodyDiv w:val="1"/>
      <w:marLeft w:val="0"/>
      <w:marRight w:val="0"/>
      <w:marTop w:val="0"/>
      <w:marBottom w:val="0"/>
      <w:divBdr>
        <w:top w:val="none" w:sz="0" w:space="0" w:color="auto"/>
        <w:left w:val="none" w:sz="0" w:space="0" w:color="auto"/>
        <w:bottom w:val="none" w:sz="0" w:space="0" w:color="auto"/>
        <w:right w:val="none" w:sz="0" w:space="0" w:color="auto"/>
      </w:divBdr>
    </w:div>
    <w:div w:id="1670984828">
      <w:bodyDiv w:val="1"/>
      <w:marLeft w:val="0"/>
      <w:marRight w:val="0"/>
      <w:marTop w:val="0"/>
      <w:marBottom w:val="0"/>
      <w:divBdr>
        <w:top w:val="none" w:sz="0" w:space="0" w:color="auto"/>
        <w:left w:val="none" w:sz="0" w:space="0" w:color="auto"/>
        <w:bottom w:val="none" w:sz="0" w:space="0" w:color="auto"/>
        <w:right w:val="none" w:sz="0" w:space="0" w:color="auto"/>
      </w:divBdr>
      <w:divsChild>
        <w:div w:id="349720274">
          <w:marLeft w:val="0"/>
          <w:marRight w:val="0"/>
          <w:marTop w:val="0"/>
          <w:marBottom w:val="0"/>
          <w:divBdr>
            <w:top w:val="none" w:sz="0" w:space="0" w:color="auto"/>
            <w:left w:val="none" w:sz="0" w:space="0" w:color="auto"/>
            <w:bottom w:val="none" w:sz="0" w:space="0" w:color="auto"/>
            <w:right w:val="none" w:sz="0" w:space="0" w:color="auto"/>
          </w:divBdr>
        </w:div>
        <w:div w:id="375593362">
          <w:marLeft w:val="0"/>
          <w:marRight w:val="0"/>
          <w:marTop w:val="0"/>
          <w:marBottom w:val="0"/>
          <w:divBdr>
            <w:top w:val="none" w:sz="0" w:space="0" w:color="auto"/>
            <w:left w:val="none" w:sz="0" w:space="0" w:color="auto"/>
            <w:bottom w:val="none" w:sz="0" w:space="0" w:color="auto"/>
            <w:right w:val="none" w:sz="0" w:space="0" w:color="auto"/>
          </w:divBdr>
        </w:div>
        <w:div w:id="1624384947">
          <w:marLeft w:val="0"/>
          <w:marRight w:val="0"/>
          <w:marTop w:val="0"/>
          <w:marBottom w:val="0"/>
          <w:divBdr>
            <w:top w:val="none" w:sz="0" w:space="0" w:color="auto"/>
            <w:left w:val="none" w:sz="0" w:space="0" w:color="auto"/>
            <w:bottom w:val="none" w:sz="0" w:space="0" w:color="auto"/>
            <w:right w:val="none" w:sz="0" w:space="0" w:color="auto"/>
          </w:divBdr>
        </w:div>
      </w:divsChild>
    </w:div>
    <w:div w:id="1731271950">
      <w:bodyDiv w:val="1"/>
      <w:marLeft w:val="0"/>
      <w:marRight w:val="0"/>
      <w:marTop w:val="0"/>
      <w:marBottom w:val="0"/>
      <w:divBdr>
        <w:top w:val="none" w:sz="0" w:space="0" w:color="auto"/>
        <w:left w:val="none" w:sz="0" w:space="0" w:color="auto"/>
        <w:bottom w:val="none" w:sz="0" w:space="0" w:color="auto"/>
        <w:right w:val="none" w:sz="0" w:space="0" w:color="auto"/>
      </w:divBdr>
    </w:div>
    <w:div w:id="1872523845">
      <w:bodyDiv w:val="1"/>
      <w:marLeft w:val="0"/>
      <w:marRight w:val="0"/>
      <w:marTop w:val="0"/>
      <w:marBottom w:val="0"/>
      <w:divBdr>
        <w:top w:val="none" w:sz="0" w:space="0" w:color="auto"/>
        <w:left w:val="none" w:sz="0" w:space="0" w:color="auto"/>
        <w:bottom w:val="none" w:sz="0" w:space="0" w:color="auto"/>
        <w:right w:val="none" w:sz="0" w:space="0" w:color="auto"/>
      </w:divBdr>
    </w:div>
    <w:div w:id="1882815287">
      <w:bodyDiv w:val="1"/>
      <w:marLeft w:val="0"/>
      <w:marRight w:val="0"/>
      <w:marTop w:val="0"/>
      <w:marBottom w:val="0"/>
      <w:divBdr>
        <w:top w:val="none" w:sz="0" w:space="0" w:color="auto"/>
        <w:left w:val="none" w:sz="0" w:space="0" w:color="auto"/>
        <w:bottom w:val="none" w:sz="0" w:space="0" w:color="auto"/>
        <w:right w:val="none" w:sz="0" w:space="0" w:color="auto"/>
      </w:divBdr>
      <w:divsChild>
        <w:div w:id="1436824862">
          <w:marLeft w:val="0"/>
          <w:marRight w:val="0"/>
          <w:marTop w:val="0"/>
          <w:marBottom w:val="0"/>
          <w:divBdr>
            <w:top w:val="none" w:sz="0" w:space="0" w:color="auto"/>
            <w:left w:val="none" w:sz="0" w:space="0" w:color="auto"/>
            <w:bottom w:val="none" w:sz="0" w:space="0" w:color="auto"/>
            <w:right w:val="none" w:sz="0" w:space="0" w:color="auto"/>
          </w:divBdr>
          <w:divsChild>
            <w:div w:id="216164341">
              <w:marLeft w:val="0"/>
              <w:marRight w:val="0"/>
              <w:marTop w:val="0"/>
              <w:marBottom w:val="0"/>
              <w:divBdr>
                <w:top w:val="none" w:sz="0" w:space="0" w:color="auto"/>
                <w:left w:val="none" w:sz="0" w:space="0" w:color="auto"/>
                <w:bottom w:val="none" w:sz="0" w:space="0" w:color="auto"/>
                <w:right w:val="none" w:sz="0" w:space="0" w:color="auto"/>
              </w:divBdr>
            </w:div>
            <w:div w:id="92943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25133">
      <w:bodyDiv w:val="1"/>
      <w:marLeft w:val="0"/>
      <w:marRight w:val="0"/>
      <w:marTop w:val="0"/>
      <w:marBottom w:val="0"/>
      <w:divBdr>
        <w:top w:val="none" w:sz="0" w:space="0" w:color="auto"/>
        <w:left w:val="none" w:sz="0" w:space="0" w:color="auto"/>
        <w:bottom w:val="none" w:sz="0" w:space="0" w:color="auto"/>
        <w:right w:val="none" w:sz="0" w:space="0" w:color="auto"/>
      </w:divBdr>
    </w:div>
    <w:div w:id="208590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eading.govocal.com/en-GB/projects/prsconsultation" TargetMode="External"/><Relationship Id="rId21" Type="http://schemas.openxmlformats.org/officeDocument/2006/relationships/header" Target="header8.xml"/><Relationship Id="rId34" Type="http://schemas.openxmlformats.org/officeDocument/2006/relationships/hyperlink" Target="https://in-tendhost.co.uk/hampshire/aspx/Home" TargetMode="External"/><Relationship Id="rId42" Type="http://schemas.openxmlformats.org/officeDocument/2006/relationships/header" Target="header22.xml"/><Relationship Id="rId47" Type="http://schemas.openxmlformats.org/officeDocument/2006/relationships/footer" Target="footer6.xml"/><Relationship Id="rId50" Type="http://schemas.openxmlformats.org/officeDocument/2006/relationships/header" Target="header29.xml"/><Relationship Id="rId55" Type="http://schemas.openxmlformats.org/officeDocument/2006/relationships/footer" Target="footer7.xml"/><Relationship Id="rId63" Type="http://schemas.openxmlformats.org/officeDocument/2006/relationships/header" Target="header3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footer" Target="footer4.xml"/><Relationship Id="rId11" Type="http://schemas.openxmlformats.org/officeDocument/2006/relationships/image" Target="media/image1.png"/><Relationship Id="rId24" Type="http://schemas.openxmlformats.org/officeDocument/2006/relationships/hyperlink" Target="http://www.reading.gov.uk/about-reading/borough-profile/" TargetMode="External"/><Relationship Id="rId32" Type="http://schemas.openxmlformats.org/officeDocument/2006/relationships/header" Target="header14.xml"/><Relationship Id="rId37" Type="http://schemas.openxmlformats.org/officeDocument/2006/relationships/footer" Target="footer5.xml"/><Relationship Id="rId40" Type="http://schemas.openxmlformats.org/officeDocument/2006/relationships/header" Target="header20.xml"/><Relationship Id="rId45" Type="http://schemas.openxmlformats.org/officeDocument/2006/relationships/header" Target="header25.xml"/><Relationship Id="rId53" Type="http://schemas.openxmlformats.org/officeDocument/2006/relationships/header" Target="header31.xml"/><Relationship Id="rId58" Type="http://schemas.openxmlformats.org/officeDocument/2006/relationships/header" Target="header34.xm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eader" Target="header36.xml"/><Relationship Id="rId19" Type="http://schemas.openxmlformats.org/officeDocument/2006/relationships/header" Target="header6.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header" Target="header16.xml"/><Relationship Id="rId43" Type="http://schemas.openxmlformats.org/officeDocument/2006/relationships/header" Target="header23.xml"/><Relationship Id="rId48" Type="http://schemas.openxmlformats.org/officeDocument/2006/relationships/header" Target="header27.xml"/><Relationship Id="rId56" Type="http://schemas.openxmlformats.org/officeDocument/2006/relationships/header" Target="header33.xml"/><Relationship Id="rId64" Type="http://schemas.openxmlformats.org/officeDocument/2006/relationships/footer" Target="footer9.xml"/><Relationship Id="rId8" Type="http://schemas.openxmlformats.org/officeDocument/2006/relationships/webSettings" Target="webSettings.xml"/><Relationship Id="rId51" Type="http://schemas.openxmlformats.org/officeDocument/2006/relationships/header" Target="header30.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hyperlink" Target="https://www.reading.gov.uk/the-council-and-democracy/council-strategies-plans-and-policies/corporate-plan/" TargetMode="External"/><Relationship Id="rId33" Type="http://schemas.openxmlformats.org/officeDocument/2006/relationships/header" Target="header15.xml"/><Relationship Id="rId38" Type="http://schemas.openxmlformats.org/officeDocument/2006/relationships/header" Target="header18.xml"/><Relationship Id="rId46" Type="http://schemas.openxmlformats.org/officeDocument/2006/relationships/header" Target="header26.xml"/><Relationship Id="rId59" Type="http://schemas.openxmlformats.org/officeDocument/2006/relationships/header" Target="header35.xml"/><Relationship Id="rId67" Type="http://schemas.openxmlformats.org/officeDocument/2006/relationships/theme" Target="theme/theme1.xml"/><Relationship Id="rId20" Type="http://schemas.openxmlformats.org/officeDocument/2006/relationships/header" Target="header7.xml"/><Relationship Id="rId41" Type="http://schemas.openxmlformats.org/officeDocument/2006/relationships/header" Target="header21.xml"/><Relationship Id="rId54" Type="http://schemas.openxmlformats.org/officeDocument/2006/relationships/header" Target="header32.xml"/><Relationship Id="rId62" Type="http://schemas.openxmlformats.org/officeDocument/2006/relationships/header" Target="header37.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header" Target="header11.xml"/><Relationship Id="rId36" Type="http://schemas.openxmlformats.org/officeDocument/2006/relationships/header" Target="header17.xml"/><Relationship Id="rId49" Type="http://schemas.openxmlformats.org/officeDocument/2006/relationships/header" Target="header28.xml"/><Relationship Id="rId57" Type="http://schemas.openxmlformats.org/officeDocument/2006/relationships/hyperlink" Target="https://in-tendhost.co.uk/readingbc/aspx/Home" TargetMode="External"/><Relationship Id="rId10" Type="http://schemas.openxmlformats.org/officeDocument/2006/relationships/endnotes" Target="endnotes.xml"/><Relationship Id="rId31" Type="http://schemas.openxmlformats.org/officeDocument/2006/relationships/header" Target="header13.xml"/><Relationship Id="rId44" Type="http://schemas.openxmlformats.org/officeDocument/2006/relationships/header" Target="header24.xml"/><Relationship Id="rId52" Type="http://schemas.openxmlformats.org/officeDocument/2006/relationships/hyperlink" Target="https://in-tendhost.co.uk/readingbc/aspx/Home" TargetMode="External"/><Relationship Id="rId60" Type="http://schemas.openxmlformats.org/officeDocument/2006/relationships/footer" Target="footer8.xml"/><Relationship Id="rId65" Type="http://schemas.openxmlformats.org/officeDocument/2006/relationships/header" Target="header39.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2.xml"/><Relationship Id="rId39" Type="http://schemas.openxmlformats.org/officeDocument/2006/relationships/header" Target="header19.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4.jpeg"/></Relationships>
</file>

<file path=word/_rels/footer6.xml.rels><?xml version="1.0" encoding="UTF-8" standalone="yes"?>
<Relationships xmlns="http://schemas.openxmlformats.org/package/2006/relationships"><Relationship Id="rId1" Type="http://schemas.openxmlformats.org/officeDocument/2006/relationships/image" Target="media/image4.jpeg"/></Relationships>
</file>

<file path=word/_rels/footer7.xml.rels><?xml version="1.0" encoding="UTF-8" standalone="yes"?>
<Relationships xmlns="http://schemas.openxmlformats.org/package/2006/relationships"><Relationship Id="rId1" Type="http://schemas.openxmlformats.org/officeDocument/2006/relationships/image" Target="media/image3.jpeg"/></Relationships>
</file>

<file path=word/_rels/footer8.xml.rels><?xml version="1.0" encoding="UTF-8" standalone="yes"?>
<Relationships xmlns="http://schemas.openxmlformats.org/package/2006/relationships"><Relationship Id="rId1" Type="http://schemas.openxmlformats.org/officeDocument/2006/relationships/image" Target="media/image3.jpeg"/></Relationships>
</file>

<file path=word/_rels/footer9.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10.xml.rels><?xml version="1.0" encoding="UTF-8" standalone="yes"?>
<Relationships xmlns="http://schemas.openxmlformats.org/package/2006/relationships"><Relationship Id="rId1" Type="http://schemas.openxmlformats.org/officeDocument/2006/relationships/image" Target="media/image2.png"/></Relationships>
</file>

<file path=word/_rels/header12.xml.rels><?xml version="1.0" encoding="UTF-8" standalone="yes"?>
<Relationships xmlns="http://schemas.openxmlformats.org/package/2006/relationships"><Relationship Id="rId1" Type="http://schemas.openxmlformats.org/officeDocument/2006/relationships/image" Target="media/image2.png"/></Relationships>
</file>

<file path=word/_rels/header13.xml.rels><?xml version="1.0" encoding="UTF-8" standalone="yes"?>
<Relationships xmlns="http://schemas.openxmlformats.org/package/2006/relationships"><Relationship Id="rId1" Type="http://schemas.openxmlformats.org/officeDocument/2006/relationships/image" Target="media/image2.png"/></Relationships>
</file>

<file path=word/_rels/header14.xml.rels><?xml version="1.0" encoding="UTF-8" standalone="yes"?>
<Relationships xmlns="http://schemas.openxmlformats.org/package/2006/relationships"><Relationship Id="rId1" Type="http://schemas.openxmlformats.org/officeDocument/2006/relationships/image" Target="media/image2.png"/></Relationships>
</file>

<file path=word/_rels/header15.xml.rels><?xml version="1.0" encoding="UTF-8" standalone="yes"?>
<Relationships xmlns="http://schemas.openxmlformats.org/package/2006/relationships"><Relationship Id="rId1" Type="http://schemas.openxmlformats.org/officeDocument/2006/relationships/image" Target="media/image2.png"/></Relationships>
</file>

<file path=word/_rels/header16.xml.rels><?xml version="1.0" encoding="UTF-8" standalone="yes"?>
<Relationships xmlns="http://schemas.openxmlformats.org/package/2006/relationships"><Relationship Id="rId1" Type="http://schemas.openxmlformats.org/officeDocument/2006/relationships/image" Target="media/image2.png"/></Relationships>
</file>

<file path=word/_rels/header18.xml.rels><?xml version="1.0" encoding="UTF-8" standalone="yes"?>
<Relationships xmlns="http://schemas.openxmlformats.org/package/2006/relationships"><Relationship Id="rId1" Type="http://schemas.openxmlformats.org/officeDocument/2006/relationships/image" Target="media/image2.png"/></Relationships>
</file>

<file path=word/_rels/header19.xml.rels><?xml version="1.0" encoding="UTF-8" standalone="yes"?>
<Relationships xmlns="http://schemas.openxmlformats.org/package/2006/relationships"><Relationship Id="rId1" Type="http://schemas.openxmlformats.org/officeDocument/2006/relationships/image" Target="media/image2.png"/></Relationships>
</file>

<file path=word/_rels/header20.xml.rels><?xml version="1.0" encoding="UTF-8" standalone="yes"?>
<Relationships xmlns="http://schemas.openxmlformats.org/package/2006/relationships"><Relationship Id="rId1" Type="http://schemas.openxmlformats.org/officeDocument/2006/relationships/image" Target="media/image2.png"/></Relationships>
</file>

<file path=word/_rels/header21.xml.rels><?xml version="1.0" encoding="UTF-8" standalone="yes"?>
<Relationships xmlns="http://schemas.openxmlformats.org/package/2006/relationships"><Relationship Id="rId1" Type="http://schemas.openxmlformats.org/officeDocument/2006/relationships/image" Target="media/image2.png"/></Relationships>
</file>

<file path=word/_rels/header22.xml.rels><?xml version="1.0" encoding="UTF-8" standalone="yes"?>
<Relationships xmlns="http://schemas.openxmlformats.org/package/2006/relationships"><Relationship Id="rId1" Type="http://schemas.openxmlformats.org/officeDocument/2006/relationships/image" Target="media/image2.png"/></Relationships>
</file>

<file path=word/_rels/header23.xml.rels><?xml version="1.0" encoding="UTF-8" standalone="yes"?>
<Relationships xmlns="http://schemas.openxmlformats.org/package/2006/relationships"><Relationship Id="rId1" Type="http://schemas.openxmlformats.org/officeDocument/2006/relationships/image" Target="media/image2.png"/></Relationships>
</file>

<file path=word/_rels/header24.xml.rels><?xml version="1.0" encoding="UTF-8" standalone="yes"?>
<Relationships xmlns="http://schemas.openxmlformats.org/package/2006/relationships"><Relationship Id="rId1" Type="http://schemas.openxmlformats.org/officeDocument/2006/relationships/image" Target="media/image2.png"/></Relationships>
</file>

<file path=word/_rels/header25.xml.rels><?xml version="1.0" encoding="UTF-8" standalone="yes"?>
<Relationships xmlns="http://schemas.openxmlformats.org/package/2006/relationships"><Relationship Id="rId1" Type="http://schemas.openxmlformats.org/officeDocument/2006/relationships/image" Target="media/image2.png"/></Relationships>
</file>

<file path=word/_rels/header27.xml.rels><?xml version="1.0" encoding="UTF-8" standalone="yes"?>
<Relationships xmlns="http://schemas.openxmlformats.org/package/2006/relationships"><Relationship Id="rId1" Type="http://schemas.openxmlformats.org/officeDocument/2006/relationships/image" Target="media/image2.png"/></Relationships>
</file>

<file path=word/_rels/header28.xml.rels><?xml version="1.0" encoding="UTF-8" standalone="yes"?>
<Relationships xmlns="http://schemas.openxmlformats.org/package/2006/relationships"><Relationship Id="rId1" Type="http://schemas.openxmlformats.org/officeDocument/2006/relationships/image" Target="media/image2.png"/></Relationships>
</file>

<file path=word/_rels/header29.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30.xml.rels><?xml version="1.0" encoding="UTF-8" standalone="yes"?>
<Relationships xmlns="http://schemas.openxmlformats.org/package/2006/relationships"><Relationship Id="rId1" Type="http://schemas.openxmlformats.org/officeDocument/2006/relationships/image" Target="media/image2.png"/></Relationships>
</file>

<file path=word/_rels/header31.xml.rels><?xml version="1.0" encoding="UTF-8" standalone="yes"?>
<Relationships xmlns="http://schemas.openxmlformats.org/package/2006/relationships"><Relationship Id="rId1" Type="http://schemas.openxmlformats.org/officeDocument/2006/relationships/image" Target="media/image2.png"/></Relationships>
</file>

<file path=word/_rels/header32.xml.rels><?xml version="1.0" encoding="UTF-8" standalone="yes"?>
<Relationships xmlns="http://schemas.openxmlformats.org/package/2006/relationships"><Relationship Id="rId1" Type="http://schemas.openxmlformats.org/officeDocument/2006/relationships/image" Target="media/image2.png"/></Relationships>
</file>

<file path=word/_rels/header33.xml.rels><?xml version="1.0" encoding="UTF-8" standalone="yes"?>
<Relationships xmlns="http://schemas.openxmlformats.org/package/2006/relationships"><Relationship Id="rId1" Type="http://schemas.openxmlformats.org/officeDocument/2006/relationships/image" Target="media/image2.png"/></Relationships>
</file>

<file path=word/_rels/header34.xml.rels><?xml version="1.0" encoding="UTF-8" standalone="yes"?>
<Relationships xmlns="http://schemas.openxmlformats.org/package/2006/relationships"><Relationship Id="rId1" Type="http://schemas.openxmlformats.org/officeDocument/2006/relationships/image" Target="media/image2.png"/></Relationships>
</file>

<file path=word/_rels/header36.xml.rels><?xml version="1.0" encoding="UTF-8" standalone="yes"?>
<Relationships xmlns="http://schemas.openxmlformats.org/package/2006/relationships"><Relationship Id="rId1" Type="http://schemas.openxmlformats.org/officeDocument/2006/relationships/image" Target="media/image2.png"/></Relationships>
</file>

<file path=word/_rels/header37.xml.rels><?xml version="1.0" encoding="UTF-8" standalone="yes"?>
<Relationships xmlns="http://schemas.openxmlformats.org/package/2006/relationships"><Relationship Id="rId1" Type="http://schemas.openxmlformats.org/officeDocument/2006/relationships/image" Target="media/image2.png"/></Relationships>
</file>

<file path=word/_rels/header39.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hqcpsd\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fa16ec6-9c6a-4c03-af71-798b0030bd37">
      <Value>2</Value>
      <Value>1</Value>
    </TaxCatchAll>
    <pbd1c935cc2d4fbfb3b4bbdbc089063e xmlns="fd6908c4-2331-4931-abd9-935aef3de7ca">
      <Terms xmlns="http://schemas.microsoft.com/office/infopath/2007/PartnerControls">
        <TermInfo xmlns="http://schemas.microsoft.com/office/infopath/2007/PartnerControls">
          <TermName xmlns="http://schemas.microsoft.com/office/infopath/2007/PartnerControls">DOR - Procurement ＆ Contracts</TermName>
          <TermId xmlns="http://schemas.microsoft.com/office/infopath/2007/PartnerControls">63000b43-6a2a-4e41-968e-17f5da808697</TermId>
        </TermInfo>
      </Terms>
    </pbd1c935cc2d4fbfb3b4bbdbc089063e>
    <of40996ce23343cfb736881e52ee588d xmlns="fd6908c4-2331-4931-abd9-935aef3de7ca">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aacd4e4f-7705-433a-a4bc-60b6539b36de</TermId>
        </TermInfo>
      </Terms>
    </of40996ce23343cfb736881e52ee588d>
    <lcf76f155ced4ddcb4097134ff3c332f xmlns="fd6908c4-2331-4931-abd9-935aef3de7ca">
      <Terms xmlns="http://schemas.microsoft.com/office/infopath/2007/PartnerControls"/>
    </lcf76f155ced4ddcb4097134ff3c332f>
    <_Flow_SignoffStatus xmlns="fd6908c4-2331-4931-abd9-935aef3de7c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045CDF07D54414296A6AE452665927E" ma:contentTypeVersion="17" ma:contentTypeDescription="Create a new document." ma:contentTypeScope="" ma:versionID="41086a1a4f08989b3e78c2410b953a92">
  <xsd:schema xmlns:xsd="http://www.w3.org/2001/XMLSchema" xmlns:xs="http://www.w3.org/2001/XMLSchema" xmlns:p="http://schemas.microsoft.com/office/2006/metadata/properties" xmlns:ns2="fd6908c4-2331-4931-abd9-935aef3de7ca" xmlns:ns3="6fa16ec6-9c6a-4c03-af71-798b0030bd37" targetNamespace="http://schemas.microsoft.com/office/2006/metadata/properties" ma:root="true" ma:fieldsID="993c44710b1a047ac00df56c98461573" ns2:_="" ns3:_="">
    <xsd:import namespace="fd6908c4-2331-4931-abd9-935aef3de7ca"/>
    <xsd:import namespace="6fa16ec6-9c6a-4c03-af71-798b0030bd37"/>
    <xsd:element name="properties">
      <xsd:complexType>
        <xsd:sequence>
          <xsd:element name="documentManagement">
            <xsd:complexType>
              <xsd:all>
                <xsd:element ref="ns2:pbd1c935cc2d4fbfb3b4bbdbc089063e" minOccurs="0"/>
                <xsd:element ref="ns3:TaxCatchAll" minOccurs="0"/>
                <xsd:element ref="ns2:of40996ce23343cfb736881e52ee588d"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GenerationTime" minOccurs="0"/>
                <xsd:element ref="ns2:MediaServiceEventHashCode" minOccurs="0"/>
                <xsd:element ref="ns2:MediaServiceOCR"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6908c4-2331-4931-abd9-935aef3de7ca" elementFormDefault="qualified">
    <xsd:import namespace="http://schemas.microsoft.com/office/2006/documentManagement/types"/>
    <xsd:import namespace="http://schemas.microsoft.com/office/infopath/2007/PartnerControls"/>
    <xsd:element name="pbd1c935cc2d4fbfb3b4bbdbc089063e" ma:index="9" nillable="true" ma:taxonomy="true" ma:internalName="pbd1c935cc2d4fbfb3b4bbdbc089063e" ma:taxonomyFieldName="Organisation_x0020_Team" ma:displayName="Organisation Team" ma:default="1;#DOR - Procurement ＆ Contracts|63000b43-6a2a-4e41-968e-17f5da808697" ma:fieldId="{9bd1c935-cc2d-4fbf-b3b4-bbdbc089063e}" ma:sspId="7bef11b6-0958-4610-a2c8-35c8ec14b7d6" ma:termSetId="f77e901d-c966-4efa-8340-3d233957aaac" ma:anchorId="00000000-0000-0000-0000-000000000000" ma:open="false" ma:isKeyword="false">
      <xsd:complexType>
        <xsd:sequence>
          <xsd:element ref="pc:Terms" minOccurs="0" maxOccurs="1"/>
        </xsd:sequence>
      </xsd:complexType>
    </xsd:element>
    <xsd:element name="of40996ce23343cfb736881e52ee588d" ma:index="12" nillable="true" ma:taxonomy="true" ma:internalName="of40996ce23343cfb736881e52ee588d" ma:taxonomyFieldName="Classification" ma:displayName="Classification" ma:default="2;#OFFICIAL|aacd4e4f-7705-433a-a4bc-60b6539b36de" ma:fieldId="{8f40996c-e233-43cf-b736-881e52ee588d}" ma:sspId="7bef11b6-0958-4610-a2c8-35c8ec14b7d6" ma:termSetId="a0f0737d-c306-4eb0-97fb-b953aadcf95e"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bef11b6-0958-4610-a2c8-35c8ec14b7d6"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_Flow_SignoffStatus" ma:index="23" nillable="true" ma:displayName="Sign-off status" ma:internalName="_x0024_Resources_x003a_core_x002c_Signoff_Status">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a16ec6-9c6a-4c03-af71-798b0030bd3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d6826b8-e1f4-436b-8068-9136a81e9f2a}" ma:internalName="TaxCatchAll" ma:showField="CatchAllData" ma:web="6fa16ec6-9c6a-4c03-af71-798b0030bd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CC7184-39C2-49FB-A26E-F422B54133C0}">
  <ds:schemaRefs>
    <ds:schemaRef ds:uri="http://schemas.microsoft.com/sharepoint/v3/contenttype/forms"/>
  </ds:schemaRefs>
</ds:datastoreItem>
</file>

<file path=customXml/itemProps2.xml><?xml version="1.0" encoding="utf-8"?>
<ds:datastoreItem xmlns:ds="http://schemas.openxmlformats.org/officeDocument/2006/customXml" ds:itemID="{40C49794-7669-43A7-A043-CBAE6A892B68}">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6fa16ec6-9c6a-4c03-af71-798b0030bd37"/>
    <ds:schemaRef ds:uri="fd6908c4-2331-4931-abd9-935aef3de7ca"/>
  </ds:schemaRefs>
</ds:datastoreItem>
</file>

<file path=customXml/itemProps4.xml><?xml version="1.0" encoding="utf-8"?>
<ds:datastoreItem xmlns:ds="http://schemas.openxmlformats.org/officeDocument/2006/customXml" ds:itemID="{CB2F510F-5516-47C7-8A50-DA25E22328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6908c4-2331-4931-abd9-935aef3de7ca"/>
    <ds:schemaRef ds:uri="6fa16ec6-9c6a-4c03-af71-798b0030bd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158</TotalTime>
  <Pages>42</Pages>
  <Words>10170</Words>
  <Characters>57974</Characters>
  <Application>Microsoft Office Word</Application>
  <DocSecurity>0</DocSecurity>
  <Lines>483</Lines>
  <Paragraphs>136</Paragraphs>
  <ScaleCrop>false</ScaleCrop>
  <Company/>
  <LinksUpToDate>false</LinksUpToDate>
  <CharactersWithSpaces>68008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Pullinger, Samantha</dc:creator>
  <cp:keywords/>
  <dc:description/>
  <cp:lastModifiedBy>York, Steve</cp:lastModifiedBy>
  <cp:revision>589</cp:revision>
  <dcterms:created xsi:type="dcterms:W3CDTF">2024-10-18T19:04:00Z</dcterms:created>
  <dcterms:modified xsi:type="dcterms:W3CDTF">2025-09-10T10:28:00Z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0x0101001045CDF07D54414296A6AE452665927E</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_dlc_DocIdItemGuid">
    <vt:lpwstr>d9364942-a601-4a04-ab2e-b1eacfc563a4</vt:lpwstr>
  </property>
  <property fmtid="{D5CDD505-2E9C-101B-9397-08002B2CF9AE}" pid="9" name="_dlc_policyId">
    <vt:lpwstr>0x0101004E1B537BC2B2AD43A5AF5311D732D3AA|1208973698</vt:lpwstr>
  </property>
  <property fmtid="{D5CDD505-2E9C-101B-9397-08002B2CF9AE}" pid="10"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1" name="MediaServiceImageTags">
    <vt:lpwstr/>
  </property>
  <property fmtid="{D5CDD505-2E9C-101B-9397-08002B2CF9AE}" pid="12" name="Document Type">
    <vt:lpwstr/>
  </property>
  <property fmtid="{D5CDD505-2E9C-101B-9397-08002B2CF9AE}" pid="13" name="lcf76f155ced4ddcb4097134ff3c332f">
    <vt:lpwstr/>
  </property>
  <property fmtid="{D5CDD505-2E9C-101B-9397-08002B2CF9AE}" pid="14" name="OrgTeam">
    <vt:lpwstr>13;#DOR - Procurement ＆ Contracts - Procurement ＆ Contracts|c433acd5-7db0-480e-80e1-56ffb73e72c0</vt:lpwstr>
  </property>
  <property fmtid="{D5CDD505-2E9C-101B-9397-08002B2CF9AE}" pid="15" name="SecClass">
    <vt:lpwstr>14;#OFFICIAL|aacd4e4f-7705-433a-a4bc-60b6539b36de</vt:lpwstr>
  </property>
  <property fmtid="{D5CDD505-2E9C-101B-9397-08002B2CF9AE}" pid="16" name="Order">
    <vt:r8>2600</vt:r8>
  </property>
  <property fmtid="{D5CDD505-2E9C-101B-9397-08002B2CF9AE}" pid="17" name="xd_Signature">
    <vt:bool>false</vt:bool>
  </property>
  <property fmtid="{D5CDD505-2E9C-101B-9397-08002B2CF9AE}" pid="18" name="xd_ProgID">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TriggerFlowInfo">
    <vt:lpwstr/>
  </property>
  <property fmtid="{D5CDD505-2E9C-101B-9397-08002B2CF9AE}" pid="23" name="Classification">
    <vt:lpwstr>2;#OFFICIAL|aacd4e4f-7705-433a-a4bc-60b6539b36de</vt:lpwstr>
  </property>
  <property fmtid="{D5CDD505-2E9C-101B-9397-08002B2CF9AE}" pid="24" name="Organisation_x0020_Team">
    <vt:lpwstr>1;#DOR - Procurement ＆ Contracts|63000b43-6a2a-4e41-968e-17f5da808697</vt:lpwstr>
  </property>
  <property fmtid="{D5CDD505-2E9C-101B-9397-08002B2CF9AE}" pid="25" name="Organisation Team">
    <vt:lpwstr>1;#DOR - Procurement ＆ Contracts|63000b43-6a2a-4e41-968e-17f5da808697</vt:lpwstr>
  </property>
</Properties>
</file>