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12DCA" w14:textId="77777777" w:rsidR="005D6A84" w:rsidRDefault="005D6A84">
      <w:pPr>
        <w:spacing w:before="0" w:after="160" w:line="259" w:lineRule="auto"/>
        <w:rPr>
          <w:rStyle w:val="Strong"/>
        </w:rPr>
      </w:pPr>
      <w:r>
        <w:rPr>
          <w:b/>
          <w:noProof/>
          <w:szCs w:val="24"/>
          <w:lang w:eastAsia="en-GB"/>
        </w:rPr>
        <w:drawing>
          <wp:anchor distT="0" distB="0" distL="114300" distR="114300" simplePos="0" relativeHeight="251658240" behindDoc="0" locked="0" layoutInCell="1" allowOverlap="0" wp14:anchorId="26DCB96B" wp14:editId="7CC1FDDB">
            <wp:simplePos x="0" y="0"/>
            <wp:positionH relativeFrom="page">
              <wp:posOffset>914400</wp:posOffset>
            </wp:positionH>
            <wp:positionV relativeFrom="page">
              <wp:posOffset>792480</wp:posOffset>
            </wp:positionV>
            <wp:extent cx="3590925" cy="476250"/>
            <wp:effectExtent l="0" t="0" r="9525" b="0"/>
            <wp:wrapSquare wrapText="bothSides"/>
            <wp:docPr id="1" name="Picture 1" descr="New-NCC-logo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NCC-logos-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092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267752" w14:textId="77777777" w:rsidR="005D6A84" w:rsidRDefault="005D6A84">
      <w:pPr>
        <w:spacing w:before="0" w:after="160" w:line="259" w:lineRule="auto"/>
        <w:rPr>
          <w:rStyle w:val="Strong"/>
        </w:rPr>
      </w:pPr>
    </w:p>
    <w:p w14:paraId="76BC75EE" w14:textId="77777777" w:rsidR="005D6A84" w:rsidRDefault="005D6A84">
      <w:pPr>
        <w:spacing w:before="0" w:after="160" w:line="259" w:lineRule="auto"/>
        <w:rPr>
          <w:rStyle w:val="Strong"/>
        </w:rPr>
      </w:pPr>
    </w:p>
    <w:p w14:paraId="37051017" w14:textId="77777777" w:rsidR="005D6A84" w:rsidRDefault="005D6A84">
      <w:pPr>
        <w:spacing w:before="0" w:after="160" w:line="259" w:lineRule="auto"/>
        <w:rPr>
          <w:rStyle w:val="Strong"/>
        </w:rPr>
      </w:pPr>
    </w:p>
    <w:p w14:paraId="58471A18" w14:textId="77777777" w:rsidR="00170A58" w:rsidRDefault="00170A58" w:rsidP="00170A58">
      <w:pPr>
        <w:tabs>
          <w:tab w:val="left" w:pos="3816"/>
        </w:tabs>
        <w:spacing w:before="0" w:after="160" w:line="259" w:lineRule="auto"/>
        <w:rPr>
          <w:rStyle w:val="Strong"/>
        </w:rPr>
      </w:pPr>
      <w:r>
        <w:rPr>
          <w:rStyle w:val="Strong"/>
        </w:rPr>
        <w:tab/>
      </w:r>
    </w:p>
    <w:p w14:paraId="3AC0FF75" w14:textId="77777777" w:rsidR="005D6A84" w:rsidRDefault="005D6A84">
      <w:pPr>
        <w:spacing w:before="0" w:after="160" w:line="259" w:lineRule="auto"/>
        <w:rPr>
          <w:rStyle w:val="Strong"/>
        </w:rPr>
      </w:pPr>
    </w:p>
    <w:p w14:paraId="19150532" w14:textId="77777777" w:rsidR="005D6A84" w:rsidRDefault="005D6A84">
      <w:pPr>
        <w:spacing w:before="0" w:after="160" w:line="259" w:lineRule="auto"/>
        <w:rPr>
          <w:rStyle w:val="Strong"/>
        </w:rPr>
      </w:pPr>
    </w:p>
    <w:p w14:paraId="567512E6" w14:textId="77777777" w:rsidR="005D6A84" w:rsidRDefault="005D6A84" w:rsidP="00170A58">
      <w:pPr>
        <w:spacing w:before="0" w:after="160"/>
        <w:jc w:val="center"/>
        <w:rPr>
          <w:rStyle w:val="Strong"/>
          <w:sz w:val="40"/>
          <w:szCs w:val="40"/>
        </w:rPr>
      </w:pPr>
      <w:r w:rsidRPr="005D6A84">
        <w:rPr>
          <w:rStyle w:val="Strong"/>
          <w:sz w:val="40"/>
          <w:szCs w:val="40"/>
        </w:rPr>
        <w:t>Schedule 2</w:t>
      </w:r>
    </w:p>
    <w:p w14:paraId="6462E32F" w14:textId="77777777" w:rsidR="005D6A84" w:rsidRDefault="005D6A84" w:rsidP="00170A58">
      <w:pPr>
        <w:spacing w:before="0" w:after="160"/>
        <w:jc w:val="center"/>
        <w:rPr>
          <w:rStyle w:val="Strong"/>
          <w:sz w:val="40"/>
          <w:szCs w:val="40"/>
        </w:rPr>
      </w:pPr>
      <w:r w:rsidRPr="005D6A84">
        <w:rPr>
          <w:rStyle w:val="Strong"/>
          <w:sz w:val="40"/>
          <w:szCs w:val="40"/>
        </w:rPr>
        <w:t>Service Specification</w:t>
      </w:r>
    </w:p>
    <w:p w14:paraId="40B275EA" w14:textId="77777777" w:rsidR="005D6A84" w:rsidRDefault="005D6A84" w:rsidP="00170A58">
      <w:pPr>
        <w:spacing w:before="0" w:after="160"/>
        <w:jc w:val="center"/>
        <w:rPr>
          <w:rStyle w:val="Strong"/>
          <w:sz w:val="40"/>
          <w:szCs w:val="40"/>
        </w:rPr>
      </w:pPr>
      <w:r w:rsidRPr="005D6A84">
        <w:rPr>
          <w:rStyle w:val="Strong"/>
          <w:sz w:val="40"/>
          <w:szCs w:val="40"/>
        </w:rPr>
        <w:t>Water Analysis</w:t>
      </w:r>
    </w:p>
    <w:p w14:paraId="196264CE" w14:textId="77777777" w:rsidR="005D6A84" w:rsidRDefault="005D6A84" w:rsidP="00170A58">
      <w:pPr>
        <w:spacing w:before="0" w:after="160"/>
        <w:jc w:val="center"/>
        <w:rPr>
          <w:rStyle w:val="Strong"/>
          <w:sz w:val="40"/>
          <w:szCs w:val="40"/>
        </w:rPr>
      </w:pPr>
    </w:p>
    <w:p w14:paraId="6EC201A8" w14:textId="5E2D37B1" w:rsidR="005D6A84" w:rsidRPr="005D6A84" w:rsidRDefault="00AE4602" w:rsidP="00170A58">
      <w:pPr>
        <w:spacing w:before="0" w:after="160"/>
        <w:jc w:val="center"/>
        <w:rPr>
          <w:rStyle w:val="Strong"/>
          <w:sz w:val="40"/>
          <w:szCs w:val="40"/>
        </w:rPr>
      </w:pPr>
      <w:r>
        <w:rPr>
          <w:rStyle w:val="Strong"/>
          <w:sz w:val="40"/>
          <w:szCs w:val="40"/>
        </w:rPr>
        <w:t>NCCT43251</w:t>
      </w:r>
    </w:p>
    <w:p w14:paraId="23C68D88" w14:textId="77777777" w:rsidR="0064703E" w:rsidRDefault="0064703E">
      <w:pPr>
        <w:spacing w:before="0" w:after="160" w:line="259" w:lineRule="auto"/>
        <w:rPr>
          <w:rStyle w:val="Strong"/>
        </w:rPr>
      </w:pPr>
      <w:r>
        <w:rPr>
          <w:rStyle w:val="Strong"/>
        </w:rPr>
        <w:br w:type="page"/>
      </w:r>
    </w:p>
    <w:p w14:paraId="13306BDB" w14:textId="77777777" w:rsidR="00D32020" w:rsidRDefault="00D32020" w:rsidP="00D32020">
      <w:pPr>
        <w:spacing w:before="0" w:after="0" w:line="240" w:lineRule="auto"/>
        <w:rPr>
          <w:rStyle w:val="Strong"/>
        </w:rPr>
      </w:pPr>
    </w:p>
    <w:p w14:paraId="43A6750B" w14:textId="77777777" w:rsidR="00D32020" w:rsidRPr="00D04ACA" w:rsidRDefault="00D32020" w:rsidP="00D32020">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tabs>
          <w:tab w:val="num" w:pos="480"/>
        </w:tabs>
        <w:spacing w:after="0"/>
        <w:ind w:left="480" w:hanging="480"/>
        <w:outlineLvl w:val="1"/>
        <w:rPr>
          <w:spacing w:val="15"/>
        </w:rPr>
      </w:pPr>
      <w:bookmarkStart w:id="0" w:name="_Toc274816148"/>
      <w:bookmarkStart w:id="1" w:name="_Toc274818730"/>
      <w:bookmarkStart w:id="2" w:name="_Toc274818855"/>
      <w:bookmarkStart w:id="3" w:name="_Toc274819020"/>
      <w:bookmarkStart w:id="4" w:name="_Toc274819186"/>
      <w:bookmarkStart w:id="5" w:name="_Toc274820199"/>
      <w:bookmarkStart w:id="6" w:name="_Toc274821030"/>
      <w:bookmarkStart w:id="7" w:name="_Toc274821197"/>
      <w:bookmarkStart w:id="8" w:name="_Toc274851919"/>
      <w:bookmarkStart w:id="9" w:name="_Toc274816149"/>
      <w:bookmarkStart w:id="10" w:name="_Toc274818731"/>
      <w:bookmarkStart w:id="11" w:name="_Toc274818856"/>
      <w:bookmarkStart w:id="12" w:name="_Toc274819021"/>
      <w:bookmarkStart w:id="13" w:name="_Toc274819187"/>
      <w:bookmarkStart w:id="14" w:name="_Toc274820200"/>
      <w:bookmarkStart w:id="15" w:name="_Toc274821031"/>
      <w:bookmarkStart w:id="16" w:name="_Toc274821198"/>
      <w:bookmarkStart w:id="17" w:name="_Toc274851920"/>
      <w:bookmarkStart w:id="18" w:name="_Toc274816150"/>
      <w:bookmarkStart w:id="19" w:name="_Toc274818732"/>
      <w:bookmarkStart w:id="20" w:name="_Toc274818857"/>
      <w:bookmarkStart w:id="21" w:name="_Toc274819022"/>
      <w:bookmarkStart w:id="22" w:name="_Toc274819188"/>
      <w:bookmarkStart w:id="23" w:name="_Toc274820201"/>
      <w:bookmarkStart w:id="24" w:name="_Toc274821032"/>
      <w:bookmarkStart w:id="25" w:name="_Toc274821199"/>
      <w:bookmarkStart w:id="26" w:name="_Toc274851921"/>
      <w:bookmarkStart w:id="27" w:name="_Toc274816151"/>
      <w:bookmarkStart w:id="28" w:name="_Toc274818733"/>
      <w:bookmarkStart w:id="29" w:name="_Toc274818858"/>
      <w:bookmarkStart w:id="30" w:name="_Toc274819023"/>
      <w:bookmarkStart w:id="31" w:name="_Toc274819189"/>
      <w:bookmarkStart w:id="32" w:name="_Toc274820202"/>
      <w:bookmarkStart w:id="33" w:name="_Toc274821033"/>
      <w:bookmarkStart w:id="34" w:name="_Toc274821200"/>
      <w:bookmarkStart w:id="35" w:name="_Toc274851922"/>
      <w:bookmarkStart w:id="36" w:name="_Toc38974795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D04ACA">
        <w:rPr>
          <w:spacing w:val="15"/>
        </w:rPr>
        <w:t>Overview</w:t>
      </w:r>
      <w:bookmarkEnd w:id="36"/>
    </w:p>
    <w:p w14:paraId="63E50195" w14:textId="77777777" w:rsidR="00D32020" w:rsidRPr="00D04ACA" w:rsidRDefault="00D32020" w:rsidP="00D32020">
      <w:r w:rsidRPr="00D04ACA">
        <w:t>Norfolk County Council is required to test the water quality of groundwaters, surface waters and landfill leachates in and around landfill sites for which it is responsible. The sampling is carried out by Norfolk County Council officers in accordance with a pre</w:t>
      </w:r>
      <w:r w:rsidR="0001108E">
        <w:t>-</w:t>
      </w:r>
      <w:r w:rsidRPr="00D04ACA">
        <w:t>determined schedule.</w:t>
      </w:r>
    </w:p>
    <w:p w14:paraId="637AA21E" w14:textId="6D619BC8" w:rsidR="00D32020" w:rsidRPr="0001108E" w:rsidRDefault="00D32020" w:rsidP="00D32020">
      <w:pPr>
        <w:widowControl w:val="0"/>
        <w:tabs>
          <w:tab w:val="center" w:pos="4153"/>
          <w:tab w:val="right" w:pos="8306"/>
        </w:tabs>
        <w:suppressAutoHyphens/>
        <w:rPr>
          <w:szCs w:val="24"/>
        </w:rPr>
      </w:pPr>
      <w:r w:rsidRPr="00D04ACA">
        <w:rPr>
          <w:szCs w:val="24"/>
        </w:rPr>
        <w:t>The successful supplier will be required to deliver sample bottles to, and collect aqueous samples from</w:t>
      </w:r>
      <w:r w:rsidR="00564166">
        <w:rPr>
          <w:szCs w:val="24"/>
        </w:rPr>
        <w:t>,</w:t>
      </w:r>
      <w:r w:rsidRPr="00D04ACA">
        <w:rPr>
          <w:szCs w:val="24"/>
        </w:rPr>
        <w:t xml:space="preserve"> the County Hall delivery tunnel at Norfolk County Council, Martineau Lane, Norwich, NR1 2SG. Analysis of the samples should be carried out and the test results returned electronically, as detailed below, within 1</w:t>
      </w:r>
      <w:r w:rsidR="0001108E">
        <w:rPr>
          <w:szCs w:val="24"/>
        </w:rPr>
        <w:t>5</w:t>
      </w:r>
      <w:r w:rsidRPr="00D04ACA">
        <w:rPr>
          <w:szCs w:val="24"/>
        </w:rPr>
        <w:t xml:space="preserve"> </w:t>
      </w:r>
      <w:r w:rsidR="0001108E">
        <w:rPr>
          <w:szCs w:val="24"/>
        </w:rPr>
        <w:t>calendar</w:t>
      </w:r>
      <w:r w:rsidRPr="00D04ACA">
        <w:rPr>
          <w:szCs w:val="24"/>
        </w:rPr>
        <w:t xml:space="preserve"> days.</w:t>
      </w:r>
    </w:p>
    <w:p w14:paraId="72AA55CD" w14:textId="77777777" w:rsidR="00D32020" w:rsidRPr="00D04ACA" w:rsidRDefault="00D32020" w:rsidP="00D32020">
      <w:pPr>
        <w:keepNext/>
        <w:numPr>
          <w:ilvl w:val="1"/>
          <w:numId w:val="3"/>
        </w:numPr>
        <w:pBdr>
          <w:top w:val="single" w:sz="24" w:space="0" w:color="DBE5F1"/>
          <w:left w:val="single" w:sz="24" w:space="0" w:color="DBE5F1"/>
          <w:bottom w:val="single" w:sz="24" w:space="0" w:color="DBE5F1"/>
          <w:right w:val="single" w:sz="24" w:space="0" w:color="DBE5F1"/>
        </w:pBdr>
        <w:shd w:val="clear" w:color="auto" w:fill="DBE5F1"/>
        <w:spacing w:after="0"/>
        <w:outlineLvl w:val="1"/>
        <w:rPr>
          <w:spacing w:val="15"/>
        </w:rPr>
      </w:pPr>
      <w:bookmarkStart w:id="37" w:name="_Toc389747956"/>
      <w:r w:rsidRPr="00D04ACA">
        <w:rPr>
          <w:spacing w:val="15"/>
        </w:rPr>
        <w:t>Sampling schedule</w:t>
      </w:r>
      <w:bookmarkEnd w:id="37"/>
    </w:p>
    <w:p w14:paraId="0BAA91D0" w14:textId="612C8DB0" w:rsidR="00D32020" w:rsidRDefault="00D32020" w:rsidP="00D32020">
      <w:pPr>
        <w:tabs>
          <w:tab w:val="left" w:pos="0"/>
        </w:tabs>
        <w:suppressAutoHyphens/>
        <w:jc w:val="both"/>
        <w:rPr>
          <w:spacing w:val="-3"/>
        </w:rPr>
      </w:pPr>
      <w:r w:rsidRPr="00D04ACA">
        <w:t>Sampling is carried out by Norfolk County Council officers i</w:t>
      </w:r>
      <w:r>
        <w:t>n accordance with the</w:t>
      </w:r>
      <w:r w:rsidR="006C411A">
        <w:t xml:space="preserve"> Sampling Schedule contained within document </w:t>
      </w:r>
      <w:bookmarkStart w:id="38" w:name="_Hlk206054200"/>
      <w:r w:rsidR="00AE4602">
        <w:t>NCCT43251</w:t>
      </w:r>
      <w:bookmarkEnd w:id="38"/>
      <w:r w:rsidR="00AE4602">
        <w:t xml:space="preserve"> </w:t>
      </w:r>
      <w:r w:rsidR="006C411A">
        <w:t>– Bill of Quantities and Sampling Schedule issued with this specification</w:t>
      </w:r>
      <w:r w:rsidRPr="00D04ACA">
        <w:t xml:space="preserve">. </w:t>
      </w:r>
      <w:r w:rsidRPr="00D04ACA">
        <w:rPr>
          <w:spacing w:val="-3"/>
        </w:rPr>
        <w:t>This schedule will be similar in terms of volume of work to be carried out in subsequent years, but may change subject to regulatory site requirements. In addition occasional ad-hoc samples may be taken under the direction of the Contract Manager.</w:t>
      </w:r>
    </w:p>
    <w:p w14:paraId="29A88140" w14:textId="77777777" w:rsidR="00EC54BF" w:rsidRPr="00EC54BF" w:rsidRDefault="00EC54BF" w:rsidP="005E59EB">
      <w:pPr>
        <w:keepNext/>
        <w:numPr>
          <w:ilvl w:val="1"/>
          <w:numId w:val="3"/>
        </w:numPr>
        <w:pBdr>
          <w:top w:val="single" w:sz="24" w:space="0" w:color="DBE5F1"/>
          <w:left w:val="single" w:sz="24" w:space="0" w:color="DBE5F1"/>
          <w:bottom w:val="single" w:sz="24" w:space="0" w:color="DBE5F1"/>
          <w:right w:val="single" w:sz="24" w:space="0" w:color="DBE5F1"/>
        </w:pBdr>
        <w:shd w:val="clear" w:color="auto" w:fill="DBE5F1"/>
        <w:suppressAutoHyphens/>
        <w:spacing w:after="0"/>
        <w:jc w:val="both"/>
        <w:outlineLvl w:val="1"/>
        <w:rPr>
          <w:spacing w:val="-3"/>
        </w:rPr>
      </w:pPr>
      <w:r w:rsidRPr="00D04ACA">
        <w:t>Analytical Requirements</w:t>
      </w:r>
    </w:p>
    <w:p w14:paraId="40733FEE" w14:textId="1CFC8271" w:rsidR="00EC54BF" w:rsidRPr="00EC54BF" w:rsidRDefault="00EC54BF" w:rsidP="00D32020">
      <w:pPr>
        <w:tabs>
          <w:tab w:val="left" w:pos="0"/>
        </w:tabs>
        <w:suppressAutoHyphens/>
        <w:jc w:val="both"/>
      </w:pPr>
      <w:r>
        <w:rPr>
          <w:spacing w:val="-3"/>
        </w:rPr>
        <w:t xml:space="preserve">Each batch of samples will be tested for one of </w:t>
      </w:r>
      <w:r w:rsidRPr="00D04ACA">
        <w:rPr>
          <w:spacing w:val="-3"/>
        </w:rPr>
        <w:t>2</w:t>
      </w:r>
      <w:r w:rsidR="00672561">
        <w:rPr>
          <w:spacing w:val="-3"/>
        </w:rPr>
        <w:t>2</w:t>
      </w:r>
      <w:r w:rsidRPr="00D04ACA">
        <w:rPr>
          <w:spacing w:val="-3"/>
        </w:rPr>
        <w:t xml:space="preserve"> suites listed in the</w:t>
      </w:r>
      <w:r w:rsidR="006C411A">
        <w:rPr>
          <w:spacing w:val="-3"/>
        </w:rPr>
        <w:t xml:space="preserve"> </w:t>
      </w:r>
      <w:r w:rsidRPr="00D04ACA">
        <w:t>Analytical Requirements</w:t>
      </w:r>
      <w:r w:rsidR="006C411A">
        <w:t xml:space="preserve"> Table contained within document </w:t>
      </w:r>
      <w:r w:rsidR="00AE4602">
        <w:t>NCCT43251</w:t>
      </w:r>
      <w:r w:rsidR="006C411A">
        <w:t xml:space="preserve"> – Bill of Quantities and Sampling Schedule issued with this specification. </w:t>
      </w:r>
      <w:r w:rsidR="00244515">
        <w:t>The table lists the minimum required determinands for each sample. If a</w:t>
      </w:r>
      <w:r w:rsidR="00EA4760">
        <w:t>ny</w:t>
      </w:r>
      <w:r w:rsidR="00244515">
        <w:t xml:space="preserve"> required analytical test </w:t>
      </w:r>
      <w:r w:rsidR="00EA4760">
        <w:t xml:space="preserve">automatically </w:t>
      </w:r>
      <w:r w:rsidR="00244515">
        <w:t>yields results for other determinands</w:t>
      </w:r>
      <w:r w:rsidR="00EA4760">
        <w:t>, these are expected to be included in the report where practical.</w:t>
      </w:r>
    </w:p>
    <w:p w14:paraId="20685279" w14:textId="77777777" w:rsidR="00D32020" w:rsidRPr="00D04ACA" w:rsidRDefault="00D32020" w:rsidP="00D32020">
      <w:pPr>
        <w:keepNext/>
        <w:numPr>
          <w:ilvl w:val="1"/>
          <w:numId w:val="3"/>
        </w:numPr>
        <w:pBdr>
          <w:top w:val="single" w:sz="24" w:space="0" w:color="DBE5F1"/>
          <w:left w:val="single" w:sz="24" w:space="0" w:color="DBE5F1"/>
          <w:bottom w:val="single" w:sz="24" w:space="0" w:color="DBE5F1"/>
          <w:right w:val="single" w:sz="24" w:space="0" w:color="DBE5F1"/>
        </w:pBdr>
        <w:shd w:val="clear" w:color="auto" w:fill="DBE5F1"/>
        <w:spacing w:after="0"/>
        <w:outlineLvl w:val="1"/>
        <w:rPr>
          <w:spacing w:val="15"/>
        </w:rPr>
      </w:pPr>
      <w:bookmarkStart w:id="39" w:name="_Toc389747957"/>
      <w:r w:rsidRPr="00D04ACA">
        <w:rPr>
          <w:spacing w:val="15"/>
        </w:rPr>
        <w:t>Bottle delivery</w:t>
      </w:r>
      <w:bookmarkEnd w:id="39"/>
    </w:p>
    <w:p w14:paraId="5D30AA98" w14:textId="01BCFB99" w:rsidR="00D32020" w:rsidRPr="00D04ACA" w:rsidRDefault="00D32020" w:rsidP="00D32020">
      <w:pPr>
        <w:tabs>
          <w:tab w:val="left" w:pos="0"/>
        </w:tabs>
        <w:suppressAutoHyphens/>
        <w:jc w:val="both"/>
        <w:rPr>
          <w:spacing w:val="-3"/>
        </w:rPr>
      </w:pPr>
      <w:r w:rsidRPr="00D04ACA">
        <w:t xml:space="preserve">The supplier </w:t>
      </w:r>
      <w:r w:rsidRPr="00D04ACA">
        <w:rPr>
          <w:spacing w:val="-3"/>
        </w:rPr>
        <w:t>will provide appropriate bottles or vials for</w:t>
      </w:r>
      <w:r w:rsidR="00EA4760">
        <w:rPr>
          <w:spacing w:val="-3"/>
        </w:rPr>
        <w:t xml:space="preserve"> each batch of samples</w:t>
      </w:r>
      <w:r w:rsidRPr="00D04ACA">
        <w:rPr>
          <w:spacing w:val="-3"/>
        </w:rPr>
        <w:t xml:space="preserve"> in accordance with the sampling schedule. The bottles are to be delivered to the </w:t>
      </w:r>
      <w:r w:rsidRPr="00D04ACA">
        <w:t>County Hall delivery tunnel</w:t>
      </w:r>
      <w:r w:rsidRPr="00D04ACA">
        <w:rPr>
          <w:spacing w:val="-3"/>
        </w:rPr>
        <w:t xml:space="preserve"> a minimum of </w:t>
      </w:r>
      <w:r w:rsidR="0001108E">
        <w:rPr>
          <w:spacing w:val="-3"/>
        </w:rPr>
        <w:t>7 days</w:t>
      </w:r>
      <w:r w:rsidRPr="00D04ACA">
        <w:rPr>
          <w:spacing w:val="-3"/>
        </w:rPr>
        <w:t xml:space="preserve"> before the proposed date of sampling. Bottles should be delivered in separate boxes for each batch of samples, </w:t>
      </w:r>
      <w:r>
        <w:rPr>
          <w:spacing w:val="-3"/>
        </w:rPr>
        <w:t xml:space="preserve">with </w:t>
      </w:r>
      <w:r w:rsidRPr="00D04ACA">
        <w:rPr>
          <w:spacing w:val="-3"/>
        </w:rPr>
        <w:t xml:space="preserve">boxes </w:t>
      </w:r>
      <w:r>
        <w:rPr>
          <w:spacing w:val="-3"/>
        </w:rPr>
        <w:t xml:space="preserve">being </w:t>
      </w:r>
      <w:r w:rsidRPr="00D04ACA">
        <w:rPr>
          <w:spacing w:val="-3"/>
        </w:rPr>
        <w:t xml:space="preserve">provided by the </w:t>
      </w:r>
      <w:r w:rsidR="00D26DE2">
        <w:rPr>
          <w:spacing w:val="-3"/>
        </w:rPr>
        <w:t>supplier</w:t>
      </w:r>
      <w:r w:rsidRPr="00D04ACA">
        <w:rPr>
          <w:spacing w:val="-3"/>
        </w:rPr>
        <w:t>. Orders will be placed by the Contract Manager in advance for one month’s worth of bottles at a time according to the schedule. Bottles may also be required for ad hoc sampling, for which appropriate sampling bottles and labels should be supplied on request.</w:t>
      </w:r>
    </w:p>
    <w:p w14:paraId="2F0D83BA" w14:textId="77777777" w:rsidR="00D32020" w:rsidRPr="00D04ACA" w:rsidRDefault="00D32020" w:rsidP="00D32020">
      <w:pPr>
        <w:jc w:val="both"/>
      </w:pPr>
      <w:r w:rsidRPr="00D04ACA">
        <w:t>If preservatives are used, Hazard Data Sheets must be supplied to the Council. The successful supplier will make aware to courier services any preservatives used.</w:t>
      </w:r>
    </w:p>
    <w:p w14:paraId="34834FBC" w14:textId="77777777" w:rsidR="00D32020" w:rsidRPr="00D04ACA" w:rsidRDefault="00D32020" w:rsidP="00D32020">
      <w:pPr>
        <w:keepNext/>
        <w:numPr>
          <w:ilvl w:val="1"/>
          <w:numId w:val="3"/>
        </w:numPr>
        <w:pBdr>
          <w:top w:val="single" w:sz="24" w:space="0" w:color="DBE5F1"/>
          <w:left w:val="single" w:sz="24" w:space="0" w:color="DBE5F1"/>
          <w:bottom w:val="single" w:sz="24" w:space="0" w:color="DBE5F1"/>
          <w:right w:val="single" w:sz="24" w:space="0" w:color="DBE5F1"/>
        </w:pBdr>
        <w:shd w:val="clear" w:color="auto" w:fill="DBE5F1"/>
        <w:spacing w:after="0"/>
        <w:outlineLvl w:val="1"/>
        <w:rPr>
          <w:spacing w:val="15"/>
        </w:rPr>
      </w:pPr>
      <w:bookmarkStart w:id="40" w:name="_Toc389747958"/>
      <w:r w:rsidRPr="00D04ACA">
        <w:rPr>
          <w:spacing w:val="15"/>
        </w:rPr>
        <w:lastRenderedPageBreak/>
        <w:t>Labels</w:t>
      </w:r>
      <w:bookmarkEnd w:id="40"/>
    </w:p>
    <w:p w14:paraId="2C96BEFB" w14:textId="77777777" w:rsidR="00D32020" w:rsidRPr="00D04ACA" w:rsidRDefault="00D32020" w:rsidP="00D32020">
      <w:pPr>
        <w:jc w:val="both"/>
        <w:rPr>
          <w:spacing w:val="-3"/>
        </w:rPr>
      </w:pPr>
      <w:r w:rsidRPr="00D04ACA">
        <w:t xml:space="preserve">The supplier </w:t>
      </w:r>
      <w:r w:rsidRPr="00D04ACA">
        <w:rPr>
          <w:spacing w:val="-3"/>
        </w:rPr>
        <w:t xml:space="preserve">will provide labels with </w:t>
      </w:r>
      <w:r w:rsidR="0001108E">
        <w:rPr>
          <w:spacing w:val="-3"/>
        </w:rPr>
        <w:t>each</w:t>
      </w:r>
      <w:r w:rsidRPr="00D04ACA">
        <w:rPr>
          <w:spacing w:val="-3"/>
        </w:rPr>
        <w:t xml:space="preserve"> bottle order</w:t>
      </w:r>
      <w:r w:rsidR="0001108E">
        <w:rPr>
          <w:spacing w:val="-3"/>
        </w:rPr>
        <w:t>,</w:t>
      </w:r>
      <w:r w:rsidRPr="00D04ACA">
        <w:rPr>
          <w:spacing w:val="-3"/>
        </w:rPr>
        <w:t xml:space="preserve"> pre-printed with the batch, monitoring point id and the analysis suite, as specified in the sampling schedule and a “list of monitoring points” provided by the contract manager.</w:t>
      </w:r>
    </w:p>
    <w:p w14:paraId="2E297B4D" w14:textId="77777777" w:rsidR="00D32020" w:rsidRPr="00D04ACA" w:rsidRDefault="00D32020" w:rsidP="00D32020">
      <w:pPr>
        <w:keepNext/>
        <w:numPr>
          <w:ilvl w:val="1"/>
          <w:numId w:val="3"/>
        </w:numPr>
        <w:pBdr>
          <w:top w:val="single" w:sz="24" w:space="0" w:color="DBE5F1"/>
          <w:left w:val="single" w:sz="24" w:space="0" w:color="DBE5F1"/>
          <w:bottom w:val="single" w:sz="24" w:space="0" w:color="DBE5F1"/>
          <w:right w:val="single" w:sz="24" w:space="0" w:color="DBE5F1"/>
        </w:pBdr>
        <w:shd w:val="clear" w:color="auto" w:fill="DBE5F1"/>
        <w:spacing w:after="0"/>
        <w:outlineLvl w:val="1"/>
        <w:rPr>
          <w:spacing w:val="15"/>
        </w:rPr>
      </w:pPr>
      <w:bookmarkStart w:id="41" w:name="_Toc389747959"/>
      <w:r w:rsidRPr="00D04ACA">
        <w:rPr>
          <w:spacing w:val="15"/>
        </w:rPr>
        <w:t>Sample collection</w:t>
      </w:r>
      <w:bookmarkEnd w:id="41"/>
    </w:p>
    <w:p w14:paraId="4A7791B6" w14:textId="4023B9F8" w:rsidR="00A03BF7" w:rsidRDefault="00D32020" w:rsidP="00A03BF7">
      <w:pPr>
        <w:tabs>
          <w:tab w:val="left" w:pos="0"/>
        </w:tabs>
        <w:suppressAutoHyphens/>
        <w:jc w:val="both"/>
        <w:rPr>
          <w:spacing w:val="-3"/>
        </w:rPr>
      </w:pPr>
      <w:r w:rsidRPr="00D04ACA">
        <w:t xml:space="preserve">The supplier </w:t>
      </w:r>
      <w:r w:rsidRPr="00D04ACA">
        <w:rPr>
          <w:spacing w:val="-3"/>
        </w:rPr>
        <w:t>will be expected to collect samples</w:t>
      </w:r>
      <w:r w:rsidR="0077540D">
        <w:rPr>
          <w:spacing w:val="-3"/>
        </w:rPr>
        <w:t xml:space="preserve"> on the day requested</w:t>
      </w:r>
      <w:r w:rsidRPr="00D04ACA">
        <w:rPr>
          <w:spacing w:val="-3"/>
        </w:rPr>
        <w:t xml:space="preserve"> from the </w:t>
      </w:r>
      <w:r w:rsidRPr="00D04ACA">
        <w:t xml:space="preserve">County Hall delivery tunnel at Norfolk County Council, Martineau Lane, Norwich, NR1 2SG. The supplier </w:t>
      </w:r>
      <w:r w:rsidRPr="00D04ACA">
        <w:rPr>
          <w:spacing w:val="-3"/>
        </w:rPr>
        <w:t xml:space="preserve">should receive the samples on the working day after the samples have been collected. </w:t>
      </w:r>
      <w:r w:rsidR="00A03BF7">
        <w:rPr>
          <w:spacing w:val="-3"/>
        </w:rPr>
        <w:t xml:space="preserve">If this cannot reliably be achieved, samples will need to be </w:t>
      </w:r>
      <w:r w:rsidR="00A03BF7" w:rsidRPr="00A03BF7">
        <w:rPr>
          <w:spacing w:val="-3"/>
        </w:rPr>
        <w:t xml:space="preserve">refrigerated </w:t>
      </w:r>
      <w:r w:rsidR="00A03BF7">
        <w:rPr>
          <w:spacing w:val="-3"/>
        </w:rPr>
        <w:t xml:space="preserve">during transport. </w:t>
      </w:r>
    </w:p>
    <w:p w14:paraId="086C03D4" w14:textId="0FD65FD1" w:rsidR="00D32020" w:rsidRPr="00D04ACA" w:rsidRDefault="00D32020" w:rsidP="00A03BF7">
      <w:pPr>
        <w:tabs>
          <w:tab w:val="left" w:pos="0"/>
        </w:tabs>
        <w:suppressAutoHyphens/>
        <w:jc w:val="both"/>
        <w:rPr>
          <w:spacing w:val="-3"/>
        </w:rPr>
      </w:pPr>
      <w:r w:rsidRPr="00D04ACA">
        <w:rPr>
          <w:spacing w:val="-3"/>
        </w:rPr>
        <w:t xml:space="preserve">A regular sample collection will be set up and the Contract Manager will be responsible for notifying the successful supplier of any variations or additions required. </w:t>
      </w:r>
    </w:p>
    <w:p w14:paraId="32DBA11A" w14:textId="77777777" w:rsidR="00D32020" w:rsidRPr="00D04ACA" w:rsidRDefault="00D32020" w:rsidP="00D32020">
      <w:pPr>
        <w:keepNext/>
        <w:numPr>
          <w:ilvl w:val="1"/>
          <w:numId w:val="3"/>
        </w:numPr>
        <w:pBdr>
          <w:top w:val="single" w:sz="24" w:space="0" w:color="DBE5F1"/>
          <w:left w:val="single" w:sz="24" w:space="0" w:color="DBE5F1"/>
          <w:bottom w:val="single" w:sz="24" w:space="0" w:color="DBE5F1"/>
          <w:right w:val="single" w:sz="24" w:space="0" w:color="DBE5F1"/>
        </w:pBdr>
        <w:shd w:val="clear" w:color="auto" w:fill="DBE5F1"/>
        <w:spacing w:after="0"/>
        <w:outlineLvl w:val="1"/>
        <w:rPr>
          <w:spacing w:val="15"/>
        </w:rPr>
      </w:pPr>
      <w:bookmarkStart w:id="42" w:name="_Toc389747960"/>
      <w:r w:rsidRPr="00D04ACA">
        <w:rPr>
          <w:spacing w:val="15"/>
        </w:rPr>
        <w:t>Sample receipt</w:t>
      </w:r>
      <w:bookmarkEnd w:id="42"/>
    </w:p>
    <w:p w14:paraId="2EC0280E" w14:textId="77777777" w:rsidR="00D32020" w:rsidRPr="00D04ACA" w:rsidRDefault="00D32020" w:rsidP="00D32020">
      <w:pPr>
        <w:tabs>
          <w:tab w:val="left" w:pos="0"/>
        </w:tabs>
        <w:suppressAutoHyphens/>
        <w:jc w:val="both"/>
        <w:rPr>
          <w:spacing w:val="-3"/>
        </w:rPr>
      </w:pPr>
      <w:r w:rsidRPr="00D04ACA">
        <w:rPr>
          <w:spacing w:val="-3"/>
        </w:rPr>
        <w:t xml:space="preserve">The Contractor will be expected to operate a chain of custody system for recording and informing the Contact Manager of the date of sample receipt. </w:t>
      </w:r>
    </w:p>
    <w:p w14:paraId="1CCD711D" w14:textId="77777777" w:rsidR="00D32020" w:rsidRPr="00D04ACA" w:rsidRDefault="00D32020" w:rsidP="00D32020">
      <w:pPr>
        <w:jc w:val="both"/>
      </w:pPr>
      <w:r w:rsidRPr="00D04ACA">
        <w:t>In the event of samples being missing the contractor shall notify Norfolk County Council within 24 hours. The contractor shall be responsible for reasonable costs of re</w:t>
      </w:r>
      <w:r w:rsidR="0001108E">
        <w:t>-</w:t>
      </w:r>
      <w:r w:rsidRPr="00D04ACA">
        <w:t>sampling.</w:t>
      </w:r>
    </w:p>
    <w:p w14:paraId="107918B7" w14:textId="77777777" w:rsidR="00D32020" w:rsidRPr="00D04ACA" w:rsidRDefault="00D32020" w:rsidP="00D32020">
      <w:pPr>
        <w:jc w:val="both"/>
      </w:pPr>
      <w:r w:rsidRPr="00D04ACA">
        <w:t>In the event of samples being broken, or for any other reason no determination is possible, the Contractor shall notify Norfolk County Council within 24hrs of collection. Any replacement samples shall be tested by the Contractor at no additional cost.</w:t>
      </w:r>
    </w:p>
    <w:p w14:paraId="10B5DA48" w14:textId="77777777" w:rsidR="00D32020" w:rsidRPr="00D04ACA" w:rsidRDefault="00D32020" w:rsidP="00D32020">
      <w:pPr>
        <w:keepNext/>
        <w:numPr>
          <w:ilvl w:val="1"/>
          <w:numId w:val="3"/>
        </w:numPr>
        <w:pBdr>
          <w:top w:val="single" w:sz="24" w:space="0" w:color="DBE5F1"/>
          <w:left w:val="single" w:sz="24" w:space="0" w:color="DBE5F1"/>
          <w:bottom w:val="single" w:sz="24" w:space="0" w:color="DBE5F1"/>
          <w:right w:val="single" w:sz="24" w:space="0" w:color="DBE5F1"/>
        </w:pBdr>
        <w:shd w:val="clear" w:color="auto" w:fill="DBE5F1"/>
        <w:spacing w:after="0"/>
        <w:outlineLvl w:val="1"/>
        <w:rPr>
          <w:spacing w:val="15"/>
        </w:rPr>
      </w:pPr>
      <w:bookmarkStart w:id="43" w:name="_Toc389747961"/>
      <w:r w:rsidRPr="00D04ACA">
        <w:rPr>
          <w:spacing w:val="15"/>
        </w:rPr>
        <w:t>Data management</w:t>
      </w:r>
      <w:bookmarkEnd w:id="43"/>
    </w:p>
    <w:p w14:paraId="2B83BFAB" w14:textId="77777777" w:rsidR="00D32020" w:rsidRPr="00D04ACA" w:rsidRDefault="00D32020" w:rsidP="00D32020">
      <w:pPr>
        <w:jc w:val="both"/>
      </w:pPr>
      <w:r w:rsidRPr="00D04ACA">
        <w:t xml:space="preserve">It is expected that a data management system will be in place to ensure that all pertinent information e.g. Purchase order number, Site Name, NCC Batch description and testing suite  appears on all documentation relating to each batch of samples. In addition it is expected that the contactor will keep records of all laboratory reports produced for </w:t>
      </w:r>
      <w:r w:rsidR="0001108E">
        <w:t>the duration of the contract</w:t>
      </w:r>
      <w:r w:rsidRPr="00D04ACA">
        <w:t>.</w:t>
      </w:r>
    </w:p>
    <w:p w14:paraId="785CCFD8" w14:textId="77777777" w:rsidR="00D32020" w:rsidRPr="00D04ACA" w:rsidRDefault="00D32020" w:rsidP="00D32020">
      <w:pPr>
        <w:keepNext/>
        <w:numPr>
          <w:ilvl w:val="1"/>
          <w:numId w:val="3"/>
        </w:numPr>
        <w:pBdr>
          <w:top w:val="single" w:sz="24" w:space="0" w:color="DBE5F1"/>
          <w:left w:val="single" w:sz="24" w:space="0" w:color="DBE5F1"/>
          <w:bottom w:val="single" w:sz="24" w:space="0" w:color="DBE5F1"/>
          <w:right w:val="single" w:sz="24" w:space="0" w:color="DBE5F1"/>
        </w:pBdr>
        <w:shd w:val="clear" w:color="auto" w:fill="DBE5F1"/>
        <w:spacing w:after="0"/>
        <w:outlineLvl w:val="1"/>
        <w:rPr>
          <w:spacing w:val="15"/>
        </w:rPr>
      </w:pPr>
      <w:bookmarkStart w:id="44" w:name="_Toc389747962"/>
      <w:r w:rsidRPr="00D04ACA">
        <w:rPr>
          <w:spacing w:val="15"/>
        </w:rPr>
        <w:t>Filtration of samples</w:t>
      </w:r>
      <w:bookmarkEnd w:id="44"/>
    </w:p>
    <w:p w14:paraId="1B9E91AC" w14:textId="77777777" w:rsidR="00D32020" w:rsidRPr="005E15CF" w:rsidRDefault="005E15CF" w:rsidP="00BB4B5D">
      <w:pPr>
        <w:jc w:val="both"/>
        <w:rPr>
          <w:rFonts w:ascii="Wingdings" w:hAnsi="Wingdings" w:cs="Arial"/>
          <w:sz w:val="20"/>
          <w:szCs w:val="20"/>
          <w:lang w:eastAsia="en-GB"/>
        </w:rPr>
      </w:pPr>
      <w:r>
        <w:t>T</w:t>
      </w:r>
      <w:r w:rsidR="00D32020" w:rsidRPr="00D04ACA">
        <w:t xml:space="preserve">he successful Contractor </w:t>
      </w:r>
      <w:r>
        <w:t>should supply</w:t>
      </w:r>
      <w:r w:rsidR="00D32020" w:rsidRPr="00D04ACA">
        <w:t xml:space="preserve"> the necessary</w:t>
      </w:r>
      <w:r>
        <w:t xml:space="preserve"> filters, syringes etc. for on-site filtering of samples, where dissolved analysis is required</w:t>
      </w:r>
      <w:r w:rsidR="00D32020" w:rsidRPr="00D04ACA">
        <w:t xml:space="preserve">. Filtering must take place using either a 4.5 micron membrane filter or equivalent </w:t>
      </w:r>
      <w:r>
        <w:t>agreed method</w:t>
      </w:r>
      <w:r w:rsidR="00D32020" w:rsidRPr="00D04ACA">
        <w:t xml:space="preserve">. Analyses that must be performed on filtered </w:t>
      </w:r>
      <w:r>
        <w:t>samples are indicated with the symbol “</w:t>
      </w:r>
      <w:r w:rsidRPr="005E15CF">
        <w:rPr>
          <w:rFonts w:ascii="Wingdings" w:hAnsi="Wingdings" w:cs="Arial"/>
          <w:sz w:val="20"/>
          <w:szCs w:val="20"/>
          <w:lang w:eastAsia="en-GB"/>
        </w:rPr>
        <w:t></w:t>
      </w:r>
      <w:r w:rsidRPr="005E15CF">
        <w:rPr>
          <w:rFonts w:ascii="Arial" w:hAnsi="Arial" w:cs="Arial"/>
          <w:b/>
          <w:bCs/>
          <w:sz w:val="20"/>
          <w:szCs w:val="20"/>
          <w:lang w:eastAsia="en-GB"/>
        </w:rPr>
        <w:t>F</w:t>
      </w:r>
      <w:r w:rsidRPr="005E15CF">
        <w:rPr>
          <w:rFonts w:asciiTheme="minorHAnsi" w:hAnsiTheme="minorHAnsi" w:cs="Arial"/>
          <w:bCs/>
          <w:lang w:eastAsia="en-GB"/>
        </w:rPr>
        <w:t>”</w:t>
      </w:r>
      <w:r w:rsidRPr="005E15CF">
        <w:rPr>
          <w:rFonts w:asciiTheme="minorHAnsi" w:hAnsiTheme="minorHAnsi"/>
        </w:rPr>
        <w:t xml:space="preserve"> </w:t>
      </w:r>
      <w:r w:rsidR="00D32020" w:rsidRPr="00D04ACA">
        <w:t>in the table ‘Analytical Requirements’.</w:t>
      </w:r>
      <w:r w:rsidRPr="005E15CF">
        <w:t xml:space="preserve"> </w:t>
      </w:r>
      <w:r>
        <w:t xml:space="preserve">Where on site filtering has not been possible, and dissolved analysis is required, the </w:t>
      </w:r>
      <w:r w:rsidRPr="00D04ACA">
        <w:t>successful Contractor</w:t>
      </w:r>
      <w:r>
        <w:t xml:space="preserve"> should filter or centrifuge the samples prior to analysis.</w:t>
      </w:r>
    </w:p>
    <w:p w14:paraId="2D47453C" w14:textId="77777777" w:rsidR="00D32020" w:rsidRPr="00D04ACA" w:rsidRDefault="00D32020" w:rsidP="00D32020">
      <w:pPr>
        <w:keepNext/>
        <w:numPr>
          <w:ilvl w:val="1"/>
          <w:numId w:val="3"/>
        </w:numPr>
        <w:pBdr>
          <w:top w:val="single" w:sz="24" w:space="0" w:color="DBE5F1"/>
          <w:left w:val="single" w:sz="24" w:space="0" w:color="DBE5F1"/>
          <w:bottom w:val="single" w:sz="24" w:space="0" w:color="DBE5F1"/>
          <w:right w:val="single" w:sz="24" w:space="0" w:color="DBE5F1"/>
        </w:pBdr>
        <w:shd w:val="clear" w:color="auto" w:fill="DBE5F1"/>
        <w:spacing w:after="0"/>
        <w:outlineLvl w:val="1"/>
        <w:rPr>
          <w:spacing w:val="15"/>
        </w:rPr>
      </w:pPr>
      <w:bookmarkStart w:id="45" w:name="_Toc389747963"/>
      <w:r w:rsidRPr="00D04ACA">
        <w:rPr>
          <w:spacing w:val="15"/>
        </w:rPr>
        <w:lastRenderedPageBreak/>
        <w:t>Analysis and quality assurance</w:t>
      </w:r>
      <w:bookmarkEnd w:id="45"/>
    </w:p>
    <w:p w14:paraId="2237C8CB" w14:textId="77777777" w:rsidR="00D32020" w:rsidRPr="00D04ACA" w:rsidRDefault="00D32020" w:rsidP="00D32020">
      <w:pPr>
        <w:jc w:val="both"/>
      </w:pPr>
      <w:r w:rsidRPr="00D04ACA">
        <w:t xml:space="preserve">The Contractor should have a documented procedure and performance specification for each analysis confirming that it is appropriate for the purpose required. This should include specification of the matrix (soil, ground water, </w:t>
      </w:r>
      <w:r w:rsidR="005E15CF">
        <w:t xml:space="preserve">landfill </w:t>
      </w:r>
      <w:r w:rsidRPr="00D04ACA">
        <w:t>leachate etc.) for which the analytical method is designed and accredited.</w:t>
      </w:r>
    </w:p>
    <w:p w14:paraId="511EDDD9" w14:textId="77777777" w:rsidR="00D32020" w:rsidRDefault="00D32020" w:rsidP="00D32020">
      <w:pPr>
        <w:jc w:val="both"/>
      </w:pPr>
      <w:r w:rsidRPr="00D04ACA">
        <w:t>The methods used for these analyses shall comply with those detailed in "The Methods for the Examination of Waters and Associated Materials" as recommended by the DEFRA Standing Committee of Contractors. In the table ‘Analytical Requirements’ the Contractor shall indicate tests for which they have UKAS or other accreditation, and the limit of detection they can achieve for that test.</w:t>
      </w:r>
    </w:p>
    <w:p w14:paraId="7F831B27" w14:textId="5CE7E0E4" w:rsidR="000B657A" w:rsidRPr="00D04ACA" w:rsidRDefault="000B657A" w:rsidP="00D32020">
      <w:pPr>
        <w:jc w:val="both"/>
      </w:pPr>
      <w:r w:rsidRPr="000B657A">
        <w:t xml:space="preserve">A minor proportion of the samples we collect for analysis are groundwaters abstracted from private water supply boreholes. They are generally collected from the point of use - tap - so have already undergone treatment, if there is any. These waters need to be assessed against Drinking Water Standards (DWS), and so UKAS accreditation to the Drinking Water Testing Specification (DWTS) would be appropriate in these cases, but </w:t>
      </w:r>
      <w:r>
        <w:t xml:space="preserve">is </w:t>
      </w:r>
      <w:r w:rsidRPr="000B657A">
        <w:t>not essential.</w:t>
      </w:r>
      <w:r>
        <w:t xml:space="preserve"> </w:t>
      </w:r>
    </w:p>
    <w:p w14:paraId="2831C053" w14:textId="77777777" w:rsidR="00D32020" w:rsidRPr="00D04ACA" w:rsidRDefault="00D32020" w:rsidP="00D32020">
      <w:pPr>
        <w:jc w:val="both"/>
      </w:pPr>
      <w:r w:rsidRPr="00D04ACA">
        <w:t>The Contractor should undertake regular appropriate internal and third party quality control methods, which should be made available upon request. The Council will undertake ad hoc quality control checks including sample duplicates, field standards and field blanks.</w:t>
      </w:r>
    </w:p>
    <w:p w14:paraId="17ABF89C" w14:textId="77777777" w:rsidR="00D32020" w:rsidRPr="00D04ACA" w:rsidRDefault="00D32020" w:rsidP="00D32020">
      <w:pPr>
        <w:jc w:val="both"/>
      </w:pPr>
      <w:r w:rsidRPr="00D04ACA">
        <w:t xml:space="preserve">An ion balance calculation is required to be performed as part of some analysis suites, as detailed in the table ‘Analytical Requirements’. If the ion balance result obtained </w:t>
      </w:r>
      <w:r w:rsidR="00C00FDC">
        <w:t>any</w:t>
      </w:r>
      <w:r w:rsidRPr="00D04ACA">
        <w:t xml:space="preserve"> sample is outside the limits of </w:t>
      </w:r>
      <w:r w:rsidRPr="00D04ACA">
        <w:sym w:font="Symbol" w:char="F0B1"/>
      </w:r>
      <w:r w:rsidRPr="00D04ACA">
        <w:t xml:space="preserve"> 5% then the analysis for the parameters must be repeated</w:t>
      </w:r>
      <w:r w:rsidR="00C00FDC">
        <w:t>, unless otherwise agreed with the Contract Manager</w:t>
      </w:r>
      <w:r w:rsidRPr="00D04ACA">
        <w:t xml:space="preserve">. </w:t>
      </w:r>
    </w:p>
    <w:p w14:paraId="3B6D44F3" w14:textId="77777777" w:rsidR="00D32020" w:rsidRPr="00D04ACA" w:rsidRDefault="00D32020" w:rsidP="00D32020">
      <w:pPr>
        <w:keepNext/>
        <w:numPr>
          <w:ilvl w:val="1"/>
          <w:numId w:val="3"/>
        </w:numPr>
        <w:pBdr>
          <w:top w:val="single" w:sz="24" w:space="0" w:color="DBE5F1"/>
          <w:left w:val="single" w:sz="24" w:space="0" w:color="DBE5F1"/>
          <w:bottom w:val="single" w:sz="24" w:space="0" w:color="DBE5F1"/>
          <w:right w:val="single" w:sz="24" w:space="0" w:color="DBE5F1"/>
        </w:pBdr>
        <w:shd w:val="clear" w:color="auto" w:fill="DBE5F1"/>
        <w:spacing w:after="0"/>
        <w:outlineLvl w:val="1"/>
        <w:rPr>
          <w:spacing w:val="15"/>
        </w:rPr>
      </w:pPr>
      <w:bookmarkStart w:id="46" w:name="_Toc389747964"/>
      <w:r w:rsidRPr="00D04ACA">
        <w:rPr>
          <w:spacing w:val="15"/>
        </w:rPr>
        <w:t>Provision of results</w:t>
      </w:r>
      <w:bookmarkEnd w:id="46"/>
    </w:p>
    <w:p w14:paraId="69FAF4AB" w14:textId="77777777" w:rsidR="00D32020" w:rsidRPr="00D04ACA" w:rsidRDefault="00D32020" w:rsidP="00D32020">
      <w:pPr>
        <w:jc w:val="both"/>
        <w:rPr>
          <w:spacing w:val="-3"/>
        </w:rPr>
      </w:pPr>
      <w:r w:rsidRPr="00D04ACA">
        <w:t xml:space="preserve">The results of the analyses are to be sent electronically to the Contract Manager by email </w:t>
      </w:r>
      <w:r w:rsidRPr="00D04ACA">
        <w:rPr>
          <w:spacing w:val="-3"/>
        </w:rPr>
        <w:t>within 1</w:t>
      </w:r>
      <w:r w:rsidR="00C00FDC">
        <w:rPr>
          <w:spacing w:val="-3"/>
        </w:rPr>
        <w:t>5</w:t>
      </w:r>
      <w:r w:rsidRPr="00D04ACA">
        <w:rPr>
          <w:spacing w:val="-3"/>
        </w:rPr>
        <w:t xml:space="preserve"> </w:t>
      </w:r>
      <w:r w:rsidR="00C00FDC">
        <w:rPr>
          <w:spacing w:val="-3"/>
        </w:rPr>
        <w:t>calendar</w:t>
      </w:r>
      <w:r w:rsidRPr="00D04ACA">
        <w:rPr>
          <w:spacing w:val="-3"/>
        </w:rPr>
        <w:t xml:space="preserve"> days of receipt of the samples. In the case of particular organic analyses this deadline may be extended to </w:t>
      </w:r>
      <w:r w:rsidR="00C00FDC">
        <w:rPr>
          <w:spacing w:val="-3"/>
        </w:rPr>
        <w:t>21</w:t>
      </w:r>
      <w:r w:rsidRPr="00D04ACA">
        <w:rPr>
          <w:spacing w:val="-3"/>
        </w:rPr>
        <w:t xml:space="preserve"> days at the discretion of the Council. </w:t>
      </w:r>
    </w:p>
    <w:p w14:paraId="5B892E85" w14:textId="77777777" w:rsidR="00D32020" w:rsidRPr="00D04ACA" w:rsidRDefault="00D32020" w:rsidP="00D32020">
      <w:pPr>
        <w:jc w:val="both"/>
      </w:pPr>
      <w:r w:rsidRPr="00D04ACA">
        <w:rPr>
          <w:spacing w:val="-3"/>
        </w:rPr>
        <w:t>One certificate in PDF format shall be provided per batch of samples, and should detail the batch description, number of samples analysed, the analysis suite name, sampling date and monitoring point id for each sample</w:t>
      </w:r>
      <w:r w:rsidRPr="00D04ACA">
        <w:t xml:space="preserve">. The certificate will be a record of each analysis for each monitoring point and must be in a form suitable for a public register. Details of the certificate, including the reporting units to be used, are to be agreed with the Council prior to the first submission of results. </w:t>
      </w:r>
    </w:p>
    <w:p w14:paraId="38CA7B75" w14:textId="77777777" w:rsidR="00D32020" w:rsidRPr="00D04ACA" w:rsidRDefault="00D32020" w:rsidP="00D32020">
      <w:pPr>
        <w:tabs>
          <w:tab w:val="left" w:pos="0"/>
        </w:tabs>
        <w:suppressAutoHyphens/>
        <w:jc w:val="both"/>
        <w:rPr>
          <w:spacing w:val="-3"/>
        </w:rPr>
      </w:pPr>
      <w:r w:rsidRPr="00D04ACA">
        <w:rPr>
          <w:spacing w:val="-3"/>
        </w:rPr>
        <w:t xml:space="preserve">Data shall also be provided in digital csv (comma separated value) files. All file names, sampling point codes and file formats </w:t>
      </w:r>
      <w:r w:rsidR="00F902DE" w:rsidRPr="00D04ACA">
        <w:rPr>
          <w:spacing w:val="-3"/>
        </w:rPr>
        <w:t>etc.</w:t>
      </w:r>
      <w:r w:rsidRPr="00D04ACA">
        <w:rPr>
          <w:spacing w:val="-3"/>
        </w:rPr>
        <w:t xml:space="preserve"> must match exactly those stipulated by the Council. This is in order to facilitate electronic import of data into the Contract Manager’s database. Details of the spreadsheet, including layout and </w:t>
      </w:r>
      <w:r w:rsidRPr="00D04ACA">
        <w:t>reporting units to be used</w:t>
      </w:r>
      <w:r w:rsidRPr="00D04ACA">
        <w:rPr>
          <w:spacing w:val="-3"/>
        </w:rPr>
        <w:t xml:space="preserve"> are to be agreed with the appointed Contractor prior to the first submission of results. </w:t>
      </w:r>
      <w:r w:rsidRPr="00D04ACA">
        <w:t xml:space="preserve">These details shall not be changed without written consent from Norfolk County Council. </w:t>
      </w:r>
      <w:r w:rsidRPr="00D04ACA">
        <w:rPr>
          <w:spacing w:val="-3"/>
        </w:rPr>
        <w:t>No additional payments will be made for this provision of data.</w:t>
      </w:r>
    </w:p>
    <w:p w14:paraId="4AEF1ADC" w14:textId="77777777" w:rsidR="00D32020" w:rsidRPr="00D04ACA" w:rsidRDefault="00D32020" w:rsidP="00D32020">
      <w:pPr>
        <w:keepNext/>
        <w:numPr>
          <w:ilvl w:val="1"/>
          <w:numId w:val="3"/>
        </w:numPr>
        <w:pBdr>
          <w:top w:val="single" w:sz="24" w:space="0" w:color="DBE5F1"/>
          <w:left w:val="single" w:sz="24" w:space="0" w:color="DBE5F1"/>
          <w:bottom w:val="single" w:sz="24" w:space="0" w:color="DBE5F1"/>
          <w:right w:val="single" w:sz="24" w:space="0" w:color="DBE5F1"/>
        </w:pBdr>
        <w:shd w:val="clear" w:color="auto" w:fill="DBE5F1"/>
        <w:spacing w:after="0"/>
        <w:outlineLvl w:val="1"/>
        <w:rPr>
          <w:spacing w:val="15"/>
        </w:rPr>
      </w:pPr>
      <w:bookmarkStart w:id="47" w:name="_Toc389747965"/>
      <w:r w:rsidRPr="00D04ACA">
        <w:rPr>
          <w:spacing w:val="15"/>
        </w:rPr>
        <w:lastRenderedPageBreak/>
        <w:t>Subcontractors</w:t>
      </w:r>
      <w:bookmarkEnd w:id="47"/>
    </w:p>
    <w:p w14:paraId="51E63E37" w14:textId="77777777" w:rsidR="00D32020" w:rsidRPr="00D04ACA" w:rsidRDefault="00D32020" w:rsidP="00D32020">
      <w:pPr>
        <w:jc w:val="both"/>
      </w:pPr>
      <w:r w:rsidRPr="00D04ACA">
        <w:t>Where an analysis is to be sub</w:t>
      </w:r>
      <w:r w:rsidR="008C0101">
        <w:t>-</w:t>
      </w:r>
      <w:r w:rsidRPr="00D04ACA">
        <w:t>contracted</w:t>
      </w:r>
      <w:r>
        <w:t>,</w:t>
      </w:r>
      <w:r w:rsidRPr="00D04ACA">
        <w:t xml:space="preserve"> the column headed “</w:t>
      </w:r>
      <w:r>
        <w:t>comments (please indicate any sub contracted tests)</w:t>
      </w:r>
      <w:r w:rsidRPr="00D04ACA">
        <w:t xml:space="preserve">” in the table ‘Analytical Requirements’ shall be ticked. The accreditation status of the sub contract laboratory shall be included. The use of subcontract laboratories that do not hold UKAS accreditation for the required analyses shall be restricted to analyses where no accredited laboratory exists. The results of any subcontracted analyses should be reported together with the non-subcontracted results in the same certificate and csv file, and will not alter the timescale for provision of results. </w:t>
      </w:r>
    </w:p>
    <w:p w14:paraId="08EDAB16" w14:textId="77777777" w:rsidR="00D32020" w:rsidRPr="00D04ACA" w:rsidRDefault="00D32020" w:rsidP="00D32020">
      <w:pPr>
        <w:jc w:val="both"/>
      </w:pPr>
      <w:r w:rsidRPr="00D04ACA">
        <w:t>The Council reserves the right to visit the potential supplier</w:t>
      </w:r>
      <w:r w:rsidR="008C0101">
        <w:t>’</w:t>
      </w:r>
      <w:r w:rsidRPr="00D04ACA">
        <w:t>s facilities prior to the award of any contract to ascertain that they have the ability and capacity to deliver the services required under the contract.</w:t>
      </w:r>
    </w:p>
    <w:p w14:paraId="20C91C13" w14:textId="77777777" w:rsidR="00D32020" w:rsidRPr="00D04ACA" w:rsidRDefault="00D32020" w:rsidP="00D32020">
      <w:pPr>
        <w:keepNext/>
        <w:numPr>
          <w:ilvl w:val="1"/>
          <w:numId w:val="3"/>
        </w:numPr>
        <w:pBdr>
          <w:top w:val="single" w:sz="24" w:space="0" w:color="DBE5F1"/>
          <w:left w:val="single" w:sz="24" w:space="0" w:color="DBE5F1"/>
          <w:bottom w:val="single" w:sz="24" w:space="0" w:color="DBE5F1"/>
          <w:right w:val="single" w:sz="24" w:space="0" w:color="DBE5F1"/>
        </w:pBdr>
        <w:shd w:val="clear" w:color="auto" w:fill="DBE5F1"/>
        <w:spacing w:after="0"/>
        <w:outlineLvl w:val="1"/>
        <w:rPr>
          <w:spacing w:val="15"/>
        </w:rPr>
      </w:pPr>
      <w:bookmarkStart w:id="48" w:name="_Toc389747966"/>
      <w:r w:rsidRPr="00D04ACA">
        <w:rPr>
          <w:spacing w:val="15"/>
        </w:rPr>
        <w:t>Pricing</w:t>
      </w:r>
      <w:bookmarkEnd w:id="48"/>
    </w:p>
    <w:p w14:paraId="5E46B767" w14:textId="7DDE800A" w:rsidR="00D32020" w:rsidRPr="00564166" w:rsidRDefault="00D32020" w:rsidP="00D32020">
      <w:pPr>
        <w:jc w:val="both"/>
      </w:pPr>
      <w:r w:rsidRPr="00564166">
        <w:t xml:space="preserve">The prices and rates entered in the tender by the contractors will be binding on both parties during the </w:t>
      </w:r>
      <w:r w:rsidR="00564166">
        <w:t>T</w:t>
      </w:r>
      <w:r w:rsidR="00EF7DBC" w:rsidRPr="00564166">
        <w:t xml:space="preserve">erm </w:t>
      </w:r>
      <w:r w:rsidRPr="00564166">
        <w:t xml:space="preserve">of the contract. </w:t>
      </w:r>
    </w:p>
    <w:p w14:paraId="59F6D497" w14:textId="77777777" w:rsidR="00D32020" w:rsidRPr="00564166" w:rsidRDefault="00D32020" w:rsidP="00D32020">
      <w:pPr>
        <w:jc w:val="both"/>
      </w:pPr>
      <w:r w:rsidRPr="00564166">
        <w:t>The Council reserves the right to change the analytical requirements during the contract period and will notify the appointed contractor accordingly. Where changes in site operations require a variation from the schedule of the number of monitoring points no variation in rates per sample will be allowed.</w:t>
      </w:r>
    </w:p>
    <w:p w14:paraId="6D468D74" w14:textId="77777777" w:rsidR="00D32020" w:rsidRPr="00564166" w:rsidRDefault="00D32020" w:rsidP="00D32020">
      <w:pPr>
        <w:jc w:val="both"/>
      </w:pPr>
      <w:r w:rsidRPr="00564166">
        <w:t>In addition to analysis the price shall include:</w:t>
      </w:r>
    </w:p>
    <w:p w14:paraId="46AD8ADC" w14:textId="77777777" w:rsidR="00D32020" w:rsidRPr="00564166" w:rsidRDefault="0077540D" w:rsidP="0077540D">
      <w:pPr>
        <w:pStyle w:val="ListParagraph"/>
      </w:pPr>
      <w:r w:rsidRPr="00564166">
        <w:t>t</w:t>
      </w:r>
      <w:r w:rsidR="00D32020" w:rsidRPr="00564166">
        <w:t xml:space="preserve">he cost of </w:t>
      </w:r>
      <w:r w:rsidR="008C0101" w:rsidRPr="00564166">
        <w:t xml:space="preserve">provision and </w:t>
      </w:r>
      <w:r w:rsidR="00D32020" w:rsidRPr="00564166">
        <w:t>delivery to County Hall of samples bottles</w:t>
      </w:r>
      <w:r w:rsidR="008C0101" w:rsidRPr="00564166">
        <w:t xml:space="preserve">, boxes, packing material, filtering equipment and </w:t>
      </w:r>
      <w:r w:rsidRPr="00564166">
        <w:t>pre-printed labels;</w:t>
      </w:r>
    </w:p>
    <w:p w14:paraId="0AB4ED2C" w14:textId="77777777" w:rsidR="00D32020" w:rsidRPr="00564166" w:rsidRDefault="0077540D" w:rsidP="0077540D">
      <w:pPr>
        <w:pStyle w:val="ListParagraph"/>
      </w:pPr>
      <w:r w:rsidRPr="00564166">
        <w:t>t</w:t>
      </w:r>
      <w:r w:rsidR="00D32020" w:rsidRPr="00564166">
        <w:t>he cost of collectin</w:t>
      </w:r>
      <w:r w:rsidRPr="00564166">
        <w:t>g the samples from County Hall;</w:t>
      </w:r>
    </w:p>
    <w:p w14:paraId="59FB5CE4" w14:textId="77777777" w:rsidR="0077540D" w:rsidRPr="00564166" w:rsidRDefault="0077540D" w:rsidP="0077540D">
      <w:pPr>
        <w:pStyle w:val="ListParagraph"/>
      </w:pPr>
      <w:r w:rsidRPr="00564166">
        <w:t xml:space="preserve">analysis and disposal of </w:t>
      </w:r>
      <w:r w:rsidR="00FB6F51" w:rsidRPr="00564166">
        <w:t>samples;</w:t>
      </w:r>
    </w:p>
    <w:p w14:paraId="1B27819A" w14:textId="77777777" w:rsidR="00D32020" w:rsidRPr="00564166" w:rsidRDefault="0077540D" w:rsidP="0077540D">
      <w:pPr>
        <w:pStyle w:val="ListParagraph"/>
      </w:pPr>
      <w:r w:rsidRPr="00564166">
        <w:t>f</w:t>
      </w:r>
      <w:r w:rsidR="00D32020" w:rsidRPr="00564166">
        <w:t>iltration or centrifuging costs</w:t>
      </w:r>
      <w:r w:rsidR="008C0101" w:rsidRPr="00564166">
        <w:t xml:space="preserve"> where necessary</w:t>
      </w:r>
      <w:r w:rsidR="00FB6F51" w:rsidRPr="00564166">
        <w:t>;</w:t>
      </w:r>
    </w:p>
    <w:p w14:paraId="55A3C490" w14:textId="77777777" w:rsidR="00FB6F51" w:rsidRPr="00564166" w:rsidRDefault="00FB6F51" w:rsidP="0077540D">
      <w:pPr>
        <w:pStyle w:val="ListParagraph"/>
      </w:pPr>
      <w:r w:rsidRPr="00564166">
        <w:t>reporting in the required format.</w:t>
      </w:r>
    </w:p>
    <w:p w14:paraId="06B8BD6E" w14:textId="77777777" w:rsidR="00D32020" w:rsidRPr="00D04ACA" w:rsidRDefault="00D32020" w:rsidP="00D32020">
      <w:pPr>
        <w:keepNext/>
        <w:numPr>
          <w:ilvl w:val="1"/>
          <w:numId w:val="3"/>
        </w:numPr>
        <w:pBdr>
          <w:top w:val="single" w:sz="24" w:space="0" w:color="DBE5F1"/>
          <w:left w:val="single" w:sz="24" w:space="0" w:color="DBE5F1"/>
          <w:bottom w:val="single" w:sz="24" w:space="0" w:color="DBE5F1"/>
          <w:right w:val="single" w:sz="24" w:space="0" w:color="DBE5F1"/>
        </w:pBdr>
        <w:shd w:val="clear" w:color="auto" w:fill="DBE5F1"/>
        <w:spacing w:after="0"/>
        <w:outlineLvl w:val="1"/>
        <w:rPr>
          <w:spacing w:val="15"/>
        </w:rPr>
      </w:pPr>
      <w:bookmarkStart w:id="49" w:name="_Toc389747967"/>
      <w:r w:rsidRPr="00D04ACA">
        <w:rPr>
          <w:spacing w:val="15"/>
        </w:rPr>
        <w:t>Key Performance Indicators</w:t>
      </w:r>
      <w:bookmarkEnd w:id="49"/>
    </w:p>
    <w:p w14:paraId="7847D4C3" w14:textId="77777777" w:rsidR="00D32020" w:rsidRPr="00D04ACA" w:rsidRDefault="00D32020" w:rsidP="00170A58">
      <w:pPr>
        <w:rPr>
          <w:rFonts w:cs="Arial"/>
          <w:lang w:eastAsia="en-GB"/>
        </w:rPr>
      </w:pPr>
      <w:r w:rsidRPr="00D04ACA">
        <w:rPr>
          <w:rFonts w:cs="Arial"/>
          <w:lang w:eastAsia="en-GB"/>
        </w:rPr>
        <w:t xml:space="preserve">The successful supplier will be expected to achieve the following key performance indicators (KPIs) when carrying out the services as described within the contract for NCC: </w:t>
      </w:r>
    </w:p>
    <w:p w14:paraId="76BA38B1" w14:textId="77777777" w:rsidR="00D32020" w:rsidRPr="00D04ACA" w:rsidRDefault="00D32020" w:rsidP="00170A58">
      <w:pPr>
        <w:pStyle w:val="ListParagraph"/>
        <w:spacing w:line="276" w:lineRule="auto"/>
      </w:pPr>
      <w:r w:rsidRPr="00D04ACA">
        <w:t xml:space="preserve">Collect </w:t>
      </w:r>
      <w:r w:rsidRPr="0077540D">
        <w:t>samples</w:t>
      </w:r>
      <w:r w:rsidRPr="00D04ACA">
        <w:t xml:space="preserve"> on the day requested and receive</w:t>
      </w:r>
      <w:r w:rsidR="0077540D">
        <w:t xml:space="preserve"> and register</w:t>
      </w:r>
      <w:r w:rsidRPr="00D04ACA">
        <w:t xml:space="preserve"> them at the testing laboratory the following </w:t>
      </w:r>
      <w:r w:rsidR="0077540D">
        <w:t>working day, for 98% of samples;</w:t>
      </w:r>
    </w:p>
    <w:p w14:paraId="611DE83E" w14:textId="77777777" w:rsidR="00D32020" w:rsidRDefault="00D32020" w:rsidP="00170A58">
      <w:pPr>
        <w:numPr>
          <w:ilvl w:val="0"/>
          <w:numId w:val="4"/>
        </w:numPr>
        <w:spacing w:before="100" w:beforeAutospacing="1" w:after="100" w:afterAutospacing="1"/>
        <w:rPr>
          <w:rFonts w:cs="Calibri"/>
        </w:rPr>
      </w:pPr>
      <w:r w:rsidRPr="00D04ACA">
        <w:rPr>
          <w:rFonts w:cs="Calibri"/>
        </w:rPr>
        <w:t xml:space="preserve">Provide bottles orders at least </w:t>
      </w:r>
      <w:r w:rsidR="008C0101">
        <w:rPr>
          <w:rFonts w:cs="Calibri"/>
        </w:rPr>
        <w:t>7 days</w:t>
      </w:r>
      <w:r w:rsidRPr="00D04ACA">
        <w:rPr>
          <w:rFonts w:cs="Calibri"/>
        </w:rPr>
        <w:t xml:space="preserve"> before the expected sampling, with correct bottles and labels incl</w:t>
      </w:r>
      <w:r w:rsidR="0077540D">
        <w:rPr>
          <w:rFonts w:cs="Calibri"/>
        </w:rPr>
        <w:t>uded, for 95% of samples;</w:t>
      </w:r>
    </w:p>
    <w:p w14:paraId="53637BCC" w14:textId="77777777" w:rsidR="0077540D" w:rsidRDefault="0077540D" w:rsidP="00170A58">
      <w:pPr>
        <w:numPr>
          <w:ilvl w:val="0"/>
          <w:numId w:val="4"/>
        </w:numPr>
        <w:spacing w:before="100" w:beforeAutospacing="1" w:after="100" w:afterAutospacing="1"/>
        <w:rPr>
          <w:rFonts w:cs="Calibri"/>
        </w:rPr>
      </w:pPr>
      <w:r>
        <w:rPr>
          <w:rFonts w:cs="Calibri"/>
        </w:rPr>
        <w:t>Carry out analysis for the correct analytes as shown in the schedule, and report using the correct batch description and sample ID, for 98% of samples;</w:t>
      </w:r>
    </w:p>
    <w:p w14:paraId="2A9122D1" w14:textId="77777777" w:rsidR="0077540D" w:rsidRPr="0077540D" w:rsidRDefault="0077540D" w:rsidP="00170A58">
      <w:pPr>
        <w:numPr>
          <w:ilvl w:val="0"/>
          <w:numId w:val="4"/>
        </w:numPr>
        <w:spacing w:before="100" w:beforeAutospacing="1" w:after="100" w:afterAutospacing="1"/>
        <w:rPr>
          <w:rFonts w:cs="Calibri"/>
        </w:rPr>
      </w:pPr>
      <w:r w:rsidRPr="00D04ACA">
        <w:rPr>
          <w:rFonts w:cs="Calibri"/>
        </w:rPr>
        <w:t>Meet the required 1</w:t>
      </w:r>
      <w:r>
        <w:rPr>
          <w:rFonts w:cs="Calibri"/>
        </w:rPr>
        <w:t>5</w:t>
      </w:r>
      <w:r w:rsidRPr="00D04ACA">
        <w:rPr>
          <w:rFonts w:cs="Calibri"/>
        </w:rPr>
        <w:t xml:space="preserve"> </w:t>
      </w:r>
      <w:r>
        <w:rPr>
          <w:rFonts w:cs="Calibri"/>
        </w:rPr>
        <w:t>calendar</w:t>
      </w:r>
      <w:r w:rsidRPr="00D04ACA">
        <w:rPr>
          <w:rFonts w:cs="Calibri"/>
        </w:rPr>
        <w:t xml:space="preserve"> day turnaround time for greater</w:t>
      </w:r>
      <w:r>
        <w:rPr>
          <w:rFonts w:cs="Calibri"/>
        </w:rPr>
        <w:t xml:space="preserve"> than 90% of batches of samples;</w:t>
      </w:r>
      <w:r w:rsidRPr="0077540D">
        <w:rPr>
          <w:rFonts w:cs="Calibri"/>
        </w:rPr>
        <w:t xml:space="preserve"> </w:t>
      </w:r>
    </w:p>
    <w:p w14:paraId="1CF1805F" w14:textId="77777777" w:rsidR="00D32020" w:rsidRPr="00D04ACA" w:rsidRDefault="00D32020" w:rsidP="00170A58">
      <w:pPr>
        <w:numPr>
          <w:ilvl w:val="0"/>
          <w:numId w:val="4"/>
        </w:numPr>
        <w:spacing w:before="100" w:beforeAutospacing="1" w:after="100" w:afterAutospacing="1"/>
        <w:rPr>
          <w:rFonts w:cs="Calibri"/>
        </w:rPr>
      </w:pPr>
      <w:r w:rsidRPr="00D04ACA">
        <w:rPr>
          <w:rFonts w:cs="Calibri"/>
        </w:rPr>
        <w:t xml:space="preserve">Provide </w:t>
      </w:r>
      <w:r w:rsidR="0077540D">
        <w:rPr>
          <w:rFonts w:cs="Calibri"/>
        </w:rPr>
        <w:t xml:space="preserve">monthly </w:t>
      </w:r>
      <w:r w:rsidRPr="00D04ACA">
        <w:rPr>
          <w:rFonts w:cs="Calibri"/>
        </w:rPr>
        <w:t>invoices for all work done the previous month</w:t>
      </w:r>
      <w:r w:rsidR="0077540D">
        <w:rPr>
          <w:rFonts w:cs="Calibri"/>
        </w:rPr>
        <w:t xml:space="preserve"> by the end of the month following the invoice period</w:t>
      </w:r>
      <w:r w:rsidRPr="00D04ACA">
        <w:rPr>
          <w:rFonts w:cs="Calibri"/>
        </w:rPr>
        <w:t>, for 90% of batches of samples</w:t>
      </w:r>
      <w:r w:rsidR="0077540D">
        <w:rPr>
          <w:rFonts w:cs="Calibri"/>
        </w:rPr>
        <w:t>;</w:t>
      </w:r>
    </w:p>
    <w:p w14:paraId="77D68B2F" w14:textId="77777777" w:rsidR="00D32020" w:rsidRPr="00D04ACA" w:rsidRDefault="00D32020" w:rsidP="00170A58">
      <w:pPr>
        <w:numPr>
          <w:ilvl w:val="0"/>
          <w:numId w:val="4"/>
        </w:numPr>
        <w:spacing w:before="100" w:beforeAutospacing="1" w:after="100" w:afterAutospacing="1"/>
        <w:rPr>
          <w:rFonts w:cs="Calibri"/>
        </w:rPr>
      </w:pPr>
      <w:r w:rsidRPr="00D04ACA">
        <w:rPr>
          <w:rFonts w:cs="Calibri"/>
        </w:rPr>
        <w:lastRenderedPageBreak/>
        <w:t xml:space="preserve">Communication: notify the contract manager of a problem with any samples within 24 hours of the problem arising; respond to any communication from the </w:t>
      </w:r>
      <w:r w:rsidR="0077540D">
        <w:rPr>
          <w:rFonts w:cs="Calibri"/>
        </w:rPr>
        <w:t>C</w:t>
      </w:r>
      <w:r w:rsidRPr="00D04ACA">
        <w:rPr>
          <w:rFonts w:cs="Calibri"/>
        </w:rPr>
        <w:t xml:space="preserve">ontract </w:t>
      </w:r>
      <w:r w:rsidR="0077540D">
        <w:rPr>
          <w:rFonts w:cs="Calibri"/>
        </w:rPr>
        <w:t>M</w:t>
      </w:r>
      <w:r w:rsidRPr="00D04ACA">
        <w:rPr>
          <w:rFonts w:cs="Calibri"/>
        </w:rPr>
        <w:t xml:space="preserve">anager </w:t>
      </w:r>
      <w:r w:rsidR="0077540D">
        <w:rPr>
          <w:rFonts w:cs="Calibri"/>
        </w:rPr>
        <w:t>within 1 working day;</w:t>
      </w:r>
    </w:p>
    <w:p w14:paraId="7CA67FA2" w14:textId="77777777" w:rsidR="00D32020" w:rsidRPr="00D04ACA" w:rsidRDefault="00D32020" w:rsidP="00170A58">
      <w:pPr>
        <w:spacing w:before="100" w:beforeAutospacing="1" w:after="100" w:afterAutospacing="1"/>
        <w:rPr>
          <w:rFonts w:cs="Calibri"/>
        </w:rPr>
      </w:pPr>
      <w:r w:rsidRPr="00D04ACA">
        <w:rPr>
          <w:rFonts w:cs="Calibri"/>
        </w:rPr>
        <w:t xml:space="preserve">Please note: The contractor will be expected to produce an improvement plan should they fail to achieve these targets. Continued failure to perform to the required KPIs may result in </w:t>
      </w:r>
      <w:r>
        <w:rPr>
          <w:rFonts w:cs="Calibri"/>
        </w:rPr>
        <w:t>early termination of the contract.</w:t>
      </w:r>
    </w:p>
    <w:p w14:paraId="1A7B69E8" w14:textId="77777777" w:rsidR="00BF1599" w:rsidRDefault="00BF1599"/>
    <w:sectPr w:rsidR="00BF159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B4E41" w14:textId="77777777" w:rsidR="00170A58" w:rsidRDefault="00170A58" w:rsidP="00170A58">
      <w:pPr>
        <w:spacing w:before="0" w:after="0" w:line="240" w:lineRule="auto"/>
      </w:pPr>
      <w:r>
        <w:separator/>
      </w:r>
    </w:p>
  </w:endnote>
  <w:endnote w:type="continuationSeparator" w:id="0">
    <w:p w14:paraId="7CDD469A" w14:textId="77777777" w:rsidR="00170A58" w:rsidRDefault="00170A58" w:rsidP="00170A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3D6D" w14:textId="5F63DF72" w:rsidR="00170A58" w:rsidRDefault="00AE4602" w:rsidP="00170A58">
    <w:pPr>
      <w:pStyle w:val="Footer"/>
    </w:pPr>
    <w:r>
      <w:t xml:space="preserve">NCCT43251 </w:t>
    </w:r>
    <w:r w:rsidR="00170A58">
      <w:t>– Schedule 2 – Water Sample Analysis</w:t>
    </w:r>
  </w:p>
  <w:p w14:paraId="67535DD4" w14:textId="77777777" w:rsidR="00170A58" w:rsidRDefault="00170A58" w:rsidP="00170A58">
    <w:pPr>
      <w:pStyle w:val="Footer"/>
    </w:pPr>
  </w:p>
  <w:p w14:paraId="0443890D" w14:textId="62BCF6EC" w:rsidR="00170A58" w:rsidRDefault="00564166">
    <w:pPr>
      <w:pStyle w:val="Footer"/>
      <w:jc w:val="center"/>
    </w:pPr>
    <w:sdt>
      <w:sdtPr>
        <w:id w:val="641624325"/>
        <w:docPartObj>
          <w:docPartGallery w:val="Page Numbers (Bottom of Page)"/>
          <w:docPartUnique/>
        </w:docPartObj>
      </w:sdtPr>
      <w:sdtEndPr>
        <w:rPr>
          <w:noProof/>
        </w:rPr>
      </w:sdtEndPr>
      <w:sdtContent>
        <w:r w:rsidR="00170A58">
          <w:fldChar w:fldCharType="begin"/>
        </w:r>
        <w:r w:rsidR="00170A58">
          <w:instrText xml:space="preserve"> PAGE   \* MERGEFORMAT </w:instrText>
        </w:r>
        <w:r w:rsidR="00170A58">
          <w:fldChar w:fldCharType="separate"/>
        </w:r>
        <w:r w:rsidR="006C411A">
          <w:rPr>
            <w:noProof/>
          </w:rPr>
          <w:t>6</w:t>
        </w:r>
        <w:r w:rsidR="00170A58">
          <w:rPr>
            <w:noProof/>
          </w:rPr>
          <w:fldChar w:fldCharType="end"/>
        </w:r>
      </w:sdtContent>
    </w:sdt>
  </w:p>
  <w:p w14:paraId="2DED74F1" w14:textId="77777777" w:rsidR="00170A58" w:rsidRDefault="00170A58" w:rsidP="00170A5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86808" w14:textId="77777777" w:rsidR="00170A58" w:rsidRDefault="00170A58" w:rsidP="00170A58">
      <w:pPr>
        <w:spacing w:before="0" w:after="0" w:line="240" w:lineRule="auto"/>
      </w:pPr>
      <w:r>
        <w:separator/>
      </w:r>
    </w:p>
  </w:footnote>
  <w:footnote w:type="continuationSeparator" w:id="0">
    <w:p w14:paraId="39AE7225" w14:textId="77777777" w:rsidR="00170A58" w:rsidRDefault="00170A58" w:rsidP="00170A5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D4673"/>
    <w:multiLevelType w:val="hybridMultilevel"/>
    <w:tmpl w:val="C2583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CC0FC2"/>
    <w:multiLevelType w:val="multilevel"/>
    <w:tmpl w:val="0809001F"/>
    <w:lvl w:ilvl="0">
      <w:start w:val="1"/>
      <w:numFmt w:val="decimal"/>
      <w:lvlText w:val="%1."/>
      <w:lvlJc w:val="left"/>
      <w:pPr>
        <w:ind w:left="360" w:hanging="360"/>
      </w:pPr>
      <w:rPr>
        <w:rFonts w:hint="default"/>
        <w:b w:val="0"/>
        <w:i w:val="0"/>
        <w:sz w:val="22"/>
      </w:rPr>
    </w:lvl>
    <w:lvl w:ilvl="1">
      <w:start w:val="1"/>
      <w:numFmt w:val="decimal"/>
      <w:lvlText w:val="%1.%2."/>
      <w:lvlJc w:val="left"/>
      <w:pPr>
        <w:ind w:left="792" w:hanging="432"/>
      </w:pPr>
      <w:rPr>
        <w:rFonts w:hint="default"/>
        <w:b w:val="0"/>
        <w:i w:val="0"/>
        <w:sz w:val="22"/>
      </w:rPr>
    </w:lvl>
    <w:lvl w:ilvl="2">
      <w:start w:val="1"/>
      <w:numFmt w:val="decimal"/>
      <w:lvlText w:val="%1.%2.%3."/>
      <w:lvlJc w:val="left"/>
      <w:pPr>
        <w:ind w:left="1224" w:hanging="504"/>
      </w:pPr>
      <w:rPr>
        <w:rFonts w:hint="default"/>
        <w:b w:val="0"/>
        <w:i w:val="0"/>
        <w:sz w:val="22"/>
      </w:rPr>
    </w:lvl>
    <w:lvl w:ilvl="3">
      <w:start w:val="1"/>
      <w:numFmt w:val="decimal"/>
      <w:lvlText w:val="%1.%2.%3.%4."/>
      <w:lvlJc w:val="left"/>
      <w:pPr>
        <w:ind w:left="1728" w:hanging="648"/>
      </w:pPr>
      <w:rPr>
        <w:rFonts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CF069F4"/>
    <w:multiLevelType w:val="multilevel"/>
    <w:tmpl w:val="33BE55E4"/>
    <w:lvl w:ilvl="0">
      <w:start w:val="9"/>
      <w:numFmt w:val="decimal"/>
      <w:isLgl/>
      <w:lvlText w:val="%1."/>
      <w:lvlJc w:val="left"/>
      <w:pPr>
        <w:tabs>
          <w:tab w:val="num" w:pos="284"/>
        </w:tabs>
        <w:ind w:left="567" w:hanging="567"/>
      </w:pPr>
      <w:rPr>
        <w:rFonts w:ascii="Calibri" w:hAnsi="Calibri" w:hint="default"/>
        <w:b w:val="0"/>
        <w:i w:val="0"/>
        <w:sz w:val="22"/>
      </w:rPr>
    </w:lvl>
    <w:lvl w:ilvl="1">
      <w:start w:val="8"/>
      <w:numFmt w:val="none"/>
      <w:lvlRestart w:val="0"/>
      <w:lvlText w:val="9.1"/>
      <w:lvlJc w:val="left"/>
      <w:pPr>
        <w:tabs>
          <w:tab w:val="num" w:pos="284"/>
        </w:tabs>
        <w:ind w:left="567" w:hanging="567"/>
      </w:pPr>
      <w:rPr>
        <w:rFonts w:ascii="Calibri" w:hAnsi="Calibri" w:hint="default"/>
        <w:b w:val="0"/>
        <w:i w:val="0"/>
        <w:sz w:val="22"/>
      </w:rPr>
    </w:lvl>
    <w:lvl w:ilvl="2">
      <w:start w:val="9"/>
      <w:numFmt w:val="decimal"/>
      <w:lvlText w:val="%3.1.1"/>
      <w:lvlJc w:val="left"/>
      <w:pPr>
        <w:tabs>
          <w:tab w:val="num" w:pos="284"/>
        </w:tabs>
        <w:ind w:left="567" w:hanging="567"/>
      </w:pPr>
      <w:rPr>
        <w:rFonts w:ascii="Calibri" w:hAnsi="Calibri" w:hint="default"/>
        <w:b w:val="0"/>
        <w:i w:val="0"/>
        <w:sz w:val="22"/>
      </w:rPr>
    </w:lvl>
    <w:lvl w:ilvl="3">
      <w:start w:val="1"/>
      <w:numFmt w:val="none"/>
      <w:lvlRestart w:val="0"/>
      <w:lvlText w:val="9.1.1.1"/>
      <w:lvlJc w:val="left"/>
      <w:pPr>
        <w:tabs>
          <w:tab w:val="num" w:pos="284"/>
        </w:tabs>
        <w:ind w:left="567" w:hanging="567"/>
      </w:pPr>
      <w:rPr>
        <w:rFonts w:ascii="Calibri" w:hAnsi="Calibri" w:hint="default"/>
        <w:b w:val="0"/>
        <w:i w:val="0"/>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73F97899"/>
    <w:multiLevelType w:val="hybridMultilevel"/>
    <w:tmpl w:val="9000F1E6"/>
    <w:lvl w:ilvl="0" w:tplc="ADBED41C">
      <w:start w:val="1"/>
      <w:numFmt w:val="bullet"/>
      <w:pStyle w:val="ListParagraph"/>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1210502">
    <w:abstractNumId w:val="1"/>
  </w:num>
  <w:num w:numId="2" w16cid:durableId="611941470">
    <w:abstractNumId w:val="2"/>
    <w:lvlOverride w:ilvl="0">
      <w:lvl w:ilvl="0">
        <w:start w:val="9"/>
        <w:numFmt w:val="decimal"/>
        <w:suff w:val="space"/>
        <w:lvlText w:val="%1."/>
        <w:lvlJc w:val="left"/>
        <w:pPr>
          <w:ind w:left="567" w:hanging="567"/>
        </w:pPr>
        <w:rPr>
          <w:rFonts w:ascii="Calibri" w:hAnsi="Calibri" w:hint="default"/>
          <w:b w:val="0"/>
          <w:i w:val="0"/>
          <w:sz w:val="22"/>
        </w:rPr>
      </w:lvl>
    </w:lvlOverride>
    <w:lvlOverride w:ilvl="1">
      <w:lvl w:ilvl="1">
        <w:start w:val="8"/>
        <w:numFmt w:val="none"/>
        <w:lvlRestart w:val="0"/>
        <w:lvlText w:val="9.1"/>
        <w:lvlJc w:val="left"/>
        <w:pPr>
          <w:tabs>
            <w:tab w:val="num" w:pos="284"/>
          </w:tabs>
          <w:ind w:left="567" w:hanging="567"/>
        </w:pPr>
        <w:rPr>
          <w:rFonts w:ascii="Calibri" w:hAnsi="Calibri" w:hint="default"/>
          <w:b w:val="0"/>
          <w:i w:val="0"/>
          <w:sz w:val="22"/>
        </w:rPr>
      </w:lvl>
    </w:lvlOverride>
    <w:lvlOverride w:ilvl="2">
      <w:lvl w:ilvl="2">
        <w:start w:val="9"/>
        <w:numFmt w:val="decimal"/>
        <w:lvlText w:val="%3.1.1"/>
        <w:lvlJc w:val="left"/>
        <w:pPr>
          <w:tabs>
            <w:tab w:val="num" w:pos="284"/>
          </w:tabs>
          <w:ind w:left="567" w:hanging="567"/>
        </w:pPr>
        <w:rPr>
          <w:rFonts w:ascii="Calibri" w:hAnsi="Calibri" w:hint="default"/>
          <w:b w:val="0"/>
          <w:i w:val="0"/>
          <w:sz w:val="22"/>
        </w:rPr>
      </w:lvl>
    </w:lvlOverride>
    <w:lvlOverride w:ilvl="3">
      <w:lvl w:ilvl="3">
        <w:start w:val="1"/>
        <w:numFmt w:val="none"/>
        <w:lvlRestart w:val="0"/>
        <w:lvlText w:val="9.1.1.1"/>
        <w:lvlJc w:val="left"/>
        <w:pPr>
          <w:tabs>
            <w:tab w:val="num" w:pos="284"/>
          </w:tabs>
          <w:ind w:left="567" w:hanging="567"/>
        </w:pPr>
        <w:rPr>
          <w:rFonts w:ascii="Calibri" w:hAnsi="Calibri" w:hint="default"/>
          <w:b w:val="0"/>
          <w:i w:val="0"/>
          <w:sz w:val="22"/>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3" w16cid:durableId="526211267">
    <w:abstractNumId w:val="1"/>
    <w:lvlOverride w:ilvl="0">
      <w:lvl w:ilvl="0">
        <w:start w:val="9"/>
        <w:numFmt w:val="decimal"/>
        <w:lvlText w:val="%1."/>
        <w:lvlJc w:val="left"/>
        <w:pPr>
          <w:tabs>
            <w:tab w:val="num" w:pos="284"/>
          </w:tabs>
          <w:ind w:left="567" w:hanging="567"/>
        </w:pPr>
        <w:rPr>
          <w:rFonts w:ascii="Calibri" w:hAnsi="Calibri" w:hint="default"/>
          <w:b w:val="0"/>
          <w:i w:val="0"/>
          <w:sz w:val="22"/>
        </w:rPr>
      </w:lvl>
    </w:lvlOverride>
    <w:lvlOverride w:ilvl="1">
      <w:lvl w:ilvl="1">
        <w:start w:val="1"/>
        <w:numFmt w:val="decimal"/>
        <w:lvlRestart w:val="0"/>
        <w:isLgl/>
        <w:lvlText w:val="%1.%2."/>
        <w:lvlJc w:val="left"/>
        <w:pPr>
          <w:tabs>
            <w:tab w:val="num" w:pos="454"/>
          </w:tabs>
          <w:ind w:left="794" w:hanging="794"/>
        </w:pPr>
        <w:rPr>
          <w:rFonts w:ascii="Calibri" w:hAnsi="Calibri" w:hint="default"/>
          <w:b w:val="0"/>
          <w:i w:val="0"/>
          <w:sz w:val="22"/>
        </w:rPr>
      </w:lvl>
    </w:lvlOverride>
    <w:lvlOverride w:ilvl="2">
      <w:lvl w:ilvl="2">
        <w:start w:val="1"/>
        <w:numFmt w:val="decimal"/>
        <w:lvlRestart w:val="0"/>
        <w:lvlText w:val="%1.%2.%3."/>
        <w:lvlJc w:val="left"/>
        <w:pPr>
          <w:tabs>
            <w:tab w:val="num" w:pos="284"/>
          </w:tabs>
          <w:ind w:left="567" w:hanging="567"/>
        </w:pPr>
        <w:rPr>
          <w:rFonts w:ascii="Calibri" w:hAnsi="Calibri" w:hint="default"/>
          <w:b w:val="0"/>
          <w:i w:val="0"/>
          <w:sz w:val="22"/>
        </w:rPr>
      </w:lvl>
    </w:lvlOverride>
    <w:lvlOverride w:ilvl="3">
      <w:lvl w:ilvl="3">
        <w:start w:val="1"/>
        <w:numFmt w:val="decimal"/>
        <w:lvlRestart w:val="0"/>
        <w:lvlText w:val="%1.%2.%3.%4."/>
        <w:lvlJc w:val="left"/>
        <w:pPr>
          <w:tabs>
            <w:tab w:val="num" w:pos="284"/>
          </w:tabs>
          <w:ind w:left="567" w:hanging="567"/>
        </w:pPr>
        <w:rPr>
          <w:rFonts w:ascii="Calibri" w:hAnsi="Calibri" w:hint="default"/>
          <w:b w:val="0"/>
          <w:i w:val="0"/>
          <w:sz w:val="22"/>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none"/>
        <w:lvlRestart w:val="2"/>
        <w:lvlText w:val=""/>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 w16cid:durableId="166671784">
    <w:abstractNumId w:val="3"/>
  </w:num>
  <w:num w:numId="5" w16cid:durableId="986517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020"/>
    <w:rsid w:val="0001108E"/>
    <w:rsid w:val="0009209B"/>
    <w:rsid w:val="000B657A"/>
    <w:rsid w:val="00170A58"/>
    <w:rsid w:val="00244515"/>
    <w:rsid w:val="00251144"/>
    <w:rsid w:val="00304E37"/>
    <w:rsid w:val="004254EE"/>
    <w:rsid w:val="00516C61"/>
    <w:rsid w:val="005467D6"/>
    <w:rsid w:val="00563B60"/>
    <w:rsid w:val="00564166"/>
    <w:rsid w:val="005D6A84"/>
    <w:rsid w:val="005E15CF"/>
    <w:rsid w:val="0064703E"/>
    <w:rsid w:val="00672561"/>
    <w:rsid w:val="006C411A"/>
    <w:rsid w:val="0077540D"/>
    <w:rsid w:val="008C0101"/>
    <w:rsid w:val="00912D45"/>
    <w:rsid w:val="00A03BF7"/>
    <w:rsid w:val="00A91457"/>
    <w:rsid w:val="00AC251D"/>
    <w:rsid w:val="00AE4602"/>
    <w:rsid w:val="00AE4CC8"/>
    <w:rsid w:val="00BB4B5D"/>
    <w:rsid w:val="00BB6904"/>
    <w:rsid w:val="00BF1599"/>
    <w:rsid w:val="00C00FDC"/>
    <w:rsid w:val="00C13D7F"/>
    <w:rsid w:val="00C242F8"/>
    <w:rsid w:val="00C41934"/>
    <w:rsid w:val="00CE2A46"/>
    <w:rsid w:val="00D13E69"/>
    <w:rsid w:val="00D26DE2"/>
    <w:rsid w:val="00D32020"/>
    <w:rsid w:val="00E02804"/>
    <w:rsid w:val="00E453C8"/>
    <w:rsid w:val="00EA4760"/>
    <w:rsid w:val="00EC54BF"/>
    <w:rsid w:val="00EF7DBC"/>
    <w:rsid w:val="00F373B5"/>
    <w:rsid w:val="00F902DE"/>
    <w:rsid w:val="00F9361C"/>
    <w:rsid w:val="00FB6F51"/>
    <w:rsid w:val="00FB7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D7B64E"/>
  <w15:chartTrackingRefBased/>
  <w15:docId w15:val="{EEF95B1B-D238-4D6D-A944-F414219B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020"/>
    <w:pPr>
      <w:spacing w:before="200"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251144"/>
    <w:pPr>
      <w:tabs>
        <w:tab w:val="left" w:pos="709"/>
        <w:tab w:val="right" w:pos="9061"/>
      </w:tabs>
      <w:spacing w:before="240" w:after="0" w:line="240" w:lineRule="auto"/>
    </w:pPr>
    <w:rPr>
      <w:rFonts w:ascii="Arial" w:hAnsi="Arial"/>
      <w:b/>
      <w:noProof/>
      <w:sz w:val="24"/>
    </w:rPr>
  </w:style>
  <w:style w:type="paragraph" w:styleId="TOC2">
    <w:name w:val="toc 2"/>
    <w:basedOn w:val="Normal"/>
    <w:next w:val="Normal"/>
    <w:autoRedefine/>
    <w:uiPriority w:val="39"/>
    <w:rsid w:val="00251144"/>
    <w:pPr>
      <w:tabs>
        <w:tab w:val="left" w:pos="1418"/>
        <w:tab w:val="right" w:pos="9061"/>
      </w:tabs>
      <w:spacing w:before="120" w:after="0" w:line="240" w:lineRule="auto"/>
      <w:ind w:left="709"/>
    </w:pPr>
    <w:rPr>
      <w:rFonts w:ascii="Arial" w:hAnsi="Arial"/>
      <w:noProof/>
      <w:sz w:val="24"/>
    </w:rPr>
  </w:style>
  <w:style w:type="character" w:styleId="Strong">
    <w:name w:val="Strong"/>
    <w:qFormat/>
    <w:rsid w:val="00D32020"/>
    <w:rPr>
      <w:rFonts w:cs="Times New Roman"/>
      <w:b/>
    </w:rPr>
  </w:style>
  <w:style w:type="paragraph" w:styleId="ListParagraph">
    <w:name w:val="List Paragraph"/>
    <w:basedOn w:val="Normal"/>
    <w:uiPriority w:val="34"/>
    <w:qFormat/>
    <w:rsid w:val="0077540D"/>
    <w:pPr>
      <w:numPr>
        <w:numId w:val="4"/>
      </w:numPr>
      <w:spacing w:before="100" w:beforeAutospacing="1" w:after="100" w:afterAutospacing="1" w:line="240" w:lineRule="auto"/>
    </w:pPr>
    <w:rPr>
      <w:rFonts w:cs="Calibri"/>
    </w:rPr>
  </w:style>
  <w:style w:type="character" w:styleId="CommentReference">
    <w:name w:val="annotation reference"/>
    <w:basedOn w:val="DefaultParagraphFont"/>
    <w:uiPriority w:val="99"/>
    <w:semiHidden/>
    <w:unhideWhenUsed/>
    <w:rsid w:val="005467D6"/>
    <w:rPr>
      <w:sz w:val="16"/>
      <w:szCs w:val="16"/>
    </w:rPr>
  </w:style>
  <w:style w:type="paragraph" w:styleId="CommentText">
    <w:name w:val="annotation text"/>
    <w:basedOn w:val="Normal"/>
    <w:link w:val="CommentTextChar"/>
    <w:uiPriority w:val="99"/>
    <w:semiHidden/>
    <w:unhideWhenUsed/>
    <w:rsid w:val="005467D6"/>
    <w:pPr>
      <w:spacing w:line="240" w:lineRule="auto"/>
    </w:pPr>
    <w:rPr>
      <w:sz w:val="20"/>
      <w:szCs w:val="20"/>
    </w:rPr>
  </w:style>
  <w:style w:type="character" w:customStyle="1" w:styleId="CommentTextChar">
    <w:name w:val="Comment Text Char"/>
    <w:basedOn w:val="DefaultParagraphFont"/>
    <w:link w:val="CommentText"/>
    <w:uiPriority w:val="99"/>
    <w:semiHidden/>
    <w:rsid w:val="005467D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467D6"/>
    <w:rPr>
      <w:b/>
      <w:bCs/>
    </w:rPr>
  </w:style>
  <w:style w:type="character" w:customStyle="1" w:styleId="CommentSubjectChar">
    <w:name w:val="Comment Subject Char"/>
    <w:basedOn w:val="CommentTextChar"/>
    <w:link w:val="CommentSubject"/>
    <w:uiPriority w:val="99"/>
    <w:semiHidden/>
    <w:rsid w:val="005467D6"/>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5467D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7D6"/>
    <w:rPr>
      <w:rFonts w:ascii="Segoe UI" w:eastAsia="Times New Roman" w:hAnsi="Segoe UI" w:cs="Segoe UI"/>
      <w:sz w:val="18"/>
      <w:szCs w:val="18"/>
    </w:rPr>
  </w:style>
  <w:style w:type="paragraph" w:styleId="Header">
    <w:name w:val="header"/>
    <w:basedOn w:val="Normal"/>
    <w:link w:val="HeaderChar"/>
    <w:uiPriority w:val="99"/>
    <w:unhideWhenUsed/>
    <w:rsid w:val="00170A5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70A58"/>
    <w:rPr>
      <w:rFonts w:ascii="Calibri" w:eastAsia="Times New Roman" w:hAnsi="Calibri" w:cs="Times New Roman"/>
    </w:rPr>
  </w:style>
  <w:style w:type="paragraph" w:styleId="Footer">
    <w:name w:val="footer"/>
    <w:basedOn w:val="Normal"/>
    <w:link w:val="FooterChar"/>
    <w:uiPriority w:val="99"/>
    <w:unhideWhenUsed/>
    <w:rsid w:val="00170A5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70A58"/>
    <w:rPr>
      <w:rFonts w:ascii="Calibri" w:eastAsia="Times New Roman" w:hAnsi="Calibri" w:cs="Times New Roman"/>
    </w:rPr>
  </w:style>
  <w:style w:type="paragraph" w:styleId="Revision">
    <w:name w:val="Revision"/>
    <w:hidden/>
    <w:uiPriority w:val="99"/>
    <w:semiHidden/>
    <w:rsid w:val="00672561"/>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55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c6be06d29620ec4957a100fe0d546036">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c9e9d0592bfdbd2a6e3c477c87f3bbef"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6ee3491-b5b1-4be3-80a9-381477ef7be2" xsi:nil="true"/>
    <lcf76f155ced4ddcb4097134ff3c332f xmlns="090efa07-1915-42b2-8f09-4ebb8036b799">
      <Terms xmlns="http://schemas.microsoft.com/office/infopath/2007/PartnerControls"/>
    </lcf76f155ced4ddcb4097134ff3c332f>
    <_Flow_SignoffStatus xmlns="090efa07-1915-42b2-8f09-4ebb8036b799" xsi:nil="true"/>
  </documentManagement>
</p:properties>
</file>

<file path=customXml/itemProps1.xml><?xml version="1.0" encoding="utf-8"?>
<ds:datastoreItem xmlns:ds="http://schemas.openxmlformats.org/officeDocument/2006/customXml" ds:itemID="{D765E1E2-B215-4427-BC6A-62CF18346212}">
  <ds:schemaRefs>
    <ds:schemaRef ds:uri="http://schemas.microsoft.com/sharepoint/v3/contenttype/forms"/>
  </ds:schemaRefs>
</ds:datastoreItem>
</file>

<file path=customXml/itemProps2.xml><?xml version="1.0" encoding="utf-8"?>
<ds:datastoreItem xmlns:ds="http://schemas.openxmlformats.org/officeDocument/2006/customXml" ds:itemID="{9944C145-1E4E-45A6-AA4C-1CE00552D37B}">
  <ds:schemaRefs>
    <ds:schemaRef ds:uri="http://schemas.openxmlformats.org/officeDocument/2006/bibliography"/>
  </ds:schemaRefs>
</ds:datastoreItem>
</file>

<file path=customXml/itemProps3.xml><?xml version="1.0" encoding="utf-8"?>
<ds:datastoreItem xmlns:ds="http://schemas.openxmlformats.org/officeDocument/2006/customXml" ds:itemID="{11246515-70D2-427F-84A3-F92488F47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6CAC6A-AF01-4510-8FFF-F8A10044079F}">
  <ds:schemaRefs>
    <ds:schemaRef ds:uri="http://schemas.microsoft.com/office/2006/metadata/properties"/>
    <ds:schemaRef ds:uri="http://schemas.microsoft.com/office/infopath/2007/PartnerControls"/>
    <ds:schemaRef ds:uri="96ee3491-b5b1-4be3-80a9-381477ef7be2"/>
    <ds:schemaRef ds:uri="090efa07-1915-42b2-8f09-4ebb8036b79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1617</Words>
  <Characters>9219</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 Tim</dc:creator>
  <cp:keywords/>
  <dc:description/>
  <cp:lastModifiedBy>Che Metcalf</cp:lastModifiedBy>
  <cp:revision>2</cp:revision>
  <dcterms:created xsi:type="dcterms:W3CDTF">2025-09-05T08:37:00Z</dcterms:created>
  <dcterms:modified xsi:type="dcterms:W3CDTF">2025-09-05T08:37:00Z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4103800</vt:r8>
  </property>
  <property fmtid="{D5CDD505-2E9C-101B-9397-08002B2CF9AE}" pid="3" name="ContentTypeId">
    <vt:lpwstr>0x010100E5C7704D1B9E7245B8FE72F9029ED2AA</vt:lpwstr>
  </property>
  <property fmtid="{D5CDD505-2E9C-101B-9397-08002B2CF9AE}" pid="4" name="MediaServiceImageTags">
    <vt:lpwstr/>
  </property>
</Properties>
</file>