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EB4D" w14:textId="2AE0FF27" w:rsidR="005E6B7E" w:rsidRDefault="00640208" w:rsidP="00EF584C">
      <w:pPr>
        <w:spacing w:before="0" w:after="0"/>
        <w:rPr>
          <w:rFonts w:cs="Arial"/>
          <w:color w:val="00AF41"/>
          <w:sz w:val="32"/>
          <w:szCs w:val="32"/>
        </w:rPr>
      </w:pPr>
      <w:r>
        <w:rPr>
          <w:rFonts w:cs="Arial"/>
          <w:color w:val="00AF41"/>
          <w:sz w:val="32"/>
          <w:szCs w:val="32"/>
        </w:rPr>
        <w:t xml:space="preserve"> </w:t>
      </w:r>
      <w:r w:rsidR="00664F99">
        <w:rPr>
          <w:noProof/>
          <w:sz w:val="32"/>
          <w:szCs w:val="32"/>
          <w:lang w:eastAsia="en-GB"/>
        </w:rPr>
        <w:drawing>
          <wp:inline distT="0" distB="0" distL="0" distR="0" wp14:anchorId="68E37E6E" wp14:editId="7A764336">
            <wp:extent cx="2181225" cy="1114425"/>
            <wp:effectExtent l="0" t="0" r="9525" b="9525"/>
            <wp:docPr id="2" name="Picture 2"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272B3D2D" w14:textId="62F4E0CC" w:rsidR="00C11D7D" w:rsidRPr="001E028C" w:rsidRDefault="00C11D7D" w:rsidP="00AA66E9">
      <w:pPr>
        <w:spacing w:before="0" w:after="0"/>
        <w:rPr>
          <w:rFonts w:cs="Arial"/>
          <w:color w:val="00AF41"/>
          <w:sz w:val="32"/>
          <w:szCs w:val="32"/>
        </w:rPr>
      </w:pPr>
    </w:p>
    <w:p w14:paraId="7590E4D4" w14:textId="77777777" w:rsidR="00211437" w:rsidRPr="00211437" w:rsidRDefault="00664F99" w:rsidP="00211437">
      <w:pPr>
        <w:pStyle w:val="PubTitle"/>
        <w:rPr>
          <w:b w:val="0"/>
          <w:sz w:val="72"/>
          <w:szCs w:val="72"/>
        </w:rPr>
      </w:pPr>
      <w:r>
        <w:rPr>
          <w:b w:val="0"/>
          <w:sz w:val="72"/>
          <w:szCs w:val="72"/>
        </w:rPr>
        <w:t>Bidder Pack</w:t>
      </w:r>
    </w:p>
    <w:p w14:paraId="4B76D8E4" w14:textId="36FFBCDA" w:rsidR="002D6572" w:rsidRPr="00232FF8" w:rsidRDefault="00A64412" w:rsidP="00232FF8">
      <w:pPr>
        <w:pStyle w:val="PubSubtitle"/>
        <w:rPr>
          <w:rFonts w:cs="Times New Roman"/>
          <w:b w:val="0"/>
          <w:color w:val="auto"/>
          <w:sz w:val="56"/>
          <w:szCs w:val="56"/>
        </w:rPr>
      </w:pPr>
      <w:r>
        <w:rPr>
          <w:sz w:val="56"/>
          <w:szCs w:val="56"/>
        </w:rPr>
        <w:t xml:space="preserve">Part Two: </w:t>
      </w:r>
      <w:r w:rsidR="00664F99">
        <w:rPr>
          <w:sz w:val="56"/>
          <w:szCs w:val="56"/>
        </w:rPr>
        <w:t>Procurement Specific Requirements</w:t>
      </w:r>
    </w:p>
    <w:p w14:paraId="4D13A319" w14:textId="77777777" w:rsidR="0062732F" w:rsidRPr="0062732F" w:rsidRDefault="0062732F" w:rsidP="0062732F">
      <w:pPr>
        <w:pStyle w:val="PubDate"/>
        <w:rPr>
          <w:rFonts w:cs="Arial"/>
          <w:sz w:val="40"/>
          <w:szCs w:val="40"/>
        </w:rPr>
      </w:pPr>
      <w:r w:rsidRPr="0062732F">
        <w:rPr>
          <w:rFonts w:cs="Arial"/>
          <w:sz w:val="40"/>
          <w:szCs w:val="40"/>
        </w:rPr>
        <w:t>Procurement Title - Wildfire and peatland: Studies to support delivery of the Third National Adaptation</w:t>
      </w:r>
    </w:p>
    <w:p w14:paraId="2ACA025F" w14:textId="2E7A3D5F" w:rsidR="0062732F" w:rsidRDefault="0062732F" w:rsidP="0062732F">
      <w:pPr>
        <w:pStyle w:val="PubDate"/>
        <w:rPr>
          <w:rFonts w:cs="Arial"/>
          <w:sz w:val="40"/>
          <w:szCs w:val="40"/>
        </w:rPr>
      </w:pPr>
      <w:r w:rsidRPr="0062732F">
        <w:rPr>
          <w:rFonts w:cs="Arial"/>
          <w:sz w:val="40"/>
          <w:szCs w:val="40"/>
        </w:rPr>
        <w:t xml:space="preserve">Procurement Reference Number - </w:t>
      </w:r>
      <w:r w:rsidR="00B77C41" w:rsidRPr="00B77C41">
        <w:rPr>
          <w:rFonts w:cs="Arial"/>
          <w:sz w:val="40"/>
          <w:szCs w:val="40"/>
        </w:rPr>
        <w:t>C30151</w:t>
      </w:r>
    </w:p>
    <w:p w14:paraId="4EB5B621" w14:textId="315E9B74" w:rsidR="00211437" w:rsidRDefault="002F2D02" w:rsidP="0062732F">
      <w:pPr>
        <w:pStyle w:val="PubDate"/>
      </w:pPr>
      <w:r>
        <w:t>09/2025</w:t>
      </w:r>
    </w:p>
    <w:p w14:paraId="55D3F9E0" w14:textId="77777777" w:rsidR="00FF4ED4" w:rsidRPr="00FF4ED4" w:rsidRDefault="00FF4ED4" w:rsidP="005D193E"/>
    <w:p w14:paraId="0EBAA84C" w14:textId="29D71306" w:rsidR="00FF4ED4" w:rsidRDefault="00FF4ED4" w:rsidP="00FF4ED4"/>
    <w:p w14:paraId="3B01957C" w14:textId="77777777" w:rsidR="00FF4ED4" w:rsidRPr="00FF4ED4" w:rsidRDefault="00FF4ED4" w:rsidP="005D193E"/>
    <w:p w14:paraId="5122EEF5" w14:textId="77777777" w:rsidR="00EA0E4D" w:rsidRDefault="00EA0E4D" w:rsidP="00EA0E4D"/>
    <w:p w14:paraId="4295BE2F" w14:textId="77777777" w:rsidR="00B32EBE" w:rsidRPr="00EA0E4D" w:rsidRDefault="00B32EBE" w:rsidP="00EA0E4D"/>
    <w:p w14:paraId="4436069E" w14:textId="77777777" w:rsidR="00EA0E4D" w:rsidRPr="00EA0E4D" w:rsidRDefault="00EA0E4D" w:rsidP="00EA0E4D"/>
    <w:p w14:paraId="67A8BE87" w14:textId="77777777" w:rsidR="00EA0E4D" w:rsidRPr="00EA0E4D" w:rsidRDefault="00EA0E4D" w:rsidP="00EA0E4D"/>
    <w:p w14:paraId="5C47A6CF" w14:textId="0EEEF7F1" w:rsidR="0008649A" w:rsidRPr="0008649A" w:rsidRDefault="0008649A" w:rsidP="0008649A">
      <w:bookmarkStart w:id="0" w:name="_Hlk149812588"/>
    </w:p>
    <w:bookmarkEnd w:id="0"/>
    <w:p w14:paraId="2A57FF47" w14:textId="63306BB8" w:rsidR="00664F99" w:rsidRDefault="00664F99" w:rsidP="00664F99">
      <w:pPr>
        <w:pStyle w:val="PubSubtitle"/>
      </w:pPr>
      <w:r>
        <w:t>Contents</w:t>
      </w:r>
    </w:p>
    <w:p w14:paraId="37E62467" w14:textId="4F0A5BDC" w:rsidR="000E491B" w:rsidRDefault="00664F99">
      <w:pPr>
        <w:pStyle w:val="TOC1"/>
        <w:rPr>
          <w:rFonts w:asciiTheme="minorHAnsi" w:eastAsiaTheme="minorEastAsia" w:hAnsiTheme="minorHAnsi" w:cstheme="minorBidi"/>
          <w:noProof/>
          <w:kern w:val="2"/>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7197874" w:history="1">
        <w:r w:rsidR="000E491B" w:rsidRPr="00C5404C">
          <w:rPr>
            <w:rStyle w:val="Hyperlink"/>
            <w:noProof/>
          </w:rPr>
          <w:t>Section 1: The Invitation</w:t>
        </w:r>
        <w:r w:rsidR="000E491B">
          <w:rPr>
            <w:noProof/>
            <w:webHidden/>
          </w:rPr>
          <w:tab/>
        </w:r>
        <w:r w:rsidR="000E491B">
          <w:rPr>
            <w:noProof/>
            <w:webHidden/>
          </w:rPr>
          <w:fldChar w:fldCharType="begin"/>
        </w:r>
        <w:r w:rsidR="000E491B">
          <w:rPr>
            <w:noProof/>
            <w:webHidden/>
          </w:rPr>
          <w:instrText xml:space="preserve"> PAGEREF _Toc207197874 \h </w:instrText>
        </w:r>
        <w:r w:rsidR="000E491B">
          <w:rPr>
            <w:noProof/>
            <w:webHidden/>
          </w:rPr>
        </w:r>
        <w:r w:rsidR="000E491B">
          <w:rPr>
            <w:noProof/>
            <w:webHidden/>
          </w:rPr>
          <w:fldChar w:fldCharType="separate"/>
        </w:r>
        <w:r w:rsidR="000E491B">
          <w:rPr>
            <w:noProof/>
            <w:webHidden/>
          </w:rPr>
          <w:t>3</w:t>
        </w:r>
        <w:r w:rsidR="000E491B">
          <w:rPr>
            <w:noProof/>
            <w:webHidden/>
          </w:rPr>
          <w:fldChar w:fldCharType="end"/>
        </w:r>
      </w:hyperlink>
    </w:p>
    <w:p w14:paraId="130F570A" w14:textId="641C485E" w:rsidR="000E491B" w:rsidRDefault="000E491B">
      <w:pPr>
        <w:pStyle w:val="TOC2"/>
        <w:tabs>
          <w:tab w:val="right" w:leader="dot" w:pos="9771"/>
        </w:tabs>
        <w:rPr>
          <w:rFonts w:asciiTheme="minorHAnsi" w:eastAsiaTheme="minorEastAsia" w:hAnsiTheme="minorHAnsi" w:cstheme="minorBidi"/>
          <w:noProof/>
          <w:kern w:val="2"/>
          <w:szCs w:val="24"/>
          <w:lang w:eastAsia="en-GB"/>
          <w14:ligatures w14:val="standardContextual"/>
        </w:rPr>
      </w:pPr>
      <w:hyperlink w:anchor="_Toc207197875" w:history="1">
        <w:r w:rsidRPr="00C5404C">
          <w:rPr>
            <w:rStyle w:val="Hyperlink"/>
            <w:noProof/>
          </w:rPr>
          <w:t>The Opportunity</w:t>
        </w:r>
        <w:r>
          <w:rPr>
            <w:noProof/>
            <w:webHidden/>
          </w:rPr>
          <w:tab/>
        </w:r>
        <w:r>
          <w:rPr>
            <w:noProof/>
            <w:webHidden/>
          </w:rPr>
          <w:fldChar w:fldCharType="begin"/>
        </w:r>
        <w:r>
          <w:rPr>
            <w:noProof/>
            <w:webHidden/>
          </w:rPr>
          <w:instrText xml:space="preserve"> PAGEREF _Toc207197875 \h </w:instrText>
        </w:r>
        <w:r>
          <w:rPr>
            <w:noProof/>
            <w:webHidden/>
          </w:rPr>
        </w:r>
        <w:r>
          <w:rPr>
            <w:noProof/>
            <w:webHidden/>
          </w:rPr>
          <w:fldChar w:fldCharType="separate"/>
        </w:r>
        <w:r>
          <w:rPr>
            <w:noProof/>
            <w:webHidden/>
          </w:rPr>
          <w:t>3</w:t>
        </w:r>
        <w:r>
          <w:rPr>
            <w:noProof/>
            <w:webHidden/>
          </w:rPr>
          <w:fldChar w:fldCharType="end"/>
        </w:r>
      </w:hyperlink>
    </w:p>
    <w:p w14:paraId="4E8AE962" w14:textId="2A6FACF1" w:rsidR="000E491B" w:rsidRDefault="000E491B">
      <w:pPr>
        <w:pStyle w:val="TOC2"/>
        <w:tabs>
          <w:tab w:val="right" w:leader="dot" w:pos="9771"/>
        </w:tabs>
        <w:rPr>
          <w:rFonts w:asciiTheme="minorHAnsi" w:eastAsiaTheme="minorEastAsia" w:hAnsiTheme="minorHAnsi" w:cstheme="minorBidi"/>
          <w:noProof/>
          <w:kern w:val="2"/>
          <w:szCs w:val="24"/>
          <w:lang w:eastAsia="en-GB"/>
          <w14:ligatures w14:val="standardContextual"/>
        </w:rPr>
      </w:pPr>
      <w:hyperlink w:anchor="_Toc207197876" w:history="1">
        <w:r w:rsidRPr="00C5404C">
          <w:rPr>
            <w:rStyle w:val="Hyperlink"/>
            <w:noProof/>
          </w:rPr>
          <w:t>Timetable</w:t>
        </w:r>
        <w:r>
          <w:rPr>
            <w:noProof/>
            <w:webHidden/>
          </w:rPr>
          <w:tab/>
        </w:r>
        <w:r>
          <w:rPr>
            <w:noProof/>
            <w:webHidden/>
          </w:rPr>
          <w:fldChar w:fldCharType="begin"/>
        </w:r>
        <w:r>
          <w:rPr>
            <w:noProof/>
            <w:webHidden/>
          </w:rPr>
          <w:instrText xml:space="preserve"> PAGEREF _Toc207197876 \h </w:instrText>
        </w:r>
        <w:r>
          <w:rPr>
            <w:noProof/>
            <w:webHidden/>
          </w:rPr>
        </w:r>
        <w:r>
          <w:rPr>
            <w:noProof/>
            <w:webHidden/>
          </w:rPr>
          <w:fldChar w:fldCharType="separate"/>
        </w:r>
        <w:r>
          <w:rPr>
            <w:noProof/>
            <w:webHidden/>
          </w:rPr>
          <w:t>3</w:t>
        </w:r>
        <w:r>
          <w:rPr>
            <w:noProof/>
            <w:webHidden/>
          </w:rPr>
          <w:fldChar w:fldCharType="end"/>
        </w:r>
      </w:hyperlink>
    </w:p>
    <w:p w14:paraId="42282AC5" w14:textId="54C43CD5" w:rsidR="000E491B" w:rsidRDefault="000E491B">
      <w:pPr>
        <w:pStyle w:val="TOC1"/>
        <w:rPr>
          <w:rFonts w:asciiTheme="minorHAnsi" w:eastAsiaTheme="minorEastAsia" w:hAnsiTheme="minorHAnsi" w:cstheme="minorBidi"/>
          <w:noProof/>
          <w:kern w:val="2"/>
          <w:szCs w:val="24"/>
          <w:lang w:eastAsia="en-GB"/>
          <w14:ligatures w14:val="standardContextual"/>
        </w:rPr>
      </w:pPr>
      <w:hyperlink w:anchor="_Toc207197877" w:history="1">
        <w:r w:rsidRPr="00C5404C">
          <w:rPr>
            <w:rStyle w:val="Hyperlink"/>
            <w:noProof/>
          </w:rPr>
          <w:t>Section 2: The Specification of Requirements</w:t>
        </w:r>
        <w:r>
          <w:rPr>
            <w:noProof/>
            <w:webHidden/>
          </w:rPr>
          <w:tab/>
        </w:r>
        <w:r>
          <w:rPr>
            <w:noProof/>
            <w:webHidden/>
          </w:rPr>
          <w:fldChar w:fldCharType="begin"/>
        </w:r>
        <w:r>
          <w:rPr>
            <w:noProof/>
            <w:webHidden/>
          </w:rPr>
          <w:instrText xml:space="preserve"> PAGEREF _Toc207197877 \h </w:instrText>
        </w:r>
        <w:r>
          <w:rPr>
            <w:noProof/>
            <w:webHidden/>
          </w:rPr>
        </w:r>
        <w:r>
          <w:rPr>
            <w:noProof/>
            <w:webHidden/>
          </w:rPr>
          <w:fldChar w:fldCharType="separate"/>
        </w:r>
        <w:r>
          <w:rPr>
            <w:noProof/>
            <w:webHidden/>
          </w:rPr>
          <w:t>5</w:t>
        </w:r>
        <w:r>
          <w:rPr>
            <w:noProof/>
            <w:webHidden/>
          </w:rPr>
          <w:fldChar w:fldCharType="end"/>
        </w:r>
      </w:hyperlink>
    </w:p>
    <w:p w14:paraId="19FD9D10" w14:textId="52631E1A" w:rsidR="000E491B" w:rsidRDefault="000E491B">
      <w:pPr>
        <w:pStyle w:val="TOC2"/>
        <w:tabs>
          <w:tab w:val="right" w:leader="dot" w:pos="9771"/>
        </w:tabs>
        <w:rPr>
          <w:rFonts w:asciiTheme="minorHAnsi" w:eastAsiaTheme="minorEastAsia" w:hAnsiTheme="minorHAnsi" w:cstheme="minorBidi"/>
          <w:noProof/>
          <w:kern w:val="2"/>
          <w:szCs w:val="24"/>
          <w:lang w:eastAsia="en-GB"/>
          <w14:ligatures w14:val="standardContextual"/>
        </w:rPr>
      </w:pPr>
      <w:hyperlink w:anchor="_Toc207197878" w:history="1">
        <w:r w:rsidRPr="00C5404C">
          <w:rPr>
            <w:rStyle w:val="Hyperlink"/>
            <w:noProof/>
          </w:rPr>
          <w:t>The Authority’s Priorities</w:t>
        </w:r>
        <w:r>
          <w:rPr>
            <w:noProof/>
            <w:webHidden/>
          </w:rPr>
          <w:tab/>
        </w:r>
        <w:r>
          <w:rPr>
            <w:noProof/>
            <w:webHidden/>
          </w:rPr>
          <w:fldChar w:fldCharType="begin"/>
        </w:r>
        <w:r>
          <w:rPr>
            <w:noProof/>
            <w:webHidden/>
          </w:rPr>
          <w:instrText xml:space="preserve"> PAGEREF _Toc207197878 \h </w:instrText>
        </w:r>
        <w:r>
          <w:rPr>
            <w:noProof/>
            <w:webHidden/>
          </w:rPr>
        </w:r>
        <w:r>
          <w:rPr>
            <w:noProof/>
            <w:webHidden/>
          </w:rPr>
          <w:fldChar w:fldCharType="separate"/>
        </w:r>
        <w:r>
          <w:rPr>
            <w:noProof/>
            <w:webHidden/>
          </w:rPr>
          <w:t>5</w:t>
        </w:r>
        <w:r>
          <w:rPr>
            <w:noProof/>
            <w:webHidden/>
          </w:rPr>
          <w:fldChar w:fldCharType="end"/>
        </w:r>
      </w:hyperlink>
    </w:p>
    <w:p w14:paraId="317F2BF5" w14:textId="2AF5B967" w:rsidR="000E491B" w:rsidRDefault="000E491B">
      <w:pPr>
        <w:pStyle w:val="TOC2"/>
        <w:tabs>
          <w:tab w:val="right" w:leader="dot" w:pos="9771"/>
        </w:tabs>
        <w:rPr>
          <w:rFonts w:asciiTheme="minorHAnsi" w:eastAsiaTheme="minorEastAsia" w:hAnsiTheme="minorHAnsi" w:cstheme="minorBidi"/>
          <w:noProof/>
          <w:kern w:val="2"/>
          <w:szCs w:val="24"/>
          <w:lang w:eastAsia="en-GB"/>
          <w14:ligatures w14:val="standardContextual"/>
        </w:rPr>
      </w:pPr>
      <w:hyperlink w:anchor="_Toc207197879" w:history="1">
        <w:r w:rsidRPr="00C5404C">
          <w:rPr>
            <w:rStyle w:val="Hyperlink"/>
            <w:noProof/>
          </w:rPr>
          <w:t>Scope</w:t>
        </w:r>
        <w:r>
          <w:rPr>
            <w:noProof/>
            <w:webHidden/>
          </w:rPr>
          <w:tab/>
        </w:r>
        <w:r>
          <w:rPr>
            <w:noProof/>
            <w:webHidden/>
          </w:rPr>
          <w:fldChar w:fldCharType="begin"/>
        </w:r>
        <w:r>
          <w:rPr>
            <w:noProof/>
            <w:webHidden/>
          </w:rPr>
          <w:instrText xml:space="preserve"> PAGEREF _Toc207197879 \h </w:instrText>
        </w:r>
        <w:r>
          <w:rPr>
            <w:noProof/>
            <w:webHidden/>
          </w:rPr>
        </w:r>
        <w:r>
          <w:rPr>
            <w:noProof/>
            <w:webHidden/>
          </w:rPr>
          <w:fldChar w:fldCharType="separate"/>
        </w:r>
        <w:r>
          <w:rPr>
            <w:noProof/>
            <w:webHidden/>
          </w:rPr>
          <w:t>5</w:t>
        </w:r>
        <w:r>
          <w:rPr>
            <w:noProof/>
            <w:webHidden/>
          </w:rPr>
          <w:fldChar w:fldCharType="end"/>
        </w:r>
      </w:hyperlink>
    </w:p>
    <w:p w14:paraId="76C611DE" w14:textId="4DCB744B" w:rsidR="000E491B" w:rsidRDefault="000E491B">
      <w:pPr>
        <w:pStyle w:val="TOC3"/>
        <w:rPr>
          <w:rFonts w:asciiTheme="minorHAnsi" w:eastAsiaTheme="minorEastAsia" w:hAnsiTheme="minorHAnsi" w:cstheme="minorBidi"/>
          <w:noProof/>
          <w:kern w:val="2"/>
          <w:szCs w:val="24"/>
          <w:lang w:eastAsia="en-GB"/>
          <w14:ligatures w14:val="standardContextual"/>
        </w:rPr>
      </w:pPr>
      <w:hyperlink w:anchor="_Toc207197880" w:history="1">
        <w:r w:rsidRPr="00C5404C">
          <w:rPr>
            <w:rStyle w:val="Hyperlink"/>
            <w:noProof/>
          </w:rPr>
          <w:t>Division of the Contract into Lots</w:t>
        </w:r>
        <w:r>
          <w:rPr>
            <w:noProof/>
            <w:webHidden/>
          </w:rPr>
          <w:tab/>
        </w:r>
        <w:r>
          <w:rPr>
            <w:noProof/>
            <w:webHidden/>
          </w:rPr>
          <w:fldChar w:fldCharType="begin"/>
        </w:r>
        <w:r>
          <w:rPr>
            <w:noProof/>
            <w:webHidden/>
          </w:rPr>
          <w:instrText xml:space="preserve"> PAGEREF _Toc207197880 \h </w:instrText>
        </w:r>
        <w:r>
          <w:rPr>
            <w:noProof/>
            <w:webHidden/>
          </w:rPr>
        </w:r>
        <w:r>
          <w:rPr>
            <w:noProof/>
            <w:webHidden/>
          </w:rPr>
          <w:fldChar w:fldCharType="separate"/>
        </w:r>
        <w:r>
          <w:rPr>
            <w:noProof/>
            <w:webHidden/>
          </w:rPr>
          <w:t>5</w:t>
        </w:r>
        <w:r>
          <w:rPr>
            <w:noProof/>
            <w:webHidden/>
          </w:rPr>
          <w:fldChar w:fldCharType="end"/>
        </w:r>
      </w:hyperlink>
    </w:p>
    <w:p w14:paraId="27A876DF" w14:textId="5BD60A13" w:rsidR="000E491B" w:rsidRDefault="000E491B">
      <w:pPr>
        <w:pStyle w:val="TOC2"/>
        <w:tabs>
          <w:tab w:val="right" w:leader="dot" w:pos="9771"/>
        </w:tabs>
        <w:rPr>
          <w:rFonts w:asciiTheme="minorHAnsi" w:eastAsiaTheme="minorEastAsia" w:hAnsiTheme="minorHAnsi" w:cstheme="minorBidi"/>
          <w:noProof/>
          <w:kern w:val="2"/>
          <w:szCs w:val="24"/>
          <w:lang w:eastAsia="en-GB"/>
          <w14:ligatures w14:val="standardContextual"/>
        </w:rPr>
      </w:pPr>
      <w:hyperlink w:anchor="_Toc207197881" w:history="1">
        <w:r w:rsidRPr="00C5404C">
          <w:rPr>
            <w:rStyle w:val="Hyperlink"/>
            <w:noProof/>
          </w:rPr>
          <w:t>Conditions of Participation</w:t>
        </w:r>
        <w:r>
          <w:rPr>
            <w:noProof/>
            <w:webHidden/>
          </w:rPr>
          <w:tab/>
        </w:r>
        <w:r>
          <w:rPr>
            <w:noProof/>
            <w:webHidden/>
          </w:rPr>
          <w:fldChar w:fldCharType="begin"/>
        </w:r>
        <w:r>
          <w:rPr>
            <w:noProof/>
            <w:webHidden/>
          </w:rPr>
          <w:instrText xml:space="preserve"> PAGEREF _Toc207197881 \h </w:instrText>
        </w:r>
        <w:r>
          <w:rPr>
            <w:noProof/>
            <w:webHidden/>
          </w:rPr>
        </w:r>
        <w:r>
          <w:rPr>
            <w:noProof/>
            <w:webHidden/>
          </w:rPr>
          <w:fldChar w:fldCharType="separate"/>
        </w:r>
        <w:r>
          <w:rPr>
            <w:noProof/>
            <w:webHidden/>
          </w:rPr>
          <w:t>5</w:t>
        </w:r>
        <w:r>
          <w:rPr>
            <w:noProof/>
            <w:webHidden/>
          </w:rPr>
          <w:fldChar w:fldCharType="end"/>
        </w:r>
      </w:hyperlink>
    </w:p>
    <w:p w14:paraId="04E5215B" w14:textId="5F8CD715" w:rsidR="000E491B" w:rsidRDefault="000E491B">
      <w:pPr>
        <w:pStyle w:val="TOC3"/>
        <w:rPr>
          <w:rFonts w:asciiTheme="minorHAnsi" w:eastAsiaTheme="minorEastAsia" w:hAnsiTheme="minorHAnsi" w:cstheme="minorBidi"/>
          <w:noProof/>
          <w:kern w:val="2"/>
          <w:szCs w:val="24"/>
          <w:lang w:eastAsia="en-GB"/>
          <w14:ligatures w14:val="standardContextual"/>
        </w:rPr>
      </w:pPr>
      <w:hyperlink w:anchor="_Toc207197882" w:history="1">
        <w:r w:rsidRPr="00C5404C">
          <w:rPr>
            <w:rStyle w:val="Hyperlink"/>
            <w:noProof/>
          </w:rPr>
          <w:t>Insurance Cover. Atamis Reference 3.A.15a</w:t>
        </w:r>
        <w:r>
          <w:rPr>
            <w:noProof/>
            <w:webHidden/>
          </w:rPr>
          <w:tab/>
        </w:r>
        <w:r>
          <w:rPr>
            <w:noProof/>
            <w:webHidden/>
          </w:rPr>
          <w:fldChar w:fldCharType="begin"/>
        </w:r>
        <w:r>
          <w:rPr>
            <w:noProof/>
            <w:webHidden/>
          </w:rPr>
          <w:instrText xml:space="preserve"> PAGEREF _Toc207197882 \h </w:instrText>
        </w:r>
        <w:r>
          <w:rPr>
            <w:noProof/>
            <w:webHidden/>
          </w:rPr>
        </w:r>
        <w:r>
          <w:rPr>
            <w:noProof/>
            <w:webHidden/>
          </w:rPr>
          <w:fldChar w:fldCharType="separate"/>
        </w:r>
        <w:r>
          <w:rPr>
            <w:noProof/>
            <w:webHidden/>
          </w:rPr>
          <w:t>5</w:t>
        </w:r>
        <w:r>
          <w:rPr>
            <w:noProof/>
            <w:webHidden/>
          </w:rPr>
          <w:fldChar w:fldCharType="end"/>
        </w:r>
      </w:hyperlink>
    </w:p>
    <w:p w14:paraId="653D5974" w14:textId="3DAD0A80" w:rsidR="000E491B" w:rsidRDefault="000E491B">
      <w:pPr>
        <w:pStyle w:val="TOC3"/>
        <w:rPr>
          <w:rFonts w:asciiTheme="minorHAnsi" w:eastAsiaTheme="minorEastAsia" w:hAnsiTheme="minorHAnsi" w:cstheme="minorBidi"/>
          <w:noProof/>
          <w:kern w:val="2"/>
          <w:szCs w:val="24"/>
          <w:lang w:eastAsia="en-GB"/>
          <w14:ligatures w14:val="standardContextual"/>
        </w:rPr>
      </w:pPr>
      <w:hyperlink w:anchor="_Toc207197883" w:history="1">
        <w:r w:rsidRPr="00C5404C">
          <w:rPr>
            <w:rStyle w:val="Hyperlink"/>
            <w:noProof/>
          </w:rPr>
          <w:t>Financial Capacity to Deliver the Contract. Atamis Reference 3.A.13c</w:t>
        </w:r>
        <w:r>
          <w:rPr>
            <w:noProof/>
            <w:webHidden/>
          </w:rPr>
          <w:tab/>
        </w:r>
        <w:r>
          <w:rPr>
            <w:noProof/>
            <w:webHidden/>
          </w:rPr>
          <w:fldChar w:fldCharType="begin"/>
        </w:r>
        <w:r>
          <w:rPr>
            <w:noProof/>
            <w:webHidden/>
          </w:rPr>
          <w:instrText xml:space="preserve"> PAGEREF _Toc207197883 \h </w:instrText>
        </w:r>
        <w:r>
          <w:rPr>
            <w:noProof/>
            <w:webHidden/>
          </w:rPr>
        </w:r>
        <w:r>
          <w:rPr>
            <w:noProof/>
            <w:webHidden/>
          </w:rPr>
          <w:fldChar w:fldCharType="separate"/>
        </w:r>
        <w:r>
          <w:rPr>
            <w:noProof/>
            <w:webHidden/>
          </w:rPr>
          <w:t>5</w:t>
        </w:r>
        <w:r>
          <w:rPr>
            <w:noProof/>
            <w:webHidden/>
          </w:rPr>
          <w:fldChar w:fldCharType="end"/>
        </w:r>
      </w:hyperlink>
    </w:p>
    <w:p w14:paraId="7D9D9639" w14:textId="5B1752AC" w:rsidR="000E491B" w:rsidRDefault="000E491B">
      <w:pPr>
        <w:pStyle w:val="TOC3"/>
        <w:rPr>
          <w:rFonts w:asciiTheme="minorHAnsi" w:eastAsiaTheme="minorEastAsia" w:hAnsiTheme="minorHAnsi" w:cstheme="minorBidi"/>
          <w:noProof/>
          <w:kern w:val="2"/>
          <w:szCs w:val="24"/>
          <w:lang w:eastAsia="en-GB"/>
          <w14:ligatures w14:val="standardContextual"/>
        </w:rPr>
      </w:pPr>
      <w:hyperlink w:anchor="_Toc207197884" w:history="1">
        <w:r w:rsidRPr="00C5404C">
          <w:rPr>
            <w:rStyle w:val="Hyperlink"/>
            <w:noProof/>
          </w:rPr>
          <w:t>Legal Capacity to Deliver the Contract. Atamis Reference 3.A.16a</w:t>
        </w:r>
        <w:r>
          <w:rPr>
            <w:noProof/>
            <w:webHidden/>
          </w:rPr>
          <w:tab/>
        </w:r>
        <w:r>
          <w:rPr>
            <w:noProof/>
            <w:webHidden/>
          </w:rPr>
          <w:fldChar w:fldCharType="begin"/>
        </w:r>
        <w:r>
          <w:rPr>
            <w:noProof/>
            <w:webHidden/>
          </w:rPr>
          <w:instrText xml:space="preserve"> PAGEREF _Toc207197884 \h </w:instrText>
        </w:r>
        <w:r>
          <w:rPr>
            <w:noProof/>
            <w:webHidden/>
          </w:rPr>
        </w:r>
        <w:r>
          <w:rPr>
            <w:noProof/>
            <w:webHidden/>
          </w:rPr>
          <w:fldChar w:fldCharType="separate"/>
        </w:r>
        <w:r>
          <w:rPr>
            <w:noProof/>
            <w:webHidden/>
          </w:rPr>
          <w:t>7</w:t>
        </w:r>
        <w:r>
          <w:rPr>
            <w:noProof/>
            <w:webHidden/>
          </w:rPr>
          <w:fldChar w:fldCharType="end"/>
        </w:r>
      </w:hyperlink>
    </w:p>
    <w:p w14:paraId="2198F5CE" w14:textId="1FC337EE" w:rsidR="000E491B" w:rsidRDefault="000E491B">
      <w:pPr>
        <w:pStyle w:val="TOC1"/>
        <w:rPr>
          <w:rFonts w:asciiTheme="minorHAnsi" w:eastAsiaTheme="minorEastAsia" w:hAnsiTheme="minorHAnsi" w:cstheme="minorBidi"/>
          <w:noProof/>
          <w:kern w:val="2"/>
          <w:szCs w:val="24"/>
          <w:lang w:eastAsia="en-GB"/>
          <w14:ligatures w14:val="standardContextual"/>
        </w:rPr>
      </w:pPr>
      <w:hyperlink w:anchor="_Toc207197885" w:history="1">
        <w:r w:rsidRPr="00C5404C">
          <w:rPr>
            <w:rStyle w:val="Hyperlink"/>
            <w:noProof/>
          </w:rPr>
          <w:t>Section 3: Terms and Conditions of Contract</w:t>
        </w:r>
        <w:r>
          <w:rPr>
            <w:noProof/>
            <w:webHidden/>
          </w:rPr>
          <w:tab/>
        </w:r>
        <w:r>
          <w:rPr>
            <w:noProof/>
            <w:webHidden/>
          </w:rPr>
          <w:fldChar w:fldCharType="begin"/>
        </w:r>
        <w:r>
          <w:rPr>
            <w:noProof/>
            <w:webHidden/>
          </w:rPr>
          <w:instrText xml:space="preserve"> PAGEREF _Toc207197885 \h </w:instrText>
        </w:r>
        <w:r>
          <w:rPr>
            <w:noProof/>
            <w:webHidden/>
          </w:rPr>
        </w:r>
        <w:r>
          <w:rPr>
            <w:noProof/>
            <w:webHidden/>
          </w:rPr>
          <w:fldChar w:fldCharType="separate"/>
        </w:r>
        <w:r>
          <w:rPr>
            <w:noProof/>
            <w:webHidden/>
          </w:rPr>
          <w:t>8</w:t>
        </w:r>
        <w:r>
          <w:rPr>
            <w:noProof/>
            <w:webHidden/>
          </w:rPr>
          <w:fldChar w:fldCharType="end"/>
        </w:r>
      </w:hyperlink>
    </w:p>
    <w:p w14:paraId="041AA54C" w14:textId="430CF9E0" w:rsidR="000E491B" w:rsidRDefault="000E491B">
      <w:pPr>
        <w:pStyle w:val="TOC1"/>
        <w:rPr>
          <w:rFonts w:asciiTheme="minorHAnsi" w:eastAsiaTheme="minorEastAsia" w:hAnsiTheme="minorHAnsi" w:cstheme="minorBidi"/>
          <w:noProof/>
          <w:kern w:val="2"/>
          <w:szCs w:val="24"/>
          <w:lang w:eastAsia="en-GB"/>
          <w14:ligatures w14:val="standardContextual"/>
        </w:rPr>
      </w:pPr>
      <w:hyperlink w:anchor="_Toc207197886" w:history="1">
        <w:r w:rsidRPr="00C5404C">
          <w:rPr>
            <w:rStyle w:val="Hyperlink"/>
            <w:noProof/>
          </w:rPr>
          <w:t>Section 4: Evaluation Methodology</w:t>
        </w:r>
        <w:r>
          <w:rPr>
            <w:noProof/>
            <w:webHidden/>
          </w:rPr>
          <w:tab/>
        </w:r>
        <w:r>
          <w:rPr>
            <w:noProof/>
            <w:webHidden/>
          </w:rPr>
          <w:fldChar w:fldCharType="begin"/>
        </w:r>
        <w:r>
          <w:rPr>
            <w:noProof/>
            <w:webHidden/>
          </w:rPr>
          <w:instrText xml:space="preserve"> PAGEREF _Toc207197886 \h </w:instrText>
        </w:r>
        <w:r>
          <w:rPr>
            <w:noProof/>
            <w:webHidden/>
          </w:rPr>
        </w:r>
        <w:r>
          <w:rPr>
            <w:noProof/>
            <w:webHidden/>
          </w:rPr>
          <w:fldChar w:fldCharType="separate"/>
        </w:r>
        <w:r>
          <w:rPr>
            <w:noProof/>
            <w:webHidden/>
          </w:rPr>
          <w:t>9</w:t>
        </w:r>
        <w:r>
          <w:rPr>
            <w:noProof/>
            <w:webHidden/>
          </w:rPr>
          <w:fldChar w:fldCharType="end"/>
        </w:r>
      </w:hyperlink>
    </w:p>
    <w:p w14:paraId="0D4416B3" w14:textId="5FEC633C" w:rsidR="000E491B" w:rsidRDefault="000E491B">
      <w:pPr>
        <w:pStyle w:val="TOC1"/>
        <w:rPr>
          <w:rFonts w:asciiTheme="minorHAnsi" w:eastAsiaTheme="minorEastAsia" w:hAnsiTheme="minorHAnsi" w:cstheme="minorBidi"/>
          <w:noProof/>
          <w:kern w:val="2"/>
          <w:szCs w:val="24"/>
          <w:lang w:eastAsia="en-GB"/>
          <w14:ligatures w14:val="standardContextual"/>
        </w:rPr>
      </w:pPr>
      <w:hyperlink w:anchor="_Toc207197887" w:history="1">
        <w:r w:rsidRPr="00C5404C">
          <w:rPr>
            <w:rStyle w:val="Hyperlink"/>
            <w:noProof/>
          </w:rPr>
          <w:t>Section 5: Appendices</w:t>
        </w:r>
        <w:r>
          <w:rPr>
            <w:noProof/>
            <w:webHidden/>
          </w:rPr>
          <w:tab/>
        </w:r>
        <w:r>
          <w:rPr>
            <w:noProof/>
            <w:webHidden/>
          </w:rPr>
          <w:fldChar w:fldCharType="begin"/>
        </w:r>
        <w:r>
          <w:rPr>
            <w:noProof/>
            <w:webHidden/>
          </w:rPr>
          <w:instrText xml:space="preserve"> PAGEREF _Toc207197887 \h </w:instrText>
        </w:r>
        <w:r>
          <w:rPr>
            <w:noProof/>
            <w:webHidden/>
          </w:rPr>
        </w:r>
        <w:r>
          <w:rPr>
            <w:noProof/>
            <w:webHidden/>
          </w:rPr>
          <w:fldChar w:fldCharType="separate"/>
        </w:r>
        <w:r>
          <w:rPr>
            <w:noProof/>
            <w:webHidden/>
          </w:rPr>
          <w:t>19</w:t>
        </w:r>
        <w:r>
          <w:rPr>
            <w:noProof/>
            <w:webHidden/>
          </w:rPr>
          <w:fldChar w:fldCharType="end"/>
        </w:r>
      </w:hyperlink>
    </w:p>
    <w:p w14:paraId="08278C73" w14:textId="6691A823" w:rsidR="000E491B" w:rsidRDefault="000E491B">
      <w:pPr>
        <w:pStyle w:val="TOC2"/>
        <w:tabs>
          <w:tab w:val="left" w:pos="720"/>
          <w:tab w:val="right" w:leader="dot" w:pos="9771"/>
        </w:tabs>
        <w:rPr>
          <w:rFonts w:asciiTheme="minorHAnsi" w:eastAsiaTheme="minorEastAsia" w:hAnsiTheme="minorHAnsi" w:cstheme="minorBidi"/>
          <w:noProof/>
          <w:kern w:val="2"/>
          <w:szCs w:val="24"/>
          <w:lang w:eastAsia="en-GB"/>
          <w14:ligatures w14:val="standardContextual"/>
        </w:rPr>
      </w:pPr>
      <w:hyperlink w:anchor="_Toc207197888" w:history="1">
        <w:r w:rsidRPr="00C5404C">
          <w:rPr>
            <w:rStyle w:val="Hyperlink"/>
            <w:noProof/>
          </w:rPr>
          <w:t>1.</w:t>
        </w:r>
        <w:r>
          <w:rPr>
            <w:rFonts w:asciiTheme="minorHAnsi" w:eastAsiaTheme="minorEastAsia" w:hAnsiTheme="minorHAnsi" w:cstheme="minorBidi"/>
            <w:noProof/>
            <w:kern w:val="2"/>
            <w:szCs w:val="24"/>
            <w:lang w:eastAsia="en-GB"/>
            <w14:ligatures w14:val="standardContextual"/>
          </w:rPr>
          <w:tab/>
        </w:r>
        <w:r w:rsidRPr="00C5404C">
          <w:rPr>
            <w:rStyle w:val="Hyperlink"/>
            <w:noProof/>
          </w:rPr>
          <w:t>Definitions</w:t>
        </w:r>
        <w:r>
          <w:rPr>
            <w:noProof/>
            <w:webHidden/>
          </w:rPr>
          <w:tab/>
        </w:r>
        <w:r>
          <w:rPr>
            <w:noProof/>
            <w:webHidden/>
          </w:rPr>
          <w:fldChar w:fldCharType="begin"/>
        </w:r>
        <w:r>
          <w:rPr>
            <w:noProof/>
            <w:webHidden/>
          </w:rPr>
          <w:instrText xml:space="preserve"> PAGEREF _Toc207197888 \h </w:instrText>
        </w:r>
        <w:r>
          <w:rPr>
            <w:noProof/>
            <w:webHidden/>
          </w:rPr>
        </w:r>
        <w:r>
          <w:rPr>
            <w:noProof/>
            <w:webHidden/>
          </w:rPr>
          <w:fldChar w:fldCharType="separate"/>
        </w:r>
        <w:r>
          <w:rPr>
            <w:noProof/>
            <w:webHidden/>
          </w:rPr>
          <w:t>19</w:t>
        </w:r>
        <w:r>
          <w:rPr>
            <w:noProof/>
            <w:webHidden/>
          </w:rPr>
          <w:fldChar w:fldCharType="end"/>
        </w:r>
      </w:hyperlink>
    </w:p>
    <w:p w14:paraId="7043CCD3" w14:textId="0E6102F2" w:rsidR="000E491B" w:rsidRDefault="000E491B">
      <w:pPr>
        <w:pStyle w:val="TOC2"/>
        <w:tabs>
          <w:tab w:val="left" w:pos="720"/>
          <w:tab w:val="right" w:leader="dot" w:pos="9771"/>
        </w:tabs>
        <w:rPr>
          <w:rFonts w:asciiTheme="minorHAnsi" w:eastAsiaTheme="minorEastAsia" w:hAnsiTheme="minorHAnsi" w:cstheme="minorBidi"/>
          <w:noProof/>
          <w:kern w:val="2"/>
          <w:szCs w:val="24"/>
          <w:lang w:eastAsia="en-GB"/>
          <w14:ligatures w14:val="standardContextual"/>
        </w:rPr>
      </w:pPr>
      <w:hyperlink w:anchor="_Toc207197889" w:history="1">
        <w:r w:rsidRPr="00C5404C">
          <w:rPr>
            <w:rStyle w:val="Hyperlink"/>
            <w:noProof/>
          </w:rPr>
          <w:t>2.</w:t>
        </w:r>
        <w:r>
          <w:rPr>
            <w:rFonts w:asciiTheme="minorHAnsi" w:eastAsiaTheme="minorEastAsia" w:hAnsiTheme="minorHAnsi" w:cstheme="minorBidi"/>
            <w:noProof/>
            <w:kern w:val="2"/>
            <w:szCs w:val="24"/>
            <w:lang w:eastAsia="en-GB"/>
            <w14:ligatures w14:val="standardContextual"/>
          </w:rPr>
          <w:tab/>
        </w:r>
        <w:r w:rsidRPr="00C5404C">
          <w:rPr>
            <w:rStyle w:val="Hyperlink"/>
            <w:noProof/>
          </w:rPr>
          <w:t>Form of Tender</w:t>
        </w:r>
        <w:r>
          <w:rPr>
            <w:noProof/>
            <w:webHidden/>
          </w:rPr>
          <w:tab/>
        </w:r>
        <w:r>
          <w:rPr>
            <w:noProof/>
            <w:webHidden/>
          </w:rPr>
          <w:fldChar w:fldCharType="begin"/>
        </w:r>
        <w:r>
          <w:rPr>
            <w:noProof/>
            <w:webHidden/>
          </w:rPr>
          <w:instrText xml:space="preserve"> PAGEREF _Toc207197889 \h </w:instrText>
        </w:r>
        <w:r>
          <w:rPr>
            <w:noProof/>
            <w:webHidden/>
          </w:rPr>
        </w:r>
        <w:r>
          <w:rPr>
            <w:noProof/>
            <w:webHidden/>
          </w:rPr>
          <w:fldChar w:fldCharType="separate"/>
        </w:r>
        <w:r>
          <w:rPr>
            <w:noProof/>
            <w:webHidden/>
          </w:rPr>
          <w:t>21</w:t>
        </w:r>
        <w:r>
          <w:rPr>
            <w:noProof/>
            <w:webHidden/>
          </w:rPr>
          <w:fldChar w:fldCharType="end"/>
        </w:r>
      </w:hyperlink>
    </w:p>
    <w:p w14:paraId="7415AB91" w14:textId="267C2347" w:rsidR="000E491B" w:rsidRDefault="000E491B">
      <w:pPr>
        <w:pStyle w:val="TOC2"/>
        <w:tabs>
          <w:tab w:val="left" w:pos="720"/>
          <w:tab w:val="right" w:leader="dot" w:pos="9771"/>
        </w:tabs>
        <w:rPr>
          <w:rFonts w:asciiTheme="minorHAnsi" w:eastAsiaTheme="minorEastAsia" w:hAnsiTheme="minorHAnsi" w:cstheme="minorBidi"/>
          <w:noProof/>
          <w:kern w:val="2"/>
          <w:szCs w:val="24"/>
          <w:lang w:eastAsia="en-GB"/>
          <w14:ligatures w14:val="standardContextual"/>
        </w:rPr>
      </w:pPr>
      <w:hyperlink w:anchor="_Toc207197890" w:history="1">
        <w:r w:rsidRPr="00C5404C">
          <w:rPr>
            <w:rStyle w:val="Hyperlink"/>
            <w:noProof/>
          </w:rPr>
          <w:t>3.</w:t>
        </w:r>
        <w:r>
          <w:rPr>
            <w:rFonts w:asciiTheme="minorHAnsi" w:eastAsiaTheme="minorEastAsia" w:hAnsiTheme="minorHAnsi" w:cstheme="minorBidi"/>
            <w:noProof/>
            <w:kern w:val="2"/>
            <w:szCs w:val="24"/>
            <w:lang w:eastAsia="en-GB"/>
            <w14:ligatures w14:val="standardContextual"/>
          </w:rPr>
          <w:tab/>
        </w:r>
        <w:r w:rsidRPr="00C5404C">
          <w:rPr>
            <w:rStyle w:val="Hyperlink"/>
            <w:noProof/>
          </w:rPr>
          <w:t>Specification</w:t>
        </w:r>
        <w:r>
          <w:rPr>
            <w:noProof/>
            <w:webHidden/>
          </w:rPr>
          <w:tab/>
        </w:r>
        <w:r>
          <w:rPr>
            <w:noProof/>
            <w:webHidden/>
          </w:rPr>
          <w:fldChar w:fldCharType="begin"/>
        </w:r>
        <w:r>
          <w:rPr>
            <w:noProof/>
            <w:webHidden/>
          </w:rPr>
          <w:instrText xml:space="preserve"> PAGEREF _Toc207197890 \h </w:instrText>
        </w:r>
        <w:r>
          <w:rPr>
            <w:noProof/>
            <w:webHidden/>
          </w:rPr>
        </w:r>
        <w:r>
          <w:rPr>
            <w:noProof/>
            <w:webHidden/>
          </w:rPr>
          <w:fldChar w:fldCharType="separate"/>
        </w:r>
        <w:r>
          <w:rPr>
            <w:noProof/>
            <w:webHidden/>
          </w:rPr>
          <w:t>21</w:t>
        </w:r>
        <w:r>
          <w:rPr>
            <w:noProof/>
            <w:webHidden/>
          </w:rPr>
          <w:fldChar w:fldCharType="end"/>
        </w:r>
      </w:hyperlink>
    </w:p>
    <w:p w14:paraId="7E63CFAF" w14:textId="68C0C593" w:rsidR="000E491B" w:rsidRDefault="000E491B">
      <w:pPr>
        <w:pStyle w:val="TOC2"/>
        <w:tabs>
          <w:tab w:val="left" w:pos="720"/>
          <w:tab w:val="right" w:leader="dot" w:pos="9771"/>
        </w:tabs>
        <w:rPr>
          <w:rFonts w:asciiTheme="minorHAnsi" w:eastAsiaTheme="minorEastAsia" w:hAnsiTheme="minorHAnsi" w:cstheme="minorBidi"/>
          <w:noProof/>
          <w:kern w:val="2"/>
          <w:szCs w:val="24"/>
          <w:lang w:eastAsia="en-GB"/>
          <w14:ligatures w14:val="standardContextual"/>
        </w:rPr>
      </w:pPr>
      <w:hyperlink w:anchor="_Toc207197891" w:history="1">
        <w:r w:rsidRPr="00C5404C">
          <w:rPr>
            <w:rStyle w:val="Hyperlink"/>
            <w:noProof/>
          </w:rPr>
          <w:t>4.</w:t>
        </w:r>
        <w:r>
          <w:rPr>
            <w:rFonts w:asciiTheme="minorHAnsi" w:eastAsiaTheme="minorEastAsia" w:hAnsiTheme="minorHAnsi" w:cstheme="minorBidi"/>
            <w:noProof/>
            <w:kern w:val="2"/>
            <w:szCs w:val="24"/>
            <w:lang w:eastAsia="en-GB"/>
            <w14:ligatures w14:val="standardContextual"/>
          </w:rPr>
          <w:tab/>
        </w:r>
        <w:r w:rsidRPr="00C5404C">
          <w:rPr>
            <w:rStyle w:val="Hyperlink"/>
            <w:noProof/>
          </w:rPr>
          <w:t>Conditions of Contract</w:t>
        </w:r>
        <w:r>
          <w:rPr>
            <w:noProof/>
            <w:webHidden/>
          </w:rPr>
          <w:tab/>
        </w:r>
        <w:r>
          <w:rPr>
            <w:noProof/>
            <w:webHidden/>
          </w:rPr>
          <w:fldChar w:fldCharType="begin"/>
        </w:r>
        <w:r>
          <w:rPr>
            <w:noProof/>
            <w:webHidden/>
          </w:rPr>
          <w:instrText xml:space="preserve"> PAGEREF _Toc207197891 \h </w:instrText>
        </w:r>
        <w:r>
          <w:rPr>
            <w:noProof/>
            <w:webHidden/>
          </w:rPr>
        </w:r>
        <w:r>
          <w:rPr>
            <w:noProof/>
            <w:webHidden/>
          </w:rPr>
          <w:fldChar w:fldCharType="separate"/>
        </w:r>
        <w:r>
          <w:rPr>
            <w:noProof/>
            <w:webHidden/>
          </w:rPr>
          <w:t>21</w:t>
        </w:r>
        <w:r>
          <w:rPr>
            <w:noProof/>
            <w:webHidden/>
          </w:rPr>
          <w:fldChar w:fldCharType="end"/>
        </w:r>
      </w:hyperlink>
    </w:p>
    <w:p w14:paraId="71EAF2D9" w14:textId="56237013" w:rsidR="00664F99" w:rsidRDefault="00664F99">
      <w:pPr>
        <w:rPr>
          <w:b/>
          <w:bCs/>
          <w:noProof/>
        </w:rPr>
      </w:pPr>
      <w:r>
        <w:rPr>
          <w:b/>
          <w:bCs/>
          <w:noProof/>
        </w:rPr>
        <w:fldChar w:fldCharType="end"/>
      </w:r>
    </w:p>
    <w:p w14:paraId="6F5B2F15" w14:textId="77777777" w:rsidR="00D02E5D" w:rsidRDefault="00D02E5D" w:rsidP="00664F99">
      <w:pPr>
        <w:pStyle w:val="Heading1"/>
        <w:sectPr w:rsidR="00D02E5D" w:rsidSect="00F51245">
          <w:footerReference w:type="default" r:id="rId13"/>
          <w:headerReference w:type="first" r:id="rId14"/>
          <w:footerReference w:type="first" r:id="rId15"/>
          <w:pgSz w:w="11906" w:h="16838"/>
          <w:pgMar w:top="1134" w:right="991" w:bottom="1134" w:left="1134" w:header="709" w:footer="709" w:gutter="0"/>
          <w:pgNumType w:start="1"/>
          <w:cols w:space="708"/>
          <w:titlePg/>
          <w:docGrid w:linePitch="360"/>
        </w:sectPr>
      </w:pPr>
      <w:bookmarkStart w:id="1" w:name="_Toc20132116"/>
      <w:bookmarkStart w:id="2" w:name="_Toc207197874"/>
    </w:p>
    <w:p w14:paraId="5D73522F" w14:textId="33AA190A" w:rsidR="00664F99" w:rsidRDefault="00664F99" w:rsidP="00664F99">
      <w:pPr>
        <w:pStyle w:val="Heading1"/>
      </w:pPr>
      <w:r>
        <w:lastRenderedPageBreak/>
        <w:t>Section 1: The Invitation</w:t>
      </w:r>
      <w:bookmarkEnd w:id="1"/>
      <w:bookmarkEnd w:id="2"/>
    </w:p>
    <w:p w14:paraId="6C7921A4" w14:textId="5A07D502" w:rsidR="00D75EE8" w:rsidRDefault="007D3847" w:rsidP="00D75EE8">
      <w:pPr>
        <w:tabs>
          <w:tab w:val="left" w:pos="709"/>
        </w:tabs>
        <w:spacing w:before="0" w:after="0" w:line="240" w:lineRule="auto"/>
        <w:jc w:val="both"/>
        <w:rPr>
          <w:rFonts w:cs="Arial"/>
          <w:color w:val="FF0000"/>
          <w:szCs w:val="24"/>
        </w:rPr>
      </w:pPr>
      <w:bookmarkStart w:id="3" w:name="_Toc20132117"/>
      <w:r w:rsidRPr="007D3847">
        <w:rPr>
          <w:rFonts w:cs="Arial"/>
          <w:szCs w:val="24"/>
        </w:rPr>
        <w:t>This procurement is being carr</w:t>
      </w:r>
      <w:r w:rsidR="00EE7373">
        <w:rPr>
          <w:rFonts w:cs="Arial"/>
          <w:szCs w:val="24"/>
        </w:rPr>
        <w:t xml:space="preserve">ied out </w:t>
      </w:r>
      <w:r w:rsidR="00AD1597">
        <w:rPr>
          <w:rFonts w:cs="Arial"/>
          <w:szCs w:val="24"/>
        </w:rPr>
        <w:t xml:space="preserve">by Defra group Commercial </w:t>
      </w:r>
      <w:r w:rsidR="00EE7373">
        <w:rPr>
          <w:rFonts w:cs="Arial"/>
          <w:szCs w:val="24"/>
        </w:rPr>
        <w:t xml:space="preserve">in accordance </w:t>
      </w:r>
      <w:r w:rsidR="00BE5215" w:rsidRPr="001A27CA">
        <w:t xml:space="preserve">with the </w:t>
      </w:r>
      <w:r w:rsidR="00D75EE8">
        <w:t xml:space="preserve">Competitive </w:t>
      </w:r>
      <w:r w:rsidR="00822850">
        <w:t>Tendering</w:t>
      </w:r>
      <w:r w:rsidR="00D75EE8">
        <w:t xml:space="preserve"> Procedure as set out in </w:t>
      </w:r>
      <w:r w:rsidR="00BE5215" w:rsidRPr="001A27CA">
        <w:t>the Procurement Act 2023</w:t>
      </w:r>
      <w:r w:rsidR="00D75EE8">
        <w:t xml:space="preserve"> </w:t>
      </w:r>
      <w:r w:rsidR="00D75EE8">
        <w:rPr>
          <w:rFonts w:cs="Arial"/>
          <w:szCs w:val="24"/>
        </w:rPr>
        <w:t xml:space="preserve">on behalf of </w:t>
      </w:r>
      <w:r w:rsidR="006C0D5B">
        <w:rPr>
          <w:rFonts w:cs="Arial"/>
          <w:szCs w:val="24"/>
        </w:rPr>
        <w:t>Core Defra</w:t>
      </w:r>
      <w:r w:rsidR="00BC1882">
        <w:rPr>
          <w:rFonts w:cs="Arial"/>
          <w:szCs w:val="24"/>
        </w:rPr>
        <w:t>.</w:t>
      </w:r>
    </w:p>
    <w:p w14:paraId="436D16FB" w14:textId="77777777" w:rsidR="00D75EE8" w:rsidRDefault="00D75EE8" w:rsidP="00D75EE8">
      <w:pPr>
        <w:tabs>
          <w:tab w:val="left" w:pos="709"/>
        </w:tabs>
        <w:spacing w:before="0" w:after="0" w:line="240" w:lineRule="auto"/>
        <w:jc w:val="both"/>
        <w:rPr>
          <w:rFonts w:cs="Arial"/>
          <w:szCs w:val="24"/>
        </w:rPr>
      </w:pPr>
    </w:p>
    <w:p w14:paraId="7E1864CC" w14:textId="4D5CB250" w:rsidR="00BE5215" w:rsidRPr="001A27CA" w:rsidRDefault="00BE5215" w:rsidP="00BE5215">
      <w:pPr>
        <w:spacing w:before="0" w:after="160" w:line="259" w:lineRule="auto"/>
      </w:pPr>
      <w:r w:rsidRPr="001A27CA">
        <w:t xml:space="preserve">All procurement activities and contractual obligations arising from this </w:t>
      </w:r>
      <w:r w:rsidR="00D75EE8">
        <w:t>Bidder Pack</w:t>
      </w:r>
      <w:r w:rsidRPr="001A27CA">
        <w:t xml:space="preserve"> will be governed by the Procurement Act 2023. Bidders are required to comply with the Act’s stipulations, ensuring transparency, fairness, and integrity throughout the procurement process.</w:t>
      </w:r>
    </w:p>
    <w:p w14:paraId="557DB3C3" w14:textId="77777777" w:rsidR="00636438" w:rsidRDefault="004618D3" w:rsidP="005D193E">
      <w:pPr>
        <w:keepNext/>
        <w:keepLines/>
        <w:spacing w:line="240" w:lineRule="auto"/>
        <w:jc w:val="both"/>
        <w:rPr>
          <w:rFonts w:cs="Arial"/>
          <w:szCs w:val="24"/>
        </w:rPr>
      </w:pPr>
      <w:r w:rsidRPr="00705C1F">
        <w:rPr>
          <w:rFonts w:cs="Arial"/>
          <w:szCs w:val="24"/>
        </w:rPr>
        <w:t xml:space="preserve">The Bidder Pack comes in two parts.  </w:t>
      </w:r>
    </w:p>
    <w:p w14:paraId="08B74FBB" w14:textId="77777777" w:rsidR="00E61BA5" w:rsidRDefault="004618D3" w:rsidP="005D193E">
      <w:pPr>
        <w:keepNext/>
        <w:keepLines/>
        <w:spacing w:line="240" w:lineRule="auto"/>
        <w:jc w:val="both"/>
        <w:rPr>
          <w:rFonts w:cs="Arial"/>
          <w:szCs w:val="24"/>
        </w:rPr>
      </w:pPr>
      <w:r w:rsidRPr="00705C1F">
        <w:rPr>
          <w:rFonts w:cs="Arial"/>
          <w:szCs w:val="24"/>
        </w:rPr>
        <w:t xml:space="preserve">The first part, </w:t>
      </w:r>
      <w:r w:rsidRPr="00D5143D">
        <w:rPr>
          <w:rFonts w:cs="Arial"/>
          <w:b/>
          <w:bCs/>
          <w:szCs w:val="24"/>
        </w:rPr>
        <w:t>The Core Requirements</w:t>
      </w:r>
      <w:r w:rsidRPr="00705C1F">
        <w:rPr>
          <w:rFonts w:cs="Arial"/>
          <w:szCs w:val="24"/>
        </w:rPr>
        <w:t xml:space="preserve">, provides details of the General Requirements, Government Transparency Agenda and Government Priorities. </w:t>
      </w:r>
    </w:p>
    <w:p w14:paraId="354D05F4" w14:textId="71DEBAF5" w:rsidR="004618D3" w:rsidRPr="00705C1F" w:rsidRDefault="004618D3" w:rsidP="005D193E">
      <w:pPr>
        <w:keepNext/>
        <w:keepLines/>
        <w:spacing w:line="240" w:lineRule="auto"/>
        <w:jc w:val="both"/>
        <w:rPr>
          <w:rFonts w:cs="Arial"/>
          <w:szCs w:val="24"/>
        </w:rPr>
      </w:pPr>
      <w:r w:rsidRPr="00705C1F">
        <w:rPr>
          <w:rFonts w:cs="Arial"/>
          <w:szCs w:val="24"/>
        </w:rPr>
        <w:t xml:space="preserve">This, </w:t>
      </w:r>
      <w:r w:rsidRPr="005D193E">
        <w:rPr>
          <w:rFonts w:cs="Arial"/>
          <w:b/>
          <w:bCs/>
          <w:szCs w:val="24"/>
        </w:rPr>
        <w:t>t</w:t>
      </w:r>
      <w:r w:rsidR="00C075F5" w:rsidRPr="005D193E">
        <w:rPr>
          <w:rFonts w:cs="Arial"/>
          <w:b/>
          <w:bCs/>
          <w:szCs w:val="24"/>
        </w:rPr>
        <w:t>he second part</w:t>
      </w:r>
      <w:r w:rsidR="00C075F5" w:rsidRPr="00705C1F">
        <w:rPr>
          <w:rFonts w:cs="Arial"/>
          <w:szCs w:val="24"/>
        </w:rPr>
        <w:t xml:space="preserve">, </w:t>
      </w:r>
      <w:r w:rsidR="00C075F5" w:rsidRPr="005D193E">
        <w:rPr>
          <w:rFonts w:cs="Arial"/>
          <w:b/>
          <w:bCs/>
          <w:szCs w:val="24"/>
        </w:rPr>
        <w:t>t</w:t>
      </w:r>
      <w:r w:rsidRPr="005D193E">
        <w:rPr>
          <w:rFonts w:cs="Arial"/>
          <w:b/>
          <w:bCs/>
          <w:szCs w:val="24"/>
        </w:rPr>
        <w:t>he Procurement Specific Requirements</w:t>
      </w:r>
      <w:r w:rsidRPr="00705C1F">
        <w:rPr>
          <w:rFonts w:cs="Arial"/>
          <w:szCs w:val="24"/>
        </w:rPr>
        <w:t>, provides details of the Specification Requirements, Terms and Conditions of Contract, Evaluation Methodology, Procurement Timetable and Definitions.</w:t>
      </w:r>
    </w:p>
    <w:p w14:paraId="468BAA4B" w14:textId="77777777" w:rsidR="00351447" w:rsidRDefault="00351447" w:rsidP="006E551F">
      <w:pPr>
        <w:tabs>
          <w:tab w:val="left" w:pos="709"/>
        </w:tabs>
        <w:spacing w:before="0" w:after="0" w:line="240" w:lineRule="auto"/>
        <w:jc w:val="both"/>
        <w:rPr>
          <w:rFonts w:cs="Arial"/>
          <w:szCs w:val="24"/>
        </w:rPr>
      </w:pPr>
    </w:p>
    <w:p w14:paraId="1E39F0CB" w14:textId="45E03650" w:rsidR="001468A0" w:rsidRDefault="00EE7373" w:rsidP="006E551F">
      <w:pPr>
        <w:tabs>
          <w:tab w:val="left" w:pos="709"/>
        </w:tabs>
        <w:spacing w:before="0" w:after="0" w:line="240" w:lineRule="auto"/>
        <w:jc w:val="both"/>
        <w:rPr>
          <w:rFonts w:cs="Arial"/>
          <w:szCs w:val="24"/>
        </w:rPr>
      </w:pPr>
      <w:r w:rsidRPr="00351447">
        <w:rPr>
          <w:rFonts w:cs="Arial"/>
          <w:szCs w:val="24"/>
        </w:rPr>
        <w:t>The tendering process seeks to determine the Most Advantageous Tender (MAT). The Authority will evaluate the Tenders using the tender evaluation criteria and weightings listed in Section 4</w:t>
      </w:r>
      <w:r w:rsidR="00712818">
        <w:rPr>
          <w:rFonts w:cs="Arial"/>
          <w:szCs w:val="24"/>
        </w:rPr>
        <w:t xml:space="preserve">, </w:t>
      </w:r>
      <w:r w:rsidR="0063537B">
        <w:rPr>
          <w:rFonts w:cs="Arial"/>
          <w:szCs w:val="24"/>
        </w:rPr>
        <w:t>Evaluation Methodology</w:t>
      </w:r>
      <w:r w:rsidR="00712818">
        <w:rPr>
          <w:rFonts w:cs="Arial"/>
          <w:color w:val="FF0000"/>
          <w:szCs w:val="24"/>
        </w:rPr>
        <w:t>.</w:t>
      </w:r>
      <w:r w:rsidRPr="007D3A62">
        <w:rPr>
          <w:rFonts w:cs="Arial"/>
          <w:color w:val="FF0000"/>
          <w:szCs w:val="24"/>
        </w:rPr>
        <w:t xml:space="preserve"> </w:t>
      </w:r>
    </w:p>
    <w:p w14:paraId="6894BA78" w14:textId="0101B3CE" w:rsidR="00664F99" w:rsidRDefault="00664F99" w:rsidP="007D6FD7">
      <w:pPr>
        <w:pStyle w:val="Heading2"/>
        <w:tabs>
          <w:tab w:val="left" w:pos="6810"/>
        </w:tabs>
      </w:pPr>
      <w:bookmarkStart w:id="4" w:name="_Toc207197875"/>
      <w:r>
        <w:t>The Opportunity</w:t>
      </w:r>
      <w:bookmarkEnd w:id="3"/>
      <w:bookmarkEnd w:id="4"/>
      <w:r w:rsidR="007D6FD7">
        <w:tab/>
      </w:r>
    </w:p>
    <w:p w14:paraId="57849EB4" w14:textId="2E1C7639" w:rsidR="00E209A3" w:rsidRPr="00D343F9" w:rsidRDefault="00B62C01" w:rsidP="00A9659C">
      <w:pPr>
        <w:spacing w:before="0"/>
        <w:rPr>
          <w:color w:val="FF0000"/>
          <w:highlight w:val="yellow"/>
        </w:rPr>
      </w:pPr>
      <w:r w:rsidRPr="00683336">
        <w:t>This opportunity is</w:t>
      </w:r>
      <w:r w:rsidR="00D772DD">
        <w:t xml:space="preserve"> an </w:t>
      </w:r>
      <w:r w:rsidR="004E547C">
        <w:t>Open Procedure</w:t>
      </w:r>
      <w:r w:rsidRPr="00683336">
        <w:t xml:space="preserve"> advertised by D</w:t>
      </w:r>
      <w:r>
        <w:t xml:space="preserve">efra group </w:t>
      </w:r>
      <w:r w:rsidRPr="00683336">
        <w:t>C</w:t>
      </w:r>
      <w:r>
        <w:t>ommercial</w:t>
      </w:r>
      <w:r w:rsidRPr="00683336">
        <w:t xml:space="preserve"> on behalf </w:t>
      </w:r>
      <w:r w:rsidRPr="00744FBE">
        <w:t xml:space="preserve">of </w:t>
      </w:r>
      <w:hyperlink r:id="rId16" w:history="1">
        <w:r w:rsidRPr="00D343F9">
          <w:rPr>
            <w:rStyle w:val="Hyperlink"/>
            <w:color w:val="auto"/>
            <w:u w:val="none"/>
          </w:rPr>
          <w:t>Defra</w:t>
        </w:r>
      </w:hyperlink>
      <w:r w:rsidRPr="00D343F9">
        <w:rPr>
          <w:rStyle w:val="Hyperlink"/>
          <w:color w:val="auto"/>
          <w:u w:val="none"/>
        </w:rPr>
        <w:t xml:space="preserve"> </w:t>
      </w:r>
    </w:p>
    <w:p w14:paraId="3F060743" w14:textId="13FF6062" w:rsidR="009F5BDF" w:rsidRDefault="00A4746B" w:rsidP="00A4746B">
      <w:pPr>
        <w:spacing w:before="0"/>
        <w:rPr>
          <w:color w:val="FF0000"/>
        </w:rPr>
      </w:pPr>
      <w:r>
        <w:t>Defra</w:t>
      </w:r>
      <w:r w:rsidR="00616FAB" w:rsidRPr="00A4746B">
        <w:t xml:space="preserve"> </w:t>
      </w:r>
      <w:r w:rsidR="00616FAB" w:rsidRPr="00616FAB">
        <w:rPr>
          <w:color w:val="000000" w:themeColor="text1"/>
        </w:rPr>
        <w:t xml:space="preserve">is responsible </w:t>
      </w:r>
      <w:r w:rsidR="00616FAB" w:rsidRPr="00744FBE">
        <w:rPr>
          <w:color w:val="000000" w:themeColor="text1"/>
        </w:rPr>
        <w:t xml:space="preserve">for </w:t>
      </w:r>
      <w:r w:rsidRPr="00A4746B">
        <w:rPr>
          <w:color w:val="000000" w:themeColor="text1"/>
        </w:rPr>
        <w:t>improving and protecting the environment. We aim to grow a green economy and sustain thriving rural communities. We also support our world-leading food, farming and fishing industries.</w:t>
      </w:r>
      <w:r w:rsidRPr="00A4746B">
        <w:rPr>
          <w:i/>
          <w:iCs/>
          <w:color w:val="000000" w:themeColor="text1"/>
        </w:rPr>
        <w:t xml:space="preserve"> </w:t>
      </w:r>
      <w:r w:rsidR="00B62C01" w:rsidRPr="00744FBE">
        <w:rPr>
          <w:color w:val="000000" w:themeColor="text1"/>
        </w:rPr>
        <w:t xml:space="preserve">For further information please visit </w:t>
      </w:r>
      <w:bookmarkStart w:id="5" w:name="_Hlk80363918"/>
      <w:r w:rsidR="00E42609" w:rsidRPr="00E42609">
        <w:rPr>
          <w:color w:val="FF0000"/>
        </w:rPr>
        <w:fldChar w:fldCharType="begin"/>
      </w:r>
      <w:r w:rsidR="00E42609" w:rsidRPr="00E42609">
        <w:rPr>
          <w:color w:val="FF0000"/>
        </w:rPr>
        <w:instrText>HYPERLINK "https://www.gov.uk/government/organisations/department-for-environment-food-rural-affairs"</w:instrText>
      </w:r>
      <w:r w:rsidR="00E42609" w:rsidRPr="00E42609">
        <w:rPr>
          <w:color w:val="FF0000"/>
        </w:rPr>
      </w:r>
      <w:r w:rsidR="00E42609" w:rsidRPr="00E42609">
        <w:rPr>
          <w:color w:val="FF0000"/>
        </w:rPr>
        <w:fldChar w:fldCharType="separate"/>
      </w:r>
      <w:r w:rsidR="00E42609" w:rsidRPr="00E42609">
        <w:rPr>
          <w:rStyle w:val="Hyperlink"/>
        </w:rPr>
        <w:t>Department for Environment, Food &amp; Rural Affairs - GOV.UK</w:t>
      </w:r>
      <w:r w:rsidR="00E42609" w:rsidRPr="00E42609">
        <w:rPr>
          <w:color w:val="FF0000"/>
        </w:rPr>
        <w:fldChar w:fldCharType="end"/>
      </w:r>
    </w:p>
    <w:p w14:paraId="2A753F5F" w14:textId="77777777" w:rsidR="00664F99" w:rsidRPr="00664F99" w:rsidRDefault="00664F99" w:rsidP="009F5BDF">
      <w:pPr>
        <w:pStyle w:val="Heading2"/>
        <w:rPr>
          <w:color w:val="FF0000"/>
        </w:rPr>
      </w:pPr>
      <w:bookmarkStart w:id="6" w:name="_Toc20132119"/>
      <w:bookmarkStart w:id="7" w:name="_Toc207197876"/>
      <w:bookmarkEnd w:id="5"/>
      <w:r>
        <w:t>Timetable</w:t>
      </w:r>
      <w:bookmarkEnd w:id="6"/>
      <w:bookmarkEnd w:id="7"/>
    </w:p>
    <w:p w14:paraId="6F0CF60D" w14:textId="578210BD" w:rsidR="00664F99" w:rsidRDefault="00664F99" w:rsidP="00664F99">
      <w:pPr>
        <w:keepNext/>
        <w:keepLines/>
      </w:pPr>
      <w:r>
        <w:t>The timetable below is subject to change from time to time as notified by the Authority.  All Tenderers will be informed via the Authorit</w:t>
      </w:r>
      <w:r w:rsidR="00376DE0">
        <w:t xml:space="preserve">y’s </w:t>
      </w:r>
      <w:r w:rsidRPr="00D021AC">
        <w:t>eSourcing System</w:t>
      </w:r>
      <w:r>
        <w:t>.</w:t>
      </w:r>
    </w:p>
    <w:p w14:paraId="57AA7E05" w14:textId="5E29C5FB" w:rsidR="00A44A98" w:rsidRPr="00744FBE" w:rsidRDefault="00A44A98" w:rsidP="00664F99">
      <w:pPr>
        <w:keepNext/>
        <w:keepLines/>
        <w:rPr>
          <w:i/>
          <w:iCs/>
          <w:color w:val="FF0000"/>
        </w:rPr>
      </w:pPr>
    </w:p>
    <w:tbl>
      <w:tblPr>
        <w:tblStyle w:val="DefraGreen"/>
        <w:tblW w:w="0" w:type="auto"/>
        <w:tblLook w:val="04A0" w:firstRow="1" w:lastRow="0" w:firstColumn="1" w:lastColumn="0" w:noHBand="0" w:noVBand="1"/>
      </w:tblPr>
      <w:tblGrid>
        <w:gridCol w:w="1129"/>
        <w:gridCol w:w="5812"/>
        <w:gridCol w:w="2687"/>
      </w:tblGrid>
      <w:tr w:rsidR="00664F99" w14:paraId="0366E6E0" w14:textId="77777777" w:rsidTr="7E155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F48490E" w14:textId="77777777" w:rsidR="00664F99" w:rsidRDefault="00664F99" w:rsidP="00664F99">
            <w:pPr>
              <w:spacing w:before="0" w:after="0" w:line="240" w:lineRule="auto"/>
            </w:pPr>
            <w:r>
              <w:t>Activity Ref</w:t>
            </w:r>
          </w:p>
        </w:tc>
        <w:tc>
          <w:tcPr>
            <w:tcW w:w="5812" w:type="dxa"/>
          </w:tcPr>
          <w:p w14:paraId="7327937F" w14:textId="77777777" w:rsidR="00664F99"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2687" w:type="dxa"/>
          </w:tcPr>
          <w:p w14:paraId="5052612D" w14:textId="77777777" w:rsidR="00664F99" w:rsidRDefault="00664F99" w:rsidP="00664F99">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664F99" w14:paraId="5D04405C"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1DB3C597" w14:textId="7F2C7F64" w:rsidR="00664F99" w:rsidRPr="00223358" w:rsidRDefault="00583882" w:rsidP="00664F99">
            <w:pPr>
              <w:spacing w:before="0" w:after="0" w:line="240" w:lineRule="auto"/>
              <w:rPr>
                <w:b/>
              </w:rPr>
            </w:pPr>
            <w:r>
              <w:t>1</w:t>
            </w:r>
          </w:p>
        </w:tc>
        <w:tc>
          <w:tcPr>
            <w:tcW w:w="5812" w:type="dxa"/>
          </w:tcPr>
          <w:p w14:paraId="14AFFDC3" w14:textId="22F92D8E" w:rsidR="00664F99" w:rsidRPr="00B5794C" w:rsidRDefault="00664F99" w:rsidP="00A44A98">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sidRPr="00B5794C">
              <w:rPr>
                <w:szCs w:val="24"/>
              </w:rPr>
              <w:t>Opportunity Notice published</w:t>
            </w:r>
            <w:r w:rsidR="00D6172B" w:rsidRPr="00D5143D">
              <w:rPr>
                <w:szCs w:val="24"/>
              </w:rPr>
              <w:t xml:space="preserve"> </w:t>
            </w:r>
            <w:r w:rsidR="00A44A98">
              <w:rPr>
                <w:color w:val="000000" w:themeColor="text1"/>
                <w:szCs w:val="24"/>
              </w:rPr>
              <w:t>and Bidder Pack released</w:t>
            </w:r>
          </w:p>
        </w:tc>
        <w:tc>
          <w:tcPr>
            <w:tcW w:w="2687" w:type="dxa"/>
          </w:tcPr>
          <w:p w14:paraId="3EA6D564" w14:textId="1839AC80" w:rsidR="00664F99" w:rsidRDefault="00CA00DE" w:rsidP="00664F99">
            <w:pPr>
              <w:spacing w:before="0" w:after="0" w:line="240" w:lineRule="auto"/>
              <w:cnfStyle w:val="000000000000" w:firstRow="0" w:lastRow="0" w:firstColumn="0" w:lastColumn="0" w:oddVBand="0" w:evenVBand="0" w:oddHBand="0" w:evenHBand="0" w:firstRowFirstColumn="0" w:firstRowLastColumn="0" w:lastRowFirstColumn="0" w:lastRowLastColumn="0"/>
            </w:pPr>
            <w:r>
              <w:t>04</w:t>
            </w:r>
            <w:r w:rsidR="00664F99">
              <w:t>-</w:t>
            </w:r>
            <w:r>
              <w:t>Sept</w:t>
            </w:r>
            <w:r w:rsidR="00664F99">
              <w:t>-</w:t>
            </w:r>
            <w:r>
              <w:t>2025</w:t>
            </w:r>
          </w:p>
          <w:p w14:paraId="215535F8" w14:textId="77777777" w:rsidR="00664F99" w:rsidRDefault="00664F99" w:rsidP="00031835">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A0EA2" w14:paraId="5868C526"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007E387E" w14:textId="129CBC9B" w:rsidR="007A0EA2" w:rsidRPr="0091362D" w:rsidRDefault="00583882" w:rsidP="007A0EA2">
            <w:pPr>
              <w:spacing w:before="0" w:after="0" w:line="240" w:lineRule="auto"/>
            </w:pPr>
            <w:r>
              <w:t>2</w:t>
            </w:r>
          </w:p>
        </w:tc>
        <w:tc>
          <w:tcPr>
            <w:tcW w:w="5812" w:type="dxa"/>
            <w:vAlign w:val="center"/>
          </w:tcPr>
          <w:p w14:paraId="0549F68B" w14:textId="043287E5" w:rsidR="005372AE" w:rsidRPr="005372AE"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i/>
                <w:iCs/>
                <w:color w:val="FF0000"/>
                <w:szCs w:val="24"/>
                <w:lang w:eastAsia="en-GB"/>
              </w:rPr>
            </w:pPr>
            <w:r w:rsidRPr="00B5794C">
              <w:rPr>
                <w:rFonts w:cs="Arial"/>
                <w:szCs w:val="24"/>
                <w:lang w:eastAsia="en-GB"/>
              </w:rPr>
              <w:t>Deadline for clarification questions</w:t>
            </w:r>
            <w:r w:rsidR="00F34690">
              <w:rPr>
                <w:rFonts w:cs="Arial"/>
                <w:szCs w:val="24"/>
                <w:lang w:eastAsia="en-GB"/>
              </w:rPr>
              <w:t xml:space="preserve"> </w:t>
            </w:r>
          </w:p>
        </w:tc>
        <w:tc>
          <w:tcPr>
            <w:tcW w:w="2687" w:type="dxa"/>
          </w:tcPr>
          <w:p w14:paraId="0183F1E4" w14:textId="57733EFB" w:rsidR="007A0EA2" w:rsidRDefault="00A82654" w:rsidP="007A0EA2">
            <w:pPr>
              <w:spacing w:before="0" w:after="0" w:line="240" w:lineRule="auto"/>
              <w:cnfStyle w:val="000000000000" w:firstRow="0" w:lastRow="0" w:firstColumn="0" w:lastColumn="0" w:oddVBand="0" w:evenVBand="0" w:oddHBand="0" w:evenHBand="0" w:firstRowFirstColumn="0" w:firstRowLastColumn="0" w:lastRowFirstColumn="0" w:lastRowLastColumn="0"/>
            </w:pPr>
            <w:r>
              <w:t>18</w:t>
            </w:r>
            <w:r w:rsidR="00B5794C">
              <w:t>-</w:t>
            </w:r>
            <w:r>
              <w:t>Sept</w:t>
            </w:r>
            <w:r w:rsidR="00B5794C">
              <w:t>-</w:t>
            </w:r>
            <w:r>
              <w:t>2025</w:t>
            </w:r>
          </w:p>
          <w:p w14:paraId="3DE36A10" w14:textId="1A00ABFD" w:rsidR="00B5794C" w:rsidRDefault="00A82654" w:rsidP="007A0EA2">
            <w:pPr>
              <w:spacing w:before="0" w:after="0" w:line="240" w:lineRule="auto"/>
              <w:cnfStyle w:val="000000000000" w:firstRow="0" w:lastRow="0" w:firstColumn="0" w:lastColumn="0" w:oddVBand="0" w:evenVBand="0" w:oddHBand="0" w:evenHBand="0" w:firstRowFirstColumn="0" w:firstRowLastColumn="0" w:lastRowFirstColumn="0" w:lastRowLastColumn="0"/>
            </w:pPr>
            <w:r>
              <w:t>12:00</w:t>
            </w:r>
          </w:p>
        </w:tc>
      </w:tr>
      <w:tr w:rsidR="003F22D5" w14:paraId="745B6FFC"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2CD67522" w14:textId="6F65CD56" w:rsidR="003F22D5" w:rsidRDefault="00AD10B2" w:rsidP="007A0EA2">
            <w:pPr>
              <w:spacing w:before="0" w:after="0" w:line="240" w:lineRule="auto"/>
            </w:pPr>
            <w:r>
              <w:lastRenderedPageBreak/>
              <w:t>3</w:t>
            </w:r>
          </w:p>
        </w:tc>
        <w:tc>
          <w:tcPr>
            <w:tcW w:w="5812" w:type="dxa"/>
            <w:vAlign w:val="center"/>
          </w:tcPr>
          <w:p w14:paraId="3A5876DD" w14:textId="4ECB7C21" w:rsidR="003F22D5" w:rsidRDefault="00AD10B2"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AD10B2">
              <w:rPr>
                <w:rFonts w:cs="Arial"/>
                <w:szCs w:val="24"/>
                <w:lang w:eastAsia="en-GB"/>
              </w:rPr>
              <w:t>Deadline for Tender Response</w:t>
            </w:r>
          </w:p>
        </w:tc>
        <w:tc>
          <w:tcPr>
            <w:tcW w:w="2687" w:type="dxa"/>
          </w:tcPr>
          <w:p w14:paraId="000F791A" w14:textId="77777777" w:rsidR="003F22D5" w:rsidRDefault="008D5A4C"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30-Sept-2025</w:t>
            </w:r>
          </w:p>
          <w:p w14:paraId="6ED4CA22" w14:textId="26D2BD70" w:rsidR="008D5A4C" w:rsidRDefault="008D5A4C"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12:00</w:t>
            </w:r>
          </w:p>
        </w:tc>
      </w:tr>
      <w:tr w:rsidR="00B5794C" w14:paraId="3DB7C1B3"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1703F493" w14:textId="59CC9DC8" w:rsidR="00B5794C" w:rsidRPr="0091362D" w:rsidRDefault="00AD10B2" w:rsidP="007A0EA2">
            <w:pPr>
              <w:spacing w:before="0" w:after="0" w:line="240" w:lineRule="auto"/>
            </w:pPr>
            <w:r>
              <w:t>4</w:t>
            </w:r>
          </w:p>
        </w:tc>
        <w:tc>
          <w:tcPr>
            <w:tcW w:w="5812" w:type="dxa"/>
            <w:vAlign w:val="center"/>
          </w:tcPr>
          <w:p w14:paraId="0DCA71FD" w14:textId="0250932A" w:rsidR="00B5794C" w:rsidRPr="00F34690" w:rsidRDefault="002A3C08"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i/>
                <w:iCs/>
                <w:szCs w:val="24"/>
                <w:lang w:eastAsia="en-GB"/>
              </w:rPr>
            </w:pPr>
            <w:r>
              <w:rPr>
                <w:rFonts w:cs="Arial"/>
                <w:szCs w:val="24"/>
                <w:lang w:eastAsia="en-GB"/>
              </w:rPr>
              <w:t xml:space="preserve">Evaluation of </w:t>
            </w:r>
            <w:r>
              <w:t>Supplier response to Procurement Specific Questionnaire</w:t>
            </w:r>
            <w:r>
              <w:rPr>
                <w:rFonts w:cs="Arial"/>
                <w:szCs w:val="24"/>
                <w:lang w:eastAsia="en-GB"/>
              </w:rPr>
              <w:t xml:space="preserve"> and Tender</w:t>
            </w:r>
          </w:p>
        </w:tc>
        <w:tc>
          <w:tcPr>
            <w:tcW w:w="2687" w:type="dxa"/>
          </w:tcPr>
          <w:p w14:paraId="2A83AE6F" w14:textId="7D2D32B8" w:rsidR="00904D74" w:rsidRDefault="00904D74"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00686631">
              <w:t>01</w:t>
            </w:r>
            <w:r>
              <w:t>-</w:t>
            </w:r>
            <w:r w:rsidR="006C265A">
              <w:t>Oct</w:t>
            </w:r>
            <w:r>
              <w:t>-</w:t>
            </w:r>
            <w:r w:rsidR="006C265A">
              <w:t>2025</w:t>
            </w:r>
          </w:p>
          <w:p w14:paraId="18C7A2A8" w14:textId="614CC1B0" w:rsidR="00B5794C" w:rsidRDefault="00904D74"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00B117C1">
              <w:t>1</w:t>
            </w:r>
            <w:r w:rsidR="009A4727">
              <w:t>6</w:t>
            </w:r>
            <w:r>
              <w:t>-</w:t>
            </w:r>
            <w:r w:rsidR="006C265A">
              <w:t>Oct</w:t>
            </w:r>
            <w:r>
              <w:t>-</w:t>
            </w:r>
            <w:r w:rsidR="006C265A">
              <w:t>2025</w:t>
            </w:r>
          </w:p>
        </w:tc>
      </w:tr>
      <w:tr w:rsidR="00D41D79" w14:paraId="5F9F62D1"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365DDAD5" w14:textId="0D66DAE7" w:rsidR="00D41D79" w:rsidRPr="0091362D" w:rsidRDefault="00AD10B2" w:rsidP="0091362D">
            <w:pPr>
              <w:spacing w:before="0" w:after="0" w:line="240" w:lineRule="auto"/>
            </w:pPr>
            <w:r>
              <w:t>5</w:t>
            </w:r>
          </w:p>
        </w:tc>
        <w:tc>
          <w:tcPr>
            <w:tcW w:w="5812" w:type="dxa"/>
            <w:vAlign w:val="center"/>
          </w:tcPr>
          <w:p w14:paraId="49A0E35D" w14:textId="775D645E" w:rsidR="00D41D79" w:rsidRPr="00B5794C" w:rsidRDefault="00D41D79"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 xml:space="preserve">Assessment Summaries issued to </w:t>
            </w:r>
            <w:r w:rsidR="00535CD4">
              <w:rPr>
                <w:rFonts w:cs="Arial"/>
                <w:szCs w:val="24"/>
                <w:lang w:eastAsia="en-GB"/>
              </w:rPr>
              <w:t>assessed tenderers</w:t>
            </w:r>
          </w:p>
        </w:tc>
        <w:tc>
          <w:tcPr>
            <w:tcW w:w="2687" w:type="dxa"/>
          </w:tcPr>
          <w:p w14:paraId="3C3F334A" w14:textId="5C7266E0" w:rsidR="00D41D79" w:rsidRDefault="009A4727"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17</w:t>
            </w:r>
            <w:r w:rsidR="00535CD4">
              <w:t>-</w:t>
            </w:r>
            <w:r w:rsidR="00B117C1">
              <w:t>Oct</w:t>
            </w:r>
            <w:r w:rsidR="00535CD4">
              <w:t>-</w:t>
            </w:r>
            <w:r w:rsidR="008364D7">
              <w:t>2025</w:t>
            </w:r>
          </w:p>
        </w:tc>
      </w:tr>
      <w:tr w:rsidR="00B5794C" w14:paraId="7BFCECC5"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5A202E60" w14:textId="1B2DF511" w:rsidR="00B5794C" w:rsidRPr="0091362D" w:rsidRDefault="00AD10B2" w:rsidP="0091362D">
            <w:pPr>
              <w:spacing w:before="0" w:after="0" w:line="240" w:lineRule="auto"/>
            </w:pPr>
            <w:r>
              <w:t>6</w:t>
            </w:r>
          </w:p>
        </w:tc>
        <w:tc>
          <w:tcPr>
            <w:tcW w:w="5812" w:type="dxa"/>
            <w:vAlign w:val="center"/>
          </w:tcPr>
          <w:p w14:paraId="1F9FEDC5" w14:textId="453DAB93" w:rsidR="00B5794C" w:rsidRPr="00B5794C"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 xml:space="preserve">Contract </w:t>
            </w:r>
            <w:r w:rsidR="00FF033D">
              <w:rPr>
                <w:rFonts w:cs="Arial"/>
                <w:szCs w:val="24"/>
                <w:lang w:eastAsia="en-GB"/>
              </w:rPr>
              <w:t>A</w:t>
            </w:r>
            <w:r w:rsidRPr="00B5794C">
              <w:rPr>
                <w:rFonts w:cs="Arial"/>
                <w:szCs w:val="24"/>
                <w:lang w:eastAsia="en-GB"/>
              </w:rPr>
              <w:t xml:space="preserve">ward </w:t>
            </w:r>
            <w:r w:rsidR="00552C19">
              <w:rPr>
                <w:rFonts w:cs="Arial"/>
                <w:szCs w:val="24"/>
                <w:lang w:eastAsia="en-GB"/>
              </w:rPr>
              <w:t>Notice</w:t>
            </w:r>
            <w:r w:rsidR="00FF033D">
              <w:rPr>
                <w:rFonts w:cs="Arial"/>
                <w:szCs w:val="24"/>
                <w:lang w:eastAsia="en-GB"/>
              </w:rPr>
              <w:t xml:space="preserve"> published</w:t>
            </w:r>
          </w:p>
        </w:tc>
        <w:tc>
          <w:tcPr>
            <w:tcW w:w="2687" w:type="dxa"/>
          </w:tcPr>
          <w:p w14:paraId="557170B0" w14:textId="03F96EC6" w:rsidR="00B5794C" w:rsidRDefault="009A4727"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17</w:t>
            </w:r>
            <w:r w:rsidR="0030422B">
              <w:t>-Oct-2025</w:t>
            </w:r>
          </w:p>
        </w:tc>
      </w:tr>
      <w:tr w:rsidR="00B5794C" w14:paraId="25095AA4"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311443CB" w14:textId="4342355E" w:rsidR="00B5794C" w:rsidRPr="0091362D" w:rsidRDefault="00AD10B2" w:rsidP="00B5794C">
            <w:pPr>
              <w:spacing w:before="0" w:after="0" w:line="240" w:lineRule="auto"/>
            </w:pPr>
            <w:r>
              <w:t>7</w:t>
            </w:r>
          </w:p>
        </w:tc>
        <w:tc>
          <w:tcPr>
            <w:tcW w:w="5812" w:type="dxa"/>
            <w:vAlign w:val="center"/>
          </w:tcPr>
          <w:p w14:paraId="717990E5" w14:textId="4B4E8F72" w:rsidR="00B5794C" w:rsidRPr="00B5794C" w:rsidRDefault="00B5794C" w:rsidP="0091362D">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Mandatory standstill period</w:t>
            </w:r>
            <w:r w:rsidR="00AB6ECF">
              <w:rPr>
                <w:rFonts w:cs="Arial"/>
                <w:szCs w:val="24"/>
                <w:lang w:eastAsia="en-GB"/>
              </w:rPr>
              <w:t xml:space="preserve"> (8 working days)</w:t>
            </w:r>
          </w:p>
        </w:tc>
        <w:tc>
          <w:tcPr>
            <w:tcW w:w="2687" w:type="dxa"/>
          </w:tcPr>
          <w:p w14:paraId="5FB88C56" w14:textId="19609733" w:rsid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006976D5">
              <w:t>2</w:t>
            </w:r>
            <w:r w:rsidR="009A4727">
              <w:t>0</w:t>
            </w:r>
            <w:r w:rsidR="006976D5">
              <w:t>-Oct-2025</w:t>
            </w:r>
          </w:p>
          <w:p w14:paraId="45ECB5DB" w14:textId="5D2B6F84" w:rsid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006976D5">
              <w:t>2</w:t>
            </w:r>
            <w:r w:rsidR="009A4727">
              <w:t>9</w:t>
            </w:r>
            <w:r w:rsidR="006976D5">
              <w:t>-Oct-2025</w:t>
            </w:r>
          </w:p>
        </w:tc>
      </w:tr>
      <w:tr w:rsidR="00B5794C" w14:paraId="547B7585"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72E71560" w14:textId="2BCC2B87" w:rsidR="00B5794C" w:rsidRPr="0091362D" w:rsidRDefault="00AD10B2" w:rsidP="00B5794C">
            <w:pPr>
              <w:spacing w:before="0" w:after="0" w:line="240" w:lineRule="auto"/>
            </w:pPr>
            <w:r>
              <w:t>8</w:t>
            </w:r>
          </w:p>
        </w:tc>
        <w:tc>
          <w:tcPr>
            <w:tcW w:w="5812" w:type="dxa"/>
          </w:tcPr>
          <w:p w14:paraId="262BEEE0" w14:textId="77777777" w:rsidR="00B5794C" w:rsidRP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Contract award</w:t>
            </w:r>
          </w:p>
        </w:tc>
        <w:tc>
          <w:tcPr>
            <w:tcW w:w="2687" w:type="dxa"/>
          </w:tcPr>
          <w:p w14:paraId="7E77C988" w14:textId="4FF168A0" w:rsidR="00B5794C" w:rsidRDefault="000E491B"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30-Oct-2025</w:t>
            </w:r>
          </w:p>
        </w:tc>
      </w:tr>
      <w:tr w:rsidR="00B5794C" w14:paraId="2E7BE2E5" w14:textId="77777777" w:rsidTr="7E1552DC">
        <w:tc>
          <w:tcPr>
            <w:cnfStyle w:val="001000000000" w:firstRow="0" w:lastRow="0" w:firstColumn="1" w:lastColumn="0" w:oddVBand="0" w:evenVBand="0" w:oddHBand="0" w:evenHBand="0" w:firstRowFirstColumn="0" w:firstRowLastColumn="0" w:lastRowFirstColumn="0" w:lastRowLastColumn="0"/>
            <w:tcW w:w="1129" w:type="dxa"/>
          </w:tcPr>
          <w:p w14:paraId="1F5846C3" w14:textId="10777676" w:rsidR="00B5794C" w:rsidRPr="0091362D" w:rsidRDefault="00AD10B2" w:rsidP="00B5794C">
            <w:pPr>
              <w:spacing w:before="0" w:after="0" w:line="240" w:lineRule="auto"/>
            </w:pPr>
            <w:r>
              <w:t>9</w:t>
            </w:r>
          </w:p>
        </w:tc>
        <w:tc>
          <w:tcPr>
            <w:tcW w:w="5812" w:type="dxa"/>
          </w:tcPr>
          <w:p w14:paraId="189F5958" w14:textId="77777777" w:rsidR="00B5794C" w:rsidRPr="00B5794C" w:rsidRDefault="00B5794C" w:rsidP="00B579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B5794C">
              <w:rPr>
                <w:rFonts w:cs="Arial"/>
                <w:szCs w:val="24"/>
                <w:lang w:eastAsia="en-GB"/>
              </w:rPr>
              <w:t>Contract start date</w:t>
            </w:r>
          </w:p>
        </w:tc>
        <w:tc>
          <w:tcPr>
            <w:tcW w:w="2687" w:type="dxa"/>
          </w:tcPr>
          <w:p w14:paraId="343348C8" w14:textId="2D5CC9E2" w:rsidR="00B5794C" w:rsidRDefault="000E491B"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01-Nov-2025</w:t>
            </w:r>
          </w:p>
        </w:tc>
      </w:tr>
    </w:tbl>
    <w:p w14:paraId="634618FC" w14:textId="207DD09B" w:rsidR="00664F99" w:rsidRDefault="000B0084" w:rsidP="00664F99">
      <w:pPr>
        <w:keepNext/>
        <w:keepLines/>
      </w:pPr>
      <w:r>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392E49C" w14:textId="77777777"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64C42983"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 xml:space="preserve">Abnormally Low </w:t>
      </w:r>
      <w:r w:rsidR="005943DF">
        <w:rPr>
          <w:rFonts w:eastAsia="Times New Roman"/>
          <w:b/>
          <w:bCs/>
          <w:color w:val="404040"/>
          <w:sz w:val="28"/>
          <w:szCs w:val="28"/>
        </w:rPr>
        <w:t>Price</w:t>
      </w:r>
      <w:r w:rsidR="005943DF" w:rsidRPr="000B0084">
        <w:rPr>
          <w:sz w:val="28"/>
          <w:szCs w:val="28"/>
        </w:rPr>
        <w:t xml:space="preserve"> </w:t>
      </w:r>
    </w:p>
    <w:p w14:paraId="5F17ADA4" w14:textId="0D53A59A" w:rsidR="0063537B" w:rsidRDefault="0063537B" w:rsidP="005D193E">
      <w:pPr>
        <w:jc w:val="both"/>
        <w:rPr>
          <w:sz w:val="22"/>
        </w:rPr>
      </w:pPr>
      <w:r>
        <w:t xml:space="preserve">If the Authority considers </w:t>
      </w:r>
      <w:r w:rsidR="00C50484">
        <w:t xml:space="preserve">the price offered </w:t>
      </w:r>
      <w:r w:rsidR="00366E22">
        <w:t>in</w:t>
      </w:r>
      <w:r w:rsidR="00B602A2">
        <w:t xml:space="preserve"> </w:t>
      </w:r>
      <w:r>
        <w:t>your Tender to appear abnormally low</w:t>
      </w:r>
      <w:r w:rsidR="005C1A40">
        <w:t xml:space="preserve"> for the performance of the contract</w:t>
      </w:r>
      <w:r>
        <w:t>, an initial assessment will be undertaken using a comparative analysis of the pricing proposals received from all Tenderers</w:t>
      </w:r>
      <w:r w:rsidRPr="00DE0B8B">
        <w:t xml:space="preserve"> </w:t>
      </w:r>
      <w:bookmarkStart w:id="8" w:name="_Hlk65159491"/>
      <w:r w:rsidRPr="00DE0B8B">
        <w:t>and the Authority’s valuation of the procurement.</w:t>
      </w:r>
      <w:bookmarkEnd w:id="8"/>
      <w:r w:rsidRPr="00DE0B8B">
        <w:t xml:space="preserve"> </w:t>
      </w:r>
      <w:r>
        <w:t xml:space="preserve">If that assessment indicates that your </w:t>
      </w:r>
      <w:r w:rsidR="000D6F22">
        <w:t xml:space="preserve">price </w:t>
      </w:r>
      <w:r>
        <w:t>is abnormally low</w:t>
      </w:r>
      <w:r w:rsidR="00F34690">
        <w:t>,</w:t>
      </w:r>
      <w:r>
        <w:t xml:space="preserve"> the Authority will request a written explanation of your Tender, or of those parts of </w:t>
      </w:r>
      <w:r w:rsidR="00CA4AD7">
        <w:t xml:space="preserve">the price offered by </w:t>
      </w:r>
      <w:r>
        <w:t xml:space="preserve">your Tender which the Authority considers contribute to your </w:t>
      </w:r>
      <w:r w:rsidR="00C331B9">
        <w:t xml:space="preserve">price </w:t>
      </w:r>
      <w:r>
        <w:t xml:space="preserve">being abnormally low. The Authority reserves the right to reject your Tender if the response does not satisfactorily account for the low level of price or costs proposed. </w:t>
      </w:r>
    </w:p>
    <w:p w14:paraId="2A6D5687" w14:textId="32DEFD7A" w:rsidR="0063537B" w:rsidRDefault="0063537B" w:rsidP="005D193E">
      <w:pPr>
        <w:jc w:val="both"/>
      </w:pPr>
      <w:r w:rsidRPr="003475E9">
        <w:t xml:space="preserve">The assessment of abnormally low </w:t>
      </w:r>
      <w:r w:rsidR="00907728">
        <w:t>prices</w:t>
      </w:r>
      <w:r w:rsidR="00907728" w:rsidRPr="003475E9">
        <w:t xml:space="preserve"> </w:t>
      </w:r>
      <w:r w:rsidRPr="003475E9">
        <w:t xml:space="preserve">will be undertaken strictly in accordance with </w:t>
      </w:r>
      <w:r w:rsidR="00BD6ABF">
        <w:t>Section 19 of the Procurement Act</w:t>
      </w:r>
      <w:r w:rsidRPr="003475E9">
        <w:t xml:space="preserve">, which outlines how abnormally low </w:t>
      </w:r>
      <w:r w:rsidR="00AB67A7">
        <w:t>prices</w:t>
      </w:r>
      <w:r w:rsidR="00AB67A7" w:rsidRPr="003475E9">
        <w:t xml:space="preserve"> </w:t>
      </w:r>
      <w:r w:rsidRPr="003475E9">
        <w:t xml:space="preserve">must be assessed and the circumstances in which the contracting authority </w:t>
      </w:r>
      <w:r>
        <w:t>can</w:t>
      </w:r>
      <w:r w:rsidRPr="003475E9">
        <w:t xml:space="preserve"> reject the tender.</w:t>
      </w:r>
      <w:r>
        <w:t xml:space="preserve"> </w:t>
      </w:r>
    </w:p>
    <w:p w14:paraId="413CB4F1" w14:textId="77777777" w:rsidR="00176AEC" w:rsidRDefault="00176AEC" w:rsidP="00176AEC">
      <w:pPr>
        <w:widowControl w:val="0"/>
        <w:rPr>
          <w:rFonts w:eastAsia="Times New Roman"/>
          <w:b/>
          <w:bCs/>
          <w:color w:val="404040"/>
          <w:sz w:val="28"/>
          <w:szCs w:val="28"/>
        </w:rPr>
      </w:pPr>
      <w:r w:rsidRPr="000B0084">
        <w:rPr>
          <w:rFonts w:eastAsia="Times New Roman"/>
          <w:b/>
          <w:bCs/>
          <w:color w:val="404040"/>
          <w:sz w:val="28"/>
          <w:szCs w:val="28"/>
        </w:rPr>
        <w:t>Pricing Anomalies</w:t>
      </w:r>
    </w:p>
    <w:p w14:paraId="0CF8D62A" w14:textId="0E781AE5" w:rsidR="00176AEC" w:rsidRDefault="00176AEC" w:rsidP="00D5143D">
      <w:pPr>
        <w:widowControl w:val="0"/>
        <w:jc w:val="both"/>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w:t>
      </w:r>
      <w:r>
        <w:lastRenderedPageBreak/>
        <w:t xml:space="preserve">initial tendered Commercial Response and price, it will not be </w:t>
      </w:r>
      <w:proofErr w:type="gramStart"/>
      <w:r>
        <w:t>taken into account</w:t>
      </w:r>
      <w:proofErr w:type="gramEnd"/>
      <w:r>
        <w:t xml:space="preserve">.    </w:t>
      </w:r>
    </w:p>
    <w:p w14:paraId="13395A69" w14:textId="30AC844E" w:rsidR="00664F99" w:rsidRPr="00D06959" w:rsidRDefault="00664F99" w:rsidP="00664F99">
      <w:pPr>
        <w:pStyle w:val="Heading1"/>
      </w:pPr>
      <w:bookmarkStart w:id="9" w:name="_Toc20132121"/>
      <w:bookmarkStart w:id="10" w:name="_Toc207197877"/>
      <w:r w:rsidRPr="00D06959">
        <w:t>Section 2: The Specification of Requirements</w:t>
      </w:r>
      <w:bookmarkEnd w:id="9"/>
      <w:bookmarkEnd w:id="10"/>
    </w:p>
    <w:p w14:paraId="1A4E1FF9" w14:textId="6718E063" w:rsidR="00664F99" w:rsidRDefault="00664F99" w:rsidP="00664F99">
      <w:pPr>
        <w:pStyle w:val="Heading2"/>
      </w:pPr>
      <w:bookmarkStart w:id="11" w:name="_Toc20132122"/>
      <w:bookmarkStart w:id="12" w:name="_Toc207197878"/>
      <w:r>
        <w:t>The Authorit</w:t>
      </w:r>
      <w:r w:rsidR="00351447">
        <w:t xml:space="preserve">y’s </w:t>
      </w:r>
      <w:r>
        <w:t>Priorities</w:t>
      </w:r>
      <w:bookmarkEnd w:id="11"/>
      <w:bookmarkEnd w:id="12"/>
    </w:p>
    <w:p w14:paraId="71488078" w14:textId="4098155E" w:rsidR="00365D47" w:rsidRPr="00365D47" w:rsidRDefault="00365D47" w:rsidP="00664F99">
      <w:pPr>
        <w:keepNext/>
        <w:keepLines/>
      </w:pPr>
      <w:r w:rsidRPr="00365D47">
        <w:t xml:space="preserve">This procurement </w:t>
      </w:r>
      <w:r>
        <w:t xml:space="preserve">fulfils a commitment in the </w:t>
      </w:r>
      <w:r w:rsidRPr="00365D47">
        <w:t>Third National Adaptation Programme (NAP3), published in July 2023</w:t>
      </w:r>
      <w:r>
        <w:t xml:space="preserve">, to put in place </w:t>
      </w:r>
      <w:r w:rsidRPr="00365D47">
        <w:t>a wildfire risk R&amp;D programme</w:t>
      </w:r>
      <w:r>
        <w:t>.</w:t>
      </w:r>
      <w:r w:rsidR="002602C7">
        <w:t xml:space="preserve"> The Government is committed to </w:t>
      </w:r>
      <w:r w:rsidR="002602C7" w:rsidRPr="002602C7">
        <w:t>delivering and improving on commitments</w:t>
      </w:r>
      <w:r w:rsidR="002602C7">
        <w:t xml:space="preserve"> in NAP3.</w:t>
      </w:r>
    </w:p>
    <w:p w14:paraId="62933C1E" w14:textId="77777777" w:rsidR="00664F99" w:rsidRDefault="00664F99" w:rsidP="00664F99">
      <w:pPr>
        <w:pStyle w:val="Heading2"/>
      </w:pPr>
      <w:bookmarkStart w:id="13" w:name="_Toc20132123"/>
      <w:bookmarkStart w:id="14" w:name="_Toc207197879"/>
      <w:r>
        <w:t>Scope</w:t>
      </w:r>
      <w:bookmarkEnd w:id="13"/>
      <w:bookmarkEnd w:id="14"/>
    </w:p>
    <w:p w14:paraId="4576373F" w14:textId="7A9437C0" w:rsidR="00664F99" w:rsidRDefault="009621D4" w:rsidP="00664F99">
      <w:pPr>
        <w:keepNext/>
        <w:keepLines/>
        <w:rPr>
          <w:color w:val="000000" w:themeColor="text1"/>
        </w:rPr>
      </w:pPr>
      <w:r w:rsidRPr="009F5BDF">
        <w:rPr>
          <w:color w:val="000000" w:themeColor="text1"/>
        </w:rPr>
        <w:t xml:space="preserve">Appendix 3 sets out the </w:t>
      </w:r>
      <w:r w:rsidR="00664F99" w:rsidRPr="009F5BDF">
        <w:rPr>
          <w:color w:val="000000" w:themeColor="text1"/>
        </w:rPr>
        <w:t>Speci</w:t>
      </w:r>
      <w:r w:rsidR="009F5BDF" w:rsidRPr="009F5BDF">
        <w:rPr>
          <w:color w:val="000000" w:themeColor="text1"/>
        </w:rPr>
        <w:t>fication of Requirements.</w:t>
      </w:r>
      <w:r w:rsidR="00006402" w:rsidRPr="009F5BDF">
        <w:rPr>
          <w:color w:val="000000" w:themeColor="text1"/>
        </w:rPr>
        <w:t xml:space="preserve"> </w:t>
      </w:r>
    </w:p>
    <w:p w14:paraId="64F4793D" w14:textId="414ADB65" w:rsidR="00664F99" w:rsidRPr="009F5BDF" w:rsidRDefault="00664F99" w:rsidP="00664F99">
      <w:pPr>
        <w:pStyle w:val="Heading3"/>
        <w:rPr>
          <w:color w:val="FF0000"/>
        </w:rPr>
      </w:pPr>
      <w:bookmarkStart w:id="15" w:name="_Toc20132126"/>
      <w:bookmarkStart w:id="16" w:name="_Toc207197880"/>
      <w:r w:rsidRPr="00BC7133">
        <w:t>Division of the Contract into Lots</w:t>
      </w:r>
      <w:bookmarkEnd w:id="15"/>
      <w:bookmarkEnd w:id="16"/>
      <w:r>
        <w:t xml:space="preserve"> </w:t>
      </w:r>
    </w:p>
    <w:p w14:paraId="77BE5437" w14:textId="7560E5B4" w:rsidR="00CB2FC9" w:rsidRPr="00B41AEE" w:rsidRDefault="00664F99" w:rsidP="005D193E">
      <w:pPr>
        <w:keepNext/>
        <w:keepLines/>
        <w:jc w:val="both"/>
        <w:rPr>
          <w:color w:val="FF0000"/>
        </w:rPr>
      </w:pPr>
      <w:r>
        <w:t>This procurement requirement is not divided in</w:t>
      </w:r>
      <w:r w:rsidR="00272A68">
        <w:t>to Lots</w:t>
      </w:r>
      <w:r>
        <w:t xml:space="preserve"> because </w:t>
      </w:r>
      <w:r w:rsidR="00690E35">
        <w:t>this is for the award of a single contract.</w:t>
      </w:r>
    </w:p>
    <w:p w14:paraId="515BD842" w14:textId="593FC4EF" w:rsidR="005A5AD5" w:rsidRPr="00DC5F6F" w:rsidRDefault="00341908" w:rsidP="00DC5F6F">
      <w:pPr>
        <w:pStyle w:val="Heading2"/>
      </w:pPr>
      <w:bookmarkStart w:id="17" w:name="_Toc207197881"/>
      <w:r>
        <w:t>Conditions of Participation</w:t>
      </w:r>
      <w:bookmarkEnd w:id="17"/>
    </w:p>
    <w:p w14:paraId="65EA8E82" w14:textId="5CA24126" w:rsidR="005A5AD5" w:rsidRPr="000F595D" w:rsidRDefault="005A5AD5" w:rsidP="000F595D">
      <w:pPr>
        <w:pStyle w:val="Heading3"/>
      </w:pPr>
      <w:bookmarkStart w:id="18" w:name="_Toc207197882"/>
      <w:r>
        <w:t>Insurance Cover. Atamis Reference 3.A.15a</w:t>
      </w:r>
      <w:bookmarkEnd w:id="18"/>
    </w:p>
    <w:p w14:paraId="7269F374" w14:textId="77777777" w:rsidR="005A5AD5" w:rsidRDefault="005A5AD5" w:rsidP="005A5AD5">
      <w:pPr>
        <w:widowControl w:val="0"/>
        <w:rPr>
          <w:sz w:val="22"/>
        </w:rPr>
      </w:pPr>
      <w:r>
        <w:rPr>
          <w:sz w:val="22"/>
        </w:rPr>
        <w:t>Please confirm whether you already have, or can commit to obtain, prior to the award of the contract, the levels of insurance cover indicated below:</w:t>
      </w:r>
    </w:p>
    <w:p w14:paraId="7AF0FFAF" w14:textId="77777777" w:rsidR="007153C4" w:rsidRDefault="007153C4" w:rsidP="007153C4">
      <w:pPr>
        <w:widowControl w:val="0"/>
        <w:numPr>
          <w:ilvl w:val="0"/>
          <w:numId w:val="24"/>
        </w:numPr>
        <w:spacing w:before="0" w:line="240" w:lineRule="auto"/>
        <w:rPr>
          <w:sz w:val="22"/>
        </w:rPr>
      </w:pPr>
      <w:r>
        <w:rPr>
          <w:sz w:val="22"/>
        </w:rPr>
        <w:t>Employer’s (Compulsory) Liability Insurance = £5m</w:t>
      </w:r>
    </w:p>
    <w:p w14:paraId="0A8DD344" w14:textId="77777777" w:rsidR="007153C4" w:rsidRDefault="007153C4" w:rsidP="007153C4">
      <w:pPr>
        <w:widowControl w:val="0"/>
        <w:numPr>
          <w:ilvl w:val="0"/>
          <w:numId w:val="24"/>
        </w:numPr>
        <w:spacing w:before="0" w:line="240" w:lineRule="auto"/>
        <w:rPr>
          <w:sz w:val="22"/>
        </w:rPr>
      </w:pPr>
      <w:r>
        <w:rPr>
          <w:sz w:val="22"/>
        </w:rPr>
        <w:t xml:space="preserve">Public Liability Insurance = £5m </w:t>
      </w:r>
    </w:p>
    <w:p w14:paraId="7DEE8063" w14:textId="77777777" w:rsidR="007153C4" w:rsidRDefault="007153C4" w:rsidP="007153C4">
      <w:pPr>
        <w:widowControl w:val="0"/>
        <w:numPr>
          <w:ilvl w:val="0"/>
          <w:numId w:val="24"/>
        </w:numPr>
        <w:spacing w:before="0" w:line="240" w:lineRule="auto"/>
        <w:rPr>
          <w:sz w:val="22"/>
        </w:rPr>
      </w:pPr>
      <w:r>
        <w:rPr>
          <w:sz w:val="22"/>
        </w:rPr>
        <w:t>Professional Indemnity Insurance = £5m</w:t>
      </w:r>
    </w:p>
    <w:p w14:paraId="5BEEF5AB" w14:textId="77777777" w:rsidR="005A5AD5" w:rsidRPr="00933134" w:rsidRDefault="005A5AD5" w:rsidP="005A5AD5">
      <w:pPr>
        <w:keepNext/>
        <w:keepLines/>
        <w:jc w:val="both"/>
        <w:rPr>
          <w:i/>
          <w:iCs/>
          <w:color w:val="FF0000"/>
        </w:rPr>
      </w:pPr>
      <w:r>
        <w:rPr>
          <w:b/>
          <w:bCs/>
          <w:sz w:val="22"/>
        </w:rPr>
        <w:t xml:space="preserve">Supplier Guidance: </w:t>
      </w:r>
      <w:r>
        <w:rPr>
          <w:sz w:val="22"/>
        </w:rPr>
        <w:t>There is a legal requirement for certain employers to hold Employer’s (Compulsory) Liability Insurance of £5 million as a minimum. See the Health and Safety Executive website for more in</w:t>
      </w:r>
      <w:r w:rsidRPr="006130C2">
        <w:rPr>
          <w:sz w:val="22"/>
        </w:rPr>
        <w:t xml:space="preserve">formation: </w:t>
      </w:r>
      <w:hyperlink r:id="rId17">
        <w:r w:rsidRPr="006130C2">
          <w:rPr>
            <w:rStyle w:val="Hyperlink"/>
            <w:sz w:val="22"/>
          </w:rPr>
          <w:t>www.hse.gov.uk/pubns/hse39.pdf</w:t>
        </w:r>
      </w:hyperlink>
      <w:r>
        <w:rPr>
          <w:sz w:val="22"/>
        </w:rPr>
        <w:t>.</w:t>
      </w:r>
    </w:p>
    <w:p w14:paraId="40AFAEF7" w14:textId="77777777" w:rsidR="00AA1252" w:rsidRDefault="00AA1252" w:rsidP="00AA1252">
      <w:pPr>
        <w:pStyle w:val="Heading3"/>
      </w:pPr>
      <w:bookmarkStart w:id="19" w:name="_Toc207197883"/>
      <w:r>
        <w:t>Financial Capacity to Deliver the Contract. Atamis Reference 3.A.13c</w:t>
      </w:r>
      <w:bookmarkEnd w:id="19"/>
    </w:p>
    <w:p w14:paraId="43D7872E" w14:textId="77777777" w:rsidR="001D15A2" w:rsidRPr="004E326F" w:rsidRDefault="001D15A2" w:rsidP="001D15A2">
      <w:pPr>
        <w:jc w:val="both"/>
        <w:rPr>
          <w:szCs w:val="24"/>
        </w:rPr>
      </w:pPr>
      <w:r w:rsidRPr="004E326F">
        <w:rPr>
          <w:szCs w:val="24"/>
        </w:rPr>
        <w:t xml:space="preserve">The Authority will review the economic information provided </w:t>
      </w:r>
      <w:r>
        <w:rPr>
          <w:szCs w:val="24"/>
        </w:rPr>
        <w:t xml:space="preserve">as part of the Procurement Specific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3E69D11E" w14:textId="77777777" w:rsidR="001D15A2" w:rsidRPr="004E326F" w:rsidRDefault="001D15A2" w:rsidP="001D15A2">
      <w:pPr>
        <w:pStyle w:val="ListParagraph"/>
        <w:numPr>
          <w:ilvl w:val="0"/>
          <w:numId w:val="7"/>
        </w:numPr>
        <w:ind w:left="1134" w:hanging="283"/>
        <w:jc w:val="both"/>
        <w:rPr>
          <w:szCs w:val="24"/>
        </w:rPr>
      </w:pPr>
      <w:r>
        <w:rPr>
          <w:szCs w:val="24"/>
        </w:rPr>
        <w:lastRenderedPageBreak/>
        <w:t>a</w:t>
      </w:r>
      <w:r w:rsidRPr="004E326F">
        <w:rPr>
          <w:szCs w:val="24"/>
        </w:rPr>
        <w:t xml:space="preserve">sk for additional information, including information relating to </w:t>
      </w:r>
      <w:r>
        <w:rPr>
          <w:szCs w:val="24"/>
        </w:rPr>
        <w:t xml:space="preserve">the Tenderer’s </w:t>
      </w:r>
      <w:r w:rsidRPr="004E326F">
        <w:rPr>
          <w:szCs w:val="24"/>
        </w:rPr>
        <w:t xml:space="preserve">parent company, if applicable; and/or </w:t>
      </w:r>
    </w:p>
    <w:p w14:paraId="7C884AD4" w14:textId="77777777" w:rsidR="001D15A2" w:rsidRDefault="001D15A2" w:rsidP="001D15A2">
      <w:pPr>
        <w:pStyle w:val="ListParagraph"/>
        <w:numPr>
          <w:ilvl w:val="0"/>
          <w:numId w:val="7"/>
        </w:numPr>
        <w:ind w:left="1134" w:hanging="283"/>
        <w:jc w:val="both"/>
        <w:rPr>
          <w:szCs w:val="24"/>
        </w:rPr>
      </w:pPr>
      <w:r>
        <w:rPr>
          <w:szCs w:val="24"/>
        </w:rPr>
        <w:t>r</w:t>
      </w:r>
      <w:r w:rsidRPr="004E326F">
        <w:rPr>
          <w:szCs w:val="24"/>
        </w:rPr>
        <w:t xml:space="preserve">equire a </w:t>
      </w:r>
      <w:r w:rsidRPr="000450EE">
        <w:rPr>
          <w:szCs w:val="24"/>
        </w:rPr>
        <w:t>parent company guarantee, performance bond or other security.</w:t>
      </w:r>
    </w:p>
    <w:p w14:paraId="13ABAC8A" w14:textId="77777777" w:rsidR="001D15A2" w:rsidRDefault="001D15A2" w:rsidP="001D15A2">
      <w:pPr>
        <w:jc w:val="both"/>
        <w:rPr>
          <w:szCs w:val="24"/>
        </w:rPr>
      </w:pPr>
      <w:r>
        <w:rPr>
          <w:szCs w:val="24"/>
        </w:rPr>
        <w:t xml:space="preserve">If the Authority decides that </w:t>
      </w:r>
      <w:r w:rsidRPr="000450EE">
        <w:rPr>
          <w:szCs w:val="24"/>
        </w:rPr>
        <w:t>a parent company guarantee, performance bond or other security is required,</w:t>
      </w:r>
      <w:r>
        <w:rPr>
          <w:szCs w:val="24"/>
        </w:rPr>
        <w:t xml:space="preserve"> t</w:t>
      </w:r>
      <w:r w:rsidRPr="004E326F">
        <w:rPr>
          <w:szCs w:val="24"/>
        </w:rPr>
        <w:t xml:space="preserve">he Authority </w:t>
      </w:r>
      <w:r>
        <w:rPr>
          <w:szCs w:val="24"/>
        </w:rPr>
        <w:t xml:space="preserve">will </w:t>
      </w:r>
      <w:r w:rsidRPr="004E326F">
        <w:rPr>
          <w:szCs w:val="24"/>
        </w:rPr>
        <w:t xml:space="preserve">reject a </w:t>
      </w:r>
      <w:r>
        <w:rPr>
          <w:szCs w:val="24"/>
        </w:rPr>
        <w:t xml:space="preserve">Response if the Tenderer </w:t>
      </w:r>
      <w:r w:rsidRPr="004E326F">
        <w:rPr>
          <w:szCs w:val="24"/>
        </w:rPr>
        <w:t>is unable to offer a commitment to</w:t>
      </w:r>
      <w:r>
        <w:rPr>
          <w:szCs w:val="24"/>
        </w:rPr>
        <w:t xml:space="preserve"> make such provision.</w:t>
      </w:r>
      <w:r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3C06F7FC" w14:textId="77777777" w:rsidR="001D15A2" w:rsidRPr="004E326F" w:rsidRDefault="001D15A2" w:rsidP="001D15A2">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72644DD1" w14:textId="1855B540" w:rsidR="001D15A2" w:rsidRPr="004E326F" w:rsidRDefault="001D15A2" w:rsidP="001D15A2">
      <w:pPr>
        <w:rPr>
          <w:szCs w:val="24"/>
        </w:rPr>
      </w:pPr>
      <w:r w:rsidRPr="004E326F">
        <w:rPr>
          <w:szCs w:val="24"/>
        </w:rPr>
        <w:t xml:space="preserve">The Authority will also consider annual turnover. For this procurement, the Authority expects the contractor to have an annual turnover for each of its last two financial years of at least </w:t>
      </w:r>
      <w:r w:rsidR="00B7338D" w:rsidRPr="00B7338D">
        <w:rPr>
          <w:szCs w:val="24"/>
        </w:rPr>
        <w:t>150%</w:t>
      </w:r>
      <w:r>
        <w:rPr>
          <w:szCs w:val="24"/>
        </w:rPr>
        <w:t xml:space="preserve"> of the contract value</w:t>
      </w:r>
      <w:r w:rsidR="00893F12">
        <w:rPr>
          <w:szCs w:val="24"/>
        </w:rPr>
        <w:t>.</w:t>
      </w:r>
      <w:r w:rsidRPr="004E326F">
        <w:rPr>
          <w:szCs w:val="24"/>
        </w:rPr>
        <w:t xml:space="preserve"> </w:t>
      </w:r>
    </w:p>
    <w:p w14:paraId="0D0A51E0" w14:textId="4487207D" w:rsidR="001D15A2" w:rsidRPr="004E326F" w:rsidRDefault="001D15A2" w:rsidP="001D15A2">
      <w:pPr>
        <w:jc w:val="both"/>
        <w:rPr>
          <w:szCs w:val="24"/>
        </w:rPr>
      </w:pPr>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 xml:space="preserve">In addition, the annual turnover of at least one of those organisations is expected to be </w:t>
      </w:r>
      <w:r w:rsidR="00B116A6">
        <w:rPr>
          <w:szCs w:val="24"/>
        </w:rPr>
        <w:t>75%</w:t>
      </w:r>
      <w:r w:rsidRPr="00B116A6">
        <w:rPr>
          <w:szCs w:val="24"/>
        </w:rPr>
        <w:t xml:space="preserve"> </w:t>
      </w:r>
      <w:r>
        <w:rPr>
          <w:szCs w:val="24"/>
        </w:rPr>
        <w:t>of the contract value</w:t>
      </w:r>
      <w:r w:rsidR="00B116A6">
        <w:rPr>
          <w:szCs w:val="24"/>
        </w:rPr>
        <w:t>.</w:t>
      </w:r>
    </w:p>
    <w:p w14:paraId="5FF3B718" w14:textId="77777777" w:rsidR="001D15A2" w:rsidRPr="004E326F" w:rsidRDefault="001D15A2" w:rsidP="001D15A2">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Pr>
          <w:szCs w:val="24"/>
        </w:rPr>
        <w:t>the Tenderer’s</w:t>
      </w:r>
      <w:r w:rsidRPr="004E326F">
        <w:rPr>
          <w:szCs w:val="24"/>
        </w:rPr>
        <w:t xml:space="preserve">: </w:t>
      </w:r>
    </w:p>
    <w:p w14:paraId="23C400D1" w14:textId="77777777" w:rsidR="001D15A2" w:rsidRPr="003A368E" w:rsidRDefault="001D15A2" w:rsidP="001D15A2">
      <w:pPr>
        <w:pStyle w:val="ListParagraph"/>
        <w:numPr>
          <w:ilvl w:val="0"/>
          <w:numId w:val="17"/>
        </w:numPr>
        <w:ind w:left="1134" w:hanging="283"/>
        <w:jc w:val="both"/>
        <w:rPr>
          <w:szCs w:val="24"/>
        </w:rPr>
      </w:pPr>
      <w:r>
        <w:rPr>
          <w:szCs w:val="24"/>
        </w:rPr>
        <w:t>o</w:t>
      </w:r>
      <w:r w:rsidRPr="003A368E">
        <w:rPr>
          <w:szCs w:val="24"/>
        </w:rPr>
        <w:t xml:space="preserve">perating performance: growth or reductions in sales, gross profit, operating </w:t>
      </w:r>
      <w:r>
        <w:rPr>
          <w:szCs w:val="24"/>
        </w:rPr>
        <w:t>p</w:t>
      </w:r>
      <w:r w:rsidRPr="003A368E">
        <w:rPr>
          <w:szCs w:val="24"/>
        </w:rPr>
        <w:t xml:space="preserve">rofit, profit before tax and earnings before interest, tax, depreciation, amortisation, exceptional items and profit/loss on sale of </w:t>
      </w:r>
      <w:proofErr w:type="gramStart"/>
      <w:r w:rsidRPr="003A368E">
        <w:rPr>
          <w:szCs w:val="24"/>
        </w:rPr>
        <w:t>businesses;</w:t>
      </w:r>
      <w:proofErr w:type="gramEnd"/>
      <w:r w:rsidRPr="003A368E">
        <w:rPr>
          <w:szCs w:val="24"/>
        </w:rPr>
        <w:t xml:space="preserve"> </w:t>
      </w:r>
    </w:p>
    <w:p w14:paraId="31601763" w14:textId="77777777" w:rsidR="001D15A2" w:rsidRPr="007C598E" w:rsidRDefault="001D15A2" w:rsidP="001D15A2">
      <w:pPr>
        <w:pStyle w:val="ListParagraph"/>
        <w:numPr>
          <w:ilvl w:val="0"/>
          <w:numId w:val="7"/>
        </w:numPr>
        <w:ind w:left="1134" w:hanging="283"/>
        <w:jc w:val="both"/>
        <w:rPr>
          <w:szCs w:val="24"/>
        </w:rPr>
      </w:pPr>
      <w:r w:rsidRPr="007C598E">
        <w:rPr>
          <w:szCs w:val="24"/>
        </w:rPr>
        <w:t xml:space="preserve">liquidity: net current assets, movements in cash flow from operations, working capital and quick ratios, and average collection and payments periods; and   </w:t>
      </w:r>
    </w:p>
    <w:p w14:paraId="4E6DF30D" w14:textId="77777777" w:rsidR="001D15A2" w:rsidRPr="007C598E" w:rsidRDefault="001D15A2" w:rsidP="001D15A2">
      <w:pPr>
        <w:pStyle w:val="ListParagraph"/>
        <w:numPr>
          <w:ilvl w:val="0"/>
          <w:numId w:val="7"/>
        </w:numPr>
        <w:ind w:left="1134" w:hanging="283"/>
        <w:jc w:val="both"/>
        <w:rPr>
          <w:i/>
          <w:iCs/>
        </w:rPr>
      </w:pPr>
      <w:r w:rsidRPr="007C598E">
        <w:rPr>
          <w:szCs w:val="24"/>
        </w:rPr>
        <w:t xml:space="preserve">financial structure: gearing ratios and interest cover. </w:t>
      </w:r>
    </w:p>
    <w:p w14:paraId="5C934042" w14:textId="77777777" w:rsidR="00AB4C32" w:rsidRDefault="00AB4C32" w:rsidP="00AB4C32">
      <w:pPr>
        <w:pStyle w:val="Heading3"/>
      </w:pPr>
      <w:bookmarkStart w:id="20" w:name="_Toc207197884"/>
      <w:r>
        <w:t>Legal Capacity to Deliver the Contract. Atamis Reference 3.A.16a</w:t>
      </w:r>
      <w:bookmarkEnd w:id="20"/>
    </w:p>
    <w:p w14:paraId="23781AC7" w14:textId="7CD4266D" w:rsidR="00AB4C32" w:rsidRPr="00A50B9F" w:rsidRDefault="00AB4C32" w:rsidP="00AB4C32">
      <w:pPr>
        <w:keepNext/>
        <w:keepLines/>
        <w:jc w:val="both"/>
      </w:pPr>
      <w:r w:rsidRPr="00A50B9F">
        <w:t>Does not apply to this procurement</w:t>
      </w:r>
    </w:p>
    <w:p w14:paraId="02545A6C" w14:textId="77777777" w:rsidR="00D136DC" w:rsidRPr="00933134" w:rsidRDefault="00D136DC" w:rsidP="005D193E">
      <w:pPr>
        <w:keepNext/>
        <w:keepLines/>
        <w:jc w:val="both"/>
        <w:rPr>
          <w:i/>
          <w:iCs/>
          <w:color w:val="FF0000"/>
        </w:rPr>
      </w:pPr>
    </w:p>
    <w:p w14:paraId="671DA38A" w14:textId="6C5FD3D4" w:rsidR="00664F99" w:rsidRDefault="00664F99" w:rsidP="00664F99">
      <w:pPr>
        <w:pStyle w:val="Heading1"/>
      </w:pPr>
      <w:bookmarkStart w:id="21" w:name="_Toc20132131"/>
      <w:r>
        <w:br w:type="page"/>
      </w:r>
      <w:bookmarkStart w:id="22" w:name="_Toc207197885"/>
      <w:r>
        <w:lastRenderedPageBreak/>
        <w:t>Section 3: Terms and Conditions of Contract</w:t>
      </w:r>
      <w:bookmarkEnd w:id="21"/>
      <w:bookmarkEnd w:id="22"/>
    </w:p>
    <w:p w14:paraId="7717C27E" w14:textId="4C8A2612" w:rsidR="00664F99" w:rsidRPr="005E4BD4" w:rsidRDefault="00664F99" w:rsidP="00664F99">
      <w:pPr>
        <w:keepNext/>
        <w:keepLines/>
        <w:rPr>
          <w:szCs w:val="24"/>
        </w:rPr>
      </w:pPr>
      <w:r w:rsidRPr="005E4BD4">
        <w:rPr>
          <w:szCs w:val="24"/>
        </w:rPr>
        <w:t>The Terms and Conditions of Contract for this procurement are</w:t>
      </w:r>
      <w:r w:rsidR="00D57ABB" w:rsidRPr="00D57ABB">
        <w:rPr>
          <w:szCs w:val="24"/>
        </w:rPr>
        <w:t xml:space="preserve"> </w:t>
      </w:r>
      <w:r w:rsidR="00D57ABB" w:rsidRPr="00DB7F71">
        <w:rPr>
          <w:szCs w:val="24"/>
        </w:rPr>
        <w:t xml:space="preserve">the </w:t>
      </w:r>
      <w:r w:rsidR="00D57ABB">
        <w:rPr>
          <w:szCs w:val="24"/>
        </w:rPr>
        <w:t>Defra</w:t>
      </w:r>
      <w:r w:rsidR="00D57ABB" w:rsidRPr="00DB7F71">
        <w:rPr>
          <w:szCs w:val="24"/>
        </w:rPr>
        <w:t xml:space="preserve"> Research and Development Terms and Conditions.</w:t>
      </w:r>
    </w:p>
    <w:p w14:paraId="486DF01B" w14:textId="77777777" w:rsidR="00821BA9" w:rsidRDefault="00664F99" w:rsidP="00A35B9C">
      <w:pPr>
        <w:keepNext/>
        <w:keepLines/>
        <w:rPr>
          <w:szCs w:val="24"/>
        </w:rPr>
      </w:pPr>
      <w:r w:rsidRPr="005E4BD4">
        <w:rPr>
          <w:szCs w:val="24"/>
        </w:rPr>
        <w:t xml:space="preserve">The Terms and Conditions are split into Core Terms and </w:t>
      </w:r>
      <w:r w:rsidR="00F60EE4">
        <w:rPr>
          <w:szCs w:val="24"/>
        </w:rPr>
        <w:t xml:space="preserve">Contracting Authority Terms within the </w:t>
      </w:r>
      <w:r w:rsidR="00EB3DA3" w:rsidRPr="00053168">
        <w:rPr>
          <w:szCs w:val="24"/>
        </w:rPr>
        <w:t>Annexes</w:t>
      </w:r>
      <w:r w:rsidR="00053168" w:rsidRPr="00053168">
        <w:rPr>
          <w:szCs w:val="24"/>
        </w:rPr>
        <w:t>,</w:t>
      </w:r>
      <w:r w:rsidR="00053168" w:rsidRPr="00053168">
        <w:rPr>
          <w:i/>
          <w:iCs/>
          <w:szCs w:val="24"/>
        </w:rPr>
        <w:t xml:space="preserve"> </w:t>
      </w:r>
      <w:r w:rsidRPr="005E4BD4">
        <w:rPr>
          <w:szCs w:val="24"/>
        </w:rPr>
        <w:t xml:space="preserve">and details of the legal priority are provided in </w:t>
      </w:r>
      <w:bookmarkStart w:id="23" w:name="_Toc445737246"/>
      <w:bookmarkStart w:id="24" w:name="_Toc42619302"/>
      <w:r w:rsidR="00A35B9C">
        <w:rPr>
          <w:szCs w:val="24"/>
        </w:rPr>
        <w:t>Section 6 of the Order Form</w:t>
      </w:r>
      <w:r w:rsidR="00821BA9">
        <w:rPr>
          <w:szCs w:val="24"/>
        </w:rPr>
        <w:t>.</w:t>
      </w:r>
    </w:p>
    <w:p w14:paraId="772BC450" w14:textId="561D9870" w:rsidR="005B55CA" w:rsidRPr="005E4BD4" w:rsidRDefault="005B55CA" w:rsidP="00A35B9C">
      <w:pPr>
        <w:keepNext/>
        <w:keepLines/>
        <w:rPr>
          <w:szCs w:val="24"/>
        </w:rPr>
      </w:pPr>
      <w:r w:rsidRPr="005E4BD4">
        <w:rPr>
          <w:szCs w:val="24"/>
        </w:rPr>
        <w:t xml:space="preserve">The Authority proposes to </w:t>
      </w:r>
      <w:proofErr w:type="gramStart"/>
      <w:r w:rsidRPr="005E4BD4">
        <w:rPr>
          <w:szCs w:val="24"/>
        </w:rPr>
        <w:t>enter into</w:t>
      </w:r>
      <w:proofErr w:type="gramEnd"/>
      <w:r w:rsidRPr="005E4BD4">
        <w:rPr>
          <w:szCs w:val="24"/>
        </w:rPr>
        <w:t xml:space="preserve"> Contract(s) for a maximum period </w:t>
      </w:r>
      <w:r w:rsidRPr="00586961">
        <w:rPr>
          <w:szCs w:val="24"/>
        </w:rPr>
        <w:t xml:space="preserve">of </w:t>
      </w:r>
      <w:r w:rsidR="00586961" w:rsidRPr="00586961">
        <w:rPr>
          <w:szCs w:val="24"/>
        </w:rPr>
        <w:t>2 years</w:t>
      </w:r>
      <w:r w:rsidRPr="00586961">
        <w:rPr>
          <w:szCs w:val="24"/>
        </w:rPr>
        <w:t xml:space="preserve"> </w:t>
      </w:r>
      <w:r w:rsidRPr="005E4BD4">
        <w:rPr>
          <w:szCs w:val="24"/>
        </w:rPr>
        <w:t>with the successful Tenderer(s).</w:t>
      </w:r>
      <w:bookmarkEnd w:id="23"/>
      <w:bookmarkEnd w:id="24"/>
    </w:p>
    <w:p w14:paraId="04F925B1" w14:textId="65279D83" w:rsidR="002E3738" w:rsidRDefault="005B55CA" w:rsidP="005D193E">
      <w:pPr>
        <w:jc w:val="both"/>
        <w:rPr>
          <w:i/>
          <w:iCs/>
          <w:color w:val="FF0000"/>
          <w:szCs w:val="24"/>
        </w:rPr>
      </w:pPr>
      <w:bookmarkStart w:id="25" w:name="_Toc445737247"/>
      <w:r w:rsidRPr="005E4BD4">
        <w:rPr>
          <w:szCs w:val="24"/>
        </w:rPr>
        <w:t xml:space="preserve">The initial contract term shall be </w:t>
      </w:r>
      <w:bookmarkEnd w:id="25"/>
      <w:r w:rsidR="002E3738">
        <w:rPr>
          <w:szCs w:val="24"/>
        </w:rPr>
        <w:t>2 years with no options for extension</w:t>
      </w:r>
      <w:r w:rsidR="002E3738" w:rsidRPr="00933134">
        <w:rPr>
          <w:i/>
          <w:iCs/>
          <w:color w:val="FF0000"/>
          <w:szCs w:val="24"/>
        </w:rPr>
        <w:t xml:space="preserve"> </w:t>
      </w:r>
    </w:p>
    <w:p w14:paraId="353A8DE1" w14:textId="7D8B9C83" w:rsidR="0045174C" w:rsidRPr="002F2B1A" w:rsidRDefault="0045174C" w:rsidP="0045174C">
      <w:pPr>
        <w:jc w:val="both"/>
        <w:rPr>
          <w:szCs w:val="24"/>
        </w:rPr>
      </w:pPr>
      <w:bookmarkStart w:id="26" w:name="_Toc445737248"/>
      <w:r>
        <w:rPr>
          <w:szCs w:val="24"/>
        </w:rPr>
        <w:t xml:space="preserve">Due to </w:t>
      </w:r>
      <w:r w:rsidRPr="002F2B1A">
        <w:rPr>
          <w:szCs w:val="24"/>
        </w:rPr>
        <w:t>the Defra funding regulations, the contract will have two break points:</w:t>
      </w:r>
    </w:p>
    <w:p w14:paraId="1376E777" w14:textId="77777777" w:rsidR="002F2B1A" w:rsidRPr="002F2B1A" w:rsidRDefault="0045174C" w:rsidP="004A00F8">
      <w:pPr>
        <w:pStyle w:val="ListParagraph"/>
        <w:keepNext/>
        <w:keepLines/>
        <w:numPr>
          <w:ilvl w:val="0"/>
          <w:numId w:val="17"/>
        </w:numPr>
        <w:jc w:val="both"/>
        <w:rPr>
          <w:szCs w:val="24"/>
        </w:rPr>
      </w:pPr>
      <w:r w:rsidRPr="002F2B1A">
        <w:rPr>
          <w:szCs w:val="24"/>
        </w:rPr>
        <w:t>The first break point will be on 31</w:t>
      </w:r>
      <w:r w:rsidRPr="002F2B1A">
        <w:rPr>
          <w:szCs w:val="24"/>
          <w:vertAlign w:val="superscript"/>
        </w:rPr>
        <w:t>st</w:t>
      </w:r>
      <w:r w:rsidRPr="002F2B1A">
        <w:rPr>
          <w:szCs w:val="24"/>
        </w:rPr>
        <w:t xml:space="preserve"> March 2026 </w:t>
      </w:r>
    </w:p>
    <w:p w14:paraId="67025C2D" w14:textId="70E9354F" w:rsidR="002F2B1A" w:rsidRPr="002F2B1A" w:rsidRDefault="0045174C" w:rsidP="004A00F8">
      <w:pPr>
        <w:pStyle w:val="ListParagraph"/>
        <w:keepNext/>
        <w:keepLines/>
        <w:numPr>
          <w:ilvl w:val="0"/>
          <w:numId w:val="17"/>
        </w:numPr>
        <w:jc w:val="both"/>
        <w:rPr>
          <w:szCs w:val="24"/>
        </w:rPr>
      </w:pPr>
      <w:r w:rsidRPr="002F2B1A">
        <w:rPr>
          <w:szCs w:val="24"/>
        </w:rPr>
        <w:t>The second break point will be on 31</w:t>
      </w:r>
      <w:r w:rsidRPr="002F2B1A">
        <w:rPr>
          <w:szCs w:val="24"/>
          <w:vertAlign w:val="superscript"/>
        </w:rPr>
        <w:t>st</w:t>
      </w:r>
      <w:r w:rsidRPr="002F2B1A">
        <w:rPr>
          <w:szCs w:val="24"/>
        </w:rPr>
        <w:t xml:space="preserve"> March 2027 </w:t>
      </w:r>
    </w:p>
    <w:p w14:paraId="41FB5B37" w14:textId="3779468D" w:rsidR="00664F99" w:rsidRPr="002F2B1A" w:rsidRDefault="005B55CA" w:rsidP="002F2B1A">
      <w:pPr>
        <w:keepNext/>
        <w:keepLines/>
        <w:jc w:val="both"/>
        <w:rPr>
          <w:color w:val="FF0000"/>
          <w:szCs w:val="24"/>
        </w:rPr>
      </w:pPr>
      <w:r w:rsidRPr="002F2B1A">
        <w:rPr>
          <w:szCs w:val="24"/>
        </w:rPr>
        <w:t xml:space="preserve">The anticipated commencement date is </w:t>
      </w:r>
      <w:bookmarkEnd w:id="26"/>
      <w:r w:rsidR="00895873">
        <w:rPr>
          <w:szCs w:val="24"/>
        </w:rPr>
        <w:t>01/11/2025.</w:t>
      </w:r>
    </w:p>
    <w:p w14:paraId="0AAC2C81" w14:textId="77777777" w:rsidR="00ED0316" w:rsidRPr="00BA2EBD" w:rsidRDefault="00ED0316" w:rsidP="00ED0316">
      <w:pPr>
        <w:widowControl w:val="0"/>
        <w:rPr>
          <w:rFonts w:eastAsia="Times New Roman"/>
          <w:b/>
          <w:bCs/>
          <w:color w:val="404040"/>
          <w:sz w:val="28"/>
          <w:szCs w:val="28"/>
        </w:rPr>
      </w:pPr>
      <w:r w:rsidRPr="00BA2EBD">
        <w:rPr>
          <w:rFonts w:eastAsia="Times New Roman"/>
          <w:b/>
          <w:bCs/>
          <w:color w:val="404040"/>
          <w:sz w:val="28"/>
          <w:szCs w:val="28"/>
        </w:rPr>
        <w:t xml:space="preserve">Suggested Changes to Conditions of Contract </w:t>
      </w:r>
    </w:p>
    <w:p w14:paraId="5CC91A3E" w14:textId="3981F159" w:rsidR="003A62C4" w:rsidRDefault="003A62C4" w:rsidP="005D193E">
      <w:pPr>
        <w:keepNext/>
        <w:keepLines/>
        <w:jc w:val="both"/>
      </w:pPr>
      <w:r>
        <w:t xml:space="preserve">Tenderers may </w:t>
      </w:r>
      <w:bookmarkStart w:id="27" w:name="_Hlk65161306"/>
      <w:r>
        <w:t xml:space="preserve">raise clarification questions relating to the </w:t>
      </w:r>
      <w:bookmarkEnd w:id="27"/>
      <w:r>
        <w:t>amendment of contract terms during the clarification period only,</w:t>
      </w:r>
      <w:r w:rsidRPr="005A6401">
        <w:t xml:space="preserve"> </w:t>
      </w:r>
      <w:bookmarkStart w:id="28" w:name="_Hlk65161320"/>
      <w:r>
        <w:t>as specified in the Timetable</w:t>
      </w:r>
      <w:bookmarkEnd w:id="28"/>
      <w:r>
        <w:t>, if it can be demonstrated that there is a legal or statutory reason why they cannot be accepted. Where a legal or statutory reason cannot be substantiated the Authority has the right to reject the proposed change</w:t>
      </w:r>
      <w:r w:rsidR="00933134">
        <w:t>s</w:t>
      </w:r>
      <w:r>
        <w:t>.</w:t>
      </w:r>
    </w:p>
    <w:p w14:paraId="29DDFDF5" w14:textId="5F388EE6" w:rsidR="002149F3" w:rsidRDefault="003A62C4" w:rsidP="006C478E">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9" w:name="_Toc20132132"/>
    </w:p>
    <w:p w14:paraId="5A9DE7EE" w14:textId="77777777" w:rsidR="002149F3" w:rsidRPr="002149F3" w:rsidRDefault="002149F3" w:rsidP="002149F3"/>
    <w:p w14:paraId="412C1646" w14:textId="77777777" w:rsidR="002149F3" w:rsidRPr="002149F3" w:rsidRDefault="002149F3" w:rsidP="002149F3"/>
    <w:p w14:paraId="0D39F404" w14:textId="77777777" w:rsidR="002149F3" w:rsidRPr="002149F3" w:rsidRDefault="002149F3" w:rsidP="002149F3"/>
    <w:p w14:paraId="1F9B7004" w14:textId="77777777" w:rsidR="002149F3" w:rsidRPr="002149F3" w:rsidRDefault="002149F3" w:rsidP="002149F3"/>
    <w:p w14:paraId="0C3E912C" w14:textId="77777777" w:rsidR="002149F3" w:rsidRPr="002149F3" w:rsidRDefault="002149F3" w:rsidP="002149F3"/>
    <w:p w14:paraId="4C4CEE95" w14:textId="327A74CF" w:rsidR="002149F3" w:rsidRPr="002149F3" w:rsidRDefault="002149F3" w:rsidP="002149F3">
      <w:pPr>
        <w:tabs>
          <w:tab w:val="left" w:pos="2525"/>
        </w:tabs>
      </w:pPr>
      <w:r>
        <w:tab/>
      </w:r>
    </w:p>
    <w:p w14:paraId="62E73654" w14:textId="0CFA6873" w:rsidR="00664F99" w:rsidRDefault="00664F99" w:rsidP="00664F99">
      <w:pPr>
        <w:pStyle w:val="Heading1"/>
      </w:pPr>
      <w:r w:rsidRPr="002149F3">
        <w:br w:type="page"/>
      </w:r>
      <w:bookmarkStart w:id="30" w:name="_Toc207197886"/>
      <w:r>
        <w:lastRenderedPageBreak/>
        <w:t>Section 4: Evaluation Methodology</w:t>
      </w:r>
      <w:bookmarkEnd w:id="29"/>
      <w:bookmarkEnd w:id="30"/>
    </w:p>
    <w:p w14:paraId="5B1C1D30" w14:textId="57200D52" w:rsidR="00BF0F1D" w:rsidRDefault="00E47ADE" w:rsidP="005D193E">
      <w:pPr>
        <w:jc w:val="both"/>
      </w:pPr>
      <w:r>
        <w:t>The overall aim of the evaluation process is to select the Tender that is the most advantageous to the Authority, having regard to the Authority’s overall objectives and the criteria set out below.</w:t>
      </w:r>
      <w:bookmarkStart w:id="31" w:name="_Toc20132134"/>
      <w:r w:rsidR="00BF0F1D">
        <w:t xml:space="preserve"> </w:t>
      </w:r>
    </w:p>
    <w:p w14:paraId="38ECD2B0" w14:textId="545739CD" w:rsidR="00936301" w:rsidRPr="005E4BD4" w:rsidRDefault="00936301" w:rsidP="005D193E">
      <w:pPr>
        <w:jc w:val="both"/>
        <w:rPr>
          <w:rFonts w:cs="Arial"/>
          <w:szCs w:val="24"/>
        </w:rPr>
      </w:pPr>
      <w:r w:rsidRPr="005E4BD4">
        <w:rPr>
          <w:rFonts w:cs="Arial"/>
          <w:szCs w:val="24"/>
        </w:rPr>
        <w:t xml:space="preserve">Evaluation of Tenders </w:t>
      </w:r>
      <w:r w:rsidR="00933134">
        <w:rPr>
          <w:rFonts w:cs="Arial"/>
          <w:szCs w:val="24"/>
        </w:rPr>
        <w:t xml:space="preserve">will </w:t>
      </w:r>
      <w:r w:rsidRPr="005E4BD4">
        <w:rPr>
          <w:rFonts w:cs="Arial"/>
          <w:szCs w:val="24"/>
        </w:rPr>
        <w:t xml:space="preserve">comprise </w:t>
      </w:r>
      <w:r w:rsidR="005E4BD4">
        <w:rPr>
          <w:rFonts w:cs="Arial"/>
          <w:szCs w:val="24"/>
        </w:rPr>
        <w:t xml:space="preserve">of </w:t>
      </w:r>
      <w:r w:rsidRPr="005E4BD4">
        <w:rPr>
          <w:rFonts w:cs="Arial"/>
          <w:szCs w:val="24"/>
        </w:rPr>
        <w:t xml:space="preserve">the stages set out in the table below.  </w:t>
      </w:r>
    </w:p>
    <w:p w14:paraId="6098B11F" w14:textId="31513E79" w:rsidR="00CF4D8A" w:rsidRDefault="003475E9" w:rsidP="005D193E">
      <w:pPr>
        <w:jc w:val="both"/>
        <w:rPr>
          <w:rFonts w:cs="Arial"/>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69C23FC3" w14:textId="77777777" w:rsidR="00936301" w:rsidRDefault="00936301" w:rsidP="00936301">
      <w:pPr>
        <w:spacing w:before="0" w:after="0" w:line="240" w:lineRule="auto"/>
        <w:jc w:val="both"/>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2489"/>
        <w:gridCol w:w="3619"/>
        <w:gridCol w:w="2477"/>
      </w:tblGrid>
      <w:tr w:rsidR="00A8740D" w:rsidRPr="00711B94" w14:paraId="088DFDB8" w14:textId="77777777" w:rsidTr="232588F0">
        <w:tc>
          <w:tcPr>
            <w:tcW w:w="670" w:type="pct"/>
            <w:vMerge w:val="restart"/>
            <w:shd w:val="clear" w:color="auto" w:fill="00B050"/>
            <w:vAlign w:val="center"/>
          </w:tcPr>
          <w:p w14:paraId="5CCFE7AC" w14:textId="2BFA2612" w:rsidR="00A8740D" w:rsidRPr="008044E7" w:rsidRDefault="002D4678" w:rsidP="00A06D62">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Evaluation </w:t>
            </w:r>
            <w:r w:rsidR="00A8740D" w:rsidRPr="008044E7">
              <w:rPr>
                <w:rFonts w:cs="Arial"/>
                <w:b/>
                <w:color w:val="FFFFFF" w:themeColor="background1"/>
                <w:sz w:val="22"/>
                <w:lang w:val="en-GB"/>
              </w:rPr>
              <w:t>Stage</w:t>
            </w:r>
            <w:r w:rsidR="00A8740D">
              <w:rPr>
                <w:rFonts w:cs="Arial"/>
                <w:b/>
                <w:color w:val="FFFFFF" w:themeColor="background1"/>
                <w:sz w:val="22"/>
                <w:lang w:val="en-GB"/>
              </w:rPr>
              <w:t xml:space="preserve"> 1</w:t>
            </w:r>
          </w:p>
        </w:tc>
        <w:tc>
          <w:tcPr>
            <w:tcW w:w="1256" w:type="pct"/>
            <w:shd w:val="clear" w:color="auto" w:fill="00B050"/>
            <w:vAlign w:val="center"/>
          </w:tcPr>
          <w:p w14:paraId="2EF7A387"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6D49370D"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Evaluation Criteria</w:t>
            </w:r>
          </w:p>
        </w:tc>
        <w:tc>
          <w:tcPr>
            <w:tcW w:w="1248" w:type="pct"/>
            <w:shd w:val="clear" w:color="auto" w:fill="00B050"/>
            <w:vAlign w:val="center"/>
          </w:tcPr>
          <w:p w14:paraId="2CD1D2BA"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Question Scoring/Weighting (%)</w:t>
            </w:r>
          </w:p>
        </w:tc>
      </w:tr>
      <w:tr w:rsidR="00A8740D" w:rsidRPr="00711B94" w14:paraId="58A75B54" w14:textId="77777777" w:rsidTr="232588F0">
        <w:tc>
          <w:tcPr>
            <w:tcW w:w="670" w:type="pct"/>
            <w:vMerge/>
          </w:tcPr>
          <w:p w14:paraId="4A4B2EA5" w14:textId="513663A8" w:rsidR="00A8740D" w:rsidRPr="00AE2B55" w:rsidRDefault="00A8740D" w:rsidP="00744506">
            <w:pPr>
              <w:pStyle w:val="BodyTextIndent"/>
              <w:spacing w:before="0" w:after="0" w:line="240" w:lineRule="auto"/>
              <w:ind w:left="0"/>
              <w:rPr>
                <w:rFonts w:cs="Arial"/>
                <w:b/>
                <w:sz w:val="22"/>
                <w:lang w:val="en-GB"/>
              </w:rPr>
            </w:pPr>
          </w:p>
        </w:tc>
        <w:tc>
          <w:tcPr>
            <w:tcW w:w="1256" w:type="pct"/>
            <w:shd w:val="clear" w:color="auto" w:fill="FFFFFF" w:themeFill="background1"/>
          </w:tcPr>
          <w:p w14:paraId="41494FA0" w14:textId="5828A410" w:rsidR="00A8740D" w:rsidRPr="005A3F4A" w:rsidRDefault="00A8740D" w:rsidP="232588F0">
            <w:pPr>
              <w:pStyle w:val="BodyTextIndent"/>
              <w:spacing w:before="0" w:after="0" w:line="240" w:lineRule="auto"/>
              <w:ind w:left="0"/>
              <w:rPr>
                <w:rFonts w:cs="Arial"/>
                <w:sz w:val="22"/>
                <w:lang w:val="en-GB"/>
              </w:rPr>
            </w:pPr>
            <w:r w:rsidRPr="232588F0">
              <w:rPr>
                <w:rFonts w:cs="Arial"/>
                <w:sz w:val="22"/>
                <w:lang w:val="en-GB"/>
              </w:rPr>
              <w:t xml:space="preserve">Selection Stage: </w:t>
            </w:r>
            <w:r w:rsidR="00ED5EEE">
              <w:rPr>
                <w:rFonts w:cs="Arial"/>
                <w:sz w:val="22"/>
                <w:lang w:val="en-GB"/>
              </w:rPr>
              <w:t>Procurement</w:t>
            </w:r>
            <w:r w:rsidR="00843EB1" w:rsidRPr="232588F0">
              <w:rPr>
                <w:rFonts w:cs="Arial"/>
                <w:sz w:val="22"/>
                <w:lang w:val="en-GB"/>
              </w:rPr>
              <w:t xml:space="preserve"> </w:t>
            </w:r>
            <w:r w:rsidRPr="232588F0">
              <w:rPr>
                <w:rFonts w:cs="Arial"/>
                <w:sz w:val="22"/>
                <w:lang w:val="en-GB"/>
              </w:rPr>
              <w:t>S</w:t>
            </w:r>
            <w:r w:rsidR="001E7E26">
              <w:rPr>
                <w:rFonts w:cs="Arial"/>
                <w:sz w:val="22"/>
                <w:lang w:val="en-GB"/>
              </w:rPr>
              <w:t>pecific</w:t>
            </w:r>
            <w:r w:rsidRPr="232588F0">
              <w:rPr>
                <w:rFonts w:cs="Arial"/>
                <w:sz w:val="22"/>
                <w:lang w:val="en-GB"/>
              </w:rPr>
              <w:t xml:space="preserve"> Questionnaire (</w:t>
            </w:r>
            <w:r w:rsidR="001E7E26">
              <w:rPr>
                <w:rFonts w:cs="Arial"/>
                <w:sz w:val="22"/>
                <w:lang w:val="en-GB"/>
              </w:rPr>
              <w:t>P</w:t>
            </w:r>
            <w:r w:rsidRPr="232588F0">
              <w:rPr>
                <w:rFonts w:cs="Arial"/>
                <w:sz w:val="22"/>
                <w:lang w:val="en-GB"/>
              </w:rPr>
              <w:t xml:space="preserve">SQ) responses submitted in response to the </w:t>
            </w:r>
            <w:r w:rsidR="00C60F1D" w:rsidRPr="232588F0">
              <w:rPr>
                <w:rFonts w:cs="Arial"/>
                <w:sz w:val="22"/>
                <w:lang w:val="en-GB"/>
              </w:rPr>
              <w:t>Tender</w:t>
            </w:r>
            <w:r w:rsidRPr="232588F0">
              <w:rPr>
                <w:rFonts w:cs="Arial"/>
                <w:sz w:val="22"/>
                <w:lang w:val="en-GB"/>
              </w:rPr>
              <w:t xml:space="preserve"> Notice</w:t>
            </w:r>
          </w:p>
          <w:p w14:paraId="4E6CDF6A" w14:textId="77777777" w:rsidR="00FD3AEE" w:rsidRPr="00D5143D" w:rsidRDefault="00FD3AEE" w:rsidP="00744506">
            <w:pPr>
              <w:pStyle w:val="BodyTextIndent"/>
              <w:spacing w:before="0" w:after="0" w:line="240" w:lineRule="auto"/>
              <w:ind w:left="0"/>
              <w:rPr>
                <w:rFonts w:cs="Arial"/>
                <w:color w:val="C00000"/>
                <w:sz w:val="22"/>
                <w:lang w:eastAsia="en-GB"/>
              </w:rPr>
            </w:pPr>
          </w:p>
          <w:p w14:paraId="3480853E" w14:textId="2864EACD" w:rsidR="00A8740D" w:rsidRPr="00AE2B55" w:rsidRDefault="00A8740D" w:rsidP="00744506">
            <w:pPr>
              <w:pStyle w:val="BodyTextIndent"/>
              <w:spacing w:before="0" w:after="0" w:line="240" w:lineRule="auto"/>
              <w:ind w:left="0"/>
              <w:rPr>
                <w:rFonts w:cs="Arial"/>
                <w:b/>
                <w:sz w:val="22"/>
                <w:lang w:val="en-GB"/>
              </w:rPr>
            </w:pPr>
          </w:p>
        </w:tc>
        <w:tc>
          <w:tcPr>
            <w:tcW w:w="1825" w:type="pct"/>
            <w:shd w:val="clear" w:color="auto" w:fill="FFFFFF" w:themeFill="background1"/>
            <w:vAlign w:val="center"/>
          </w:tcPr>
          <w:p w14:paraId="41846661" w14:textId="7F8D73FB" w:rsidR="00A8740D" w:rsidRDefault="00A8740D" w:rsidP="00744506">
            <w:pPr>
              <w:pStyle w:val="BodyTextIndent"/>
              <w:spacing w:before="0" w:after="0" w:line="240" w:lineRule="auto"/>
              <w:ind w:left="0"/>
              <w:jc w:val="both"/>
              <w:rPr>
                <w:rFonts w:cs="Arial"/>
                <w:sz w:val="22"/>
                <w:lang w:val="en-GB"/>
              </w:rPr>
            </w:pPr>
            <w:r>
              <w:rPr>
                <w:rFonts w:cs="Arial"/>
                <w:b/>
                <w:sz w:val="22"/>
                <w:lang w:val="en-GB"/>
              </w:rPr>
              <w:t>Part 1:</w:t>
            </w:r>
            <w:r>
              <w:rPr>
                <w:rFonts w:ascii="Calibri" w:hAnsi="Calibri"/>
                <w:szCs w:val="24"/>
              </w:rPr>
              <w:t xml:space="preserve"> </w:t>
            </w:r>
            <w:r w:rsidRPr="00744506">
              <w:rPr>
                <w:rFonts w:cs="Arial"/>
                <w:sz w:val="22"/>
                <w:lang w:val="en-GB"/>
              </w:rPr>
              <w:t>covers the basic information about the supplier</w:t>
            </w:r>
            <w:r w:rsidR="00861FDD">
              <w:rPr>
                <w:rFonts w:cs="Arial"/>
                <w:sz w:val="22"/>
                <w:lang w:val="en-GB"/>
              </w:rPr>
              <w:t xml:space="preserve"> (or organisation relied </w:t>
            </w:r>
            <w:r w:rsidR="00FB6391">
              <w:rPr>
                <w:rFonts w:cs="Arial"/>
                <w:sz w:val="22"/>
                <w:lang w:val="en-GB"/>
              </w:rPr>
              <w:t>upon</w:t>
            </w:r>
            <w:r w:rsidR="00AC1009">
              <w:rPr>
                <w:rFonts w:cs="Arial"/>
                <w:sz w:val="22"/>
                <w:lang w:val="en-GB"/>
              </w:rPr>
              <w:t xml:space="preserve"> </w:t>
            </w:r>
            <w:r w:rsidR="00AC1009" w:rsidRPr="00AC1009">
              <w:rPr>
                <w:rFonts w:cs="Arial"/>
                <w:sz w:val="22"/>
                <w:lang w:val="en-GB"/>
              </w:rPr>
              <w:t xml:space="preserve">to meet the selection criteria in </w:t>
            </w:r>
            <w:r w:rsidR="00AC1009">
              <w:rPr>
                <w:rFonts w:cs="Arial"/>
                <w:sz w:val="22"/>
                <w:lang w:val="en-GB"/>
              </w:rPr>
              <w:t>P</w:t>
            </w:r>
            <w:r w:rsidR="00AC1009" w:rsidRPr="00AC1009">
              <w:rPr>
                <w:rFonts w:cs="Arial"/>
                <w:sz w:val="22"/>
                <w:lang w:val="en-GB"/>
              </w:rPr>
              <w:t>art 3</w:t>
            </w:r>
            <w:r w:rsidR="00861FDD">
              <w:rPr>
                <w:rFonts w:cs="Arial"/>
                <w:sz w:val="22"/>
                <w:lang w:val="en-GB"/>
              </w:rPr>
              <w:t>)</w:t>
            </w:r>
            <w:r w:rsidRPr="00744506">
              <w:rPr>
                <w:rFonts w:cs="Arial"/>
                <w:sz w:val="22"/>
                <w:lang w:val="en-GB"/>
              </w:rPr>
              <w:t>, such as the contact details, trade memberships, details of parent companies, group bidding and so on and is provided for information only.</w:t>
            </w:r>
          </w:p>
          <w:p w14:paraId="0F585C53" w14:textId="5E2270E7" w:rsidR="00A8740D" w:rsidRDefault="00A8740D" w:rsidP="00744506">
            <w:pPr>
              <w:pStyle w:val="ListParagraph"/>
              <w:spacing w:line="240" w:lineRule="auto"/>
              <w:ind w:left="13"/>
              <w:jc w:val="both"/>
              <w:rPr>
                <w:rFonts w:cs="Arial"/>
                <w:sz w:val="22"/>
              </w:rPr>
            </w:pPr>
            <w:r w:rsidRPr="00744506">
              <w:rPr>
                <w:rFonts w:cs="Arial"/>
                <w:b/>
                <w:sz w:val="22"/>
              </w:rPr>
              <w:t>Part 2</w:t>
            </w:r>
            <w:r w:rsidRPr="00744506">
              <w:rPr>
                <w:rFonts w:cs="Arial"/>
                <w:sz w:val="22"/>
              </w:rPr>
              <w:t>: covers a series of self-declarations by the supplier</w:t>
            </w:r>
            <w:r w:rsidR="00861FDD">
              <w:rPr>
                <w:rFonts w:cs="Arial"/>
                <w:sz w:val="22"/>
              </w:rPr>
              <w:t xml:space="preserve"> </w:t>
            </w:r>
            <w:r w:rsidR="00AC1009">
              <w:rPr>
                <w:rFonts w:cs="Arial"/>
                <w:sz w:val="22"/>
              </w:rPr>
              <w:t xml:space="preserve">(or organisation relied </w:t>
            </w:r>
            <w:r w:rsidR="00FB6391">
              <w:rPr>
                <w:rFonts w:cs="Arial"/>
                <w:sz w:val="22"/>
              </w:rPr>
              <w:t>upon</w:t>
            </w:r>
            <w:r w:rsidR="00AC1009">
              <w:rPr>
                <w:rFonts w:cs="Arial"/>
                <w:sz w:val="22"/>
              </w:rPr>
              <w:t xml:space="preserve"> </w:t>
            </w:r>
            <w:r w:rsidR="00AC1009" w:rsidRPr="00AC1009">
              <w:rPr>
                <w:rFonts w:cs="Arial"/>
                <w:sz w:val="22"/>
              </w:rPr>
              <w:t xml:space="preserve">to meet the selection criteria in </w:t>
            </w:r>
            <w:r w:rsidR="00AC1009">
              <w:rPr>
                <w:rFonts w:cs="Arial"/>
                <w:sz w:val="22"/>
              </w:rPr>
              <w:t>P</w:t>
            </w:r>
            <w:r w:rsidR="00AC1009" w:rsidRPr="00AC1009">
              <w:rPr>
                <w:rFonts w:cs="Arial"/>
                <w:sz w:val="22"/>
              </w:rPr>
              <w:t>art 3</w:t>
            </w:r>
            <w:r w:rsidR="00AC1009">
              <w:rPr>
                <w:rFonts w:cs="Arial"/>
                <w:sz w:val="22"/>
              </w:rPr>
              <w:t>)</w:t>
            </w:r>
            <w:r w:rsidRPr="00744506">
              <w:rPr>
                <w:rFonts w:cs="Arial"/>
                <w:sz w:val="22"/>
              </w:rPr>
              <w:t xml:space="preserve"> regarding </w:t>
            </w:r>
            <w:proofErr w:type="gramStart"/>
            <w:r w:rsidRPr="00744506">
              <w:rPr>
                <w:rFonts w:cs="Arial"/>
                <w:sz w:val="22"/>
              </w:rPr>
              <w:t>whether or not</w:t>
            </w:r>
            <w:proofErr w:type="gramEnd"/>
            <w:r w:rsidRPr="00744506">
              <w:rPr>
                <w:rFonts w:cs="Arial"/>
                <w:sz w:val="22"/>
              </w:rPr>
              <w:t xml:space="preserve"> any of the questionnaire exclusion grounds apply and will be assessed on that basis.</w:t>
            </w:r>
          </w:p>
          <w:p w14:paraId="4BDAA1C3" w14:textId="77777777" w:rsidR="00A8740D" w:rsidRDefault="00A8740D" w:rsidP="00744506">
            <w:pPr>
              <w:pStyle w:val="ListParagraph"/>
              <w:spacing w:line="240" w:lineRule="auto"/>
              <w:ind w:left="13"/>
              <w:jc w:val="both"/>
              <w:rPr>
                <w:rFonts w:cs="Arial"/>
                <w:sz w:val="22"/>
              </w:rPr>
            </w:pPr>
          </w:p>
          <w:p w14:paraId="1D7C85DE" w14:textId="6A889C18" w:rsidR="006444DE" w:rsidRPr="00FD792E" w:rsidRDefault="00A8740D" w:rsidP="00FD792E">
            <w:pPr>
              <w:pStyle w:val="ListParagraph"/>
              <w:spacing w:line="240" w:lineRule="auto"/>
              <w:ind w:left="0"/>
              <w:jc w:val="both"/>
              <w:rPr>
                <w:rFonts w:cs="Arial"/>
                <w:sz w:val="22"/>
              </w:rPr>
            </w:pPr>
            <w:r w:rsidRPr="00A06D62">
              <w:rPr>
                <w:rFonts w:cs="Arial"/>
                <w:b/>
                <w:sz w:val="22"/>
              </w:rPr>
              <w:t>Part 3</w:t>
            </w:r>
            <w:r>
              <w:rPr>
                <w:rFonts w:cs="Arial"/>
                <w:sz w:val="22"/>
              </w:rPr>
              <w:t xml:space="preserve">: </w:t>
            </w:r>
            <w:r w:rsidRPr="00A06D62">
              <w:rPr>
                <w:rFonts w:cs="Arial"/>
                <w:sz w:val="22"/>
              </w:rPr>
              <w:t xml:space="preserve">covers a series of self-declaration questions regarding </w:t>
            </w:r>
            <w:proofErr w:type="gramStart"/>
            <w:r w:rsidRPr="00A06D62">
              <w:rPr>
                <w:rFonts w:cs="Arial"/>
                <w:sz w:val="22"/>
              </w:rPr>
              <w:t>whether or not</w:t>
            </w:r>
            <w:proofErr w:type="gramEnd"/>
            <w:r w:rsidRPr="00A06D62">
              <w:rPr>
                <w:rFonts w:cs="Arial"/>
                <w:sz w:val="22"/>
              </w:rPr>
              <w:t xml:space="preserve"> the company meets the selection criteria in respect of their financial standing and technical capacity.</w:t>
            </w:r>
          </w:p>
        </w:tc>
        <w:tc>
          <w:tcPr>
            <w:tcW w:w="1248" w:type="pct"/>
            <w:shd w:val="clear" w:color="auto" w:fill="FFFFFF" w:themeFill="background1"/>
          </w:tcPr>
          <w:p w14:paraId="4D2848D3" w14:textId="77777777" w:rsidR="00A8740D" w:rsidRDefault="00A8740D" w:rsidP="00A06D62">
            <w:pPr>
              <w:pStyle w:val="BodyTextIndent"/>
              <w:spacing w:before="0" w:after="0" w:line="240" w:lineRule="auto"/>
              <w:ind w:left="0"/>
              <w:rPr>
                <w:rFonts w:cs="Arial"/>
                <w:color w:val="FF0000"/>
                <w:sz w:val="22"/>
                <w:lang w:val="en-GB"/>
              </w:rPr>
            </w:pPr>
            <w:r w:rsidRPr="00AE2B55">
              <w:rPr>
                <w:rFonts w:cs="Arial"/>
                <w:sz w:val="22"/>
                <w:lang w:val="en-GB"/>
              </w:rPr>
              <w:t>Pass/Fail</w:t>
            </w:r>
            <w:r>
              <w:rPr>
                <w:rFonts w:cs="Arial"/>
                <w:sz w:val="22"/>
                <w:lang w:val="en-GB"/>
              </w:rPr>
              <w:t xml:space="preserve"> </w:t>
            </w:r>
          </w:p>
          <w:p w14:paraId="1D7EA2D1" w14:textId="77777777" w:rsidR="00A8740D" w:rsidRDefault="00A8740D" w:rsidP="00A06D62">
            <w:pPr>
              <w:pStyle w:val="BodyTextIndent"/>
              <w:spacing w:before="0" w:after="0" w:line="240" w:lineRule="auto"/>
              <w:ind w:left="0"/>
              <w:rPr>
                <w:rFonts w:cs="Arial"/>
                <w:color w:val="FF0000"/>
                <w:sz w:val="22"/>
                <w:lang w:val="en-GB"/>
              </w:rPr>
            </w:pPr>
          </w:p>
          <w:p w14:paraId="1E38EF70" w14:textId="77777777" w:rsidR="00A8740D" w:rsidRDefault="00A8740D" w:rsidP="00A06D62">
            <w:pPr>
              <w:pStyle w:val="BodyTextIndent"/>
              <w:spacing w:before="0" w:after="0" w:line="240" w:lineRule="auto"/>
              <w:ind w:left="0"/>
              <w:rPr>
                <w:rFonts w:cs="Arial"/>
                <w:color w:val="FF0000"/>
                <w:sz w:val="22"/>
                <w:lang w:val="en-GB"/>
              </w:rPr>
            </w:pPr>
          </w:p>
          <w:p w14:paraId="0946686B" w14:textId="77777777" w:rsidR="00A8740D" w:rsidRDefault="00A8740D" w:rsidP="00A06D62">
            <w:pPr>
              <w:pStyle w:val="BodyTextIndent"/>
              <w:spacing w:before="0" w:after="0" w:line="240" w:lineRule="auto"/>
              <w:ind w:left="0"/>
              <w:rPr>
                <w:rFonts w:cs="Arial"/>
                <w:color w:val="FF0000"/>
                <w:sz w:val="22"/>
                <w:lang w:val="en-GB"/>
              </w:rPr>
            </w:pPr>
          </w:p>
          <w:p w14:paraId="6D208458" w14:textId="77777777" w:rsidR="00A8740D" w:rsidRDefault="00A8740D" w:rsidP="00A06D62">
            <w:pPr>
              <w:pStyle w:val="BodyTextIndent"/>
              <w:spacing w:before="0" w:after="0" w:line="240" w:lineRule="auto"/>
              <w:ind w:left="0"/>
              <w:rPr>
                <w:rFonts w:cs="Arial"/>
                <w:color w:val="FF0000"/>
                <w:sz w:val="22"/>
                <w:lang w:val="en-GB"/>
              </w:rPr>
            </w:pPr>
          </w:p>
          <w:p w14:paraId="13821C02" w14:textId="77777777" w:rsidR="00A8740D" w:rsidRDefault="00A8740D" w:rsidP="00A06D62">
            <w:pPr>
              <w:pStyle w:val="BodyTextIndent"/>
              <w:spacing w:before="0" w:after="0" w:line="240" w:lineRule="auto"/>
              <w:ind w:left="0"/>
              <w:rPr>
                <w:rFonts w:cs="Arial"/>
                <w:color w:val="FF0000"/>
                <w:sz w:val="22"/>
                <w:lang w:val="en-GB"/>
              </w:rPr>
            </w:pPr>
          </w:p>
          <w:p w14:paraId="01792BE8" w14:textId="0962D735" w:rsidR="00A8740D" w:rsidRDefault="00A8740D" w:rsidP="00A06D62">
            <w:pPr>
              <w:pStyle w:val="BodyTextIndent"/>
              <w:spacing w:before="0" w:after="0" w:line="240" w:lineRule="auto"/>
              <w:ind w:left="0"/>
              <w:rPr>
                <w:rFonts w:cs="Arial"/>
                <w:color w:val="FF0000"/>
                <w:sz w:val="22"/>
                <w:lang w:val="en-GB"/>
              </w:rPr>
            </w:pPr>
          </w:p>
          <w:p w14:paraId="2FE6BD55" w14:textId="77777777" w:rsidR="0005159C" w:rsidRDefault="0005159C" w:rsidP="00A06D62">
            <w:pPr>
              <w:pStyle w:val="BodyTextIndent"/>
              <w:spacing w:before="0" w:after="0" w:line="240" w:lineRule="auto"/>
              <w:ind w:left="0"/>
              <w:rPr>
                <w:rFonts w:cs="Arial"/>
                <w:color w:val="FF0000"/>
                <w:sz w:val="22"/>
                <w:lang w:val="en-GB"/>
              </w:rPr>
            </w:pPr>
          </w:p>
          <w:p w14:paraId="24C0C1E3" w14:textId="77777777" w:rsidR="00FD792E" w:rsidRDefault="00FD792E" w:rsidP="00A06D62">
            <w:pPr>
              <w:pStyle w:val="BodyTextIndent"/>
              <w:spacing w:before="0" w:after="0" w:line="240" w:lineRule="auto"/>
              <w:ind w:left="0"/>
              <w:rPr>
                <w:rFonts w:cs="Arial"/>
                <w:color w:val="000000" w:themeColor="text1"/>
                <w:sz w:val="22"/>
                <w:lang w:val="en-GB"/>
              </w:rPr>
            </w:pPr>
          </w:p>
          <w:p w14:paraId="1857F77A" w14:textId="77777777" w:rsidR="00FD792E" w:rsidRDefault="00FD792E" w:rsidP="00A06D62">
            <w:pPr>
              <w:pStyle w:val="BodyTextIndent"/>
              <w:spacing w:before="0" w:after="0" w:line="240" w:lineRule="auto"/>
              <w:ind w:left="0"/>
              <w:rPr>
                <w:rFonts w:cs="Arial"/>
                <w:color w:val="000000" w:themeColor="text1"/>
                <w:sz w:val="22"/>
                <w:lang w:val="en-GB"/>
              </w:rPr>
            </w:pPr>
          </w:p>
          <w:p w14:paraId="394CFE24" w14:textId="11DAF790" w:rsidR="00A8740D" w:rsidRPr="00A06D62" w:rsidRDefault="00A8740D" w:rsidP="00A06D62">
            <w:pPr>
              <w:pStyle w:val="BodyTextIndent"/>
              <w:spacing w:before="0" w:after="0" w:line="240" w:lineRule="auto"/>
              <w:ind w:left="0"/>
              <w:rPr>
                <w:rFonts w:cs="Arial"/>
                <w:color w:val="000000" w:themeColor="text1"/>
                <w:sz w:val="22"/>
                <w:lang w:val="en-GB"/>
              </w:rPr>
            </w:pPr>
            <w:r w:rsidRPr="00A06D62">
              <w:rPr>
                <w:rFonts w:cs="Arial"/>
                <w:color w:val="000000" w:themeColor="text1"/>
                <w:sz w:val="22"/>
                <w:lang w:val="en-GB"/>
              </w:rPr>
              <w:t>Pass/Fail</w:t>
            </w:r>
          </w:p>
          <w:p w14:paraId="59BE834E"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73F613CC"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42627AF6"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571400F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3575D62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4AD30FB5" w14:textId="46A6D7EA" w:rsidR="00FD792E" w:rsidRPr="00AE2B55" w:rsidRDefault="00A8740D" w:rsidP="00FD792E">
            <w:pPr>
              <w:pStyle w:val="pf0"/>
              <w:rPr>
                <w:rFonts w:cs="Arial"/>
                <w:b/>
                <w:sz w:val="22"/>
              </w:rPr>
            </w:pPr>
            <w:r w:rsidRPr="00933134">
              <w:rPr>
                <w:rFonts w:ascii="Arial" w:eastAsia="Calibri" w:hAnsi="Arial" w:cs="Arial"/>
                <w:sz w:val="22"/>
                <w:szCs w:val="22"/>
                <w:lang w:eastAsia="en-US"/>
              </w:rPr>
              <w:t>Pass</w:t>
            </w:r>
            <w:r w:rsidR="005D193E" w:rsidRPr="00933134">
              <w:rPr>
                <w:rFonts w:ascii="Arial" w:eastAsia="Calibri" w:hAnsi="Arial" w:cs="Arial"/>
                <w:sz w:val="22"/>
                <w:szCs w:val="22"/>
                <w:lang w:eastAsia="en-US"/>
              </w:rPr>
              <w:t>/</w:t>
            </w:r>
            <w:r w:rsidRPr="00933134">
              <w:rPr>
                <w:rFonts w:ascii="Arial" w:eastAsia="Calibri" w:hAnsi="Arial" w:cs="Arial"/>
                <w:sz w:val="22"/>
                <w:szCs w:val="22"/>
                <w:lang w:eastAsia="en-US"/>
              </w:rPr>
              <w:t>Fail</w:t>
            </w:r>
            <w:r w:rsidRPr="00933134">
              <w:rPr>
                <w:rFonts w:ascii="Arial" w:eastAsia="Calibri" w:hAnsi="Arial" w:cs="Arial"/>
                <w:i/>
                <w:iCs/>
                <w:sz w:val="22"/>
                <w:szCs w:val="22"/>
                <w:lang w:eastAsia="en-US"/>
              </w:rPr>
              <w:t xml:space="preserve"> </w:t>
            </w:r>
            <w:r w:rsidR="008D4D91" w:rsidRPr="00933134">
              <w:rPr>
                <w:rFonts w:ascii="Arial" w:eastAsia="Calibri" w:hAnsi="Arial" w:cs="Arial"/>
                <w:i/>
                <w:iCs/>
                <w:color w:val="FF0000"/>
                <w:sz w:val="22"/>
                <w:szCs w:val="22"/>
                <w:lang w:eastAsia="en-US"/>
              </w:rPr>
              <w:t xml:space="preserve"> </w:t>
            </w:r>
          </w:p>
          <w:p w14:paraId="04A56885" w14:textId="3BE3FD9A" w:rsidR="00A8740D" w:rsidRPr="00AE2B55" w:rsidRDefault="00A8740D" w:rsidP="00933134">
            <w:pPr>
              <w:pStyle w:val="pf0"/>
              <w:rPr>
                <w:rFonts w:cs="Arial"/>
                <w:b/>
                <w:sz w:val="22"/>
              </w:rPr>
            </w:pPr>
          </w:p>
        </w:tc>
      </w:tr>
      <w:tr w:rsidR="007B779C" w:rsidRPr="00711B94" w14:paraId="16820915" w14:textId="77777777" w:rsidTr="232588F0">
        <w:tc>
          <w:tcPr>
            <w:tcW w:w="670" w:type="pct"/>
            <w:vMerge w:val="restart"/>
            <w:shd w:val="clear" w:color="auto" w:fill="00B050"/>
            <w:vAlign w:val="center"/>
          </w:tcPr>
          <w:p w14:paraId="49D18051" w14:textId="278349F8" w:rsidR="007B779C" w:rsidRPr="00AE2B55" w:rsidRDefault="007B779C" w:rsidP="00A8740D">
            <w:pPr>
              <w:pStyle w:val="BodyTextIndent"/>
              <w:spacing w:before="0" w:after="0" w:line="240" w:lineRule="auto"/>
              <w:ind w:left="0"/>
              <w:jc w:val="center"/>
              <w:rPr>
                <w:rFonts w:cs="Arial"/>
                <w:sz w:val="22"/>
                <w:lang w:val="en-GB"/>
              </w:rPr>
            </w:pPr>
            <w:r>
              <w:rPr>
                <w:rFonts w:cs="Arial"/>
                <w:b/>
                <w:color w:val="FFFFFF" w:themeColor="background1"/>
                <w:sz w:val="22"/>
                <w:lang w:val="en-GB"/>
              </w:rPr>
              <w:t>Evaluation</w:t>
            </w:r>
            <w:r w:rsidRPr="00A8740D">
              <w:rPr>
                <w:rFonts w:cs="Arial"/>
                <w:b/>
                <w:color w:val="FFFFFF" w:themeColor="background1"/>
                <w:sz w:val="22"/>
                <w:lang w:val="en-GB"/>
              </w:rPr>
              <w:t xml:space="preserve"> Stage</w:t>
            </w:r>
            <w:r w:rsidRPr="00AE2B55">
              <w:rPr>
                <w:rFonts w:cs="Arial"/>
                <w:sz w:val="22"/>
                <w:lang w:val="en-GB"/>
              </w:rPr>
              <w:t xml:space="preserve"> </w:t>
            </w:r>
            <w:r w:rsidRPr="00A8740D">
              <w:rPr>
                <w:rFonts w:cs="Arial"/>
                <w:b/>
                <w:color w:val="FFFFFF" w:themeColor="background1"/>
                <w:sz w:val="22"/>
                <w:shd w:val="clear" w:color="auto" w:fill="00B050"/>
                <w:lang w:val="en-GB"/>
              </w:rPr>
              <w:t>2</w:t>
            </w:r>
          </w:p>
        </w:tc>
        <w:tc>
          <w:tcPr>
            <w:tcW w:w="1254" w:type="pct"/>
            <w:shd w:val="clear" w:color="auto" w:fill="00B050"/>
            <w:vAlign w:val="center"/>
          </w:tcPr>
          <w:p w14:paraId="05348164" w14:textId="5B3BCC4D"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4A548443" w14:textId="2019923F" w:rsidR="007B779C" w:rsidRPr="00555E80" w:rsidRDefault="007B779C" w:rsidP="00A8740D">
            <w:pPr>
              <w:pStyle w:val="BodyTextIndent"/>
              <w:spacing w:before="0" w:after="0" w:line="240" w:lineRule="auto"/>
              <w:ind w:left="0"/>
              <w:jc w:val="both"/>
              <w:rPr>
                <w:rFonts w:cs="Arial"/>
                <w:sz w:val="22"/>
                <w:lang w:val="en-GB"/>
              </w:rPr>
            </w:pPr>
            <w:r w:rsidRPr="008044E7">
              <w:rPr>
                <w:rFonts w:cs="Arial"/>
                <w:b/>
                <w:color w:val="FFFFFF" w:themeColor="background1"/>
                <w:sz w:val="22"/>
                <w:lang w:val="en-GB"/>
              </w:rPr>
              <w:t>Evaluation Criteria</w:t>
            </w:r>
          </w:p>
        </w:tc>
        <w:tc>
          <w:tcPr>
            <w:tcW w:w="1250" w:type="pct"/>
            <w:shd w:val="clear" w:color="auto" w:fill="00B050"/>
            <w:vAlign w:val="center"/>
          </w:tcPr>
          <w:p w14:paraId="2762DB41" w14:textId="100C406C"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7B779C" w:rsidRPr="00711B94" w14:paraId="49F36F42" w14:textId="77777777" w:rsidTr="232588F0">
        <w:tc>
          <w:tcPr>
            <w:tcW w:w="670" w:type="pct"/>
            <w:vMerge/>
          </w:tcPr>
          <w:p w14:paraId="27679B61" w14:textId="1044CD08" w:rsidR="007B779C" w:rsidRPr="00AE2B55" w:rsidRDefault="007B779C" w:rsidP="00CF4D8A">
            <w:pPr>
              <w:pStyle w:val="BodyTextIndent"/>
              <w:spacing w:before="0" w:after="0" w:line="240" w:lineRule="auto"/>
              <w:ind w:left="0"/>
              <w:rPr>
                <w:rFonts w:cs="Arial"/>
                <w:sz w:val="22"/>
                <w:lang w:val="en-GB"/>
              </w:rPr>
            </w:pPr>
          </w:p>
        </w:tc>
        <w:tc>
          <w:tcPr>
            <w:tcW w:w="1254" w:type="pct"/>
          </w:tcPr>
          <w:p w14:paraId="4CC0A75D" w14:textId="77777777" w:rsidR="007B779C" w:rsidRPr="00AE2B55" w:rsidRDefault="007B779C" w:rsidP="00A06D62">
            <w:pPr>
              <w:pStyle w:val="BodyTextIndent"/>
              <w:spacing w:before="0" w:after="0" w:line="240" w:lineRule="auto"/>
              <w:ind w:left="0"/>
              <w:rPr>
                <w:rFonts w:cs="Arial"/>
                <w:sz w:val="22"/>
                <w:lang w:val="en-GB"/>
              </w:rPr>
            </w:pPr>
            <w:r w:rsidRPr="00AE2B55">
              <w:rPr>
                <w:rFonts w:cs="Arial"/>
                <w:sz w:val="22"/>
                <w:lang w:val="en-GB"/>
              </w:rPr>
              <w:t>Form of Tender</w:t>
            </w:r>
          </w:p>
        </w:tc>
        <w:tc>
          <w:tcPr>
            <w:tcW w:w="1825" w:type="pct"/>
          </w:tcPr>
          <w:p w14:paraId="15E16D6F" w14:textId="60209530" w:rsidR="007B779C" w:rsidRDefault="007B779C" w:rsidP="00A06D62">
            <w:pPr>
              <w:pStyle w:val="BodyTextIndent"/>
              <w:spacing w:before="0" w:after="0" w:line="240" w:lineRule="auto"/>
              <w:ind w:left="0"/>
              <w:jc w:val="both"/>
              <w:rPr>
                <w:rFonts w:cs="Arial"/>
                <w:sz w:val="22"/>
                <w:lang w:val="en-GB"/>
              </w:rPr>
            </w:pPr>
            <w:r w:rsidRPr="00933134">
              <w:rPr>
                <w:rFonts w:cs="Arial"/>
                <w:sz w:val="22"/>
                <w:lang w:val="en-GB"/>
              </w:rPr>
              <w:t xml:space="preserve">This stage is not scored but if you do not upload a complete, signed and dated Form of Tender in accordance with the instructions in the eSourcing System/accept the Form of Tender statement in the </w:t>
            </w:r>
            <w:r w:rsidR="0086631E">
              <w:rPr>
                <w:rFonts w:cs="Arial"/>
                <w:sz w:val="22"/>
                <w:lang w:val="en-GB"/>
              </w:rPr>
              <w:t>P</w:t>
            </w:r>
            <w:r w:rsidRPr="00933134">
              <w:rPr>
                <w:rFonts w:cs="Arial"/>
                <w:sz w:val="22"/>
                <w:lang w:val="en-GB"/>
              </w:rPr>
              <w:t>SQ your Tender will be rejected as non-compliant.</w:t>
            </w:r>
          </w:p>
          <w:p w14:paraId="042FFC37" w14:textId="62C7C880" w:rsidR="007B779C" w:rsidRPr="00933134" w:rsidRDefault="007B779C" w:rsidP="00A06D62">
            <w:pPr>
              <w:pStyle w:val="BodyTextIndent"/>
              <w:spacing w:before="0" w:after="0" w:line="240" w:lineRule="auto"/>
              <w:ind w:left="0"/>
              <w:rPr>
                <w:rFonts w:cs="Arial"/>
                <w:i/>
                <w:iCs/>
                <w:sz w:val="22"/>
                <w:lang w:val="en-GB"/>
              </w:rPr>
            </w:pPr>
          </w:p>
        </w:tc>
        <w:tc>
          <w:tcPr>
            <w:tcW w:w="1250" w:type="pct"/>
          </w:tcPr>
          <w:p w14:paraId="3FEB88FF" w14:textId="77777777" w:rsidR="007B779C" w:rsidRPr="00AE2B55" w:rsidRDefault="007B779C" w:rsidP="00744506">
            <w:pPr>
              <w:pStyle w:val="BodyTextIndent"/>
              <w:spacing w:before="0" w:after="0" w:line="240" w:lineRule="auto"/>
              <w:ind w:left="0"/>
              <w:rPr>
                <w:rFonts w:cs="Arial"/>
                <w:sz w:val="22"/>
                <w:lang w:val="en-GB"/>
              </w:rPr>
            </w:pPr>
            <w:r w:rsidRPr="00AE2B55">
              <w:rPr>
                <w:rFonts w:cs="Arial"/>
                <w:sz w:val="22"/>
                <w:lang w:val="en-GB"/>
              </w:rPr>
              <w:t>Pass/Fail</w:t>
            </w:r>
            <w:r>
              <w:rPr>
                <w:rFonts w:cs="Arial"/>
                <w:sz w:val="22"/>
                <w:lang w:val="en-GB"/>
              </w:rPr>
              <w:t xml:space="preserve"> </w:t>
            </w:r>
          </w:p>
        </w:tc>
      </w:tr>
      <w:tr w:rsidR="007B779C" w:rsidRPr="00711B94" w14:paraId="408BB40E" w14:textId="77777777" w:rsidTr="232588F0">
        <w:tc>
          <w:tcPr>
            <w:tcW w:w="670" w:type="pct"/>
            <w:vMerge/>
          </w:tcPr>
          <w:p w14:paraId="6ACCFD8F" w14:textId="77777777" w:rsidR="007B779C" w:rsidRPr="00AE2B55" w:rsidRDefault="007B779C" w:rsidP="00CF4D8A">
            <w:pPr>
              <w:pStyle w:val="BodyTextIndent"/>
              <w:spacing w:before="0" w:after="0" w:line="240" w:lineRule="auto"/>
              <w:ind w:left="0"/>
              <w:rPr>
                <w:rFonts w:cs="Arial"/>
                <w:sz w:val="22"/>
                <w:lang w:val="en-GB"/>
              </w:rPr>
            </w:pPr>
          </w:p>
        </w:tc>
        <w:tc>
          <w:tcPr>
            <w:tcW w:w="4330" w:type="pct"/>
            <w:gridSpan w:val="3"/>
          </w:tcPr>
          <w:p w14:paraId="4C177F16" w14:textId="473A45CB" w:rsidR="00001186" w:rsidRDefault="00001186" w:rsidP="00744506">
            <w:pPr>
              <w:pStyle w:val="BodyTextIndent"/>
              <w:spacing w:before="0" w:after="0" w:line="240" w:lineRule="auto"/>
              <w:ind w:left="0"/>
              <w:rPr>
                <w:rFonts w:cs="Arial"/>
                <w:sz w:val="22"/>
                <w:lang w:val="en-GB"/>
              </w:rPr>
            </w:pPr>
            <w:r w:rsidRPr="00001186">
              <w:rPr>
                <w:rFonts w:cs="Arial"/>
                <w:sz w:val="22"/>
                <w:lang w:val="en-GB"/>
              </w:rPr>
              <w:t>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p w14:paraId="750EF0C0" w14:textId="77777777" w:rsidR="00001186" w:rsidRDefault="00001186" w:rsidP="00744506">
            <w:pPr>
              <w:pStyle w:val="BodyTextIndent"/>
              <w:spacing w:before="0" w:after="0" w:line="240" w:lineRule="auto"/>
              <w:ind w:left="0"/>
              <w:rPr>
                <w:rFonts w:cs="Arial"/>
                <w:sz w:val="22"/>
                <w:lang w:val="en-GB"/>
              </w:rPr>
            </w:pPr>
          </w:p>
          <w:p w14:paraId="29155B8E" w14:textId="77777777" w:rsidR="007B779C" w:rsidRDefault="00001186" w:rsidP="00744506">
            <w:pPr>
              <w:pStyle w:val="BodyTextIndent"/>
              <w:spacing w:before="0" w:after="0" w:line="240" w:lineRule="auto"/>
              <w:ind w:left="0"/>
              <w:rPr>
                <w:rFonts w:cs="Arial"/>
                <w:color w:val="FF0000"/>
                <w:sz w:val="22"/>
                <w:lang w:val="en-GB"/>
              </w:rPr>
            </w:pPr>
            <w:r>
              <w:rPr>
                <w:rFonts w:cs="Arial"/>
                <w:sz w:val="22"/>
                <w:lang w:val="en-GB"/>
              </w:rPr>
              <w:t>Note:</w:t>
            </w:r>
            <w:r w:rsidR="007B779C">
              <w:rPr>
                <w:rFonts w:cs="Arial"/>
                <w:sz w:val="22"/>
                <w:lang w:val="en-GB"/>
              </w:rPr>
              <w:t xml:space="preserve"> Suppliers that pass Evaluation Stage </w:t>
            </w:r>
            <w:r w:rsidR="007B779C" w:rsidRPr="00AE2B55">
              <w:rPr>
                <w:rFonts w:cs="Arial"/>
                <w:sz w:val="22"/>
                <w:lang w:val="en-GB"/>
              </w:rPr>
              <w:t xml:space="preserve">1 </w:t>
            </w:r>
            <w:r w:rsidR="007B779C">
              <w:rPr>
                <w:rFonts w:cs="Arial"/>
                <w:sz w:val="22"/>
                <w:lang w:val="en-GB"/>
              </w:rPr>
              <w:t xml:space="preserve">and 2 </w:t>
            </w:r>
            <w:r w:rsidR="007B779C" w:rsidRPr="00AE2B55">
              <w:rPr>
                <w:rFonts w:cs="Arial"/>
                <w:sz w:val="22"/>
                <w:lang w:val="en-GB"/>
              </w:rPr>
              <w:t xml:space="preserve">will be taken through to </w:t>
            </w:r>
            <w:r w:rsidR="007B779C">
              <w:rPr>
                <w:rFonts w:cs="Arial"/>
                <w:sz w:val="22"/>
                <w:lang w:val="en-GB"/>
              </w:rPr>
              <w:t>Evaluation S</w:t>
            </w:r>
            <w:r w:rsidR="007B779C" w:rsidRPr="00AE2B55">
              <w:rPr>
                <w:rFonts w:cs="Arial"/>
                <w:sz w:val="22"/>
                <w:lang w:val="en-GB"/>
              </w:rPr>
              <w:t xml:space="preserve">tage </w:t>
            </w:r>
            <w:r w:rsidR="007B779C">
              <w:rPr>
                <w:rFonts w:cs="Arial"/>
                <w:sz w:val="22"/>
                <w:lang w:val="en-GB"/>
              </w:rPr>
              <w:t>3</w:t>
            </w:r>
            <w:r w:rsidR="007B779C">
              <w:rPr>
                <w:rFonts w:cs="Arial"/>
                <w:color w:val="FF0000"/>
                <w:sz w:val="22"/>
                <w:lang w:val="en-GB"/>
              </w:rPr>
              <w:t>.</w:t>
            </w:r>
          </w:p>
          <w:p w14:paraId="3C59151C" w14:textId="35195D19" w:rsidR="0069765D" w:rsidRPr="00AE2B55" w:rsidRDefault="0069765D" w:rsidP="00744506">
            <w:pPr>
              <w:pStyle w:val="BodyTextIndent"/>
              <w:spacing w:before="0" w:after="0" w:line="240" w:lineRule="auto"/>
              <w:ind w:left="0"/>
              <w:rPr>
                <w:rFonts w:cs="Arial"/>
                <w:sz w:val="22"/>
                <w:lang w:val="en-GB"/>
              </w:rPr>
            </w:pPr>
          </w:p>
        </w:tc>
      </w:tr>
    </w:tbl>
    <w:p w14:paraId="1D3D80E2" w14:textId="3F3658E6" w:rsidR="003B68FC" w:rsidRPr="00D5143D" w:rsidRDefault="001640B4">
      <w:pPr>
        <w:rPr>
          <w:b/>
          <w:bCs/>
          <w:sz w:val="28"/>
          <w:szCs w:val="28"/>
        </w:rPr>
      </w:pPr>
      <w:r w:rsidRPr="00D5143D">
        <w:rPr>
          <w:b/>
          <w:bCs/>
          <w:sz w:val="28"/>
          <w:szCs w:val="28"/>
        </w:rPr>
        <w:t xml:space="preserve">Quality </w:t>
      </w:r>
      <w:r w:rsidRPr="00AA37CC">
        <w:rPr>
          <w:b/>
          <w:bCs/>
          <w:sz w:val="28"/>
          <w:szCs w:val="28"/>
        </w:rPr>
        <w:t>Evaluation Stage</w:t>
      </w:r>
      <w:r w:rsidR="00EC78B2" w:rsidRPr="00AA37CC">
        <w:rPr>
          <w:b/>
          <w:bCs/>
          <w:sz w:val="28"/>
          <w:szCs w:val="28"/>
        </w:rPr>
        <w:t>(s)</w:t>
      </w: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1"/>
        <w:gridCol w:w="2603"/>
        <w:gridCol w:w="3617"/>
        <w:gridCol w:w="2363"/>
      </w:tblGrid>
      <w:tr w:rsidR="00CE22BC" w:rsidRPr="00711B94" w14:paraId="47D3FAEB" w14:textId="77777777" w:rsidTr="7EE970C9">
        <w:tc>
          <w:tcPr>
            <w:tcW w:w="671" w:type="pct"/>
            <w:vMerge w:val="restart"/>
            <w:shd w:val="clear" w:color="auto" w:fill="00B050"/>
            <w:vAlign w:val="center"/>
          </w:tcPr>
          <w:p w14:paraId="7F869CAD" w14:textId="4D942660" w:rsidR="00CE22BC" w:rsidRPr="00A8740D" w:rsidRDefault="002D4678" w:rsidP="00CE22BC">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Evaluation</w:t>
            </w:r>
            <w:r w:rsidRPr="00A8740D">
              <w:rPr>
                <w:rFonts w:cs="Arial"/>
                <w:b/>
                <w:color w:val="FFFFFF" w:themeColor="background1"/>
                <w:sz w:val="22"/>
                <w:lang w:val="en-GB"/>
              </w:rPr>
              <w:t xml:space="preserve"> </w:t>
            </w:r>
            <w:r w:rsidR="00CE22BC" w:rsidRPr="00A8740D">
              <w:rPr>
                <w:rFonts w:cs="Arial"/>
                <w:b/>
                <w:color w:val="FFFFFF" w:themeColor="background1"/>
                <w:sz w:val="22"/>
                <w:lang w:val="en-GB"/>
              </w:rPr>
              <w:t>Stage 3</w:t>
            </w:r>
          </w:p>
          <w:p w14:paraId="1DA179EF" w14:textId="134195A6" w:rsidR="00CE22BC" w:rsidRPr="00AE2B55" w:rsidRDefault="00CE22BC" w:rsidP="00CE22BC">
            <w:pPr>
              <w:pStyle w:val="BodyTextIndent"/>
              <w:spacing w:before="0" w:after="0" w:line="240" w:lineRule="auto"/>
              <w:ind w:left="0"/>
              <w:jc w:val="center"/>
              <w:rPr>
                <w:rFonts w:cs="Arial"/>
                <w:sz w:val="22"/>
                <w:lang w:val="en-GB"/>
              </w:rPr>
            </w:pPr>
          </w:p>
        </w:tc>
        <w:tc>
          <w:tcPr>
            <w:tcW w:w="1313" w:type="pct"/>
            <w:shd w:val="clear" w:color="auto" w:fill="00B050"/>
            <w:vAlign w:val="center"/>
          </w:tcPr>
          <w:p w14:paraId="56CF8271" w14:textId="3B82EC1F" w:rsidR="00CE22BC"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4" w:type="pct"/>
            <w:shd w:val="clear" w:color="auto" w:fill="00B050"/>
            <w:vAlign w:val="center"/>
          </w:tcPr>
          <w:p w14:paraId="71CC00DD" w14:textId="28A93D93"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1192" w:type="pct"/>
            <w:shd w:val="clear" w:color="auto" w:fill="00B050"/>
            <w:vAlign w:val="center"/>
          </w:tcPr>
          <w:p w14:paraId="3A4A19FE" w14:textId="7FAC01D9" w:rsidR="00CE22BC" w:rsidRDefault="00CE22BC" w:rsidP="00CE22BC">
            <w:pPr>
              <w:pStyle w:val="BodyTextIndent"/>
              <w:spacing w:before="0" w:after="0" w:line="240" w:lineRule="auto"/>
              <w:ind w:left="0"/>
              <w:rPr>
                <w:rFonts w:cs="Arial"/>
                <w:color w:val="FF0000"/>
                <w:sz w:val="22"/>
                <w:lang w:val="en-GB"/>
              </w:rPr>
            </w:pPr>
            <w:r w:rsidRPr="008044E7">
              <w:rPr>
                <w:rFonts w:cs="Arial"/>
                <w:b/>
                <w:color w:val="FFFFFF" w:themeColor="background1"/>
                <w:sz w:val="22"/>
                <w:lang w:val="en-GB"/>
              </w:rPr>
              <w:t>Question Scoring/Weighting (%)</w:t>
            </w:r>
          </w:p>
        </w:tc>
      </w:tr>
      <w:tr w:rsidR="00CE22BC" w:rsidRPr="00365D47" w14:paraId="512FE2ED" w14:textId="77777777" w:rsidTr="7EE970C9">
        <w:tc>
          <w:tcPr>
            <w:tcW w:w="671" w:type="pct"/>
            <w:vMerge/>
          </w:tcPr>
          <w:p w14:paraId="6F21561C" w14:textId="77777777" w:rsidR="00CE22BC" w:rsidRPr="00AE2B55" w:rsidRDefault="00CE22BC" w:rsidP="00CE22BC">
            <w:pPr>
              <w:pStyle w:val="BodyTextIndent"/>
              <w:spacing w:before="0" w:after="0" w:line="240" w:lineRule="auto"/>
              <w:ind w:left="0"/>
              <w:rPr>
                <w:rFonts w:cs="Arial"/>
                <w:sz w:val="22"/>
                <w:highlight w:val="yellow"/>
                <w:lang w:val="en-GB"/>
              </w:rPr>
            </w:pPr>
          </w:p>
        </w:tc>
        <w:tc>
          <w:tcPr>
            <w:tcW w:w="1313" w:type="pct"/>
          </w:tcPr>
          <w:p w14:paraId="6CF15D0A" w14:textId="6B5C6026" w:rsidR="00CE22BC" w:rsidRPr="00AE2B55" w:rsidRDefault="00CE22BC" w:rsidP="00CE22BC">
            <w:pPr>
              <w:pStyle w:val="BodyTextIndent"/>
              <w:spacing w:before="0" w:after="0" w:line="240" w:lineRule="auto"/>
              <w:ind w:left="0"/>
              <w:rPr>
                <w:rFonts w:cs="Arial"/>
                <w:sz w:val="22"/>
                <w:highlight w:val="yellow"/>
                <w:lang w:val="en-GB"/>
              </w:rPr>
            </w:pPr>
            <w:r>
              <w:rPr>
                <w:rFonts w:cs="Arial"/>
                <w:sz w:val="22"/>
                <w:lang w:val="en-GB"/>
              </w:rPr>
              <w:t xml:space="preserve">Evaluation Stage: </w:t>
            </w:r>
            <w:r w:rsidRPr="00AE2B55">
              <w:rPr>
                <w:rFonts w:cs="Arial"/>
                <w:sz w:val="22"/>
                <w:lang w:val="en-GB"/>
              </w:rPr>
              <w:t xml:space="preserve">Technical </w:t>
            </w:r>
          </w:p>
        </w:tc>
        <w:tc>
          <w:tcPr>
            <w:tcW w:w="1824" w:type="pct"/>
          </w:tcPr>
          <w:p w14:paraId="526C4C2F" w14:textId="73428097" w:rsidR="00B21F21" w:rsidRPr="49E5329A" w:rsidRDefault="00CE22BC" w:rsidP="00B21F21">
            <w:pPr>
              <w:pStyle w:val="BodyTextIndent"/>
              <w:spacing w:before="0" w:after="0" w:line="240" w:lineRule="auto"/>
              <w:ind w:left="0"/>
              <w:rPr>
                <w:rFonts w:cs="Arial"/>
                <w:i/>
                <w:iCs/>
                <w:color w:val="FF0000"/>
                <w:sz w:val="22"/>
                <w:lang w:val="en-GB"/>
              </w:rPr>
            </w:pPr>
            <w:r w:rsidRPr="00933134">
              <w:rPr>
                <w:rFonts w:cs="Arial"/>
                <w:sz w:val="22"/>
                <w:lang w:val="en-GB"/>
              </w:rPr>
              <w:t xml:space="preserve">This stage will be evaluated in accordance with the criteria set out </w:t>
            </w:r>
            <w:r w:rsidRPr="00933134">
              <w:rPr>
                <w:rFonts w:cs="Arial"/>
                <w:color w:val="000000" w:themeColor="text1"/>
                <w:sz w:val="22"/>
                <w:lang w:val="en-GB"/>
              </w:rPr>
              <w:t>below</w:t>
            </w:r>
            <w:r w:rsidR="001912B5" w:rsidRPr="00933134">
              <w:rPr>
                <w:rFonts w:cs="Arial"/>
                <w:color w:val="000000" w:themeColor="text1"/>
                <w:sz w:val="22"/>
                <w:lang w:val="en-GB"/>
              </w:rPr>
              <w:t>.</w:t>
            </w:r>
          </w:p>
          <w:p w14:paraId="028B45FE" w14:textId="1FB38E67" w:rsidR="00CE22BC" w:rsidRPr="00933134" w:rsidRDefault="00CE22BC" w:rsidP="00B21F21">
            <w:pPr>
              <w:pStyle w:val="BodyTextIndent"/>
              <w:spacing w:before="0" w:after="0" w:line="240" w:lineRule="auto"/>
              <w:rPr>
                <w:rFonts w:cs="Arial"/>
                <w:sz w:val="22"/>
                <w:lang w:val="en-GB"/>
              </w:rPr>
            </w:pPr>
          </w:p>
        </w:tc>
        <w:tc>
          <w:tcPr>
            <w:tcW w:w="1192" w:type="pct"/>
          </w:tcPr>
          <w:p w14:paraId="7F3520B8" w14:textId="6853C48C" w:rsidR="003124B6" w:rsidRPr="00365D47" w:rsidRDefault="003124B6" w:rsidP="003124B6">
            <w:pPr>
              <w:pStyle w:val="BodyTextIndent"/>
              <w:spacing w:before="0" w:after="0" w:line="240" w:lineRule="auto"/>
              <w:ind w:left="0"/>
              <w:rPr>
                <w:rFonts w:cs="Arial"/>
                <w:sz w:val="22"/>
                <w:lang w:val="it-IT"/>
              </w:rPr>
            </w:pPr>
            <w:r w:rsidRPr="00365D47">
              <w:rPr>
                <w:rFonts w:cs="Arial"/>
                <w:sz w:val="22"/>
                <w:lang w:val="it-IT"/>
              </w:rPr>
              <w:t xml:space="preserve">E01 – </w:t>
            </w:r>
            <w:r w:rsidR="00A336D0" w:rsidRPr="00365D47">
              <w:rPr>
                <w:rFonts w:cs="Arial"/>
                <w:sz w:val="22"/>
                <w:lang w:val="it-IT"/>
              </w:rPr>
              <w:t>10</w:t>
            </w:r>
            <w:r w:rsidRPr="00365D47">
              <w:rPr>
                <w:rFonts w:cs="Arial"/>
                <w:sz w:val="22"/>
                <w:lang w:val="it-IT"/>
              </w:rPr>
              <w:t>%</w:t>
            </w:r>
          </w:p>
          <w:p w14:paraId="343529FB" w14:textId="77777777" w:rsidR="003124B6" w:rsidRPr="00365D47" w:rsidRDefault="003124B6" w:rsidP="003124B6">
            <w:pPr>
              <w:pStyle w:val="BodyTextIndent"/>
              <w:spacing w:before="0" w:after="0" w:line="240" w:lineRule="auto"/>
              <w:ind w:left="0"/>
              <w:rPr>
                <w:rFonts w:cs="Arial"/>
                <w:sz w:val="22"/>
                <w:lang w:val="it-IT"/>
              </w:rPr>
            </w:pPr>
            <w:r w:rsidRPr="00365D47">
              <w:rPr>
                <w:rFonts w:cs="Arial"/>
                <w:sz w:val="22"/>
                <w:lang w:val="it-IT"/>
              </w:rPr>
              <w:t>E02 – 10%</w:t>
            </w:r>
          </w:p>
          <w:p w14:paraId="769854D4" w14:textId="18977787" w:rsidR="003124B6" w:rsidRPr="00365D47" w:rsidRDefault="003124B6" w:rsidP="003124B6">
            <w:pPr>
              <w:pStyle w:val="BodyTextIndent"/>
              <w:spacing w:before="0" w:after="0" w:line="240" w:lineRule="auto"/>
              <w:ind w:left="0"/>
              <w:rPr>
                <w:rFonts w:cs="Arial"/>
                <w:sz w:val="22"/>
                <w:lang w:val="it-IT"/>
              </w:rPr>
            </w:pPr>
            <w:r w:rsidRPr="00365D47">
              <w:rPr>
                <w:rFonts w:cs="Arial"/>
                <w:sz w:val="22"/>
                <w:lang w:val="it-IT"/>
              </w:rPr>
              <w:t xml:space="preserve">E03 – </w:t>
            </w:r>
            <w:r w:rsidR="00A336D0" w:rsidRPr="00365D47">
              <w:rPr>
                <w:rFonts w:cs="Arial"/>
                <w:sz w:val="22"/>
                <w:lang w:val="it-IT"/>
              </w:rPr>
              <w:t>45</w:t>
            </w:r>
            <w:r w:rsidRPr="00365D47">
              <w:rPr>
                <w:rFonts w:cs="Arial"/>
                <w:sz w:val="22"/>
                <w:lang w:val="it-IT"/>
              </w:rPr>
              <w:t>%</w:t>
            </w:r>
          </w:p>
          <w:p w14:paraId="4CFB3044" w14:textId="4C3DD99D" w:rsidR="003124B6" w:rsidRPr="00365D47" w:rsidRDefault="003124B6" w:rsidP="003124B6">
            <w:pPr>
              <w:pStyle w:val="BodyTextIndent"/>
              <w:spacing w:before="0" w:after="0" w:line="240" w:lineRule="auto"/>
              <w:ind w:left="0"/>
              <w:rPr>
                <w:rFonts w:cs="Arial"/>
                <w:sz w:val="22"/>
                <w:lang w:val="it-IT"/>
              </w:rPr>
            </w:pPr>
            <w:r w:rsidRPr="00365D47">
              <w:rPr>
                <w:rFonts w:cs="Arial"/>
                <w:sz w:val="22"/>
                <w:lang w:val="it-IT"/>
              </w:rPr>
              <w:t xml:space="preserve">E04 – </w:t>
            </w:r>
            <w:r w:rsidR="00A336D0" w:rsidRPr="00365D47">
              <w:rPr>
                <w:rFonts w:cs="Arial"/>
                <w:sz w:val="22"/>
                <w:lang w:val="it-IT"/>
              </w:rPr>
              <w:t>20</w:t>
            </w:r>
            <w:r w:rsidRPr="00365D47">
              <w:rPr>
                <w:rFonts w:cs="Arial"/>
                <w:sz w:val="22"/>
                <w:lang w:val="it-IT"/>
              </w:rPr>
              <w:t>%</w:t>
            </w:r>
          </w:p>
          <w:p w14:paraId="77803270" w14:textId="0CA8A859" w:rsidR="00CE22BC" w:rsidRPr="00365D47" w:rsidRDefault="003124B6" w:rsidP="003124B6">
            <w:pPr>
              <w:pStyle w:val="BodyTextIndent"/>
              <w:spacing w:before="0" w:after="0" w:line="240" w:lineRule="auto"/>
              <w:ind w:left="0"/>
              <w:rPr>
                <w:rFonts w:cs="Arial"/>
                <w:sz w:val="22"/>
                <w:lang w:val="it-IT"/>
              </w:rPr>
            </w:pPr>
            <w:r w:rsidRPr="00365D47">
              <w:rPr>
                <w:rFonts w:cs="Arial"/>
                <w:sz w:val="22"/>
                <w:lang w:val="it-IT"/>
              </w:rPr>
              <w:t xml:space="preserve">E05 – </w:t>
            </w:r>
            <w:r w:rsidR="00A336D0" w:rsidRPr="00365D47">
              <w:rPr>
                <w:rFonts w:cs="Arial"/>
                <w:sz w:val="22"/>
                <w:lang w:val="it-IT"/>
              </w:rPr>
              <w:t>15</w:t>
            </w:r>
            <w:r w:rsidRPr="00365D47">
              <w:rPr>
                <w:rFonts w:cs="Arial"/>
                <w:sz w:val="22"/>
                <w:lang w:val="it-IT"/>
              </w:rPr>
              <w:t>%</w:t>
            </w:r>
          </w:p>
          <w:p w14:paraId="3408D068" w14:textId="4F0FA50B" w:rsidR="00CE22BC" w:rsidRPr="00365D47" w:rsidRDefault="00A336D0" w:rsidP="00A336D0">
            <w:pPr>
              <w:pStyle w:val="BodyTextIndent"/>
              <w:spacing w:before="0" w:after="0" w:line="240" w:lineRule="auto"/>
              <w:ind w:left="0"/>
              <w:rPr>
                <w:rFonts w:cs="Arial"/>
                <w:sz w:val="22"/>
                <w:lang w:val="it-IT"/>
              </w:rPr>
            </w:pPr>
            <w:r w:rsidRPr="00365D47">
              <w:rPr>
                <w:rFonts w:cs="Arial"/>
                <w:sz w:val="22"/>
                <w:lang w:val="it-IT"/>
              </w:rPr>
              <w:t xml:space="preserve">F01 </w:t>
            </w:r>
            <w:r w:rsidR="00211382" w:rsidRPr="00365D47">
              <w:rPr>
                <w:rFonts w:cs="Arial"/>
                <w:sz w:val="22"/>
                <w:lang w:val="it-IT"/>
              </w:rPr>
              <w:t xml:space="preserve">– </w:t>
            </w:r>
            <w:r w:rsidR="00CE22BC" w:rsidRPr="00365D47">
              <w:rPr>
                <w:rFonts w:cs="Arial"/>
                <w:sz w:val="22"/>
                <w:lang w:val="it-IT"/>
              </w:rPr>
              <w:t>Pass/fail</w:t>
            </w:r>
            <w:r w:rsidR="00211382" w:rsidRPr="00365D47">
              <w:rPr>
                <w:rFonts w:cs="Arial"/>
                <w:sz w:val="22"/>
                <w:lang w:val="it-IT"/>
              </w:rPr>
              <w:t xml:space="preserve"> </w:t>
            </w:r>
          </w:p>
        </w:tc>
      </w:tr>
      <w:tr w:rsidR="00CE22BC" w:rsidRPr="00711B94" w14:paraId="099C394A" w14:textId="77777777" w:rsidTr="7EE970C9">
        <w:trPr>
          <w:trHeight w:val="655"/>
        </w:trPr>
        <w:tc>
          <w:tcPr>
            <w:tcW w:w="5000" w:type="pct"/>
            <w:gridSpan w:val="4"/>
          </w:tcPr>
          <w:p w14:paraId="6E7683AF" w14:textId="6A31F0B6" w:rsidR="00CE22BC" w:rsidRDefault="00CE22BC" w:rsidP="00CE22BC">
            <w:pPr>
              <w:pStyle w:val="BodyTextIndent"/>
              <w:spacing w:before="0" w:after="0" w:line="240" w:lineRule="auto"/>
              <w:ind w:left="0"/>
              <w:rPr>
                <w:rFonts w:cs="Arial"/>
                <w:sz w:val="22"/>
                <w:lang w:val="en-GB"/>
              </w:rPr>
            </w:pPr>
            <w:r w:rsidRPr="004504E1">
              <w:rPr>
                <w:rFonts w:cs="Arial"/>
                <w:sz w:val="22"/>
                <w:lang w:val="en-GB"/>
              </w:rPr>
              <w:t>The</w:t>
            </w:r>
            <w:r w:rsidR="00EB3DA3">
              <w:rPr>
                <w:rFonts w:cs="Arial"/>
                <w:sz w:val="22"/>
                <w:lang w:val="en-GB"/>
              </w:rPr>
              <w:t xml:space="preserve"> Technical </w:t>
            </w:r>
            <w:r w:rsidRPr="004504E1">
              <w:rPr>
                <w:rFonts w:cs="Arial"/>
                <w:sz w:val="22"/>
                <w:lang w:val="en-GB"/>
              </w:rPr>
              <w:t xml:space="preserve">evaluation will account for </w:t>
            </w:r>
            <w:r w:rsidR="009A5B7B">
              <w:rPr>
                <w:rFonts w:cs="Arial"/>
                <w:sz w:val="22"/>
                <w:lang w:val="en-GB"/>
              </w:rPr>
              <w:t>70</w:t>
            </w:r>
            <w:r w:rsidRPr="004504E1">
              <w:rPr>
                <w:rFonts w:cs="Arial"/>
                <w:sz w:val="22"/>
                <w:lang w:val="en-GB"/>
              </w:rPr>
              <w:t>%</w:t>
            </w:r>
            <w:r>
              <w:rPr>
                <w:rFonts w:cs="Arial"/>
                <w:sz w:val="22"/>
                <w:lang w:val="en-GB"/>
              </w:rPr>
              <w:t xml:space="preserve"> of the total score. All responses will be scored in accordance with </w:t>
            </w:r>
            <w:r w:rsidR="00EB3DA3" w:rsidRPr="008034A4">
              <w:rPr>
                <w:rFonts w:cs="Arial"/>
                <w:sz w:val="22"/>
                <w:lang w:val="en-GB"/>
              </w:rPr>
              <w:t>the detailed guidance within the Authority’s eSourcing System</w:t>
            </w:r>
            <w:r w:rsidR="008034A4">
              <w:rPr>
                <w:rFonts w:cs="Arial"/>
                <w:i/>
                <w:iCs/>
                <w:color w:val="FF0000"/>
                <w:sz w:val="22"/>
                <w:lang w:val="en-GB"/>
              </w:rPr>
              <w:t>.</w:t>
            </w:r>
          </w:p>
          <w:p w14:paraId="5735F60E" w14:textId="77777777" w:rsidR="00CE22BC" w:rsidRDefault="00CE22BC" w:rsidP="00CE22BC">
            <w:pPr>
              <w:pStyle w:val="BodyTextIndent"/>
              <w:spacing w:before="0" w:after="0" w:line="240" w:lineRule="auto"/>
              <w:ind w:left="0"/>
              <w:rPr>
                <w:rFonts w:cs="Arial"/>
                <w:sz w:val="22"/>
                <w:lang w:val="en-GB"/>
              </w:rPr>
            </w:pPr>
          </w:p>
          <w:p w14:paraId="1C4CBC30" w14:textId="1DF2AE21" w:rsidR="00CE22BC" w:rsidRDefault="00CE22BC" w:rsidP="002D4678">
            <w:pPr>
              <w:pStyle w:val="BodyTextIndent"/>
              <w:spacing w:before="0" w:after="0" w:line="240" w:lineRule="auto"/>
              <w:ind w:left="0"/>
              <w:rPr>
                <w:rFonts w:cs="Arial"/>
                <w:sz w:val="22"/>
                <w:lang w:val="en-GB"/>
              </w:rPr>
            </w:pPr>
            <w:r>
              <w:rPr>
                <w:rFonts w:cs="Arial"/>
                <w:sz w:val="22"/>
                <w:lang w:val="en-GB"/>
              </w:rPr>
              <w:t xml:space="preserve">Tenderers must achieve a minimum Descriptor of </w:t>
            </w:r>
            <w:r w:rsidR="002B0033">
              <w:rPr>
                <w:rFonts w:cs="Arial"/>
                <w:sz w:val="22"/>
                <w:lang w:val="en-GB"/>
              </w:rPr>
              <w:t>50</w:t>
            </w:r>
            <w:r w:rsidRPr="005F66F3">
              <w:rPr>
                <w:rFonts w:cs="Arial"/>
                <w:i/>
                <w:iCs/>
                <w:sz w:val="22"/>
                <w:lang w:val="en-GB"/>
              </w:rPr>
              <w:t xml:space="preserve"> </w:t>
            </w:r>
            <w:r>
              <w:rPr>
                <w:rFonts w:cs="Arial"/>
                <w:sz w:val="22"/>
                <w:lang w:val="en-GB"/>
              </w:rPr>
              <w:t xml:space="preserve">for </w:t>
            </w:r>
            <w:r w:rsidR="007029E9">
              <w:rPr>
                <w:rFonts w:cs="Arial"/>
                <w:sz w:val="22"/>
                <w:lang w:val="en-GB"/>
              </w:rPr>
              <w:t xml:space="preserve">E01, E02, E03, and E04 </w:t>
            </w:r>
            <w:r w:rsidR="00A2126E" w:rsidRPr="00A2126E">
              <w:rPr>
                <w:rFonts w:cs="Arial"/>
                <w:sz w:val="22"/>
                <w:lang w:val="en-GB"/>
              </w:rPr>
              <w:t>and must achieve a minimum Descriptor of 20 for E0</w:t>
            </w:r>
            <w:r w:rsidR="00A2126E">
              <w:rPr>
                <w:rFonts w:cs="Arial"/>
                <w:sz w:val="22"/>
                <w:lang w:val="en-GB"/>
              </w:rPr>
              <w:t>5</w:t>
            </w:r>
            <w:r w:rsidR="00A2126E" w:rsidRPr="00A2126E">
              <w:rPr>
                <w:rFonts w:cs="Arial"/>
                <w:sz w:val="22"/>
                <w:lang w:val="en-GB"/>
              </w:rPr>
              <w:t xml:space="preserve"> </w:t>
            </w:r>
            <w:r w:rsidR="005F66F3" w:rsidRPr="005F66F3">
              <w:rPr>
                <w:rFonts w:cs="Arial"/>
                <w:sz w:val="22"/>
                <w:lang w:val="en-GB"/>
              </w:rPr>
              <w:t>(</w:t>
            </w:r>
            <w:r w:rsidR="00F74ADE" w:rsidRPr="00F74ADE">
              <w:rPr>
                <w:rFonts w:cs="Arial"/>
                <w:color w:val="000000" w:themeColor="text1"/>
                <w:sz w:val="22"/>
                <w:lang w:val="en-GB"/>
              </w:rPr>
              <w:t>the ‘Technical Threshold’</w:t>
            </w:r>
            <w:r w:rsidR="005F66F3">
              <w:rPr>
                <w:rFonts w:cs="Arial"/>
                <w:color w:val="000000" w:themeColor="text1"/>
                <w:sz w:val="22"/>
                <w:lang w:val="en-GB"/>
              </w:rPr>
              <w:t>)</w:t>
            </w:r>
            <w:r w:rsidR="00E45C6B">
              <w:rPr>
                <w:rFonts w:cs="Arial"/>
                <w:color w:val="000000" w:themeColor="text1"/>
                <w:sz w:val="22"/>
                <w:lang w:val="en-GB"/>
              </w:rPr>
              <w:t xml:space="preserve"> and a ‘Pass’ in question F01</w:t>
            </w:r>
            <w:r w:rsidR="00F74ADE" w:rsidRPr="00F74ADE">
              <w:rPr>
                <w:rFonts w:cs="Arial"/>
                <w:color w:val="000000" w:themeColor="text1"/>
                <w:sz w:val="22"/>
                <w:lang w:val="en-GB"/>
              </w:rPr>
              <w:t xml:space="preserve"> </w:t>
            </w:r>
            <w:proofErr w:type="gramStart"/>
            <w:r>
              <w:rPr>
                <w:rFonts w:cs="Arial"/>
                <w:sz w:val="22"/>
                <w:lang w:val="en-GB"/>
              </w:rPr>
              <w:t>in order to</w:t>
            </w:r>
            <w:proofErr w:type="gramEnd"/>
            <w:r>
              <w:rPr>
                <w:rFonts w:cs="Arial"/>
                <w:sz w:val="22"/>
                <w:lang w:val="en-GB"/>
              </w:rPr>
              <w:t xml:space="preserve"> progress to </w:t>
            </w:r>
            <w:r w:rsidR="00EB3DA3">
              <w:rPr>
                <w:rFonts w:cs="Arial"/>
                <w:sz w:val="22"/>
                <w:lang w:val="en-GB"/>
              </w:rPr>
              <w:t>the Commercial evaluation</w:t>
            </w:r>
            <w:r>
              <w:rPr>
                <w:rFonts w:cs="Arial"/>
                <w:sz w:val="22"/>
                <w:lang w:val="en-GB"/>
              </w:rPr>
              <w:t xml:space="preserve">. Tenderers who fail to achieve the stated </w:t>
            </w:r>
            <w:r w:rsidR="00F74ADE">
              <w:rPr>
                <w:rFonts w:cs="Arial"/>
                <w:sz w:val="22"/>
                <w:lang w:val="en-GB"/>
              </w:rPr>
              <w:t>Technical T</w:t>
            </w:r>
            <w:r>
              <w:rPr>
                <w:rFonts w:cs="Arial"/>
                <w:sz w:val="22"/>
                <w:lang w:val="en-GB"/>
              </w:rPr>
              <w:t xml:space="preserve">hresholds will </w:t>
            </w:r>
            <w:r w:rsidR="00BF7A8E">
              <w:rPr>
                <w:rFonts w:cs="Arial"/>
                <w:sz w:val="22"/>
                <w:lang w:val="en-GB"/>
              </w:rPr>
              <w:t xml:space="preserve">not proceed to the Commercial evaluation. </w:t>
            </w:r>
          </w:p>
          <w:p w14:paraId="3C89B2C6" w14:textId="7CCE9590" w:rsidR="002D4678" w:rsidRDefault="002D4678" w:rsidP="002D4678">
            <w:pPr>
              <w:pStyle w:val="BodyTextIndent"/>
              <w:spacing w:before="0" w:after="0" w:line="240" w:lineRule="auto"/>
              <w:ind w:left="0"/>
              <w:rPr>
                <w:rFonts w:cs="Arial"/>
                <w:color w:val="FF0000"/>
                <w:sz w:val="22"/>
                <w:lang w:val="en-GB"/>
              </w:rPr>
            </w:pPr>
          </w:p>
        </w:tc>
      </w:tr>
      <w:tr w:rsidR="00CE22BC" w:rsidRPr="00711B94" w14:paraId="1D8B5F66" w14:textId="77777777" w:rsidTr="7EE970C9">
        <w:tc>
          <w:tcPr>
            <w:tcW w:w="671" w:type="pct"/>
            <w:vMerge w:val="restart"/>
            <w:shd w:val="clear" w:color="auto" w:fill="00B050"/>
            <w:vAlign w:val="center"/>
          </w:tcPr>
          <w:p w14:paraId="582C3EB3" w14:textId="20C27243" w:rsidR="00CE22BC" w:rsidRPr="00AE2B55" w:rsidRDefault="002D4678" w:rsidP="00F60EE4">
            <w:pPr>
              <w:pStyle w:val="BodyTextIndent"/>
              <w:spacing w:before="0" w:after="0" w:line="240" w:lineRule="auto"/>
              <w:ind w:left="0"/>
              <w:jc w:val="center"/>
              <w:rPr>
                <w:rFonts w:cs="Arial"/>
                <w:sz w:val="22"/>
                <w:lang w:val="en-GB"/>
              </w:rPr>
            </w:pPr>
            <w:r>
              <w:rPr>
                <w:rFonts w:cs="Arial"/>
                <w:b/>
                <w:color w:val="FFFFFF" w:themeColor="background1"/>
                <w:sz w:val="22"/>
                <w:lang w:val="en-GB"/>
              </w:rPr>
              <w:t xml:space="preserve">Evaluation </w:t>
            </w:r>
            <w:r w:rsidR="00F60EE4">
              <w:rPr>
                <w:rFonts w:cs="Arial"/>
                <w:b/>
                <w:color w:val="FFFFFF" w:themeColor="background1"/>
                <w:sz w:val="22"/>
                <w:lang w:val="en-GB"/>
              </w:rPr>
              <w:t>Stage 4</w:t>
            </w:r>
          </w:p>
        </w:tc>
        <w:tc>
          <w:tcPr>
            <w:tcW w:w="1313" w:type="pct"/>
            <w:shd w:val="clear" w:color="auto" w:fill="00B050"/>
            <w:vAlign w:val="center"/>
          </w:tcPr>
          <w:p w14:paraId="346E2EF9" w14:textId="6241422A" w:rsidR="00CE22BC"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4" w:type="pct"/>
            <w:shd w:val="clear" w:color="auto" w:fill="00B050"/>
            <w:vAlign w:val="center"/>
          </w:tcPr>
          <w:p w14:paraId="020CC70D" w14:textId="7C942A1C"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1192" w:type="pct"/>
            <w:shd w:val="clear" w:color="auto" w:fill="00B050"/>
            <w:vAlign w:val="center"/>
          </w:tcPr>
          <w:p w14:paraId="3F3CE0DD" w14:textId="5B2060BE"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CE22BC" w:rsidRPr="00711B94" w14:paraId="7FC89B7A" w14:textId="77777777" w:rsidTr="7EE970C9">
        <w:tc>
          <w:tcPr>
            <w:tcW w:w="671" w:type="pct"/>
            <w:vMerge/>
            <w:vAlign w:val="center"/>
          </w:tcPr>
          <w:p w14:paraId="05DB7C85" w14:textId="379BBFCD" w:rsidR="00CE22BC" w:rsidRPr="00AE2B55" w:rsidRDefault="00CE22BC" w:rsidP="00CE22BC">
            <w:pPr>
              <w:pStyle w:val="BodyTextIndent"/>
              <w:spacing w:before="0" w:after="0" w:line="240" w:lineRule="auto"/>
              <w:ind w:left="0"/>
              <w:jc w:val="center"/>
              <w:rPr>
                <w:rFonts w:cs="Arial"/>
                <w:b/>
                <w:bCs/>
                <w:color w:val="365F91"/>
                <w:sz w:val="22"/>
                <w:lang w:val="en-GB"/>
              </w:rPr>
            </w:pPr>
          </w:p>
        </w:tc>
        <w:tc>
          <w:tcPr>
            <w:tcW w:w="1313" w:type="pct"/>
          </w:tcPr>
          <w:p w14:paraId="5044AED7" w14:textId="79876AEA" w:rsidR="00CE22BC" w:rsidRPr="00AE2B55" w:rsidRDefault="00CE22BC" w:rsidP="00CE22BC">
            <w:pPr>
              <w:pStyle w:val="BodyTextIndent"/>
              <w:spacing w:before="0" w:after="0" w:line="240" w:lineRule="auto"/>
              <w:ind w:left="0"/>
              <w:rPr>
                <w:rFonts w:cs="Arial"/>
                <w:sz w:val="22"/>
                <w:lang w:val="en-GB"/>
              </w:rPr>
            </w:pPr>
            <w:r>
              <w:rPr>
                <w:rFonts w:cs="Arial"/>
                <w:sz w:val="22"/>
                <w:lang w:val="en-GB"/>
              </w:rPr>
              <w:t xml:space="preserve">Evaluation Stage: </w:t>
            </w:r>
            <w:r w:rsidR="003771D4">
              <w:rPr>
                <w:rFonts w:cs="Arial"/>
                <w:sz w:val="22"/>
                <w:lang w:val="en-GB"/>
              </w:rPr>
              <w:t>Commercial -</w:t>
            </w:r>
            <w:r>
              <w:rPr>
                <w:rFonts w:cs="Arial"/>
                <w:sz w:val="22"/>
                <w:lang w:val="en-GB"/>
              </w:rPr>
              <w:t xml:space="preserve"> Pricing Schedule</w:t>
            </w:r>
          </w:p>
        </w:tc>
        <w:tc>
          <w:tcPr>
            <w:tcW w:w="1824" w:type="pct"/>
          </w:tcPr>
          <w:p w14:paraId="01CF8634" w14:textId="77777777" w:rsidR="00CE22BC" w:rsidRDefault="00CE22BC" w:rsidP="000602CA">
            <w:pPr>
              <w:pStyle w:val="BodyTextIndent"/>
              <w:spacing w:before="0" w:after="0" w:line="240" w:lineRule="auto"/>
              <w:ind w:left="0"/>
              <w:rPr>
                <w:rFonts w:cs="Arial"/>
                <w:sz w:val="22"/>
                <w:lang w:val="en-GB"/>
              </w:rPr>
            </w:pPr>
            <w:r w:rsidRPr="00AE2B55">
              <w:rPr>
                <w:rFonts w:cs="Arial"/>
                <w:sz w:val="22"/>
                <w:lang w:val="en-GB"/>
              </w:rPr>
              <w:t xml:space="preserve">Prices will be evaluated in accordance with criteria set out in </w:t>
            </w:r>
          </w:p>
          <w:p w14:paraId="75F4549B" w14:textId="0391F473" w:rsidR="000602CA" w:rsidRPr="009D7B61" w:rsidRDefault="00EB3DA3" w:rsidP="000B0084">
            <w:pPr>
              <w:pStyle w:val="BodyTextIndent"/>
              <w:spacing w:before="0" w:after="0" w:line="240" w:lineRule="auto"/>
              <w:ind w:left="0"/>
              <w:rPr>
                <w:rFonts w:cs="Arial"/>
                <w:sz w:val="22"/>
                <w:lang w:val="en-GB"/>
              </w:rPr>
            </w:pPr>
            <w:r w:rsidRPr="009D7B61">
              <w:rPr>
                <w:rFonts w:cs="Arial"/>
                <w:sz w:val="22"/>
                <w:lang w:val="en-GB"/>
              </w:rPr>
              <w:t>the Pricing Schedule in the Authority’s eSourcing System</w:t>
            </w:r>
          </w:p>
        </w:tc>
        <w:tc>
          <w:tcPr>
            <w:tcW w:w="1192" w:type="pct"/>
          </w:tcPr>
          <w:p w14:paraId="395EAABB" w14:textId="77777777" w:rsidR="00CE22BC" w:rsidRPr="00AE2B55" w:rsidRDefault="00CE22BC" w:rsidP="00CE22BC">
            <w:pPr>
              <w:pStyle w:val="BodyTextIndent"/>
              <w:spacing w:before="0" w:after="0" w:line="240" w:lineRule="auto"/>
              <w:ind w:left="0"/>
              <w:rPr>
                <w:rFonts w:cs="Arial"/>
                <w:sz w:val="22"/>
                <w:lang w:val="en-GB"/>
              </w:rPr>
            </w:pPr>
            <w:r w:rsidRPr="00AE2B55">
              <w:rPr>
                <w:rFonts w:cs="Arial"/>
                <w:sz w:val="22"/>
                <w:lang w:val="en-GB"/>
              </w:rPr>
              <w:t xml:space="preserve">Scored </w:t>
            </w:r>
          </w:p>
        </w:tc>
      </w:tr>
      <w:tr w:rsidR="00CE22BC" w:rsidRPr="00711B94" w14:paraId="40E47BB6" w14:textId="77777777" w:rsidTr="7EE970C9">
        <w:tc>
          <w:tcPr>
            <w:tcW w:w="5000" w:type="pct"/>
            <w:gridSpan w:val="4"/>
          </w:tcPr>
          <w:p w14:paraId="5C0B2145" w14:textId="35741160" w:rsidR="00CE22BC" w:rsidRDefault="00CE22BC" w:rsidP="00CE22BC">
            <w:pPr>
              <w:pStyle w:val="BodyTextIndent"/>
              <w:spacing w:before="0" w:after="0" w:line="240" w:lineRule="auto"/>
              <w:ind w:left="0"/>
              <w:rPr>
                <w:rFonts w:cs="Arial"/>
                <w:sz w:val="22"/>
                <w:lang w:val="en-GB"/>
              </w:rPr>
            </w:pPr>
            <w:r w:rsidRPr="004504E1">
              <w:rPr>
                <w:rFonts w:cs="Arial"/>
                <w:sz w:val="22"/>
                <w:lang w:val="en-GB"/>
              </w:rPr>
              <w:t xml:space="preserve">The </w:t>
            </w:r>
            <w:r w:rsidR="00EB3DA3">
              <w:rPr>
                <w:rFonts w:cs="Arial"/>
                <w:sz w:val="22"/>
                <w:lang w:val="en-GB"/>
              </w:rPr>
              <w:t xml:space="preserve">Commercial </w:t>
            </w:r>
            <w:r w:rsidRPr="004504E1">
              <w:rPr>
                <w:rFonts w:cs="Arial"/>
                <w:sz w:val="22"/>
                <w:lang w:val="en-GB"/>
              </w:rPr>
              <w:t xml:space="preserve">evaluation will account </w:t>
            </w:r>
            <w:r w:rsidR="009D7B61">
              <w:rPr>
                <w:rFonts w:cs="Arial"/>
                <w:sz w:val="22"/>
                <w:lang w:val="en-GB"/>
              </w:rPr>
              <w:t>for 30</w:t>
            </w:r>
            <w:r w:rsidRPr="004504E1">
              <w:rPr>
                <w:rFonts w:cs="Arial"/>
                <w:sz w:val="22"/>
                <w:lang w:val="en-GB"/>
              </w:rPr>
              <w:t>%</w:t>
            </w:r>
            <w:r>
              <w:rPr>
                <w:rFonts w:cs="Arial"/>
                <w:sz w:val="22"/>
                <w:lang w:val="en-GB"/>
              </w:rPr>
              <w:t xml:space="preserve"> of the total score. All responses will be scor</w:t>
            </w:r>
            <w:r w:rsidR="000B0084">
              <w:rPr>
                <w:rFonts w:cs="Arial"/>
                <w:sz w:val="22"/>
                <w:lang w:val="en-GB"/>
              </w:rPr>
              <w:t xml:space="preserve">ed </w:t>
            </w:r>
            <w:r w:rsidR="002D4678">
              <w:rPr>
                <w:rFonts w:cs="Arial"/>
                <w:sz w:val="22"/>
                <w:lang w:val="en-GB"/>
              </w:rPr>
              <w:t>in accordance with</w:t>
            </w:r>
            <w:r w:rsidR="009D7B61">
              <w:rPr>
                <w:rFonts w:cs="Arial"/>
                <w:sz w:val="22"/>
                <w:lang w:val="en-GB"/>
              </w:rPr>
              <w:t xml:space="preserve"> </w:t>
            </w:r>
            <w:r w:rsidR="00EB3DA3" w:rsidRPr="009D7B61">
              <w:rPr>
                <w:rFonts w:cs="Arial"/>
                <w:sz w:val="22"/>
                <w:lang w:val="en-GB"/>
              </w:rPr>
              <w:t>the detailed guidance within the Authority’s eSourcing System</w:t>
            </w:r>
            <w:r w:rsidR="009D7B61">
              <w:rPr>
                <w:rFonts w:cs="Arial"/>
                <w:sz w:val="22"/>
                <w:lang w:val="en-GB"/>
              </w:rPr>
              <w:t>.</w:t>
            </w:r>
          </w:p>
          <w:p w14:paraId="3F051431" w14:textId="68DAFB4E" w:rsidR="00CE22BC" w:rsidRPr="00AE2B55" w:rsidRDefault="00CE22BC" w:rsidP="00CE22BC">
            <w:pPr>
              <w:pStyle w:val="BodyTextIndent"/>
              <w:spacing w:before="0" w:after="0" w:line="240" w:lineRule="auto"/>
              <w:ind w:left="0"/>
              <w:rPr>
                <w:rFonts w:cs="Arial"/>
                <w:sz w:val="22"/>
                <w:lang w:val="en-GB"/>
              </w:rPr>
            </w:pPr>
          </w:p>
        </w:tc>
      </w:tr>
      <w:tr w:rsidR="00CE22BC" w:rsidRPr="00711B94" w14:paraId="50A7BD11" w14:textId="77777777" w:rsidTr="7EE970C9">
        <w:tc>
          <w:tcPr>
            <w:tcW w:w="671" w:type="pct"/>
            <w:vMerge w:val="restart"/>
            <w:shd w:val="clear" w:color="auto" w:fill="00B050"/>
            <w:vAlign w:val="center"/>
          </w:tcPr>
          <w:p w14:paraId="105E77DF" w14:textId="277A8CCA" w:rsidR="00CE22BC" w:rsidRPr="00CE22BC" w:rsidRDefault="002D4678" w:rsidP="00F60EE4">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Evaluation</w:t>
            </w:r>
            <w:r w:rsidRPr="00CE22BC">
              <w:rPr>
                <w:rFonts w:cs="Arial"/>
                <w:b/>
                <w:color w:val="FFFFFF" w:themeColor="background1"/>
                <w:sz w:val="22"/>
                <w:lang w:val="en-GB"/>
              </w:rPr>
              <w:t xml:space="preserve"> </w:t>
            </w:r>
            <w:r w:rsidR="00CE22BC" w:rsidRPr="00CE22BC">
              <w:rPr>
                <w:rFonts w:cs="Arial"/>
                <w:b/>
                <w:color w:val="FFFFFF" w:themeColor="background1"/>
                <w:sz w:val="22"/>
                <w:lang w:val="en-GB"/>
              </w:rPr>
              <w:t xml:space="preserve">Stage </w:t>
            </w:r>
            <w:r w:rsidR="00F60EE4">
              <w:rPr>
                <w:rFonts w:cs="Arial"/>
                <w:b/>
                <w:color w:val="FFFFFF" w:themeColor="background1"/>
                <w:sz w:val="22"/>
                <w:lang w:val="en-GB"/>
              </w:rPr>
              <w:t>5</w:t>
            </w:r>
          </w:p>
        </w:tc>
        <w:tc>
          <w:tcPr>
            <w:tcW w:w="1313" w:type="pct"/>
            <w:shd w:val="clear" w:color="auto" w:fill="00B050"/>
          </w:tcPr>
          <w:p w14:paraId="1329604F" w14:textId="63C97F9F" w:rsidR="00CE22BC" w:rsidRPr="00CE22BC" w:rsidRDefault="00CE22BC" w:rsidP="00AA7EC6">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Section Reference</w:t>
            </w:r>
          </w:p>
        </w:tc>
        <w:tc>
          <w:tcPr>
            <w:tcW w:w="3016" w:type="pct"/>
            <w:gridSpan w:val="2"/>
            <w:shd w:val="clear" w:color="auto" w:fill="00B050"/>
          </w:tcPr>
          <w:p w14:paraId="35607650" w14:textId="4431D03A" w:rsidR="00CE22BC" w:rsidRPr="00CE22BC" w:rsidRDefault="00CE22BC" w:rsidP="00AA7EC6">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 xml:space="preserve">Calculation </w:t>
            </w:r>
          </w:p>
        </w:tc>
      </w:tr>
      <w:tr w:rsidR="00CE22BC" w:rsidRPr="00711B94" w14:paraId="26907B83" w14:textId="77777777" w:rsidTr="7EE970C9">
        <w:tc>
          <w:tcPr>
            <w:tcW w:w="671" w:type="pct"/>
            <w:vMerge/>
          </w:tcPr>
          <w:p w14:paraId="4E018577" w14:textId="470833B7" w:rsidR="00CE22BC" w:rsidRPr="00AE2B55" w:rsidRDefault="00CE22BC" w:rsidP="00CE22BC">
            <w:pPr>
              <w:pStyle w:val="BodyTextIndent"/>
              <w:spacing w:before="0" w:after="0" w:line="240" w:lineRule="auto"/>
              <w:ind w:left="0"/>
              <w:rPr>
                <w:rFonts w:cs="Arial"/>
                <w:sz w:val="22"/>
                <w:lang w:val="en-GB"/>
              </w:rPr>
            </w:pPr>
          </w:p>
        </w:tc>
        <w:tc>
          <w:tcPr>
            <w:tcW w:w="1313" w:type="pct"/>
          </w:tcPr>
          <w:p w14:paraId="2B6A00AC" w14:textId="77777777" w:rsidR="00CE22BC" w:rsidRPr="00AE2B55" w:rsidRDefault="00CE22BC" w:rsidP="00A06D62">
            <w:pPr>
              <w:pStyle w:val="BodyTextIndent"/>
              <w:spacing w:before="0" w:after="0" w:line="240" w:lineRule="auto"/>
              <w:ind w:left="0"/>
              <w:rPr>
                <w:rFonts w:cs="Arial"/>
                <w:sz w:val="22"/>
                <w:lang w:val="en-GB"/>
              </w:rPr>
            </w:pPr>
            <w:r w:rsidRPr="00AE2B55">
              <w:rPr>
                <w:rFonts w:cs="Arial"/>
                <w:sz w:val="22"/>
                <w:lang w:val="en-GB"/>
              </w:rPr>
              <w:t xml:space="preserve">Final score </w:t>
            </w:r>
          </w:p>
        </w:tc>
        <w:tc>
          <w:tcPr>
            <w:tcW w:w="3016" w:type="pct"/>
            <w:gridSpan w:val="2"/>
          </w:tcPr>
          <w:p w14:paraId="64DE6074" w14:textId="6B07F77A" w:rsidR="00CE22BC" w:rsidRPr="00AE2B55" w:rsidRDefault="00CE22BC" w:rsidP="7EE970C9">
            <w:pPr>
              <w:pStyle w:val="BodyTextIndent"/>
              <w:spacing w:before="0" w:after="0" w:line="240" w:lineRule="auto"/>
              <w:ind w:left="0"/>
              <w:rPr>
                <w:rFonts w:cs="Arial"/>
                <w:sz w:val="22"/>
                <w:lang w:val="en-GB"/>
              </w:rPr>
            </w:pPr>
            <w:r w:rsidRPr="7EE970C9">
              <w:rPr>
                <w:rFonts w:cs="Arial"/>
                <w:sz w:val="22"/>
                <w:lang w:val="en-GB"/>
              </w:rPr>
              <w:t>The final score is calculated by adding the total quality weighted score with the total commercial weighted score.</w:t>
            </w:r>
          </w:p>
          <w:p w14:paraId="42271C48" w14:textId="77777777" w:rsidR="00CE22BC" w:rsidRPr="00AE2B55" w:rsidRDefault="00CE22BC" w:rsidP="00A06D62">
            <w:pPr>
              <w:pStyle w:val="BodyTextIndent"/>
              <w:spacing w:before="0" w:after="0" w:line="240" w:lineRule="auto"/>
              <w:ind w:left="0"/>
              <w:rPr>
                <w:rFonts w:cs="Arial"/>
                <w:sz w:val="22"/>
                <w:lang w:val="en-GB"/>
              </w:rPr>
            </w:pPr>
            <w:r w:rsidRPr="00AE2B55">
              <w:rPr>
                <w:rFonts w:cs="Arial"/>
                <w:sz w:val="22"/>
                <w:lang w:val="en-GB"/>
              </w:rPr>
              <w:t xml:space="preserve">  </w:t>
            </w:r>
          </w:p>
          <w:p w14:paraId="0440D148" w14:textId="6BD5ED83" w:rsidR="00CE22BC" w:rsidRDefault="00CE22BC" w:rsidP="00A06D62">
            <w:pPr>
              <w:pStyle w:val="BodyTextIndent"/>
              <w:spacing w:before="0" w:after="0" w:line="240" w:lineRule="auto"/>
              <w:ind w:left="0"/>
              <w:rPr>
                <w:rFonts w:cs="Arial"/>
                <w:sz w:val="22"/>
                <w:lang w:val="en-GB"/>
              </w:rPr>
            </w:pPr>
            <w:r w:rsidRPr="00AE2B55">
              <w:rPr>
                <w:rFonts w:cs="Arial"/>
                <w:sz w:val="22"/>
                <w:lang w:val="en-GB"/>
              </w:rPr>
              <w:t>The most advantageous tender will be the Tender with the highest final score.</w:t>
            </w:r>
          </w:p>
          <w:p w14:paraId="7174BD56" w14:textId="77777777" w:rsidR="00CE22BC" w:rsidRPr="00AE2B55" w:rsidRDefault="00CE22BC" w:rsidP="00A06D62">
            <w:pPr>
              <w:pStyle w:val="BodyTextIndent"/>
              <w:spacing w:before="0" w:after="0" w:line="240" w:lineRule="auto"/>
              <w:ind w:left="0"/>
              <w:rPr>
                <w:rFonts w:cs="Arial"/>
                <w:sz w:val="22"/>
                <w:lang w:val="en-GB"/>
              </w:rPr>
            </w:pPr>
          </w:p>
        </w:tc>
      </w:tr>
    </w:tbl>
    <w:p w14:paraId="45CD0BA9" w14:textId="77777777" w:rsidR="00BA2EBD" w:rsidRDefault="00BA2EBD" w:rsidP="006B4FF4">
      <w:pPr>
        <w:spacing w:before="0" w:after="0" w:line="240" w:lineRule="auto"/>
        <w:jc w:val="both"/>
        <w:rPr>
          <w:rFonts w:cs="Arial"/>
          <w:szCs w:val="24"/>
        </w:rPr>
      </w:pPr>
    </w:p>
    <w:bookmarkEnd w:id="31"/>
    <w:p w14:paraId="23F65FD7" w14:textId="77777777" w:rsidR="007F03A3" w:rsidRPr="001A5F56" w:rsidRDefault="007F03A3" w:rsidP="007F03A3">
      <w:pPr>
        <w:rPr>
          <w:rFonts w:eastAsia="Times New Roman"/>
          <w:b/>
          <w:bCs/>
          <w:szCs w:val="24"/>
          <w:u w:val="single"/>
        </w:rPr>
      </w:pPr>
      <w:r w:rsidRPr="001A5F56">
        <w:rPr>
          <w:rFonts w:eastAsia="Times New Roman"/>
          <w:b/>
          <w:bCs/>
          <w:szCs w:val="24"/>
          <w:u w:val="single"/>
        </w:rPr>
        <w:t>Technical Evaluation Questions</w:t>
      </w:r>
    </w:p>
    <w:tbl>
      <w:tblPr>
        <w:tblW w:w="10031" w:type="dxa"/>
        <w:tblInd w:w="-113" w:type="dxa"/>
        <w:tblLayout w:type="fixed"/>
        <w:tblCellMar>
          <w:left w:w="10" w:type="dxa"/>
          <w:right w:w="10" w:type="dxa"/>
        </w:tblCellMar>
        <w:tblLook w:val="04A0" w:firstRow="1" w:lastRow="0" w:firstColumn="1" w:lastColumn="0" w:noHBand="0" w:noVBand="1"/>
      </w:tblPr>
      <w:tblGrid>
        <w:gridCol w:w="2126"/>
        <w:gridCol w:w="1384"/>
        <w:gridCol w:w="6521"/>
      </w:tblGrid>
      <w:tr w:rsidR="00961A62" w:rsidRPr="00B97A6A" w14:paraId="13511D39" w14:textId="77777777" w:rsidTr="0069585B">
        <w:tc>
          <w:tcPr>
            <w:tcW w:w="2126"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4EAB7330" w14:textId="77777777" w:rsidR="00961A62" w:rsidRPr="00B97A6A" w:rsidRDefault="00961A62" w:rsidP="0069585B">
            <w:pPr>
              <w:rPr>
                <w:rFonts w:cs="Arial"/>
                <w:b/>
                <w:bCs/>
                <w:color w:val="FFFFFF" w:themeColor="background1"/>
                <w:szCs w:val="24"/>
              </w:rPr>
            </w:pPr>
            <w:bookmarkStart w:id="32" w:name="_Toc149130946"/>
            <w:r w:rsidRPr="00B97A6A">
              <w:rPr>
                <w:rFonts w:cs="Arial"/>
                <w:b/>
                <w:bCs/>
                <w:color w:val="FFFFFF" w:themeColor="background1"/>
                <w:szCs w:val="24"/>
              </w:rPr>
              <w:t>Criteria</w:t>
            </w:r>
            <w:bookmarkEnd w:id="32"/>
          </w:p>
        </w:tc>
        <w:tc>
          <w:tcPr>
            <w:tcW w:w="1384"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226EDD85" w14:textId="77777777" w:rsidR="00961A62" w:rsidRPr="00B97A6A" w:rsidRDefault="00961A62" w:rsidP="0069585B">
            <w:pPr>
              <w:rPr>
                <w:rFonts w:cs="Arial"/>
                <w:b/>
                <w:bCs/>
                <w:color w:val="FFFFFF" w:themeColor="background1"/>
                <w:szCs w:val="24"/>
              </w:rPr>
            </w:pPr>
            <w:bookmarkStart w:id="33" w:name="_Toc149130947"/>
            <w:r w:rsidRPr="00B97A6A">
              <w:rPr>
                <w:rFonts w:cs="Arial"/>
                <w:b/>
                <w:bCs/>
                <w:color w:val="FFFFFF" w:themeColor="background1"/>
                <w:szCs w:val="24"/>
              </w:rPr>
              <w:t>Weighting</w:t>
            </w:r>
            <w:bookmarkEnd w:id="33"/>
          </w:p>
        </w:tc>
        <w:tc>
          <w:tcPr>
            <w:tcW w:w="652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1234EC12" w14:textId="77777777" w:rsidR="00961A62" w:rsidRPr="00B97A6A" w:rsidRDefault="00961A62" w:rsidP="0069585B">
            <w:pPr>
              <w:rPr>
                <w:rFonts w:cs="Arial"/>
                <w:b/>
                <w:bCs/>
                <w:color w:val="FFFFFF" w:themeColor="background1"/>
                <w:szCs w:val="24"/>
              </w:rPr>
            </w:pPr>
            <w:bookmarkStart w:id="34" w:name="_Toc149130948"/>
            <w:r w:rsidRPr="00B97A6A">
              <w:rPr>
                <w:rFonts w:cs="Arial"/>
                <w:b/>
                <w:bCs/>
                <w:color w:val="FFFFFF" w:themeColor="background1"/>
                <w:szCs w:val="24"/>
              </w:rPr>
              <w:t>Description</w:t>
            </w:r>
            <w:bookmarkEnd w:id="34"/>
            <w:r w:rsidRPr="00B97A6A">
              <w:rPr>
                <w:rFonts w:cs="Arial"/>
                <w:b/>
                <w:bCs/>
                <w:color w:val="FFFFFF" w:themeColor="background1"/>
                <w:szCs w:val="24"/>
              </w:rPr>
              <w:t xml:space="preserve"> </w:t>
            </w:r>
          </w:p>
        </w:tc>
      </w:tr>
      <w:tr w:rsidR="00961A62" w:rsidRPr="00B97A6A" w14:paraId="45F35A99" w14:textId="77777777" w:rsidTr="0069585B">
        <w:trPr>
          <w:trHeight w:val="6268"/>
        </w:trPr>
        <w:tc>
          <w:tcPr>
            <w:tcW w:w="2126" w:type="dxa"/>
            <w:tcBorders>
              <w:top w:val="single" w:sz="4" w:space="0" w:color="000000"/>
              <w:left w:val="single" w:sz="4" w:space="0" w:color="000000"/>
              <w:bottom w:val="single" w:sz="4" w:space="0" w:color="000000"/>
              <w:right w:val="single" w:sz="4" w:space="0" w:color="000000"/>
            </w:tcBorders>
            <w:shd w:val="clear" w:color="auto" w:fill="C1E9C1"/>
            <w:tcMar>
              <w:top w:w="0" w:type="dxa"/>
              <w:left w:w="108" w:type="dxa"/>
              <w:bottom w:w="0" w:type="dxa"/>
              <w:right w:w="108" w:type="dxa"/>
            </w:tcMar>
          </w:tcPr>
          <w:p w14:paraId="29DACD67" w14:textId="77777777" w:rsidR="00961A62" w:rsidRDefault="00961A62" w:rsidP="0069585B">
            <w:pPr>
              <w:rPr>
                <w:rFonts w:cs="Arial"/>
                <w:b/>
                <w:bCs/>
                <w:szCs w:val="24"/>
              </w:rPr>
            </w:pPr>
            <w:r w:rsidRPr="00B97A6A">
              <w:rPr>
                <w:rFonts w:cs="Arial"/>
                <w:b/>
                <w:bCs/>
                <w:szCs w:val="24"/>
              </w:rPr>
              <w:lastRenderedPageBreak/>
              <w:t>E01: Organisation’s capacity and resource</w:t>
            </w:r>
          </w:p>
          <w:p w14:paraId="4C81FE2E" w14:textId="320116E9" w:rsidR="003A3E32" w:rsidRPr="00B97A6A" w:rsidRDefault="003A3E32" w:rsidP="0069585B">
            <w:pPr>
              <w:rPr>
                <w:rFonts w:cs="Arial"/>
                <w:b/>
                <w:bCs/>
                <w:szCs w:val="24"/>
              </w:rPr>
            </w:pPr>
            <w:r w:rsidRPr="007A36AB">
              <w:rPr>
                <w:rFonts w:cs="Arial"/>
                <w:sz w:val="22"/>
              </w:rPr>
              <w:t>(minimum score threshold 50 will apply)</w:t>
            </w:r>
          </w:p>
          <w:p w14:paraId="4A06BD03" w14:textId="77777777" w:rsidR="00961A62" w:rsidRPr="00B97A6A" w:rsidRDefault="00961A62" w:rsidP="0069585B">
            <w:pPr>
              <w:rPr>
                <w:rFonts w:cs="Arial"/>
                <w:b/>
                <w:bCs/>
                <w:szCs w:val="24"/>
              </w:rPr>
            </w:pPr>
          </w:p>
          <w:p w14:paraId="7F8DF8B3" w14:textId="77777777" w:rsidR="00961A62" w:rsidRPr="00B97A6A" w:rsidRDefault="00961A62" w:rsidP="0069585B">
            <w:pPr>
              <w:rPr>
                <w:rFonts w:cs="Arial"/>
                <w:b/>
                <w:bCs/>
                <w:szCs w:val="24"/>
              </w:rPr>
            </w:pPr>
          </w:p>
          <w:p w14:paraId="048AD85A" w14:textId="77777777" w:rsidR="00961A62" w:rsidRPr="00B97A6A" w:rsidRDefault="00961A62" w:rsidP="0069585B">
            <w:pPr>
              <w:rPr>
                <w:rFonts w:cs="Arial"/>
                <w:b/>
                <w:bCs/>
                <w:szCs w:val="24"/>
              </w:rPr>
            </w:pPr>
          </w:p>
          <w:p w14:paraId="5D9AA8C5" w14:textId="77777777" w:rsidR="00961A62" w:rsidRPr="00B97A6A" w:rsidRDefault="00961A62" w:rsidP="0069585B">
            <w:pPr>
              <w:rPr>
                <w:rFonts w:cs="Arial"/>
                <w:b/>
                <w:bCs/>
                <w:szCs w:val="24"/>
              </w:rPr>
            </w:pPr>
          </w:p>
          <w:p w14:paraId="114970A0" w14:textId="77777777" w:rsidR="00961A62" w:rsidRPr="00B97A6A" w:rsidRDefault="00961A62" w:rsidP="0069585B">
            <w:pPr>
              <w:rPr>
                <w:rFonts w:cs="Arial"/>
                <w:b/>
                <w:bCs/>
                <w:szCs w:val="24"/>
              </w:rPr>
            </w:pPr>
          </w:p>
          <w:p w14:paraId="4972628C" w14:textId="77777777" w:rsidR="00961A62" w:rsidRPr="00B97A6A" w:rsidRDefault="00961A62" w:rsidP="0069585B">
            <w:pPr>
              <w:rPr>
                <w:rFonts w:cs="Arial"/>
                <w:b/>
                <w:bCs/>
                <w:szCs w:val="24"/>
              </w:rPr>
            </w:pPr>
          </w:p>
          <w:p w14:paraId="443B6615" w14:textId="77777777" w:rsidR="00961A62" w:rsidRPr="00B97A6A" w:rsidRDefault="00961A62" w:rsidP="0069585B">
            <w:pPr>
              <w:rPr>
                <w:rFonts w:cs="Arial"/>
                <w:b/>
                <w:bCs/>
                <w:szCs w:val="24"/>
              </w:rPr>
            </w:pPr>
          </w:p>
          <w:p w14:paraId="35C80993" w14:textId="77777777" w:rsidR="00961A62" w:rsidRPr="00B97A6A" w:rsidRDefault="00961A62" w:rsidP="0069585B">
            <w:pPr>
              <w:rPr>
                <w:rFonts w:cs="Arial"/>
                <w:b/>
                <w:bCs/>
                <w:szCs w:val="24"/>
              </w:rPr>
            </w:pPr>
          </w:p>
          <w:p w14:paraId="56240CFD" w14:textId="77777777" w:rsidR="00961A62" w:rsidRPr="00B97A6A" w:rsidRDefault="00961A62" w:rsidP="0069585B">
            <w:pPr>
              <w:rPr>
                <w:rFonts w:cs="Arial"/>
                <w:b/>
                <w:bCs/>
                <w:szCs w:val="24"/>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335C7" w14:textId="77777777" w:rsidR="00961A62" w:rsidRPr="00B97A6A" w:rsidRDefault="00961A62" w:rsidP="0069585B">
            <w:pPr>
              <w:rPr>
                <w:rFonts w:cs="Arial"/>
                <w:b/>
                <w:bCs/>
                <w:szCs w:val="24"/>
              </w:rPr>
            </w:pPr>
            <w:r w:rsidRPr="00B97A6A">
              <w:rPr>
                <w:rFonts w:cs="Arial"/>
                <w:b/>
                <w:bCs/>
                <w:szCs w:val="24"/>
              </w:rPr>
              <w:t>10%</w:t>
            </w:r>
          </w:p>
          <w:p w14:paraId="3C02F467" w14:textId="77777777" w:rsidR="00961A62" w:rsidRPr="00B97A6A" w:rsidRDefault="00961A62" w:rsidP="0069585B">
            <w:pPr>
              <w:rPr>
                <w:rFonts w:cs="Arial"/>
                <w:b/>
                <w:bCs/>
                <w:szCs w:val="24"/>
              </w:rPr>
            </w:pPr>
          </w:p>
          <w:p w14:paraId="5866D67A" w14:textId="77777777" w:rsidR="00961A62" w:rsidRPr="00B97A6A" w:rsidRDefault="00961A62" w:rsidP="0069585B">
            <w:pPr>
              <w:rPr>
                <w:rFonts w:cs="Arial"/>
                <w:b/>
                <w:bCs/>
                <w:szCs w:val="24"/>
              </w:rPr>
            </w:pPr>
          </w:p>
          <w:p w14:paraId="7C3EF5F6" w14:textId="77777777" w:rsidR="00961A62" w:rsidRPr="00B97A6A" w:rsidRDefault="00961A62" w:rsidP="0069585B">
            <w:pPr>
              <w:rPr>
                <w:rFonts w:cs="Arial"/>
                <w:b/>
                <w:bCs/>
                <w:szCs w:val="24"/>
              </w:rPr>
            </w:pPr>
          </w:p>
          <w:p w14:paraId="166ED0EF" w14:textId="77777777" w:rsidR="00961A62" w:rsidRPr="00B97A6A" w:rsidRDefault="00961A62" w:rsidP="0069585B">
            <w:pPr>
              <w:rPr>
                <w:rFonts w:cs="Arial"/>
                <w:b/>
                <w:bCs/>
                <w:szCs w:val="24"/>
              </w:rPr>
            </w:pPr>
          </w:p>
          <w:p w14:paraId="34523053" w14:textId="77777777" w:rsidR="00961A62" w:rsidRPr="00B97A6A" w:rsidRDefault="00961A62" w:rsidP="0069585B">
            <w:pPr>
              <w:rPr>
                <w:rFonts w:cs="Arial"/>
                <w:b/>
                <w:bCs/>
                <w:szCs w:val="24"/>
              </w:rPr>
            </w:pPr>
          </w:p>
          <w:p w14:paraId="5014AF47" w14:textId="77777777" w:rsidR="00961A62" w:rsidRPr="00B97A6A" w:rsidRDefault="00961A62" w:rsidP="0069585B">
            <w:pPr>
              <w:rPr>
                <w:rFonts w:cs="Arial"/>
                <w:b/>
                <w:bCs/>
                <w:szCs w:val="24"/>
              </w:rPr>
            </w:pPr>
          </w:p>
          <w:p w14:paraId="44950970" w14:textId="77777777" w:rsidR="00961A62" w:rsidRPr="00B97A6A" w:rsidRDefault="00961A62" w:rsidP="0069585B">
            <w:pPr>
              <w:rPr>
                <w:rFonts w:cs="Arial"/>
                <w:b/>
                <w:bCs/>
                <w:szCs w:val="24"/>
              </w:rPr>
            </w:pPr>
          </w:p>
          <w:p w14:paraId="2497F4F1" w14:textId="77777777" w:rsidR="00961A62" w:rsidRPr="00B97A6A" w:rsidRDefault="00961A62" w:rsidP="0069585B">
            <w:pPr>
              <w:rPr>
                <w:rFonts w:cs="Arial"/>
                <w:b/>
                <w:bCs/>
                <w:szCs w:val="24"/>
              </w:rPr>
            </w:pPr>
          </w:p>
          <w:p w14:paraId="749C8090" w14:textId="77777777" w:rsidR="00961A62" w:rsidRPr="00B97A6A" w:rsidRDefault="00961A62" w:rsidP="0069585B">
            <w:pPr>
              <w:rPr>
                <w:rFonts w:cs="Arial"/>
                <w:b/>
                <w:bCs/>
                <w:szCs w:val="24"/>
              </w:rPr>
            </w:pPr>
          </w:p>
          <w:p w14:paraId="32FD0B4D" w14:textId="77777777" w:rsidR="00961A62" w:rsidRPr="00B97A6A" w:rsidRDefault="00961A62" w:rsidP="0069585B">
            <w:pPr>
              <w:rPr>
                <w:rFonts w:cs="Arial"/>
                <w:b/>
                <w:bCs/>
                <w:szCs w:val="24"/>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74D89" w14:textId="77777777" w:rsidR="00961A62" w:rsidRPr="00B97A6A" w:rsidRDefault="00961A62" w:rsidP="0069585B">
            <w:pPr>
              <w:rPr>
                <w:rFonts w:cs="Arial"/>
                <w:szCs w:val="24"/>
              </w:rPr>
            </w:pPr>
            <w:r w:rsidRPr="00B97A6A">
              <w:rPr>
                <w:rFonts w:cs="Arial"/>
                <w:szCs w:val="24"/>
              </w:rPr>
              <w:t xml:space="preserve">Brief outline of organisation; please explain how you manage your workflow capacity and staff resources. Please provide an organogram for your organisation or organisations. </w:t>
            </w:r>
          </w:p>
          <w:p w14:paraId="1D563BF7" w14:textId="77777777" w:rsidR="00961A62" w:rsidRPr="00B97A6A" w:rsidRDefault="00961A62" w:rsidP="0069585B">
            <w:pPr>
              <w:rPr>
                <w:rFonts w:cs="Arial"/>
                <w:szCs w:val="24"/>
              </w:rPr>
            </w:pPr>
            <w:r w:rsidRPr="00B97A6A">
              <w:rPr>
                <w:rFonts w:cs="Arial"/>
                <w:szCs w:val="24"/>
              </w:rPr>
              <w:t>Your evidence should include measures you have in place to ensure critical delivery.   </w:t>
            </w:r>
          </w:p>
          <w:p w14:paraId="1047393E" w14:textId="77777777" w:rsidR="00961A62" w:rsidRPr="00B97A6A" w:rsidRDefault="00961A62" w:rsidP="0069585B">
            <w:pPr>
              <w:rPr>
                <w:rFonts w:cs="Arial"/>
                <w:szCs w:val="24"/>
              </w:rPr>
            </w:pPr>
            <w:r w:rsidRPr="00B97A6A">
              <w:rPr>
                <w:rFonts w:cs="Arial"/>
                <w:szCs w:val="24"/>
              </w:rPr>
              <w:t xml:space="preserve">Please confirm that staff resources will be available to complete the entire contract in the timescales required. </w:t>
            </w:r>
          </w:p>
          <w:p w14:paraId="176BB014" w14:textId="77777777" w:rsidR="00961A62" w:rsidRPr="00B97A6A" w:rsidRDefault="00961A62" w:rsidP="0069585B">
            <w:pPr>
              <w:rPr>
                <w:rFonts w:cs="Arial"/>
                <w:szCs w:val="24"/>
              </w:rPr>
            </w:pPr>
            <w:r w:rsidRPr="00B97A6A">
              <w:rPr>
                <w:rFonts w:cs="Arial"/>
                <w:szCs w:val="24"/>
              </w:rPr>
              <w:t xml:space="preserve">For consortia bids, please provide an overview of the organisations in your consortium with summary information on capacity and resource for each, as well as a brief outline of your proposed governance arrangements. </w:t>
            </w:r>
          </w:p>
          <w:p w14:paraId="194EBDB8" w14:textId="77777777" w:rsidR="00961A62" w:rsidRPr="00B97A6A" w:rsidRDefault="00961A62" w:rsidP="0069585B">
            <w:pPr>
              <w:rPr>
                <w:rFonts w:cs="Arial"/>
                <w:szCs w:val="24"/>
              </w:rPr>
            </w:pPr>
            <w:r w:rsidRPr="00B97A6A">
              <w:rPr>
                <w:rFonts w:cs="Arial"/>
                <w:b/>
                <w:bCs/>
                <w:szCs w:val="24"/>
              </w:rPr>
              <w:t>Evaluation criteria:</w:t>
            </w:r>
            <w:r w:rsidRPr="00B97A6A">
              <w:rPr>
                <w:rFonts w:cs="Arial"/>
                <w:szCs w:val="24"/>
              </w:rPr>
              <w:t>  </w:t>
            </w:r>
          </w:p>
          <w:p w14:paraId="7CD0F622" w14:textId="77777777" w:rsidR="00961A62" w:rsidRPr="00B97A6A" w:rsidRDefault="00961A62" w:rsidP="00961A62">
            <w:pPr>
              <w:numPr>
                <w:ilvl w:val="0"/>
                <w:numId w:val="25"/>
              </w:numPr>
              <w:rPr>
                <w:rFonts w:cs="Arial"/>
                <w:szCs w:val="24"/>
              </w:rPr>
            </w:pPr>
            <w:r w:rsidRPr="00B97A6A">
              <w:rPr>
                <w:rFonts w:cs="Arial"/>
                <w:szCs w:val="24"/>
              </w:rPr>
              <w:t>ability to deliver this project to time</w:t>
            </w:r>
          </w:p>
          <w:p w14:paraId="777F82B0" w14:textId="77777777" w:rsidR="00961A62" w:rsidRPr="00B97A6A" w:rsidRDefault="00961A62" w:rsidP="0069585B">
            <w:pPr>
              <w:rPr>
                <w:rFonts w:cs="Arial"/>
                <w:szCs w:val="24"/>
              </w:rPr>
            </w:pPr>
            <w:r w:rsidRPr="00B97A6A">
              <w:rPr>
                <w:rFonts w:cs="Arial"/>
                <w:szCs w:val="24"/>
              </w:rPr>
              <w:t>Please submit no more than 2 pages of A4 (4 for consortia bids), Arial, Font 11. The organogram should be uploaded as a separate document and does not count towards the page limit.  Please upload a document with the filename: “E01 – Your Organisation Name”  </w:t>
            </w:r>
          </w:p>
          <w:p w14:paraId="71C5A261" w14:textId="77777777" w:rsidR="00961A62" w:rsidRPr="00B97A6A" w:rsidRDefault="00961A62" w:rsidP="0069585B">
            <w:pPr>
              <w:rPr>
                <w:rFonts w:cs="Arial"/>
                <w:szCs w:val="24"/>
              </w:rPr>
            </w:pPr>
            <w:r w:rsidRPr="00B97A6A">
              <w:rPr>
                <w:rFonts w:cs="Arial"/>
                <w:szCs w:val="24"/>
              </w:rPr>
              <w:t>Any responses exceeding two sides of A4 (4 for consortia bids) will not be evaluated beyond the last page.  </w:t>
            </w:r>
          </w:p>
        </w:tc>
      </w:tr>
      <w:tr w:rsidR="00961A62" w:rsidRPr="00B97A6A" w14:paraId="4540D4C6" w14:textId="77777777" w:rsidTr="0069585B">
        <w:tc>
          <w:tcPr>
            <w:tcW w:w="2126" w:type="dxa"/>
            <w:tcBorders>
              <w:top w:val="single" w:sz="4" w:space="0" w:color="000000"/>
              <w:left w:val="single" w:sz="4" w:space="0" w:color="000000"/>
              <w:bottom w:val="single" w:sz="4" w:space="0" w:color="000000"/>
              <w:right w:val="single" w:sz="4" w:space="0" w:color="000000"/>
            </w:tcBorders>
            <w:shd w:val="clear" w:color="auto" w:fill="C1E9C1"/>
            <w:tcMar>
              <w:top w:w="0" w:type="dxa"/>
              <w:left w:w="108" w:type="dxa"/>
              <w:bottom w:w="0" w:type="dxa"/>
              <w:right w:w="108" w:type="dxa"/>
            </w:tcMar>
            <w:hideMark/>
          </w:tcPr>
          <w:p w14:paraId="48D3BC8C" w14:textId="77777777" w:rsidR="00961A62" w:rsidRDefault="00961A62" w:rsidP="0069585B">
            <w:pPr>
              <w:rPr>
                <w:rFonts w:cs="Arial"/>
                <w:b/>
                <w:bCs/>
                <w:szCs w:val="24"/>
              </w:rPr>
            </w:pPr>
            <w:r w:rsidRPr="00B97A6A">
              <w:rPr>
                <w:rFonts w:cs="Arial"/>
                <w:b/>
                <w:bCs/>
                <w:szCs w:val="24"/>
              </w:rPr>
              <w:t xml:space="preserve">E02: Project management and organisation’s quality assurance   </w:t>
            </w:r>
          </w:p>
          <w:p w14:paraId="23E7870F" w14:textId="7DF532AD" w:rsidR="003A3E32" w:rsidRPr="00B97A6A" w:rsidRDefault="003A3E32" w:rsidP="0069585B">
            <w:pPr>
              <w:rPr>
                <w:rFonts w:cs="Arial"/>
                <w:b/>
                <w:bCs/>
                <w:szCs w:val="24"/>
              </w:rPr>
            </w:pPr>
            <w:r w:rsidRPr="007A36AB">
              <w:rPr>
                <w:rFonts w:cs="Arial"/>
                <w:sz w:val="22"/>
              </w:rPr>
              <w:t>(minimum score threshold 50 will apply)</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1E5F" w14:textId="77777777" w:rsidR="00961A62" w:rsidRPr="00B97A6A" w:rsidRDefault="00961A62" w:rsidP="0069585B">
            <w:pPr>
              <w:rPr>
                <w:rFonts w:cs="Arial"/>
                <w:b/>
                <w:bCs/>
                <w:szCs w:val="24"/>
              </w:rPr>
            </w:pPr>
            <w:r w:rsidRPr="00B97A6A">
              <w:rPr>
                <w:rFonts w:cs="Arial"/>
                <w:b/>
                <w:bCs/>
                <w:szCs w:val="24"/>
              </w:rPr>
              <w:t>10%</w:t>
            </w:r>
          </w:p>
          <w:p w14:paraId="04DAE6C6" w14:textId="77777777" w:rsidR="00961A62" w:rsidRPr="00B97A6A" w:rsidRDefault="00961A62" w:rsidP="0069585B">
            <w:pPr>
              <w:rPr>
                <w:rFonts w:cs="Arial"/>
                <w:b/>
                <w:bCs/>
                <w:szCs w:val="24"/>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3FF9D" w14:textId="77777777" w:rsidR="00961A62" w:rsidRPr="00B97A6A" w:rsidRDefault="00961A62" w:rsidP="0069585B">
            <w:pPr>
              <w:rPr>
                <w:rFonts w:cs="Arial"/>
                <w:szCs w:val="24"/>
              </w:rPr>
            </w:pPr>
            <w:r w:rsidRPr="00B97A6A">
              <w:rPr>
                <w:rFonts w:cs="Arial"/>
                <w:szCs w:val="24"/>
              </w:rPr>
              <w:t>Please outline your approach to managing the project, in terms of project structure and provision for communication with the Authority. You should include a work plan demonstrating adequate time for review of deliverables.    </w:t>
            </w:r>
          </w:p>
          <w:p w14:paraId="4C020107" w14:textId="77777777" w:rsidR="00961A62" w:rsidRPr="00B97A6A" w:rsidRDefault="00961A62" w:rsidP="0069585B">
            <w:pPr>
              <w:rPr>
                <w:rFonts w:cs="Arial"/>
                <w:szCs w:val="24"/>
              </w:rPr>
            </w:pPr>
            <w:r w:rsidRPr="00B97A6A">
              <w:rPr>
                <w:rFonts w:cs="Arial"/>
                <w:szCs w:val="24"/>
              </w:rPr>
              <w:t>Provide a risk register that assesses risks to the successful delivery of the project and explains how the risks will be mitigated. Explain how you would handle unexpected events and what systems you have in place to deal with these.   </w:t>
            </w:r>
          </w:p>
          <w:p w14:paraId="03EE3EF7" w14:textId="77777777" w:rsidR="00961A62" w:rsidRPr="00B97A6A" w:rsidRDefault="00961A62" w:rsidP="0069585B">
            <w:pPr>
              <w:rPr>
                <w:rFonts w:cs="Arial"/>
                <w:szCs w:val="24"/>
              </w:rPr>
            </w:pPr>
            <w:r w:rsidRPr="00B97A6A">
              <w:rPr>
                <w:rFonts w:cs="Arial"/>
                <w:szCs w:val="24"/>
              </w:rPr>
              <w:t>You should outline how you plan to keep Defra informed of progress made and alert the contract manager at the earliest opportunity of any difficulties encountered e.g., milestone dates at risk.   </w:t>
            </w:r>
          </w:p>
          <w:p w14:paraId="65F23FE7" w14:textId="77777777" w:rsidR="00961A62" w:rsidRPr="00B97A6A" w:rsidRDefault="00961A62" w:rsidP="0069585B">
            <w:pPr>
              <w:rPr>
                <w:rFonts w:cs="Arial"/>
                <w:szCs w:val="24"/>
              </w:rPr>
            </w:pPr>
            <w:r w:rsidRPr="00B97A6A">
              <w:rPr>
                <w:rFonts w:cs="Arial"/>
                <w:szCs w:val="24"/>
              </w:rPr>
              <w:lastRenderedPageBreak/>
              <w:t>Please also indicate the level of input and guidance you require from the Contract manager and project steering group.  </w:t>
            </w:r>
          </w:p>
          <w:p w14:paraId="198A6746" w14:textId="77777777" w:rsidR="00961A62" w:rsidRPr="00B97A6A" w:rsidRDefault="00961A62" w:rsidP="0069585B">
            <w:pPr>
              <w:rPr>
                <w:rFonts w:cs="Arial"/>
                <w:szCs w:val="24"/>
              </w:rPr>
            </w:pPr>
            <w:r w:rsidRPr="00B97A6A">
              <w:rPr>
                <w:rFonts w:cs="Arial"/>
                <w:szCs w:val="24"/>
              </w:rPr>
              <w:t>Please outline your planned project management and internal governance for this project, including how the project lead/lead wildfire scientist and the lead peat scientist will ensure consistency across the sub-</w:t>
            </w:r>
            <w:proofErr w:type="gramStart"/>
            <w:r w:rsidRPr="00B97A6A">
              <w:rPr>
                <w:rFonts w:cs="Arial"/>
                <w:szCs w:val="24"/>
              </w:rPr>
              <w:t>projects .</w:t>
            </w:r>
            <w:proofErr w:type="gramEnd"/>
            <w:r w:rsidRPr="00B97A6A">
              <w:rPr>
                <w:rFonts w:cs="Arial"/>
                <w:szCs w:val="24"/>
              </w:rPr>
              <w:t xml:space="preserve"> You should also describe your organisation’s approach to project management and how this is implemented.  </w:t>
            </w:r>
          </w:p>
          <w:p w14:paraId="6DA8A08C" w14:textId="77777777" w:rsidR="00961A62" w:rsidRPr="00B97A6A" w:rsidRDefault="00961A62" w:rsidP="0069585B">
            <w:pPr>
              <w:rPr>
                <w:rFonts w:cs="Arial"/>
                <w:szCs w:val="24"/>
              </w:rPr>
            </w:pPr>
            <w:r w:rsidRPr="00B97A6A">
              <w:rPr>
                <w:rFonts w:cs="Arial"/>
                <w:szCs w:val="24"/>
              </w:rPr>
              <w:t>Please outline Quality Assurance measures and processes to ensure quality of research and outputs delivered.   </w:t>
            </w:r>
          </w:p>
          <w:p w14:paraId="79241CEF" w14:textId="77777777" w:rsidR="00961A62" w:rsidRPr="00B97A6A" w:rsidRDefault="00961A62" w:rsidP="0069585B">
            <w:pPr>
              <w:rPr>
                <w:rFonts w:cs="Arial"/>
                <w:szCs w:val="24"/>
              </w:rPr>
            </w:pPr>
            <w:r w:rsidRPr="00B97A6A">
              <w:rPr>
                <w:rFonts w:cs="Arial"/>
                <w:szCs w:val="24"/>
              </w:rPr>
              <w:t> </w:t>
            </w:r>
            <w:r w:rsidRPr="00B97A6A">
              <w:rPr>
                <w:rFonts w:cs="Arial"/>
                <w:b/>
                <w:bCs/>
                <w:szCs w:val="24"/>
              </w:rPr>
              <w:t>Evaluation criteria:</w:t>
            </w:r>
            <w:r w:rsidRPr="00B97A6A">
              <w:rPr>
                <w:rFonts w:cs="Arial"/>
                <w:szCs w:val="24"/>
              </w:rPr>
              <w:t>  </w:t>
            </w:r>
          </w:p>
          <w:p w14:paraId="7976E33F" w14:textId="77777777" w:rsidR="00961A62" w:rsidRPr="00B97A6A" w:rsidRDefault="00961A62" w:rsidP="00961A62">
            <w:pPr>
              <w:numPr>
                <w:ilvl w:val="0"/>
                <w:numId w:val="26"/>
              </w:numPr>
              <w:rPr>
                <w:rFonts w:cs="Arial"/>
                <w:szCs w:val="24"/>
              </w:rPr>
            </w:pPr>
            <w:r w:rsidRPr="00B97A6A">
              <w:rPr>
                <w:rFonts w:cs="Arial"/>
                <w:szCs w:val="24"/>
              </w:rPr>
              <w:t>Simple, transparent management structure, with named individuals and clear accountability   </w:t>
            </w:r>
          </w:p>
          <w:p w14:paraId="60F8F3C7" w14:textId="77777777" w:rsidR="00961A62" w:rsidRPr="00B97A6A" w:rsidRDefault="00961A62" w:rsidP="00961A62">
            <w:pPr>
              <w:numPr>
                <w:ilvl w:val="0"/>
                <w:numId w:val="27"/>
              </w:numPr>
              <w:rPr>
                <w:rFonts w:cs="Arial"/>
                <w:szCs w:val="24"/>
              </w:rPr>
            </w:pPr>
            <w:r w:rsidRPr="00B97A6A">
              <w:rPr>
                <w:rFonts w:cs="Arial"/>
                <w:szCs w:val="24"/>
              </w:rPr>
              <w:t>How the team will be managed, particularly if managing a multidisciplinary team or a consortium    </w:t>
            </w:r>
          </w:p>
          <w:p w14:paraId="49ACF7ED" w14:textId="77777777" w:rsidR="00961A62" w:rsidRPr="00B97A6A" w:rsidRDefault="00961A62" w:rsidP="00961A62">
            <w:pPr>
              <w:numPr>
                <w:ilvl w:val="0"/>
                <w:numId w:val="28"/>
              </w:numPr>
              <w:rPr>
                <w:rFonts w:cs="Arial"/>
                <w:szCs w:val="24"/>
              </w:rPr>
            </w:pPr>
            <w:r w:rsidRPr="00B97A6A">
              <w:rPr>
                <w:rFonts w:cs="Arial"/>
                <w:szCs w:val="24"/>
              </w:rPr>
              <w:t>The level of input required from Defra   </w:t>
            </w:r>
          </w:p>
          <w:p w14:paraId="0BB028C0" w14:textId="77777777" w:rsidR="00961A62" w:rsidRPr="00B97A6A" w:rsidRDefault="00961A62" w:rsidP="00961A62">
            <w:pPr>
              <w:numPr>
                <w:ilvl w:val="0"/>
                <w:numId w:val="29"/>
              </w:numPr>
              <w:rPr>
                <w:rFonts w:cs="Arial"/>
                <w:szCs w:val="24"/>
              </w:rPr>
            </w:pPr>
            <w:r w:rsidRPr="00B97A6A">
              <w:rPr>
                <w:rFonts w:cs="Arial"/>
                <w:szCs w:val="24"/>
              </w:rPr>
              <w:t>The organisation’s approach to project management and how this will be used to deliver the project deliverables on time, to the expected quality and to budget   </w:t>
            </w:r>
          </w:p>
          <w:p w14:paraId="00180593" w14:textId="77777777" w:rsidR="00961A62" w:rsidRPr="00B97A6A" w:rsidRDefault="00961A62" w:rsidP="00961A62">
            <w:pPr>
              <w:numPr>
                <w:ilvl w:val="0"/>
                <w:numId w:val="30"/>
              </w:numPr>
              <w:rPr>
                <w:rFonts w:cs="Arial"/>
                <w:szCs w:val="24"/>
              </w:rPr>
            </w:pPr>
            <w:r w:rsidRPr="00B97A6A">
              <w:rPr>
                <w:rFonts w:cs="Arial"/>
                <w:szCs w:val="24"/>
              </w:rPr>
              <w:t>A risk register that demonstrates an understanding of the likely challenges and issues faced with suitable mitigation strategies   </w:t>
            </w:r>
          </w:p>
          <w:p w14:paraId="349A983E" w14:textId="77777777" w:rsidR="00961A62" w:rsidRPr="00B97A6A" w:rsidRDefault="00961A62" w:rsidP="00961A62">
            <w:pPr>
              <w:numPr>
                <w:ilvl w:val="0"/>
                <w:numId w:val="31"/>
              </w:numPr>
              <w:rPr>
                <w:rFonts w:cs="Arial"/>
                <w:szCs w:val="24"/>
              </w:rPr>
            </w:pPr>
            <w:r w:rsidRPr="00B97A6A">
              <w:rPr>
                <w:rFonts w:cs="Arial"/>
                <w:szCs w:val="24"/>
              </w:rPr>
              <w:t>Resilience for dealing with unexpected events   </w:t>
            </w:r>
          </w:p>
          <w:p w14:paraId="29CF5313" w14:textId="77777777" w:rsidR="00961A62" w:rsidRPr="00B97A6A" w:rsidRDefault="00961A62" w:rsidP="00961A62">
            <w:pPr>
              <w:numPr>
                <w:ilvl w:val="0"/>
                <w:numId w:val="32"/>
              </w:numPr>
              <w:rPr>
                <w:rFonts w:cs="Arial"/>
                <w:szCs w:val="24"/>
              </w:rPr>
            </w:pPr>
            <w:r w:rsidRPr="00B97A6A">
              <w:rPr>
                <w:rFonts w:cs="Arial"/>
                <w:szCs w:val="24"/>
              </w:rPr>
              <w:t>A credible, effective plan to keep the authority informed of progress made and any difficulties encountered   </w:t>
            </w:r>
          </w:p>
          <w:p w14:paraId="11B2CB22" w14:textId="77777777" w:rsidR="00961A62" w:rsidRPr="00B97A6A" w:rsidRDefault="00961A62" w:rsidP="00961A62">
            <w:pPr>
              <w:numPr>
                <w:ilvl w:val="0"/>
                <w:numId w:val="33"/>
              </w:numPr>
              <w:rPr>
                <w:rFonts w:cs="Arial"/>
                <w:szCs w:val="24"/>
              </w:rPr>
            </w:pPr>
            <w:r w:rsidRPr="00B97A6A">
              <w:rPr>
                <w:rFonts w:cs="Arial"/>
                <w:szCs w:val="24"/>
              </w:rPr>
              <w:t>Adequate resources available for drafting report(s) and handling feedback from Defra.   </w:t>
            </w:r>
          </w:p>
          <w:p w14:paraId="132798EB" w14:textId="77777777" w:rsidR="00961A62" w:rsidRPr="00B97A6A" w:rsidRDefault="00961A62" w:rsidP="0069585B">
            <w:pPr>
              <w:rPr>
                <w:rFonts w:cs="Arial"/>
                <w:szCs w:val="24"/>
              </w:rPr>
            </w:pPr>
            <w:r w:rsidRPr="00B97A6A">
              <w:rPr>
                <w:rFonts w:cs="Arial"/>
                <w:szCs w:val="24"/>
              </w:rPr>
              <w:t xml:space="preserve">Please submit no more than 2 pages of A4, Arial, Font 11. Please upload a document with the filename: “E02 – Your Organisation Name” The risk register should be uploaded </w:t>
            </w:r>
            <w:r w:rsidRPr="00B97A6A">
              <w:rPr>
                <w:rFonts w:cs="Arial"/>
                <w:szCs w:val="24"/>
              </w:rPr>
              <w:lastRenderedPageBreak/>
              <w:t xml:space="preserve">as a separate document and does not count towards the page limit. </w:t>
            </w:r>
          </w:p>
          <w:p w14:paraId="7122205F" w14:textId="77777777" w:rsidR="00961A62" w:rsidRPr="00B97A6A" w:rsidRDefault="00961A62" w:rsidP="0069585B">
            <w:pPr>
              <w:rPr>
                <w:rFonts w:cs="Arial"/>
                <w:szCs w:val="24"/>
              </w:rPr>
            </w:pPr>
            <w:r w:rsidRPr="00B97A6A">
              <w:rPr>
                <w:rFonts w:cs="Arial"/>
                <w:szCs w:val="24"/>
              </w:rPr>
              <w:t>Any responses exceeding two sides of A4 will not be evaluated beyond the last page. </w:t>
            </w:r>
          </w:p>
        </w:tc>
      </w:tr>
      <w:tr w:rsidR="00961A62" w:rsidRPr="00B97A6A" w14:paraId="498D87E4" w14:textId="77777777" w:rsidTr="0069585B">
        <w:tc>
          <w:tcPr>
            <w:tcW w:w="2126" w:type="dxa"/>
            <w:tcBorders>
              <w:top w:val="single" w:sz="4" w:space="0" w:color="000000"/>
              <w:left w:val="single" w:sz="4" w:space="0" w:color="000000"/>
              <w:bottom w:val="single" w:sz="4" w:space="0" w:color="000000"/>
              <w:right w:val="single" w:sz="4" w:space="0" w:color="000000"/>
            </w:tcBorders>
            <w:shd w:val="clear" w:color="auto" w:fill="C1E9C1"/>
            <w:tcMar>
              <w:top w:w="0" w:type="dxa"/>
              <w:left w:w="108" w:type="dxa"/>
              <w:bottom w:w="0" w:type="dxa"/>
              <w:right w:w="108" w:type="dxa"/>
            </w:tcMar>
            <w:hideMark/>
          </w:tcPr>
          <w:p w14:paraId="53C55592" w14:textId="77777777" w:rsidR="00961A62" w:rsidRDefault="00961A62" w:rsidP="0069585B">
            <w:pPr>
              <w:rPr>
                <w:rFonts w:cs="Arial"/>
                <w:b/>
                <w:bCs/>
                <w:szCs w:val="24"/>
              </w:rPr>
            </w:pPr>
            <w:r w:rsidRPr="00B97A6A">
              <w:rPr>
                <w:rFonts w:cs="Arial"/>
                <w:b/>
                <w:bCs/>
                <w:szCs w:val="24"/>
              </w:rPr>
              <w:lastRenderedPageBreak/>
              <w:t>E03: Proposed approach to research and methodology  </w:t>
            </w:r>
          </w:p>
          <w:p w14:paraId="632F77EF" w14:textId="547093EF" w:rsidR="003A3E32" w:rsidRPr="00B97A6A" w:rsidRDefault="003A3E32" w:rsidP="0069585B">
            <w:pPr>
              <w:rPr>
                <w:rFonts w:cs="Arial"/>
                <w:b/>
                <w:bCs/>
                <w:szCs w:val="24"/>
              </w:rPr>
            </w:pPr>
            <w:r w:rsidRPr="007A36AB">
              <w:rPr>
                <w:rFonts w:cs="Arial"/>
                <w:sz w:val="22"/>
              </w:rPr>
              <w:t>(minimum score threshold 50 will apply)</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8FB05" w14:textId="77777777" w:rsidR="00961A62" w:rsidRPr="00B97A6A" w:rsidRDefault="00961A62" w:rsidP="0069585B">
            <w:pPr>
              <w:rPr>
                <w:rFonts w:cs="Arial"/>
                <w:b/>
                <w:bCs/>
                <w:szCs w:val="24"/>
              </w:rPr>
            </w:pPr>
            <w:r w:rsidRPr="00B97A6A">
              <w:rPr>
                <w:rFonts w:cs="Arial"/>
                <w:b/>
                <w:bCs/>
                <w:szCs w:val="24"/>
              </w:rPr>
              <w:t>45%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B792" w14:textId="77777777" w:rsidR="00961A62" w:rsidRPr="00B97A6A" w:rsidRDefault="00961A62" w:rsidP="0069585B">
            <w:pPr>
              <w:rPr>
                <w:rFonts w:cs="Arial"/>
                <w:szCs w:val="24"/>
              </w:rPr>
            </w:pPr>
            <w:r w:rsidRPr="00B97A6A">
              <w:rPr>
                <w:rFonts w:cs="Arial"/>
                <w:szCs w:val="24"/>
              </w:rPr>
              <w:t>Please include a detailed account of your proposed project. Please detail your approach and methodology for meeting the project aims and answering its research questions, demonstrating a clear understanding of the requirements and policy context in England.   Please specify resources and days allocated for each work package and activity.    </w:t>
            </w:r>
          </w:p>
          <w:p w14:paraId="22294431" w14:textId="77777777" w:rsidR="00961A62" w:rsidRPr="00B97A6A" w:rsidRDefault="00961A62" w:rsidP="0069585B">
            <w:pPr>
              <w:rPr>
                <w:rFonts w:cs="Arial"/>
                <w:szCs w:val="24"/>
              </w:rPr>
            </w:pPr>
            <w:r w:rsidRPr="00B97A6A">
              <w:rPr>
                <w:rFonts w:cs="Arial"/>
                <w:szCs w:val="24"/>
              </w:rPr>
              <w:t>Your workplan should include adequate time for the review of the deliverables.   </w:t>
            </w:r>
          </w:p>
          <w:p w14:paraId="2429D1DC" w14:textId="77777777" w:rsidR="00961A62" w:rsidRPr="00B97A6A" w:rsidRDefault="00961A62" w:rsidP="0069585B">
            <w:pPr>
              <w:rPr>
                <w:rFonts w:cs="Arial"/>
                <w:szCs w:val="24"/>
              </w:rPr>
            </w:pPr>
            <w:r w:rsidRPr="00B97A6A">
              <w:rPr>
                <w:rFonts w:cs="Arial"/>
                <w:szCs w:val="24"/>
              </w:rPr>
              <w:t xml:space="preserve">Please use the aim and research questions as stated in the Specification of Requirement or present a clear explanation if you are considering a revised approach and methodology. </w:t>
            </w:r>
          </w:p>
          <w:p w14:paraId="7364B864" w14:textId="77777777" w:rsidR="00961A62" w:rsidRPr="00B97A6A" w:rsidRDefault="00961A62" w:rsidP="0069585B">
            <w:pPr>
              <w:rPr>
                <w:rFonts w:cs="Arial"/>
                <w:szCs w:val="24"/>
              </w:rPr>
            </w:pPr>
            <w:r w:rsidRPr="00B97A6A">
              <w:rPr>
                <w:rFonts w:cs="Arial"/>
                <w:szCs w:val="24"/>
              </w:rPr>
              <w:t>If your proposal will deliver additional outcomes or includes optional additional work packages, please clarify these and separately cost any optional work packages</w:t>
            </w:r>
            <w:r w:rsidRPr="00B97A6A">
              <w:rPr>
                <w:rFonts w:cs="Arial"/>
                <w:b/>
                <w:bCs/>
                <w:szCs w:val="24"/>
              </w:rPr>
              <w:t>. </w:t>
            </w:r>
            <w:r w:rsidRPr="00B97A6A">
              <w:rPr>
                <w:rFonts w:cs="Arial"/>
                <w:szCs w:val="24"/>
              </w:rPr>
              <w:t>  </w:t>
            </w:r>
          </w:p>
          <w:p w14:paraId="7A02BB80" w14:textId="77777777" w:rsidR="00961A62" w:rsidRPr="00B97A6A" w:rsidRDefault="00961A62" w:rsidP="0069585B">
            <w:pPr>
              <w:rPr>
                <w:rFonts w:cs="Arial"/>
                <w:szCs w:val="24"/>
              </w:rPr>
            </w:pPr>
            <w:r w:rsidRPr="00B97A6A">
              <w:rPr>
                <w:rFonts w:cs="Arial"/>
                <w:szCs w:val="24"/>
              </w:rPr>
              <w:t> </w:t>
            </w:r>
            <w:r w:rsidRPr="00B97A6A">
              <w:rPr>
                <w:rFonts w:cs="Arial"/>
                <w:b/>
                <w:bCs/>
                <w:szCs w:val="24"/>
              </w:rPr>
              <w:t>Evaluation criteria:</w:t>
            </w:r>
            <w:r w:rsidRPr="00B97A6A">
              <w:rPr>
                <w:rFonts w:cs="Arial"/>
                <w:szCs w:val="24"/>
              </w:rPr>
              <w:t>  </w:t>
            </w:r>
          </w:p>
          <w:p w14:paraId="55E02259" w14:textId="77777777" w:rsidR="00961A62" w:rsidRPr="00B97A6A" w:rsidRDefault="00961A62" w:rsidP="00961A62">
            <w:pPr>
              <w:numPr>
                <w:ilvl w:val="0"/>
                <w:numId w:val="34"/>
              </w:numPr>
              <w:rPr>
                <w:rFonts w:cs="Arial"/>
                <w:szCs w:val="24"/>
              </w:rPr>
            </w:pPr>
            <w:r w:rsidRPr="00B97A6A">
              <w:rPr>
                <w:rFonts w:cs="Arial"/>
                <w:szCs w:val="24"/>
              </w:rPr>
              <w:t>An understanding of Defra’s requirements and the policy context demonstrated through the proposed approach  </w:t>
            </w:r>
          </w:p>
          <w:p w14:paraId="12928C1F" w14:textId="77777777" w:rsidR="00961A62" w:rsidRPr="00B97A6A" w:rsidRDefault="00961A62" w:rsidP="00961A62">
            <w:pPr>
              <w:numPr>
                <w:ilvl w:val="0"/>
                <w:numId w:val="35"/>
              </w:numPr>
              <w:rPr>
                <w:rFonts w:cs="Arial"/>
                <w:szCs w:val="24"/>
              </w:rPr>
            </w:pPr>
            <w:r w:rsidRPr="00B97A6A">
              <w:rPr>
                <w:rFonts w:cs="Arial"/>
                <w:szCs w:val="24"/>
              </w:rPr>
              <w:t xml:space="preserve">A robust, detailed and credible methodology for meeting or exceeding the aims and answering the research questions set out in the specification for each sub-project, </w:t>
            </w:r>
          </w:p>
          <w:p w14:paraId="1B16484C" w14:textId="77777777" w:rsidR="00961A62" w:rsidRPr="00B97A6A" w:rsidRDefault="00961A62" w:rsidP="00961A62">
            <w:pPr>
              <w:numPr>
                <w:ilvl w:val="0"/>
                <w:numId w:val="36"/>
              </w:numPr>
              <w:rPr>
                <w:rFonts w:cs="Arial"/>
                <w:szCs w:val="24"/>
              </w:rPr>
            </w:pPr>
            <w:r w:rsidRPr="00B97A6A">
              <w:rPr>
                <w:rFonts w:cs="Arial"/>
                <w:szCs w:val="24"/>
              </w:rPr>
              <w:t>A realistic and measurable deliverable workplan with key deliverable dates and interdependencies outlined</w:t>
            </w:r>
          </w:p>
          <w:p w14:paraId="40E04694" w14:textId="77777777" w:rsidR="00961A62" w:rsidRPr="00B97A6A" w:rsidRDefault="00961A62" w:rsidP="00961A62">
            <w:pPr>
              <w:numPr>
                <w:ilvl w:val="0"/>
                <w:numId w:val="37"/>
              </w:numPr>
              <w:rPr>
                <w:rFonts w:cs="Arial"/>
                <w:szCs w:val="24"/>
              </w:rPr>
            </w:pPr>
            <w:r w:rsidRPr="00B97A6A">
              <w:rPr>
                <w:rFonts w:cs="Arial"/>
                <w:szCs w:val="24"/>
              </w:rPr>
              <w:t>A robust quality assurance plan that demonstrates how the quality of outputs will be assured    </w:t>
            </w:r>
          </w:p>
          <w:p w14:paraId="770073BA" w14:textId="77777777" w:rsidR="00961A62" w:rsidRPr="00B97A6A" w:rsidRDefault="00961A62" w:rsidP="00961A62">
            <w:pPr>
              <w:numPr>
                <w:ilvl w:val="0"/>
                <w:numId w:val="38"/>
              </w:numPr>
              <w:rPr>
                <w:rFonts w:cs="Arial"/>
                <w:szCs w:val="24"/>
              </w:rPr>
            </w:pPr>
            <w:r w:rsidRPr="00B97A6A">
              <w:rPr>
                <w:rFonts w:cs="Arial"/>
                <w:szCs w:val="24"/>
              </w:rPr>
              <w:t>Clearly demonstrate knowledge of the key issues, challenges and risks that your organisation is proposing to address in this project   </w:t>
            </w:r>
          </w:p>
          <w:p w14:paraId="6764B036" w14:textId="77777777" w:rsidR="00961A62" w:rsidRPr="00B97A6A" w:rsidRDefault="00961A62" w:rsidP="00961A62">
            <w:pPr>
              <w:numPr>
                <w:ilvl w:val="0"/>
                <w:numId w:val="39"/>
              </w:numPr>
              <w:rPr>
                <w:rFonts w:cs="Arial"/>
                <w:szCs w:val="24"/>
              </w:rPr>
            </w:pPr>
            <w:r w:rsidRPr="00B97A6A">
              <w:rPr>
                <w:rFonts w:cs="Arial"/>
                <w:szCs w:val="24"/>
              </w:rPr>
              <w:lastRenderedPageBreak/>
              <w:t xml:space="preserve">Provide a description of how each sub-project will be delivered.  </w:t>
            </w:r>
          </w:p>
          <w:p w14:paraId="6560AA6D" w14:textId="598A1CC6" w:rsidR="00961A62" w:rsidRPr="00374628" w:rsidRDefault="00961A62" w:rsidP="0069585B">
            <w:pPr>
              <w:numPr>
                <w:ilvl w:val="0"/>
                <w:numId w:val="39"/>
              </w:numPr>
              <w:rPr>
                <w:rFonts w:cs="Arial"/>
                <w:szCs w:val="24"/>
              </w:rPr>
            </w:pPr>
            <w:r w:rsidRPr="00B97A6A">
              <w:rPr>
                <w:rFonts w:cs="Arial"/>
                <w:szCs w:val="24"/>
              </w:rPr>
              <w:t xml:space="preserve">how the work will be conducted </w:t>
            </w:r>
            <w:proofErr w:type="gramStart"/>
            <w:r w:rsidRPr="00B97A6A">
              <w:rPr>
                <w:rFonts w:cs="Arial"/>
                <w:szCs w:val="24"/>
              </w:rPr>
              <w:t>in order to</w:t>
            </w:r>
            <w:proofErr w:type="gramEnd"/>
            <w:r w:rsidRPr="00B97A6A">
              <w:rPr>
                <w:rFonts w:cs="Arial"/>
                <w:szCs w:val="24"/>
              </w:rPr>
              <w:t xml:space="preserve"> ensure that the aims are met and sub-projects delivered in a transparent and robust fashion</w:t>
            </w:r>
          </w:p>
          <w:p w14:paraId="487710E8" w14:textId="77777777" w:rsidR="00961A62" w:rsidRPr="00B97A6A" w:rsidRDefault="00961A62" w:rsidP="00961A62">
            <w:pPr>
              <w:numPr>
                <w:ilvl w:val="0"/>
                <w:numId w:val="39"/>
              </w:numPr>
              <w:rPr>
                <w:rFonts w:cs="Arial"/>
                <w:szCs w:val="24"/>
              </w:rPr>
            </w:pPr>
            <w:r w:rsidRPr="00B97A6A">
              <w:rPr>
                <w:rFonts w:cs="Arial"/>
                <w:szCs w:val="24"/>
              </w:rPr>
              <w:t>how data will be managed, particularly in accordance with Data Protect legislation.    </w:t>
            </w:r>
          </w:p>
          <w:p w14:paraId="1AD0710C" w14:textId="77777777" w:rsidR="00961A62" w:rsidRPr="00B97A6A" w:rsidRDefault="00961A62" w:rsidP="0069585B">
            <w:pPr>
              <w:rPr>
                <w:rFonts w:cs="Arial"/>
                <w:szCs w:val="24"/>
              </w:rPr>
            </w:pPr>
            <w:r w:rsidRPr="00B97A6A">
              <w:rPr>
                <w:rFonts w:cs="Arial"/>
                <w:szCs w:val="24"/>
              </w:rPr>
              <w:t>Please submit no more than 12 pages (roughly two pages per sub-project) of A4, Arial, Font 11. Please upload a document with the filename: “E03 – Your Organisation Name”</w:t>
            </w:r>
          </w:p>
        </w:tc>
      </w:tr>
      <w:tr w:rsidR="00961A62" w:rsidRPr="00B97A6A" w14:paraId="49ABA929" w14:textId="77777777" w:rsidTr="0069585B">
        <w:tc>
          <w:tcPr>
            <w:tcW w:w="2126" w:type="dxa"/>
            <w:tcBorders>
              <w:top w:val="single" w:sz="4" w:space="0" w:color="000000"/>
              <w:left w:val="single" w:sz="4" w:space="0" w:color="000000"/>
              <w:bottom w:val="single" w:sz="4" w:space="0" w:color="000000"/>
              <w:right w:val="single" w:sz="4" w:space="0" w:color="000000"/>
            </w:tcBorders>
            <w:shd w:val="clear" w:color="auto" w:fill="C1E9C1"/>
            <w:tcMar>
              <w:top w:w="0" w:type="dxa"/>
              <w:left w:w="108" w:type="dxa"/>
              <w:bottom w:w="0" w:type="dxa"/>
              <w:right w:w="108" w:type="dxa"/>
            </w:tcMar>
            <w:hideMark/>
          </w:tcPr>
          <w:p w14:paraId="6ACE723D" w14:textId="77777777" w:rsidR="00961A62" w:rsidRDefault="00961A62" w:rsidP="0069585B">
            <w:pPr>
              <w:rPr>
                <w:rFonts w:cs="Arial"/>
                <w:b/>
                <w:bCs/>
                <w:szCs w:val="24"/>
              </w:rPr>
            </w:pPr>
            <w:r w:rsidRPr="00B97A6A">
              <w:rPr>
                <w:rFonts w:cs="Arial"/>
                <w:b/>
                <w:bCs/>
                <w:szCs w:val="24"/>
              </w:rPr>
              <w:lastRenderedPageBreak/>
              <w:t>E04: Capability and Expertise of Proposed Project Team  </w:t>
            </w:r>
          </w:p>
          <w:p w14:paraId="55A307F3" w14:textId="0D0181C7" w:rsidR="003A3E32" w:rsidRPr="00B97A6A" w:rsidRDefault="003A3E32" w:rsidP="0069585B">
            <w:pPr>
              <w:rPr>
                <w:rFonts w:cs="Arial"/>
                <w:b/>
                <w:bCs/>
                <w:szCs w:val="24"/>
              </w:rPr>
            </w:pPr>
            <w:r w:rsidRPr="007A36AB">
              <w:rPr>
                <w:rFonts w:cs="Arial"/>
                <w:sz w:val="22"/>
              </w:rPr>
              <w:t>(minimum score threshold 50 will apply)</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4D21C" w14:textId="77777777" w:rsidR="00961A62" w:rsidRPr="00B97A6A" w:rsidRDefault="00961A62" w:rsidP="0069585B">
            <w:pPr>
              <w:rPr>
                <w:rFonts w:cs="Arial"/>
                <w:b/>
                <w:bCs/>
                <w:szCs w:val="24"/>
              </w:rPr>
            </w:pPr>
            <w:r w:rsidRPr="00B97A6A">
              <w:rPr>
                <w:rFonts w:cs="Arial"/>
                <w:b/>
                <w:bCs/>
                <w:szCs w:val="24"/>
              </w:rPr>
              <w:t>20%</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D7E66" w14:textId="77777777" w:rsidR="00961A62" w:rsidRPr="00B97A6A" w:rsidRDefault="00961A62" w:rsidP="0069585B">
            <w:pPr>
              <w:rPr>
                <w:rFonts w:cs="Arial"/>
                <w:szCs w:val="24"/>
              </w:rPr>
            </w:pPr>
            <w:r w:rsidRPr="00B97A6A">
              <w:rPr>
                <w:rFonts w:cs="Arial"/>
                <w:szCs w:val="24"/>
              </w:rPr>
              <w:t>Brief outline of staff experience, plus CVs, of those who will be involved and outline of how much time each member of staff will spend on the research project.  </w:t>
            </w:r>
          </w:p>
          <w:p w14:paraId="00D6DD0F" w14:textId="77777777" w:rsidR="00961A62" w:rsidRPr="00B97A6A" w:rsidRDefault="00961A62" w:rsidP="0069585B">
            <w:pPr>
              <w:rPr>
                <w:rFonts w:cs="Arial"/>
                <w:szCs w:val="24"/>
              </w:rPr>
            </w:pPr>
            <w:r w:rsidRPr="00B97A6A">
              <w:rPr>
                <w:rFonts w:cs="Arial"/>
                <w:szCs w:val="24"/>
              </w:rPr>
              <w:t> </w:t>
            </w:r>
            <w:r w:rsidRPr="00B97A6A">
              <w:rPr>
                <w:rFonts w:cs="Arial"/>
                <w:b/>
                <w:bCs/>
                <w:szCs w:val="24"/>
              </w:rPr>
              <w:t>Evaluation criteria:</w:t>
            </w:r>
            <w:r w:rsidRPr="00B97A6A">
              <w:rPr>
                <w:rFonts w:cs="Arial"/>
                <w:szCs w:val="24"/>
              </w:rPr>
              <w:t>  </w:t>
            </w:r>
          </w:p>
          <w:p w14:paraId="4DEB3F4C" w14:textId="77777777" w:rsidR="00961A62" w:rsidRPr="00B97A6A" w:rsidRDefault="00961A62" w:rsidP="00961A62">
            <w:pPr>
              <w:numPr>
                <w:ilvl w:val="0"/>
                <w:numId w:val="40"/>
              </w:numPr>
              <w:rPr>
                <w:rFonts w:cs="Arial"/>
                <w:szCs w:val="24"/>
              </w:rPr>
            </w:pPr>
            <w:r w:rsidRPr="00B97A6A">
              <w:rPr>
                <w:rFonts w:cs="Arial"/>
                <w:szCs w:val="24"/>
              </w:rPr>
              <w:t>Excellent understanding of the subject area that provides confidence in the Tenderer’s ability to deliver the project   </w:t>
            </w:r>
          </w:p>
          <w:p w14:paraId="54E81EF3" w14:textId="77777777" w:rsidR="00961A62" w:rsidRPr="00B97A6A" w:rsidRDefault="00961A62" w:rsidP="00961A62">
            <w:pPr>
              <w:numPr>
                <w:ilvl w:val="0"/>
                <w:numId w:val="40"/>
              </w:numPr>
              <w:rPr>
                <w:rFonts w:cs="Arial"/>
                <w:szCs w:val="24"/>
              </w:rPr>
            </w:pPr>
            <w:r w:rsidRPr="00B97A6A">
              <w:rPr>
                <w:rFonts w:cs="Arial"/>
                <w:szCs w:val="24"/>
              </w:rPr>
              <w:t xml:space="preserve">Relevant organisational experience for this requirement - please see the ‘expertise required’ section in the specification for more information.   </w:t>
            </w:r>
          </w:p>
          <w:p w14:paraId="67F83B7F" w14:textId="77777777" w:rsidR="00961A62" w:rsidRPr="00B97A6A" w:rsidRDefault="00961A62" w:rsidP="00961A62">
            <w:pPr>
              <w:numPr>
                <w:ilvl w:val="0"/>
                <w:numId w:val="41"/>
              </w:numPr>
              <w:rPr>
                <w:rFonts w:cs="Arial"/>
                <w:szCs w:val="24"/>
              </w:rPr>
            </w:pPr>
            <w:r w:rsidRPr="00B97A6A">
              <w:rPr>
                <w:rFonts w:cs="Arial"/>
                <w:szCs w:val="24"/>
              </w:rPr>
              <w:t>Breadth and depth of expertise available within the team, or that can be easily called on</w:t>
            </w:r>
          </w:p>
          <w:p w14:paraId="390F7491" w14:textId="77777777" w:rsidR="00961A62" w:rsidRPr="00B97A6A" w:rsidRDefault="00961A62" w:rsidP="00961A62">
            <w:pPr>
              <w:numPr>
                <w:ilvl w:val="0"/>
                <w:numId w:val="42"/>
              </w:numPr>
              <w:rPr>
                <w:rFonts w:cs="Arial"/>
                <w:szCs w:val="24"/>
              </w:rPr>
            </w:pPr>
            <w:r w:rsidRPr="00B97A6A">
              <w:rPr>
                <w:rFonts w:cs="Arial"/>
                <w:szCs w:val="24"/>
              </w:rPr>
              <w:t>How the team’s skills, knowledge and experience are relevant to meeting the project requirements    </w:t>
            </w:r>
          </w:p>
          <w:p w14:paraId="20F7BB11" w14:textId="77777777" w:rsidR="00961A62" w:rsidRPr="00B97A6A" w:rsidRDefault="00961A62" w:rsidP="00961A62">
            <w:pPr>
              <w:numPr>
                <w:ilvl w:val="0"/>
                <w:numId w:val="43"/>
              </w:numPr>
              <w:rPr>
                <w:rFonts w:cs="Arial"/>
                <w:szCs w:val="24"/>
              </w:rPr>
            </w:pPr>
            <w:r w:rsidRPr="00B97A6A">
              <w:rPr>
                <w:rFonts w:cs="Arial"/>
                <w:szCs w:val="24"/>
              </w:rPr>
              <w:t>Staff experience, skills and time (by milestone) are sufficient and appropriately allocated throughout the project, providing confidence in the quality and timeliness of delivery, as well as good value for money in the diverse range of staff and their skill sets   </w:t>
            </w:r>
          </w:p>
          <w:p w14:paraId="5AD02D3A" w14:textId="77777777" w:rsidR="00961A62" w:rsidRPr="00B97A6A" w:rsidRDefault="00961A62" w:rsidP="00961A62">
            <w:pPr>
              <w:numPr>
                <w:ilvl w:val="0"/>
                <w:numId w:val="44"/>
              </w:numPr>
              <w:rPr>
                <w:rFonts w:cs="Arial"/>
                <w:szCs w:val="24"/>
              </w:rPr>
            </w:pPr>
            <w:r w:rsidRPr="00B97A6A">
              <w:rPr>
                <w:rFonts w:cs="Arial"/>
                <w:szCs w:val="24"/>
              </w:rPr>
              <w:t>Success in delivering relevant projects  </w:t>
            </w:r>
          </w:p>
          <w:p w14:paraId="7F63F0CB" w14:textId="77777777" w:rsidR="00961A62" w:rsidRPr="00B97A6A" w:rsidRDefault="00961A62" w:rsidP="0069585B">
            <w:pPr>
              <w:rPr>
                <w:rFonts w:cs="Arial"/>
                <w:szCs w:val="24"/>
              </w:rPr>
            </w:pPr>
            <w:r w:rsidRPr="00B97A6A">
              <w:rPr>
                <w:rFonts w:cs="Arial"/>
                <w:szCs w:val="24"/>
              </w:rPr>
              <w:t xml:space="preserve">Please submit no more than 6 pages of A4, Arial, Font 11 for the outline (plus CVs – limit 2 pages for these). Please </w:t>
            </w:r>
            <w:r w:rsidRPr="00B97A6A">
              <w:rPr>
                <w:rFonts w:cs="Arial"/>
                <w:szCs w:val="24"/>
              </w:rPr>
              <w:lastRenderedPageBreak/>
              <w:t>upload a document with the filename: “E04 – Your Organisation Name”  </w:t>
            </w:r>
          </w:p>
          <w:p w14:paraId="38199D13" w14:textId="1ED1CBFE" w:rsidR="00961A62" w:rsidRPr="00B97A6A" w:rsidRDefault="00961A62" w:rsidP="0069585B">
            <w:pPr>
              <w:rPr>
                <w:rFonts w:cs="Arial"/>
                <w:szCs w:val="24"/>
              </w:rPr>
            </w:pPr>
            <w:r w:rsidRPr="00B97A6A">
              <w:rPr>
                <w:rFonts w:cs="Arial"/>
                <w:szCs w:val="24"/>
              </w:rPr>
              <w:t xml:space="preserve">Any responses exceeding </w:t>
            </w:r>
            <w:r w:rsidR="00635ABF">
              <w:rPr>
                <w:rFonts w:cs="Arial"/>
                <w:szCs w:val="24"/>
              </w:rPr>
              <w:t>eight</w:t>
            </w:r>
            <w:r w:rsidRPr="00B97A6A">
              <w:rPr>
                <w:rFonts w:cs="Arial"/>
                <w:szCs w:val="24"/>
              </w:rPr>
              <w:t xml:space="preserve"> sides of A4 will not be evaluated beyond the last page.  </w:t>
            </w:r>
          </w:p>
        </w:tc>
      </w:tr>
      <w:tr w:rsidR="00961A62" w:rsidRPr="00B97A6A" w14:paraId="5C38B00C" w14:textId="77777777" w:rsidTr="0069585B">
        <w:tc>
          <w:tcPr>
            <w:tcW w:w="2126" w:type="dxa"/>
            <w:tcBorders>
              <w:top w:val="single" w:sz="4" w:space="0" w:color="000000"/>
              <w:left w:val="single" w:sz="4" w:space="0" w:color="000000"/>
              <w:bottom w:val="single" w:sz="4" w:space="0" w:color="000000"/>
              <w:right w:val="single" w:sz="4" w:space="0" w:color="000000"/>
            </w:tcBorders>
            <w:shd w:val="clear" w:color="auto" w:fill="C1E9C1"/>
            <w:tcMar>
              <w:top w:w="0" w:type="dxa"/>
              <w:left w:w="108" w:type="dxa"/>
              <w:bottom w:w="0" w:type="dxa"/>
              <w:right w:w="108" w:type="dxa"/>
            </w:tcMar>
            <w:hideMark/>
          </w:tcPr>
          <w:p w14:paraId="693D3BC2" w14:textId="77777777" w:rsidR="00961A62" w:rsidRDefault="00961A62" w:rsidP="0069585B">
            <w:pPr>
              <w:rPr>
                <w:rFonts w:cs="Arial"/>
                <w:szCs w:val="24"/>
              </w:rPr>
            </w:pPr>
            <w:r w:rsidRPr="00B97A6A">
              <w:rPr>
                <w:rFonts w:cs="Arial"/>
                <w:b/>
                <w:bCs/>
                <w:szCs w:val="24"/>
              </w:rPr>
              <w:lastRenderedPageBreak/>
              <w:t>E05: Sustainability and Social Value</w:t>
            </w:r>
            <w:r w:rsidRPr="00B97A6A">
              <w:rPr>
                <w:rFonts w:cs="Arial"/>
                <w:szCs w:val="24"/>
              </w:rPr>
              <w:t>  </w:t>
            </w:r>
          </w:p>
          <w:p w14:paraId="598559C4" w14:textId="563E71A0" w:rsidR="003A3E32" w:rsidRPr="00B97A6A" w:rsidRDefault="003A3E32" w:rsidP="0069585B">
            <w:pPr>
              <w:rPr>
                <w:rFonts w:cs="Arial"/>
                <w:b/>
                <w:bCs/>
                <w:szCs w:val="24"/>
              </w:rPr>
            </w:pPr>
            <w:r w:rsidRPr="007A36AB">
              <w:rPr>
                <w:rFonts w:cs="Arial"/>
                <w:sz w:val="22"/>
              </w:rPr>
              <w:t xml:space="preserve">(minimum score threshold </w:t>
            </w:r>
            <w:r>
              <w:rPr>
                <w:rFonts w:cs="Arial"/>
                <w:sz w:val="22"/>
              </w:rPr>
              <w:t>20</w:t>
            </w:r>
            <w:r w:rsidRPr="007A36AB">
              <w:rPr>
                <w:rFonts w:cs="Arial"/>
                <w:sz w:val="22"/>
              </w:rPr>
              <w:t xml:space="preserve"> will apply)</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1A62B" w14:textId="77777777" w:rsidR="00961A62" w:rsidRPr="00B97A6A" w:rsidRDefault="00961A62" w:rsidP="0069585B">
            <w:pPr>
              <w:rPr>
                <w:rFonts w:cs="Arial"/>
                <w:b/>
                <w:bCs/>
                <w:szCs w:val="24"/>
              </w:rPr>
            </w:pPr>
            <w:r w:rsidRPr="00B97A6A">
              <w:rPr>
                <w:rFonts w:cs="Arial"/>
                <w:b/>
                <w:bCs/>
                <w:szCs w:val="24"/>
              </w:rPr>
              <w:t>15%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0A406" w14:textId="77777777" w:rsidR="00961A62" w:rsidRPr="00B97A6A" w:rsidRDefault="00961A62" w:rsidP="0069585B">
            <w:pPr>
              <w:rPr>
                <w:rFonts w:cs="Arial"/>
                <w:szCs w:val="24"/>
              </w:rPr>
            </w:pPr>
            <w:r w:rsidRPr="00B97A6A">
              <w:rPr>
                <w:rFonts w:cs="Arial"/>
                <w:szCs w:val="24"/>
              </w:rPr>
              <w:t xml:space="preserve">The Authority has set itself challenging commitments and targets to improve the environmental and social impacts of its estate management, operation, and procurement. These support the Government’s green commitments. The policies are included in the Authority’s sustainable procurement policy statement published at: </w:t>
            </w:r>
          </w:p>
          <w:p w14:paraId="1901634F" w14:textId="77777777" w:rsidR="00961A62" w:rsidRPr="00B97A6A" w:rsidRDefault="00961A62" w:rsidP="0069585B">
            <w:pPr>
              <w:rPr>
                <w:rFonts w:cs="Arial"/>
                <w:szCs w:val="24"/>
              </w:rPr>
            </w:pPr>
            <w:hyperlink r:id="rId18" w:history="1">
              <w:r w:rsidRPr="00B97A6A">
                <w:rPr>
                  <w:rStyle w:val="Hyperlink"/>
                  <w:rFonts w:cs="Arial"/>
                  <w:color w:val="auto"/>
                  <w:szCs w:val="24"/>
                </w:rPr>
                <w:t>https://www.gov.uk/government/publications/defra-s-sustainable-procurement-policy-statement</w:t>
              </w:r>
            </w:hyperlink>
            <w:r w:rsidRPr="00B97A6A">
              <w:rPr>
                <w:rFonts w:cs="Arial"/>
                <w:szCs w:val="24"/>
              </w:rPr>
              <w:t xml:space="preserve"> </w:t>
            </w:r>
          </w:p>
          <w:p w14:paraId="654B7B1B" w14:textId="77777777" w:rsidR="00961A62" w:rsidRPr="00B97A6A" w:rsidRDefault="00961A62" w:rsidP="0069585B">
            <w:pPr>
              <w:rPr>
                <w:rFonts w:cs="Arial"/>
                <w:szCs w:val="24"/>
              </w:rPr>
            </w:pPr>
            <w:r w:rsidRPr="00B97A6A">
              <w:rPr>
                <w:rFonts w:cs="Arial"/>
                <w:szCs w:val="24"/>
              </w:rPr>
              <w:t xml:space="preserve">Within this context, please explain your approach to delivering the services and how you intend to reduce negative sustainability and social impacts, including employing a diverse pool of individuals. Please discuss the methods that you will employ to demonstrate and monitor the effectiveness of your organisation’s approach. </w:t>
            </w:r>
          </w:p>
          <w:p w14:paraId="1BBE977F" w14:textId="77777777" w:rsidR="00961A62" w:rsidRPr="00B97A6A" w:rsidRDefault="00961A62" w:rsidP="0069585B">
            <w:pPr>
              <w:rPr>
                <w:rFonts w:cs="Arial"/>
                <w:szCs w:val="24"/>
              </w:rPr>
            </w:pPr>
            <w:r w:rsidRPr="00B97A6A">
              <w:rPr>
                <w:rFonts w:cs="Arial"/>
                <w:szCs w:val="24"/>
              </w:rPr>
              <w:t xml:space="preserve">Your response should: </w:t>
            </w:r>
          </w:p>
          <w:p w14:paraId="79C6B10F" w14:textId="77777777" w:rsidR="00961A62" w:rsidRPr="00B97A6A" w:rsidRDefault="00961A62" w:rsidP="0069585B">
            <w:pPr>
              <w:rPr>
                <w:rFonts w:cs="Arial"/>
                <w:szCs w:val="24"/>
              </w:rPr>
            </w:pPr>
            <w:r w:rsidRPr="00B97A6A">
              <w:rPr>
                <w:rFonts w:cs="Arial"/>
                <w:szCs w:val="24"/>
              </w:rPr>
              <w:t>• Demonstrate that the Tenderer has a sustainability policy in place; and</w:t>
            </w:r>
          </w:p>
          <w:p w14:paraId="5683890E" w14:textId="77777777" w:rsidR="00961A62" w:rsidRPr="00B97A6A" w:rsidRDefault="00961A62" w:rsidP="0069585B">
            <w:pPr>
              <w:rPr>
                <w:rFonts w:cs="Arial"/>
                <w:szCs w:val="24"/>
              </w:rPr>
            </w:pPr>
            <w:r w:rsidRPr="00B97A6A">
              <w:rPr>
                <w:rFonts w:cs="Arial"/>
                <w:szCs w:val="24"/>
              </w:rPr>
              <w:t>• Provide evidence of your organisation’s approach to Sustainability and Social Value. </w:t>
            </w:r>
          </w:p>
          <w:p w14:paraId="0F2DBAA0" w14:textId="77777777" w:rsidR="00961A62" w:rsidRPr="00B97A6A" w:rsidRDefault="00961A62" w:rsidP="00961A62">
            <w:pPr>
              <w:numPr>
                <w:ilvl w:val="0"/>
                <w:numId w:val="45"/>
              </w:numPr>
              <w:rPr>
                <w:rFonts w:cs="Arial"/>
                <w:szCs w:val="24"/>
              </w:rPr>
            </w:pPr>
            <w:r w:rsidRPr="00B97A6A">
              <w:rPr>
                <w:rFonts w:cs="Arial"/>
                <w:szCs w:val="24"/>
              </w:rPr>
              <w:t>How will you ensure that all practices used in this contract meet Defra’s sustainable procurement standards?</w:t>
            </w:r>
          </w:p>
          <w:p w14:paraId="685D4C1D" w14:textId="77777777" w:rsidR="00961A62" w:rsidRPr="00B97A6A" w:rsidRDefault="00961A62" w:rsidP="00961A62">
            <w:pPr>
              <w:numPr>
                <w:ilvl w:val="0"/>
                <w:numId w:val="45"/>
              </w:numPr>
              <w:rPr>
                <w:rFonts w:cs="Arial"/>
                <w:szCs w:val="24"/>
              </w:rPr>
            </w:pPr>
            <w:r w:rsidRPr="00B97A6A">
              <w:rPr>
                <w:rFonts w:cs="Arial"/>
                <w:szCs w:val="24"/>
              </w:rPr>
              <w:t xml:space="preserve">How will you ensure that Sustainability and Social Value considerations are implemented in the development of this contract? </w:t>
            </w:r>
          </w:p>
          <w:p w14:paraId="5E3DD305" w14:textId="77777777" w:rsidR="00961A62" w:rsidRPr="00B97A6A" w:rsidRDefault="00961A62" w:rsidP="0069585B">
            <w:pPr>
              <w:rPr>
                <w:rFonts w:cs="Arial"/>
                <w:szCs w:val="24"/>
              </w:rPr>
            </w:pPr>
            <w:r w:rsidRPr="00B97A6A">
              <w:rPr>
                <w:rFonts w:cs="Arial"/>
                <w:szCs w:val="24"/>
              </w:rPr>
              <w:t xml:space="preserve">A “Fail” will be allocated to a response that does not demonstrate any evidence of Sustainability and Social Value policies. </w:t>
            </w:r>
          </w:p>
          <w:p w14:paraId="04D54288" w14:textId="77777777" w:rsidR="00961A62" w:rsidRPr="00B97A6A" w:rsidRDefault="00961A62" w:rsidP="0069585B">
            <w:pPr>
              <w:rPr>
                <w:rFonts w:cs="Arial"/>
                <w:szCs w:val="24"/>
              </w:rPr>
            </w:pPr>
            <w:r w:rsidRPr="00B97A6A">
              <w:rPr>
                <w:rFonts w:cs="Arial"/>
                <w:szCs w:val="24"/>
              </w:rPr>
              <w:t xml:space="preserve">Please upload a document with the filename: E05 Your Organisation Name.  </w:t>
            </w:r>
          </w:p>
          <w:p w14:paraId="04661B79" w14:textId="77777777" w:rsidR="00961A62" w:rsidRPr="00B97A6A" w:rsidRDefault="00961A62" w:rsidP="0069585B">
            <w:pPr>
              <w:rPr>
                <w:rFonts w:cs="Arial"/>
                <w:szCs w:val="24"/>
                <w:u w:val="single"/>
              </w:rPr>
            </w:pPr>
            <w:r w:rsidRPr="00B97A6A">
              <w:rPr>
                <w:rFonts w:cs="Arial"/>
                <w:szCs w:val="24"/>
              </w:rPr>
              <w:lastRenderedPageBreak/>
              <w:t>Your response must be a maximum of two sides of A4, font size 11 addressing the below questions. Any responses exceeding two sides of A4 will not be evaluated beyond the last page. Please provide a link to your sustainability policy, or upload a copy separately, this will not count towards the page limit.   </w:t>
            </w:r>
          </w:p>
        </w:tc>
      </w:tr>
      <w:tr w:rsidR="00961A62" w:rsidRPr="00B97A6A" w14:paraId="56519E97" w14:textId="77777777" w:rsidTr="0069585B">
        <w:tc>
          <w:tcPr>
            <w:tcW w:w="2126" w:type="dxa"/>
            <w:tcBorders>
              <w:top w:val="single" w:sz="4" w:space="0" w:color="000000"/>
              <w:left w:val="single" w:sz="4" w:space="0" w:color="auto"/>
              <w:bottom w:val="single" w:sz="4" w:space="0" w:color="000000"/>
              <w:right w:val="single" w:sz="4" w:space="0" w:color="000000"/>
            </w:tcBorders>
            <w:shd w:val="clear" w:color="auto" w:fill="C1E9C1"/>
            <w:tcMar>
              <w:top w:w="0" w:type="dxa"/>
              <w:left w:w="108" w:type="dxa"/>
              <w:bottom w:w="0" w:type="dxa"/>
              <w:right w:w="108" w:type="dxa"/>
            </w:tcMar>
            <w:hideMark/>
          </w:tcPr>
          <w:p w14:paraId="05C693F4" w14:textId="77777777" w:rsidR="00961A62" w:rsidRPr="00B97A6A" w:rsidRDefault="00961A62" w:rsidP="0069585B">
            <w:pPr>
              <w:rPr>
                <w:rFonts w:cs="Arial"/>
                <w:b/>
                <w:bCs/>
                <w:szCs w:val="24"/>
              </w:rPr>
            </w:pPr>
            <w:r w:rsidRPr="00B97A6A">
              <w:rPr>
                <w:rFonts w:cs="Arial"/>
                <w:b/>
                <w:bCs/>
                <w:szCs w:val="24"/>
              </w:rPr>
              <w:lastRenderedPageBreak/>
              <w:t xml:space="preserve">F01: Diversity and Equality  </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6B815" w14:textId="77777777" w:rsidR="00961A62" w:rsidRPr="00B97A6A" w:rsidRDefault="00961A62" w:rsidP="0069585B">
            <w:pPr>
              <w:rPr>
                <w:rFonts w:cs="Arial"/>
                <w:b/>
                <w:bCs/>
                <w:szCs w:val="24"/>
              </w:rPr>
            </w:pPr>
            <w:r w:rsidRPr="00B97A6A">
              <w:rPr>
                <w:rFonts w:cs="Arial"/>
                <w:b/>
                <w:bCs/>
                <w:szCs w:val="24"/>
              </w:rPr>
              <w:t>Pass/Fail</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B933" w14:textId="77777777" w:rsidR="00961A62" w:rsidRPr="00B97A6A" w:rsidRDefault="00961A62" w:rsidP="0069585B">
            <w:pPr>
              <w:rPr>
                <w:rFonts w:cs="Arial"/>
                <w:szCs w:val="24"/>
              </w:rPr>
            </w:pPr>
            <w:r w:rsidRPr="00B97A6A">
              <w:rPr>
                <w:rFonts w:cs="Arial"/>
                <w:szCs w:val="24"/>
              </w:rPr>
              <w:t xml:space="preserve">Please provide an account of how your organisation will comply with equality legislation in the delivery of this contract. </w:t>
            </w:r>
          </w:p>
          <w:p w14:paraId="657D9C83" w14:textId="77777777" w:rsidR="00961A62" w:rsidRPr="00B97A6A" w:rsidRDefault="00961A62" w:rsidP="0069585B">
            <w:pPr>
              <w:rPr>
                <w:rFonts w:cs="Arial"/>
                <w:szCs w:val="24"/>
              </w:rPr>
            </w:pPr>
            <w:r w:rsidRPr="00B97A6A">
              <w:rPr>
                <w:rFonts w:cs="Arial"/>
                <w:szCs w:val="24"/>
              </w:rPr>
              <w:t xml:space="preserve">A “Fail” will be allocated to a response that does not demonstrate any evidence of Meeting the requirements of diversity and equality. </w:t>
            </w:r>
          </w:p>
          <w:p w14:paraId="1EEA3644" w14:textId="77777777" w:rsidR="00961A62" w:rsidRPr="00B97A6A" w:rsidRDefault="00961A62" w:rsidP="0069585B">
            <w:pPr>
              <w:rPr>
                <w:rFonts w:cs="Arial"/>
                <w:szCs w:val="24"/>
              </w:rPr>
            </w:pPr>
            <w:r w:rsidRPr="00B97A6A">
              <w:rPr>
                <w:rFonts w:cs="Arial"/>
                <w:szCs w:val="24"/>
              </w:rPr>
              <w:t xml:space="preserve">Please upload a document with the filename: F01 Your Organisation Name, and any associated supporting documents. </w:t>
            </w:r>
          </w:p>
          <w:p w14:paraId="1A309F07" w14:textId="77777777" w:rsidR="00961A62" w:rsidRPr="00B97A6A" w:rsidRDefault="00961A62" w:rsidP="0069585B">
            <w:pPr>
              <w:rPr>
                <w:rFonts w:cs="Arial"/>
                <w:szCs w:val="24"/>
              </w:rPr>
            </w:pPr>
            <w:r w:rsidRPr="00B97A6A">
              <w:rPr>
                <w:rFonts w:cs="Arial"/>
                <w:szCs w:val="24"/>
              </w:rPr>
              <w:t>Your response must be a maximum of two sides of A4, font size 11 addressing the below question. Any responses exceeding two sides of A4 will not be evaluated beyond the last page.</w:t>
            </w:r>
          </w:p>
        </w:tc>
      </w:tr>
    </w:tbl>
    <w:p w14:paraId="427F686A" w14:textId="77777777" w:rsidR="003F2E61" w:rsidRPr="008C0397" w:rsidRDefault="003F2E61" w:rsidP="008C0397">
      <w:pPr>
        <w:spacing w:before="100" w:beforeAutospacing="1" w:after="100" w:afterAutospacing="1" w:line="240" w:lineRule="auto"/>
        <w:rPr>
          <w:color w:val="FF0000"/>
          <w:szCs w:val="24"/>
          <w:highlight w:val="yellow"/>
        </w:rPr>
      </w:pPr>
    </w:p>
    <w:p w14:paraId="4358148D" w14:textId="77777777" w:rsidR="00B4765F" w:rsidRDefault="00B4765F" w:rsidP="00B4765F">
      <w:pPr>
        <w:spacing w:before="0" w:after="0" w:line="240" w:lineRule="auto"/>
        <w:jc w:val="both"/>
        <w:rPr>
          <w:szCs w:val="24"/>
        </w:rPr>
      </w:pPr>
    </w:p>
    <w:p w14:paraId="25193313" w14:textId="672F2728" w:rsidR="00B4765F" w:rsidRPr="00594B60" w:rsidRDefault="00B4765F" w:rsidP="00B4765F">
      <w:pPr>
        <w:widowControl w:val="0"/>
        <w:rPr>
          <w:b/>
          <w:sz w:val="28"/>
          <w:szCs w:val="28"/>
        </w:rPr>
      </w:pPr>
      <w:r w:rsidRPr="00594B60">
        <w:rPr>
          <w:b/>
          <w:sz w:val="28"/>
          <w:szCs w:val="28"/>
        </w:rPr>
        <w:t>Evaluation</w:t>
      </w:r>
      <w:r w:rsidR="00A46C28">
        <w:rPr>
          <w:b/>
          <w:sz w:val="28"/>
          <w:szCs w:val="28"/>
        </w:rPr>
        <w:t xml:space="preserve"> of Responses</w:t>
      </w:r>
      <w:r w:rsidRPr="00594B60">
        <w:rPr>
          <w:b/>
          <w:sz w:val="28"/>
          <w:szCs w:val="28"/>
        </w:rPr>
        <w:t xml:space="preserve"> </w:t>
      </w:r>
    </w:p>
    <w:p w14:paraId="52C92F2D" w14:textId="77777777" w:rsidR="00B4765F" w:rsidRDefault="00B4765F" w:rsidP="00A91BA7">
      <w:pPr>
        <w:spacing w:before="0" w:after="0" w:line="240" w:lineRule="auto"/>
        <w:jc w:val="both"/>
        <w:rPr>
          <w:szCs w:val="24"/>
        </w:rPr>
      </w:pPr>
      <w:r w:rsidRPr="00594B60">
        <w:rPr>
          <w:szCs w:val="24"/>
        </w:rPr>
        <w:t xml:space="preserve">Evaluation of </w:t>
      </w:r>
      <w:r>
        <w:rPr>
          <w:szCs w:val="24"/>
        </w:rPr>
        <w:t xml:space="preserve">Responses </w:t>
      </w:r>
      <w:r w:rsidRPr="00594B60">
        <w:rPr>
          <w:szCs w:val="24"/>
        </w:rPr>
        <w:t xml:space="preserve">will be undertaken by a panel appointed by the Authority. Each panel member will first undertake an independent evaluation of the </w:t>
      </w:r>
      <w:r>
        <w:rPr>
          <w:szCs w:val="24"/>
        </w:rPr>
        <w:t>Responses</w:t>
      </w:r>
      <w:r w:rsidRPr="00594B60">
        <w:rPr>
          <w:szCs w:val="24"/>
        </w:rPr>
        <w:t xml:space="preserve"> applying the relevant evaluation criteria for each question. Then, a moderation meeting will be held at which the evaluation panel will reach a consensus on the marking of each question.</w:t>
      </w:r>
    </w:p>
    <w:p w14:paraId="64319403" w14:textId="168348B5" w:rsidR="00484654" w:rsidRDefault="00874C57" w:rsidP="00A91BA7">
      <w:pPr>
        <w:widowControl w:val="0"/>
        <w:jc w:val="both"/>
        <w:rPr>
          <w:color w:val="000000" w:themeColor="text1"/>
          <w:sz w:val="22"/>
        </w:rPr>
      </w:pPr>
      <w:r>
        <w:rPr>
          <w:szCs w:val="24"/>
        </w:rPr>
        <w:t>D</w:t>
      </w:r>
      <w:r w:rsidR="00B4765F">
        <w:rPr>
          <w:szCs w:val="24"/>
        </w:rPr>
        <w:t>uring the consensus meeting</w:t>
      </w:r>
      <w:r>
        <w:rPr>
          <w:szCs w:val="24"/>
        </w:rPr>
        <w:t xml:space="preserve">, the decision may be taken that a </w:t>
      </w:r>
      <w:r w:rsidR="00B4765F">
        <w:rPr>
          <w:szCs w:val="24"/>
        </w:rPr>
        <w:t xml:space="preserve">Response will not be carried forward to the next evaluation stage if the consensus view is that </w:t>
      </w:r>
      <w:r>
        <w:rPr>
          <w:szCs w:val="24"/>
        </w:rPr>
        <w:t>the Tenderer</w:t>
      </w:r>
      <w:r w:rsidR="00B4765F">
        <w:rPr>
          <w:szCs w:val="24"/>
        </w:rPr>
        <w:t xml:space="preserve"> has failed to meet any minimum or mandatory requirements, and/or provided a non-compliant response</w:t>
      </w:r>
      <w:r>
        <w:rPr>
          <w:szCs w:val="24"/>
        </w:rPr>
        <w:t>.</w:t>
      </w:r>
      <w:r w:rsidR="00B4765F">
        <w:rPr>
          <w:szCs w:val="24"/>
        </w:rPr>
        <w:t xml:space="preserve"> </w:t>
      </w:r>
      <w:r w:rsidR="00743921">
        <w:rPr>
          <w:color w:val="000000" w:themeColor="text1"/>
          <w:sz w:val="22"/>
        </w:rPr>
        <w:t xml:space="preserve"> </w:t>
      </w:r>
    </w:p>
    <w:p w14:paraId="5F014A8B" w14:textId="4F95A550" w:rsidR="00752FC1" w:rsidRPr="000B0084" w:rsidRDefault="00752FC1" w:rsidP="00545E55">
      <w:pPr>
        <w:widowControl w:val="0"/>
        <w:rPr>
          <w:b/>
          <w:sz w:val="28"/>
          <w:szCs w:val="28"/>
        </w:rPr>
      </w:pPr>
      <w:r w:rsidRPr="000B0084">
        <w:rPr>
          <w:b/>
          <w:sz w:val="28"/>
          <w:szCs w:val="28"/>
        </w:rPr>
        <w:t>Scoring Criteria</w:t>
      </w:r>
    </w:p>
    <w:p w14:paraId="2EDF9DEF" w14:textId="4A679C93" w:rsidR="004504E1" w:rsidRPr="00F74ADE" w:rsidRDefault="00784166" w:rsidP="00A91BA7">
      <w:pPr>
        <w:widowControl w:val="0"/>
        <w:jc w:val="both"/>
        <w:rPr>
          <w:szCs w:val="24"/>
        </w:rPr>
      </w:pPr>
      <w:r w:rsidRPr="00F74ADE">
        <w:rPr>
          <w:szCs w:val="24"/>
        </w:rPr>
        <w:t xml:space="preserve">The </w:t>
      </w:r>
      <w:r w:rsidR="00C40989" w:rsidRPr="00F74ADE">
        <w:rPr>
          <w:szCs w:val="24"/>
        </w:rPr>
        <w:t>following s</w:t>
      </w:r>
      <w:r w:rsidR="00484654" w:rsidRPr="00F74ADE">
        <w:rPr>
          <w:szCs w:val="24"/>
        </w:rPr>
        <w:t>c</w:t>
      </w:r>
      <w:r w:rsidRPr="00F74ADE">
        <w:rPr>
          <w:szCs w:val="24"/>
        </w:rPr>
        <w:t>oring c</w:t>
      </w:r>
      <w:r w:rsidR="005B4FBE" w:rsidRPr="00F74ADE">
        <w:rPr>
          <w:szCs w:val="24"/>
        </w:rPr>
        <w:t xml:space="preserve">riteria </w:t>
      </w:r>
      <w:r w:rsidR="00C40989" w:rsidRPr="00F74ADE">
        <w:rPr>
          <w:szCs w:val="24"/>
        </w:rPr>
        <w:t>is to be used when evaluating r</w:t>
      </w:r>
      <w:r w:rsidR="005B4FBE" w:rsidRPr="00F74ADE">
        <w:rPr>
          <w:szCs w:val="24"/>
        </w:rPr>
        <w:t xml:space="preserve">esponses </w:t>
      </w:r>
      <w:r w:rsidR="00C40989" w:rsidRPr="00F74ADE">
        <w:rPr>
          <w:szCs w:val="24"/>
        </w:rPr>
        <w:t xml:space="preserve">to </w:t>
      </w:r>
      <w:r w:rsidR="005B4FBE" w:rsidRPr="00F74ADE">
        <w:rPr>
          <w:szCs w:val="24"/>
        </w:rPr>
        <w:t>Stage 3 Technical Questionnaire</w:t>
      </w:r>
      <w:r w:rsidR="00947C48" w:rsidRPr="00F74ADE">
        <w:rPr>
          <w:szCs w:val="24"/>
        </w:rPr>
        <w:t xml:space="preserve">. </w:t>
      </w:r>
      <w:r w:rsidR="00272C1F">
        <w:rPr>
          <w:szCs w:val="24"/>
        </w:rPr>
        <w:t>A</w:t>
      </w:r>
      <w:r w:rsidR="00F74ADE" w:rsidRPr="00F74ADE">
        <w:rPr>
          <w:szCs w:val="24"/>
        </w:rPr>
        <w:t xml:space="preserve"> Tenderer</w:t>
      </w:r>
      <w:r w:rsidR="00AE669C">
        <w:rPr>
          <w:szCs w:val="24"/>
        </w:rPr>
        <w:t>’</w:t>
      </w:r>
      <w:r w:rsidR="00F74ADE" w:rsidRPr="00F74ADE">
        <w:rPr>
          <w:szCs w:val="24"/>
        </w:rPr>
        <w:t xml:space="preserve">s </w:t>
      </w:r>
      <w:r w:rsidR="00272C1F">
        <w:rPr>
          <w:szCs w:val="24"/>
        </w:rPr>
        <w:t xml:space="preserve">response </w:t>
      </w:r>
      <w:r w:rsidR="00F74ADE" w:rsidRPr="00F74ADE">
        <w:rPr>
          <w:szCs w:val="24"/>
        </w:rPr>
        <w:t xml:space="preserve">will be assessed against the </w:t>
      </w:r>
      <w:r w:rsidR="00947C48" w:rsidRPr="00F74ADE">
        <w:rPr>
          <w:szCs w:val="24"/>
        </w:rPr>
        <w:t xml:space="preserve">detailed criteria </w:t>
      </w:r>
      <w:r w:rsidR="00272C1F">
        <w:rPr>
          <w:szCs w:val="24"/>
        </w:rPr>
        <w:t xml:space="preserve">provided </w:t>
      </w:r>
      <w:r w:rsidR="00947C48" w:rsidRPr="00F74ADE">
        <w:rPr>
          <w:szCs w:val="24"/>
        </w:rPr>
        <w:t xml:space="preserve">for each question </w:t>
      </w:r>
      <w:r w:rsidR="009B05DC" w:rsidRPr="009B05DC">
        <w:rPr>
          <w:szCs w:val="24"/>
        </w:rPr>
        <w:t>E01, E02, E03, E04</w:t>
      </w:r>
      <w:r w:rsidR="009B05DC">
        <w:rPr>
          <w:szCs w:val="24"/>
        </w:rPr>
        <w:t xml:space="preserve"> and </w:t>
      </w:r>
      <w:r w:rsidR="009B05DC" w:rsidRPr="009B05DC">
        <w:rPr>
          <w:szCs w:val="24"/>
        </w:rPr>
        <w:t xml:space="preserve">E05 </w:t>
      </w:r>
      <w:r w:rsidR="00272C1F">
        <w:rPr>
          <w:szCs w:val="24"/>
        </w:rPr>
        <w:t>and be assigned a Descriptor and score from the table below</w:t>
      </w:r>
      <w:r w:rsidR="005B4FBE" w:rsidRPr="00F74ADE">
        <w:rPr>
          <w:szCs w:val="24"/>
        </w:rPr>
        <w:t xml:space="preserve">: </w:t>
      </w:r>
    </w:p>
    <w:tbl>
      <w:tblPr>
        <w:tblStyle w:val="TableGrid"/>
        <w:tblW w:w="9918" w:type="dxa"/>
        <w:tblLook w:val="04A0" w:firstRow="1" w:lastRow="0" w:firstColumn="1" w:lastColumn="0" w:noHBand="0" w:noVBand="1"/>
      </w:tblPr>
      <w:tblGrid>
        <w:gridCol w:w="1562"/>
        <w:gridCol w:w="1410"/>
        <w:gridCol w:w="6946"/>
      </w:tblGrid>
      <w:tr w:rsidR="00E13A66" w:rsidRPr="00237AF9" w14:paraId="6A7B17AD" w14:textId="77777777" w:rsidTr="00E13A66">
        <w:tc>
          <w:tcPr>
            <w:tcW w:w="1562" w:type="dxa"/>
            <w:shd w:val="clear" w:color="auto" w:fill="00B050"/>
          </w:tcPr>
          <w:p w14:paraId="498AF48E" w14:textId="77777777"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Descriptor</w:t>
            </w:r>
          </w:p>
        </w:tc>
        <w:tc>
          <w:tcPr>
            <w:tcW w:w="1410" w:type="dxa"/>
            <w:shd w:val="clear" w:color="auto" w:fill="00B050"/>
          </w:tcPr>
          <w:p w14:paraId="12230B2B" w14:textId="4B83C6F1"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Score </w:t>
            </w:r>
          </w:p>
        </w:tc>
        <w:tc>
          <w:tcPr>
            <w:tcW w:w="6946" w:type="dxa"/>
            <w:shd w:val="clear" w:color="auto" w:fill="00B050"/>
          </w:tcPr>
          <w:p w14:paraId="72D4D84E" w14:textId="678FC91B"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 xml:space="preserve">Definition </w:t>
            </w:r>
          </w:p>
        </w:tc>
      </w:tr>
      <w:tr w:rsidR="00E13A66" w:rsidRPr="002245DB" w14:paraId="15AB43BF" w14:textId="77777777" w:rsidTr="008A1017">
        <w:trPr>
          <w:trHeight w:val="926"/>
        </w:trPr>
        <w:tc>
          <w:tcPr>
            <w:tcW w:w="1562" w:type="dxa"/>
            <w:vAlign w:val="center"/>
          </w:tcPr>
          <w:p w14:paraId="0F48450E" w14:textId="6CC54125" w:rsidR="00E13A66" w:rsidRPr="005B4FBE" w:rsidRDefault="00FF0972" w:rsidP="00E13A66">
            <w:pPr>
              <w:jc w:val="center"/>
              <w:rPr>
                <w:rFonts w:cs="Arial"/>
                <w:sz w:val="22"/>
              </w:rPr>
            </w:pPr>
            <w:r>
              <w:rPr>
                <w:rFonts w:cs="Arial"/>
                <w:sz w:val="22"/>
              </w:rPr>
              <w:lastRenderedPageBreak/>
              <w:t>Very good</w:t>
            </w:r>
          </w:p>
        </w:tc>
        <w:tc>
          <w:tcPr>
            <w:tcW w:w="1410" w:type="dxa"/>
            <w:vAlign w:val="center"/>
          </w:tcPr>
          <w:p w14:paraId="1DB4DBC3" w14:textId="5AE54624" w:rsidR="00E13A66" w:rsidRPr="00E13A66" w:rsidRDefault="00E13A66" w:rsidP="00E13A66">
            <w:pPr>
              <w:jc w:val="center"/>
              <w:rPr>
                <w:rFonts w:cs="Arial"/>
                <w:sz w:val="22"/>
              </w:rPr>
            </w:pPr>
            <w:r w:rsidRPr="00E13A66">
              <w:rPr>
                <w:rFonts w:cs="Arial"/>
                <w:sz w:val="22"/>
              </w:rPr>
              <w:t>100</w:t>
            </w:r>
          </w:p>
        </w:tc>
        <w:tc>
          <w:tcPr>
            <w:tcW w:w="6946" w:type="dxa"/>
            <w:vAlign w:val="center"/>
          </w:tcPr>
          <w:p w14:paraId="7A792C73" w14:textId="7E91C5F2" w:rsidR="00E13A66" w:rsidRPr="008767F3" w:rsidRDefault="006166E8" w:rsidP="008A1017">
            <w:pPr>
              <w:pStyle w:val="Default"/>
              <w:rPr>
                <w:sz w:val="22"/>
                <w:szCs w:val="22"/>
              </w:rPr>
            </w:pPr>
            <w:r w:rsidRPr="006166E8">
              <w:rPr>
                <w:sz w:val="22"/>
                <w:szCs w:val="22"/>
              </w:rPr>
              <w:t xml:space="preserve">Addresses all the Authority’s requirements with </w:t>
            </w:r>
            <w:r w:rsidR="003C2122" w:rsidRPr="006166E8">
              <w:rPr>
                <w:sz w:val="22"/>
                <w:szCs w:val="22"/>
              </w:rPr>
              <w:t>all</w:t>
            </w:r>
            <w:r w:rsidRPr="006166E8">
              <w:rPr>
                <w:sz w:val="22"/>
                <w:szCs w:val="22"/>
              </w:rPr>
              <w:t xml:space="preserve"> the relevant supporting information set out in the Bidder Pack. There are no weaknesses and therefore the tender response gives the Authority complete confidence that </w:t>
            </w:r>
            <w:r w:rsidR="003C2122" w:rsidRPr="006166E8">
              <w:rPr>
                <w:sz w:val="22"/>
                <w:szCs w:val="22"/>
              </w:rPr>
              <w:t>all</w:t>
            </w:r>
            <w:r w:rsidRPr="006166E8">
              <w:rPr>
                <w:sz w:val="22"/>
                <w:szCs w:val="22"/>
              </w:rPr>
              <w:t xml:space="preserve"> the requirements will be met to a high standard.</w:t>
            </w:r>
          </w:p>
        </w:tc>
      </w:tr>
      <w:tr w:rsidR="00E13A66" w:rsidRPr="002245DB" w14:paraId="4A27148C" w14:textId="77777777" w:rsidTr="008A1017">
        <w:trPr>
          <w:trHeight w:val="724"/>
        </w:trPr>
        <w:tc>
          <w:tcPr>
            <w:tcW w:w="1562" w:type="dxa"/>
            <w:vAlign w:val="center"/>
          </w:tcPr>
          <w:p w14:paraId="6652B58D" w14:textId="6661147C" w:rsidR="00E13A66" w:rsidRPr="005B4FBE" w:rsidRDefault="00FF0972" w:rsidP="008A1017">
            <w:pPr>
              <w:spacing w:line="240" w:lineRule="auto"/>
              <w:jc w:val="center"/>
              <w:rPr>
                <w:rFonts w:cs="Arial"/>
                <w:sz w:val="22"/>
              </w:rPr>
            </w:pPr>
            <w:r>
              <w:rPr>
                <w:rFonts w:cs="Arial"/>
                <w:sz w:val="22"/>
              </w:rPr>
              <w:t>Good</w:t>
            </w:r>
          </w:p>
        </w:tc>
        <w:tc>
          <w:tcPr>
            <w:tcW w:w="1410" w:type="dxa"/>
            <w:vAlign w:val="center"/>
          </w:tcPr>
          <w:p w14:paraId="6FABC85D" w14:textId="28C0C68B" w:rsidR="00E13A66" w:rsidRPr="00E13A66" w:rsidRDefault="00E13A66" w:rsidP="00E13A66">
            <w:pPr>
              <w:jc w:val="center"/>
              <w:rPr>
                <w:rFonts w:cs="Arial"/>
                <w:sz w:val="22"/>
              </w:rPr>
            </w:pPr>
            <w:r w:rsidRPr="00E13A66">
              <w:rPr>
                <w:rFonts w:cs="Arial"/>
                <w:sz w:val="22"/>
              </w:rPr>
              <w:t>70</w:t>
            </w:r>
          </w:p>
        </w:tc>
        <w:tc>
          <w:tcPr>
            <w:tcW w:w="6946" w:type="dxa"/>
            <w:vAlign w:val="center"/>
          </w:tcPr>
          <w:p w14:paraId="73EF9B55" w14:textId="331A4407" w:rsidR="00E13A66" w:rsidRPr="008767F3" w:rsidRDefault="006166E8" w:rsidP="008A1017">
            <w:pPr>
              <w:pStyle w:val="Default"/>
              <w:rPr>
                <w:rFonts w:eastAsia="Calibri"/>
                <w:color w:val="auto"/>
                <w:sz w:val="22"/>
                <w:szCs w:val="22"/>
              </w:rPr>
            </w:pPr>
            <w:r w:rsidRPr="006166E8">
              <w:rPr>
                <w:rFonts w:eastAsia="Calibri"/>
                <w:color w:val="auto"/>
                <w:sz w:val="22"/>
                <w:szCs w:val="22"/>
              </w:rPr>
              <w:t xml:space="preserve">Addresses </w:t>
            </w:r>
            <w:r w:rsidR="003C2122" w:rsidRPr="006166E8">
              <w:rPr>
                <w:rFonts w:eastAsia="Calibri"/>
                <w:color w:val="auto"/>
                <w:sz w:val="22"/>
                <w:szCs w:val="22"/>
              </w:rPr>
              <w:t>all</w:t>
            </w:r>
            <w:r w:rsidRPr="006166E8">
              <w:rPr>
                <w:rFonts w:eastAsia="Calibri"/>
                <w:color w:val="auto"/>
                <w:sz w:val="22"/>
                <w:szCs w:val="22"/>
              </w:rPr>
              <w:t xml:space="preserve"> the Authority’s requirements with </w:t>
            </w:r>
            <w:r w:rsidR="003C2122" w:rsidRPr="006166E8">
              <w:rPr>
                <w:rFonts w:eastAsia="Calibri"/>
                <w:color w:val="auto"/>
                <w:sz w:val="22"/>
                <w:szCs w:val="22"/>
              </w:rPr>
              <w:t>all</w:t>
            </w:r>
            <w:r w:rsidRPr="006166E8">
              <w:rPr>
                <w:rFonts w:eastAsia="Calibri"/>
                <w:color w:val="auto"/>
                <w:sz w:val="22"/>
                <w:szCs w:val="22"/>
              </w:rPr>
              <w:t xml:space="preserve"> the relevant supporting information set out in the Bidder Pack. The response contains minor weaknesses and therefore the tender response gives the Authority confidence that </w:t>
            </w:r>
            <w:r w:rsidR="003C2122" w:rsidRPr="006166E8">
              <w:rPr>
                <w:rFonts w:eastAsia="Calibri"/>
                <w:color w:val="auto"/>
                <w:sz w:val="22"/>
                <w:szCs w:val="22"/>
              </w:rPr>
              <w:t>all</w:t>
            </w:r>
            <w:r w:rsidRPr="006166E8">
              <w:rPr>
                <w:rFonts w:eastAsia="Calibri"/>
                <w:color w:val="auto"/>
                <w:sz w:val="22"/>
                <w:szCs w:val="22"/>
              </w:rPr>
              <w:t xml:space="preserve"> the requirements will be met to a good standard.</w:t>
            </w:r>
          </w:p>
        </w:tc>
      </w:tr>
      <w:tr w:rsidR="00E13A66" w:rsidRPr="002245DB" w14:paraId="5230AF9D" w14:textId="77777777" w:rsidTr="008A1017">
        <w:tc>
          <w:tcPr>
            <w:tcW w:w="1562" w:type="dxa"/>
            <w:vAlign w:val="center"/>
          </w:tcPr>
          <w:p w14:paraId="584C24B0" w14:textId="0458889D" w:rsidR="00E13A66" w:rsidRPr="005B4FBE" w:rsidRDefault="00FF0972" w:rsidP="008A1017">
            <w:pPr>
              <w:spacing w:line="240" w:lineRule="auto"/>
              <w:jc w:val="center"/>
              <w:rPr>
                <w:rFonts w:cs="Arial"/>
                <w:sz w:val="22"/>
              </w:rPr>
            </w:pPr>
            <w:r>
              <w:rPr>
                <w:rFonts w:cs="Arial"/>
                <w:sz w:val="22"/>
              </w:rPr>
              <w:t>Moderate</w:t>
            </w:r>
          </w:p>
        </w:tc>
        <w:tc>
          <w:tcPr>
            <w:tcW w:w="1410" w:type="dxa"/>
            <w:vAlign w:val="center"/>
          </w:tcPr>
          <w:p w14:paraId="294E957E" w14:textId="068D98D1" w:rsidR="00E13A66" w:rsidRPr="00E13A66" w:rsidRDefault="00E13A66" w:rsidP="00E13A66">
            <w:pPr>
              <w:jc w:val="center"/>
              <w:rPr>
                <w:rFonts w:cs="Arial"/>
                <w:sz w:val="22"/>
              </w:rPr>
            </w:pPr>
            <w:r w:rsidRPr="00E13A66">
              <w:rPr>
                <w:rFonts w:cs="Arial"/>
                <w:sz w:val="22"/>
              </w:rPr>
              <w:t>50</w:t>
            </w:r>
          </w:p>
        </w:tc>
        <w:tc>
          <w:tcPr>
            <w:tcW w:w="6946" w:type="dxa"/>
            <w:vAlign w:val="center"/>
          </w:tcPr>
          <w:p w14:paraId="305F46ED" w14:textId="68B78162" w:rsidR="00E13A66" w:rsidRPr="008767F3" w:rsidRDefault="006166E8" w:rsidP="008A1017">
            <w:pPr>
              <w:pStyle w:val="Default"/>
              <w:rPr>
                <w:rFonts w:eastAsia="Calibri"/>
                <w:color w:val="auto"/>
                <w:sz w:val="22"/>
                <w:szCs w:val="22"/>
              </w:rPr>
            </w:pPr>
            <w:r w:rsidRPr="006166E8">
              <w:rPr>
                <w:rFonts w:eastAsia="Calibri"/>
                <w:color w:val="auto"/>
                <w:sz w:val="22"/>
                <w:szCs w:val="22"/>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2245DB" w14:paraId="08BA5C29" w14:textId="77777777" w:rsidTr="008A1017">
        <w:tc>
          <w:tcPr>
            <w:tcW w:w="1562" w:type="dxa"/>
            <w:vAlign w:val="center"/>
          </w:tcPr>
          <w:p w14:paraId="30CDF8BF" w14:textId="7792CD7F" w:rsidR="006166E8" w:rsidRPr="005B4FBE" w:rsidRDefault="006166E8" w:rsidP="00E13A66">
            <w:pPr>
              <w:jc w:val="center"/>
              <w:rPr>
                <w:rFonts w:cs="Arial"/>
                <w:sz w:val="22"/>
              </w:rPr>
            </w:pPr>
            <w:r>
              <w:rPr>
                <w:rFonts w:cs="Arial"/>
                <w:sz w:val="22"/>
              </w:rPr>
              <w:t>Weak</w:t>
            </w:r>
          </w:p>
        </w:tc>
        <w:tc>
          <w:tcPr>
            <w:tcW w:w="1410" w:type="dxa"/>
            <w:vAlign w:val="center"/>
          </w:tcPr>
          <w:p w14:paraId="472FFB15" w14:textId="012C46FF" w:rsidR="00E13A66" w:rsidRPr="00E13A66" w:rsidRDefault="00E13A66" w:rsidP="00E13A66">
            <w:pPr>
              <w:jc w:val="center"/>
              <w:rPr>
                <w:rFonts w:cs="Arial"/>
                <w:sz w:val="22"/>
              </w:rPr>
            </w:pPr>
            <w:r w:rsidRPr="00E13A66">
              <w:rPr>
                <w:rFonts w:cs="Arial"/>
                <w:sz w:val="22"/>
              </w:rPr>
              <w:t>20</w:t>
            </w:r>
          </w:p>
        </w:tc>
        <w:tc>
          <w:tcPr>
            <w:tcW w:w="6946" w:type="dxa"/>
            <w:vAlign w:val="center"/>
          </w:tcPr>
          <w:p w14:paraId="08964AA5" w14:textId="6C1CC4FE" w:rsidR="00E13A66" w:rsidRPr="008767F3" w:rsidRDefault="006166E8" w:rsidP="00A77D1F">
            <w:pPr>
              <w:pStyle w:val="Default"/>
              <w:rPr>
                <w:rFonts w:eastAsia="Calibri"/>
                <w:color w:val="auto"/>
                <w:sz w:val="22"/>
                <w:szCs w:val="22"/>
              </w:rPr>
            </w:pPr>
            <w:r w:rsidRPr="006166E8">
              <w:rPr>
                <w:rFonts w:eastAsia="Calibri"/>
                <w:color w:val="auto"/>
                <w:sz w:val="22"/>
                <w:szCs w:val="22"/>
              </w:rPr>
              <w:t xml:space="preserve">Substantially addresses the requirements but not all and provides supporting information that is of </w:t>
            </w:r>
            <w:proofErr w:type="gramStart"/>
            <w:r w:rsidRPr="006166E8">
              <w:rPr>
                <w:rFonts w:eastAsia="Calibri"/>
                <w:color w:val="auto"/>
                <w:sz w:val="22"/>
                <w:szCs w:val="22"/>
              </w:rPr>
              <w:t>limited</w:t>
            </w:r>
            <w:proofErr w:type="gramEnd"/>
            <w:r w:rsidRPr="006166E8">
              <w:rPr>
                <w:rFonts w:eastAsia="Calibri"/>
                <w:color w:val="auto"/>
                <w:sz w:val="22"/>
                <w:szCs w:val="22"/>
              </w:rPr>
              <w:t xml:space="preserve"> or no relevance or a methodology containing significant weaknesses and therefore raises concerns for the Authority that the requirements may not all be met.</w:t>
            </w:r>
          </w:p>
        </w:tc>
      </w:tr>
      <w:tr w:rsidR="00E13A66" w:rsidRPr="001E4914" w14:paraId="481516A7" w14:textId="77777777" w:rsidTr="00ED4302">
        <w:tc>
          <w:tcPr>
            <w:tcW w:w="1562" w:type="dxa"/>
            <w:vAlign w:val="center"/>
          </w:tcPr>
          <w:p w14:paraId="706E378E" w14:textId="52EE34B9" w:rsidR="00E13A66" w:rsidRPr="001E4914" w:rsidRDefault="00E13A66" w:rsidP="00E13A66">
            <w:pPr>
              <w:jc w:val="center"/>
              <w:rPr>
                <w:rFonts w:cs="Arial"/>
                <w:sz w:val="22"/>
              </w:rPr>
            </w:pPr>
            <w:r>
              <w:rPr>
                <w:rFonts w:cs="Arial"/>
                <w:sz w:val="22"/>
              </w:rPr>
              <w:t>Unacceptable</w:t>
            </w:r>
          </w:p>
        </w:tc>
        <w:tc>
          <w:tcPr>
            <w:tcW w:w="1410" w:type="dxa"/>
            <w:vAlign w:val="center"/>
          </w:tcPr>
          <w:p w14:paraId="634DFF96" w14:textId="1AAC598A" w:rsidR="00E13A66" w:rsidRPr="00E13A66" w:rsidRDefault="00E13A66" w:rsidP="00E13A66">
            <w:pPr>
              <w:jc w:val="center"/>
              <w:rPr>
                <w:rFonts w:cs="Arial"/>
                <w:sz w:val="22"/>
              </w:rPr>
            </w:pPr>
            <w:r w:rsidRPr="00E13A66">
              <w:rPr>
                <w:rFonts w:cs="Arial"/>
                <w:sz w:val="22"/>
              </w:rPr>
              <w:t>0</w:t>
            </w:r>
          </w:p>
        </w:tc>
        <w:tc>
          <w:tcPr>
            <w:tcW w:w="6946" w:type="dxa"/>
            <w:vAlign w:val="center"/>
          </w:tcPr>
          <w:p w14:paraId="39BAA33C" w14:textId="40FC60D3" w:rsidR="00E13A66" w:rsidRPr="008767F3" w:rsidRDefault="006166E8" w:rsidP="00881CB3">
            <w:pPr>
              <w:pStyle w:val="Default"/>
              <w:rPr>
                <w:rFonts w:eastAsia="Calibri"/>
                <w:color w:val="auto"/>
                <w:sz w:val="22"/>
                <w:szCs w:val="22"/>
              </w:rPr>
            </w:pPr>
            <w:r w:rsidRPr="006166E8">
              <w:rPr>
                <w:rFonts w:eastAsia="Calibri"/>
                <w:color w:val="auto"/>
                <w:sz w:val="22"/>
                <w:szCs w:val="22"/>
              </w:rPr>
              <w:t>No response or provides a response that gives the Authority no confidence that the requirement will be met.</w:t>
            </w:r>
          </w:p>
        </w:tc>
      </w:tr>
    </w:tbl>
    <w:p w14:paraId="20079285" w14:textId="77777777" w:rsidR="001E4914" w:rsidRDefault="001E4914" w:rsidP="00545E55">
      <w:pPr>
        <w:widowControl w:val="0"/>
      </w:pPr>
    </w:p>
    <w:p w14:paraId="7375FD1A" w14:textId="7C9E82CE" w:rsidR="000602CA" w:rsidRPr="000B0084" w:rsidRDefault="000602CA" w:rsidP="160D3BF9">
      <w:pPr>
        <w:widowControl w:val="0"/>
        <w:rPr>
          <w:b/>
          <w:bCs/>
          <w:sz w:val="28"/>
          <w:szCs w:val="28"/>
        </w:rPr>
      </w:pPr>
      <w:r w:rsidRPr="160D3BF9">
        <w:rPr>
          <w:b/>
          <w:bCs/>
          <w:sz w:val="28"/>
          <w:szCs w:val="28"/>
        </w:rPr>
        <w:t>Calculation Method</w:t>
      </w:r>
    </w:p>
    <w:p w14:paraId="40CD0F9F" w14:textId="3D78E0DD" w:rsidR="00885116" w:rsidRDefault="000676CB" w:rsidP="00A91BA7">
      <w:pPr>
        <w:jc w:val="both"/>
        <w:rPr>
          <w:rFonts w:cs="Arial"/>
        </w:rPr>
      </w:pPr>
      <w:r>
        <w:rPr>
          <w:rFonts w:cs="Arial"/>
        </w:rPr>
        <w:t>P</w:t>
      </w:r>
      <w:r w:rsidR="00885116">
        <w:rPr>
          <w:rFonts w:cs="Arial"/>
        </w:rPr>
        <w:t xml:space="preserve">roviding the bidder has met any mandatory criteria and minimum quality thresholds, the total weighted scores are calculated as follows: </w:t>
      </w:r>
    </w:p>
    <w:p w14:paraId="05A9C71B" w14:textId="7566D00D" w:rsidR="009765EC" w:rsidRDefault="009765EC" w:rsidP="009765EC">
      <w:pPr>
        <w:spacing w:line="240" w:lineRule="auto"/>
        <w:jc w:val="both"/>
        <w:rPr>
          <w:rFonts w:cs="Arial"/>
          <w:b/>
          <w:bCs/>
        </w:rPr>
      </w:pPr>
      <w:r w:rsidRPr="00FD14BF">
        <w:rPr>
          <w:rFonts w:cs="Arial"/>
          <w:b/>
          <w:bCs/>
        </w:rPr>
        <w:t>Technical (WT)</w:t>
      </w:r>
    </w:p>
    <w:p w14:paraId="1FB60C1A" w14:textId="2D1E7CEC" w:rsidR="00C274F7" w:rsidRPr="00D5143D" w:rsidRDefault="00C15B83" w:rsidP="009765EC">
      <w:pPr>
        <w:spacing w:line="240" w:lineRule="auto"/>
        <w:jc w:val="both"/>
        <w:rPr>
          <w:rFonts w:cs="Arial"/>
        </w:rPr>
      </w:pPr>
      <w:r w:rsidRPr="00D5143D">
        <w:rPr>
          <w:rFonts w:cs="Arial"/>
        </w:rPr>
        <w:t xml:space="preserve">First divide </w:t>
      </w:r>
      <w:r w:rsidRPr="00AF2EF0">
        <w:rPr>
          <w:rFonts w:cs="Arial"/>
          <w:b/>
          <w:bCs/>
        </w:rPr>
        <w:t>Bidder’s Total Technical Score</w:t>
      </w:r>
      <w:r w:rsidRPr="00D5143D">
        <w:rPr>
          <w:rFonts w:cs="Arial"/>
        </w:rPr>
        <w:t xml:space="preserve"> by</w:t>
      </w:r>
      <w:r w:rsidR="001D4B17" w:rsidRPr="00D5143D">
        <w:rPr>
          <w:rFonts w:cs="Arial"/>
        </w:rPr>
        <w:t xml:space="preserve"> the </w:t>
      </w:r>
      <w:r w:rsidR="001D4B17" w:rsidRPr="004379FD">
        <w:rPr>
          <w:rFonts w:cs="Arial"/>
          <w:b/>
          <w:bCs/>
        </w:rPr>
        <w:t>Highest Technical Score</w:t>
      </w:r>
      <w:r w:rsidR="001D4B17" w:rsidRPr="00D5143D">
        <w:rPr>
          <w:rFonts w:cs="Arial"/>
        </w:rPr>
        <w:t xml:space="preserve">, then </w:t>
      </w:r>
      <w:r w:rsidR="004379FD">
        <w:rPr>
          <w:rFonts w:cs="Arial"/>
        </w:rPr>
        <w:t>multiply</w:t>
      </w:r>
      <w:r w:rsidR="001D4B17" w:rsidRPr="00D5143D">
        <w:rPr>
          <w:rFonts w:cs="Arial"/>
        </w:rPr>
        <w:t xml:space="preserve"> by the</w:t>
      </w:r>
      <w:r w:rsidR="001D4B17" w:rsidRPr="004379FD">
        <w:rPr>
          <w:rFonts w:cs="Arial"/>
          <w:b/>
          <w:bCs/>
        </w:rPr>
        <w:t xml:space="preserve"> </w:t>
      </w:r>
      <w:proofErr w:type="gramStart"/>
      <w:r w:rsidR="00AB0A5A">
        <w:rPr>
          <w:rFonts w:cs="Arial"/>
          <w:b/>
          <w:bCs/>
        </w:rPr>
        <w:t>T</w:t>
      </w:r>
      <w:r w:rsidR="001D4B17" w:rsidRPr="004379FD">
        <w:rPr>
          <w:rFonts w:cs="Arial"/>
          <w:b/>
          <w:bCs/>
        </w:rPr>
        <w:t>echnical</w:t>
      </w:r>
      <w:proofErr w:type="gramEnd"/>
      <w:r w:rsidR="001D4B17" w:rsidRPr="004379FD">
        <w:rPr>
          <w:rFonts w:cs="Arial"/>
          <w:b/>
          <w:bCs/>
        </w:rPr>
        <w:t xml:space="preserve"> wei</w:t>
      </w:r>
      <w:r w:rsidR="005253B7" w:rsidRPr="004379FD">
        <w:rPr>
          <w:rFonts w:cs="Arial"/>
          <w:b/>
          <w:bCs/>
        </w:rPr>
        <w:t>ghting</w:t>
      </w:r>
      <w:r w:rsidR="005253B7" w:rsidRPr="00D5143D">
        <w:rPr>
          <w:rFonts w:cs="Arial"/>
        </w:rPr>
        <w:t xml:space="preserve"> to get the </w:t>
      </w:r>
      <w:r w:rsidR="005253B7" w:rsidRPr="004379FD">
        <w:rPr>
          <w:rFonts w:cs="Arial"/>
          <w:b/>
          <w:bCs/>
        </w:rPr>
        <w:t>Technical weighted score</w:t>
      </w:r>
      <w:r w:rsidR="004379FD">
        <w:rPr>
          <w:rFonts w:cs="Arial"/>
          <w:b/>
          <w:bCs/>
        </w:rPr>
        <w:t>.</w:t>
      </w:r>
    </w:p>
    <w:p w14:paraId="5D480E2E" w14:textId="099D3916" w:rsidR="009765EC" w:rsidRDefault="00C9599E" w:rsidP="009765EC">
      <w:pPr>
        <w:rPr>
          <w:rFonts w:cs="Arial"/>
        </w:rPr>
      </w:pPr>
      <w:r w:rsidRPr="00FD14BF">
        <w:rPr>
          <w:b/>
          <w:bCs/>
          <w:noProof/>
          <w:lang w:eastAsia="en-GB"/>
        </w:rPr>
        <mc:AlternateContent>
          <mc:Choice Requires="wps">
            <w:drawing>
              <wp:anchor distT="0" distB="0" distL="114300" distR="114300" simplePos="0" relativeHeight="251658240" behindDoc="0" locked="0" layoutInCell="1" allowOverlap="1" wp14:anchorId="545B7869" wp14:editId="1BB1E12B">
                <wp:simplePos x="0" y="0"/>
                <wp:positionH relativeFrom="column">
                  <wp:posOffset>74930</wp:posOffset>
                </wp:positionH>
                <wp:positionV relativeFrom="paragraph">
                  <wp:posOffset>-93345</wp:posOffset>
                </wp:positionV>
                <wp:extent cx="2326640" cy="771897"/>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771897"/>
                        </a:xfrm>
                        <a:prstGeom prst="rect">
                          <a:avLst/>
                        </a:prstGeom>
                        <a:solidFill>
                          <a:sysClr val="window" lastClr="FFFFFF"/>
                        </a:solidFill>
                        <a:ln w="6350">
                          <a:noFill/>
                        </a:ln>
                        <a:effectLst/>
                      </wps:spPr>
                      <wps:txbx>
                        <w:txbxContent>
                          <w:p w14:paraId="56920FE1" w14:textId="77777777" w:rsidR="009765EC" w:rsidRDefault="009765EC" w:rsidP="009765EC">
                            <w:pPr>
                              <w:jc w:val="center"/>
                              <w:rPr>
                                <w:rFonts w:cs="Arial"/>
                              </w:rPr>
                            </w:pPr>
                            <w:r>
                              <w:rPr>
                                <w:rFonts w:cs="Arial"/>
                              </w:rPr>
                              <w:t xml:space="preserve">Bidder’s Total </w:t>
                            </w:r>
                            <w:r w:rsidRPr="00225868">
                              <w:rPr>
                                <w:rFonts w:cs="Arial"/>
                              </w:rPr>
                              <w:t xml:space="preserve">Technical </w:t>
                            </w:r>
                            <w:r>
                              <w:rPr>
                                <w:rFonts w:cs="Arial"/>
                              </w:rPr>
                              <w:t>Score</w:t>
                            </w:r>
                          </w:p>
                          <w:p w14:paraId="3C77FC30" w14:textId="77777777" w:rsidR="009765EC" w:rsidRDefault="009765EC" w:rsidP="009765EC">
                            <w:pPr>
                              <w:jc w:val="center"/>
                              <w:rPr>
                                <w:rFonts w:cs="Arial"/>
                                <w:u w:val="single"/>
                              </w:rPr>
                            </w:pPr>
                            <w:r>
                              <w:rPr>
                                <w:rFonts w:cs="Arial"/>
                              </w:rPr>
                              <w:t>Highest Tech</w:t>
                            </w:r>
                            <w:r w:rsidRPr="00FD0E12">
                              <w:rPr>
                                <w:rFonts w:cs="Arial"/>
                              </w:rPr>
                              <w:t>n</w:t>
                            </w:r>
                            <w:r>
                              <w:rPr>
                                <w:rFonts w:cs="Arial"/>
                              </w:rPr>
                              <w:t>ical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7869" id="_x0000_t202" coordsize="21600,21600" o:spt="202" path="m,l,21600r21600,l21600,xe">
                <v:stroke joinstyle="miter"/>
                <v:path gradientshapeok="t" o:connecttype="rect"/>
              </v:shapetype>
              <v:shape id="Text Box 21" o:spid="_x0000_s1026" type="#_x0000_t202" style="position:absolute;margin-left:5.9pt;margin-top:-7.35pt;width:183.2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" fillcolor="window" stroked="f" strokeweight=".5pt">
                <v:textbox>
                  <w:txbxContent>
                    <w:p w14:paraId="56920FE1" w14:textId="77777777" w:rsidR="009765EC" w:rsidRDefault="009765EC" w:rsidP="009765EC">
                      <w:pPr>
                        <w:jc w:val="center"/>
                        <w:rPr>
                          <w:rFonts w:cs="Arial"/>
                        </w:rPr>
                      </w:pPr>
                      <w:r>
                        <w:rPr>
                          <w:rFonts w:cs="Arial"/>
                        </w:rPr>
                        <w:t xml:space="preserve">Bidder’s Total </w:t>
                      </w:r>
                      <w:r w:rsidRPr="00225868">
                        <w:rPr>
                          <w:rFonts w:cs="Arial"/>
                        </w:rPr>
                        <w:t xml:space="preserve">Technical </w:t>
                      </w:r>
                      <w:r>
                        <w:rPr>
                          <w:rFonts w:cs="Arial"/>
                        </w:rPr>
                        <w:t>Score</w:t>
                      </w:r>
                    </w:p>
                    <w:p w14:paraId="3C77FC30" w14:textId="77777777" w:rsidR="009765EC" w:rsidRDefault="009765EC" w:rsidP="009765EC">
                      <w:pPr>
                        <w:jc w:val="center"/>
                        <w:rPr>
                          <w:rFonts w:cs="Arial"/>
                          <w:u w:val="single"/>
                        </w:rPr>
                      </w:pPr>
                      <w:r>
                        <w:rPr>
                          <w:rFonts w:cs="Arial"/>
                        </w:rPr>
                        <w:t>Highest Tech</w:t>
                      </w:r>
                      <w:r w:rsidRPr="00FD0E12">
                        <w:rPr>
                          <w:rFonts w:cs="Arial"/>
                        </w:rPr>
                        <w:t>n</w:t>
                      </w:r>
                      <w:r>
                        <w:rPr>
                          <w:rFonts w:cs="Arial"/>
                        </w:rPr>
                        <w:t>ical Score</w:t>
                      </w:r>
                    </w:p>
                  </w:txbxContent>
                </v:textbox>
              </v:shape>
            </w:pict>
          </mc:Fallback>
        </mc:AlternateContent>
      </w:r>
      <w:r w:rsidR="00554045">
        <w:rPr>
          <w:noProof/>
          <w:lang w:eastAsia="en-GB"/>
        </w:rPr>
        <mc:AlternateContent>
          <mc:Choice Requires="wps">
            <w:drawing>
              <wp:anchor distT="4294967295" distB="4294967295" distL="114300" distR="114300" simplePos="0" relativeHeight="251658241" behindDoc="0" locked="0" layoutInCell="1" allowOverlap="1" wp14:anchorId="20DEC4AA" wp14:editId="342B5B8A">
                <wp:simplePos x="0" y="0"/>
                <wp:positionH relativeFrom="column">
                  <wp:posOffset>193040</wp:posOffset>
                </wp:positionH>
                <wp:positionV relativeFrom="paragraph">
                  <wp:posOffset>316230</wp:posOffset>
                </wp:positionV>
                <wp:extent cx="2083435"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4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F1D05C"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pt,24.9pt" to="179.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" strokecolor="windowText" strokeweight=".5pt">
                <v:stroke joinstyle="miter"/>
                <o:lock v:ext="edit" shapetype="f"/>
              </v:line>
            </w:pict>
          </mc:Fallback>
        </mc:AlternateContent>
      </w:r>
      <w:r w:rsidR="005E0068">
        <w:rPr>
          <w:rFonts w:cs="Arial"/>
          <w:noProof/>
          <w:u w:val="single"/>
          <w:lang w:eastAsia="en-GB"/>
        </w:rPr>
        <mc:AlternateContent>
          <mc:Choice Requires="wps">
            <w:drawing>
              <wp:anchor distT="0" distB="0" distL="114300" distR="114300" simplePos="0" relativeHeight="251658245" behindDoc="0" locked="0" layoutInCell="1" allowOverlap="1" wp14:anchorId="5D60CBFB" wp14:editId="3787AC61">
                <wp:simplePos x="0" y="0"/>
                <wp:positionH relativeFrom="column">
                  <wp:posOffset>2308860</wp:posOffset>
                </wp:positionH>
                <wp:positionV relativeFrom="paragraph">
                  <wp:posOffset>52070</wp:posOffset>
                </wp:positionV>
                <wp:extent cx="3613150" cy="551815"/>
                <wp:effectExtent l="0" t="0" r="635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551815"/>
                        </a:xfrm>
                        <a:prstGeom prst="rect">
                          <a:avLst/>
                        </a:prstGeom>
                        <a:solidFill>
                          <a:sysClr val="window" lastClr="FFFFFF"/>
                        </a:solidFill>
                        <a:ln w="6350">
                          <a:noFill/>
                        </a:ln>
                        <a:effectLst/>
                      </wps:spPr>
                      <wps:txbx>
                        <w:txbxContent>
                          <w:p w14:paraId="1E495E33" w14:textId="06124F81" w:rsidR="009765EC" w:rsidRPr="00E930B9" w:rsidRDefault="009765EC" w:rsidP="009765EC">
                            <w:pPr>
                              <w:rPr>
                                <w:color w:val="000000"/>
                              </w:rPr>
                            </w:pPr>
                            <w:r>
                              <w:rPr>
                                <w:rFonts w:cs="Arial"/>
                                <w:color w:val="000000"/>
                              </w:rPr>
                              <w:t xml:space="preserve">X </w:t>
                            </w:r>
                            <w:r w:rsidR="007716AB">
                              <w:rPr>
                                <w:rFonts w:cs="Arial"/>
                                <w:color w:val="000000"/>
                              </w:rPr>
                              <w:t>Technica</w:t>
                            </w:r>
                            <w:r w:rsidR="005E0068">
                              <w:rPr>
                                <w:rFonts w:cs="Arial"/>
                                <w:color w:val="000000"/>
                              </w:rPr>
                              <w:t>l Weighting = Te</w:t>
                            </w:r>
                            <w:r w:rsidR="00933795">
                              <w:rPr>
                                <w:rFonts w:cs="Arial"/>
                                <w:color w:val="000000"/>
                              </w:rPr>
                              <w:t>chnical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0CBFB" id="Text Box 18" o:spid="_x0000_s1027" type="#_x0000_t202" style="position:absolute;margin-left:181.8pt;margin-top:4.1pt;width:284.5pt;height:4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" fillcolor="window" stroked="f" strokeweight=".5pt">
                <v:textbox>
                  <w:txbxContent>
                    <w:p w14:paraId="1E495E33" w14:textId="06124F81" w:rsidR="009765EC" w:rsidRPr="00E930B9" w:rsidRDefault="009765EC" w:rsidP="009765EC">
                      <w:pPr>
                        <w:rPr>
                          <w:color w:val="000000"/>
                        </w:rPr>
                      </w:pPr>
                      <w:r>
                        <w:rPr>
                          <w:rFonts w:cs="Arial"/>
                          <w:color w:val="000000"/>
                        </w:rPr>
                        <w:t xml:space="preserve">X </w:t>
                      </w:r>
                      <w:r w:rsidR="007716AB">
                        <w:rPr>
                          <w:rFonts w:cs="Arial"/>
                          <w:color w:val="000000"/>
                        </w:rPr>
                        <w:t>Technica</w:t>
                      </w:r>
                      <w:r w:rsidR="005E0068">
                        <w:rPr>
                          <w:rFonts w:cs="Arial"/>
                          <w:color w:val="000000"/>
                        </w:rPr>
                        <w:t>l Weighting = Te</w:t>
                      </w:r>
                      <w:r w:rsidR="00933795">
                        <w:rPr>
                          <w:rFonts w:cs="Arial"/>
                          <w:color w:val="000000"/>
                        </w:rPr>
                        <w:t>chnical weighted score</w:t>
                      </w:r>
                    </w:p>
                  </w:txbxContent>
                </v:textbox>
              </v:shape>
            </w:pict>
          </mc:Fallback>
        </mc:AlternateContent>
      </w:r>
      <w:r w:rsidR="009765EC">
        <w:rPr>
          <w:noProof/>
          <w:lang w:eastAsia="en-GB"/>
        </w:rPr>
        <mc:AlternateContent>
          <mc:Choice Requires="wps">
            <w:drawing>
              <wp:anchor distT="0" distB="0" distL="114300" distR="114300" simplePos="0" relativeHeight="251658243" behindDoc="0" locked="0" layoutInCell="1" allowOverlap="1" wp14:anchorId="574A6CAC" wp14:editId="5D37DEDF">
                <wp:simplePos x="0" y="0"/>
                <wp:positionH relativeFrom="column">
                  <wp:posOffset>3300095</wp:posOffset>
                </wp:positionH>
                <wp:positionV relativeFrom="paragraph">
                  <wp:posOffset>209550</wp:posOffset>
                </wp:positionV>
                <wp:extent cx="45085" cy="350520"/>
                <wp:effectExtent l="0" t="0" r="12065" b="11430"/>
                <wp:wrapNone/>
                <wp:docPr id="10" name="Righ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48160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 o:spid="_x0000_s1026" type="#_x0000_t86" style="position:absolute;margin-left:259.85pt;margin-top:16.5pt;width:3.55pt;height:2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" adj="232" strokecolor="windowText" strokeweight=".5pt">
                <v:stroke joinstyle="miter"/>
              </v:shape>
            </w:pict>
          </mc:Fallback>
        </mc:AlternateContent>
      </w:r>
      <w:r w:rsidR="009765EC">
        <w:rPr>
          <w:noProof/>
          <w:lang w:eastAsia="en-GB"/>
        </w:rPr>
        <mc:AlternateContent>
          <mc:Choice Requires="wps">
            <w:drawing>
              <wp:anchor distT="0" distB="0" distL="114300" distR="114300" simplePos="0" relativeHeight="251658244" behindDoc="0" locked="0" layoutInCell="1" allowOverlap="1" wp14:anchorId="436DE96D" wp14:editId="6AA0E152">
                <wp:simplePos x="0" y="0"/>
                <wp:positionH relativeFrom="column">
                  <wp:posOffset>5299075</wp:posOffset>
                </wp:positionH>
                <wp:positionV relativeFrom="paragraph">
                  <wp:posOffset>31750</wp:posOffset>
                </wp:positionV>
                <wp:extent cx="425450" cy="3835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0F13A967" w14:textId="77777777" w:rsidR="009765EC" w:rsidRPr="00E930B9" w:rsidRDefault="009765EC" w:rsidP="009765EC">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DE96D" id="Text Box 8" o:spid="_x0000_s1028" type="#_x0000_t202" style="position:absolute;margin-left:417.25pt;margin-top:2.5pt;width:33.5pt;height:30.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YP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o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Dk6&#10;Bg9JAgAAkgQAAA4AAAAAAAAAAAAAAAAALgIAAGRycy9lMm9Eb2MueG1sUEsBAi0AFAAGAAgAAAAh&#10;APSu63PgAAAACAEAAA8AAAAAAAAAAAAAAAAAowQAAGRycy9kb3ducmV2LnhtbFBLBQYAAAAABAAE&#10;APMAAACwBQAAAAA=&#10;" fillcolor="window" stroked="f" strokeweight=".5pt">
                <v:textbox>
                  <w:txbxContent>
                    <w:p w14:paraId="0F13A967" w14:textId="77777777" w:rsidR="009765EC" w:rsidRPr="00E930B9" w:rsidRDefault="009765EC" w:rsidP="009765EC">
                      <w:pPr>
                        <w:spacing w:line="240" w:lineRule="auto"/>
                        <w:rPr>
                          <w:color w:val="000000"/>
                        </w:rPr>
                      </w:pPr>
                    </w:p>
                  </w:txbxContent>
                </v:textbox>
              </v:shape>
            </w:pict>
          </mc:Fallback>
        </mc:AlternateContent>
      </w:r>
    </w:p>
    <w:p w14:paraId="3054DD78" w14:textId="5E3DE6D6" w:rsidR="009765EC" w:rsidRPr="00871164" w:rsidRDefault="009765EC" w:rsidP="009765EC">
      <w:pPr>
        <w:rPr>
          <w:rFonts w:cs="Arial"/>
        </w:rPr>
      </w:pPr>
    </w:p>
    <w:p w14:paraId="42C10781" w14:textId="1EBEC4CA" w:rsidR="009765EC" w:rsidRDefault="009765EC" w:rsidP="009765EC">
      <w:pPr>
        <w:rPr>
          <w:rFonts w:cs="Arial"/>
          <w:b/>
          <w:bCs/>
        </w:rPr>
      </w:pPr>
      <w:r w:rsidRPr="00FD14BF">
        <w:rPr>
          <w:rFonts w:cs="Arial"/>
          <w:b/>
          <w:bCs/>
        </w:rPr>
        <w:t>Commercial (WC)</w:t>
      </w:r>
    </w:p>
    <w:p w14:paraId="21842BB7" w14:textId="5DAF9055" w:rsidR="00933795" w:rsidRDefault="00933795" w:rsidP="009765EC">
      <w:pPr>
        <w:rPr>
          <w:rFonts w:cs="Arial"/>
          <w:b/>
          <w:bCs/>
        </w:rPr>
      </w:pPr>
      <w:r w:rsidRPr="00B84AB5">
        <w:rPr>
          <w:rFonts w:cs="Arial"/>
        </w:rPr>
        <w:t xml:space="preserve">First divide </w:t>
      </w:r>
      <w:r>
        <w:rPr>
          <w:rFonts w:cs="Arial"/>
          <w:b/>
          <w:bCs/>
        </w:rPr>
        <w:t>Lowest Commercial</w:t>
      </w:r>
      <w:r w:rsidRPr="00AF2EF0">
        <w:rPr>
          <w:rFonts w:cs="Arial"/>
          <w:b/>
          <w:bCs/>
        </w:rPr>
        <w:t xml:space="preserve"> Score</w:t>
      </w:r>
      <w:r w:rsidRPr="00B84AB5">
        <w:rPr>
          <w:rFonts w:cs="Arial"/>
        </w:rPr>
        <w:t xml:space="preserve"> by the </w:t>
      </w:r>
      <w:r w:rsidR="001E082D">
        <w:rPr>
          <w:rFonts w:cs="Arial"/>
          <w:b/>
          <w:bCs/>
        </w:rPr>
        <w:t>Bidder’s Total Commercial</w:t>
      </w:r>
      <w:r w:rsidR="00471103">
        <w:rPr>
          <w:rFonts w:cs="Arial"/>
          <w:b/>
          <w:bCs/>
        </w:rPr>
        <w:t xml:space="preserve"> </w:t>
      </w:r>
      <w:r w:rsidRPr="004379FD">
        <w:rPr>
          <w:rFonts w:cs="Arial"/>
          <w:b/>
          <w:bCs/>
        </w:rPr>
        <w:t>Score</w:t>
      </w:r>
      <w:r w:rsidRPr="00B84AB5">
        <w:rPr>
          <w:rFonts w:cs="Arial"/>
        </w:rPr>
        <w:t xml:space="preserve">, then </w:t>
      </w:r>
      <w:r>
        <w:rPr>
          <w:rFonts w:cs="Arial"/>
        </w:rPr>
        <w:t>multiply</w:t>
      </w:r>
      <w:r w:rsidRPr="00B84AB5">
        <w:rPr>
          <w:rFonts w:cs="Arial"/>
        </w:rPr>
        <w:t xml:space="preserve"> by the </w:t>
      </w:r>
      <w:r w:rsidR="00826938">
        <w:rPr>
          <w:rFonts w:cs="Arial"/>
          <w:b/>
          <w:bCs/>
        </w:rPr>
        <w:t>Commercial</w:t>
      </w:r>
      <w:r w:rsidRPr="004379FD">
        <w:rPr>
          <w:rFonts w:cs="Arial"/>
          <w:b/>
          <w:bCs/>
        </w:rPr>
        <w:t xml:space="preserve"> weighting</w:t>
      </w:r>
      <w:r w:rsidRPr="00B84AB5">
        <w:rPr>
          <w:rFonts w:cs="Arial"/>
        </w:rPr>
        <w:t xml:space="preserve"> to get the </w:t>
      </w:r>
      <w:r w:rsidR="005D6A11">
        <w:rPr>
          <w:rFonts w:cs="Arial"/>
          <w:b/>
          <w:bCs/>
        </w:rPr>
        <w:t>Commercial</w:t>
      </w:r>
      <w:r w:rsidRPr="004379FD">
        <w:rPr>
          <w:rFonts w:cs="Arial"/>
          <w:b/>
          <w:bCs/>
        </w:rPr>
        <w:t xml:space="preserve"> weighted score</w:t>
      </w:r>
    </w:p>
    <w:p w14:paraId="0249C193" w14:textId="0A7205DF" w:rsidR="009765EC" w:rsidRDefault="00565068" w:rsidP="009765EC">
      <w:pPr>
        <w:rPr>
          <w:rFonts w:cs="Arial"/>
          <w:u w:val="single"/>
        </w:rPr>
      </w:pPr>
      <w:r w:rsidRPr="00FD14BF">
        <w:rPr>
          <w:b/>
          <w:bCs/>
          <w:noProof/>
          <w:lang w:eastAsia="en-GB"/>
        </w:rPr>
        <mc:AlternateContent>
          <mc:Choice Requires="wps">
            <w:drawing>
              <wp:anchor distT="0" distB="0" distL="114300" distR="114300" simplePos="0" relativeHeight="251658242" behindDoc="0" locked="0" layoutInCell="1" allowOverlap="1" wp14:anchorId="5138595E" wp14:editId="0080483F">
                <wp:simplePos x="0" y="0"/>
                <wp:positionH relativeFrom="margin">
                  <wp:posOffset>76200</wp:posOffset>
                </wp:positionH>
                <wp:positionV relativeFrom="paragraph">
                  <wp:posOffset>-106045</wp:posOffset>
                </wp:positionV>
                <wp:extent cx="2463800" cy="804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804545"/>
                        </a:xfrm>
                        <a:prstGeom prst="rect">
                          <a:avLst/>
                        </a:prstGeom>
                        <a:solidFill>
                          <a:sysClr val="window" lastClr="FFFFFF"/>
                        </a:solidFill>
                        <a:ln w="6350">
                          <a:noFill/>
                        </a:ln>
                        <a:effectLst/>
                      </wps:spPr>
                      <wps:txbx>
                        <w:txbxContent>
                          <w:p w14:paraId="4AE96596" w14:textId="77777777" w:rsidR="009765EC" w:rsidRDefault="009765EC" w:rsidP="009765EC">
                            <w:pPr>
                              <w:jc w:val="center"/>
                              <w:rPr>
                                <w:rFonts w:cs="Arial"/>
                              </w:rPr>
                            </w:pPr>
                            <w:r>
                              <w:rPr>
                                <w:rFonts w:cs="Arial"/>
                              </w:rPr>
                              <w:t>Lowest Commercial Score</w:t>
                            </w:r>
                          </w:p>
                          <w:p w14:paraId="76EB156B" w14:textId="77777777" w:rsidR="009765EC" w:rsidRDefault="009765EC" w:rsidP="009765EC">
                            <w:pPr>
                              <w:jc w:val="center"/>
                              <w:rPr>
                                <w:rFonts w:cs="Arial"/>
                              </w:rPr>
                            </w:pPr>
                            <w:r>
                              <w:rPr>
                                <w:rFonts w:cs="Arial"/>
                              </w:rPr>
                              <w:t>Bidder’s Total Commercial Score</w:t>
                            </w:r>
                          </w:p>
                          <w:p w14:paraId="33A1ABCC" w14:textId="77777777" w:rsidR="009765EC" w:rsidRDefault="009765EC" w:rsidP="009765EC">
                            <w:pPr>
                              <w:jc w:val="center"/>
                              <w:rPr>
                                <w:rFonts w:cs="Arial"/>
                                <w:u w:val="single"/>
                              </w:rPr>
                            </w:pPr>
                            <w:r>
                              <w:rPr>
                                <w:rFonts w:cs="Arial"/>
                              </w:rPr>
                              <w:t>Lowest Commercial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595E" id="Text Box 6" o:spid="_x0000_s1029" type="#_x0000_t202" style="position:absolute;margin-left:6pt;margin-top:-8.35pt;width:194pt;height:63.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" fillcolor="window" stroked="f" strokeweight=".5pt">
                <v:textbox>
                  <w:txbxContent>
                    <w:p w14:paraId="4AE96596" w14:textId="77777777" w:rsidR="009765EC" w:rsidRDefault="009765EC" w:rsidP="009765EC">
                      <w:pPr>
                        <w:jc w:val="center"/>
                        <w:rPr>
                          <w:rFonts w:cs="Arial"/>
                        </w:rPr>
                      </w:pPr>
                      <w:r>
                        <w:rPr>
                          <w:rFonts w:cs="Arial"/>
                        </w:rPr>
                        <w:t>Lowest Commercial Score</w:t>
                      </w:r>
                    </w:p>
                    <w:p w14:paraId="76EB156B" w14:textId="77777777" w:rsidR="009765EC" w:rsidRDefault="009765EC" w:rsidP="009765EC">
                      <w:pPr>
                        <w:jc w:val="center"/>
                        <w:rPr>
                          <w:rFonts w:cs="Arial"/>
                        </w:rPr>
                      </w:pPr>
                      <w:r>
                        <w:rPr>
                          <w:rFonts w:cs="Arial"/>
                        </w:rPr>
                        <w:t>Bidder’s Total Commercial Score</w:t>
                      </w:r>
                    </w:p>
                    <w:p w14:paraId="33A1ABCC" w14:textId="77777777" w:rsidR="009765EC" w:rsidRDefault="009765EC" w:rsidP="009765EC">
                      <w:pPr>
                        <w:jc w:val="center"/>
                        <w:rPr>
                          <w:rFonts w:cs="Arial"/>
                          <w:u w:val="single"/>
                        </w:rPr>
                      </w:pPr>
                      <w:r>
                        <w:rPr>
                          <w:rFonts w:cs="Arial"/>
                        </w:rPr>
                        <w:t>Lowest Commercial Score</w:t>
                      </w:r>
                    </w:p>
                  </w:txbxContent>
                </v:textbox>
                <w10:wrap anchorx="margin"/>
              </v:shape>
            </w:pict>
          </mc:Fallback>
        </mc:AlternateContent>
      </w:r>
      <w:r w:rsidR="00F46800">
        <w:rPr>
          <w:noProof/>
          <w:lang w:eastAsia="en-GB"/>
        </w:rPr>
        <mc:AlternateContent>
          <mc:Choice Requires="wps">
            <w:drawing>
              <wp:anchor distT="0" distB="0" distL="114300" distR="114300" simplePos="0" relativeHeight="251658246" behindDoc="0" locked="0" layoutInCell="1" allowOverlap="1" wp14:anchorId="17CC005B" wp14:editId="073ACC3A">
                <wp:simplePos x="0" y="0"/>
                <wp:positionH relativeFrom="column">
                  <wp:posOffset>2416810</wp:posOffset>
                </wp:positionH>
                <wp:positionV relativeFrom="paragraph">
                  <wp:posOffset>69215</wp:posOffset>
                </wp:positionV>
                <wp:extent cx="4178300" cy="507365"/>
                <wp:effectExtent l="0" t="0" r="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0" cy="507365"/>
                        </a:xfrm>
                        <a:prstGeom prst="rect">
                          <a:avLst/>
                        </a:prstGeom>
                        <a:solidFill>
                          <a:sysClr val="window" lastClr="FFFFFF"/>
                        </a:solidFill>
                        <a:ln w="6350">
                          <a:noFill/>
                        </a:ln>
                        <a:effectLst/>
                      </wps:spPr>
                      <wps:txbx>
                        <w:txbxContent>
                          <w:p w14:paraId="5F456E6A" w14:textId="6E49E52D" w:rsidR="009765EC" w:rsidRPr="00E930B9" w:rsidRDefault="009765EC" w:rsidP="009765EC">
                            <w:pPr>
                              <w:rPr>
                                <w:color w:val="000000"/>
                              </w:rPr>
                            </w:pPr>
                            <w:r>
                              <w:rPr>
                                <w:rFonts w:cs="Arial"/>
                                <w:color w:val="000000"/>
                              </w:rPr>
                              <w:t xml:space="preserve">X </w:t>
                            </w:r>
                            <w:r w:rsidR="00F46800">
                              <w:rPr>
                                <w:rFonts w:cs="Arial"/>
                                <w:color w:val="000000"/>
                              </w:rPr>
                              <w:t>Commercial Weighting</w:t>
                            </w:r>
                            <w:r w:rsidR="00100B31">
                              <w:rPr>
                                <w:rFonts w:cs="Arial"/>
                                <w:color w:val="000000"/>
                              </w:rPr>
                              <w:t xml:space="preserve"> </w:t>
                            </w:r>
                            <w:r>
                              <w:rPr>
                                <w:rFonts w:cs="Arial"/>
                                <w:color w:val="000000"/>
                              </w:rPr>
                              <w:t xml:space="preserve">= </w:t>
                            </w:r>
                            <w:r w:rsidR="00100B31">
                              <w:rPr>
                                <w:rFonts w:cs="Arial"/>
                                <w:color w:val="000000"/>
                              </w:rPr>
                              <w:t>Commercial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C005B" id="Text Box 13" o:spid="_x0000_s1030" type="#_x0000_t202" style="position:absolute;margin-left:190.3pt;margin-top:5.45pt;width:329pt;height:39.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" fillcolor="window" stroked="f" strokeweight=".5pt">
                <v:textbox>
                  <w:txbxContent>
                    <w:p w14:paraId="5F456E6A" w14:textId="6E49E52D" w:rsidR="009765EC" w:rsidRPr="00E930B9" w:rsidRDefault="009765EC" w:rsidP="009765EC">
                      <w:pPr>
                        <w:rPr>
                          <w:color w:val="000000"/>
                        </w:rPr>
                      </w:pPr>
                      <w:r>
                        <w:rPr>
                          <w:rFonts w:cs="Arial"/>
                          <w:color w:val="000000"/>
                        </w:rPr>
                        <w:t xml:space="preserve">X </w:t>
                      </w:r>
                      <w:r w:rsidR="00F46800">
                        <w:rPr>
                          <w:rFonts w:cs="Arial"/>
                          <w:color w:val="000000"/>
                        </w:rPr>
                        <w:t>Commercial Weighting</w:t>
                      </w:r>
                      <w:r w:rsidR="00100B31">
                        <w:rPr>
                          <w:rFonts w:cs="Arial"/>
                          <w:color w:val="000000"/>
                        </w:rPr>
                        <w:t xml:space="preserve"> </w:t>
                      </w:r>
                      <w:r>
                        <w:rPr>
                          <w:rFonts w:cs="Arial"/>
                          <w:color w:val="000000"/>
                        </w:rPr>
                        <w:t xml:space="preserve">= </w:t>
                      </w:r>
                      <w:r w:rsidR="00100B31">
                        <w:rPr>
                          <w:rFonts w:cs="Arial"/>
                          <w:color w:val="000000"/>
                        </w:rPr>
                        <w:t>Commercial weighted score</w:t>
                      </w:r>
                    </w:p>
                  </w:txbxContent>
                </v:textbox>
              </v:shape>
            </w:pict>
          </mc:Fallback>
        </mc:AlternateContent>
      </w:r>
    </w:p>
    <w:p w14:paraId="6293D27B" w14:textId="2E57DE86" w:rsidR="009765EC" w:rsidRDefault="009765EC" w:rsidP="009765EC">
      <w:pPr>
        <w:rPr>
          <w:rFonts w:cs="Arial"/>
          <w:u w:val="single"/>
        </w:rPr>
      </w:pPr>
      <w:r>
        <w:rPr>
          <w:noProof/>
          <w:lang w:eastAsia="en-GB"/>
        </w:rPr>
        <mc:AlternateContent>
          <mc:Choice Requires="wps">
            <w:drawing>
              <wp:anchor distT="4294967295" distB="4294967295" distL="114300" distR="114300" simplePos="0" relativeHeight="251658247" behindDoc="0" locked="0" layoutInCell="1" allowOverlap="1" wp14:anchorId="2F1DE9E2" wp14:editId="29A248A3">
                <wp:simplePos x="0" y="0"/>
                <wp:positionH relativeFrom="column">
                  <wp:posOffset>231140</wp:posOffset>
                </wp:positionH>
                <wp:positionV relativeFrom="paragraph">
                  <wp:posOffset>31750</wp:posOffset>
                </wp:positionV>
                <wp:extent cx="2083435" cy="0"/>
                <wp:effectExtent l="0" t="0" r="31115" b="19050"/>
                <wp:wrapNone/>
                <wp:docPr id="814376540" name="Straight Connector 814376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4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468D61" id="Straight Connector 814376540" o:spid="_x0000_s1026"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pt,2.5pt" to="18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" strokecolor="windowText" strokeweight=".5pt">
                <v:stroke joinstyle="miter"/>
                <o:lock v:ext="edit" shapetype="f"/>
              </v:line>
            </w:pict>
          </mc:Fallback>
        </mc:AlternateContent>
      </w:r>
    </w:p>
    <w:p w14:paraId="574CD4CA" w14:textId="77777777" w:rsidR="008C0397" w:rsidRDefault="008C0397" w:rsidP="009765EC">
      <w:pPr>
        <w:rPr>
          <w:rFonts w:cs="Arial"/>
        </w:rPr>
      </w:pPr>
    </w:p>
    <w:p w14:paraId="5BFEADB9" w14:textId="674B857C" w:rsidR="009765EC" w:rsidRPr="00433B01" w:rsidRDefault="009765EC" w:rsidP="009765EC">
      <w:pPr>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FD14BF">
        <w:rPr>
          <w:rFonts w:cs="Arial"/>
          <w:b/>
          <w:bCs/>
        </w:rPr>
        <w:t>WT+ WC</w:t>
      </w:r>
      <w:r>
        <w:rPr>
          <w:rFonts w:cs="Arial"/>
        </w:rPr>
        <w:t xml:space="preserve">. </w:t>
      </w:r>
    </w:p>
    <w:p w14:paraId="460B6A32" w14:textId="77777777" w:rsidR="00BA2EBD" w:rsidRDefault="00BA2EBD" w:rsidP="00545E55">
      <w:pPr>
        <w:widowControl w:val="0"/>
        <w:rPr>
          <w:rFonts w:eastAsia="Times New Roman"/>
          <w:b/>
          <w:bCs/>
          <w:color w:val="404040"/>
          <w:sz w:val="28"/>
          <w:szCs w:val="28"/>
        </w:rPr>
      </w:pPr>
    </w:p>
    <w:p w14:paraId="3B6DCC5C" w14:textId="344F3CC3" w:rsidR="003475E9" w:rsidRPr="003475E9" w:rsidRDefault="003475E9" w:rsidP="00BA2EBD"/>
    <w:p w14:paraId="12B67B86" w14:textId="1BACBFED" w:rsidR="00545E55" w:rsidRDefault="00545E55" w:rsidP="00BA2EBD"/>
    <w:p w14:paraId="7DAD6EE9" w14:textId="559FE5C0" w:rsidR="00545E55" w:rsidRDefault="00545E55" w:rsidP="00BA2EBD"/>
    <w:p w14:paraId="0184D96F" w14:textId="77777777" w:rsidR="00545E55" w:rsidRDefault="00545E55" w:rsidP="00545E55">
      <w:pPr>
        <w:widowControl w:val="0"/>
      </w:pPr>
    </w:p>
    <w:p w14:paraId="415CC0F3" w14:textId="52D4B68E" w:rsidR="00664F99" w:rsidRPr="00664F99" w:rsidRDefault="00664F99" w:rsidP="00784166">
      <w:pPr>
        <w:pStyle w:val="Heading1"/>
        <w:pageBreakBefore/>
      </w:pPr>
      <w:bookmarkStart w:id="35" w:name="_Toc207197887"/>
      <w:r w:rsidRPr="00664F99">
        <w:lastRenderedPageBreak/>
        <w:t>Section 5: Appendices</w:t>
      </w:r>
      <w:bookmarkEnd w:id="35"/>
    </w:p>
    <w:p w14:paraId="1E630EAF" w14:textId="0CF408C4" w:rsidR="00664F99" w:rsidRDefault="005D25A8" w:rsidP="00A91BA7">
      <w:pPr>
        <w:pStyle w:val="Heading2"/>
        <w:numPr>
          <w:ilvl w:val="0"/>
          <w:numId w:val="12"/>
        </w:numPr>
        <w:ind w:left="426" w:hanging="426"/>
      </w:pPr>
      <w:bookmarkStart w:id="36" w:name="_Toc20132138"/>
      <w:bookmarkStart w:id="37" w:name="_Toc207197888"/>
      <w:r>
        <w:t>Definitions</w:t>
      </w:r>
      <w:bookmarkEnd w:id="36"/>
      <w:bookmarkEnd w:id="37"/>
    </w:p>
    <w:p w14:paraId="59371256" w14:textId="77777777" w:rsidR="00664F99" w:rsidRDefault="00664F99" w:rsidP="00664F99">
      <w:pPr>
        <w:keepNext/>
        <w:keepLines/>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765"/>
      </w:tblGrid>
      <w:tr w:rsidR="001F3545" w:rsidRPr="00711B94" w14:paraId="53A5DCA4" w14:textId="77777777" w:rsidTr="005C5CC5">
        <w:trPr>
          <w:trHeight w:val="381"/>
        </w:trPr>
        <w:tc>
          <w:tcPr>
            <w:tcW w:w="1449" w:type="pct"/>
            <w:shd w:val="clear" w:color="auto" w:fill="C2D69B"/>
            <w:vAlign w:val="center"/>
          </w:tcPr>
          <w:p w14:paraId="6B18EBA3"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TERM</w:t>
            </w:r>
          </w:p>
        </w:tc>
        <w:tc>
          <w:tcPr>
            <w:tcW w:w="3551" w:type="pct"/>
            <w:shd w:val="clear" w:color="auto" w:fill="C2D69B"/>
            <w:vAlign w:val="center"/>
          </w:tcPr>
          <w:p w14:paraId="3614B664"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MEANING</w:t>
            </w:r>
          </w:p>
        </w:tc>
      </w:tr>
      <w:tr w:rsidR="001F3545" w:rsidRPr="00711B94" w14:paraId="570338C5" w14:textId="77777777" w:rsidTr="005C5CC5">
        <w:tc>
          <w:tcPr>
            <w:tcW w:w="1449" w:type="pct"/>
            <w:vAlign w:val="center"/>
          </w:tcPr>
          <w:p w14:paraId="1D0E4FE7" w14:textId="77777777" w:rsidR="001F3545" w:rsidRPr="00711B94" w:rsidRDefault="001F3545" w:rsidP="005C5CC5">
            <w:pPr>
              <w:pStyle w:val="BodyText1"/>
              <w:spacing w:before="0" w:after="0"/>
              <w:rPr>
                <w:rFonts w:cs="Arial"/>
                <w:b/>
                <w:sz w:val="22"/>
                <w:szCs w:val="22"/>
              </w:rPr>
            </w:pPr>
            <w:r w:rsidRPr="00711B94">
              <w:rPr>
                <w:rFonts w:cs="Arial"/>
                <w:b/>
                <w:sz w:val="22"/>
                <w:szCs w:val="22"/>
              </w:rPr>
              <w:t>“Authority”</w:t>
            </w:r>
          </w:p>
        </w:tc>
        <w:tc>
          <w:tcPr>
            <w:tcW w:w="3551" w:type="pct"/>
          </w:tcPr>
          <w:p w14:paraId="491C1FF8" w14:textId="233F07BB" w:rsidR="001F3545" w:rsidRPr="00711B94" w:rsidRDefault="001F3545" w:rsidP="005C5CC5">
            <w:pPr>
              <w:pStyle w:val="BodyText1"/>
              <w:spacing w:before="0" w:after="0"/>
              <w:jc w:val="both"/>
              <w:rPr>
                <w:rFonts w:cs="Arial"/>
                <w:sz w:val="22"/>
                <w:szCs w:val="22"/>
              </w:rPr>
            </w:pPr>
            <w:r w:rsidRPr="00711B94">
              <w:rPr>
                <w:rFonts w:cs="Arial"/>
                <w:sz w:val="22"/>
                <w:szCs w:val="22"/>
              </w:rPr>
              <w:t>the Department for Environment, Food and Rural Affairs</w:t>
            </w:r>
            <w:r>
              <w:rPr>
                <w:rFonts w:cs="Arial"/>
                <w:sz w:val="22"/>
                <w:szCs w:val="22"/>
              </w:rPr>
              <w:t xml:space="preserve"> acting as part of the </w:t>
            </w:r>
            <w:r w:rsidRPr="00082710">
              <w:rPr>
                <w:rFonts w:cs="Arial"/>
                <w:color w:val="000000" w:themeColor="text1"/>
                <w:sz w:val="22"/>
                <w:szCs w:val="22"/>
              </w:rPr>
              <w:t>Crown</w:t>
            </w:r>
          </w:p>
        </w:tc>
      </w:tr>
      <w:tr w:rsidR="00127641" w:rsidRPr="00711B94" w14:paraId="1A55FE28" w14:textId="77777777" w:rsidTr="005C5CC5">
        <w:tc>
          <w:tcPr>
            <w:tcW w:w="1449" w:type="pct"/>
            <w:vAlign w:val="center"/>
          </w:tcPr>
          <w:p w14:paraId="0A42497E" w14:textId="43CE6030" w:rsidR="00127641" w:rsidRPr="00711B94" w:rsidRDefault="00127641" w:rsidP="00127641">
            <w:pPr>
              <w:pStyle w:val="BodyText1"/>
              <w:spacing w:before="0" w:after="0"/>
              <w:rPr>
                <w:rFonts w:cs="Arial"/>
                <w:b/>
                <w:sz w:val="22"/>
                <w:szCs w:val="22"/>
              </w:rPr>
            </w:pPr>
            <w:r>
              <w:rPr>
                <w:rFonts w:cs="Arial"/>
                <w:b/>
                <w:sz w:val="22"/>
                <w:szCs w:val="22"/>
              </w:rPr>
              <w:t>“Bidder Pack”</w:t>
            </w:r>
          </w:p>
        </w:tc>
        <w:tc>
          <w:tcPr>
            <w:tcW w:w="3551" w:type="pct"/>
          </w:tcPr>
          <w:p w14:paraId="2C0A1861" w14:textId="5F4CE2A8" w:rsidR="00127641" w:rsidRPr="00711B94" w:rsidRDefault="00127641" w:rsidP="00127641">
            <w:pPr>
              <w:pStyle w:val="BodyText1"/>
              <w:spacing w:before="0" w:after="0"/>
              <w:jc w:val="both"/>
              <w:rPr>
                <w:rFonts w:cs="Arial"/>
                <w:sz w:val="22"/>
                <w:szCs w:val="22"/>
              </w:rPr>
            </w:pPr>
            <w:r w:rsidRPr="00711B94">
              <w:rPr>
                <w:rFonts w:cs="Arial"/>
                <w:sz w:val="22"/>
                <w:szCs w:val="22"/>
              </w:rPr>
              <w:t>this invitation to tender and all related documents published by the Authority and made available to Tenderers.</w:t>
            </w:r>
          </w:p>
        </w:tc>
      </w:tr>
      <w:tr w:rsidR="00127641" w:rsidRPr="00711B94" w14:paraId="44A04865" w14:textId="77777777" w:rsidTr="005C5CC5">
        <w:tc>
          <w:tcPr>
            <w:tcW w:w="1449" w:type="pct"/>
            <w:vAlign w:val="center"/>
          </w:tcPr>
          <w:p w14:paraId="542C6014" w14:textId="77777777" w:rsidR="00127641" w:rsidRPr="00711B94" w:rsidRDefault="00127641" w:rsidP="00127641">
            <w:pPr>
              <w:pStyle w:val="BodyText1"/>
              <w:spacing w:before="0" w:after="0"/>
              <w:rPr>
                <w:rFonts w:cs="Arial"/>
                <w:b/>
                <w:sz w:val="22"/>
                <w:szCs w:val="22"/>
              </w:rPr>
            </w:pPr>
            <w:r w:rsidRPr="00711B94">
              <w:rPr>
                <w:rFonts w:cs="Arial"/>
                <w:b/>
                <w:sz w:val="22"/>
                <w:szCs w:val="22"/>
              </w:rPr>
              <w:t xml:space="preserve">“Contract” </w:t>
            </w:r>
          </w:p>
        </w:tc>
        <w:tc>
          <w:tcPr>
            <w:tcW w:w="3551" w:type="pct"/>
          </w:tcPr>
          <w:p w14:paraId="456EBEF3"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contract (set out in Appendix B) to be entered into by the Authority and the successful Tenderer.</w:t>
            </w:r>
          </w:p>
        </w:tc>
      </w:tr>
      <w:tr w:rsidR="00127641" w:rsidRPr="00711B94" w14:paraId="1A14E986" w14:textId="77777777" w:rsidTr="005C5CC5">
        <w:tc>
          <w:tcPr>
            <w:tcW w:w="1449" w:type="pct"/>
            <w:vAlign w:val="center"/>
          </w:tcPr>
          <w:p w14:paraId="5406158B" w14:textId="77777777" w:rsidR="00127641" w:rsidRPr="00711B94" w:rsidRDefault="00127641" w:rsidP="00127641">
            <w:pPr>
              <w:pStyle w:val="BodyText1"/>
              <w:spacing w:before="0" w:after="0"/>
              <w:rPr>
                <w:rFonts w:cs="Arial"/>
                <w:b/>
                <w:sz w:val="22"/>
                <w:szCs w:val="22"/>
              </w:rPr>
            </w:pPr>
            <w:r w:rsidRPr="00711B94">
              <w:rPr>
                <w:rFonts w:cs="Arial"/>
                <w:b/>
                <w:sz w:val="22"/>
                <w:szCs w:val="22"/>
              </w:rPr>
              <w:t>“EIR”</w:t>
            </w:r>
          </w:p>
        </w:tc>
        <w:tc>
          <w:tcPr>
            <w:tcW w:w="3551" w:type="pct"/>
          </w:tcPr>
          <w:p w14:paraId="087560F2"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711B94" w14:paraId="1F1E676C" w14:textId="77777777" w:rsidTr="005C5CC5">
        <w:tc>
          <w:tcPr>
            <w:tcW w:w="1449" w:type="pct"/>
            <w:vAlign w:val="center"/>
          </w:tcPr>
          <w:p w14:paraId="33A77D7D" w14:textId="72BBFCB9" w:rsidR="00127641" w:rsidRPr="00711B94" w:rsidRDefault="00127641" w:rsidP="00127641">
            <w:pPr>
              <w:pStyle w:val="BodyText1"/>
              <w:spacing w:before="0" w:after="0"/>
              <w:rPr>
                <w:rFonts w:cs="Arial"/>
                <w:b/>
                <w:sz w:val="22"/>
                <w:szCs w:val="22"/>
              </w:rPr>
            </w:pPr>
            <w:r w:rsidRPr="00711B94">
              <w:rPr>
                <w:rFonts w:cs="Arial"/>
                <w:b/>
                <w:sz w:val="22"/>
                <w:szCs w:val="22"/>
              </w:rPr>
              <w:t>“</w:t>
            </w:r>
            <w:r>
              <w:rPr>
                <w:rFonts w:cs="Arial"/>
                <w:b/>
                <w:sz w:val="22"/>
                <w:szCs w:val="22"/>
              </w:rPr>
              <w:t>eSourcing system</w:t>
            </w:r>
            <w:r w:rsidRPr="00711B94">
              <w:rPr>
                <w:rFonts w:cs="Arial"/>
                <w:b/>
                <w:sz w:val="22"/>
                <w:szCs w:val="22"/>
              </w:rPr>
              <w:t>”</w:t>
            </w:r>
          </w:p>
        </w:tc>
        <w:tc>
          <w:tcPr>
            <w:tcW w:w="3551" w:type="pct"/>
          </w:tcPr>
          <w:p w14:paraId="3B860298" w14:textId="2C861F74" w:rsidR="00127641" w:rsidRPr="00711B94" w:rsidRDefault="00127641" w:rsidP="00127641">
            <w:pPr>
              <w:pStyle w:val="BodyText1"/>
              <w:spacing w:before="0" w:after="0"/>
              <w:jc w:val="both"/>
              <w:rPr>
                <w:rFonts w:cs="Arial"/>
                <w:sz w:val="22"/>
                <w:szCs w:val="22"/>
              </w:rPr>
            </w:pPr>
            <w:r>
              <w:rPr>
                <w:rFonts w:cs="Arial"/>
                <w:sz w:val="22"/>
                <w:szCs w:val="22"/>
              </w:rPr>
              <w:t xml:space="preserve">eSourcing system is the eSourcing </w:t>
            </w:r>
            <w:r w:rsidRPr="00711B94">
              <w:rPr>
                <w:rFonts w:cs="Arial"/>
                <w:sz w:val="22"/>
                <w:szCs w:val="22"/>
              </w:rPr>
              <w:t>system used by the Authority for conducting this procurement, which can be found at</w:t>
            </w:r>
            <w:r w:rsidRPr="008C0397">
              <w:rPr>
                <w:rFonts w:cs="Arial"/>
                <w:sz w:val="24"/>
                <w:szCs w:val="24"/>
              </w:rPr>
              <w:t xml:space="preserve"> </w:t>
            </w:r>
            <w:hyperlink r:id="rId19" w:history="1">
              <w:r w:rsidR="008C0397" w:rsidRPr="008C0397">
                <w:rPr>
                  <w:rStyle w:val="Hyperlink"/>
                  <w:rFonts w:cs="Arial"/>
                  <w:sz w:val="22"/>
                  <w:szCs w:val="22"/>
                </w:rPr>
                <w:t>https://defra-family.force.com/s/Welcome</w:t>
              </w:r>
            </w:hyperlink>
            <w:r w:rsidR="008C0397" w:rsidRPr="008C0397">
              <w:rPr>
                <w:rFonts w:cs="Arial"/>
                <w:sz w:val="22"/>
                <w:szCs w:val="22"/>
              </w:rPr>
              <w:t>.</w:t>
            </w:r>
          </w:p>
        </w:tc>
      </w:tr>
      <w:tr w:rsidR="00127641" w:rsidRPr="00711B94" w14:paraId="766B619F" w14:textId="77777777" w:rsidTr="005C5CC5">
        <w:tc>
          <w:tcPr>
            <w:tcW w:w="1449" w:type="pct"/>
            <w:vAlign w:val="center"/>
          </w:tcPr>
          <w:p w14:paraId="2F4F89B4" w14:textId="77777777" w:rsidR="00127641" w:rsidRPr="00711B94" w:rsidRDefault="00127641" w:rsidP="00127641">
            <w:pPr>
              <w:pStyle w:val="BodyText1"/>
              <w:spacing w:before="0" w:after="0"/>
              <w:rPr>
                <w:rFonts w:cs="Arial"/>
                <w:b/>
                <w:sz w:val="22"/>
                <w:szCs w:val="22"/>
              </w:rPr>
            </w:pPr>
            <w:r w:rsidRPr="00711B94">
              <w:rPr>
                <w:rFonts w:cs="Arial"/>
                <w:b/>
                <w:sz w:val="22"/>
                <w:szCs w:val="22"/>
              </w:rPr>
              <w:t>“FOIA”</w:t>
            </w:r>
          </w:p>
        </w:tc>
        <w:tc>
          <w:tcPr>
            <w:tcW w:w="3551" w:type="pct"/>
          </w:tcPr>
          <w:p w14:paraId="196297EF"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711B94" w14:paraId="77A1F447" w14:textId="77777777" w:rsidTr="005C5CC5">
        <w:tc>
          <w:tcPr>
            <w:tcW w:w="1449" w:type="pct"/>
            <w:vAlign w:val="center"/>
          </w:tcPr>
          <w:p w14:paraId="4FAFC84F" w14:textId="77777777" w:rsidR="002119A9" w:rsidRDefault="002119A9" w:rsidP="00127641">
            <w:pPr>
              <w:pStyle w:val="BodyText1"/>
              <w:spacing w:before="0" w:after="0"/>
              <w:rPr>
                <w:rFonts w:cs="Arial"/>
                <w:b/>
                <w:sz w:val="22"/>
                <w:szCs w:val="22"/>
              </w:rPr>
            </w:pPr>
          </w:p>
          <w:p w14:paraId="34309462" w14:textId="23034661" w:rsidR="002119A9" w:rsidRDefault="002119A9" w:rsidP="00127641">
            <w:pPr>
              <w:pStyle w:val="BodyText1"/>
              <w:spacing w:before="0" w:after="0"/>
              <w:rPr>
                <w:rFonts w:cs="Arial"/>
                <w:b/>
                <w:sz w:val="22"/>
                <w:szCs w:val="22"/>
              </w:rPr>
            </w:pPr>
            <w:r>
              <w:rPr>
                <w:rFonts w:cs="Arial"/>
                <w:b/>
                <w:sz w:val="22"/>
                <w:szCs w:val="22"/>
              </w:rPr>
              <w:t>“Form of Tender”</w:t>
            </w:r>
          </w:p>
          <w:p w14:paraId="485C8E02" w14:textId="16076168" w:rsidR="002119A9" w:rsidRPr="00711B94" w:rsidRDefault="002119A9" w:rsidP="00127641">
            <w:pPr>
              <w:pStyle w:val="BodyText1"/>
              <w:spacing w:before="0" w:after="0"/>
              <w:rPr>
                <w:rFonts w:cs="Arial"/>
                <w:b/>
                <w:sz w:val="22"/>
                <w:szCs w:val="22"/>
              </w:rPr>
            </w:pPr>
          </w:p>
        </w:tc>
        <w:tc>
          <w:tcPr>
            <w:tcW w:w="3551" w:type="pct"/>
          </w:tcPr>
          <w:p w14:paraId="21C0AC62" w14:textId="007F7045" w:rsidR="002119A9" w:rsidRPr="006A5494" w:rsidRDefault="006A5494" w:rsidP="00127641">
            <w:pPr>
              <w:pStyle w:val="BodyText1"/>
              <w:spacing w:before="0" w:after="0"/>
              <w:jc w:val="both"/>
              <w:rPr>
                <w:rFonts w:cs="Arial"/>
                <w:sz w:val="24"/>
                <w:szCs w:val="24"/>
              </w:rPr>
            </w:pPr>
            <w:r w:rsidRPr="008C0397">
              <w:rPr>
                <w:rFonts w:cs="Arial"/>
                <w:sz w:val="22"/>
                <w:szCs w:val="22"/>
                <w:shd w:val="clear" w:color="auto" w:fill="FFFFFF"/>
              </w:rPr>
              <w:t>m</w:t>
            </w:r>
            <w:r w:rsidR="002119A9" w:rsidRPr="008C0397">
              <w:rPr>
                <w:rFonts w:cs="Arial"/>
                <w:sz w:val="22"/>
                <w:szCs w:val="22"/>
                <w:shd w:val="clear" w:color="auto" w:fill="FFFFFF"/>
              </w:rPr>
              <w:t xml:space="preserve">eans the form </w:t>
            </w:r>
            <w:r w:rsidRPr="008C0397">
              <w:rPr>
                <w:rFonts w:cs="Arial"/>
                <w:sz w:val="22"/>
                <w:szCs w:val="22"/>
                <w:shd w:val="clear" w:color="auto" w:fill="FFFFFF"/>
              </w:rPr>
              <w:t>contained in Annex 2 to the Procurement Specific section of the Bidder Pack which must be</w:t>
            </w:r>
            <w:r w:rsidRPr="008C0397">
              <w:rPr>
                <w:sz w:val="22"/>
                <w:szCs w:val="22"/>
              </w:rPr>
              <w:t xml:space="preserve"> signed, scanned and uploaded into the Authority’s eSourcing System</w:t>
            </w:r>
            <w:r w:rsidRPr="008C0397">
              <w:rPr>
                <w:rFonts w:cs="Arial"/>
                <w:sz w:val="22"/>
                <w:szCs w:val="22"/>
                <w:shd w:val="clear" w:color="auto" w:fill="FFFFFF"/>
              </w:rPr>
              <w:t xml:space="preserve"> by the T</w:t>
            </w:r>
            <w:r w:rsidR="002119A9" w:rsidRPr="008C0397">
              <w:rPr>
                <w:rFonts w:cs="Arial"/>
                <w:sz w:val="22"/>
                <w:szCs w:val="22"/>
                <w:shd w:val="clear" w:color="auto" w:fill="FFFFFF"/>
              </w:rPr>
              <w:t>enderer to indicate that it understands the </w:t>
            </w:r>
            <w:r w:rsidRPr="008C0397">
              <w:rPr>
                <w:rFonts w:cs="Arial"/>
                <w:bCs/>
                <w:sz w:val="22"/>
                <w:szCs w:val="22"/>
                <w:shd w:val="clear" w:color="auto" w:fill="FFFFFF"/>
              </w:rPr>
              <w:t>T</w:t>
            </w:r>
            <w:r w:rsidR="002119A9" w:rsidRPr="008C0397">
              <w:rPr>
                <w:rFonts w:cs="Arial"/>
                <w:bCs/>
                <w:sz w:val="22"/>
                <w:szCs w:val="22"/>
                <w:shd w:val="clear" w:color="auto" w:fill="FFFFFF"/>
              </w:rPr>
              <w:t>ender</w:t>
            </w:r>
            <w:r w:rsidR="002119A9" w:rsidRPr="008C0397">
              <w:rPr>
                <w:rFonts w:cs="Arial"/>
                <w:sz w:val="22"/>
                <w:szCs w:val="22"/>
                <w:shd w:val="clear" w:color="auto" w:fill="FFFFFF"/>
              </w:rPr>
              <w:t> and accepts the various terms and conditions and other requirements of participating in the exercise</w:t>
            </w:r>
            <w:r w:rsidRPr="008C0397">
              <w:rPr>
                <w:rFonts w:cs="Arial"/>
                <w:sz w:val="22"/>
                <w:szCs w:val="22"/>
                <w:shd w:val="clear" w:color="auto" w:fill="FFFFFF"/>
              </w:rPr>
              <w:t>.</w:t>
            </w:r>
          </w:p>
        </w:tc>
      </w:tr>
      <w:tr w:rsidR="00127641" w:rsidRPr="003E5C07" w14:paraId="1771D643" w14:textId="77777777" w:rsidTr="005C5CC5">
        <w:tc>
          <w:tcPr>
            <w:tcW w:w="1449" w:type="pct"/>
          </w:tcPr>
          <w:p w14:paraId="108CFAA3" w14:textId="77777777" w:rsidR="00127641" w:rsidRPr="00000505" w:rsidRDefault="00127641" w:rsidP="00127641">
            <w:pPr>
              <w:pStyle w:val="BodyText1"/>
              <w:spacing w:before="0" w:after="0"/>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0B780C05" w14:textId="318925BD" w:rsidR="00127641" w:rsidRPr="00000505" w:rsidRDefault="00127641" w:rsidP="00127641">
            <w:pPr>
              <w:pStyle w:val="BodyText1"/>
              <w:spacing w:before="0" w:after="0"/>
              <w:jc w:val="both"/>
              <w:rPr>
                <w:rFonts w:cs="Arial"/>
                <w:sz w:val="22"/>
                <w:szCs w:val="22"/>
              </w:rPr>
            </w:pPr>
            <w:r w:rsidRPr="00000505">
              <w:rPr>
                <w:sz w:val="22"/>
                <w:szCs w:val="22"/>
              </w:rPr>
              <w:t xml:space="preserve">means the information contained in the </w:t>
            </w:r>
            <w:r>
              <w:rPr>
                <w:sz w:val="22"/>
                <w:szCs w:val="22"/>
              </w:rPr>
              <w:t>Bidder Pack</w:t>
            </w:r>
            <w:r w:rsidRPr="00000505">
              <w:rPr>
                <w:sz w:val="22"/>
                <w:szCs w:val="22"/>
              </w:rPr>
              <w:t xml:space="preserve"> or sent with it, and any information which has been made available to the </w:t>
            </w:r>
            <w:r>
              <w:rPr>
                <w:sz w:val="22"/>
                <w:szCs w:val="22"/>
              </w:rPr>
              <w:t>Tenderer</w:t>
            </w:r>
            <w:r w:rsidRPr="00000505">
              <w:rPr>
                <w:sz w:val="22"/>
                <w:szCs w:val="22"/>
              </w:rPr>
              <w:t xml:space="preserve"> by the Authority, its employees, agents or advisers in connection with the procurement.</w:t>
            </w:r>
          </w:p>
        </w:tc>
      </w:tr>
      <w:tr w:rsidR="00833259" w:rsidRPr="003E5C07" w14:paraId="119EC250" w14:textId="77777777" w:rsidTr="00A91BA7">
        <w:trPr>
          <w:trHeight w:val="1356"/>
        </w:trPr>
        <w:tc>
          <w:tcPr>
            <w:tcW w:w="1449" w:type="pct"/>
          </w:tcPr>
          <w:p w14:paraId="0DDED2A7" w14:textId="77777777" w:rsidR="00833259" w:rsidRPr="00833259" w:rsidRDefault="00833259" w:rsidP="00127641">
            <w:pPr>
              <w:pStyle w:val="BodyText1"/>
              <w:spacing w:before="0" w:after="0"/>
              <w:rPr>
                <w:b/>
                <w:sz w:val="22"/>
                <w:szCs w:val="22"/>
              </w:rPr>
            </w:pPr>
          </w:p>
          <w:p w14:paraId="18F0ED15" w14:textId="475E75ED" w:rsidR="00833259" w:rsidRPr="00833259" w:rsidRDefault="00833259" w:rsidP="00127641">
            <w:pPr>
              <w:pStyle w:val="BodyText1"/>
              <w:spacing w:before="0" w:after="0"/>
              <w:rPr>
                <w:b/>
                <w:sz w:val="22"/>
                <w:szCs w:val="22"/>
              </w:rPr>
            </w:pPr>
            <w:r w:rsidRPr="00833259">
              <w:rPr>
                <w:b/>
                <w:sz w:val="22"/>
                <w:szCs w:val="22"/>
              </w:rPr>
              <w:t>“Involved Person”</w:t>
            </w:r>
          </w:p>
        </w:tc>
        <w:tc>
          <w:tcPr>
            <w:tcW w:w="3551" w:type="pct"/>
          </w:tcPr>
          <w:p w14:paraId="6DC3F519" w14:textId="54B4FF89" w:rsidR="00833259" w:rsidRPr="003543DA" w:rsidRDefault="00833259" w:rsidP="008C0397">
            <w:pPr>
              <w:pStyle w:val="BodyText1"/>
              <w:spacing w:before="0" w:after="0"/>
              <w:jc w:val="both"/>
              <w:rPr>
                <w:sz w:val="22"/>
                <w:szCs w:val="22"/>
              </w:rPr>
            </w:pPr>
            <w:r w:rsidRPr="00833259">
              <w:rPr>
                <w:sz w:val="22"/>
                <w:szCs w:val="22"/>
              </w:rPr>
              <w:t>means any person who is either working for, or acting on behalf of, the Authority in connection with this procurement and/or the Contract including, without limitation, any officer, employee, advisor, agent, member, partner or consultant”.</w:t>
            </w:r>
          </w:p>
        </w:tc>
      </w:tr>
      <w:tr w:rsidR="00127641" w:rsidRPr="00711B94" w14:paraId="09246ED4" w14:textId="77777777" w:rsidTr="005C5CC5">
        <w:tc>
          <w:tcPr>
            <w:tcW w:w="1449" w:type="pct"/>
          </w:tcPr>
          <w:p w14:paraId="0DF3F553" w14:textId="77777777" w:rsidR="00127641" w:rsidRPr="00711B94" w:rsidRDefault="00127641" w:rsidP="00127641">
            <w:pPr>
              <w:pStyle w:val="BodyText1"/>
              <w:spacing w:before="0" w:after="0"/>
              <w:rPr>
                <w:rFonts w:cs="Arial"/>
                <w:b/>
                <w:sz w:val="22"/>
                <w:szCs w:val="22"/>
              </w:rPr>
            </w:pPr>
            <w:r>
              <w:rPr>
                <w:rFonts w:cs="Arial"/>
                <w:b/>
                <w:sz w:val="22"/>
                <w:szCs w:val="22"/>
              </w:rPr>
              <w:t>“Pricing Schedule”</w:t>
            </w:r>
          </w:p>
        </w:tc>
        <w:tc>
          <w:tcPr>
            <w:tcW w:w="3551" w:type="pct"/>
          </w:tcPr>
          <w:p w14:paraId="63171F9B" w14:textId="1BFB348C" w:rsidR="00127641" w:rsidRPr="00711B94" w:rsidRDefault="00127641" w:rsidP="00127641">
            <w:pPr>
              <w:autoSpaceDE w:val="0"/>
              <w:autoSpaceDN w:val="0"/>
              <w:adjustRightInd w:val="0"/>
              <w:spacing w:before="0" w:after="0" w:line="240" w:lineRule="auto"/>
              <w:jc w:val="both"/>
              <w:rPr>
                <w:rFonts w:cs="Arial"/>
                <w:color w:val="000000"/>
                <w:sz w:val="22"/>
              </w:rPr>
            </w:pPr>
            <w:r>
              <w:rPr>
                <w:rFonts w:cs="Arial"/>
                <w:color w:val="000000"/>
                <w:sz w:val="22"/>
              </w:rPr>
              <w:t>the form accessed via eSourcing system in which Tenderers are required to submit their pricing information as part of a Tender.</w:t>
            </w:r>
          </w:p>
        </w:tc>
      </w:tr>
      <w:tr w:rsidR="00127641" w:rsidRPr="00711B94" w14:paraId="167D9F6B" w14:textId="77777777" w:rsidTr="005C5CC5">
        <w:tc>
          <w:tcPr>
            <w:tcW w:w="1449" w:type="pct"/>
          </w:tcPr>
          <w:p w14:paraId="55BC759C" w14:textId="77777777" w:rsidR="00127641" w:rsidRPr="00711B94" w:rsidRDefault="00127641" w:rsidP="00127641">
            <w:pPr>
              <w:pStyle w:val="BodyText1"/>
              <w:spacing w:before="0" w:after="0"/>
              <w:rPr>
                <w:rFonts w:cs="Arial"/>
                <w:b/>
                <w:sz w:val="22"/>
                <w:szCs w:val="22"/>
              </w:rPr>
            </w:pPr>
            <w:r w:rsidRPr="00711B94">
              <w:rPr>
                <w:rFonts w:cs="Arial"/>
                <w:b/>
                <w:sz w:val="22"/>
                <w:szCs w:val="22"/>
              </w:rPr>
              <w:t>“Regulations”</w:t>
            </w:r>
          </w:p>
        </w:tc>
        <w:tc>
          <w:tcPr>
            <w:tcW w:w="3551" w:type="pct"/>
          </w:tcPr>
          <w:p w14:paraId="39F8BD29" w14:textId="48E13228" w:rsidR="00127641" w:rsidRPr="00711B94" w:rsidRDefault="00127641" w:rsidP="00127641">
            <w:pPr>
              <w:autoSpaceDE w:val="0"/>
              <w:autoSpaceDN w:val="0"/>
              <w:adjustRightInd w:val="0"/>
              <w:spacing w:before="0" w:after="0" w:line="240" w:lineRule="auto"/>
              <w:rPr>
                <w:rFonts w:cs="Arial"/>
                <w:color w:val="000000"/>
                <w:sz w:val="22"/>
              </w:rPr>
            </w:pPr>
            <w:r w:rsidRPr="00711B94">
              <w:rPr>
                <w:rFonts w:cs="Arial"/>
                <w:color w:val="000000"/>
                <w:sz w:val="22"/>
              </w:rPr>
              <w:t xml:space="preserve">the </w:t>
            </w:r>
            <w:r w:rsidR="00344300">
              <w:rPr>
                <w:rFonts w:cs="Arial"/>
                <w:color w:val="000000"/>
                <w:sz w:val="22"/>
              </w:rPr>
              <w:t>Procurement Act 2023</w:t>
            </w:r>
            <w:r w:rsidR="00BB7456">
              <w:rPr>
                <w:rFonts w:cs="Arial"/>
                <w:color w:val="000000"/>
                <w:sz w:val="22"/>
              </w:rPr>
              <w:t xml:space="preserve"> and associated regulations</w:t>
            </w:r>
            <w:r>
              <w:rPr>
                <w:rFonts w:cs="Arial"/>
                <w:color w:val="000000"/>
                <w:sz w:val="22"/>
              </w:rPr>
              <w:t>.</w:t>
            </w:r>
            <w:r w:rsidRPr="00711B94">
              <w:rPr>
                <w:rFonts w:cs="Arial"/>
                <w:color w:val="000000"/>
                <w:sz w:val="22"/>
                <w:lang w:eastAsia="en-GB"/>
              </w:rPr>
              <w:t xml:space="preserve"> </w:t>
            </w:r>
          </w:p>
        </w:tc>
      </w:tr>
      <w:tr w:rsidR="00833259" w:rsidRPr="00711B94" w14:paraId="3B34B747" w14:textId="77777777" w:rsidTr="005C5CC5">
        <w:tc>
          <w:tcPr>
            <w:tcW w:w="1449" w:type="pct"/>
          </w:tcPr>
          <w:p w14:paraId="34A016A0" w14:textId="77777777" w:rsidR="00833259" w:rsidRPr="00833259" w:rsidRDefault="00833259" w:rsidP="00127641">
            <w:pPr>
              <w:pStyle w:val="BodyText1"/>
              <w:spacing w:before="0" w:after="0"/>
              <w:rPr>
                <w:rFonts w:cs="Arial"/>
                <w:b/>
                <w:sz w:val="22"/>
                <w:szCs w:val="22"/>
              </w:rPr>
            </w:pPr>
          </w:p>
          <w:p w14:paraId="1844B72F" w14:textId="38BCDAFE" w:rsidR="00833259" w:rsidRPr="00833259" w:rsidRDefault="00833259" w:rsidP="00127641">
            <w:pPr>
              <w:pStyle w:val="BodyText1"/>
              <w:spacing w:before="0" w:after="0"/>
              <w:rPr>
                <w:rFonts w:cs="Arial"/>
                <w:b/>
                <w:sz w:val="22"/>
                <w:szCs w:val="22"/>
              </w:rPr>
            </w:pPr>
            <w:r w:rsidRPr="00833259">
              <w:rPr>
                <w:b/>
                <w:sz w:val="22"/>
                <w:szCs w:val="22"/>
              </w:rPr>
              <w:t>“Relevant Body</w:t>
            </w:r>
          </w:p>
          <w:p w14:paraId="22F25481" w14:textId="13B4C05F" w:rsidR="00833259" w:rsidRPr="00711B94" w:rsidRDefault="00833259" w:rsidP="00127641">
            <w:pPr>
              <w:pStyle w:val="BodyText1"/>
              <w:spacing w:before="0" w:after="0"/>
              <w:rPr>
                <w:rFonts w:cs="Arial"/>
                <w:b/>
                <w:sz w:val="22"/>
                <w:szCs w:val="22"/>
              </w:rPr>
            </w:pPr>
          </w:p>
        </w:tc>
        <w:tc>
          <w:tcPr>
            <w:tcW w:w="3551" w:type="pct"/>
          </w:tcPr>
          <w:p w14:paraId="128878CC" w14:textId="40D04477" w:rsidR="00833259" w:rsidRDefault="00833259" w:rsidP="00127641">
            <w:pPr>
              <w:autoSpaceDE w:val="0"/>
              <w:autoSpaceDN w:val="0"/>
              <w:adjustRightInd w:val="0"/>
              <w:spacing w:before="0" w:after="0" w:line="240" w:lineRule="auto"/>
              <w:rPr>
                <w:sz w:val="22"/>
              </w:rPr>
            </w:pPr>
            <w:r w:rsidRPr="00833259">
              <w:rPr>
                <w:sz w:val="22"/>
              </w:rPr>
              <w:t>means any other</w:t>
            </w:r>
            <w:r w:rsidR="009874DD">
              <w:rPr>
                <w:sz w:val="22"/>
              </w:rPr>
              <w:t xml:space="preserve"> organisation, body or </w:t>
            </w:r>
            <w:r w:rsidRPr="00833259">
              <w:rPr>
                <w:sz w:val="22"/>
              </w:rPr>
              <w:t xml:space="preserve">government </w:t>
            </w:r>
            <w:r w:rsidR="00447322" w:rsidRPr="00833259">
              <w:rPr>
                <w:sz w:val="22"/>
              </w:rPr>
              <w:t>department that</w:t>
            </w:r>
            <w:r w:rsidRPr="00833259">
              <w:rPr>
                <w:sz w:val="22"/>
              </w:rPr>
              <w:t xml:space="preserve"> is working with or acting on behalf of the Authority in connection with this procurement and/or the Contract including, without limitation, its officers, employees, advisors, agents, members, partners or consultants.</w:t>
            </w:r>
          </w:p>
          <w:p w14:paraId="45A08C57" w14:textId="00CD5E01" w:rsidR="00833259" w:rsidRPr="00833259" w:rsidRDefault="00833259" w:rsidP="00127641">
            <w:pPr>
              <w:autoSpaceDE w:val="0"/>
              <w:autoSpaceDN w:val="0"/>
              <w:adjustRightInd w:val="0"/>
              <w:spacing w:before="0" w:after="0" w:line="240" w:lineRule="auto"/>
              <w:rPr>
                <w:rFonts w:cs="Arial"/>
                <w:color w:val="000000"/>
                <w:sz w:val="22"/>
              </w:rPr>
            </w:pPr>
          </w:p>
        </w:tc>
      </w:tr>
      <w:tr w:rsidR="00127641" w:rsidRPr="003E5C07" w14:paraId="13899BEB" w14:textId="77777777" w:rsidTr="005C5CC5">
        <w:tc>
          <w:tcPr>
            <w:tcW w:w="1449" w:type="pct"/>
            <w:vAlign w:val="center"/>
          </w:tcPr>
          <w:p w14:paraId="6C599752" w14:textId="77777777" w:rsidR="00127641" w:rsidRPr="003E5C07" w:rsidRDefault="00127641" w:rsidP="00127641">
            <w:pPr>
              <w:pStyle w:val="BodyText1"/>
              <w:spacing w:before="0" w:after="0"/>
              <w:rPr>
                <w:rFonts w:cs="Arial"/>
                <w:b/>
                <w:sz w:val="22"/>
                <w:szCs w:val="22"/>
              </w:rPr>
            </w:pPr>
            <w:r w:rsidRPr="003E5C07">
              <w:rPr>
                <w:rFonts w:cs="Arial"/>
                <w:b/>
                <w:sz w:val="22"/>
                <w:szCs w:val="22"/>
              </w:rPr>
              <w:lastRenderedPageBreak/>
              <w:t>“</w:t>
            </w:r>
            <w:r>
              <w:rPr>
                <w:rFonts w:cs="Arial"/>
                <w:b/>
                <w:sz w:val="22"/>
                <w:szCs w:val="22"/>
              </w:rPr>
              <w:t>Response</w:t>
            </w:r>
            <w:r w:rsidRPr="003E5C07">
              <w:rPr>
                <w:rFonts w:cs="Arial"/>
                <w:b/>
                <w:sz w:val="22"/>
                <w:szCs w:val="22"/>
              </w:rPr>
              <w:t>”</w:t>
            </w:r>
          </w:p>
        </w:tc>
        <w:tc>
          <w:tcPr>
            <w:tcW w:w="3551" w:type="pct"/>
          </w:tcPr>
          <w:p w14:paraId="440F219F" w14:textId="31F1A616" w:rsidR="00127641" w:rsidRPr="003E5C07" w:rsidRDefault="00127641" w:rsidP="00127641">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the Bidder Pack via the online response forms on eSourcing system</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127641" w:rsidRPr="00711B94" w14:paraId="13A678DE" w14:textId="77777777" w:rsidTr="005C5CC5">
        <w:tc>
          <w:tcPr>
            <w:tcW w:w="1449" w:type="pct"/>
            <w:vAlign w:val="center"/>
          </w:tcPr>
          <w:p w14:paraId="212F40F8" w14:textId="77777777" w:rsidR="00127641" w:rsidRDefault="00127641" w:rsidP="00127641">
            <w:pPr>
              <w:pStyle w:val="BodyText1"/>
              <w:spacing w:before="0" w:after="0"/>
              <w:rPr>
                <w:rFonts w:cs="Arial"/>
                <w:b/>
                <w:sz w:val="22"/>
                <w:szCs w:val="22"/>
              </w:rPr>
            </w:pPr>
            <w:r>
              <w:rPr>
                <w:rFonts w:cs="Arial"/>
                <w:b/>
                <w:sz w:val="22"/>
                <w:szCs w:val="22"/>
              </w:rPr>
              <w:t>“Specification of Requirements”</w:t>
            </w:r>
          </w:p>
        </w:tc>
        <w:tc>
          <w:tcPr>
            <w:tcW w:w="3551" w:type="pct"/>
          </w:tcPr>
          <w:p w14:paraId="2CDC1F38" w14:textId="625F6E6E" w:rsidR="00127641" w:rsidRDefault="00127641" w:rsidP="00127641">
            <w:pPr>
              <w:autoSpaceDE w:val="0"/>
              <w:autoSpaceDN w:val="0"/>
              <w:adjustRightInd w:val="0"/>
              <w:spacing w:before="0" w:after="0" w:line="240" w:lineRule="auto"/>
              <w:rPr>
                <w:rFonts w:cs="Arial"/>
                <w:color w:val="000000"/>
                <w:sz w:val="22"/>
              </w:rPr>
            </w:pPr>
            <w:r>
              <w:rPr>
                <w:rFonts w:cs="Arial"/>
                <w:sz w:val="22"/>
              </w:rPr>
              <w:t>the Authority’s requirements set out in Section 2 of the Bidder Pack Procurement Specific Requirements.</w:t>
            </w:r>
          </w:p>
        </w:tc>
      </w:tr>
      <w:tr w:rsidR="00127641" w:rsidRPr="00711B94" w14:paraId="0D00B32A" w14:textId="77777777" w:rsidTr="005C5CC5">
        <w:trPr>
          <w:trHeight w:val="809"/>
        </w:trPr>
        <w:tc>
          <w:tcPr>
            <w:tcW w:w="1449" w:type="pct"/>
            <w:vAlign w:val="center"/>
          </w:tcPr>
          <w:p w14:paraId="7477A81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w:t>
            </w:r>
          </w:p>
        </w:tc>
        <w:tc>
          <w:tcPr>
            <w:tcW w:w="3551" w:type="pct"/>
          </w:tcPr>
          <w:p w14:paraId="2D78C3EA" w14:textId="4C7247A0" w:rsidR="00127641" w:rsidRPr="00711B94" w:rsidRDefault="00127641" w:rsidP="00127641">
            <w:pPr>
              <w:pStyle w:val="BodyText1"/>
              <w:spacing w:before="0" w:after="0"/>
              <w:jc w:val="both"/>
              <w:rPr>
                <w:rFonts w:cs="Arial"/>
                <w:sz w:val="22"/>
                <w:szCs w:val="22"/>
              </w:rPr>
            </w:pPr>
            <w:r>
              <w:rPr>
                <w:rFonts w:cs="Arial"/>
                <w:sz w:val="22"/>
                <w:szCs w:val="22"/>
              </w:rPr>
              <w:t>the</w:t>
            </w:r>
            <w:r w:rsidRPr="00711B94">
              <w:rPr>
                <w:rFonts w:cs="Arial"/>
                <w:sz w:val="22"/>
                <w:szCs w:val="22"/>
              </w:rPr>
              <w:t xml:space="preserve"> formal</w:t>
            </w:r>
            <w:r>
              <w:rPr>
                <w:rFonts w:cs="Arial"/>
                <w:sz w:val="22"/>
                <w:szCs w:val="22"/>
              </w:rPr>
              <w:t xml:space="preserve"> offer to provide the goods or services descibed in section 1.1 of part 1 of the Bidder Pack and comprising the responses to the questions in eSourcing system and the Pricing Schedule</w:t>
            </w:r>
            <w:r w:rsidRPr="00711B94">
              <w:rPr>
                <w:rFonts w:cs="Arial"/>
                <w:sz w:val="22"/>
                <w:szCs w:val="22"/>
              </w:rPr>
              <w:t>.</w:t>
            </w:r>
          </w:p>
        </w:tc>
      </w:tr>
      <w:tr w:rsidR="00127641" w:rsidRPr="00711B94" w14:paraId="1A10252C" w14:textId="77777777" w:rsidTr="005C5CC5">
        <w:tc>
          <w:tcPr>
            <w:tcW w:w="1449" w:type="pct"/>
            <w:vAlign w:val="center"/>
          </w:tcPr>
          <w:p w14:paraId="6EE60CD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“Tenderer”</w:t>
            </w:r>
          </w:p>
        </w:tc>
        <w:tc>
          <w:tcPr>
            <w:tcW w:w="3551" w:type="pct"/>
          </w:tcPr>
          <w:p w14:paraId="0A87E2B0" w14:textId="0FA0D28B" w:rsidR="00127641" w:rsidRPr="00711B94" w:rsidRDefault="00127641" w:rsidP="00127641">
            <w:pPr>
              <w:pStyle w:val="BodyText1"/>
              <w:spacing w:before="0" w:after="0"/>
              <w:jc w:val="both"/>
              <w:rPr>
                <w:rFonts w:cs="Arial"/>
                <w:sz w:val="22"/>
                <w:szCs w:val="22"/>
              </w:rPr>
            </w:pPr>
            <w:r w:rsidRPr="00711B94">
              <w:rPr>
                <w:rFonts w:cs="Arial"/>
                <w:sz w:val="22"/>
                <w:szCs w:val="22"/>
              </w:rPr>
              <w:t>anyone responding to th</w:t>
            </w:r>
            <w:r>
              <w:rPr>
                <w:rFonts w:cs="Arial"/>
                <w:sz w:val="22"/>
                <w:szCs w:val="22"/>
              </w:rPr>
              <w:t>e</w:t>
            </w:r>
            <w:r w:rsidRPr="00711B94">
              <w:rPr>
                <w:rFonts w:cs="Arial"/>
                <w:sz w:val="22"/>
                <w:szCs w:val="22"/>
              </w:rPr>
              <w:t xml:space="preserve"> </w:t>
            </w:r>
            <w:r>
              <w:rPr>
                <w:rFonts w:cs="Arial"/>
                <w:sz w:val="22"/>
                <w:szCs w:val="22"/>
              </w:rPr>
              <w:t>Bidder Pack</w:t>
            </w:r>
            <w:r w:rsidRPr="00711B94">
              <w:rPr>
                <w:rFonts w:cs="Arial"/>
                <w:sz w:val="22"/>
                <w:szCs w:val="22"/>
              </w:rPr>
              <w:t xml:space="preserve"> and, where the context requires, includes a potential tenderer.</w:t>
            </w:r>
          </w:p>
        </w:tc>
      </w:tr>
      <w:tr w:rsidR="00127641" w:rsidRPr="00711B94" w14:paraId="778C7870" w14:textId="77777777" w:rsidTr="005C5CC5">
        <w:tc>
          <w:tcPr>
            <w:tcW w:w="1449" w:type="pct"/>
            <w:vAlign w:val="center"/>
          </w:tcPr>
          <w:p w14:paraId="786EDB67" w14:textId="77777777" w:rsidR="00127641" w:rsidRPr="00711B94" w:rsidRDefault="00127641" w:rsidP="00127641">
            <w:pPr>
              <w:pStyle w:val="BodyText1"/>
              <w:spacing w:before="0" w:after="0"/>
              <w:rPr>
                <w:rFonts w:cs="Arial"/>
                <w:b/>
                <w:sz w:val="22"/>
                <w:szCs w:val="22"/>
              </w:rPr>
            </w:pPr>
            <w:r w:rsidRPr="00711B94">
              <w:rPr>
                <w:rFonts w:cs="Arial"/>
                <w:b/>
                <w:sz w:val="22"/>
                <w:szCs w:val="22"/>
              </w:rPr>
              <w:t>“Timetable”</w:t>
            </w:r>
          </w:p>
        </w:tc>
        <w:tc>
          <w:tcPr>
            <w:tcW w:w="3551" w:type="pct"/>
          </w:tcPr>
          <w:p w14:paraId="4FE3F720" w14:textId="3F3F3BC2"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procurement timetable set out in </w:t>
            </w:r>
            <w:r>
              <w:rPr>
                <w:rFonts w:cs="Arial"/>
                <w:sz w:val="22"/>
                <w:szCs w:val="22"/>
              </w:rPr>
              <w:t xml:space="preserve">Section 1 of the </w:t>
            </w:r>
            <w:r>
              <w:rPr>
                <w:rFonts w:cs="Arial"/>
                <w:sz w:val="22"/>
              </w:rPr>
              <w:t>Bidder Pack Procurement Specific Requirements.</w:t>
            </w:r>
            <w:r w:rsidRPr="00711B94">
              <w:rPr>
                <w:rFonts w:cs="Arial"/>
                <w:sz w:val="22"/>
                <w:szCs w:val="22"/>
              </w:rPr>
              <w:t xml:space="preserve"> </w:t>
            </w:r>
          </w:p>
        </w:tc>
      </w:tr>
    </w:tbl>
    <w:p w14:paraId="21C5A0E2" w14:textId="77777777" w:rsidR="00EB3DA3" w:rsidRDefault="00664F99" w:rsidP="00A91BA7">
      <w:pPr>
        <w:pStyle w:val="Heading2"/>
        <w:numPr>
          <w:ilvl w:val="0"/>
          <w:numId w:val="12"/>
        </w:numPr>
        <w:ind w:left="426" w:hanging="426"/>
      </w:pPr>
      <w:r>
        <w:br w:type="page"/>
      </w:r>
      <w:bookmarkStart w:id="38" w:name="_Toc207197889"/>
      <w:r w:rsidR="00EB3DA3">
        <w:lastRenderedPageBreak/>
        <w:t>Form of Tender</w:t>
      </w:r>
      <w:bookmarkEnd w:id="38"/>
    </w:p>
    <w:p w14:paraId="35B9B27A" w14:textId="3B2BB346" w:rsidR="00EB3DA3" w:rsidRPr="00C47AE4" w:rsidRDefault="00EB3DA3" w:rsidP="00EB3DA3">
      <w:pPr>
        <w:rPr>
          <w:szCs w:val="24"/>
        </w:rPr>
      </w:pPr>
      <w:r w:rsidRPr="001E4404">
        <w:rPr>
          <w:szCs w:val="24"/>
        </w:rPr>
        <w:t xml:space="preserve">The Form of Tender document </w:t>
      </w:r>
      <w:r w:rsidRPr="00C47AE4">
        <w:t>is located on the Authority’s eSourcing system</w:t>
      </w:r>
    </w:p>
    <w:p w14:paraId="3000CAE3" w14:textId="2C490D64" w:rsidR="00EB3DA3" w:rsidRDefault="00EB3DA3" w:rsidP="00EB3DA3">
      <w:pPr>
        <w:rPr>
          <w:szCs w:val="24"/>
        </w:rPr>
      </w:pPr>
      <w:r>
        <w:rPr>
          <w:szCs w:val="24"/>
        </w:rPr>
        <w:t xml:space="preserve">It is </w:t>
      </w:r>
      <w:r w:rsidRPr="001E4404">
        <w:rPr>
          <w:szCs w:val="24"/>
        </w:rPr>
        <w:t>to be printed, s</w:t>
      </w:r>
      <w:r w:rsidRPr="006532AD">
        <w:rPr>
          <w:szCs w:val="24"/>
        </w:rPr>
        <w:t xml:space="preserve">igned, scanned and </w:t>
      </w:r>
      <w:r w:rsidRPr="00C47AE4">
        <w:rPr>
          <w:szCs w:val="24"/>
        </w:rPr>
        <w:t xml:space="preserve">uploaded into the Authority’s eSourcing System as instructed within the eSourcing </w:t>
      </w:r>
      <w:r w:rsidR="00FB48FB" w:rsidRPr="00C47AE4">
        <w:rPr>
          <w:szCs w:val="24"/>
        </w:rPr>
        <w:t>system</w:t>
      </w:r>
      <w:r w:rsidRPr="00C47AE4">
        <w:rPr>
          <w:i/>
          <w:iCs/>
          <w:szCs w:val="24"/>
        </w:rPr>
        <w:t xml:space="preserve"> </w:t>
      </w:r>
    </w:p>
    <w:p w14:paraId="297434C4" w14:textId="77777777" w:rsidR="00EB3DA3" w:rsidRDefault="00EB3DA3" w:rsidP="00A91BA7">
      <w:pPr>
        <w:pStyle w:val="Heading2"/>
        <w:numPr>
          <w:ilvl w:val="0"/>
          <w:numId w:val="12"/>
        </w:numPr>
        <w:ind w:left="426" w:hanging="426"/>
      </w:pPr>
      <w:bookmarkStart w:id="39" w:name="_Toc65158923"/>
      <w:bookmarkStart w:id="40" w:name="_Toc207197890"/>
      <w:r w:rsidRPr="00F65C0B">
        <w:t>Specification</w:t>
      </w:r>
      <w:bookmarkEnd w:id="39"/>
      <w:bookmarkEnd w:id="40"/>
      <w:r w:rsidRPr="00F65C0B">
        <w:t xml:space="preserve"> </w:t>
      </w:r>
    </w:p>
    <w:p w14:paraId="6A1915EC" w14:textId="268C5007" w:rsidR="00EB3DA3" w:rsidRDefault="00EB3DA3" w:rsidP="00EB3DA3">
      <w:r>
        <w:t xml:space="preserve">For information. </w:t>
      </w:r>
      <w:r w:rsidRPr="00733150">
        <w:t>Located on the Authority’s eSourcing system.</w:t>
      </w:r>
    </w:p>
    <w:p w14:paraId="5F6AECF4" w14:textId="77777777" w:rsidR="00EB3DA3" w:rsidRDefault="00EB3DA3" w:rsidP="00A91BA7">
      <w:pPr>
        <w:pStyle w:val="Heading2"/>
        <w:numPr>
          <w:ilvl w:val="0"/>
          <w:numId w:val="12"/>
        </w:numPr>
        <w:ind w:left="426" w:hanging="426"/>
      </w:pPr>
      <w:bookmarkStart w:id="41" w:name="_Toc65158924"/>
      <w:bookmarkStart w:id="42" w:name="_Toc207197891"/>
      <w:r>
        <w:t>Conditions of Contract</w:t>
      </w:r>
      <w:bookmarkEnd w:id="41"/>
      <w:bookmarkEnd w:id="42"/>
    </w:p>
    <w:p w14:paraId="24112DE6" w14:textId="07790274" w:rsidR="00EB3DA3" w:rsidRPr="0027405B" w:rsidRDefault="00EB3DA3" w:rsidP="00EB3DA3">
      <w:pPr>
        <w:pStyle w:val="ListParagraph"/>
        <w:ind w:left="0"/>
        <w:rPr>
          <w:i/>
          <w:iCs/>
        </w:rPr>
      </w:pPr>
      <w:r>
        <w:t xml:space="preserve">For information. </w:t>
      </w:r>
      <w:r w:rsidRPr="00733150">
        <w:t>Located on the Authority’s eSourcing system.</w:t>
      </w:r>
    </w:p>
    <w:p w14:paraId="2141804B" w14:textId="25DF0C1E" w:rsidR="006F12F2" w:rsidRPr="00B32EBE" w:rsidRDefault="006F12F2" w:rsidP="00C51345">
      <w:pPr>
        <w:pStyle w:val="Heading2"/>
        <w:rPr>
          <w:sz w:val="24"/>
          <w:szCs w:val="24"/>
        </w:rPr>
      </w:pPr>
    </w:p>
    <w:sectPr w:rsidR="006F12F2" w:rsidRPr="00B32EBE" w:rsidSect="00F51245">
      <w:pgSz w:w="11906" w:h="16838"/>
      <w:pgMar w:top="1134" w:right="99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5381" w14:textId="77777777" w:rsidR="00A25CE3" w:rsidRDefault="00A25CE3" w:rsidP="00EF7E2A">
      <w:pPr>
        <w:spacing w:after="0"/>
      </w:pPr>
      <w:r>
        <w:separator/>
      </w:r>
    </w:p>
  </w:endnote>
  <w:endnote w:type="continuationSeparator" w:id="0">
    <w:p w14:paraId="0206C2D4" w14:textId="77777777" w:rsidR="00A25CE3" w:rsidRDefault="00A25CE3" w:rsidP="00EF7E2A">
      <w:pPr>
        <w:spacing w:after="0"/>
      </w:pPr>
      <w:r>
        <w:continuationSeparator/>
      </w:r>
    </w:p>
  </w:endnote>
  <w:endnote w:type="continuationNotice" w:id="1">
    <w:p w14:paraId="6604646E" w14:textId="77777777" w:rsidR="00A25CE3" w:rsidRDefault="00A25C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1E5" w14:textId="5891A44E" w:rsidR="002A1994" w:rsidRPr="00664F99" w:rsidRDefault="002A1994" w:rsidP="00664F99">
    <w:pPr>
      <w:pStyle w:val="Footer"/>
      <w:tabs>
        <w:tab w:val="right" w:pos="9638"/>
      </w:tabs>
      <w:rPr>
        <w:sz w:val="16"/>
      </w:rPr>
    </w:pP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2A1994" w:rsidRPr="00EF7E2A" w:rsidRDefault="002A1994" w:rsidP="00922E1F">
    <w:pPr>
      <w:pStyle w:val="Footer"/>
      <w:tabs>
        <w:tab w:val="clear" w:pos="4513"/>
        <w:tab w:val="clear" w:pos="9026"/>
        <w:tab w:val="left" w:pos="0"/>
        <w:tab w:val="center" w:pos="4962"/>
        <w:tab w:val="right" w:pos="9639"/>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7AB2" w14:textId="4B5B5616" w:rsidR="00FA07FA" w:rsidRDefault="00FA07FA">
    <w:pPr>
      <w:pStyle w:val="Footer"/>
    </w:pPr>
    <w:r>
      <w:t xml:space="preserve">Reference: </w:t>
    </w:r>
    <w:sdt>
      <w:sdtPr>
        <w:alias w:val="Reference"/>
        <w:tag w:val="ContentCloud_Reference"/>
        <w:id w:val="-1586457028"/>
        <w:placeholder>
          <w:docPart w:val="A7A98B7BB99342ED8F0CF0CE92F8E6D5"/>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Reference[1]" w:storeItemID="{1BCD6CE7-C828-4726-A526-BF4F125947B7}"/>
        <w:text/>
      </w:sdtPr>
      <w:sdtContent>
        <w:r>
          <w:t>LIT 59263</w:t>
        </w:r>
      </w:sdtContent>
    </w:sdt>
    <w:r>
      <w:tab/>
      <w:t xml:space="preserve">Version: </w:t>
    </w:r>
    <w:sdt>
      <w:sdtPr>
        <w:alias w:val="Label"/>
        <w:tag w:val="DLCPolicyLabelValue"/>
        <w:id w:val="553891968"/>
        <w:lock w:val="contentLocked"/>
        <w:placeholder>
          <w:docPart w:val="4F6CBE3928F24AFFB229CE7A90199257"/>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5:DLCPolicyLabelValue[1]" w:storeItemID="{1BCD6CE7-C828-4726-A526-BF4F125947B7}"/>
        <w:text w:multiLine="1"/>
      </w:sdtPr>
      <w:sdtContent>
        <w:r w:rsidR="00A95951">
          <w:t>5.0</w:t>
        </w:r>
      </w:sdtContent>
    </w:sdt>
    <w:r>
      <w:tab/>
      <w:t xml:space="preserve">Classification: </w:t>
    </w:r>
    <w:sdt>
      <w:sdtPr>
        <w:alias w:val="Security marking"/>
        <w:tag w:val="ContentCloud_SecurityMarking"/>
        <w:id w:val="-1458716720"/>
        <w:placeholder>
          <w:docPart w:val="3837505CE33841E689F8136048CE12C1"/>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SecurityMarking[1]" w:storeItemID="{1BCD6CE7-C828-4726-A526-BF4F125947B7}"/>
        <w:comboBox>
          <w:listItem w:value="[Security marking]"/>
        </w:comboBox>
      </w:sdtPr>
      <w:sdtContent>
        <w: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EBE7" w14:textId="77777777" w:rsidR="00A25CE3" w:rsidRDefault="00A25CE3" w:rsidP="00EF7E2A">
      <w:pPr>
        <w:spacing w:after="0"/>
      </w:pPr>
      <w:r>
        <w:separator/>
      </w:r>
    </w:p>
  </w:footnote>
  <w:footnote w:type="continuationSeparator" w:id="0">
    <w:p w14:paraId="170CA85C" w14:textId="77777777" w:rsidR="00A25CE3" w:rsidRDefault="00A25CE3" w:rsidP="00EF7E2A">
      <w:pPr>
        <w:spacing w:after="0"/>
      </w:pPr>
      <w:r>
        <w:continuationSeparator/>
      </w:r>
    </w:p>
  </w:footnote>
  <w:footnote w:type="continuationNotice" w:id="1">
    <w:p w14:paraId="2C08B366" w14:textId="77777777" w:rsidR="00A25CE3" w:rsidRDefault="00A25C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0DF1" w14:textId="7893783D" w:rsidR="00FA07FA" w:rsidRDefault="00FA07FA">
    <w:pPr>
      <w:pStyle w:val="Header"/>
    </w:pPr>
    <w:r>
      <w:t xml:space="preserve">Template: </w:t>
    </w:r>
    <w:sdt>
      <w:sdtPr>
        <w:alias w:val="Reference"/>
        <w:tag w:val="ContentCloud_Reference"/>
        <w:id w:val="1531756886"/>
        <w:placeholder>
          <w:docPart w:val="1622EEA3D86A46FD8325D0627EFE0CBF"/>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Reference[1]" w:storeItemID="{1BCD6CE7-C828-4726-A526-BF4F125947B7}"/>
        <w:text/>
      </w:sdtPr>
      <w:sdtContent>
        <w:r>
          <w:t>LIT 59263</w:t>
        </w:r>
      </w:sdtContent>
    </w:sdt>
    <w:r>
      <w:tab/>
    </w:r>
    <w:r>
      <w:tab/>
      <w:t xml:space="preserve">Published: </w:t>
    </w:r>
    <w:sdt>
      <w:sdtPr>
        <w:alias w:val="Publish date"/>
        <w:tag w:val="ContentCloud_PublishDate"/>
        <w:id w:val="-1096934002"/>
        <w:placeholder>
          <w:docPart w:val="9544083993C54B1098093F376DA51E04"/>
        </w:placeholder>
        <w:dataBinding w:prefixMappings="xmlns:ns0='http://schemas.microsoft.com/office/2006/metadata/properties' xmlns:ns1='http://www.w3.org/2001/XMLSchema-instance' xmlns:ns2='http://schemas.microsoft.com/office/infopath/2007/PartnerControls' xmlns:ns3='44ba428f-c30f-44c8-8eab-a30b7390a267' xmlns:ns4='http://schemas.microsoft.com/sharepoint/v3' xmlns:ns5='c78a0cd0-2680-45d0-a254-38b105a1c2de' xmlns:ns6='662745e8-e224-48e8-a2e3-254862b8c2f5' " w:xpath="/ns0:properties[1]/documentManagement[1]/ns4:ContentCloud_PublishDate[1]" w:storeItemID="{1BCD6CE7-C828-4726-A526-BF4F125947B7}"/>
        <w:date w:fullDate="2024-03-07T12:38:00Z">
          <w:dateFormat w:val="dd/MM/yyyy"/>
          <w:lid w:val="en-GB"/>
          <w:storeMappedDataAs w:val="dateTime"/>
          <w:calendar w:val="gregorian"/>
        </w:date>
      </w:sdtPr>
      <w:sdtContent>
        <w:r w:rsidR="00A95951">
          <w:t>07/03/2024</w:t>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686"/>
    <w:multiLevelType w:val="hybridMultilevel"/>
    <w:tmpl w:val="CA86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D0F45"/>
    <w:multiLevelType w:val="multilevel"/>
    <w:tmpl w:val="F32A3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C575E"/>
    <w:multiLevelType w:val="hybridMultilevel"/>
    <w:tmpl w:val="E792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D6552"/>
    <w:multiLevelType w:val="hybridMultilevel"/>
    <w:tmpl w:val="F280B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2ABC"/>
    <w:multiLevelType w:val="multilevel"/>
    <w:tmpl w:val="50B6E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A3D9A"/>
    <w:multiLevelType w:val="hybridMultilevel"/>
    <w:tmpl w:val="EC449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624B4"/>
    <w:multiLevelType w:val="multilevel"/>
    <w:tmpl w:val="822A1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65809"/>
    <w:multiLevelType w:val="hybridMultilevel"/>
    <w:tmpl w:val="262231E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116AC"/>
    <w:multiLevelType w:val="multilevel"/>
    <w:tmpl w:val="D5D60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43684"/>
    <w:multiLevelType w:val="multilevel"/>
    <w:tmpl w:val="646E3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14810"/>
    <w:multiLevelType w:val="multilevel"/>
    <w:tmpl w:val="7F3ED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64A75"/>
    <w:multiLevelType w:val="multilevel"/>
    <w:tmpl w:val="71AA2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A09F6"/>
    <w:multiLevelType w:val="multilevel"/>
    <w:tmpl w:val="86FC0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A1D56"/>
    <w:multiLevelType w:val="hybridMultilevel"/>
    <w:tmpl w:val="63AADB96"/>
    <w:lvl w:ilvl="0" w:tplc="622EEFE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825AD"/>
    <w:multiLevelType w:val="multilevel"/>
    <w:tmpl w:val="268C0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CED2D"/>
    <w:multiLevelType w:val="hybridMultilevel"/>
    <w:tmpl w:val="C96CB548"/>
    <w:lvl w:ilvl="0" w:tplc="12FCC11C">
      <w:start w:val="1"/>
      <w:numFmt w:val="decimal"/>
      <w:lvlText w:val="%1."/>
      <w:lvlJc w:val="left"/>
      <w:pPr>
        <w:ind w:left="720" w:hanging="360"/>
      </w:pPr>
    </w:lvl>
    <w:lvl w:ilvl="1" w:tplc="0916ECDE">
      <w:start w:val="1"/>
      <w:numFmt w:val="lowerLetter"/>
      <w:lvlText w:val="%2."/>
      <w:lvlJc w:val="left"/>
      <w:pPr>
        <w:ind w:left="1440" w:hanging="360"/>
      </w:pPr>
    </w:lvl>
    <w:lvl w:ilvl="2" w:tplc="B4F257BC">
      <w:start w:val="1"/>
      <w:numFmt w:val="lowerRoman"/>
      <w:lvlText w:val="%3."/>
      <w:lvlJc w:val="right"/>
      <w:pPr>
        <w:ind w:left="2160" w:hanging="180"/>
      </w:pPr>
    </w:lvl>
    <w:lvl w:ilvl="3" w:tplc="239A13F4">
      <w:start w:val="1"/>
      <w:numFmt w:val="decimal"/>
      <w:lvlText w:val="%4."/>
      <w:lvlJc w:val="left"/>
      <w:pPr>
        <w:ind w:left="2880" w:hanging="360"/>
      </w:pPr>
    </w:lvl>
    <w:lvl w:ilvl="4" w:tplc="BCBADDB8">
      <w:start w:val="1"/>
      <w:numFmt w:val="lowerLetter"/>
      <w:lvlText w:val="%5."/>
      <w:lvlJc w:val="left"/>
      <w:pPr>
        <w:ind w:left="3600" w:hanging="360"/>
      </w:pPr>
    </w:lvl>
    <w:lvl w:ilvl="5" w:tplc="70F03362">
      <w:start w:val="1"/>
      <w:numFmt w:val="lowerRoman"/>
      <w:lvlText w:val="%6."/>
      <w:lvlJc w:val="right"/>
      <w:pPr>
        <w:ind w:left="4320" w:hanging="180"/>
      </w:pPr>
    </w:lvl>
    <w:lvl w:ilvl="6" w:tplc="B3A2D468">
      <w:start w:val="1"/>
      <w:numFmt w:val="decimal"/>
      <w:lvlText w:val="%7."/>
      <w:lvlJc w:val="left"/>
      <w:pPr>
        <w:ind w:left="5040" w:hanging="360"/>
      </w:pPr>
    </w:lvl>
    <w:lvl w:ilvl="7" w:tplc="4BE4DB42">
      <w:start w:val="1"/>
      <w:numFmt w:val="lowerLetter"/>
      <w:lvlText w:val="%8."/>
      <w:lvlJc w:val="left"/>
      <w:pPr>
        <w:ind w:left="5760" w:hanging="360"/>
      </w:pPr>
    </w:lvl>
    <w:lvl w:ilvl="8" w:tplc="16BEF508">
      <w:start w:val="1"/>
      <w:numFmt w:val="lowerRoman"/>
      <w:lvlText w:val="%9."/>
      <w:lvlJc w:val="right"/>
      <w:pPr>
        <w:ind w:left="6480" w:hanging="180"/>
      </w:pPr>
    </w:lvl>
  </w:abstractNum>
  <w:abstractNum w:abstractNumId="21" w15:restartNumberingAfterBreak="0">
    <w:nsid w:val="53B915B3"/>
    <w:multiLevelType w:val="hybridMultilevel"/>
    <w:tmpl w:val="9BE2A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121B19"/>
    <w:multiLevelType w:val="hybridMultilevel"/>
    <w:tmpl w:val="B27E37A8"/>
    <w:lvl w:ilvl="0" w:tplc="A91E6712">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026911"/>
    <w:multiLevelType w:val="multilevel"/>
    <w:tmpl w:val="03BEE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6144C"/>
    <w:multiLevelType w:val="hybridMultilevel"/>
    <w:tmpl w:val="A8D0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440AA"/>
    <w:multiLevelType w:val="multilevel"/>
    <w:tmpl w:val="D0B40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261C5D"/>
    <w:multiLevelType w:val="multilevel"/>
    <w:tmpl w:val="92461630"/>
    <w:lvl w:ilvl="0">
      <w:start w:val="1"/>
      <w:numFmt w:val="decimal"/>
      <w:lvlText w:val="%1."/>
      <w:lvlJc w:val="left"/>
      <w:pPr>
        <w:ind w:left="363" w:hanging="360"/>
      </w:pPr>
    </w:lvl>
    <w:lvl w:ilvl="1">
      <w:start w:val="1"/>
      <w:numFmt w:val="decimal"/>
      <w:lvlText w:val="%1.%2"/>
      <w:lvlJc w:val="left"/>
      <w:pPr>
        <w:ind w:left="1713" w:hanging="720"/>
      </w:pPr>
    </w:lvl>
    <w:lvl w:ilvl="2">
      <w:start w:val="1"/>
      <w:numFmt w:val="decimal"/>
      <w:lvlText w:val="%1.%2.%3"/>
      <w:lvlJc w:val="left"/>
      <w:pPr>
        <w:ind w:left="1648" w:hanging="1080"/>
      </w:pPr>
      <w:rPr>
        <w:b w:val="0"/>
        <w:bCs/>
        <w:color w:val="auto"/>
      </w:rPr>
    </w:lvl>
    <w:lvl w:ilvl="3">
      <w:start w:val="1"/>
      <w:numFmt w:val="decimal"/>
      <w:isLgl/>
      <w:lvlText w:val="%1.%2.%3.%4"/>
      <w:lvlJc w:val="left"/>
      <w:pPr>
        <w:ind w:left="1083" w:hanging="1080"/>
      </w:pPr>
    </w:lvl>
    <w:lvl w:ilvl="4">
      <w:start w:val="1"/>
      <w:numFmt w:val="decimal"/>
      <w:isLgl/>
      <w:lvlText w:val="%1.%2.%3.%4.%5"/>
      <w:lvlJc w:val="left"/>
      <w:pPr>
        <w:ind w:left="1443" w:hanging="1440"/>
      </w:pPr>
    </w:lvl>
    <w:lvl w:ilvl="5">
      <w:start w:val="1"/>
      <w:numFmt w:val="decimal"/>
      <w:isLgl/>
      <w:lvlText w:val="%1.%2.%3.%4.%5.%6"/>
      <w:lvlJc w:val="left"/>
      <w:pPr>
        <w:ind w:left="1803" w:hanging="1800"/>
      </w:pPr>
    </w:lvl>
    <w:lvl w:ilvl="6">
      <w:start w:val="1"/>
      <w:numFmt w:val="decimal"/>
      <w:isLgl/>
      <w:lvlText w:val="%1.%2.%3.%4.%5.%6.%7"/>
      <w:lvlJc w:val="left"/>
      <w:pPr>
        <w:ind w:left="2163" w:hanging="2160"/>
      </w:pPr>
    </w:lvl>
    <w:lvl w:ilvl="7">
      <w:start w:val="1"/>
      <w:numFmt w:val="decimal"/>
      <w:isLgl/>
      <w:lvlText w:val="%1.%2.%3.%4.%5.%6.%7.%8"/>
      <w:lvlJc w:val="left"/>
      <w:pPr>
        <w:ind w:left="2163" w:hanging="2160"/>
      </w:pPr>
    </w:lvl>
    <w:lvl w:ilvl="8">
      <w:start w:val="1"/>
      <w:numFmt w:val="decimal"/>
      <w:isLgl/>
      <w:lvlText w:val="%1.%2.%3.%4.%5.%6.%7.%8.%9"/>
      <w:lvlJc w:val="left"/>
      <w:pPr>
        <w:ind w:left="2523" w:hanging="2520"/>
      </w:pPr>
    </w:lvl>
  </w:abstractNum>
  <w:abstractNum w:abstractNumId="28" w15:restartNumberingAfterBreak="0">
    <w:nsid w:val="65AE1EAD"/>
    <w:multiLevelType w:val="hybridMultilevel"/>
    <w:tmpl w:val="C13A8A94"/>
    <w:lvl w:ilvl="0" w:tplc="BCB4E380">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E26745"/>
    <w:multiLevelType w:val="multilevel"/>
    <w:tmpl w:val="2BDAC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234D6"/>
    <w:multiLevelType w:val="multilevel"/>
    <w:tmpl w:val="495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738E9"/>
    <w:multiLevelType w:val="multilevel"/>
    <w:tmpl w:val="EEC0D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8F52AC"/>
    <w:multiLevelType w:val="multilevel"/>
    <w:tmpl w:val="AFCEE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3F36AF"/>
    <w:multiLevelType w:val="hybridMultilevel"/>
    <w:tmpl w:val="4D4C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6E186ECE"/>
    <w:multiLevelType w:val="multilevel"/>
    <w:tmpl w:val="2858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4F5DB7"/>
    <w:multiLevelType w:val="hybridMultilevel"/>
    <w:tmpl w:val="1E5C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56F0B"/>
    <w:multiLevelType w:val="multilevel"/>
    <w:tmpl w:val="91D89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BA234E"/>
    <w:multiLevelType w:val="multilevel"/>
    <w:tmpl w:val="4CC80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755332"/>
    <w:multiLevelType w:val="multilevel"/>
    <w:tmpl w:val="EDC4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D76D2D"/>
    <w:multiLevelType w:val="multilevel"/>
    <w:tmpl w:val="62049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547FFB"/>
    <w:multiLevelType w:val="multilevel"/>
    <w:tmpl w:val="09D0E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C140C9"/>
    <w:multiLevelType w:val="multilevel"/>
    <w:tmpl w:val="5A004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DE3415"/>
    <w:multiLevelType w:val="hybridMultilevel"/>
    <w:tmpl w:val="7012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481860">
    <w:abstractNumId w:val="20"/>
  </w:num>
  <w:num w:numId="2" w16cid:durableId="44105851">
    <w:abstractNumId w:val="43"/>
  </w:num>
  <w:num w:numId="3" w16cid:durableId="2003701213">
    <w:abstractNumId w:val="5"/>
  </w:num>
  <w:num w:numId="4" w16cid:durableId="541984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714293">
    <w:abstractNumId w:val="2"/>
  </w:num>
  <w:num w:numId="6" w16cid:durableId="1743602563">
    <w:abstractNumId w:val="3"/>
  </w:num>
  <w:num w:numId="7" w16cid:durableId="1266039028">
    <w:abstractNumId w:val="22"/>
  </w:num>
  <w:num w:numId="8" w16cid:durableId="665478028">
    <w:abstractNumId w:val="16"/>
  </w:num>
  <w:num w:numId="9" w16cid:durableId="827940787">
    <w:abstractNumId w:val="19"/>
  </w:num>
  <w:num w:numId="10" w16cid:durableId="240019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6402191">
    <w:abstractNumId w:val="0"/>
  </w:num>
  <w:num w:numId="12" w16cid:durableId="1537154275">
    <w:abstractNumId w:val="9"/>
  </w:num>
  <w:num w:numId="13" w16cid:durableId="596911522">
    <w:abstractNumId w:val="23"/>
  </w:num>
  <w:num w:numId="14" w16cid:durableId="1679847104">
    <w:abstractNumId w:val="28"/>
  </w:num>
  <w:num w:numId="15" w16cid:durableId="411782304">
    <w:abstractNumId w:val="15"/>
  </w:num>
  <w:num w:numId="16" w16cid:durableId="603348821">
    <w:abstractNumId w:val="4"/>
  </w:num>
  <w:num w:numId="17" w16cid:durableId="5250968">
    <w:abstractNumId w:val="34"/>
  </w:num>
  <w:num w:numId="18" w16cid:durableId="1245870703">
    <w:abstractNumId w:val="36"/>
  </w:num>
  <w:num w:numId="19" w16cid:durableId="1097017318">
    <w:abstractNumId w:val="7"/>
  </w:num>
  <w:num w:numId="20" w16cid:durableId="2063089871">
    <w:abstractNumId w:val="13"/>
  </w:num>
  <w:num w:numId="21" w16cid:durableId="2037000503">
    <w:abstractNumId w:val="25"/>
  </w:num>
  <w:num w:numId="22" w16cid:durableId="1480463146">
    <w:abstractNumId w:val="33"/>
  </w:num>
  <w:num w:numId="23" w16cid:durableId="1117142687">
    <w:abstractNumId w:val="30"/>
  </w:num>
  <w:num w:numId="24" w16cid:durableId="1807972718">
    <w:abstractNumId w:val="18"/>
  </w:num>
  <w:num w:numId="25" w16cid:durableId="501092821">
    <w:abstractNumId w:val="24"/>
  </w:num>
  <w:num w:numId="26" w16cid:durableId="399256308">
    <w:abstractNumId w:val="29"/>
  </w:num>
  <w:num w:numId="27" w16cid:durableId="1211259376">
    <w:abstractNumId w:val="35"/>
  </w:num>
  <w:num w:numId="28" w16cid:durableId="343481997">
    <w:abstractNumId w:val="39"/>
  </w:num>
  <w:num w:numId="29" w16cid:durableId="444425161">
    <w:abstractNumId w:val="1"/>
  </w:num>
  <w:num w:numId="30" w16cid:durableId="1100220200">
    <w:abstractNumId w:val="42"/>
  </w:num>
  <w:num w:numId="31" w16cid:durableId="1237669794">
    <w:abstractNumId w:val="12"/>
  </w:num>
  <w:num w:numId="32" w16cid:durableId="1543595462">
    <w:abstractNumId w:val="32"/>
  </w:num>
  <w:num w:numId="33" w16cid:durableId="1144931793">
    <w:abstractNumId w:val="41"/>
  </w:num>
  <w:num w:numId="34" w16cid:durableId="1501502293">
    <w:abstractNumId w:val="14"/>
  </w:num>
  <w:num w:numId="35" w16cid:durableId="1800537151">
    <w:abstractNumId w:val="37"/>
  </w:num>
  <w:num w:numId="36" w16cid:durableId="1936589672">
    <w:abstractNumId w:val="11"/>
  </w:num>
  <w:num w:numId="37" w16cid:durableId="1702240053">
    <w:abstractNumId w:val="31"/>
  </w:num>
  <w:num w:numId="38" w16cid:durableId="488978862">
    <w:abstractNumId w:val="17"/>
  </w:num>
  <w:num w:numId="39" w16cid:durableId="784278402">
    <w:abstractNumId w:val="6"/>
  </w:num>
  <w:num w:numId="40" w16cid:durableId="90705058">
    <w:abstractNumId w:val="40"/>
  </w:num>
  <w:num w:numId="41" w16cid:durableId="634261175">
    <w:abstractNumId w:val="38"/>
  </w:num>
  <w:num w:numId="42" w16cid:durableId="959381592">
    <w:abstractNumId w:val="26"/>
  </w:num>
  <w:num w:numId="43" w16cid:durableId="1377043234">
    <w:abstractNumId w:val="8"/>
  </w:num>
  <w:num w:numId="44" w16cid:durableId="1000038453">
    <w:abstractNumId w:val="10"/>
  </w:num>
  <w:num w:numId="45" w16cid:durableId="362245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260F82-4700-4EBB-B121-D3D7A0F14954}"/>
    <w:docVar w:name="dgnword-eventsink" w:val="1900462649408"/>
  </w:docVars>
  <w:rsids>
    <w:rsidRoot w:val="00A44F28"/>
    <w:rsid w:val="0000046F"/>
    <w:rsid w:val="0000073A"/>
    <w:rsid w:val="00001186"/>
    <w:rsid w:val="000011DC"/>
    <w:rsid w:val="000055E2"/>
    <w:rsid w:val="00006402"/>
    <w:rsid w:val="00013B81"/>
    <w:rsid w:val="00021F7A"/>
    <w:rsid w:val="00031835"/>
    <w:rsid w:val="0003318A"/>
    <w:rsid w:val="00042545"/>
    <w:rsid w:val="000450EE"/>
    <w:rsid w:val="000459B4"/>
    <w:rsid w:val="0005159C"/>
    <w:rsid w:val="00052C2A"/>
    <w:rsid w:val="00053168"/>
    <w:rsid w:val="00056B99"/>
    <w:rsid w:val="000602CA"/>
    <w:rsid w:val="00063216"/>
    <w:rsid w:val="0006477C"/>
    <w:rsid w:val="000676CB"/>
    <w:rsid w:val="00071317"/>
    <w:rsid w:val="00071C2D"/>
    <w:rsid w:val="00073AD5"/>
    <w:rsid w:val="000753C8"/>
    <w:rsid w:val="00081A5A"/>
    <w:rsid w:val="00081EFB"/>
    <w:rsid w:val="00082710"/>
    <w:rsid w:val="0008344A"/>
    <w:rsid w:val="0008649A"/>
    <w:rsid w:val="00090F3C"/>
    <w:rsid w:val="00092CEC"/>
    <w:rsid w:val="000A5AEA"/>
    <w:rsid w:val="000B0084"/>
    <w:rsid w:val="000B3103"/>
    <w:rsid w:val="000C05AA"/>
    <w:rsid w:val="000C2E13"/>
    <w:rsid w:val="000C4D4D"/>
    <w:rsid w:val="000C52DF"/>
    <w:rsid w:val="000C56E9"/>
    <w:rsid w:val="000D0B4B"/>
    <w:rsid w:val="000D56AC"/>
    <w:rsid w:val="000D6F22"/>
    <w:rsid w:val="000E2772"/>
    <w:rsid w:val="000E3097"/>
    <w:rsid w:val="000E491B"/>
    <w:rsid w:val="000F0E37"/>
    <w:rsid w:val="000F4777"/>
    <w:rsid w:val="000F595D"/>
    <w:rsid w:val="000F6862"/>
    <w:rsid w:val="000F69A4"/>
    <w:rsid w:val="00100B31"/>
    <w:rsid w:val="00101037"/>
    <w:rsid w:val="0010170F"/>
    <w:rsid w:val="00106D40"/>
    <w:rsid w:val="00107C58"/>
    <w:rsid w:val="00121530"/>
    <w:rsid w:val="001239D5"/>
    <w:rsid w:val="00124D74"/>
    <w:rsid w:val="00126188"/>
    <w:rsid w:val="00127641"/>
    <w:rsid w:val="001276A9"/>
    <w:rsid w:val="001276F9"/>
    <w:rsid w:val="001361E9"/>
    <w:rsid w:val="00136C1C"/>
    <w:rsid w:val="0013786E"/>
    <w:rsid w:val="001414A8"/>
    <w:rsid w:val="001419DC"/>
    <w:rsid w:val="00141D54"/>
    <w:rsid w:val="00144B65"/>
    <w:rsid w:val="00145EB0"/>
    <w:rsid w:val="001468A0"/>
    <w:rsid w:val="00150C3D"/>
    <w:rsid w:val="001525DB"/>
    <w:rsid w:val="001605F7"/>
    <w:rsid w:val="001616F6"/>
    <w:rsid w:val="00163532"/>
    <w:rsid w:val="00163C05"/>
    <w:rsid w:val="001640B4"/>
    <w:rsid w:val="00166DB3"/>
    <w:rsid w:val="00176AEC"/>
    <w:rsid w:val="00177307"/>
    <w:rsid w:val="001775EF"/>
    <w:rsid w:val="00180262"/>
    <w:rsid w:val="001805A8"/>
    <w:rsid w:val="00181A01"/>
    <w:rsid w:val="00182304"/>
    <w:rsid w:val="001838C8"/>
    <w:rsid w:val="001912B5"/>
    <w:rsid w:val="00192424"/>
    <w:rsid w:val="001924C2"/>
    <w:rsid w:val="00195158"/>
    <w:rsid w:val="001974EC"/>
    <w:rsid w:val="001A0B3B"/>
    <w:rsid w:val="001A3BE4"/>
    <w:rsid w:val="001A7F3B"/>
    <w:rsid w:val="001B23FF"/>
    <w:rsid w:val="001B4805"/>
    <w:rsid w:val="001B6B27"/>
    <w:rsid w:val="001C10B4"/>
    <w:rsid w:val="001C1239"/>
    <w:rsid w:val="001C2982"/>
    <w:rsid w:val="001C474B"/>
    <w:rsid w:val="001D0DD9"/>
    <w:rsid w:val="001D15A2"/>
    <w:rsid w:val="001D1F98"/>
    <w:rsid w:val="001D235B"/>
    <w:rsid w:val="001D3CE0"/>
    <w:rsid w:val="001D4B17"/>
    <w:rsid w:val="001D568F"/>
    <w:rsid w:val="001D6FF1"/>
    <w:rsid w:val="001E014D"/>
    <w:rsid w:val="001E028C"/>
    <w:rsid w:val="001E082D"/>
    <w:rsid w:val="001E3B30"/>
    <w:rsid w:val="001E466F"/>
    <w:rsid w:val="001E4914"/>
    <w:rsid w:val="001E7E26"/>
    <w:rsid w:val="001F3545"/>
    <w:rsid w:val="001F54BB"/>
    <w:rsid w:val="001F5783"/>
    <w:rsid w:val="0020415E"/>
    <w:rsid w:val="002062D2"/>
    <w:rsid w:val="00211382"/>
    <w:rsid w:val="00211437"/>
    <w:rsid w:val="002119A9"/>
    <w:rsid w:val="002128E3"/>
    <w:rsid w:val="002131D0"/>
    <w:rsid w:val="002149F3"/>
    <w:rsid w:val="0021590A"/>
    <w:rsid w:val="00216631"/>
    <w:rsid w:val="00223358"/>
    <w:rsid w:val="00227993"/>
    <w:rsid w:val="00232FF8"/>
    <w:rsid w:val="002364FD"/>
    <w:rsid w:val="0024099C"/>
    <w:rsid w:val="00241F9E"/>
    <w:rsid w:val="00260002"/>
    <w:rsid w:val="002602C7"/>
    <w:rsid w:val="0026032B"/>
    <w:rsid w:val="00272A68"/>
    <w:rsid w:val="00272C1F"/>
    <w:rsid w:val="0027405B"/>
    <w:rsid w:val="002740F9"/>
    <w:rsid w:val="00277DF0"/>
    <w:rsid w:val="00280C25"/>
    <w:rsid w:val="002826A0"/>
    <w:rsid w:val="00282A18"/>
    <w:rsid w:val="00284418"/>
    <w:rsid w:val="00290236"/>
    <w:rsid w:val="002944E0"/>
    <w:rsid w:val="002A044A"/>
    <w:rsid w:val="002A0E7B"/>
    <w:rsid w:val="002A16E7"/>
    <w:rsid w:val="002A18EE"/>
    <w:rsid w:val="002A1994"/>
    <w:rsid w:val="002A1EC2"/>
    <w:rsid w:val="002A3C08"/>
    <w:rsid w:val="002A679F"/>
    <w:rsid w:val="002B0033"/>
    <w:rsid w:val="002B1CC0"/>
    <w:rsid w:val="002B626B"/>
    <w:rsid w:val="002C194C"/>
    <w:rsid w:val="002C4094"/>
    <w:rsid w:val="002C6ACA"/>
    <w:rsid w:val="002C7EAD"/>
    <w:rsid w:val="002D06C2"/>
    <w:rsid w:val="002D1C9E"/>
    <w:rsid w:val="002D2ED8"/>
    <w:rsid w:val="002D4678"/>
    <w:rsid w:val="002D6572"/>
    <w:rsid w:val="002D7F2F"/>
    <w:rsid w:val="002E0E15"/>
    <w:rsid w:val="002E19CA"/>
    <w:rsid w:val="002E3738"/>
    <w:rsid w:val="002E376C"/>
    <w:rsid w:val="002E7289"/>
    <w:rsid w:val="002F049A"/>
    <w:rsid w:val="002F2B1A"/>
    <w:rsid w:val="002F2D02"/>
    <w:rsid w:val="002F6D10"/>
    <w:rsid w:val="003011EF"/>
    <w:rsid w:val="00302B92"/>
    <w:rsid w:val="0030422B"/>
    <w:rsid w:val="00307BDD"/>
    <w:rsid w:val="0031159F"/>
    <w:rsid w:val="003124B6"/>
    <w:rsid w:val="00313711"/>
    <w:rsid w:val="00314483"/>
    <w:rsid w:val="00316023"/>
    <w:rsid w:val="00321BF9"/>
    <w:rsid w:val="00323091"/>
    <w:rsid w:val="0033101E"/>
    <w:rsid w:val="003318C6"/>
    <w:rsid w:val="00334365"/>
    <w:rsid w:val="0033460D"/>
    <w:rsid w:val="00341908"/>
    <w:rsid w:val="0034221E"/>
    <w:rsid w:val="00344300"/>
    <w:rsid w:val="003475E9"/>
    <w:rsid w:val="0034776D"/>
    <w:rsid w:val="00351447"/>
    <w:rsid w:val="00353A3E"/>
    <w:rsid w:val="003543DA"/>
    <w:rsid w:val="00355C51"/>
    <w:rsid w:val="00361F14"/>
    <w:rsid w:val="00363A43"/>
    <w:rsid w:val="00365D47"/>
    <w:rsid w:val="00366E22"/>
    <w:rsid w:val="00374628"/>
    <w:rsid w:val="00376DE0"/>
    <w:rsid w:val="003771D4"/>
    <w:rsid w:val="00377A7E"/>
    <w:rsid w:val="003808B9"/>
    <w:rsid w:val="00380EDA"/>
    <w:rsid w:val="00383F95"/>
    <w:rsid w:val="00387787"/>
    <w:rsid w:val="00387E02"/>
    <w:rsid w:val="00390864"/>
    <w:rsid w:val="00394124"/>
    <w:rsid w:val="00396AB7"/>
    <w:rsid w:val="00396EE8"/>
    <w:rsid w:val="003A053D"/>
    <w:rsid w:val="003A3E32"/>
    <w:rsid w:val="003A445D"/>
    <w:rsid w:val="003A62C4"/>
    <w:rsid w:val="003A6AFF"/>
    <w:rsid w:val="003A751D"/>
    <w:rsid w:val="003B05E2"/>
    <w:rsid w:val="003B1F0F"/>
    <w:rsid w:val="003B68FC"/>
    <w:rsid w:val="003C03E4"/>
    <w:rsid w:val="003C0820"/>
    <w:rsid w:val="003C101A"/>
    <w:rsid w:val="003C1FAB"/>
    <w:rsid w:val="003C2122"/>
    <w:rsid w:val="003C7735"/>
    <w:rsid w:val="003D0C64"/>
    <w:rsid w:val="003D10B9"/>
    <w:rsid w:val="003D7F53"/>
    <w:rsid w:val="003E1DCA"/>
    <w:rsid w:val="003E2C73"/>
    <w:rsid w:val="003E7AAF"/>
    <w:rsid w:val="003F10FF"/>
    <w:rsid w:val="003F22D5"/>
    <w:rsid w:val="003F2E61"/>
    <w:rsid w:val="003F71BC"/>
    <w:rsid w:val="003F7C0E"/>
    <w:rsid w:val="00421A85"/>
    <w:rsid w:val="00435AE3"/>
    <w:rsid w:val="0043726B"/>
    <w:rsid w:val="004379FD"/>
    <w:rsid w:val="0044179A"/>
    <w:rsid w:val="00441A4A"/>
    <w:rsid w:val="00443A0F"/>
    <w:rsid w:val="00447322"/>
    <w:rsid w:val="004504E1"/>
    <w:rsid w:val="0045174C"/>
    <w:rsid w:val="004544C6"/>
    <w:rsid w:val="0045676E"/>
    <w:rsid w:val="004606D4"/>
    <w:rsid w:val="004618D3"/>
    <w:rsid w:val="00470D9B"/>
    <w:rsid w:val="00471103"/>
    <w:rsid w:val="004746DA"/>
    <w:rsid w:val="00475225"/>
    <w:rsid w:val="0047775F"/>
    <w:rsid w:val="00481C75"/>
    <w:rsid w:val="004844CC"/>
    <w:rsid w:val="00484654"/>
    <w:rsid w:val="00486676"/>
    <w:rsid w:val="00486E8D"/>
    <w:rsid w:val="00487A99"/>
    <w:rsid w:val="00497F23"/>
    <w:rsid w:val="004A4792"/>
    <w:rsid w:val="004A486C"/>
    <w:rsid w:val="004A4B7D"/>
    <w:rsid w:val="004B1653"/>
    <w:rsid w:val="004B2F66"/>
    <w:rsid w:val="004C0F15"/>
    <w:rsid w:val="004C7E1F"/>
    <w:rsid w:val="004D2901"/>
    <w:rsid w:val="004D2B19"/>
    <w:rsid w:val="004E273C"/>
    <w:rsid w:val="004E39E1"/>
    <w:rsid w:val="004E547C"/>
    <w:rsid w:val="004E6FEC"/>
    <w:rsid w:val="004F28DD"/>
    <w:rsid w:val="004F649E"/>
    <w:rsid w:val="005001FF"/>
    <w:rsid w:val="00501B01"/>
    <w:rsid w:val="00501DDA"/>
    <w:rsid w:val="00505401"/>
    <w:rsid w:val="005111E7"/>
    <w:rsid w:val="00512F5D"/>
    <w:rsid w:val="00513E0F"/>
    <w:rsid w:val="00517501"/>
    <w:rsid w:val="00522214"/>
    <w:rsid w:val="005230D2"/>
    <w:rsid w:val="005253B7"/>
    <w:rsid w:val="00535CD4"/>
    <w:rsid w:val="00536994"/>
    <w:rsid w:val="005372AE"/>
    <w:rsid w:val="00542A2E"/>
    <w:rsid w:val="00543D13"/>
    <w:rsid w:val="0054561B"/>
    <w:rsid w:val="00545E55"/>
    <w:rsid w:val="00552C19"/>
    <w:rsid w:val="00554045"/>
    <w:rsid w:val="00557668"/>
    <w:rsid w:val="0055791D"/>
    <w:rsid w:val="005611F6"/>
    <w:rsid w:val="00565068"/>
    <w:rsid w:val="00565B6F"/>
    <w:rsid w:val="00566B4C"/>
    <w:rsid w:val="00583882"/>
    <w:rsid w:val="00586961"/>
    <w:rsid w:val="00590305"/>
    <w:rsid w:val="005906C5"/>
    <w:rsid w:val="005920B5"/>
    <w:rsid w:val="005943DF"/>
    <w:rsid w:val="005960C1"/>
    <w:rsid w:val="00596E11"/>
    <w:rsid w:val="005A3F4A"/>
    <w:rsid w:val="005A54D3"/>
    <w:rsid w:val="005A5AD5"/>
    <w:rsid w:val="005B04C3"/>
    <w:rsid w:val="005B3C76"/>
    <w:rsid w:val="005B48D1"/>
    <w:rsid w:val="005B4FBE"/>
    <w:rsid w:val="005B55CA"/>
    <w:rsid w:val="005B7F95"/>
    <w:rsid w:val="005C1A40"/>
    <w:rsid w:val="005C5CC5"/>
    <w:rsid w:val="005D0E4D"/>
    <w:rsid w:val="005D102F"/>
    <w:rsid w:val="005D193E"/>
    <w:rsid w:val="005D25A8"/>
    <w:rsid w:val="005D5821"/>
    <w:rsid w:val="005D6A11"/>
    <w:rsid w:val="005D6C5C"/>
    <w:rsid w:val="005D6C75"/>
    <w:rsid w:val="005E0068"/>
    <w:rsid w:val="005E4BD4"/>
    <w:rsid w:val="005E6B7E"/>
    <w:rsid w:val="005F0720"/>
    <w:rsid w:val="005F0E62"/>
    <w:rsid w:val="005F523C"/>
    <w:rsid w:val="005F6532"/>
    <w:rsid w:val="005F66F3"/>
    <w:rsid w:val="006006B4"/>
    <w:rsid w:val="006031C6"/>
    <w:rsid w:val="00607A26"/>
    <w:rsid w:val="0061083E"/>
    <w:rsid w:val="0061102C"/>
    <w:rsid w:val="00612791"/>
    <w:rsid w:val="006142E9"/>
    <w:rsid w:val="0061587C"/>
    <w:rsid w:val="006162A7"/>
    <w:rsid w:val="006166E8"/>
    <w:rsid w:val="00616FAB"/>
    <w:rsid w:val="00620885"/>
    <w:rsid w:val="00620CE7"/>
    <w:rsid w:val="00621BE0"/>
    <w:rsid w:val="00621F58"/>
    <w:rsid w:val="00624B71"/>
    <w:rsid w:val="006256A2"/>
    <w:rsid w:val="00626B20"/>
    <w:rsid w:val="0062732F"/>
    <w:rsid w:val="00631162"/>
    <w:rsid w:val="006319E1"/>
    <w:rsid w:val="0063537B"/>
    <w:rsid w:val="00635ABF"/>
    <w:rsid w:val="00636438"/>
    <w:rsid w:val="0063770A"/>
    <w:rsid w:val="00637E55"/>
    <w:rsid w:val="00640208"/>
    <w:rsid w:val="006444DE"/>
    <w:rsid w:val="006466AD"/>
    <w:rsid w:val="00646963"/>
    <w:rsid w:val="006570F2"/>
    <w:rsid w:val="00660F26"/>
    <w:rsid w:val="00664F99"/>
    <w:rsid w:val="00667848"/>
    <w:rsid w:val="0067452E"/>
    <w:rsid w:val="006772E6"/>
    <w:rsid w:val="00677B9B"/>
    <w:rsid w:val="00682276"/>
    <w:rsid w:val="006826F3"/>
    <w:rsid w:val="006835A0"/>
    <w:rsid w:val="00683751"/>
    <w:rsid w:val="00685C08"/>
    <w:rsid w:val="00686631"/>
    <w:rsid w:val="00690E35"/>
    <w:rsid w:val="00692E03"/>
    <w:rsid w:val="0069632F"/>
    <w:rsid w:val="0069765D"/>
    <w:rsid w:val="006976D5"/>
    <w:rsid w:val="006A14E3"/>
    <w:rsid w:val="006A2F6A"/>
    <w:rsid w:val="006A5494"/>
    <w:rsid w:val="006B231E"/>
    <w:rsid w:val="006B28B4"/>
    <w:rsid w:val="006B4480"/>
    <w:rsid w:val="006B4FF4"/>
    <w:rsid w:val="006B5749"/>
    <w:rsid w:val="006B595C"/>
    <w:rsid w:val="006C01AB"/>
    <w:rsid w:val="006C0918"/>
    <w:rsid w:val="006C0D5B"/>
    <w:rsid w:val="006C265A"/>
    <w:rsid w:val="006C478E"/>
    <w:rsid w:val="006C47D2"/>
    <w:rsid w:val="006C7730"/>
    <w:rsid w:val="006D0147"/>
    <w:rsid w:val="006D0CAE"/>
    <w:rsid w:val="006D1113"/>
    <w:rsid w:val="006D139F"/>
    <w:rsid w:val="006E47BF"/>
    <w:rsid w:val="006E551F"/>
    <w:rsid w:val="006E59AF"/>
    <w:rsid w:val="006E7FC4"/>
    <w:rsid w:val="006F12F2"/>
    <w:rsid w:val="006F4004"/>
    <w:rsid w:val="006F5124"/>
    <w:rsid w:val="006F52D2"/>
    <w:rsid w:val="006F7AD7"/>
    <w:rsid w:val="00701228"/>
    <w:rsid w:val="007029E9"/>
    <w:rsid w:val="007048C7"/>
    <w:rsid w:val="00705C1F"/>
    <w:rsid w:val="00707AF3"/>
    <w:rsid w:val="00712818"/>
    <w:rsid w:val="00712FD3"/>
    <w:rsid w:val="007153C4"/>
    <w:rsid w:val="00721641"/>
    <w:rsid w:val="007233EE"/>
    <w:rsid w:val="00732189"/>
    <w:rsid w:val="00733150"/>
    <w:rsid w:val="00735E4E"/>
    <w:rsid w:val="00737BE3"/>
    <w:rsid w:val="00740FC2"/>
    <w:rsid w:val="007419CB"/>
    <w:rsid w:val="00743921"/>
    <w:rsid w:val="00744506"/>
    <w:rsid w:val="00744E03"/>
    <w:rsid w:val="00744FBE"/>
    <w:rsid w:val="0075170E"/>
    <w:rsid w:val="00752FC1"/>
    <w:rsid w:val="00756BBB"/>
    <w:rsid w:val="00760D5C"/>
    <w:rsid w:val="007716AB"/>
    <w:rsid w:val="00777AD7"/>
    <w:rsid w:val="00784166"/>
    <w:rsid w:val="00787752"/>
    <w:rsid w:val="00794E57"/>
    <w:rsid w:val="00796C12"/>
    <w:rsid w:val="007A0EA2"/>
    <w:rsid w:val="007A4252"/>
    <w:rsid w:val="007A4290"/>
    <w:rsid w:val="007B17B3"/>
    <w:rsid w:val="007B372E"/>
    <w:rsid w:val="007B43AE"/>
    <w:rsid w:val="007B779C"/>
    <w:rsid w:val="007C415C"/>
    <w:rsid w:val="007C4480"/>
    <w:rsid w:val="007C598E"/>
    <w:rsid w:val="007C6D1F"/>
    <w:rsid w:val="007D0DDF"/>
    <w:rsid w:val="007D1BD4"/>
    <w:rsid w:val="007D2C8F"/>
    <w:rsid w:val="007D3847"/>
    <w:rsid w:val="007D3A62"/>
    <w:rsid w:val="007D6FD7"/>
    <w:rsid w:val="007E02E1"/>
    <w:rsid w:val="007E0930"/>
    <w:rsid w:val="007E5994"/>
    <w:rsid w:val="007F03A3"/>
    <w:rsid w:val="007F7B01"/>
    <w:rsid w:val="007F7E6C"/>
    <w:rsid w:val="0080004D"/>
    <w:rsid w:val="008034A4"/>
    <w:rsid w:val="008044E7"/>
    <w:rsid w:val="00815C25"/>
    <w:rsid w:val="00821BA9"/>
    <w:rsid w:val="00822850"/>
    <w:rsid w:val="00824B0F"/>
    <w:rsid w:val="008265C9"/>
    <w:rsid w:val="00826938"/>
    <w:rsid w:val="00827133"/>
    <w:rsid w:val="00831CC7"/>
    <w:rsid w:val="008323DA"/>
    <w:rsid w:val="00833259"/>
    <w:rsid w:val="00835162"/>
    <w:rsid w:val="008361D4"/>
    <w:rsid w:val="008361F6"/>
    <w:rsid w:val="008364D7"/>
    <w:rsid w:val="00840326"/>
    <w:rsid w:val="00842180"/>
    <w:rsid w:val="00842642"/>
    <w:rsid w:val="00843EB1"/>
    <w:rsid w:val="008472F6"/>
    <w:rsid w:val="00852C25"/>
    <w:rsid w:val="0085611A"/>
    <w:rsid w:val="00860216"/>
    <w:rsid w:val="008610AF"/>
    <w:rsid w:val="00861AAE"/>
    <w:rsid w:val="00861FDD"/>
    <w:rsid w:val="0086631E"/>
    <w:rsid w:val="00866CF1"/>
    <w:rsid w:val="0087265F"/>
    <w:rsid w:val="00874C57"/>
    <w:rsid w:val="00875AE7"/>
    <w:rsid w:val="008760F4"/>
    <w:rsid w:val="008767F3"/>
    <w:rsid w:val="00881CB3"/>
    <w:rsid w:val="00885116"/>
    <w:rsid w:val="00886F22"/>
    <w:rsid w:val="00893C0F"/>
    <w:rsid w:val="00893F12"/>
    <w:rsid w:val="00895873"/>
    <w:rsid w:val="008A1017"/>
    <w:rsid w:val="008A2DA8"/>
    <w:rsid w:val="008A39B0"/>
    <w:rsid w:val="008B2334"/>
    <w:rsid w:val="008B41A4"/>
    <w:rsid w:val="008C0397"/>
    <w:rsid w:val="008C042C"/>
    <w:rsid w:val="008C69A6"/>
    <w:rsid w:val="008C6E06"/>
    <w:rsid w:val="008D39D8"/>
    <w:rsid w:val="008D4D91"/>
    <w:rsid w:val="008D5109"/>
    <w:rsid w:val="008D5A4C"/>
    <w:rsid w:val="008E6243"/>
    <w:rsid w:val="008F024B"/>
    <w:rsid w:val="008F1B55"/>
    <w:rsid w:val="009002BD"/>
    <w:rsid w:val="0090350A"/>
    <w:rsid w:val="00904D74"/>
    <w:rsid w:val="00907728"/>
    <w:rsid w:val="009107E1"/>
    <w:rsid w:val="0091362D"/>
    <w:rsid w:val="00916048"/>
    <w:rsid w:val="00920C0E"/>
    <w:rsid w:val="00921F71"/>
    <w:rsid w:val="00922A8B"/>
    <w:rsid w:val="00922E1F"/>
    <w:rsid w:val="00924EAB"/>
    <w:rsid w:val="00927D4B"/>
    <w:rsid w:val="00933134"/>
    <w:rsid w:val="009336F8"/>
    <w:rsid w:val="00933795"/>
    <w:rsid w:val="00934567"/>
    <w:rsid w:val="00934689"/>
    <w:rsid w:val="00936301"/>
    <w:rsid w:val="0093780C"/>
    <w:rsid w:val="0094091E"/>
    <w:rsid w:val="00940C35"/>
    <w:rsid w:val="00947527"/>
    <w:rsid w:val="00947C48"/>
    <w:rsid w:val="00952B89"/>
    <w:rsid w:val="009569D2"/>
    <w:rsid w:val="00961A62"/>
    <w:rsid w:val="009621D4"/>
    <w:rsid w:val="00964485"/>
    <w:rsid w:val="00976432"/>
    <w:rsid w:val="009765EC"/>
    <w:rsid w:val="00980DC1"/>
    <w:rsid w:val="00981CD3"/>
    <w:rsid w:val="00981D57"/>
    <w:rsid w:val="0098367D"/>
    <w:rsid w:val="00985284"/>
    <w:rsid w:val="009874DD"/>
    <w:rsid w:val="00991D3E"/>
    <w:rsid w:val="009975D7"/>
    <w:rsid w:val="009A1D30"/>
    <w:rsid w:val="009A3F2E"/>
    <w:rsid w:val="009A4727"/>
    <w:rsid w:val="009A5B7B"/>
    <w:rsid w:val="009A6600"/>
    <w:rsid w:val="009A67A8"/>
    <w:rsid w:val="009B05DC"/>
    <w:rsid w:val="009B3C39"/>
    <w:rsid w:val="009B3E9A"/>
    <w:rsid w:val="009C6F90"/>
    <w:rsid w:val="009C77AE"/>
    <w:rsid w:val="009D199C"/>
    <w:rsid w:val="009D45EF"/>
    <w:rsid w:val="009D48AB"/>
    <w:rsid w:val="009D6787"/>
    <w:rsid w:val="009D6F50"/>
    <w:rsid w:val="009D7B61"/>
    <w:rsid w:val="009F036D"/>
    <w:rsid w:val="009F16A5"/>
    <w:rsid w:val="009F1F16"/>
    <w:rsid w:val="009F26AB"/>
    <w:rsid w:val="009F5BDF"/>
    <w:rsid w:val="009F75E1"/>
    <w:rsid w:val="00A00A73"/>
    <w:rsid w:val="00A06D62"/>
    <w:rsid w:val="00A11A86"/>
    <w:rsid w:val="00A172E3"/>
    <w:rsid w:val="00A204F5"/>
    <w:rsid w:val="00A2126E"/>
    <w:rsid w:val="00A24315"/>
    <w:rsid w:val="00A24FF4"/>
    <w:rsid w:val="00A25C8E"/>
    <w:rsid w:val="00A25CE3"/>
    <w:rsid w:val="00A2619F"/>
    <w:rsid w:val="00A336D0"/>
    <w:rsid w:val="00A35964"/>
    <w:rsid w:val="00A35B9C"/>
    <w:rsid w:val="00A41F65"/>
    <w:rsid w:val="00A44A98"/>
    <w:rsid w:val="00A44F28"/>
    <w:rsid w:val="00A45B75"/>
    <w:rsid w:val="00A46C28"/>
    <w:rsid w:val="00A46ED5"/>
    <w:rsid w:val="00A4746B"/>
    <w:rsid w:val="00A50A17"/>
    <w:rsid w:val="00A50B9F"/>
    <w:rsid w:val="00A52666"/>
    <w:rsid w:val="00A61255"/>
    <w:rsid w:val="00A64412"/>
    <w:rsid w:val="00A65931"/>
    <w:rsid w:val="00A67136"/>
    <w:rsid w:val="00A673A6"/>
    <w:rsid w:val="00A7561C"/>
    <w:rsid w:val="00A76ECD"/>
    <w:rsid w:val="00A77D1F"/>
    <w:rsid w:val="00A81E6D"/>
    <w:rsid w:val="00A82654"/>
    <w:rsid w:val="00A846B3"/>
    <w:rsid w:val="00A85ACA"/>
    <w:rsid w:val="00A86308"/>
    <w:rsid w:val="00A8740D"/>
    <w:rsid w:val="00A905DB"/>
    <w:rsid w:val="00A91BA7"/>
    <w:rsid w:val="00A93497"/>
    <w:rsid w:val="00A94B3C"/>
    <w:rsid w:val="00A95951"/>
    <w:rsid w:val="00A9659C"/>
    <w:rsid w:val="00AA03AE"/>
    <w:rsid w:val="00AA103F"/>
    <w:rsid w:val="00AA1252"/>
    <w:rsid w:val="00AA37CC"/>
    <w:rsid w:val="00AA4E31"/>
    <w:rsid w:val="00AA55C7"/>
    <w:rsid w:val="00AA66E9"/>
    <w:rsid w:val="00AA7EC6"/>
    <w:rsid w:val="00AB0651"/>
    <w:rsid w:val="00AB0A5A"/>
    <w:rsid w:val="00AB3044"/>
    <w:rsid w:val="00AB4C32"/>
    <w:rsid w:val="00AB6656"/>
    <w:rsid w:val="00AB67A7"/>
    <w:rsid w:val="00AB6ECF"/>
    <w:rsid w:val="00AC1009"/>
    <w:rsid w:val="00AC1951"/>
    <w:rsid w:val="00AC3296"/>
    <w:rsid w:val="00AC33A8"/>
    <w:rsid w:val="00AC3774"/>
    <w:rsid w:val="00AD10B2"/>
    <w:rsid w:val="00AD1597"/>
    <w:rsid w:val="00AD6825"/>
    <w:rsid w:val="00AD7CA4"/>
    <w:rsid w:val="00AE0294"/>
    <w:rsid w:val="00AE0A1D"/>
    <w:rsid w:val="00AE2C30"/>
    <w:rsid w:val="00AE336A"/>
    <w:rsid w:val="00AE432A"/>
    <w:rsid w:val="00AE669C"/>
    <w:rsid w:val="00AF2C7B"/>
    <w:rsid w:val="00AF2EF0"/>
    <w:rsid w:val="00AF35F7"/>
    <w:rsid w:val="00AF6F55"/>
    <w:rsid w:val="00AF75A9"/>
    <w:rsid w:val="00B06959"/>
    <w:rsid w:val="00B06A3F"/>
    <w:rsid w:val="00B1147A"/>
    <w:rsid w:val="00B116A6"/>
    <w:rsid w:val="00B117C1"/>
    <w:rsid w:val="00B21F21"/>
    <w:rsid w:val="00B276F4"/>
    <w:rsid w:val="00B27A78"/>
    <w:rsid w:val="00B3031A"/>
    <w:rsid w:val="00B32EBE"/>
    <w:rsid w:val="00B365C2"/>
    <w:rsid w:val="00B41AEE"/>
    <w:rsid w:val="00B439BB"/>
    <w:rsid w:val="00B45147"/>
    <w:rsid w:val="00B45DF7"/>
    <w:rsid w:val="00B46F43"/>
    <w:rsid w:val="00B4765F"/>
    <w:rsid w:val="00B47CE5"/>
    <w:rsid w:val="00B5794C"/>
    <w:rsid w:val="00B57ACC"/>
    <w:rsid w:val="00B6009A"/>
    <w:rsid w:val="00B602A2"/>
    <w:rsid w:val="00B62C01"/>
    <w:rsid w:val="00B64EF1"/>
    <w:rsid w:val="00B70B4B"/>
    <w:rsid w:val="00B72DA7"/>
    <w:rsid w:val="00B7338D"/>
    <w:rsid w:val="00B7346D"/>
    <w:rsid w:val="00B73E35"/>
    <w:rsid w:val="00B77C41"/>
    <w:rsid w:val="00B82EC4"/>
    <w:rsid w:val="00B835B7"/>
    <w:rsid w:val="00B86405"/>
    <w:rsid w:val="00B8675B"/>
    <w:rsid w:val="00B95AA5"/>
    <w:rsid w:val="00BA2EBD"/>
    <w:rsid w:val="00BA42B7"/>
    <w:rsid w:val="00BB01B7"/>
    <w:rsid w:val="00BB0C8F"/>
    <w:rsid w:val="00BB7091"/>
    <w:rsid w:val="00BB7456"/>
    <w:rsid w:val="00BC1882"/>
    <w:rsid w:val="00BC6E76"/>
    <w:rsid w:val="00BD1163"/>
    <w:rsid w:val="00BD1593"/>
    <w:rsid w:val="00BD5810"/>
    <w:rsid w:val="00BD6ABF"/>
    <w:rsid w:val="00BD7FFE"/>
    <w:rsid w:val="00BE0A45"/>
    <w:rsid w:val="00BE3355"/>
    <w:rsid w:val="00BE4960"/>
    <w:rsid w:val="00BE5215"/>
    <w:rsid w:val="00BF0F1D"/>
    <w:rsid w:val="00BF10EB"/>
    <w:rsid w:val="00BF3E42"/>
    <w:rsid w:val="00BF48E8"/>
    <w:rsid w:val="00BF6203"/>
    <w:rsid w:val="00BF65D2"/>
    <w:rsid w:val="00BF6CEB"/>
    <w:rsid w:val="00BF7A8E"/>
    <w:rsid w:val="00C0235C"/>
    <w:rsid w:val="00C031D4"/>
    <w:rsid w:val="00C075F5"/>
    <w:rsid w:val="00C07C3C"/>
    <w:rsid w:val="00C11944"/>
    <w:rsid w:val="00C11D7D"/>
    <w:rsid w:val="00C14CA1"/>
    <w:rsid w:val="00C15B83"/>
    <w:rsid w:val="00C16D79"/>
    <w:rsid w:val="00C21822"/>
    <w:rsid w:val="00C2421E"/>
    <w:rsid w:val="00C274F7"/>
    <w:rsid w:val="00C331B9"/>
    <w:rsid w:val="00C40989"/>
    <w:rsid w:val="00C4183F"/>
    <w:rsid w:val="00C431A6"/>
    <w:rsid w:val="00C43F51"/>
    <w:rsid w:val="00C47AE4"/>
    <w:rsid w:val="00C50484"/>
    <w:rsid w:val="00C51345"/>
    <w:rsid w:val="00C5184E"/>
    <w:rsid w:val="00C52601"/>
    <w:rsid w:val="00C565E6"/>
    <w:rsid w:val="00C57B77"/>
    <w:rsid w:val="00C601EA"/>
    <w:rsid w:val="00C6028D"/>
    <w:rsid w:val="00C60F1D"/>
    <w:rsid w:val="00C61CEB"/>
    <w:rsid w:val="00C66C42"/>
    <w:rsid w:val="00C670C0"/>
    <w:rsid w:val="00C70520"/>
    <w:rsid w:val="00C7293D"/>
    <w:rsid w:val="00C77BA4"/>
    <w:rsid w:val="00C838E9"/>
    <w:rsid w:val="00C861C2"/>
    <w:rsid w:val="00C871C0"/>
    <w:rsid w:val="00C87AEA"/>
    <w:rsid w:val="00C90646"/>
    <w:rsid w:val="00C91050"/>
    <w:rsid w:val="00C92ED6"/>
    <w:rsid w:val="00C93DBB"/>
    <w:rsid w:val="00C94BF5"/>
    <w:rsid w:val="00C9599E"/>
    <w:rsid w:val="00C967F5"/>
    <w:rsid w:val="00C96FC1"/>
    <w:rsid w:val="00C97B1E"/>
    <w:rsid w:val="00C97EEB"/>
    <w:rsid w:val="00CA00DE"/>
    <w:rsid w:val="00CA118F"/>
    <w:rsid w:val="00CA1D40"/>
    <w:rsid w:val="00CA221B"/>
    <w:rsid w:val="00CA2987"/>
    <w:rsid w:val="00CA32E1"/>
    <w:rsid w:val="00CA4AD7"/>
    <w:rsid w:val="00CA6EBD"/>
    <w:rsid w:val="00CA72FC"/>
    <w:rsid w:val="00CB055E"/>
    <w:rsid w:val="00CB094F"/>
    <w:rsid w:val="00CB0D03"/>
    <w:rsid w:val="00CB2FC9"/>
    <w:rsid w:val="00CC4F6D"/>
    <w:rsid w:val="00CD0F24"/>
    <w:rsid w:val="00CD66AB"/>
    <w:rsid w:val="00CE22BC"/>
    <w:rsid w:val="00CE3993"/>
    <w:rsid w:val="00CF213B"/>
    <w:rsid w:val="00CF2C00"/>
    <w:rsid w:val="00CF4D8A"/>
    <w:rsid w:val="00CF62A6"/>
    <w:rsid w:val="00D0176B"/>
    <w:rsid w:val="00D021AC"/>
    <w:rsid w:val="00D02D98"/>
    <w:rsid w:val="00D02E5D"/>
    <w:rsid w:val="00D05E5F"/>
    <w:rsid w:val="00D136DC"/>
    <w:rsid w:val="00D2130B"/>
    <w:rsid w:val="00D2319F"/>
    <w:rsid w:val="00D25ADD"/>
    <w:rsid w:val="00D266FC"/>
    <w:rsid w:val="00D27AA7"/>
    <w:rsid w:val="00D30EBF"/>
    <w:rsid w:val="00D327B5"/>
    <w:rsid w:val="00D336F2"/>
    <w:rsid w:val="00D343F9"/>
    <w:rsid w:val="00D36A9E"/>
    <w:rsid w:val="00D37346"/>
    <w:rsid w:val="00D41D79"/>
    <w:rsid w:val="00D430BA"/>
    <w:rsid w:val="00D47244"/>
    <w:rsid w:val="00D47D91"/>
    <w:rsid w:val="00D50BE4"/>
    <w:rsid w:val="00D5143D"/>
    <w:rsid w:val="00D542C8"/>
    <w:rsid w:val="00D57ABB"/>
    <w:rsid w:val="00D6172B"/>
    <w:rsid w:val="00D75EE8"/>
    <w:rsid w:val="00D772DD"/>
    <w:rsid w:val="00D80901"/>
    <w:rsid w:val="00D8237F"/>
    <w:rsid w:val="00D839BC"/>
    <w:rsid w:val="00D83EEC"/>
    <w:rsid w:val="00D8694D"/>
    <w:rsid w:val="00D86F39"/>
    <w:rsid w:val="00D93132"/>
    <w:rsid w:val="00D953C2"/>
    <w:rsid w:val="00D95C65"/>
    <w:rsid w:val="00D969A0"/>
    <w:rsid w:val="00D9726B"/>
    <w:rsid w:val="00DA4987"/>
    <w:rsid w:val="00DA5D73"/>
    <w:rsid w:val="00DA7C94"/>
    <w:rsid w:val="00DB2E9A"/>
    <w:rsid w:val="00DB313A"/>
    <w:rsid w:val="00DB5D0F"/>
    <w:rsid w:val="00DB7B39"/>
    <w:rsid w:val="00DC1D34"/>
    <w:rsid w:val="00DC574B"/>
    <w:rsid w:val="00DC5F6F"/>
    <w:rsid w:val="00DC62EA"/>
    <w:rsid w:val="00DD463D"/>
    <w:rsid w:val="00DD4732"/>
    <w:rsid w:val="00DD651E"/>
    <w:rsid w:val="00DD68D2"/>
    <w:rsid w:val="00DE0B8B"/>
    <w:rsid w:val="00DE281A"/>
    <w:rsid w:val="00DE52EB"/>
    <w:rsid w:val="00DF107D"/>
    <w:rsid w:val="00DF2A7A"/>
    <w:rsid w:val="00E05BBD"/>
    <w:rsid w:val="00E13A66"/>
    <w:rsid w:val="00E13E80"/>
    <w:rsid w:val="00E16CFB"/>
    <w:rsid w:val="00E1731F"/>
    <w:rsid w:val="00E209A3"/>
    <w:rsid w:val="00E225B6"/>
    <w:rsid w:val="00E23241"/>
    <w:rsid w:val="00E26EFE"/>
    <w:rsid w:val="00E3077E"/>
    <w:rsid w:val="00E331B4"/>
    <w:rsid w:val="00E346A5"/>
    <w:rsid w:val="00E421CB"/>
    <w:rsid w:val="00E42609"/>
    <w:rsid w:val="00E4284B"/>
    <w:rsid w:val="00E429A4"/>
    <w:rsid w:val="00E45194"/>
    <w:rsid w:val="00E45C6B"/>
    <w:rsid w:val="00E464DC"/>
    <w:rsid w:val="00E47ADE"/>
    <w:rsid w:val="00E47B1E"/>
    <w:rsid w:val="00E513E3"/>
    <w:rsid w:val="00E5465C"/>
    <w:rsid w:val="00E558F3"/>
    <w:rsid w:val="00E61BA5"/>
    <w:rsid w:val="00E67FF9"/>
    <w:rsid w:val="00E719BB"/>
    <w:rsid w:val="00E759F4"/>
    <w:rsid w:val="00E82818"/>
    <w:rsid w:val="00E84141"/>
    <w:rsid w:val="00E85F91"/>
    <w:rsid w:val="00E87001"/>
    <w:rsid w:val="00E90AF4"/>
    <w:rsid w:val="00EA0E4D"/>
    <w:rsid w:val="00EB16CB"/>
    <w:rsid w:val="00EB3DA3"/>
    <w:rsid w:val="00EC18BC"/>
    <w:rsid w:val="00EC3A03"/>
    <w:rsid w:val="00EC6A74"/>
    <w:rsid w:val="00EC78B2"/>
    <w:rsid w:val="00ED0316"/>
    <w:rsid w:val="00ED2A22"/>
    <w:rsid w:val="00ED4302"/>
    <w:rsid w:val="00ED5EEE"/>
    <w:rsid w:val="00ED6FF8"/>
    <w:rsid w:val="00EE49BA"/>
    <w:rsid w:val="00EE679C"/>
    <w:rsid w:val="00EE7373"/>
    <w:rsid w:val="00EF584C"/>
    <w:rsid w:val="00EF5C5D"/>
    <w:rsid w:val="00EF7E2A"/>
    <w:rsid w:val="00F00069"/>
    <w:rsid w:val="00F0185E"/>
    <w:rsid w:val="00F023B2"/>
    <w:rsid w:val="00F0580B"/>
    <w:rsid w:val="00F070E0"/>
    <w:rsid w:val="00F14DB2"/>
    <w:rsid w:val="00F15C2C"/>
    <w:rsid w:val="00F23BD3"/>
    <w:rsid w:val="00F31249"/>
    <w:rsid w:val="00F34690"/>
    <w:rsid w:val="00F41450"/>
    <w:rsid w:val="00F41926"/>
    <w:rsid w:val="00F42A76"/>
    <w:rsid w:val="00F42C20"/>
    <w:rsid w:val="00F46800"/>
    <w:rsid w:val="00F51245"/>
    <w:rsid w:val="00F52347"/>
    <w:rsid w:val="00F5296F"/>
    <w:rsid w:val="00F536E5"/>
    <w:rsid w:val="00F57885"/>
    <w:rsid w:val="00F60EE4"/>
    <w:rsid w:val="00F60F83"/>
    <w:rsid w:val="00F636B1"/>
    <w:rsid w:val="00F64CD1"/>
    <w:rsid w:val="00F6717A"/>
    <w:rsid w:val="00F67498"/>
    <w:rsid w:val="00F67684"/>
    <w:rsid w:val="00F74ADE"/>
    <w:rsid w:val="00F93AE3"/>
    <w:rsid w:val="00F93D73"/>
    <w:rsid w:val="00F96183"/>
    <w:rsid w:val="00FA07FA"/>
    <w:rsid w:val="00FA16E5"/>
    <w:rsid w:val="00FA4432"/>
    <w:rsid w:val="00FB1923"/>
    <w:rsid w:val="00FB20CD"/>
    <w:rsid w:val="00FB2A80"/>
    <w:rsid w:val="00FB3017"/>
    <w:rsid w:val="00FB48FB"/>
    <w:rsid w:val="00FB6208"/>
    <w:rsid w:val="00FB6391"/>
    <w:rsid w:val="00FC42D9"/>
    <w:rsid w:val="00FD35A1"/>
    <w:rsid w:val="00FD3A93"/>
    <w:rsid w:val="00FD3AEE"/>
    <w:rsid w:val="00FD457A"/>
    <w:rsid w:val="00FD792E"/>
    <w:rsid w:val="00FE3EDC"/>
    <w:rsid w:val="00FE6DE2"/>
    <w:rsid w:val="00FF033D"/>
    <w:rsid w:val="00FF0972"/>
    <w:rsid w:val="00FF4655"/>
    <w:rsid w:val="00FF4ED4"/>
    <w:rsid w:val="00FF7DCF"/>
    <w:rsid w:val="021665D8"/>
    <w:rsid w:val="033787E4"/>
    <w:rsid w:val="053EF29F"/>
    <w:rsid w:val="09A947AB"/>
    <w:rsid w:val="0CB37092"/>
    <w:rsid w:val="0E863C5D"/>
    <w:rsid w:val="0FFD4E07"/>
    <w:rsid w:val="10238AD1"/>
    <w:rsid w:val="1536D222"/>
    <w:rsid w:val="160D3BF9"/>
    <w:rsid w:val="1846CD3C"/>
    <w:rsid w:val="1AF07DB7"/>
    <w:rsid w:val="1D46DD22"/>
    <w:rsid w:val="2113CABA"/>
    <w:rsid w:val="2135C6DD"/>
    <w:rsid w:val="219EE25B"/>
    <w:rsid w:val="22556F4D"/>
    <w:rsid w:val="232588F0"/>
    <w:rsid w:val="23AC32D8"/>
    <w:rsid w:val="23F2BCC9"/>
    <w:rsid w:val="26764E20"/>
    <w:rsid w:val="29448471"/>
    <w:rsid w:val="2A6356B8"/>
    <w:rsid w:val="2A70508D"/>
    <w:rsid w:val="2C6F58A9"/>
    <w:rsid w:val="2F9811EC"/>
    <w:rsid w:val="31227D2C"/>
    <w:rsid w:val="3C02DD87"/>
    <w:rsid w:val="3CB93131"/>
    <w:rsid w:val="3D72EC08"/>
    <w:rsid w:val="3E18F236"/>
    <w:rsid w:val="3E404677"/>
    <w:rsid w:val="3EE4781B"/>
    <w:rsid w:val="44A8AFD2"/>
    <w:rsid w:val="46465078"/>
    <w:rsid w:val="4859397E"/>
    <w:rsid w:val="48FCF1F5"/>
    <w:rsid w:val="496FC6E8"/>
    <w:rsid w:val="49867C1E"/>
    <w:rsid w:val="49E5329A"/>
    <w:rsid w:val="4A7B2CB5"/>
    <w:rsid w:val="4A811098"/>
    <w:rsid w:val="4C8BE962"/>
    <w:rsid w:val="4DAC79FD"/>
    <w:rsid w:val="50D5DDD1"/>
    <w:rsid w:val="53652FED"/>
    <w:rsid w:val="5459A431"/>
    <w:rsid w:val="54833A4B"/>
    <w:rsid w:val="5515A5CE"/>
    <w:rsid w:val="55AD46D7"/>
    <w:rsid w:val="5619D530"/>
    <w:rsid w:val="58E2D8A2"/>
    <w:rsid w:val="5D511237"/>
    <w:rsid w:val="5DC508AF"/>
    <w:rsid w:val="5F08A121"/>
    <w:rsid w:val="60D16DE2"/>
    <w:rsid w:val="60ECA18B"/>
    <w:rsid w:val="61DFE520"/>
    <w:rsid w:val="627C558D"/>
    <w:rsid w:val="631FCE1E"/>
    <w:rsid w:val="63B8FF0F"/>
    <w:rsid w:val="6780B4A4"/>
    <w:rsid w:val="69042025"/>
    <w:rsid w:val="6ACF35B1"/>
    <w:rsid w:val="6BCBA8E2"/>
    <w:rsid w:val="6CAFA173"/>
    <w:rsid w:val="72C454E1"/>
    <w:rsid w:val="73207D93"/>
    <w:rsid w:val="73E342C5"/>
    <w:rsid w:val="7A96F4F2"/>
    <w:rsid w:val="7AE70015"/>
    <w:rsid w:val="7C1B17AE"/>
    <w:rsid w:val="7C34FEC9"/>
    <w:rsid w:val="7C8B0F1A"/>
    <w:rsid w:val="7DC3D2D4"/>
    <w:rsid w:val="7E1552DC"/>
    <w:rsid w:val="7E3FD478"/>
    <w:rsid w:val="7EE9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163CBC9E-5E99-4C01-A235-C941C4F8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3"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6F7AD7"/>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semiHidden/>
    <w:unhideWhenUsed/>
    <w:rsid w:val="00AE0294"/>
    <w:rPr>
      <w:color w:val="605E5C"/>
      <w:shd w:val="clear" w:color="auto" w:fill="E1DFDD"/>
    </w:rPr>
  </w:style>
  <w:style w:type="character" w:styleId="PlaceholderText">
    <w:name w:val="Placeholder Text"/>
    <w:basedOn w:val="DefaultParagraphFont"/>
    <w:uiPriority w:val="99"/>
    <w:unhideWhenUsed/>
    <w:locked/>
    <w:rsid w:val="00FA07FA"/>
    <w:rPr>
      <w:color w:val="808080"/>
    </w:rPr>
  </w:style>
  <w:style w:type="character" w:customStyle="1" w:styleId="cf01">
    <w:name w:val="cf01"/>
    <w:basedOn w:val="DefaultParagraphFont"/>
    <w:rsid w:val="00F34690"/>
    <w:rPr>
      <w:rFonts w:ascii="Segoe UI" w:hAnsi="Segoe UI" w:cs="Segoe UI" w:hint="default"/>
      <w:sz w:val="18"/>
      <w:szCs w:val="18"/>
    </w:rPr>
  </w:style>
  <w:style w:type="paragraph" w:customStyle="1" w:styleId="pf0">
    <w:name w:val="pf0"/>
    <w:basedOn w:val="Normal"/>
    <w:rsid w:val="00933134"/>
    <w:pPr>
      <w:spacing w:before="100" w:beforeAutospacing="1" w:after="100" w:afterAutospacing="1" w:line="240" w:lineRule="auto"/>
    </w:pPr>
    <w:rPr>
      <w:rFonts w:ascii="Times New Roman" w:eastAsia="Times New Roman" w:hAnsi="Times New Roman"/>
      <w:szCs w:val="24"/>
      <w:lang w:eastAsia="en-GB"/>
    </w:rPr>
  </w:style>
  <w:style w:type="character" w:customStyle="1" w:styleId="cf11">
    <w:name w:val="cf11"/>
    <w:basedOn w:val="DefaultParagraphFont"/>
    <w:rsid w:val="00933134"/>
    <w:rPr>
      <w:rFonts w:ascii="Segoe UI" w:hAnsi="Segoe UI" w:cs="Segoe UI" w:hint="default"/>
      <w:sz w:val="18"/>
      <w:szCs w:val="18"/>
    </w:rPr>
  </w:style>
  <w:style w:type="paragraph" w:customStyle="1" w:styleId="pf1">
    <w:name w:val="pf1"/>
    <w:basedOn w:val="Normal"/>
    <w:rsid w:val="008C0397"/>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83EEC"/>
  </w:style>
  <w:style w:type="paragraph" w:styleId="NoSpacing">
    <w:name w:val="No Spacing"/>
    <w:uiPriority w:val="1"/>
    <w:qFormat/>
    <w:rsid w:val="6BCBA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456990519">
      <w:bodyDiv w:val="1"/>
      <w:marLeft w:val="0"/>
      <w:marRight w:val="0"/>
      <w:marTop w:val="0"/>
      <w:marBottom w:val="0"/>
      <w:divBdr>
        <w:top w:val="none" w:sz="0" w:space="0" w:color="auto"/>
        <w:left w:val="none" w:sz="0" w:space="0" w:color="auto"/>
        <w:bottom w:val="none" w:sz="0" w:space="0" w:color="auto"/>
        <w:right w:val="none" w:sz="0" w:space="0" w:color="auto"/>
      </w:divBdr>
    </w:div>
    <w:div w:id="500196768">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749349875">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695575771">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0875627">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defra-s-sustainable-procurement-policy-statemen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for-environment-food-rural-affai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eur03.safelinks.protection.outlook.com/?url=https%3A%2F%2Fdefra-family.force.com%2Fs%2FWelcome&amp;data=05%7C01%7CDGCEnquiries%40defra.gov.uk%7Ccde0df6dd6a84187047708dab8035e31%7C770a245002274c6290c74e38537f1102%7C0%7C0%7C638024621880771972%7CUnknown%7CTWFpbGZsb3d8eyJWIjoiMC4wLjAwMDAiLCJQIjoiV2luMzIiLCJBTiI6Ik1haWwiLCJXVCI6Mn0%3D%7C3000%7C%7C%7C&amp;sdata=Nd9ggSwEZlRJfIn%2FvTaWQRNswxohl5ckymH2IgPIiBI%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22EEA3D86A46FD8325D0627EFE0CBF"/>
        <w:category>
          <w:name w:val="General"/>
          <w:gallery w:val="placeholder"/>
        </w:category>
        <w:types>
          <w:type w:val="bbPlcHdr"/>
        </w:types>
        <w:behaviors>
          <w:behavior w:val="content"/>
        </w:behaviors>
        <w:guid w:val="{D47CD5F8-1683-4423-9776-B06B0B62A7D8}"/>
      </w:docPartPr>
      <w:docPartBody>
        <w:p w:rsidR="002263A2" w:rsidRDefault="00D327B5">
          <w:r w:rsidRPr="00B00CAB">
            <w:rPr>
              <w:rStyle w:val="PlaceholderText"/>
            </w:rPr>
            <w:t>[Reference]</w:t>
          </w:r>
        </w:p>
      </w:docPartBody>
    </w:docPart>
    <w:docPart>
      <w:docPartPr>
        <w:name w:val="9544083993C54B1098093F376DA51E04"/>
        <w:category>
          <w:name w:val="General"/>
          <w:gallery w:val="placeholder"/>
        </w:category>
        <w:types>
          <w:type w:val="bbPlcHdr"/>
        </w:types>
        <w:behaviors>
          <w:behavior w:val="content"/>
        </w:behaviors>
        <w:guid w:val="{0590F8CE-3C46-4D4F-99DB-03D968A4E4E6}"/>
      </w:docPartPr>
      <w:docPartBody>
        <w:p w:rsidR="002263A2" w:rsidRDefault="00D327B5">
          <w:r w:rsidRPr="00B00CAB">
            <w:rPr>
              <w:rStyle w:val="PlaceholderText"/>
            </w:rPr>
            <w:t>[Publish date]</w:t>
          </w:r>
        </w:p>
      </w:docPartBody>
    </w:docPart>
    <w:docPart>
      <w:docPartPr>
        <w:name w:val="3837505CE33841E689F8136048CE12C1"/>
        <w:category>
          <w:name w:val="General"/>
          <w:gallery w:val="placeholder"/>
        </w:category>
        <w:types>
          <w:type w:val="bbPlcHdr"/>
        </w:types>
        <w:behaviors>
          <w:behavior w:val="content"/>
        </w:behaviors>
        <w:guid w:val="{7AB695DE-9B21-40D6-A01A-D8AFDEC2012F}"/>
      </w:docPartPr>
      <w:docPartBody>
        <w:p w:rsidR="002263A2" w:rsidRDefault="00D327B5">
          <w:r w:rsidRPr="00B00CAB">
            <w:rPr>
              <w:rStyle w:val="PlaceholderText"/>
            </w:rPr>
            <w:t>[Security marking]</w:t>
          </w:r>
        </w:p>
      </w:docPartBody>
    </w:docPart>
    <w:docPart>
      <w:docPartPr>
        <w:name w:val="A7A98B7BB99342ED8F0CF0CE92F8E6D5"/>
        <w:category>
          <w:name w:val="General"/>
          <w:gallery w:val="placeholder"/>
        </w:category>
        <w:types>
          <w:type w:val="bbPlcHdr"/>
        </w:types>
        <w:behaviors>
          <w:behavior w:val="content"/>
        </w:behaviors>
        <w:guid w:val="{8831849E-0A07-4AB2-9FD8-83446952053C}"/>
      </w:docPartPr>
      <w:docPartBody>
        <w:p w:rsidR="002263A2" w:rsidRDefault="00D327B5">
          <w:r w:rsidRPr="00B00CAB">
            <w:rPr>
              <w:rStyle w:val="PlaceholderText"/>
            </w:rPr>
            <w:t>[Reference]</w:t>
          </w:r>
        </w:p>
      </w:docPartBody>
    </w:docPart>
    <w:docPart>
      <w:docPartPr>
        <w:name w:val="4F6CBE3928F24AFFB229CE7A90199257"/>
        <w:category>
          <w:name w:val="General"/>
          <w:gallery w:val="placeholder"/>
        </w:category>
        <w:types>
          <w:type w:val="bbPlcHdr"/>
        </w:types>
        <w:behaviors>
          <w:behavior w:val="content"/>
        </w:behaviors>
        <w:guid w:val="{70C61F86-F2FF-43F6-91AE-2FA75DD82261}"/>
      </w:docPartPr>
      <w:docPartBody>
        <w:p w:rsidR="002263A2" w:rsidRDefault="00D327B5">
          <w:r w:rsidRPr="00B00CAB">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B5"/>
    <w:rsid w:val="000575BD"/>
    <w:rsid w:val="00163532"/>
    <w:rsid w:val="00195158"/>
    <w:rsid w:val="002263A2"/>
    <w:rsid w:val="002B1176"/>
    <w:rsid w:val="00321DB6"/>
    <w:rsid w:val="0034221E"/>
    <w:rsid w:val="00380EDA"/>
    <w:rsid w:val="00463E8C"/>
    <w:rsid w:val="00543661"/>
    <w:rsid w:val="00577D3F"/>
    <w:rsid w:val="005970AA"/>
    <w:rsid w:val="005A54D3"/>
    <w:rsid w:val="005B716B"/>
    <w:rsid w:val="00683751"/>
    <w:rsid w:val="006924C1"/>
    <w:rsid w:val="00695770"/>
    <w:rsid w:val="006C2A99"/>
    <w:rsid w:val="00742408"/>
    <w:rsid w:val="007B408F"/>
    <w:rsid w:val="007C6D1F"/>
    <w:rsid w:val="007D1AEB"/>
    <w:rsid w:val="008D39D8"/>
    <w:rsid w:val="008E4A34"/>
    <w:rsid w:val="00916048"/>
    <w:rsid w:val="00975F83"/>
    <w:rsid w:val="009F1F16"/>
    <w:rsid w:val="00A20C34"/>
    <w:rsid w:val="00A24FF4"/>
    <w:rsid w:val="00A46ED5"/>
    <w:rsid w:val="00A719D1"/>
    <w:rsid w:val="00AB0651"/>
    <w:rsid w:val="00AD3D11"/>
    <w:rsid w:val="00B005A8"/>
    <w:rsid w:val="00B440A0"/>
    <w:rsid w:val="00BD5810"/>
    <w:rsid w:val="00C80CEB"/>
    <w:rsid w:val="00C872D4"/>
    <w:rsid w:val="00D25ADD"/>
    <w:rsid w:val="00D327B5"/>
    <w:rsid w:val="00D542C8"/>
    <w:rsid w:val="00DC1308"/>
    <w:rsid w:val="00E16CFB"/>
    <w:rsid w:val="00E3077E"/>
    <w:rsid w:val="00F03956"/>
    <w:rsid w:val="00F14DB2"/>
    <w:rsid w:val="00F326EF"/>
    <w:rsid w:val="00F40D83"/>
    <w:rsid w:val="00F55282"/>
    <w:rsid w:val="00F67684"/>
    <w:rsid w:val="00F7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B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327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084077086FA974D86A3031083C8C02C" ma:contentTypeVersion="31" ma:contentTypeDescription="Create a new document." ma:contentTypeScope="" ma:versionID="e03a7eefec1c1e7cafcfd44c0fcc30ce">
  <xsd:schema xmlns:xsd="http://www.w3.org/2001/XMLSchema" xmlns:xs="http://www.w3.org/2001/XMLSchema" xmlns:p="http://schemas.microsoft.com/office/2006/metadata/properties" xmlns:ns2="662745e8-e224-48e8-a2e3-254862b8c2f5" xmlns:ns3="551b7867-e595-4721-93e4-a812824695ba" xmlns:ns4="ce19842e-cb33-48b7-9156-cae6be609397" targetNamespace="http://schemas.microsoft.com/office/2006/metadata/properties" ma:root="true" ma:fieldsID="8b67f16d7737f0b230a946cbe5c2bdc0" ns2:_="" ns3:_="" ns4:_="">
    <xsd:import namespace="662745e8-e224-48e8-a2e3-254862b8c2f5"/>
    <xsd:import namespace="551b7867-e595-4721-93e4-a812824695ba"/>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f23d00-4d48-4f13-8a5f-85d33a9c5360}"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f23d00-4d48-4f13-8a5f-85d33a9c5360}"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ils" ma:internalName="Team" ma:readOnly="false">
      <xsd:simpleType>
        <xsd:restriction base="dms:Text"/>
      </xsd:simpleType>
    </xsd:element>
    <xsd:element name="Topic" ma:index="20" nillable="true" ma:displayName="Topic" ma:default="Scie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1b7867-e595-4721-93e4-a812824695b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51b7867-e595-4721-93e4-a812824695ba">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Science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Soils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2.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3.xml><?xml version="1.0" encoding="utf-8"?>
<ds:datastoreItem xmlns:ds="http://schemas.openxmlformats.org/officeDocument/2006/customXml" ds:itemID="{A6D9A0FF-903A-4294-8CEA-D0ABFAB28B5F}">
  <ds:schemaRefs>
    <ds:schemaRef ds:uri="Microsoft.SharePoint.Taxonomy.ContentTypeSync"/>
  </ds:schemaRefs>
</ds:datastoreItem>
</file>

<file path=customXml/itemProps4.xml><?xml version="1.0" encoding="utf-8"?>
<ds:datastoreItem xmlns:ds="http://schemas.openxmlformats.org/officeDocument/2006/customXml" ds:itemID="{AE1E8649-5EDC-4C57-96A7-EEED1755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1b7867-e595-4721-93e4-a812824695ba"/>
    <ds:schemaRef ds:uri="ce19842e-cb33-48b7-9156-cae6be60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 ds:uri="551b7867-e595-4721-93e4-a812824695b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Bidder pack:  procurement specific requirements above threshold</vt:lpstr>
    </vt:vector>
  </TitlesOfParts>
  <Company>Defra</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pack:  procurement specific requirements above threshold</dc:title>
  <dc:subject/>
  <dc:creator>Defra</dc:creator>
  <cp:keywords/>
  <dc:description>Version 4.2 last updated: 18 September 2019</dc:description>
  <cp:lastModifiedBy>Phoebe Jones</cp:lastModifiedBy>
  <cp:revision>7</cp:revision>
  <cp:lastPrinted>2016-02-16T09:42:00Z</cp:lastPrinted>
  <dcterms:created xsi:type="dcterms:W3CDTF">2025-09-02T11:03:00Z</dcterms:created>
  <dcterms:modified xsi:type="dcterms:W3CDTF">2025-09-04T12:21:00Z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0x010100A5BF1C78D9F64B679A5EBDE1C6598EBC0100E084077086FA974D86A3031083C8C02C</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8;#Core Defra|026223dd-2e56-4615-868d-7c5bfd566810</vt:lpwstr>
  </property>
  <property fmtid="{D5CDD505-2E9C-101B-9397-08002B2CF9AE}" pid="9" name="_dlc_DocIdItemGuid">
    <vt:lpwstr>7a2fbc3b-5cee-426e-8d9a-e29c83438f71</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MediaServiceImageTags">
    <vt:lpwstr/>
  </property>
  <property fmtid="{D5CDD505-2E9C-101B-9397-08002B2CF9AE}" pid="13" name="lae2bfa7b6474897ab4a53f76ea236c7">
    <vt:lpwstr>Official|14c80daa-741b-422c-9722-f71693c9ede4</vt:lpwstr>
  </property>
  <property fmtid="{D5CDD505-2E9C-101B-9397-08002B2CF9AE}" pid="14" name="Order">
    <vt:r8>4400</vt:r8>
  </property>
  <property fmtid="{D5CDD505-2E9C-101B-9397-08002B2CF9AE}" pid="15" name="xd_Signature">
    <vt:bool>false</vt:bool>
  </property>
  <property fmtid="{D5CDD505-2E9C-101B-9397-08002B2CF9AE}" pid="16" name="xd_ProgID">
    <vt:lpwstr/>
  </property>
  <property fmtid="{D5CDD505-2E9C-101B-9397-08002B2CF9AE}" pid="17" name="KeyDocument">
    <vt:lpwstr>NA</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odofirst">
    <vt:bool>true</vt:bool>
  </property>
  <property fmtid="{D5CDD505-2E9C-101B-9397-08002B2CF9AE}" pid="22" name="TaxCatchAll">
    <vt:lpwstr>20;#outdoor|ffffffff-ffff-ffff-ffff-fffffffff006;#19;#indoor|ffffffff-ffff-ffff-ffff-fffffffff41f;#18;#office|ffffffff-ffff-ffff-ffff-fffffffff044;#17;#screenshot|ffffffff-ffff-ffff-ffff-ffffffffec2e;#2;#Official|14c80daa-741b-422c-9722-f71693c9ede4</vt:lpwstr>
  </property>
  <property fmtid="{D5CDD505-2E9C-101B-9397-08002B2CF9AE}" pid="23" name="TriggerFlowInfo">
    <vt:lpwstr/>
  </property>
  <property fmtid="{D5CDD505-2E9C-101B-9397-08002B2CF9AE}" pid="24" name="fe59e9859d6a491389c5b03567f5dda5">
    <vt:lpwstr>outdoor|ffffffff-ffff-ffff-ffff-fffffffff006</vt:lpwstr>
  </property>
  <property fmtid="{D5CDD505-2E9C-101B-9397-08002B2CF9AE}" pid="25" name="cf401361b24e474cb011be6eb76c0e76">
    <vt:lpwstr>screenshot|ffffffff-ffff-ffff-ffff-ffffffffec2e</vt:lpwstr>
  </property>
  <property fmtid="{D5CDD505-2E9C-101B-9397-08002B2CF9AE}" pid="26" name="ddeb1fd0a9ad4436a96525d34737dc44">
    <vt:lpwstr>indoor|ffffffff-ffff-ffff-ffff-fffffffff41f</vt:lpwstr>
  </property>
  <property fmtid="{D5CDD505-2E9C-101B-9397-08002B2CF9AE}" pid="27" name="n7493b4506bf40e28c373b1e51a33445">
    <vt:lpwstr>office|ffffffff-ffff-ffff-ffff-fffffffff044</vt:lpwstr>
  </property>
  <property fmtid="{D5CDD505-2E9C-101B-9397-08002B2CF9AE}" pid="28" name="InformationType">
    <vt:lpwstr/>
  </property>
  <property fmtid="{D5CDD505-2E9C-101B-9397-08002B2CF9AE}" pid="29" name="k85d23755b3a46b5a51451cf336b2e9b">
    <vt:lpwstr/>
  </property>
</Properties>
</file>